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9E8879" w14:textId="0C786147" w:rsidR="00713DC4" w:rsidRPr="002442EC" w:rsidRDefault="001037B0" w:rsidP="006E14F8">
      <w:pPr>
        <w:spacing w:before="240" w:after="240" w:line="360" w:lineRule="auto"/>
        <w:ind w:left="-567"/>
        <w:jc w:val="both"/>
        <w:rPr>
          <w:rFonts w:ascii="Palatino Linotype" w:eastAsia="Palatino Linotype" w:hAnsi="Palatino Linotype" w:cs="Palatino Linotype"/>
          <w:b/>
          <w:sz w:val="21"/>
          <w:szCs w:val="21"/>
        </w:rPr>
      </w:pPr>
      <w:bookmarkStart w:id="0" w:name="_heading=h.gjdgxs" w:colFirst="0" w:colLast="0"/>
      <w:bookmarkEnd w:id="0"/>
      <w:r w:rsidRPr="002442EC">
        <w:rPr>
          <w:rFonts w:ascii="Palatino Linotype" w:eastAsia="Palatino Linotype" w:hAnsi="Palatino Linotype" w:cs="Palatino Linotype"/>
          <w:b/>
          <w:sz w:val="21"/>
          <w:szCs w:val="21"/>
        </w:rPr>
        <w:t xml:space="preserve">VOTO PARTICULAR QUE FORMULA LA COMISIONADA GUADALUPE RAMÍREZ PEÑA, EN RELACIÓN CON LA RESOLUCIÓN DICTADA POR EL PLENO DEL INSTITUTO DE TRANSPARENCIA, ACCESO A LA INFORMACIÓN PÚBLICA Y PROTECCIÓN DE DATOS PERSONALES DEL ESTADO DE MÉXICO Y MUNICIPIOS, </w:t>
      </w:r>
      <w:r w:rsidR="00FF04F3" w:rsidRPr="002442EC">
        <w:rPr>
          <w:rFonts w:ascii="Palatino Linotype" w:eastAsia="Palatino Linotype" w:hAnsi="Palatino Linotype" w:cs="Palatino Linotype"/>
          <w:b/>
          <w:sz w:val="21"/>
          <w:szCs w:val="21"/>
        </w:rPr>
        <w:t xml:space="preserve">EN LA </w:t>
      </w:r>
      <w:r w:rsidR="00573D4D" w:rsidRPr="00573D4D">
        <w:rPr>
          <w:rFonts w:ascii="Palatino Linotype" w:eastAsia="Palatino Linotype" w:hAnsi="Palatino Linotype" w:cs="Palatino Linotype"/>
          <w:b/>
          <w:sz w:val="21"/>
          <w:szCs w:val="21"/>
        </w:rPr>
        <w:t>TRIGÉSIMA</w:t>
      </w:r>
      <w:r w:rsidR="00461C93">
        <w:rPr>
          <w:rFonts w:ascii="Palatino Linotype" w:eastAsia="Palatino Linotype" w:hAnsi="Palatino Linotype" w:cs="Palatino Linotype"/>
          <w:b/>
          <w:sz w:val="21"/>
          <w:szCs w:val="21"/>
        </w:rPr>
        <w:t xml:space="preserve"> </w:t>
      </w:r>
      <w:r w:rsidR="00250CE9">
        <w:rPr>
          <w:rFonts w:ascii="Palatino Linotype" w:eastAsia="Palatino Linotype" w:hAnsi="Palatino Linotype" w:cs="Palatino Linotype"/>
          <w:b/>
          <w:sz w:val="21"/>
          <w:szCs w:val="21"/>
        </w:rPr>
        <w:t>CUARTA</w:t>
      </w:r>
      <w:r w:rsidR="00573D4D">
        <w:rPr>
          <w:rFonts w:ascii="Palatino Linotype" w:eastAsia="Palatino Linotype" w:hAnsi="Palatino Linotype" w:cs="Palatino Linotype"/>
          <w:b/>
          <w:sz w:val="21"/>
          <w:szCs w:val="21"/>
        </w:rPr>
        <w:t xml:space="preserve"> </w:t>
      </w:r>
      <w:r w:rsidRPr="002442EC">
        <w:rPr>
          <w:rFonts w:ascii="Palatino Linotype" w:eastAsia="Palatino Linotype" w:hAnsi="Palatino Linotype" w:cs="Palatino Linotype"/>
          <w:b/>
          <w:sz w:val="21"/>
          <w:szCs w:val="21"/>
        </w:rPr>
        <w:t>SESIÓN ORDINARIA DEL</w:t>
      </w:r>
      <w:r w:rsidR="00461C93">
        <w:rPr>
          <w:rFonts w:ascii="Palatino Linotype" w:eastAsia="Palatino Linotype" w:hAnsi="Palatino Linotype" w:cs="Palatino Linotype"/>
          <w:b/>
          <w:sz w:val="21"/>
          <w:szCs w:val="21"/>
        </w:rPr>
        <w:t xml:space="preserve"> </w:t>
      </w:r>
      <w:r w:rsidR="001708ED">
        <w:rPr>
          <w:rFonts w:ascii="Palatino Linotype" w:eastAsia="Palatino Linotype" w:hAnsi="Palatino Linotype" w:cs="Palatino Linotype"/>
          <w:b/>
          <w:sz w:val="21"/>
          <w:szCs w:val="21"/>
        </w:rPr>
        <w:t>VEINTICUATRO</w:t>
      </w:r>
      <w:r w:rsidR="00250CE9">
        <w:rPr>
          <w:rFonts w:ascii="Palatino Linotype" w:eastAsia="Palatino Linotype" w:hAnsi="Palatino Linotype" w:cs="Palatino Linotype"/>
          <w:b/>
          <w:sz w:val="21"/>
          <w:szCs w:val="21"/>
        </w:rPr>
        <w:t xml:space="preserve"> </w:t>
      </w:r>
      <w:r w:rsidR="00573D4D">
        <w:rPr>
          <w:rFonts w:ascii="Palatino Linotype" w:eastAsia="Palatino Linotype" w:hAnsi="Palatino Linotype" w:cs="Palatino Linotype"/>
          <w:b/>
          <w:sz w:val="21"/>
          <w:szCs w:val="21"/>
        </w:rPr>
        <w:t>DE SEPTIEMBRE</w:t>
      </w:r>
      <w:r w:rsidRPr="002442EC">
        <w:rPr>
          <w:rFonts w:ascii="Palatino Linotype" w:eastAsia="Palatino Linotype" w:hAnsi="Palatino Linotype" w:cs="Palatino Linotype"/>
          <w:b/>
          <w:sz w:val="21"/>
          <w:szCs w:val="21"/>
        </w:rPr>
        <w:t xml:space="preserve"> DE DOS MIL VEINTISÉIS, EN EL RECURSO DE REVISIÓN </w:t>
      </w:r>
      <w:bookmarkStart w:id="1" w:name="_heading=h.tyjcwt" w:colFirst="0" w:colLast="0"/>
      <w:bookmarkEnd w:id="1"/>
      <w:r w:rsidR="00C0676C">
        <w:rPr>
          <w:rFonts w:ascii="Palatino Linotype" w:eastAsia="Palatino Linotype" w:hAnsi="Palatino Linotype" w:cs="Palatino Linotype"/>
          <w:b/>
          <w:sz w:val="21"/>
          <w:szCs w:val="21"/>
        </w:rPr>
        <w:t>0</w:t>
      </w:r>
      <w:r w:rsidR="00B32148">
        <w:rPr>
          <w:rFonts w:ascii="Palatino Linotype" w:eastAsia="Palatino Linotype" w:hAnsi="Palatino Linotype" w:cs="Palatino Linotype"/>
          <w:b/>
          <w:sz w:val="21"/>
          <w:szCs w:val="21"/>
        </w:rPr>
        <w:t>7534</w:t>
      </w:r>
      <w:r w:rsidR="006A5447" w:rsidRPr="002442EC">
        <w:rPr>
          <w:rFonts w:ascii="Palatino Linotype" w:eastAsia="Palatino Linotype" w:hAnsi="Palatino Linotype" w:cs="Palatino Linotype"/>
          <w:b/>
          <w:sz w:val="21"/>
          <w:szCs w:val="21"/>
        </w:rPr>
        <w:t>/</w:t>
      </w:r>
      <w:r w:rsidRPr="002442EC">
        <w:rPr>
          <w:rFonts w:ascii="Palatino Linotype" w:eastAsia="Palatino Linotype" w:hAnsi="Palatino Linotype" w:cs="Palatino Linotype"/>
          <w:b/>
          <w:sz w:val="21"/>
          <w:szCs w:val="21"/>
        </w:rPr>
        <w:t>INFOEM/IP/RR/202</w:t>
      </w:r>
      <w:r w:rsidR="00C0676C">
        <w:rPr>
          <w:rFonts w:ascii="Palatino Linotype" w:eastAsia="Palatino Linotype" w:hAnsi="Palatino Linotype" w:cs="Palatino Linotype"/>
          <w:b/>
          <w:sz w:val="21"/>
          <w:szCs w:val="21"/>
        </w:rPr>
        <w:t>6</w:t>
      </w:r>
      <w:r w:rsidRPr="002442EC">
        <w:rPr>
          <w:rFonts w:ascii="Palatino Linotype" w:eastAsia="Palatino Linotype" w:hAnsi="Palatino Linotype" w:cs="Palatino Linotype"/>
          <w:b/>
          <w:sz w:val="21"/>
          <w:szCs w:val="21"/>
        </w:rPr>
        <w:t xml:space="preserve">. </w:t>
      </w:r>
    </w:p>
    <w:p w14:paraId="18DEB9CF" w14:textId="097AAE55" w:rsidR="00600D3F" w:rsidRPr="002442EC" w:rsidRDefault="00665336" w:rsidP="00360E1A">
      <w:pPr>
        <w:spacing w:after="80" w:line="360" w:lineRule="auto"/>
        <w:ind w:left="-567" w:right="-93"/>
        <w:jc w:val="both"/>
        <w:rPr>
          <w:rFonts w:ascii="Palatino Linotype" w:eastAsia="Palatino Linotype" w:hAnsi="Palatino Linotype" w:cs="Palatino Linotype"/>
          <w:sz w:val="21"/>
          <w:szCs w:val="21"/>
        </w:rPr>
      </w:pPr>
      <w:r w:rsidRPr="002442EC">
        <w:rPr>
          <w:rFonts w:ascii="Palatino Linotype" w:eastAsia="Palatino Linotype" w:hAnsi="Palatino Linotype" w:cs="Palatino Linotype"/>
          <w:sz w:val="21"/>
          <w:szCs w:val="21"/>
        </w:rPr>
        <w:t xml:space="preserve">El Pleno del Instituto de Transparencia, Acceso a la Información Pública y Protección de Datos Personales del Estado de México </w:t>
      </w:r>
      <w:r w:rsidR="00D143DA" w:rsidRPr="002442EC">
        <w:rPr>
          <w:rFonts w:ascii="Palatino Linotype" w:eastAsia="Palatino Linotype" w:hAnsi="Palatino Linotype" w:cs="Palatino Linotype"/>
          <w:sz w:val="21"/>
          <w:szCs w:val="21"/>
        </w:rPr>
        <w:t>aprobó</w:t>
      </w:r>
      <w:r w:rsidRPr="002442EC">
        <w:rPr>
          <w:rFonts w:ascii="Palatino Linotype" w:eastAsia="Palatino Linotype" w:hAnsi="Palatino Linotype" w:cs="Palatino Linotype"/>
          <w:sz w:val="21"/>
          <w:szCs w:val="21"/>
        </w:rPr>
        <w:t xml:space="preserve"> la Resolución relativa al Recurso de Revisión </w:t>
      </w:r>
      <w:r w:rsidR="00C0676C">
        <w:rPr>
          <w:rFonts w:ascii="Palatino Linotype" w:eastAsia="Palatino Linotype" w:hAnsi="Palatino Linotype" w:cs="Palatino Linotype"/>
          <w:b/>
          <w:bCs/>
          <w:sz w:val="21"/>
          <w:szCs w:val="21"/>
        </w:rPr>
        <w:t>0</w:t>
      </w:r>
      <w:r w:rsidR="00B32148">
        <w:rPr>
          <w:rFonts w:ascii="Palatino Linotype" w:eastAsia="Palatino Linotype" w:hAnsi="Palatino Linotype" w:cs="Palatino Linotype"/>
          <w:b/>
          <w:bCs/>
          <w:sz w:val="21"/>
          <w:szCs w:val="21"/>
        </w:rPr>
        <w:t>7534</w:t>
      </w:r>
      <w:r w:rsidR="00360E1A" w:rsidRPr="002442EC">
        <w:rPr>
          <w:rFonts w:ascii="Palatino Linotype" w:eastAsia="Palatino Linotype" w:hAnsi="Palatino Linotype" w:cs="Palatino Linotype"/>
          <w:b/>
          <w:bCs/>
          <w:sz w:val="21"/>
          <w:szCs w:val="21"/>
        </w:rPr>
        <w:t>/INFOEM/IP/RR/202</w:t>
      </w:r>
      <w:r w:rsidR="00C0676C">
        <w:rPr>
          <w:rFonts w:ascii="Palatino Linotype" w:eastAsia="Palatino Linotype" w:hAnsi="Palatino Linotype" w:cs="Palatino Linotype"/>
          <w:b/>
          <w:bCs/>
          <w:sz w:val="21"/>
          <w:szCs w:val="21"/>
        </w:rPr>
        <w:t>6</w:t>
      </w:r>
      <w:r w:rsidRPr="002442EC">
        <w:rPr>
          <w:rFonts w:ascii="Palatino Linotype" w:eastAsia="Palatino Linotype" w:hAnsi="Palatino Linotype" w:cs="Palatino Linotype"/>
          <w:b/>
          <w:sz w:val="21"/>
          <w:szCs w:val="21"/>
        </w:rPr>
        <w:t>,</w:t>
      </w:r>
      <w:r w:rsidR="0064517B" w:rsidRPr="002442EC">
        <w:rPr>
          <w:rFonts w:ascii="Palatino Linotype" w:eastAsia="Palatino Linotype" w:hAnsi="Palatino Linotype" w:cs="Palatino Linotype"/>
          <w:b/>
          <w:sz w:val="21"/>
          <w:szCs w:val="21"/>
        </w:rPr>
        <w:t xml:space="preserve"> </w:t>
      </w:r>
      <w:r w:rsidR="00B32148">
        <w:rPr>
          <w:rFonts w:ascii="Palatino Linotype" w:eastAsia="Palatino Linotype" w:hAnsi="Palatino Linotype" w:cs="Palatino Linotype"/>
          <w:bCs/>
          <w:sz w:val="21"/>
          <w:szCs w:val="21"/>
        </w:rPr>
        <w:t xml:space="preserve">misma que fue engrosada conforme al criterio mayoritario, </w:t>
      </w:r>
      <w:r w:rsidRPr="002442EC">
        <w:rPr>
          <w:rFonts w:ascii="Palatino Linotype" w:eastAsia="Palatino Linotype" w:hAnsi="Palatino Linotype" w:cs="Palatino Linotype"/>
          <w:sz w:val="21"/>
          <w:szCs w:val="21"/>
        </w:rPr>
        <w:t xml:space="preserve">respecto de la cual, quien suscribe, emite </w:t>
      </w:r>
      <w:r w:rsidRPr="002442EC">
        <w:rPr>
          <w:rFonts w:ascii="Palatino Linotype" w:eastAsia="Palatino Linotype" w:hAnsi="Palatino Linotype" w:cs="Palatino Linotype"/>
          <w:b/>
          <w:sz w:val="21"/>
          <w:szCs w:val="21"/>
        </w:rPr>
        <w:t>VOTO PARTICULAR</w:t>
      </w:r>
      <w:r w:rsidRPr="002442EC">
        <w:rPr>
          <w:rFonts w:ascii="Palatino Linotype" w:eastAsia="Palatino Linotype" w:hAnsi="Palatino Linotype" w:cs="Palatino Linotype"/>
          <w:sz w:val="21"/>
          <w:szCs w:val="21"/>
        </w:rPr>
        <w:t>, con fundamento en los artículos 14, fracción XI, del Reglamento del Instituto de Transparencia, Acceso a la Información Pública y Protección de Personales Datos del Estado de México, así como 45 y 48, fracción I, de los Lineamientos para el funcionamiento del Pleno y las Comisiones del Instituto de Transparencia, Acceso a la Información Pública y Protección de Datos Personales del Estado de México y Municipios.</w:t>
      </w:r>
    </w:p>
    <w:p w14:paraId="77C9499B" w14:textId="77777777" w:rsidR="00600D3F" w:rsidRPr="002442EC" w:rsidRDefault="00665336">
      <w:pPr>
        <w:spacing w:after="80" w:line="360" w:lineRule="auto"/>
        <w:ind w:left="-567" w:right="-93"/>
        <w:jc w:val="both"/>
        <w:rPr>
          <w:rFonts w:ascii="Palatino Linotype" w:eastAsia="Palatino Linotype" w:hAnsi="Palatino Linotype" w:cs="Palatino Linotype"/>
          <w:sz w:val="21"/>
          <w:szCs w:val="21"/>
        </w:rPr>
      </w:pPr>
      <w:bookmarkStart w:id="2" w:name="_heading=h.30j0zll" w:colFirst="0" w:colLast="0"/>
      <w:bookmarkEnd w:id="2"/>
      <w:r w:rsidRPr="002442EC">
        <w:rPr>
          <w:rFonts w:ascii="Palatino Linotype" w:eastAsia="Palatino Linotype" w:hAnsi="Palatino Linotype" w:cs="Palatino Linotype"/>
          <w:sz w:val="21"/>
          <w:szCs w:val="21"/>
        </w:rPr>
        <w:t>Al respecto preciso señalar que se comparte el sentido de la resolución, ya que del análisis de las constancias que conforman el expediente electrónico, se desprendió que la información solicitada es susceptible de transparentarse pues se encuentra relacionada con la gestión pública y con su publicidad se favorece indudablemente a la rendición de cuentas.</w:t>
      </w:r>
    </w:p>
    <w:p w14:paraId="33B41289" w14:textId="77777777" w:rsidR="00A0222C" w:rsidRPr="002442EC" w:rsidRDefault="00665336" w:rsidP="00A0222C">
      <w:pPr>
        <w:spacing w:before="240" w:after="240" w:line="360" w:lineRule="auto"/>
        <w:ind w:left="-567"/>
        <w:jc w:val="both"/>
        <w:rPr>
          <w:rFonts w:ascii="Palatino Linotype" w:eastAsia="Palatino Linotype" w:hAnsi="Palatino Linotype" w:cs="Palatino Linotype"/>
          <w:sz w:val="21"/>
          <w:szCs w:val="21"/>
        </w:rPr>
      </w:pPr>
      <w:r w:rsidRPr="002442EC">
        <w:rPr>
          <w:rFonts w:ascii="Palatino Linotype" w:eastAsia="Palatino Linotype" w:hAnsi="Palatino Linotype" w:cs="Palatino Linotype"/>
          <w:sz w:val="21"/>
          <w:szCs w:val="21"/>
        </w:rPr>
        <w:t xml:space="preserve">Sin embargo, es preciso mencionar que, el presente voto se formula en relación con los argumentos señalados en la resolución, particularmente por considerar que la fotografía de los servidores públicos sin importar el nivel o cargo y en cualquier documento que se encuentre vinculado con el cumplimiento de disposiciones legales debe ser pública. </w:t>
      </w:r>
    </w:p>
    <w:p w14:paraId="56CAF782" w14:textId="4DE7C618" w:rsidR="006054D7" w:rsidRPr="002442EC" w:rsidRDefault="00665336" w:rsidP="006054D7">
      <w:pPr>
        <w:spacing w:before="240" w:after="240" w:line="360" w:lineRule="auto"/>
        <w:ind w:left="-567"/>
        <w:jc w:val="both"/>
        <w:rPr>
          <w:rFonts w:ascii="Palatino Linotype" w:eastAsia="Palatino Linotype" w:hAnsi="Palatino Linotype" w:cs="Palatino Linotype"/>
          <w:sz w:val="21"/>
          <w:szCs w:val="21"/>
        </w:rPr>
      </w:pPr>
      <w:r w:rsidRPr="002442EC">
        <w:rPr>
          <w:rFonts w:ascii="Palatino Linotype" w:eastAsia="Palatino Linotype" w:hAnsi="Palatino Linotype" w:cs="Palatino Linotype"/>
          <w:sz w:val="21"/>
          <w:szCs w:val="21"/>
        </w:rPr>
        <w:t>En efecto, al respecto en la resolución se consideró lo siguiente</w:t>
      </w:r>
      <w:r w:rsidRPr="002442EC">
        <w:rPr>
          <w:rFonts w:ascii="Palatino Linotype" w:eastAsia="Palatino Linotype" w:hAnsi="Palatino Linotype" w:cs="Palatino Linotype"/>
          <w:i/>
          <w:sz w:val="21"/>
          <w:szCs w:val="21"/>
        </w:rPr>
        <w:t>:</w:t>
      </w:r>
      <w:bookmarkStart w:id="3" w:name="_heading=h.1fob9te" w:colFirst="0" w:colLast="0"/>
      <w:bookmarkStart w:id="4" w:name="_heading=h.seznk0v3kwdp" w:colFirst="0" w:colLast="0"/>
      <w:bookmarkEnd w:id="3"/>
      <w:bookmarkEnd w:id="4"/>
    </w:p>
    <w:p w14:paraId="1EB752AA" w14:textId="77777777" w:rsidR="00B32148" w:rsidRPr="00B32148" w:rsidRDefault="00B32148" w:rsidP="00B32148">
      <w:pPr>
        <w:ind w:right="566"/>
        <w:jc w:val="both"/>
        <w:rPr>
          <w:rFonts w:ascii="Palatino Linotype" w:hAnsi="Palatino Linotype"/>
          <w:bCs/>
          <w:i/>
          <w:color w:val="000000" w:themeColor="text1"/>
          <w:sz w:val="21"/>
          <w:szCs w:val="21"/>
        </w:rPr>
      </w:pPr>
      <w:r w:rsidRPr="00B32148">
        <w:rPr>
          <w:rFonts w:ascii="Palatino Linotype" w:hAnsi="Palatino Linotype"/>
          <w:bCs/>
          <w:i/>
          <w:color w:val="000000" w:themeColor="text1"/>
          <w:sz w:val="21"/>
          <w:szCs w:val="21"/>
        </w:rPr>
        <w:lastRenderedPageBreak/>
        <w:t>-</w:t>
      </w:r>
      <w:r w:rsidRPr="00B32148">
        <w:rPr>
          <w:rFonts w:ascii="Palatino Linotype" w:hAnsi="Palatino Linotype"/>
          <w:bCs/>
          <w:i/>
          <w:color w:val="000000" w:themeColor="text1"/>
          <w:sz w:val="21"/>
          <w:szCs w:val="21"/>
        </w:rPr>
        <w:tab/>
        <w:t>Fotografías de los servidores públicos. Fotografía en documento que acredite el último grado de estudios. Por lo que hace a las fotografías, es preciso señalar que estas dan cuenta de las características físicas de los servidores públicos; por lo que, no debe perderse de vista que la imagen personal es la apariencia física, la cual puede ser captada en dibujo, pintura, escultura, fotografía, y video; la imagen así captada puede ser reproducida, publicada y divulgada por diversos medios, desde volantes impresos de la forma más rudimentaria, hasta filmaciones y fotografías transmitidas por televisión cine, video, correo electrónico o Internet.</w:t>
      </w:r>
    </w:p>
    <w:p w14:paraId="79EB08C3" w14:textId="77777777" w:rsidR="00B32148" w:rsidRPr="00B32148" w:rsidRDefault="00B32148" w:rsidP="00B32148">
      <w:pPr>
        <w:ind w:right="566"/>
        <w:jc w:val="both"/>
        <w:rPr>
          <w:rFonts w:ascii="Palatino Linotype" w:hAnsi="Palatino Linotype"/>
          <w:bCs/>
          <w:i/>
          <w:color w:val="000000" w:themeColor="text1"/>
          <w:sz w:val="21"/>
          <w:szCs w:val="21"/>
        </w:rPr>
      </w:pPr>
      <w:r w:rsidRPr="00B32148">
        <w:rPr>
          <w:rFonts w:ascii="Palatino Linotype" w:hAnsi="Palatino Linotype"/>
          <w:bCs/>
          <w:i/>
          <w:color w:val="000000" w:themeColor="text1"/>
          <w:sz w:val="21"/>
          <w:szCs w:val="21"/>
        </w:rPr>
        <w:t>Así, dichos datos constituyen la reproducción fiel de las características físicas de una persona en un momento determinado, por lo que representan un instrumento de identificación, proyección exterior y factor imprescindible para su propio reconocimiento como sujeto individual; lo que en el presente caso, acreditaría e identificaría a una persona como servidor público, por lo que es posible advertir que existe cierto interés público, cuando la fotografía obra en documentos de servidores públicos vinculados con el cumplimiento de disposiciones legales.</w:t>
      </w:r>
    </w:p>
    <w:p w14:paraId="48BC2C35" w14:textId="77777777" w:rsidR="00B32148" w:rsidRPr="00B32148" w:rsidRDefault="00B32148" w:rsidP="00B32148">
      <w:pPr>
        <w:ind w:right="566"/>
        <w:jc w:val="both"/>
        <w:rPr>
          <w:rFonts w:ascii="Palatino Linotype" w:hAnsi="Palatino Linotype"/>
          <w:bCs/>
          <w:i/>
          <w:color w:val="000000" w:themeColor="text1"/>
          <w:sz w:val="21"/>
          <w:szCs w:val="21"/>
        </w:rPr>
      </w:pPr>
      <w:r w:rsidRPr="00B32148">
        <w:rPr>
          <w:rFonts w:ascii="Palatino Linotype" w:hAnsi="Palatino Linotype"/>
          <w:bCs/>
          <w:i/>
          <w:color w:val="000000" w:themeColor="text1"/>
          <w:sz w:val="21"/>
          <w:szCs w:val="21"/>
        </w:rPr>
        <w:t>Además, existen documentos que contienen la fotografía con los cuales se permite identificar que una persona que se acredita como trabajador gubernamental, realmente tiene el cargo con el que se ostenta, otros documentos con los cuales se rinde cuentas a la ciudadanía, por ejemplo cuando se cubre el perfil de puesto; además cuando se brinda servicios a la ciudadanía, es de relevancia conocer e identificar a todos sus trabajadores, no importa el nivel o rango (con excepción del personal operativo en materia de seguridad, respecto del cual el Pleno de este Instituto ya se ha pronunciado en el sentido de que la información que los haga identificados o identificables debe clasificarse como reservada).</w:t>
      </w:r>
    </w:p>
    <w:p w14:paraId="75F8C165" w14:textId="77777777" w:rsidR="00B32148" w:rsidRPr="00B32148" w:rsidRDefault="00B32148" w:rsidP="00B32148">
      <w:pPr>
        <w:ind w:right="566"/>
        <w:jc w:val="both"/>
        <w:rPr>
          <w:rFonts w:ascii="Palatino Linotype" w:hAnsi="Palatino Linotype"/>
          <w:bCs/>
          <w:i/>
          <w:color w:val="000000" w:themeColor="text1"/>
          <w:sz w:val="21"/>
          <w:szCs w:val="21"/>
        </w:rPr>
      </w:pPr>
      <w:r w:rsidRPr="00B32148">
        <w:rPr>
          <w:rFonts w:ascii="Palatino Linotype" w:hAnsi="Palatino Linotype"/>
          <w:bCs/>
          <w:i/>
          <w:color w:val="000000" w:themeColor="text1"/>
          <w:sz w:val="21"/>
          <w:szCs w:val="21"/>
        </w:rPr>
        <w:t>En este sentido, resultan aplicables por analogía, los Criterios 15/17 y 1/13 del Instituto Nacional de Transparencia y Acceso a la Información Pública y Protección de Datos Personales, en los cuales se esgrimen argumentos, que, si bien no refieren de manera específica a fotografías de servidores públicos, sí establecen un criterio para que este dato personal pueda ser considerado como público, cuando se pretende acreditar que una persona es servidor público.</w:t>
      </w:r>
    </w:p>
    <w:p w14:paraId="63203F38" w14:textId="77777777" w:rsidR="00B32148" w:rsidRPr="00B32148" w:rsidRDefault="00B32148" w:rsidP="00B32148">
      <w:pPr>
        <w:ind w:right="566"/>
        <w:jc w:val="both"/>
        <w:rPr>
          <w:rFonts w:ascii="Palatino Linotype" w:hAnsi="Palatino Linotype"/>
          <w:bCs/>
          <w:i/>
          <w:color w:val="000000" w:themeColor="text1"/>
          <w:sz w:val="21"/>
          <w:szCs w:val="21"/>
        </w:rPr>
      </w:pPr>
      <w:r w:rsidRPr="00B32148">
        <w:rPr>
          <w:rFonts w:ascii="Palatino Linotype" w:hAnsi="Palatino Linotype"/>
          <w:bCs/>
          <w:i/>
          <w:color w:val="000000" w:themeColor="text1"/>
          <w:sz w:val="21"/>
          <w:szCs w:val="21"/>
        </w:rPr>
        <w:t xml:space="preserve">Debe tenerse presente que el actuar de los servidores públicos incide de manera específica en los derechos de los particulares, pues el acto de un servidor público en ejercicio de sus funciones, de manera directa genera derechos y obligaciones pues se considera un acto administrativo o acto de autoridad, por lo que es primordial, que estos trabajadores se identifiquen ante la ciudadanía, por lo que otorgar acceso a los documentos que obran en los archivos de los sujetos obligados y que además están directamente relacionados con el cumplimiento de disposiciones normativas o el ejercicio de funciones revisten un interés público. </w:t>
      </w:r>
    </w:p>
    <w:p w14:paraId="6726272D" w14:textId="77777777" w:rsidR="00B32148" w:rsidRPr="00B32148" w:rsidRDefault="00B32148" w:rsidP="00B32148">
      <w:pPr>
        <w:ind w:right="566"/>
        <w:jc w:val="both"/>
        <w:rPr>
          <w:rFonts w:ascii="Palatino Linotype" w:hAnsi="Palatino Linotype"/>
          <w:bCs/>
          <w:i/>
          <w:color w:val="000000" w:themeColor="text1"/>
          <w:sz w:val="21"/>
          <w:szCs w:val="21"/>
        </w:rPr>
      </w:pPr>
      <w:r w:rsidRPr="00B32148">
        <w:rPr>
          <w:rFonts w:ascii="Palatino Linotype" w:hAnsi="Palatino Linotype"/>
          <w:bCs/>
          <w:i/>
          <w:color w:val="000000" w:themeColor="text1"/>
          <w:sz w:val="21"/>
          <w:szCs w:val="21"/>
        </w:rPr>
        <w:lastRenderedPageBreak/>
        <w:t>Por lo anterior, cuando las fotografías de los servidores públicos obran en documentos que dan cuenta del cumplimiento de funciones, requisitos legales o los acredita como servidores públicos, deben ser consideradas un dato personal, que no puede ser clasificado como confidencial, pues en este caso, es superado por el interés público de conocer si en realidad, la persona que se ostenta en carácter de servidor público, se encuentra en ese encargo, si realiza las funciones o si cumple con los requisitos legales; sin que se considere como factor diferenciador para determinar la publicidad o clasificación el cargo o nivel jerárquico en el que se desempeñe el servidor público.</w:t>
      </w:r>
    </w:p>
    <w:p w14:paraId="3DB9CF67" w14:textId="77777777" w:rsidR="00B32148" w:rsidRPr="00B32148" w:rsidRDefault="00B32148" w:rsidP="00B32148">
      <w:pPr>
        <w:ind w:right="566"/>
        <w:jc w:val="both"/>
        <w:rPr>
          <w:rFonts w:ascii="Palatino Linotype" w:hAnsi="Palatino Linotype"/>
          <w:bCs/>
          <w:i/>
          <w:color w:val="000000" w:themeColor="text1"/>
          <w:sz w:val="21"/>
          <w:szCs w:val="21"/>
        </w:rPr>
      </w:pPr>
      <w:r w:rsidRPr="00B32148">
        <w:rPr>
          <w:rFonts w:ascii="Palatino Linotype" w:hAnsi="Palatino Linotype"/>
          <w:bCs/>
          <w:i/>
          <w:color w:val="000000" w:themeColor="text1"/>
          <w:sz w:val="21"/>
          <w:szCs w:val="21"/>
        </w:rPr>
        <w:t>De acuerdo con el argumento planteado, la determinación de esta resolución deja sin efectos el criterio adoptado anteriormente por el Pleno de este Instituto, con número 03/2019, en el que solo se consideraban como públicas las fotografías de mandos medios y/o superiores.</w:t>
      </w:r>
    </w:p>
    <w:p w14:paraId="6942C114" w14:textId="396EA9BD" w:rsidR="006E14F8" w:rsidRPr="006E14F8" w:rsidRDefault="00B32148" w:rsidP="00B32148">
      <w:pPr>
        <w:ind w:right="566"/>
        <w:jc w:val="both"/>
        <w:rPr>
          <w:rFonts w:ascii="Palatino Linotype" w:hAnsi="Palatino Linotype"/>
          <w:bCs/>
          <w:i/>
          <w:color w:val="000000" w:themeColor="text1"/>
          <w:sz w:val="21"/>
          <w:szCs w:val="21"/>
        </w:rPr>
      </w:pPr>
      <w:r w:rsidRPr="00B32148">
        <w:rPr>
          <w:rFonts w:ascii="Palatino Linotype" w:hAnsi="Palatino Linotype"/>
          <w:bCs/>
          <w:i/>
          <w:color w:val="000000" w:themeColor="text1"/>
          <w:sz w:val="21"/>
          <w:szCs w:val="21"/>
        </w:rPr>
        <w:t>Conforme a lo anterior, las fotografías de servidores públicos sin importar el nivel o rango guardan la naturaleza de públicas (con excepción del personal operativo en materia de seguridad) y no procede su clasificación, en términos del artículo 143, fracción I, de la Ley de Transparencia y Acceso a la Información Pública del Estado de México y Municipios, por lo que en la versión pública que se ordena, no podrá clasificarse esa información. Cabe hacer la aclaración que aquellos documentos que sean clasificados en su totalidad por no revestir de interés público, como lo es la credencial de elector, la fotografía correrá la misma suerte que el documento en cuestión, únicamente para dicha expresión documental.</w:t>
      </w:r>
    </w:p>
    <w:p w14:paraId="396942E1" w14:textId="40F61B6B" w:rsidR="00E63A41" w:rsidRPr="002442EC" w:rsidRDefault="00E63A41" w:rsidP="002479E0">
      <w:pPr>
        <w:ind w:right="566"/>
        <w:jc w:val="both"/>
        <w:rPr>
          <w:rFonts w:ascii="Palatino Linotype" w:hAnsi="Palatino Linotype"/>
          <w:bCs/>
          <w:i/>
          <w:color w:val="000000" w:themeColor="text1"/>
          <w:sz w:val="21"/>
          <w:szCs w:val="21"/>
        </w:rPr>
      </w:pPr>
    </w:p>
    <w:p w14:paraId="6B6A5B86" w14:textId="0C2E8A4C" w:rsidR="00600D3F" w:rsidRPr="002442EC" w:rsidRDefault="00665336" w:rsidP="002D696C">
      <w:pPr>
        <w:spacing w:after="0" w:line="360" w:lineRule="auto"/>
        <w:ind w:left="-426" w:right="-143"/>
        <w:jc w:val="both"/>
        <w:rPr>
          <w:rFonts w:ascii="Palatino Linotype" w:eastAsia="Palatino Linotype" w:hAnsi="Palatino Linotype" w:cs="Palatino Linotype"/>
          <w:sz w:val="21"/>
          <w:szCs w:val="21"/>
        </w:rPr>
      </w:pPr>
      <w:r w:rsidRPr="002442EC">
        <w:rPr>
          <w:rFonts w:ascii="Palatino Linotype" w:eastAsia="Palatino Linotype" w:hAnsi="Palatino Linotype" w:cs="Palatino Linotype"/>
          <w:sz w:val="21"/>
          <w:szCs w:val="21"/>
        </w:rPr>
        <w:t xml:space="preserve">Como se puede advertir, en el criterio de la mayoría no se distingue </w:t>
      </w:r>
      <w:r w:rsidR="00983B10" w:rsidRPr="002442EC">
        <w:rPr>
          <w:rFonts w:ascii="Palatino Linotype" w:eastAsia="Palatino Linotype" w:hAnsi="Palatino Linotype" w:cs="Palatino Linotype"/>
          <w:sz w:val="21"/>
          <w:szCs w:val="21"/>
        </w:rPr>
        <w:t xml:space="preserve">el nivel o cargo que ostente el </w:t>
      </w:r>
      <w:r w:rsidRPr="002442EC">
        <w:rPr>
          <w:rFonts w:ascii="Palatino Linotype" w:eastAsia="Palatino Linotype" w:hAnsi="Palatino Linotype" w:cs="Palatino Linotype"/>
          <w:sz w:val="21"/>
          <w:szCs w:val="21"/>
        </w:rPr>
        <w:t>servidor público. Sin embargo, desde la óptica de quien suscribe por cuanto hace a la fotografía, constituye la reproducción fiel de las características físicas de una persona en un momento determinado, además, de que representa un instrumento de identificación, proyección exterior y factor imprescindible para su propio reconocimiento como sujeto individual; por tanto, es un dato personal confidencial que debe protegerse en los documentos que lo contengan, según lo dispuesto por los artículos 3, fracción IX, 143, fracción I de la Ley de Transparencia y Acceso a la Información Pública del Estado de México y Municipios, en relación con el 4, fracción XI de La Ley de Protección de Datos Personales en Posesión de Sujetos Obligados del Estado de México y Municipios.</w:t>
      </w:r>
    </w:p>
    <w:p w14:paraId="6A461006" w14:textId="77777777" w:rsidR="00600D3F" w:rsidRPr="002442EC" w:rsidRDefault="00665336">
      <w:pPr>
        <w:spacing w:before="240" w:after="240" w:line="360" w:lineRule="auto"/>
        <w:ind w:left="-426"/>
        <w:jc w:val="both"/>
        <w:rPr>
          <w:rFonts w:ascii="Palatino Linotype" w:eastAsia="Palatino Linotype" w:hAnsi="Palatino Linotype" w:cs="Palatino Linotype"/>
          <w:sz w:val="21"/>
          <w:szCs w:val="21"/>
        </w:rPr>
      </w:pPr>
      <w:r w:rsidRPr="002442EC">
        <w:rPr>
          <w:rFonts w:ascii="Palatino Linotype" w:eastAsia="Palatino Linotype" w:hAnsi="Palatino Linotype" w:cs="Palatino Linotype"/>
          <w:sz w:val="21"/>
          <w:szCs w:val="21"/>
        </w:rPr>
        <w:t xml:space="preserve">Ahora bien, en materia de administración pública los servidores públicos desempeñan funciones que por su naturaleza pueden ser de mayor interés público, esto es, aquellas que tienen un impacto directo en la </w:t>
      </w:r>
      <w:r w:rsidRPr="002442EC">
        <w:rPr>
          <w:rFonts w:ascii="Palatino Linotype" w:eastAsia="Palatino Linotype" w:hAnsi="Palatino Linotype" w:cs="Palatino Linotype"/>
          <w:sz w:val="21"/>
          <w:szCs w:val="21"/>
        </w:rPr>
        <w:lastRenderedPageBreak/>
        <w:t>vida de las personas y en el funcionamiento de la sociedad o de las instituciones públicas; ejemplo de ello pueden ser las funciones que implican una posición de poder que deba estar sujeta al escrutinio y rendición de cuentas ante la sociedad, la administración de recursos públicos, la implementación de políticas públicas, la prestación de servicios públicos, entre otras.</w:t>
      </w:r>
    </w:p>
    <w:p w14:paraId="1CE1A932" w14:textId="77777777" w:rsidR="00600D3F" w:rsidRPr="002442EC" w:rsidRDefault="00665336">
      <w:pPr>
        <w:spacing w:before="240" w:after="240" w:line="360" w:lineRule="auto"/>
        <w:ind w:left="-426" w:right="140"/>
        <w:jc w:val="both"/>
        <w:rPr>
          <w:rFonts w:ascii="Palatino Linotype" w:eastAsia="Palatino Linotype" w:hAnsi="Palatino Linotype" w:cs="Palatino Linotype"/>
          <w:sz w:val="21"/>
          <w:szCs w:val="21"/>
        </w:rPr>
      </w:pPr>
      <w:r w:rsidRPr="002442EC">
        <w:rPr>
          <w:rFonts w:ascii="Palatino Linotype" w:eastAsia="Palatino Linotype" w:hAnsi="Palatino Linotype" w:cs="Palatino Linotype"/>
          <w:sz w:val="21"/>
          <w:szCs w:val="21"/>
        </w:rPr>
        <w:t>Por lo que, dado el interés público que revisten las funciones de las y los servidores públicos que dan atención al público, así como de aquellos que cuenten con la calidad de mando medio o superior, la suscrita comparte que se debe dejar visible su fotografía, pues hacer pública la imagen de éstos puede contribuir a la transparencia y la rendición de cuentas, al permitir a la ciudadanía identifique a los funcionarios que toman decisiones importantes en su nombre.</w:t>
      </w:r>
    </w:p>
    <w:p w14:paraId="1824B60A" w14:textId="77777777" w:rsidR="00600D3F" w:rsidRPr="002442EC" w:rsidRDefault="00665336">
      <w:pPr>
        <w:tabs>
          <w:tab w:val="left" w:pos="4962"/>
        </w:tabs>
        <w:spacing w:before="240" w:after="240" w:line="360" w:lineRule="auto"/>
        <w:ind w:left="-426"/>
        <w:jc w:val="both"/>
        <w:rPr>
          <w:rFonts w:ascii="Palatino Linotype" w:eastAsia="Palatino Linotype" w:hAnsi="Palatino Linotype" w:cs="Palatino Linotype"/>
          <w:sz w:val="21"/>
          <w:szCs w:val="21"/>
        </w:rPr>
      </w:pPr>
      <w:bookmarkStart w:id="5" w:name="_heading=h.xezr0okd57tn" w:colFirst="0" w:colLast="0"/>
      <w:bookmarkEnd w:id="5"/>
      <w:r w:rsidRPr="002442EC">
        <w:rPr>
          <w:rFonts w:ascii="Palatino Linotype" w:eastAsia="Palatino Linotype" w:hAnsi="Palatino Linotype" w:cs="Palatino Linotype"/>
          <w:sz w:val="21"/>
          <w:szCs w:val="21"/>
        </w:rPr>
        <w:t xml:space="preserve">Es así que, si bien se estipuló que </w:t>
      </w:r>
      <w:r w:rsidRPr="002442EC">
        <w:rPr>
          <w:rFonts w:ascii="Palatino Linotype" w:eastAsia="Palatino Linotype" w:hAnsi="Palatino Linotype" w:cs="Palatino Linotype"/>
          <w:b/>
          <w:sz w:val="21"/>
          <w:szCs w:val="21"/>
          <w:u w:val="single"/>
        </w:rPr>
        <w:t>las fotografías de servidores públicos, sin importar el nivel o rango, guardan la naturaleza de públicas y</w:t>
      </w:r>
      <w:r w:rsidRPr="002442EC">
        <w:rPr>
          <w:rFonts w:ascii="Palatino Linotype" w:eastAsia="Palatino Linotype" w:hAnsi="Palatino Linotype" w:cs="Palatino Linotype"/>
          <w:sz w:val="21"/>
          <w:szCs w:val="21"/>
        </w:rPr>
        <w:t xml:space="preserve"> </w:t>
      </w:r>
      <w:r w:rsidRPr="002442EC">
        <w:rPr>
          <w:rFonts w:ascii="Palatino Linotype" w:eastAsia="Palatino Linotype" w:hAnsi="Palatino Linotype" w:cs="Palatino Linotype"/>
          <w:b/>
          <w:sz w:val="21"/>
          <w:szCs w:val="21"/>
          <w:u w:val="single"/>
        </w:rPr>
        <w:t>por lo tanto, no procede su clasificación,</w:t>
      </w:r>
      <w:r w:rsidRPr="002442EC">
        <w:rPr>
          <w:rFonts w:ascii="Palatino Linotype" w:eastAsia="Palatino Linotype" w:hAnsi="Palatino Linotype" w:cs="Palatino Linotype"/>
          <w:b/>
          <w:sz w:val="21"/>
          <w:szCs w:val="21"/>
        </w:rPr>
        <w:t xml:space="preserve"> </w:t>
      </w:r>
      <w:r w:rsidRPr="002442EC">
        <w:rPr>
          <w:rFonts w:ascii="Palatino Linotype" w:eastAsia="Palatino Linotype" w:hAnsi="Palatino Linotype" w:cs="Palatino Linotype"/>
          <w:sz w:val="21"/>
          <w:szCs w:val="21"/>
        </w:rPr>
        <w:t>también lo es que, no comparto dicho argumento, ya que desde mi punto de vista, la fotografía de aquellos servidores públicos que no ostentan un cargo de mando medio o superior, o no brindan atención al público, debe conservarse como información confidencial, pues se considera importante equilibrar el interés público con el derecho a la privacidad de las y los servidores públicos y ponderar si realmente es necesario y proporcional hacer pública su imagen, pues, en algunos casos, el interés público de dar a conocer la imagen de un servidor público puede justificar la limitación de su derecho a la privacidad, pero esto debe evaluarse cuidadosamente en cada caso y no ser la regla general.</w:t>
      </w:r>
    </w:p>
    <w:p w14:paraId="53684D10" w14:textId="77777777" w:rsidR="00600D3F" w:rsidRPr="002442EC" w:rsidRDefault="00665336">
      <w:pPr>
        <w:spacing w:after="0" w:line="360" w:lineRule="auto"/>
        <w:ind w:left="-426"/>
        <w:jc w:val="both"/>
        <w:rPr>
          <w:rFonts w:ascii="Palatino Linotype" w:eastAsia="Palatino Linotype" w:hAnsi="Palatino Linotype" w:cs="Palatino Linotype"/>
          <w:sz w:val="21"/>
          <w:szCs w:val="21"/>
        </w:rPr>
      </w:pPr>
      <w:r w:rsidRPr="002442EC">
        <w:rPr>
          <w:rFonts w:ascii="Palatino Linotype" w:eastAsia="Palatino Linotype" w:hAnsi="Palatino Linotype" w:cs="Palatino Linotype"/>
          <w:sz w:val="21"/>
          <w:szCs w:val="21"/>
        </w:rPr>
        <w:t>Dado que el acceso a los documentos que contengan el dato materia de análisis, aun clasificándose, sí daría cuenta de lo que en realidad se pretende transparentar, cómo es, por ejemplo, los conocimientos y habilidades adquiridas, que se refleja en la toma de decisiones para el óptimo desempeño de las funciones para las cuales fueron designados, la idoneidad para ocupar un cargo, entre otros aspectos, pues el hecho de clasificar la fotografía no le resta validez a los documentos para los fines señalados.</w:t>
      </w:r>
    </w:p>
    <w:p w14:paraId="636137D3" w14:textId="77777777" w:rsidR="00600D3F" w:rsidRPr="002442EC" w:rsidRDefault="00600D3F">
      <w:pPr>
        <w:spacing w:after="0" w:line="360" w:lineRule="auto"/>
        <w:ind w:left="-426"/>
        <w:jc w:val="both"/>
        <w:rPr>
          <w:rFonts w:ascii="Palatino Linotype" w:eastAsia="Palatino Linotype" w:hAnsi="Palatino Linotype" w:cs="Palatino Linotype"/>
          <w:sz w:val="21"/>
          <w:szCs w:val="21"/>
        </w:rPr>
      </w:pPr>
    </w:p>
    <w:p w14:paraId="23A791C4" w14:textId="77777777" w:rsidR="00600D3F" w:rsidRPr="002442EC" w:rsidRDefault="00665336">
      <w:pPr>
        <w:spacing w:after="0" w:line="360" w:lineRule="auto"/>
        <w:ind w:left="-426"/>
        <w:jc w:val="both"/>
        <w:rPr>
          <w:rFonts w:ascii="Palatino Linotype" w:eastAsia="Palatino Linotype" w:hAnsi="Palatino Linotype" w:cs="Palatino Linotype"/>
          <w:sz w:val="21"/>
          <w:szCs w:val="21"/>
        </w:rPr>
      </w:pPr>
      <w:r w:rsidRPr="002442EC">
        <w:rPr>
          <w:rFonts w:ascii="Palatino Linotype" w:eastAsia="Palatino Linotype" w:hAnsi="Palatino Linotype" w:cs="Palatino Linotype"/>
          <w:sz w:val="21"/>
          <w:szCs w:val="21"/>
        </w:rPr>
        <w:lastRenderedPageBreak/>
        <w:t>Asimismo, es importante señalar que los objetivos de la transparencia se alcanzan al momento de permitir el acceso a los documentos ordenados, no siendo indispensable o determinante dar a conocer la fotografía para dar cuenta de la idoneidad de las personas servidoras públicas para ocupar sus puestos o para acreditar que cumplieron con determinados requisitos, lo que da cuenta de ello es el propio documento.</w:t>
      </w:r>
    </w:p>
    <w:p w14:paraId="6E8FC632" w14:textId="77777777" w:rsidR="00600D3F" w:rsidRPr="002442EC" w:rsidRDefault="00600D3F">
      <w:pPr>
        <w:spacing w:after="0" w:line="360" w:lineRule="auto"/>
        <w:ind w:left="-426"/>
        <w:jc w:val="both"/>
        <w:rPr>
          <w:rFonts w:ascii="Palatino Linotype" w:eastAsia="Palatino Linotype" w:hAnsi="Palatino Linotype" w:cs="Palatino Linotype"/>
          <w:sz w:val="21"/>
          <w:szCs w:val="21"/>
        </w:rPr>
      </w:pPr>
      <w:bookmarkStart w:id="6" w:name="_heading=h.3dy6vkm" w:colFirst="0" w:colLast="0"/>
      <w:bookmarkEnd w:id="6"/>
    </w:p>
    <w:p w14:paraId="1CB35CA2" w14:textId="4633BC1B" w:rsidR="00600D3F" w:rsidRDefault="00665336">
      <w:pPr>
        <w:spacing w:after="0" w:line="360" w:lineRule="auto"/>
        <w:ind w:left="-426"/>
        <w:jc w:val="both"/>
        <w:rPr>
          <w:rFonts w:ascii="Palatino Linotype" w:eastAsia="Palatino Linotype" w:hAnsi="Palatino Linotype" w:cs="Palatino Linotype"/>
          <w:sz w:val="21"/>
          <w:szCs w:val="21"/>
        </w:rPr>
      </w:pPr>
      <w:bookmarkStart w:id="7" w:name="_heading=h.3znysh7" w:colFirst="0" w:colLast="0"/>
      <w:bookmarkEnd w:id="7"/>
      <w:r w:rsidRPr="002442EC">
        <w:rPr>
          <w:rFonts w:ascii="Palatino Linotype" w:eastAsia="Palatino Linotype" w:hAnsi="Palatino Linotype" w:cs="Palatino Linotype"/>
          <w:sz w:val="21"/>
          <w:szCs w:val="21"/>
        </w:rPr>
        <w:t xml:space="preserve">Es por las razones antes expuestas que no comparto este punto del estudio de la resolución dictada, y, por ende se emite el presente </w:t>
      </w:r>
      <w:r w:rsidRPr="002442EC">
        <w:rPr>
          <w:rFonts w:ascii="Palatino Linotype" w:eastAsia="Palatino Linotype" w:hAnsi="Palatino Linotype" w:cs="Palatino Linotype"/>
          <w:b/>
          <w:sz w:val="21"/>
          <w:szCs w:val="21"/>
        </w:rPr>
        <w:t xml:space="preserve">Voto Particular pues considero que </w:t>
      </w:r>
      <w:r w:rsidRPr="002442EC">
        <w:rPr>
          <w:rFonts w:ascii="Palatino Linotype" w:eastAsia="Palatino Linotype" w:hAnsi="Palatino Linotype" w:cs="Palatino Linotype"/>
          <w:b/>
          <w:sz w:val="21"/>
          <w:szCs w:val="21"/>
          <w:u w:val="single"/>
        </w:rPr>
        <w:t>no se debe dejar visible la fotografía de las y los servidores públicos que NO cuenten con la calidad de mando medio y/o superior,</w:t>
      </w:r>
      <w:r w:rsidRPr="002442EC">
        <w:rPr>
          <w:rFonts w:ascii="Palatino Linotype" w:eastAsia="Palatino Linotype" w:hAnsi="Palatino Linotype" w:cs="Palatino Linotype"/>
          <w:sz w:val="21"/>
          <w:szCs w:val="21"/>
        </w:rPr>
        <w:t xml:space="preserve"> </w:t>
      </w:r>
      <w:r w:rsidRPr="002442EC">
        <w:rPr>
          <w:rFonts w:ascii="Palatino Linotype" w:eastAsia="Palatino Linotype" w:hAnsi="Palatino Linotype" w:cs="Palatino Linotype"/>
          <w:b/>
          <w:sz w:val="21"/>
          <w:szCs w:val="21"/>
          <w:u w:val="single"/>
        </w:rPr>
        <w:t>o no presten atención al público</w:t>
      </w:r>
      <w:r w:rsidRPr="002442EC">
        <w:rPr>
          <w:rFonts w:ascii="Palatino Linotype" w:eastAsia="Palatino Linotype" w:hAnsi="Palatino Linotype" w:cs="Palatino Linotype"/>
          <w:sz w:val="21"/>
          <w:szCs w:val="21"/>
        </w:rPr>
        <w:t>,  pues se estima que se actualiza la causal de clasificación establecida en el artículo 143, fracción I, de la Ley de la Ley de Transparencia y Acceso a la Información Pública del Estado de México y Municipios.</w:t>
      </w:r>
    </w:p>
    <w:p w14:paraId="613A2E59" w14:textId="77777777" w:rsidR="00110ACD" w:rsidRDefault="00110ACD">
      <w:pPr>
        <w:spacing w:after="0" w:line="360" w:lineRule="auto"/>
        <w:ind w:left="-426"/>
        <w:jc w:val="both"/>
        <w:rPr>
          <w:rFonts w:ascii="Palatino Linotype" w:eastAsia="Palatino Linotype" w:hAnsi="Palatino Linotype" w:cs="Palatino Linotype"/>
          <w:sz w:val="21"/>
          <w:szCs w:val="21"/>
        </w:rPr>
      </w:pPr>
    </w:p>
    <w:p w14:paraId="1010E5F3" w14:textId="77777777" w:rsidR="00110ACD" w:rsidRDefault="00110ACD">
      <w:pPr>
        <w:spacing w:after="0" w:line="360" w:lineRule="auto"/>
        <w:ind w:left="-426"/>
        <w:jc w:val="both"/>
        <w:rPr>
          <w:rFonts w:ascii="Palatino Linotype" w:eastAsia="Palatino Linotype" w:hAnsi="Palatino Linotype" w:cs="Palatino Linotype"/>
          <w:sz w:val="21"/>
          <w:szCs w:val="21"/>
        </w:rPr>
      </w:pPr>
    </w:p>
    <w:p w14:paraId="7352580B" w14:textId="77777777" w:rsidR="00110ACD" w:rsidRDefault="00110ACD">
      <w:pPr>
        <w:spacing w:after="0" w:line="360" w:lineRule="auto"/>
        <w:ind w:left="-426"/>
        <w:jc w:val="both"/>
        <w:rPr>
          <w:rFonts w:ascii="Palatino Linotype" w:eastAsia="Palatino Linotype" w:hAnsi="Palatino Linotype" w:cs="Palatino Linotype"/>
          <w:sz w:val="21"/>
          <w:szCs w:val="21"/>
        </w:rPr>
      </w:pPr>
    </w:p>
    <w:p w14:paraId="390883C0" w14:textId="77777777" w:rsidR="00110ACD" w:rsidRDefault="00110ACD">
      <w:pPr>
        <w:spacing w:after="0" w:line="360" w:lineRule="auto"/>
        <w:ind w:left="-426"/>
        <w:jc w:val="both"/>
        <w:rPr>
          <w:rFonts w:ascii="Palatino Linotype" w:eastAsia="Palatino Linotype" w:hAnsi="Palatino Linotype" w:cs="Palatino Linotype"/>
          <w:sz w:val="21"/>
          <w:szCs w:val="21"/>
        </w:rPr>
      </w:pPr>
    </w:p>
    <w:p w14:paraId="16B32A01" w14:textId="77777777" w:rsidR="00110ACD" w:rsidRDefault="00110ACD">
      <w:pPr>
        <w:spacing w:after="0" w:line="360" w:lineRule="auto"/>
        <w:ind w:left="-426"/>
        <w:jc w:val="both"/>
        <w:rPr>
          <w:rFonts w:ascii="Palatino Linotype" w:eastAsia="Palatino Linotype" w:hAnsi="Palatino Linotype" w:cs="Palatino Linotype"/>
          <w:sz w:val="21"/>
          <w:szCs w:val="21"/>
        </w:rPr>
      </w:pPr>
    </w:p>
    <w:p w14:paraId="725F2640" w14:textId="77777777" w:rsidR="00110ACD" w:rsidRDefault="00110ACD">
      <w:pPr>
        <w:spacing w:after="0" w:line="360" w:lineRule="auto"/>
        <w:ind w:left="-426"/>
        <w:jc w:val="both"/>
        <w:rPr>
          <w:rFonts w:ascii="Palatino Linotype" w:eastAsia="Palatino Linotype" w:hAnsi="Palatino Linotype" w:cs="Palatino Linotype"/>
          <w:sz w:val="21"/>
          <w:szCs w:val="21"/>
        </w:rPr>
      </w:pPr>
    </w:p>
    <w:p w14:paraId="474B66CD" w14:textId="77777777" w:rsidR="00110ACD" w:rsidRDefault="00110ACD">
      <w:pPr>
        <w:spacing w:after="0" w:line="360" w:lineRule="auto"/>
        <w:ind w:left="-426"/>
        <w:jc w:val="both"/>
        <w:rPr>
          <w:rFonts w:ascii="Palatino Linotype" w:eastAsia="Palatino Linotype" w:hAnsi="Palatino Linotype" w:cs="Palatino Linotype"/>
          <w:sz w:val="21"/>
          <w:szCs w:val="21"/>
        </w:rPr>
      </w:pPr>
    </w:p>
    <w:p w14:paraId="32B3A290" w14:textId="77777777" w:rsidR="00110ACD" w:rsidRDefault="00110ACD">
      <w:pPr>
        <w:spacing w:after="0" w:line="360" w:lineRule="auto"/>
        <w:ind w:left="-426"/>
        <w:jc w:val="both"/>
        <w:rPr>
          <w:rFonts w:ascii="Palatino Linotype" w:eastAsia="Palatino Linotype" w:hAnsi="Palatino Linotype" w:cs="Palatino Linotype"/>
          <w:sz w:val="21"/>
          <w:szCs w:val="21"/>
        </w:rPr>
      </w:pPr>
    </w:p>
    <w:p w14:paraId="30702ADB" w14:textId="77777777" w:rsidR="00110ACD" w:rsidRDefault="00110ACD">
      <w:pPr>
        <w:spacing w:after="0" w:line="360" w:lineRule="auto"/>
        <w:ind w:left="-426"/>
        <w:jc w:val="both"/>
        <w:rPr>
          <w:rFonts w:ascii="Palatino Linotype" w:eastAsia="Palatino Linotype" w:hAnsi="Palatino Linotype" w:cs="Palatino Linotype"/>
          <w:sz w:val="21"/>
          <w:szCs w:val="21"/>
        </w:rPr>
      </w:pPr>
    </w:p>
    <w:p w14:paraId="5A28E468" w14:textId="77777777" w:rsidR="00110ACD" w:rsidRDefault="00110ACD">
      <w:pPr>
        <w:spacing w:after="0" w:line="360" w:lineRule="auto"/>
        <w:ind w:left="-426"/>
        <w:jc w:val="both"/>
        <w:rPr>
          <w:rFonts w:ascii="Palatino Linotype" w:eastAsia="Palatino Linotype" w:hAnsi="Palatino Linotype" w:cs="Palatino Linotype"/>
          <w:sz w:val="21"/>
          <w:szCs w:val="21"/>
        </w:rPr>
      </w:pPr>
    </w:p>
    <w:p w14:paraId="6DCF433E" w14:textId="77777777" w:rsidR="00110ACD" w:rsidRDefault="00110ACD">
      <w:pPr>
        <w:spacing w:after="0" w:line="360" w:lineRule="auto"/>
        <w:ind w:left="-426"/>
        <w:jc w:val="both"/>
        <w:rPr>
          <w:rFonts w:ascii="Palatino Linotype" w:eastAsia="Palatino Linotype" w:hAnsi="Palatino Linotype" w:cs="Palatino Linotype"/>
          <w:sz w:val="21"/>
          <w:szCs w:val="21"/>
        </w:rPr>
      </w:pPr>
    </w:p>
    <w:p w14:paraId="43539D15" w14:textId="77777777" w:rsidR="00110ACD" w:rsidRDefault="00110ACD">
      <w:pPr>
        <w:spacing w:after="0" w:line="360" w:lineRule="auto"/>
        <w:ind w:left="-426"/>
        <w:jc w:val="both"/>
        <w:rPr>
          <w:rFonts w:ascii="Palatino Linotype" w:eastAsia="Palatino Linotype" w:hAnsi="Palatino Linotype" w:cs="Palatino Linotype"/>
          <w:sz w:val="21"/>
          <w:szCs w:val="21"/>
        </w:rPr>
      </w:pPr>
    </w:p>
    <w:p w14:paraId="79BDF655" w14:textId="77777777" w:rsidR="00110ACD" w:rsidRDefault="00110ACD">
      <w:pPr>
        <w:spacing w:after="0" w:line="360" w:lineRule="auto"/>
        <w:ind w:left="-426"/>
        <w:jc w:val="both"/>
        <w:rPr>
          <w:rFonts w:ascii="Palatino Linotype" w:eastAsia="Palatino Linotype" w:hAnsi="Palatino Linotype" w:cs="Palatino Linotype"/>
          <w:sz w:val="21"/>
          <w:szCs w:val="21"/>
        </w:rPr>
      </w:pPr>
    </w:p>
    <w:p w14:paraId="07A01491" w14:textId="77777777" w:rsidR="00110ACD" w:rsidRDefault="00110ACD">
      <w:pPr>
        <w:spacing w:after="0" w:line="360" w:lineRule="auto"/>
        <w:ind w:left="-426"/>
        <w:jc w:val="both"/>
        <w:rPr>
          <w:rFonts w:ascii="Palatino Linotype" w:eastAsia="Palatino Linotype" w:hAnsi="Palatino Linotype" w:cs="Palatino Linotype"/>
          <w:sz w:val="21"/>
          <w:szCs w:val="21"/>
        </w:rPr>
      </w:pPr>
    </w:p>
    <w:p w14:paraId="2341B18E" w14:textId="77777777" w:rsidR="00110ACD" w:rsidRDefault="00110ACD">
      <w:pPr>
        <w:spacing w:after="0" w:line="360" w:lineRule="auto"/>
        <w:ind w:left="-426"/>
        <w:jc w:val="both"/>
        <w:rPr>
          <w:rFonts w:ascii="Palatino Linotype" w:eastAsia="Palatino Linotype" w:hAnsi="Palatino Linotype" w:cs="Palatino Linotype"/>
          <w:sz w:val="21"/>
          <w:szCs w:val="21"/>
        </w:rPr>
      </w:pPr>
    </w:p>
    <w:p w14:paraId="2A4554E0" w14:textId="77777777" w:rsidR="00110ACD" w:rsidRDefault="00110ACD">
      <w:pPr>
        <w:spacing w:after="0" w:line="360" w:lineRule="auto"/>
        <w:ind w:left="-426"/>
        <w:jc w:val="both"/>
        <w:rPr>
          <w:rFonts w:ascii="Palatino Linotype" w:eastAsia="Palatino Linotype" w:hAnsi="Palatino Linotype" w:cs="Palatino Linotype"/>
          <w:sz w:val="21"/>
          <w:szCs w:val="21"/>
        </w:rPr>
      </w:pPr>
    </w:p>
    <w:p w14:paraId="40D5E95F" w14:textId="77777777" w:rsidR="00110ACD" w:rsidRDefault="00110ACD">
      <w:pPr>
        <w:spacing w:after="0" w:line="360" w:lineRule="auto"/>
        <w:ind w:left="-426"/>
        <w:jc w:val="both"/>
        <w:rPr>
          <w:rFonts w:ascii="Palatino Linotype" w:eastAsia="Palatino Linotype" w:hAnsi="Palatino Linotype" w:cs="Palatino Linotype"/>
          <w:sz w:val="21"/>
          <w:szCs w:val="21"/>
        </w:rPr>
      </w:pPr>
      <w:bookmarkStart w:id="8" w:name="_GoBack"/>
      <w:bookmarkEnd w:id="8"/>
    </w:p>
    <w:p w14:paraId="49C421C3" w14:textId="04501A66" w:rsidR="00573D4D" w:rsidRDefault="00573D4D">
      <w:pPr>
        <w:spacing w:after="0" w:line="360" w:lineRule="auto"/>
        <w:ind w:left="-426"/>
        <w:jc w:val="both"/>
        <w:rPr>
          <w:rFonts w:ascii="Palatino Linotype" w:eastAsia="Palatino Linotype" w:hAnsi="Palatino Linotype" w:cs="Palatino Linotype"/>
          <w:sz w:val="21"/>
          <w:szCs w:val="21"/>
        </w:rPr>
      </w:pPr>
    </w:p>
    <w:p w14:paraId="10116564" w14:textId="066B78DC" w:rsidR="00573D4D" w:rsidRDefault="00573D4D">
      <w:pPr>
        <w:spacing w:after="0" w:line="360" w:lineRule="auto"/>
        <w:ind w:left="-426"/>
        <w:jc w:val="both"/>
        <w:rPr>
          <w:rFonts w:ascii="Palatino Linotype" w:eastAsia="Palatino Linotype" w:hAnsi="Palatino Linotype" w:cs="Palatino Linotype"/>
          <w:sz w:val="21"/>
          <w:szCs w:val="21"/>
        </w:rPr>
      </w:pPr>
    </w:p>
    <w:p w14:paraId="640846FE" w14:textId="2C986B85" w:rsidR="00573D4D" w:rsidRDefault="00573D4D">
      <w:pPr>
        <w:spacing w:after="0" w:line="360" w:lineRule="auto"/>
        <w:ind w:left="-426"/>
        <w:jc w:val="both"/>
        <w:rPr>
          <w:rFonts w:ascii="Palatino Linotype" w:eastAsia="Palatino Linotype" w:hAnsi="Palatino Linotype" w:cs="Palatino Linotype"/>
          <w:sz w:val="21"/>
          <w:szCs w:val="21"/>
        </w:rPr>
      </w:pPr>
    </w:p>
    <w:p w14:paraId="6E61A0B6" w14:textId="325F4654" w:rsidR="00573D4D" w:rsidRDefault="00573D4D">
      <w:pPr>
        <w:spacing w:after="0" w:line="360" w:lineRule="auto"/>
        <w:ind w:left="-426"/>
        <w:jc w:val="both"/>
        <w:rPr>
          <w:rFonts w:ascii="Palatino Linotype" w:eastAsia="Palatino Linotype" w:hAnsi="Palatino Linotype" w:cs="Palatino Linotype"/>
          <w:sz w:val="21"/>
          <w:szCs w:val="21"/>
        </w:rPr>
      </w:pPr>
    </w:p>
    <w:p w14:paraId="0C19C0B0" w14:textId="5301CDF1" w:rsidR="00573D4D" w:rsidRDefault="00573D4D">
      <w:pPr>
        <w:spacing w:after="0" w:line="360" w:lineRule="auto"/>
        <w:ind w:left="-426"/>
        <w:jc w:val="both"/>
        <w:rPr>
          <w:rFonts w:ascii="Palatino Linotype" w:eastAsia="Palatino Linotype" w:hAnsi="Palatino Linotype" w:cs="Palatino Linotype"/>
          <w:sz w:val="21"/>
          <w:szCs w:val="21"/>
        </w:rPr>
      </w:pPr>
    </w:p>
    <w:p w14:paraId="074684A0" w14:textId="77777777" w:rsidR="00573D4D" w:rsidRPr="002442EC" w:rsidRDefault="00573D4D">
      <w:pPr>
        <w:spacing w:after="0" w:line="360" w:lineRule="auto"/>
        <w:ind w:left="-426"/>
        <w:jc w:val="both"/>
        <w:rPr>
          <w:rFonts w:ascii="Palatino Linotype" w:eastAsia="Palatino Linotype" w:hAnsi="Palatino Linotype" w:cs="Palatino Linotype"/>
          <w:sz w:val="21"/>
          <w:szCs w:val="21"/>
        </w:rPr>
      </w:pPr>
    </w:p>
    <w:sectPr w:rsidR="00573D4D" w:rsidRPr="002442EC">
      <w:headerReference w:type="default" r:id="rId8"/>
      <w:footerReference w:type="default" r:id="rId9"/>
      <w:pgSz w:w="12240" w:h="15840"/>
      <w:pgMar w:top="1871" w:right="900" w:bottom="2836" w:left="1985" w:header="709" w:footer="586"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6EBDA3" w14:textId="77777777" w:rsidR="00C43E40" w:rsidRDefault="00C43E40">
      <w:pPr>
        <w:spacing w:after="0" w:line="240" w:lineRule="auto"/>
      </w:pPr>
      <w:r>
        <w:separator/>
      </w:r>
    </w:p>
  </w:endnote>
  <w:endnote w:type="continuationSeparator" w:id="0">
    <w:p w14:paraId="5A3F39F7" w14:textId="77777777" w:rsidR="00C43E40" w:rsidRDefault="00C43E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772904" w14:textId="77777777" w:rsidR="00600D3F" w:rsidRDefault="00665336">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20"/>
        <w:szCs w:val="20"/>
      </w:rPr>
    </w:pPr>
    <w:r>
      <w:rPr>
        <w:rFonts w:ascii="Arial" w:eastAsia="Arial" w:hAnsi="Arial" w:cs="Arial"/>
        <w:b/>
        <w:color w:val="000000"/>
        <w:sz w:val="20"/>
        <w:szCs w:val="20"/>
      </w:rPr>
      <w:fldChar w:fldCharType="begin"/>
    </w:r>
    <w:r>
      <w:rPr>
        <w:rFonts w:ascii="Arial" w:eastAsia="Arial" w:hAnsi="Arial" w:cs="Arial"/>
        <w:b/>
        <w:color w:val="000000"/>
        <w:sz w:val="20"/>
        <w:szCs w:val="20"/>
      </w:rPr>
      <w:instrText>PAGE</w:instrText>
    </w:r>
    <w:r>
      <w:rPr>
        <w:rFonts w:ascii="Arial" w:eastAsia="Arial" w:hAnsi="Arial" w:cs="Arial"/>
        <w:b/>
        <w:color w:val="000000"/>
        <w:sz w:val="20"/>
        <w:szCs w:val="20"/>
      </w:rPr>
      <w:fldChar w:fldCharType="separate"/>
    </w:r>
    <w:r w:rsidR="0036674A">
      <w:rPr>
        <w:rFonts w:ascii="Arial" w:eastAsia="Arial" w:hAnsi="Arial" w:cs="Arial"/>
        <w:b/>
        <w:noProof/>
        <w:color w:val="000000"/>
        <w:sz w:val="20"/>
        <w:szCs w:val="20"/>
      </w:rPr>
      <w:t>4</w:t>
    </w:r>
    <w:r>
      <w:rPr>
        <w:rFonts w:ascii="Arial" w:eastAsia="Arial" w:hAnsi="Arial" w:cs="Arial"/>
        <w:b/>
        <w:color w:val="000000"/>
        <w:sz w:val="20"/>
        <w:szCs w:val="20"/>
      </w:rPr>
      <w:fldChar w:fldCharType="end"/>
    </w:r>
    <w:r>
      <w:rPr>
        <w:rFonts w:ascii="Arial" w:eastAsia="Arial" w:hAnsi="Arial" w:cs="Arial"/>
        <w:color w:val="000000"/>
        <w:sz w:val="20"/>
        <w:szCs w:val="20"/>
      </w:rPr>
      <w:t xml:space="preserve"> de </w:t>
    </w:r>
    <w:r>
      <w:rPr>
        <w:rFonts w:ascii="Arial" w:eastAsia="Arial" w:hAnsi="Arial" w:cs="Arial"/>
        <w:b/>
        <w:color w:val="000000"/>
        <w:sz w:val="20"/>
        <w:szCs w:val="20"/>
      </w:rPr>
      <w:fldChar w:fldCharType="begin"/>
    </w:r>
    <w:r>
      <w:rPr>
        <w:rFonts w:ascii="Arial" w:eastAsia="Arial" w:hAnsi="Arial" w:cs="Arial"/>
        <w:b/>
        <w:color w:val="000000"/>
        <w:sz w:val="20"/>
        <w:szCs w:val="20"/>
      </w:rPr>
      <w:instrText>NUMPAGES</w:instrText>
    </w:r>
    <w:r>
      <w:rPr>
        <w:rFonts w:ascii="Arial" w:eastAsia="Arial" w:hAnsi="Arial" w:cs="Arial"/>
        <w:b/>
        <w:color w:val="000000"/>
        <w:sz w:val="20"/>
        <w:szCs w:val="20"/>
      </w:rPr>
      <w:fldChar w:fldCharType="separate"/>
    </w:r>
    <w:r w:rsidR="0036674A">
      <w:rPr>
        <w:rFonts w:ascii="Arial" w:eastAsia="Arial" w:hAnsi="Arial" w:cs="Arial"/>
        <w:b/>
        <w:noProof/>
        <w:color w:val="000000"/>
        <w:sz w:val="20"/>
        <w:szCs w:val="20"/>
      </w:rPr>
      <w:t>6</w:t>
    </w:r>
    <w:r>
      <w:rPr>
        <w:rFonts w:ascii="Arial" w:eastAsia="Arial" w:hAnsi="Arial" w:cs="Arial"/>
        <w:b/>
        <w:color w:val="000000"/>
        <w:sz w:val="20"/>
        <w:szCs w:val="20"/>
      </w:rPr>
      <w:fldChar w:fldCharType="end"/>
    </w:r>
  </w:p>
  <w:p w14:paraId="016D2A37" w14:textId="77777777" w:rsidR="00600D3F" w:rsidRDefault="00600D3F">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549DB8" w14:textId="77777777" w:rsidR="00C43E40" w:rsidRDefault="00C43E40">
      <w:pPr>
        <w:spacing w:after="0" w:line="240" w:lineRule="auto"/>
      </w:pPr>
      <w:r>
        <w:separator/>
      </w:r>
    </w:p>
  </w:footnote>
  <w:footnote w:type="continuationSeparator" w:id="0">
    <w:p w14:paraId="38BD4F26" w14:textId="77777777" w:rsidR="00C43E40" w:rsidRDefault="00C43E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CE26A1" w14:textId="77777777" w:rsidR="00600D3F" w:rsidRDefault="00665336">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20"/>
        <w:szCs w:val="20"/>
      </w:rPr>
    </w:pPr>
    <w:r>
      <w:rPr>
        <w:noProof/>
        <w:lang w:val="es-MX"/>
      </w:rPr>
      <w:drawing>
        <wp:anchor distT="0" distB="0" distL="0" distR="0" simplePos="0" relativeHeight="251658240" behindDoc="1" locked="0" layoutInCell="1" hidden="0" allowOverlap="1" wp14:anchorId="27C6EBD4" wp14:editId="1551F936">
          <wp:simplePos x="0" y="0"/>
          <wp:positionH relativeFrom="column">
            <wp:posOffset>-1171561</wp:posOffset>
          </wp:positionH>
          <wp:positionV relativeFrom="paragraph">
            <wp:posOffset>-486393</wp:posOffset>
          </wp:positionV>
          <wp:extent cx="7510628" cy="9883775"/>
          <wp:effectExtent l="0" t="0" r="0" b="0"/>
          <wp:wrapNone/>
          <wp:docPr id="1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510628" cy="9883775"/>
                  </a:xfrm>
                  <a:prstGeom prst="rect">
                    <a:avLst/>
                  </a:prstGeom>
                  <a:ln/>
                </pic:spPr>
              </pic:pic>
            </a:graphicData>
          </a:graphic>
        </wp:anchor>
      </w:drawing>
    </w:r>
  </w:p>
  <w:p w14:paraId="34ACD0F2" w14:textId="77777777" w:rsidR="00600D3F" w:rsidRDefault="00665336">
    <w:pPr>
      <w:pBdr>
        <w:top w:val="nil"/>
        <w:left w:val="nil"/>
        <w:bottom w:val="nil"/>
        <w:right w:val="nil"/>
        <w:between w:val="nil"/>
      </w:pBdr>
      <w:tabs>
        <w:tab w:val="center" w:pos="4419"/>
        <w:tab w:val="right" w:pos="8838"/>
      </w:tabs>
      <w:spacing w:after="0" w:line="240" w:lineRule="auto"/>
      <w:jc w:val="right"/>
      <w:rPr>
        <w:rFonts w:ascii="Palatino Linotype" w:eastAsia="Palatino Linotype" w:hAnsi="Palatino Linotype" w:cs="Palatino Linotype"/>
        <w:b/>
        <w:color w:val="000000"/>
        <w:sz w:val="20"/>
        <w:szCs w:val="20"/>
      </w:rPr>
    </w:pPr>
    <w:r>
      <w:rPr>
        <w:rFonts w:ascii="Palatino Linotype" w:eastAsia="Palatino Linotype" w:hAnsi="Palatino Linotype" w:cs="Palatino Linotype"/>
        <w:b/>
        <w:color w:val="000000"/>
        <w:sz w:val="20"/>
        <w:szCs w:val="20"/>
      </w:rPr>
      <w:t xml:space="preserve">VOTO PARTICULAR </w:t>
    </w:r>
  </w:p>
  <w:p w14:paraId="64D8A150" w14:textId="43E52853" w:rsidR="00600D3F" w:rsidRDefault="00665336" w:rsidP="00360E1A">
    <w:pPr>
      <w:pBdr>
        <w:top w:val="nil"/>
        <w:left w:val="nil"/>
        <w:bottom w:val="nil"/>
        <w:right w:val="nil"/>
        <w:between w:val="nil"/>
      </w:pBdr>
      <w:tabs>
        <w:tab w:val="center" w:pos="4419"/>
        <w:tab w:val="right" w:pos="8838"/>
      </w:tabs>
      <w:spacing w:after="0" w:line="240" w:lineRule="auto"/>
      <w:ind w:left="2552"/>
      <w:jc w:val="right"/>
      <w:rPr>
        <w:rFonts w:ascii="Palatino Linotype" w:eastAsia="Palatino Linotype" w:hAnsi="Palatino Linotype" w:cs="Palatino Linotype"/>
        <w:b/>
        <w:color w:val="000000"/>
        <w:sz w:val="20"/>
        <w:szCs w:val="20"/>
      </w:rPr>
    </w:pPr>
    <w:r>
      <w:rPr>
        <w:rFonts w:ascii="Palatino Linotype" w:eastAsia="Palatino Linotype" w:hAnsi="Palatino Linotype" w:cs="Palatino Linotype"/>
        <w:b/>
        <w:color w:val="000000"/>
        <w:sz w:val="20"/>
        <w:szCs w:val="20"/>
      </w:rPr>
      <w:t xml:space="preserve"> Recurso de Revisión: </w:t>
    </w:r>
    <w:r w:rsidR="00C0676C">
      <w:rPr>
        <w:rFonts w:ascii="Palatino Linotype" w:eastAsia="Palatino Linotype" w:hAnsi="Palatino Linotype" w:cs="Palatino Linotype"/>
        <w:b/>
        <w:color w:val="000000"/>
        <w:sz w:val="20"/>
        <w:szCs w:val="20"/>
      </w:rPr>
      <w:t>0</w:t>
    </w:r>
    <w:r w:rsidR="00B32148">
      <w:rPr>
        <w:rFonts w:ascii="Palatino Linotype" w:eastAsia="Palatino Linotype" w:hAnsi="Palatino Linotype" w:cs="Palatino Linotype"/>
        <w:b/>
        <w:color w:val="000000"/>
        <w:sz w:val="20"/>
        <w:szCs w:val="20"/>
      </w:rPr>
      <w:t>7534</w:t>
    </w:r>
    <w:r w:rsidR="00360E1A" w:rsidRPr="00360E1A">
      <w:rPr>
        <w:rFonts w:ascii="Palatino Linotype" w:eastAsia="Palatino Linotype" w:hAnsi="Palatino Linotype" w:cs="Palatino Linotype"/>
        <w:b/>
        <w:color w:val="000000"/>
        <w:sz w:val="20"/>
        <w:szCs w:val="20"/>
      </w:rPr>
      <w:t>/INFOEM/IP/RR/202</w:t>
    </w:r>
    <w:r w:rsidR="00C0676C">
      <w:rPr>
        <w:rFonts w:ascii="Palatino Linotype" w:eastAsia="Palatino Linotype" w:hAnsi="Palatino Linotype" w:cs="Palatino Linotype"/>
        <w:b/>
        <w:color w:val="000000"/>
        <w:sz w:val="20"/>
        <w:szCs w:val="20"/>
      </w:rPr>
      <w:t>6</w:t>
    </w:r>
    <w:r w:rsidR="00360E1A" w:rsidRPr="00360E1A">
      <w:rPr>
        <w:rFonts w:ascii="Palatino Linotype" w:eastAsia="Palatino Linotype" w:hAnsi="Palatino Linotype" w:cs="Palatino Linotype"/>
        <w:b/>
        <w:color w:val="000000"/>
        <w:sz w:val="20"/>
        <w:szCs w:val="20"/>
      </w:rPr>
      <w:t xml:space="preserve"> </w:t>
    </w:r>
  </w:p>
  <w:p w14:paraId="60DC4EFC" w14:textId="485A4DE7" w:rsidR="00461C93" w:rsidRDefault="00665336" w:rsidP="00FF28F7">
    <w:pPr>
      <w:pBdr>
        <w:top w:val="nil"/>
        <w:left w:val="nil"/>
        <w:bottom w:val="nil"/>
        <w:right w:val="nil"/>
        <w:between w:val="nil"/>
      </w:pBdr>
      <w:tabs>
        <w:tab w:val="center" w:pos="4419"/>
        <w:tab w:val="right" w:pos="8838"/>
      </w:tabs>
      <w:spacing w:after="0" w:line="240" w:lineRule="auto"/>
      <w:ind w:left="4820"/>
      <w:jc w:val="both"/>
      <w:rPr>
        <w:rFonts w:ascii="Palatino Linotype" w:eastAsia="Palatino Linotype" w:hAnsi="Palatino Linotype" w:cs="Palatino Linotype"/>
        <w:b/>
        <w:color w:val="000000"/>
        <w:sz w:val="20"/>
        <w:szCs w:val="20"/>
      </w:rPr>
    </w:pPr>
    <w:r>
      <w:rPr>
        <w:rFonts w:ascii="Palatino Linotype" w:eastAsia="Palatino Linotype" w:hAnsi="Palatino Linotype" w:cs="Palatino Linotype"/>
        <w:b/>
        <w:color w:val="000000"/>
        <w:sz w:val="20"/>
        <w:szCs w:val="20"/>
      </w:rPr>
      <w:t>Sujeto Obligado</w:t>
    </w:r>
    <w:r w:rsidR="00EF6764">
      <w:rPr>
        <w:rFonts w:ascii="Palatino Linotype" w:eastAsia="Palatino Linotype" w:hAnsi="Palatino Linotype" w:cs="Palatino Linotype"/>
        <w:b/>
        <w:color w:val="000000"/>
        <w:sz w:val="20"/>
        <w:szCs w:val="20"/>
      </w:rPr>
      <w:t xml:space="preserve">: </w:t>
    </w:r>
    <w:r w:rsidR="00B32148" w:rsidRPr="00B32148">
      <w:rPr>
        <w:rFonts w:ascii="Palatino Linotype" w:eastAsia="Palatino Linotype" w:hAnsi="Palatino Linotype" w:cs="Palatino Linotype"/>
        <w:b/>
        <w:color w:val="000000"/>
        <w:sz w:val="20"/>
        <w:szCs w:val="20"/>
      </w:rPr>
      <w:t>Ayuntamiento de Juchitepec</w:t>
    </w:r>
  </w:p>
  <w:p w14:paraId="6292CC8F" w14:textId="01DFE3C6" w:rsidR="00600D3F" w:rsidRPr="0064517B" w:rsidRDefault="008E0E9F" w:rsidP="00461C93">
    <w:pPr>
      <w:pBdr>
        <w:top w:val="nil"/>
        <w:left w:val="nil"/>
        <w:bottom w:val="nil"/>
        <w:right w:val="nil"/>
        <w:between w:val="nil"/>
      </w:pBdr>
      <w:tabs>
        <w:tab w:val="center" w:pos="4419"/>
        <w:tab w:val="right" w:pos="8838"/>
      </w:tabs>
      <w:spacing w:after="0" w:line="240" w:lineRule="auto"/>
      <w:ind w:left="4820"/>
      <w:jc w:val="both"/>
      <w:rPr>
        <w:rFonts w:ascii="Palatino Linotype" w:eastAsia="Palatino Linotype" w:hAnsi="Palatino Linotype" w:cs="Palatino Linotype"/>
        <w:b/>
        <w:color w:val="000000"/>
        <w:sz w:val="20"/>
        <w:szCs w:val="20"/>
      </w:rPr>
    </w:pPr>
    <w:r>
      <w:rPr>
        <w:rFonts w:ascii="Palatino Linotype" w:eastAsia="Palatino Linotype" w:hAnsi="Palatino Linotype" w:cs="Palatino Linotype"/>
        <w:b/>
        <w:color w:val="000000"/>
        <w:sz w:val="20"/>
        <w:szCs w:val="20"/>
      </w:rPr>
      <w:t>Comisionad</w:t>
    </w:r>
    <w:r w:rsidR="00FF28F7">
      <w:rPr>
        <w:rFonts w:ascii="Palatino Linotype" w:eastAsia="Palatino Linotype" w:hAnsi="Palatino Linotype" w:cs="Palatino Linotype"/>
        <w:b/>
        <w:color w:val="000000"/>
        <w:sz w:val="20"/>
        <w:szCs w:val="20"/>
      </w:rPr>
      <w:t>a</w:t>
    </w:r>
    <w:r w:rsidR="00C45CEC">
      <w:rPr>
        <w:rFonts w:ascii="Palatino Linotype" w:eastAsia="Palatino Linotype" w:hAnsi="Palatino Linotype" w:cs="Palatino Linotype"/>
        <w:b/>
        <w:color w:val="000000"/>
        <w:sz w:val="20"/>
        <w:szCs w:val="20"/>
      </w:rPr>
      <w:t xml:space="preserve"> </w:t>
    </w:r>
    <w:r w:rsidR="00665336">
      <w:rPr>
        <w:rFonts w:ascii="Palatino Linotype" w:eastAsia="Palatino Linotype" w:hAnsi="Palatino Linotype" w:cs="Palatino Linotype"/>
        <w:b/>
        <w:color w:val="000000"/>
        <w:sz w:val="20"/>
        <w:szCs w:val="20"/>
      </w:rPr>
      <w:t xml:space="preserve">Ponente: </w:t>
    </w:r>
    <w:r w:rsidR="00B32148" w:rsidRPr="00B32148">
      <w:rPr>
        <w:rFonts w:ascii="Palatino Linotype" w:eastAsia="Palatino Linotype" w:hAnsi="Palatino Linotype" w:cs="Palatino Linotype"/>
        <w:b/>
        <w:color w:val="000000"/>
        <w:sz w:val="20"/>
        <w:szCs w:val="20"/>
      </w:rPr>
      <w:t>Guadalupe Ramírez Peña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347545"/>
    <w:multiLevelType w:val="multilevel"/>
    <w:tmpl w:val="6AD29824"/>
    <w:lvl w:ilvl="0">
      <w:start w:val="1"/>
      <w:numFmt w:val="decimal"/>
      <w:lvlText w:val="%1."/>
      <w:lvlJc w:val="left"/>
      <w:pPr>
        <w:ind w:left="4320" w:hanging="360"/>
      </w:pPr>
      <w:rPr>
        <w:rFonts w:ascii="Arial" w:eastAsia="Arial" w:hAnsi="Arial" w:cs="Arial"/>
        <w:b/>
        <w:i w:val="0"/>
      </w:rPr>
    </w:lvl>
    <w:lvl w:ilvl="1">
      <w:start w:val="1"/>
      <w:numFmt w:val="lowerLetter"/>
      <w:lvlText w:val="%2."/>
      <w:lvlJc w:val="left"/>
      <w:pPr>
        <w:ind w:left="3415" w:hanging="360"/>
      </w:pPr>
    </w:lvl>
    <w:lvl w:ilvl="2">
      <w:start w:val="1"/>
      <w:numFmt w:val="upperRoman"/>
      <w:lvlText w:val="%3."/>
      <w:lvlJc w:val="left"/>
      <w:pPr>
        <w:ind w:left="4675" w:hanging="720"/>
      </w:pPr>
    </w:lvl>
    <w:lvl w:ilvl="3">
      <w:start w:val="1"/>
      <w:numFmt w:val="lowerLetter"/>
      <w:lvlText w:val="%4)"/>
      <w:lvlJc w:val="left"/>
      <w:pPr>
        <w:ind w:left="4870" w:hanging="375"/>
      </w:pPr>
      <w:rPr>
        <w:color w:val="000000"/>
        <w:sz w:val="24"/>
        <w:szCs w:val="24"/>
      </w:rPr>
    </w:lvl>
    <w:lvl w:ilvl="4">
      <w:start w:val="1"/>
      <w:numFmt w:val="lowerLetter"/>
      <w:lvlText w:val="%5."/>
      <w:lvlJc w:val="left"/>
      <w:pPr>
        <w:ind w:left="5575" w:hanging="360"/>
      </w:pPr>
    </w:lvl>
    <w:lvl w:ilvl="5">
      <w:start w:val="1"/>
      <w:numFmt w:val="lowerRoman"/>
      <w:lvlText w:val="%6."/>
      <w:lvlJc w:val="right"/>
      <w:pPr>
        <w:ind w:left="6295" w:hanging="180"/>
      </w:pPr>
    </w:lvl>
    <w:lvl w:ilvl="6">
      <w:start w:val="1"/>
      <w:numFmt w:val="decimal"/>
      <w:lvlText w:val="%7."/>
      <w:lvlJc w:val="left"/>
      <w:pPr>
        <w:ind w:left="7015" w:hanging="360"/>
      </w:pPr>
    </w:lvl>
    <w:lvl w:ilvl="7">
      <w:start w:val="1"/>
      <w:numFmt w:val="lowerLetter"/>
      <w:lvlText w:val="%8."/>
      <w:lvlJc w:val="left"/>
      <w:pPr>
        <w:ind w:left="7735" w:hanging="360"/>
      </w:pPr>
    </w:lvl>
    <w:lvl w:ilvl="8">
      <w:start w:val="1"/>
      <w:numFmt w:val="lowerRoman"/>
      <w:lvlText w:val="%9."/>
      <w:lvlJc w:val="right"/>
      <w:pPr>
        <w:ind w:left="8455" w:hanging="180"/>
      </w:pPr>
    </w:lvl>
  </w:abstractNum>
  <w:abstractNum w:abstractNumId="1" w15:restartNumberingAfterBreak="0">
    <w:nsid w:val="0DE53378"/>
    <w:multiLevelType w:val="hybridMultilevel"/>
    <w:tmpl w:val="8E582B04"/>
    <w:lvl w:ilvl="0" w:tplc="47D4F6E0">
      <w:start w:val="58"/>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E302FC9"/>
    <w:multiLevelType w:val="multilevel"/>
    <w:tmpl w:val="F7D2DB98"/>
    <w:lvl w:ilvl="0">
      <w:numFmt w:val="bullet"/>
      <w:lvlText w:val="-"/>
      <w:lvlJc w:val="left"/>
      <w:pPr>
        <w:ind w:left="720" w:hanging="360"/>
      </w:pPr>
      <w:rPr>
        <w:rFonts w:ascii="Palatino Linotype" w:eastAsia="Palatino Linotype" w:hAnsi="Palatino Linotype" w:cs="Palatino Linotyp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60839D1"/>
    <w:multiLevelType w:val="hybridMultilevel"/>
    <w:tmpl w:val="17DCB42A"/>
    <w:lvl w:ilvl="0" w:tplc="F0A0BF90">
      <w:start w:val="1"/>
      <w:numFmt w:val="decimal"/>
      <w:lvlText w:val="%1."/>
      <w:lvlJc w:val="left"/>
      <w:pPr>
        <w:ind w:left="360" w:hanging="360"/>
      </w:pPr>
      <w:rPr>
        <w:rFonts w:ascii="Palatino Linotype" w:hAnsi="Palatino Linotype" w:hint="default"/>
        <w:b/>
        <w:i w:val="0"/>
        <w:color w:val="000000" w:themeColor="text1"/>
        <w:sz w:val="24"/>
        <w:szCs w:val="24"/>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5E884BCD"/>
    <w:multiLevelType w:val="multilevel"/>
    <w:tmpl w:val="74BAA3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C3425A3"/>
    <w:multiLevelType w:val="hybridMultilevel"/>
    <w:tmpl w:val="4FCE256C"/>
    <w:lvl w:ilvl="0" w:tplc="080A000F">
      <w:start w:val="6"/>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4"/>
  </w:num>
  <w:num w:numId="3">
    <w:abstractNumId w:val="5"/>
  </w:num>
  <w:num w:numId="4">
    <w:abstractNumId w:val="3"/>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0D3F"/>
    <w:rsid w:val="00004B82"/>
    <w:rsid w:val="0001238B"/>
    <w:rsid w:val="000204AD"/>
    <w:rsid w:val="0005789E"/>
    <w:rsid w:val="00062D3D"/>
    <w:rsid w:val="00086534"/>
    <w:rsid w:val="0008684A"/>
    <w:rsid w:val="000877DD"/>
    <w:rsid w:val="000D703B"/>
    <w:rsid w:val="000E088A"/>
    <w:rsid w:val="000E3520"/>
    <w:rsid w:val="000E4299"/>
    <w:rsid w:val="000F0D40"/>
    <w:rsid w:val="000F351F"/>
    <w:rsid w:val="001037B0"/>
    <w:rsid w:val="00110ACD"/>
    <w:rsid w:val="00123091"/>
    <w:rsid w:val="00125609"/>
    <w:rsid w:val="001304DC"/>
    <w:rsid w:val="00141BE8"/>
    <w:rsid w:val="00142A4A"/>
    <w:rsid w:val="00143B3C"/>
    <w:rsid w:val="00160BDC"/>
    <w:rsid w:val="001708ED"/>
    <w:rsid w:val="0017592B"/>
    <w:rsid w:val="001815C9"/>
    <w:rsid w:val="00183615"/>
    <w:rsid w:val="00197125"/>
    <w:rsid w:val="001A2D89"/>
    <w:rsid w:val="001C3256"/>
    <w:rsid w:val="001D3812"/>
    <w:rsid w:val="001F10F4"/>
    <w:rsid w:val="001F2B8E"/>
    <w:rsid w:val="002004D0"/>
    <w:rsid w:val="00205C30"/>
    <w:rsid w:val="0021486C"/>
    <w:rsid w:val="002204AA"/>
    <w:rsid w:val="002215B8"/>
    <w:rsid w:val="0023386F"/>
    <w:rsid w:val="00237671"/>
    <w:rsid w:val="002442EC"/>
    <w:rsid w:val="002479E0"/>
    <w:rsid w:val="00250CE9"/>
    <w:rsid w:val="00252B6F"/>
    <w:rsid w:val="00254865"/>
    <w:rsid w:val="0029182D"/>
    <w:rsid w:val="002970DB"/>
    <w:rsid w:val="002B37B6"/>
    <w:rsid w:val="002D0821"/>
    <w:rsid w:val="002D64A9"/>
    <w:rsid w:val="002D696C"/>
    <w:rsid w:val="003004AF"/>
    <w:rsid w:val="00314402"/>
    <w:rsid w:val="00317D18"/>
    <w:rsid w:val="003359C2"/>
    <w:rsid w:val="00340785"/>
    <w:rsid w:val="0034121D"/>
    <w:rsid w:val="00360E1A"/>
    <w:rsid w:val="0036674A"/>
    <w:rsid w:val="00392D7D"/>
    <w:rsid w:val="00396C94"/>
    <w:rsid w:val="003A0714"/>
    <w:rsid w:val="003C0E80"/>
    <w:rsid w:val="003C335B"/>
    <w:rsid w:val="003E1151"/>
    <w:rsid w:val="003E44BB"/>
    <w:rsid w:val="003E5648"/>
    <w:rsid w:val="003E6624"/>
    <w:rsid w:val="00400895"/>
    <w:rsid w:val="00411552"/>
    <w:rsid w:val="0042520D"/>
    <w:rsid w:val="004275C2"/>
    <w:rsid w:val="00441C8E"/>
    <w:rsid w:val="00450E2E"/>
    <w:rsid w:val="00452E82"/>
    <w:rsid w:val="00461C93"/>
    <w:rsid w:val="00463D04"/>
    <w:rsid w:val="00467A3F"/>
    <w:rsid w:val="0048078A"/>
    <w:rsid w:val="004A06D8"/>
    <w:rsid w:val="004A1F04"/>
    <w:rsid w:val="004C7371"/>
    <w:rsid w:val="004D2499"/>
    <w:rsid w:val="00506523"/>
    <w:rsid w:val="00530821"/>
    <w:rsid w:val="0054185C"/>
    <w:rsid w:val="00573D4D"/>
    <w:rsid w:val="00587DEB"/>
    <w:rsid w:val="005A214E"/>
    <w:rsid w:val="005C3BBB"/>
    <w:rsid w:val="005C473E"/>
    <w:rsid w:val="005E36E4"/>
    <w:rsid w:val="006008C7"/>
    <w:rsid w:val="00600D3F"/>
    <w:rsid w:val="006054D7"/>
    <w:rsid w:val="00606E1F"/>
    <w:rsid w:val="0062509A"/>
    <w:rsid w:val="00633BD1"/>
    <w:rsid w:val="0064469D"/>
    <w:rsid w:val="0064517B"/>
    <w:rsid w:val="0065775F"/>
    <w:rsid w:val="00662817"/>
    <w:rsid w:val="00663B01"/>
    <w:rsid w:val="00665336"/>
    <w:rsid w:val="006728D3"/>
    <w:rsid w:val="00684266"/>
    <w:rsid w:val="0068709A"/>
    <w:rsid w:val="0068714B"/>
    <w:rsid w:val="0068739B"/>
    <w:rsid w:val="006969AD"/>
    <w:rsid w:val="006A5447"/>
    <w:rsid w:val="006D7D22"/>
    <w:rsid w:val="006E14F8"/>
    <w:rsid w:val="006E2106"/>
    <w:rsid w:val="006E4E44"/>
    <w:rsid w:val="006F0B9E"/>
    <w:rsid w:val="00700C84"/>
    <w:rsid w:val="00713DC4"/>
    <w:rsid w:val="007176C3"/>
    <w:rsid w:val="00721FAC"/>
    <w:rsid w:val="007268FD"/>
    <w:rsid w:val="00731335"/>
    <w:rsid w:val="00731A57"/>
    <w:rsid w:val="007411DA"/>
    <w:rsid w:val="00765CC6"/>
    <w:rsid w:val="007742A0"/>
    <w:rsid w:val="00781020"/>
    <w:rsid w:val="00781921"/>
    <w:rsid w:val="007A715B"/>
    <w:rsid w:val="007E1258"/>
    <w:rsid w:val="007E3AFA"/>
    <w:rsid w:val="007F0024"/>
    <w:rsid w:val="00811B87"/>
    <w:rsid w:val="00814236"/>
    <w:rsid w:val="008149CB"/>
    <w:rsid w:val="008254AE"/>
    <w:rsid w:val="00825B93"/>
    <w:rsid w:val="00832C0D"/>
    <w:rsid w:val="00840654"/>
    <w:rsid w:val="0085108A"/>
    <w:rsid w:val="008662E6"/>
    <w:rsid w:val="00871A7F"/>
    <w:rsid w:val="008924F5"/>
    <w:rsid w:val="00897EB3"/>
    <w:rsid w:val="008A363B"/>
    <w:rsid w:val="008B31CB"/>
    <w:rsid w:val="008D604F"/>
    <w:rsid w:val="008E0785"/>
    <w:rsid w:val="008E0E9F"/>
    <w:rsid w:val="008E6E7E"/>
    <w:rsid w:val="008F05D5"/>
    <w:rsid w:val="008F174D"/>
    <w:rsid w:val="00900AAA"/>
    <w:rsid w:val="00931190"/>
    <w:rsid w:val="00951462"/>
    <w:rsid w:val="00953187"/>
    <w:rsid w:val="00953DB2"/>
    <w:rsid w:val="00965FA8"/>
    <w:rsid w:val="00970D37"/>
    <w:rsid w:val="0097400A"/>
    <w:rsid w:val="00983B10"/>
    <w:rsid w:val="00983C34"/>
    <w:rsid w:val="00985A2C"/>
    <w:rsid w:val="009904E0"/>
    <w:rsid w:val="0099694A"/>
    <w:rsid w:val="009A19CF"/>
    <w:rsid w:val="009B4CA4"/>
    <w:rsid w:val="009B6988"/>
    <w:rsid w:val="009C0484"/>
    <w:rsid w:val="009D7D9F"/>
    <w:rsid w:val="009E5CDF"/>
    <w:rsid w:val="00A0222C"/>
    <w:rsid w:val="00A04BA9"/>
    <w:rsid w:val="00A13DA7"/>
    <w:rsid w:val="00A263DC"/>
    <w:rsid w:val="00A742CF"/>
    <w:rsid w:val="00A9489B"/>
    <w:rsid w:val="00A9670F"/>
    <w:rsid w:val="00AA1BF7"/>
    <w:rsid w:val="00AA346F"/>
    <w:rsid w:val="00AB1A8B"/>
    <w:rsid w:val="00AB3765"/>
    <w:rsid w:val="00AC063B"/>
    <w:rsid w:val="00AC5671"/>
    <w:rsid w:val="00AD1E27"/>
    <w:rsid w:val="00AF37CA"/>
    <w:rsid w:val="00B01BD7"/>
    <w:rsid w:val="00B32148"/>
    <w:rsid w:val="00B40D33"/>
    <w:rsid w:val="00B43A4F"/>
    <w:rsid w:val="00B561FD"/>
    <w:rsid w:val="00B6035E"/>
    <w:rsid w:val="00B62930"/>
    <w:rsid w:val="00B64D2D"/>
    <w:rsid w:val="00B772CC"/>
    <w:rsid w:val="00B82343"/>
    <w:rsid w:val="00B93E55"/>
    <w:rsid w:val="00BE4A4A"/>
    <w:rsid w:val="00BE7A8A"/>
    <w:rsid w:val="00C0676C"/>
    <w:rsid w:val="00C3216C"/>
    <w:rsid w:val="00C3570C"/>
    <w:rsid w:val="00C43E40"/>
    <w:rsid w:val="00C45CEC"/>
    <w:rsid w:val="00C67506"/>
    <w:rsid w:val="00C7015F"/>
    <w:rsid w:val="00C803C8"/>
    <w:rsid w:val="00C80809"/>
    <w:rsid w:val="00C84D18"/>
    <w:rsid w:val="00CB03C6"/>
    <w:rsid w:val="00CD653F"/>
    <w:rsid w:val="00CE369D"/>
    <w:rsid w:val="00CE6067"/>
    <w:rsid w:val="00CF441C"/>
    <w:rsid w:val="00D143DA"/>
    <w:rsid w:val="00D17AEA"/>
    <w:rsid w:val="00D233DB"/>
    <w:rsid w:val="00D446E0"/>
    <w:rsid w:val="00D543BC"/>
    <w:rsid w:val="00D62596"/>
    <w:rsid w:val="00D70230"/>
    <w:rsid w:val="00D863AD"/>
    <w:rsid w:val="00D94667"/>
    <w:rsid w:val="00DB4B8F"/>
    <w:rsid w:val="00DB4DB9"/>
    <w:rsid w:val="00DD0181"/>
    <w:rsid w:val="00DD4F63"/>
    <w:rsid w:val="00DE6C95"/>
    <w:rsid w:val="00DF361D"/>
    <w:rsid w:val="00E00C36"/>
    <w:rsid w:val="00E07BDA"/>
    <w:rsid w:val="00E07F74"/>
    <w:rsid w:val="00E32416"/>
    <w:rsid w:val="00E43913"/>
    <w:rsid w:val="00E45A14"/>
    <w:rsid w:val="00E5644A"/>
    <w:rsid w:val="00E61887"/>
    <w:rsid w:val="00E63A41"/>
    <w:rsid w:val="00E63BD9"/>
    <w:rsid w:val="00E723CF"/>
    <w:rsid w:val="00E77C6D"/>
    <w:rsid w:val="00E92689"/>
    <w:rsid w:val="00E94165"/>
    <w:rsid w:val="00EA47D4"/>
    <w:rsid w:val="00EB01F4"/>
    <w:rsid w:val="00EB1C34"/>
    <w:rsid w:val="00EC1923"/>
    <w:rsid w:val="00EC1F6A"/>
    <w:rsid w:val="00EC2472"/>
    <w:rsid w:val="00EC31C9"/>
    <w:rsid w:val="00ED6F49"/>
    <w:rsid w:val="00EF0598"/>
    <w:rsid w:val="00EF5B31"/>
    <w:rsid w:val="00EF6764"/>
    <w:rsid w:val="00F22CE5"/>
    <w:rsid w:val="00F360E8"/>
    <w:rsid w:val="00F54DBA"/>
    <w:rsid w:val="00F72F47"/>
    <w:rsid w:val="00F779A3"/>
    <w:rsid w:val="00F77F71"/>
    <w:rsid w:val="00F842D5"/>
    <w:rsid w:val="00FC6330"/>
    <w:rsid w:val="00FC672E"/>
    <w:rsid w:val="00FC71F0"/>
    <w:rsid w:val="00FD4228"/>
    <w:rsid w:val="00FD581B"/>
    <w:rsid w:val="00FE38D5"/>
    <w:rsid w:val="00FE5993"/>
    <w:rsid w:val="00FF04F3"/>
    <w:rsid w:val="00FF28F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F6E79B"/>
  <w15:docId w15:val="{2E8875DA-D0D1-4E2F-93BE-08C277066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s-ES" w:eastAsia="es-MX" w:bidi="ar-SA"/>
      </w:rPr>
    </w:rPrDefault>
    <w:pPrDefault>
      <w:pPr>
        <w:spacing w:after="160" w:line="25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uest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table" w:customStyle="1" w:styleId="TableNormal9">
    <w:name w:val="Table Normal"/>
    <w:tblPr>
      <w:tblCellMar>
        <w:top w:w="0" w:type="dxa"/>
        <w:left w:w="0" w:type="dxa"/>
        <w:bottom w:w="0" w:type="dxa"/>
        <w:right w:w="0" w:type="dxa"/>
      </w:tblCellMar>
    </w:tblPr>
  </w:style>
  <w:style w:type="table" w:customStyle="1" w:styleId="TableNormala">
    <w:name w:val="Table Normal"/>
    <w:tblPr>
      <w:tblCellMar>
        <w:top w:w="0" w:type="dxa"/>
        <w:left w:w="0" w:type="dxa"/>
        <w:bottom w:w="0" w:type="dxa"/>
        <w:right w:w="0" w:type="dxa"/>
      </w:tblCellMar>
    </w:tblPr>
  </w:style>
  <w:style w:type="table" w:customStyle="1" w:styleId="TableNormalb">
    <w:name w:val="Table Normal"/>
    <w:tblPr>
      <w:tblCellMar>
        <w:top w:w="0" w:type="dxa"/>
        <w:left w:w="0" w:type="dxa"/>
        <w:bottom w:w="0" w:type="dxa"/>
        <w:right w:w="0" w:type="dxa"/>
      </w:tblCellMar>
    </w:tbl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paragraph" w:styleId="Encabezado">
    <w:name w:val="header"/>
    <w:basedOn w:val="Normal"/>
    <w:link w:val="EncabezadoCar"/>
    <w:uiPriority w:val="99"/>
    <w:unhideWhenUsed/>
    <w:rsid w:val="00200F8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00F8D"/>
  </w:style>
  <w:style w:type="paragraph" w:styleId="Piedepgina">
    <w:name w:val="footer"/>
    <w:basedOn w:val="Normal"/>
    <w:link w:val="PiedepginaCar"/>
    <w:uiPriority w:val="99"/>
    <w:unhideWhenUsed/>
    <w:rsid w:val="00200F8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0F8D"/>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rsid w:val="00200F8D"/>
    <w:pPr>
      <w:spacing w:after="0" w:line="240" w:lineRule="auto"/>
      <w:ind w:left="708"/>
    </w:pPr>
    <w:rPr>
      <w:rFonts w:ascii="Times New Roman" w:eastAsia="Times New Roman" w:hAnsi="Times New Roman" w:cs="Times New Roman"/>
      <w:sz w:val="24"/>
      <w:szCs w:val="24"/>
      <w:lang w:val="es-MX" w:eastAsia="es-ES"/>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200F8D"/>
    <w:rPr>
      <w:rFonts w:ascii="Times New Roman" w:eastAsia="Times New Roman" w:hAnsi="Times New Roman" w:cs="Times New Roman"/>
      <w:sz w:val="24"/>
      <w:szCs w:val="24"/>
      <w:lang w:val="es-MX" w:eastAsia="es-ES"/>
    </w:rPr>
  </w:style>
  <w:style w:type="character" w:styleId="Hipervnculo">
    <w:name w:val="Hyperlink"/>
    <w:basedOn w:val="Fuentedeprrafopredeter"/>
    <w:uiPriority w:val="99"/>
    <w:unhideWhenUsed/>
    <w:rsid w:val="00DC6217"/>
    <w:rPr>
      <w:rFonts w:cs="Times New Roman"/>
      <w:color w:val="0000FF" w:themeColor="hyperlink"/>
      <w:u w:val="single"/>
    </w:rPr>
  </w:style>
  <w:style w:type="paragraph" w:styleId="NormalWeb">
    <w:name w:val="Normal (Web)"/>
    <w:basedOn w:val="Normal"/>
    <w:uiPriority w:val="99"/>
    <w:unhideWhenUsed/>
    <w:rsid w:val="002D696C"/>
    <w:pPr>
      <w:spacing w:before="100" w:beforeAutospacing="1" w:after="100" w:afterAutospacing="1" w:line="240" w:lineRule="auto"/>
    </w:pPr>
    <w:rPr>
      <w:rFonts w:ascii="Times New Roman" w:eastAsia="Times New Roman" w:hAnsi="Times New Roman" w:cs="Times New Roman"/>
      <w:sz w:val="24"/>
      <w:szCs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15654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8/maDEjUatGLfWNKaQnGr9qO8Zw==">CgMxLjAyCGguZ2pkZ3hzMghoLnR5amN3dDIJaC4zMGowemxsMgloLjFmb2I5dGUyCWguMXQzaDVzZjIOaC5zZXpuazB2M2t3ZHAyDmgueGV6cjBva2Q1N3RuMgloLjNkeTZ2a20yCWguM3pueXNoNzIJaC4yZXQ5MnAwOAByITFfc1ZBVTk3di04Z3hoc01aT3hWamRxVFpqV1FsWnljNg==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6</Pages>
  <Words>1675</Words>
  <Characters>9217</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10871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INFOEM406</cp:lastModifiedBy>
  <cp:revision>10</cp:revision>
  <cp:lastPrinted>2026-09-25T20:09:00Z</cp:lastPrinted>
  <dcterms:created xsi:type="dcterms:W3CDTF">2026-09-18T15:38:00Z</dcterms:created>
  <dcterms:modified xsi:type="dcterms:W3CDTF">2026-09-25T20:09:00Z</dcterms:modified>
</cp:coreProperties>
</file>