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58408" w14:textId="3F9108F9" w:rsidR="001F55DB" w:rsidRPr="00177611" w:rsidRDefault="00E624FB">
      <w:pPr>
        <w:spacing w:line="360" w:lineRule="auto"/>
        <w:ind w:right="-592"/>
        <w:jc w:val="both"/>
        <w:rPr>
          <w:rFonts w:ascii="Palatino Linotype" w:eastAsia="Palatino Linotype" w:hAnsi="Palatino Linotype" w:cs="Palatino Linotype"/>
        </w:rPr>
      </w:pPr>
      <w:bookmarkStart w:id="0" w:name="_GoBack"/>
      <w:bookmarkEnd w:id="0"/>
      <w:r w:rsidRPr="0017761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177611">
        <w:rPr>
          <w:rFonts w:ascii="Palatino Linotype" w:eastAsia="Palatino Linotype" w:hAnsi="Palatino Linotype" w:cs="Palatino Linotype"/>
          <w:b/>
          <w:bCs/>
        </w:rPr>
        <w:t>veintiuno</w:t>
      </w:r>
      <w:r w:rsidR="00177611">
        <w:rPr>
          <w:rFonts w:ascii="Palatino Linotype" w:eastAsia="Palatino Linotype" w:hAnsi="Palatino Linotype" w:cs="Palatino Linotype"/>
          <w:b/>
          <w:bCs/>
        </w:rPr>
        <w:t xml:space="preserve"> (21)</w:t>
      </w:r>
      <w:r w:rsidRPr="00177611">
        <w:rPr>
          <w:rFonts w:ascii="Palatino Linotype" w:eastAsia="Palatino Linotype" w:hAnsi="Palatino Linotype" w:cs="Palatino Linotype"/>
          <w:b/>
          <w:bCs/>
        </w:rPr>
        <w:t xml:space="preserve"> de enero de dos mil veintiséis</w:t>
      </w:r>
      <w:r w:rsidRPr="00177611">
        <w:rPr>
          <w:rFonts w:ascii="Palatino Linotype" w:eastAsia="Palatino Linotype" w:hAnsi="Palatino Linotype" w:cs="Palatino Linotype"/>
        </w:rPr>
        <w:t xml:space="preserve">. </w:t>
      </w:r>
    </w:p>
    <w:p w14:paraId="39F6F9B4" w14:textId="77777777" w:rsidR="001F55DB" w:rsidRPr="00177611" w:rsidRDefault="001F55DB">
      <w:pPr>
        <w:spacing w:line="360" w:lineRule="auto"/>
        <w:ind w:right="-592"/>
        <w:jc w:val="both"/>
        <w:rPr>
          <w:rFonts w:ascii="Palatino Linotype" w:eastAsia="Palatino Linotype" w:hAnsi="Palatino Linotype" w:cs="Palatino Linotype"/>
        </w:rPr>
      </w:pPr>
    </w:p>
    <w:p w14:paraId="52D63D37" w14:textId="77777777" w:rsidR="001F55DB" w:rsidRDefault="00E624FB">
      <w:pPr>
        <w:spacing w:line="360" w:lineRule="auto"/>
        <w:ind w:right="-592"/>
        <w:jc w:val="both"/>
        <w:rPr>
          <w:rFonts w:ascii="Palatino Linotype" w:eastAsia="Palatino Linotype" w:hAnsi="Palatino Linotype" w:cs="Palatino Linotype"/>
        </w:rPr>
      </w:pPr>
      <w:r w:rsidRPr="00177611">
        <w:rPr>
          <w:rFonts w:ascii="Palatino Linotype" w:eastAsia="Palatino Linotype" w:hAnsi="Palatino Linotype" w:cs="Palatino Linotype"/>
          <w:b/>
          <w:bCs/>
        </w:rPr>
        <w:t>VISTO</w:t>
      </w:r>
      <w:r w:rsidRPr="00177611">
        <w:rPr>
          <w:rFonts w:ascii="Palatino Linotype" w:eastAsia="Palatino Linotype" w:hAnsi="Palatino Linotype" w:cs="Palatino Linotype"/>
        </w:rPr>
        <w:t xml:space="preserve"> el expediente electrónico formado con motivo del recurso de revisión </w:t>
      </w:r>
      <w:r w:rsidRPr="00177611">
        <w:rPr>
          <w:rFonts w:ascii="Palatino Linotype" w:eastAsia="Palatino Linotype" w:hAnsi="Palatino Linotype" w:cs="Palatino Linotype"/>
          <w:b/>
          <w:bCs/>
        </w:rPr>
        <w:t xml:space="preserve">08743/INFOEM/IP/RR/2025, </w:t>
      </w:r>
      <w:r w:rsidRPr="00177611">
        <w:rPr>
          <w:rFonts w:ascii="Palatino Linotype" w:eastAsia="Palatino Linotype" w:hAnsi="Palatino Linotype" w:cs="Palatino Linotype"/>
        </w:rPr>
        <w:t xml:space="preserve">promovido por </w:t>
      </w:r>
      <w:r w:rsidRPr="00177611">
        <w:rPr>
          <w:rFonts w:ascii="Palatino Linotype" w:eastAsia="Palatino Linotype" w:hAnsi="Palatino Linotype" w:cs="Palatino Linotype"/>
          <w:b/>
          <w:bCs/>
        </w:rPr>
        <w:t>una persona que no proporciona datos de identificación</w:t>
      </w:r>
      <w:r w:rsidRPr="00177611">
        <w:rPr>
          <w:rFonts w:ascii="Palatino Linotype" w:eastAsia="Palatino Linotype" w:hAnsi="Palatino Linotype" w:cs="Palatino Linotype"/>
        </w:rPr>
        <w:t>, a quien en lo sucesivo se identificará como el</w:t>
      </w:r>
      <w:r w:rsidRPr="00177611">
        <w:rPr>
          <w:rFonts w:ascii="Palatino Linotype" w:eastAsia="Palatino Linotype" w:hAnsi="Palatino Linotype" w:cs="Palatino Linotype"/>
          <w:b/>
          <w:bCs/>
        </w:rPr>
        <w:t xml:space="preserve"> RECURRENTE</w:t>
      </w:r>
      <w:r w:rsidRPr="00177611">
        <w:rPr>
          <w:rFonts w:ascii="Palatino Linotype" w:eastAsia="Palatino Linotype" w:hAnsi="Palatino Linotype" w:cs="Palatino Linotype"/>
        </w:rPr>
        <w:t xml:space="preserve">, en contra de la respuesta del </w:t>
      </w:r>
      <w:r w:rsidRPr="00177611">
        <w:rPr>
          <w:rFonts w:ascii="Palatino Linotype" w:eastAsia="Palatino Linotype" w:hAnsi="Palatino Linotype" w:cs="Palatino Linotype"/>
          <w:b/>
          <w:bCs/>
        </w:rPr>
        <w:t xml:space="preserve">Ayuntamiento de Zinacantepec, </w:t>
      </w:r>
      <w:r w:rsidRPr="00177611">
        <w:rPr>
          <w:rFonts w:ascii="Palatino Linotype" w:eastAsia="Palatino Linotype" w:hAnsi="Palatino Linotype" w:cs="Palatino Linotype"/>
        </w:rPr>
        <w:t>en adelante el</w:t>
      </w:r>
      <w:r w:rsidRPr="00177611">
        <w:rPr>
          <w:rFonts w:ascii="Palatino Linotype" w:eastAsia="Palatino Linotype" w:hAnsi="Palatino Linotype" w:cs="Palatino Linotype"/>
          <w:b/>
          <w:bCs/>
        </w:rPr>
        <w:t xml:space="preserve"> SUJETO OBLIGADO</w:t>
      </w:r>
      <w:r w:rsidRPr="00177611">
        <w:rPr>
          <w:rFonts w:ascii="Palatino Linotype" w:eastAsia="Palatino Linotype" w:hAnsi="Palatino Linotype" w:cs="Palatino Linotype"/>
        </w:rPr>
        <w:t>, por lo que se procede a dictar la presente resolución, con base en los siguientes:</w:t>
      </w:r>
    </w:p>
    <w:p w14:paraId="3A120CE7" w14:textId="77777777" w:rsidR="00177611" w:rsidRPr="00177611" w:rsidRDefault="00177611">
      <w:pPr>
        <w:spacing w:line="360" w:lineRule="auto"/>
        <w:ind w:right="-592"/>
        <w:jc w:val="both"/>
        <w:rPr>
          <w:rFonts w:ascii="Palatino Linotype" w:eastAsia="Palatino Linotype" w:hAnsi="Palatino Linotype" w:cs="Palatino Linotype"/>
          <w:b/>
          <w:bCs/>
        </w:rPr>
      </w:pPr>
    </w:p>
    <w:p w14:paraId="7FF7441D" w14:textId="77777777" w:rsidR="001F55DB" w:rsidRPr="00177611" w:rsidRDefault="00E624FB">
      <w:pPr>
        <w:keepNext/>
        <w:keepLines/>
        <w:spacing w:line="360" w:lineRule="auto"/>
        <w:ind w:right="-592"/>
        <w:jc w:val="center"/>
        <w:rPr>
          <w:rFonts w:ascii="Palatino Linotype" w:eastAsia="Palatino Linotype" w:hAnsi="Palatino Linotype" w:cs="Palatino Linotype"/>
          <w:b/>
          <w:bCs/>
        </w:rPr>
      </w:pPr>
      <w:r w:rsidRPr="00177611">
        <w:rPr>
          <w:rFonts w:ascii="Palatino Linotype" w:eastAsia="Palatino Linotype" w:hAnsi="Palatino Linotype" w:cs="Palatino Linotype"/>
          <w:b/>
          <w:bCs/>
        </w:rPr>
        <w:t>A N T E C E D E N T E S</w:t>
      </w:r>
    </w:p>
    <w:p w14:paraId="4BFD0445" w14:textId="77777777" w:rsidR="001F55DB" w:rsidRPr="00177611" w:rsidRDefault="001F55DB">
      <w:pPr>
        <w:spacing w:line="360" w:lineRule="auto"/>
        <w:ind w:right="-592"/>
        <w:rPr>
          <w:rFonts w:ascii="Palatino Linotype" w:eastAsia="Palatino Linotype" w:hAnsi="Palatino Linotype" w:cs="Palatino Linotype"/>
        </w:rPr>
      </w:pPr>
    </w:p>
    <w:p w14:paraId="4499AF1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El </w:t>
      </w:r>
      <w:r w:rsidRPr="00177611">
        <w:rPr>
          <w:rFonts w:ascii="Palatino Linotype" w:eastAsia="Palatino Linotype" w:hAnsi="Palatino Linotype" w:cs="Palatino Linotype"/>
          <w:b/>
          <w:bCs/>
          <w:color w:val="000000"/>
        </w:rPr>
        <w:t>seis de junio de dos mil veinticinco</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b/>
          <w:bCs/>
          <w:color w:val="000000"/>
        </w:rPr>
        <w:t xml:space="preserve">EL RECURRENTE </w:t>
      </w:r>
      <w:r w:rsidRPr="00177611">
        <w:rPr>
          <w:rFonts w:ascii="Palatino Linotype" w:eastAsia="Palatino Linotype" w:hAnsi="Palatino Linotype" w:cs="Palatino Linotype"/>
          <w:color w:val="000000"/>
        </w:rPr>
        <w:t>vía Sistema de Acceso a la Información Mexiquense (</w:t>
      </w:r>
      <w:r w:rsidRPr="00177611">
        <w:rPr>
          <w:rFonts w:ascii="Palatino Linotype" w:eastAsia="Palatino Linotype" w:hAnsi="Palatino Linotype" w:cs="Palatino Linotype"/>
          <w:b/>
          <w:bCs/>
          <w:color w:val="000000"/>
        </w:rPr>
        <w:t>SAIMEX)</w:t>
      </w:r>
      <w:r w:rsidRPr="00177611">
        <w:rPr>
          <w:rFonts w:ascii="Palatino Linotype" w:eastAsia="Palatino Linotype" w:hAnsi="Palatino Linotype" w:cs="Palatino Linotype"/>
          <w:color w:val="000000"/>
        </w:rPr>
        <w:t xml:space="preserve">, presentó una solicitud de información registrada con el número </w:t>
      </w:r>
      <w:r w:rsidRPr="00177611">
        <w:rPr>
          <w:rFonts w:ascii="Palatino Linotype" w:eastAsia="Palatino Linotype" w:hAnsi="Palatino Linotype" w:cs="Palatino Linotype"/>
          <w:b/>
          <w:bCs/>
          <w:color w:val="000000"/>
        </w:rPr>
        <w:t xml:space="preserve">00419/ZINACANT/IP/2025, </w:t>
      </w:r>
      <w:r w:rsidRPr="00177611">
        <w:rPr>
          <w:rFonts w:ascii="Palatino Linotype" w:eastAsia="Palatino Linotype" w:hAnsi="Palatino Linotype" w:cs="Palatino Linotype"/>
        </w:rPr>
        <w:t xml:space="preserve">en la que </w:t>
      </w:r>
      <w:r w:rsidRPr="00177611">
        <w:rPr>
          <w:rFonts w:ascii="Palatino Linotype" w:eastAsia="Palatino Linotype" w:hAnsi="Palatino Linotype" w:cs="Palatino Linotype"/>
          <w:color w:val="000000"/>
        </w:rPr>
        <w:t>solicitó lo siguiente:</w:t>
      </w:r>
    </w:p>
    <w:p w14:paraId="56DF185D"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47B69029" w14:textId="77777777" w:rsidR="001F55DB" w:rsidRPr="00177611" w:rsidRDefault="00E624FB">
      <w:pPr>
        <w:pBdr>
          <w:top w:val="nil"/>
          <w:left w:val="nil"/>
          <w:bottom w:val="nil"/>
          <w:right w:val="nil"/>
          <w:between w:val="nil"/>
        </w:pBdr>
        <w:ind w:left="1134" w:right="11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“SOLICITO EL CURRICULUM VITAE, COMPROBANTE DE ULTIMO GRADO DE ESTUDIOS, EXPERIENCIA EN TRANSPARENCIA O AFIN, GAFETE DE IDENTIFICACION, REGISTROS DE ASISTENCIA, ASIGNACION DE FUNCIONES, EVIDENCIA FOTOGRAFICA DONDE CONSTE SUS FUNCIONES, SUELDOS BRUTOS Y NETOS DEL PERSONAL QUE HA SIDO DADO DE ALTA DURANTE EL MES DE MAYO 2025.” (Sic) </w:t>
      </w:r>
    </w:p>
    <w:p w14:paraId="41C54FB5" w14:textId="77777777" w:rsidR="001F55DB"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6185C897" w14:textId="77777777" w:rsidR="00177611" w:rsidRPr="00177611" w:rsidRDefault="00177611">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498FB24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Se solicitó la entrega de la información vía  Sistema de Acceso a la Información. </w:t>
      </w:r>
    </w:p>
    <w:p w14:paraId="245EB7E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El </w:t>
      </w:r>
      <w:r w:rsidRPr="00177611">
        <w:rPr>
          <w:rFonts w:ascii="Palatino Linotype" w:eastAsia="Palatino Linotype" w:hAnsi="Palatino Linotype" w:cs="Palatino Linotype"/>
          <w:b/>
          <w:bCs/>
          <w:color w:val="000000"/>
        </w:rPr>
        <w:t>nueve de junio de dos mil veinticinco,</w:t>
      </w:r>
      <w:r w:rsidRPr="00177611">
        <w:rPr>
          <w:rFonts w:ascii="Palatino Linotype" w:eastAsia="Palatino Linotype" w:hAnsi="Palatino Linotype" w:cs="Palatino Linotype"/>
          <w:color w:val="000000"/>
        </w:rPr>
        <w:t xml:space="preserve"> giro los requerimientos de información para que fuera atendida la solicitud de información </w:t>
      </w:r>
      <w:r w:rsidRPr="00177611">
        <w:rPr>
          <w:rFonts w:ascii="Palatino Linotype" w:eastAsia="Palatino Linotype" w:hAnsi="Palatino Linotype" w:cs="Palatino Linotype"/>
          <w:b/>
          <w:bCs/>
          <w:color w:val="000000"/>
        </w:rPr>
        <w:t xml:space="preserve">00419/ZINACANT/IP/2025. </w:t>
      </w:r>
    </w:p>
    <w:p w14:paraId="60C229FA" w14:textId="77777777" w:rsidR="001F55DB" w:rsidRPr="00177611" w:rsidRDefault="001F55DB">
      <w:pPr>
        <w:rPr>
          <w:rFonts w:ascii="Palatino Linotype" w:eastAsia="Palatino Linotype" w:hAnsi="Palatino Linotype" w:cs="Palatino Linotype"/>
          <w:b/>
          <w:bCs/>
          <w:color w:val="000000"/>
        </w:rPr>
      </w:pPr>
    </w:p>
    <w:p w14:paraId="13D14ED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El </w:t>
      </w:r>
      <w:r w:rsidRPr="00177611">
        <w:rPr>
          <w:rFonts w:ascii="Palatino Linotype" w:eastAsia="Palatino Linotype" w:hAnsi="Palatino Linotype" w:cs="Palatino Linotype"/>
          <w:b/>
          <w:bCs/>
          <w:color w:val="000000"/>
        </w:rPr>
        <w:t xml:space="preserve">veintisiete de junio de dos mil veinticinco, </w:t>
      </w:r>
      <w:r w:rsidRPr="00177611">
        <w:rPr>
          <w:rFonts w:ascii="Palatino Linotype" w:eastAsia="Palatino Linotype" w:hAnsi="Palatino Linotype" w:cs="Palatino Linotype"/>
          <w:color w:val="000000"/>
        </w:rPr>
        <w:t xml:space="preserve">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emitió el acuerdo de prórroga para que fuera atendida la solicitud de información </w:t>
      </w:r>
      <w:r w:rsidRPr="00177611">
        <w:rPr>
          <w:rFonts w:ascii="Palatino Linotype" w:eastAsia="Palatino Linotype" w:hAnsi="Palatino Linotype" w:cs="Palatino Linotype"/>
          <w:b/>
          <w:bCs/>
          <w:color w:val="000000"/>
        </w:rPr>
        <w:t xml:space="preserve">00419/ZINACANT/IP/2025. </w:t>
      </w:r>
    </w:p>
    <w:p w14:paraId="5FCA3A9C"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b/>
          <w:bCs/>
          <w:color w:val="000000"/>
        </w:rPr>
      </w:pPr>
    </w:p>
    <w:p w14:paraId="6C376ED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b/>
          <w:bCs/>
          <w:color w:val="000000"/>
        </w:rPr>
        <w:t>El ocho de julio de dos mil veinticinco</w:t>
      </w:r>
      <w:r w:rsidRPr="00177611">
        <w:rPr>
          <w:rFonts w:ascii="Palatino Linotype" w:eastAsia="Palatino Linotype" w:hAnsi="Palatino Linotype" w:cs="Palatino Linotype"/>
          <w:color w:val="000000"/>
        </w:rPr>
        <w:t xml:space="preserve">, el </w:t>
      </w:r>
      <w:r w:rsidRPr="00177611">
        <w:rPr>
          <w:rFonts w:ascii="Palatino Linotype" w:eastAsia="Palatino Linotype" w:hAnsi="Palatino Linotype" w:cs="Palatino Linotype"/>
          <w:b/>
          <w:bCs/>
          <w:color w:val="000000"/>
        </w:rPr>
        <w:t>SUJETO OBLIGADO</w:t>
      </w:r>
      <w:r w:rsidRPr="00177611">
        <w:rPr>
          <w:rFonts w:ascii="Palatino Linotype" w:eastAsia="Palatino Linotype" w:hAnsi="Palatino Linotype" w:cs="Palatino Linotype"/>
          <w:b/>
          <w:bCs/>
          <w:i/>
          <w:iCs/>
          <w:color w:val="000000"/>
        </w:rPr>
        <w:t xml:space="preserve"> </w:t>
      </w:r>
      <w:r w:rsidRPr="00177611">
        <w:rPr>
          <w:rFonts w:ascii="Palatino Linotype" w:eastAsia="Palatino Linotype" w:hAnsi="Palatino Linotype" w:cs="Palatino Linotype"/>
          <w:color w:val="000000"/>
        </w:rPr>
        <w:t xml:space="preserve">dio respuesta a la solicitud de información mediante cinco archivos electrónicos en formato pdf, cuyo contenido grosso modo es el siguiente. </w:t>
      </w:r>
    </w:p>
    <w:p w14:paraId="25A39408"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LISTADO DE SERVIDORES PUBLICOS....pdf:</w:t>
      </w:r>
      <w:r w:rsidRPr="00177611">
        <w:rPr>
          <w:rFonts w:ascii="Palatino Linotype" w:eastAsia="Palatino Linotype" w:hAnsi="Palatino Linotype" w:cs="Palatino Linotype"/>
          <w:i/>
          <w:iCs/>
        </w:rPr>
        <w:t xml:space="preserve"> listado de servidores de públicos que contiene el sueldo bruto mensual y la fecha de adscripción, de los cuales se observa que diez servidores públicos fueron dados de alta en el mes de mayo de dos mil veinticinco, de los cuales solo entrego información de dos servidores públicos adscritos Unidad de Transparencia. </w:t>
      </w:r>
    </w:p>
    <w:p w14:paraId="0F72C8A8"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419.ZINACANT.IP.2025.pdf: </w:t>
      </w:r>
      <w:r w:rsidRPr="00177611">
        <w:rPr>
          <w:rFonts w:ascii="Palatino Linotype" w:eastAsia="Palatino Linotype" w:hAnsi="Palatino Linotype" w:cs="Palatino Linotype"/>
          <w:i/>
          <w:iCs/>
        </w:rPr>
        <w:t xml:space="preserve">oficio del Subdirector de Recursos Humanos, mediante el cual informa que dos servidores públicos fueron dados de alta en la Unidad de Transparencia en el mes de mayo de dos mil veinticinco, de los cuales entrego el documento del último grado de estudios, curriculum vitae y el sueldo bruto y neto. </w:t>
      </w:r>
    </w:p>
    <w:p w14:paraId="41888F07"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PERALTA MARTINEZ JESUS ANTONIO.pdf: </w:t>
      </w:r>
      <w:r w:rsidRPr="00177611">
        <w:rPr>
          <w:rFonts w:ascii="Palatino Linotype" w:eastAsia="Palatino Linotype" w:hAnsi="Palatino Linotype" w:cs="Palatino Linotype"/>
          <w:i/>
          <w:iCs/>
        </w:rPr>
        <w:t>curriculum vitae y cédula profesional del servidor público Jesús Antonio Peralta Martínez</w:t>
      </w:r>
    </w:p>
    <w:p w14:paraId="2EE3C9A6"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RAMIREZ GOMEZ BELEN.pdf: </w:t>
      </w:r>
      <w:r w:rsidRPr="00177611">
        <w:rPr>
          <w:rFonts w:ascii="Palatino Linotype" w:eastAsia="Palatino Linotype" w:hAnsi="Palatino Linotype" w:cs="Palatino Linotype"/>
          <w:i/>
          <w:iCs/>
        </w:rPr>
        <w:t xml:space="preserve">curriculum vitae y certificado electrónico de la servidora pública Belén Ramírez Gómez. </w:t>
      </w:r>
    </w:p>
    <w:p w14:paraId="73BBB16E"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RESPUESTA SOLICITUD 419.pdf: </w:t>
      </w:r>
      <w:r w:rsidRPr="00177611">
        <w:rPr>
          <w:rFonts w:ascii="Palatino Linotype" w:eastAsia="Palatino Linotype" w:hAnsi="Palatino Linotype" w:cs="Palatino Linotype"/>
          <w:i/>
          <w:iCs/>
        </w:rPr>
        <w:t xml:space="preserve">oficio de la Titular de la Unidad de Transparencia, mediante el cual informa que remite la respuesta proporcionada por el área competente. </w:t>
      </w:r>
    </w:p>
    <w:p w14:paraId="0292B7C9" w14:textId="77777777" w:rsidR="001F55DB" w:rsidRDefault="001F55DB">
      <w:pPr>
        <w:ind w:left="1134" w:right="1106"/>
        <w:jc w:val="both"/>
        <w:rPr>
          <w:rFonts w:ascii="Palatino Linotype" w:eastAsia="Palatino Linotype" w:hAnsi="Palatino Linotype" w:cs="Palatino Linotype"/>
          <w:i/>
          <w:iCs/>
        </w:rPr>
      </w:pPr>
    </w:p>
    <w:p w14:paraId="646D3E6B" w14:textId="77777777" w:rsidR="00177611" w:rsidRPr="00177611" w:rsidRDefault="00177611">
      <w:pPr>
        <w:ind w:left="1134" w:right="1106"/>
        <w:jc w:val="both"/>
        <w:rPr>
          <w:rFonts w:ascii="Palatino Linotype" w:eastAsia="Palatino Linotype" w:hAnsi="Palatino Linotype" w:cs="Palatino Linotype"/>
          <w:i/>
          <w:iCs/>
        </w:rPr>
      </w:pPr>
    </w:p>
    <w:p w14:paraId="51A1400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El </w:t>
      </w:r>
      <w:r w:rsidRPr="00177611">
        <w:rPr>
          <w:rFonts w:ascii="Palatino Linotype" w:eastAsia="Palatino Linotype" w:hAnsi="Palatino Linotype" w:cs="Palatino Linotype"/>
          <w:b/>
          <w:bCs/>
          <w:color w:val="000000"/>
        </w:rPr>
        <w:t>diecisiete de julio de dos mil veinticinco</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b/>
          <w:bCs/>
          <w:color w:val="000000"/>
        </w:rPr>
        <w:t>el RECURRENTE</w:t>
      </w:r>
      <w:r w:rsidRPr="00177611">
        <w:rPr>
          <w:rFonts w:ascii="Palatino Linotype" w:eastAsia="Palatino Linotype" w:hAnsi="Palatino Linotype" w:cs="Palatino Linotype"/>
          <w:color w:val="000000"/>
        </w:rPr>
        <w:t xml:space="preserve"> interpuso el recurso de revisión, en contra de la respuesta, señalando como:</w:t>
      </w:r>
    </w:p>
    <w:p w14:paraId="32216A17" w14:textId="00B5402E" w:rsidR="001F55DB" w:rsidRPr="00177611" w:rsidRDefault="00177611">
      <w:pPr>
        <w:numPr>
          <w:ilvl w:val="0"/>
          <w:numId w:val="11"/>
        </w:numPr>
        <w:pBdr>
          <w:top w:val="nil"/>
          <w:left w:val="nil"/>
          <w:bottom w:val="nil"/>
          <w:right w:val="nil"/>
          <w:between w:val="nil"/>
        </w:pBdr>
        <w:spacing w:line="360" w:lineRule="auto"/>
        <w:ind w:left="1134" w:right="1106"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color w:val="000000"/>
        </w:rPr>
        <w:t>ACTO IMPUGNADO</w:t>
      </w:r>
      <w:r w:rsidR="00E624FB" w:rsidRPr="00177611">
        <w:rPr>
          <w:rFonts w:ascii="Palatino Linotype" w:eastAsia="Palatino Linotype" w:hAnsi="Palatino Linotype" w:cs="Palatino Linotype"/>
          <w:b/>
          <w:bCs/>
          <w:i/>
          <w:iCs/>
          <w:color w:val="000000"/>
        </w:rPr>
        <w:t>:</w:t>
      </w:r>
      <w:r w:rsidR="00E624FB" w:rsidRPr="00177611">
        <w:rPr>
          <w:rFonts w:ascii="Palatino Linotype" w:eastAsia="Palatino Linotype" w:hAnsi="Palatino Linotype" w:cs="Palatino Linotype"/>
          <w:i/>
          <w:iCs/>
          <w:color w:val="000000"/>
        </w:rPr>
        <w:t xml:space="preserve"> “NO ENTREGA INFORMACION" (Sic)</w:t>
      </w:r>
    </w:p>
    <w:p w14:paraId="78560AE0" w14:textId="7A1A868B" w:rsidR="001F55DB" w:rsidRPr="00177611" w:rsidRDefault="00177611">
      <w:pPr>
        <w:numPr>
          <w:ilvl w:val="0"/>
          <w:numId w:val="11"/>
        </w:numPr>
        <w:pBdr>
          <w:top w:val="nil"/>
          <w:left w:val="nil"/>
          <w:bottom w:val="nil"/>
          <w:right w:val="nil"/>
          <w:between w:val="nil"/>
        </w:pBdr>
        <w:spacing w:line="360" w:lineRule="auto"/>
        <w:ind w:left="1134" w:right="1106"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b/>
          <w:bCs/>
          <w:color w:val="000000"/>
        </w:rPr>
        <w:t>RAZONES O MOTIVOS DE INCONFORMIDAD</w:t>
      </w:r>
      <w:r w:rsidR="00E624FB" w:rsidRPr="00177611">
        <w:rPr>
          <w:rFonts w:ascii="Palatino Linotype" w:eastAsia="Palatino Linotype" w:hAnsi="Palatino Linotype" w:cs="Palatino Linotype"/>
          <w:b/>
          <w:bCs/>
          <w:color w:val="000000"/>
        </w:rPr>
        <w:t xml:space="preserve">: </w:t>
      </w:r>
      <w:r w:rsidR="00E624FB" w:rsidRPr="00177611">
        <w:rPr>
          <w:rFonts w:ascii="Palatino Linotype" w:eastAsia="Palatino Linotype" w:hAnsi="Palatino Linotype" w:cs="Palatino Linotype"/>
          <w:color w:val="000000"/>
        </w:rPr>
        <w:t>“</w:t>
      </w:r>
      <w:r w:rsidR="00E624FB" w:rsidRPr="00177611">
        <w:rPr>
          <w:rFonts w:ascii="Palatino Linotype" w:eastAsia="Palatino Linotype" w:hAnsi="Palatino Linotype" w:cs="Palatino Linotype"/>
          <w:i/>
          <w:iCs/>
          <w:color w:val="000000"/>
        </w:rPr>
        <w:t>NO ENTREGA INFORMACION, Y EL ACTA QUE SUSTENTE LA VERSION PUBLICA” (Sic)</w:t>
      </w:r>
      <w:r w:rsidR="00E624FB" w:rsidRPr="00177611">
        <w:rPr>
          <w:rFonts w:ascii="Palatino Linotype" w:eastAsia="Palatino Linotype" w:hAnsi="Palatino Linotype" w:cs="Palatino Linotype"/>
          <w:color w:val="000000"/>
        </w:rPr>
        <w:t xml:space="preserve">. </w:t>
      </w:r>
    </w:p>
    <w:p w14:paraId="17EC3A66" w14:textId="77777777" w:rsidR="001F55DB" w:rsidRPr="00177611" w:rsidRDefault="001F55DB">
      <w:pPr>
        <w:spacing w:line="360" w:lineRule="auto"/>
        <w:ind w:left="567" w:right="-592"/>
        <w:jc w:val="both"/>
        <w:rPr>
          <w:rFonts w:ascii="Palatino Linotype" w:eastAsia="Palatino Linotype" w:hAnsi="Palatino Linotype" w:cs="Palatino Linotype"/>
        </w:rPr>
      </w:pPr>
    </w:p>
    <w:p w14:paraId="5C891AD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177611">
        <w:rPr>
          <w:rFonts w:ascii="Palatino Linotype" w:eastAsia="Palatino Linotype" w:hAnsi="Palatino Linotype" w:cs="Palatino Linotype"/>
          <w:b/>
          <w:bCs/>
          <w:color w:val="000000"/>
        </w:rPr>
        <w:t xml:space="preserve">Ley de Transparencia y Acceso a la Información Pública del Estado de México y Municipios </w:t>
      </w:r>
      <w:r w:rsidRPr="00177611">
        <w:rPr>
          <w:rFonts w:ascii="Palatino Linotype" w:eastAsia="Palatino Linotype" w:hAnsi="Palatino Linotype" w:cs="Palatino Linotype"/>
          <w:color w:val="000000"/>
        </w:rPr>
        <w:t xml:space="preserve">se </w:t>
      </w:r>
      <w:r w:rsidRPr="00177611">
        <w:rPr>
          <w:rFonts w:ascii="Palatino Linotype" w:eastAsia="Palatino Linotype" w:hAnsi="Palatino Linotype" w:cs="Palatino Linotype"/>
        </w:rPr>
        <w:t>turna</w:t>
      </w:r>
      <w:r w:rsidRPr="00177611">
        <w:rPr>
          <w:rFonts w:ascii="Palatino Linotype" w:eastAsia="Palatino Linotype" w:hAnsi="Palatino Linotype" w:cs="Palatino Linotype"/>
          <w:color w:val="000000"/>
        </w:rPr>
        <w:t xml:space="preserve"> a la </w:t>
      </w:r>
      <w:r w:rsidRPr="00177611">
        <w:rPr>
          <w:rFonts w:ascii="Palatino Linotype" w:eastAsia="Palatino Linotype" w:hAnsi="Palatino Linotype" w:cs="Palatino Linotype"/>
          <w:b/>
          <w:bCs/>
          <w:color w:val="000000"/>
        </w:rPr>
        <w:t xml:space="preserve">Comisionada María del Rosario Mejía Ayala, </w:t>
      </w:r>
      <w:r w:rsidRPr="00177611">
        <w:rPr>
          <w:rFonts w:ascii="Palatino Linotype" w:eastAsia="Palatino Linotype" w:hAnsi="Palatino Linotype" w:cs="Palatino Linotype"/>
        </w:rPr>
        <w:t>para</w:t>
      </w:r>
      <w:r w:rsidRPr="00177611">
        <w:rPr>
          <w:rFonts w:ascii="Palatino Linotype" w:eastAsia="Palatino Linotype" w:hAnsi="Palatino Linotype" w:cs="Palatino Linotype"/>
          <w:color w:val="000000"/>
        </w:rPr>
        <w:t xml:space="preserve"> su análisis. </w:t>
      </w:r>
    </w:p>
    <w:p w14:paraId="12D6B3DF"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51BF33B9" w14:textId="04590AB4"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t>La</w:t>
      </w:r>
      <w:r w:rsidRPr="00177611">
        <w:rPr>
          <w:rFonts w:ascii="Palatino Linotype" w:eastAsia="Palatino Linotype" w:hAnsi="Palatino Linotype" w:cs="Palatino Linotype"/>
          <w:color w:val="000000"/>
        </w:rPr>
        <w:t xml:space="preserve"> Comisionad</w:t>
      </w:r>
      <w:r w:rsidRPr="00177611">
        <w:rPr>
          <w:rFonts w:ascii="Palatino Linotype" w:eastAsia="Palatino Linotype" w:hAnsi="Palatino Linotype" w:cs="Palatino Linotype"/>
        </w:rPr>
        <w:t>a</w:t>
      </w:r>
      <w:r w:rsidR="00177611">
        <w:rPr>
          <w:rFonts w:ascii="Palatino Linotype" w:eastAsia="Palatino Linotype" w:hAnsi="Palatino Linotype" w:cs="Palatino Linotype"/>
          <w:color w:val="000000"/>
        </w:rPr>
        <w:t xml:space="preserve"> p</w:t>
      </w:r>
      <w:r w:rsidRPr="00177611">
        <w:rPr>
          <w:rFonts w:ascii="Palatino Linotype" w:eastAsia="Palatino Linotype" w:hAnsi="Palatino Linotype" w:cs="Palatino Linotype"/>
          <w:color w:val="000000"/>
        </w:rPr>
        <w:t>onente con fundamento en lo dispuesto por el artículo 185 fracción II de la ley de la materia, a través del acuerdo de admisión del</w:t>
      </w:r>
      <w:r w:rsidRPr="00177611">
        <w:rPr>
          <w:rFonts w:ascii="Palatino Linotype" w:eastAsia="Palatino Linotype" w:hAnsi="Palatino Linotype" w:cs="Palatino Linotype"/>
          <w:b/>
          <w:bCs/>
          <w:color w:val="000000"/>
        </w:rPr>
        <w:t xml:space="preserve"> dieciocho de julio de dos mil veinticinco</w:t>
      </w:r>
      <w:r w:rsidRPr="00177611">
        <w:rPr>
          <w:rFonts w:ascii="Palatino Linotype" w:eastAsia="Palatino Linotype" w:hAnsi="Palatino Linotype" w:cs="Palatino Linotype"/>
          <w:color w:val="000000"/>
        </w:rPr>
        <w:t xml:space="preserve">, puso a disposición de las partes el expediente electrónico vía </w:t>
      </w:r>
      <w:r w:rsidRPr="00177611">
        <w:rPr>
          <w:rFonts w:ascii="Palatino Linotype" w:eastAsia="Palatino Linotype" w:hAnsi="Palatino Linotype" w:cs="Palatino Linotype"/>
          <w:b/>
          <w:bCs/>
          <w:color w:val="000000"/>
        </w:rPr>
        <w:t xml:space="preserve">SAIMEX </w:t>
      </w:r>
      <w:r w:rsidRPr="00177611">
        <w:rPr>
          <w:rFonts w:ascii="Palatino Linotype" w:eastAsia="Palatino Linotype" w:hAnsi="Palatino Linotype" w:cs="Palatino Linotype"/>
          <w:color w:val="000000"/>
        </w:rPr>
        <w:t xml:space="preserve">a efecto de que en un plazo máximo de siete días </w:t>
      </w:r>
      <w:r w:rsidRPr="00177611">
        <w:rPr>
          <w:rFonts w:ascii="Palatino Linotype" w:eastAsia="Palatino Linotype" w:hAnsi="Palatino Linotype" w:cs="Palatino Linotype"/>
        </w:rPr>
        <w:t>manifestara</w:t>
      </w:r>
      <w:r w:rsidRPr="00177611">
        <w:rPr>
          <w:rFonts w:ascii="Palatino Linotype" w:eastAsia="Palatino Linotype" w:hAnsi="Palatino Linotype" w:cs="Palatino Linotype"/>
          <w:color w:val="000000"/>
        </w:rPr>
        <w:t xml:space="preserve"> lo que a derecho </w:t>
      </w:r>
      <w:r w:rsidRPr="00177611">
        <w:rPr>
          <w:rFonts w:ascii="Palatino Linotype" w:eastAsia="Palatino Linotype" w:hAnsi="Palatino Linotype" w:cs="Palatino Linotype"/>
        </w:rPr>
        <w:t>conviniera</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rPr>
        <w:t>ofreciera</w:t>
      </w:r>
      <w:r w:rsidRPr="00177611">
        <w:rPr>
          <w:rFonts w:ascii="Palatino Linotype" w:eastAsia="Palatino Linotype" w:hAnsi="Palatino Linotype" w:cs="Palatino Linotype"/>
          <w:color w:val="000000"/>
        </w:rPr>
        <w:t xml:space="preserve"> pruebas y alegatos según corresponda al caso concreto, de esta forma para que el </w:t>
      </w:r>
      <w:r w:rsidRPr="00177611">
        <w:rPr>
          <w:rFonts w:ascii="Palatino Linotype" w:eastAsia="Palatino Linotype" w:hAnsi="Palatino Linotype" w:cs="Palatino Linotype"/>
          <w:b/>
          <w:bCs/>
          <w:color w:val="000000"/>
        </w:rPr>
        <w:t>SUJETO OBLIGADO</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rPr>
        <w:t>presentará</w:t>
      </w:r>
      <w:r w:rsidRPr="00177611">
        <w:rPr>
          <w:rFonts w:ascii="Palatino Linotype" w:eastAsia="Palatino Linotype" w:hAnsi="Palatino Linotype" w:cs="Palatino Linotype"/>
          <w:color w:val="000000"/>
        </w:rPr>
        <w:t xml:space="preserve"> el informe justificado procedente. De las constancias que obran en el expediente electrónico SAIMEX el particular no realizó manifestaciones. </w:t>
      </w:r>
    </w:p>
    <w:p w14:paraId="2F302583"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651BDC3E" w14:textId="77777777" w:rsidR="001F55DB" w:rsidRPr="00177611" w:rsidRDefault="00E624FB">
      <w:pPr>
        <w:numPr>
          <w:ilvl w:val="0"/>
          <w:numId w:val="10"/>
        </w:numPr>
        <w:pBdr>
          <w:top w:val="nil"/>
          <w:left w:val="nil"/>
          <w:bottom w:val="nil"/>
          <w:right w:val="nil"/>
          <w:between w:val="nil"/>
        </w:pBdr>
        <w:tabs>
          <w:tab w:val="left" w:pos="426"/>
        </w:tabs>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lastRenderedPageBreak/>
        <w:t xml:space="preserve">Tal y como se observa en el expediente electrónico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y 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fueron omisos en manifestar lo que a su derecho conviniera y asistiera, respectivamente. </w:t>
      </w:r>
    </w:p>
    <w:p w14:paraId="78DD2590" w14:textId="77777777" w:rsidR="001F55DB" w:rsidRPr="00177611" w:rsidRDefault="001F55DB">
      <w:pPr>
        <w:pBdr>
          <w:top w:val="nil"/>
          <w:left w:val="nil"/>
          <w:bottom w:val="nil"/>
          <w:right w:val="nil"/>
          <w:between w:val="nil"/>
        </w:pBdr>
        <w:rPr>
          <w:rFonts w:ascii="Palatino Linotype" w:eastAsia="Palatino Linotype" w:hAnsi="Palatino Linotype" w:cs="Palatino Linotype"/>
          <w:color w:val="000000"/>
        </w:rPr>
      </w:pPr>
    </w:p>
    <w:p w14:paraId="56F70CDB" w14:textId="66760F14" w:rsidR="001F55DB" w:rsidRPr="00177611" w:rsidRDefault="00177611">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E624FB" w:rsidRPr="00177611">
        <w:rPr>
          <w:rFonts w:ascii="Palatino Linotype" w:eastAsia="Palatino Linotype" w:hAnsi="Palatino Linotype" w:cs="Palatino Linotype"/>
          <w:color w:val="000000"/>
        </w:rPr>
        <w:t xml:space="preserve">onente decretó el cierre de instrucción mediante el acuerdo de fecha </w:t>
      </w:r>
      <w:r w:rsidR="00E624FB" w:rsidRPr="00177611">
        <w:rPr>
          <w:rFonts w:ascii="Palatino Linotype" w:eastAsia="Palatino Linotype" w:hAnsi="Palatino Linotype" w:cs="Palatino Linotype"/>
          <w:b/>
          <w:bCs/>
          <w:color w:val="000000"/>
        </w:rPr>
        <w:t>catorce de enero de dos mil veintiséis.</w:t>
      </w:r>
    </w:p>
    <w:p w14:paraId="5EB51E06" w14:textId="77777777" w:rsidR="001F55DB" w:rsidRPr="00177611" w:rsidRDefault="001F55DB">
      <w:pPr>
        <w:spacing w:line="360" w:lineRule="auto"/>
        <w:ind w:right="-592"/>
        <w:jc w:val="both"/>
        <w:rPr>
          <w:rFonts w:ascii="Palatino Linotype" w:eastAsia="Palatino Linotype" w:hAnsi="Palatino Linotype" w:cs="Palatino Linotype"/>
        </w:rPr>
      </w:pPr>
    </w:p>
    <w:p w14:paraId="654DBEAB" w14:textId="77777777" w:rsidR="001F55DB" w:rsidRPr="00177611" w:rsidRDefault="00E624FB">
      <w:pPr>
        <w:spacing w:line="360" w:lineRule="auto"/>
        <w:ind w:right="-592"/>
        <w:jc w:val="center"/>
        <w:rPr>
          <w:rFonts w:ascii="Palatino Linotype" w:eastAsia="Palatino Linotype" w:hAnsi="Palatino Linotype" w:cs="Palatino Linotype"/>
        </w:rPr>
      </w:pPr>
      <w:bookmarkStart w:id="1" w:name="_heading=h.1fob9te" w:colFirst="0" w:colLast="0"/>
      <w:bookmarkEnd w:id="1"/>
      <w:r w:rsidRPr="00177611">
        <w:rPr>
          <w:rFonts w:ascii="Palatino Linotype" w:eastAsia="Palatino Linotype" w:hAnsi="Palatino Linotype" w:cs="Palatino Linotype"/>
          <w:b/>
          <w:bCs/>
        </w:rPr>
        <w:t>C O N S I D E R A N D O</w:t>
      </w:r>
    </w:p>
    <w:p w14:paraId="729894F0" w14:textId="77777777" w:rsidR="001F55DB" w:rsidRPr="00177611" w:rsidRDefault="00E624FB">
      <w:pPr>
        <w:spacing w:line="360" w:lineRule="auto"/>
        <w:ind w:right="-592"/>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                                                                                                                     </w:t>
      </w:r>
    </w:p>
    <w:p w14:paraId="6296ADD3" w14:textId="77777777" w:rsidR="001F55DB" w:rsidRPr="00177611" w:rsidRDefault="00E624FB">
      <w:pPr>
        <w:spacing w:line="360" w:lineRule="auto"/>
        <w:ind w:right="-592"/>
        <w:jc w:val="both"/>
        <w:rPr>
          <w:rFonts w:ascii="Palatino Linotype" w:eastAsia="Palatino Linotype" w:hAnsi="Palatino Linotype" w:cs="Palatino Linotype"/>
          <w:b/>
          <w:bCs/>
        </w:rPr>
      </w:pPr>
      <w:bookmarkStart w:id="2" w:name="_heading=h.3znysh7" w:colFirst="0" w:colLast="0"/>
      <w:bookmarkEnd w:id="2"/>
      <w:r w:rsidRPr="00177611">
        <w:rPr>
          <w:rFonts w:ascii="Palatino Linotype" w:eastAsia="Palatino Linotype" w:hAnsi="Palatino Linotype" w:cs="Palatino Linotype"/>
          <w:b/>
          <w:bCs/>
        </w:rPr>
        <w:t>PRIMERO. De la competencia</w:t>
      </w:r>
    </w:p>
    <w:p w14:paraId="4997748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25F63EC"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308923A3" w14:textId="77777777" w:rsidR="001F55DB" w:rsidRPr="00177611" w:rsidRDefault="00E624FB">
      <w:pPr>
        <w:keepNext/>
        <w:keepLines/>
        <w:spacing w:line="360" w:lineRule="auto"/>
        <w:ind w:right="-592"/>
        <w:rPr>
          <w:rFonts w:ascii="Palatino Linotype" w:eastAsia="Palatino Linotype" w:hAnsi="Palatino Linotype" w:cs="Palatino Linotype"/>
          <w:b/>
          <w:bCs/>
        </w:rPr>
      </w:pPr>
      <w:bookmarkStart w:id="3" w:name="_heading=h.2et92p0" w:colFirst="0" w:colLast="0"/>
      <w:bookmarkEnd w:id="3"/>
      <w:r w:rsidRPr="00177611">
        <w:rPr>
          <w:rFonts w:ascii="Palatino Linotype" w:eastAsia="Palatino Linotype" w:hAnsi="Palatino Linotype" w:cs="Palatino Linotype"/>
          <w:b/>
          <w:bCs/>
        </w:rPr>
        <w:t>SEGUNDO. De la oportunidad y procedencia.</w:t>
      </w:r>
    </w:p>
    <w:p w14:paraId="1828E1F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El medio de impugnación fue presentado a través del </w:t>
      </w:r>
      <w:r w:rsidRPr="00177611">
        <w:rPr>
          <w:rFonts w:ascii="Palatino Linotype" w:eastAsia="Palatino Linotype" w:hAnsi="Palatino Linotype" w:cs="Palatino Linotype"/>
          <w:b/>
          <w:bCs/>
          <w:color w:val="000000"/>
        </w:rPr>
        <w:t>SAIMEX,</w:t>
      </w:r>
      <w:r w:rsidRPr="00177611">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177611">
        <w:rPr>
          <w:rFonts w:ascii="Palatino Linotype" w:eastAsia="Palatino Linotype" w:hAnsi="Palatino Linotype" w:cs="Palatino Linotype"/>
          <w:b/>
          <w:bCs/>
          <w:color w:val="000000"/>
        </w:rPr>
        <w:t>SUJETO OBLIGADO</w:t>
      </w:r>
      <w:r w:rsidRPr="00177611">
        <w:rPr>
          <w:rFonts w:ascii="Palatino Linotype" w:eastAsia="Palatino Linotype" w:hAnsi="Palatino Linotype" w:cs="Palatino Linotype"/>
          <w:color w:val="000000"/>
        </w:rPr>
        <w:t xml:space="preserve"> entregó respuesta a la solicitud el día </w:t>
      </w:r>
      <w:r w:rsidRPr="00177611">
        <w:rPr>
          <w:rFonts w:ascii="Palatino Linotype" w:eastAsia="Palatino Linotype" w:hAnsi="Palatino Linotype" w:cs="Palatino Linotype"/>
          <w:b/>
          <w:bCs/>
          <w:color w:val="000000"/>
        </w:rPr>
        <w:lastRenderedPageBreak/>
        <w:t>ocho de julio de dos mil veinticinco</w:t>
      </w:r>
      <w:r w:rsidRPr="00177611">
        <w:rPr>
          <w:rFonts w:ascii="Palatino Linotype" w:eastAsia="Palatino Linotype" w:hAnsi="Palatino Linotype" w:cs="Palatino Linotype"/>
          <w:color w:val="000000"/>
        </w:rPr>
        <w:t xml:space="preserve">, de tal forma que el plazo para interponer el recurso de revisión transcurrió del </w:t>
      </w:r>
      <w:r w:rsidRPr="00177611">
        <w:rPr>
          <w:rFonts w:ascii="Palatino Linotype" w:eastAsia="Palatino Linotype" w:hAnsi="Palatino Linotype" w:cs="Palatino Linotype"/>
          <w:b/>
          <w:bCs/>
          <w:color w:val="000000"/>
        </w:rPr>
        <w:t>nueve de julio al doce de agosto de dos mil veinticinco</w:t>
      </w:r>
      <w:r w:rsidRPr="00177611">
        <w:rPr>
          <w:rFonts w:ascii="Palatino Linotype" w:eastAsia="Palatino Linotype" w:hAnsi="Palatino Linotype" w:cs="Palatino Linotype"/>
          <w:color w:val="000000"/>
        </w:rPr>
        <w:t xml:space="preserve">; en consecuencia, presentó su inconformidad el día </w:t>
      </w:r>
      <w:r w:rsidRPr="00177611">
        <w:rPr>
          <w:rFonts w:ascii="Palatino Linotype" w:eastAsia="Palatino Linotype" w:hAnsi="Palatino Linotype" w:cs="Palatino Linotype"/>
          <w:b/>
          <w:bCs/>
          <w:color w:val="000000"/>
        </w:rPr>
        <w:t>diecisiete de julio de dos mil veinticinco</w:t>
      </w:r>
      <w:r w:rsidRPr="00177611">
        <w:rPr>
          <w:rFonts w:ascii="Palatino Linotype" w:eastAsia="Palatino Linotype" w:hAnsi="Palatino Linotype" w:cs="Palatino Linotype"/>
          <w:color w:val="000000"/>
        </w:rPr>
        <w:t xml:space="preserve">, por lo que se encuentra dentro de los márgenes temporales previstos en el artículo 178 de la </w:t>
      </w:r>
      <w:r w:rsidRPr="00177611">
        <w:rPr>
          <w:rFonts w:ascii="Palatino Linotype" w:eastAsia="Palatino Linotype" w:hAnsi="Palatino Linotype" w:cs="Palatino Linotype"/>
          <w:b/>
          <w:bCs/>
          <w:color w:val="000000"/>
        </w:rPr>
        <w:t xml:space="preserve">Ley de Transparencia y Acceso a la Información Pública del Estado de México y Municipios </w:t>
      </w:r>
      <w:r w:rsidRPr="00177611">
        <w:rPr>
          <w:rFonts w:ascii="Palatino Linotype" w:eastAsia="Palatino Linotype" w:hAnsi="Palatino Linotype" w:cs="Palatino Linotype"/>
          <w:color w:val="000000"/>
        </w:rPr>
        <w:t>vigente.</w:t>
      </w:r>
    </w:p>
    <w:p w14:paraId="73714141" w14:textId="77777777" w:rsidR="001F55DB" w:rsidRPr="00177611" w:rsidRDefault="001F55DB">
      <w:pPr>
        <w:spacing w:line="360" w:lineRule="auto"/>
        <w:ind w:right="-592"/>
        <w:rPr>
          <w:rFonts w:ascii="Palatino Linotype" w:eastAsia="Palatino Linotype" w:hAnsi="Palatino Linotype" w:cs="Palatino Linotype"/>
        </w:rPr>
      </w:pPr>
    </w:p>
    <w:p w14:paraId="5AE13ED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Por</w:t>
      </w:r>
      <w:r w:rsidRPr="00177611">
        <w:rPr>
          <w:rFonts w:ascii="Palatino Linotype" w:eastAsia="Palatino Linotype" w:hAnsi="Palatino Linotype" w:cs="Palatino Linotype"/>
        </w:rPr>
        <w:t xml:space="preserve">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2D9E7F"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Las solicitudes anónimas</w:t>
      </w:r>
      <w:r w:rsidRPr="00177611">
        <w:rPr>
          <w:rFonts w:ascii="Palatino Linotype" w:eastAsia="Palatino Linotype" w:hAnsi="Palatino Linotype" w:cs="Palatino Linotype"/>
          <w:i/>
          <w:iCs/>
        </w:rPr>
        <w:t xml:space="preserve">, con nombre incompleto o seudónimo </w:t>
      </w:r>
      <w:r w:rsidRPr="00177611">
        <w:rPr>
          <w:rFonts w:ascii="Palatino Linotype" w:eastAsia="Palatino Linotype" w:hAnsi="Palatino Linotype" w:cs="Palatino Linotype"/>
          <w:b/>
          <w:bCs/>
          <w:i/>
          <w:iCs/>
        </w:rPr>
        <w:t>serán procedentes para su trámite por parte del sujeto obligado ante quien se presente</w:t>
      </w:r>
      <w:r w:rsidRPr="00177611">
        <w:rPr>
          <w:rFonts w:ascii="Palatino Linotype" w:eastAsia="Palatino Linotype" w:hAnsi="Palatino Linotype" w:cs="Palatino Linotype"/>
          <w:i/>
          <w:iCs/>
        </w:rPr>
        <w:t>. No podrá requerirse información adicional con motivo del nombre proporcionado por el solicitante."</w:t>
      </w:r>
    </w:p>
    <w:p w14:paraId="602641D4" w14:textId="77777777" w:rsidR="001F55DB" w:rsidRPr="00177611" w:rsidRDefault="001F55DB">
      <w:pPr>
        <w:spacing w:line="360" w:lineRule="auto"/>
        <w:ind w:right="1106"/>
        <w:jc w:val="both"/>
        <w:rPr>
          <w:rFonts w:ascii="Palatino Linotype" w:eastAsia="Palatino Linotype" w:hAnsi="Palatino Linotype" w:cs="Palatino Linotype"/>
        </w:rPr>
      </w:pPr>
    </w:p>
    <w:p w14:paraId="36B85E1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Robusteciendo</w:t>
      </w:r>
      <w:r w:rsidRPr="00177611">
        <w:rPr>
          <w:rFonts w:ascii="Palatino Linotype" w:eastAsia="Palatino Linotype" w:hAnsi="Palatino Linotype" w:cs="Palatino Linotype"/>
        </w:rPr>
        <w:t xml:space="preserve"> lo anterior se encuentra lo dispuesto en el artículo 6, Apartado A, fracciones III de la Constitución Política de los Estados Unidos Mexicanos que establece:</w:t>
      </w:r>
    </w:p>
    <w:p w14:paraId="1BC442DC"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6.-</w:t>
      </w:r>
      <w:r w:rsidRPr="00177611">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45AB8A"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Para efectos de lo dispuesto en el presente artículo se observará lo siguiente:</w:t>
      </w:r>
    </w:p>
    <w:p w14:paraId="32D2C11F" w14:textId="77777777" w:rsidR="001F55DB" w:rsidRPr="00177611" w:rsidRDefault="001F55DB">
      <w:pPr>
        <w:ind w:left="1134" w:right="1106"/>
        <w:jc w:val="both"/>
        <w:rPr>
          <w:rFonts w:ascii="Palatino Linotype" w:eastAsia="Palatino Linotype" w:hAnsi="Palatino Linotype" w:cs="Palatino Linotype"/>
          <w:i/>
          <w:iCs/>
        </w:rPr>
      </w:pPr>
    </w:p>
    <w:p w14:paraId="5A47A2FE"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14:paraId="0944D739" w14:textId="77777777" w:rsidR="001F55DB" w:rsidRPr="00177611" w:rsidRDefault="001F55DB">
      <w:pPr>
        <w:ind w:left="1134" w:right="1106"/>
        <w:jc w:val="both"/>
        <w:rPr>
          <w:rFonts w:ascii="Palatino Linotype" w:eastAsia="Palatino Linotype" w:hAnsi="Palatino Linotype" w:cs="Palatino Linotype"/>
          <w:i/>
          <w:iCs/>
        </w:rPr>
      </w:pPr>
    </w:p>
    <w:p w14:paraId="31015D3B"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177611">
        <w:rPr>
          <w:rFonts w:ascii="Palatino Linotype" w:eastAsia="Palatino Linotype" w:hAnsi="Palatino Linotype" w:cs="Palatino Linotype"/>
        </w:rPr>
        <w:t>(Sic)</w:t>
      </w:r>
    </w:p>
    <w:p w14:paraId="1C626AC4" w14:textId="77777777" w:rsidR="001F55DB" w:rsidRPr="00177611" w:rsidRDefault="001F55DB">
      <w:pPr>
        <w:spacing w:line="360" w:lineRule="auto"/>
        <w:ind w:left="567" w:right="1106"/>
        <w:jc w:val="both"/>
        <w:rPr>
          <w:rFonts w:ascii="Palatino Linotype" w:eastAsia="Palatino Linotype" w:hAnsi="Palatino Linotype" w:cs="Palatino Linotype"/>
          <w:i/>
          <w:iCs/>
        </w:rPr>
      </w:pPr>
    </w:p>
    <w:p w14:paraId="06A69BE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Así</w:t>
      </w:r>
      <w:r w:rsidRPr="00177611">
        <w:rPr>
          <w:rFonts w:ascii="Palatino Linotype" w:eastAsia="Palatino Linotype" w:hAnsi="Palatino Linotype" w:cs="Palatino Linotype"/>
        </w:rPr>
        <w:t xml:space="preserve"> como el artículo 5 fracción III, párrafo vigésimo noveno, trigésimo y trigésimo primero, de la Constitución Política del Estado Libre y Soberano de México, que determina lo siguiente:</w:t>
      </w:r>
    </w:p>
    <w:p w14:paraId="389D74FF"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5.-</w:t>
      </w:r>
      <w:r w:rsidRPr="00177611">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B9E2678"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4D36762D"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3D60791C"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3912FC11"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285CEA4D"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Para garantizar el ejercicio del derecho de transparencia, acceso a la información pública y protección de datos personales, los poderes públicos y los organismos autónomos, transparentarán sus acciones, </w:t>
      </w:r>
      <w:r w:rsidRPr="00177611">
        <w:rPr>
          <w:rFonts w:ascii="Palatino Linotype" w:eastAsia="Palatino Linotype" w:hAnsi="Palatino Linotype" w:cs="Palatino Linotype"/>
          <w:i/>
          <w:iCs/>
        </w:rPr>
        <w:lastRenderedPageBreak/>
        <w:t>en términos de las disposiciones aplicables, la información será oportuna, clara, veraz y de fácil acceso. Este derecho se regirá por los principios y bases siguientes:</w:t>
      </w:r>
    </w:p>
    <w:p w14:paraId="0F954273"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6C22EB46"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12A8D0CC"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177611">
        <w:rPr>
          <w:rFonts w:ascii="Palatino Linotype" w:eastAsia="Palatino Linotype" w:hAnsi="Palatino Linotype" w:cs="Palatino Linotype"/>
        </w:rPr>
        <w:t>(Sic)</w:t>
      </w:r>
    </w:p>
    <w:p w14:paraId="715ED907" w14:textId="77777777" w:rsidR="001F55DB" w:rsidRPr="00177611" w:rsidRDefault="001F55DB">
      <w:pPr>
        <w:spacing w:line="360" w:lineRule="auto"/>
        <w:ind w:left="426" w:right="-787"/>
        <w:jc w:val="both"/>
        <w:rPr>
          <w:rFonts w:ascii="Palatino Linotype" w:eastAsia="Palatino Linotype" w:hAnsi="Palatino Linotype" w:cs="Palatino Linotype"/>
          <w:i/>
          <w:iCs/>
        </w:rPr>
      </w:pPr>
    </w:p>
    <w:p w14:paraId="5EB8E73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Por otra parte, del contenido del artículo 1 de la Constitución Política de los Estados Unidos mexicanos, se destaca lo siguiente:</w:t>
      </w:r>
    </w:p>
    <w:p w14:paraId="768B049D"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1</w:t>
      </w:r>
      <w:r w:rsidRPr="00177611">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E3D00DB"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1556BB49" w14:textId="77777777" w:rsidR="001F55DB" w:rsidRPr="00177611" w:rsidRDefault="00E624FB">
      <w:pPr>
        <w:ind w:left="1134" w:right="1106"/>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4D51EC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177611">
        <w:rPr>
          <w:rFonts w:ascii="Palatino Linotype" w:eastAsia="Palatino Linotype" w:hAnsi="Palatino Linotype" w:cs="Palatino Linotype"/>
          <w:i/>
          <w:iCs/>
        </w:rPr>
        <w:t>derecho fundamental exime a quien lo ejerce</w:t>
      </w:r>
      <w:r w:rsidRPr="00177611">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F0AAF94" w14:textId="77777777" w:rsidR="001F55DB" w:rsidRPr="00177611" w:rsidRDefault="001F55DB">
      <w:pPr>
        <w:spacing w:line="360" w:lineRule="auto"/>
        <w:ind w:right="-787"/>
        <w:jc w:val="both"/>
        <w:rPr>
          <w:rFonts w:ascii="Palatino Linotype" w:eastAsia="Palatino Linotype" w:hAnsi="Palatino Linotype" w:cs="Palatino Linotype"/>
        </w:rPr>
      </w:pPr>
    </w:p>
    <w:p w14:paraId="17FEA13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7AF29A" w14:textId="77777777" w:rsidR="001F55DB" w:rsidRPr="00177611" w:rsidRDefault="001F55DB">
      <w:pPr>
        <w:pBdr>
          <w:top w:val="nil"/>
          <w:left w:val="nil"/>
          <w:bottom w:val="nil"/>
          <w:right w:val="nil"/>
          <w:between w:val="nil"/>
        </w:pBdr>
        <w:spacing w:line="360" w:lineRule="auto"/>
        <w:rPr>
          <w:rFonts w:ascii="Palatino Linotype" w:eastAsia="Palatino Linotype" w:hAnsi="Palatino Linotype" w:cs="Palatino Linotype"/>
          <w:color w:val="000000"/>
        </w:rPr>
      </w:pPr>
    </w:p>
    <w:p w14:paraId="6DB9C5F3" w14:textId="77777777" w:rsidR="001F55DB" w:rsidRPr="00177611" w:rsidRDefault="00E624FB">
      <w:pPr>
        <w:pStyle w:val="Ttulo1"/>
        <w:spacing w:before="0" w:line="360" w:lineRule="auto"/>
        <w:rPr>
          <w:rFonts w:ascii="Palatino Linotype" w:eastAsia="Palatino Linotype" w:hAnsi="Palatino Linotype" w:cs="Palatino Linotype"/>
          <w:b/>
          <w:bCs/>
          <w:color w:val="000000"/>
          <w:sz w:val="24"/>
          <w:szCs w:val="24"/>
        </w:rPr>
      </w:pPr>
      <w:bookmarkStart w:id="4" w:name="_heading=h.1t3h5sf" w:colFirst="0" w:colLast="0"/>
      <w:bookmarkEnd w:id="4"/>
      <w:r w:rsidRPr="00177611">
        <w:rPr>
          <w:rFonts w:ascii="Palatino Linotype" w:eastAsia="Palatino Linotype" w:hAnsi="Palatino Linotype" w:cs="Palatino Linotype"/>
          <w:b/>
          <w:bCs/>
          <w:color w:val="000000"/>
          <w:sz w:val="24"/>
          <w:szCs w:val="24"/>
        </w:rPr>
        <w:t xml:space="preserve">TERCERO. Del planteamiento de la </w:t>
      </w:r>
      <w:r w:rsidRPr="00177611">
        <w:rPr>
          <w:rFonts w:ascii="Palatino Linotype" w:eastAsia="Palatino Linotype" w:hAnsi="Palatino Linotype" w:cs="Palatino Linotype"/>
          <w:b/>
          <w:bCs/>
          <w:i/>
          <w:iCs/>
          <w:color w:val="000000"/>
          <w:sz w:val="24"/>
          <w:szCs w:val="24"/>
        </w:rPr>
        <w:t>Litis</w:t>
      </w:r>
      <w:r w:rsidRPr="00177611">
        <w:rPr>
          <w:rFonts w:ascii="Palatino Linotype" w:eastAsia="Palatino Linotype" w:hAnsi="Palatino Linotype" w:cs="Palatino Linotype"/>
          <w:b/>
          <w:bCs/>
          <w:color w:val="000000"/>
          <w:sz w:val="24"/>
          <w:szCs w:val="24"/>
        </w:rPr>
        <w:t>.</w:t>
      </w:r>
    </w:p>
    <w:p w14:paraId="178EECB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Se solicitó tener acceso, a la información que a continuación se desagrega:</w:t>
      </w:r>
    </w:p>
    <w:p w14:paraId="06F71EFA"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De los servidores públicos dados de alta en el mes de mayo de dos mil veinticinco.</w:t>
      </w:r>
    </w:p>
    <w:p w14:paraId="3C6EC61D"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1.- curriculum vitae </w:t>
      </w:r>
    </w:p>
    <w:p w14:paraId="00B32433"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2.-comprobante de último grado de estudios </w:t>
      </w:r>
    </w:p>
    <w:p w14:paraId="73806DF3"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3.-experiencia en transparencia o a fin </w:t>
      </w:r>
    </w:p>
    <w:p w14:paraId="2106F0AD"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4.- gafete de identificación </w:t>
      </w:r>
    </w:p>
    <w:p w14:paraId="224BE35B"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5.-registros de asistencia </w:t>
      </w:r>
    </w:p>
    <w:p w14:paraId="545DF0F9"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6.-asignacion de funciones y evidencia</w:t>
      </w:r>
    </w:p>
    <w:p w14:paraId="32F27545" w14:textId="77777777" w:rsidR="001F55DB" w:rsidRPr="00177611" w:rsidRDefault="00E624F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7.- sueldo bruto y neto </w:t>
      </w:r>
    </w:p>
    <w:p w14:paraId="1A89B8BA" w14:textId="77777777" w:rsidR="001F55DB" w:rsidRPr="00177611" w:rsidRDefault="001F55DB">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p>
    <w:p w14:paraId="3080773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i/>
          <w:iCs/>
        </w:rPr>
      </w:pPr>
      <w:r w:rsidRPr="00177611">
        <w:rPr>
          <w:rFonts w:ascii="Palatino Linotype" w:eastAsia="Palatino Linotype" w:hAnsi="Palatino Linotype" w:cs="Palatino Linotype"/>
        </w:rPr>
        <w:t xml:space="preserve">En respuesta, el </w:t>
      </w:r>
      <w:r w:rsidRPr="00177611">
        <w:rPr>
          <w:rFonts w:ascii="Palatino Linotype" w:eastAsia="Palatino Linotype" w:hAnsi="Palatino Linotype" w:cs="Palatino Linotype"/>
          <w:b/>
          <w:bCs/>
        </w:rPr>
        <w:t xml:space="preserve">SUJETO OBLIGADO </w:t>
      </w:r>
      <w:r w:rsidRPr="00177611">
        <w:rPr>
          <w:rFonts w:ascii="Palatino Linotype" w:eastAsia="Palatino Linotype" w:hAnsi="Palatino Linotype" w:cs="Palatino Linotype"/>
          <w:color w:val="000000"/>
        </w:rPr>
        <w:t xml:space="preserve">entrego la información que fue descrita en el párrafo quinto de la presente resolución. </w:t>
      </w:r>
    </w:p>
    <w:p w14:paraId="1C337796"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En dichas condiciones, la </w:t>
      </w:r>
      <w:r w:rsidRPr="00177611">
        <w:rPr>
          <w:rFonts w:ascii="Palatino Linotype" w:eastAsia="Palatino Linotype" w:hAnsi="Palatino Linotype" w:cs="Palatino Linotype"/>
          <w:i/>
          <w:iCs/>
        </w:rPr>
        <w:t>Litis</w:t>
      </w:r>
      <w:r w:rsidRPr="00177611">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177611">
        <w:rPr>
          <w:rFonts w:ascii="Palatino Linotype" w:eastAsia="Palatino Linotype" w:hAnsi="Palatino Linotype" w:cs="Palatino Linotype"/>
          <w:b/>
          <w:bCs/>
        </w:rPr>
        <w:t xml:space="preserve">fracción I </w:t>
      </w:r>
      <w:r w:rsidRPr="00177611">
        <w:rPr>
          <w:rFonts w:ascii="Palatino Linotype" w:eastAsia="Palatino Linotype" w:hAnsi="Palatino Linotype" w:cs="Palatino Linotype"/>
        </w:rPr>
        <w:t xml:space="preserve">de la </w:t>
      </w:r>
      <w:r w:rsidRPr="00177611">
        <w:rPr>
          <w:rFonts w:ascii="Palatino Linotype" w:eastAsia="Palatino Linotype" w:hAnsi="Palatino Linotype" w:cs="Palatino Linotype"/>
          <w:b/>
          <w:bCs/>
        </w:rPr>
        <w:t xml:space="preserve">Ley de Transparencia y Acceso a la Información Pública del Estado de </w:t>
      </w:r>
      <w:r w:rsidRPr="00177611">
        <w:rPr>
          <w:rFonts w:ascii="Palatino Linotype" w:eastAsia="Palatino Linotype" w:hAnsi="Palatino Linotype" w:cs="Palatino Linotype"/>
        </w:rPr>
        <w:t>México</w:t>
      </w:r>
      <w:r w:rsidRPr="00177611">
        <w:rPr>
          <w:rFonts w:ascii="Palatino Linotype" w:eastAsia="Palatino Linotype" w:hAnsi="Palatino Linotype" w:cs="Palatino Linotype"/>
          <w:b/>
          <w:bCs/>
        </w:rPr>
        <w:t xml:space="preserve"> y </w:t>
      </w:r>
      <w:r w:rsidRPr="00177611">
        <w:rPr>
          <w:rFonts w:ascii="Palatino Linotype" w:eastAsia="Palatino Linotype" w:hAnsi="Palatino Linotype" w:cs="Palatino Linotype"/>
        </w:rPr>
        <w:t xml:space="preserve">Municipios; </w:t>
      </w:r>
      <w:r w:rsidRPr="00177611">
        <w:rPr>
          <w:rFonts w:ascii="Palatino Linotype" w:eastAsia="Palatino Linotype" w:hAnsi="Palatino Linotype" w:cs="Palatino Linotype"/>
          <w:color w:val="000000"/>
        </w:rPr>
        <w:t xml:space="preserve">fracción que determina la hipótesis jurídica relativa a la negativa de la información solicitada; </w:t>
      </w:r>
      <w:r w:rsidRPr="00177611">
        <w:rPr>
          <w:rFonts w:ascii="Palatino Linotype" w:eastAsia="Palatino Linotype" w:hAnsi="Palatino Linotype" w:cs="Palatino Linotype"/>
        </w:rPr>
        <w:t xml:space="preserve">contexto del cual se dolió </w:t>
      </w:r>
      <w:r w:rsidRPr="00177611">
        <w:rPr>
          <w:rFonts w:ascii="Palatino Linotype" w:eastAsia="Palatino Linotype" w:hAnsi="Palatino Linotype" w:cs="Palatino Linotype"/>
          <w:b/>
          <w:bCs/>
        </w:rPr>
        <w:t xml:space="preserve">EL RECURRENTE </w:t>
      </w:r>
      <w:r w:rsidRPr="00177611">
        <w:rPr>
          <w:rFonts w:ascii="Palatino Linotype" w:eastAsia="Palatino Linotype" w:hAnsi="Palatino Linotype" w:cs="Palatino Linotype"/>
        </w:rPr>
        <w:t>al momento de interponer su inconformidad.</w:t>
      </w:r>
      <w:r w:rsidRPr="00177611">
        <w:rPr>
          <w:rFonts w:ascii="Palatino Linotype" w:eastAsia="Palatino Linotype" w:hAnsi="Palatino Linotype" w:cs="Palatino Linotype"/>
          <w:color w:val="000000"/>
        </w:rPr>
        <w:t xml:space="preserve"> De modo tal que el presente recurso de revisión se abocara en determinar si el </w:t>
      </w:r>
      <w:r w:rsidRPr="00177611">
        <w:rPr>
          <w:rFonts w:ascii="Palatino Linotype" w:eastAsia="Palatino Linotype" w:hAnsi="Palatino Linotype" w:cs="Palatino Linotype"/>
          <w:b/>
          <w:bCs/>
          <w:color w:val="000000"/>
        </w:rPr>
        <w:t>SUJETO</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b/>
          <w:bCs/>
          <w:color w:val="000000"/>
        </w:rPr>
        <w:t>OBLIGADO</w:t>
      </w:r>
      <w:r w:rsidRPr="00177611">
        <w:rPr>
          <w:rFonts w:ascii="Palatino Linotype" w:eastAsia="Palatino Linotype" w:hAnsi="Palatino Linotype" w:cs="Palatino Linotype"/>
          <w:color w:val="000000"/>
        </w:rPr>
        <w:t xml:space="preserve"> con su respuesta ciertamente actualiza la causal de procedencia</w:t>
      </w:r>
      <w:r w:rsidRPr="00177611">
        <w:rPr>
          <w:rFonts w:ascii="Palatino Linotype" w:eastAsia="Palatino Linotype" w:hAnsi="Palatino Linotype" w:cs="Palatino Linotype"/>
          <w:b/>
          <w:bCs/>
          <w:color w:val="000000"/>
        </w:rPr>
        <w:t xml:space="preserve"> </w:t>
      </w:r>
      <w:r w:rsidRPr="00177611">
        <w:rPr>
          <w:rFonts w:ascii="Palatino Linotype" w:eastAsia="Palatino Linotype" w:hAnsi="Palatino Linotype" w:cs="Palatino Linotype"/>
          <w:color w:val="000000"/>
        </w:rPr>
        <w:t xml:space="preserve">antes señalada. </w:t>
      </w:r>
    </w:p>
    <w:p w14:paraId="7D7F73AE" w14:textId="77777777" w:rsidR="001F55DB" w:rsidRPr="00177611" w:rsidRDefault="001F55DB">
      <w:pPr>
        <w:spacing w:line="360" w:lineRule="auto"/>
        <w:rPr>
          <w:rFonts w:ascii="Palatino Linotype" w:eastAsia="Palatino Linotype" w:hAnsi="Palatino Linotype" w:cs="Palatino Linotype"/>
        </w:rPr>
      </w:pPr>
    </w:p>
    <w:p w14:paraId="1D85D146" w14:textId="77777777" w:rsidR="001F55DB" w:rsidRPr="00177611" w:rsidRDefault="00E624FB">
      <w:pPr>
        <w:pStyle w:val="Ttulo2"/>
        <w:spacing w:before="0" w:line="360" w:lineRule="auto"/>
        <w:rPr>
          <w:rFonts w:ascii="Palatino Linotype" w:eastAsia="Palatino Linotype" w:hAnsi="Palatino Linotype" w:cs="Palatino Linotype"/>
          <w:b/>
          <w:bCs/>
          <w:color w:val="000000"/>
          <w:sz w:val="24"/>
          <w:szCs w:val="24"/>
        </w:rPr>
      </w:pPr>
      <w:bookmarkStart w:id="5" w:name="_heading=h.4d34og8" w:colFirst="0" w:colLast="0"/>
      <w:bookmarkEnd w:id="5"/>
      <w:r w:rsidRPr="00177611">
        <w:rPr>
          <w:rFonts w:ascii="Palatino Linotype" w:eastAsia="Palatino Linotype" w:hAnsi="Palatino Linotype" w:cs="Palatino Linotype"/>
          <w:b/>
          <w:bCs/>
          <w:color w:val="000000"/>
          <w:sz w:val="24"/>
          <w:szCs w:val="24"/>
        </w:rPr>
        <w:t>CUARTO. Del estudio y resolución del asunto.</w:t>
      </w:r>
    </w:p>
    <w:p w14:paraId="4FB7B54F" w14:textId="77777777" w:rsidR="001F55DB" w:rsidRPr="00177611" w:rsidRDefault="00E624FB">
      <w:pPr>
        <w:pStyle w:val="Ttulo1"/>
        <w:numPr>
          <w:ilvl w:val="0"/>
          <w:numId w:val="1"/>
        </w:numPr>
        <w:spacing w:before="0" w:after="240" w:line="360" w:lineRule="auto"/>
        <w:ind w:left="786" w:hanging="360"/>
        <w:rPr>
          <w:rFonts w:ascii="Palatino Linotype" w:eastAsia="Palatino Linotype" w:hAnsi="Palatino Linotype" w:cs="Palatino Linotype"/>
          <w:b/>
          <w:bCs/>
          <w:color w:val="000000"/>
          <w:sz w:val="24"/>
          <w:szCs w:val="24"/>
        </w:rPr>
      </w:pPr>
      <w:bookmarkStart w:id="6" w:name="_heading=h.2s8eyo1" w:colFirst="0" w:colLast="0"/>
      <w:bookmarkEnd w:id="6"/>
      <w:r w:rsidRPr="00177611">
        <w:rPr>
          <w:rFonts w:ascii="Palatino Linotype" w:eastAsia="Palatino Linotype" w:hAnsi="Palatino Linotype" w:cs="Palatino Linotype"/>
          <w:b/>
          <w:bCs/>
          <w:color w:val="000000"/>
          <w:sz w:val="24"/>
          <w:szCs w:val="24"/>
        </w:rPr>
        <w:t>Del derecho de acceso a la información.</w:t>
      </w:r>
    </w:p>
    <w:p w14:paraId="55B380D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6261F26C" w14:textId="77777777" w:rsidR="001F55DB" w:rsidRPr="00177611" w:rsidRDefault="001F55DB">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629DF5E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Definiendo el Derecho de Acceso a la Información Pública como: </w:t>
      </w:r>
      <w:r w:rsidRPr="00177611">
        <w:rPr>
          <w:rFonts w:ascii="Palatino Linotype" w:eastAsia="Palatino Linotype" w:hAnsi="Palatino Linotype" w:cs="Palatino Linotype"/>
          <w:i/>
          <w:iCs/>
          <w:color w:val="000000"/>
        </w:rPr>
        <w:t>La igualdad de oportunidades para recibir, buscar e impartir información</w:t>
      </w:r>
      <w:r w:rsidRPr="00177611">
        <w:rPr>
          <w:rFonts w:ascii="Palatino Linotype" w:eastAsia="Palatino Linotype" w:hAnsi="Palatino Linotype" w:cs="Palatino Linotype"/>
          <w:i/>
          <w:iCs/>
          <w:vertAlign w:val="superscript"/>
        </w:rPr>
        <w:footnoteReference w:id="1"/>
      </w:r>
      <w:r w:rsidRPr="00177611">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177611">
        <w:rPr>
          <w:rFonts w:ascii="Palatino Linotype" w:eastAsia="Palatino Linotype" w:hAnsi="Palatino Linotype" w:cs="Palatino Linotype"/>
          <w:i/>
          <w:iCs/>
          <w:color w:val="000000"/>
        </w:rPr>
        <w:lastRenderedPageBreak/>
        <w:t>estatal y municipal,</w:t>
      </w:r>
      <w:r w:rsidRPr="00177611">
        <w:rPr>
          <w:rFonts w:ascii="Palatino Linotype" w:eastAsia="Palatino Linotype" w:hAnsi="Palatino Linotype" w:cs="Palatino Linotype"/>
          <w:i/>
          <w:iCs/>
          <w:vertAlign w:val="superscript"/>
        </w:rPr>
        <w:footnoteReference w:id="2"/>
      </w:r>
      <w:r w:rsidRPr="00177611">
        <w:rPr>
          <w:rFonts w:ascii="Palatino Linotype" w:eastAsia="Palatino Linotype" w:hAnsi="Palatino Linotype" w:cs="Palatino Linotype"/>
          <w:color w:val="000000"/>
        </w:rPr>
        <w:t>que se constituye como una herramienta fundamental para ejercer</w:t>
      </w:r>
      <w:r w:rsidRPr="00177611">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177611">
        <w:rPr>
          <w:rFonts w:ascii="Palatino Linotype" w:eastAsia="Palatino Linotype" w:hAnsi="Palatino Linotype" w:cs="Palatino Linotype"/>
          <w:i/>
          <w:iCs/>
          <w:vertAlign w:val="superscript"/>
        </w:rPr>
        <w:footnoteReference w:id="3"/>
      </w:r>
      <w:r w:rsidRPr="00177611">
        <w:rPr>
          <w:rFonts w:ascii="Palatino Linotype" w:eastAsia="Palatino Linotype" w:hAnsi="Palatino Linotype" w:cs="Palatino Linotype"/>
          <w:color w:val="000000"/>
        </w:rPr>
        <w:t>fomentando</w:t>
      </w:r>
      <w:r w:rsidRPr="00177611">
        <w:rPr>
          <w:rFonts w:ascii="Palatino Linotype" w:eastAsia="Palatino Linotype" w:hAnsi="Palatino Linotype" w:cs="Palatino Linotype"/>
          <w:i/>
          <w:iCs/>
          <w:color w:val="000000"/>
        </w:rPr>
        <w:t xml:space="preserve"> la transparencia de las actividades estatales y </w:t>
      </w:r>
      <w:r w:rsidRPr="00177611">
        <w:rPr>
          <w:rFonts w:ascii="Palatino Linotype" w:eastAsia="Palatino Linotype" w:hAnsi="Palatino Linotype" w:cs="Palatino Linotype"/>
          <w:color w:val="000000"/>
        </w:rPr>
        <w:t>promoviendo</w:t>
      </w:r>
      <w:r w:rsidRPr="00177611">
        <w:rPr>
          <w:rFonts w:ascii="Palatino Linotype" w:eastAsia="Palatino Linotype" w:hAnsi="Palatino Linotype" w:cs="Palatino Linotype"/>
          <w:i/>
          <w:iCs/>
          <w:color w:val="000000"/>
        </w:rPr>
        <w:t xml:space="preserve"> la responsabilidad de los funcionarios sobre su gestión pública,</w:t>
      </w:r>
      <w:r w:rsidRPr="00177611">
        <w:rPr>
          <w:rFonts w:ascii="Palatino Linotype" w:eastAsia="Palatino Linotype" w:hAnsi="Palatino Linotype" w:cs="Palatino Linotype"/>
          <w:i/>
          <w:iCs/>
          <w:vertAlign w:val="superscript"/>
        </w:rPr>
        <w:footnoteReference w:id="4"/>
      </w:r>
      <w:r w:rsidRPr="00177611">
        <w:rPr>
          <w:rFonts w:ascii="Palatino Linotype" w:eastAsia="Palatino Linotype" w:hAnsi="Palatino Linotype" w:cs="Palatino Linotype"/>
          <w:color w:val="000000"/>
        </w:rPr>
        <w:t>que permite</w:t>
      </w:r>
      <w:r w:rsidRPr="00177611">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60F02CA8" w14:textId="77777777" w:rsidR="001F55DB" w:rsidRPr="00177611" w:rsidRDefault="001F55DB">
      <w:pPr>
        <w:spacing w:line="360" w:lineRule="auto"/>
        <w:ind w:right="49"/>
        <w:jc w:val="both"/>
        <w:rPr>
          <w:rFonts w:ascii="Palatino Linotype" w:eastAsia="Palatino Linotype" w:hAnsi="Palatino Linotype" w:cs="Palatino Linotype"/>
        </w:rPr>
      </w:pPr>
    </w:p>
    <w:p w14:paraId="78EE25A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5FD45E61"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1.-</w:t>
      </w:r>
      <w:r w:rsidRPr="00177611">
        <w:rPr>
          <w:rFonts w:ascii="Palatino Linotype" w:eastAsia="Palatino Linotype" w:hAnsi="Palatino Linotype" w:cs="Palatino Linotype"/>
          <w:i/>
          <w:iCs/>
        </w:rPr>
        <w:t xml:space="preserve"> </w:t>
      </w:r>
    </w:p>
    <w:p w14:paraId="71359FC7"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313F8EC1"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Todas las</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544685" w14:textId="77777777" w:rsidR="001F55DB" w:rsidRPr="00177611" w:rsidRDefault="00E624FB">
      <w:pPr>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rPr>
        <w:t>”.</w:t>
      </w:r>
    </w:p>
    <w:p w14:paraId="3222564D" w14:textId="77777777" w:rsidR="001F55DB" w:rsidRPr="00177611" w:rsidRDefault="001F55DB">
      <w:pPr>
        <w:ind w:right="567"/>
        <w:jc w:val="both"/>
        <w:rPr>
          <w:rFonts w:ascii="Palatino Linotype" w:eastAsia="Palatino Linotype" w:hAnsi="Palatino Linotype" w:cs="Palatino Linotype"/>
          <w:b/>
          <w:bCs/>
        </w:rPr>
      </w:pPr>
    </w:p>
    <w:p w14:paraId="6A5596B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501F15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315E76C5" w14:textId="77777777" w:rsidR="001F55DB" w:rsidRPr="00177611" w:rsidRDefault="00E624FB">
      <w:pPr>
        <w:spacing w:after="24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Constitución Política de los Estados Unidos Mexicanos</w:t>
      </w:r>
    </w:p>
    <w:p w14:paraId="0FFF3E4F" w14:textId="77777777" w:rsidR="001F55DB" w:rsidRPr="00177611" w:rsidRDefault="00E624FB">
      <w:pPr>
        <w:spacing w:before="240" w:after="24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“Artículo 6.</w:t>
      </w:r>
    </w:p>
    <w:p w14:paraId="4E060EE7"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59768238"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Para efectos de lo dispuesto en el presente artículo se observará lo siguiente:</w:t>
      </w:r>
    </w:p>
    <w:p w14:paraId="326E7111" w14:textId="77777777" w:rsidR="001F55DB" w:rsidRPr="00177611" w:rsidRDefault="00E624FB">
      <w:pPr>
        <w:spacing w:before="240" w:after="24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Para el ejercicio del derecho de acceso a la información</w:t>
      </w:r>
      <w:r w:rsidRPr="00177611">
        <w:rPr>
          <w:rFonts w:ascii="Palatino Linotype" w:eastAsia="Palatino Linotype" w:hAnsi="Palatino Linotype" w:cs="Palatino Linotype"/>
          <w:i/>
          <w:iCs/>
        </w:rPr>
        <w:t xml:space="preserve">, la Federación y </w:t>
      </w:r>
      <w:r w:rsidRPr="00177611">
        <w:rPr>
          <w:rFonts w:ascii="Palatino Linotype" w:eastAsia="Palatino Linotype" w:hAnsi="Palatino Linotype" w:cs="Palatino Linotype"/>
          <w:b/>
          <w:bCs/>
          <w:i/>
          <w:iCs/>
        </w:rPr>
        <w:t>las entidades federativas, en el ámbito de sus respectivas competencias, se regirán por los siguientes principios y bases:</w:t>
      </w:r>
    </w:p>
    <w:p w14:paraId="51F46108"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I. </w:t>
      </w:r>
      <w:r w:rsidRPr="00177611">
        <w:rPr>
          <w:rFonts w:ascii="Palatino Linotype" w:eastAsia="Palatino Linotype" w:hAnsi="Palatino Linotype" w:cs="Palatino Linotype"/>
          <w:b/>
          <w:bCs/>
          <w:i/>
          <w:iCs/>
        </w:rPr>
        <w:tab/>
        <w:t>Toda la información en posesión de cualquier</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autoridad</w:t>
      </w:r>
      <w:r w:rsidRPr="00177611">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77611">
        <w:rPr>
          <w:rFonts w:ascii="Palatino Linotype" w:eastAsia="Palatino Linotype" w:hAnsi="Palatino Linotype" w:cs="Palatino Linotype"/>
          <w:b/>
          <w:bCs/>
          <w:i/>
          <w:iCs/>
        </w:rPr>
        <w:t>municipal</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es pública</w:t>
      </w:r>
      <w:r w:rsidRPr="00177611">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77611">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177611">
        <w:rPr>
          <w:rFonts w:ascii="Palatino Linotype" w:eastAsia="Palatino Linotype" w:hAnsi="Palatino Linotype" w:cs="Palatino Linotype"/>
          <w:i/>
          <w:iCs/>
        </w:rPr>
        <w:t>, la ley determinará los supuestos específicos bajo los cuales procederá la declaración de inexistencia de la información.”</w:t>
      </w:r>
    </w:p>
    <w:p w14:paraId="273B512A" w14:textId="77777777" w:rsidR="001F55DB" w:rsidRPr="00177611" w:rsidRDefault="001F55DB">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bCs/>
          <w:i/>
          <w:iCs/>
          <w:color w:val="000000"/>
        </w:rPr>
      </w:pPr>
    </w:p>
    <w:p w14:paraId="29A58942" w14:textId="77777777" w:rsidR="001F55DB" w:rsidRPr="00177611" w:rsidRDefault="00E624FB">
      <w:pPr>
        <w:spacing w:before="240" w:after="24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lastRenderedPageBreak/>
        <w:t>Constitución Política del Estado Libre y Soberano de México</w:t>
      </w:r>
    </w:p>
    <w:p w14:paraId="4E8F6A04"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“Artículo 5</w:t>
      </w:r>
      <w:r w:rsidRPr="00177611">
        <w:rPr>
          <w:rFonts w:ascii="Palatino Linotype" w:eastAsia="Palatino Linotype" w:hAnsi="Palatino Linotype" w:cs="Palatino Linotype"/>
          <w:i/>
          <w:iCs/>
        </w:rPr>
        <w:t xml:space="preserve">.- </w:t>
      </w:r>
    </w:p>
    <w:p w14:paraId="6EE2E867"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11FAA62A"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77611">
        <w:rPr>
          <w:rFonts w:ascii="Palatino Linotype" w:eastAsia="Palatino Linotype" w:hAnsi="Palatino Linotype" w:cs="Palatino Linotype"/>
          <w:i/>
          <w:iCs/>
        </w:rPr>
        <w:t>.</w:t>
      </w:r>
    </w:p>
    <w:p w14:paraId="57C55EB7"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CF7AEE"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Este derecho se regirá por los principios y bases siguientes</w:t>
      </w:r>
      <w:r w:rsidRPr="00177611">
        <w:rPr>
          <w:rFonts w:ascii="Palatino Linotype" w:eastAsia="Palatino Linotype" w:hAnsi="Palatino Linotype" w:cs="Palatino Linotype"/>
          <w:i/>
          <w:iCs/>
        </w:rPr>
        <w:t>:</w:t>
      </w:r>
    </w:p>
    <w:p w14:paraId="37ABDE3E" w14:textId="77777777" w:rsidR="001F55DB" w:rsidRPr="00177611" w:rsidRDefault="00E624FB">
      <w:pPr>
        <w:spacing w:before="240" w:after="24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I. Toda la información en posesión de cualquier autoridad, entidad, órgano y organismos de los</w:t>
      </w:r>
      <w:r w:rsidRPr="00177611">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77611">
        <w:rPr>
          <w:rFonts w:ascii="Palatino Linotype" w:eastAsia="Palatino Linotype" w:hAnsi="Palatino Linotype" w:cs="Palatino Linotype"/>
          <w:b/>
          <w:bCs/>
          <w:i/>
          <w:iCs/>
        </w:rPr>
        <w:t>municipales</w:t>
      </w:r>
      <w:r w:rsidRPr="00177611">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77611">
        <w:rPr>
          <w:rFonts w:ascii="Palatino Linotype" w:eastAsia="Palatino Linotype" w:hAnsi="Palatino Linotype" w:cs="Palatino Linotype"/>
          <w:b/>
          <w:bCs/>
          <w:i/>
          <w:iCs/>
        </w:rPr>
        <w:t>es pública</w:t>
      </w:r>
      <w:r w:rsidRPr="00177611">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77611">
        <w:rPr>
          <w:rFonts w:ascii="Palatino Linotype" w:eastAsia="Palatino Linotype" w:hAnsi="Palatino Linotype" w:cs="Palatino Linotype"/>
          <w:b/>
          <w:bCs/>
          <w:i/>
          <w:iCs/>
        </w:rPr>
        <w:t>En la interpretación de este derecho deberá prevalecer el principio de máxima publicidad</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Los sujetos obligados deberán documentar todo acto que derive del ejercicio de sus facultades, competencias o funciones</w:t>
      </w:r>
      <w:r w:rsidRPr="00177611">
        <w:rPr>
          <w:rFonts w:ascii="Palatino Linotype" w:eastAsia="Palatino Linotype" w:hAnsi="Palatino Linotype" w:cs="Palatino Linotype"/>
          <w:i/>
          <w:iCs/>
        </w:rPr>
        <w:t>, la ley determinará los supuestos específicos bajo los cuales procederá la declaración de inexistencia de la información.”</w:t>
      </w:r>
    </w:p>
    <w:p w14:paraId="5779CBEF" w14:textId="77777777" w:rsidR="001F55DB" w:rsidRPr="00177611" w:rsidRDefault="001F55DB">
      <w:pPr>
        <w:tabs>
          <w:tab w:val="left" w:pos="567"/>
        </w:tabs>
        <w:spacing w:before="240" w:after="240"/>
        <w:ind w:right="567"/>
        <w:jc w:val="both"/>
        <w:rPr>
          <w:rFonts w:ascii="Palatino Linotype" w:eastAsia="Palatino Linotype" w:hAnsi="Palatino Linotype" w:cs="Palatino Linotype"/>
          <w:b/>
          <w:bCs/>
          <w:i/>
          <w:iCs/>
        </w:rPr>
      </w:pPr>
    </w:p>
    <w:p w14:paraId="769180B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177611">
        <w:rPr>
          <w:rFonts w:ascii="Palatino Linotype" w:eastAsia="Palatino Linotype" w:hAnsi="Palatino Linotype" w:cs="Palatino Linotype"/>
          <w:i/>
          <w:iCs/>
        </w:rPr>
        <w:t>por los principios de simplicidad, rapidez gratuidad del procedimiento, auxilio y orientación a los particulares</w:t>
      </w:r>
      <w:r w:rsidRPr="00177611">
        <w:rPr>
          <w:rFonts w:ascii="Palatino Linotype" w:eastAsia="Palatino Linotype" w:hAnsi="Palatino Linotype" w:cs="Palatino Linotype"/>
        </w:rPr>
        <w:t>, contemplando el derecho de las personas con discapacidad y hablantes de lengua indígena.</w:t>
      </w:r>
    </w:p>
    <w:p w14:paraId="4704C899" w14:textId="77777777" w:rsidR="001F55DB" w:rsidRPr="00177611" w:rsidRDefault="001F55DB">
      <w:pPr>
        <w:spacing w:line="360" w:lineRule="auto"/>
        <w:ind w:right="49"/>
        <w:jc w:val="both"/>
        <w:rPr>
          <w:rFonts w:ascii="Palatino Linotype" w:eastAsia="Palatino Linotype" w:hAnsi="Palatino Linotype" w:cs="Palatino Linotype"/>
        </w:rPr>
      </w:pPr>
    </w:p>
    <w:p w14:paraId="1D906BD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El Derecho de Acceso a la Información se garantiza y respeta oportunamente, y según lo que dispone la Ley, las </w:t>
      </w:r>
      <w:r w:rsidRPr="00177611">
        <w:rPr>
          <w:rFonts w:ascii="Palatino Linotype" w:eastAsia="Palatino Linotype" w:hAnsi="Palatino Linotype" w:cs="Palatino Linotype"/>
          <w:i/>
          <w:iCs/>
        </w:rPr>
        <w:t>solicitudes de acceso a la información</w:t>
      </w:r>
      <w:r w:rsidRPr="00177611">
        <w:rPr>
          <w:rFonts w:ascii="Palatino Linotype" w:eastAsia="Palatino Linotype" w:hAnsi="Palatino Linotype" w:cs="Palatino Linotype"/>
        </w:rPr>
        <w:t>.</w:t>
      </w:r>
    </w:p>
    <w:p w14:paraId="48855A1D" w14:textId="77777777" w:rsidR="001F55DB" w:rsidRPr="00177611" w:rsidRDefault="001F55DB">
      <w:pPr>
        <w:spacing w:line="360" w:lineRule="auto"/>
        <w:ind w:right="49"/>
        <w:jc w:val="both"/>
        <w:rPr>
          <w:rFonts w:ascii="Palatino Linotype" w:eastAsia="Palatino Linotype" w:hAnsi="Palatino Linotype" w:cs="Palatino Linotype"/>
        </w:rPr>
      </w:pPr>
    </w:p>
    <w:p w14:paraId="3EDEE9E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bookmarkStart w:id="7" w:name="_heading=h.17dp8vu" w:colFirst="0" w:colLast="0"/>
      <w:bookmarkEnd w:id="7"/>
      <w:r w:rsidRPr="00177611">
        <w:rPr>
          <w:rFonts w:ascii="Palatino Linotype" w:eastAsia="Palatino Linotype" w:hAnsi="Palatino Linotype" w:cs="Palatino Linotype"/>
        </w:rPr>
        <w:t xml:space="preserve">Así entonces, se procede analizar, en primer lugar, si el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8C0BEFB" w14:textId="77777777" w:rsidR="001F55DB" w:rsidRPr="00177611" w:rsidRDefault="001F55DB">
      <w:pPr>
        <w:spacing w:line="360" w:lineRule="auto"/>
        <w:ind w:right="49"/>
        <w:jc w:val="both"/>
        <w:rPr>
          <w:rFonts w:ascii="Palatino Linotype" w:eastAsia="Palatino Linotype" w:hAnsi="Palatino Linotype" w:cs="Palatino Linotype"/>
        </w:rPr>
      </w:pPr>
    </w:p>
    <w:p w14:paraId="656B5828" w14:textId="77777777" w:rsidR="001F55DB" w:rsidRPr="00177611" w:rsidRDefault="00E624FB">
      <w:pPr>
        <w:pStyle w:val="Ttulo1"/>
        <w:spacing w:before="0" w:after="240" w:line="360" w:lineRule="auto"/>
        <w:rPr>
          <w:rFonts w:ascii="Palatino Linotype" w:eastAsia="Palatino Linotype" w:hAnsi="Palatino Linotype" w:cs="Palatino Linotype"/>
          <w:b/>
          <w:bCs/>
          <w:color w:val="000000"/>
          <w:sz w:val="24"/>
          <w:szCs w:val="24"/>
        </w:rPr>
      </w:pPr>
      <w:bookmarkStart w:id="8" w:name="_heading=h.3rdcrjn" w:colFirst="0" w:colLast="0"/>
      <w:bookmarkEnd w:id="8"/>
      <w:r w:rsidRPr="00177611">
        <w:rPr>
          <w:rFonts w:ascii="Palatino Linotype" w:eastAsia="Palatino Linotype" w:hAnsi="Palatino Linotype" w:cs="Palatino Linotype"/>
          <w:b/>
          <w:bCs/>
          <w:color w:val="000000"/>
          <w:sz w:val="24"/>
          <w:szCs w:val="24"/>
        </w:rPr>
        <w:t>II. De la información solicitada y la respuesta del SUJETO OBLIGADO</w:t>
      </w:r>
    </w:p>
    <w:p w14:paraId="6221E07A" w14:textId="77777777" w:rsidR="001F55DB" w:rsidRPr="00177611" w:rsidRDefault="00E624FB">
      <w:pPr>
        <w:numPr>
          <w:ilvl w:val="0"/>
          <w:numId w:val="10"/>
        </w:numPr>
        <w:tabs>
          <w:tab w:val="left" w:pos="0"/>
        </w:tabs>
        <w:spacing w:before="240"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Así las cosas, este Instituto de Transparencia, de conformidad con los principios de eficacia y profesionalismo</w:t>
      </w:r>
      <w:r w:rsidRPr="00177611">
        <w:rPr>
          <w:rFonts w:ascii="Palatino Linotype" w:eastAsia="Palatino Linotype" w:hAnsi="Palatino Linotype" w:cs="Palatino Linotype"/>
          <w:color w:val="000000"/>
          <w:vertAlign w:val="superscript"/>
        </w:rPr>
        <w:footnoteReference w:id="5"/>
      </w:r>
      <w:r w:rsidRPr="00177611">
        <w:rPr>
          <w:rFonts w:ascii="Palatino Linotype" w:eastAsia="Palatino Linotype" w:hAnsi="Palatino Linotype" w:cs="Palatino Linotype"/>
          <w:color w:val="000000"/>
        </w:rPr>
        <w:t xml:space="preserve">, procederá a verificar la información remitida por el </w:t>
      </w:r>
      <w:r w:rsidRPr="00177611">
        <w:rPr>
          <w:rFonts w:ascii="Palatino Linotype" w:eastAsia="Palatino Linotype" w:hAnsi="Palatino Linotype" w:cs="Palatino Linotype"/>
          <w:b/>
          <w:bCs/>
          <w:color w:val="000000"/>
        </w:rPr>
        <w:t>SUJETO OBLIGADO y</w:t>
      </w:r>
      <w:r w:rsidRPr="00177611">
        <w:rPr>
          <w:rFonts w:ascii="Palatino Linotype" w:eastAsia="Palatino Linotype" w:hAnsi="Palatino Linotype" w:cs="Palatino Linotype"/>
          <w:color w:val="000000"/>
        </w:rPr>
        <w:t xml:space="preserve"> las manifestaciones realizadas por el </w:t>
      </w:r>
      <w:r w:rsidRPr="00177611">
        <w:rPr>
          <w:rFonts w:ascii="Palatino Linotype" w:eastAsia="Palatino Linotype" w:hAnsi="Palatino Linotype" w:cs="Palatino Linotype"/>
          <w:b/>
          <w:bCs/>
        </w:rPr>
        <w:t>SOLICITANTE</w:t>
      </w:r>
      <w:r w:rsidRPr="00177611">
        <w:rPr>
          <w:rFonts w:ascii="Palatino Linotype" w:eastAsia="Palatino Linotype" w:hAnsi="Palatino Linotype" w:cs="Palatino Linotype"/>
          <w:b/>
          <w:bCs/>
          <w:color w:val="000000"/>
        </w:rPr>
        <w:t xml:space="preserve"> </w:t>
      </w:r>
      <w:r w:rsidRPr="00177611">
        <w:rPr>
          <w:rFonts w:ascii="Palatino Linotype" w:eastAsia="Palatino Linotype" w:hAnsi="Palatino Linotype" w:cs="Palatino Linotype"/>
          <w:color w:val="000000"/>
        </w:rPr>
        <w:t xml:space="preserve">a efecto de </w:t>
      </w:r>
      <w:r w:rsidRPr="00177611">
        <w:rPr>
          <w:rFonts w:ascii="Palatino Linotype" w:eastAsia="Palatino Linotype" w:hAnsi="Palatino Linotype" w:cs="Palatino Linotype"/>
          <w:color w:val="000000"/>
        </w:rPr>
        <w:lastRenderedPageBreak/>
        <w:t xml:space="preserve">determinar si la información remitida se encuentra apegada a lo que establece la Ley en materia de transparencia. </w:t>
      </w:r>
    </w:p>
    <w:p w14:paraId="483B38F5" w14:textId="19571C41" w:rsidR="001F55DB" w:rsidRPr="00177611" w:rsidRDefault="00E624FB">
      <w:pPr>
        <w:numPr>
          <w:ilvl w:val="0"/>
          <w:numId w:val="10"/>
        </w:numPr>
        <w:tabs>
          <w:tab w:val="left" w:pos="0"/>
        </w:tabs>
        <w:spacing w:before="240"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Ahora bien, mediante el siguiente cuadro de </w:t>
      </w:r>
      <w:r w:rsidR="00177611" w:rsidRPr="00177611">
        <w:rPr>
          <w:rFonts w:ascii="Palatino Linotype" w:eastAsia="Palatino Linotype" w:hAnsi="Palatino Linotype" w:cs="Palatino Linotype"/>
          <w:color w:val="000000"/>
        </w:rPr>
        <w:t>análisis</w:t>
      </w:r>
      <w:r w:rsidRPr="00177611">
        <w:rPr>
          <w:rFonts w:ascii="Palatino Linotype" w:eastAsia="Palatino Linotype" w:hAnsi="Palatino Linotype" w:cs="Palatino Linotype"/>
          <w:color w:val="000000"/>
        </w:rPr>
        <w:t xml:space="preserve"> se establece si la información entregada por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colmó el derecho de acceso a la información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respecto de cada servidor público dado de alta en el mes de mayo de dos mil veinticinco, de acuerdo con la tabla de servidores públicos entregada por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en el archivo denominado </w:t>
      </w:r>
      <w:r w:rsidRPr="00177611">
        <w:rPr>
          <w:rFonts w:ascii="Palatino Linotype" w:eastAsia="Palatino Linotype" w:hAnsi="Palatino Linotype" w:cs="Palatino Linotype"/>
          <w:b/>
          <w:bCs/>
          <w:i/>
          <w:iCs/>
          <w:color w:val="000000"/>
        </w:rPr>
        <w:t>LISTADO DE SERVIDORES PUBLICOS....p</w:t>
      </w:r>
      <w:r w:rsidRPr="00177611">
        <w:rPr>
          <w:rFonts w:ascii="Palatino Linotype" w:eastAsia="Palatino Linotype" w:hAnsi="Palatino Linotype" w:cs="Palatino Linotype"/>
          <w:color w:val="000000"/>
        </w:rPr>
        <w:t xml:space="preserve">. </w:t>
      </w:r>
    </w:p>
    <w:p w14:paraId="2304E10D"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b/>
          <w:bCs/>
          <w:color w:val="000000"/>
        </w:rPr>
      </w:pPr>
    </w:p>
    <w:tbl>
      <w:tblPr>
        <w:tblStyle w:val="a"/>
        <w:tblW w:w="11907" w:type="dxa"/>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5"/>
        <w:gridCol w:w="1516"/>
        <w:gridCol w:w="1821"/>
        <w:gridCol w:w="1439"/>
        <w:gridCol w:w="1418"/>
        <w:gridCol w:w="1275"/>
        <w:gridCol w:w="1418"/>
        <w:gridCol w:w="1275"/>
      </w:tblGrid>
      <w:tr w:rsidR="001F55DB" w:rsidRPr="00177611" w14:paraId="5BC134B3" w14:textId="77777777" w:rsidTr="00177611">
        <w:tc>
          <w:tcPr>
            <w:tcW w:w="1745" w:type="dxa"/>
          </w:tcPr>
          <w:p w14:paraId="0D3A8598"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Servidor público</w:t>
            </w:r>
          </w:p>
        </w:tc>
        <w:tc>
          <w:tcPr>
            <w:tcW w:w="1516" w:type="dxa"/>
          </w:tcPr>
          <w:p w14:paraId="1923D1D7" w14:textId="77777777" w:rsidR="001F55DB" w:rsidRPr="00177611" w:rsidRDefault="00E624FB">
            <w:pPr>
              <w:ind w:right="406"/>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curriculum vitae</w:t>
            </w:r>
          </w:p>
        </w:tc>
        <w:tc>
          <w:tcPr>
            <w:tcW w:w="1821" w:type="dxa"/>
          </w:tcPr>
          <w:p w14:paraId="0E35F2BC" w14:textId="77777777" w:rsidR="001F55DB" w:rsidRPr="00177611" w:rsidRDefault="00E624FB">
            <w:pPr>
              <w:ind w:right="438"/>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comprobante de último grado de estudios</w:t>
            </w:r>
          </w:p>
        </w:tc>
        <w:tc>
          <w:tcPr>
            <w:tcW w:w="1439" w:type="dxa"/>
          </w:tcPr>
          <w:p w14:paraId="46ADD0AA" w14:textId="77777777" w:rsidR="001F55DB" w:rsidRPr="00177611" w:rsidRDefault="00E624FB">
            <w:pPr>
              <w:ind w:right="33"/>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experiencia en transparencia o a fin</w:t>
            </w:r>
          </w:p>
        </w:tc>
        <w:tc>
          <w:tcPr>
            <w:tcW w:w="1418" w:type="dxa"/>
          </w:tcPr>
          <w:p w14:paraId="152AF6B5" w14:textId="77777777" w:rsidR="001F55DB" w:rsidRPr="00177611" w:rsidRDefault="00E624FB">
            <w:pPr>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gafete de identificación</w:t>
            </w:r>
          </w:p>
        </w:tc>
        <w:tc>
          <w:tcPr>
            <w:tcW w:w="1275" w:type="dxa"/>
          </w:tcPr>
          <w:p w14:paraId="2C473547" w14:textId="77777777" w:rsidR="001F55DB" w:rsidRPr="00177611" w:rsidRDefault="00E624FB">
            <w:pPr>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registros de asistencia</w:t>
            </w:r>
          </w:p>
        </w:tc>
        <w:tc>
          <w:tcPr>
            <w:tcW w:w="1418" w:type="dxa"/>
          </w:tcPr>
          <w:p w14:paraId="42D3AF1F" w14:textId="77777777" w:rsidR="001F55DB" w:rsidRPr="00177611" w:rsidRDefault="00E624FB">
            <w:pPr>
              <w:ind w:right="176"/>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asignación de funciones y evidencia</w:t>
            </w:r>
          </w:p>
        </w:tc>
        <w:tc>
          <w:tcPr>
            <w:tcW w:w="1275" w:type="dxa"/>
          </w:tcPr>
          <w:p w14:paraId="4DF2194B" w14:textId="77777777" w:rsidR="001F55DB" w:rsidRPr="00177611" w:rsidRDefault="00E624FB">
            <w:pPr>
              <w:ind w:right="33"/>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color w:val="000000"/>
              </w:rPr>
              <w:t>sueldo bruto y neto</w:t>
            </w:r>
          </w:p>
        </w:tc>
      </w:tr>
      <w:tr w:rsidR="001F55DB" w:rsidRPr="00177611" w14:paraId="24CCC618" w14:textId="77777777" w:rsidTr="00177611">
        <w:tc>
          <w:tcPr>
            <w:tcW w:w="1745" w:type="dxa"/>
          </w:tcPr>
          <w:p w14:paraId="1E0FAACB"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ANTONIO PUERTA ROSA ISELA</w:t>
            </w:r>
          </w:p>
        </w:tc>
        <w:tc>
          <w:tcPr>
            <w:tcW w:w="1516" w:type="dxa"/>
          </w:tcPr>
          <w:p w14:paraId="5A17F992"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64CE4F59"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59C6E618"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3E75FB9D"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4F428828"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466E435E"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0F1B4904"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7EF01BE9" w14:textId="77777777" w:rsidTr="00177611">
        <w:tc>
          <w:tcPr>
            <w:tcW w:w="1745" w:type="dxa"/>
          </w:tcPr>
          <w:p w14:paraId="5ED83D91"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MERCADO ESPINOSA RENATA FABIOLA</w:t>
            </w:r>
          </w:p>
        </w:tc>
        <w:tc>
          <w:tcPr>
            <w:tcW w:w="1516" w:type="dxa"/>
          </w:tcPr>
          <w:p w14:paraId="28BEBC05"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383FC536"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017D87B5"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47CBCB1F"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703C5015"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54D9298B"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2A1B9356"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4D5E0477" w14:textId="77777777" w:rsidTr="00177611">
        <w:tc>
          <w:tcPr>
            <w:tcW w:w="1745" w:type="dxa"/>
          </w:tcPr>
          <w:p w14:paraId="5C6BB965"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PERALTA MARTINEZ JESUS ANTONIO</w:t>
            </w:r>
          </w:p>
        </w:tc>
        <w:tc>
          <w:tcPr>
            <w:tcW w:w="1516" w:type="dxa"/>
          </w:tcPr>
          <w:p w14:paraId="2BB44C5B" w14:textId="77777777" w:rsidR="001F55DB" w:rsidRPr="00177611" w:rsidRDefault="00E624FB">
            <w:pPr>
              <w:ind w:right="406"/>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Se entrega</w:t>
            </w:r>
          </w:p>
        </w:tc>
        <w:tc>
          <w:tcPr>
            <w:tcW w:w="1821" w:type="dxa"/>
          </w:tcPr>
          <w:p w14:paraId="3EE211C8" w14:textId="77777777" w:rsidR="001F55DB" w:rsidRPr="00177611" w:rsidRDefault="00E624FB">
            <w:pPr>
              <w:ind w:right="43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Se entrega</w:t>
            </w:r>
          </w:p>
        </w:tc>
        <w:tc>
          <w:tcPr>
            <w:tcW w:w="1439" w:type="dxa"/>
          </w:tcPr>
          <w:p w14:paraId="01D0ED84" w14:textId="77777777" w:rsidR="001F55DB" w:rsidRPr="00177611" w:rsidRDefault="00E624FB">
            <w:pPr>
              <w:ind w:right="33"/>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Informan que se encuentra en el curriculum vitae</w:t>
            </w:r>
          </w:p>
        </w:tc>
        <w:tc>
          <w:tcPr>
            <w:tcW w:w="1418" w:type="dxa"/>
          </w:tcPr>
          <w:p w14:paraId="47349BD9" w14:textId="77777777" w:rsidR="001F55DB" w:rsidRPr="00177611" w:rsidRDefault="00E624FB">
            <w:pPr>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Informan que se encuentra en proceso</w:t>
            </w:r>
          </w:p>
        </w:tc>
        <w:tc>
          <w:tcPr>
            <w:tcW w:w="1275" w:type="dxa"/>
          </w:tcPr>
          <w:p w14:paraId="484BA4D5" w14:textId="77777777" w:rsidR="001F55DB" w:rsidRPr="00177611" w:rsidRDefault="00E624FB">
            <w:pPr>
              <w:ind w:right="-1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Se informa que se entrega archivo denominado “registro de asistencia” pero </w:t>
            </w:r>
            <w:r w:rsidRPr="00177611">
              <w:rPr>
                <w:rFonts w:ascii="Palatino Linotype" w:eastAsia="Palatino Linotype" w:hAnsi="Palatino Linotype" w:cs="Palatino Linotype"/>
                <w:b/>
                <w:bCs/>
                <w:i/>
                <w:iCs/>
                <w:color w:val="000000"/>
              </w:rPr>
              <w:lastRenderedPageBreak/>
              <w:t>no se entrego</w:t>
            </w:r>
          </w:p>
        </w:tc>
        <w:tc>
          <w:tcPr>
            <w:tcW w:w="1418" w:type="dxa"/>
          </w:tcPr>
          <w:p w14:paraId="18FF576C" w14:textId="77777777" w:rsidR="001F55DB" w:rsidRPr="00177611" w:rsidRDefault="00E624FB">
            <w:pPr>
              <w:ind w:right="176"/>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lastRenderedPageBreak/>
              <w:t>No se entrega</w:t>
            </w:r>
          </w:p>
        </w:tc>
        <w:tc>
          <w:tcPr>
            <w:tcW w:w="1275" w:type="dxa"/>
          </w:tcPr>
          <w:p w14:paraId="16C98E1F" w14:textId="77777777" w:rsidR="001F55DB" w:rsidRPr="00177611" w:rsidRDefault="00E624FB">
            <w:pPr>
              <w:ind w:right="33"/>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Si se entrega</w:t>
            </w:r>
          </w:p>
        </w:tc>
      </w:tr>
      <w:tr w:rsidR="001F55DB" w:rsidRPr="00177611" w14:paraId="3E98C0D5" w14:textId="77777777" w:rsidTr="00177611">
        <w:tc>
          <w:tcPr>
            <w:tcW w:w="1745" w:type="dxa"/>
          </w:tcPr>
          <w:p w14:paraId="2ADE34D4"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RAMIREZ GOMEZ BELEN</w:t>
            </w:r>
          </w:p>
        </w:tc>
        <w:tc>
          <w:tcPr>
            <w:tcW w:w="1516" w:type="dxa"/>
          </w:tcPr>
          <w:p w14:paraId="299D7C90" w14:textId="77777777" w:rsidR="001F55DB" w:rsidRPr="00177611" w:rsidRDefault="00E624FB">
            <w:pPr>
              <w:ind w:right="406"/>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Se entrega</w:t>
            </w:r>
          </w:p>
        </w:tc>
        <w:tc>
          <w:tcPr>
            <w:tcW w:w="1821" w:type="dxa"/>
          </w:tcPr>
          <w:p w14:paraId="19C06819" w14:textId="77777777" w:rsidR="001F55DB" w:rsidRPr="00177611" w:rsidRDefault="00E624FB">
            <w:pPr>
              <w:ind w:right="43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Se entrega</w:t>
            </w:r>
          </w:p>
        </w:tc>
        <w:tc>
          <w:tcPr>
            <w:tcW w:w="1439" w:type="dxa"/>
          </w:tcPr>
          <w:p w14:paraId="05663B03" w14:textId="77777777" w:rsidR="001F55DB" w:rsidRPr="00177611" w:rsidRDefault="00E624FB">
            <w:pPr>
              <w:ind w:right="33"/>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Informan que se encuentra en el curriculum vitae</w:t>
            </w:r>
          </w:p>
        </w:tc>
        <w:tc>
          <w:tcPr>
            <w:tcW w:w="1418" w:type="dxa"/>
          </w:tcPr>
          <w:p w14:paraId="3DF290D8" w14:textId="77777777" w:rsidR="001F55DB" w:rsidRPr="00177611" w:rsidRDefault="00E624FB">
            <w:pPr>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Informan que se encuentra en proceso</w:t>
            </w:r>
          </w:p>
        </w:tc>
        <w:tc>
          <w:tcPr>
            <w:tcW w:w="1275" w:type="dxa"/>
          </w:tcPr>
          <w:p w14:paraId="1DAB957F" w14:textId="77777777" w:rsidR="001F55DB" w:rsidRPr="00177611" w:rsidRDefault="00E624FB">
            <w:pPr>
              <w:ind w:right="-1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Se informa que se entrega archivo denominado “registro de asistencia” pero no se entrego</w:t>
            </w:r>
          </w:p>
        </w:tc>
        <w:tc>
          <w:tcPr>
            <w:tcW w:w="1418" w:type="dxa"/>
          </w:tcPr>
          <w:p w14:paraId="5A92F99C" w14:textId="77777777" w:rsidR="001F55DB" w:rsidRPr="00177611" w:rsidRDefault="00E624FB">
            <w:pPr>
              <w:ind w:right="176"/>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No se entrega</w:t>
            </w:r>
          </w:p>
        </w:tc>
        <w:tc>
          <w:tcPr>
            <w:tcW w:w="1275" w:type="dxa"/>
          </w:tcPr>
          <w:p w14:paraId="537EB2A8" w14:textId="77777777" w:rsidR="001F55DB" w:rsidRPr="00177611" w:rsidRDefault="00E624FB">
            <w:pPr>
              <w:ind w:right="33"/>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Si se entrega</w:t>
            </w:r>
          </w:p>
        </w:tc>
      </w:tr>
      <w:tr w:rsidR="001F55DB" w:rsidRPr="00177611" w14:paraId="25673AD4" w14:textId="77777777" w:rsidTr="00177611">
        <w:tc>
          <w:tcPr>
            <w:tcW w:w="1745" w:type="dxa"/>
          </w:tcPr>
          <w:p w14:paraId="052A7124"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HERNANDEZ HERNANDEZ QUETZI GUADALUPE</w:t>
            </w:r>
          </w:p>
        </w:tc>
        <w:tc>
          <w:tcPr>
            <w:tcW w:w="1516" w:type="dxa"/>
          </w:tcPr>
          <w:p w14:paraId="484329AD"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53A2A325"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21599F5B"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06432288"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58905EEC"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35966152"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65205B9B"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4D6C4BD4" w14:textId="77777777" w:rsidTr="00177611">
        <w:tc>
          <w:tcPr>
            <w:tcW w:w="1745" w:type="dxa"/>
          </w:tcPr>
          <w:p w14:paraId="0448919D"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BERNAL RODRIGUEZ FERMIN</w:t>
            </w:r>
          </w:p>
        </w:tc>
        <w:tc>
          <w:tcPr>
            <w:tcW w:w="1516" w:type="dxa"/>
          </w:tcPr>
          <w:p w14:paraId="6F06E928"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772B9B6A"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5EF62353"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23B5FDB2"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17D267A3"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7DDEA71C"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61BDE7A3"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381FD90E" w14:textId="77777777" w:rsidTr="00177611">
        <w:tc>
          <w:tcPr>
            <w:tcW w:w="1745" w:type="dxa"/>
          </w:tcPr>
          <w:p w14:paraId="4EA5E845"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ARRIAGA LOPEZ MA. ELIDA</w:t>
            </w:r>
          </w:p>
        </w:tc>
        <w:tc>
          <w:tcPr>
            <w:tcW w:w="1516" w:type="dxa"/>
          </w:tcPr>
          <w:p w14:paraId="4DCC7A41"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387AEBA0"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5EAE350F"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5C367BC8"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313780BF"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3952F81A"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3F04D9AF"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36BD02FA" w14:textId="77777777" w:rsidTr="00177611">
        <w:tc>
          <w:tcPr>
            <w:tcW w:w="1745" w:type="dxa"/>
          </w:tcPr>
          <w:p w14:paraId="38D6B6B1"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SANCHEZ JIMENEZ MAYLET</w:t>
            </w:r>
          </w:p>
        </w:tc>
        <w:tc>
          <w:tcPr>
            <w:tcW w:w="1516" w:type="dxa"/>
          </w:tcPr>
          <w:p w14:paraId="202B7E84"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3FA15C1B"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2C573C98"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29BC6352"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3B3AFAEF"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60B97ADD"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46AB5A89"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r w:rsidR="001F55DB" w:rsidRPr="00177611" w14:paraId="6CFABC1E" w14:textId="77777777" w:rsidTr="00177611">
        <w:tc>
          <w:tcPr>
            <w:tcW w:w="1745" w:type="dxa"/>
          </w:tcPr>
          <w:p w14:paraId="0C27F60F"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 xml:space="preserve">GUADARRAMA </w:t>
            </w:r>
            <w:r w:rsidRPr="00177611">
              <w:rPr>
                <w:rFonts w:ascii="Palatino Linotype" w:eastAsia="Palatino Linotype" w:hAnsi="Palatino Linotype" w:cs="Palatino Linotype"/>
                <w:b/>
                <w:bCs/>
                <w:i/>
                <w:iCs/>
              </w:rPr>
              <w:lastRenderedPageBreak/>
              <w:t>LUJANO GILBERTO</w:t>
            </w:r>
          </w:p>
        </w:tc>
        <w:tc>
          <w:tcPr>
            <w:tcW w:w="1516" w:type="dxa"/>
          </w:tcPr>
          <w:p w14:paraId="74174AA1"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No se entrega</w:t>
            </w:r>
          </w:p>
        </w:tc>
        <w:tc>
          <w:tcPr>
            <w:tcW w:w="1821" w:type="dxa"/>
          </w:tcPr>
          <w:p w14:paraId="3C96F0A2"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059A514B"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0C2D66F1"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44D2E3F9"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698098AD"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056E2128"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Solo se entregó el </w:t>
            </w:r>
            <w:r w:rsidRPr="00177611">
              <w:rPr>
                <w:rFonts w:ascii="Palatino Linotype" w:eastAsia="Palatino Linotype" w:hAnsi="Palatino Linotype" w:cs="Palatino Linotype"/>
                <w:i/>
                <w:iCs/>
                <w:color w:val="000000"/>
              </w:rPr>
              <w:lastRenderedPageBreak/>
              <w:t>sueldo bruto</w:t>
            </w:r>
          </w:p>
        </w:tc>
      </w:tr>
      <w:tr w:rsidR="001F55DB" w:rsidRPr="00177611" w14:paraId="49EE0D2D" w14:textId="77777777" w:rsidTr="00177611">
        <w:tc>
          <w:tcPr>
            <w:tcW w:w="1745" w:type="dxa"/>
          </w:tcPr>
          <w:p w14:paraId="6A0FBAC4"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lastRenderedPageBreak/>
              <w:t>VILCHIS MORALES PAULINA SARAI</w:t>
            </w:r>
          </w:p>
        </w:tc>
        <w:tc>
          <w:tcPr>
            <w:tcW w:w="1516" w:type="dxa"/>
          </w:tcPr>
          <w:p w14:paraId="787CD262" w14:textId="77777777" w:rsidR="001F55DB" w:rsidRPr="00177611" w:rsidRDefault="00E624FB">
            <w:pPr>
              <w:ind w:right="40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821" w:type="dxa"/>
          </w:tcPr>
          <w:p w14:paraId="679FE9FE" w14:textId="77777777" w:rsidR="001F55DB" w:rsidRPr="00177611" w:rsidRDefault="00E624FB">
            <w:pPr>
              <w:ind w:right="438"/>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39" w:type="dxa"/>
          </w:tcPr>
          <w:p w14:paraId="7CE0A0CB"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50857EAF"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2C59F1FE" w14:textId="77777777" w:rsidR="001F55DB" w:rsidRPr="00177611" w:rsidRDefault="00E624FB">
            <w:pPr>
              <w:ind w:right="175"/>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418" w:type="dxa"/>
          </w:tcPr>
          <w:p w14:paraId="11A55EC4"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w:t>
            </w:r>
          </w:p>
        </w:tc>
        <w:tc>
          <w:tcPr>
            <w:tcW w:w="1275" w:type="dxa"/>
          </w:tcPr>
          <w:p w14:paraId="10312F3E"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Solo se entregó el sueldo bruto</w:t>
            </w:r>
          </w:p>
        </w:tc>
      </w:tr>
    </w:tbl>
    <w:p w14:paraId="4C7C6544"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p>
    <w:p w14:paraId="5B45CD7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De la tabla anterior, se tiene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colmo parcialmente el derecho de acceso a la información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toda vez que solo entrego información de dos servidores públicos adscritos a la Unidad de Transparencia, faltando entrega de información de los mismos. </w:t>
      </w:r>
    </w:p>
    <w:p w14:paraId="1FE79643"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p>
    <w:p w14:paraId="127C47E2" w14:textId="70129F2D"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Ahora bien, el </w:t>
      </w:r>
      <w:r w:rsidR="00177611" w:rsidRPr="00177611">
        <w:rPr>
          <w:rFonts w:ascii="Palatino Linotype" w:eastAsia="Palatino Linotype" w:hAnsi="Palatino Linotype" w:cs="Palatino Linotype"/>
          <w:color w:val="000000"/>
        </w:rPr>
        <w:t>análisis</w:t>
      </w:r>
      <w:r w:rsidRPr="00177611">
        <w:rPr>
          <w:rFonts w:ascii="Palatino Linotype" w:eastAsia="Palatino Linotype" w:hAnsi="Palatino Linotype" w:cs="Palatino Linotype"/>
          <w:color w:val="000000"/>
        </w:rPr>
        <w:t xml:space="preserve"> de la información solicitada, se realizará en dos partes, la primera de ellas siendo de los servidores públicos que no se entregó información y la segunda de los que si se entregó información.</w:t>
      </w:r>
    </w:p>
    <w:p w14:paraId="44DE5DC7"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21C0695F" w14:textId="3D08610A"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 En esa línea, en cuanto a los servidores públicos de los cuales no se entregó información, se hace el </w:t>
      </w:r>
      <w:r w:rsidR="00177611" w:rsidRPr="00177611">
        <w:rPr>
          <w:rFonts w:ascii="Palatino Linotype" w:eastAsia="Palatino Linotype" w:hAnsi="Palatino Linotype" w:cs="Palatino Linotype"/>
          <w:color w:val="000000"/>
        </w:rPr>
        <w:t>análisis</w:t>
      </w:r>
      <w:r w:rsidRPr="00177611">
        <w:rPr>
          <w:rFonts w:ascii="Palatino Linotype" w:eastAsia="Palatino Linotype" w:hAnsi="Palatino Linotype" w:cs="Palatino Linotype"/>
          <w:color w:val="000000"/>
        </w:rPr>
        <w:t xml:space="preserve"> de la información solicitada. </w:t>
      </w:r>
    </w:p>
    <w:p w14:paraId="6D971F53"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5999ADB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De lo anterior, se tiene que de acuerdo con el artículo 21 del Bando Municipal del Ayuntamiento de Zinacantepec, regula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se integra por las siguientes áreas.</w:t>
      </w:r>
    </w:p>
    <w:p w14:paraId="72308885" w14:textId="77777777" w:rsidR="001F55DB" w:rsidRPr="00177611" w:rsidRDefault="00E624FB">
      <w:pPr>
        <w:pBdr>
          <w:top w:val="nil"/>
          <w:left w:val="nil"/>
          <w:bottom w:val="nil"/>
          <w:right w:val="nil"/>
          <w:between w:val="nil"/>
        </w:pBdr>
        <w:ind w:left="1134" w:right="900"/>
        <w:jc w:val="both"/>
        <w:rPr>
          <w:i/>
          <w:iCs/>
        </w:rPr>
      </w:pPr>
      <w:r w:rsidRPr="00177611">
        <w:rPr>
          <w:rFonts w:ascii="Palatino Linotype" w:eastAsia="Palatino Linotype" w:hAnsi="Palatino Linotype" w:cs="Palatino Linotype"/>
          <w:i/>
          <w:iCs/>
          <w:color w:val="000000"/>
        </w:rPr>
        <w:t>Artículo 21. El Presidente Municipal para el ejercicio de sus funciones, se auxiliará de las siguientes Unidades Administrativas:</w:t>
      </w:r>
      <w:r w:rsidRPr="00177611">
        <w:rPr>
          <w:i/>
          <w:iCs/>
        </w:rPr>
        <w:t xml:space="preserve"> </w:t>
      </w:r>
    </w:p>
    <w:p w14:paraId="4AF2555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 DEPENDENCIAS ADMINISTRATIVAS: </w:t>
      </w:r>
    </w:p>
    <w:p w14:paraId="4DC0002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 Secretaría del Ayuntamiento </w:t>
      </w:r>
    </w:p>
    <w:p w14:paraId="59D1EDEB"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2. Tesorería Municipal. </w:t>
      </w:r>
    </w:p>
    <w:p w14:paraId="65A13AD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3. Órgano Interno de Control Municipal </w:t>
      </w:r>
    </w:p>
    <w:p w14:paraId="755B4E9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t>4. Dirección de Administración.</w:t>
      </w:r>
      <w:r w:rsidRPr="00177611">
        <w:rPr>
          <w:rFonts w:ascii="Palatino Linotype" w:eastAsia="Palatino Linotype" w:hAnsi="Palatino Linotype" w:cs="Palatino Linotype"/>
          <w:i/>
          <w:iCs/>
          <w:color w:val="000000"/>
        </w:rPr>
        <w:t xml:space="preserve"> </w:t>
      </w:r>
    </w:p>
    <w:p w14:paraId="4AE2630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 xml:space="preserve">5. Dirección de Obras Públicas. </w:t>
      </w:r>
    </w:p>
    <w:p w14:paraId="69FCCBBE"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6. Dirección de Desarrollo Metropolitano y Movilidad. </w:t>
      </w:r>
    </w:p>
    <w:p w14:paraId="2221229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7. Dirección de Desarrollo Territorial y Urbano. </w:t>
      </w:r>
    </w:p>
    <w:p w14:paraId="6C38201D"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8. Dirección de Desarrollo Económico. </w:t>
      </w:r>
    </w:p>
    <w:p w14:paraId="4034FA0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9. Dirección de Desarrollo Social. </w:t>
      </w:r>
    </w:p>
    <w:p w14:paraId="4B681A2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10. Dirección de Seguridad Pública y Tránsito. </w:t>
      </w:r>
    </w:p>
    <w:p w14:paraId="73BF6A6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11. Dirección de Servicios Públicos. </w:t>
      </w:r>
    </w:p>
    <w:p w14:paraId="116212BE"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12. Dirección de Medio Ambiente. </w:t>
      </w:r>
    </w:p>
    <w:p w14:paraId="7A75B95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13. Dirección de Cultura y Turismo. </w:t>
      </w:r>
    </w:p>
    <w:p w14:paraId="1154594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14. Dirección de Educación. </w:t>
      </w:r>
    </w:p>
    <w:p w14:paraId="6BF10F3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15. Dirección de Gobernación. </w:t>
      </w:r>
    </w:p>
    <w:p w14:paraId="19E1B3CF"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16. Dirección de la Mujer </w:t>
      </w:r>
    </w:p>
    <w:p w14:paraId="02BBC56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17. Dirección Jurídica.</w:t>
      </w:r>
    </w:p>
    <w:p w14:paraId="788F97B0"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37BB3466"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Del artículo referido se tiene que el Ayuntamiento de Zinacantepec, se integra por la Dirección de Administración quien de acuerdo con el Manual de Organización por la propia dirección, cuenta con las siguientes funciones. </w:t>
      </w:r>
    </w:p>
    <w:p w14:paraId="23D60865"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Artículo 51. Además de las previstas en las disposiciones normativas y administrativas en la materia, la Dirección de Administración tiene las siguientes funciones y atribuciones: </w:t>
      </w:r>
    </w:p>
    <w:p w14:paraId="650CCE46" w14:textId="77777777" w:rsidR="001F55DB" w:rsidRPr="00177611" w:rsidRDefault="00E624FB">
      <w:pPr>
        <w:numPr>
          <w:ilvl w:val="0"/>
          <w:numId w:val="14"/>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Vigilar el cumplimiento de los lineamientos sobre los procesos de selección, adquisición y mantenimiento del mobiliario y recursos materiales, así como en el reclutamiento y selección de personal; </w:t>
      </w:r>
    </w:p>
    <w:p w14:paraId="37524D7D"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II. Mantener el resguardo y actualización del Archivo de Personal del Ayuntamiento; </w:t>
      </w:r>
    </w:p>
    <w:p w14:paraId="6B738A2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III. Promover la implantación de sistemas y procedimientos administrativos en la Dirección de Administración; </w:t>
      </w:r>
    </w:p>
    <w:p w14:paraId="4A86E60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IV. Fijar políticas y estrategias para contribuir a conservar y mejorar el ambiente laboral; </w:t>
      </w:r>
    </w:p>
    <w:p w14:paraId="3433BD3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V. Reclutar y asignar a las diversas áreas de la Administración Pública Municipal, el personal que se requiera para llevar a cabo sus objetivos; </w:t>
      </w:r>
    </w:p>
    <w:p w14:paraId="3FEEA79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VI. Desarrollar un registro para el control de asistencias, nombramientos, remociones, renuncias, licencias, cambios de adscripción, promociones, incapacidades, vacaciones, días no </w:t>
      </w:r>
      <w:r w:rsidRPr="00177611">
        <w:rPr>
          <w:rFonts w:ascii="Palatino Linotype" w:eastAsia="Palatino Linotype" w:hAnsi="Palatino Linotype" w:cs="Palatino Linotype"/>
          <w:b/>
          <w:bCs/>
          <w:i/>
          <w:iCs/>
          <w:color w:val="000000"/>
        </w:rPr>
        <w:lastRenderedPageBreak/>
        <w:t xml:space="preserve">laborables, y demás días de inconsistencia en los Servidores Públicos Municipales; </w:t>
      </w:r>
    </w:p>
    <w:p w14:paraId="419F558B"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VII. Proveer de insumos, bienes y servicios generales que requieran las distintas áreas que conforman la Administración Pública Municipal, para su buen funcionamiento; </w:t>
      </w:r>
    </w:p>
    <w:p w14:paraId="18A1969B"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VIII. Diseñar políticas para el mantenimiento de los bienes muebles e inmuebles de las diferentes áreas de la Administración Pública Municipal; </w:t>
      </w:r>
    </w:p>
    <w:p w14:paraId="0A1B7B5F"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IX. Implementar programas, procesos y procedimientos para la elaboración y pago de nómina; </w:t>
      </w:r>
    </w:p>
    <w:p w14:paraId="5B58B4CA"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 Implementar estrategias y políticas en los programas de profesionalización de los Servidores Públicos Municipales; </w:t>
      </w:r>
    </w:p>
    <w:p w14:paraId="751C9BF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 Hacer más eficientes los recursos materiales del Municipio; </w:t>
      </w:r>
    </w:p>
    <w:p w14:paraId="659788B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XII. Llevar a cabo las adquisiciones de bienes, arrendamiento de bienes muebles y la contratación de servicios que requieran las distintas áreas, ajustándose en su caso las disposiciones legales de la materia; </w:t>
      </w:r>
    </w:p>
    <w:p w14:paraId="0164298D"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 </w:t>
      </w:r>
    </w:p>
    <w:p w14:paraId="7A9AB6A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XIV. Integrar el programa anual de adquisiciones en coordinación con las dependencias de la Administración Pública Municipal; </w:t>
      </w:r>
    </w:p>
    <w:p w14:paraId="1C5CFF01"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XV. Emitir los gafetes que acrediten a los servidores públicos de la Administración Municipal; </w:t>
      </w:r>
    </w:p>
    <w:p w14:paraId="36AF9784"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XVI. Participar en las negociaciones socio- económicas con el Sindicato Único de los Trabajadores de los Poderes, Municipios e Instituciones Descentralizadas del Estado de México (S.U.T.E.Y.M.) y; </w:t>
      </w:r>
    </w:p>
    <w:p w14:paraId="095467BE"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XVII. Las demás que señalan las leyes, reglamentos y disposiciones jurídicas aplicables, o las que señale el Presidente Municipal.</w:t>
      </w:r>
    </w:p>
    <w:p w14:paraId="061C8DC3" w14:textId="77777777" w:rsidR="001F55DB" w:rsidRPr="00177611" w:rsidRDefault="001F55DB">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14:paraId="10772BF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lo anterior, se tiene que la Dirección de Administración es el área competente del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para atender la solicitud de información, toda vez que dentro de sus funciones está el mantener el resguardo y actualización del Archivo de Personal </w:t>
      </w:r>
      <w:r w:rsidRPr="00177611">
        <w:rPr>
          <w:rFonts w:ascii="Palatino Linotype" w:eastAsia="Palatino Linotype" w:hAnsi="Palatino Linotype" w:cs="Palatino Linotype"/>
          <w:color w:val="000000"/>
        </w:rPr>
        <w:lastRenderedPageBreak/>
        <w:t xml:space="preserve">del Ayuntamiento, así como de desarrollar un registro para el control de asistencias y el de emitir los gafetes que acrediten a los servidores públicos de la Administración Municipal. </w:t>
      </w:r>
    </w:p>
    <w:p w14:paraId="46DF3A96"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7CD776B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Una vez que se señaló la fuente obligacional del porque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debe de contar con la información solicitada, se analiza en particular cada uno de los puntos solicitados por el </w:t>
      </w:r>
      <w:r w:rsidRPr="00177611">
        <w:rPr>
          <w:rFonts w:ascii="Palatino Linotype" w:eastAsia="Palatino Linotype" w:hAnsi="Palatino Linotype" w:cs="Palatino Linotype"/>
          <w:b/>
          <w:bCs/>
          <w:color w:val="000000"/>
        </w:rPr>
        <w:t xml:space="preserve">RECURRENTE. </w:t>
      </w:r>
    </w:p>
    <w:p w14:paraId="70F3203A"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p>
    <w:p w14:paraId="3A283CBE" w14:textId="77777777" w:rsidR="001F55DB" w:rsidRPr="00177611" w:rsidRDefault="00E624FB">
      <w:pPr>
        <w:numPr>
          <w:ilvl w:val="0"/>
          <w:numId w:val="15"/>
        </w:numPr>
        <w:pBdr>
          <w:top w:val="nil"/>
          <w:left w:val="nil"/>
          <w:bottom w:val="nil"/>
          <w:right w:val="nil"/>
          <w:between w:val="nil"/>
        </w:pBdr>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CURRICULUM VITAE</w:t>
      </w:r>
    </w:p>
    <w:p w14:paraId="3D5C94A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esa línea, se advierte que la información curricular requerida podría obrar en </w:t>
      </w:r>
      <w:r w:rsidRPr="00177611">
        <w:rPr>
          <w:rFonts w:ascii="Palatino Linotype" w:eastAsia="Palatino Linotype" w:hAnsi="Palatino Linotype" w:cs="Palatino Linotype"/>
          <w:color w:val="000000"/>
        </w:rPr>
        <w:t>Portal de Información Pública de Oficio de los Sujetos Obligados del Estado de México y Municipios (IPOMEX), toda vez que, corresponde a una Obligación de Transparencia Común conforme a lo establecido en la fracción XXI del artículo 92 de la Ley de Transparencia y Acceso a la Información Pública del Estado de México y Municipios</w:t>
      </w:r>
      <w:r w:rsidRPr="00177611">
        <w:rPr>
          <w:rFonts w:ascii="Palatino Linotype" w:eastAsia="Palatino Linotype" w:hAnsi="Palatino Linotype" w:cs="Palatino Linotype"/>
        </w:rPr>
        <w:t>.</w:t>
      </w:r>
    </w:p>
    <w:p w14:paraId="1AD79FF2" w14:textId="77777777" w:rsidR="001F55DB" w:rsidRPr="00177611" w:rsidRDefault="00E624FB">
      <w:pPr>
        <w:ind w:left="1134" w:right="900"/>
        <w:jc w:val="center"/>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Capítulo II</w:t>
      </w:r>
    </w:p>
    <w:p w14:paraId="5D1FD5D0" w14:textId="77777777" w:rsidR="001F55DB" w:rsidRPr="00177611" w:rsidRDefault="00E624FB">
      <w:pPr>
        <w:ind w:left="1134" w:right="900"/>
        <w:jc w:val="center"/>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De las Obligaciones de Transparencia Comunes</w:t>
      </w:r>
    </w:p>
    <w:p w14:paraId="295A70AB"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“Artículo 92.</w:t>
      </w:r>
      <w:r w:rsidRPr="00177611">
        <w:rPr>
          <w:rFonts w:ascii="Palatino Linotype" w:eastAsia="Palatino Linotype" w:hAnsi="Palatino Linotype" w:cs="Palatino Linotype"/>
          <w:i/>
          <w:iCs/>
        </w:rPr>
        <w:t xml:space="preserve"> Los sujetos obligados deberal poner a disposición del público de manera permanente y actualizada de forma sencilla, precisa y entendible, en los respectivos medios electrónicos, de acuerdo con sus facultades, atribuciones, funciones u objeto social, según corresponda, la información, por lo menos, de los temas , documentos y políticas que a continuación se señalan:</w:t>
      </w:r>
    </w:p>
    <w:p w14:paraId="0DA11D60"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78F0A9C3"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 xml:space="preserve">XXI. La información curricular, </w:t>
      </w:r>
      <w:r w:rsidRPr="00177611">
        <w:rPr>
          <w:rFonts w:ascii="Palatino Linotype" w:eastAsia="Palatino Linotype" w:hAnsi="Palatino Linotype" w:cs="Palatino Linotype"/>
          <w:i/>
          <w:iCs/>
        </w:rPr>
        <w:t>desde el nivel de jefe de departamento o equivalente, hasta el titular del sujeto obligado, así como, en caso, las sanciones administrativas de que haya sido objeto;</w:t>
      </w:r>
    </w:p>
    <w:p w14:paraId="43AD9F64"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76C89B69" w14:textId="77777777" w:rsidR="001F55DB" w:rsidRPr="00177611" w:rsidRDefault="001F55DB">
      <w:pPr>
        <w:spacing w:line="360" w:lineRule="auto"/>
        <w:ind w:right="48"/>
        <w:jc w:val="both"/>
        <w:rPr>
          <w:rFonts w:ascii="Palatino Linotype" w:eastAsia="Palatino Linotype" w:hAnsi="Palatino Linotype" w:cs="Palatino Linotype"/>
        </w:rPr>
      </w:pPr>
    </w:p>
    <w:p w14:paraId="08FF146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Aunado a lo anterior, el formato 17 LGT_Art_70_Fr_XVII de los Lineamientos técnicos generales </w:t>
      </w:r>
      <w:r w:rsidRPr="00177611">
        <w:rPr>
          <w:rFonts w:ascii="Palatino Linotype" w:eastAsia="Palatino Linotype" w:hAnsi="Palatino Linotype" w:cs="Palatino Linotype"/>
          <w:color w:val="000000"/>
        </w:rPr>
        <w:t>para</w:t>
      </w:r>
      <w:r w:rsidRPr="00177611">
        <w:rPr>
          <w:rFonts w:ascii="Palatino Linotype" w:eastAsia="Palatino Linotype" w:hAnsi="Palatino Linotype" w:cs="Palatino Linotype"/>
        </w:rPr>
        <w:t xml:space="preserve"> la publicación, homologación y estandarización de la información de las obligaciones establecidas en el Título Quinto y en la fracción IV del artículo 31 de la Ley General de Transparencia y Acceso a la Información Pública –Lineamientos Generales-, establece que los Sujetos Obligados deben difundir en los portales de Internet y en la Plataforma Nacional de Transparencia, </w:t>
      </w:r>
      <w:r w:rsidRPr="00177611">
        <w:rPr>
          <w:rFonts w:ascii="Palatino Linotype" w:eastAsia="Palatino Linotype" w:hAnsi="Palatino Linotype" w:cs="Palatino Linotype"/>
          <w:b/>
          <w:bCs/>
        </w:rPr>
        <w:t>el nivel máximo de estudios concluido y comprobable, así como la experiencia laboral, concerniente a los tres últimos empleos de los Servidores Públicos</w:t>
      </w:r>
      <w:r w:rsidRPr="00177611">
        <w:rPr>
          <w:rFonts w:ascii="Palatino Linotype" w:eastAsia="Palatino Linotype" w:hAnsi="Palatino Linotype" w:cs="Palatino Linotype"/>
        </w:rPr>
        <w:t>, como se muestra a continuación:</w:t>
      </w:r>
    </w:p>
    <w:p w14:paraId="3CBEF75B" w14:textId="77777777" w:rsidR="001F55DB" w:rsidRPr="00177611" w:rsidRDefault="001F55DB">
      <w:pPr>
        <w:spacing w:line="360" w:lineRule="auto"/>
        <w:ind w:right="48"/>
        <w:jc w:val="both"/>
        <w:rPr>
          <w:rFonts w:ascii="Palatino Linotype" w:eastAsia="Palatino Linotype" w:hAnsi="Palatino Linotype" w:cs="Palatino Linotype"/>
        </w:rPr>
      </w:pPr>
    </w:p>
    <w:p w14:paraId="05243787" w14:textId="77777777" w:rsidR="001F55DB" w:rsidRPr="00177611" w:rsidRDefault="00E624FB" w:rsidP="00177611">
      <w:pPr>
        <w:spacing w:line="360" w:lineRule="auto"/>
        <w:ind w:right="48"/>
        <w:jc w:val="center"/>
        <w:rPr>
          <w:rFonts w:ascii="Palatino Linotype" w:eastAsia="Palatino Linotype" w:hAnsi="Palatino Linotype" w:cs="Palatino Linotype"/>
        </w:rPr>
      </w:pPr>
      <w:r w:rsidRPr="00177611">
        <w:rPr>
          <w:rFonts w:ascii="Palatino Linotype" w:eastAsia="Palatino Linotype" w:hAnsi="Palatino Linotype" w:cs="Palatino Linotype"/>
          <w:noProof/>
          <w:lang w:val="es-MX"/>
        </w:rPr>
        <w:drawing>
          <wp:inline distT="0" distB="0" distL="0" distR="0" wp14:anchorId="4FA618FB" wp14:editId="32193C83">
            <wp:extent cx="5642500" cy="1801535"/>
            <wp:effectExtent l="9525" t="9525" r="9525" b="9525"/>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671" t="2241" r="1076" b="9778"/>
                    <a:stretch>
                      <a:fillRect/>
                    </a:stretch>
                  </pic:blipFill>
                  <pic:spPr>
                    <a:xfrm>
                      <a:off x="0" y="0"/>
                      <a:ext cx="5642500" cy="1801535"/>
                    </a:xfrm>
                    <a:prstGeom prst="rect">
                      <a:avLst/>
                    </a:prstGeom>
                    <a:ln w="9525">
                      <a:solidFill>
                        <a:srgbClr val="000000"/>
                      </a:solidFill>
                      <a:prstDash val="solid"/>
                    </a:ln>
                  </pic:spPr>
                </pic:pic>
              </a:graphicData>
            </a:graphic>
          </wp:inline>
        </w:drawing>
      </w:r>
    </w:p>
    <w:p w14:paraId="5972E4DF" w14:textId="77777777" w:rsidR="001F55DB" w:rsidRPr="00177611" w:rsidRDefault="001F55DB">
      <w:pPr>
        <w:spacing w:line="360" w:lineRule="auto"/>
        <w:ind w:right="48"/>
        <w:jc w:val="both"/>
        <w:rPr>
          <w:rFonts w:ascii="Palatino Linotype" w:eastAsia="Palatino Linotype" w:hAnsi="Palatino Linotype" w:cs="Palatino Linotype"/>
        </w:rPr>
      </w:pPr>
    </w:p>
    <w:p w14:paraId="27C32D0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Asimismo de manera orientadora, el Criterio de Interpretación número SO/003/2009, emitido por el Pleno del entonces Instituto Federal de Acceso a la Información y Protección de Datos, señala que una de las formas en que los ciudadanos pueden evaluar las aptitudes para desempeñar un cargo público determinado, es mediante la publicidad de ciertos datos contenidos en el </w:t>
      </w:r>
      <w:r w:rsidRPr="00177611">
        <w:rPr>
          <w:rFonts w:ascii="Palatino Linotype" w:eastAsia="Palatino Linotype" w:hAnsi="Palatino Linotype" w:cs="Palatino Linotype"/>
          <w:b/>
          <w:bCs/>
          <w:i/>
          <w:iCs/>
        </w:rPr>
        <w:t>currículum vitae</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rPr>
        <w:t xml:space="preserve">tales como, la trayectoria académica, profesional, laboral, así como todos aquellos que acrediten su capacidad, habilidades para ocupar el puesto público. Lo anterior, para favorecer la </w:t>
      </w:r>
      <w:r w:rsidRPr="00177611">
        <w:rPr>
          <w:rFonts w:ascii="Palatino Linotype" w:eastAsia="Palatino Linotype" w:hAnsi="Palatino Linotype" w:cs="Palatino Linotype"/>
        </w:rPr>
        <w:lastRenderedPageBreak/>
        <w:t>rendición de cuentas, pues la publicidad de lo anterior, tiene como fin verificar el correcto desempeño de los Sujetos Obligados, como se muestra:</w:t>
      </w:r>
    </w:p>
    <w:p w14:paraId="43FF46A0"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Curriculum Vitae de servidores públicos. Es obligación de los sujetos obligados otorgar acceso a versiones públicas de los mismos ante una solicitud de acceso.</w:t>
      </w:r>
      <w:r w:rsidRPr="00177611">
        <w:rPr>
          <w:rFonts w:ascii="Palatino Linotype" w:eastAsia="Palatino Linotype" w:hAnsi="Palatino Linotype" w:cs="Palatino Linotype"/>
          <w:i/>
          <w:iCs/>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33454E67"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04DD9CF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Ahora bien, al versar la solicitud de información en obtener el curriculum vitae, también se debe señalar a otras documentales como lo es </w:t>
      </w:r>
      <w:r w:rsidRPr="00177611">
        <w:rPr>
          <w:rFonts w:ascii="Palatino Linotype" w:eastAsia="Palatino Linotype" w:hAnsi="Palatino Linotype" w:cs="Palatino Linotype"/>
          <w:b/>
          <w:bCs/>
          <w:color w:val="000000"/>
        </w:rPr>
        <w:t xml:space="preserve">la </w:t>
      </w:r>
      <w:r w:rsidRPr="00177611">
        <w:rPr>
          <w:rFonts w:ascii="Palatino Linotype" w:eastAsia="Palatino Linotype" w:hAnsi="Palatino Linotype" w:cs="Palatino Linotype"/>
          <w:b/>
          <w:bCs/>
        </w:rPr>
        <w:t>solicitud</w:t>
      </w:r>
      <w:r w:rsidRPr="00177611">
        <w:rPr>
          <w:rFonts w:ascii="Palatino Linotype" w:eastAsia="Palatino Linotype" w:hAnsi="Palatino Linotype" w:cs="Palatino Linotype"/>
          <w:b/>
          <w:bCs/>
          <w:color w:val="000000"/>
        </w:rPr>
        <w:t xml:space="preserve"> de empleo o la ficha curricular</w:t>
      </w:r>
      <w:r w:rsidRPr="00177611">
        <w:rPr>
          <w:rFonts w:ascii="Palatino Linotype" w:eastAsia="Palatino Linotype" w:hAnsi="Palatino Linotype" w:cs="Palatino Linotype"/>
          <w:color w:val="000000"/>
        </w:rPr>
        <w:t>, ello en virtud que el currículum vitae corresponde a una locución latina que literalmente significa “carrera de la vida”, y que la Real Academia Española de la Lengua</w:t>
      </w:r>
      <w:r w:rsidRPr="00177611">
        <w:rPr>
          <w:rFonts w:ascii="Palatino Linotype" w:eastAsia="Palatino Linotype" w:hAnsi="Palatino Linotype" w:cs="Palatino Linotype"/>
          <w:color w:val="000000"/>
          <w:vertAlign w:val="superscript"/>
        </w:rPr>
        <w:footnoteReference w:id="6"/>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color w:val="000000"/>
        </w:rPr>
        <w:lastRenderedPageBreak/>
        <w:t>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44DA5CA8" w14:textId="77777777" w:rsidR="001F55DB" w:rsidRPr="00177611" w:rsidRDefault="001F55DB">
      <w:pPr>
        <w:spacing w:line="360" w:lineRule="auto"/>
        <w:jc w:val="both"/>
        <w:rPr>
          <w:rFonts w:ascii="Palatino Linotype" w:eastAsia="Palatino Linotype" w:hAnsi="Palatino Linotype" w:cs="Palatino Linotype"/>
        </w:rPr>
      </w:pPr>
    </w:p>
    <w:p w14:paraId="08217F16"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color w:val="000000"/>
        </w:rPr>
        <w:t xml:space="preserve">En </w:t>
      </w:r>
      <w:r w:rsidRPr="00177611">
        <w:rPr>
          <w:rFonts w:ascii="Palatino Linotype" w:eastAsia="Palatino Linotype" w:hAnsi="Palatino Linotype" w:cs="Palatino Linotype"/>
        </w:rPr>
        <w:t>este</w:t>
      </w:r>
      <w:r w:rsidRPr="00177611">
        <w:rPr>
          <w:rFonts w:ascii="Palatino Linotype" w:eastAsia="Palatino Linotype" w:hAnsi="Palatino Linotype" w:cs="Palatino Linotype"/>
          <w:color w:val="000000"/>
        </w:rPr>
        <w:t xml:space="preserve"> orden de ideas, la Ley del Trabajo de los Servidores Públicos del Estado y Municipios, en su artículo 47 fracción I  regula que para ingresar al servicio público se requiere </w:t>
      </w:r>
      <w:r w:rsidRPr="00177611">
        <w:rPr>
          <w:rFonts w:ascii="Palatino Linotype" w:eastAsia="Palatino Linotype" w:hAnsi="Palatino Linotype" w:cs="Palatino Linotype"/>
          <w:b/>
          <w:bCs/>
          <w:i/>
          <w:iCs/>
          <w:color w:val="000000"/>
        </w:rPr>
        <w:t xml:space="preserve">presentar una solicitud utilizando la forma oficial que se autorice por la institución pública o dependencia correspondiente. </w:t>
      </w:r>
    </w:p>
    <w:p w14:paraId="0815319B" w14:textId="77777777" w:rsidR="001F55DB" w:rsidRPr="00177611" w:rsidRDefault="001F55DB">
      <w:pPr>
        <w:spacing w:line="360" w:lineRule="auto"/>
        <w:jc w:val="both"/>
        <w:rPr>
          <w:rFonts w:ascii="Palatino Linotype" w:eastAsia="Palatino Linotype" w:hAnsi="Palatino Linotype" w:cs="Palatino Linotype"/>
        </w:rPr>
      </w:pPr>
    </w:p>
    <w:p w14:paraId="301CCD2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w:t>
      </w:r>
      <w:r w:rsidRPr="00177611">
        <w:rPr>
          <w:rFonts w:ascii="Palatino Linotype" w:eastAsia="Palatino Linotype" w:hAnsi="Palatino Linotype" w:cs="Palatino Linotype"/>
        </w:rPr>
        <w:t>precepto</w:t>
      </w:r>
      <w:r w:rsidRPr="00177611">
        <w:rPr>
          <w:rFonts w:ascii="Palatino Linotype" w:eastAsia="Palatino Linotype" w:hAnsi="Palatino Linotype" w:cs="Palatino Linotype"/>
          <w:color w:val="000000"/>
        </w:rPr>
        <w:t xml:space="preserve"> en cita, se advierte que para acreditar los requerimientos de </w:t>
      </w:r>
      <w:r w:rsidRPr="00177611">
        <w:rPr>
          <w:rFonts w:ascii="Palatino Linotype" w:eastAsia="Palatino Linotype" w:hAnsi="Palatino Linotype" w:cs="Palatino Linotype"/>
          <w:b/>
          <w:bCs/>
          <w:color w:val="000000"/>
        </w:rPr>
        <w:t>ingreso al servicio público</w:t>
      </w:r>
      <w:r w:rsidRPr="00177611">
        <w:rPr>
          <w:rFonts w:ascii="Palatino Linotype" w:eastAsia="Palatino Linotype" w:hAnsi="Palatino Linotype" w:cs="Palatino Linotype"/>
          <w:color w:val="000000"/>
        </w:rPr>
        <w:t xml:space="preserve"> y las obligaciones de transparencia común, </w:t>
      </w:r>
      <w:r w:rsidRPr="00177611">
        <w:rPr>
          <w:rFonts w:ascii="Palatino Linotype" w:eastAsia="Palatino Linotype" w:hAnsi="Palatino Linotype" w:cs="Palatino Linotype"/>
          <w:b/>
          <w:bCs/>
          <w:color w:val="000000"/>
        </w:rPr>
        <w:t>EL SUJETO OBLIGADO</w:t>
      </w:r>
      <w:r w:rsidRPr="00177611">
        <w:rPr>
          <w:rFonts w:ascii="Palatino Linotype" w:eastAsia="Palatino Linotype" w:hAnsi="Palatino Linotype" w:cs="Palatino Linotype"/>
          <w:color w:val="000000"/>
        </w:rPr>
        <w:t xml:space="preserve">, debe contar en sus archivos con una serie de documentos, tales como la </w:t>
      </w:r>
      <w:r w:rsidRPr="00177611">
        <w:rPr>
          <w:rFonts w:ascii="Palatino Linotype" w:eastAsia="Palatino Linotype" w:hAnsi="Palatino Linotype" w:cs="Palatino Linotype"/>
          <w:b/>
          <w:bCs/>
          <w:color w:val="000000"/>
        </w:rPr>
        <w:t>ficha curricular</w:t>
      </w:r>
      <w:r w:rsidRPr="00177611">
        <w:rPr>
          <w:rFonts w:ascii="Palatino Linotype" w:eastAsia="Palatino Linotype" w:hAnsi="Palatino Linotype" w:cs="Palatino Linotype"/>
          <w:color w:val="000000"/>
        </w:rPr>
        <w:t xml:space="preserve">, el </w:t>
      </w:r>
      <w:r w:rsidRPr="00177611">
        <w:rPr>
          <w:rFonts w:ascii="Palatino Linotype" w:eastAsia="Palatino Linotype" w:hAnsi="Palatino Linotype" w:cs="Palatino Linotype"/>
          <w:b/>
          <w:bCs/>
          <w:i/>
          <w:iCs/>
          <w:color w:val="000000"/>
        </w:rPr>
        <w:t>curriculum vitae</w:t>
      </w:r>
      <w:r w:rsidRPr="00177611">
        <w:rPr>
          <w:rFonts w:ascii="Palatino Linotype" w:eastAsia="Palatino Linotype" w:hAnsi="Palatino Linotype" w:cs="Palatino Linotype"/>
          <w:color w:val="000000"/>
        </w:rPr>
        <w:t xml:space="preserve">, y la </w:t>
      </w:r>
      <w:r w:rsidRPr="00177611">
        <w:rPr>
          <w:rFonts w:ascii="Palatino Linotype" w:eastAsia="Palatino Linotype" w:hAnsi="Palatino Linotype" w:cs="Palatino Linotype"/>
          <w:b/>
          <w:bCs/>
          <w:color w:val="000000"/>
        </w:rPr>
        <w:t>solicitud de empleo.</w:t>
      </w:r>
    </w:p>
    <w:p w14:paraId="5BF6C301" w14:textId="77777777" w:rsidR="001F55DB" w:rsidRPr="00177611" w:rsidRDefault="001F55DB">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24A3F0E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Correlativo a lo anterior, los “</w:t>
      </w:r>
      <w:r w:rsidRPr="00177611">
        <w:rPr>
          <w:rFonts w:ascii="Palatino Linotype" w:eastAsia="Palatino Linotype" w:hAnsi="Palatino Linotype" w:cs="Palatino Linotype"/>
          <w:i/>
          <w:iCs/>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177611">
        <w:rPr>
          <w:rFonts w:ascii="Palatino Linotype" w:eastAsia="Palatino Linotype" w:hAnsi="Palatino Linotype" w:cs="Palatino Linotype"/>
          <w:b/>
          <w:bCs/>
          <w:i/>
          <w:iCs/>
          <w:color w:val="000000"/>
        </w:rPr>
        <w:t>,</w:t>
      </w:r>
      <w:r w:rsidRPr="00177611">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Transparencia y Acceso a la Información Pública, precisan en </w:t>
      </w:r>
      <w:r w:rsidRPr="00177611">
        <w:rPr>
          <w:rFonts w:ascii="Palatino Linotype" w:eastAsia="Palatino Linotype" w:hAnsi="Palatino Linotype" w:cs="Palatino Linotype"/>
          <w:color w:val="000000"/>
        </w:rPr>
        <w:lastRenderedPageBreak/>
        <w:t>los Criterios Sustantivos de Contenido con relación a la información curricular, lo siguiente:</w:t>
      </w:r>
    </w:p>
    <w:p w14:paraId="405DAB34" w14:textId="77777777" w:rsidR="001F55DB" w:rsidRPr="00177611" w:rsidRDefault="00E624FB">
      <w:pPr>
        <w:ind w:left="1134" w:right="900"/>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647DC933" w14:textId="77777777" w:rsidR="001F55DB" w:rsidRPr="00177611" w:rsidRDefault="00E624FB">
      <w:pPr>
        <w:ind w:left="1134" w:right="900"/>
        <w:jc w:val="center"/>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Anexo I</w:t>
      </w:r>
    </w:p>
    <w:p w14:paraId="489C852A" w14:textId="77777777" w:rsidR="001F55DB" w:rsidRPr="00177611" w:rsidRDefault="00E624FB">
      <w:pPr>
        <w:ind w:left="1134" w:right="900"/>
        <w:jc w:val="center"/>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Obligaciones de transparencia comunes todos los sujetos obligados</w:t>
      </w:r>
    </w:p>
    <w:p w14:paraId="37AD7BB8"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Criterios para las obligaciones de transparencia comunes</w:t>
      </w:r>
    </w:p>
    <w:p w14:paraId="1570050F"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177611">
        <w:rPr>
          <w:rFonts w:ascii="Palatino Linotype" w:eastAsia="Palatino Linotype" w:hAnsi="Palatino Linotype" w:cs="Palatino Linotype"/>
          <w:i/>
          <w:iCs/>
        </w:rPr>
        <w:t>.</w:t>
      </w:r>
    </w:p>
    <w:p w14:paraId="057EC14E"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ACA914B" w14:textId="77777777" w:rsidR="001F55DB" w:rsidRPr="00177611" w:rsidRDefault="001F55DB">
      <w:pPr>
        <w:ind w:left="1134" w:right="900"/>
        <w:jc w:val="both"/>
        <w:rPr>
          <w:rFonts w:ascii="Palatino Linotype" w:eastAsia="Palatino Linotype" w:hAnsi="Palatino Linotype" w:cs="Palatino Linotype"/>
          <w:i/>
          <w:iCs/>
        </w:rPr>
      </w:pPr>
    </w:p>
    <w:p w14:paraId="7834E0C8"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El artículo 70 dice a la letra</w:t>
      </w:r>
      <w:r w:rsidRPr="00177611">
        <w:rPr>
          <w:rFonts w:ascii="Palatino Linotype" w:eastAsia="Palatino Linotype" w:hAnsi="Palatino Linotype" w:cs="Palatino Linotype"/>
          <w:i/>
          <w:iCs/>
        </w:rPr>
        <w:t>:</w:t>
      </w:r>
    </w:p>
    <w:p w14:paraId="1FA04049" w14:textId="77777777" w:rsidR="001F55DB" w:rsidRPr="00177611" w:rsidRDefault="001F55DB">
      <w:pPr>
        <w:ind w:left="1134" w:right="900"/>
        <w:jc w:val="both"/>
        <w:rPr>
          <w:rFonts w:ascii="Palatino Linotype" w:eastAsia="Palatino Linotype" w:hAnsi="Palatino Linotype" w:cs="Palatino Linotype"/>
          <w:i/>
          <w:iCs/>
        </w:rPr>
      </w:pPr>
    </w:p>
    <w:p w14:paraId="61CEEC16"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“Artículo 70. </w:t>
      </w:r>
      <w:r w:rsidRPr="00177611">
        <w:rPr>
          <w:rFonts w:ascii="Palatino Linotype" w:eastAsia="Palatino Linotype" w:hAnsi="Palatino Linotype" w:cs="Palatino Linotype"/>
          <w:b/>
          <w:bCs/>
          <w:i/>
          <w:iCs/>
          <w:u w:val="single"/>
        </w:rPr>
        <w:t>En la Ley</w:t>
      </w:r>
      <w:r w:rsidRPr="00177611">
        <w:rPr>
          <w:rFonts w:ascii="Palatino Linotype" w:eastAsia="Palatino Linotype" w:hAnsi="Palatino Linotype" w:cs="Palatino Linotype"/>
          <w:b/>
          <w:bCs/>
          <w:i/>
          <w:iCs/>
        </w:rPr>
        <w:t xml:space="preserve"> </w:t>
      </w:r>
      <w:r w:rsidRPr="00177611">
        <w:rPr>
          <w:rFonts w:ascii="Palatino Linotype" w:eastAsia="Palatino Linotype" w:hAnsi="Palatino Linotype" w:cs="Palatino Linotype"/>
          <w:i/>
          <w:iCs/>
        </w:rPr>
        <w:t>Federal y</w:t>
      </w:r>
      <w:r w:rsidRPr="00177611">
        <w:rPr>
          <w:rFonts w:ascii="Palatino Linotype" w:eastAsia="Palatino Linotype" w:hAnsi="Palatino Linotype" w:cs="Palatino Linotype"/>
          <w:b/>
          <w:bCs/>
          <w:i/>
          <w:iCs/>
        </w:rPr>
        <w:t xml:space="preserve"> </w:t>
      </w:r>
      <w:r w:rsidRPr="00177611">
        <w:rPr>
          <w:rFonts w:ascii="Palatino Linotype" w:eastAsia="Palatino Linotype" w:hAnsi="Palatino Linotype" w:cs="Palatino Linotype"/>
          <w:b/>
          <w:bCs/>
          <w:i/>
          <w:iCs/>
          <w:u w:val="single"/>
        </w:rPr>
        <w:t>de las Entidades Federativas se contemplará que los sujetos obligados pongan a disposición del público</w:t>
      </w:r>
      <w:r w:rsidRPr="00177611">
        <w:rPr>
          <w:rFonts w:ascii="Palatino Linotype" w:eastAsia="Palatino Linotype" w:hAnsi="Palatino Linotype" w:cs="Palatino Linotype"/>
          <w:b/>
          <w:bCs/>
          <w:i/>
          <w:iCs/>
        </w:rPr>
        <w:t xml:space="preserve"> </w:t>
      </w:r>
      <w:r w:rsidRPr="00177611">
        <w:rPr>
          <w:rFonts w:ascii="Palatino Linotype" w:eastAsia="Palatino Linotype" w:hAnsi="Palatino Linotype" w:cs="Palatino Linotype"/>
          <w:i/>
          <w:iCs/>
        </w:rPr>
        <w:t xml:space="preserve">y mantengan actualizada, en los respectivos medios electrónicos, de acuerdo con sus facultades, atribuciones, funciones u objeto social, según corresponda, </w:t>
      </w:r>
      <w:r w:rsidRPr="00177611">
        <w:rPr>
          <w:rFonts w:ascii="Palatino Linotype" w:eastAsia="Palatino Linotype" w:hAnsi="Palatino Linotype" w:cs="Palatino Linotype"/>
          <w:b/>
          <w:bCs/>
          <w:i/>
          <w:iCs/>
          <w:u w:val="single"/>
        </w:rPr>
        <w:t>la información, por lo menos, de los temas, documentos y políticas que a continuación se señalan</w:t>
      </w:r>
      <w:r w:rsidRPr="00177611">
        <w:rPr>
          <w:rFonts w:ascii="Palatino Linotype" w:eastAsia="Palatino Linotype" w:hAnsi="Palatino Linotype" w:cs="Palatino Linotype"/>
          <w:i/>
          <w:iCs/>
        </w:rPr>
        <w:t>:</w:t>
      </w:r>
    </w:p>
    <w:p w14:paraId="5A43F157" w14:textId="77777777" w:rsidR="001F55DB" w:rsidRPr="00177611" w:rsidRDefault="001F55DB">
      <w:pPr>
        <w:ind w:left="1134" w:right="900"/>
        <w:jc w:val="both"/>
        <w:rPr>
          <w:rFonts w:ascii="Palatino Linotype" w:eastAsia="Palatino Linotype" w:hAnsi="Palatino Linotype" w:cs="Palatino Linotype"/>
          <w:i/>
          <w:iCs/>
        </w:rPr>
      </w:pPr>
    </w:p>
    <w:p w14:paraId="7B8E7F47"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En las siguientes páginas se hace mención de cada una de las fracciones con sus respectivos criterios</w:t>
      </w:r>
      <w:r w:rsidRPr="00177611">
        <w:rPr>
          <w:rFonts w:ascii="Palatino Linotype" w:eastAsia="Palatino Linotype" w:hAnsi="Palatino Linotype" w:cs="Palatino Linotype"/>
          <w:i/>
          <w:iCs/>
        </w:rPr>
        <w:t>.</w:t>
      </w:r>
    </w:p>
    <w:p w14:paraId="24B5BD7B"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6B32E6BB"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XVII.</w:t>
      </w:r>
      <w:r w:rsidRPr="00177611">
        <w:rPr>
          <w:rFonts w:ascii="Palatino Linotype" w:eastAsia="Palatino Linotype" w:hAnsi="Palatino Linotype" w:cs="Palatino Linotype"/>
          <w:i/>
          <w:iCs/>
        </w:rPr>
        <w:tab/>
      </w:r>
      <w:r w:rsidRPr="00177611">
        <w:rPr>
          <w:rFonts w:ascii="Palatino Linotype" w:eastAsia="Palatino Linotype" w:hAnsi="Palatino Linotype" w:cs="Palatino Linotype"/>
          <w:b/>
          <w:bCs/>
          <w:i/>
          <w:iCs/>
          <w:u w:val="single"/>
        </w:rPr>
        <w:t>La información curricular</w:t>
      </w:r>
      <w:r w:rsidRPr="00177611">
        <w:rPr>
          <w:rFonts w:ascii="Palatino Linotype" w:eastAsia="Palatino Linotype" w:hAnsi="Palatino Linotype" w:cs="Palatino Linotype"/>
          <w:i/>
          <w:iCs/>
        </w:rPr>
        <w:t xml:space="preserve"> desde el nivel de jefe de departamento o equivalente hasta el titular del sujeto obligado, así como, en su caso, las sanciones administrativas de que haya sido objeto; </w:t>
      </w:r>
    </w:p>
    <w:p w14:paraId="1ACA85FA"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 xml:space="preserve">De todos los(as) servidores(as) públicos(as) y/o personas que desempeñen un empleo, cargo o comisión y/o ejerzan actos de </w:t>
      </w:r>
      <w:r w:rsidRPr="00177611">
        <w:rPr>
          <w:rFonts w:ascii="Palatino Linotype" w:eastAsia="Palatino Linotype" w:hAnsi="Palatino Linotype" w:cs="Palatino Linotype"/>
          <w:b/>
          <w:bCs/>
          <w:i/>
          <w:iCs/>
          <w:u w:val="single"/>
        </w:rPr>
        <w:lastRenderedPageBreak/>
        <w:t>autoridad en el sujeto obligado --desde el puesto de jefe de departamento o equivalente y hasta el titular— se deberá publicar  la información curricular</w:t>
      </w:r>
      <w:r w:rsidRPr="00177611">
        <w:rPr>
          <w:rFonts w:ascii="Palatino Linotype" w:eastAsia="Palatino Linotype" w:hAnsi="Palatino Linotype" w:cs="Palatino Linotype"/>
          <w:i/>
          <w:iCs/>
        </w:rPr>
        <w:t>, es decir, los datos que permitan identificarlos y conocer su trayectoria en el ámbito laboral y escolar.</w:t>
      </w:r>
    </w:p>
    <w:p w14:paraId="66828CFA"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396745C3"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49EC15BE"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010AF3F1"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Criterios sustantivos de contenido</w:t>
      </w:r>
    </w:p>
    <w:p w14:paraId="1C3D16D5"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6EA19848"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Criterio 2</w:t>
      </w:r>
      <w:r w:rsidRPr="00177611">
        <w:rPr>
          <w:rFonts w:ascii="Palatino Linotype" w:eastAsia="Palatino Linotype" w:hAnsi="Palatino Linotype" w:cs="Palatino Linotype"/>
          <w:i/>
          <w:iCs/>
        </w:rPr>
        <w:tab/>
      </w:r>
      <w:r w:rsidRPr="00177611">
        <w:rPr>
          <w:rFonts w:ascii="Palatino Linotype" w:eastAsia="Palatino Linotype" w:hAnsi="Palatino Linotype" w:cs="Palatino Linotype"/>
          <w:b/>
          <w:bCs/>
          <w:i/>
          <w:iCs/>
          <w:u w:val="single"/>
        </w:rPr>
        <w:t>Denominación del cargo, empleo, comisión o nombramiento otorgado</w:t>
      </w:r>
    </w:p>
    <w:p w14:paraId="485C029F"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Criterio 3</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i/>
          <w:iCs/>
        </w:rPr>
        <w:tab/>
      </w:r>
      <w:r w:rsidRPr="00177611">
        <w:rPr>
          <w:rFonts w:ascii="Palatino Linotype" w:eastAsia="Palatino Linotype" w:hAnsi="Palatino Linotype" w:cs="Palatino Linotype"/>
          <w:b/>
          <w:bCs/>
          <w:i/>
          <w:iCs/>
          <w:u w:val="single"/>
        </w:rPr>
        <w:t xml:space="preserve">Nombre(s), primer apellido y segundo apellido del (la) persona y/o servidor(a) público(a) </w:t>
      </w:r>
    </w:p>
    <w:p w14:paraId="0CDD64C2"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246F1589"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Información curricular del (la) servidor(a) público(a)) y/o persona que desempeñe un empleo, cargo o comisión en el sujeto obligado el cual deberá especificar lo siguiente</w:t>
      </w:r>
      <w:r w:rsidRPr="00177611">
        <w:rPr>
          <w:rFonts w:ascii="Palatino Linotype" w:eastAsia="Palatino Linotype" w:hAnsi="Palatino Linotype" w:cs="Palatino Linotype"/>
          <w:i/>
          <w:iCs/>
        </w:rPr>
        <w:t>:</w:t>
      </w:r>
    </w:p>
    <w:p w14:paraId="5499DEF1"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lastRenderedPageBreak/>
        <w:t>Criterio 5</w:t>
      </w:r>
      <w:r w:rsidRPr="00177611">
        <w:rPr>
          <w:rFonts w:ascii="Palatino Linotype" w:eastAsia="Palatino Linotype" w:hAnsi="Palatino Linotype" w:cs="Palatino Linotype"/>
          <w:b/>
          <w:bCs/>
          <w:i/>
          <w:iCs/>
        </w:rPr>
        <w:tab/>
        <w:t>Escolaridad:</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u w:val="single"/>
        </w:rPr>
        <w:t>Nivel máximo de estudios</w:t>
      </w:r>
      <w:r w:rsidRPr="00177611">
        <w:rPr>
          <w:rFonts w:ascii="Palatino Linotype" w:eastAsia="Palatino Linotype" w:hAnsi="Palatino Linotype" w:cs="Palatino Linotype"/>
          <w:i/>
          <w:iCs/>
        </w:rPr>
        <w:t xml:space="preserve"> (ninguno, primaria, secundaria, bachillerato, técnica, licenciatura, maestría, doctorado, posdoctorado)</w:t>
      </w:r>
    </w:p>
    <w:p w14:paraId="2E0AA9E7"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Criterio 6</w:t>
      </w:r>
      <w:r w:rsidRPr="00177611">
        <w:rPr>
          <w:rFonts w:ascii="Palatino Linotype" w:eastAsia="Palatino Linotype" w:hAnsi="Palatino Linotype" w:cs="Palatino Linotype"/>
          <w:b/>
          <w:bCs/>
          <w:i/>
          <w:iCs/>
        </w:rPr>
        <w:tab/>
        <w:t>Área de estudio</w:t>
      </w:r>
      <w:r w:rsidRPr="00177611">
        <w:rPr>
          <w:rFonts w:ascii="Palatino Linotype" w:eastAsia="Palatino Linotype" w:hAnsi="Palatino Linotype" w:cs="Palatino Linotype"/>
          <w:i/>
          <w:iCs/>
        </w:rPr>
        <w:t xml:space="preserve">, en su caso </w:t>
      </w:r>
    </w:p>
    <w:p w14:paraId="6A24E166"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Criterio 7</w:t>
      </w:r>
      <w:r w:rsidRPr="00177611">
        <w:rPr>
          <w:rFonts w:ascii="Palatino Linotype" w:eastAsia="Palatino Linotype" w:hAnsi="Palatino Linotype" w:cs="Palatino Linotype"/>
          <w:b/>
          <w:bCs/>
          <w:i/>
          <w:iCs/>
        </w:rPr>
        <w:tab/>
        <w:t>Carrera genérica</w:t>
      </w:r>
      <w:r w:rsidRPr="00177611">
        <w:rPr>
          <w:rFonts w:ascii="Palatino Linotype" w:eastAsia="Palatino Linotype" w:hAnsi="Palatino Linotype" w:cs="Palatino Linotype"/>
          <w:i/>
          <w:iCs/>
        </w:rPr>
        <w:t>, en su caso</w:t>
      </w:r>
    </w:p>
    <w:p w14:paraId="23E80822"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Criterio 8</w:t>
      </w:r>
      <w:r w:rsidRPr="00177611">
        <w:rPr>
          <w:rFonts w:ascii="Palatino Linotype" w:eastAsia="Palatino Linotype" w:hAnsi="Palatino Linotype" w:cs="Palatino Linotype"/>
          <w:b/>
          <w:bCs/>
          <w:i/>
          <w:iCs/>
        </w:rPr>
        <w:tab/>
      </w:r>
      <w:r w:rsidRPr="00177611">
        <w:rPr>
          <w:rFonts w:ascii="Palatino Linotype" w:eastAsia="Palatino Linotype" w:hAnsi="Palatino Linotype" w:cs="Palatino Linotype"/>
          <w:b/>
          <w:bCs/>
          <w:i/>
          <w:iCs/>
          <w:u w:val="single"/>
        </w:rPr>
        <w:t>Experiencia laboral</w:t>
      </w:r>
      <w:r w:rsidRPr="00177611">
        <w:rPr>
          <w:rFonts w:ascii="Palatino Linotype" w:eastAsia="Palatino Linotype" w:hAnsi="Palatino Linotype" w:cs="Palatino Linotype"/>
          <w:i/>
          <w:iCs/>
        </w:rPr>
        <w:t>, especificar por lo menos los tres últimos empleos en donde se indique:</w:t>
      </w:r>
    </w:p>
    <w:p w14:paraId="178CC06B"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Criterio 9</w:t>
      </w:r>
      <w:r w:rsidRPr="00177611">
        <w:rPr>
          <w:rFonts w:ascii="Palatino Linotype" w:eastAsia="Palatino Linotype" w:hAnsi="Palatino Linotype" w:cs="Palatino Linotype"/>
          <w:b/>
          <w:bCs/>
          <w:i/>
          <w:iCs/>
        </w:rPr>
        <w:tab/>
      </w:r>
      <w:r w:rsidRPr="00177611">
        <w:rPr>
          <w:rFonts w:ascii="Palatino Linotype" w:eastAsia="Palatino Linotype" w:hAnsi="Palatino Linotype" w:cs="Palatino Linotype"/>
          <w:b/>
          <w:bCs/>
          <w:i/>
          <w:iCs/>
          <w:u w:val="single"/>
        </w:rPr>
        <w:t>Periodo (día/mes/año inicio, día/mes/año conclusión)</w:t>
      </w:r>
      <w:r w:rsidRPr="00177611">
        <w:rPr>
          <w:rFonts w:ascii="Palatino Linotype" w:eastAsia="Palatino Linotype" w:hAnsi="Palatino Linotype" w:cs="Palatino Linotype"/>
          <w:b/>
          <w:bCs/>
          <w:i/>
          <w:iCs/>
        </w:rPr>
        <w:t xml:space="preserve"> </w:t>
      </w:r>
    </w:p>
    <w:p w14:paraId="0DBE87F7"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Criterio 10</w:t>
      </w:r>
      <w:r w:rsidRPr="00177611">
        <w:rPr>
          <w:rFonts w:ascii="Palatino Linotype" w:eastAsia="Palatino Linotype" w:hAnsi="Palatino Linotype" w:cs="Palatino Linotype"/>
          <w:b/>
          <w:bCs/>
          <w:i/>
          <w:iCs/>
        </w:rPr>
        <w:tab/>
      </w:r>
      <w:r w:rsidRPr="00177611">
        <w:rPr>
          <w:rFonts w:ascii="Palatino Linotype" w:eastAsia="Palatino Linotype" w:hAnsi="Palatino Linotype" w:cs="Palatino Linotype"/>
          <w:b/>
          <w:bCs/>
          <w:i/>
          <w:iCs/>
          <w:u w:val="single"/>
        </w:rPr>
        <w:t>Denominación de la Institución / empresa</w:t>
      </w:r>
    </w:p>
    <w:p w14:paraId="6172BFF5"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Criterio 11</w:t>
      </w:r>
      <w:r w:rsidRPr="00177611">
        <w:rPr>
          <w:rFonts w:ascii="Palatino Linotype" w:eastAsia="Palatino Linotype" w:hAnsi="Palatino Linotype" w:cs="Palatino Linotype"/>
          <w:b/>
          <w:bCs/>
          <w:i/>
          <w:iCs/>
        </w:rPr>
        <w:tab/>
      </w:r>
      <w:r w:rsidRPr="00177611">
        <w:rPr>
          <w:rFonts w:ascii="Palatino Linotype" w:eastAsia="Palatino Linotype" w:hAnsi="Palatino Linotype" w:cs="Palatino Linotype"/>
          <w:b/>
          <w:bCs/>
          <w:i/>
          <w:iCs/>
          <w:u w:val="single"/>
        </w:rPr>
        <w:t>Cargo o puesto desempeñado</w:t>
      </w:r>
    </w:p>
    <w:p w14:paraId="0A3B00CF" w14:textId="77777777" w:rsidR="001F55DB" w:rsidRPr="00177611" w:rsidRDefault="00E624FB">
      <w:pPr>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Criterio 12</w:t>
      </w:r>
      <w:r w:rsidRPr="00177611">
        <w:rPr>
          <w:rFonts w:ascii="Palatino Linotype" w:eastAsia="Palatino Linotype" w:hAnsi="Palatino Linotype" w:cs="Palatino Linotype"/>
          <w:b/>
          <w:bCs/>
          <w:i/>
          <w:iCs/>
        </w:rPr>
        <w:tab/>
      </w:r>
      <w:r w:rsidRPr="00177611">
        <w:rPr>
          <w:rFonts w:ascii="Palatino Linotype" w:eastAsia="Palatino Linotype" w:hAnsi="Palatino Linotype" w:cs="Palatino Linotype"/>
          <w:b/>
          <w:bCs/>
          <w:i/>
          <w:iCs/>
          <w:u w:val="single"/>
        </w:rPr>
        <w:t>Campo de experiencia</w:t>
      </w:r>
    </w:p>
    <w:p w14:paraId="149AC0C5" w14:textId="77777777" w:rsidR="001F55DB" w:rsidRPr="00177611" w:rsidRDefault="00E624FB">
      <w:pPr>
        <w:tabs>
          <w:tab w:val="left" w:pos="2093"/>
        </w:tabs>
        <w:ind w:left="1134" w:right="900"/>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 […]</w:t>
      </w:r>
    </w:p>
    <w:p w14:paraId="0FE2088E"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Formato 17 LGT_Art_70_Fr_XVII</w:t>
      </w:r>
    </w:p>
    <w:p w14:paraId="6D6EF1E5" w14:textId="77777777" w:rsidR="001F55DB" w:rsidRPr="00177611" w:rsidRDefault="00E624FB">
      <w:pPr>
        <w:pBdr>
          <w:top w:val="nil"/>
          <w:left w:val="nil"/>
          <w:bottom w:val="nil"/>
          <w:right w:val="nil"/>
          <w:between w:val="nil"/>
        </w:pBdr>
        <w:spacing w:line="360" w:lineRule="auto"/>
        <w:ind w:left="1134" w:right="900"/>
        <w:jc w:val="center"/>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Información curricular de los(as) servidores(as) públicas(os) y/o personas que desempeñen un empleo, cargo o comisión en &lt;&lt;sujeto obligado&gt;&gt;</w:t>
      </w:r>
    </w:p>
    <w:p w14:paraId="5442D4E0" w14:textId="77777777" w:rsidR="001F55DB" w:rsidRPr="00177611" w:rsidRDefault="001F55DB">
      <w:pPr>
        <w:pBdr>
          <w:top w:val="nil"/>
          <w:left w:val="nil"/>
          <w:bottom w:val="nil"/>
          <w:right w:val="nil"/>
          <w:between w:val="nil"/>
        </w:pBdr>
        <w:spacing w:line="360" w:lineRule="auto"/>
        <w:ind w:left="709" w:right="709"/>
        <w:jc w:val="center"/>
        <w:rPr>
          <w:rFonts w:ascii="Palatino Linotype" w:eastAsia="Palatino Linotype" w:hAnsi="Palatino Linotype" w:cs="Palatino Linotype"/>
          <w:b/>
          <w:bCs/>
          <w:i/>
          <w:iCs/>
          <w:color w:val="000000"/>
        </w:rPr>
      </w:pPr>
    </w:p>
    <w:tbl>
      <w:tblPr>
        <w:tblStyle w:val="a0"/>
        <w:tblW w:w="76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417"/>
        <w:gridCol w:w="851"/>
        <w:gridCol w:w="283"/>
        <w:gridCol w:w="993"/>
        <w:gridCol w:w="1479"/>
        <w:gridCol w:w="1745"/>
      </w:tblGrid>
      <w:tr w:rsidR="001F55DB" w:rsidRPr="00177611" w14:paraId="5D80D364" w14:textId="77777777">
        <w:trPr>
          <w:trHeight w:val="564"/>
          <w:jc w:val="center"/>
        </w:trPr>
        <w:tc>
          <w:tcPr>
            <w:tcW w:w="846" w:type="dxa"/>
            <w:vMerge w:val="restart"/>
            <w:shd w:val="clear" w:color="auto" w:fill="auto"/>
            <w:vAlign w:val="center"/>
          </w:tcPr>
          <w:p w14:paraId="22ED8ACA" w14:textId="77777777" w:rsidR="001F55DB" w:rsidRPr="00177611" w:rsidRDefault="00E624FB">
            <w:pPr>
              <w:spacing w:line="360" w:lineRule="auto"/>
              <w:jc w:val="center"/>
              <w:rPr>
                <w:rFonts w:ascii="Palatino Linotype" w:eastAsia="Palatino Linotype" w:hAnsi="Palatino Linotype" w:cs="Palatino Linotype"/>
                <w:i/>
                <w:iCs/>
              </w:rPr>
            </w:pPr>
            <w:bookmarkStart w:id="9" w:name="bookmark=id.3dy6vkm" w:colFirst="0" w:colLast="0"/>
            <w:bookmarkEnd w:id="9"/>
            <w:r w:rsidRPr="00177611">
              <w:rPr>
                <w:rFonts w:ascii="Palatino Linotype" w:eastAsia="Palatino Linotype" w:hAnsi="Palatino Linotype" w:cs="Palatino Linotype"/>
                <w:i/>
                <w:iCs/>
              </w:rPr>
              <w:t>Clave o nivel del puesto</w:t>
            </w:r>
          </w:p>
        </w:tc>
        <w:tc>
          <w:tcPr>
            <w:tcW w:w="1417" w:type="dxa"/>
            <w:vMerge w:val="restart"/>
            <w:shd w:val="clear" w:color="auto" w:fill="auto"/>
            <w:vAlign w:val="center"/>
          </w:tcPr>
          <w:p w14:paraId="0DF23310" w14:textId="77777777" w:rsidR="001F55DB" w:rsidRPr="00177611" w:rsidRDefault="00E624FB">
            <w:pPr>
              <w:spacing w:line="360" w:lineRule="auto"/>
              <w:ind w:right="-108"/>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Denominación del cargo o nombramiento otorgado </w:t>
            </w:r>
          </w:p>
        </w:tc>
        <w:tc>
          <w:tcPr>
            <w:tcW w:w="3606" w:type="dxa"/>
            <w:gridSpan w:val="4"/>
            <w:vMerge w:val="restart"/>
            <w:shd w:val="clear" w:color="auto" w:fill="auto"/>
            <w:vAlign w:val="center"/>
          </w:tcPr>
          <w:p w14:paraId="1F9DB1D3" w14:textId="77777777" w:rsidR="001F55DB" w:rsidRPr="00177611" w:rsidRDefault="00E624FB">
            <w:pPr>
              <w:spacing w:line="360" w:lineRule="auto"/>
              <w:jc w:val="center"/>
              <w:rPr>
                <w:rFonts w:ascii="Palatino Linotype" w:eastAsia="Palatino Linotype" w:hAnsi="Palatino Linotype" w:cs="Palatino Linotype"/>
                <w:i/>
                <w:iCs/>
                <w:u w:val="single"/>
              </w:rPr>
            </w:pPr>
            <w:r w:rsidRPr="00177611">
              <w:rPr>
                <w:rFonts w:ascii="Palatino Linotype" w:eastAsia="Palatino Linotype" w:hAnsi="Palatino Linotype" w:cs="Palatino Linotype"/>
                <w:i/>
                <w:iCs/>
                <w:u w:val="single"/>
              </w:rPr>
              <w:t>Nombre del(la) servidor(a) público(a)</w:t>
            </w:r>
          </w:p>
        </w:tc>
        <w:tc>
          <w:tcPr>
            <w:tcW w:w="1745" w:type="dxa"/>
            <w:vMerge w:val="restart"/>
            <w:shd w:val="clear" w:color="auto" w:fill="auto"/>
            <w:vAlign w:val="center"/>
          </w:tcPr>
          <w:p w14:paraId="7FBBAA4A"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Unidad administrativa de adscripción (Área) del servidor público (catálogo, en su caso)</w:t>
            </w:r>
          </w:p>
        </w:tc>
      </w:tr>
      <w:tr w:rsidR="001F55DB" w:rsidRPr="00177611" w14:paraId="384A10DA" w14:textId="77777777">
        <w:trPr>
          <w:trHeight w:val="564"/>
          <w:jc w:val="center"/>
        </w:trPr>
        <w:tc>
          <w:tcPr>
            <w:tcW w:w="846" w:type="dxa"/>
            <w:vMerge/>
            <w:shd w:val="clear" w:color="auto" w:fill="auto"/>
            <w:vAlign w:val="center"/>
          </w:tcPr>
          <w:p w14:paraId="323A7C92"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417" w:type="dxa"/>
            <w:vMerge/>
            <w:shd w:val="clear" w:color="auto" w:fill="auto"/>
            <w:vAlign w:val="center"/>
          </w:tcPr>
          <w:p w14:paraId="08C9AD55"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3606" w:type="dxa"/>
            <w:gridSpan w:val="4"/>
            <w:vMerge/>
            <w:shd w:val="clear" w:color="auto" w:fill="auto"/>
            <w:vAlign w:val="center"/>
          </w:tcPr>
          <w:p w14:paraId="3C0B4383"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745" w:type="dxa"/>
            <w:vMerge/>
            <w:shd w:val="clear" w:color="auto" w:fill="auto"/>
            <w:vAlign w:val="center"/>
          </w:tcPr>
          <w:p w14:paraId="1729C3D2"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r>
      <w:tr w:rsidR="001F55DB" w:rsidRPr="00177611" w14:paraId="345FE107" w14:textId="77777777">
        <w:trPr>
          <w:trHeight w:val="45"/>
          <w:jc w:val="center"/>
        </w:trPr>
        <w:tc>
          <w:tcPr>
            <w:tcW w:w="846" w:type="dxa"/>
            <w:vMerge/>
            <w:shd w:val="clear" w:color="auto" w:fill="auto"/>
            <w:vAlign w:val="center"/>
          </w:tcPr>
          <w:p w14:paraId="0C755291"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417" w:type="dxa"/>
            <w:vMerge/>
            <w:shd w:val="clear" w:color="auto" w:fill="auto"/>
            <w:vAlign w:val="center"/>
          </w:tcPr>
          <w:p w14:paraId="0BED3036"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134" w:type="dxa"/>
            <w:gridSpan w:val="2"/>
            <w:shd w:val="clear" w:color="auto" w:fill="auto"/>
            <w:vAlign w:val="center"/>
          </w:tcPr>
          <w:p w14:paraId="255F4F8D"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Nombre(s)</w:t>
            </w:r>
          </w:p>
        </w:tc>
        <w:tc>
          <w:tcPr>
            <w:tcW w:w="993" w:type="dxa"/>
            <w:shd w:val="clear" w:color="auto" w:fill="auto"/>
            <w:vAlign w:val="center"/>
          </w:tcPr>
          <w:p w14:paraId="547B9615"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Primer Apellido</w:t>
            </w:r>
          </w:p>
        </w:tc>
        <w:tc>
          <w:tcPr>
            <w:tcW w:w="1479" w:type="dxa"/>
            <w:shd w:val="clear" w:color="auto" w:fill="auto"/>
            <w:vAlign w:val="center"/>
          </w:tcPr>
          <w:p w14:paraId="243996DF"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Segundo Apellido </w:t>
            </w:r>
          </w:p>
        </w:tc>
        <w:tc>
          <w:tcPr>
            <w:tcW w:w="1745" w:type="dxa"/>
            <w:vMerge/>
            <w:shd w:val="clear" w:color="auto" w:fill="auto"/>
            <w:vAlign w:val="center"/>
          </w:tcPr>
          <w:p w14:paraId="505DAA6C" w14:textId="77777777" w:rsidR="001F55DB" w:rsidRPr="00177611" w:rsidRDefault="001F55DB">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r>
      <w:tr w:rsidR="001F55DB" w:rsidRPr="00177611" w14:paraId="32E79D6F" w14:textId="77777777">
        <w:trPr>
          <w:trHeight w:val="45"/>
          <w:jc w:val="center"/>
        </w:trPr>
        <w:tc>
          <w:tcPr>
            <w:tcW w:w="846" w:type="dxa"/>
            <w:shd w:val="clear" w:color="auto" w:fill="auto"/>
          </w:tcPr>
          <w:p w14:paraId="5D48A3AE" w14:textId="77777777" w:rsidR="001F55DB" w:rsidRPr="00177611" w:rsidRDefault="001F55DB">
            <w:pPr>
              <w:spacing w:line="360" w:lineRule="auto"/>
              <w:jc w:val="both"/>
              <w:rPr>
                <w:rFonts w:ascii="Palatino Linotype" w:eastAsia="Palatino Linotype" w:hAnsi="Palatino Linotype" w:cs="Palatino Linotype"/>
                <w:i/>
                <w:iCs/>
              </w:rPr>
            </w:pPr>
          </w:p>
        </w:tc>
        <w:tc>
          <w:tcPr>
            <w:tcW w:w="1417" w:type="dxa"/>
            <w:shd w:val="clear" w:color="auto" w:fill="auto"/>
          </w:tcPr>
          <w:p w14:paraId="46BC37C2" w14:textId="77777777" w:rsidR="001F55DB" w:rsidRPr="00177611" w:rsidRDefault="001F55DB">
            <w:pPr>
              <w:spacing w:line="360" w:lineRule="auto"/>
              <w:jc w:val="both"/>
              <w:rPr>
                <w:rFonts w:ascii="Palatino Linotype" w:eastAsia="Palatino Linotype" w:hAnsi="Palatino Linotype" w:cs="Palatino Linotype"/>
                <w:i/>
                <w:iCs/>
              </w:rPr>
            </w:pPr>
          </w:p>
        </w:tc>
        <w:tc>
          <w:tcPr>
            <w:tcW w:w="851" w:type="dxa"/>
            <w:shd w:val="clear" w:color="auto" w:fill="auto"/>
          </w:tcPr>
          <w:p w14:paraId="3DB3D662" w14:textId="77777777" w:rsidR="001F55DB" w:rsidRPr="00177611" w:rsidRDefault="001F55DB">
            <w:pPr>
              <w:spacing w:line="360" w:lineRule="auto"/>
              <w:jc w:val="both"/>
              <w:rPr>
                <w:rFonts w:ascii="Palatino Linotype" w:eastAsia="Palatino Linotype" w:hAnsi="Palatino Linotype" w:cs="Palatino Linotype"/>
                <w:i/>
                <w:iCs/>
              </w:rPr>
            </w:pPr>
          </w:p>
        </w:tc>
        <w:tc>
          <w:tcPr>
            <w:tcW w:w="1276" w:type="dxa"/>
            <w:gridSpan w:val="2"/>
            <w:shd w:val="clear" w:color="auto" w:fill="auto"/>
          </w:tcPr>
          <w:p w14:paraId="37343D53" w14:textId="77777777" w:rsidR="001F55DB" w:rsidRPr="00177611" w:rsidRDefault="001F55DB">
            <w:pPr>
              <w:spacing w:line="360" w:lineRule="auto"/>
              <w:jc w:val="both"/>
              <w:rPr>
                <w:rFonts w:ascii="Palatino Linotype" w:eastAsia="Palatino Linotype" w:hAnsi="Palatino Linotype" w:cs="Palatino Linotype"/>
                <w:i/>
                <w:iCs/>
              </w:rPr>
            </w:pPr>
          </w:p>
        </w:tc>
        <w:tc>
          <w:tcPr>
            <w:tcW w:w="1479" w:type="dxa"/>
            <w:shd w:val="clear" w:color="auto" w:fill="auto"/>
          </w:tcPr>
          <w:p w14:paraId="6A217D2E" w14:textId="77777777" w:rsidR="001F55DB" w:rsidRPr="00177611" w:rsidRDefault="001F55DB">
            <w:pPr>
              <w:spacing w:line="360" w:lineRule="auto"/>
              <w:jc w:val="both"/>
              <w:rPr>
                <w:rFonts w:ascii="Palatino Linotype" w:eastAsia="Palatino Linotype" w:hAnsi="Palatino Linotype" w:cs="Palatino Linotype"/>
                <w:i/>
                <w:iCs/>
              </w:rPr>
            </w:pPr>
          </w:p>
        </w:tc>
        <w:tc>
          <w:tcPr>
            <w:tcW w:w="1745" w:type="dxa"/>
            <w:shd w:val="clear" w:color="auto" w:fill="auto"/>
          </w:tcPr>
          <w:p w14:paraId="21CC3A5C" w14:textId="77777777" w:rsidR="001F55DB" w:rsidRPr="00177611" w:rsidRDefault="001F55DB">
            <w:pPr>
              <w:spacing w:line="360" w:lineRule="auto"/>
              <w:jc w:val="both"/>
              <w:rPr>
                <w:rFonts w:ascii="Palatino Linotype" w:eastAsia="Palatino Linotype" w:hAnsi="Palatino Linotype" w:cs="Palatino Linotype"/>
                <w:i/>
                <w:iCs/>
              </w:rPr>
            </w:pPr>
          </w:p>
        </w:tc>
      </w:tr>
      <w:tr w:rsidR="001F55DB" w:rsidRPr="00177611" w14:paraId="30D612EE" w14:textId="77777777">
        <w:trPr>
          <w:trHeight w:val="45"/>
          <w:jc w:val="center"/>
        </w:trPr>
        <w:tc>
          <w:tcPr>
            <w:tcW w:w="846" w:type="dxa"/>
            <w:shd w:val="clear" w:color="auto" w:fill="auto"/>
          </w:tcPr>
          <w:p w14:paraId="7A8F8622" w14:textId="77777777" w:rsidR="001F55DB" w:rsidRPr="00177611" w:rsidRDefault="001F55DB">
            <w:pPr>
              <w:spacing w:line="360" w:lineRule="auto"/>
              <w:jc w:val="both"/>
              <w:rPr>
                <w:rFonts w:ascii="Palatino Linotype" w:eastAsia="Palatino Linotype" w:hAnsi="Palatino Linotype" w:cs="Palatino Linotype"/>
                <w:i/>
                <w:iCs/>
              </w:rPr>
            </w:pPr>
          </w:p>
        </w:tc>
        <w:tc>
          <w:tcPr>
            <w:tcW w:w="1417" w:type="dxa"/>
            <w:shd w:val="clear" w:color="auto" w:fill="auto"/>
          </w:tcPr>
          <w:p w14:paraId="6F19CC3F" w14:textId="77777777" w:rsidR="001F55DB" w:rsidRPr="00177611" w:rsidRDefault="001F55DB">
            <w:pPr>
              <w:spacing w:line="360" w:lineRule="auto"/>
              <w:jc w:val="both"/>
              <w:rPr>
                <w:rFonts w:ascii="Palatino Linotype" w:eastAsia="Palatino Linotype" w:hAnsi="Palatino Linotype" w:cs="Palatino Linotype"/>
                <w:i/>
                <w:iCs/>
              </w:rPr>
            </w:pPr>
          </w:p>
        </w:tc>
        <w:tc>
          <w:tcPr>
            <w:tcW w:w="851" w:type="dxa"/>
            <w:shd w:val="clear" w:color="auto" w:fill="auto"/>
          </w:tcPr>
          <w:p w14:paraId="4BBD7D81" w14:textId="77777777" w:rsidR="001F55DB" w:rsidRPr="00177611" w:rsidRDefault="001F55DB">
            <w:pPr>
              <w:spacing w:line="360" w:lineRule="auto"/>
              <w:jc w:val="both"/>
              <w:rPr>
                <w:rFonts w:ascii="Palatino Linotype" w:eastAsia="Palatino Linotype" w:hAnsi="Palatino Linotype" w:cs="Palatino Linotype"/>
                <w:i/>
                <w:iCs/>
              </w:rPr>
            </w:pPr>
          </w:p>
        </w:tc>
        <w:tc>
          <w:tcPr>
            <w:tcW w:w="1276" w:type="dxa"/>
            <w:gridSpan w:val="2"/>
            <w:shd w:val="clear" w:color="auto" w:fill="auto"/>
          </w:tcPr>
          <w:p w14:paraId="3F849801" w14:textId="77777777" w:rsidR="001F55DB" w:rsidRPr="00177611" w:rsidRDefault="001F55DB">
            <w:pPr>
              <w:spacing w:line="360" w:lineRule="auto"/>
              <w:jc w:val="both"/>
              <w:rPr>
                <w:rFonts w:ascii="Palatino Linotype" w:eastAsia="Palatino Linotype" w:hAnsi="Palatino Linotype" w:cs="Palatino Linotype"/>
                <w:i/>
                <w:iCs/>
              </w:rPr>
            </w:pPr>
          </w:p>
        </w:tc>
        <w:tc>
          <w:tcPr>
            <w:tcW w:w="1479" w:type="dxa"/>
            <w:shd w:val="clear" w:color="auto" w:fill="auto"/>
          </w:tcPr>
          <w:p w14:paraId="5CC8258B" w14:textId="77777777" w:rsidR="001F55DB" w:rsidRPr="00177611" w:rsidRDefault="001F55DB">
            <w:pPr>
              <w:spacing w:line="360" w:lineRule="auto"/>
              <w:jc w:val="both"/>
              <w:rPr>
                <w:rFonts w:ascii="Palatino Linotype" w:eastAsia="Palatino Linotype" w:hAnsi="Palatino Linotype" w:cs="Palatino Linotype"/>
                <w:i/>
                <w:iCs/>
              </w:rPr>
            </w:pPr>
          </w:p>
        </w:tc>
        <w:tc>
          <w:tcPr>
            <w:tcW w:w="1745" w:type="dxa"/>
            <w:shd w:val="clear" w:color="auto" w:fill="auto"/>
          </w:tcPr>
          <w:p w14:paraId="055534C5" w14:textId="77777777" w:rsidR="001F55DB" w:rsidRPr="00177611" w:rsidRDefault="001F55DB">
            <w:pPr>
              <w:spacing w:line="360" w:lineRule="auto"/>
              <w:jc w:val="both"/>
              <w:rPr>
                <w:rFonts w:ascii="Palatino Linotype" w:eastAsia="Palatino Linotype" w:hAnsi="Palatino Linotype" w:cs="Palatino Linotype"/>
                <w:i/>
                <w:iCs/>
              </w:rPr>
            </w:pPr>
          </w:p>
        </w:tc>
      </w:tr>
    </w:tbl>
    <w:p w14:paraId="1FA0F221" w14:textId="77777777" w:rsidR="001F55DB" w:rsidRPr="00177611" w:rsidRDefault="001F55DB">
      <w:pPr>
        <w:spacing w:line="360" w:lineRule="auto"/>
        <w:jc w:val="both"/>
        <w:rPr>
          <w:rFonts w:ascii="Palatino Linotype" w:eastAsia="Palatino Linotype" w:hAnsi="Palatino Linotype" w:cs="Palatino Linotype"/>
          <w:i/>
          <w:iCs/>
        </w:rPr>
      </w:pPr>
    </w:p>
    <w:tbl>
      <w:tblPr>
        <w:tblStyle w:val="a1"/>
        <w:tblW w:w="8828" w:type="dxa"/>
        <w:jc w:val="center"/>
        <w:tblInd w:w="0" w:type="dxa"/>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1F55DB" w:rsidRPr="00177611" w14:paraId="47DF1971" w14:textId="77777777">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7C75A245"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Información curricular</w:t>
            </w:r>
          </w:p>
        </w:tc>
      </w:tr>
      <w:tr w:rsidR="001F55DB" w:rsidRPr="00177611" w14:paraId="4960E35C" w14:textId="77777777">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54DFDEF0"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14:paraId="2B7883B1"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Experiencia laboral (tres últimos empleos)</w:t>
            </w:r>
          </w:p>
        </w:tc>
      </w:tr>
      <w:tr w:rsidR="001F55DB" w:rsidRPr="00177611" w14:paraId="3C48EDD6" w14:textId="77777777">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14:paraId="24FF13E5"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u w:val="single"/>
              </w:rPr>
              <w:t>Nivel máximo de estudios</w:t>
            </w:r>
            <w:r w:rsidRPr="00177611">
              <w:rPr>
                <w:rFonts w:ascii="Palatino Linotype" w:eastAsia="Palatino Linotype" w:hAnsi="Palatino Linotype" w:cs="Palatino Linotype"/>
                <w:i/>
                <w:iCs/>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14:paraId="68AAF901"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Área de estudio</w:t>
            </w:r>
          </w:p>
        </w:tc>
        <w:tc>
          <w:tcPr>
            <w:tcW w:w="690" w:type="dxa"/>
            <w:tcBorders>
              <w:top w:val="nil"/>
              <w:left w:val="nil"/>
              <w:bottom w:val="dotted" w:sz="4" w:space="0" w:color="000000"/>
              <w:right w:val="dotted" w:sz="4" w:space="0" w:color="000000"/>
            </w:tcBorders>
            <w:shd w:val="clear" w:color="auto" w:fill="auto"/>
            <w:vAlign w:val="center"/>
          </w:tcPr>
          <w:p w14:paraId="021F79C7"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Carrera genérica</w:t>
            </w:r>
          </w:p>
        </w:tc>
        <w:tc>
          <w:tcPr>
            <w:tcW w:w="964" w:type="dxa"/>
            <w:tcBorders>
              <w:top w:val="nil"/>
              <w:left w:val="nil"/>
              <w:bottom w:val="dotted" w:sz="4" w:space="0" w:color="000000"/>
              <w:right w:val="dotted" w:sz="4" w:space="0" w:color="000000"/>
            </w:tcBorders>
            <w:shd w:val="clear" w:color="auto" w:fill="auto"/>
            <w:vAlign w:val="center"/>
          </w:tcPr>
          <w:p w14:paraId="0C8F75AD"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inicio </w:t>
            </w:r>
          </w:p>
          <w:p w14:paraId="76A23208"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14:paraId="476658FA"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14:paraId="3C705818"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Denominación de la Institución empresa</w:t>
            </w:r>
          </w:p>
        </w:tc>
        <w:tc>
          <w:tcPr>
            <w:tcW w:w="985" w:type="dxa"/>
            <w:tcBorders>
              <w:top w:val="nil"/>
              <w:left w:val="nil"/>
              <w:bottom w:val="dotted" w:sz="4" w:space="0" w:color="000000"/>
              <w:right w:val="dotted" w:sz="4" w:space="0" w:color="000000"/>
            </w:tcBorders>
            <w:shd w:val="clear" w:color="auto" w:fill="auto"/>
            <w:vAlign w:val="center"/>
          </w:tcPr>
          <w:p w14:paraId="3CF0726D"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Cargo o puesto desempeñado</w:t>
            </w:r>
          </w:p>
        </w:tc>
        <w:tc>
          <w:tcPr>
            <w:tcW w:w="864" w:type="dxa"/>
            <w:tcBorders>
              <w:top w:val="nil"/>
              <w:left w:val="nil"/>
              <w:bottom w:val="nil"/>
              <w:right w:val="dotted" w:sz="4" w:space="0" w:color="000000"/>
            </w:tcBorders>
            <w:shd w:val="clear" w:color="auto" w:fill="auto"/>
            <w:vAlign w:val="center"/>
          </w:tcPr>
          <w:p w14:paraId="6F62940A"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Campo de experiencia</w:t>
            </w:r>
          </w:p>
        </w:tc>
        <w:tc>
          <w:tcPr>
            <w:tcW w:w="997" w:type="dxa"/>
            <w:tcBorders>
              <w:top w:val="nil"/>
              <w:left w:val="nil"/>
              <w:bottom w:val="nil"/>
              <w:right w:val="dotted" w:sz="4" w:space="0" w:color="000000"/>
            </w:tcBorders>
            <w:shd w:val="clear" w:color="auto" w:fill="auto"/>
            <w:vAlign w:val="center"/>
          </w:tcPr>
          <w:p w14:paraId="33D638AC" w14:textId="77777777" w:rsidR="001F55DB" w:rsidRPr="00177611" w:rsidRDefault="00E624FB">
            <w:pPr>
              <w:spacing w:line="360" w:lineRule="auto"/>
              <w:jc w:val="center"/>
              <w:rPr>
                <w:rFonts w:ascii="Palatino Linotype" w:eastAsia="Palatino Linotype" w:hAnsi="Palatino Linotype" w:cs="Palatino Linotype"/>
                <w:i/>
                <w:iCs/>
              </w:rPr>
            </w:pPr>
            <w:r w:rsidRPr="00177611">
              <w:rPr>
                <w:rFonts w:ascii="Palatino Linotype" w:eastAsia="Palatino Linotype" w:hAnsi="Palatino Linotype" w:cs="Palatino Linotype"/>
                <w:i/>
                <w:iCs/>
              </w:rPr>
              <w:t>Hipervínculo a la versión pública del currículum</w:t>
            </w:r>
          </w:p>
        </w:tc>
      </w:tr>
    </w:tbl>
    <w:p w14:paraId="54D8EBEE" w14:textId="77777777" w:rsidR="001F55DB" w:rsidRPr="00177611" w:rsidRDefault="001F55DB">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20DFE45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Así, como bien se advierte el </w:t>
      </w:r>
      <w:r w:rsidRPr="00177611">
        <w:rPr>
          <w:rFonts w:ascii="Palatino Linotype" w:eastAsia="Palatino Linotype" w:hAnsi="Palatino Linotype" w:cs="Palatino Linotype"/>
          <w:i/>
          <w:iCs/>
          <w:color w:val="000000"/>
        </w:rPr>
        <w:t xml:space="preserve">Curriculum Vitae </w:t>
      </w:r>
      <w:r w:rsidRPr="00177611">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484810D5" w14:textId="77777777" w:rsidR="001F55DB" w:rsidRPr="00177611" w:rsidRDefault="001F55DB">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0FBAA7C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Ahora bien, debe precisarse, además, que existen expresiones documentales, que acorde a las funciones, facultades, atribuciones y </w:t>
      </w:r>
      <w:r w:rsidRPr="00177611">
        <w:rPr>
          <w:rFonts w:ascii="Palatino Linotype" w:eastAsia="Palatino Linotype" w:hAnsi="Palatino Linotype" w:cs="Palatino Linotype"/>
        </w:rPr>
        <w:t>competencias</w:t>
      </w:r>
      <w:r w:rsidRPr="00177611">
        <w:rPr>
          <w:rFonts w:ascii="Palatino Linotype" w:eastAsia="Palatino Linotype" w:hAnsi="Palatino Linotype" w:cs="Palatino Linotype"/>
          <w:color w:val="000000"/>
        </w:rPr>
        <w:t xml:space="preserve"> de los Sujetos Obligados, que pudieran reflejar la información que generalmente se contiene en el </w:t>
      </w:r>
      <w:r w:rsidRPr="00177611">
        <w:rPr>
          <w:rFonts w:ascii="Palatino Linotype" w:eastAsia="Palatino Linotype" w:hAnsi="Palatino Linotype" w:cs="Palatino Linotype"/>
          <w:i/>
          <w:iCs/>
          <w:color w:val="000000"/>
        </w:rPr>
        <w:t>Curriculum Vitae</w:t>
      </w:r>
      <w:r w:rsidRPr="00177611">
        <w:rPr>
          <w:rFonts w:ascii="Palatino Linotype" w:eastAsia="Palatino Linotype" w:hAnsi="Palatino Linotype" w:cs="Palatino Linotype"/>
          <w:color w:val="000000"/>
        </w:rPr>
        <w:t xml:space="preserve">, tales como, la </w:t>
      </w:r>
      <w:r w:rsidRPr="00177611">
        <w:rPr>
          <w:rFonts w:ascii="Palatino Linotype" w:eastAsia="Palatino Linotype" w:hAnsi="Palatino Linotype" w:cs="Palatino Linotype"/>
          <w:b/>
          <w:bCs/>
          <w:color w:val="000000"/>
        </w:rPr>
        <w:t>solicitud de empleo</w:t>
      </w:r>
      <w:r w:rsidRPr="00177611">
        <w:rPr>
          <w:rFonts w:ascii="Palatino Linotype" w:eastAsia="Palatino Linotype" w:hAnsi="Palatino Linotype" w:cs="Palatino Linotype"/>
          <w:color w:val="000000"/>
        </w:rPr>
        <w:t xml:space="preserve">, a que hace referencia el artículo 47, fracción I, de la Ley del Trabajo de los Servidores Públicos del Estado y Municipios, así como las Fichas </w:t>
      </w:r>
      <w:r w:rsidRPr="00177611">
        <w:rPr>
          <w:rFonts w:ascii="Palatino Linotype" w:eastAsia="Palatino Linotype" w:hAnsi="Palatino Linotype" w:cs="Palatino Linotype"/>
          <w:color w:val="000000"/>
        </w:rPr>
        <w:lastRenderedPageBreak/>
        <w:t xml:space="preserve">Curriculares en cumplimiento al artículo 92, fracción XXI de la Ley de Transparencia y Acceso a la Información Pública del Estado de México y Municipios y de los Lineamientos Técnicos Generales, en tal sentido, se entiende que </w:t>
      </w:r>
      <w:r w:rsidRPr="00177611">
        <w:rPr>
          <w:rFonts w:ascii="Palatino Linotype" w:eastAsia="Palatino Linotype" w:hAnsi="Palatino Linotype" w:cs="Palatino Linotype"/>
          <w:b/>
          <w:bCs/>
          <w:color w:val="000000"/>
        </w:rPr>
        <w:t>EL SUJETO OBLIGADO</w:t>
      </w:r>
      <w:r w:rsidRPr="00177611">
        <w:rPr>
          <w:rFonts w:ascii="Palatino Linotype" w:eastAsia="Palatino Linotype" w:hAnsi="Palatino Linotype" w:cs="Palatino Linotype"/>
          <w:color w:val="000000"/>
        </w:rPr>
        <w:t xml:space="preserve">, genera (en cuanto a la ficha curricular), posee o administración dicha información (curriculum vitae y solicitud de empleo); por lo que, deberá hacer entrega en </w:t>
      </w:r>
      <w:r w:rsidRPr="00177611">
        <w:rPr>
          <w:rFonts w:ascii="Palatino Linotype" w:eastAsia="Palatino Linotype" w:hAnsi="Palatino Linotype" w:cs="Palatino Linotype"/>
          <w:b/>
          <w:bCs/>
          <w:color w:val="000000"/>
        </w:rPr>
        <w:t>versión publica</w:t>
      </w:r>
      <w:r w:rsidRPr="00177611">
        <w:rPr>
          <w:rFonts w:ascii="Palatino Linotype" w:eastAsia="Palatino Linotype" w:hAnsi="Palatino Linotype" w:cs="Palatino Linotype"/>
          <w:color w:val="000000"/>
        </w:rPr>
        <w:t xml:space="preserve"> al </w:t>
      </w:r>
      <w:r w:rsidRPr="00177611">
        <w:rPr>
          <w:rFonts w:ascii="Palatino Linotype" w:eastAsia="Palatino Linotype" w:hAnsi="Palatino Linotype" w:cs="Palatino Linotype"/>
          <w:b/>
          <w:bCs/>
          <w:color w:val="000000"/>
        </w:rPr>
        <w:t>RECURRENTE</w:t>
      </w:r>
      <w:r w:rsidRPr="00177611">
        <w:rPr>
          <w:rFonts w:ascii="Palatino Linotype" w:eastAsia="Palatino Linotype" w:hAnsi="Palatino Linotype" w:cs="Palatino Linotype"/>
          <w:color w:val="000000"/>
        </w:rPr>
        <w:t>, del documento o documentos donde conste la experiencia laboral previa para la ocupación del puesto o plaza o base laboral de los encargados del pozo de referencia y su superior jerárquico.</w:t>
      </w:r>
    </w:p>
    <w:p w14:paraId="06C436F2"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p>
    <w:p w14:paraId="307CA2B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color w:val="000000"/>
        </w:rPr>
        <w:t xml:space="preserve">De lo anteriormente expuesto, se tiene que el </w:t>
      </w:r>
      <w:r w:rsidRPr="00177611">
        <w:rPr>
          <w:rFonts w:ascii="Palatino Linotype" w:eastAsia="Palatino Linotype" w:hAnsi="Palatino Linotype" w:cs="Palatino Linotype"/>
          <w:b/>
          <w:bCs/>
          <w:color w:val="000000"/>
        </w:rPr>
        <w:t>SUJETO OBLIGADO</w:t>
      </w:r>
      <w:r w:rsidRPr="00177611">
        <w:rPr>
          <w:rFonts w:ascii="Palatino Linotype" w:eastAsia="Palatino Linotype" w:hAnsi="Palatino Linotype" w:cs="Palatino Linotype"/>
          <w:color w:val="000000"/>
        </w:rPr>
        <w:t xml:space="preserve"> dentro de sus archivos debe de contar con los curriculum vitae, solicitud de empleo o ficha curricular de los servidores públicos que fueron dados de alta en el mes de mayo de dos mil veinticinco, en el Ayuntamiento de Zinacantepec.</w:t>
      </w:r>
    </w:p>
    <w:p w14:paraId="387B97FB"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p>
    <w:p w14:paraId="78824CED" w14:textId="77777777" w:rsidR="001F55DB" w:rsidRPr="00177611" w:rsidRDefault="00E624FB">
      <w:pPr>
        <w:numPr>
          <w:ilvl w:val="0"/>
          <w:numId w:val="15"/>
        </w:numPr>
        <w:pBdr>
          <w:top w:val="nil"/>
          <w:left w:val="nil"/>
          <w:bottom w:val="nil"/>
          <w:right w:val="nil"/>
          <w:between w:val="nil"/>
        </w:pBdr>
        <w:spacing w:line="360" w:lineRule="auto"/>
        <w:ind w:right="49"/>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Grado máximo de estudios</w:t>
      </w:r>
    </w:p>
    <w:p w14:paraId="39CE0AA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Bajo este contexto, resulta oportuno referir que el grado de estudios se demuestra por medio del documento expedido por instituciones del Estado o descentralizadas, y por instituciones particulares que tengan reconocimiento de validez oficial de estudios, a favor de la persona que haya concluido los estudios correspondientes de un nivel.  </w:t>
      </w:r>
    </w:p>
    <w:p w14:paraId="307B412C" w14:textId="77777777" w:rsidR="001F55DB" w:rsidRPr="00177611" w:rsidRDefault="001F55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7FF7A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tal suerte, procede la entrega de los documentos que acrediten el nivel máximo de estudios del servidor público solicitado por el Particular, en su caso en versión pública en las que únicamente se eliminen datos personales confidenciales tales como </w:t>
      </w:r>
      <w:r w:rsidRPr="00177611">
        <w:rPr>
          <w:rFonts w:ascii="Palatino Linotype" w:eastAsia="Palatino Linotype" w:hAnsi="Palatino Linotype" w:cs="Palatino Linotype"/>
          <w:b/>
          <w:bCs/>
          <w:color w:val="000000"/>
        </w:rPr>
        <w:t>CURP</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b/>
          <w:bCs/>
          <w:color w:val="000000"/>
        </w:rPr>
        <w:t>calificaciones,</w:t>
      </w:r>
      <w:r w:rsidRPr="00177611">
        <w:rPr>
          <w:rFonts w:ascii="Palatino Linotype" w:eastAsia="Palatino Linotype" w:hAnsi="Palatino Linotype" w:cs="Palatino Linotype"/>
          <w:color w:val="000000"/>
        </w:rPr>
        <w:t xml:space="preserve"> promedio, número de cuenta de estudiante</w:t>
      </w:r>
    </w:p>
    <w:p w14:paraId="33C1275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El artículo 36 de la Constitución Política de los Estados Unidos Mexicanos, dispone la obligación de los ciudadanos de inscribirse en el Registro Nacional de Ciudadanos. </w:t>
      </w:r>
    </w:p>
    <w:p w14:paraId="140E8F12" w14:textId="77777777" w:rsidR="001F55DB" w:rsidRPr="00177611" w:rsidRDefault="001F55DB">
      <w:pPr>
        <w:spacing w:line="360" w:lineRule="auto"/>
        <w:jc w:val="both"/>
        <w:rPr>
          <w:rFonts w:ascii="Palatino Linotype" w:eastAsia="Palatino Linotype" w:hAnsi="Palatino Linotype" w:cs="Palatino Linotype"/>
          <w:color w:val="000000"/>
        </w:rPr>
      </w:pPr>
    </w:p>
    <w:p w14:paraId="0D9358F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68C7E041" w14:textId="77777777" w:rsidR="001F55DB" w:rsidRPr="00177611" w:rsidRDefault="001F55DB">
      <w:pPr>
        <w:spacing w:line="360" w:lineRule="auto"/>
        <w:jc w:val="both"/>
        <w:rPr>
          <w:rFonts w:ascii="Palatino Linotype" w:eastAsia="Palatino Linotype" w:hAnsi="Palatino Linotype" w:cs="Palatino Linotype"/>
          <w:color w:val="000000"/>
        </w:rPr>
      </w:pPr>
    </w:p>
    <w:p w14:paraId="56F2FB1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298C87A" w14:textId="77777777" w:rsidR="001F55DB" w:rsidRPr="00177611" w:rsidRDefault="001F55DB">
      <w:pPr>
        <w:spacing w:line="360" w:lineRule="auto"/>
        <w:jc w:val="both"/>
        <w:rPr>
          <w:rFonts w:ascii="Palatino Linotype" w:eastAsia="Palatino Linotype" w:hAnsi="Palatino Linotype" w:cs="Palatino Linotype"/>
          <w:b/>
          <w:bCs/>
          <w:color w:val="000000"/>
        </w:rPr>
      </w:pPr>
    </w:p>
    <w:p w14:paraId="7A4FBF9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conformidad con lo precisado por la propia Secretaría de Gobernación en la dirección </w:t>
      </w:r>
      <w:hyperlink r:id="rId9">
        <w:r w:rsidRPr="00177611">
          <w:rPr>
            <w:rFonts w:ascii="Palatino Linotype" w:eastAsia="Palatino Linotype" w:hAnsi="Palatino Linotype" w:cs="Palatino Linotype"/>
            <w:color w:val="0563C1"/>
            <w:u w:val="single"/>
          </w:rPr>
          <w:t>https://consultas.curp.gob.mx/CurpSP/html/informacionecurpPS.html</w:t>
        </w:r>
      </w:hyperlink>
      <w:r w:rsidRPr="00177611">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77611">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177611">
        <w:rPr>
          <w:rFonts w:ascii="Palatino Linotype" w:eastAsia="Palatino Linotype" w:hAnsi="Palatino Linotype" w:cs="Palatino Linotype"/>
          <w:color w:val="000000"/>
        </w:rPr>
        <w:t>(acta de nacimiento, carta de naturalización o documento migratorio) de la siguiente forma:</w:t>
      </w:r>
    </w:p>
    <w:p w14:paraId="2B89398F" w14:textId="77777777" w:rsidR="001F55DB" w:rsidRPr="00177611" w:rsidRDefault="00E624FB">
      <w:pPr>
        <w:spacing w:line="360" w:lineRule="auto"/>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 • El primero y segundo apellidos, así como al nombre de pila.</w:t>
      </w:r>
    </w:p>
    <w:p w14:paraId="4A71E9AE" w14:textId="77777777" w:rsidR="001F55DB" w:rsidRPr="00177611" w:rsidRDefault="00E624FB">
      <w:pPr>
        <w:spacing w:line="360" w:lineRule="auto"/>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 • La fecha de nacimiento.</w:t>
      </w:r>
    </w:p>
    <w:p w14:paraId="0F1EA409" w14:textId="77777777" w:rsidR="001F55DB" w:rsidRPr="00177611" w:rsidRDefault="00E624FB">
      <w:pPr>
        <w:spacing w:line="360" w:lineRule="auto"/>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 • El sexo.</w:t>
      </w:r>
    </w:p>
    <w:p w14:paraId="2587AF5C" w14:textId="77777777" w:rsidR="001F55DB" w:rsidRPr="00177611" w:rsidRDefault="00E624FB">
      <w:pPr>
        <w:spacing w:line="360" w:lineRule="auto"/>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 • La entidad federativa de nacimiento.</w:t>
      </w:r>
    </w:p>
    <w:p w14:paraId="615F17D7" w14:textId="77777777" w:rsidR="001F55DB" w:rsidRPr="00177611" w:rsidRDefault="00E624FB">
      <w:pPr>
        <w:spacing w:line="360" w:lineRule="auto"/>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Los dos últimos elementos de la CURP evitan la duplicidad de la Clave y garantizan su correcta integración.</w:t>
      </w:r>
    </w:p>
    <w:p w14:paraId="18226E85" w14:textId="77777777" w:rsidR="001F55DB" w:rsidRPr="00177611" w:rsidRDefault="001F55DB">
      <w:pPr>
        <w:spacing w:line="360" w:lineRule="auto"/>
        <w:jc w:val="both"/>
        <w:rPr>
          <w:rFonts w:ascii="Palatino Linotype" w:eastAsia="Palatino Linotype" w:hAnsi="Palatino Linotype" w:cs="Palatino Linotype"/>
          <w:color w:val="000000"/>
        </w:rPr>
      </w:pPr>
    </w:p>
    <w:p w14:paraId="7BF6AED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419F7096" w14:textId="77777777" w:rsidR="001F55DB" w:rsidRPr="00177611" w:rsidRDefault="001F55DB">
      <w:pPr>
        <w:spacing w:line="360" w:lineRule="auto"/>
        <w:jc w:val="both"/>
        <w:rPr>
          <w:rFonts w:ascii="Palatino Linotype" w:eastAsia="Palatino Linotype" w:hAnsi="Palatino Linotype" w:cs="Palatino Linotype"/>
          <w:color w:val="000000"/>
        </w:rPr>
      </w:pPr>
    </w:p>
    <w:p w14:paraId="1CAF00B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Resulta aplicable en la especie, como argumento orientador, el Criterio 3/10, emitido por el INAI.</w:t>
      </w:r>
    </w:p>
    <w:p w14:paraId="48A8D9DC" w14:textId="77777777" w:rsidR="001F55DB" w:rsidRPr="00177611" w:rsidRDefault="00E624FB">
      <w:pP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t xml:space="preserve">Clave Única de Registro de Población (CURP) es un dato personal confidencial. </w:t>
      </w:r>
      <w:r w:rsidRPr="00177611">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10BAAF88" w14:textId="77777777" w:rsidR="001F55DB" w:rsidRPr="00177611" w:rsidRDefault="001F55DB">
      <w:pPr>
        <w:ind w:left="1134" w:right="900"/>
        <w:jc w:val="both"/>
        <w:rPr>
          <w:rFonts w:ascii="Palatino Linotype" w:eastAsia="Palatino Linotype" w:hAnsi="Palatino Linotype" w:cs="Palatino Linotype"/>
          <w:color w:val="000000"/>
        </w:rPr>
      </w:pPr>
    </w:p>
    <w:p w14:paraId="64ECB4D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De acuerdo con lo anterior, se la clave CURP, es un dato personal confidencial, en términos del artículo 143, fracción I, de la Ley de Transparencia y Acceso a la Información Pública del Estado de México y Municipios.</w:t>
      </w:r>
    </w:p>
    <w:p w14:paraId="67E2A466" w14:textId="77777777" w:rsidR="001F55DB" w:rsidRPr="00177611" w:rsidRDefault="001F55DB">
      <w:pPr>
        <w:spacing w:line="360" w:lineRule="auto"/>
        <w:jc w:val="both"/>
        <w:rPr>
          <w:rFonts w:ascii="Palatino Linotype" w:eastAsia="Palatino Linotype" w:hAnsi="Palatino Linotype" w:cs="Palatino Linotype"/>
          <w:color w:val="000000"/>
        </w:rPr>
      </w:pPr>
    </w:p>
    <w:p w14:paraId="7CC9C667" w14:textId="77777777" w:rsidR="001F55DB" w:rsidRPr="00177611" w:rsidRDefault="00E624FB">
      <w:pPr>
        <w:numPr>
          <w:ilvl w:val="0"/>
          <w:numId w:val="1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b/>
          <w:bCs/>
          <w:color w:val="222222"/>
        </w:rPr>
        <w:t>Calificaciones, número de lista y matrícula</w:t>
      </w:r>
    </w:p>
    <w:p w14:paraId="5506D71E" w14:textId="057FA3E3" w:rsidR="001F55DB" w:rsidRPr="00177611" w:rsidRDefault="00E624FB" w:rsidP="00177611">
      <w:pPr>
        <w:shd w:val="clear" w:color="auto" w:fill="FFFFFF"/>
        <w:spacing w:line="360" w:lineRule="auto"/>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w:t>
      </w:r>
      <w:r w:rsidRPr="00177611">
        <w:rPr>
          <w:rFonts w:ascii="Palatino Linotype" w:eastAsia="Palatino Linotype" w:hAnsi="Palatino Linotype" w:cs="Palatino Linotype"/>
        </w:rPr>
        <w:t>Por lo que hace a la calificación, cabe precisar que dicho dato da cuenta del grado de</w:t>
      </w:r>
      <w:r w:rsidRPr="00177611">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02776FEC" w14:textId="77777777" w:rsidR="001F55DB" w:rsidRPr="00177611" w:rsidRDefault="00E624FB">
      <w:pPr>
        <w:shd w:val="clear" w:color="auto" w:fill="FFFFFF"/>
        <w:spacing w:line="360" w:lineRule="auto"/>
        <w:ind w:left="720"/>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w:t>
      </w:r>
    </w:p>
    <w:p w14:paraId="3B0D51E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rPr>
        <w:t>En</w:t>
      </w:r>
      <w:r w:rsidRPr="00177611">
        <w:rPr>
          <w:rFonts w:ascii="Palatino Linotype" w:eastAsia="Palatino Linotype" w:hAnsi="Palatino Linotype" w:cs="Palatino Linotype"/>
          <w:color w:val="222222"/>
        </w:rPr>
        <w:t xml:space="preserve">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090CDCDA" w14:textId="77777777" w:rsidR="001F55DB" w:rsidRPr="00177611" w:rsidRDefault="00E624FB">
      <w:pPr>
        <w:shd w:val="clear" w:color="auto" w:fill="FFFFFF"/>
        <w:spacing w:line="360" w:lineRule="auto"/>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w:t>
      </w:r>
    </w:p>
    <w:p w14:paraId="4D8142F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lastRenderedPageBreak/>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72F26779" w14:textId="77777777" w:rsidR="001F55DB" w:rsidRPr="00177611" w:rsidRDefault="00E624FB">
      <w:pPr>
        <w:shd w:val="clear" w:color="auto" w:fill="FFFFFF"/>
        <w:spacing w:line="360" w:lineRule="auto"/>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w:t>
      </w:r>
    </w:p>
    <w:p w14:paraId="58788F2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2419CC3A" w14:textId="77777777" w:rsidR="001F55DB" w:rsidRPr="00177611" w:rsidRDefault="00E624FB">
      <w:pPr>
        <w:shd w:val="clear" w:color="auto" w:fill="FFFFFF"/>
        <w:spacing w:line="360" w:lineRule="auto"/>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w:t>
      </w:r>
    </w:p>
    <w:p w14:paraId="0CBC91D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222222"/>
        </w:rPr>
      </w:pPr>
      <w:r w:rsidRPr="00177611">
        <w:rPr>
          <w:rFonts w:ascii="Palatino Linotype" w:eastAsia="Palatino Linotype" w:hAnsi="Palatino Linotype" w:cs="Palatino Linotype"/>
          <w:color w:val="222222"/>
        </w:rPr>
        <w:t xml:space="preserve">De tales circunstancias, se considera que el dato en comento, es información </w:t>
      </w:r>
      <w:r w:rsidRPr="00177611">
        <w:rPr>
          <w:rFonts w:ascii="Palatino Linotype" w:eastAsia="Palatino Linotype" w:hAnsi="Palatino Linotype" w:cs="Palatino Linotype"/>
        </w:rPr>
        <w:t>confidencial</w:t>
      </w:r>
      <w:r w:rsidRPr="00177611">
        <w:rPr>
          <w:rFonts w:ascii="Palatino Linotype" w:eastAsia="Palatino Linotype" w:hAnsi="Palatino Linotype" w:cs="Palatino Linotype"/>
          <w:color w:val="222222"/>
        </w:rPr>
        <w:t xml:space="preserve"> lo cual atañe únicamente a los alumnos, por lo que, son clasificados en términos del artículo 143, fracción I de la Ley de la materia.</w:t>
      </w:r>
    </w:p>
    <w:p w14:paraId="39344EA8"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222222"/>
        </w:rPr>
      </w:pPr>
    </w:p>
    <w:p w14:paraId="26BA638A" w14:textId="77777777" w:rsidR="001F55DB" w:rsidRPr="00177611" w:rsidRDefault="00E624FB">
      <w:pPr>
        <w:numPr>
          <w:ilvl w:val="0"/>
          <w:numId w:val="13"/>
        </w:numPr>
        <w:spacing w:line="360" w:lineRule="auto"/>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 xml:space="preserve">Fotografías de los servidores públicos. </w:t>
      </w:r>
    </w:p>
    <w:p w14:paraId="5093EB3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5B42600"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7B22B99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E36F620"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1D8D17D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8D89ACD"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38B7827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w:t>
      </w:r>
      <w:r w:rsidRPr="00177611">
        <w:rPr>
          <w:rFonts w:ascii="Palatino Linotype" w:eastAsia="Palatino Linotype" w:hAnsi="Palatino Linotype" w:cs="Palatino Linotype"/>
        </w:rPr>
        <w:lastRenderedPageBreak/>
        <w:t>persona es servidor público, criterios que se refieren de manera orientadora ya que la a fecha de la solicitud se encontraban vigentes</w:t>
      </w:r>
    </w:p>
    <w:p w14:paraId="7313E5F7"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5D6A286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C9D7C18"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50AE7BC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0CFAA68"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49C9303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acuerdo con el argumento planteado, la determinación de esta resolución deja sin efectos el criterio adoptado anteriormente por el Pleno de este Instituto, con número </w:t>
      </w:r>
      <w:r w:rsidRPr="00177611">
        <w:rPr>
          <w:rFonts w:ascii="Palatino Linotype" w:eastAsia="Palatino Linotype" w:hAnsi="Palatino Linotype" w:cs="Palatino Linotype"/>
        </w:rPr>
        <w:lastRenderedPageBreak/>
        <w:t>03/2019, en el que solo se consideraban como públicas las fotografías de mandos medios y/o superiores.</w:t>
      </w:r>
    </w:p>
    <w:p w14:paraId="464AD4E4"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3FD609C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rPr>
      </w:pPr>
      <w:r w:rsidRPr="00177611">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114277DB" w14:textId="77777777" w:rsidR="001F55DB" w:rsidRPr="00177611" w:rsidRDefault="001F55DB">
      <w:pPr>
        <w:widowControl w:val="0"/>
        <w:tabs>
          <w:tab w:val="center" w:pos="4522"/>
        </w:tabs>
        <w:spacing w:line="360" w:lineRule="auto"/>
        <w:jc w:val="both"/>
        <w:rPr>
          <w:rFonts w:ascii="Palatino Linotype" w:eastAsia="Palatino Linotype" w:hAnsi="Palatino Linotype" w:cs="Palatino Linotype"/>
        </w:rPr>
      </w:pPr>
    </w:p>
    <w:p w14:paraId="3DFCCE7F" w14:textId="77777777" w:rsidR="001F55DB" w:rsidRPr="00177611" w:rsidRDefault="00E624FB">
      <w:pPr>
        <w:numPr>
          <w:ilvl w:val="0"/>
          <w:numId w:val="5"/>
        </w:numPr>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b/>
          <w:bCs/>
        </w:rPr>
        <w:t>Firma de servidores públicos en comprobantes de estudio</w:t>
      </w:r>
    </w:p>
    <w:p w14:paraId="31DACDD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Sobre dicho dato, cabe precisar que, en el presente caso, se trata de los servidores públicos en su </w:t>
      </w:r>
      <w:r w:rsidRPr="00177611">
        <w:rPr>
          <w:rFonts w:ascii="Palatino Linotype" w:eastAsia="Palatino Linotype" w:hAnsi="Palatino Linotype" w:cs="Palatino Linotype"/>
          <w:color w:val="000000"/>
        </w:rPr>
        <w:t>calidad</w:t>
      </w:r>
      <w:r w:rsidRPr="00177611">
        <w:rPr>
          <w:rFonts w:ascii="Palatino Linotype" w:eastAsia="Palatino Linotype" w:hAnsi="Palatino Linotype" w:cs="Palatino Linotype"/>
        </w:rPr>
        <w:t xml:space="preserve"> de particular, por lo que, es de señalar que la firma es un dato personal confidencial y únicamente será público dicho dato cuando sirva para la emisión de un acto de autoridad, en ejercicio de sus funciones.</w:t>
      </w:r>
    </w:p>
    <w:p w14:paraId="32177AE9" w14:textId="77777777" w:rsidR="001F55DB" w:rsidRPr="00177611" w:rsidRDefault="00E624FB">
      <w:pPr>
        <w:tabs>
          <w:tab w:val="left" w:pos="4962"/>
        </w:tabs>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rPr>
        <w:t> </w:t>
      </w:r>
    </w:p>
    <w:p w14:paraId="49D3134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Lo anterior, es así, toda vez que la firma de servidores públicos, vinculada al ejercicio de la función pública es información de naturaleza pública, pues documenta y </w:t>
      </w:r>
      <w:r w:rsidRPr="00177611">
        <w:rPr>
          <w:rFonts w:ascii="Palatino Linotype" w:eastAsia="Palatino Linotype" w:hAnsi="Palatino Linotype" w:cs="Palatino Linotype"/>
          <w:color w:val="000000"/>
        </w:rPr>
        <w:t>rinde</w:t>
      </w:r>
      <w:r w:rsidRPr="00177611">
        <w:rPr>
          <w:rFonts w:ascii="Palatino Linotype" w:eastAsia="Palatino Linotype" w:hAnsi="Palatino Linotype" w:cs="Palatino Linotype"/>
        </w:rPr>
        <w:t xml:space="preserve"> cuentas sobre el debido ejercicio de sus atribuciones, lo cual acontece en el presente caso, pues garantiza que los trabajadores recibieron sus remuneraciones quincenales.</w:t>
      </w:r>
    </w:p>
    <w:p w14:paraId="4196CA48" w14:textId="77777777" w:rsidR="001F55DB" w:rsidRPr="00177611" w:rsidRDefault="001F55DB">
      <w:pPr>
        <w:tabs>
          <w:tab w:val="left" w:pos="4962"/>
        </w:tabs>
        <w:spacing w:line="360" w:lineRule="auto"/>
        <w:jc w:val="both"/>
        <w:rPr>
          <w:rFonts w:ascii="Palatino Linotype" w:eastAsia="Palatino Linotype" w:hAnsi="Palatino Linotype" w:cs="Palatino Linotype"/>
        </w:rPr>
      </w:pPr>
    </w:p>
    <w:p w14:paraId="50DAF6E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La publicidad de dichos datos, se robustece, con el Criterio de Interpretación, de la Segunda Época, con clave de control SO/002/2019, emitido por el Instituto Nacional de </w:t>
      </w:r>
      <w:r w:rsidRPr="00177611">
        <w:rPr>
          <w:rFonts w:ascii="Palatino Linotype" w:eastAsia="Palatino Linotype" w:hAnsi="Palatino Linotype" w:cs="Palatino Linotype"/>
          <w:color w:val="000000"/>
        </w:rPr>
        <w:t>Transparencia</w:t>
      </w:r>
      <w:r w:rsidRPr="00177611">
        <w:rPr>
          <w:rFonts w:ascii="Palatino Linotype" w:eastAsia="Palatino Linotype" w:hAnsi="Palatino Linotype" w:cs="Palatino Linotype"/>
        </w:rPr>
        <w:t>, Acceso a la Información y Protección de Datos Personales, que establece lo siguiente:</w:t>
      </w:r>
    </w:p>
    <w:p w14:paraId="64316110" w14:textId="0CBEFA7C" w:rsidR="001F55DB" w:rsidRPr="00177611" w:rsidRDefault="00E624FB" w:rsidP="00177611">
      <w:pPr>
        <w:shd w:val="clear" w:color="auto" w:fill="FFFFFF"/>
        <w:spacing w:line="360" w:lineRule="auto"/>
        <w:ind w:left="1134" w:right="90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lastRenderedPageBreak/>
        <w:t> </w:t>
      </w:r>
      <w:r w:rsidRPr="00177611">
        <w:rPr>
          <w:rFonts w:ascii="Palatino Linotype" w:eastAsia="Palatino Linotype" w:hAnsi="Palatino Linotype" w:cs="Palatino Linotype"/>
          <w:b/>
          <w:bCs/>
          <w:i/>
          <w:iCs/>
        </w:rPr>
        <w:t>“Firma y rúbrica de servidores públicos.</w:t>
      </w:r>
      <w:r w:rsidRPr="00177611">
        <w:rPr>
          <w:rFonts w:ascii="Palatino Linotype" w:eastAsia="Palatino Linotype" w:hAnsi="Palatino Linotype" w:cs="Palatino Linotype"/>
          <w:i/>
          <w:iCs/>
        </w:rPr>
        <w:t> Si bien la firma y la rúbrica son datos personales confidenciales, cuando un servidor público emite un acto como autoridad, en ejercicio de las funciones que tiene conferidas, la firma o rúbrica mediante la cual se valida dicho acto es pública.”</w:t>
      </w:r>
    </w:p>
    <w:p w14:paraId="556598D3" w14:textId="77777777" w:rsidR="001F55DB" w:rsidRPr="00177611" w:rsidRDefault="00E624FB">
      <w:pPr>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rPr>
        <w:t> </w:t>
      </w:r>
    </w:p>
    <w:p w14:paraId="35A4B3B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0A8F3DE3"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3445EF1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t>Así</w:t>
      </w:r>
      <w:r w:rsidRPr="00177611">
        <w:rPr>
          <w:rFonts w:ascii="Palatino Linotype" w:eastAsia="Palatino Linotype" w:hAnsi="Palatino Linotype" w:cs="Palatino Linotype"/>
          <w:color w:val="000000"/>
        </w:rPr>
        <w:t xml:space="preserve">, el Sujeto Obligado debe proporcionar los documento en donde se clasifique la información confidencial, por lo que, deberá elaborar la versión pública respectiva; lo </w:t>
      </w:r>
      <w:r w:rsidRPr="00177611">
        <w:rPr>
          <w:rFonts w:ascii="Palatino Linotype" w:eastAsia="Palatino Linotype" w:hAnsi="Palatino Linotype" w:cs="Palatino Linotype"/>
        </w:rPr>
        <w:t>anterior</w:t>
      </w:r>
      <w:r w:rsidRPr="00177611">
        <w:rPr>
          <w:rFonts w:ascii="Palatino Linotype" w:eastAsia="Palatino Linotype" w:hAnsi="Palatino Linotype" w:cs="Palatino Linotype"/>
          <w:color w:val="000000"/>
        </w:rPr>
        <w:t>,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9F296C7" w14:textId="77777777" w:rsidR="001F55DB" w:rsidRPr="00177611" w:rsidRDefault="001F55DB">
      <w:pPr>
        <w:spacing w:line="360" w:lineRule="auto"/>
        <w:jc w:val="both"/>
        <w:rPr>
          <w:rFonts w:ascii="Palatino Linotype" w:eastAsia="Palatino Linotype" w:hAnsi="Palatino Linotype" w:cs="Palatino Linotype"/>
          <w:color w:val="000000"/>
        </w:rPr>
      </w:pPr>
    </w:p>
    <w:p w14:paraId="6A8F446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E46AAE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Ahora bien, de ser el caso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entregue la cédula profesional como el documento que acredita el grado de estudios, deberá de tener en cuanto lo siguiente. </w:t>
      </w:r>
    </w:p>
    <w:p w14:paraId="78186937"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5B894D7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acuerdo con la página institucional </w:t>
      </w:r>
      <w:hyperlink r:id="rId10">
        <w:r w:rsidRPr="00177611">
          <w:rPr>
            <w:rFonts w:ascii="Palatino Linotype" w:eastAsia="Palatino Linotype" w:hAnsi="Palatino Linotype" w:cs="Palatino Linotype"/>
            <w:color w:val="0563C1"/>
            <w:u w:val="single"/>
          </w:rPr>
          <w:t>https://www.gob.mx/cedulaprofesional</w:t>
        </w:r>
      </w:hyperlink>
      <w:r w:rsidRPr="00177611">
        <w:rPr>
          <w:rFonts w:ascii="Palatino Linotype" w:eastAsia="Palatino Linotype" w:hAnsi="Palatino Linotype" w:cs="Palatino Linotype"/>
        </w:rPr>
        <w:t xml:space="preserve"> se observa que la </w:t>
      </w:r>
      <w:r w:rsidRPr="00177611">
        <w:rPr>
          <w:rFonts w:ascii="Palatino Linotype" w:eastAsia="Palatino Linotype" w:hAnsi="Palatino Linotype" w:cs="Palatino Linotype"/>
          <w:color w:val="000000"/>
        </w:rPr>
        <w:t>cédula</w:t>
      </w:r>
      <w:r w:rsidRPr="00177611">
        <w:rPr>
          <w:rFonts w:ascii="Palatino Linotype" w:eastAsia="Palatino Linotype" w:hAnsi="Palatino Linotype" w:cs="Palatino Linotype"/>
        </w:rPr>
        <w:t xml:space="preserve"> profesional se compone con diversos elementos entre ellos, CURP, Códigos de barra y QR de verificación del documento, fotografía y firma.</w:t>
      </w:r>
    </w:p>
    <w:p w14:paraId="3D6D3953" w14:textId="77777777" w:rsidR="001F55DB" w:rsidRPr="00177611" w:rsidRDefault="001F55DB">
      <w:pPr>
        <w:spacing w:line="360" w:lineRule="auto"/>
        <w:jc w:val="both"/>
        <w:rPr>
          <w:rFonts w:ascii="Palatino Linotype" w:eastAsia="Palatino Linotype" w:hAnsi="Palatino Linotype" w:cs="Palatino Linotype"/>
        </w:rPr>
      </w:pPr>
    </w:p>
    <w:p w14:paraId="223D0B5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Al </w:t>
      </w:r>
      <w:r w:rsidRPr="00177611">
        <w:rPr>
          <w:rFonts w:ascii="Palatino Linotype" w:eastAsia="Palatino Linotype" w:hAnsi="Palatino Linotype" w:cs="Palatino Linotype"/>
          <w:color w:val="000000"/>
        </w:rPr>
        <w:t>respecto</w:t>
      </w:r>
      <w:r w:rsidRPr="00177611">
        <w:rPr>
          <w:rFonts w:ascii="Palatino Linotype" w:eastAsia="Palatino Linotype" w:hAnsi="Palatino Linotype" w:cs="Palatino Linotype"/>
        </w:rPr>
        <w:t>, es importante considerar lo siguiente de los datos contenidos.</w:t>
      </w:r>
    </w:p>
    <w:p w14:paraId="1AE9729C" w14:textId="77777777" w:rsidR="001F55DB" w:rsidRPr="00177611" w:rsidRDefault="001F55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DE8844" w14:textId="77777777" w:rsidR="001F55DB" w:rsidRPr="00177611" w:rsidRDefault="00E624F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 xml:space="preserve">Códigos de Barras de verificación contenidos en el documento. </w:t>
      </w:r>
    </w:p>
    <w:p w14:paraId="5C1E580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rPr>
      </w:pPr>
      <w:r w:rsidRPr="00177611">
        <w:rPr>
          <w:rFonts w:ascii="Palatino Linotype" w:eastAsia="Palatino Linotype" w:hAnsi="Palatino Linotype" w:cs="Palatino Linotype"/>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177611">
        <w:rPr>
          <w:rFonts w:ascii="Palatino Linotype" w:eastAsia="Palatino Linotype" w:hAnsi="Palatino Linotype" w:cs="Palatino Linotype"/>
          <w:b/>
          <w:bCs/>
        </w:rPr>
        <w:t xml:space="preserve">no resulta procedente su clasificación. </w:t>
      </w:r>
    </w:p>
    <w:p w14:paraId="13237DF4" w14:textId="77777777" w:rsidR="001F55DB" w:rsidRPr="00177611" w:rsidRDefault="00E624FB">
      <w:pPr>
        <w:spacing w:line="360" w:lineRule="auto"/>
        <w:jc w:val="center"/>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               </w:t>
      </w:r>
    </w:p>
    <w:p w14:paraId="53A3ADB7" w14:textId="77777777" w:rsidR="001F55DB" w:rsidRPr="00177611" w:rsidRDefault="00E624FB">
      <w:pPr>
        <w:numPr>
          <w:ilvl w:val="0"/>
          <w:numId w:val="4"/>
        </w:numPr>
        <w:spacing w:line="360" w:lineRule="auto"/>
        <w:jc w:val="both"/>
        <w:rPr>
          <w:rFonts w:ascii="Palatino Linotype" w:eastAsia="Palatino Linotype" w:hAnsi="Palatino Linotype" w:cs="Palatino Linotype"/>
          <w:b/>
          <w:bCs/>
        </w:rPr>
      </w:pPr>
      <w:r w:rsidRPr="00177611">
        <w:rPr>
          <w:rFonts w:ascii="Palatino Linotype" w:eastAsia="Palatino Linotype" w:hAnsi="Palatino Linotype" w:cs="Palatino Linotype"/>
          <w:b/>
          <w:bCs/>
        </w:rPr>
        <w:t xml:space="preserve">Código QR de verificación del documento. </w:t>
      </w:r>
    </w:p>
    <w:p w14:paraId="494C288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Respecto al Código Bidimensional ubicado en la parte inferior derecha del documento, se advierte que de su acceso se remite al Registro Nacional de Profesionistas</w:t>
      </w:r>
    </w:p>
    <w:p w14:paraId="09BBEE8F" w14:textId="77777777" w:rsidR="001F55DB" w:rsidRPr="00177611" w:rsidRDefault="00E624FB">
      <w:pPr>
        <w:spacing w:line="360" w:lineRule="auto"/>
        <w:jc w:val="center"/>
        <w:rPr>
          <w:rFonts w:ascii="Palatino Linotype" w:eastAsia="Palatino Linotype" w:hAnsi="Palatino Linotype" w:cs="Palatino Linotype"/>
          <w:color w:val="000000"/>
        </w:rPr>
      </w:pPr>
      <w:r w:rsidRPr="00177611">
        <w:rPr>
          <w:rFonts w:ascii="Palatino Linotype" w:eastAsia="Palatino Linotype" w:hAnsi="Palatino Linotype" w:cs="Palatino Linotype"/>
          <w:noProof/>
          <w:color w:val="000000"/>
          <w:lang w:val="es-MX"/>
        </w:rPr>
        <w:lastRenderedPageBreak/>
        <w:drawing>
          <wp:inline distT="0" distB="0" distL="0" distR="0" wp14:anchorId="0D333394" wp14:editId="004E5AE9">
            <wp:extent cx="3130023" cy="1561364"/>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 b="47020"/>
                    <a:stretch>
                      <a:fillRect/>
                    </a:stretch>
                  </pic:blipFill>
                  <pic:spPr>
                    <a:xfrm>
                      <a:off x="0" y="0"/>
                      <a:ext cx="3130023" cy="1561364"/>
                    </a:xfrm>
                    <a:prstGeom prst="rect">
                      <a:avLst/>
                    </a:prstGeom>
                    <a:ln/>
                  </pic:spPr>
                </pic:pic>
              </a:graphicData>
            </a:graphic>
          </wp:inline>
        </w:drawing>
      </w:r>
      <w:r w:rsidRPr="00177611">
        <w:rPr>
          <w:rFonts w:ascii="Palatino Linotype" w:eastAsia="Palatino Linotype" w:hAnsi="Palatino Linotype" w:cs="Palatino Linotype"/>
          <w:noProof/>
          <w:color w:val="000000"/>
          <w:lang w:val="es-MX"/>
        </w:rPr>
        <w:drawing>
          <wp:inline distT="0" distB="0" distL="0" distR="0" wp14:anchorId="59023B37" wp14:editId="45A68B04">
            <wp:extent cx="2765164" cy="1497797"/>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r="517" b="610"/>
                    <a:stretch>
                      <a:fillRect/>
                    </a:stretch>
                  </pic:blipFill>
                  <pic:spPr>
                    <a:xfrm>
                      <a:off x="0" y="0"/>
                      <a:ext cx="2765164" cy="1497797"/>
                    </a:xfrm>
                    <a:prstGeom prst="rect">
                      <a:avLst/>
                    </a:prstGeom>
                    <a:ln/>
                  </pic:spPr>
                </pic:pic>
              </a:graphicData>
            </a:graphic>
          </wp:inline>
        </w:drawing>
      </w:r>
    </w:p>
    <w:p w14:paraId="09BB8ED0" w14:textId="77777777" w:rsidR="001F55DB" w:rsidRPr="00177611" w:rsidRDefault="001F55DB">
      <w:pPr>
        <w:spacing w:line="360" w:lineRule="auto"/>
        <w:jc w:val="both"/>
        <w:rPr>
          <w:rFonts w:ascii="Palatino Linotype" w:eastAsia="Palatino Linotype" w:hAnsi="Palatino Linotype" w:cs="Palatino Linotype"/>
          <w:color w:val="000000"/>
        </w:rPr>
      </w:pPr>
    </w:p>
    <w:p w14:paraId="7B62712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Asimismo, cabe mencionar que en el supuesto de que el Particular introdujera el número de alguna cédula profesional en el apartado de búsqueda, lo conduciría a que al corresponder únicamente al número de cédula profesional, al nombre del servidor </w:t>
      </w:r>
      <w:r w:rsidRPr="00177611">
        <w:rPr>
          <w:rFonts w:ascii="Palatino Linotype" w:eastAsia="Palatino Linotype" w:hAnsi="Palatino Linotype" w:cs="Palatino Linotype"/>
          <w:color w:val="000000"/>
        </w:rPr>
        <w:t>público</w:t>
      </w:r>
      <w:r w:rsidRPr="00177611">
        <w:rPr>
          <w:rFonts w:ascii="Palatino Linotype" w:eastAsia="Palatino Linotype" w:hAnsi="Palatino Linotype" w:cs="Palatino Linotype"/>
        </w:rPr>
        <w:t xml:space="preserve">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0A9B5908" w14:textId="77777777" w:rsidR="001F55DB" w:rsidRPr="00177611" w:rsidRDefault="00E624FB">
      <w:pPr>
        <w:spacing w:line="360" w:lineRule="auto"/>
        <w:jc w:val="center"/>
        <w:rPr>
          <w:rFonts w:ascii="Palatino Linotype" w:eastAsia="Palatino Linotype" w:hAnsi="Palatino Linotype" w:cs="Palatino Linotype"/>
        </w:rPr>
      </w:pPr>
      <w:r w:rsidRPr="00177611">
        <w:rPr>
          <w:rFonts w:ascii="Palatino Linotype" w:eastAsia="Palatino Linotype" w:hAnsi="Palatino Linotype" w:cs="Palatino Linotype"/>
          <w:noProof/>
          <w:lang w:val="es-MX"/>
        </w:rPr>
        <w:drawing>
          <wp:inline distT="0" distB="0" distL="0" distR="0" wp14:anchorId="212FFF1B" wp14:editId="495A82CE">
            <wp:extent cx="2879725" cy="508635"/>
            <wp:effectExtent l="0" t="0" r="0" 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41089"/>
                    <a:stretch>
                      <a:fillRect/>
                    </a:stretch>
                  </pic:blipFill>
                  <pic:spPr>
                    <a:xfrm>
                      <a:off x="0" y="0"/>
                      <a:ext cx="2879725" cy="508635"/>
                    </a:xfrm>
                    <a:prstGeom prst="rect">
                      <a:avLst/>
                    </a:prstGeom>
                    <a:ln/>
                  </pic:spPr>
                </pic:pic>
              </a:graphicData>
            </a:graphic>
          </wp:inline>
        </w:drawing>
      </w:r>
    </w:p>
    <w:p w14:paraId="04B35191" w14:textId="77777777" w:rsidR="001F55DB" w:rsidRDefault="001F55DB">
      <w:pPr>
        <w:spacing w:line="360" w:lineRule="auto"/>
        <w:jc w:val="center"/>
        <w:rPr>
          <w:rFonts w:ascii="Palatino Linotype" w:eastAsia="Palatino Linotype" w:hAnsi="Palatino Linotype" w:cs="Palatino Linotype"/>
        </w:rPr>
      </w:pPr>
    </w:p>
    <w:p w14:paraId="159C114F" w14:textId="77777777" w:rsidR="00177611" w:rsidRDefault="00177611">
      <w:pPr>
        <w:spacing w:line="360" w:lineRule="auto"/>
        <w:jc w:val="center"/>
        <w:rPr>
          <w:rFonts w:ascii="Palatino Linotype" w:eastAsia="Palatino Linotype" w:hAnsi="Palatino Linotype" w:cs="Palatino Linotype"/>
        </w:rPr>
      </w:pPr>
    </w:p>
    <w:p w14:paraId="1F50C843" w14:textId="77777777" w:rsidR="00177611" w:rsidRPr="00177611" w:rsidRDefault="00177611">
      <w:pPr>
        <w:spacing w:line="360" w:lineRule="auto"/>
        <w:jc w:val="center"/>
        <w:rPr>
          <w:rFonts w:ascii="Palatino Linotype" w:eastAsia="Palatino Linotype" w:hAnsi="Palatino Linotype" w:cs="Palatino Linotype"/>
        </w:rPr>
      </w:pPr>
    </w:p>
    <w:p w14:paraId="6E4CC9FE" w14:textId="77777777" w:rsidR="001F55DB" w:rsidRPr="00177611" w:rsidRDefault="00E624FB">
      <w:pPr>
        <w:numPr>
          <w:ilvl w:val="0"/>
          <w:numId w:val="3"/>
        </w:numPr>
        <w:spacing w:line="360" w:lineRule="auto"/>
        <w:jc w:val="both"/>
        <w:rPr>
          <w:rFonts w:ascii="Palatino Linotype" w:eastAsia="Palatino Linotype" w:hAnsi="Palatino Linotype" w:cs="Palatino Linotype"/>
          <w:b/>
          <w:bCs/>
        </w:rPr>
      </w:pPr>
      <w:r w:rsidRPr="00177611">
        <w:rPr>
          <w:rFonts w:ascii="Palatino Linotype" w:eastAsia="Palatino Linotype" w:hAnsi="Palatino Linotype" w:cs="Palatino Linotype"/>
          <w:b/>
          <w:bCs/>
        </w:rPr>
        <w:lastRenderedPageBreak/>
        <w:t>Cadena original de cédula.</w:t>
      </w:r>
    </w:p>
    <w:p w14:paraId="12EDF67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último, es </w:t>
      </w:r>
      <w:r w:rsidRPr="00177611">
        <w:rPr>
          <w:rFonts w:ascii="Palatino Linotype" w:eastAsia="Palatino Linotype" w:hAnsi="Palatino Linotype" w:cs="Palatino Linotype"/>
          <w:color w:val="000000"/>
        </w:rPr>
        <w:t>necesario</w:t>
      </w:r>
      <w:r w:rsidRPr="00177611">
        <w:rPr>
          <w:rFonts w:ascii="Palatino Linotype" w:eastAsia="Palatino Linotype" w:hAnsi="Palatino Linotype" w:cs="Palatino Linotype"/>
        </w:rPr>
        <w:t xml:space="preserve"> precisar que la cadena original contenida en el documento, se integra </w:t>
      </w:r>
      <w:r w:rsidRPr="00177611">
        <w:rPr>
          <w:rFonts w:ascii="Palatino Linotype" w:eastAsia="Palatino Linotype" w:hAnsi="Palatino Linotype" w:cs="Palatino Linotype"/>
          <w:color w:val="000000"/>
        </w:rPr>
        <w:t>por</w:t>
      </w:r>
      <w:r w:rsidRPr="00177611">
        <w:rPr>
          <w:rFonts w:ascii="Palatino Linotype" w:eastAsia="Palatino Linotype" w:hAnsi="Palatino Linotype" w:cs="Palatino Linotype"/>
        </w:rPr>
        <w:t xml:space="preserve"> diversos datos, entre ellos la Clave Única de Registro de Población (CURP), el nombre del titular de la cédula, datos de la Institución Educativa y la profesión realizada.</w:t>
      </w:r>
    </w:p>
    <w:p w14:paraId="4E14B09C" w14:textId="77777777" w:rsidR="001F55DB" w:rsidRPr="00177611" w:rsidRDefault="001F55DB">
      <w:pPr>
        <w:spacing w:line="360" w:lineRule="auto"/>
        <w:jc w:val="both"/>
        <w:rPr>
          <w:rFonts w:ascii="Palatino Linotype" w:eastAsia="Palatino Linotype" w:hAnsi="Palatino Linotype" w:cs="Palatino Linotype"/>
          <w:color w:val="000000"/>
        </w:rPr>
      </w:pPr>
    </w:p>
    <w:p w14:paraId="0AC81CC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ese </w:t>
      </w:r>
      <w:r w:rsidRPr="00177611">
        <w:rPr>
          <w:rFonts w:ascii="Palatino Linotype" w:eastAsia="Palatino Linotype" w:hAnsi="Palatino Linotype" w:cs="Palatino Linotype"/>
          <w:color w:val="000000"/>
        </w:rPr>
        <w:t>contexto</w:t>
      </w:r>
      <w:r w:rsidRPr="00177611">
        <w:rPr>
          <w:rFonts w:ascii="Palatino Linotype" w:eastAsia="Palatino Linotype" w:hAnsi="Palatino Linotype" w:cs="Palatino Linotype"/>
        </w:rPr>
        <w:t>,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3A05ACEE" w14:textId="77777777" w:rsidR="001F55DB" w:rsidRPr="00177611" w:rsidRDefault="001F55DB">
      <w:pPr>
        <w:spacing w:line="360" w:lineRule="auto"/>
        <w:jc w:val="both"/>
        <w:rPr>
          <w:rFonts w:ascii="Palatino Linotype" w:eastAsia="Palatino Linotype" w:hAnsi="Palatino Linotype" w:cs="Palatino Linotype"/>
          <w:color w:val="000000"/>
        </w:rPr>
      </w:pPr>
    </w:p>
    <w:p w14:paraId="06C7F2BE" w14:textId="77777777" w:rsidR="001F55DB" w:rsidRPr="00177611" w:rsidRDefault="00E624FB">
      <w:pPr>
        <w:numPr>
          <w:ilvl w:val="0"/>
          <w:numId w:val="3"/>
        </w:numPr>
        <w:spacing w:line="360" w:lineRule="auto"/>
        <w:jc w:val="both"/>
        <w:rPr>
          <w:rFonts w:ascii="Palatino Linotype" w:eastAsia="Palatino Linotype" w:hAnsi="Palatino Linotype" w:cs="Palatino Linotype"/>
          <w:b/>
          <w:bCs/>
        </w:rPr>
      </w:pPr>
      <w:r w:rsidRPr="00177611">
        <w:rPr>
          <w:rFonts w:ascii="Palatino Linotype" w:eastAsia="Palatino Linotype" w:hAnsi="Palatino Linotype" w:cs="Palatino Linotype"/>
          <w:b/>
          <w:bCs/>
        </w:rPr>
        <w:t>Firma electrónica avanzada del Servidor Público facultado para la expedición y sello digital de tiempo SEP.</w:t>
      </w:r>
    </w:p>
    <w:p w14:paraId="3FB8130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Se trata de una serie de dígitos, que de manera alguna revela datos personales del titular de la cédula </w:t>
      </w:r>
      <w:r w:rsidRPr="00177611">
        <w:rPr>
          <w:rFonts w:ascii="Palatino Linotype" w:eastAsia="Palatino Linotype" w:hAnsi="Palatino Linotype" w:cs="Palatino Linotype"/>
          <w:color w:val="000000"/>
        </w:rPr>
        <w:t>profesional</w:t>
      </w:r>
      <w:r w:rsidRPr="00177611">
        <w:rPr>
          <w:rFonts w:ascii="Palatino Linotype" w:eastAsia="Palatino Linotype" w:hAnsi="Palatino Linotype" w:cs="Palatino Linotype"/>
        </w:rPr>
        <w:t>, y, al contrario, da validez al documento en cuestión.</w:t>
      </w:r>
    </w:p>
    <w:p w14:paraId="13BFC420" w14:textId="77777777" w:rsidR="001F55DB" w:rsidRPr="00177611" w:rsidRDefault="001F55DB">
      <w:pPr>
        <w:spacing w:line="360" w:lineRule="auto"/>
        <w:jc w:val="both"/>
        <w:rPr>
          <w:rFonts w:ascii="Palatino Linotype" w:eastAsia="Palatino Linotype" w:hAnsi="Palatino Linotype" w:cs="Palatino Linotype"/>
        </w:rPr>
      </w:pPr>
    </w:p>
    <w:p w14:paraId="3ED3B06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 Por tales circunstancias, al no revelar datos personales confidenciales de las personas </w:t>
      </w:r>
      <w:r w:rsidRPr="00177611">
        <w:rPr>
          <w:rFonts w:ascii="Palatino Linotype" w:eastAsia="Palatino Linotype" w:hAnsi="Palatino Linotype" w:cs="Palatino Linotype"/>
          <w:color w:val="000000"/>
        </w:rPr>
        <w:t>contratadas</w:t>
      </w:r>
      <w:r w:rsidRPr="00177611">
        <w:rPr>
          <w:rFonts w:ascii="Palatino Linotype" w:eastAsia="Palatino Linotype" w:hAnsi="Palatino Linotype" w:cs="Palatino Linotype"/>
        </w:rPr>
        <w:t xml:space="preserve"> que prestan un servicio,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14:paraId="5A2342C6" w14:textId="77777777" w:rsidR="001F55DB"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791F6D88" w14:textId="77777777" w:rsidR="00177611" w:rsidRPr="00177611" w:rsidRDefault="00177611">
      <w:pPr>
        <w:pBdr>
          <w:top w:val="nil"/>
          <w:left w:val="nil"/>
          <w:bottom w:val="nil"/>
          <w:right w:val="nil"/>
          <w:between w:val="nil"/>
        </w:pBdr>
        <w:ind w:left="720"/>
        <w:rPr>
          <w:rFonts w:ascii="Palatino Linotype" w:eastAsia="Palatino Linotype" w:hAnsi="Palatino Linotype" w:cs="Palatino Linotype"/>
          <w:color w:val="000000"/>
        </w:rPr>
      </w:pPr>
    </w:p>
    <w:p w14:paraId="15C57A3A" w14:textId="77777777" w:rsidR="001F55DB" w:rsidRPr="00177611" w:rsidRDefault="00E624FB">
      <w:pPr>
        <w:numPr>
          <w:ilvl w:val="0"/>
          <w:numId w:val="15"/>
        </w:num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lastRenderedPageBreak/>
        <w:t>Sueldo bruto y neto</w:t>
      </w:r>
    </w:p>
    <w:p w14:paraId="09DAB3A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cuanto al sueldo bruto y neto que solicita el </w:t>
      </w:r>
      <w:r w:rsidRPr="00177611">
        <w:rPr>
          <w:rFonts w:ascii="Palatino Linotype" w:eastAsia="Palatino Linotype" w:hAnsi="Palatino Linotype" w:cs="Palatino Linotype"/>
          <w:b/>
          <w:bCs/>
        </w:rPr>
        <w:t xml:space="preserve">RECURRENTE </w:t>
      </w:r>
      <w:r w:rsidRPr="00177611">
        <w:rPr>
          <w:rFonts w:ascii="Palatino Linotype" w:eastAsia="Palatino Linotype" w:hAnsi="Palatino Linotype" w:cs="Palatino Linotype"/>
        </w:rPr>
        <w:t>del personal dado de alta en el mes de mayo de dos mil veinticinco, se debe de mencionar que el documento que de manera enunciativa más no limitativa colma el derecho de acceso a la información es el recibo de nómina, situación por la cual se analiza lo siguiente.</w:t>
      </w:r>
    </w:p>
    <w:p w14:paraId="262A7372"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rPr>
      </w:pPr>
    </w:p>
    <w:p w14:paraId="459BA03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En ese sentido, se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7E5E934E"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0D46070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Como </w:t>
      </w:r>
      <w:r w:rsidRPr="00177611">
        <w:rPr>
          <w:rFonts w:ascii="Palatino Linotype" w:eastAsia="Palatino Linotype" w:hAnsi="Palatino Linotype" w:cs="Palatino Linotype"/>
          <w:color w:val="000000"/>
        </w:rPr>
        <w:t>ya</w:t>
      </w:r>
      <w:r w:rsidRPr="00177611">
        <w:rPr>
          <w:rFonts w:ascii="Palatino Linotype" w:eastAsia="Palatino Linotype" w:hAnsi="Palatino Linotype" w:cs="Palatino Linotype"/>
        </w:rPr>
        <w:t xml:space="preserve"> se apuntó, si bien es cierto nuestra legislación no establece la definición de “nómina”, este término es mencionado en diferentes ordenamientos legales, así el artículo 804 fracción II de la Ley Federal de Trabajo, señala lo siguiente: </w:t>
      </w:r>
    </w:p>
    <w:p w14:paraId="52897755"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804.-</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u w:val="single"/>
        </w:rPr>
        <w:t>El patrón tiene obligación de conservar y exhibir en juicio los documentos que a continuación se precisan</w:t>
      </w:r>
      <w:r w:rsidRPr="00177611">
        <w:rPr>
          <w:rFonts w:ascii="Palatino Linotype" w:eastAsia="Palatino Linotype" w:hAnsi="Palatino Linotype" w:cs="Palatino Linotype"/>
          <w:i/>
          <w:iCs/>
        </w:rPr>
        <w:t xml:space="preserve">: </w:t>
      </w:r>
    </w:p>
    <w:p w14:paraId="7EB3CA26"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525EFE94"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II.</w:t>
      </w:r>
      <w:r w:rsidRPr="00177611">
        <w:rPr>
          <w:rFonts w:ascii="Palatino Linotype" w:eastAsia="Palatino Linotype" w:hAnsi="Palatino Linotype" w:cs="Palatino Linotype"/>
          <w:i/>
          <w:iCs/>
        </w:rPr>
        <w:t xml:space="preserve"> Listas de raya o </w:t>
      </w:r>
      <w:r w:rsidRPr="00177611">
        <w:rPr>
          <w:rFonts w:ascii="Palatino Linotype" w:eastAsia="Palatino Linotype" w:hAnsi="Palatino Linotype" w:cs="Palatino Linotype"/>
          <w:b/>
          <w:bCs/>
          <w:i/>
          <w:iCs/>
          <w:u w:val="single"/>
        </w:rPr>
        <w:t>nómina de personal</w:t>
      </w:r>
      <w:r w:rsidRPr="00177611">
        <w:rPr>
          <w:rFonts w:ascii="Palatino Linotype" w:eastAsia="Palatino Linotype" w:hAnsi="Palatino Linotype" w:cs="Palatino Linotype"/>
          <w:i/>
          <w:iCs/>
        </w:rPr>
        <w:t xml:space="preserve">, cuando se lleven en el centro de trabajo; o recibos de pagos de salarios; </w:t>
      </w:r>
    </w:p>
    <w:p w14:paraId="21594776"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w:t>
      </w:r>
    </w:p>
    <w:p w14:paraId="79174F95"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u w:val="single"/>
        </w:rPr>
        <w:t>Los documentos</w:t>
      </w:r>
      <w:r w:rsidRPr="00177611">
        <w:rPr>
          <w:rFonts w:ascii="Palatino Linotype" w:eastAsia="Palatino Linotype" w:hAnsi="Palatino Linotype" w:cs="Palatino Linotype"/>
          <w:i/>
          <w:iCs/>
        </w:rPr>
        <w:t xml:space="preserve"> señalados en la fracción I </w:t>
      </w:r>
      <w:r w:rsidRPr="00177611">
        <w:rPr>
          <w:rFonts w:ascii="Palatino Linotype" w:eastAsia="Palatino Linotype" w:hAnsi="Palatino Linotype" w:cs="Palatino Linotype"/>
          <w:b/>
          <w:bCs/>
          <w:i/>
          <w:iCs/>
          <w:u w:val="single"/>
        </w:rPr>
        <w:t>deberán conservarse</w:t>
      </w:r>
      <w:r w:rsidRPr="00177611">
        <w:rPr>
          <w:rFonts w:ascii="Palatino Linotype" w:eastAsia="Palatino Linotype" w:hAnsi="Palatino Linotype" w:cs="Palatino Linotype"/>
          <w:i/>
          <w:iCs/>
        </w:rPr>
        <w:t xml:space="preserve"> mientras dure la relación laboral y hasta un año después; los </w:t>
      </w:r>
      <w:r w:rsidRPr="00177611">
        <w:rPr>
          <w:rFonts w:ascii="Palatino Linotype" w:eastAsia="Palatino Linotype" w:hAnsi="Palatino Linotype" w:cs="Palatino Linotype"/>
          <w:b/>
          <w:bCs/>
          <w:i/>
          <w:iCs/>
          <w:u w:val="single"/>
        </w:rPr>
        <w:t>señalados en las fracciones II</w:t>
      </w:r>
      <w:r w:rsidRPr="00177611">
        <w:rPr>
          <w:rFonts w:ascii="Palatino Linotype" w:eastAsia="Palatino Linotype" w:hAnsi="Palatino Linotype" w:cs="Palatino Linotype"/>
          <w:i/>
          <w:iCs/>
        </w:rPr>
        <w:t xml:space="preserve">, III y IV, </w:t>
      </w:r>
      <w:r w:rsidRPr="00177611">
        <w:rPr>
          <w:rFonts w:ascii="Palatino Linotype" w:eastAsia="Palatino Linotype" w:hAnsi="Palatino Linotype" w:cs="Palatino Linotype"/>
          <w:b/>
          <w:bCs/>
          <w:i/>
          <w:iCs/>
          <w:u w:val="single"/>
        </w:rPr>
        <w:t>durante el último año y un año después de que se extinga la relación laboral</w:t>
      </w:r>
      <w:r w:rsidRPr="00177611">
        <w:rPr>
          <w:rFonts w:ascii="Palatino Linotype" w:eastAsia="Palatino Linotype" w:hAnsi="Palatino Linotype" w:cs="Palatino Linotype"/>
          <w:i/>
          <w:iCs/>
        </w:rPr>
        <w:t>; y los mencionados en la fracción V, conforme lo señalen las Leyes que los rijan.</w:t>
      </w:r>
    </w:p>
    <w:p w14:paraId="0E54FF8B" w14:textId="77777777" w:rsidR="001F55DB" w:rsidRPr="00177611" w:rsidRDefault="00E624FB">
      <w:pPr>
        <w:spacing w:before="120" w:after="120"/>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rPr>
        <w:t>(Énfasis añadido)</w:t>
      </w:r>
    </w:p>
    <w:p w14:paraId="6DDC2713" w14:textId="77777777" w:rsidR="001F55DB" w:rsidRPr="00177611" w:rsidRDefault="001F55DB">
      <w:pPr>
        <w:spacing w:before="120" w:after="120"/>
        <w:ind w:left="709" w:right="709"/>
        <w:jc w:val="both"/>
        <w:rPr>
          <w:rFonts w:ascii="Palatino Linotype" w:eastAsia="Palatino Linotype" w:hAnsi="Palatino Linotype" w:cs="Palatino Linotype"/>
        </w:rPr>
      </w:pPr>
    </w:p>
    <w:p w14:paraId="31D3EAD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Atento a lo transcrito, es que resulta dable señalar que la nómina es el listado de los trabajadores de una institución para realizar los pagos periódicos de los </w:t>
      </w:r>
      <w:r w:rsidRPr="00177611">
        <w:rPr>
          <w:rFonts w:ascii="Palatino Linotype" w:eastAsia="Palatino Linotype" w:hAnsi="Palatino Linotype" w:cs="Palatino Linotype"/>
          <w:color w:val="000000"/>
        </w:rPr>
        <w:t>trabajadores</w:t>
      </w:r>
      <w:r w:rsidRPr="00177611">
        <w:rPr>
          <w:rFonts w:ascii="Palatino Linotype" w:eastAsia="Palatino Linotype" w:hAnsi="Palatino Linotype" w:cs="Palatino Linotype"/>
        </w:rPr>
        <w:t>, que deberá incluir las percepciones brutas, deducciones y el neto a recibir.</w:t>
      </w:r>
    </w:p>
    <w:p w14:paraId="29E59D37"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68CD0FA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igual forma, la Constitución Política del Estado Libre y Soberano de México </w:t>
      </w:r>
      <w:r w:rsidRPr="00177611">
        <w:rPr>
          <w:rFonts w:ascii="Palatino Linotype" w:eastAsia="Palatino Linotype" w:hAnsi="Palatino Linotype" w:cs="Palatino Linotype"/>
          <w:color w:val="000000"/>
        </w:rPr>
        <w:t>dispone</w:t>
      </w:r>
      <w:r w:rsidRPr="00177611">
        <w:rPr>
          <w:rFonts w:ascii="Palatino Linotype" w:eastAsia="Palatino Linotype" w:hAnsi="Palatino Linotype" w:cs="Palatino Linotype"/>
        </w:rPr>
        <w:t xml:space="preserve"> en lo relativo a las remuneraciones de los servidores públicos, lo </w:t>
      </w:r>
      <w:r w:rsidRPr="00177611">
        <w:rPr>
          <w:rFonts w:ascii="Palatino Linotype" w:eastAsia="Palatino Linotype" w:hAnsi="Palatino Linotype" w:cs="Palatino Linotype"/>
          <w:color w:val="000000"/>
        </w:rPr>
        <w:t>siguiente</w:t>
      </w:r>
      <w:r w:rsidRPr="00177611">
        <w:rPr>
          <w:rFonts w:ascii="Palatino Linotype" w:eastAsia="Palatino Linotype" w:hAnsi="Palatino Linotype" w:cs="Palatino Linotype"/>
        </w:rPr>
        <w:t>:</w:t>
      </w:r>
    </w:p>
    <w:p w14:paraId="1DDEA794" w14:textId="77777777" w:rsidR="001F55DB" w:rsidRPr="00177611" w:rsidRDefault="00E624FB">
      <w:pPr>
        <w:spacing w:before="120" w:after="12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 xml:space="preserve">“Artículo 147.- </w:t>
      </w:r>
      <w:r w:rsidRPr="00177611">
        <w:rPr>
          <w:rFonts w:ascii="Palatino Linotype" w:eastAsia="Palatino Linotype" w:hAnsi="Palatino Linotype" w:cs="Palatino Linotype"/>
          <w:i/>
          <w:iC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177611">
        <w:rPr>
          <w:rFonts w:ascii="Palatino Linotype" w:eastAsia="Palatino Linotype" w:hAnsi="Palatino Linotype" w:cs="Palatino Linotype"/>
          <w:b/>
          <w:bCs/>
          <w:i/>
          <w:iCs/>
        </w:rPr>
        <w:t>recibirán una retribución adecuada e irrenunciable por el desempeño de su empleo, cargo o comisión, que será determinada en el presupuesto de egresos que corresponda.”</w:t>
      </w:r>
    </w:p>
    <w:p w14:paraId="01CFA2CD" w14:textId="77777777" w:rsidR="001F55DB" w:rsidRPr="00177611" w:rsidRDefault="001F55DB">
      <w:pPr>
        <w:spacing w:before="120" w:after="120"/>
        <w:ind w:left="1134" w:right="900"/>
        <w:jc w:val="both"/>
        <w:rPr>
          <w:rFonts w:ascii="Palatino Linotype" w:eastAsia="Palatino Linotype" w:hAnsi="Palatino Linotype" w:cs="Palatino Linotype"/>
          <w:b/>
          <w:bCs/>
          <w:i/>
          <w:iCs/>
        </w:rPr>
      </w:pPr>
    </w:p>
    <w:p w14:paraId="15A5314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En</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este</w:t>
      </w:r>
      <w:r w:rsidRPr="00177611">
        <w:rPr>
          <w:rFonts w:ascii="Palatino Linotype" w:eastAsia="Palatino Linotype" w:hAnsi="Palatino Linotype" w:cs="Palatino Linotype"/>
        </w:rPr>
        <w:t xml:space="preserv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D5FF0A4"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w:t>
      </w:r>
      <w:r w:rsidRPr="00177611">
        <w:rPr>
          <w:rFonts w:ascii="Palatino Linotype" w:eastAsia="Palatino Linotype" w:hAnsi="Palatino Linotype" w:cs="Palatino Linotype"/>
          <w:b/>
          <w:bCs/>
          <w:i/>
          <w:iCs/>
        </w:rPr>
        <w:t>Artículo 3.-</w:t>
      </w:r>
      <w:r w:rsidRPr="00177611">
        <w:rPr>
          <w:rFonts w:ascii="Palatino Linotype" w:eastAsia="Palatino Linotype" w:hAnsi="Palatino Linotype" w:cs="Palatino Linotype"/>
          <w:i/>
          <w:iCs/>
        </w:rPr>
        <w:t xml:space="preserve"> Para efectos de este Código, Ley de Ingresos del Estado y del Presupuesto de Egresos se entenderá por:</w:t>
      </w:r>
    </w:p>
    <w:p w14:paraId="649FCCD8"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618271AE"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XXXII. Remuneración: </w:t>
      </w:r>
      <w:r w:rsidRPr="00177611">
        <w:rPr>
          <w:rFonts w:ascii="Palatino Linotype" w:eastAsia="Palatino Linotype" w:hAnsi="Palatino Linotype" w:cs="Palatino Linotype"/>
          <w:i/>
          <w:iCs/>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44FF9AC" w14:textId="77777777" w:rsidR="001F55DB" w:rsidRPr="00177611" w:rsidRDefault="001F55DB">
      <w:pPr>
        <w:spacing w:before="120" w:after="120"/>
        <w:ind w:left="709" w:right="709"/>
        <w:jc w:val="both"/>
        <w:rPr>
          <w:rFonts w:ascii="Palatino Linotype" w:eastAsia="Palatino Linotype" w:hAnsi="Palatino Linotype" w:cs="Palatino Linotype"/>
          <w:i/>
          <w:iCs/>
        </w:rPr>
      </w:pPr>
    </w:p>
    <w:p w14:paraId="6B2A370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Al respecto, la Ley de Transparencia y Acceso a la Información Pública del Estado </w:t>
      </w:r>
      <w:r w:rsidRPr="00177611">
        <w:rPr>
          <w:rFonts w:ascii="Palatino Linotype" w:eastAsia="Palatino Linotype" w:hAnsi="Palatino Linotype" w:cs="Palatino Linotype"/>
          <w:color w:val="000000"/>
        </w:rPr>
        <w:t>de</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México</w:t>
      </w:r>
      <w:r w:rsidRPr="00177611">
        <w:rPr>
          <w:rFonts w:ascii="Palatino Linotype" w:eastAsia="Palatino Linotype" w:hAnsi="Palatino Linotype" w:cs="Palatino Linotype"/>
        </w:rPr>
        <w:t xml:space="preserve">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4D8E68A1"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6B50B4D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Ahora</w:t>
      </w:r>
      <w:r w:rsidRPr="00177611">
        <w:rPr>
          <w:rFonts w:ascii="Palatino Linotype" w:eastAsia="Palatino Linotype" w:hAnsi="Palatino Linotype" w:cs="Palatino Linotype"/>
        </w:rPr>
        <w:t xml:space="preserve"> bien, tratándose de servidores públicos de los Municipios la Ley del Trabajo de los Servidores Públicos del Estado y Municipios, en su artículo 220-K fracciones II y IV y último párrafo, establecen lo siguiente:</w:t>
      </w:r>
    </w:p>
    <w:p w14:paraId="12367978"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220 K.-</w:t>
      </w:r>
      <w:r w:rsidRPr="00177611">
        <w:rPr>
          <w:rFonts w:ascii="Palatino Linotype" w:eastAsia="Palatino Linotype" w:hAnsi="Palatino Linotype" w:cs="Palatino Linotype"/>
          <w:i/>
          <w:iCs/>
        </w:rPr>
        <w:t xml:space="preserve"> La institución o dependencia pública tiene la obligación de conservar y exhibir en el proceso los documentos que a continuación se precisan:</w:t>
      </w:r>
    </w:p>
    <w:p w14:paraId="4EDEB0A8"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502C027C"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IV.</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u w:val="single"/>
        </w:rPr>
        <w:t>Recibos o las constancias de depósito o del medio de información magnética o electrónica que sean utilizadas para el pago de</w:t>
      </w:r>
      <w:r w:rsidRPr="00177611">
        <w:rPr>
          <w:rFonts w:ascii="Palatino Linotype" w:eastAsia="Palatino Linotype" w:hAnsi="Palatino Linotype" w:cs="Palatino Linotype"/>
          <w:i/>
          <w:iCs/>
        </w:rPr>
        <w:t xml:space="preserve"> salarios, prima vacacional,</w:t>
      </w:r>
      <w:r w:rsidRPr="00177611">
        <w:rPr>
          <w:rFonts w:ascii="Palatino Linotype" w:eastAsia="Palatino Linotype" w:hAnsi="Palatino Linotype" w:cs="Palatino Linotype"/>
          <w:b/>
          <w:bCs/>
          <w:i/>
          <w:iCs/>
          <w:u w:val="single"/>
        </w:rPr>
        <w:t xml:space="preserve"> aguinaldo y demás prestaciones</w:t>
      </w:r>
      <w:r w:rsidRPr="00177611">
        <w:rPr>
          <w:rFonts w:ascii="Palatino Linotype" w:eastAsia="Palatino Linotype" w:hAnsi="Palatino Linotype" w:cs="Palatino Linotype"/>
          <w:i/>
          <w:iCs/>
        </w:rPr>
        <w:t xml:space="preserve"> establecidas en la presente ley; y</w:t>
      </w:r>
    </w:p>
    <w:p w14:paraId="436826A3"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 xml:space="preserve">Los documentos señalados en la fracción I de este artículo, deberán conservarse mientras dure la relación laboral y hasta un año después; los señalados por las fracciones </w:t>
      </w:r>
      <w:r w:rsidRPr="00177611">
        <w:rPr>
          <w:rFonts w:ascii="Palatino Linotype" w:eastAsia="Palatino Linotype" w:hAnsi="Palatino Linotype" w:cs="Palatino Linotype"/>
          <w:b/>
          <w:bCs/>
          <w:i/>
          <w:iCs/>
          <w:u w:val="single"/>
        </w:rPr>
        <w:t>II, III, IV durante el último año y un año después de que se extinga la relación laboral</w:t>
      </w:r>
      <w:r w:rsidRPr="00177611">
        <w:rPr>
          <w:rFonts w:ascii="Palatino Linotype" w:eastAsia="Palatino Linotype" w:hAnsi="Palatino Linotype" w:cs="Palatino Linotype"/>
          <w:b/>
          <w:bCs/>
          <w:i/>
          <w:iCs/>
        </w:rPr>
        <w:t>,</w:t>
      </w:r>
      <w:r w:rsidRPr="00177611">
        <w:rPr>
          <w:rFonts w:ascii="Palatino Linotype" w:eastAsia="Palatino Linotype" w:hAnsi="Palatino Linotype" w:cs="Palatino Linotype"/>
          <w:i/>
          <w:iCs/>
        </w:rPr>
        <w:t xml:space="preserve"> y los mencionados en la fracción V, conforme lo señalen las leyes que los rijan.</w:t>
      </w:r>
    </w:p>
    <w:p w14:paraId="0D9F2205"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CE8D563" w14:textId="77777777" w:rsidR="001F55DB" w:rsidRPr="00177611" w:rsidRDefault="00E624FB">
      <w:pPr>
        <w:spacing w:before="160" w:after="16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El incumplimiento por lo dispuesto por este artículo, establecerá la presunción de ser ciertos los hechos que el actor exprese en su demanda, en relación con tales documentos, salvo prueba en contrario.”</w:t>
      </w:r>
    </w:p>
    <w:p w14:paraId="7B4EF9F3" w14:textId="77777777" w:rsidR="001F55DB" w:rsidRPr="00177611" w:rsidRDefault="00E624FB">
      <w:pPr>
        <w:spacing w:before="160" w:after="160"/>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rPr>
        <w:t>(Énfasis añadido)</w:t>
      </w:r>
    </w:p>
    <w:p w14:paraId="1FD7C7F4" w14:textId="77777777" w:rsidR="001F55DB" w:rsidRPr="00177611" w:rsidRDefault="001F55DB">
      <w:pPr>
        <w:spacing w:before="160" w:after="160"/>
        <w:ind w:left="1134" w:right="1106"/>
        <w:jc w:val="both"/>
        <w:rPr>
          <w:rFonts w:ascii="Palatino Linotype" w:eastAsia="Palatino Linotype" w:hAnsi="Palatino Linotype" w:cs="Palatino Linotype"/>
        </w:rPr>
      </w:pPr>
    </w:p>
    <w:p w14:paraId="341EAC0A"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w:t>
      </w:r>
      <w:r w:rsidRPr="00177611">
        <w:rPr>
          <w:rFonts w:ascii="Palatino Linotype" w:eastAsia="Palatino Linotype" w:hAnsi="Palatino Linotype" w:cs="Palatino Linotype"/>
          <w:color w:val="000000"/>
        </w:rPr>
        <w:t>debiendo</w:t>
      </w:r>
      <w:r w:rsidRPr="00177611">
        <w:rPr>
          <w:rFonts w:ascii="Palatino Linotype" w:eastAsia="Palatino Linotype" w:hAnsi="Palatino Linotype" w:cs="Palatino Linotype"/>
        </w:rPr>
        <w:t xml:space="preserve"> conservar dicha documentación durante el último año y un año después de que se extingue la relación laboral a través de los sistemas de digitalización o de información magnética o electrónica.</w:t>
      </w:r>
    </w:p>
    <w:p w14:paraId="17BAD1A7" w14:textId="77777777" w:rsidR="001F55DB" w:rsidRPr="00177611" w:rsidRDefault="001F55D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7509BB3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Seguidamente el Manual General de Organización del Ayuntamiento de Zinacantepec faculta a la Dirección General de Administración para validar la elaboración y distribución de la nómina del personal que labora en la administración pública </w:t>
      </w:r>
      <w:r w:rsidRPr="00177611">
        <w:rPr>
          <w:rFonts w:ascii="Palatino Linotype" w:eastAsia="Palatino Linotype" w:hAnsi="Palatino Linotype" w:cs="Palatino Linotype"/>
        </w:rPr>
        <w:lastRenderedPageBreak/>
        <w:t>municipal con la finalidad de que devenguen el sueldo correspondiente, lo anterior conforme a la normatividad aplicable y el presupuesto autorizado.</w:t>
      </w:r>
    </w:p>
    <w:p w14:paraId="11606575"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3A20F4C6"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Ahora</w:t>
      </w:r>
      <w:r w:rsidRPr="00177611">
        <w:rPr>
          <w:rFonts w:ascii="Palatino Linotype" w:eastAsia="Palatino Linotype" w:hAnsi="Palatino Linotype" w:cs="Palatino Linotype"/>
        </w:rPr>
        <w:t xml:space="preserve"> bien, el artículo 350 del Código Financiero del Estado de México dispone lo que se transcribe a continuación:</w:t>
      </w:r>
    </w:p>
    <w:p w14:paraId="1D5B1D68"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Artículo 350.-</w:t>
      </w:r>
      <w:r w:rsidRPr="00177611">
        <w:rPr>
          <w:rFonts w:ascii="Palatino Linotype" w:eastAsia="Palatino Linotype" w:hAnsi="Palatino Linotype" w:cs="Palatino Linotype"/>
          <w:i/>
          <w:iCs/>
        </w:rPr>
        <w:t xml:space="preserve"> Mensualmente </w:t>
      </w:r>
      <w:r w:rsidRPr="00177611">
        <w:rPr>
          <w:rFonts w:ascii="Palatino Linotype" w:eastAsia="Palatino Linotype" w:hAnsi="Palatino Linotype" w:cs="Palatino Linotype"/>
          <w:b/>
          <w:bCs/>
          <w:i/>
          <w:iCs/>
          <w:u w:val="single"/>
        </w:rPr>
        <w:t>dentro de los primeros veinte días hábiles</w:t>
      </w:r>
      <w:r w:rsidRPr="00177611">
        <w:rPr>
          <w:rFonts w:ascii="Palatino Linotype" w:eastAsia="Palatino Linotype" w:hAnsi="Palatino Linotype" w:cs="Palatino Linotype"/>
          <w:i/>
          <w:iCs/>
        </w:rPr>
        <w:t xml:space="preserve">, la Secretaría y </w:t>
      </w:r>
      <w:r w:rsidRPr="00177611">
        <w:rPr>
          <w:rFonts w:ascii="Palatino Linotype" w:eastAsia="Palatino Linotype" w:hAnsi="Palatino Linotype" w:cs="Palatino Linotype"/>
          <w:b/>
          <w:bCs/>
          <w:i/>
          <w:iCs/>
          <w:u w:val="single"/>
        </w:rPr>
        <w:t>las Tesorerías, enviarán para su análisis y evaluación al Órgano Superior de Fiscalización del Estado de México, la siguiente información</w:t>
      </w:r>
      <w:r w:rsidRPr="00177611">
        <w:rPr>
          <w:rFonts w:ascii="Palatino Linotype" w:eastAsia="Palatino Linotype" w:hAnsi="Palatino Linotype" w:cs="Palatino Linotype"/>
          <w:i/>
          <w:iCs/>
        </w:rPr>
        <w:t xml:space="preserve">: </w:t>
      </w:r>
    </w:p>
    <w:p w14:paraId="4B83F194"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1FD78998" w14:textId="77777777" w:rsidR="001F55DB" w:rsidRPr="00177611" w:rsidRDefault="00E624FB">
      <w:pPr>
        <w:spacing w:before="120" w:after="12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IV. </w:t>
      </w:r>
      <w:r w:rsidRPr="00177611">
        <w:rPr>
          <w:rFonts w:ascii="Palatino Linotype" w:eastAsia="Palatino Linotype" w:hAnsi="Palatino Linotype" w:cs="Palatino Linotype"/>
          <w:b/>
          <w:bCs/>
          <w:i/>
          <w:iCs/>
          <w:u w:val="single"/>
        </w:rPr>
        <w:t>Información de nómina</w:t>
      </w:r>
      <w:r w:rsidRPr="00177611">
        <w:rPr>
          <w:rFonts w:ascii="Palatino Linotype" w:eastAsia="Palatino Linotype" w:hAnsi="Palatino Linotype" w:cs="Palatino Linotype"/>
          <w:i/>
          <w:iCs/>
        </w:rPr>
        <w:t>.”</w:t>
      </w:r>
    </w:p>
    <w:p w14:paraId="2AC642FE" w14:textId="77777777" w:rsidR="001F55DB" w:rsidRPr="00177611" w:rsidRDefault="00E624FB">
      <w:pPr>
        <w:spacing w:before="120" w:after="120"/>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rPr>
        <w:t>(Énfasis añadido)</w:t>
      </w:r>
    </w:p>
    <w:p w14:paraId="1304DBA6" w14:textId="77777777" w:rsidR="001F55DB" w:rsidRPr="00177611" w:rsidRDefault="001F55DB">
      <w:pPr>
        <w:spacing w:before="120" w:after="120"/>
        <w:ind w:right="1106"/>
        <w:jc w:val="both"/>
        <w:rPr>
          <w:rFonts w:ascii="Palatino Linotype" w:eastAsia="Palatino Linotype" w:hAnsi="Palatino Linotype" w:cs="Palatino Linotype"/>
        </w:rPr>
      </w:pPr>
    </w:p>
    <w:p w14:paraId="3C6B2CD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igual forma, las disposiciones administrativas que rigen a las Entidades </w:t>
      </w:r>
      <w:r w:rsidRPr="00177611">
        <w:rPr>
          <w:rFonts w:ascii="Palatino Linotype" w:eastAsia="Palatino Linotype" w:hAnsi="Palatino Linotype" w:cs="Palatino Linotype"/>
          <w:color w:val="000000"/>
        </w:rPr>
        <w:t>Fiscalizables</w:t>
      </w:r>
      <w:r w:rsidRPr="00177611">
        <w:rPr>
          <w:rFonts w:ascii="Palatino Linotype" w:eastAsia="Palatino Linotype" w:hAnsi="Palatino Linotype" w:cs="Palatino Linotype"/>
        </w:rPr>
        <w:t xml:space="preserve">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76A352FF"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72B3F14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Así, </w:t>
      </w:r>
      <w:r w:rsidRPr="00177611">
        <w:rPr>
          <w:rFonts w:ascii="Palatino Linotype" w:eastAsia="Palatino Linotype" w:hAnsi="Palatino Linotype" w:cs="Palatino Linotype"/>
          <w:color w:val="000000"/>
        </w:rPr>
        <w:t>los</w:t>
      </w:r>
      <w:r w:rsidRPr="00177611">
        <w:rPr>
          <w:rFonts w:ascii="Palatino Linotype" w:eastAsia="Palatino Linotype" w:hAnsi="Palatino Linotype" w:cs="Palatino Linotype"/>
        </w:rPr>
        <w:t xml:space="preserve">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14:paraId="7C3B24C0" w14:textId="77777777" w:rsidR="001F55DB" w:rsidRDefault="00E624FB">
      <w:pPr>
        <w:spacing w:line="360" w:lineRule="auto"/>
        <w:jc w:val="center"/>
        <w:rPr>
          <w:rFonts w:ascii="Palatino Linotype" w:eastAsia="Palatino Linotype" w:hAnsi="Palatino Linotype" w:cs="Palatino Linotype"/>
        </w:rPr>
      </w:pPr>
      <w:r w:rsidRPr="00177611">
        <w:rPr>
          <w:rFonts w:ascii="Palatino Linotype" w:eastAsia="Palatino Linotype" w:hAnsi="Palatino Linotype" w:cs="Palatino Linotype"/>
          <w:noProof/>
          <w:lang w:val="es-MX"/>
        </w:rPr>
        <w:drawing>
          <wp:inline distT="0" distB="0" distL="0" distR="0" wp14:anchorId="3058E411" wp14:editId="5D3221BD">
            <wp:extent cx="4305316" cy="2705771"/>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305316" cy="2705771"/>
                    </a:xfrm>
                    <a:prstGeom prst="rect">
                      <a:avLst/>
                    </a:prstGeom>
                    <a:ln/>
                  </pic:spPr>
                </pic:pic>
              </a:graphicData>
            </a:graphic>
          </wp:inline>
        </w:drawing>
      </w:r>
    </w:p>
    <w:p w14:paraId="57299C5A" w14:textId="77777777" w:rsidR="00177611" w:rsidRPr="00177611" w:rsidRDefault="00177611">
      <w:pPr>
        <w:spacing w:line="360" w:lineRule="auto"/>
        <w:jc w:val="center"/>
        <w:rPr>
          <w:rFonts w:ascii="Palatino Linotype" w:eastAsia="Palatino Linotype" w:hAnsi="Palatino Linotype" w:cs="Palatino Linotype"/>
        </w:rPr>
      </w:pPr>
    </w:p>
    <w:p w14:paraId="03FDC76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la imagen insertada, se desprende que, se puede obtener la información requerida por </w:t>
      </w:r>
      <w:r w:rsidRPr="00177611">
        <w:rPr>
          <w:rFonts w:ascii="Palatino Linotype" w:eastAsia="Palatino Linotype" w:hAnsi="Palatino Linotype" w:cs="Palatino Linotype"/>
          <w:b/>
          <w:bCs/>
        </w:rPr>
        <w:t>EL RECURRENTE</w:t>
      </w:r>
      <w:r w:rsidRPr="00177611">
        <w:rPr>
          <w:rFonts w:ascii="Palatino Linotype" w:eastAsia="Palatino Linotype" w:hAnsi="Palatino Linotype" w:cs="Palatino Linotype"/>
        </w:rPr>
        <w:t xml:space="preserve">; puesto que resulta claro que existe la obligación por parte del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de realizar los informes para que remita los reportes mensuales al Órgano Superior de Fiscalización del Estado de México de conformidad con el artículo 32 de la Ley de Fiscalización Superior del Estado de México, en los cuales se incluyen los </w:t>
      </w:r>
      <w:r w:rsidRPr="00177611">
        <w:rPr>
          <w:rFonts w:ascii="Palatino Linotype" w:eastAsia="Palatino Linotype" w:hAnsi="Palatino Linotype" w:cs="Palatino Linotype"/>
          <w:b/>
          <w:bCs/>
        </w:rPr>
        <w:t>Comprobantes Fiscales Digitales por Internet por concepto de nómina</w:t>
      </w:r>
      <w:r w:rsidRPr="00177611">
        <w:rPr>
          <w:rFonts w:ascii="Palatino Linotype" w:eastAsia="Palatino Linotype" w:hAnsi="Palatino Linotype" w:cs="Palatino Linotype"/>
        </w:rPr>
        <w:t xml:space="preserve">, que comprende la información relativa </w:t>
      </w:r>
      <w:r w:rsidRPr="00177611">
        <w:rPr>
          <w:rFonts w:ascii="Palatino Linotype" w:eastAsia="Palatino Linotype" w:hAnsi="Palatino Linotype" w:cs="Palatino Linotype"/>
          <w:b/>
          <w:bCs/>
        </w:rPr>
        <w:t>al pago de las remuneraciones de cada uno de los servidores públicos correspondiente a un periodo determinado, incluyendo el aguinaldo y las gratificaciones;</w:t>
      </w:r>
      <w:r w:rsidRPr="00177611">
        <w:rPr>
          <w:rFonts w:ascii="Palatino Linotype" w:eastAsia="Palatino Linotype" w:hAnsi="Palatino Linotype" w:cs="Palatino Linotype"/>
        </w:rPr>
        <w:t xml:space="preserve"> en consecuencia, la información solicitada puede ser </w:t>
      </w:r>
      <w:r w:rsidRPr="00177611">
        <w:rPr>
          <w:rFonts w:ascii="Palatino Linotype" w:eastAsia="Palatino Linotype" w:hAnsi="Palatino Linotype" w:cs="Palatino Linotype"/>
        </w:rPr>
        <w:lastRenderedPageBreak/>
        <w:t xml:space="preserve">colmada por el </w:t>
      </w:r>
      <w:r w:rsidRPr="00177611">
        <w:rPr>
          <w:rFonts w:ascii="Palatino Linotype" w:eastAsia="Palatino Linotype" w:hAnsi="Palatino Linotype" w:cs="Palatino Linotype"/>
          <w:b/>
          <w:bCs/>
        </w:rPr>
        <w:t xml:space="preserve">SUJETO OBLIGADO, toda vez que  los Comprobantes Fiscales Digitales por Internet se emiten quincenalmente. </w:t>
      </w:r>
    </w:p>
    <w:p w14:paraId="39D65776" w14:textId="77777777" w:rsidR="001F55DB" w:rsidRPr="00177611" w:rsidRDefault="001F55DB">
      <w:pPr>
        <w:spacing w:before="120" w:after="120"/>
        <w:ind w:right="709"/>
        <w:jc w:val="both"/>
        <w:rPr>
          <w:rFonts w:ascii="Palatino Linotype" w:eastAsia="Palatino Linotype" w:hAnsi="Palatino Linotype" w:cs="Palatino Linotype"/>
        </w:rPr>
      </w:pPr>
    </w:p>
    <w:p w14:paraId="6EE61C7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Sirve </w:t>
      </w:r>
      <w:r w:rsidRPr="00177611">
        <w:rPr>
          <w:rFonts w:ascii="Palatino Linotype" w:eastAsia="Palatino Linotype" w:hAnsi="Palatino Linotype" w:cs="Palatino Linotype"/>
          <w:color w:val="000000"/>
        </w:rPr>
        <w:t>de</w:t>
      </w:r>
      <w:r w:rsidRPr="00177611">
        <w:rPr>
          <w:rFonts w:ascii="Palatino Linotype" w:eastAsia="Palatino Linotype" w:hAnsi="Palatino Linotype" w:cs="Palatino Linotype"/>
        </w:rPr>
        <w:t xml:space="preserve"> sustento por analogía, para justificar la publicidad sobre los datos </w:t>
      </w:r>
      <w:r w:rsidRPr="00177611">
        <w:rPr>
          <w:rFonts w:ascii="Palatino Linotype" w:eastAsia="Palatino Linotype" w:hAnsi="Palatino Linotype" w:cs="Palatino Linotype"/>
          <w:color w:val="000000"/>
        </w:rPr>
        <w:t>relativos</w:t>
      </w:r>
      <w:r w:rsidRPr="00177611">
        <w:rPr>
          <w:rFonts w:ascii="Palatino Linotype" w:eastAsia="Palatino Linotype" w:hAnsi="Palatino Linotype" w:cs="Palatino Linotype"/>
        </w:rPr>
        <w:t xml:space="preserve"> a los montos por concepto de pago de las remuneraciones, los criterios 01/2003 y 02/2003 emitidos por el Comité de Acceso a la Información Pública y Protección de Datos Personales de la Suprema Corte de Justicia de la Nación que a continuación se citan: </w:t>
      </w:r>
    </w:p>
    <w:p w14:paraId="0CDDD4F9" w14:textId="77777777" w:rsidR="001F55DB" w:rsidRPr="00177611" w:rsidRDefault="00E624FB">
      <w:pPr>
        <w:spacing w:before="160" w:after="20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Criterio 01/2003.</w:t>
      </w:r>
    </w:p>
    <w:p w14:paraId="354017AB" w14:textId="77777777" w:rsidR="001F55DB" w:rsidRPr="00177611" w:rsidRDefault="00E624FB">
      <w:pPr>
        <w:spacing w:before="160" w:after="20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INGRESOS DE LOS SERVIDORES PÚBLICOS. CONSTITUYEN INFORMACIÓN PÚBLICA AÚN Y CUANDO SU DIFUSIÓN PUEDE AFECTAR LA VIDA O LA SEGURIDAD DE AQUELLOS.</w:t>
      </w:r>
      <w:r w:rsidRPr="00177611">
        <w:rPr>
          <w:rFonts w:ascii="Palatino Linotype" w:eastAsia="Palatino Linotype" w:hAnsi="Palatino Linotype" w:cs="Palatino Linotype"/>
          <w:i/>
          <w:iC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77611">
        <w:rPr>
          <w:rFonts w:ascii="Palatino Linotype" w:eastAsia="Palatino Linotype" w:hAnsi="Palatino Linotype" w:cs="Palatino Linotype"/>
          <w:b/>
          <w:bCs/>
          <w:i/>
          <w:iC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177611">
        <w:rPr>
          <w:rFonts w:ascii="Palatino Linotype" w:eastAsia="Palatino Linotype" w:hAnsi="Palatino Linotype" w:cs="Palatino Linotype"/>
          <w:i/>
          <w:iCs/>
        </w:rPr>
        <w:t>…”</w:t>
      </w:r>
    </w:p>
    <w:p w14:paraId="76D8D256" w14:textId="77777777" w:rsidR="001F55DB" w:rsidRPr="00177611" w:rsidRDefault="00E624FB">
      <w:pPr>
        <w:spacing w:before="360" w:after="200"/>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Criterio 02/2003.</w:t>
      </w:r>
    </w:p>
    <w:p w14:paraId="770A1790" w14:textId="77777777" w:rsidR="001F55DB" w:rsidRPr="00177611" w:rsidRDefault="00E624FB">
      <w:pPr>
        <w:spacing w:before="160" w:after="200"/>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lastRenderedPageBreak/>
        <w:t>INGRESOS DE LOS SERVIDORES PÚBLICOS, SON INFORMACIÓN PÚBLICA AÚN Y CUANDO CONSTITUYEN DATOS PERSONALES QUE SE REFIEREN AL PATRIMONIO DE AQUÉLLOS.</w:t>
      </w:r>
      <w:r w:rsidRPr="00177611">
        <w:rPr>
          <w:rFonts w:ascii="Palatino Linotype" w:eastAsia="Palatino Linotype" w:hAnsi="Palatino Linotype" w:cs="Palatino Linotype"/>
          <w:i/>
          <w:iC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77611">
        <w:rPr>
          <w:rFonts w:ascii="Palatino Linotype" w:eastAsia="Palatino Linotype" w:hAnsi="Palatino Linotype" w:cs="Palatino Linotype"/>
          <w:b/>
          <w:bCs/>
          <w:i/>
          <w:iC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77611">
        <w:rPr>
          <w:rFonts w:ascii="Palatino Linotype" w:eastAsia="Palatino Linotype" w:hAnsi="Palatino Linotype" w:cs="Palatino Linotype"/>
          <w:i/>
          <w:iCs/>
        </w:rPr>
        <w:t xml:space="preserve"> el sistema de compensación …”</w:t>
      </w:r>
    </w:p>
    <w:p w14:paraId="5936E5EC" w14:textId="77777777" w:rsidR="001F55DB" w:rsidRPr="00177611" w:rsidRDefault="00E624FB">
      <w:pPr>
        <w:spacing w:before="160" w:after="200"/>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rPr>
        <w:t>(Énfasis añadido)</w:t>
      </w:r>
    </w:p>
    <w:p w14:paraId="2A1F7D41"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1514FD6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Luego entonces, este Órgano Garante determina que para colmar el derecho de </w:t>
      </w:r>
      <w:r w:rsidRPr="00177611">
        <w:rPr>
          <w:rFonts w:ascii="Palatino Linotype" w:eastAsia="Palatino Linotype" w:hAnsi="Palatino Linotype" w:cs="Palatino Linotype"/>
          <w:color w:val="000000"/>
        </w:rPr>
        <w:t>acceso</w:t>
      </w:r>
      <w:r w:rsidRPr="00177611">
        <w:rPr>
          <w:rFonts w:ascii="Palatino Linotype" w:eastAsia="Palatino Linotype" w:hAnsi="Palatino Linotype" w:cs="Palatino Linotype"/>
        </w:rPr>
        <w:t xml:space="preserve"> a la información del  </w:t>
      </w:r>
      <w:r w:rsidRPr="00177611">
        <w:rPr>
          <w:rFonts w:ascii="Palatino Linotype" w:eastAsia="Palatino Linotype" w:hAnsi="Palatino Linotype" w:cs="Palatino Linotype"/>
          <w:b/>
          <w:bCs/>
        </w:rPr>
        <w:t>RECURRENTE, el SUJETO OBLIGADO</w:t>
      </w:r>
      <w:r w:rsidRPr="00177611">
        <w:rPr>
          <w:rFonts w:ascii="Palatino Linotype" w:eastAsia="Palatino Linotype" w:hAnsi="Palatino Linotype" w:cs="Palatino Linotype"/>
        </w:rPr>
        <w:t xml:space="preserve"> deberá entregar los recibos de nómina </w:t>
      </w:r>
      <w:r w:rsidRPr="00177611">
        <w:rPr>
          <w:rFonts w:ascii="Palatino Linotype" w:eastAsia="Palatino Linotype" w:hAnsi="Palatino Linotype" w:cs="Palatino Linotype"/>
          <w:b/>
          <w:bCs/>
        </w:rPr>
        <w:t>de la primer quincena de enero a la primer quincena de agosto de dos mil veinticinco</w:t>
      </w:r>
      <w:r w:rsidRPr="00177611">
        <w:rPr>
          <w:rFonts w:ascii="Palatino Linotype" w:eastAsia="Palatino Linotype" w:hAnsi="Palatino Linotype" w:cs="Palatino Linotype"/>
        </w:rPr>
        <w:t xml:space="preserve">,  toda vez que como se señaló en párrafos anteriores </w:t>
      </w:r>
      <w:r w:rsidRPr="00177611">
        <w:rPr>
          <w:rFonts w:ascii="Palatino Linotype" w:eastAsia="Palatino Linotype" w:hAnsi="Palatino Linotype" w:cs="Palatino Linotype"/>
          <w:b/>
          <w:bCs/>
          <w:u w:val="single"/>
        </w:rPr>
        <w:t xml:space="preserve">las remuneraciones forman parte de las obligaciones de transparencia común. </w:t>
      </w:r>
    </w:p>
    <w:p w14:paraId="6149591D" w14:textId="77777777" w:rsidR="001F55DB" w:rsidRPr="00177611" w:rsidRDefault="001F55DB">
      <w:pPr>
        <w:rPr>
          <w:rFonts w:ascii="Palatino Linotype" w:eastAsia="Palatino Linotype" w:hAnsi="Palatino Linotype" w:cs="Palatino Linotype"/>
        </w:rPr>
      </w:pPr>
    </w:p>
    <w:p w14:paraId="55EC966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esa línea, de los recibos de nómina o comprobante fiscal, que entregue </w:t>
      </w:r>
      <w:r w:rsidRPr="00177611">
        <w:rPr>
          <w:rFonts w:ascii="Palatino Linotype" w:eastAsia="Palatino Linotype" w:hAnsi="Palatino Linotype" w:cs="Palatino Linotype"/>
          <w:color w:val="000000"/>
        </w:rPr>
        <w:t>el</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para satisfacer el derecho de acceso a la información del </w:t>
      </w:r>
      <w:r w:rsidRPr="00177611">
        <w:rPr>
          <w:rFonts w:ascii="Palatino Linotype" w:eastAsia="Palatino Linotype" w:hAnsi="Palatino Linotype" w:cs="Palatino Linotype"/>
          <w:b/>
          <w:bCs/>
        </w:rPr>
        <w:t>RECURRENTE</w:t>
      </w:r>
      <w:r w:rsidRPr="00177611">
        <w:rPr>
          <w:rFonts w:ascii="Palatino Linotype" w:eastAsia="Palatino Linotype" w:hAnsi="Palatino Linotype" w:cs="Palatino Linotype"/>
        </w:rPr>
        <w:t>, deberá analizar los datos personales susceptibles de ser clasificados como confidenciales.</w:t>
      </w:r>
    </w:p>
    <w:p w14:paraId="7054058D" w14:textId="77777777" w:rsidR="001F55DB" w:rsidRPr="00177611" w:rsidRDefault="001F55D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6265DB4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899D961"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41354CF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w:t>
      </w:r>
      <w:r w:rsidRPr="00177611">
        <w:rPr>
          <w:rFonts w:ascii="Palatino Linotype" w:eastAsia="Palatino Linotype" w:hAnsi="Palatino Linotype" w:cs="Palatino Linotype"/>
          <w:color w:val="000000"/>
        </w:rPr>
        <w:t>cuanto</w:t>
      </w:r>
      <w:r w:rsidRPr="00177611">
        <w:rPr>
          <w:rFonts w:ascii="Palatino Linotype" w:eastAsia="Palatino Linotype" w:hAnsi="Palatino Linotype" w:cs="Palatino Linotype"/>
        </w:rPr>
        <w:t xml:space="preserve"> hace al </w:t>
      </w:r>
      <w:r w:rsidRPr="00177611">
        <w:rPr>
          <w:rFonts w:ascii="Palatino Linotype" w:eastAsia="Palatino Linotype" w:hAnsi="Palatino Linotype" w:cs="Palatino Linotype"/>
          <w:b/>
          <w:bCs/>
        </w:rPr>
        <w:t>Registro Federal de Contribuyentes (RFC),</w:t>
      </w:r>
      <w:r w:rsidRPr="00177611">
        <w:rPr>
          <w:rFonts w:ascii="Palatino Linotype" w:eastAsia="Palatino Linotype" w:hAnsi="Palatino Linotype" w:cs="Palatino Linotype"/>
        </w:rPr>
        <w:t xml:space="preserve"> de las personas </w:t>
      </w:r>
      <w:r w:rsidRPr="00177611">
        <w:rPr>
          <w:rFonts w:ascii="Palatino Linotype" w:eastAsia="Palatino Linotype" w:hAnsi="Palatino Linotype" w:cs="Palatino Linotype"/>
          <w:color w:val="000000"/>
        </w:rPr>
        <w:t>físicas</w:t>
      </w:r>
      <w:r w:rsidRPr="00177611">
        <w:rPr>
          <w:rFonts w:ascii="Palatino Linotype" w:eastAsia="Palatino Linotype" w:hAnsi="Palatino Linotype" w:cs="Palatino Linotype"/>
        </w:rPr>
        <w:t>,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4D72502"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3CB37FD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Ahora bien, las personas físicas tramitan su inscripción en el registro con el </w:t>
      </w:r>
      <w:r w:rsidRPr="00177611">
        <w:rPr>
          <w:rFonts w:ascii="Palatino Linotype" w:eastAsia="Palatino Linotype" w:hAnsi="Palatino Linotype" w:cs="Palatino Linotype"/>
          <w:color w:val="000000"/>
        </w:rPr>
        <w:t>propósito</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de</w:t>
      </w:r>
      <w:r w:rsidRPr="00177611">
        <w:rPr>
          <w:rFonts w:ascii="Palatino Linotype" w:eastAsia="Palatino Linotype" w:hAnsi="Palatino Linotype" w:cs="Palatino Linotype"/>
        </w:rPr>
        <w:t xml:space="preserve"> realizar —mediante esa clave de identificación— operaciones o actividades de naturaleza fiscal, la cual, les permite hacerse identificables respecto de una situación fiscal determinada.</w:t>
      </w:r>
    </w:p>
    <w:p w14:paraId="4D3B3058"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72BA7B6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Lo anterior es compartido por el entonces Instituto Federal de Acceso a la </w:t>
      </w:r>
      <w:r w:rsidRPr="00177611">
        <w:rPr>
          <w:rFonts w:ascii="Palatino Linotype" w:eastAsia="Palatino Linotype" w:hAnsi="Palatino Linotype" w:cs="Palatino Linotype"/>
          <w:color w:val="000000"/>
        </w:rPr>
        <w:t>Información</w:t>
      </w:r>
      <w:r w:rsidRPr="00177611">
        <w:rPr>
          <w:rFonts w:ascii="Palatino Linotype" w:eastAsia="Palatino Linotype" w:hAnsi="Palatino Linotype" w:cs="Palatino Linotype"/>
        </w:rPr>
        <w:t xml:space="preserve"> Pública y Protección de Datos Personales (IFAI) a través del Criterio 19/17, que utilizado de manera orientadora y que a la fecha de la solicitud se encontraba vigente, el cual refiere lo siguiente:</w:t>
      </w:r>
    </w:p>
    <w:p w14:paraId="771C2927"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“Registro Federal de Contribuyentes (RFC) de personas físicas</w:t>
      </w:r>
      <w:r w:rsidRPr="00177611">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14:paraId="0E63B32F" w14:textId="77777777" w:rsidR="001F55DB" w:rsidRPr="00177611" w:rsidRDefault="001F55DB">
      <w:pPr>
        <w:ind w:left="567" w:right="900"/>
        <w:jc w:val="both"/>
        <w:rPr>
          <w:rFonts w:ascii="Palatino Linotype" w:eastAsia="Palatino Linotype" w:hAnsi="Palatino Linotype" w:cs="Palatino Linotype"/>
          <w:i/>
          <w:iCs/>
        </w:rPr>
      </w:pPr>
    </w:p>
    <w:p w14:paraId="21DDC8D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Así, </w:t>
      </w:r>
      <w:r w:rsidRPr="00177611">
        <w:rPr>
          <w:rFonts w:ascii="Palatino Linotype" w:eastAsia="Palatino Linotype" w:hAnsi="Palatino Linotype" w:cs="Palatino Linotype"/>
          <w:color w:val="000000"/>
        </w:rPr>
        <w:t>el</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b/>
          <w:bCs/>
        </w:rPr>
        <w:t>Registro Federal de Contribuyentes, RFC</w:t>
      </w:r>
      <w:r w:rsidRPr="00177611">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46EFE34"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411AF4C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De</w:t>
      </w:r>
      <w:r w:rsidRPr="00177611">
        <w:rPr>
          <w:rFonts w:ascii="Palatino Linotype" w:eastAsia="Palatino Linotype" w:hAnsi="Palatino Linotype" w:cs="Palatino Linotype"/>
        </w:rPr>
        <w:t xml:space="preserve"> igual manera la </w:t>
      </w:r>
      <w:r w:rsidRPr="00177611">
        <w:rPr>
          <w:rFonts w:ascii="Palatino Linotype" w:eastAsia="Palatino Linotype" w:hAnsi="Palatino Linotype" w:cs="Palatino Linotype"/>
          <w:b/>
          <w:bCs/>
        </w:rPr>
        <w:t>Clave Única de Registro de Población (CURP),</w:t>
      </w:r>
      <w:r w:rsidRPr="00177611">
        <w:rPr>
          <w:rFonts w:ascii="Palatino Linotype" w:eastAsia="Palatino Linotype" w:hAnsi="Palatino Linotype" w:cs="Palatino Linotype"/>
        </w:rPr>
        <w:t xml:space="preserve"> constituye un dato </w:t>
      </w:r>
      <w:r w:rsidRPr="00177611">
        <w:rPr>
          <w:rFonts w:ascii="Palatino Linotype" w:eastAsia="Palatino Linotype" w:hAnsi="Palatino Linotype" w:cs="Palatino Linotype"/>
          <w:color w:val="000000"/>
        </w:rPr>
        <w:t>personal</w:t>
      </w:r>
      <w:r w:rsidRPr="00177611">
        <w:rPr>
          <w:rFonts w:ascii="Palatino Linotype" w:eastAsia="Palatino Linotype" w:hAnsi="Palatino Linotype" w:cs="Palatino Linotype"/>
        </w:rPr>
        <w:t>,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22D0847"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54A3560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lastRenderedPageBreak/>
        <w:t>Argumento</w:t>
      </w:r>
      <w:r w:rsidRPr="00177611">
        <w:rPr>
          <w:rFonts w:ascii="Palatino Linotype" w:eastAsia="Palatino Linotype" w:hAnsi="Palatino Linotype" w:cs="Palatino Linotype"/>
        </w:rPr>
        <w:t xml:space="preserve"> que es compartido por el Instituto Nacional de Transparencia, Acceso a la </w:t>
      </w:r>
      <w:r w:rsidRPr="00177611">
        <w:rPr>
          <w:rFonts w:ascii="Palatino Linotype" w:eastAsia="Palatino Linotype" w:hAnsi="Palatino Linotype" w:cs="Palatino Linotype"/>
          <w:color w:val="000000"/>
        </w:rPr>
        <w:t>Información</w:t>
      </w:r>
      <w:r w:rsidRPr="00177611">
        <w:rPr>
          <w:rFonts w:ascii="Palatino Linotype" w:eastAsia="Palatino Linotype" w:hAnsi="Palatino Linotype" w:cs="Palatino Linotype"/>
        </w:rPr>
        <w:t xml:space="preserve"> y Protección de Datos Personales, INAI, conforme al criterio 18/17, que utilizado de manera orientadora, </w:t>
      </w:r>
      <w:r w:rsidRPr="00177611">
        <w:rPr>
          <w:rFonts w:ascii="Palatino Linotype" w:eastAsia="Palatino Linotype" w:hAnsi="Palatino Linotype" w:cs="Palatino Linotype"/>
          <w:b/>
          <w:bCs/>
        </w:rPr>
        <w:t xml:space="preserve">toda vez que a la fecha de la solicitud de encontraba vigente, mismo </w:t>
      </w:r>
      <w:r w:rsidRPr="00177611">
        <w:rPr>
          <w:rFonts w:ascii="Palatino Linotype" w:eastAsia="Palatino Linotype" w:hAnsi="Palatino Linotype" w:cs="Palatino Linotype"/>
        </w:rPr>
        <w:t>que</w:t>
      </w:r>
      <w:r w:rsidRPr="00177611">
        <w:rPr>
          <w:rFonts w:ascii="Palatino Linotype" w:eastAsia="Palatino Linotype" w:hAnsi="Palatino Linotype" w:cs="Palatino Linotype"/>
          <w:b/>
          <w:bCs/>
        </w:rPr>
        <w:t xml:space="preserve"> refiere</w:t>
      </w:r>
      <w:r w:rsidRPr="00177611">
        <w:rPr>
          <w:rFonts w:ascii="Palatino Linotype" w:eastAsia="Palatino Linotype" w:hAnsi="Palatino Linotype" w:cs="Palatino Linotype"/>
        </w:rPr>
        <w:t xml:space="preserve">: </w:t>
      </w:r>
    </w:p>
    <w:p w14:paraId="1928E46D"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“Clave Única de Registro de Población (CURP). </w:t>
      </w:r>
      <w:r w:rsidRPr="00177611">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FE9CF" w14:textId="77777777" w:rsidR="001F55DB" w:rsidRPr="00177611" w:rsidRDefault="001F55DB">
      <w:pPr>
        <w:ind w:left="851" w:right="333"/>
        <w:jc w:val="both"/>
        <w:rPr>
          <w:rFonts w:ascii="Palatino Linotype" w:eastAsia="Palatino Linotype" w:hAnsi="Palatino Linotype" w:cs="Palatino Linotype"/>
          <w:i/>
          <w:iCs/>
        </w:rPr>
      </w:pPr>
    </w:p>
    <w:p w14:paraId="53499D97" w14:textId="77777777" w:rsidR="001F55DB" w:rsidRPr="00177611" w:rsidRDefault="001F55DB">
      <w:pPr>
        <w:ind w:left="851" w:right="333"/>
        <w:jc w:val="both"/>
        <w:rPr>
          <w:rFonts w:ascii="Palatino Linotype" w:eastAsia="Palatino Linotype" w:hAnsi="Palatino Linotype" w:cs="Palatino Linotype"/>
          <w:i/>
          <w:iCs/>
        </w:rPr>
      </w:pPr>
    </w:p>
    <w:p w14:paraId="4A2F793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w:t>
      </w:r>
      <w:r w:rsidRPr="00177611">
        <w:rPr>
          <w:rFonts w:ascii="Palatino Linotype" w:eastAsia="Palatino Linotype" w:hAnsi="Palatino Linotype" w:cs="Palatino Linotype"/>
          <w:color w:val="000000"/>
        </w:rPr>
        <w:t>cuanto</w:t>
      </w:r>
      <w:r w:rsidRPr="00177611">
        <w:rPr>
          <w:rFonts w:ascii="Palatino Linotype" w:eastAsia="Palatino Linotype" w:hAnsi="Palatino Linotype" w:cs="Palatino Linotype"/>
        </w:rPr>
        <w:t xml:space="preserve"> hace a la </w:t>
      </w:r>
      <w:r w:rsidRPr="00177611">
        <w:rPr>
          <w:rFonts w:ascii="Palatino Linotype" w:eastAsia="Palatino Linotype" w:hAnsi="Palatino Linotype" w:cs="Palatino Linotype"/>
          <w:b/>
          <w:bCs/>
        </w:rPr>
        <w:t>Clave de cualquier tipo de seguridad social (ISSEMyM, u otros</w:t>
      </w:r>
      <w:r w:rsidRPr="00177611">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49A772"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16A974F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w:t>
      </w:r>
      <w:r w:rsidRPr="00177611">
        <w:rPr>
          <w:rFonts w:ascii="Palatino Linotype" w:eastAsia="Palatino Linotype" w:hAnsi="Palatino Linotype" w:cs="Palatino Linotype"/>
          <w:color w:val="000000"/>
        </w:rPr>
        <w:t>este</w:t>
      </w:r>
      <w:r w:rsidRPr="00177611">
        <w:rPr>
          <w:rFonts w:ascii="Palatino Linotype" w:eastAsia="Palatino Linotype" w:hAnsi="Palatino Linotype" w:cs="Palatino Linotype"/>
        </w:rPr>
        <w:t xml:space="preserve"> orden de ideas, el artículo 158, fracción I del Reglamento de Servicios de </w:t>
      </w:r>
      <w:r w:rsidRPr="00177611">
        <w:rPr>
          <w:rFonts w:ascii="Palatino Linotype" w:eastAsia="Palatino Linotype" w:hAnsi="Palatino Linotype" w:cs="Palatino Linotype"/>
        </w:rPr>
        <w:lastRenderedPageBreak/>
        <w:t>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7DF801B0"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2E65A95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Como se advierte, la clave ISSEMYM es un dato personal que permite </w:t>
      </w:r>
      <w:r w:rsidRPr="00177611">
        <w:rPr>
          <w:rFonts w:ascii="Palatino Linotype" w:eastAsia="Palatino Linotype" w:hAnsi="Palatino Linotype" w:cs="Palatino Linotype"/>
          <w:color w:val="000000"/>
        </w:rPr>
        <w:t>identificar</w:t>
      </w:r>
      <w:r w:rsidRPr="00177611">
        <w:rPr>
          <w:rFonts w:ascii="Palatino Linotype" w:eastAsia="Palatino Linotype" w:hAnsi="Palatino Linotype" w:cs="Palatino Linotype"/>
        </w:rPr>
        <w:t xml:space="preserve">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D1F01F8"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799B4ED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Contar con la prestación de seguridad social que brinda el ISSEMYM no es una </w:t>
      </w:r>
      <w:r w:rsidRPr="00177611">
        <w:rPr>
          <w:rFonts w:ascii="Palatino Linotype" w:eastAsia="Palatino Linotype" w:hAnsi="Palatino Linotype" w:cs="Palatino Linotype"/>
          <w:color w:val="000000"/>
        </w:rPr>
        <w:t>obligación</w:t>
      </w:r>
      <w:r w:rsidRPr="00177611">
        <w:rPr>
          <w:rFonts w:ascii="Palatino Linotype" w:eastAsia="Palatino Linotype" w:hAnsi="Palatino Linotype" w:cs="Palatino Linotype"/>
        </w:rPr>
        <w:t xml:space="preserve"> para entrar a trabajar a una institución pública, por el contrario es un derecho que se adquiere cuando se ingresa al servicio público, por tal motivo, es un dato personal confidencial, por lo que es procedente su eliminación en las versiones públicas que </w:t>
      </w:r>
      <w:r w:rsidRPr="00177611">
        <w:rPr>
          <w:rFonts w:ascii="Palatino Linotype" w:eastAsia="Palatino Linotype" w:hAnsi="Palatino Linotype" w:cs="Palatino Linotype"/>
          <w:color w:val="000000"/>
        </w:rPr>
        <w:t>se</w:t>
      </w:r>
      <w:r w:rsidRPr="00177611">
        <w:rPr>
          <w:rFonts w:ascii="Palatino Linotype" w:eastAsia="Palatino Linotype" w:hAnsi="Palatino Linotype" w:cs="Palatino Linotype"/>
        </w:rPr>
        <w:t xml:space="preserve"> elaboren, toda vez que actualiza el supuesto de confidencialidad del artículo 143, fracción I de la Ley de Transparencia y Acceso a la Información Pública del Estado de México y Municipios.</w:t>
      </w:r>
    </w:p>
    <w:p w14:paraId="562DC1AA"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346B6BF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Respecto de los préstamos o descuentos de carácter personal, estos no deben tener relación con la prestación del servicio; es decir, son confidenciales los </w:t>
      </w:r>
      <w:r w:rsidRPr="00177611">
        <w:rPr>
          <w:rFonts w:ascii="Palatino Linotype" w:eastAsia="Palatino Linotype" w:hAnsi="Palatino Linotype" w:cs="Palatino Linotype"/>
          <w:color w:val="000000"/>
        </w:rPr>
        <w:t>préstamos</w:t>
      </w:r>
      <w:r w:rsidRPr="00177611">
        <w:rPr>
          <w:rFonts w:ascii="Palatino Linotype" w:eastAsia="Palatino Linotype" w:hAnsi="Palatino Linotype" w:cs="Palatino Linotype"/>
        </w:rPr>
        <w:t xml:space="preserve"> o descuentos que se le hagan a la persona en los que no se involucren instituciones públicas, </w:t>
      </w:r>
      <w:r w:rsidRPr="00177611">
        <w:rPr>
          <w:rFonts w:ascii="Palatino Linotype" w:eastAsia="Palatino Linotype" w:hAnsi="Palatino Linotype" w:cs="Palatino Linotype"/>
        </w:rPr>
        <w:lastRenderedPageBreak/>
        <w:t xml:space="preserve">en </w:t>
      </w:r>
      <w:r w:rsidRPr="00177611">
        <w:rPr>
          <w:rFonts w:ascii="Palatino Linotype" w:eastAsia="Palatino Linotype" w:hAnsi="Palatino Linotype" w:cs="Palatino Linotype"/>
          <w:color w:val="000000"/>
        </w:rPr>
        <w:t>virtud</w:t>
      </w:r>
      <w:r w:rsidRPr="00177611">
        <w:rPr>
          <w:rFonts w:ascii="Palatino Linotype" w:eastAsia="Palatino Linotype" w:hAnsi="Palatino Linotype" w:cs="Palatino Linotype"/>
        </w:rPr>
        <w:t xml:space="preserve"> de no favorecer en la transparencia y rendición de cuentas, sino, por el contrario, con ello se violentaba la protección de información confidencial, porque incide en la intimidad de un individuo identificado.</w:t>
      </w:r>
    </w:p>
    <w:p w14:paraId="18193746"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1A6A44C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w:t>
      </w:r>
      <w:r w:rsidRPr="00177611">
        <w:rPr>
          <w:rFonts w:ascii="Palatino Linotype" w:eastAsia="Palatino Linotype" w:hAnsi="Palatino Linotype" w:cs="Palatino Linotype"/>
          <w:color w:val="000000"/>
        </w:rPr>
        <w:t>su</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parte</w:t>
      </w:r>
      <w:r w:rsidRPr="00177611">
        <w:rPr>
          <w:rFonts w:ascii="Palatino Linotype" w:eastAsia="Palatino Linotype" w:hAnsi="Palatino Linotype" w:cs="Palatino Linotype"/>
        </w:rPr>
        <w:t>, el artículo 84 de la Ley del Trabajo de los Servidores Públicos del Estado y Municipios, señala:</w:t>
      </w:r>
    </w:p>
    <w:p w14:paraId="79DD8A04"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b/>
          <w:bCs/>
          <w:i/>
          <w:iCs/>
        </w:rPr>
        <w:t>ARTICULO 84. Sólo podrán hacerse retenciones, descuentos o deducciones al sueldo de los servidores públicos por concepto de:</w:t>
      </w:r>
    </w:p>
    <w:p w14:paraId="4304A1BB"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I. Gravámenes fiscales relacionados con el sueldo;</w:t>
      </w:r>
    </w:p>
    <w:p w14:paraId="23BD5A87"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b/>
          <w:bCs/>
          <w:i/>
          <w:iCs/>
        </w:rPr>
        <w:t>II. Deudas contraídas con las instituciones públicas o dependencias</w:t>
      </w:r>
      <w:r w:rsidRPr="00177611">
        <w:rPr>
          <w:rFonts w:ascii="Palatino Linotype" w:eastAsia="Palatino Linotype" w:hAnsi="Palatino Linotype" w:cs="Palatino Linotype"/>
          <w:i/>
          <w:iCs/>
        </w:rPr>
        <w:t xml:space="preserve"> por concepto de anticipos de sueldo, pagos hechos con exceso, errores o pérdidas debidamente comprobados;</w:t>
      </w:r>
    </w:p>
    <w:p w14:paraId="3246AD7C"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b/>
          <w:bCs/>
          <w:i/>
          <w:iCs/>
        </w:rPr>
        <w:t>III. Cuotas sindicales</w:t>
      </w:r>
      <w:r w:rsidRPr="00177611">
        <w:rPr>
          <w:rFonts w:ascii="Palatino Linotype" w:eastAsia="Palatino Linotype" w:hAnsi="Palatino Linotype" w:cs="Palatino Linotype"/>
          <w:i/>
          <w:iCs/>
        </w:rPr>
        <w:t>;</w:t>
      </w:r>
    </w:p>
    <w:p w14:paraId="5C7A299D"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14:paraId="559B5562"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V. Descuentos ordenados por el Instituto de Seguridad Social del Estado de México y Municipios, con motivo de cuotas y obligaciones contraídas con éste por los servidores públicos;</w:t>
      </w:r>
    </w:p>
    <w:p w14:paraId="43277947"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b/>
          <w:bCs/>
          <w:i/>
          <w:iCs/>
        </w:rPr>
        <w:t>VI. Obligaciones a cargo del servidor público con las que haya consentido</w:t>
      </w:r>
      <w:r w:rsidRPr="00177611">
        <w:rPr>
          <w:rFonts w:ascii="Palatino Linotype" w:eastAsia="Palatino Linotype" w:hAnsi="Palatino Linotype" w:cs="Palatino Linotype"/>
          <w:i/>
          <w:iCs/>
        </w:rPr>
        <w:t>, derivadas de la adquisición o del uso de habitaciones consideradas como de interés social;</w:t>
      </w:r>
    </w:p>
    <w:p w14:paraId="5C64691D"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VII. Faltas de puntualidad o de asistencia injustificadas;</w:t>
      </w:r>
    </w:p>
    <w:p w14:paraId="132172F3"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b/>
          <w:bCs/>
          <w:i/>
          <w:iCs/>
        </w:rPr>
        <w:t>VIII. Pensiones alimenticias ordenadas por la autoridad judicial;</w:t>
      </w:r>
      <w:r w:rsidRPr="00177611">
        <w:rPr>
          <w:rFonts w:ascii="Palatino Linotype" w:eastAsia="Palatino Linotype" w:hAnsi="Palatino Linotype" w:cs="Palatino Linotype"/>
          <w:i/>
          <w:iCs/>
        </w:rPr>
        <w:t xml:space="preserve"> o</w:t>
      </w:r>
    </w:p>
    <w:p w14:paraId="05439FF5"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b/>
          <w:bCs/>
          <w:i/>
          <w:iCs/>
        </w:rPr>
        <w:t>IX. Cualquier otro convenido con instituciones de servicios y aceptado por el servidor público.</w:t>
      </w:r>
    </w:p>
    <w:p w14:paraId="0E5C3F04"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3EA3B19" w14:textId="77777777" w:rsidR="001F55DB" w:rsidRPr="00177611" w:rsidRDefault="00E624FB">
      <w:pPr>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(Énfasis añadido)</w:t>
      </w:r>
    </w:p>
    <w:p w14:paraId="4BE9DBDD" w14:textId="77777777" w:rsidR="001F55DB" w:rsidRPr="00177611" w:rsidRDefault="001F55DB">
      <w:pPr>
        <w:spacing w:line="360" w:lineRule="auto"/>
        <w:ind w:left="851" w:right="-929"/>
        <w:jc w:val="both"/>
        <w:rPr>
          <w:rFonts w:ascii="Palatino Linotype" w:eastAsia="Palatino Linotype" w:hAnsi="Palatino Linotype" w:cs="Palatino Linotype"/>
        </w:rPr>
      </w:pPr>
    </w:p>
    <w:p w14:paraId="65A4867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Derivado</w:t>
      </w:r>
      <w:r w:rsidRPr="00177611">
        <w:rPr>
          <w:rFonts w:ascii="Palatino Linotype" w:eastAsia="Palatino Linotype" w:hAnsi="Palatino Linotype" w:cs="Palatino Linotype"/>
        </w:rPr>
        <w:t xml:space="preserve"> de lo anterior, la ley establece claramente cuáles son esos descuentos o gravámenes que directamente se relacionan con las obligaciones adquiridas como servidores públicos y aquéllos que </w:t>
      </w:r>
      <w:r w:rsidRPr="00177611">
        <w:rPr>
          <w:rFonts w:ascii="Palatino Linotype" w:eastAsia="Palatino Linotype" w:hAnsi="Palatino Linotype" w:cs="Palatino Linotype"/>
          <w:b/>
          <w:bCs/>
          <w:u w:val="single"/>
        </w:rPr>
        <w:t>únicamente inciden en su vida privada</w:t>
      </w:r>
      <w:r w:rsidRPr="00177611">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73C6C975"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2C2B8BF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 Con base en lo expuesto, se insiste que los datos mencionados, que como se ha dicho, </w:t>
      </w:r>
      <w:r w:rsidRPr="00177611">
        <w:rPr>
          <w:rFonts w:ascii="Palatino Linotype" w:eastAsia="Palatino Linotype" w:hAnsi="Palatino Linotype" w:cs="Palatino Linotype"/>
          <w:color w:val="000000"/>
        </w:rPr>
        <w:t>deben</w:t>
      </w:r>
      <w:r w:rsidRPr="00177611">
        <w:rPr>
          <w:rFonts w:ascii="Palatino Linotype" w:eastAsia="Palatino Linotype" w:hAnsi="Palatino Linotype" w:cs="Palatino Linotype"/>
        </w:rPr>
        <w:t xml:space="preserve">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1DA60D67"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065CED8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Sirven de sustento a lo anterior, las tesis jurisprudenciales P. LX/2000 y 2a. XLIII/2008 </w:t>
      </w:r>
      <w:r w:rsidRPr="00177611">
        <w:rPr>
          <w:rFonts w:ascii="Palatino Linotype" w:eastAsia="Palatino Linotype" w:hAnsi="Palatino Linotype" w:cs="Palatino Linotype"/>
          <w:color w:val="000000"/>
        </w:rPr>
        <w:t>emitidas</w:t>
      </w:r>
      <w:r w:rsidRPr="00177611">
        <w:rPr>
          <w:rFonts w:ascii="Palatino Linotype" w:eastAsia="Palatino Linotype" w:hAnsi="Palatino Linotype" w:cs="Palatino Linotype"/>
        </w:rPr>
        <w:t xml:space="preserve"> por el Peno y la Segunda Sala de la Suprema Corte de Justicia de la Nación, respectivamente, que son del tenor literal siguiente:</w:t>
      </w:r>
    </w:p>
    <w:p w14:paraId="36103379"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177611">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w:t>
      </w:r>
      <w:r w:rsidRPr="00177611">
        <w:rPr>
          <w:rFonts w:ascii="Palatino Linotype" w:eastAsia="Palatino Linotype" w:hAnsi="Palatino Linotype" w:cs="Palatino Linotype"/>
          <w:i/>
          <w:iCs/>
        </w:rPr>
        <w:lastRenderedPageBreak/>
        <w:t xml:space="preserve">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77611">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177611">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177611">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177611">
        <w:rPr>
          <w:rFonts w:ascii="Palatino Linotype" w:eastAsia="Palatino Linotype" w:hAnsi="Palatino Linotype" w:cs="Palatino Linotype"/>
          <w:i/>
          <w:iCs/>
        </w:rPr>
        <w:t>.”</w:t>
      </w:r>
    </w:p>
    <w:p w14:paraId="269378FB" w14:textId="77777777" w:rsidR="001F55DB" w:rsidRPr="00177611" w:rsidRDefault="001F55DB">
      <w:pPr>
        <w:ind w:left="1134" w:right="277"/>
        <w:jc w:val="both"/>
        <w:rPr>
          <w:rFonts w:ascii="Palatino Linotype" w:eastAsia="Palatino Linotype" w:hAnsi="Palatino Linotype" w:cs="Palatino Linotype"/>
          <w:i/>
          <w:iCs/>
        </w:rPr>
      </w:pPr>
    </w:p>
    <w:p w14:paraId="02950EBA"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177611">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77611">
        <w:rPr>
          <w:rFonts w:ascii="Palatino Linotype" w:eastAsia="Palatino Linotype" w:hAnsi="Palatino Linotype" w:cs="Palatino Linotype"/>
          <w:b/>
          <w:bCs/>
          <w:i/>
          <w:iCs/>
        </w:rPr>
        <w:t xml:space="preserve">el legislador federal o local establezca las restricciones correspondientes y clasifique a determinados datos como confidenciales o reservados, con la condición de que tales límites </w:t>
      </w:r>
      <w:r w:rsidRPr="00177611">
        <w:rPr>
          <w:rFonts w:ascii="Palatino Linotype" w:eastAsia="Palatino Linotype" w:hAnsi="Palatino Linotype" w:cs="Palatino Linotype"/>
          <w:b/>
          <w:bCs/>
          <w:i/>
          <w:iCs/>
        </w:rPr>
        <w:lastRenderedPageBreak/>
        <w:t>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77611">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B62AB5F" w14:textId="77777777" w:rsidR="001F55DB" w:rsidRPr="00177611" w:rsidRDefault="001F55DB">
      <w:pPr>
        <w:ind w:left="1134" w:right="-929"/>
        <w:jc w:val="both"/>
        <w:rPr>
          <w:rFonts w:ascii="Palatino Linotype" w:eastAsia="Palatino Linotype" w:hAnsi="Palatino Linotype" w:cs="Palatino Linotype"/>
          <w:i/>
          <w:iCs/>
        </w:rPr>
      </w:pPr>
    </w:p>
    <w:p w14:paraId="03551F07"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También</w:t>
      </w:r>
      <w:r w:rsidRPr="00177611">
        <w:rPr>
          <w:rFonts w:ascii="Palatino Linotype" w:eastAsia="Palatino Linotype" w:hAnsi="Palatino Linotype" w:cs="Palatino Linotype"/>
        </w:rPr>
        <w:t xml:space="preserve">, el número de cuenta bancario, en el Criterio 10/17 emitido por el Pleno del Instituto Nacional de Transparencia, Acceso a la Información y Protección de Datos Personales , que en el presente asunto se refiere como criterio orientador, toda vez que a la fecha de la solicitud se encontraba vigente. </w:t>
      </w:r>
    </w:p>
    <w:p w14:paraId="73940CE8" w14:textId="77777777" w:rsidR="001F55DB" w:rsidRPr="00177611" w:rsidRDefault="00E624FB">
      <w:pPr>
        <w:shd w:val="clear" w:color="auto" w:fill="FFFFFF"/>
        <w:ind w:left="1134" w:right="277"/>
        <w:jc w:val="both"/>
        <w:rPr>
          <w:rFonts w:ascii="Palatino Linotype" w:eastAsia="Palatino Linotype" w:hAnsi="Palatino Linotype" w:cs="Palatino Linotype"/>
        </w:rPr>
      </w:pPr>
      <w:r w:rsidRPr="00177611">
        <w:rPr>
          <w:rFonts w:ascii="Palatino Linotype" w:eastAsia="Palatino Linotype" w:hAnsi="Palatino Linotype" w:cs="Palatino Linotype"/>
        </w:rPr>
        <w:t>“</w:t>
      </w:r>
      <w:r w:rsidRPr="00177611">
        <w:rPr>
          <w:rFonts w:ascii="Palatino Linotype" w:eastAsia="Palatino Linotype" w:hAnsi="Palatino Linotype" w:cs="Palatino Linotype"/>
          <w:b/>
          <w:bCs/>
          <w:i/>
          <w:iCs/>
        </w:rPr>
        <w:t>Cuentas bancarias y/o CLABE interbancaria de personas físicas y morales privadas.</w:t>
      </w:r>
      <w:r w:rsidRPr="00177611">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77611">
        <w:rPr>
          <w:rFonts w:ascii="Palatino Linotype" w:eastAsia="Palatino Linotype" w:hAnsi="Palatino Linotype" w:cs="Palatino Linotype"/>
        </w:rPr>
        <w:t>.”</w:t>
      </w:r>
    </w:p>
    <w:p w14:paraId="11C0176C" w14:textId="77777777" w:rsidR="001F55DB" w:rsidRPr="00177611" w:rsidRDefault="001F55DB">
      <w:pPr>
        <w:ind w:left="1134" w:right="-929"/>
        <w:jc w:val="both"/>
        <w:rPr>
          <w:rFonts w:ascii="Palatino Linotype" w:eastAsia="Palatino Linotype" w:hAnsi="Palatino Linotype" w:cs="Palatino Linotype"/>
        </w:rPr>
      </w:pPr>
    </w:p>
    <w:p w14:paraId="114F4D7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Esta </w:t>
      </w:r>
      <w:r w:rsidRPr="00177611">
        <w:rPr>
          <w:rFonts w:ascii="Palatino Linotype" w:eastAsia="Palatino Linotype" w:hAnsi="Palatino Linotype" w:cs="Palatino Linotype"/>
          <w:color w:val="000000"/>
        </w:rPr>
        <w:t>cuenta</w:t>
      </w:r>
      <w:r w:rsidRPr="00177611">
        <w:rPr>
          <w:rFonts w:ascii="Palatino Linotype" w:eastAsia="Palatino Linotype" w:hAnsi="Palatino Linotype" w:cs="Palatino Linotype"/>
        </w:rPr>
        <w:t xml:space="preserve">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w:t>
      </w:r>
      <w:r w:rsidRPr="00177611">
        <w:rPr>
          <w:rFonts w:ascii="Palatino Linotype" w:eastAsia="Palatino Linotype" w:hAnsi="Palatino Linotype" w:cs="Palatino Linotype"/>
        </w:rPr>
        <w:lastRenderedPageBreak/>
        <w:t>143, fracción I de la Ley de Transparencia y Acceso a la Información Pública del Estado de México y Municipios.</w:t>
      </w:r>
    </w:p>
    <w:p w14:paraId="2A5AE5A2"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7C283BC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El</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b/>
          <w:bCs/>
        </w:rPr>
        <w:t>Código de barras bidimensional (QR</w:t>
      </w:r>
      <w:r w:rsidRPr="00177611">
        <w:rPr>
          <w:rFonts w:ascii="Palatino Linotype" w:eastAsia="Palatino Linotype" w:hAnsi="Palatino Linotype" w:cs="Palatino Linotype"/>
        </w:rPr>
        <w:t xml:space="preserve">), resulta necesario señalar que los </w:t>
      </w:r>
      <w:r w:rsidRPr="00177611">
        <w:rPr>
          <w:rFonts w:ascii="Palatino Linotype" w:eastAsia="Palatino Linotype" w:hAnsi="Palatino Linotype" w:cs="Palatino Linotype"/>
          <w:color w:val="000000"/>
        </w:rPr>
        <w:t>comprobantes</w:t>
      </w:r>
      <w:r w:rsidRPr="00177611">
        <w:rPr>
          <w:rFonts w:ascii="Palatino Linotype" w:eastAsia="Palatino Linotype" w:hAnsi="Palatino Linotype" w:cs="Palatino Linotype"/>
        </w:rPr>
        <w:t xml:space="preserve">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r w:rsidRPr="00177611">
          <w:rPr>
            <w:rFonts w:ascii="Palatino Linotype" w:eastAsia="Palatino Linotype" w:hAnsi="Palatino Linotype" w:cs="Palatino Linotype"/>
          </w:rPr>
          <w:t>http://dof.gob.mx/nota_detalle.php?codigo=5492254&amp;fecha=28/07/2017</w:t>
        </w:r>
      </w:hyperlink>
      <w:r w:rsidRPr="00177611">
        <w:rPr>
          <w:rFonts w:ascii="Palatino Linotype" w:eastAsia="Palatino Linotype" w:hAnsi="Palatino Linotype" w:cs="Palatino Linotype"/>
        </w:rPr>
        <w:t>. Incluso con la captura de dicho código, a través de la aplicación móvil del Servicio de Administración Tributaria, permite el acceso al Registro Federal de Contribuyentes, como del Sujeto Obligado, como de la persona física o moral correspondiente.</w:t>
      </w:r>
    </w:p>
    <w:p w14:paraId="2E8B6ABD"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358A95E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w:t>
      </w:r>
      <w:r w:rsidRPr="00177611">
        <w:rPr>
          <w:rFonts w:ascii="Palatino Linotype" w:eastAsia="Palatino Linotype" w:hAnsi="Palatino Linotype" w:cs="Palatino Linotype"/>
          <w:color w:val="000000"/>
        </w:rPr>
        <w:t>tales</w:t>
      </w:r>
      <w:r w:rsidRPr="00177611">
        <w:rPr>
          <w:rFonts w:ascii="Palatino Linotype" w:eastAsia="Palatino Linotype" w:hAnsi="Palatino Linotype" w:cs="Palatino Linotype"/>
        </w:rPr>
        <w:t xml:space="preserve"> circunstancias, se considera que se actualiza la causal de clasificación prevista en el </w:t>
      </w:r>
      <w:r w:rsidRPr="00177611">
        <w:rPr>
          <w:rFonts w:ascii="Palatino Linotype" w:eastAsia="Palatino Linotype" w:hAnsi="Palatino Linotype" w:cs="Palatino Linotype"/>
          <w:color w:val="000000"/>
        </w:rPr>
        <w:t>artículo</w:t>
      </w:r>
      <w:r w:rsidRPr="00177611">
        <w:rPr>
          <w:rFonts w:ascii="Palatino Linotype" w:eastAsia="Palatino Linotype" w:hAnsi="Palatino Linotype" w:cs="Palatino Linotype"/>
        </w:rPr>
        <w:t xml:space="preserve"> 143, fracción I de la Ley de la materia, toda vez que el Registro Federal de Contribuyentes corresponde a los servidores públicos, pues como se señaló en párrafos anteriores el mismo hace identificable o identificada al mismo.</w:t>
      </w:r>
    </w:p>
    <w:p w14:paraId="20A66098"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29D4633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w:t>
      </w:r>
      <w:r w:rsidRPr="00177611">
        <w:rPr>
          <w:rFonts w:ascii="Palatino Linotype" w:eastAsia="Palatino Linotype" w:hAnsi="Palatino Linotype" w:cs="Palatino Linotype"/>
          <w:color w:val="000000"/>
        </w:rPr>
        <w:t>siendo</w:t>
      </w:r>
      <w:r w:rsidRPr="00177611">
        <w:rPr>
          <w:rFonts w:ascii="Palatino Linotype" w:eastAsia="Palatino Linotype" w:hAnsi="Palatino Linotype" w:cs="Palatino Linotype"/>
        </w:rPr>
        <w:t xml:space="preserve"> aplicable como orientador el criterio número 15/10 emitido por el entonces </w:t>
      </w:r>
      <w:r w:rsidRPr="00177611">
        <w:rPr>
          <w:rFonts w:ascii="Palatino Linotype" w:eastAsia="Palatino Linotype" w:hAnsi="Palatino Linotype" w:cs="Palatino Linotype"/>
        </w:rPr>
        <w:lastRenderedPageBreak/>
        <w:t xml:space="preserve">Instituto Federal de Transparencia y Acceso a la Información (INAI, cuyo texto y sentido literal es el siguiente, del cual se debe de referir que se usa como criterio orientador, toda vez que a la fecha de la solicitud de encontraba vigente. </w:t>
      </w:r>
    </w:p>
    <w:p w14:paraId="53EFE198" w14:textId="77777777" w:rsidR="001F55DB" w:rsidRPr="00177611" w:rsidRDefault="00E624FB">
      <w:pPr>
        <w:shd w:val="clear" w:color="auto" w:fill="FFFFFF"/>
        <w:ind w:left="1134" w:right="277"/>
        <w:jc w:val="both"/>
        <w:rPr>
          <w:rFonts w:ascii="Palatino Linotype" w:eastAsia="Palatino Linotype" w:hAnsi="Palatino Linotype" w:cs="Palatino Linotype"/>
          <w:i/>
          <w:iCs/>
          <w:color w:val="222222"/>
        </w:rPr>
      </w:pPr>
      <w:r w:rsidRPr="00177611">
        <w:rPr>
          <w:rFonts w:ascii="Palatino Linotype" w:eastAsia="Palatino Linotype" w:hAnsi="Palatino Linotype" w:cs="Palatino Linotype"/>
          <w:b/>
          <w:bCs/>
          <w:i/>
          <w:iCs/>
          <w:color w:val="222222"/>
        </w:rPr>
        <w:t>“El número de ficha de identificación única de los trabajadores es información de carácter confidencial.</w:t>
      </w:r>
      <w:r w:rsidRPr="00177611">
        <w:rPr>
          <w:rFonts w:ascii="Palatino Linotype" w:eastAsia="Palatino Linotype" w:hAnsi="Palatino Linotype" w:cs="Palatino Linotype"/>
          <w:i/>
          <w:iCs/>
          <w:color w:val="222222"/>
        </w:rPr>
        <w:t> </w:t>
      </w:r>
      <w:r w:rsidRPr="00177611">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77611">
        <w:rPr>
          <w:rFonts w:ascii="Palatino Linotype" w:eastAsia="Palatino Linotype" w:hAnsi="Palatino Linotype" w:cs="Palatino Linotype"/>
          <w:i/>
          <w:iCs/>
          <w:color w:val="222222"/>
        </w:rPr>
        <w:t>, </w:t>
      </w:r>
      <w:r w:rsidRPr="00177611">
        <w:rPr>
          <w:rFonts w:ascii="Palatino Linotype" w:eastAsia="Palatino Linotype" w:hAnsi="Palatino Linotype" w:cs="Palatino Linotype"/>
          <w:i/>
          <w:iCs/>
          <w:color w:val="222222"/>
          <w:u w:val="single"/>
        </w:rPr>
        <w:t>dicha información es susceptible de clasificarse con el carácter de confidencial</w:t>
      </w:r>
      <w:r w:rsidRPr="00177611">
        <w:rPr>
          <w:rFonts w:ascii="Palatino Linotype" w:eastAsia="Palatino Linotype" w:hAnsi="Palatino Linotype" w:cs="Palatino Linotype"/>
          <w:i/>
          <w:iCs/>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14:paraId="34AE542B" w14:textId="77777777" w:rsidR="001F55DB" w:rsidRPr="00177611" w:rsidRDefault="001F55DB">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222222"/>
        </w:rPr>
      </w:pPr>
    </w:p>
    <w:p w14:paraId="1EDFC83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Ahora</w:t>
      </w:r>
      <w:r w:rsidRPr="00177611">
        <w:rPr>
          <w:rFonts w:ascii="Palatino Linotype" w:eastAsia="Palatino Linotype" w:hAnsi="Palatino Linotype" w:cs="Palatino Linotype"/>
        </w:rPr>
        <w:t xml:space="preserve"> bien, también es necesario indicar que hay información dentro de los recibos de </w:t>
      </w:r>
      <w:r w:rsidRPr="00177611">
        <w:rPr>
          <w:rFonts w:ascii="Palatino Linotype" w:eastAsia="Palatino Linotype" w:hAnsi="Palatino Linotype" w:cs="Palatino Linotype"/>
          <w:color w:val="000000"/>
        </w:rPr>
        <w:t>nómina</w:t>
      </w:r>
      <w:r w:rsidRPr="00177611">
        <w:rPr>
          <w:rFonts w:ascii="Palatino Linotype" w:eastAsia="Palatino Linotype" w:hAnsi="Palatino Linotype" w:cs="Palatino Linotype"/>
        </w:rPr>
        <w:t xml:space="preserve"> que no contienen datos personales por lo cual su entrega no deberá de ser clasificada, siendo los siguientes. </w:t>
      </w:r>
    </w:p>
    <w:p w14:paraId="0A0FE016"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1E146F2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w:t>
      </w:r>
      <w:r w:rsidRPr="00177611">
        <w:rPr>
          <w:rFonts w:ascii="Palatino Linotype" w:eastAsia="Palatino Linotype" w:hAnsi="Palatino Linotype" w:cs="Palatino Linotype"/>
          <w:color w:val="000000"/>
        </w:rPr>
        <w:t>cuanto</w:t>
      </w:r>
      <w:r w:rsidRPr="00177611">
        <w:rPr>
          <w:rFonts w:ascii="Palatino Linotype" w:eastAsia="Palatino Linotype" w:hAnsi="Palatino Linotype" w:cs="Palatino Linotype"/>
        </w:rPr>
        <w:t xml:space="preserve"> hace </w:t>
      </w:r>
      <w:r w:rsidRPr="00177611">
        <w:rPr>
          <w:rFonts w:ascii="Palatino Linotype" w:eastAsia="Palatino Linotype" w:hAnsi="Palatino Linotype" w:cs="Palatino Linotype"/>
          <w:b/>
          <w:bCs/>
        </w:rPr>
        <w:t>al Folio Fiscal</w:t>
      </w:r>
      <w:r w:rsidRPr="00177611">
        <w:rPr>
          <w:rFonts w:ascii="Palatino Linotype" w:eastAsia="Palatino Linotype" w:hAnsi="Palatino Linotype" w:cs="Palatino Linotype"/>
        </w:rPr>
        <w:t xml:space="preserve">, cabe precisar que conforme al ANEXO 20 de la Segunda </w:t>
      </w:r>
      <w:r w:rsidRPr="00177611">
        <w:rPr>
          <w:rFonts w:ascii="Palatino Linotype" w:eastAsia="Palatino Linotype" w:hAnsi="Palatino Linotype" w:cs="Palatino Linotype"/>
          <w:color w:val="000000"/>
        </w:rPr>
        <w:t>Resolución</w:t>
      </w:r>
      <w:r w:rsidRPr="00177611">
        <w:rPr>
          <w:rFonts w:ascii="Palatino Linotype" w:eastAsia="Palatino Linotype" w:hAnsi="Palatino Linotype" w:cs="Palatino Linotype"/>
        </w:rPr>
        <w:t xml:space="preserve">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0F8153D"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18538D3E" w14:textId="77777777" w:rsidR="001F55DB" w:rsidRDefault="00E624FB">
      <w:pPr>
        <w:pBdr>
          <w:top w:val="nil"/>
          <w:left w:val="nil"/>
          <w:bottom w:val="nil"/>
          <w:right w:val="nil"/>
          <w:between w:val="nil"/>
        </w:pBdr>
        <w:spacing w:line="360" w:lineRule="auto"/>
        <w:ind w:right="-787"/>
        <w:jc w:val="center"/>
        <w:rPr>
          <w:rFonts w:ascii="Palatino Linotype" w:eastAsia="Palatino Linotype" w:hAnsi="Palatino Linotype" w:cs="Palatino Linotype"/>
        </w:rPr>
      </w:pPr>
      <w:r w:rsidRPr="00177611">
        <w:rPr>
          <w:rFonts w:ascii="Palatino Linotype" w:eastAsia="Palatino Linotype" w:hAnsi="Palatino Linotype" w:cs="Palatino Linotype"/>
          <w:noProof/>
          <w:color w:val="000000"/>
          <w:lang w:val="es-MX"/>
        </w:rPr>
        <w:lastRenderedPageBreak/>
        <w:drawing>
          <wp:inline distT="0" distB="0" distL="0" distR="0" wp14:anchorId="67452706" wp14:editId="62F70970">
            <wp:extent cx="4667250" cy="118110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b="32787"/>
                    <a:stretch>
                      <a:fillRect/>
                    </a:stretch>
                  </pic:blipFill>
                  <pic:spPr>
                    <a:xfrm>
                      <a:off x="0" y="0"/>
                      <a:ext cx="4667250" cy="1181100"/>
                    </a:xfrm>
                    <a:prstGeom prst="rect">
                      <a:avLst/>
                    </a:prstGeom>
                    <a:ln/>
                  </pic:spPr>
                </pic:pic>
              </a:graphicData>
            </a:graphic>
          </wp:inline>
        </w:drawing>
      </w:r>
    </w:p>
    <w:p w14:paraId="72600DD9" w14:textId="77777777" w:rsidR="00177611" w:rsidRPr="00177611" w:rsidRDefault="00177611">
      <w:pPr>
        <w:pBdr>
          <w:top w:val="nil"/>
          <w:left w:val="nil"/>
          <w:bottom w:val="nil"/>
          <w:right w:val="nil"/>
          <w:between w:val="nil"/>
        </w:pBdr>
        <w:spacing w:line="360" w:lineRule="auto"/>
        <w:ind w:right="-787"/>
        <w:jc w:val="center"/>
        <w:rPr>
          <w:rFonts w:ascii="Palatino Linotype" w:eastAsia="Palatino Linotype" w:hAnsi="Palatino Linotype" w:cs="Palatino Linotype"/>
        </w:rPr>
      </w:pPr>
    </w:p>
    <w:p w14:paraId="585E535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En</w:t>
      </w:r>
      <w:r w:rsidRPr="00177611">
        <w:rPr>
          <w:rFonts w:ascii="Palatino Linotype" w:eastAsia="Palatino Linotype" w:hAnsi="Palatino Linotype" w:cs="Palatino Linotype"/>
        </w:rPr>
        <w:t xml:space="preserve">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w:t>
      </w:r>
      <w:r w:rsidRPr="00177611">
        <w:rPr>
          <w:rFonts w:ascii="Palatino Linotype" w:eastAsia="Palatino Linotype" w:hAnsi="Palatino Linotype" w:cs="Palatino Linotype"/>
          <w:color w:val="000000"/>
        </w:rPr>
        <w:t>necesidad</w:t>
      </w:r>
      <w:r w:rsidRPr="00177611">
        <w:rPr>
          <w:rFonts w:ascii="Palatino Linotype" w:eastAsia="Palatino Linotype" w:hAnsi="Palatino Linotype" w:cs="Palatino Linotype"/>
        </w:rPr>
        <w:t xml:space="preserve"> de algún dato personal, por lo que, no se actualiza la clasificación, en términos del artículo 143, fracción I de la Ley de la materia.</w:t>
      </w:r>
    </w:p>
    <w:p w14:paraId="35AF5BCA"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2361168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En </w:t>
      </w:r>
      <w:r w:rsidRPr="00177611">
        <w:rPr>
          <w:rFonts w:ascii="Palatino Linotype" w:eastAsia="Palatino Linotype" w:hAnsi="Palatino Linotype" w:cs="Palatino Linotype"/>
          <w:color w:val="000000"/>
        </w:rPr>
        <w:t>esa</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línea</w:t>
      </w:r>
      <w:r w:rsidRPr="00177611">
        <w:rPr>
          <w:rFonts w:ascii="Palatino Linotype" w:eastAsia="Palatino Linotype" w:hAnsi="Palatino Linotype" w:cs="Palatino Linotype"/>
        </w:rPr>
        <w:t xml:space="preserve"> de estudio, 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EAABB3F"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“Elementos utilizados en la generación de Sellos Digitales:</w:t>
      </w:r>
    </w:p>
    <w:p w14:paraId="56DE372D"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i/>
          <w:iCs/>
        </w:rPr>
        <w:tab/>
        <w:t>Cadena Original, el elemento a sellar, en este caso de un comprobante fiscal digital a través de Internet.</w:t>
      </w:r>
    </w:p>
    <w:p w14:paraId="25F7AAA4"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i/>
          <w:iCs/>
        </w:rPr>
        <w:tab/>
        <w:t>Certificado de Sello Digital y su correspondiente clave privada.</w:t>
      </w:r>
    </w:p>
    <w:p w14:paraId="295A21A2"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i/>
          <w:iCs/>
        </w:rPr>
        <w:tab/>
        <w:t>Algoritmos de criptografía de clave pública para firma electrónica avanzada.</w:t>
      </w:r>
    </w:p>
    <w:p w14:paraId="01C90558"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r w:rsidRPr="00177611">
        <w:rPr>
          <w:rFonts w:ascii="Palatino Linotype" w:eastAsia="Palatino Linotype" w:hAnsi="Palatino Linotype" w:cs="Palatino Linotype"/>
          <w:i/>
          <w:iCs/>
        </w:rPr>
        <w:tab/>
        <w:t>Especificaciones de conversión de la firma electrónica avanzada a Base 64.</w:t>
      </w:r>
    </w:p>
    <w:p w14:paraId="17DEAB02"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Para la generación de sellos digitales se utiliza criptografía de clave pública aplicada a una cadena original.</w:t>
      </w:r>
    </w:p>
    <w:p w14:paraId="54531B62"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lastRenderedPageBreak/>
        <w:t>Criptografía de la Clave Pública</w:t>
      </w:r>
    </w:p>
    <w:p w14:paraId="134E5D2A" w14:textId="77777777" w:rsidR="001F55DB" w:rsidRPr="00177611" w:rsidRDefault="00E624FB">
      <w:pPr>
        <w:ind w:left="1134" w:right="277"/>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4058D093" w14:textId="77777777" w:rsidR="001F55DB" w:rsidRDefault="001F55DB">
      <w:pPr>
        <w:ind w:right="277"/>
        <w:jc w:val="both"/>
        <w:rPr>
          <w:rFonts w:ascii="Palatino Linotype" w:eastAsia="Palatino Linotype" w:hAnsi="Palatino Linotype" w:cs="Palatino Linotype"/>
          <w:i/>
          <w:iCs/>
        </w:rPr>
      </w:pPr>
    </w:p>
    <w:p w14:paraId="6A002E4C" w14:textId="77777777" w:rsidR="00177611" w:rsidRPr="00177611" w:rsidRDefault="00177611">
      <w:pPr>
        <w:ind w:right="277"/>
        <w:jc w:val="both"/>
        <w:rPr>
          <w:rFonts w:ascii="Palatino Linotype" w:eastAsia="Palatino Linotype" w:hAnsi="Palatino Linotype" w:cs="Palatino Linotype"/>
          <w:i/>
          <w:iCs/>
        </w:rPr>
      </w:pPr>
    </w:p>
    <w:p w14:paraId="2A4679B6"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Es</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decir</w:t>
      </w:r>
      <w:r w:rsidRPr="00177611">
        <w:rPr>
          <w:rFonts w:ascii="Palatino Linotype" w:eastAsia="Palatino Linotype" w:hAnsi="Palatino Linotype" w:cs="Palatino Linotype"/>
        </w:rPr>
        <w:t xml:space="preserve">, por sí solos las cadenas originales y los sellos originales no contienen datos personales confidenciales, por lo que se considera que </w:t>
      </w:r>
      <w:r w:rsidRPr="00177611">
        <w:rPr>
          <w:rFonts w:ascii="Palatino Linotype" w:eastAsia="Palatino Linotype" w:hAnsi="Palatino Linotype" w:cs="Palatino Linotype"/>
          <w:b/>
          <w:bCs/>
        </w:rPr>
        <w:t>no actualizan el supuesto de confidencialidad previsto en el artículo 143, fracción I</w:t>
      </w:r>
      <w:r w:rsidRPr="00177611">
        <w:rPr>
          <w:rFonts w:ascii="Palatino Linotype" w:eastAsia="Palatino Linotype" w:hAnsi="Palatino Linotype" w:cs="Palatino Linotype"/>
        </w:rPr>
        <w:t>, de la Ley de Transparencia y Acceso a la Información Pública del Estado de México y Municipios y, por el contrario, son información que permite corroborar la legitimidad de la factura, de ser el caso, por lo que guardan el carácter de público.</w:t>
      </w:r>
    </w:p>
    <w:p w14:paraId="6CB7FA94" w14:textId="77777777" w:rsidR="001F55DB" w:rsidRPr="00177611" w:rsidRDefault="001F55DB">
      <w:pPr>
        <w:spacing w:line="360" w:lineRule="auto"/>
        <w:ind w:right="-929"/>
        <w:jc w:val="both"/>
        <w:rPr>
          <w:rFonts w:ascii="Palatino Linotype" w:eastAsia="Palatino Linotype" w:hAnsi="Palatino Linotype" w:cs="Palatino Linotype"/>
          <w:b/>
          <w:bCs/>
        </w:rPr>
      </w:pPr>
    </w:p>
    <w:p w14:paraId="6914FA3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la clasificación, en términos del artículo 143, fracción I, de la Ley de la materia.</w:t>
      </w:r>
    </w:p>
    <w:p w14:paraId="64CF48DF" w14:textId="77777777" w:rsidR="001F55DB" w:rsidRPr="00177611" w:rsidRDefault="001F55DB">
      <w:pPr>
        <w:ind w:left="708"/>
        <w:rPr>
          <w:rFonts w:ascii="Palatino Linotype" w:eastAsia="Palatino Linotype" w:hAnsi="Palatino Linotype" w:cs="Palatino Linotype"/>
          <w:color w:val="000000"/>
        </w:rPr>
      </w:pPr>
    </w:p>
    <w:p w14:paraId="7F2B84C0" w14:textId="77777777" w:rsidR="001F55DB"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Por</w:t>
      </w:r>
      <w:r w:rsidRPr="00177611">
        <w:rPr>
          <w:rFonts w:ascii="Palatino Linotype" w:eastAsia="Palatino Linotype" w:hAnsi="Palatino Linotype" w:cs="Palatino Linotype"/>
        </w:rPr>
        <w:t xml:space="preserve"> otra parte, por lo que hace al </w:t>
      </w:r>
      <w:r w:rsidRPr="00177611">
        <w:rPr>
          <w:rFonts w:ascii="Palatino Linotype" w:eastAsia="Palatino Linotype" w:hAnsi="Palatino Linotype" w:cs="Palatino Linotype"/>
          <w:b/>
          <w:bCs/>
        </w:rPr>
        <w:t>número de serie de los certificados de Sello Digitales del emisor y del Servicio de Administración Tributaria</w:t>
      </w:r>
      <w:r w:rsidRPr="00177611">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w:t>
      </w:r>
      <w:r w:rsidRPr="00177611">
        <w:rPr>
          <w:rFonts w:ascii="Palatino Linotype" w:eastAsia="Palatino Linotype" w:hAnsi="Palatino Linotype" w:cs="Palatino Linotype"/>
        </w:rPr>
        <w:lastRenderedPageBreak/>
        <w:t xml:space="preserve">ubicar el Folio Fiscal en una factura”, emitido por el Instituto Nacional electoral (consultado el veinticinco de junio de dos mil diecinueve, a las dieciséis horas con diez minutos, en la página electrónica </w:t>
      </w:r>
      <w:hyperlink r:id="rId17">
        <w:r w:rsidRPr="00177611">
          <w:rPr>
            <w:rFonts w:ascii="Palatino Linotype" w:eastAsia="Palatino Linotype" w:hAnsi="Palatino Linotype" w:cs="Palatino Linotype"/>
          </w:rPr>
          <w:t>https://portalanterior.ine.mx/archivos2/tutoriales/sistemas/ApoyoInstitucional/SIF/docs/candidatos/folioFiscalFactura.pdf</w:t>
        </w:r>
      </w:hyperlink>
      <w:r w:rsidRPr="00177611">
        <w:rPr>
          <w:rFonts w:ascii="Palatino Linotype" w:eastAsia="Palatino Linotype" w:hAnsi="Palatino Linotype" w:cs="Palatino Linotype"/>
        </w:rPr>
        <w:t>), en la cual se advierte que únicamente se encuentra conformado por números, se muestra a continuación:</w:t>
      </w:r>
    </w:p>
    <w:p w14:paraId="3DC8E9C6" w14:textId="77777777" w:rsidR="00177611" w:rsidRDefault="00177611" w:rsidP="00177611">
      <w:pPr>
        <w:pStyle w:val="Prrafodelista"/>
        <w:rPr>
          <w:rFonts w:ascii="Palatino Linotype" w:eastAsia="Palatino Linotype" w:hAnsi="Palatino Linotype" w:cs="Palatino Linotype"/>
        </w:rPr>
      </w:pPr>
    </w:p>
    <w:p w14:paraId="23FD0C2D" w14:textId="77777777" w:rsidR="00177611" w:rsidRPr="00177611" w:rsidRDefault="00177611" w:rsidP="00177611">
      <w:pPr>
        <w:pBdr>
          <w:top w:val="nil"/>
          <w:left w:val="nil"/>
          <w:bottom w:val="nil"/>
          <w:right w:val="nil"/>
          <w:between w:val="nil"/>
        </w:pBdr>
        <w:spacing w:line="360" w:lineRule="auto"/>
        <w:ind w:right="-592"/>
        <w:jc w:val="both"/>
        <w:rPr>
          <w:rFonts w:ascii="Palatino Linotype" w:eastAsia="Palatino Linotype" w:hAnsi="Palatino Linotype" w:cs="Palatino Linotype"/>
        </w:rPr>
      </w:pPr>
    </w:p>
    <w:p w14:paraId="4390AF9D" w14:textId="77777777" w:rsidR="001F55DB" w:rsidRPr="00177611" w:rsidRDefault="00E624FB">
      <w:pPr>
        <w:spacing w:line="360" w:lineRule="auto"/>
        <w:ind w:right="-929"/>
        <w:jc w:val="center"/>
        <w:rPr>
          <w:rFonts w:ascii="Palatino Linotype" w:eastAsia="Palatino Linotype" w:hAnsi="Palatino Linotype" w:cs="Palatino Linotype"/>
        </w:rPr>
      </w:pPr>
      <w:r w:rsidRPr="00177611">
        <w:rPr>
          <w:rFonts w:ascii="Palatino Linotype" w:eastAsia="Palatino Linotype" w:hAnsi="Palatino Linotype" w:cs="Palatino Linotype"/>
          <w:noProof/>
          <w:lang w:val="es-MX"/>
        </w:rPr>
        <w:drawing>
          <wp:inline distT="0" distB="0" distL="0" distR="0" wp14:anchorId="3A31FBFC" wp14:editId="2A9CB469">
            <wp:extent cx="5189855" cy="1009650"/>
            <wp:effectExtent l="0" t="0" r="0" b="0"/>
            <wp:docPr id="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189855" cy="1009650"/>
                    </a:xfrm>
                    <a:prstGeom prst="rect">
                      <a:avLst/>
                    </a:prstGeom>
                    <a:ln/>
                  </pic:spPr>
                </pic:pic>
              </a:graphicData>
            </a:graphic>
          </wp:inline>
        </w:drawing>
      </w:r>
      <w:r w:rsidRPr="00177611">
        <w:rPr>
          <w:noProof/>
          <w:lang w:val="es-MX"/>
        </w:rPr>
        <mc:AlternateContent>
          <mc:Choice Requires="wps">
            <w:drawing>
              <wp:anchor distT="0" distB="0" distL="114300" distR="114300" simplePos="0" relativeHeight="251658240" behindDoc="0" locked="0" layoutInCell="1" hidden="0" allowOverlap="1" wp14:anchorId="58C1ED05" wp14:editId="22AEC098">
                <wp:simplePos x="0" y="0"/>
                <wp:positionH relativeFrom="column">
                  <wp:posOffset>632530</wp:posOffset>
                </wp:positionH>
                <wp:positionV relativeFrom="paragraph">
                  <wp:posOffset>649316</wp:posOffset>
                </wp:positionV>
                <wp:extent cx="3571875" cy="352425"/>
                <wp:effectExtent l="0" t="0" r="0" b="0"/>
                <wp:wrapNone/>
                <wp:docPr id="71" name="Rectángulo 71"/>
                <wp:cNvGraphicFramePr/>
                <a:graphic xmlns:a="http://schemas.openxmlformats.org/drawingml/2006/main">
                  <a:graphicData uri="http://schemas.microsoft.com/office/word/2010/wordprocessingShape">
                    <wps:wsp>
                      <wps:cNvSpPr/>
                      <wps:spPr>
                        <a:xfrm>
                          <a:off x="3574350" y="3618075"/>
                          <a:ext cx="3543300" cy="323850"/>
                        </a:xfrm>
                        <a:prstGeom prst="rect">
                          <a:avLst/>
                        </a:prstGeom>
                        <a:noFill/>
                        <a:ln w="28575" cap="flat" cmpd="sng">
                          <a:solidFill>
                            <a:srgbClr val="000000"/>
                          </a:solidFill>
                          <a:prstDash val="solid"/>
                          <a:miter lim="800000"/>
                          <a:headEnd type="none" w="sm" len="sm"/>
                          <a:tailEnd type="none" w="sm" len="sm"/>
                        </a:ln>
                      </wps:spPr>
                      <wps:txbx>
                        <w:txbxContent>
                          <w:p w14:paraId="66414A29" w14:textId="77777777" w:rsidR="00E624FB" w:rsidRDefault="00E624F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71" o:spid="_x0000_s1026" style="position:absolute;left:0;text-align:left;margin-left:49.8pt;margin-top:51.15pt;width:281.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" filled="f" strokeweight="2.25pt">
                <v:stroke startarrowwidth="narrow" startarrowlength="short" endarrowwidth="narrow" endarrowlength="short"/>
                <v:textbox inset="2.53958mm,2.53958mm,2.53958mm,2.53958mm">
                  <w:txbxContent>
                    <w:p w:rsidR="00E624FB" w:rsidRDefault="00E624FB">
                      <w:pPr>
                        <w:textDirection w:val="btLr"/>
                      </w:pPr>
                    </w:p>
                  </w:txbxContent>
                </v:textbox>
              </v:rect>
            </w:pict>
          </mc:Fallback>
        </mc:AlternateContent>
      </w:r>
    </w:p>
    <w:p w14:paraId="20ADE93D" w14:textId="77777777" w:rsidR="001F55DB" w:rsidRPr="00177611" w:rsidRDefault="001F55DB">
      <w:pPr>
        <w:spacing w:line="360" w:lineRule="auto"/>
        <w:ind w:right="-929"/>
        <w:jc w:val="center"/>
        <w:rPr>
          <w:rFonts w:ascii="Palatino Linotype" w:eastAsia="Palatino Linotype" w:hAnsi="Palatino Linotype" w:cs="Palatino Linotype"/>
        </w:rPr>
      </w:pPr>
    </w:p>
    <w:p w14:paraId="4AD97C69"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Cómo se logra observar, los números de serie del certificado de sello digital no contiene datos personales y con dichos dígitos tampoco se puede obtener información de carácter confidencial, por lo que, tampoco actualizan la causal de clasificación, </w:t>
      </w:r>
      <w:r w:rsidRPr="00177611">
        <w:rPr>
          <w:rFonts w:ascii="Palatino Linotype" w:eastAsia="Palatino Linotype" w:hAnsi="Palatino Linotype" w:cs="Palatino Linotype"/>
          <w:color w:val="000000"/>
        </w:rPr>
        <w:t>establecida</w:t>
      </w:r>
      <w:r w:rsidRPr="00177611">
        <w:rPr>
          <w:rFonts w:ascii="Palatino Linotype" w:eastAsia="Palatino Linotype" w:hAnsi="Palatino Linotype" w:cs="Palatino Linotype"/>
        </w:rPr>
        <w:t xml:space="preserve">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1486AB47" w14:textId="77777777" w:rsidR="001F55DB" w:rsidRPr="00177611" w:rsidRDefault="001F55DB">
      <w:pPr>
        <w:tabs>
          <w:tab w:val="left" w:pos="284"/>
        </w:tabs>
        <w:spacing w:line="360" w:lineRule="auto"/>
        <w:jc w:val="both"/>
        <w:rPr>
          <w:rFonts w:ascii="Palatino Linotype" w:eastAsia="Palatino Linotype" w:hAnsi="Palatino Linotype" w:cs="Palatino Linotype"/>
        </w:rPr>
      </w:pPr>
    </w:p>
    <w:p w14:paraId="0D65823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t xml:space="preserve">En ese sentido, el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deberá de emitir el Acuerdo del </w:t>
      </w:r>
      <w:r w:rsidRPr="00177611">
        <w:rPr>
          <w:rFonts w:ascii="Palatino Linotype" w:eastAsia="Palatino Linotype" w:hAnsi="Palatino Linotype" w:cs="Palatino Linotype"/>
          <w:color w:val="000000"/>
        </w:rPr>
        <w:t>Comité</w:t>
      </w:r>
      <w:r w:rsidRPr="00177611">
        <w:rPr>
          <w:rFonts w:ascii="Palatino Linotype" w:eastAsia="Palatino Linotype" w:hAnsi="Palatino Linotype" w:cs="Palatino Linotype"/>
        </w:rPr>
        <w:t xml:space="preserve"> de Transparencia, mediante el cual de manera fundada y motivada establezca las razones por las cuales se </w:t>
      </w:r>
      <w:r w:rsidRPr="00177611">
        <w:rPr>
          <w:rFonts w:ascii="Palatino Linotype" w:eastAsia="Palatino Linotype" w:hAnsi="Palatino Linotype" w:cs="Palatino Linotype"/>
          <w:color w:val="000000"/>
        </w:rPr>
        <w:t>clasifican</w:t>
      </w:r>
      <w:r w:rsidRPr="00177611">
        <w:rPr>
          <w:rFonts w:ascii="Palatino Linotype" w:eastAsia="Palatino Linotype" w:hAnsi="Palatino Linotype" w:cs="Palatino Linotype"/>
        </w:rPr>
        <w:t xml:space="preserve"> como confidenciales los datos expuestos con anterioridad.</w:t>
      </w:r>
    </w:p>
    <w:p w14:paraId="0A40122E" w14:textId="77777777" w:rsidR="001F55DB"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5FBD1916" w14:textId="77777777" w:rsidR="00177611" w:rsidRPr="00177611" w:rsidRDefault="00177611">
      <w:pPr>
        <w:pBdr>
          <w:top w:val="nil"/>
          <w:left w:val="nil"/>
          <w:bottom w:val="nil"/>
          <w:right w:val="nil"/>
          <w:between w:val="nil"/>
        </w:pBdr>
        <w:ind w:left="720"/>
        <w:rPr>
          <w:rFonts w:ascii="Palatino Linotype" w:eastAsia="Palatino Linotype" w:hAnsi="Palatino Linotype" w:cs="Palatino Linotype"/>
          <w:color w:val="000000"/>
        </w:rPr>
      </w:pPr>
    </w:p>
    <w:p w14:paraId="57061EAA" w14:textId="77777777" w:rsidR="001F55DB" w:rsidRPr="00177611" w:rsidRDefault="00E624FB">
      <w:pPr>
        <w:numPr>
          <w:ilvl w:val="0"/>
          <w:numId w:val="15"/>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b/>
          <w:bCs/>
          <w:color w:val="000000"/>
        </w:rPr>
        <w:lastRenderedPageBreak/>
        <w:t>Asignación de funciones y evidencia</w:t>
      </w:r>
    </w:p>
    <w:p w14:paraId="63C563B3"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color w:val="000000"/>
        </w:rPr>
        <w:t xml:space="preserve">De lo solicitado, se </w:t>
      </w:r>
      <w:r w:rsidRPr="00177611">
        <w:rPr>
          <w:rFonts w:ascii="Palatino Linotype" w:eastAsia="Palatino Linotype" w:hAnsi="Palatino Linotype" w:cs="Palatino Linotype"/>
        </w:rPr>
        <w:t>tiene</w:t>
      </w:r>
      <w:r w:rsidRPr="00177611">
        <w:rPr>
          <w:rFonts w:ascii="Palatino Linotype" w:eastAsia="Palatino Linotype" w:hAnsi="Palatino Linotype" w:cs="Palatino Linotype"/>
          <w:color w:val="000000"/>
        </w:rPr>
        <w:t xml:space="preserve"> que el documento que puede colmar de manera enunciativa más no limitativa es el perfil de puestos, situación por la cual se hace el siguiente análisis.</w:t>
      </w:r>
    </w:p>
    <w:p w14:paraId="268EAD02"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b/>
          <w:bCs/>
          <w:i/>
          <w:iCs/>
          <w:color w:val="000000"/>
        </w:rPr>
      </w:pPr>
    </w:p>
    <w:p w14:paraId="4A8FFD8B"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En esa línea, se debe de establecer que el documento que pude colmar el derecho de acceso</w:t>
      </w:r>
      <w:r w:rsidRPr="00177611">
        <w:rPr>
          <w:rFonts w:ascii="Palatino Linotype" w:eastAsia="Palatino Linotype" w:hAnsi="Palatino Linotype" w:cs="Palatino Linotype"/>
        </w:rPr>
        <w:t xml:space="preserve"> a la </w:t>
      </w:r>
      <w:r w:rsidRPr="00177611">
        <w:rPr>
          <w:rFonts w:ascii="Palatino Linotype" w:eastAsia="Palatino Linotype" w:hAnsi="Palatino Linotype" w:cs="Palatino Linotype"/>
          <w:color w:val="000000"/>
        </w:rPr>
        <w:t>información</w:t>
      </w:r>
      <w:r w:rsidRPr="00177611">
        <w:rPr>
          <w:rFonts w:ascii="Palatino Linotype" w:eastAsia="Palatino Linotype" w:hAnsi="Palatino Linotype" w:cs="Palatino Linotype"/>
        </w:rPr>
        <w:t xml:space="preserve"> es el perfil de puestos, situación por la cual se debe de tener en cuenta lo regulado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 encontraban vigentes a la fecha de la solicitud de información y de los cuales se observa lo siguiente. </w:t>
      </w:r>
    </w:p>
    <w:p w14:paraId="10FE92D8" w14:textId="77777777" w:rsidR="001F55DB" w:rsidRPr="00177611" w:rsidRDefault="00E624FB">
      <w:pPr>
        <w:pBdr>
          <w:top w:val="nil"/>
          <w:left w:val="nil"/>
          <w:bottom w:val="nil"/>
          <w:right w:val="nil"/>
          <w:between w:val="nil"/>
        </w:pBdr>
        <w:spacing w:line="360" w:lineRule="auto"/>
        <w:ind w:right="-787"/>
        <w:jc w:val="center"/>
        <w:rPr>
          <w:rFonts w:ascii="Palatino Linotype" w:eastAsia="Palatino Linotype" w:hAnsi="Palatino Linotype" w:cs="Palatino Linotype"/>
        </w:rPr>
      </w:pPr>
      <w:r w:rsidRPr="00177611">
        <w:rPr>
          <w:rFonts w:ascii="Palatino Linotype" w:eastAsia="Palatino Linotype" w:hAnsi="Palatino Linotype" w:cs="Palatino Linotype"/>
          <w:noProof/>
          <w:lang w:val="es-MX"/>
        </w:rPr>
        <w:drawing>
          <wp:inline distT="0" distB="0" distL="0" distR="0" wp14:anchorId="251F50A7" wp14:editId="3D65CA72">
            <wp:extent cx="3700291" cy="1798121"/>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700291" cy="1798121"/>
                    </a:xfrm>
                    <a:prstGeom prst="rect">
                      <a:avLst/>
                    </a:prstGeom>
                    <a:ln/>
                  </pic:spPr>
                </pic:pic>
              </a:graphicData>
            </a:graphic>
          </wp:inline>
        </w:drawing>
      </w:r>
    </w:p>
    <w:p w14:paraId="115417AD"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t>Además</w:t>
      </w:r>
      <w:r w:rsidRPr="00177611">
        <w:rPr>
          <w:rFonts w:ascii="Palatino Linotype" w:eastAsia="Palatino Linotype" w:hAnsi="Palatino Linotype" w:cs="Palatino Linotype"/>
          <w:color w:val="000000"/>
        </w:rPr>
        <w:t xml:space="preserve"> se debe de referir que el perfil de puestos es una obligación de transparencia común de acuerdo con el artículo 92 fracciones XII de la Ley de Transparencia y Acceso a la Información Pública del Estado de México y Municipios. </w:t>
      </w:r>
    </w:p>
    <w:p w14:paraId="621D0BF5" w14:textId="77777777" w:rsidR="001F55DB" w:rsidRPr="00177611" w:rsidRDefault="001F55DB">
      <w:pPr>
        <w:spacing w:line="360" w:lineRule="auto"/>
        <w:ind w:right="-787"/>
        <w:jc w:val="both"/>
        <w:rPr>
          <w:rFonts w:ascii="Palatino Linotype" w:eastAsia="Palatino Linotype" w:hAnsi="Palatino Linotype" w:cs="Palatino Linotype"/>
          <w:color w:val="000000"/>
        </w:rPr>
      </w:pPr>
    </w:p>
    <w:p w14:paraId="0F60941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lastRenderedPageBreak/>
        <w:t>Luego</w:t>
      </w:r>
      <w:r w:rsidRPr="00177611">
        <w:rPr>
          <w:rFonts w:ascii="Palatino Linotype" w:eastAsia="Palatino Linotype" w:hAnsi="Palatino Linotype" w:cs="Palatino Linotype"/>
          <w:color w:val="000000"/>
        </w:rPr>
        <w:t xml:space="preserve"> entonces, se determina que hay normativas que pueden proporcionar las funciones o atribuciones a desempeñar en los puestos o cargos ocupados de los servidores públicos que fueron dados de alta en el mes de mayo de dos mil veinticinco.  </w:t>
      </w:r>
    </w:p>
    <w:p w14:paraId="071EFBC6" w14:textId="77777777" w:rsidR="005F03F3" w:rsidRPr="00177611" w:rsidRDefault="005F03F3" w:rsidP="005F03F3">
      <w:pPr>
        <w:pStyle w:val="Prrafodelista"/>
        <w:rPr>
          <w:rFonts w:ascii="Palatino Linotype" w:eastAsia="Palatino Linotype" w:hAnsi="Palatino Linotype" w:cs="Palatino Linotype"/>
          <w:color w:val="000000"/>
        </w:rPr>
      </w:pPr>
    </w:p>
    <w:p w14:paraId="4AAD893C" w14:textId="77777777" w:rsidR="005F03F3" w:rsidRPr="00177611" w:rsidRDefault="005F03F3">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En esa línea, se establece que el </w:t>
      </w:r>
      <w:r w:rsidRPr="00177611">
        <w:rPr>
          <w:rFonts w:ascii="Palatino Linotype" w:eastAsia="Palatino Linotype" w:hAnsi="Palatino Linotype" w:cs="Palatino Linotype"/>
          <w:b/>
          <w:color w:val="000000"/>
        </w:rPr>
        <w:t xml:space="preserve">RECURRENTE </w:t>
      </w:r>
      <w:r w:rsidRPr="00177611">
        <w:rPr>
          <w:rFonts w:ascii="Palatino Linotype" w:eastAsia="Palatino Linotype" w:hAnsi="Palatino Linotype" w:cs="Palatino Linotype"/>
          <w:color w:val="000000"/>
        </w:rPr>
        <w:t xml:space="preserve">solicita la evidencia fotográfica del documento que contenga las funciones de los servidores públicos que fueron dados de alta en el mes de mayo de dos mil veinticinco, situación por la cual al entregar el perfil de puestos se estaría colmando dicho punto de la solicitud de información. </w:t>
      </w:r>
    </w:p>
    <w:p w14:paraId="7E76A660" w14:textId="77777777" w:rsidR="005F03F3" w:rsidRPr="00177611" w:rsidRDefault="005F03F3" w:rsidP="005F03F3">
      <w:pPr>
        <w:pStyle w:val="Prrafodelista"/>
        <w:rPr>
          <w:rFonts w:ascii="Palatino Linotype" w:eastAsia="Palatino Linotype" w:hAnsi="Palatino Linotype" w:cs="Palatino Linotype"/>
          <w:color w:val="000000"/>
        </w:rPr>
      </w:pPr>
    </w:p>
    <w:p w14:paraId="28D99A13" w14:textId="77777777" w:rsidR="005F03F3" w:rsidRPr="00177611" w:rsidRDefault="005F03F3">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Ahora bien, de ser el caso que de los empleos, cargos o comisión, asignados a los servidores públicos que fueron dados de alta en el mes de mayo de dos mil veinticinco, no se encontrara en el perfil de puestos </w:t>
      </w:r>
      <w:r w:rsidR="00994C28" w:rsidRPr="00177611">
        <w:rPr>
          <w:rFonts w:ascii="Palatino Linotype" w:eastAsia="Palatino Linotype" w:hAnsi="Palatino Linotype" w:cs="Palatino Linotype"/>
          <w:color w:val="000000"/>
        </w:rPr>
        <w:t xml:space="preserve">las funciones </w:t>
      </w:r>
      <w:r w:rsidRPr="00177611">
        <w:rPr>
          <w:rFonts w:ascii="Palatino Linotype" w:eastAsia="Palatino Linotype" w:hAnsi="Palatino Linotype" w:cs="Palatino Linotype"/>
          <w:color w:val="000000"/>
        </w:rPr>
        <w:t xml:space="preserve">o no se hubiera entregado un oficio de funciones por no ser considerado por el Ayuntamiento de Zinacantepec, bastará con que se haga del conocimiento del </w:t>
      </w:r>
      <w:r w:rsidRPr="00177611">
        <w:rPr>
          <w:rFonts w:ascii="Palatino Linotype" w:eastAsia="Palatino Linotype" w:hAnsi="Palatino Linotype" w:cs="Palatino Linotype"/>
          <w:b/>
          <w:color w:val="000000"/>
        </w:rPr>
        <w:t xml:space="preserve">RECURRENTE </w:t>
      </w:r>
      <w:r w:rsidRPr="00177611">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3EF8A5A4"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63F75D24" w14:textId="77777777" w:rsidR="001F55DB" w:rsidRPr="00177611" w:rsidRDefault="00E624FB" w:rsidP="00177611">
      <w:pPr>
        <w:numPr>
          <w:ilvl w:val="0"/>
          <w:numId w:val="15"/>
        </w:numPr>
        <w:pBdr>
          <w:top w:val="nil"/>
          <w:left w:val="nil"/>
          <w:bottom w:val="nil"/>
          <w:right w:val="nil"/>
          <w:between w:val="nil"/>
        </w:pBdr>
        <w:rPr>
          <w:rFonts w:ascii="Palatino Linotype" w:eastAsia="Palatino Linotype" w:hAnsi="Palatino Linotype" w:cs="Palatino Linotype"/>
          <w:color w:val="000000"/>
        </w:rPr>
      </w:pPr>
      <w:r w:rsidRPr="00177611">
        <w:rPr>
          <w:rFonts w:ascii="Palatino Linotype" w:eastAsia="Palatino Linotype" w:hAnsi="Palatino Linotype" w:cs="Palatino Linotype"/>
          <w:b/>
          <w:bCs/>
          <w:color w:val="000000"/>
        </w:rPr>
        <w:t>Registros de asistencia</w:t>
      </w:r>
    </w:p>
    <w:p w14:paraId="23BD22BE" w14:textId="77777777" w:rsidR="001F55DB" w:rsidRPr="00177611" w:rsidRDefault="001F55DB">
      <w:pPr>
        <w:rPr>
          <w:rFonts w:ascii="Palatino Linotype" w:eastAsia="Palatino Linotype" w:hAnsi="Palatino Linotype" w:cs="Palatino Linotype"/>
          <w:color w:val="000000"/>
        </w:rPr>
      </w:pPr>
    </w:p>
    <w:p w14:paraId="29EAA5B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En cuanto a los registros de asistencia se tiene que tal y como fue analizado en los párrafos 36 y 37 de la presente resolución se tiene que la Dirección de Administración dentro de sus funciones tiene la de llevar un registro del control de asistencia de los servidores públicos, situación por la cual para colmar el derecho de acceso a la información se deberá de entregar las listas de asistencia de los servidores públicos que fueron dados de alta en el mes de mayo de dos mil veinticinco. </w:t>
      </w:r>
    </w:p>
    <w:p w14:paraId="5E7723C7" w14:textId="77777777" w:rsidR="005F03F3" w:rsidRDefault="005F03F3">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lo anterior se debe de precisar que puede ser el caso que hubiera servidores públicos que no estén obligados a registrar asistencia laboral, situación por la cual de ser el caso que de los servidores públicos que fueron dados de alta en el mes de mayo de dos mil veinticinco, no se encuentren obligados a registrar asistencia, se deberá de entregar el documento donde se les exente del registro de asistencia. </w:t>
      </w:r>
    </w:p>
    <w:p w14:paraId="747837C2" w14:textId="77777777" w:rsidR="00177611" w:rsidRPr="00177611" w:rsidRDefault="00177611" w:rsidP="00177611">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1BA480A8" w14:textId="77777777" w:rsidR="001F55DB" w:rsidRPr="00177611" w:rsidRDefault="00E624FB">
      <w:pPr>
        <w:numPr>
          <w:ilvl w:val="0"/>
          <w:numId w:val="15"/>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b/>
          <w:bCs/>
          <w:color w:val="000000"/>
        </w:rPr>
        <w:t>Gafete de Identificación</w:t>
      </w:r>
    </w:p>
    <w:p w14:paraId="10E86E1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 Por cuanto hace a los gafetes de identificación se tiene que tal y como fue analizado en los párrafos 36 y 37 de la presente resolución se tiene que la Dirección de Administración, dentro de sus funciones tiene la de expedir la identificación oficial laboral de los servidores públicos, situación que se refuerza con la siguiente cédula de Registro Municipal de Trámites y Servicios. </w:t>
      </w:r>
    </w:p>
    <w:p w14:paraId="3FD3757E"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6223F0E5" w14:textId="77777777" w:rsidR="001F55DB" w:rsidRPr="00177611" w:rsidRDefault="00E624F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177611">
        <w:rPr>
          <w:noProof/>
          <w:lang w:val="es-MX"/>
        </w:rPr>
        <w:drawing>
          <wp:anchor distT="0" distB="0" distL="114300" distR="114300" simplePos="0" relativeHeight="251659264" behindDoc="0" locked="0" layoutInCell="1" hidden="0" allowOverlap="1" wp14:anchorId="05143E9A" wp14:editId="74B23C7C">
            <wp:simplePos x="0" y="0"/>
            <wp:positionH relativeFrom="column">
              <wp:posOffset>-518868</wp:posOffset>
            </wp:positionH>
            <wp:positionV relativeFrom="paragraph">
              <wp:posOffset>159385</wp:posOffset>
            </wp:positionV>
            <wp:extent cx="2928585" cy="3343451"/>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928585" cy="3343451"/>
                    </a:xfrm>
                    <a:prstGeom prst="rect">
                      <a:avLst/>
                    </a:prstGeom>
                    <a:ln/>
                  </pic:spPr>
                </pic:pic>
              </a:graphicData>
            </a:graphic>
          </wp:anchor>
        </w:drawing>
      </w:r>
    </w:p>
    <w:p w14:paraId="17DD794E" w14:textId="77777777" w:rsidR="001F55DB" w:rsidRPr="00177611" w:rsidRDefault="00E624F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177611">
        <w:rPr>
          <w:noProof/>
          <w:lang w:val="es-MX"/>
        </w:rPr>
        <w:drawing>
          <wp:anchor distT="0" distB="0" distL="114300" distR="114300" simplePos="0" relativeHeight="251660288" behindDoc="0" locked="0" layoutInCell="1" hidden="0" allowOverlap="1" wp14:anchorId="74C75722" wp14:editId="1E669762">
            <wp:simplePos x="0" y="0"/>
            <wp:positionH relativeFrom="column">
              <wp:posOffset>2936139</wp:posOffset>
            </wp:positionH>
            <wp:positionV relativeFrom="paragraph">
              <wp:posOffset>269251</wp:posOffset>
            </wp:positionV>
            <wp:extent cx="3265178" cy="2434660"/>
            <wp:effectExtent l="0" t="0" r="0" b="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265178" cy="2434660"/>
                    </a:xfrm>
                    <a:prstGeom prst="rect">
                      <a:avLst/>
                    </a:prstGeom>
                    <a:ln/>
                  </pic:spPr>
                </pic:pic>
              </a:graphicData>
            </a:graphic>
          </wp:anchor>
        </w:drawing>
      </w:r>
    </w:p>
    <w:p w14:paraId="26835F55"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18ED09FC"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58A4D4AC"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467FB94E"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2CF4B19D"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424EAA6D"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5EED01FF"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45726AC7"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517737A6"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653B7E5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lo anterior, se tiene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dentro de su funciones si tiene el emitir los gafetes de identificación de los servidores públicos, sin embargo como la cédula y el manual no regula un tiempo para su entrega es que de ser el caso que a la fecha de la solicitud no se hubieran emitidos los gafetes laborales de los servidores públicos dados de alta en el mes de mayo de dos mil veinticinco, bastará con que se haga del conocimiento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de conformidad con el artículo 19 párrafo segundo de la Ley de Transparencia y Acceso a la Información Pública del Estado de México y Municipios.</w:t>
      </w:r>
    </w:p>
    <w:p w14:paraId="3669D39A"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14E77D2F" w14:textId="77777777" w:rsidR="001F55DB" w:rsidRPr="00177611" w:rsidRDefault="00E624FB">
      <w:pPr>
        <w:numPr>
          <w:ilvl w:val="0"/>
          <w:numId w:val="15"/>
        </w:numPr>
        <w:pBdr>
          <w:top w:val="nil"/>
          <w:left w:val="nil"/>
          <w:bottom w:val="nil"/>
          <w:right w:val="nil"/>
          <w:between w:val="nil"/>
        </w:pBdr>
        <w:spacing w:line="360" w:lineRule="auto"/>
        <w:ind w:right="-592"/>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 xml:space="preserve">Experiencia en transparencia </w:t>
      </w:r>
    </w:p>
    <w:p w14:paraId="0FBA3D6F"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Por cuanto hace a la experiencia en materia de transparencia o a fin, se debe de puntualizar que de acuerdo con el artículo 57 de la Ley de Transparencia y Acceso a la Información Pública del Estado de México y Municipios, regula que el Titular de la Unidad de Transparencia, debe de cumplir con los siguientes requisitos. </w:t>
      </w:r>
    </w:p>
    <w:p w14:paraId="29B47BA8" w14:textId="77777777" w:rsidR="001F55DB" w:rsidRPr="00177611" w:rsidRDefault="00E624F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t>Artículo 57.</w:t>
      </w:r>
      <w:r w:rsidRPr="00177611">
        <w:rPr>
          <w:rFonts w:ascii="Palatino Linotype" w:eastAsia="Palatino Linotype" w:hAnsi="Palatino Linotype" w:cs="Palatino Linotype"/>
          <w:i/>
          <w:iCs/>
          <w:color w:val="000000"/>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0BF8A4A4" w14:textId="77777777" w:rsidR="001F55DB" w:rsidRPr="00177611" w:rsidRDefault="00E624FB">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5CD0DB6D" w14:textId="77777777" w:rsidR="001F55DB" w:rsidRPr="00177611" w:rsidRDefault="00E624F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 Experiencia en materia de acceso a la información y protección de datos personales; y </w:t>
      </w:r>
    </w:p>
    <w:p w14:paraId="537ED91C" w14:textId="77777777" w:rsidR="001F55DB" w:rsidRPr="00177611" w:rsidRDefault="00E624FB">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Habilidades de organización y comunicación, así como visión y liderazgo.</w:t>
      </w:r>
    </w:p>
    <w:p w14:paraId="445BF252" w14:textId="77777777" w:rsidR="001F55DB" w:rsidRPr="00177611" w:rsidRDefault="001F55DB">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166C03E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lo anterior, se tiene que el Titular de la Unidad de Transparencia es el servidor público que debe de contar con una certificación en materia de acceso a la información, transparencia y protección de datos personales. </w:t>
      </w:r>
    </w:p>
    <w:p w14:paraId="48DDFBF9"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07185780"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En esa línea, se tiene que en materia de transparencia quien  debe de certificase es el Titular de la Unidad de Transparencia, sin embargo puede ser el caso que alguno de los servidores públicos que fueron dados de alta en el mes de mayo de dos mil veinticinco, cuenten con algún documento que acredite la experiencia en transparencia, situación por la cual de ser el caso que obre en sus archivos dicha información deberá de ser remitida para colmar el derecho de acceso a la información, sin embargo de ser el caso que no se cuente con el documento que acredite la experiencia en transparencia de los servidores públicos que fueron dados de alta en el mes de mayo de dos mil veinticinco, por no ser un requisito para ocupar el cargo, bastará con que se haga del conocimiento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de conformidad con el artículo 19 párrafo segundo de la Ley de Transparencia y Acceso a la Información Pública del Estado de México y Municipios.</w:t>
      </w:r>
    </w:p>
    <w:p w14:paraId="4BE18D62"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26F9D82C"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59E6D53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lo analizado anteriormente, se tiene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cuenta con las facultades y normativas que lo obligan a contar con la información solicitada por 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en esa línea en cuanto a los servidores públicos de los cuales no hubo pronunciamiento se deberá de emitir pronunciamiento por la Dirección de Administración del Ayuntamiento de Zinacantepec, para que sea colmado el derecho de acceso a la información del </w:t>
      </w:r>
      <w:r w:rsidRPr="00177611">
        <w:rPr>
          <w:rFonts w:ascii="Palatino Linotype" w:eastAsia="Palatino Linotype" w:hAnsi="Palatino Linotype" w:cs="Palatino Linotype"/>
          <w:b/>
          <w:bCs/>
          <w:color w:val="000000"/>
        </w:rPr>
        <w:t xml:space="preserve">RECURRENTE. </w:t>
      </w:r>
    </w:p>
    <w:p w14:paraId="078E98E4"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048C2A9D" w14:textId="704E09AB"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Ahora bien, en cuanto a los servidores públicos adscritos a la Unidad de Transparencia, se debe de puntualizar la información que fue entregada y la que no en relación con el </w:t>
      </w:r>
      <w:r w:rsidR="00177611" w:rsidRPr="00177611">
        <w:rPr>
          <w:rFonts w:ascii="Palatino Linotype" w:eastAsia="Palatino Linotype" w:hAnsi="Palatino Linotype" w:cs="Palatino Linotype"/>
          <w:color w:val="000000"/>
        </w:rPr>
        <w:t>análisis</w:t>
      </w:r>
      <w:r w:rsidRPr="00177611">
        <w:rPr>
          <w:rFonts w:ascii="Palatino Linotype" w:eastAsia="Palatino Linotype" w:hAnsi="Palatino Linotype" w:cs="Palatino Linotype"/>
          <w:color w:val="000000"/>
        </w:rPr>
        <w:t xml:space="preserve"> que fue realizado en los párrafos anteriores. </w:t>
      </w:r>
    </w:p>
    <w:p w14:paraId="104B7CF7"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tbl>
      <w:tblPr>
        <w:tblStyle w:val="a2"/>
        <w:tblW w:w="11765" w:type="dxa"/>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1418"/>
        <w:gridCol w:w="1919"/>
        <w:gridCol w:w="1483"/>
        <w:gridCol w:w="1417"/>
        <w:gridCol w:w="1232"/>
        <w:gridCol w:w="1418"/>
        <w:gridCol w:w="1275"/>
      </w:tblGrid>
      <w:tr w:rsidR="001F55DB" w:rsidRPr="00177611" w14:paraId="39908ADD" w14:textId="77777777">
        <w:tc>
          <w:tcPr>
            <w:tcW w:w="1603" w:type="dxa"/>
          </w:tcPr>
          <w:p w14:paraId="3B05BE7D"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Servidor público</w:t>
            </w:r>
          </w:p>
        </w:tc>
        <w:tc>
          <w:tcPr>
            <w:tcW w:w="1418" w:type="dxa"/>
          </w:tcPr>
          <w:p w14:paraId="66698212" w14:textId="77777777" w:rsidR="001F55DB" w:rsidRPr="00177611" w:rsidRDefault="00E624FB">
            <w:pPr>
              <w:ind w:right="406"/>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curriculum vitae</w:t>
            </w:r>
          </w:p>
        </w:tc>
        <w:tc>
          <w:tcPr>
            <w:tcW w:w="1919" w:type="dxa"/>
          </w:tcPr>
          <w:p w14:paraId="78AFE35F" w14:textId="77777777" w:rsidR="001F55DB" w:rsidRPr="00177611" w:rsidRDefault="00E624FB">
            <w:pPr>
              <w:ind w:right="438"/>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comprobante de último grado de estudios</w:t>
            </w:r>
          </w:p>
        </w:tc>
        <w:tc>
          <w:tcPr>
            <w:tcW w:w="1483" w:type="dxa"/>
          </w:tcPr>
          <w:p w14:paraId="0EB2B6DD" w14:textId="77777777" w:rsidR="001F55DB" w:rsidRPr="00177611" w:rsidRDefault="00E624FB">
            <w:pPr>
              <w:ind w:right="33"/>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experiencia en transparencia o a fin</w:t>
            </w:r>
          </w:p>
        </w:tc>
        <w:tc>
          <w:tcPr>
            <w:tcW w:w="1417" w:type="dxa"/>
          </w:tcPr>
          <w:p w14:paraId="791DFFCB" w14:textId="77777777" w:rsidR="001F55DB" w:rsidRPr="00177611" w:rsidRDefault="00E624FB">
            <w:pPr>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gafete de identificación</w:t>
            </w:r>
          </w:p>
        </w:tc>
        <w:tc>
          <w:tcPr>
            <w:tcW w:w="1232" w:type="dxa"/>
          </w:tcPr>
          <w:p w14:paraId="0EEB01D7" w14:textId="77777777" w:rsidR="001F55DB" w:rsidRPr="00177611" w:rsidRDefault="00E624FB">
            <w:pPr>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registros de asistencia</w:t>
            </w:r>
          </w:p>
        </w:tc>
        <w:tc>
          <w:tcPr>
            <w:tcW w:w="1418" w:type="dxa"/>
          </w:tcPr>
          <w:p w14:paraId="68B24894" w14:textId="77777777" w:rsidR="001F55DB" w:rsidRPr="00177611" w:rsidRDefault="00E624FB">
            <w:pPr>
              <w:ind w:right="176"/>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asignación de funciones y evidencia</w:t>
            </w:r>
          </w:p>
        </w:tc>
        <w:tc>
          <w:tcPr>
            <w:tcW w:w="1275" w:type="dxa"/>
          </w:tcPr>
          <w:p w14:paraId="1A974DCE" w14:textId="77777777" w:rsidR="001F55DB" w:rsidRPr="00177611" w:rsidRDefault="00E624FB">
            <w:pPr>
              <w:ind w:right="33"/>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sueldo bruto y neto</w:t>
            </w:r>
          </w:p>
        </w:tc>
      </w:tr>
      <w:tr w:rsidR="001F55DB" w:rsidRPr="00177611" w14:paraId="08CAAFEA" w14:textId="77777777">
        <w:tc>
          <w:tcPr>
            <w:tcW w:w="1603" w:type="dxa"/>
          </w:tcPr>
          <w:p w14:paraId="792C0E82"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PERALTA MARTINEZ JESUS ANTONIO</w:t>
            </w:r>
          </w:p>
        </w:tc>
        <w:tc>
          <w:tcPr>
            <w:tcW w:w="1418" w:type="dxa"/>
          </w:tcPr>
          <w:p w14:paraId="2A358358"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Se entregó y colmo parcialmente, toda vez que no fue entregada el Acta del Comité de Transparencia que sustente la versión pública. </w:t>
            </w:r>
          </w:p>
        </w:tc>
        <w:tc>
          <w:tcPr>
            <w:tcW w:w="1919" w:type="dxa"/>
          </w:tcPr>
          <w:p w14:paraId="61FC9305"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Se entregó y colmo parcialmente, toda vez que no fue entregada el Acta del Comité de Transparencia que sustente la versión pública.</w:t>
            </w:r>
          </w:p>
        </w:tc>
        <w:tc>
          <w:tcPr>
            <w:tcW w:w="1483" w:type="dxa"/>
          </w:tcPr>
          <w:p w14:paraId="31A10EAB" w14:textId="77777777" w:rsidR="001F55DB" w:rsidRPr="00177611" w:rsidRDefault="00E624FB">
            <w:pPr>
              <w:ind w:right="-1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No colmo, toda vez que los curriculum vitae no incluyen lo solicitado, situación por la cual se tendrá que pronunciar respecto de la experiencia en transparencia, sin embargo de ser el caso que no se cuente con el documento que dé cuenta de lo solicitado por no ser un requisito </w:t>
            </w:r>
            <w:r w:rsidRPr="00177611">
              <w:rPr>
                <w:rFonts w:ascii="Palatino Linotype" w:eastAsia="Palatino Linotype" w:hAnsi="Palatino Linotype" w:cs="Palatino Linotype"/>
                <w:i/>
                <w:iCs/>
                <w:color w:val="000000"/>
              </w:rPr>
              <w:lastRenderedPageBreak/>
              <w:t>para ocupar el cargo, bastará con que se haga del conocimiento del RECURRENTE de conformidad con el artículo 19 párrafo segundo de la Ley de Transparencia y Acceso a la Información Pública del Estado de México y Municipios.</w:t>
            </w:r>
          </w:p>
        </w:tc>
        <w:tc>
          <w:tcPr>
            <w:tcW w:w="1417" w:type="dxa"/>
          </w:tcPr>
          <w:p w14:paraId="0ABC8686"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Colma, toda vez que se informó que esta proceso de ser generado, por lo que al no haber una manual o cédula de trámite que refiera el tiempo en que tiene que expedirse se tiene por colmado el derecho de acceso a la información del RECURRENTE</w:t>
            </w:r>
          </w:p>
        </w:tc>
        <w:tc>
          <w:tcPr>
            <w:tcW w:w="1232" w:type="dxa"/>
          </w:tcPr>
          <w:p w14:paraId="7D817255" w14:textId="77777777" w:rsidR="001F55DB" w:rsidRPr="00177611" w:rsidRDefault="00E624FB">
            <w:pPr>
              <w:ind w:right="-1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colma, toda vez que los archivos referidos en respuesta no fueron entregados</w:t>
            </w:r>
          </w:p>
        </w:tc>
        <w:tc>
          <w:tcPr>
            <w:tcW w:w="1418" w:type="dxa"/>
          </w:tcPr>
          <w:p w14:paraId="6A0C14CC"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 y deberá de remitirse de acuerdo con el perfil de puestos que es una obligación de transparencia común</w:t>
            </w:r>
          </w:p>
        </w:tc>
        <w:tc>
          <w:tcPr>
            <w:tcW w:w="1275" w:type="dxa"/>
          </w:tcPr>
          <w:p w14:paraId="6C86C1EE"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Colma porque se entregó el sueldo bruto y neto. </w:t>
            </w:r>
          </w:p>
        </w:tc>
      </w:tr>
      <w:tr w:rsidR="001F55DB" w:rsidRPr="00177611" w14:paraId="5A56ABC7" w14:textId="77777777">
        <w:tc>
          <w:tcPr>
            <w:tcW w:w="1603" w:type="dxa"/>
          </w:tcPr>
          <w:p w14:paraId="62CB5F93" w14:textId="77777777" w:rsidR="001F55DB" w:rsidRPr="00177611" w:rsidRDefault="00E624FB">
            <w:pPr>
              <w:tabs>
                <w:tab w:val="left" w:pos="0"/>
              </w:tabs>
              <w:ind w:right="175"/>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RAMIREZ GOMEZ BELEN</w:t>
            </w:r>
          </w:p>
        </w:tc>
        <w:tc>
          <w:tcPr>
            <w:tcW w:w="1418" w:type="dxa"/>
          </w:tcPr>
          <w:p w14:paraId="2F1E73C1"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Se entregó y colmo parcialmente, toda vez que no fue entregada el Acta del Comité de Transparencia que sustente la versión pública.</w:t>
            </w:r>
          </w:p>
        </w:tc>
        <w:tc>
          <w:tcPr>
            <w:tcW w:w="1919" w:type="dxa"/>
          </w:tcPr>
          <w:p w14:paraId="3E4B756D"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Se entregó y colmo, sin embargo se tiene que dar vista a la Dirección de Datos Personales, toda vez que se dejó libre el promedio obtenido por la servidora pública al concluir su licenciatura. </w:t>
            </w:r>
          </w:p>
        </w:tc>
        <w:tc>
          <w:tcPr>
            <w:tcW w:w="1483" w:type="dxa"/>
          </w:tcPr>
          <w:p w14:paraId="6FE4A6EB" w14:textId="77777777" w:rsidR="001F55DB" w:rsidRPr="00177611" w:rsidRDefault="00E624FB">
            <w:pPr>
              <w:ind w:right="-1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No colmo, toda vez que los curriculum vitae no incluyen lo solicitado, situación por la cual se tendrá que pronunciar respecto de la experiencia </w:t>
            </w:r>
            <w:r w:rsidRPr="00177611">
              <w:rPr>
                <w:rFonts w:ascii="Palatino Linotype" w:eastAsia="Palatino Linotype" w:hAnsi="Palatino Linotype" w:cs="Palatino Linotype"/>
                <w:i/>
                <w:iCs/>
                <w:color w:val="000000"/>
              </w:rPr>
              <w:lastRenderedPageBreak/>
              <w:t>en transparencia, sin embargo de ser el caso que no se cuente con el documento que dé cuenta de lo solicitado por no ser un requisito para ocupar el cargo, bastará con que se haga del conocimiento del RECURRENTE de conformidad con el artículo 19 párrafo segundo de la Ley de Transparencia y Acceso a la Información Pública del Estado de México y Municipios.</w:t>
            </w:r>
          </w:p>
        </w:tc>
        <w:tc>
          <w:tcPr>
            <w:tcW w:w="1417" w:type="dxa"/>
          </w:tcPr>
          <w:p w14:paraId="31E47AC9" w14:textId="77777777" w:rsidR="001F55DB" w:rsidRPr="00177611" w:rsidRDefault="00E624FB">
            <w:pPr>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 xml:space="preserve">Colma, toda vez que se informó que esta proceso de ser generado, por lo que al no haber una manual o cédula de trámite que refiera el tiempo en </w:t>
            </w:r>
            <w:r w:rsidRPr="00177611">
              <w:rPr>
                <w:rFonts w:ascii="Palatino Linotype" w:eastAsia="Palatino Linotype" w:hAnsi="Palatino Linotype" w:cs="Palatino Linotype"/>
                <w:i/>
                <w:iCs/>
                <w:color w:val="000000"/>
              </w:rPr>
              <w:lastRenderedPageBreak/>
              <w:t>que tiene que expedirse se tiene por colmado el derecho de acceso a la información del RECURRENTE</w:t>
            </w:r>
          </w:p>
        </w:tc>
        <w:tc>
          <w:tcPr>
            <w:tcW w:w="1232" w:type="dxa"/>
          </w:tcPr>
          <w:p w14:paraId="25473CC6" w14:textId="77777777" w:rsidR="001F55DB" w:rsidRPr="00177611" w:rsidRDefault="00E624FB">
            <w:pPr>
              <w:ind w:right="-1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No colma, toda vez que los archivos referidos en respuesta no fueron entregados</w:t>
            </w:r>
          </w:p>
        </w:tc>
        <w:tc>
          <w:tcPr>
            <w:tcW w:w="1418" w:type="dxa"/>
          </w:tcPr>
          <w:p w14:paraId="38F343E8" w14:textId="77777777" w:rsidR="001F55DB" w:rsidRPr="00177611" w:rsidRDefault="00E624FB">
            <w:pPr>
              <w:ind w:right="176"/>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No se entrega y deberá de remitirse de acuerdo con el perfil de puestos que es una obligación de transpare</w:t>
            </w:r>
            <w:r w:rsidRPr="00177611">
              <w:rPr>
                <w:rFonts w:ascii="Palatino Linotype" w:eastAsia="Palatino Linotype" w:hAnsi="Palatino Linotype" w:cs="Palatino Linotype"/>
                <w:i/>
                <w:iCs/>
                <w:color w:val="000000"/>
              </w:rPr>
              <w:lastRenderedPageBreak/>
              <w:t>ncia común</w:t>
            </w:r>
          </w:p>
        </w:tc>
        <w:tc>
          <w:tcPr>
            <w:tcW w:w="1275" w:type="dxa"/>
          </w:tcPr>
          <w:p w14:paraId="6780FC29" w14:textId="77777777" w:rsidR="001F55DB" w:rsidRPr="00177611" w:rsidRDefault="00E624FB">
            <w:pPr>
              <w:ind w:right="33"/>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Colma porque se entregó el sueldo bruto y neto.</w:t>
            </w:r>
          </w:p>
        </w:tc>
      </w:tr>
    </w:tbl>
    <w:p w14:paraId="4DC4B04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lo anterior, se tiene que para colmar el derecho de acceso a la información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en cuanto a los servidores públicos de los cuales se entregó información en respuesta inicial, se deberá de entregar la información faltante. </w:t>
      </w:r>
    </w:p>
    <w:p w14:paraId="0DAAFAB2" w14:textId="77777777" w:rsidR="001F55DB" w:rsidRPr="00177611" w:rsidRDefault="001F55DB">
      <w:pPr>
        <w:rPr>
          <w:rFonts w:ascii="Palatino Linotype" w:eastAsia="Palatino Linotype" w:hAnsi="Palatino Linotype" w:cs="Palatino Linotype"/>
          <w:color w:val="000000"/>
        </w:rPr>
      </w:pPr>
    </w:p>
    <w:p w14:paraId="736037E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Por último, se debe de mencionar que de los curriculum vitae y de la cédula profesional entregados en respuesta inicial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no remitió el Acta del Comité de Transparencia mediante el cual se fundarán y motivaran las razones por las cuales se clasificaron datos personales, situación por la cual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deberá de remitir dicho acuerdo para colmar el derecho de acceso a la información del </w:t>
      </w:r>
      <w:r w:rsidRPr="00177611">
        <w:rPr>
          <w:rFonts w:ascii="Palatino Linotype" w:eastAsia="Palatino Linotype" w:hAnsi="Palatino Linotype" w:cs="Palatino Linotype"/>
          <w:b/>
          <w:bCs/>
          <w:color w:val="000000"/>
        </w:rPr>
        <w:t xml:space="preserve">RECURRENTE, </w:t>
      </w:r>
      <w:r w:rsidRPr="00177611">
        <w:rPr>
          <w:rFonts w:ascii="Palatino Linotype" w:eastAsia="Palatino Linotype" w:hAnsi="Palatino Linotype" w:cs="Palatino Linotype"/>
          <w:color w:val="000000"/>
        </w:rPr>
        <w:t xml:space="preserve">situación por la cual se analiza lo siguiente. </w:t>
      </w:r>
    </w:p>
    <w:p w14:paraId="4D4DB6CB" w14:textId="77777777" w:rsidR="001F55DB" w:rsidRPr="00177611" w:rsidRDefault="001F55D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96A58CC"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En</w:t>
      </w:r>
      <w:r w:rsidRPr="00177611">
        <w:rPr>
          <w:rFonts w:ascii="Palatino Linotype" w:eastAsia="Palatino Linotype" w:hAnsi="Palatino Linotype" w:cs="Palatino Linotype"/>
        </w:rPr>
        <w:t xml:space="preserve"> esa línea se determina que de acuerdo con  la Ley de Transparencia y Acceso a la Información Pública del Estado de México y Municipios, regula lo siguiente en cuanto a la clasificación de la información. </w:t>
      </w:r>
    </w:p>
    <w:p w14:paraId="2930EB65"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Artículo 49. Los Comités de Transparencia tendrán las siguientes atribuciones: </w:t>
      </w:r>
    </w:p>
    <w:p w14:paraId="54C34055" w14:textId="77777777" w:rsidR="001F55DB" w:rsidRPr="00177611" w:rsidRDefault="00E624FB">
      <w:pPr>
        <w:numPr>
          <w:ilvl w:val="0"/>
          <w:numId w:val="7"/>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14:paraId="6187D106"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326AAC5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41628BA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lastRenderedPageBreak/>
        <w:t xml:space="preserve">IV. Establecer políticas para facilitar la obtención y entrega de información en las solicitudes que permita el adecuado ejercicio del derecho de acceso a la información; </w:t>
      </w:r>
    </w:p>
    <w:p w14:paraId="7C945DC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 Promover la capacitación y actualización de los servidores públicos o integrantes adscritos a las unidades de transparencia; </w:t>
      </w:r>
    </w:p>
    <w:p w14:paraId="62DEB2DF"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 Establecer programas de capacitación en materia de transparencia, acceso a la información, accesibilidad y protección de datos personales, para todos los servidores públicos o integrantes del sujeto obligado; </w:t>
      </w:r>
    </w:p>
    <w:p w14:paraId="1481008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VII. Solicitar y autorizar la ampliación del plazo de reserva de la información a que se refiere esta Ley; </w:t>
      </w:r>
    </w:p>
    <w:p w14:paraId="33FE545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VIII. Aprobar, modificar o revocar la clasificación de la información</w:t>
      </w:r>
      <w:r w:rsidRPr="00177611">
        <w:rPr>
          <w:b/>
          <w:bCs/>
          <w:i/>
          <w:iCs/>
          <w:color w:val="000000"/>
        </w:rPr>
        <w:t xml:space="preserve"> </w:t>
      </w:r>
    </w:p>
    <w:p w14:paraId="3EF6A63C"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IX. Supervisar la aplicación de los lineamientos en materia de acceso a la información pública para el manejo, mantenimiento y seguridad de los datos personales, así como de los criterios de clasificación expedidos por el Instituto; </w:t>
      </w:r>
    </w:p>
    <w:p w14:paraId="175425B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 Elaborar un programa para facilitar la sistematización y actualización de la información, mismo que deberá remitirse al Instituto dentro de los primeros veinte días de cada año; </w:t>
      </w:r>
    </w:p>
    <w:p w14:paraId="12378FC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 Recabar y enviar al Instituto, de conformidad con los lineamientos que éste expida, los datos necesarios para la elaboración del informe anual; </w:t>
      </w:r>
    </w:p>
    <w:p w14:paraId="7892DABE"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XII. Emitir las resoluciones que correspondan para la atención de las solicitudes de información; </w:t>
      </w:r>
    </w:p>
    <w:p w14:paraId="34DE9FFD"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XIII. Dictaminar las declaratorias de inexistencia de la información que les remitan las unidades administrativas y resolver en consecuencia; </w:t>
      </w:r>
    </w:p>
    <w:p w14:paraId="5BAC753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XIV. Supervisar el registro y actualización de las solicitudes de acceso a la información, así como sus trámites, costos y resultados; </w:t>
      </w:r>
    </w:p>
    <w:p w14:paraId="0219A3B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XV. Fomentar la cultura de transparencia; </w:t>
      </w:r>
    </w:p>
    <w:p w14:paraId="2CA94F36"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XVI. Supervisar el cumplimiento de criterios y lineamientos en materia de información clasificada; </w:t>
      </w:r>
    </w:p>
    <w:p w14:paraId="76508DE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XVII. Vigilar el cumplimiento de las resoluciones y recomendaciones que emita el Instituto; y </w:t>
      </w:r>
    </w:p>
    <w:p w14:paraId="0B60CC1C" w14:textId="77777777" w:rsidR="001F55DB" w:rsidRPr="00177611" w:rsidRDefault="00E624FB">
      <w:pPr>
        <w:pBdr>
          <w:top w:val="nil"/>
          <w:left w:val="nil"/>
          <w:bottom w:val="nil"/>
          <w:right w:val="nil"/>
          <w:between w:val="nil"/>
        </w:pBdr>
        <w:ind w:left="1134" w:right="900"/>
        <w:jc w:val="both"/>
        <w:rPr>
          <w:color w:val="000000"/>
        </w:rPr>
      </w:pPr>
      <w:r w:rsidRPr="00177611">
        <w:rPr>
          <w:rFonts w:ascii="Palatino Linotype" w:eastAsia="Palatino Linotype" w:hAnsi="Palatino Linotype" w:cs="Palatino Linotype"/>
          <w:i/>
          <w:iCs/>
          <w:color w:val="000000"/>
        </w:rPr>
        <w:t>XVIII. Las demás que se desprendan de la presente Ley y las disposiciones jurídicas aplicables, que faciliten el acceso a la información.</w:t>
      </w:r>
      <w:r w:rsidRPr="00177611">
        <w:rPr>
          <w:color w:val="000000"/>
        </w:rPr>
        <w:t xml:space="preserve"> </w:t>
      </w:r>
    </w:p>
    <w:p w14:paraId="1B8304F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lastRenderedPageBreak/>
        <w:t>Artículo 53.</w:t>
      </w:r>
      <w:r w:rsidRPr="00177611">
        <w:rPr>
          <w:rFonts w:ascii="Palatino Linotype" w:eastAsia="Palatino Linotype" w:hAnsi="Palatino Linotype" w:cs="Palatino Linotype"/>
          <w:i/>
          <w:iCs/>
          <w:color w:val="000000"/>
        </w:rPr>
        <w:t xml:space="preserve"> Las Unidades de Transparencia tendrán las siguientes funciones: </w:t>
      </w:r>
    </w:p>
    <w:p w14:paraId="0C61894A"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4DC9967" w14:textId="77777777" w:rsidR="001F55DB" w:rsidRPr="00177611" w:rsidRDefault="00E624FB">
      <w:pPr>
        <w:pBdr>
          <w:top w:val="nil"/>
          <w:left w:val="nil"/>
          <w:bottom w:val="nil"/>
          <w:right w:val="nil"/>
          <w:between w:val="nil"/>
        </w:pBdr>
        <w:ind w:left="1134" w:right="900"/>
        <w:jc w:val="both"/>
        <w:rPr>
          <w:color w:val="000000"/>
        </w:rPr>
      </w:pPr>
      <w:r w:rsidRPr="00177611">
        <w:rPr>
          <w:rFonts w:ascii="Palatino Linotype" w:eastAsia="Palatino Linotype" w:hAnsi="Palatino Linotype" w:cs="Palatino Linotype"/>
          <w:i/>
          <w:iCs/>
          <w:color w:val="000000"/>
        </w:rPr>
        <w:t>II. Recibir, tramitar y dar respuesta a las solicitudes de acceso a la información;</w:t>
      </w:r>
      <w:r w:rsidRPr="00177611">
        <w:rPr>
          <w:color w:val="000000"/>
        </w:rPr>
        <w:t xml:space="preserve"> </w:t>
      </w:r>
    </w:p>
    <w:p w14:paraId="6DF5BCC3"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14:paraId="07577576"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IV. Realizar, con efectividad, los trámites internos necesarios para la atención de las solicitudes de acceso a la información; </w:t>
      </w:r>
    </w:p>
    <w:p w14:paraId="4141E3A5"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 Entregar, en su caso, a los particulares la información solicitada; </w:t>
      </w:r>
    </w:p>
    <w:p w14:paraId="17C6F82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 Efectuar las notificaciones a los solicitantes; </w:t>
      </w:r>
    </w:p>
    <w:p w14:paraId="4729AC88"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14:paraId="24CCAD2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14:paraId="5B1AAF04"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9B9191A"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X. Presentar ante el Comité, el proyecto de clasificación de información; </w:t>
      </w:r>
    </w:p>
    <w:p w14:paraId="3D04BC75"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 Promover e implementar políticas de transparencia proactiva procurando su accesibilidad; </w:t>
      </w:r>
    </w:p>
    <w:p w14:paraId="79BEAF50"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XII. Fomentar la transparencia y accesibilidad al interior del sujeto obligado; </w:t>
      </w:r>
    </w:p>
    <w:p w14:paraId="235895F6"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r w:rsidRPr="00177611">
        <w:rPr>
          <w:color w:val="000000"/>
        </w:rPr>
        <w:t xml:space="preserve"> </w:t>
      </w:r>
    </w:p>
    <w:p w14:paraId="187DC8A0" w14:textId="77777777" w:rsidR="001F55DB" w:rsidRPr="00177611" w:rsidRDefault="00E624FB">
      <w:pPr>
        <w:pBdr>
          <w:top w:val="nil"/>
          <w:left w:val="nil"/>
          <w:bottom w:val="nil"/>
          <w:right w:val="nil"/>
          <w:between w:val="nil"/>
        </w:pBdr>
        <w:ind w:left="1134" w:right="900"/>
        <w:jc w:val="both"/>
        <w:rPr>
          <w:color w:val="000000"/>
        </w:rPr>
      </w:pPr>
      <w:r w:rsidRPr="00177611">
        <w:rPr>
          <w:rFonts w:ascii="Palatino Linotype" w:eastAsia="Palatino Linotype" w:hAnsi="Palatino Linotype" w:cs="Palatino Linotype"/>
          <w:i/>
          <w:iCs/>
          <w:color w:val="000000"/>
        </w:rPr>
        <w:lastRenderedPageBreak/>
        <w:t>XIV. Las demás que resulten necesarias para facilitar el acceso a la información y aquellas que se desprenden de la presente Ley y demás disposiciones jurídicas aplicables.</w:t>
      </w:r>
      <w:r w:rsidRPr="00177611">
        <w:rPr>
          <w:color w:val="000000"/>
        </w:rPr>
        <w:t xml:space="preserve"> </w:t>
      </w:r>
    </w:p>
    <w:p w14:paraId="2C8655D4"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t>Artículo 59.</w:t>
      </w:r>
      <w:r w:rsidRPr="00177611">
        <w:rPr>
          <w:rFonts w:ascii="Palatino Linotype" w:eastAsia="Palatino Linotype" w:hAnsi="Palatino Linotype" w:cs="Palatino Linotype"/>
          <w:i/>
          <w:iCs/>
          <w:color w:val="000000"/>
        </w:rPr>
        <w:t xml:space="preserve"> Los servidores públicos habilitados tendrán las funciones siguientes: </w:t>
      </w:r>
    </w:p>
    <w:p w14:paraId="3897663B" w14:textId="77777777" w:rsidR="001F55DB" w:rsidRPr="00177611" w:rsidRDefault="00E624FB">
      <w:pPr>
        <w:numPr>
          <w:ilvl w:val="0"/>
          <w:numId w:val="9"/>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Localizar la información que le solicite la Unidad de Transparencia; </w:t>
      </w:r>
    </w:p>
    <w:p w14:paraId="2339B276"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 Proporcionar la información que obre en los archivos y que le sea solicitada por la Unidad de Transparencia; </w:t>
      </w:r>
    </w:p>
    <w:p w14:paraId="77802837"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III. Apoyar a la Unidad de Transparencia en lo que esta le solicite para el cumplimiento de sus funciones; </w:t>
      </w:r>
    </w:p>
    <w:p w14:paraId="0A93AD8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IV. Proporcionar a la Unidad de Transparencia, las modificaciones a la información pública de oficio que obre en su poder; </w:t>
      </w:r>
    </w:p>
    <w:p w14:paraId="5E751571"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V. Integrar y presentar al responsable de la Unidad de Transparencia la propuesta de clasificación de información, la cual tendrá los fundamentos y argumentos en que se basa dicha propuesta; </w:t>
      </w:r>
    </w:p>
    <w:p w14:paraId="4CC4847D"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VI. Verificar, una vez analizado el contenido de la información, que no se encuentre en los supuestos de información clasificada; y </w:t>
      </w:r>
    </w:p>
    <w:p w14:paraId="2A1B9397" w14:textId="77777777" w:rsidR="001F55DB" w:rsidRPr="00177611" w:rsidRDefault="00E624FB">
      <w:pPr>
        <w:pBdr>
          <w:top w:val="nil"/>
          <w:left w:val="nil"/>
          <w:bottom w:val="nil"/>
          <w:right w:val="nil"/>
          <w:between w:val="nil"/>
        </w:pBdr>
        <w:ind w:left="1134" w:right="900"/>
        <w:jc w:val="both"/>
        <w:rPr>
          <w:color w:val="000000"/>
        </w:rPr>
      </w:pPr>
      <w:r w:rsidRPr="00177611">
        <w:rPr>
          <w:rFonts w:ascii="Palatino Linotype" w:eastAsia="Palatino Linotype" w:hAnsi="Palatino Linotype" w:cs="Palatino Linotype"/>
          <w:i/>
          <w:iCs/>
          <w:color w:val="000000"/>
        </w:rPr>
        <w:t>VII. Dar cuenta a la Unidad de Transparencia del vencimiento de los plazos de reserva.</w:t>
      </w:r>
      <w:r w:rsidRPr="00177611">
        <w:rPr>
          <w:color w:val="000000"/>
        </w:rPr>
        <w:t xml:space="preserve"> </w:t>
      </w:r>
    </w:p>
    <w:p w14:paraId="7EF9DC12"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b/>
          <w:bCs/>
          <w:i/>
          <w:iCs/>
          <w:color w:val="000000"/>
        </w:rPr>
        <w:t>Artículo 122. La clasificación es el proceso mediante el cual el sujeto obligado determina que la información en su poder actualiza alguno de los supuestos de reserva o confidencialidad, de conformidad con lo dispuesto en el presente título</w:t>
      </w:r>
      <w:r w:rsidRPr="00177611">
        <w:rPr>
          <w:rFonts w:ascii="Palatino Linotype" w:eastAsia="Palatino Linotype" w:hAnsi="Palatino Linotype" w:cs="Palatino Linotype"/>
          <w:i/>
          <w:iCs/>
          <w:color w:val="000000"/>
        </w:rPr>
        <w:t xml:space="preserve">. </w:t>
      </w:r>
    </w:p>
    <w:p w14:paraId="527CA50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 xml:space="preserve">Los supuestos de reserva o confidencialidad previstos en las leyes deberán ser acordes con las bases, principios y disposiciones establecidos en la Ley General y, en ningún caso, podrán contravenirla. </w:t>
      </w:r>
    </w:p>
    <w:p w14:paraId="12D425E9" w14:textId="77777777" w:rsidR="001F55DB" w:rsidRPr="00177611" w:rsidRDefault="00E624FB">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177611">
        <w:rPr>
          <w:rFonts w:ascii="Palatino Linotype" w:eastAsia="Palatino Linotype" w:hAnsi="Palatino Linotype" w:cs="Palatino Linotype"/>
          <w:i/>
          <w:iCs/>
          <w:color w:val="000000"/>
        </w:rPr>
        <w:t>Los titulares de las áreas de los sujetos obligados serán los responsables de clasificar la información, de conformidad con lo dispuesto en la presente Ley y demás disposiciones jurídicas aplicables.</w:t>
      </w:r>
    </w:p>
    <w:p w14:paraId="6FBF14BD" w14:textId="77777777" w:rsidR="001F55DB" w:rsidRPr="00177611" w:rsidRDefault="001F55DB">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14:paraId="108B803D" w14:textId="77777777" w:rsidR="001F55DB" w:rsidRPr="00177611" w:rsidRDefault="001F55DB">
      <w:pPr>
        <w:pBdr>
          <w:top w:val="nil"/>
          <w:left w:val="nil"/>
          <w:bottom w:val="nil"/>
          <w:right w:val="nil"/>
          <w:between w:val="nil"/>
        </w:pBdr>
        <w:ind w:left="1134"/>
        <w:rPr>
          <w:rFonts w:ascii="Palatino Linotype" w:eastAsia="Palatino Linotype" w:hAnsi="Palatino Linotype" w:cs="Palatino Linotype"/>
          <w:color w:val="000000"/>
        </w:rPr>
      </w:pPr>
    </w:p>
    <w:p w14:paraId="52C35516" w14:textId="77777777" w:rsidR="00832E1C" w:rsidRPr="00177611" w:rsidRDefault="00E624FB" w:rsidP="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De los artículo citados anteriormente, se colige que los Comités de Transparencia, las  Unidades de </w:t>
      </w:r>
      <w:r w:rsidRPr="00177611">
        <w:rPr>
          <w:rFonts w:ascii="Palatino Linotype" w:eastAsia="Palatino Linotype" w:hAnsi="Palatino Linotype" w:cs="Palatino Linotype"/>
          <w:color w:val="000000"/>
        </w:rPr>
        <w:t>Transparencia</w:t>
      </w:r>
      <w:r w:rsidRPr="00177611">
        <w:rPr>
          <w:rFonts w:ascii="Palatino Linotype" w:eastAsia="Palatino Linotype" w:hAnsi="Palatino Linotype" w:cs="Palatino Linotype"/>
        </w:rPr>
        <w:t xml:space="preserve"> y los Servidores Públicos Habilitados tiene la función de clasificar la información que obre en sus archivos ya se manera confidencial o reservada </w:t>
      </w:r>
      <w:r w:rsidRPr="00177611">
        <w:rPr>
          <w:rFonts w:ascii="Palatino Linotype" w:eastAsia="Palatino Linotype" w:hAnsi="Palatino Linotype" w:cs="Palatino Linotype"/>
        </w:rPr>
        <w:lastRenderedPageBreak/>
        <w:t>para velar y resguardar los datos que se co</w:t>
      </w:r>
      <w:r w:rsidRPr="00177611">
        <w:rPr>
          <w:rFonts w:ascii="Palatino Linotype" w:eastAsia="Palatino Linotype" w:hAnsi="Palatino Linotype" w:cs="Palatino Linotype"/>
          <w:color w:val="000000"/>
        </w:rPr>
        <w:t>n</w:t>
      </w:r>
      <w:r w:rsidRPr="00177611">
        <w:rPr>
          <w:rFonts w:ascii="Palatino Linotype" w:eastAsia="Palatino Linotype" w:hAnsi="Palatino Linotype" w:cs="Palatino Linotype"/>
        </w:rPr>
        <w:t xml:space="preserve">sideré necesario hacerlo por su naturaleza como este caso es los datos que fueron testados en la entrega de los recibos de nómina remitidos en la etapa de manifestaciones. </w:t>
      </w:r>
    </w:p>
    <w:p w14:paraId="2AA41E49" w14:textId="77777777" w:rsidR="00832E1C" w:rsidRPr="00177611" w:rsidRDefault="00832E1C" w:rsidP="00832E1C">
      <w:pPr>
        <w:pBdr>
          <w:top w:val="nil"/>
          <w:left w:val="nil"/>
          <w:bottom w:val="nil"/>
          <w:right w:val="nil"/>
          <w:between w:val="nil"/>
        </w:pBdr>
        <w:spacing w:line="360" w:lineRule="auto"/>
        <w:ind w:right="-592"/>
        <w:jc w:val="both"/>
        <w:rPr>
          <w:rFonts w:ascii="Palatino Linotype" w:eastAsia="Palatino Linotype" w:hAnsi="Palatino Linotype" w:cs="Palatino Linotype"/>
        </w:rPr>
      </w:pPr>
    </w:p>
    <w:p w14:paraId="752AA292" w14:textId="77777777" w:rsidR="00832E1C" w:rsidRPr="00177611" w:rsidRDefault="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Finalmente, se debe de analizar que en el listado de servidores públicos proporcionado por el </w:t>
      </w:r>
      <w:r w:rsidRPr="00177611">
        <w:rPr>
          <w:rFonts w:ascii="Palatino Linotype" w:eastAsia="Palatino Linotype" w:hAnsi="Palatino Linotype" w:cs="Palatino Linotype"/>
          <w:b/>
        </w:rPr>
        <w:t xml:space="preserve">SUJETO OBLIGADO </w:t>
      </w:r>
      <w:r w:rsidRPr="00177611">
        <w:rPr>
          <w:rFonts w:ascii="Palatino Linotype" w:eastAsia="Palatino Linotype" w:hAnsi="Palatino Linotype" w:cs="Palatino Linotype"/>
        </w:rPr>
        <w:t xml:space="preserve">se observa que se clasifico el nombre de servidores públicos que tienen cargo de policías, situación por la cual se analiza lo siguiente. </w:t>
      </w:r>
    </w:p>
    <w:p w14:paraId="7FABA2E3" w14:textId="77777777" w:rsidR="00832E1C" w:rsidRPr="00177611" w:rsidRDefault="00832E1C" w:rsidP="00832E1C">
      <w:pPr>
        <w:pBdr>
          <w:top w:val="nil"/>
          <w:left w:val="nil"/>
          <w:bottom w:val="nil"/>
          <w:right w:val="nil"/>
          <w:between w:val="nil"/>
        </w:pBdr>
        <w:spacing w:line="360" w:lineRule="auto"/>
        <w:ind w:right="-592"/>
        <w:jc w:val="both"/>
        <w:rPr>
          <w:rFonts w:ascii="Palatino Linotype" w:eastAsia="Palatino Linotype" w:hAnsi="Palatino Linotype" w:cs="Palatino Linotype"/>
        </w:rPr>
      </w:pPr>
    </w:p>
    <w:p w14:paraId="7694D55F" w14:textId="77777777" w:rsidR="00832E1C" w:rsidRPr="00177611" w:rsidRDefault="00832E1C" w:rsidP="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w:t>
      </w:r>
      <w:r w:rsidRPr="00177611">
        <w:rPr>
          <w:rFonts w:ascii="Palatino Linotype" w:eastAsia="Palatino Linotype" w:hAnsi="Palatino Linotype" w:cs="Palatino Linotype"/>
        </w:rPr>
        <w:t>aquellos</w:t>
      </w:r>
      <w:r w:rsidRPr="00177611">
        <w:rPr>
          <w:rFonts w:ascii="Palatino Linotype" w:eastAsia="Palatino Linotype" w:hAnsi="Palatino Linotype" w:cs="Palatino Linotype"/>
          <w:color w:val="000000"/>
        </w:rPr>
        <w:t xml:space="preserve"> que </w:t>
      </w:r>
      <w:r w:rsidRPr="00177611">
        <w:rPr>
          <w:rFonts w:ascii="Palatino Linotype" w:hAnsi="Palatino Linotype"/>
        </w:rPr>
        <w:t>realicen</w:t>
      </w:r>
      <w:r w:rsidRPr="00177611">
        <w:rPr>
          <w:rFonts w:ascii="Palatino Linotype" w:eastAsia="Palatino Linotype" w:hAnsi="Palatino Linotype" w:cs="Palatino Linotype"/>
          <w:color w:val="000000"/>
        </w:rPr>
        <w:t xml:space="preserve"> </w:t>
      </w:r>
      <w:r w:rsidRPr="00177611">
        <w:rPr>
          <w:rFonts w:ascii="Palatino Linotype" w:eastAsia="Palatino Linotype" w:hAnsi="Palatino Linotype" w:cs="Palatino Linotype"/>
          <w:b/>
          <w:color w:val="000000"/>
        </w:rPr>
        <w:t>actividades operativas en materia de seguridad</w:t>
      </w:r>
      <w:r w:rsidRPr="00177611">
        <w:rPr>
          <w:rFonts w:ascii="Palatino Linotype" w:eastAsia="Palatino Linotype" w:hAnsi="Palatino Linotype" w:cs="Palatino Linotype"/>
          <w:color w:val="000000"/>
        </w:rPr>
        <w:t>, como es el caso de los elementos operativos y la policía municipal.</w:t>
      </w:r>
    </w:p>
    <w:p w14:paraId="46CAA7E7" w14:textId="77777777" w:rsidR="00832E1C" w:rsidRPr="00177611" w:rsidRDefault="00832E1C" w:rsidP="00832E1C">
      <w:pPr>
        <w:pBdr>
          <w:top w:val="nil"/>
          <w:left w:val="nil"/>
          <w:bottom w:val="nil"/>
          <w:right w:val="nil"/>
          <w:between w:val="nil"/>
        </w:pBdr>
        <w:ind w:left="720"/>
        <w:rPr>
          <w:rFonts w:ascii="Palatino Linotype" w:eastAsia="Palatino Linotype" w:hAnsi="Palatino Linotype" w:cs="Palatino Linotype"/>
          <w:color w:val="000000"/>
        </w:rPr>
      </w:pPr>
    </w:p>
    <w:p w14:paraId="679835A3" w14:textId="77777777" w:rsidR="00832E1C" w:rsidRPr="00177611" w:rsidRDefault="00832E1C" w:rsidP="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Por lo que dar a conocer el nombre de las personas, que son elementos operativos o policías municipales, los vuelve identificables y posiblemente reconocibles para </w:t>
      </w:r>
      <w:r w:rsidRPr="00177611">
        <w:rPr>
          <w:rFonts w:ascii="Palatino Linotype" w:eastAsia="Palatino Linotype" w:hAnsi="Palatino Linotype" w:cs="Palatino Linotype"/>
        </w:rPr>
        <w:t>grupos</w:t>
      </w:r>
      <w:r w:rsidRPr="00177611">
        <w:rPr>
          <w:rFonts w:ascii="Palatino Linotype" w:eastAsia="Palatino Linotype" w:hAnsi="Palatino Linotype" w:cs="Palatino Linotype"/>
          <w:color w:val="000000"/>
        </w:rPr>
        <w:t xml:space="preserve"> delictivos, puesto que pueden relacionarlos </w:t>
      </w:r>
      <w:r w:rsidRPr="00177611">
        <w:rPr>
          <w:rFonts w:ascii="Palatino Linotype" w:eastAsia="Palatino Linotype" w:hAnsi="Palatino Linotype" w:cs="Palatino Linotype"/>
          <w:color w:val="000000"/>
          <w:lang w:eastAsia="es-ES"/>
        </w:rPr>
        <w:t>directamente</w:t>
      </w:r>
      <w:r w:rsidRPr="00177611">
        <w:rPr>
          <w:rFonts w:ascii="Palatino Linotype" w:eastAsia="Palatino Linotype" w:hAnsi="Palatino Linotype" w:cs="Palatino Linotype"/>
          <w:color w:val="000000"/>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3FF4DA4" w14:textId="77777777" w:rsidR="00832E1C" w:rsidRPr="00177611" w:rsidRDefault="00832E1C" w:rsidP="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tal </w:t>
      </w:r>
      <w:r w:rsidRPr="00177611">
        <w:rPr>
          <w:rFonts w:ascii="Palatino Linotype" w:eastAsia="Palatino Linotype" w:hAnsi="Palatino Linotype" w:cs="Palatino Linotype"/>
        </w:rPr>
        <w:t>situación</w:t>
      </w:r>
      <w:r w:rsidRPr="00177611">
        <w:rPr>
          <w:rFonts w:ascii="Palatino Linotype" w:eastAsia="Palatino Linotype" w:hAnsi="Palatino Linotype" w:cs="Palatino Linotype"/>
          <w:color w:val="000000"/>
        </w:rPr>
        <w:t xml:space="preserve">, se considera que dar a conocer el nombre de los elementos operativos, que incluye a los policías municipales, puede poner en riesgo la vida, seguridad y salud de </w:t>
      </w:r>
      <w:r w:rsidRPr="00177611">
        <w:rPr>
          <w:rFonts w:ascii="Palatino Linotype" w:hAnsi="Palatino Linotype"/>
        </w:rPr>
        <w:t>estos</w:t>
      </w:r>
      <w:r w:rsidRPr="00177611">
        <w:rPr>
          <w:rFonts w:ascii="Palatino Linotype" w:eastAsia="Palatino Linotype" w:hAnsi="Palatino Linotype" w:cs="Palatino Linotype"/>
          <w:color w:val="000000"/>
        </w:rPr>
        <w:t>,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4526C7D" w14:textId="77777777" w:rsidR="00832E1C" w:rsidRPr="00177611" w:rsidRDefault="00832E1C" w:rsidP="00832E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918BE11" w14:textId="77777777" w:rsidR="00832E1C" w:rsidRPr="00177611" w:rsidRDefault="00832E1C" w:rsidP="00832E1C">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lang w:eastAsia="es-ES"/>
        </w:rPr>
        <w:t>Por</w:t>
      </w:r>
      <w:r w:rsidRPr="00177611">
        <w:rPr>
          <w:rFonts w:ascii="Palatino Linotype" w:eastAsia="Palatino Linotype" w:hAnsi="Palatino Linotype" w:cs="Palatino Linotype"/>
        </w:rPr>
        <w:t xml:space="preserve"> </w:t>
      </w:r>
      <w:r w:rsidRPr="00177611">
        <w:rPr>
          <w:rFonts w:ascii="Palatino Linotype" w:eastAsia="Palatino Linotype" w:hAnsi="Palatino Linotype" w:cs="Palatino Linotype"/>
          <w:color w:val="000000"/>
        </w:rPr>
        <w:t>tales</w:t>
      </w:r>
      <w:r w:rsidRPr="00177611">
        <w:rPr>
          <w:rFonts w:ascii="Palatino Linotype" w:eastAsia="Palatino Linotype" w:hAnsi="Palatino Linotype" w:cs="Palatino Linotype"/>
        </w:rPr>
        <w:t xml:space="preserve"> consideraciones, resulta procedente la reserva del </w:t>
      </w:r>
      <w:r w:rsidRPr="00177611">
        <w:rPr>
          <w:rFonts w:ascii="Palatino Linotype" w:eastAsia="Palatino Linotype" w:hAnsi="Palatino Linotype" w:cs="Palatino Linotype"/>
          <w:b/>
        </w:rPr>
        <w:t>nombre de los elementos operativos</w:t>
      </w:r>
      <w:r w:rsidRPr="00177611">
        <w:rPr>
          <w:rFonts w:ascii="Palatino Linotype" w:eastAsia="Palatino Linotype" w:hAnsi="Palatino Linotype" w:cs="Palatino Linotype"/>
        </w:rPr>
        <w:t xml:space="preserve"> de la </w:t>
      </w:r>
      <w:r w:rsidRPr="00177611">
        <w:rPr>
          <w:rFonts w:ascii="Palatino Linotype" w:eastAsia="Palatino Linotype" w:hAnsi="Palatino Linotype" w:cs="Palatino Linotype"/>
          <w:b/>
        </w:rPr>
        <w:t>Dirección de Seguridad Pública y Tránsito</w:t>
      </w:r>
      <w:r w:rsidRPr="00177611">
        <w:rPr>
          <w:rFonts w:ascii="Palatino Linotype" w:eastAsia="Palatino Linotype" w:hAnsi="Palatino Linotype" w:cs="Palatino Linotype"/>
        </w:rPr>
        <w:t xml:space="preserve">, en términos del artículo 140, fracción IV, de la Ley de Transparencia y Acceso a la Información Pública del Estado de México y </w:t>
      </w:r>
      <w:r w:rsidRPr="00177611">
        <w:rPr>
          <w:rFonts w:ascii="Palatino Linotype" w:hAnsi="Palatino Linotype"/>
        </w:rPr>
        <w:t>Municipios</w:t>
      </w:r>
      <w:r w:rsidRPr="00177611">
        <w:rPr>
          <w:rFonts w:ascii="Palatino Linotype" w:eastAsia="Palatino Linotype" w:hAnsi="Palatino Linotype" w:cs="Palatino Linotype"/>
        </w:rPr>
        <w:t>.</w:t>
      </w:r>
    </w:p>
    <w:p w14:paraId="25407708"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rPr>
      </w:pPr>
    </w:p>
    <w:p w14:paraId="3523341D" w14:textId="77777777" w:rsidR="001F55DB" w:rsidRPr="00177611" w:rsidRDefault="00E624FB">
      <w:pPr>
        <w:tabs>
          <w:tab w:val="left" w:pos="426"/>
        </w:tabs>
        <w:spacing w:line="360" w:lineRule="auto"/>
        <w:ind w:right="-307"/>
        <w:jc w:val="both"/>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QUINTO. Vista a la Dirección General de Protección de Datos Personales.</w:t>
      </w:r>
    </w:p>
    <w:p w14:paraId="22931DF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dejó a la vista el dato del promedio obtenido por una servidora pública al momento de concluir su carrera, dato que debió de ser clasificado como confidencial,  por lo que es necesario dar vista al área competente para que en ejercicio de sus atribuciones realice las investigaciones pertinentes por las omisiones detectadas atribuibles al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w:t>
      </w:r>
    </w:p>
    <w:p w14:paraId="00F0857D" w14:textId="77777777" w:rsidR="001F55DB" w:rsidRPr="00177611" w:rsidRDefault="001F55DB">
      <w:pPr>
        <w:tabs>
          <w:tab w:val="left" w:pos="709"/>
        </w:tabs>
        <w:spacing w:line="360" w:lineRule="auto"/>
        <w:ind w:right="-307"/>
        <w:jc w:val="both"/>
        <w:rPr>
          <w:rFonts w:ascii="Palatino Linotype" w:eastAsia="Palatino Linotype" w:hAnsi="Palatino Linotype" w:cs="Palatino Linotype"/>
        </w:rPr>
      </w:pPr>
    </w:p>
    <w:p w14:paraId="263DC535"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lastRenderedPageBreak/>
        <w:t>Por ello, es conveniente señalar las fracciones XIV, XXII, XXIII y XXV, del artículo 82, de la Ley de Protección de Datos Personales en Posesión de Sujetos Obligados del Estado de México y Municipios, que establece:</w:t>
      </w:r>
    </w:p>
    <w:p w14:paraId="2AC34FF5"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b/>
          <w:bCs/>
          <w:i/>
          <w:iCs/>
        </w:rPr>
      </w:pPr>
      <w:r w:rsidRPr="00177611">
        <w:rPr>
          <w:rFonts w:ascii="Palatino Linotype" w:eastAsia="Palatino Linotype" w:hAnsi="Palatino Linotype" w:cs="Palatino Linotype"/>
          <w:b/>
          <w:bCs/>
          <w:i/>
          <w:iCs/>
        </w:rPr>
        <w:t xml:space="preserve">Atribuciones del Instituto </w:t>
      </w:r>
    </w:p>
    <w:p w14:paraId="21DF36D8"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Artículo 82.</w:t>
      </w:r>
      <w:r w:rsidRPr="00177611">
        <w:rPr>
          <w:rFonts w:ascii="Palatino Linotype" w:eastAsia="Palatino Linotype" w:hAnsi="Palatino Linotype" w:cs="Palatino Linotype"/>
          <w:i/>
          <w:iCs/>
        </w:rPr>
        <w:t xml:space="preserve"> El Instituto, además de las atribuciones encomendadas por la Ley de Transparencia y normatividad aplicable, tendrá las atribuciones siguientes:</w:t>
      </w:r>
    </w:p>
    <w:p w14:paraId="0B47CD95"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5CA68570"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XIV.</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Formular observaciones y recomendaciones</w:t>
      </w:r>
      <w:r w:rsidRPr="00177611">
        <w:rPr>
          <w:rFonts w:ascii="Palatino Linotype" w:eastAsia="Palatino Linotype" w:hAnsi="Palatino Linotype" w:cs="Palatino Linotype"/>
          <w:i/>
          <w:iCs/>
        </w:rPr>
        <w:t xml:space="preserve"> a los sujetos obligados que incumplan esta Ley.</w:t>
      </w:r>
    </w:p>
    <w:p w14:paraId="7B59F3A3"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44E4A38F"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XXII.</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Verificar el cumplimiento</w:t>
      </w:r>
      <w:r w:rsidRPr="00177611">
        <w:rPr>
          <w:rFonts w:ascii="Palatino Linotype" w:eastAsia="Palatino Linotype" w:hAnsi="Palatino Linotype" w:cs="Palatino Linotype"/>
          <w:i/>
          <w:iCs/>
        </w:rPr>
        <w:t xml:space="preserve"> de las disposiciones previstas en esta Ley a través de los procedimientos de revisión que resulten compatibles con las disposiciones de esta Ley.</w:t>
      </w:r>
    </w:p>
    <w:p w14:paraId="12637BCB"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XXIII.</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Implementar</w:t>
      </w:r>
      <w:r w:rsidRPr="00177611">
        <w:rPr>
          <w:rFonts w:ascii="Palatino Linotype" w:eastAsia="Palatino Linotype" w:hAnsi="Palatino Linotype" w:cs="Palatino Linotype"/>
          <w:i/>
          <w:iCs/>
        </w:rPr>
        <w:t xml:space="preserve"> los </w:t>
      </w:r>
      <w:r w:rsidRPr="00177611">
        <w:rPr>
          <w:rFonts w:ascii="Palatino Linotype" w:eastAsia="Palatino Linotype" w:hAnsi="Palatino Linotype" w:cs="Palatino Linotype"/>
          <w:b/>
          <w:bCs/>
          <w:i/>
          <w:iCs/>
        </w:rPr>
        <w:t>procedimientos</w:t>
      </w:r>
      <w:r w:rsidRPr="00177611">
        <w:rPr>
          <w:rFonts w:ascii="Palatino Linotype" w:eastAsia="Palatino Linotype" w:hAnsi="Palatino Linotype" w:cs="Palatino Linotype"/>
          <w:i/>
          <w:iCs/>
        </w:rPr>
        <w:t xml:space="preserve"> que resulten necesarios </w:t>
      </w:r>
      <w:r w:rsidRPr="00177611">
        <w:rPr>
          <w:rFonts w:ascii="Palatino Linotype" w:eastAsia="Palatino Linotype" w:hAnsi="Palatino Linotype" w:cs="Palatino Linotype"/>
          <w:b/>
          <w:bCs/>
          <w:i/>
          <w:iCs/>
        </w:rPr>
        <w:t xml:space="preserve">para el cumplimiento </w:t>
      </w:r>
      <w:r w:rsidRPr="00177611">
        <w:rPr>
          <w:rFonts w:ascii="Palatino Linotype" w:eastAsia="Palatino Linotype" w:hAnsi="Palatino Linotype" w:cs="Palatino Linotype"/>
          <w:i/>
          <w:iCs/>
        </w:rPr>
        <w:t>de las disposiciones de esta Ley y para asegurar la protección de datos personales de los titulares. (…)</w:t>
      </w:r>
    </w:p>
    <w:p w14:paraId="0D90E23B"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b/>
          <w:bCs/>
          <w:i/>
          <w:iCs/>
        </w:rPr>
        <w:t>XXV.</w:t>
      </w:r>
      <w:r w:rsidRPr="00177611">
        <w:rPr>
          <w:rFonts w:ascii="Palatino Linotype" w:eastAsia="Palatino Linotype" w:hAnsi="Palatino Linotype" w:cs="Palatino Linotype"/>
          <w:i/>
          <w:iCs/>
        </w:rPr>
        <w:t xml:space="preserve"> </w:t>
      </w:r>
      <w:r w:rsidRPr="00177611">
        <w:rPr>
          <w:rFonts w:ascii="Palatino Linotype" w:eastAsia="Palatino Linotype" w:hAnsi="Palatino Linotype" w:cs="Palatino Linotype"/>
          <w:b/>
          <w:bCs/>
          <w:i/>
          <w:iCs/>
        </w:rPr>
        <w:t>Investigar</w:t>
      </w:r>
      <w:r w:rsidRPr="00177611">
        <w:rPr>
          <w:rFonts w:ascii="Palatino Linotype" w:eastAsia="Palatino Linotype" w:hAnsi="Palatino Linotype" w:cs="Palatino Linotype"/>
          <w:i/>
          <w:iCs/>
        </w:rPr>
        <w:t xml:space="preserve"> las </w:t>
      </w:r>
      <w:r w:rsidRPr="00177611">
        <w:rPr>
          <w:rFonts w:ascii="Palatino Linotype" w:eastAsia="Palatino Linotype" w:hAnsi="Palatino Linotype" w:cs="Palatino Linotype"/>
          <w:b/>
          <w:bCs/>
          <w:i/>
          <w:iCs/>
        </w:rPr>
        <w:t>posibles violaciones</w:t>
      </w:r>
      <w:r w:rsidRPr="00177611">
        <w:rPr>
          <w:rFonts w:ascii="Palatino Linotype" w:eastAsia="Palatino Linotype" w:hAnsi="Palatino Linotype" w:cs="Palatino Linotype"/>
          <w:i/>
          <w:iCs/>
        </w:rPr>
        <w:t xml:space="preserve"> a la seguridad de los datos personales a fin de determinar la práctica de verificaciones.</w:t>
      </w:r>
    </w:p>
    <w:p w14:paraId="0A43AFDA"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w:t>
      </w:r>
    </w:p>
    <w:p w14:paraId="61BDFD6F" w14:textId="77777777" w:rsidR="001F55DB" w:rsidRPr="00177611" w:rsidRDefault="00E624FB">
      <w:pPr>
        <w:tabs>
          <w:tab w:val="left" w:pos="142"/>
          <w:tab w:val="left" w:pos="284"/>
          <w:tab w:val="left" w:pos="993"/>
        </w:tabs>
        <w:ind w:left="1134" w:right="900"/>
        <w:jc w:val="both"/>
        <w:rPr>
          <w:rFonts w:ascii="Palatino Linotype" w:eastAsia="Palatino Linotype" w:hAnsi="Palatino Linotype" w:cs="Palatino Linotype"/>
        </w:rPr>
      </w:pPr>
      <w:r w:rsidRPr="00177611">
        <w:rPr>
          <w:rFonts w:ascii="Palatino Linotype" w:eastAsia="Palatino Linotype" w:hAnsi="Palatino Linotype" w:cs="Palatino Linotype"/>
        </w:rPr>
        <w:t>(Énfasis añadido)</w:t>
      </w:r>
    </w:p>
    <w:p w14:paraId="50B070DA" w14:textId="77777777" w:rsidR="001F55DB" w:rsidRPr="00177611" w:rsidRDefault="001F55DB">
      <w:pPr>
        <w:tabs>
          <w:tab w:val="left" w:pos="426"/>
        </w:tabs>
        <w:spacing w:line="360" w:lineRule="auto"/>
        <w:ind w:right="-307"/>
        <w:jc w:val="both"/>
        <w:rPr>
          <w:rFonts w:ascii="Palatino Linotype" w:eastAsia="Palatino Linotype" w:hAnsi="Palatino Linotype" w:cs="Palatino Linotype"/>
          <w:color w:val="000000"/>
        </w:rPr>
      </w:pPr>
    </w:p>
    <w:p w14:paraId="1BE639C2"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 xml:space="preserve">Por </w:t>
      </w:r>
      <w:r w:rsidRPr="00177611">
        <w:rPr>
          <w:rFonts w:ascii="Palatino Linotype" w:eastAsia="Palatino Linotype" w:hAnsi="Palatino Linotype" w:cs="Palatino Linotype"/>
          <w:color w:val="000000"/>
        </w:rPr>
        <w:t xml:space="preserve">lo </w:t>
      </w:r>
      <w:r w:rsidRPr="00177611">
        <w:rPr>
          <w:rFonts w:ascii="Palatino Linotype" w:eastAsia="Palatino Linotype" w:hAnsi="Palatino Linotype" w:cs="Palatino Linotype"/>
        </w:rPr>
        <w:t>tanto</w:t>
      </w:r>
      <w:r w:rsidRPr="00177611">
        <w:rPr>
          <w:rFonts w:ascii="Palatino Linotype" w:eastAsia="Palatino Linotype" w:hAnsi="Palatino Linotype" w:cs="Palatino Linotype"/>
          <w:color w:val="000000"/>
        </w:rPr>
        <w:t xml:space="preserve">, es menester dar vista a la Dirección General de Protección de Datos Personales de este Instituto para que en ejercicio de sus atribuciones </w:t>
      </w:r>
      <w:r w:rsidRPr="00177611">
        <w:rPr>
          <w:rFonts w:ascii="Palatino Linotype" w:eastAsia="Palatino Linotype" w:hAnsi="Palatino Linotype" w:cs="Palatino Linotype"/>
        </w:rPr>
        <w:t>atiendan</w:t>
      </w:r>
      <w:r w:rsidRPr="00177611">
        <w:rPr>
          <w:rFonts w:ascii="Palatino Linotype" w:eastAsia="Palatino Linotype" w:hAnsi="Palatino Linotype" w:cs="Palatino Linotype"/>
          <w:color w:val="000000"/>
        </w:rPr>
        <w:t xml:space="preserve"> las directivas marcadas en la propia Ley de la materia, con fundamento en el artículo 82 de la Ley de la materia, el cual señala la atribución de este Órgano Garante para </w:t>
      </w:r>
      <w:r w:rsidRPr="00177611">
        <w:rPr>
          <w:rFonts w:ascii="Palatino Linotype" w:eastAsia="Palatino Linotype" w:hAnsi="Palatino Linotype" w:cs="Palatino Linotype"/>
        </w:rPr>
        <w:t>Investigar las posibles violaciones a la seguridad de los datos personales a fin de determinar la práctica de verificaciones.</w:t>
      </w:r>
    </w:p>
    <w:p w14:paraId="6A4283CB" w14:textId="77777777" w:rsidR="001F55DB" w:rsidRPr="00177611" w:rsidRDefault="001F55DB">
      <w:pPr>
        <w:spacing w:line="360" w:lineRule="auto"/>
        <w:ind w:right="-307"/>
        <w:jc w:val="both"/>
        <w:rPr>
          <w:rFonts w:ascii="Palatino Linotype" w:eastAsia="Palatino Linotype" w:hAnsi="Palatino Linotype" w:cs="Palatino Linotype"/>
        </w:rPr>
      </w:pPr>
    </w:p>
    <w:p w14:paraId="14C6E50E"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177611">
        <w:rPr>
          <w:rFonts w:ascii="Palatino Linotype" w:eastAsia="Palatino Linotype" w:hAnsi="Palatino Linotype" w:cs="Palatino Linotype"/>
          <w:b/>
          <w:bCs/>
        </w:rPr>
        <w:t>LEY FEDERAL DE PROTECCIÓN DE DATOS PERSONALES EN POSESIÓN DE LOS PARTICULARES</w:t>
      </w:r>
      <w:r w:rsidRPr="00177611">
        <w:rPr>
          <w:rFonts w:ascii="Palatino Linotype" w:eastAsia="Palatino Linotype" w:hAnsi="Palatino Linotype" w:cs="Palatino Linotype"/>
        </w:rPr>
        <w:t xml:space="preserve"> que señala puntualmente en su artículo 1 lo siguiente:</w:t>
      </w:r>
    </w:p>
    <w:p w14:paraId="2D4E098D" w14:textId="77777777" w:rsidR="001F55DB" w:rsidRPr="00177611" w:rsidRDefault="00E624FB">
      <w:pPr>
        <w:ind w:left="1134" w:right="900"/>
        <w:jc w:val="both"/>
        <w:rPr>
          <w:rFonts w:ascii="Palatino Linotype" w:eastAsia="Palatino Linotype" w:hAnsi="Palatino Linotype" w:cs="Palatino Linotype"/>
          <w:i/>
          <w:iCs/>
        </w:rPr>
      </w:pPr>
      <w:r w:rsidRPr="00177611">
        <w:rPr>
          <w:rFonts w:ascii="Palatino Linotype" w:eastAsia="Palatino Linotype" w:hAnsi="Palatino Linotype" w:cs="Palatino Linotype"/>
          <w:i/>
          <w:iCs/>
        </w:rPr>
        <w:t xml:space="preserve">Artículo 1.- La presente Ley es de orden público y de observancia general en toda la República y </w:t>
      </w:r>
      <w:r w:rsidRPr="00177611">
        <w:rPr>
          <w:rFonts w:ascii="Palatino Linotype" w:eastAsia="Palatino Linotype" w:hAnsi="Palatino Linotype" w:cs="Palatino Linotype"/>
          <w:b/>
          <w:bCs/>
          <w:i/>
          <w:iCs/>
        </w:rPr>
        <w:t>tiene por objeto la protección de los datos personales en posesión de los particulares</w:t>
      </w:r>
      <w:r w:rsidRPr="00177611">
        <w:rPr>
          <w:rFonts w:ascii="Palatino Linotype" w:eastAsia="Palatino Linotype" w:hAnsi="Palatino Linotype" w:cs="Palatino Linotype"/>
          <w:i/>
          <w:iCs/>
        </w:rPr>
        <w:t>, con la finalidad de regular su tratamiento legítimo, controlado e informado, a efecto de garantizar la privacidad y el derecho a la autodeterminación informativa de las personas.</w:t>
      </w:r>
    </w:p>
    <w:p w14:paraId="25D13A4B" w14:textId="77777777" w:rsidR="001F55DB" w:rsidRPr="00177611" w:rsidRDefault="001F55DB">
      <w:pPr>
        <w:spacing w:line="360" w:lineRule="auto"/>
        <w:ind w:left="708" w:right="-307" w:hanging="708"/>
        <w:jc w:val="both"/>
        <w:rPr>
          <w:rFonts w:ascii="Palatino Linotype" w:eastAsia="Palatino Linotype" w:hAnsi="Palatino Linotype" w:cs="Palatino Linotype"/>
          <w:b/>
          <w:bCs/>
        </w:rPr>
      </w:pPr>
    </w:p>
    <w:p w14:paraId="66B6217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t>En ese escenario, el particular deberá de ser responsable en el buen uso de la información proporcionada, pues se trata de datos personales que le fueron proporcionados por haber incurrido en una probable violación a la privacidad de las personas.</w:t>
      </w:r>
    </w:p>
    <w:p w14:paraId="742DCFDA" w14:textId="77777777" w:rsidR="001F55DB" w:rsidRPr="00177611" w:rsidRDefault="001F55D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14:paraId="1C8BDC4D" w14:textId="77777777" w:rsidR="001F55DB" w:rsidRPr="00177611" w:rsidRDefault="00E624FB">
      <w:pPr>
        <w:keepNext/>
        <w:keepLines/>
        <w:spacing w:after="160" w:line="360" w:lineRule="auto"/>
        <w:ind w:left="708" w:hanging="708"/>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SEXTO. De la versión pública.</w:t>
      </w:r>
    </w:p>
    <w:p w14:paraId="3C8F446C" w14:textId="77777777" w:rsidR="001F55DB" w:rsidRPr="00177611" w:rsidRDefault="00E624FB">
      <w:pPr>
        <w:keepNext/>
        <w:keepLines/>
        <w:numPr>
          <w:ilvl w:val="0"/>
          <w:numId w:val="8"/>
        </w:numPr>
        <w:tabs>
          <w:tab w:val="left" w:pos="284"/>
        </w:tabs>
        <w:spacing w:after="160" w:line="360" w:lineRule="auto"/>
        <w:ind w:left="0" w:firstLine="0"/>
        <w:rPr>
          <w:rFonts w:ascii="Palatino Linotype" w:eastAsia="Palatino Linotype" w:hAnsi="Palatino Linotype" w:cs="Palatino Linotype"/>
          <w:b/>
          <w:bCs/>
          <w:color w:val="000000"/>
        </w:rPr>
      </w:pPr>
      <w:r w:rsidRPr="00177611">
        <w:rPr>
          <w:rFonts w:ascii="Palatino Linotype" w:eastAsia="Palatino Linotype" w:hAnsi="Palatino Linotype" w:cs="Palatino Linotype"/>
          <w:b/>
          <w:bCs/>
          <w:color w:val="000000"/>
        </w:rPr>
        <w:t xml:space="preserve">Nociones generales. </w:t>
      </w:r>
    </w:p>
    <w:p w14:paraId="5F40C3E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Debe destacarse, que debido a la información solicitada por el </w:t>
      </w:r>
      <w:r w:rsidRPr="00177611">
        <w:rPr>
          <w:rFonts w:ascii="Palatino Linotype" w:eastAsia="Palatino Linotype" w:hAnsi="Palatino Linotype" w:cs="Palatino Linotype"/>
          <w:b/>
          <w:bCs/>
          <w:color w:val="000000"/>
        </w:rPr>
        <w:t xml:space="preserve">RECURRENTE, respecto de la Acta de Cabildo faltante pueden obrar </w:t>
      </w:r>
      <w:r w:rsidRPr="00177611">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177611">
        <w:rPr>
          <w:rFonts w:ascii="Palatino Linotype" w:eastAsia="Palatino Linotype" w:hAnsi="Palatino Linotype" w:cs="Palatino Linotype"/>
          <w:b/>
          <w:bCs/>
          <w:color w:val="000000"/>
        </w:rPr>
        <w:t xml:space="preserve">SUJETO OBLIGADO </w:t>
      </w:r>
      <w:r w:rsidRPr="0017761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E74ABD8"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No pasa desapercibido para este Órgano Garante que los sujetos obligados</w:t>
      </w:r>
      <w:r w:rsidRPr="00177611">
        <w:rPr>
          <w:rFonts w:ascii="Palatino Linotype" w:eastAsia="Palatino Linotype" w:hAnsi="Palatino Linotype" w:cs="Palatino Linotype"/>
          <w:b/>
          <w:bCs/>
          <w:color w:val="000000"/>
        </w:rPr>
        <w:t xml:space="preserve"> </w:t>
      </w:r>
      <w:r w:rsidRPr="0017761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CF1476D" w14:textId="77777777" w:rsidR="001F55DB" w:rsidRPr="00177611" w:rsidRDefault="001F55DB">
      <w:pPr>
        <w:tabs>
          <w:tab w:val="left" w:pos="284"/>
        </w:tabs>
        <w:spacing w:after="160" w:line="360" w:lineRule="auto"/>
        <w:ind w:right="49"/>
        <w:jc w:val="both"/>
        <w:rPr>
          <w:rFonts w:ascii="Palatino Linotype" w:eastAsia="Palatino Linotype" w:hAnsi="Palatino Linotype" w:cs="Palatino Linotype"/>
          <w:color w:val="000000"/>
        </w:rPr>
      </w:pPr>
    </w:p>
    <w:tbl>
      <w:tblPr>
        <w:tblStyle w:val="a3"/>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F55DB" w:rsidRPr="00177611" w14:paraId="09309E38" w14:textId="77777777">
        <w:tc>
          <w:tcPr>
            <w:tcW w:w="2689" w:type="dxa"/>
          </w:tcPr>
          <w:p w14:paraId="3F4DDECA" w14:textId="77777777" w:rsidR="001F55DB" w:rsidRPr="00177611" w:rsidRDefault="00E624FB">
            <w:pPr>
              <w:tabs>
                <w:tab w:val="left" w:pos="284"/>
              </w:tabs>
              <w:spacing w:line="360" w:lineRule="auto"/>
              <w:rPr>
                <w:rFonts w:ascii="Palatino Linotype" w:eastAsia="Palatino Linotype" w:hAnsi="Palatino Linotype" w:cs="Palatino Linotype"/>
              </w:rPr>
            </w:pPr>
            <w:r w:rsidRPr="00177611">
              <w:rPr>
                <w:rFonts w:ascii="Palatino Linotype" w:eastAsia="Palatino Linotype" w:hAnsi="Palatino Linotype" w:cs="Palatino Linotype"/>
              </w:rPr>
              <w:t>a) Requisitos previos.</w:t>
            </w:r>
          </w:p>
        </w:tc>
        <w:tc>
          <w:tcPr>
            <w:tcW w:w="6520" w:type="dxa"/>
          </w:tcPr>
          <w:p w14:paraId="2968BC15"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2043D28"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67AB04F7"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26EA64FA" w14:textId="77777777" w:rsidR="001F55DB" w:rsidRPr="00177611" w:rsidRDefault="00E624FB">
            <w:pPr>
              <w:tabs>
                <w:tab w:val="left" w:pos="284"/>
              </w:tabs>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77611">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77611">
              <w:rPr>
                <w:rFonts w:ascii="Palatino Linotype" w:eastAsia="Palatino Linotype" w:hAnsi="Palatino Linotype" w:cs="Palatino Linotype"/>
                <w:color w:val="000000"/>
              </w:rPr>
              <w:t xml:space="preserve"> individualizar su análisis y tampoco se puede </w:t>
            </w:r>
            <w:r w:rsidRPr="00177611">
              <w:rPr>
                <w:rFonts w:ascii="Palatino Linotype" w:eastAsia="Palatino Linotype" w:hAnsi="Palatino Linotype" w:cs="Palatino Linotype"/>
                <w:color w:val="000000"/>
              </w:rPr>
              <w:lastRenderedPageBreak/>
              <w:t>hacer un acuerdo por cada dato que se vaya a clasificar dentro de un documento con diez datos, por ejemplo, susceptibles de ser clasificados.</w:t>
            </w:r>
          </w:p>
        </w:tc>
      </w:tr>
      <w:tr w:rsidR="001F55DB" w:rsidRPr="00177611" w14:paraId="19D40783" w14:textId="77777777">
        <w:tc>
          <w:tcPr>
            <w:tcW w:w="2689" w:type="dxa"/>
          </w:tcPr>
          <w:p w14:paraId="29328431" w14:textId="77777777" w:rsidR="001F55DB" w:rsidRPr="00177611" w:rsidRDefault="00E624FB">
            <w:pPr>
              <w:tabs>
                <w:tab w:val="left" w:pos="284"/>
              </w:tabs>
              <w:spacing w:line="360" w:lineRule="auto"/>
              <w:rPr>
                <w:rFonts w:ascii="Palatino Linotype" w:eastAsia="Palatino Linotype" w:hAnsi="Palatino Linotype" w:cs="Palatino Linotype"/>
              </w:rPr>
            </w:pPr>
            <w:r w:rsidRPr="00177611">
              <w:rPr>
                <w:rFonts w:ascii="Palatino Linotype" w:eastAsia="Palatino Linotype" w:hAnsi="Palatino Linotype" w:cs="Palatino Linotype"/>
              </w:rPr>
              <w:t>b) Supuestos de clasificación.</w:t>
            </w:r>
          </w:p>
        </w:tc>
        <w:tc>
          <w:tcPr>
            <w:tcW w:w="6520" w:type="dxa"/>
          </w:tcPr>
          <w:p w14:paraId="120607F9"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C6C8977"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AE261F0" w14:textId="77777777" w:rsidR="001F55DB" w:rsidRPr="00177611" w:rsidRDefault="00E624FB">
            <w:pPr>
              <w:tabs>
                <w:tab w:val="left" w:pos="284"/>
              </w:tabs>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 xml:space="preserve">El </w:t>
            </w:r>
            <w:r w:rsidRPr="00177611">
              <w:rPr>
                <w:rFonts w:ascii="Palatino Linotype" w:eastAsia="Palatino Linotype" w:hAnsi="Palatino Linotype" w:cs="Palatino Linotype"/>
                <w:b/>
                <w:bCs/>
                <w:color w:val="000000"/>
              </w:rPr>
              <w:t>Sujeto Obligado</w:t>
            </w:r>
            <w:r w:rsidRPr="00177611">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F55DB" w:rsidRPr="00177611" w14:paraId="12882C69" w14:textId="77777777">
        <w:tc>
          <w:tcPr>
            <w:tcW w:w="2689" w:type="dxa"/>
          </w:tcPr>
          <w:p w14:paraId="7630DF77" w14:textId="77777777" w:rsidR="001F55DB" w:rsidRPr="00177611" w:rsidRDefault="00E624FB">
            <w:pPr>
              <w:tabs>
                <w:tab w:val="left" w:pos="284"/>
              </w:tabs>
              <w:spacing w:line="360" w:lineRule="auto"/>
              <w:rPr>
                <w:rFonts w:ascii="Palatino Linotype" w:eastAsia="Palatino Linotype" w:hAnsi="Palatino Linotype" w:cs="Palatino Linotype"/>
              </w:rPr>
            </w:pPr>
            <w:r w:rsidRPr="00177611">
              <w:rPr>
                <w:rFonts w:ascii="Palatino Linotype" w:eastAsia="Palatino Linotype" w:hAnsi="Palatino Linotype" w:cs="Palatino Linotype"/>
              </w:rPr>
              <w:lastRenderedPageBreak/>
              <w:t>c) Formalidades para emitir el acuerdo de clasificación.</w:t>
            </w:r>
          </w:p>
        </w:tc>
        <w:tc>
          <w:tcPr>
            <w:tcW w:w="6520" w:type="dxa"/>
          </w:tcPr>
          <w:p w14:paraId="4BF9BEE2"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471CB83F"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Es necesario que </w:t>
            </w:r>
            <w:r w:rsidRPr="00177611">
              <w:rPr>
                <w:rFonts w:ascii="Palatino Linotype" w:eastAsia="Palatino Linotype" w:hAnsi="Palatino Linotype" w:cs="Palatino Linotype"/>
                <w:b/>
                <w:bCs/>
                <w:color w:val="000000"/>
                <w:u w:val="single"/>
              </w:rPr>
              <w:t>el acto reúna con los requisitos elementales</w:t>
            </w:r>
            <w:r w:rsidRPr="00177611">
              <w:rPr>
                <w:rFonts w:ascii="Palatino Linotype" w:eastAsia="Palatino Linotype" w:hAnsi="Palatino Linotype" w:cs="Palatino Linotype"/>
                <w:color w:val="000000"/>
              </w:rPr>
              <w:t>, entre ellos, que la autoridad que va a emitir el acto de autoridad sea la legalmente facultada para ello.</w:t>
            </w:r>
          </w:p>
          <w:p w14:paraId="33D5220D" w14:textId="77777777" w:rsidR="001F55DB" w:rsidRPr="00177611" w:rsidRDefault="00E624FB">
            <w:pPr>
              <w:tabs>
                <w:tab w:val="left" w:pos="284"/>
              </w:tabs>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F55DB" w:rsidRPr="00177611" w14:paraId="3A928938" w14:textId="77777777">
        <w:tc>
          <w:tcPr>
            <w:tcW w:w="2689" w:type="dxa"/>
          </w:tcPr>
          <w:p w14:paraId="0D1C69E6" w14:textId="77777777" w:rsidR="001F55DB" w:rsidRPr="00177611" w:rsidRDefault="001F55DB">
            <w:pPr>
              <w:tabs>
                <w:tab w:val="left" w:pos="284"/>
              </w:tabs>
              <w:spacing w:line="360" w:lineRule="auto"/>
              <w:rPr>
                <w:rFonts w:ascii="Palatino Linotype" w:eastAsia="Palatino Linotype" w:hAnsi="Palatino Linotype" w:cs="Palatino Linotype"/>
              </w:rPr>
            </w:pPr>
          </w:p>
          <w:p w14:paraId="16176769" w14:textId="77777777" w:rsidR="001F55DB" w:rsidRPr="00177611" w:rsidRDefault="00E624FB">
            <w:pPr>
              <w:tabs>
                <w:tab w:val="left" w:pos="284"/>
              </w:tabs>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color w:val="000000"/>
              </w:rPr>
              <w:t xml:space="preserve">d) Requisitos de fondo del acuerdo de clasificación. </w:t>
            </w:r>
          </w:p>
        </w:tc>
        <w:tc>
          <w:tcPr>
            <w:tcW w:w="6520" w:type="dxa"/>
          </w:tcPr>
          <w:p w14:paraId="1AE6EC3B"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77611">
              <w:rPr>
                <w:rFonts w:ascii="Palatino Linotype" w:eastAsia="Palatino Linotype" w:hAnsi="Palatino Linotype" w:cs="Palatino Linotype"/>
                <w:b/>
                <w:bCs/>
                <w:color w:val="000000"/>
              </w:rPr>
              <w:t>Sujetos Obligados</w:t>
            </w:r>
            <w:r w:rsidRPr="00177611">
              <w:rPr>
                <w:rFonts w:ascii="Palatino Linotype" w:eastAsia="Palatino Linotype" w:hAnsi="Palatino Linotype" w:cs="Palatino Linotype"/>
                <w:color w:val="000000"/>
              </w:rPr>
              <w:t xml:space="preserve">, por lo que deberán fundar y motivar debidamente la clasificación. </w:t>
            </w:r>
          </w:p>
          <w:p w14:paraId="2801590B"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lo anterior, se desprende que para una correcta </w:t>
            </w:r>
            <w:r w:rsidRPr="00177611">
              <w:rPr>
                <w:rFonts w:ascii="Palatino Linotype" w:eastAsia="Palatino Linotype" w:hAnsi="Palatino Linotype" w:cs="Palatino Linotype"/>
                <w:b/>
                <w:bCs/>
                <w:color w:val="000000"/>
              </w:rPr>
              <w:t>clasificación total o parcial</w:t>
            </w:r>
            <w:r w:rsidRPr="00177611">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C1CB05"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396585B"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19C87739"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Ahora bien, </w:t>
            </w:r>
            <w:r w:rsidRPr="00177611">
              <w:rPr>
                <w:rFonts w:ascii="Palatino Linotype" w:eastAsia="Palatino Linotype" w:hAnsi="Palatino Linotype" w:cs="Palatino Linotype"/>
                <w:b/>
                <w:bCs/>
                <w:color w:val="000000"/>
                <w:u w:val="single"/>
              </w:rPr>
              <w:t>para cada caso además de fundar y motivar</w:t>
            </w:r>
            <w:r w:rsidRPr="00177611">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w:t>
            </w:r>
            <w:r w:rsidRPr="00177611">
              <w:rPr>
                <w:rFonts w:ascii="Palatino Linotype" w:eastAsia="Palatino Linotype" w:hAnsi="Palatino Linotype" w:cs="Palatino Linotype"/>
                <w:color w:val="000000"/>
              </w:rPr>
              <w:lastRenderedPageBreak/>
              <w:t>Registro Federal de Contribuyentes (R.F.C.), claves de seguros, préstamos o descuentos personales, secretos bancario, fiduciario, industrial, comercial, fiscal, bursátil y postal, cuya titularidad corresponda a particulares, entre otros.</w:t>
            </w:r>
          </w:p>
        </w:tc>
      </w:tr>
      <w:tr w:rsidR="001F55DB" w:rsidRPr="00177611" w14:paraId="7A68573C" w14:textId="77777777">
        <w:tc>
          <w:tcPr>
            <w:tcW w:w="2689" w:type="dxa"/>
          </w:tcPr>
          <w:p w14:paraId="22A6F613"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14:paraId="7A3AEA60"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413E5CE9" w14:textId="77777777" w:rsidR="001F55DB" w:rsidRPr="00177611" w:rsidRDefault="00E624FB">
            <w:pPr>
              <w:tabs>
                <w:tab w:val="left" w:pos="284"/>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7F3030" w14:textId="77777777" w:rsidR="001F55DB" w:rsidRPr="00177611" w:rsidRDefault="00E624FB">
            <w:pPr>
              <w:tabs>
                <w:tab w:val="left" w:pos="284"/>
              </w:tabs>
              <w:spacing w:line="360" w:lineRule="auto"/>
              <w:rPr>
                <w:rFonts w:ascii="Palatino Linotype" w:eastAsia="Palatino Linotype" w:hAnsi="Palatino Linotype" w:cs="Palatino Linotype"/>
              </w:rPr>
            </w:pPr>
            <w:r w:rsidRPr="00177611">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FE782AC" w14:textId="77777777" w:rsidR="001F55DB" w:rsidRPr="00177611" w:rsidRDefault="001F55DB">
      <w:pPr>
        <w:pBdr>
          <w:top w:val="nil"/>
          <w:left w:val="nil"/>
          <w:bottom w:val="nil"/>
          <w:right w:val="nil"/>
          <w:between w:val="nil"/>
        </w:pBdr>
        <w:rPr>
          <w:rFonts w:ascii="Palatino Linotype" w:eastAsia="Palatino Linotype" w:hAnsi="Palatino Linotype" w:cs="Palatino Linotype"/>
          <w:color w:val="000000"/>
        </w:rPr>
      </w:pPr>
    </w:p>
    <w:p w14:paraId="3F8CCD49" w14:textId="77777777" w:rsidR="001F55DB" w:rsidRPr="00177611" w:rsidRDefault="001F55DB">
      <w:pPr>
        <w:pBdr>
          <w:top w:val="nil"/>
          <w:left w:val="nil"/>
          <w:bottom w:val="nil"/>
          <w:right w:val="nil"/>
          <w:between w:val="nil"/>
        </w:pBdr>
        <w:ind w:left="720"/>
        <w:rPr>
          <w:rFonts w:ascii="Palatino Linotype" w:eastAsia="Palatino Linotype" w:hAnsi="Palatino Linotype" w:cs="Palatino Linotype"/>
          <w:color w:val="000000"/>
        </w:rPr>
      </w:pPr>
    </w:p>
    <w:p w14:paraId="17AC4A54"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177611">
        <w:rPr>
          <w:rFonts w:ascii="Palatino Linotype" w:eastAsia="Palatino Linotype" w:hAnsi="Palatino Linotype" w:cs="Palatino Linotype"/>
        </w:rPr>
        <w:lastRenderedPageBreak/>
        <w:t xml:space="preserve">Si el servidor público incumple con estas formalidades y entrega la información sin proteger los datos personales incumple con lo que estipula las disposiciones legales establecidas. </w:t>
      </w:r>
    </w:p>
    <w:p w14:paraId="47AC4611" w14:textId="77777777" w:rsidR="001F55DB" w:rsidRPr="00177611" w:rsidRDefault="001F55DB">
      <w:pPr>
        <w:spacing w:line="360" w:lineRule="auto"/>
        <w:jc w:val="both"/>
        <w:rPr>
          <w:rFonts w:ascii="Palatino Linotype" w:eastAsia="Palatino Linotype" w:hAnsi="Palatino Linotype" w:cs="Palatino Linotype"/>
        </w:rPr>
      </w:pPr>
    </w:p>
    <w:p w14:paraId="3708D3F1" w14:textId="77777777" w:rsidR="001F55DB" w:rsidRPr="00177611" w:rsidRDefault="00E624FB">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rPr>
        <w:t>Por lo anteriormente expuesto, este Órgano Garante considera fundadas las razones o motivos de inconformidad que plantea el</w:t>
      </w:r>
      <w:r w:rsidRPr="00177611">
        <w:rPr>
          <w:rFonts w:ascii="Palatino Linotype" w:eastAsia="Palatino Linotype" w:hAnsi="Palatino Linotype" w:cs="Palatino Linotype"/>
          <w:b/>
          <w:bCs/>
        </w:rPr>
        <w:t xml:space="preserve"> RECURRENTE</w:t>
      </w:r>
      <w:r w:rsidRPr="00177611">
        <w:rPr>
          <w:rFonts w:ascii="Palatino Linotype" w:eastAsia="Palatino Linotype" w:hAnsi="Palatino Linotype" w:cs="Palatino Linotype"/>
        </w:rPr>
        <w:t xml:space="preserve">, determinando </w:t>
      </w:r>
      <w:r w:rsidRPr="00177611">
        <w:rPr>
          <w:rFonts w:ascii="Palatino Linotype" w:eastAsia="Palatino Linotype" w:hAnsi="Palatino Linotype" w:cs="Palatino Linotype"/>
          <w:b/>
          <w:bCs/>
        </w:rPr>
        <w:t xml:space="preserve">MODIFICAR </w:t>
      </w:r>
      <w:r w:rsidRPr="00177611">
        <w:rPr>
          <w:rFonts w:ascii="Palatino Linotype" w:eastAsia="Palatino Linotype" w:hAnsi="Palatino Linotype" w:cs="Palatino Linotype"/>
        </w:rPr>
        <w:t xml:space="preserve">la respuesta del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177611">
        <w:rPr>
          <w:rFonts w:ascii="Palatino Linotype" w:eastAsia="Palatino Linotype" w:hAnsi="Palatino Linotype" w:cs="Palatino Linotype"/>
          <w:color w:val="000000"/>
        </w:rPr>
        <w:t xml:space="preserve">este </w:t>
      </w:r>
      <w:r w:rsidRPr="00177611">
        <w:rPr>
          <w:rFonts w:ascii="Palatino Linotype" w:eastAsia="Palatino Linotype" w:hAnsi="Palatino Linotype" w:cs="Palatino Linotype"/>
          <w:b/>
          <w:bCs/>
          <w:color w:val="000000"/>
        </w:rPr>
        <w:t>ÓRGANO GARANTE</w:t>
      </w:r>
      <w:r w:rsidRPr="00177611">
        <w:rPr>
          <w:rFonts w:ascii="Palatino Linotype" w:eastAsia="Palatino Linotype" w:hAnsi="Palatino Linotype" w:cs="Palatino Linotype"/>
          <w:color w:val="000000"/>
        </w:rPr>
        <w:t xml:space="preserve"> emite los siguientes.</w:t>
      </w:r>
    </w:p>
    <w:p w14:paraId="68B78F41" w14:textId="77777777" w:rsidR="001F55DB" w:rsidRPr="00177611" w:rsidRDefault="001F55D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highlight w:val="yellow"/>
        </w:rPr>
      </w:pPr>
    </w:p>
    <w:p w14:paraId="64FF8E1F" w14:textId="77777777" w:rsidR="001F55DB" w:rsidRPr="00177611" w:rsidRDefault="00E624FB">
      <w:pPr>
        <w:pStyle w:val="Ttulo1"/>
        <w:spacing w:before="0" w:line="360" w:lineRule="auto"/>
        <w:jc w:val="center"/>
        <w:rPr>
          <w:rFonts w:ascii="Palatino Linotype" w:eastAsia="Palatino Linotype" w:hAnsi="Palatino Linotype" w:cs="Palatino Linotype"/>
          <w:b/>
          <w:bCs/>
          <w:color w:val="000000"/>
          <w:sz w:val="24"/>
          <w:szCs w:val="24"/>
        </w:rPr>
      </w:pPr>
      <w:r w:rsidRPr="00177611">
        <w:rPr>
          <w:rFonts w:ascii="Palatino Linotype" w:eastAsia="Palatino Linotype" w:hAnsi="Palatino Linotype" w:cs="Palatino Linotype"/>
          <w:b/>
          <w:bCs/>
          <w:color w:val="000000"/>
          <w:sz w:val="24"/>
          <w:szCs w:val="24"/>
        </w:rPr>
        <w:t>R E S O L U T I V O S</w:t>
      </w:r>
    </w:p>
    <w:p w14:paraId="3AFC2F7A" w14:textId="77777777" w:rsidR="001F55DB" w:rsidRPr="00177611" w:rsidRDefault="001F55DB">
      <w:pPr>
        <w:spacing w:line="360" w:lineRule="auto"/>
        <w:rPr>
          <w:rFonts w:ascii="Palatino Linotype" w:eastAsia="Palatino Linotype" w:hAnsi="Palatino Linotype" w:cs="Palatino Linotype"/>
        </w:rPr>
      </w:pPr>
    </w:p>
    <w:p w14:paraId="77B62A97" w14:textId="2951B54F" w:rsidR="001F55DB" w:rsidRPr="00177611" w:rsidRDefault="00E624FB">
      <w:pPr>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b/>
          <w:bCs/>
        </w:rPr>
        <w:t>PRIMERO</w:t>
      </w:r>
      <w:r w:rsidRPr="00177611">
        <w:rPr>
          <w:rFonts w:ascii="Palatino Linotype" w:eastAsia="Palatino Linotype" w:hAnsi="Palatino Linotype" w:cs="Palatino Linotype"/>
        </w:rPr>
        <w:t xml:space="preserve">. Resultan fundadas las razones o motivos de inconformidad hechos valer en el Recurso de Revisión </w:t>
      </w:r>
      <w:r w:rsidRPr="00177611">
        <w:rPr>
          <w:rFonts w:ascii="Palatino Linotype" w:eastAsia="Palatino Linotype" w:hAnsi="Palatino Linotype" w:cs="Palatino Linotype"/>
          <w:b/>
          <w:bCs/>
        </w:rPr>
        <w:t xml:space="preserve">08743/INFOEM/IP/RR/2025, </w:t>
      </w:r>
      <w:r w:rsidR="00002B04" w:rsidRPr="00177611">
        <w:rPr>
          <w:rFonts w:ascii="Palatino Linotype" w:eastAsia="Palatino Linotype" w:hAnsi="Palatino Linotype" w:cs="Palatino Linotype"/>
        </w:rPr>
        <w:t xml:space="preserve">en términos de los </w:t>
      </w:r>
      <w:r w:rsidRPr="00177611">
        <w:rPr>
          <w:rFonts w:ascii="Palatino Linotype" w:eastAsia="Palatino Linotype" w:hAnsi="Palatino Linotype" w:cs="Palatino Linotype"/>
        </w:rPr>
        <w:t xml:space="preserve">Considerandos </w:t>
      </w:r>
      <w:r w:rsidRPr="00177611">
        <w:rPr>
          <w:rFonts w:ascii="Palatino Linotype" w:eastAsia="Palatino Linotype" w:hAnsi="Palatino Linotype" w:cs="Palatino Linotype"/>
          <w:b/>
          <w:bCs/>
        </w:rPr>
        <w:t xml:space="preserve">Cuarto y Sexto </w:t>
      </w:r>
      <w:r w:rsidRPr="00177611">
        <w:rPr>
          <w:rFonts w:ascii="Palatino Linotype" w:eastAsia="Palatino Linotype" w:hAnsi="Palatino Linotype" w:cs="Palatino Linotype"/>
        </w:rPr>
        <w:t xml:space="preserve">de la presente resolución. </w:t>
      </w:r>
    </w:p>
    <w:p w14:paraId="228CE9CE" w14:textId="77777777" w:rsidR="001F55DB" w:rsidRPr="00177611" w:rsidRDefault="001F55DB">
      <w:pPr>
        <w:spacing w:line="360" w:lineRule="auto"/>
        <w:jc w:val="both"/>
        <w:rPr>
          <w:rFonts w:ascii="Palatino Linotype" w:eastAsia="Palatino Linotype" w:hAnsi="Palatino Linotype" w:cs="Palatino Linotype"/>
        </w:rPr>
      </w:pPr>
    </w:p>
    <w:p w14:paraId="12F23C8F" w14:textId="77777777" w:rsidR="001F55DB" w:rsidRPr="00177611" w:rsidRDefault="00E624FB">
      <w:pPr>
        <w:spacing w:line="360" w:lineRule="auto"/>
        <w:jc w:val="both"/>
        <w:rPr>
          <w:rFonts w:ascii="Palatino Linotype" w:eastAsia="Palatino Linotype" w:hAnsi="Palatino Linotype" w:cs="Palatino Linotype"/>
          <w:color w:val="000000"/>
        </w:rPr>
      </w:pPr>
      <w:bookmarkStart w:id="10" w:name="_heading=h.z337ya" w:colFirst="0" w:colLast="0"/>
      <w:bookmarkEnd w:id="10"/>
      <w:r w:rsidRPr="00177611">
        <w:rPr>
          <w:rFonts w:ascii="Palatino Linotype" w:eastAsia="Palatino Linotype" w:hAnsi="Palatino Linotype" w:cs="Palatino Linotype"/>
          <w:b/>
          <w:bCs/>
        </w:rPr>
        <w:t xml:space="preserve">SEGUNDO. </w:t>
      </w:r>
      <w:r w:rsidRPr="00177611">
        <w:rPr>
          <w:rFonts w:ascii="Palatino Linotype" w:eastAsia="Palatino Linotype" w:hAnsi="Palatino Linotype" w:cs="Palatino Linotype"/>
          <w:color w:val="000000"/>
        </w:rPr>
        <w:t xml:space="preserve">Se </w:t>
      </w:r>
      <w:r w:rsidRPr="00177611">
        <w:rPr>
          <w:rFonts w:ascii="Palatino Linotype" w:eastAsia="Palatino Linotype" w:hAnsi="Palatino Linotype" w:cs="Palatino Linotype"/>
          <w:b/>
          <w:bCs/>
          <w:color w:val="000000"/>
        </w:rPr>
        <w:t xml:space="preserve">MODIFICA </w:t>
      </w:r>
      <w:r w:rsidRPr="00177611">
        <w:rPr>
          <w:rFonts w:ascii="Palatino Linotype" w:eastAsia="Palatino Linotype" w:hAnsi="Palatino Linotype" w:cs="Palatino Linotype"/>
          <w:color w:val="000000"/>
        </w:rPr>
        <w:t xml:space="preserve">la respuesta emitida por el </w:t>
      </w:r>
      <w:r w:rsidRPr="00177611">
        <w:rPr>
          <w:rFonts w:ascii="Palatino Linotype" w:eastAsia="Palatino Linotype" w:hAnsi="Palatino Linotype" w:cs="Palatino Linotype"/>
          <w:b/>
          <w:bCs/>
          <w:color w:val="000000"/>
        </w:rPr>
        <w:t xml:space="preserve">Ayuntamiento de Zinacantepec </w:t>
      </w:r>
      <w:r w:rsidRPr="00177611">
        <w:rPr>
          <w:rFonts w:ascii="Palatino Linotype" w:eastAsia="Palatino Linotype" w:hAnsi="Palatino Linotype" w:cs="Palatino Linotype"/>
          <w:color w:val="000000"/>
        </w:rPr>
        <w:t xml:space="preserve">y se </w:t>
      </w:r>
      <w:r w:rsidRPr="00177611">
        <w:rPr>
          <w:rFonts w:ascii="Palatino Linotype" w:eastAsia="Palatino Linotype" w:hAnsi="Palatino Linotype" w:cs="Palatino Linotype"/>
          <w:b/>
          <w:bCs/>
          <w:color w:val="000000"/>
        </w:rPr>
        <w:t>ORDENA</w:t>
      </w:r>
      <w:r w:rsidRPr="00177611">
        <w:rPr>
          <w:rFonts w:ascii="Palatino Linotype" w:eastAsia="Palatino Linotype" w:hAnsi="Palatino Linotype" w:cs="Palatino Linotype"/>
          <w:color w:val="000000"/>
        </w:rPr>
        <w:t xml:space="preserve"> entregar vía Sistema de Acceso a la Información Mexiquense </w:t>
      </w:r>
      <w:r w:rsidRPr="00177611">
        <w:rPr>
          <w:rFonts w:ascii="Palatino Linotype" w:eastAsia="Palatino Linotype" w:hAnsi="Palatino Linotype" w:cs="Palatino Linotype"/>
          <w:b/>
          <w:bCs/>
          <w:color w:val="000000"/>
        </w:rPr>
        <w:t>(SAIMEX)</w:t>
      </w:r>
      <w:r w:rsidRPr="00177611">
        <w:rPr>
          <w:rFonts w:ascii="Palatino Linotype" w:eastAsia="Palatino Linotype" w:hAnsi="Palatino Linotype" w:cs="Palatino Linotype"/>
          <w:color w:val="000000"/>
        </w:rPr>
        <w:t>, la siguiente información,  en versión pública.</w:t>
      </w:r>
    </w:p>
    <w:p w14:paraId="720A00AE" w14:textId="77777777" w:rsidR="001F55DB" w:rsidRPr="00177611" w:rsidRDefault="001F55DB">
      <w:pPr>
        <w:spacing w:line="360" w:lineRule="auto"/>
        <w:jc w:val="both"/>
        <w:rPr>
          <w:rFonts w:ascii="Palatino Linotype" w:eastAsia="Palatino Linotype" w:hAnsi="Palatino Linotype" w:cs="Palatino Linotype"/>
          <w:color w:val="000000"/>
        </w:rPr>
      </w:pPr>
    </w:p>
    <w:p w14:paraId="04C8FF09" w14:textId="77777777" w:rsidR="001F55DB" w:rsidRPr="00177611" w:rsidRDefault="00E624FB">
      <w:pPr>
        <w:pBdr>
          <w:top w:val="nil"/>
          <w:left w:val="nil"/>
          <w:bottom w:val="nil"/>
          <w:right w:val="nil"/>
          <w:between w:val="nil"/>
        </w:pBdr>
        <w:ind w:left="1778" w:right="900"/>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b/>
          <w:bCs/>
          <w:i/>
          <w:iCs/>
          <w:color w:val="000000"/>
        </w:rPr>
        <w:lastRenderedPageBreak/>
        <w:t>De los servidores públicos dados de alta en el mes de mayo de dos mil veinticinco, de los cuales no fue entregada información en respuesta inicial.</w:t>
      </w:r>
    </w:p>
    <w:p w14:paraId="2DECBE6F" w14:textId="77777777" w:rsidR="001F55DB" w:rsidRPr="00177611" w:rsidRDefault="001F55DB">
      <w:pPr>
        <w:pBdr>
          <w:top w:val="nil"/>
          <w:left w:val="nil"/>
          <w:bottom w:val="nil"/>
          <w:right w:val="nil"/>
          <w:between w:val="nil"/>
        </w:pBdr>
        <w:ind w:left="1778"/>
        <w:jc w:val="both"/>
        <w:rPr>
          <w:rFonts w:ascii="Palatino Linotype" w:eastAsia="Palatino Linotype" w:hAnsi="Palatino Linotype" w:cs="Palatino Linotype"/>
          <w:b/>
          <w:bCs/>
          <w:i/>
          <w:iCs/>
          <w:color w:val="000000"/>
        </w:rPr>
      </w:pPr>
    </w:p>
    <w:p w14:paraId="6E526AB5"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1.- </w:t>
      </w:r>
      <w:r w:rsidRPr="00177611">
        <w:rPr>
          <w:rFonts w:ascii="Palatino Linotype" w:eastAsia="Palatino Linotype" w:hAnsi="Palatino Linotype" w:cs="Palatino Linotype"/>
          <w:b/>
          <w:bCs/>
          <w:i/>
          <w:iCs/>
        </w:rPr>
        <w:t>C</w:t>
      </w:r>
      <w:r w:rsidRPr="00177611">
        <w:rPr>
          <w:rFonts w:ascii="Palatino Linotype" w:eastAsia="Palatino Linotype" w:hAnsi="Palatino Linotype" w:cs="Palatino Linotype"/>
          <w:b/>
          <w:bCs/>
          <w:i/>
          <w:iCs/>
          <w:color w:val="000000"/>
        </w:rPr>
        <w:t xml:space="preserve">urriculum vitae, ficha curricular o documento análogo; </w:t>
      </w:r>
    </w:p>
    <w:p w14:paraId="6AD49F68"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2.- </w:t>
      </w:r>
      <w:r w:rsidRPr="00177611">
        <w:rPr>
          <w:rFonts w:ascii="Palatino Linotype" w:eastAsia="Palatino Linotype" w:hAnsi="Palatino Linotype" w:cs="Palatino Linotype"/>
          <w:b/>
          <w:bCs/>
          <w:i/>
          <w:iCs/>
        </w:rPr>
        <w:t>C</w:t>
      </w:r>
      <w:r w:rsidRPr="00177611">
        <w:rPr>
          <w:rFonts w:ascii="Palatino Linotype" w:eastAsia="Palatino Linotype" w:hAnsi="Palatino Linotype" w:cs="Palatino Linotype"/>
          <w:b/>
          <w:bCs/>
          <w:i/>
          <w:iCs/>
          <w:color w:val="000000"/>
        </w:rPr>
        <w:t xml:space="preserve">omprobante de último grado de estudios;  </w:t>
      </w:r>
    </w:p>
    <w:p w14:paraId="79F44A25"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3.-</w:t>
      </w:r>
      <w:r w:rsidRPr="00177611">
        <w:rPr>
          <w:rFonts w:ascii="Palatino Linotype" w:eastAsia="Palatino Linotype" w:hAnsi="Palatino Linotype" w:cs="Palatino Linotype"/>
          <w:b/>
          <w:bCs/>
          <w:i/>
          <w:iCs/>
        </w:rPr>
        <w:t xml:space="preserve"> D</w:t>
      </w:r>
      <w:r w:rsidRPr="00177611">
        <w:rPr>
          <w:rFonts w:ascii="Palatino Linotype" w:eastAsia="Palatino Linotype" w:hAnsi="Palatino Linotype" w:cs="Palatino Linotype"/>
          <w:b/>
          <w:bCs/>
          <w:i/>
          <w:iCs/>
          <w:color w:val="000000"/>
        </w:rPr>
        <w:t xml:space="preserve">ocumento en el que conste o se advierta experiencia en materia de transparencia;  </w:t>
      </w:r>
    </w:p>
    <w:p w14:paraId="2BCD66E7"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4.- </w:t>
      </w:r>
      <w:r w:rsidRPr="00177611">
        <w:rPr>
          <w:rFonts w:ascii="Palatino Linotype" w:eastAsia="Palatino Linotype" w:hAnsi="Palatino Linotype" w:cs="Palatino Linotype"/>
          <w:b/>
          <w:bCs/>
          <w:i/>
          <w:iCs/>
        </w:rPr>
        <w:t>G</w:t>
      </w:r>
      <w:r w:rsidRPr="00177611">
        <w:rPr>
          <w:rFonts w:ascii="Palatino Linotype" w:eastAsia="Palatino Linotype" w:hAnsi="Palatino Linotype" w:cs="Palatino Linotype"/>
          <w:b/>
          <w:bCs/>
          <w:i/>
          <w:iCs/>
          <w:color w:val="000000"/>
        </w:rPr>
        <w:t xml:space="preserve">afete de identificación; </w:t>
      </w:r>
    </w:p>
    <w:p w14:paraId="01F17055"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5.-</w:t>
      </w:r>
      <w:r w:rsidRPr="00177611">
        <w:rPr>
          <w:rFonts w:ascii="Palatino Linotype" w:eastAsia="Palatino Linotype" w:hAnsi="Palatino Linotype" w:cs="Palatino Linotype"/>
          <w:b/>
          <w:bCs/>
          <w:i/>
          <w:iCs/>
        </w:rPr>
        <w:t xml:space="preserve"> R</w:t>
      </w:r>
      <w:r w:rsidRPr="00177611">
        <w:rPr>
          <w:rFonts w:ascii="Palatino Linotype" w:eastAsia="Palatino Linotype" w:hAnsi="Palatino Linotype" w:cs="Palatino Linotype"/>
          <w:b/>
          <w:bCs/>
          <w:i/>
          <w:iCs/>
          <w:color w:val="000000"/>
        </w:rPr>
        <w:t xml:space="preserve">egistros de asistencia;  </w:t>
      </w:r>
    </w:p>
    <w:p w14:paraId="266F1A23"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6.- </w:t>
      </w:r>
      <w:r w:rsidRPr="00177611">
        <w:rPr>
          <w:rFonts w:ascii="Palatino Linotype" w:eastAsia="Palatino Linotype" w:hAnsi="Palatino Linotype" w:cs="Palatino Linotype"/>
          <w:b/>
          <w:bCs/>
          <w:i/>
          <w:iCs/>
        </w:rPr>
        <w:t>D</w:t>
      </w:r>
      <w:r w:rsidRPr="00177611">
        <w:rPr>
          <w:rFonts w:ascii="Palatino Linotype" w:eastAsia="Palatino Linotype" w:hAnsi="Palatino Linotype" w:cs="Palatino Linotype"/>
          <w:b/>
          <w:bCs/>
          <w:i/>
          <w:iCs/>
          <w:color w:val="000000"/>
        </w:rPr>
        <w:t>ocumento donde consten o se adviertan las funciones del cargo empleo o comisión; y</w:t>
      </w:r>
    </w:p>
    <w:p w14:paraId="0F4A7F78"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7.- </w:t>
      </w:r>
      <w:r w:rsidRPr="00177611">
        <w:rPr>
          <w:rFonts w:ascii="Palatino Linotype" w:eastAsia="Palatino Linotype" w:hAnsi="Palatino Linotype" w:cs="Palatino Linotype"/>
          <w:b/>
          <w:bCs/>
          <w:i/>
          <w:iCs/>
        </w:rPr>
        <w:t>D</w:t>
      </w:r>
      <w:r w:rsidRPr="00177611">
        <w:rPr>
          <w:rFonts w:ascii="Palatino Linotype" w:eastAsia="Palatino Linotype" w:hAnsi="Palatino Linotype" w:cs="Palatino Linotype"/>
          <w:b/>
          <w:bCs/>
          <w:i/>
          <w:iCs/>
          <w:color w:val="000000"/>
        </w:rPr>
        <w:t xml:space="preserve">ocumento donde conste o se advierta el sueldo bruto y neto </w:t>
      </w:r>
    </w:p>
    <w:p w14:paraId="3808E567" w14:textId="77777777" w:rsidR="001F55DB" w:rsidRPr="00177611" w:rsidRDefault="001F55DB">
      <w:pPr>
        <w:pBdr>
          <w:top w:val="nil"/>
          <w:left w:val="nil"/>
          <w:bottom w:val="nil"/>
          <w:right w:val="nil"/>
          <w:between w:val="nil"/>
        </w:pBdr>
        <w:ind w:left="1778"/>
        <w:jc w:val="both"/>
        <w:rPr>
          <w:rFonts w:ascii="Palatino Linotype" w:eastAsia="Palatino Linotype" w:hAnsi="Palatino Linotype" w:cs="Palatino Linotype"/>
          <w:b/>
          <w:bCs/>
          <w:i/>
          <w:iCs/>
          <w:color w:val="000000"/>
        </w:rPr>
      </w:pPr>
    </w:p>
    <w:p w14:paraId="48556CD8"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De los servidores públicos dados de alta en el mes de mayo de dos mil veinticinco, de los cuales fue entrega información en respuesta inicial. </w:t>
      </w:r>
    </w:p>
    <w:p w14:paraId="103D7ECD" w14:textId="77777777" w:rsidR="001F55DB" w:rsidRPr="00177611" w:rsidRDefault="001F55DB">
      <w:pPr>
        <w:pBdr>
          <w:top w:val="nil"/>
          <w:left w:val="nil"/>
          <w:bottom w:val="nil"/>
          <w:right w:val="nil"/>
          <w:between w:val="nil"/>
        </w:pBdr>
        <w:ind w:left="1778"/>
        <w:jc w:val="both"/>
        <w:rPr>
          <w:rFonts w:ascii="Palatino Linotype" w:eastAsia="Palatino Linotype" w:hAnsi="Palatino Linotype" w:cs="Palatino Linotype"/>
          <w:b/>
          <w:bCs/>
          <w:i/>
          <w:iCs/>
          <w:color w:val="000000"/>
        </w:rPr>
      </w:pPr>
    </w:p>
    <w:p w14:paraId="22363A45"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1.- </w:t>
      </w:r>
      <w:r w:rsidRPr="00177611">
        <w:rPr>
          <w:rFonts w:ascii="Palatino Linotype" w:eastAsia="Palatino Linotype" w:hAnsi="Palatino Linotype" w:cs="Palatino Linotype"/>
          <w:b/>
          <w:bCs/>
          <w:i/>
          <w:iCs/>
        </w:rPr>
        <w:t>D</w:t>
      </w:r>
      <w:r w:rsidRPr="00177611">
        <w:rPr>
          <w:rFonts w:ascii="Palatino Linotype" w:eastAsia="Palatino Linotype" w:hAnsi="Palatino Linotype" w:cs="Palatino Linotype"/>
          <w:b/>
          <w:bCs/>
          <w:i/>
          <w:iCs/>
          <w:color w:val="000000"/>
        </w:rPr>
        <w:t xml:space="preserve">ocumento en el que conste o se advierta experiencia en materia de transparencia; </w:t>
      </w:r>
    </w:p>
    <w:p w14:paraId="15661A99" w14:textId="77777777" w:rsidR="001F55DB" w:rsidRPr="00177611" w:rsidRDefault="001F55DB">
      <w:pPr>
        <w:pBdr>
          <w:top w:val="nil"/>
          <w:left w:val="nil"/>
          <w:bottom w:val="nil"/>
          <w:right w:val="nil"/>
          <w:between w:val="nil"/>
        </w:pBdr>
        <w:ind w:left="1778"/>
        <w:jc w:val="both"/>
        <w:rPr>
          <w:rFonts w:ascii="Palatino Linotype" w:eastAsia="Palatino Linotype" w:hAnsi="Palatino Linotype" w:cs="Palatino Linotype"/>
          <w:b/>
          <w:bCs/>
          <w:i/>
          <w:iCs/>
          <w:color w:val="000000"/>
        </w:rPr>
      </w:pPr>
    </w:p>
    <w:p w14:paraId="09171589"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2.- </w:t>
      </w:r>
      <w:r w:rsidRPr="00177611">
        <w:rPr>
          <w:rFonts w:ascii="Palatino Linotype" w:eastAsia="Palatino Linotype" w:hAnsi="Palatino Linotype" w:cs="Palatino Linotype"/>
          <w:b/>
          <w:bCs/>
          <w:i/>
          <w:iCs/>
        </w:rPr>
        <w:t>R</w:t>
      </w:r>
      <w:r w:rsidRPr="00177611">
        <w:rPr>
          <w:rFonts w:ascii="Palatino Linotype" w:eastAsia="Palatino Linotype" w:hAnsi="Palatino Linotype" w:cs="Palatino Linotype"/>
          <w:b/>
          <w:bCs/>
          <w:i/>
          <w:iCs/>
          <w:color w:val="000000"/>
        </w:rPr>
        <w:t xml:space="preserve">egistros de asistencia referidos en respuesta inicial a la solicitud de información 00419/ZINACANT/IP/2025; </w:t>
      </w:r>
    </w:p>
    <w:p w14:paraId="55A1D3DA" w14:textId="77777777" w:rsidR="001F55DB" w:rsidRPr="00177611" w:rsidRDefault="001F55DB">
      <w:pPr>
        <w:jc w:val="both"/>
        <w:rPr>
          <w:rFonts w:ascii="Palatino Linotype" w:eastAsia="Palatino Linotype" w:hAnsi="Palatino Linotype" w:cs="Palatino Linotype"/>
          <w:b/>
          <w:bCs/>
          <w:i/>
          <w:iCs/>
          <w:color w:val="000000"/>
        </w:rPr>
      </w:pPr>
    </w:p>
    <w:p w14:paraId="3C493D0B"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 xml:space="preserve">3.- </w:t>
      </w:r>
      <w:r w:rsidRPr="00177611">
        <w:rPr>
          <w:rFonts w:ascii="Palatino Linotype" w:eastAsia="Palatino Linotype" w:hAnsi="Palatino Linotype" w:cs="Palatino Linotype"/>
          <w:b/>
          <w:bCs/>
          <w:i/>
          <w:iCs/>
        </w:rPr>
        <w:t>D</w:t>
      </w:r>
      <w:r w:rsidRPr="00177611">
        <w:rPr>
          <w:rFonts w:ascii="Palatino Linotype" w:eastAsia="Palatino Linotype" w:hAnsi="Palatino Linotype" w:cs="Palatino Linotype"/>
          <w:b/>
          <w:bCs/>
          <w:i/>
          <w:iCs/>
          <w:color w:val="000000"/>
        </w:rPr>
        <w:t xml:space="preserve">ocumento donde consten o se adviertan las funciones del cargo, empleo o comisión; y </w:t>
      </w:r>
    </w:p>
    <w:p w14:paraId="60B7A995" w14:textId="77777777" w:rsidR="001F55DB" w:rsidRPr="00177611" w:rsidRDefault="001F55DB">
      <w:pPr>
        <w:pBdr>
          <w:top w:val="nil"/>
          <w:left w:val="nil"/>
          <w:bottom w:val="nil"/>
          <w:right w:val="nil"/>
          <w:between w:val="nil"/>
        </w:pBdr>
        <w:ind w:left="1778"/>
        <w:jc w:val="both"/>
        <w:rPr>
          <w:rFonts w:ascii="Palatino Linotype" w:eastAsia="Palatino Linotype" w:hAnsi="Palatino Linotype" w:cs="Palatino Linotype"/>
          <w:b/>
          <w:bCs/>
          <w:i/>
          <w:iCs/>
          <w:color w:val="000000"/>
        </w:rPr>
      </w:pPr>
    </w:p>
    <w:p w14:paraId="00F1AA20" w14:textId="77777777" w:rsidR="001F55DB" w:rsidRPr="00177611" w:rsidRDefault="00E624FB">
      <w:pPr>
        <w:pBdr>
          <w:top w:val="nil"/>
          <w:left w:val="nil"/>
          <w:bottom w:val="nil"/>
          <w:right w:val="nil"/>
          <w:between w:val="nil"/>
        </w:pBdr>
        <w:ind w:left="1778"/>
        <w:jc w:val="both"/>
        <w:rPr>
          <w:rFonts w:ascii="Palatino Linotype" w:eastAsia="Palatino Linotype" w:hAnsi="Palatino Linotype" w:cs="Palatino Linotype"/>
          <w:b/>
          <w:bCs/>
          <w:i/>
          <w:iCs/>
          <w:color w:val="000000"/>
        </w:rPr>
      </w:pPr>
      <w:r w:rsidRPr="00177611">
        <w:rPr>
          <w:rFonts w:ascii="Palatino Linotype" w:eastAsia="Palatino Linotype" w:hAnsi="Palatino Linotype" w:cs="Palatino Linotype"/>
          <w:b/>
          <w:bCs/>
          <w:i/>
          <w:iCs/>
          <w:color w:val="000000"/>
        </w:rPr>
        <w:t>4.-  Acuerdo del Comité de Transparencia mediante el cual de manera fundada y motivada sustente la versión pú</w:t>
      </w:r>
      <w:r w:rsidR="00832E1C" w:rsidRPr="00177611">
        <w:rPr>
          <w:rFonts w:ascii="Palatino Linotype" w:eastAsia="Palatino Linotype" w:hAnsi="Palatino Linotype" w:cs="Palatino Linotype"/>
          <w:b/>
          <w:bCs/>
          <w:i/>
          <w:iCs/>
          <w:color w:val="000000"/>
        </w:rPr>
        <w:t xml:space="preserve">blica de los curriculum vitae, </w:t>
      </w:r>
      <w:r w:rsidRPr="00177611">
        <w:rPr>
          <w:rFonts w:ascii="Palatino Linotype" w:eastAsia="Palatino Linotype" w:hAnsi="Palatino Linotype" w:cs="Palatino Linotype"/>
          <w:b/>
          <w:bCs/>
          <w:i/>
          <w:iCs/>
          <w:color w:val="000000"/>
        </w:rPr>
        <w:t>cédula profesional</w:t>
      </w:r>
      <w:r w:rsidR="00832E1C" w:rsidRPr="00177611">
        <w:rPr>
          <w:rFonts w:ascii="Palatino Linotype" w:eastAsia="Palatino Linotype" w:hAnsi="Palatino Linotype" w:cs="Palatino Linotype"/>
          <w:b/>
          <w:bCs/>
          <w:i/>
          <w:iCs/>
          <w:color w:val="000000"/>
        </w:rPr>
        <w:t xml:space="preserve"> y listado de servidores públicos</w:t>
      </w:r>
      <w:r w:rsidRPr="00177611">
        <w:rPr>
          <w:rFonts w:ascii="Palatino Linotype" w:eastAsia="Palatino Linotype" w:hAnsi="Palatino Linotype" w:cs="Palatino Linotype"/>
          <w:b/>
          <w:bCs/>
          <w:i/>
          <w:iCs/>
          <w:color w:val="000000"/>
        </w:rPr>
        <w:t xml:space="preserve"> remitidos en respuesta inicial a la solicitud de información 00419/ZINACANT/IP/2025. </w:t>
      </w:r>
    </w:p>
    <w:p w14:paraId="52183DCE" w14:textId="77777777" w:rsidR="001F55DB" w:rsidRPr="00177611" w:rsidRDefault="001F55DB">
      <w:pPr>
        <w:pBdr>
          <w:top w:val="nil"/>
          <w:left w:val="nil"/>
          <w:bottom w:val="nil"/>
          <w:right w:val="nil"/>
          <w:between w:val="nil"/>
        </w:pBdr>
        <w:ind w:left="1778"/>
        <w:rPr>
          <w:rFonts w:ascii="Palatino Linotype" w:eastAsia="Palatino Linotype" w:hAnsi="Palatino Linotype" w:cs="Palatino Linotype"/>
          <w:b/>
          <w:bCs/>
          <w:i/>
          <w:iCs/>
          <w:color w:val="000000"/>
        </w:rPr>
      </w:pPr>
    </w:p>
    <w:p w14:paraId="0707D9D0" w14:textId="77777777" w:rsidR="001F55DB" w:rsidRPr="00177611" w:rsidRDefault="001F55DB">
      <w:pPr>
        <w:pBdr>
          <w:top w:val="nil"/>
          <w:left w:val="nil"/>
          <w:bottom w:val="nil"/>
          <w:right w:val="nil"/>
          <w:between w:val="nil"/>
        </w:pBdr>
        <w:ind w:left="1778" w:right="900"/>
        <w:jc w:val="both"/>
        <w:rPr>
          <w:rFonts w:ascii="Palatino Linotype" w:eastAsia="Palatino Linotype" w:hAnsi="Palatino Linotype" w:cs="Palatino Linotype"/>
          <w:color w:val="000000"/>
        </w:rPr>
      </w:pPr>
    </w:p>
    <w:p w14:paraId="533BB490" w14:textId="77777777" w:rsidR="001F55DB" w:rsidRPr="00177611" w:rsidRDefault="00E624FB">
      <w:pPr>
        <w:tabs>
          <w:tab w:val="left" w:pos="8080"/>
        </w:tabs>
        <w:spacing w:line="360" w:lineRule="auto"/>
        <w:ind w:right="49"/>
        <w:jc w:val="both"/>
        <w:rPr>
          <w:rFonts w:ascii="Palatino Linotype" w:eastAsia="Palatino Linotype" w:hAnsi="Palatino Linotype" w:cs="Palatino Linotype"/>
          <w:b/>
          <w:bCs/>
        </w:rPr>
      </w:pPr>
      <w:r w:rsidRPr="00177611">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w:t>
      </w:r>
      <w:r w:rsidRPr="00177611">
        <w:rPr>
          <w:rFonts w:ascii="Palatino Linotype" w:eastAsia="Palatino Linotype" w:hAnsi="Palatino Linotype" w:cs="Palatino Linotype"/>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77611">
        <w:rPr>
          <w:rFonts w:ascii="Palatino Linotype" w:eastAsia="Palatino Linotype" w:hAnsi="Palatino Linotype" w:cs="Palatino Linotype"/>
          <w:b/>
          <w:bCs/>
        </w:rPr>
        <w:t>RECURRENTE.</w:t>
      </w:r>
    </w:p>
    <w:p w14:paraId="348AD467"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b/>
          <w:bCs/>
        </w:rPr>
      </w:pPr>
    </w:p>
    <w:p w14:paraId="4D032FF6" w14:textId="77777777" w:rsidR="001F55DB" w:rsidRPr="00177611" w:rsidRDefault="00E624FB">
      <w:pPr>
        <w:tabs>
          <w:tab w:val="left" w:pos="8080"/>
        </w:tabs>
        <w:spacing w:line="360" w:lineRule="auto"/>
        <w:ind w:right="49"/>
        <w:jc w:val="both"/>
        <w:rPr>
          <w:rFonts w:ascii="Palatino Linotype" w:eastAsia="Palatino Linotype" w:hAnsi="Palatino Linotype" w:cs="Palatino Linotype"/>
        </w:rPr>
      </w:pPr>
      <w:r w:rsidRPr="00177611">
        <w:rPr>
          <w:rFonts w:ascii="Palatino Linotype" w:eastAsia="Palatino Linotype" w:hAnsi="Palatino Linotype" w:cs="Palatino Linotype"/>
        </w:rPr>
        <w:t>De ser el caso que no se cuente con el documento que acredite la experiencia en transparencia de los servidores públicos que fueron dados de alta en el mes de mayo de dos mil veinticinco, por no ser un requisito para ocupar el cargo, bastará con que se haga del conocimiento del RECURRENTE de conformidad con el artículo 19 párrafo segundo de la Ley de Transparencia y Acceso a la Información Pública del Estado de México y Municipios.</w:t>
      </w:r>
    </w:p>
    <w:p w14:paraId="0E53C138"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rPr>
      </w:pPr>
    </w:p>
    <w:p w14:paraId="3E283472" w14:textId="77777777" w:rsidR="001F55DB" w:rsidRPr="00177611" w:rsidRDefault="00E624FB">
      <w:pPr>
        <w:tabs>
          <w:tab w:val="left" w:pos="8080"/>
        </w:tabs>
        <w:spacing w:line="360" w:lineRule="auto"/>
        <w:ind w:right="49"/>
        <w:jc w:val="both"/>
        <w:rPr>
          <w:rFonts w:ascii="Palatino Linotype" w:eastAsia="Palatino Linotype" w:hAnsi="Palatino Linotype" w:cs="Palatino Linotype"/>
        </w:rPr>
      </w:pPr>
      <w:r w:rsidRPr="00177611">
        <w:rPr>
          <w:rFonts w:ascii="Palatino Linotype" w:eastAsia="Palatino Linotype" w:hAnsi="Palatino Linotype" w:cs="Palatino Linotype"/>
        </w:rPr>
        <w:t>De ser el caso que no se cuente con el comprobante de último grado de estudio, por no ser un requisito para ocupar el cargo, bastará con que se haga del conocimiento del RECURRENTE de conformidad con el artículo 19 párrafo segundo de la Ley de Transparencia y Acceso a la Información Pública del Estado de México y Municipios.</w:t>
      </w:r>
    </w:p>
    <w:p w14:paraId="2770CE9C"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rPr>
      </w:pPr>
    </w:p>
    <w:p w14:paraId="2DB2FE4E" w14:textId="382FF00D" w:rsidR="001F55DB" w:rsidRPr="00177611" w:rsidRDefault="00E624FB">
      <w:pPr>
        <w:tabs>
          <w:tab w:val="left" w:pos="8080"/>
        </w:tabs>
        <w:spacing w:line="360" w:lineRule="auto"/>
        <w:ind w:right="49"/>
        <w:jc w:val="both"/>
        <w:rPr>
          <w:rFonts w:ascii="Palatino Linotype" w:eastAsia="Palatino Linotype" w:hAnsi="Palatino Linotype" w:cs="Palatino Linotype"/>
        </w:rPr>
      </w:pPr>
      <w:r w:rsidRPr="00177611">
        <w:rPr>
          <w:rFonts w:ascii="Palatino Linotype" w:eastAsia="Palatino Linotype" w:hAnsi="Palatino Linotype" w:cs="Palatino Linotype"/>
        </w:rPr>
        <w:t>De ser el caso que no se cuente con los gafetes de identificación de los servidores públicos dados de</w:t>
      </w:r>
      <w:r w:rsidR="00002B04" w:rsidRPr="00177611">
        <w:rPr>
          <w:rFonts w:ascii="Palatino Linotype" w:eastAsia="Palatino Linotype" w:hAnsi="Palatino Linotype" w:cs="Palatino Linotype"/>
        </w:rPr>
        <w:t xml:space="preserve"> alta en el mes de mayo de dos </w:t>
      </w:r>
      <w:r w:rsidRPr="00177611">
        <w:rPr>
          <w:rFonts w:ascii="Palatino Linotype" w:eastAsia="Palatino Linotype" w:hAnsi="Palatino Linotype" w:cs="Palatino Linotype"/>
        </w:rPr>
        <w:t>mil veinticinco, por no haber un manual o norma que especifique el tiempo en el que debe de expedirse, bastará con que se haga del conocimiento del RECURRENTE de conformidad con el artículo 19 párrafo segundo de la Ley de Transparencia y Acceso a la Información Pública del Estado de México y Municipios.</w:t>
      </w:r>
    </w:p>
    <w:p w14:paraId="1E83B74D" w14:textId="5DD023CA" w:rsidR="008758B7" w:rsidRPr="00177611" w:rsidRDefault="008758B7">
      <w:pPr>
        <w:tabs>
          <w:tab w:val="left" w:pos="8080"/>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lastRenderedPageBreak/>
        <w:t xml:space="preserve">De ser el caso que los servidores públicos que fueron dados de alta en el mes de mayo de dos mil veinticinco, no se encuentren obligados a registrar asistencia, se deberá de entregar el documento que los </w:t>
      </w:r>
      <w:r w:rsidR="008273A7" w:rsidRPr="00177611">
        <w:rPr>
          <w:rFonts w:ascii="Palatino Linotype" w:eastAsia="Palatino Linotype" w:hAnsi="Palatino Linotype" w:cs="Palatino Linotype"/>
          <w:color w:val="000000"/>
        </w:rPr>
        <w:t>exente</w:t>
      </w:r>
      <w:r w:rsidRPr="00177611">
        <w:rPr>
          <w:rFonts w:ascii="Palatino Linotype" w:eastAsia="Palatino Linotype" w:hAnsi="Palatino Linotype" w:cs="Palatino Linotype"/>
          <w:color w:val="000000"/>
        </w:rPr>
        <w:t xml:space="preserve"> del registro de asistencia. </w:t>
      </w:r>
    </w:p>
    <w:p w14:paraId="3E1BC4E3" w14:textId="77777777" w:rsidR="008758B7" w:rsidRPr="00177611" w:rsidRDefault="008758B7">
      <w:pPr>
        <w:tabs>
          <w:tab w:val="left" w:pos="8080"/>
        </w:tabs>
        <w:spacing w:line="360" w:lineRule="auto"/>
        <w:ind w:right="49"/>
        <w:jc w:val="both"/>
        <w:rPr>
          <w:rFonts w:ascii="Palatino Linotype" w:eastAsia="Palatino Linotype" w:hAnsi="Palatino Linotype" w:cs="Palatino Linotype"/>
          <w:color w:val="000000"/>
        </w:rPr>
      </w:pPr>
    </w:p>
    <w:p w14:paraId="4A5D0FFB" w14:textId="1F87B926" w:rsidR="008758B7" w:rsidRPr="00177611" w:rsidRDefault="008758B7" w:rsidP="008758B7">
      <w:pPr>
        <w:tabs>
          <w:tab w:val="left" w:pos="8080"/>
        </w:tabs>
        <w:spacing w:line="360" w:lineRule="auto"/>
        <w:ind w:right="49"/>
        <w:jc w:val="both"/>
        <w:rPr>
          <w:rFonts w:ascii="Palatino Linotype" w:eastAsia="Palatino Linotype" w:hAnsi="Palatino Linotype" w:cs="Palatino Linotype"/>
          <w:color w:val="000000"/>
        </w:rPr>
      </w:pPr>
      <w:r w:rsidRPr="00177611">
        <w:rPr>
          <w:rFonts w:ascii="Palatino Linotype" w:eastAsia="Palatino Linotype" w:hAnsi="Palatino Linotype" w:cs="Palatino Linotype"/>
          <w:color w:val="000000"/>
        </w:rPr>
        <w:t xml:space="preserve">De ser el caso que de los empleos, cargos o comisión, asignados a los servidores públicos que fueron dados de alta en el mes de mayo de dos mil veinticinco, no se encontrara en el perfil de puestos las funciones o que no se hubiera generado un oficio de funciones, bastará con que se haga del conocimiento del </w:t>
      </w:r>
      <w:r w:rsidRPr="00177611">
        <w:rPr>
          <w:rFonts w:ascii="Palatino Linotype" w:eastAsia="Palatino Linotype" w:hAnsi="Palatino Linotype" w:cs="Palatino Linotype"/>
          <w:b/>
          <w:color w:val="000000"/>
        </w:rPr>
        <w:t xml:space="preserve">RECURRENTE </w:t>
      </w:r>
      <w:r w:rsidRPr="00177611">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6F3AF004"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rPr>
      </w:pPr>
    </w:p>
    <w:p w14:paraId="4316AF81" w14:textId="77777777" w:rsidR="001F55DB" w:rsidRPr="00177611" w:rsidRDefault="00E624FB">
      <w:pPr>
        <w:tabs>
          <w:tab w:val="left" w:pos="8080"/>
        </w:tabs>
        <w:spacing w:line="360" w:lineRule="auto"/>
        <w:ind w:right="49"/>
        <w:jc w:val="both"/>
        <w:rPr>
          <w:rFonts w:ascii="Palatino Linotype" w:eastAsia="Palatino Linotype" w:hAnsi="Palatino Linotype" w:cs="Palatino Linotype"/>
          <w:color w:val="222222"/>
          <w:highlight w:val="white"/>
        </w:rPr>
      </w:pPr>
      <w:r w:rsidRPr="00177611">
        <w:rPr>
          <w:rFonts w:ascii="Palatino Linotype" w:eastAsia="Palatino Linotype" w:hAnsi="Palatino Linotype" w:cs="Palatino Linotype"/>
          <w:b/>
          <w:bCs/>
        </w:rPr>
        <w:t xml:space="preserve">TERCERO. </w:t>
      </w:r>
      <w:r w:rsidRPr="00177611">
        <w:rPr>
          <w:rFonts w:ascii="Palatino Linotype" w:eastAsia="Palatino Linotype" w:hAnsi="Palatino Linotype" w:cs="Palatino Linotype"/>
          <w:b/>
          <w:bCs/>
          <w:color w:val="222222"/>
          <w:highlight w:val="white"/>
        </w:rPr>
        <w:t xml:space="preserve">NOTIFÍQUESE </w:t>
      </w:r>
      <w:r w:rsidRPr="00177611">
        <w:rPr>
          <w:rFonts w:ascii="Palatino Linotype" w:eastAsia="Palatino Linotype" w:hAnsi="Palatino Linotype" w:cs="Palatino Linotype"/>
          <w:color w:val="222222"/>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77611">
        <w:rPr>
          <w:rFonts w:ascii="Palatino Linotype" w:eastAsia="Palatino Linotype" w:hAnsi="Palatino Linotype" w:cs="Palatino Linotype"/>
          <w:b/>
          <w:bCs/>
          <w:color w:val="222222"/>
          <w:highlight w:val="white"/>
        </w:rPr>
        <w:t xml:space="preserve">dé cumplimiento a lo ordenado dentro del plazo de diez días hábiles, </w:t>
      </w:r>
      <w:r w:rsidRPr="00177611">
        <w:rPr>
          <w:rFonts w:ascii="Palatino Linotype" w:eastAsia="Palatino Linotype" w:hAnsi="Palatino Linotype" w:cs="Palatino Linotype"/>
          <w:color w:val="222222"/>
          <w:highlight w:val="whit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857D0FD"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highlight w:val="white"/>
        </w:rPr>
      </w:pPr>
    </w:p>
    <w:p w14:paraId="3BF94DAE" w14:textId="77777777" w:rsidR="001F55DB" w:rsidRPr="00177611" w:rsidRDefault="00E624FB">
      <w:pPr>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b/>
          <w:bCs/>
        </w:rPr>
        <w:lastRenderedPageBreak/>
        <w:t xml:space="preserve">CUARTO. </w:t>
      </w:r>
      <w:r w:rsidRPr="0017761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77611">
        <w:rPr>
          <w:rFonts w:ascii="Palatino Linotype" w:eastAsia="Palatino Linotype" w:hAnsi="Palatino Linotype" w:cs="Palatino Linotype"/>
          <w:b/>
          <w:bCs/>
        </w:rPr>
        <w:t>SUJETO OBLIGADO</w:t>
      </w:r>
      <w:r w:rsidRPr="00177611">
        <w:rPr>
          <w:rFonts w:ascii="Palatino Linotype" w:eastAsia="Palatino Linotype" w:hAnsi="Palatino Linotype" w:cs="Palatino Linotype"/>
        </w:rPr>
        <w:t xml:space="preserve"> de manera fundada y motivada, podrá solicitar una ampliación de plazo para el cumplimiento de la presente resolución.</w:t>
      </w:r>
    </w:p>
    <w:p w14:paraId="6625E8E5" w14:textId="77777777" w:rsidR="001F55DB" w:rsidRPr="00177611" w:rsidRDefault="001F55DB">
      <w:pPr>
        <w:spacing w:line="360" w:lineRule="auto"/>
        <w:jc w:val="both"/>
        <w:rPr>
          <w:rFonts w:ascii="Palatino Linotype" w:eastAsia="Palatino Linotype" w:hAnsi="Palatino Linotype" w:cs="Palatino Linotype"/>
        </w:rPr>
      </w:pPr>
    </w:p>
    <w:p w14:paraId="57648D7B" w14:textId="77777777" w:rsidR="001F55DB" w:rsidRPr="00177611" w:rsidRDefault="00E624FB">
      <w:pPr>
        <w:tabs>
          <w:tab w:val="left" w:pos="8080"/>
        </w:tabs>
        <w:spacing w:line="360" w:lineRule="auto"/>
        <w:ind w:right="49"/>
        <w:jc w:val="both"/>
        <w:rPr>
          <w:rFonts w:ascii="Palatino Linotype" w:eastAsia="Palatino Linotype" w:hAnsi="Palatino Linotype" w:cs="Palatino Linotype"/>
        </w:rPr>
      </w:pPr>
      <w:bookmarkStart w:id="11" w:name="_heading=h.1y810tw" w:colFirst="0" w:colLast="0"/>
      <w:bookmarkEnd w:id="11"/>
      <w:r w:rsidRPr="00177611">
        <w:rPr>
          <w:rFonts w:ascii="Palatino Linotype" w:eastAsia="Palatino Linotype" w:hAnsi="Palatino Linotype" w:cs="Palatino Linotype"/>
          <w:b/>
          <w:bCs/>
        </w:rPr>
        <w:t xml:space="preserve">QUINTO. </w:t>
      </w:r>
      <w:r w:rsidRPr="00177611">
        <w:rPr>
          <w:rFonts w:ascii="Palatino Linotype" w:eastAsia="Palatino Linotype" w:hAnsi="Palatino Linotype" w:cs="Palatino Linotype"/>
        </w:rPr>
        <w:t xml:space="preserve">Notifíquese a </w:t>
      </w:r>
      <w:r w:rsidRPr="00177611">
        <w:rPr>
          <w:rFonts w:ascii="Palatino Linotype" w:eastAsia="Palatino Linotype" w:hAnsi="Palatino Linotype" w:cs="Palatino Linotype"/>
          <w:b/>
          <w:bCs/>
        </w:rPr>
        <w:t>EL RECURRENTE</w:t>
      </w:r>
      <w:r w:rsidRPr="00177611">
        <w:rPr>
          <w:rFonts w:ascii="Palatino Linotype" w:eastAsia="Palatino Linotype" w:hAnsi="Palatino Linotype" w:cs="Palatino Linotype"/>
        </w:rPr>
        <w:t xml:space="preserve"> la presente resolución, vía SAIMEX.</w:t>
      </w:r>
    </w:p>
    <w:p w14:paraId="47947DED" w14:textId="77777777" w:rsidR="001F55DB" w:rsidRPr="00177611" w:rsidRDefault="001F55DB">
      <w:pPr>
        <w:tabs>
          <w:tab w:val="left" w:pos="8080"/>
        </w:tabs>
        <w:spacing w:line="360" w:lineRule="auto"/>
        <w:ind w:right="49"/>
        <w:jc w:val="both"/>
        <w:rPr>
          <w:rFonts w:ascii="Palatino Linotype" w:eastAsia="Palatino Linotype" w:hAnsi="Palatino Linotype" w:cs="Palatino Linotype"/>
        </w:rPr>
      </w:pPr>
    </w:p>
    <w:p w14:paraId="26AFC990" w14:textId="77777777" w:rsidR="001F55DB" w:rsidRPr="00177611" w:rsidRDefault="00E624FB">
      <w:pPr>
        <w:shd w:val="clear" w:color="auto" w:fill="FFFFFF"/>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b/>
          <w:bCs/>
        </w:rPr>
        <w:t>SEXTO.</w:t>
      </w:r>
      <w:r w:rsidRPr="00177611">
        <w:rPr>
          <w:rFonts w:ascii="Palatino Linotype" w:eastAsia="Palatino Linotype" w:hAnsi="Palatino Linotype" w:cs="Palatino Linotype"/>
        </w:rPr>
        <w:t xml:space="preserve"> Se hace del conocimiento de </w:t>
      </w:r>
      <w:r w:rsidRPr="00177611">
        <w:rPr>
          <w:rFonts w:ascii="Palatino Linotype" w:eastAsia="Palatino Linotype" w:hAnsi="Palatino Linotype" w:cs="Palatino Linotype"/>
          <w:b/>
          <w:bCs/>
        </w:rPr>
        <w:t>EL RECURRENTE</w:t>
      </w:r>
      <w:r w:rsidRPr="00177611">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0D45255" w14:textId="77777777" w:rsidR="001F55DB" w:rsidRPr="00177611" w:rsidRDefault="001F55DB">
      <w:pPr>
        <w:shd w:val="clear" w:color="auto" w:fill="FFFFFF"/>
        <w:spacing w:line="360" w:lineRule="auto"/>
        <w:jc w:val="both"/>
        <w:rPr>
          <w:rFonts w:ascii="Palatino Linotype" w:eastAsia="Palatino Linotype" w:hAnsi="Palatino Linotype" w:cs="Palatino Linotype"/>
        </w:rPr>
      </w:pPr>
      <w:bookmarkStart w:id="12" w:name="_heading=h.q4c2h9mfmb61" w:colFirst="0" w:colLast="0"/>
      <w:bookmarkEnd w:id="12"/>
    </w:p>
    <w:p w14:paraId="2C67697C" w14:textId="77777777" w:rsidR="001F55DB" w:rsidRPr="00177611" w:rsidRDefault="00E624FB">
      <w:pPr>
        <w:shd w:val="clear" w:color="auto" w:fill="FFFFFF"/>
        <w:spacing w:line="360" w:lineRule="auto"/>
        <w:jc w:val="both"/>
        <w:rPr>
          <w:rFonts w:ascii="Palatino Linotype" w:eastAsia="Palatino Linotype" w:hAnsi="Palatino Linotype" w:cs="Palatino Linotype"/>
        </w:rPr>
      </w:pPr>
      <w:r w:rsidRPr="00177611">
        <w:rPr>
          <w:rFonts w:ascii="Palatino Linotype" w:eastAsia="Palatino Linotype" w:hAnsi="Palatino Linotype" w:cs="Palatino Linotype"/>
          <w:b/>
          <w:bCs/>
        </w:rPr>
        <w:t>SÉPTIMO</w:t>
      </w:r>
      <w:r w:rsidRPr="00177611">
        <w:rPr>
          <w:rFonts w:ascii="Palatino Linotype" w:eastAsia="Palatino Linotype" w:hAnsi="Palatino Linotype" w:cs="Palatino Linotype"/>
        </w:rPr>
        <w:t>.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CUARTO de la presente Resolución.</w:t>
      </w:r>
    </w:p>
    <w:p w14:paraId="16469563" w14:textId="77777777" w:rsidR="001F55DB" w:rsidRPr="00177611" w:rsidRDefault="001F55DB">
      <w:pPr>
        <w:shd w:val="clear" w:color="auto" w:fill="FFFFFF"/>
        <w:spacing w:line="360" w:lineRule="auto"/>
        <w:jc w:val="both"/>
        <w:rPr>
          <w:rFonts w:ascii="Palatino Linotype" w:eastAsia="Palatino Linotype" w:hAnsi="Palatino Linotype" w:cs="Palatino Linotype"/>
        </w:rPr>
      </w:pPr>
    </w:p>
    <w:p w14:paraId="3C84CA00" w14:textId="639F8984" w:rsidR="00002B04" w:rsidRPr="00177611" w:rsidRDefault="00002B04" w:rsidP="00002B04">
      <w:pPr>
        <w:spacing w:before="240" w:after="240" w:line="360" w:lineRule="auto"/>
        <w:ind w:firstLine="1"/>
        <w:jc w:val="both"/>
        <w:rPr>
          <w:rFonts w:ascii="Palatino Linotype" w:hAnsi="Palatino Linotype"/>
        </w:rPr>
      </w:pPr>
      <w:bookmarkStart w:id="13" w:name="_Hlk99014733"/>
      <w:r w:rsidRPr="0017761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177611">
        <w:rPr>
          <w:rFonts w:ascii="Palatino Linotype" w:hAnsi="Palatino Linotype" w:cs="Palatino Linotype"/>
        </w:rPr>
        <w:lastRenderedPageBreak/>
        <w:t>VILCHIS</w:t>
      </w:r>
      <w:r w:rsidR="00F002D8" w:rsidRPr="00177611">
        <w:rPr>
          <w:rFonts w:ascii="Palatino Linotype" w:hAnsi="Palatino Linotype" w:cs="Palatino Linotype"/>
        </w:rPr>
        <w:t xml:space="preserve"> EMITIENDO VOTO PARTICULAR</w:t>
      </w:r>
      <w:r w:rsidRPr="00177611">
        <w:rPr>
          <w:rFonts w:ascii="Palatino Linotype" w:hAnsi="Palatino Linotype" w:cs="Palatino Linotype"/>
        </w:rPr>
        <w:t>, MARÍA DEL ROSARIO MEJÍA AYALA</w:t>
      </w:r>
      <w:r w:rsidR="00F002D8" w:rsidRPr="00177611">
        <w:rPr>
          <w:rFonts w:ascii="Palatino Linotype" w:hAnsi="Palatino Linotype" w:cs="Palatino Linotype"/>
        </w:rPr>
        <w:t xml:space="preserve"> EMITIENDO VOTO PARTICULAR</w:t>
      </w:r>
      <w:r w:rsidRPr="00177611">
        <w:rPr>
          <w:rFonts w:ascii="Palatino Linotype" w:hAnsi="Palatino Linotype" w:cs="Palatino Linotype"/>
        </w:rPr>
        <w:t>, SHARON CRISTINA MORALES MARTÍNEZ</w:t>
      </w:r>
      <w:r w:rsidR="00F002D8" w:rsidRPr="00177611">
        <w:rPr>
          <w:rFonts w:ascii="Palatino Linotype" w:hAnsi="Palatino Linotype" w:cs="Palatino Linotype"/>
        </w:rPr>
        <w:t xml:space="preserve"> EMITIENDO VOTO PARTICULAR</w:t>
      </w:r>
      <w:r w:rsidRPr="00177611">
        <w:rPr>
          <w:rFonts w:ascii="Palatino Linotype" w:hAnsi="Palatino Linotype" w:cs="Palatino Linotype"/>
        </w:rPr>
        <w:t>, LUIS GUSTAVO PARRA NORIEGA</w:t>
      </w:r>
      <w:r w:rsidR="00F002D8" w:rsidRPr="00177611">
        <w:rPr>
          <w:rFonts w:ascii="Palatino Linotype" w:hAnsi="Palatino Linotype" w:cs="Palatino Linotype"/>
        </w:rPr>
        <w:t xml:space="preserve"> EMITIENDO VOTO PARTICULAR</w:t>
      </w:r>
      <w:r w:rsidRPr="00177611">
        <w:rPr>
          <w:rFonts w:ascii="Palatino Linotype" w:hAnsi="Palatino Linotype" w:cs="Palatino Linotype"/>
        </w:rPr>
        <w:t xml:space="preserve"> Y GUADALUPE RAMÍREZ PEÑA</w:t>
      </w:r>
      <w:r w:rsidR="00F002D8" w:rsidRPr="00177611">
        <w:rPr>
          <w:rFonts w:ascii="Palatino Linotype" w:hAnsi="Palatino Linotype" w:cs="Palatino Linotype"/>
        </w:rPr>
        <w:t xml:space="preserve"> EMITIENDO VOTO PARTICULAR</w:t>
      </w:r>
      <w:r w:rsidRPr="00177611">
        <w:rPr>
          <w:rFonts w:ascii="Palatino Linotype" w:hAnsi="Palatino Linotype" w:cs="Palatino Linotype"/>
        </w:rPr>
        <w:t xml:space="preserve">; EN LA SEGUNDA SESIÓN ORDINARIA, CELEBRADA EL VEINTIUNO (21) DE ENERO DE DOS MIL VEINTISÉIS, ANTE EL SECRETARIO TÉCNICO DEL PLENO </w:t>
      </w:r>
      <w:r w:rsidRPr="00177611">
        <w:rPr>
          <w:rFonts w:ascii="Palatino Linotype" w:hAnsi="Palatino Linotype" w:cs="Palatino Linotype"/>
          <w:color w:val="000000" w:themeColor="text1"/>
        </w:rPr>
        <w:t>ALEXIS TAPIA RAMÍREZ.</w:t>
      </w:r>
    </w:p>
    <w:bookmarkEnd w:id="13"/>
    <w:p w14:paraId="21DC2EF6" w14:textId="77777777" w:rsidR="001F55DB" w:rsidRPr="00177611" w:rsidRDefault="001F55DB">
      <w:pPr>
        <w:spacing w:line="360" w:lineRule="auto"/>
        <w:rPr>
          <w:rFonts w:ascii="Palatino Linotype" w:eastAsia="Palatino Linotype" w:hAnsi="Palatino Linotype" w:cs="Palatino Linotype"/>
        </w:rPr>
      </w:pPr>
    </w:p>
    <w:p w14:paraId="17024B57" w14:textId="77777777" w:rsidR="001F55DB" w:rsidRPr="00177611" w:rsidRDefault="001F55DB">
      <w:pPr>
        <w:spacing w:line="360" w:lineRule="auto"/>
        <w:rPr>
          <w:rFonts w:ascii="Palatino Linotype" w:eastAsia="Palatino Linotype" w:hAnsi="Palatino Linotype" w:cs="Palatino Linotype"/>
        </w:rPr>
      </w:pPr>
    </w:p>
    <w:p w14:paraId="4E111661" w14:textId="77777777" w:rsidR="001F55DB" w:rsidRPr="00177611" w:rsidRDefault="001F55DB">
      <w:pPr>
        <w:spacing w:line="360" w:lineRule="auto"/>
        <w:rPr>
          <w:rFonts w:ascii="Palatino Linotype" w:eastAsia="Palatino Linotype" w:hAnsi="Palatino Linotype" w:cs="Palatino Linotype"/>
        </w:rPr>
      </w:pPr>
    </w:p>
    <w:p w14:paraId="009475E9" w14:textId="77777777" w:rsidR="001F55DB" w:rsidRPr="00177611" w:rsidRDefault="00E624FB">
      <w:pPr>
        <w:tabs>
          <w:tab w:val="left" w:pos="3374"/>
        </w:tabs>
        <w:spacing w:line="360" w:lineRule="auto"/>
        <w:rPr>
          <w:rFonts w:ascii="Palatino Linotype" w:eastAsia="Palatino Linotype" w:hAnsi="Palatino Linotype" w:cs="Palatino Linotype"/>
        </w:rPr>
      </w:pPr>
      <w:r w:rsidRPr="00177611">
        <w:rPr>
          <w:rFonts w:ascii="Palatino Linotype" w:eastAsia="Palatino Linotype" w:hAnsi="Palatino Linotype" w:cs="Palatino Linotype"/>
        </w:rPr>
        <w:tab/>
      </w:r>
    </w:p>
    <w:p w14:paraId="5A7C29FC" w14:textId="77777777" w:rsidR="001F55DB" w:rsidRPr="00177611" w:rsidRDefault="001F55DB">
      <w:pPr>
        <w:tabs>
          <w:tab w:val="left" w:pos="3374"/>
        </w:tabs>
        <w:spacing w:line="360" w:lineRule="auto"/>
        <w:rPr>
          <w:rFonts w:ascii="Palatino Linotype" w:eastAsia="Palatino Linotype" w:hAnsi="Palatino Linotype" w:cs="Palatino Linotype"/>
        </w:rPr>
      </w:pPr>
    </w:p>
    <w:p w14:paraId="6863872E" w14:textId="77777777" w:rsidR="001F55DB" w:rsidRPr="00177611" w:rsidRDefault="001F55DB">
      <w:pPr>
        <w:tabs>
          <w:tab w:val="left" w:pos="3374"/>
        </w:tabs>
        <w:spacing w:line="360" w:lineRule="auto"/>
        <w:rPr>
          <w:rFonts w:ascii="Palatino Linotype" w:eastAsia="Palatino Linotype" w:hAnsi="Palatino Linotype" w:cs="Palatino Linotype"/>
        </w:rPr>
      </w:pPr>
    </w:p>
    <w:p w14:paraId="4D45E4D3" w14:textId="77777777" w:rsidR="001F55DB" w:rsidRPr="00177611" w:rsidRDefault="001F55DB">
      <w:pPr>
        <w:tabs>
          <w:tab w:val="left" w:pos="3374"/>
        </w:tabs>
        <w:spacing w:line="360" w:lineRule="auto"/>
        <w:rPr>
          <w:rFonts w:ascii="Palatino Linotype" w:eastAsia="Palatino Linotype" w:hAnsi="Palatino Linotype" w:cs="Palatino Linotype"/>
        </w:rPr>
      </w:pPr>
    </w:p>
    <w:p w14:paraId="0D6848D3" w14:textId="77777777" w:rsidR="001F55DB" w:rsidRPr="00177611" w:rsidRDefault="001F55DB">
      <w:pPr>
        <w:tabs>
          <w:tab w:val="left" w:pos="3374"/>
        </w:tabs>
        <w:spacing w:line="360" w:lineRule="auto"/>
        <w:rPr>
          <w:rFonts w:ascii="Palatino Linotype" w:eastAsia="Palatino Linotype" w:hAnsi="Palatino Linotype" w:cs="Palatino Linotype"/>
        </w:rPr>
      </w:pPr>
    </w:p>
    <w:p w14:paraId="74BE75C8" w14:textId="77777777" w:rsidR="001F55DB" w:rsidRPr="00177611" w:rsidRDefault="001F55DB">
      <w:pPr>
        <w:tabs>
          <w:tab w:val="left" w:pos="3374"/>
        </w:tabs>
        <w:spacing w:line="360" w:lineRule="auto"/>
        <w:rPr>
          <w:rFonts w:ascii="Palatino Linotype" w:eastAsia="Palatino Linotype" w:hAnsi="Palatino Linotype" w:cs="Palatino Linotype"/>
        </w:rPr>
      </w:pPr>
    </w:p>
    <w:p w14:paraId="49B95D29" w14:textId="77777777" w:rsidR="001F55DB" w:rsidRDefault="001F55DB">
      <w:pPr>
        <w:tabs>
          <w:tab w:val="left" w:pos="3374"/>
        </w:tabs>
        <w:spacing w:line="360" w:lineRule="auto"/>
        <w:rPr>
          <w:rFonts w:ascii="Palatino Linotype" w:eastAsia="Palatino Linotype" w:hAnsi="Palatino Linotype" w:cs="Palatino Linotype"/>
        </w:rPr>
      </w:pPr>
    </w:p>
    <w:p w14:paraId="7CD5D150" w14:textId="77777777" w:rsidR="00177611" w:rsidRDefault="00177611">
      <w:pPr>
        <w:tabs>
          <w:tab w:val="left" w:pos="3374"/>
        </w:tabs>
        <w:spacing w:line="360" w:lineRule="auto"/>
        <w:rPr>
          <w:rFonts w:ascii="Palatino Linotype" w:eastAsia="Palatino Linotype" w:hAnsi="Palatino Linotype" w:cs="Palatino Linotype"/>
        </w:rPr>
      </w:pPr>
    </w:p>
    <w:p w14:paraId="5857C7F4" w14:textId="77777777" w:rsidR="00177611" w:rsidRDefault="00177611">
      <w:pPr>
        <w:tabs>
          <w:tab w:val="left" w:pos="3374"/>
        </w:tabs>
        <w:spacing w:line="360" w:lineRule="auto"/>
        <w:rPr>
          <w:rFonts w:ascii="Palatino Linotype" w:eastAsia="Palatino Linotype" w:hAnsi="Palatino Linotype" w:cs="Palatino Linotype"/>
        </w:rPr>
      </w:pPr>
    </w:p>
    <w:p w14:paraId="3A9EB6FB" w14:textId="77777777" w:rsidR="00177611" w:rsidRDefault="00177611">
      <w:pPr>
        <w:tabs>
          <w:tab w:val="left" w:pos="3374"/>
        </w:tabs>
        <w:spacing w:line="360" w:lineRule="auto"/>
        <w:rPr>
          <w:rFonts w:ascii="Palatino Linotype" w:eastAsia="Palatino Linotype" w:hAnsi="Palatino Linotype" w:cs="Palatino Linotype"/>
        </w:rPr>
      </w:pPr>
    </w:p>
    <w:p w14:paraId="75DE7EC4" w14:textId="77777777" w:rsidR="00177611" w:rsidRDefault="00177611">
      <w:pPr>
        <w:tabs>
          <w:tab w:val="left" w:pos="3374"/>
        </w:tabs>
        <w:spacing w:line="360" w:lineRule="auto"/>
        <w:rPr>
          <w:rFonts w:ascii="Palatino Linotype" w:eastAsia="Palatino Linotype" w:hAnsi="Palatino Linotype" w:cs="Palatino Linotype"/>
        </w:rPr>
      </w:pPr>
    </w:p>
    <w:p w14:paraId="73B21F42" w14:textId="77777777" w:rsidR="00177611" w:rsidRDefault="00177611">
      <w:pPr>
        <w:tabs>
          <w:tab w:val="left" w:pos="3374"/>
        </w:tabs>
        <w:spacing w:line="360" w:lineRule="auto"/>
        <w:rPr>
          <w:rFonts w:ascii="Palatino Linotype" w:eastAsia="Palatino Linotype" w:hAnsi="Palatino Linotype" w:cs="Palatino Linotype"/>
        </w:rPr>
      </w:pPr>
    </w:p>
    <w:p w14:paraId="13662323" w14:textId="77777777" w:rsidR="00177611" w:rsidRDefault="00177611">
      <w:pPr>
        <w:tabs>
          <w:tab w:val="left" w:pos="3374"/>
        </w:tabs>
        <w:spacing w:line="360" w:lineRule="auto"/>
        <w:rPr>
          <w:rFonts w:ascii="Palatino Linotype" w:eastAsia="Palatino Linotype" w:hAnsi="Palatino Linotype" w:cs="Palatino Linotype"/>
        </w:rPr>
      </w:pPr>
    </w:p>
    <w:p w14:paraId="505EA871" w14:textId="77777777" w:rsidR="00177611" w:rsidRDefault="00177611">
      <w:pPr>
        <w:tabs>
          <w:tab w:val="left" w:pos="3374"/>
        </w:tabs>
        <w:spacing w:line="360" w:lineRule="auto"/>
        <w:rPr>
          <w:rFonts w:ascii="Palatino Linotype" w:eastAsia="Palatino Linotype" w:hAnsi="Palatino Linotype" w:cs="Palatino Linotype"/>
        </w:rPr>
      </w:pPr>
    </w:p>
    <w:p w14:paraId="5A70CFC4" w14:textId="77777777" w:rsidR="00177611" w:rsidRPr="00177611" w:rsidRDefault="00177611">
      <w:pPr>
        <w:tabs>
          <w:tab w:val="left" w:pos="3374"/>
        </w:tabs>
        <w:spacing w:line="360" w:lineRule="auto"/>
        <w:rPr>
          <w:rFonts w:ascii="Palatino Linotype" w:eastAsia="Palatino Linotype" w:hAnsi="Palatino Linotype" w:cs="Palatino Linotype"/>
        </w:rPr>
      </w:pPr>
    </w:p>
    <w:p w14:paraId="6737D020" w14:textId="77777777" w:rsidR="001F55DB" w:rsidRPr="00177611" w:rsidRDefault="001F55DB">
      <w:pPr>
        <w:tabs>
          <w:tab w:val="left" w:pos="3374"/>
        </w:tabs>
        <w:spacing w:line="360" w:lineRule="auto"/>
        <w:rPr>
          <w:rFonts w:ascii="Palatino Linotype" w:eastAsia="Palatino Linotype" w:hAnsi="Palatino Linotype" w:cs="Palatino Linotype"/>
        </w:rPr>
      </w:pPr>
    </w:p>
    <w:p w14:paraId="63383A7B" w14:textId="77777777" w:rsidR="001F55DB" w:rsidRPr="00177611" w:rsidRDefault="001F55DB">
      <w:pPr>
        <w:tabs>
          <w:tab w:val="left" w:pos="3374"/>
        </w:tabs>
        <w:spacing w:line="360" w:lineRule="auto"/>
        <w:rPr>
          <w:rFonts w:ascii="Palatino Linotype" w:eastAsia="Palatino Linotype" w:hAnsi="Palatino Linotype" w:cs="Palatino Linotype"/>
        </w:rPr>
      </w:pPr>
    </w:p>
    <w:p w14:paraId="7F287F3C" w14:textId="77777777" w:rsidR="001F55DB" w:rsidRPr="00177611" w:rsidRDefault="001F55DB">
      <w:pPr>
        <w:tabs>
          <w:tab w:val="left" w:pos="3374"/>
        </w:tabs>
        <w:spacing w:line="360" w:lineRule="auto"/>
        <w:rPr>
          <w:rFonts w:ascii="Palatino Linotype" w:eastAsia="Palatino Linotype" w:hAnsi="Palatino Linotype" w:cs="Palatino Linotype"/>
        </w:rPr>
      </w:pPr>
    </w:p>
    <w:sectPr w:rsidR="001F55DB" w:rsidRPr="00177611">
      <w:headerReference w:type="even" r:id="rId22"/>
      <w:headerReference w:type="default" r:id="rId23"/>
      <w:footerReference w:type="default" r:id="rId24"/>
      <w:headerReference w:type="first" r:id="rId25"/>
      <w:footerReference w:type="first" r:id="rId26"/>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7D978" w14:textId="77777777" w:rsidR="00311913" w:rsidRDefault="00311913">
      <w:r>
        <w:separator/>
      </w:r>
    </w:p>
  </w:endnote>
  <w:endnote w:type="continuationSeparator" w:id="0">
    <w:p w14:paraId="675584BD" w14:textId="77777777" w:rsidR="00311913" w:rsidRDefault="0031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40DEA8B-3986-418D-8B79-18A40CB80F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5B1763A-C81D-4D59-B7F4-CDE5E6C22A45}"/>
    <w:embedBold r:id="rId3" w:fontKey="{71F4EE59-28D3-4011-B822-3F81F6EACBB9}"/>
    <w:embedItalic r:id="rId4" w:fontKey="{8C4A1465-6E85-4DDA-99FE-54E783793117}"/>
    <w:embedBoldItalic r:id="rId5" w:fontKey="{33BB87EF-796B-41DE-8955-B5A7426E29B6}"/>
  </w:font>
  <w:font w:name="Calibri">
    <w:panose1 w:val="020F0502020204030204"/>
    <w:charset w:val="00"/>
    <w:family w:val="swiss"/>
    <w:pitch w:val="variable"/>
    <w:sig w:usb0="E4002EFF" w:usb1="C200247B" w:usb2="00000009" w:usb3="00000000" w:csb0="000001FF" w:csb1="00000000"/>
    <w:embedRegular r:id="rId6" w:fontKey="{2A2E2344-B9F5-418C-A82E-0A9D37BF69FC}"/>
    <w:embedBold r:id="rId7" w:fontKey="{44AB5F98-0E77-47C1-A002-1677C6FAE385}"/>
    <w:embedItalic r:id="rId8" w:fontKey="{65971D75-1AD8-419F-B60B-FB79810F4403}"/>
    <w:embedBoldItalic r:id="rId9" w:fontKey="{A3F8816B-75F5-45A7-A0E8-79691029C08A}"/>
  </w:font>
  <w:font w:name="Calibri Light">
    <w:panose1 w:val="020F0302020204030204"/>
    <w:charset w:val="00"/>
    <w:family w:val="swiss"/>
    <w:pitch w:val="variable"/>
    <w:sig w:usb0="E4002EFF" w:usb1="C200247B" w:usb2="00000009" w:usb3="00000000" w:csb0="000001FF" w:csb1="00000000"/>
    <w:embedRegular r:id="rId10" w:fontKey="{8D4B3E71-B2E9-4C7D-9480-F921C12A7826}"/>
  </w:font>
  <w:font w:name="Segoe UI">
    <w:panose1 w:val="020B0502040204020203"/>
    <w:charset w:val="00"/>
    <w:family w:val="swiss"/>
    <w:pitch w:val="variable"/>
    <w:sig w:usb0="E4002EFF" w:usb1="C000E47F" w:usb2="00000009" w:usb3="00000000" w:csb0="000001FF" w:csb1="00000000"/>
    <w:embedRegular r:id="rId11" w:fontKey="{7EE57B5D-8CB6-4FD6-9093-2F3BB3E3BECB}"/>
  </w:font>
  <w:font w:name="Georgia">
    <w:panose1 w:val="02040502050405020303"/>
    <w:charset w:val="00"/>
    <w:family w:val="roman"/>
    <w:pitch w:val="variable"/>
    <w:sig w:usb0="00000287" w:usb1="00000000" w:usb2="00000000" w:usb3="00000000" w:csb0="0000009F" w:csb1="00000000"/>
    <w:embedItalic r:id="rId12" w:fontKey="{FDC1F99D-21FD-4DED-8CA0-29CE788AC5F5}"/>
  </w:font>
  <w:font w:name="Garamond">
    <w:panose1 w:val="02020404030301010803"/>
    <w:charset w:val="00"/>
    <w:family w:val="roman"/>
    <w:pitch w:val="variable"/>
    <w:sig w:usb0="00000287" w:usb1="00000000" w:usb2="00000000" w:usb3="00000000" w:csb0="0000009F" w:csb1="00000000"/>
    <w:embedRegular r:id="rId13" w:fontKey="{3085F441-4775-48DC-AA9E-13528FF000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17DA" w14:textId="77777777" w:rsidR="00E624FB" w:rsidRPr="00177611" w:rsidRDefault="00E624FB">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177611">
      <w:rPr>
        <w:rFonts w:ascii="Palatino Linotype" w:eastAsia="Palatino Linotype" w:hAnsi="Palatino Linotype" w:cs="Palatino Linotype"/>
        <w:b/>
        <w:color w:val="000000"/>
        <w:sz w:val="22"/>
        <w:szCs w:val="20"/>
      </w:rPr>
      <w:t xml:space="preserve">Página </w:t>
    </w:r>
    <w:r w:rsidRPr="00177611">
      <w:rPr>
        <w:rFonts w:ascii="Palatino Linotype" w:eastAsia="Palatino Linotype" w:hAnsi="Palatino Linotype" w:cs="Palatino Linotype"/>
        <w:b/>
        <w:color w:val="000000"/>
        <w:sz w:val="22"/>
        <w:szCs w:val="20"/>
      </w:rPr>
      <w:fldChar w:fldCharType="begin"/>
    </w:r>
    <w:r w:rsidRPr="00177611">
      <w:rPr>
        <w:rFonts w:ascii="Palatino Linotype" w:eastAsia="Palatino Linotype" w:hAnsi="Palatino Linotype" w:cs="Palatino Linotype"/>
        <w:b/>
        <w:color w:val="000000"/>
        <w:sz w:val="22"/>
        <w:szCs w:val="20"/>
      </w:rPr>
      <w:instrText>PAGE</w:instrText>
    </w:r>
    <w:r w:rsidRPr="00177611">
      <w:rPr>
        <w:rFonts w:ascii="Palatino Linotype" w:eastAsia="Palatino Linotype" w:hAnsi="Palatino Linotype" w:cs="Palatino Linotype"/>
        <w:b/>
        <w:color w:val="000000"/>
        <w:sz w:val="22"/>
        <w:szCs w:val="20"/>
      </w:rPr>
      <w:fldChar w:fldCharType="separate"/>
    </w:r>
    <w:r w:rsidR="00177611">
      <w:rPr>
        <w:rFonts w:ascii="Palatino Linotype" w:eastAsia="Palatino Linotype" w:hAnsi="Palatino Linotype" w:cs="Palatino Linotype"/>
        <w:b/>
        <w:noProof/>
        <w:color w:val="000000"/>
        <w:sz w:val="22"/>
        <w:szCs w:val="20"/>
      </w:rPr>
      <w:t>21</w:t>
    </w:r>
    <w:r w:rsidRPr="00177611">
      <w:rPr>
        <w:rFonts w:ascii="Palatino Linotype" w:eastAsia="Palatino Linotype" w:hAnsi="Palatino Linotype" w:cs="Palatino Linotype"/>
        <w:b/>
        <w:color w:val="000000"/>
        <w:sz w:val="22"/>
        <w:szCs w:val="20"/>
      </w:rPr>
      <w:fldChar w:fldCharType="end"/>
    </w:r>
    <w:r w:rsidRPr="00177611">
      <w:rPr>
        <w:rFonts w:ascii="Palatino Linotype" w:eastAsia="Palatino Linotype" w:hAnsi="Palatino Linotype" w:cs="Palatino Linotype"/>
        <w:b/>
        <w:color w:val="000000"/>
        <w:sz w:val="22"/>
        <w:szCs w:val="20"/>
      </w:rPr>
      <w:t xml:space="preserve"> de </w:t>
    </w:r>
    <w:r w:rsidRPr="00177611">
      <w:rPr>
        <w:rFonts w:ascii="Palatino Linotype" w:eastAsia="Palatino Linotype" w:hAnsi="Palatino Linotype" w:cs="Palatino Linotype"/>
        <w:b/>
        <w:color w:val="000000"/>
        <w:sz w:val="22"/>
        <w:szCs w:val="20"/>
      </w:rPr>
      <w:fldChar w:fldCharType="begin"/>
    </w:r>
    <w:r w:rsidRPr="00177611">
      <w:rPr>
        <w:rFonts w:ascii="Palatino Linotype" w:eastAsia="Palatino Linotype" w:hAnsi="Palatino Linotype" w:cs="Palatino Linotype"/>
        <w:b/>
        <w:color w:val="000000"/>
        <w:sz w:val="22"/>
        <w:szCs w:val="20"/>
      </w:rPr>
      <w:instrText>NUMPAGES</w:instrText>
    </w:r>
    <w:r w:rsidRPr="00177611">
      <w:rPr>
        <w:rFonts w:ascii="Palatino Linotype" w:eastAsia="Palatino Linotype" w:hAnsi="Palatino Linotype" w:cs="Palatino Linotype"/>
        <w:b/>
        <w:color w:val="000000"/>
        <w:sz w:val="22"/>
        <w:szCs w:val="20"/>
      </w:rPr>
      <w:fldChar w:fldCharType="separate"/>
    </w:r>
    <w:r w:rsidR="00177611">
      <w:rPr>
        <w:rFonts w:ascii="Palatino Linotype" w:eastAsia="Palatino Linotype" w:hAnsi="Palatino Linotype" w:cs="Palatino Linotype"/>
        <w:b/>
        <w:noProof/>
        <w:color w:val="000000"/>
        <w:sz w:val="22"/>
        <w:szCs w:val="20"/>
      </w:rPr>
      <w:t>87</w:t>
    </w:r>
    <w:r w:rsidRPr="00177611">
      <w:rPr>
        <w:rFonts w:ascii="Palatino Linotype" w:eastAsia="Palatino Linotype" w:hAnsi="Palatino Linotype" w:cs="Palatino Linotype"/>
        <w:b/>
        <w:color w:val="000000"/>
        <w:sz w:val="22"/>
        <w:szCs w:val="20"/>
      </w:rPr>
      <w:fldChar w:fldCharType="end"/>
    </w:r>
  </w:p>
  <w:p w14:paraId="2CE5D373" w14:textId="77777777" w:rsidR="00E624FB" w:rsidRDefault="00E624F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19112" w14:textId="77777777" w:rsidR="00E624FB" w:rsidRPr="00177611" w:rsidRDefault="00E624FB">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177611">
      <w:rPr>
        <w:rFonts w:ascii="Palatino Linotype" w:eastAsia="Palatino Linotype" w:hAnsi="Palatino Linotype" w:cs="Palatino Linotype"/>
        <w:b/>
        <w:color w:val="000000"/>
        <w:sz w:val="22"/>
        <w:szCs w:val="20"/>
      </w:rPr>
      <w:t xml:space="preserve">Página </w:t>
    </w:r>
    <w:r w:rsidRPr="00177611">
      <w:rPr>
        <w:rFonts w:ascii="Palatino Linotype" w:eastAsia="Palatino Linotype" w:hAnsi="Palatino Linotype" w:cs="Palatino Linotype"/>
        <w:b/>
        <w:color w:val="000000"/>
        <w:sz w:val="22"/>
        <w:szCs w:val="20"/>
      </w:rPr>
      <w:fldChar w:fldCharType="begin"/>
    </w:r>
    <w:r w:rsidRPr="00177611">
      <w:rPr>
        <w:rFonts w:ascii="Palatino Linotype" w:eastAsia="Palatino Linotype" w:hAnsi="Palatino Linotype" w:cs="Palatino Linotype"/>
        <w:b/>
        <w:color w:val="000000"/>
        <w:sz w:val="22"/>
        <w:szCs w:val="20"/>
      </w:rPr>
      <w:instrText>PAGE</w:instrText>
    </w:r>
    <w:r w:rsidRPr="00177611">
      <w:rPr>
        <w:rFonts w:ascii="Palatino Linotype" w:eastAsia="Palatino Linotype" w:hAnsi="Palatino Linotype" w:cs="Palatino Linotype"/>
        <w:b/>
        <w:color w:val="000000"/>
        <w:sz w:val="22"/>
        <w:szCs w:val="20"/>
      </w:rPr>
      <w:fldChar w:fldCharType="separate"/>
    </w:r>
    <w:r w:rsidR="00177611">
      <w:rPr>
        <w:rFonts w:ascii="Palatino Linotype" w:eastAsia="Palatino Linotype" w:hAnsi="Palatino Linotype" w:cs="Palatino Linotype"/>
        <w:b/>
        <w:noProof/>
        <w:color w:val="000000"/>
        <w:sz w:val="22"/>
        <w:szCs w:val="20"/>
      </w:rPr>
      <w:t>1</w:t>
    </w:r>
    <w:r w:rsidRPr="00177611">
      <w:rPr>
        <w:rFonts w:ascii="Palatino Linotype" w:eastAsia="Palatino Linotype" w:hAnsi="Palatino Linotype" w:cs="Palatino Linotype"/>
        <w:b/>
        <w:color w:val="000000"/>
        <w:sz w:val="22"/>
        <w:szCs w:val="20"/>
      </w:rPr>
      <w:fldChar w:fldCharType="end"/>
    </w:r>
    <w:r w:rsidRPr="00177611">
      <w:rPr>
        <w:rFonts w:ascii="Palatino Linotype" w:eastAsia="Palatino Linotype" w:hAnsi="Palatino Linotype" w:cs="Palatino Linotype"/>
        <w:b/>
        <w:color w:val="000000"/>
        <w:sz w:val="22"/>
        <w:szCs w:val="20"/>
      </w:rPr>
      <w:t xml:space="preserve"> de </w:t>
    </w:r>
    <w:r w:rsidRPr="00177611">
      <w:rPr>
        <w:rFonts w:ascii="Palatino Linotype" w:eastAsia="Palatino Linotype" w:hAnsi="Palatino Linotype" w:cs="Palatino Linotype"/>
        <w:b/>
        <w:color w:val="000000"/>
        <w:sz w:val="22"/>
        <w:szCs w:val="20"/>
      </w:rPr>
      <w:fldChar w:fldCharType="begin"/>
    </w:r>
    <w:r w:rsidRPr="00177611">
      <w:rPr>
        <w:rFonts w:ascii="Palatino Linotype" w:eastAsia="Palatino Linotype" w:hAnsi="Palatino Linotype" w:cs="Palatino Linotype"/>
        <w:b/>
        <w:color w:val="000000"/>
        <w:sz w:val="22"/>
        <w:szCs w:val="20"/>
      </w:rPr>
      <w:instrText>NUMPAGES</w:instrText>
    </w:r>
    <w:r w:rsidRPr="00177611">
      <w:rPr>
        <w:rFonts w:ascii="Palatino Linotype" w:eastAsia="Palatino Linotype" w:hAnsi="Palatino Linotype" w:cs="Palatino Linotype"/>
        <w:b/>
        <w:color w:val="000000"/>
        <w:sz w:val="22"/>
        <w:szCs w:val="20"/>
      </w:rPr>
      <w:fldChar w:fldCharType="separate"/>
    </w:r>
    <w:r w:rsidR="00177611">
      <w:rPr>
        <w:rFonts w:ascii="Palatino Linotype" w:eastAsia="Palatino Linotype" w:hAnsi="Palatino Linotype" w:cs="Palatino Linotype"/>
        <w:b/>
        <w:noProof/>
        <w:color w:val="000000"/>
        <w:sz w:val="22"/>
        <w:szCs w:val="20"/>
      </w:rPr>
      <w:t>87</w:t>
    </w:r>
    <w:r w:rsidRPr="00177611">
      <w:rPr>
        <w:rFonts w:ascii="Palatino Linotype" w:eastAsia="Palatino Linotype" w:hAnsi="Palatino Linotype" w:cs="Palatino Linotype"/>
        <w:b/>
        <w:color w:val="000000"/>
        <w:sz w:val="22"/>
        <w:szCs w:val="20"/>
      </w:rPr>
      <w:fldChar w:fldCharType="end"/>
    </w:r>
  </w:p>
  <w:p w14:paraId="5A6734A8" w14:textId="77777777" w:rsidR="00E624FB" w:rsidRDefault="00E624F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8DA78" w14:textId="77777777" w:rsidR="00311913" w:rsidRDefault="00311913">
      <w:r>
        <w:separator/>
      </w:r>
    </w:p>
  </w:footnote>
  <w:footnote w:type="continuationSeparator" w:id="0">
    <w:p w14:paraId="6A8CFBC7" w14:textId="77777777" w:rsidR="00311913" w:rsidRDefault="00311913">
      <w:r>
        <w:continuationSeparator/>
      </w:r>
    </w:p>
  </w:footnote>
  <w:footnote w:id="1">
    <w:p w14:paraId="2FD028FD" w14:textId="77777777" w:rsidR="00E624FB" w:rsidRDefault="00E624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FC14335" w14:textId="77777777" w:rsidR="00E624FB" w:rsidRDefault="00E624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143C252B" w14:textId="77777777" w:rsidR="00E624FB" w:rsidRDefault="00E624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26A9F16" w14:textId="77777777" w:rsidR="00E624FB" w:rsidRDefault="00E624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2F65FF3C" w14:textId="77777777" w:rsidR="00E624FB" w:rsidRDefault="00E624FB">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sz w:val="18"/>
          <w:szCs w:val="18"/>
        </w:rPr>
        <w:t>Artículo 9.</w:t>
      </w:r>
      <w:r>
        <w:rPr>
          <w:rFonts w:ascii="Palatino Linotype" w:eastAsia="Palatino Linotype" w:hAnsi="Palatino Linotype" w:cs="Palatino Linotype"/>
          <w:color w:val="000000"/>
          <w:sz w:val="18"/>
          <w:szCs w:val="18"/>
        </w:rPr>
        <w:t xml:space="preserve"> El Instituto deberá regir su funcionamiento de acuerdo a los siguientes principios:</w:t>
      </w:r>
    </w:p>
    <w:p w14:paraId="76FD7E61" w14:textId="77777777" w:rsidR="00E624FB" w:rsidRDefault="00E624FB">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75E64A6B" w14:textId="77777777" w:rsidR="00E624FB" w:rsidRDefault="00E624FB">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bCs/>
          <w:color w:val="000000"/>
          <w:sz w:val="18"/>
          <w:szCs w:val="18"/>
        </w:rPr>
        <w:t>II. Eficacia:</w:t>
      </w:r>
      <w:r>
        <w:rPr>
          <w:rFonts w:ascii="Palatino Linotype" w:eastAsia="Palatino Linotype" w:hAnsi="Palatino Linotype" w:cs="Palatino Linotype"/>
          <w:color w:val="000000"/>
          <w:sz w:val="18"/>
          <w:szCs w:val="18"/>
        </w:rPr>
        <w:t xml:space="preserve"> Obligación del Instituto para tutelar, de manera efectiva, el derecho de acceso a la información</w:t>
      </w:r>
    </w:p>
    <w:p w14:paraId="1EC1DC64" w14:textId="77777777" w:rsidR="00E624FB" w:rsidRDefault="00E624FB">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0E30A300" w14:textId="77777777" w:rsidR="00E624FB" w:rsidRDefault="00E624FB">
      <w:pPr>
        <w:pBdr>
          <w:top w:val="nil"/>
          <w:left w:val="nil"/>
          <w:bottom w:val="nil"/>
          <w:right w:val="nil"/>
          <w:between w:val="nil"/>
        </w:pBdr>
        <w:jc w:val="both"/>
        <w:rPr>
          <w:color w:val="000000"/>
        </w:rPr>
      </w:pPr>
      <w:r>
        <w:rPr>
          <w:rFonts w:ascii="Palatino Linotype" w:eastAsia="Palatino Linotype" w:hAnsi="Palatino Linotype" w:cs="Palatino Linotype"/>
          <w:b/>
          <w:bCs/>
          <w:color w:val="000000"/>
          <w:sz w:val="18"/>
          <w:szCs w:val="18"/>
        </w:rPr>
        <w:t>IX. Profesionalismo:</w:t>
      </w:r>
      <w:r>
        <w:rPr>
          <w:rFonts w:ascii="Palatino Linotype" w:eastAsia="Palatino Linotype" w:hAnsi="Palatino Linotype" w:cs="Palatino Linotype"/>
          <w:color w:val="000000"/>
          <w:sz w:val="18"/>
          <w:szCs w:val="18"/>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6">
    <w:p w14:paraId="7AE9F317" w14:textId="77777777" w:rsidR="00E624FB" w:rsidRDefault="00E624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3CC3E" w14:textId="77777777" w:rsidR="00E624FB" w:rsidRDefault="00311913">
    <w:pPr>
      <w:pBdr>
        <w:top w:val="nil"/>
        <w:left w:val="nil"/>
        <w:bottom w:val="nil"/>
        <w:right w:val="nil"/>
        <w:between w:val="nil"/>
      </w:pBdr>
      <w:tabs>
        <w:tab w:val="center" w:pos="4419"/>
        <w:tab w:val="right" w:pos="8838"/>
      </w:tabs>
      <w:rPr>
        <w:color w:val="000000"/>
      </w:rPr>
    </w:pPr>
    <w:r>
      <w:rPr>
        <w:color w:val="000000"/>
      </w:rPr>
      <w:pict w14:anchorId="46306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10348" w:type="dxa"/>
      <w:tblInd w:w="0" w:type="dxa"/>
      <w:tblLayout w:type="fixed"/>
      <w:tblLook w:val="0400" w:firstRow="0" w:lastRow="0" w:firstColumn="0" w:lastColumn="0" w:noHBand="0" w:noVBand="1"/>
    </w:tblPr>
    <w:tblGrid>
      <w:gridCol w:w="2311"/>
      <w:gridCol w:w="8037"/>
    </w:tblGrid>
    <w:tr w:rsidR="00E624FB" w14:paraId="16DFAF2C" w14:textId="77777777">
      <w:trPr>
        <w:trHeight w:val="1230"/>
      </w:trPr>
      <w:tc>
        <w:tcPr>
          <w:tcW w:w="2311" w:type="dxa"/>
          <w:shd w:val="clear" w:color="auto" w:fill="auto"/>
        </w:tcPr>
        <w:p w14:paraId="216A3848" w14:textId="77777777" w:rsidR="00E624FB" w:rsidRDefault="00E624FB">
          <w:pPr>
            <w:tabs>
              <w:tab w:val="right" w:pos="4273"/>
            </w:tabs>
            <w:rPr>
              <w:rFonts w:ascii="Garamond" w:eastAsia="Garamond" w:hAnsi="Garamond" w:cs="Garamond"/>
              <w:sz w:val="16"/>
              <w:szCs w:val="16"/>
            </w:rPr>
          </w:pPr>
        </w:p>
      </w:tc>
      <w:tc>
        <w:tcPr>
          <w:tcW w:w="8037" w:type="dxa"/>
          <w:shd w:val="clear" w:color="auto" w:fill="auto"/>
        </w:tcPr>
        <w:tbl>
          <w:tblPr>
            <w:tblStyle w:val="a5"/>
            <w:tblW w:w="6955" w:type="dxa"/>
            <w:tblInd w:w="1330" w:type="dxa"/>
            <w:tblLayout w:type="fixed"/>
            <w:tblLook w:val="0400" w:firstRow="0" w:lastRow="0" w:firstColumn="0" w:lastColumn="0" w:noHBand="0" w:noVBand="1"/>
          </w:tblPr>
          <w:tblGrid>
            <w:gridCol w:w="2765"/>
            <w:gridCol w:w="4190"/>
          </w:tblGrid>
          <w:tr w:rsidR="00E624FB" w14:paraId="0EBB719C" w14:textId="77777777" w:rsidTr="00177611">
            <w:trPr>
              <w:trHeight w:val="128"/>
            </w:trPr>
            <w:tc>
              <w:tcPr>
                <w:tcW w:w="2765" w:type="dxa"/>
                <w:shd w:val="clear" w:color="auto" w:fill="auto"/>
              </w:tcPr>
              <w:p w14:paraId="5F21B7B6" w14:textId="77777777" w:rsidR="00E624FB" w:rsidRPr="00177611" w:rsidRDefault="00E624FB">
                <w:pPr>
                  <w:tabs>
                    <w:tab w:val="right" w:pos="8838"/>
                  </w:tabs>
                  <w:ind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Recurso de Revisión:</w:t>
                </w:r>
              </w:p>
            </w:tc>
            <w:tc>
              <w:tcPr>
                <w:tcW w:w="4190" w:type="dxa"/>
                <w:shd w:val="clear" w:color="auto" w:fill="auto"/>
              </w:tcPr>
              <w:p w14:paraId="2B91AD8B" w14:textId="77777777" w:rsidR="00E624FB" w:rsidRPr="00177611" w:rsidRDefault="00E624FB">
                <w:pPr>
                  <w:tabs>
                    <w:tab w:val="right" w:pos="8838"/>
                  </w:tabs>
                  <w:ind w:left="-108" w:right="-102"/>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08743/INFOEM/IP/RR/2025</w:t>
                </w:r>
                <w:r w:rsidRPr="00177611">
                  <w:rPr>
                    <w:rFonts w:ascii="Palatino Linotype" w:eastAsia="Palatino Linotype" w:hAnsi="Palatino Linotype" w:cs="Palatino Linotype"/>
                    <w:b/>
                    <w:bCs/>
                    <w:szCs w:val="22"/>
                  </w:rPr>
                  <w:t xml:space="preserve"> </w:t>
                </w:r>
              </w:p>
            </w:tc>
          </w:tr>
          <w:tr w:rsidR="00E624FB" w14:paraId="79013579" w14:textId="77777777" w:rsidTr="00177611">
            <w:trPr>
              <w:trHeight w:val="252"/>
            </w:trPr>
            <w:tc>
              <w:tcPr>
                <w:tcW w:w="2765" w:type="dxa"/>
                <w:shd w:val="clear" w:color="auto" w:fill="auto"/>
              </w:tcPr>
              <w:p w14:paraId="4802256B" w14:textId="77777777" w:rsidR="00E624FB" w:rsidRPr="00177611" w:rsidRDefault="00E624FB">
                <w:pPr>
                  <w:tabs>
                    <w:tab w:val="right" w:pos="8838"/>
                  </w:tabs>
                  <w:ind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Sujeto Obligado:</w:t>
                </w:r>
              </w:p>
            </w:tc>
            <w:tc>
              <w:tcPr>
                <w:tcW w:w="4190" w:type="dxa"/>
                <w:shd w:val="clear" w:color="auto" w:fill="auto"/>
              </w:tcPr>
              <w:p w14:paraId="1562591C" w14:textId="77777777" w:rsidR="00E624FB" w:rsidRPr="00177611" w:rsidRDefault="00E624FB">
                <w:pPr>
                  <w:tabs>
                    <w:tab w:val="left" w:pos="2834"/>
                    <w:tab w:val="right" w:pos="8838"/>
                  </w:tabs>
                  <w:ind w:left="-108" w:right="-102"/>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Ayuntamiento de Zinacantepec</w:t>
                </w:r>
              </w:p>
            </w:tc>
          </w:tr>
          <w:tr w:rsidR="00E624FB" w14:paraId="459A57A7" w14:textId="77777777" w:rsidTr="00177611">
            <w:trPr>
              <w:trHeight w:val="252"/>
            </w:trPr>
            <w:tc>
              <w:tcPr>
                <w:tcW w:w="2765" w:type="dxa"/>
                <w:shd w:val="clear" w:color="auto" w:fill="auto"/>
              </w:tcPr>
              <w:p w14:paraId="3E6D6CE7" w14:textId="77777777" w:rsidR="00E624FB" w:rsidRPr="00177611" w:rsidRDefault="00E624FB">
                <w:pPr>
                  <w:tabs>
                    <w:tab w:val="right" w:pos="8838"/>
                  </w:tabs>
                  <w:ind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Comisionado ponente:</w:t>
                </w:r>
              </w:p>
            </w:tc>
            <w:tc>
              <w:tcPr>
                <w:tcW w:w="4190" w:type="dxa"/>
                <w:shd w:val="clear" w:color="auto" w:fill="auto"/>
              </w:tcPr>
              <w:p w14:paraId="06F79CD5" w14:textId="77777777" w:rsidR="00E624FB" w:rsidRPr="00177611" w:rsidRDefault="00E624FB">
                <w:pPr>
                  <w:tabs>
                    <w:tab w:val="right" w:pos="8838"/>
                  </w:tabs>
                  <w:ind w:left="-108" w:right="171"/>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María del Rosario Mejía Ayala</w:t>
                </w:r>
              </w:p>
              <w:p w14:paraId="644852B8" w14:textId="77777777" w:rsidR="00E624FB" w:rsidRPr="00177611" w:rsidRDefault="00E624FB">
                <w:pPr>
                  <w:tabs>
                    <w:tab w:val="right" w:pos="8838"/>
                  </w:tabs>
                  <w:ind w:left="-108" w:right="171"/>
                  <w:jc w:val="both"/>
                  <w:rPr>
                    <w:rFonts w:ascii="Palatino Linotype" w:eastAsia="Palatino Linotype" w:hAnsi="Palatino Linotype" w:cs="Palatino Linotype"/>
                    <w:b/>
                    <w:bCs/>
                    <w:szCs w:val="22"/>
                  </w:rPr>
                </w:pPr>
              </w:p>
            </w:tc>
          </w:tr>
        </w:tbl>
        <w:p w14:paraId="4D217058" w14:textId="77777777" w:rsidR="00E624FB" w:rsidRDefault="00E624FB">
          <w:pPr>
            <w:tabs>
              <w:tab w:val="right" w:pos="8838"/>
            </w:tabs>
            <w:ind w:left="-28"/>
            <w:jc w:val="both"/>
            <w:rPr>
              <w:rFonts w:ascii="Arial" w:eastAsia="Arial" w:hAnsi="Arial" w:cs="Arial"/>
              <w:b/>
              <w:bCs/>
              <w:sz w:val="22"/>
              <w:szCs w:val="22"/>
            </w:rPr>
          </w:pPr>
        </w:p>
      </w:tc>
    </w:tr>
  </w:tbl>
  <w:p w14:paraId="1E4FDE3D" w14:textId="77777777" w:rsidR="00E624FB" w:rsidRDefault="0031191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49BB2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75pt;margin-top:-122.3pt;width:609.4pt;height:793.75pt;z-index:-251659776;mso-position-horizontal-relative:margin;mso-position-vertical-relative:margin">
          <v:imagedata r:id="rId1" o:title="image1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0490" w:type="dxa"/>
      <w:tblInd w:w="0" w:type="dxa"/>
      <w:tblLayout w:type="fixed"/>
      <w:tblLook w:val="0400" w:firstRow="0" w:lastRow="0" w:firstColumn="0" w:lastColumn="0" w:noHBand="0" w:noVBand="1"/>
    </w:tblPr>
    <w:tblGrid>
      <w:gridCol w:w="2410"/>
      <w:gridCol w:w="8080"/>
    </w:tblGrid>
    <w:tr w:rsidR="00E624FB" w14:paraId="40765FA4" w14:textId="77777777">
      <w:trPr>
        <w:trHeight w:val="1435"/>
      </w:trPr>
      <w:tc>
        <w:tcPr>
          <w:tcW w:w="2410" w:type="dxa"/>
          <w:shd w:val="clear" w:color="auto" w:fill="auto"/>
        </w:tcPr>
        <w:p w14:paraId="370801B6" w14:textId="77777777" w:rsidR="00E624FB" w:rsidRDefault="00E624FB">
          <w:pPr>
            <w:tabs>
              <w:tab w:val="right" w:pos="4273"/>
            </w:tabs>
            <w:rPr>
              <w:rFonts w:ascii="Garamond" w:eastAsia="Garamond" w:hAnsi="Garamond" w:cs="Garamond"/>
              <w:sz w:val="22"/>
              <w:szCs w:val="22"/>
            </w:rPr>
          </w:pPr>
        </w:p>
      </w:tc>
      <w:tc>
        <w:tcPr>
          <w:tcW w:w="8080" w:type="dxa"/>
          <w:shd w:val="clear" w:color="auto" w:fill="auto"/>
        </w:tcPr>
        <w:tbl>
          <w:tblPr>
            <w:tblStyle w:val="a7"/>
            <w:tblW w:w="7376" w:type="dxa"/>
            <w:tblInd w:w="1019" w:type="dxa"/>
            <w:tblLayout w:type="fixed"/>
            <w:tblLook w:val="0400" w:firstRow="0" w:lastRow="0" w:firstColumn="0" w:lastColumn="0" w:noHBand="0" w:noVBand="1"/>
          </w:tblPr>
          <w:tblGrid>
            <w:gridCol w:w="2693"/>
            <w:gridCol w:w="4683"/>
          </w:tblGrid>
          <w:tr w:rsidR="00E624FB" w14:paraId="2C24DA10" w14:textId="77777777" w:rsidTr="00177611">
            <w:trPr>
              <w:trHeight w:val="148"/>
            </w:trPr>
            <w:tc>
              <w:tcPr>
                <w:tcW w:w="2693" w:type="dxa"/>
                <w:shd w:val="clear" w:color="auto" w:fill="auto"/>
              </w:tcPr>
              <w:p w14:paraId="4AB5110E" w14:textId="77777777" w:rsidR="00E624FB" w:rsidRPr="00177611" w:rsidRDefault="00E624FB">
                <w:pPr>
                  <w:tabs>
                    <w:tab w:val="right" w:pos="8838"/>
                  </w:tabs>
                  <w:ind w:left="-264" w:right="-105" w:firstLine="19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Recurso de Revisión:</w:t>
                </w:r>
              </w:p>
            </w:tc>
            <w:tc>
              <w:tcPr>
                <w:tcW w:w="4683" w:type="dxa"/>
                <w:shd w:val="clear" w:color="auto" w:fill="auto"/>
              </w:tcPr>
              <w:p w14:paraId="1F5C1F2E" w14:textId="77777777" w:rsidR="00E624FB" w:rsidRPr="00177611" w:rsidRDefault="00E624FB">
                <w:pPr>
                  <w:tabs>
                    <w:tab w:val="right" w:pos="8838"/>
                  </w:tabs>
                  <w:ind w:left="-74" w:right="-105"/>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08743/INFOEM/IP/RR/2025</w:t>
                </w:r>
              </w:p>
            </w:tc>
          </w:tr>
          <w:tr w:rsidR="00E624FB" w14:paraId="353A507F" w14:textId="77777777" w:rsidTr="00177611">
            <w:trPr>
              <w:trHeight w:val="148"/>
            </w:trPr>
            <w:tc>
              <w:tcPr>
                <w:tcW w:w="2693" w:type="dxa"/>
                <w:shd w:val="clear" w:color="auto" w:fill="auto"/>
              </w:tcPr>
              <w:p w14:paraId="1CCE740D" w14:textId="77777777" w:rsidR="00E624FB" w:rsidRPr="00177611" w:rsidRDefault="00E624FB">
                <w:pPr>
                  <w:tabs>
                    <w:tab w:val="right" w:pos="8838"/>
                  </w:tabs>
                  <w:ind w:left="-74"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Recurrente:</w:t>
                </w:r>
              </w:p>
            </w:tc>
            <w:tc>
              <w:tcPr>
                <w:tcW w:w="4683" w:type="dxa"/>
                <w:shd w:val="clear" w:color="auto" w:fill="auto"/>
              </w:tcPr>
              <w:p w14:paraId="3746E134" w14:textId="5B25DACF" w:rsidR="00E624FB" w:rsidRPr="00177611" w:rsidRDefault="00E624FB">
                <w:pPr>
                  <w:tabs>
                    <w:tab w:val="left" w:pos="3122"/>
                    <w:tab w:val="right" w:pos="8838"/>
                  </w:tabs>
                  <w:ind w:left="-74" w:right="-105"/>
                  <w:jc w:val="both"/>
                  <w:rPr>
                    <w:rFonts w:ascii="Palatino Linotype" w:eastAsia="Palatino Linotype" w:hAnsi="Palatino Linotype" w:cs="Palatino Linotype"/>
                    <w:szCs w:val="22"/>
                  </w:rPr>
                </w:pPr>
              </w:p>
            </w:tc>
          </w:tr>
          <w:tr w:rsidR="00E624FB" w14:paraId="573C2D9D" w14:textId="77777777" w:rsidTr="00177611">
            <w:trPr>
              <w:trHeight w:val="292"/>
            </w:trPr>
            <w:tc>
              <w:tcPr>
                <w:tcW w:w="2693" w:type="dxa"/>
                <w:shd w:val="clear" w:color="auto" w:fill="auto"/>
              </w:tcPr>
              <w:p w14:paraId="192EF25A" w14:textId="77777777" w:rsidR="00E624FB" w:rsidRPr="00177611" w:rsidRDefault="00E624FB">
                <w:pPr>
                  <w:tabs>
                    <w:tab w:val="right" w:pos="8838"/>
                  </w:tabs>
                  <w:ind w:left="-74"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Sujeto Obligado:</w:t>
                </w:r>
              </w:p>
            </w:tc>
            <w:tc>
              <w:tcPr>
                <w:tcW w:w="4683" w:type="dxa"/>
                <w:shd w:val="clear" w:color="auto" w:fill="auto"/>
              </w:tcPr>
              <w:p w14:paraId="391434D9" w14:textId="77777777" w:rsidR="00E624FB" w:rsidRPr="00177611" w:rsidRDefault="00E624FB">
                <w:pPr>
                  <w:tabs>
                    <w:tab w:val="right" w:pos="8838"/>
                  </w:tabs>
                  <w:ind w:left="-74" w:right="-105"/>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Ayuntamiento de Zinacantepec</w:t>
                </w:r>
              </w:p>
            </w:tc>
          </w:tr>
          <w:tr w:rsidR="00E624FB" w14:paraId="1C4D8A6F" w14:textId="77777777" w:rsidTr="00177611">
            <w:trPr>
              <w:trHeight w:val="292"/>
            </w:trPr>
            <w:tc>
              <w:tcPr>
                <w:tcW w:w="2693" w:type="dxa"/>
                <w:shd w:val="clear" w:color="auto" w:fill="auto"/>
              </w:tcPr>
              <w:p w14:paraId="3AAED67F" w14:textId="77777777" w:rsidR="00E624FB" w:rsidRPr="00177611" w:rsidRDefault="00E624FB">
                <w:pPr>
                  <w:tabs>
                    <w:tab w:val="right" w:pos="8838"/>
                  </w:tabs>
                  <w:ind w:left="-74" w:right="-105"/>
                  <w:rPr>
                    <w:rFonts w:ascii="Palatino Linotype" w:eastAsia="Palatino Linotype" w:hAnsi="Palatino Linotype" w:cs="Palatino Linotype"/>
                    <w:b/>
                    <w:bCs/>
                    <w:szCs w:val="22"/>
                  </w:rPr>
                </w:pPr>
                <w:r w:rsidRPr="00177611">
                  <w:rPr>
                    <w:rFonts w:ascii="Palatino Linotype" w:eastAsia="Palatino Linotype" w:hAnsi="Palatino Linotype" w:cs="Palatino Linotype"/>
                    <w:b/>
                    <w:bCs/>
                    <w:szCs w:val="22"/>
                  </w:rPr>
                  <w:t>Comisionado ponente:</w:t>
                </w:r>
              </w:p>
            </w:tc>
            <w:tc>
              <w:tcPr>
                <w:tcW w:w="4683" w:type="dxa"/>
                <w:shd w:val="clear" w:color="auto" w:fill="auto"/>
              </w:tcPr>
              <w:p w14:paraId="0370DFFC" w14:textId="13BE8D46" w:rsidR="00E624FB" w:rsidRPr="00177611" w:rsidRDefault="00E624FB" w:rsidP="00177611">
                <w:pPr>
                  <w:tabs>
                    <w:tab w:val="right" w:pos="8838"/>
                  </w:tabs>
                  <w:ind w:left="-74" w:right="-105"/>
                  <w:jc w:val="both"/>
                  <w:rPr>
                    <w:rFonts w:ascii="Palatino Linotype" w:eastAsia="Palatino Linotype" w:hAnsi="Palatino Linotype" w:cs="Palatino Linotype"/>
                    <w:szCs w:val="22"/>
                  </w:rPr>
                </w:pPr>
                <w:r w:rsidRPr="00177611">
                  <w:rPr>
                    <w:rFonts w:ascii="Palatino Linotype" w:eastAsia="Palatino Linotype" w:hAnsi="Palatino Linotype" w:cs="Palatino Linotype"/>
                    <w:szCs w:val="22"/>
                  </w:rPr>
                  <w:t>María del Rosario Mejía Ayala</w:t>
                </w:r>
              </w:p>
            </w:tc>
          </w:tr>
        </w:tbl>
        <w:p w14:paraId="65C48D87" w14:textId="77777777" w:rsidR="00E624FB" w:rsidRDefault="00E624FB">
          <w:pPr>
            <w:tabs>
              <w:tab w:val="right" w:pos="8838"/>
            </w:tabs>
            <w:ind w:left="-28"/>
            <w:jc w:val="both"/>
            <w:rPr>
              <w:rFonts w:ascii="Arial" w:eastAsia="Arial" w:hAnsi="Arial" w:cs="Arial"/>
              <w:b/>
              <w:bCs/>
              <w:sz w:val="22"/>
              <w:szCs w:val="22"/>
            </w:rPr>
          </w:pPr>
        </w:p>
      </w:tc>
    </w:tr>
  </w:tbl>
  <w:p w14:paraId="183FEA20" w14:textId="77777777" w:rsidR="00E624FB" w:rsidRDefault="00311913">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2CD2D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FD4"/>
    <w:multiLevelType w:val="multilevel"/>
    <w:tmpl w:val="7A00DB1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C68163F"/>
    <w:multiLevelType w:val="multilevel"/>
    <w:tmpl w:val="2B608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B8121A"/>
    <w:multiLevelType w:val="multilevel"/>
    <w:tmpl w:val="4806A5C8"/>
    <w:lvl w:ilvl="0">
      <w:start w:val="1"/>
      <w:numFmt w:val="decimal"/>
      <w:lvlText w:val="%1."/>
      <w:lvlJc w:val="left"/>
      <w:pPr>
        <w:ind w:left="72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661BE7"/>
    <w:multiLevelType w:val="multilevel"/>
    <w:tmpl w:val="32787C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AA94DAD"/>
    <w:multiLevelType w:val="multilevel"/>
    <w:tmpl w:val="509A744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2C2388"/>
    <w:multiLevelType w:val="multilevel"/>
    <w:tmpl w:val="938AAAE8"/>
    <w:lvl w:ilvl="0">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FC1EBC"/>
    <w:multiLevelType w:val="multilevel"/>
    <w:tmpl w:val="76DEA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233EB9"/>
    <w:multiLevelType w:val="multilevel"/>
    <w:tmpl w:val="F544F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E6080A"/>
    <w:multiLevelType w:val="multilevel"/>
    <w:tmpl w:val="519C3BA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64F85962"/>
    <w:multiLevelType w:val="multilevel"/>
    <w:tmpl w:val="8604A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262148"/>
    <w:multiLevelType w:val="multilevel"/>
    <w:tmpl w:val="E4DC4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871D7B"/>
    <w:multiLevelType w:val="multilevel"/>
    <w:tmpl w:val="5D0ADF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C26BC9"/>
    <w:multiLevelType w:val="multilevel"/>
    <w:tmpl w:val="91A270A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707A4394"/>
    <w:multiLevelType w:val="multilevel"/>
    <w:tmpl w:val="AD7AC1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0E53ED"/>
    <w:multiLevelType w:val="multilevel"/>
    <w:tmpl w:val="D0CA801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14"/>
  </w:num>
  <w:num w:numId="2">
    <w:abstractNumId w:val="1"/>
  </w:num>
  <w:num w:numId="3">
    <w:abstractNumId w:val="11"/>
  </w:num>
  <w:num w:numId="4">
    <w:abstractNumId w:val="10"/>
  </w:num>
  <w:num w:numId="5">
    <w:abstractNumId w:val="4"/>
  </w:num>
  <w:num w:numId="6">
    <w:abstractNumId w:val="9"/>
  </w:num>
  <w:num w:numId="7">
    <w:abstractNumId w:val="0"/>
  </w:num>
  <w:num w:numId="8">
    <w:abstractNumId w:val="12"/>
  </w:num>
  <w:num w:numId="9">
    <w:abstractNumId w:val="13"/>
  </w:num>
  <w:num w:numId="10">
    <w:abstractNumId w:val="2"/>
  </w:num>
  <w:num w:numId="11">
    <w:abstractNumId w:val="7"/>
  </w:num>
  <w:num w:numId="12">
    <w:abstractNumId w:val="8"/>
  </w:num>
  <w:num w:numId="13">
    <w:abstractNumId w:val="5"/>
  </w:num>
  <w:num w:numId="14">
    <w:abstractNumId w:val="15"/>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5DB"/>
    <w:rsid w:val="00002B04"/>
    <w:rsid w:val="00177611"/>
    <w:rsid w:val="001A187E"/>
    <w:rsid w:val="001F55DB"/>
    <w:rsid w:val="00215E8C"/>
    <w:rsid w:val="00311913"/>
    <w:rsid w:val="00376079"/>
    <w:rsid w:val="005F03F3"/>
    <w:rsid w:val="00773937"/>
    <w:rsid w:val="008273A7"/>
    <w:rsid w:val="00832E1C"/>
    <w:rsid w:val="008758B7"/>
    <w:rsid w:val="008A79A4"/>
    <w:rsid w:val="00994C28"/>
    <w:rsid w:val="009C1E5E"/>
    <w:rsid w:val="00E624FB"/>
    <w:rsid w:val="00F002D8"/>
    <w:rsid w:val="00F166FA"/>
    <w:rsid w:val="00F81826"/>
    <w:rsid w:val="00FF67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CF8792"/>
  <w15:docId w15:val="{052F7CFD-25E1-4607-B109-1F75C90F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E75B5"/>
      <w:sz w:val="40"/>
      <w:szCs w:val="40"/>
    </w:rPr>
  </w:style>
  <w:style w:type="paragraph" w:styleId="Ttulo2">
    <w:name w:val="heading 2"/>
    <w:basedOn w:val="Normal"/>
    <w:next w:val="Normal"/>
    <w:pPr>
      <w:keepNext/>
      <w:keepLines/>
      <w:spacing w:before="160" w:after="80"/>
      <w:outlineLvl w:val="1"/>
    </w:pPr>
    <w:rPr>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F595C"/>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uiPriority w:val="9"/>
    <w:rsid w:val="006F595C"/>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F595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F595C"/>
    <w:rPr>
      <w:rFonts w:ascii="Calibri" w:eastAsiaTheme="minorEastAsia" w:hAnsi="Calibri" w:cs="Calibri"/>
      <w:sz w:val="24"/>
      <w:szCs w:val="24"/>
      <w:lang w:val="es-ES_tradnl" w:eastAsia="es-ES"/>
    </w:rPr>
  </w:style>
  <w:style w:type="table" w:styleId="Tablaconcuadrcula">
    <w:name w:val="Table Grid"/>
    <w:basedOn w:val="Tablanormal"/>
    <w:uiPriority w:val="39"/>
    <w:rsid w:val="006F5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30564"/>
    <w:pPr>
      <w:tabs>
        <w:tab w:val="center" w:pos="4419"/>
        <w:tab w:val="right" w:pos="8838"/>
      </w:tabs>
    </w:pPr>
  </w:style>
  <w:style w:type="character" w:customStyle="1" w:styleId="PiedepginaCar">
    <w:name w:val="Pie de página Car"/>
    <w:basedOn w:val="Fuentedeprrafopredeter"/>
    <w:link w:val="Piedepgina"/>
    <w:uiPriority w:val="99"/>
    <w:rsid w:val="00430564"/>
    <w:rPr>
      <w:rFonts w:ascii="Calibri" w:eastAsiaTheme="minorEastAsia" w:hAnsi="Calibri" w:cs="Calibri"/>
      <w:sz w:val="24"/>
      <w:szCs w:val="24"/>
      <w:lang w:val="es-ES_tradnl" w:eastAsia="es-ES"/>
    </w:rPr>
  </w:style>
  <w:style w:type="paragraph" w:styleId="Listaconvietas2">
    <w:name w:val="List Bullet 2"/>
    <w:basedOn w:val="Normal"/>
    <w:uiPriority w:val="99"/>
    <w:unhideWhenUsed/>
    <w:qFormat/>
    <w:rsid w:val="009834B5"/>
    <w:pPr>
      <w:numPr>
        <w:numId w:val="13"/>
      </w:numPr>
      <w:contextualSpacing/>
    </w:pPr>
  </w:style>
  <w:style w:type="paragraph" w:styleId="Textodeglobo">
    <w:name w:val="Balloon Text"/>
    <w:basedOn w:val="Normal"/>
    <w:link w:val="TextodegloboCar"/>
    <w:uiPriority w:val="99"/>
    <w:semiHidden/>
    <w:unhideWhenUsed/>
    <w:rsid w:val="00A01B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1B18"/>
    <w:rPr>
      <w:rFonts w:ascii="Segoe UI" w:eastAsiaTheme="minorEastAsia" w:hAnsi="Segoe UI" w:cs="Segoe UI"/>
      <w:sz w:val="18"/>
      <w:szCs w:val="18"/>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ortalanterior.ine.mx/archivos2/tutoriales/sistemas/ApoyoInstitucional/SIF/docs/candidatos/folioFiscalFactura.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f.gob.mx/nota_detalle.php?codigo=5492254&amp;fecha=28/07/2017"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gob.mx/cedulaprofesiona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yGmtYCGcHzpWRuCVcFBDq8RQ==">CgMxLjAyCWguMWZvYjl0ZTIJaC4zem55c2g3MgloLjJldDkycDAyCWguMXQzaDVzZjIJaC40ZDM0b2c4MgloLjJzOGV5bzEyCWguMTdkcDh2dTIJaC4zcmRjcmpuMgppZC4zZHk2dmttMghoLnozMzd5YTIJaC4xeTgxMHR3Mg5oLnE0YzJoOW1mbWI2MTgAciExM1EwYTdaTS1OVWpCRWxjb0NEdHJlOGI3LXVrUDUzVTQ=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87</Pages>
  <Words>20156</Words>
  <Characters>110864</Characters>
  <Application>Microsoft Office Word</Application>
  <DocSecurity>0</DocSecurity>
  <Lines>923</Lines>
  <Paragraphs>261</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TERCERO. Del planteamiento de la Litis.</vt:lpstr>
      <vt:lpstr>    CUARTO. Del estudio y resolución del asunto.</vt:lpstr>
      <vt:lpstr>Del derecho de acceso a la información.</vt:lpstr>
      <vt:lpstr>II. De la información solicitada y la respuesta del SUJETO OBLIGADO</vt:lpstr>
    </vt:vector>
  </TitlesOfParts>
  <Company>HP Inc.</Company>
  <LinksUpToDate>false</LinksUpToDate>
  <CharactersWithSpaces>130759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5</cp:revision>
  <dcterms:created xsi:type="dcterms:W3CDTF">2026-01-20T18:59:00Z</dcterms:created>
  <dcterms:modified xsi:type="dcterms:W3CDTF">2026-02-04T00:31:00Z</dcterms:modified>
</cp:coreProperties>
</file>