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sz w:val="20"/>
        </w:rPr>
      </w:pPr>
      <w:r>
        <w:rPr>
          <w:rFonts w:ascii="Times New Roman"/>
          <w:sz w:val="20"/>
        </w:rPr>
        <w:drawing>
          <wp:anchor distT="0" distB="0" distL="0" distR="0" allowOverlap="1" layoutInCell="1" locked="0" behindDoc="1" simplePos="0" relativeHeight="487429632">
            <wp:simplePos x="0" y="0"/>
            <wp:positionH relativeFrom="page">
              <wp:posOffset>1069416</wp:posOffset>
            </wp:positionH>
            <wp:positionV relativeFrom="page">
              <wp:posOffset>260923</wp:posOffset>
            </wp:positionV>
            <wp:extent cx="6151581" cy="9596181"/>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6151581" cy="9596181"/>
                    </a:xfrm>
                    <a:prstGeom prst="rect">
                      <a:avLst/>
                    </a:prstGeom>
                  </pic:spPr>
                </pic:pic>
              </a:graphicData>
            </a:graphic>
          </wp:anchor>
        </w:drawing>
      </w:r>
    </w:p>
    <w:p>
      <w:pPr>
        <w:pStyle w:val="BodyText"/>
        <w:rPr>
          <w:rFonts w:ascii="Times New Roman"/>
          <w:sz w:val="20"/>
        </w:rPr>
      </w:pPr>
    </w:p>
    <w:p>
      <w:pPr>
        <w:pStyle w:val="BodyText"/>
        <w:spacing w:before="21"/>
        <w:rPr>
          <w:rFonts w:ascii="Times New Roman"/>
          <w:sz w:val="20"/>
        </w:rPr>
      </w:pPr>
    </w:p>
    <w:p>
      <w:pPr>
        <w:spacing w:before="0"/>
        <w:ind w:left="4119" w:right="299" w:firstLine="2911"/>
        <w:jc w:val="left"/>
        <w:rPr>
          <w:b/>
          <w:sz w:val="20"/>
        </w:rPr>
      </w:pPr>
      <w:r>
        <w:rPr>
          <w:b/>
          <w:sz w:val="20"/>
        </w:rPr>
        <w:t>VOTO</w:t>
      </w:r>
      <w:r>
        <w:rPr>
          <w:b/>
          <w:spacing w:val="-13"/>
          <w:sz w:val="20"/>
        </w:rPr>
        <w:t> </w:t>
      </w:r>
      <w:r>
        <w:rPr>
          <w:b/>
          <w:sz w:val="20"/>
        </w:rPr>
        <w:t>PARTICULAR RECURSO</w:t>
      </w:r>
      <w:r>
        <w:rPr>
          <w:b/>
          <w:spacing w:val="-8"/>
          <w:sz w:val="20"/>
        </w:rPr>
        <w:t> </w:t>
      </w:r>
      <w:r>
        <w:rPr>
          <w:b/>
          <w:sz w:val="20"/>
        </w:rPr>
        <w:t>DE</w:t>
      </w:r>
      <w:r>
        <w:rPr>
          <w:b/>
          <w:spacing w:val="-5"/>
          <w:sz w:val="20"/>
        </w:rPr>
        <w:t> </w:t>
      </w:r>
      <w:r>
        <w:rPr>
          <w:b/>
          <w:sz w:val="20"/>
        </w:rPr>
        <w:t>REVISIÓN</w:t>
      </w:r>
      <w:r>
        <w:rPr>
          <w:b/>
          <w:spacing w:val="-5"/>
          <w:sz w:val="20"/>
        </w:rPr>
        <w:t> </w:t>
      </w:r>
      <w:r>
        <w:rPr>
          <w:b/>
          <w:spacing w:val="-2"/>
          <w:sz w:val="20"/>
        </w:rPr>
        <w:t>13865/INFOEM/IP/RR/2025</w:t>
      </w:r>
    </w:p>
    <w:p>
      <w:pPr>
        <w:pStyle w:val="BodyText"/>
        <w:rPr>
          <w:b/>
        </w:rPr>
      </w:pPr>
    </w:p>
    <w:p>
      <w:pPr>
        <w:pStyle w:val="BodyText"/>
        <w:spacing w:before="174"/>
        <w:rPr>
          <w:b/>
        </w:rPr>
      </w:pPr>
    </w:p>
    <w:p>
      <w:pPr>
        <w:pStyle w:val="Heading1"/>
        <w:spacing w:line="360" w:lineRule="auto"/>
        <w:ind w:right="393" w:firstLine="0"/>
        <w:jc w:val="both"/>
      </w:pPr>
      <w:r>
        <w:rPr/>
        <w:t>VOTO PARTICULAR QUE FORMULA LA COMISIONADA SHARON CRISTINA MORALES MARTÍNEZ, EN RELACIÓN CON LA RESOLUCIÓN EN EL RECURSO DE REVISIÓN 13865/INFOEM/IP/RR/2025, DICTADA POR EL PLENO DEL INSTITUTO DE TRANSPARENCIA, ACCESO A LA INFORMACIÓN PÚBLICA Y PROTECCIÓN DE DATOS PERSONALES DEL ESTADO DE MÉXICO Y MUNICIPIOS, EN LA CUARTA SESIÓN ORDINARIA CELEBRADA EL CINCO DE FEBRERO DE DOS MIL VEINTISÉIS.</w:t>
      </w:r>
    </w:p>
    <w:p>
      <w:pPr>
        <w:pStyle w:val="BodyText"/>
        <w:spacing w:before="148"/>
        <w:rPr>
          <w:b/>
        </w:rPr>
      </w:pPr>
    </w:p>
    <w:p>
      <w:pPr>
        <w:pStyle w:val="BodyText"/>
        <w:spacing w:line="360" w:lineRule="auto" w:before="1"/>
        <w:ind w:left="262" w:right="395"/>
        <w:jc w:val="both"/>
      </w:pPr>
      <w:r>
        <w:rPr/>
        <w:t>Con fundamento en lo dispuesto por el artículo 14, fracciones X y XI, del Reglamento del Instituto de Transparencia, Acceso a la Información Pública y Protección de Datos Personales del Estado de México y Municipios, la que suscribe </w:t>
      </w:r>
      <w:r>
        <w:rPr>
          <w:b/>
        </w:rPr>
        <w:t>Sharon Cristina Morales Martínez </w:t>
      </w:r>
      <w:r>
        <w:rPr/>
        <w:t>emite </w:t>
      </w:r>
      <w:r>
        <w:rPr>
          <w:b/>
        </w:rPr>
        <w:t>Voto Particular </w:t>
      </w:r>
      <w:r>
        <w:rPr/>
        <w:t>respecto a la resolución dictada en el recurso de revisión </w:t>
      </w:r>
      <w:r>
        <w:rPr>
          <w:b/>
        </w:rPr>
        <w:t>13865/INFOEM/IP/RR/2025, </w:t>
      </w:r>
      <w:r>
        <w:rPr/>
        <w:t>pronunciada por el Pleno de este Instituto ante el proyecto presentado por el Comisionado </w:t>
      </w:r>
      <w:r>
        <w:rPr>
          <w:b/>
        </w:rPr>
        <w:t>José Martínez Vilchis </w:t>
      </w:r>
      <w:r>
        <w:rPr/>
        <w:t>conforme al criterio mayoritario, que es del tenor siguiente:</w:t>
      </w:r>
    </w:p>
    <w:p>
      <w:pPr>
        <w:pStyle w:val="BodyText"/>
        <w:spacing w:before="148"/>
      </w:pPr>
    </w:p>
    <w:p>
      <w:pPr>
        <w:pStyle w:val="Heading1"/>
        <w:numPr>
          <w:ilvl w:val="0"/>
          <w:numId w:val="1"/>
        </w:numPr>
        <w:tabs>
          <w:tab w:pos="827" w:val="left" w:leader="none"/>
        </w:tabs>
        <w:spacing w:line="240" w:lineRule="auto" w:before="0" w:after="0"/>
        <w:ind w:left="827" w:right="0" w:hanging="282"/>
        <w:jc w:val="left"/>
      </w:pPr>
      <w:r>
        <w:rPr>
          <w:spacing w:val="-2"/>
        </w:rPr>
        <w:t>Antecedentes</w:t>
      </w:r>
    </w:p>
    <w:p>
      <w:pPr>
        <w:spacing w:line="360" w:lineRule="auto" w:before="268"/>
        <w:ind w:left="262" w:right="0" w:firstLine="0"/>
        <w:jc w:val="left"/>
        <w:rPr>
          <w:b/>
          <w:sz w:val="22"/>
        </w:rPr>
      </w:pPr>
      <w:r>
        <w:rPr>
          <w:sz w:val="22"/>
        </w:rPr>
        <w:t>A</w:t>
      </w:r>
      <w:r>
        <w:rPr>
          <w:spacing w:val="21"/>
          <w:sz w:val="22"/>
        </w:rPr>
        <w:t> </w:t>
      </w:r>
      <w:r>
        <w:rPr>
          <w:sz w:val="22"/>
        </w:rPr>
        <w:t>través</w:t>
      </w:r>
      <w:r>
        <w:rPr>
          <w:spacing w:val="21"/>
          <w:sz w:val="22"/>
        </w:rPr>
        <w:t> </w:t>
      </w:r>
      <w:r>
        <w:rPr>
          <w:sz w:val="22"/>
        </w:rPr>
        <w:t>de</w:t>
      </w:r>
      <w:r>
        <w:rPr>
          <w:spacing w:val="23"/>
          <w:sz w:val="22"/>
        </w:rPr>
        <w:t> </w:t>
      </w:r>
      <w:r>
        <w:rPr>
          <w:sz w:val="22"/>
        </w:rPr>
        <w:t>la</w:t>
      </w:r>
      <w:r>
        <w:rPr>
          <w:spacing w:val="21"/>
          <w:sz w:val="22"/>
        </w:rPr>
        <w:t> </w:t>
      </w:r>
      <w:r>
        <w:rPr>
          <w:sz w:val="22"/>
        </w:rPr>
        <w:t>solicitud de</w:t>
      </w:r>
      <w:r>
        <w:rPr>
          <w:spacing w:val="25"/>
          <w:sz w:val="22"/>
        </w:rPr>
        <w:t> </w:t>
      </w:r>
      <w:r>
        <w:rPr>
          <w:sz w:val="22"/>
        </w:rPr>
        <w:t>acceso</w:t>
      </w:r>
      <w:r>
        <w:rPr>
          <w:spacing w:val="20"/>
          <w:sz w:val="22"/>
        </w:rPr>
        <w:t> </w:t>
      </w:r>
      <w:r>
        <w:rPr>
          <w:sz w:val="22"/>
        </w:rPr>
        <w:t>a</w:t>
      </w:r>
      <w:r>
        <w:rPr>
          <w:spacing w:val="21"/>
          <w:sz w:val="22"/>
        </w:rPr>
        <w:t> </w:t>
      </w:r>
      <w:r>
        <w:rPr>
          <w:sz w:val="22"/>
        </w:rPr>
        <w:t>la</w:t>
      </w:r>
      <w:r>
        <w:rPr>
          <w:spacing w:val="21"/>
          <w:sz w:val="22"/>
        </w:rPr>
        <w:t> </w:t>
      </w:r>
      <w:r>
        <w:rPr>
          <w:sz w:val="22"/>
        </w:rPr>
        <w:t>información</w:t>
      </w:r>
      <w:r>
        <w:rPr>
          <w:spacing w:val="21"/>
          <w:sz w:val="22"/>
        </w:rPr>
        <w:t> </w:t>
      </w:r>
      <w:r>
        <w:rPr>
          <w:sz w:val="22"/>
        </w:rPr>
        <w:t>que</w:t>
      </w:r>
      <w:r>
        <w:rPr>
          <w:spacing w:val="23"/>
          <w:sz w:val="22"/>
        </w:rPr>
        <w:t> </w:t>
      </w:r>
      <w:r>
        <w:rPr>
          <w:sz w:val="22"/>
        </w:rPr>
        <w:t>nos</w:t>
      </w:r>
      <w:r>
        <w:rPr>
          <w:spacing w:val="20"/>
          <w:sz w:val="22"/>
        </w:rPr>
        <w:t> </w:t>
      </w:r>
      <w:r>
        <w:rPr>
          <w:sz w:val="22"/>
        </w:rPr>
        <w:t>ocupa,</w:t>
      </w:r>
      <w:r>
        <w:rPr>
          <w:spacing w:val="21"/>
          <w:sz w:val="22"/>
        </w:rPr>
        <w:t> </w:t>
      </w:r>
      <w:r>
        <w:rPr>
          <w:sz w:val="22"/>
        </w:rPr>
        <w:t>la</w:t>
      </w:r>
      <w:r>
        <w:rPr>
          <w:spacing w:val="21"/>
          <w:sz w:val="22"/>
        </w:rPr>
        <w:t> </w:t>
      </w:r>
      <w:r>
        <w:rPr>
          <w:sz w:val="22"/>
        </w:rPr>
        <w:t>persona</w:t>
      </w:r>
      <w:r>
        <w:rPr>
          <w:spacing w:val="21"/>
          <w:sz w:val="22"/>
        </w:rPr>
        <w:t> </w:t>
      </w:r>
      <w:r>
        <w:rPr>
          <w:sz w:val="22"/>
        </w:rPr>
        <w:t>solicitante requirió del </w:t>
      </w:r>
      <w:r>
        <w:rPr>
          <w:b/>
          <w:sz w:val="22"/>
        </w:rPr>
        <w:t>Sujeto Obligado (Ayuntamiento de Toluca) lo siguiente:</w:t>
      </w:r>
    </w:p>
    <w:p>
      <w:pPr>
        <w:spacing w:line="360" w:lineRule="auto" w:before="240"/>
        <w:ind w:left="1114" w:right="1109" w:firstLine="0"/>
        <w:jc w:val="both"/>
        <w:rPr>
          <w:i/>
          <w:sz w:val="22"/>
        </w:rPr>
      </w:pPr>
      <w:r>
        <w:rPr>
          <w:i/>
          <w:sz w:val="22"/>
        </w:rPr>
        <w:t>“El padrón total de todo el parque vehicular del ayuntamiento incluyendo las de seguridad, cuales son rentadas, cuales son propias, las factura, el registrado de quien</w:t>
      </w:r>
      <w:r>
        <w:rPr>
          <w:i/>
          <w:spacing w:val="39"/>
          <w:sz w:val="22"/>
        </w:rPr>
        <w:t> </w:t>
      </w:r>
      <w:r>
        <w:rPr>
          <w:i/>
          <w:sz w:val="22"/>
        </w:rPr>
        <w:t>tiene</w:t>
      </w:r>
      <w:r>
        <w:rPr>
          <w:i/>
          <w:spacing w:val="40"/>
          <w:sz w:val="22"/>
        </w:rPr>
        <w:t> </w:t>
      </w:r>
      <w:r>
        <w:rPr>
          <w:i/>
          <w:sz w:val="22"/>
        </w:rPr>
        <w:t>le</w:t>
      </w:r>
      <w:r>
        <w:rPr>
          <w:i/>
          <w:spacing w:val="40"/>
          <w:sz w:val="22"/>
        </w:rPr>
        <w:t> </w:t>
      </w:r>
      <w:r>
        <w:rPr>
          <w:i/>
          <w:sz w:val="22"/>
        </w:rPr>
        <w:t>vehículos,</w:t>
      </w:r>
      <w:r>
        <w:rPr>
          <w:i/>
          <w:spacing w:val="40"/>
          <w:sz w:val="22"/>
        </w:rPr>
        <w:t> </w:t>
      </w:r>
      <w:r>
        <w:rPr>
          <w:i/>
          <w:sz w:val="22"/>
        </w:rPr>
        <w:t>el</w:t>
      </w:r>
      <w:r>
        <w:rPr>
          <w:i/>
          <w:spacing w:val="40"/>
          <w:sz w:val="22"/>
        </w:rPr>
        <w:t> </w:t>
      </w:r>
      <w:r>
        <w:rPr>
          <w:i/>
          <w:sz w:val="22"/>
        </w:rPr>
        <w:t>combustible</w:t>
      </w:r>
      <w:r>
        <w:rPr>
          <w:i/>
          <w:spacing w:val="40"/>
          <w:sz w:val="22"/>
        </w:rPr>
        <w:t> </w:t>
      </w:r>
      <w:r>
        <w:rPr>
          <w:i/>
          <w:sz w:val="22"/>
        </w:rPr>
        <w:t>asignado,</w:t>
      </w:r>
      <w:r>
        <w:rPr>
          <w:i/>
          <w:spacing w:val="40"/>
          <w:sz w:val="22"/>
        </w:rPr>
        <w:t> </w:t>
      </w:r>
      <w:r>
        <w:rPr>
          <w:i/>
          <w:sz w:val="22"/>
        </w:rPr>
        <w:t>el</w:t>
      </w:r>
      <w:r>
        <w:rPr>
          <w:i/>
          <w:spacing w:val="40"/>
          <w:sz w:val="22"/>
        </w:rPr>
        <w:t> </w:t>
      </w:r>
      <w:r>
        <w:rPr>
          <w:i/>
          <w:sz w:val="22"/>
        </w:rPr>
        <w:t>ultimo</w:t>
      </w:r>
      <w:r>
        <w:rPr>
          <w:i/>
          <w:spacing w:val="40"/>
          <w:sz w:val="22"/>
        </w:rPr>
        <w:t> </w:t>
      </w:r>
      <w:r>
        <w:rPr>
          <w:i/>
          <w:sz w:val="22"/>
        </w:rPr>
        <w:t>servicio</w:t>
      </w:r>
      <w:r>
        <w:rPr>
          <w:i/>
          <w:spacing w:val="40"/>
          <w:sz w:val="22"/>
        </w:rPr>
        <w:t> </w:t>
      </w:r>
      <w:r>
        <w:rPr>
          <w:i/>
          <w:sz w:val="22"/>
        </w:rPr>
        <w:t>que</w:t>
      </w:r>
      <w:r>
        <w:rPr>
          <w:i/>
          <w:spacing w:val="40"/>
          <w:sz w:val="22"/>
        </w:rPr>
        <w:t> </w:t>
      </w:r>
      <w:r>
        <w:rPr>
          <w:i/>
          <w:sz w:val="22"/>
        </w:rPr>
        <w:t>este</w:t>
      </w:r>
    </w:p>
    <w:p>
      <w:pPr>
        <w:pStyle w:val="BodyText"/>
        <w:rPr>
          <w:i/>
          <w:sz w:val="20"/>
        </w:rPr>
      </w:pPr>
    </w:p>
    <w:p>
      <w:pPr>
        <w:pStyle w:val="BodyText"/>
        <w:rPr>
          <w:i/>
          <w:sz w:val="20"/>
        </w:rPr>
      </w:pPr>
    </w:p>
    <w:p>
      <w:pPr>
        <w:pStyle w:val="BodyText"/>
        <w:rPr>
          <w:i/>
          <w:sz w:val="20"/>
        </w:rPr>
      </w:pPr>
    </w:p>
    <w:p>
      <w:pPr>
        <w:pStyle w:val="BodyText"/>
        <w:rPr>
          <w:i/>
          <w:sz w:val="20"/>
        </w:rPr>
      </w:pPr>
    </w:p>
    <w:p>
      <w:pPr>
        <w:pStyle w:val="BodyText"/>
        <w:rPr>
          <w:i/>
          <w:sz w:val="20"/>
        </w:rPr>
      </w:pPr>
    </w:p>
    <w:p>
      <w:pPr>
        <w:pStyle w:val="BodyText"/>
        <w:spacing w:before="30"/>
        <w:rPr>
          <w:i/>
          <w:sz w:val="20"/>
        </w:rPr>
      </w:pPr>
    </w:p>
    <w:p>
      <w:pPr>
        <w:spacing w:before="0"/>
        <w:ind w:left="0" w:right="256" w:firstLine="0"/>
        <w:jc w:val="right"/>
        <w:rPr>
          <w:rFonts w:ascii="Times New Roman" w:hAnsi="Times New Roman"/>
          <w:b/>
          <w:sz w:val="20"/>
        </w:rPr>
      </w:pPr>
      <w:r>
        <w:rPr>
          <w:rFonts w:ascii="Times New Roman" w:hAnsi="Times New Roman"/>
          <w:sz w:val="20"/>
        </w:rPr>
        <w:t>Página</w:t>
      </w:r>
      <w:r>
        <w:rPr>
          <w:rFonts w:ascii="Times New Roman" w:hAnsi="Times New Roman"/>
          <w:spacing w:val="-3"/>
          <w:sz w:val="20"/>
        </w:rPr>
        <w:t> </w:t>
      </w:r>
      <w:r>
        <w:rPr>
          <w:rFonts w:ascii="Times New Roman" w:hAnsi="Times New Roman"/>
          <w:b/>
          <w:sz w:val="20"/>
        </w:rPr>
        <w:t>1</w:t>
      </w:r>
      <w:r>
        <w:rPr>
          <w:rFonts w:ascii="Times New Roman" w:hAnsi="Times New Roman"/>
          <w:b/>
          <w:spacing w:val="-2"/>
          <w:sz w:val="20"/>
        </w:rPr>
        <w:t> </w:t>
      </w:r>
      <w:r>
        <w:rPr>
          <w:rFonts w:ascii="Times New Roman" w:hAnsi="Times New Roman"/>
          <w:sz w:val="20"/>
        </w:rPr>
        <w:t>de</w:t>
      </w:r>
      <w:r>
        <w:rPr>
          <w:rFonts w:ascii="Times New Roman" w:hAnsi="Times New Roman"/>
          <w:spacing w:val="-3"/>
          <w:sz w:val="20"/>
        </w:rPr>
        <w:t> </w:t>
      </w:r>
      <w:r>
        <w:rPr>
          <w:rFonts w:ascii="Times New Roman" w:hAnsi="Times New Roman"/>
          <w:b/>
          <w:spacing w:val="-10"/>
          <w:sz w:val="20"/>
        </w:rPr>
        <w:t>9</w:t>
      </w:r>
    </w:p>
    <w:p>
      <w:pPr>
        <w:spacing w:after="0"/>
        <w:jc w:val="right"/>
        <w:rPr>
          <w:rFonts w:ascii="Times New Roman" w:hAnsi="Times New Roman"/>
          <w:b/>
          <w:sz w:val="20"/>
        </w:rPr>
        <w:sectPr>
          <w:type w:val="continuous"/>
          <w:pgSz w:w="12240" w:h="15840"/>
          <w:pgMar w:top="420" w:bottom="0" w:left="1440" w:right="1440"/>
        </w:sectPr>
      </w:pPr>
    </w:p>
    <w:p>
      <w:pPr>
        <w:pStyle w:val="BodyText"/>
        <w:rPr>
          <w:rFonts w:ascii="Times New Roman"/>
          <w:b/>
          <w:sz w:val="20"/>
        </w:rPr>
      </w:pPr>
      <w:r>
        <w:rPr>
          <w:rFonts w:ascii="Times New Roman"/>
          <w:b/>
          <w:sz w:val="20"/>
        </w:rPr>
        <w:drawing>
          <wp:anchor distT="0" distB="0" distL="0" distR="0" allowOverlap="1" layoutInCell="1" locked="0" behindDoc="1" simplePos="0" relativeHeight="487430144">
            <wp:simplePos x="0" y="0"/>
            <wp:positionH relativeFrom="page">
              <wp:posOffset>1069416</wp:posOffset>
            </wp:positionH>
            <wp:positionV relativeFrom="page">
              <wp:posOffset>260923</wp:posOffset>
            </wp:positionV>
            <wp:extent cx="6151581" cy="9596181"/>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5" cstate="print"/>
                    <a:stretch>
                      <a:fillRect/>
                    </a:stretch>
                  </pic:blipFill>
                  <pic:spPr>
                    <a:xfrm>
                      <a:off x="0" y="0"/>
                      <a:ext cx="6151581" cy="9596181"/>
                    </a:xfrm>
                    <a:prstGeom prst="rect">
                      <a:avLst/>
                    </a:prstGeom>
                  </pic:spPr>
                </pic:pic>
              </a:graphicData>
            </a:graphic>
          </wp:anchor>
        </w:drawing>
      </w:r>
    </w:p>
    <w:p>
      <w:pPr>
        <w:pStyle w:val="BodyText"/>
        <w:rPr>
          <w:rFonts w:ascii="Times New Roman"/>
          <w:b/>
          <w:sz w:val="20"/>
        </w:rPr>
      </w:pPr>
    </w:p>
    <w:p>
      <w:pPr>
        <w:pStyle w:val="BodyText"/>
        <w:spacing w:before="21"/>
        <w:rPr>
          <w:rFonts w:ascii="Times New Roman"/>
          <w:b/>
          <w:sz w:val="20"/>
        </w:rPr>
      </w:pPr>
    </w:p>
    <w:p>
      <w:pPr>
        <w:spacing w:before="0"/>
        <w:ind w:left="4119" w:right="299" w:firstLine="2911"/>
        <w:jc w:val="left"/>
        <w:rPr>
          <w:b/>
          <w:sz w:val="20"/>
        </w:rPr>
      </w:pPr>
      <w:r>
        <w:rPr>
          <w:b/>
          <w:sz w:val="20"/>
        </w:rPr>
        <w:t>VOTO</w:t>
      </w:r>
      <w:r>
        <w:rPr>
          <w:b/>
          <w:spacing w:val="-13"/>
          <w:sz w:val="20"/>
        </w:rPr>
        <w:t> </w:t>
      </w:r>
      <w:r>
        <w:rPr>
          <w:b/>
          <w:sz w:val="20"/>
        </w:rPr>
        <w:t>PARTICULAR RECURSO</w:t>
      </w:r>
      <w:r>
        <w:rPr>
          <w:b/>
          <w:spacing w:val="-8"/>
          <w:sz w:val="20"/>
        </w:rPr>
        <w:t> </w:t>
      </w:r>
      <w:r>
        <w:rPr>
          <w:b/>
          <w:sz w:val="20"/>
        </w:rPr>
        <w:t>DE</w:t>
      </w:r>
      <w:r>
        <w:rPr>
          <w:b/>
          <w:spacing w:val="-5"/>
          <w:sz w:val="20"/>
        </w:rPr>
        <w:t> </w:t>
      </w:r>
      <w:r>
        <w:rPr>
          <w:b/>
          <w:sz w:val="20"/>
        </w:rPr>
        <w:t>REVISIÓN</w:t>
      </w:r>
      <w:r>
        <w:rPr>
          <w:b/>
          <w:spacing w:val="-5"/>
          <w:sz w:val="20"/>
        </w:rPr>
        <w:t> </w:t>
      </w:r>
      <w:r>
        <w:rPr>
          <w:b/>
          <w:spacing w:val="-2"/>
          <w:sz w:val="20"/>
        </w:rPr>
        <w:t>13865/INFOEM/IP/RR/2025</w:t>
      </w:r>
    </w:p>
    <w:p>
      <w:pPr>
        <w:pStyle w:val="BodyText"/>
        <w:rPr>
          <w:b/>
        </w:rPr>
      </w:pPr>
    </w:p>
    <w:p>
      <w:pPr>
        <w:pStyle w:val="BodyText"/>
        <w:spacing w:before="174"/>
        <w:rPr>
          <w:b/>
        </w:rPr>
      </w:pPr>
    </w:p>
    <w:p>
      <w:pPr>
        <w:spacing w:line="360" w:lineRule="auto" w:before="0"/>
        <w:ind w:left="1114" w:right="535" w:firstLine="0"/>
        <w:jc w:val="left"/>
        <w:rPr>
          <w:b/>
          <w:i/>
          <w:sz w:val="22"/>
        </w:rPr>
      </w:pPr>
      <w:r>
        <w:rPr>
          <w:i/>
          <w:sz w:val="22"/>
        </w:rPr>
        <w:t>verificado, el pago de tenencia y nombre y área del servidor público que la tiene asignada y la póliza de seguro de cada vehículo hasta los de la basura” </w:t>
      </w:r>
      <w:r>
        <w:rPr>
          <w:b/>
          <w:i/>
          <w:sz w:val="22"/>
        </w:rPr>
        <w:t>(Sic)</w:t>
      </w:r>
    </w:p>
    <w:p>
      <w:pPr>
        <w:pStyle w:val="BodyText"/>
        <w:rPr>
          <w:b/>
          <w:i/>
        </w:rPr>
      </w:pPr>
    </w:p>
    <w:p>
      <w:pPr>
        <w:pStyle w:val="BodyText"/>
        <w:spacing w:before="28"/>
        <w:rPr>
          <w:b/>
          <w:i/>
        </w:rPr>
      </w:pPr>
    </w:p>
    <w:p>
      <w:pPr>
        <w:pStyle w:val="BodyText"/>
        <w:spacing w:line="360" w:lineRule="auto"/>
        <w:ind w:left="262" w:right="257"/>
        <w:jc w:val="both"/>
      </w:pPr>
      <w:r>
        <w:rPr/>
        <w:t>El </w:t>
      </w:r>
      <w:r>
        <w:rPr>
          <w:b/>
        </w:rPr>
        <w:t>Sujeto Obligado, </w:t>
      </w:r>
      <w:r>
        <w:rPr/>
        <w:t>emitió su respuesta adjuntando diversos archivos que son del conocimiento de las partes.</w:t>
      </w:r>
    </w:p>
    <w:p>
      <w:pPr>
        <w:pStyle w:val="BodyText"/>
        <w:spacing w:line="360" w:lineRule="auto" w:before="240"/>
        <w:ind w:left="262" w:right="397"/>
        <w:jc w:val="both"/>
      </w:pPr>
      <w:r>
        <w:rPr/>
        <w:t>Al no estar conforme con los términos de la respuesta emitida, la parte </w:t>
      </w:r>
      <w:r>
        <w:rPr>
          <w:b/>
        </w:rPr>
        <w:t>Recurrente </w:t>
      </w:r>
      <w:r>
        <w:rPr/>
        <w:t>interpuso</w:t>
      </w:r>
      <w:r>
        <w:rPr>
          <w:spacing w:val="-3"/>
        </w:rPr>
        <w:t> </w:t>
      </w:r>
      <w:r>
        <w:rPr/>
        <w:t>el</w:t>
      </w:r>
      <w:r>
        <w:rPr>
          <w:spacing w:val="-3"/>
        </w:rPr>
        <w:t> </w:t>
      </w:r>
      <w:r>
        <w:rPr/>
        <w:t>recurso</w:t>
      </w:r>
      <w:r>
        <w:rPr>
          <w:spacing w:val="-2"/>
        </w:rPr>
        <w:t> </w:t>
      </w:r>
      <w:r>
        <w:rPr/>
        <w:t>de</w:t>
      </w:r>
      <w:r>
        <w:rPr>
          <w:spacing w:val="-3"/>
        </w:rPr>
        <w:t> </w:t>
      </w:r>
      <w:r>
        <w:rPr/>
        <w:t>revisión</w:t>
      </w:r>
      <w:r>
        <w:rPr>
          <w:spacing w:val="-2"/>
        </w:rPr>
        <w:t> </w:t>
      </w:r>
      <w:r>
        <w:rPr/>
        <w:t>que se</w:t>
      </w:r>
      <w:r>
        <w:rPr>
          <w:spacing w:val="-3"/>
        </w:rPr>
        <w:t> </w:t>
      </w:r>
      <w:r>
        <w:rPr/>
        <w:t>resolvió, argumentando</w:t>
      </w:r>
      <w:r>
        <w:rPr>
          <w:spacing w:val="-3"/>
        </w:rPr>
        <w:t> </w:t>
      </w:r>
      <w:r>
        <w:rPr/>
        <w:t>la</w:t>
      </w:r>
      <w:r>
        <w:rPr>
          <w:spacing w:val="-5"/>
        </w:rPr>
        <w:t> </w:t>
      </w:r>
      <w:r>
        <w:rPr/>
        <w:t>entrega</w:t>
      </w:r>
      <w:r>
        <w:rPr>
          <w:spacing w:val="-3"/>
        </w:rPr>
        <w:t> </w:t>
      </w:r>
      <w:r>
        <w:rPr/>
        <w:t>de</w:t>
      </w:r>
      <w:r>
        <w:rPr>
          <w:spacing w:val="-1"/>
        </w:rPr>
        <w:t> </w:t>
      </w:r>
      <w:r>
        <w:rPr/>
        <w:t>información </w:t>
      </w:r>
      <w:r>
        <w:rPr>
          <w:spacing w:val="-2"/>
        </w:rPr>
        <w:t>incompleta.</w:t>
      </w:r>
    </w:p>
    <w:p>
      <w:pPr>
        <w:pStyle w:val="BodyText"/>
        <w:spacing w:before="148"/>
      </w:pPr>
    </w:p>
    <w:p>
      <w:pPr>
        <w:spacing w:line="360" w:lineRule="auto" w:before="1"/>
        <w:ind w:left="262" w:right="397" w:firstLine="0"/>
        <w:jc w:val="both"/>
        <w:rPr>
          <w:sz w:val="22"/>
        </w:rPr>
      </w:pPr>
      <w:r>
        <w:rPr>
          <w:sz w:val="22"/>
        </w:rPr>
        <w:t>Durante la etapa de instrucción, el </w:t>
      </w:r>
      <w:r>
        <w:rPr>
          <w:b/>
          <w:sz w:val="22"/>
        </w:rPr>
        <w:t>SUJETO OBLIGADO </w:t>
      </w:r>
      <w:r>
        <w:rPr>
          <w:sz w:val="22"/>
        </w:rPr>
        <w:t>ratificó la respuesta, sin embargo, </w:t>
      </w:r>
      <w:r>
        <w:rPr>
          <w:b/>
          <w:sz w:val="22"/>
        </w:rPr>
        <w:t>LA PARTE RECURRENTE </w:t>
      </w:r>
      <w:r>
        <w:rPr>
          <w:sz w:val="22"/>
        </w:rPr>
        <w:t>fue omisa en pronunciarse.</w:t>
      </w:r>
    </w:p>
    <w:p>
      <w:pPr>
        <w:pStyle w:val="BodyText"/>
        <w:spacing w:line="360" w:lineRule="auto" w:before="240"/>
        <w:ind w:left="262" w:right="254"/>
        <w:jc w:val="both"/>
      </w:pPr>
      <w:r>
        <w:rPr/>
        <w:t>Así las cosas, el Instituto consideró que las razones o motivos de inconformidad hechos valer por la parte RECURRENTE resultan fundados, y determinó ordenar la entrega de lo </w:t>
      </w:r>
      <w:r>
        <w:rPr>
          <w:spacing w:val="-2"/>
        </w:rPr>
        <w:t>siguiente:</w:t>
      </w:r>
    </w:p>
    <w:p>
      <w:pPr>
        <w:spacing w:before="160"/>
        <w:ind w:left="1114" w:right="872" w:firstLine="0"/>
        <w:jc w:val="both"/>
        <w:rPr>
          <w:i/>
          <w:sz w:val="22"/>
        </w:rPr>
      </w:pPr>
      <w:r>
        <w:rPr>
          <w:i/>
          <w:sz w:val="22"/>
        </w:rPr>
        <w:t>(…) </w:t>
      </w:r>
      <w:r>
        <w:rPr>
          <w:b/>
          <w:i/>
          <w:sz w:val="22"/>
        </w:rPr>
        <w:t>SEGUNDO</w:t>
      </w:r>
      <w:r>
        <w:rPr>
          <w:i/>
          <w:sz w:val="22"/>
        </w:rPr>
        <w:t>. Se ORDENA al </w:t>
      </w:r>
      <w:r>
        <w:rPr>
          <w:b/>
          <w:i/>
          <w:sz w:val="22"/>
        </w:rPr>
        <w:t>SUJETO OBLIGADO </w:t>
      </w:r>
      <w:r>
        <w:rPr>
          <w:i/>
          <w:sz w:val="22"/>
        </w:rPr>
        <w:t>realizar una búsqueda exhaustiva</w:t>
      </w:r>
      <w:r>
        <w:rPr>
          <w:i/>
          <w:spacing w:val="-10"/>
          <w:sz w:val="22"/>
        </w:rPr>
        <w:t> </w:t>
      </w:r>
      <w:r>
        <w:rPr>
          <w:i/>
          <w:sz w:val="22"/>
        </w:rPr>
        <w:t>y</w:t>
      </w:r>
      <w:r>
        <w:rPr>
          <w:i/>
          <w:spacing w:val="-8"/>
          <w:sz w:val="22"/>
        </w:rPr>
        <w:t> </w:t>
      </w:r>
      <w:r>
        <w:rPr>
          <w:i/>
          <w:sz w:val="22"/>
        </w:rPr>
        <w:t>razonable,</w:t>
      </w:r>
      <w:r>
        <w:rPr>
          <w:i/>
          <w:spacing w:val="-10"/>
          <w:sz w:val="22"/>
        </w:rPr>
        <w:t> </w:t>
      </w:r>
      <w:r>
        <w:rPr>
          <w:i/>
          <w:sz w:val="22"/>
        </w:rPr>
        <w:t>a</w:t>
      </w:r>
      <w:r>
        <w:rPr>
          <w:i/>
          <w:spacing w:val="-10"/>
          <w:sz w:val="22"/>
        </w:rPr>
        <w:t> </w:t>
      </w:r>
      <w:r>
        <w:rPr>
          <w:i/>
          <w:sz w:val="22"/>
        </w:rPr>
        <w:t>efecto</w:t>
      </w:r>
      <w:r>
        <w:rPr>
          <w:i/>
          <w:spacing w:val="-10"/>
          <w:sz w:val="22"/>
        </w:rPr>
        <w:t> </w:t>
      </w:r>
      <w:r>
        <w:rPr>
          <w:i/>
          <w:sz w:val="22"/>
        </w:rPr>
        <w:t>de</w:t>
      </w:r>
      <w:r>
        <w:rPr>
          <w:i/>
          <w:spacing w:val="-10"/>
          <w:sz w:val="22"/>
        </w:rPr>
        <w:t> </w:t>
      </w:r>
      <w:r>
        <w:rPr>
          <w:i/>
          <w:sz w:val="22"/>
        </w:rPr>
        <w:t>que</w:t>
      </w:r>
      <w:r>
        <w:rPr>
          <w:i/>
          <w:spacing w:val="-10"/>
          <w:sz w:val="22"/>
        </w:rPr>
        <w:t> </w:t>
      </w:r>
      <w:r>
        <w:rPr>
          <w:i/>
          <w:sz w:val="22"/>
        </w:rPr>
        <w:t>haga</w:t>
      </w:r>
      <w:r>
        <w:rPr>
          <w:i/>
          <w:spacing w:val="-10"/>
          <w:sz w:val="22"/>
        </w:rPr>
        <w:t> </w:t>
      </w:r>
      <w:r>
        <w:rPr>
          <w:i/>
          <w:sz w:val="22"/>
        </w:rPr>
        <w:t>entrega</w:t>
      </w:r>
      <w:r>
        <w:rPr>
          <w:i/>
          <w:spacing w:val="-10"/>
          <w:sz w:val="22"/>
        </w:rPr>
        <w:t> </w:t>
      </w:r>
      <w:r>
        <w:rPr>
          <w:i/>
          <w:sz w:val="22"/>
        </w:rPr>
        <w:t>al</w:t>
      </w:r>
      <w:r>
        <w:rPr>
          <w:i/>
          <w:spacing w:val="-10"/>
          <w:sz w:val="22"/>
        </w:rPr>
        <w:t> </w:t>
      </w:r>
      <w:r>
        <w:rPr>
          <w:i/>
          <w:sz w:val="22"/>
        </w:rPr>
        <w:t>RECURRENTE,</w:t>
      </w:r>
      <w:r>
        <w:rPr>
          <w:i/>
          <w:spacing w:val="-11"/>
          <w:sz w:val="22"/>
        </w:rPr>
        <w:t> </w:t>
      </w:r>
      <w:r>
        <w:rPr>
          <w:i/>
          <w:sz w:val="22"/>
        </w:rPr>
        <w:t>vía</w:t>
      </w:r>
      <w:r>
        <w:rPr>
          <w:i/>
          <w:spacing w:val="-10"/>
          <w:sz w:val="22"/>
        </w:rPr>
        <w:t> </w:t>
      </w:r>
      <w:r>
        <w:rPr>
          <w:i/>
          <w:sz w:val="22"/>
        </w:rPr>
        <w:t>Sistema de Acceso a la Información Mexiquense (SAIMEX), en versión pública de ser procedente, en términos del Considerando CUARTO de esta resolución, de lo </w:t>
      </w:r>
      <w:r>
        <w:rPr>
          <w:i/>
          <w:spacing w:val="-2"/>
          <w:sz w:val="22"/>
        </w:rPr>
        <w:t>siguiente:</w:t>
      </w:r>
    </w:p>
    <w:p>
      <w:pPr>
        <w:pStyle w:val="ListParagraph"/>
        <w:numPr>
          <w:ilvl w:val="1"/>
          <w:numId w:val="1"/>
        </w:numPr>
        <w:tabs>
          <w:tab w:pos="1701" w:val="left" w:leader="none"/>
        </w:tabs>
        <w:spacing w:line="240" w:lineRule="auto" w:before="0" w:after="0"/>
        <w:ind w:left="1114" w:right="876" w:firstLine="0"/>
        <w:jc w:val="both"/>
        <w:rPr>
          <w:i/>
          <w:sz w:val="22"/>
        </w:rPr>
      </w:pPr>
      <w:r>
        <w:rPr>
          <w:i/>
          <w:sz w:val="22"/>
        </w:rPr>
        <w:t>El o los documentos donde conste el padrón vehicular del Ayuntamiento de Toluca, englobando los de seguridad, al treinta y uno de octubre de dos mil </w:t>
      </w:r>
      <w:r>
        <w:rPr>
          <w:i/>
          <w:spacing w:val="-2"/>
          <w:sz w:val="22"/>
        </w:rPr>
        <w:t>veinticinco.</w:t>
      </w:r>
    </w:p>
    <w:p>
      <w:pPr>
        <w:pStyle w:val="ListParagraph"/>
        <w:numPr>
          <w:ilvl w:val="1"/>
          <w:numId w:val="1"/>
        </w:numPr>
        <w:tabs>
          <w:tab w:pos="1701" w:val="left" w:leader="none"/>
        </w:tabs>
        <w:spacing w:line="240" w:lineRule="auto" w:before="0" w:after="0"/>
        <w:ind w:left="1114" w:right="873" w:firstLine="0"/>
        <w:jc w:val="both"/>
        <w:rPr>
          <w:i/>
          <w:sz w:val="22"/>
        </w:rPr>
      </w:pPr>
      <w:r>
        <w:rPr>
          <w:i/>
          <w:sz w:val="22"/>
        </w:rPr>
        <w:t>El o los documentos donde conste si los vehículos referidos en el padrón vehicular</w:t>
      </w:r>
      <w:r>
        <w:rPr>
          <w:i/>
          <w:spacing w:val="-10"/>
          <w:sz w:val="22"/>
        </w:rPr>
        <w:t> </w:t>
      </w:r>
      <w:r>
        <w:rPr>
          <w:i/>
          <w:sz w:val="22"/>
        </w:rPr>
        <w:t>del</w:t>
      </w:r>
      <w:r>
        <w:rPr>
          <w:i/>
          <w:spacing w:val="-10"/>
          <w:sz w:val="22"/>
        </w:rPr>
        <w:t> </w:t>
      </w:r>
      <w:r>
        <w:rPr>
          <w:i/>
          <w:sz w:val="22"/>
        </w:rPr>
        <w:t>Ayuntamiento</w:t>
      </w:r>
      <w:r>
        <w:rPr>
          <w:i/>
          <w:spacing w:val="-10"/>
          <w:sz w:val="22"/>
        </w:rPr>
        <w:t> </w:t>
      </w:r>
      <w:r>
        <w:rPr>
          <w:i/>
          <w:sz w:val="22"/>
        </w:rPr>
        <w:t>de</w:t>
      </w:r>
      <w:r>
        <w:rPr>
          <w:i/>
          <w:spacing w:val="-10"/>
          <w:sz w:val="22"/>
        </w:rPr>
        <w:t> </w:t>
      </w:r>
      <w:r>
        <w:rPr>
          <w:i/>
          <w:sz w:val="22"/>
        </w:rPr>
        <w:t>Toluca</w:t>
      </w:r>
      <w:r>
        <w:rPr>
          <w:i/>
          <w:spacing w:val="-10"/>
          <w:sz w:val="22"/>
        </w:rPr>
        <w:t> </w:t>
      </w:r>
      <w:r>
        <w:rPr>
          <w:i/>
          <w:sz w:val="22"/>
        </w:rPr>
        <w:t>son</w:t>
      </w:r>
      <w:r>
        <w:rPr>
          <w:i/>
          <w:spacing w:val="-11"/>
          <w:sz w:val="22"/>
        </w:rPr>
        <w:t> </w:t>
      </w:r>
      <w:r>
        <w:rPr>
          <w:i/>
          <w:sz w:val="22"/>
        </w:rPr>
        <w:t>rentados</w:t>
      </w:r>
      <w:r>
        <w:rPr>
          <w:i/>
          <w:spacing w:val="-10"/>
          <w:sz w:val="22"/>
        </w:rPr>
        <w:t> </w:t>
      </w:r>
      <w:r>
        <w:rPr>
          <w:i/>
          <w:sz w:val="22"/>
        </w:rPr>
        <w:t>o</w:t>
      </w:r>
      <w:r>
        <w:rPr>
          <w:i/>
          <w:spacing w:val="-10"/>
          <w:sz w:val="22"/>
        </w:rPr>
        <w:t> </w:t>
      </w:r>
      <w:r>
        <w:rPr>
          <w:i/>
          <w:sz w:val="22"/>
        </w:rPr>
        <w:t>comprados,</w:t>
      </w:r>
      <w:r>
        <w:rPr>
          <w:i/>
          <w:spacing w:val="-10"/>
          <w:sz w:val="22"/>
        </w:rPr>
        <w:t> </w:t>
      </w:r>
      <w:r>
        <w:rPr>
          <w:i/>
          <w:sz w:val="22"/>
        </w:rPr>
        <w:t>al</w:t>
      </w:r>
      <w:r>
        <w:rPr>
          <w:i/>
          <w:spacing w:val="-12"/>
          <w:sz w:val="22"/>
        </w:rPr>
        <w:t> </w:t>
      </w:r>
      <w:r>
        <w:rPr>
          <w:i/>
          <w:sz w:val="22"/>
        </w:rPr>
        <w:t>treinta</w:t>
      </w:r>
      <w:r>
        <w:rPr>
          <w:i/>
          <w:spacing w:val="-10"/>
          <w:sz w:val="22"/>
        </w:rPr>
        <w:t> </w:t>
      </w:r>
      <w:r>
        <w:rPr>
          <w:i/>
          <w:sz w:val="22"/>
        </w:rPr>
        <w:t>y</w:t>
      </w:r>
      <w:r>
        <w:rPr>
          <w:i/>
          <w:spacing w:val="-11"/>
          <w:sz w:val="22"/>
        </w:rPr>
        <w:t> </w:t>
      </w:r>
      <w:r>
        <w:rPr>
          <w:i/>
          <w:sz w:val="22"/>
        </w:rPr>
        <w:t>uno</w:t>
      </w:r>
      <w:r>
        <w:rPr>
          <w:i/>
          <w:spacing w:val="-10"/>
          <w:sz w:val="22"/>
        </w:rPr>
        <w:t> </w:t>
      </w:r>
      <w:r>
        <w:rPr>
          <w:i/>
          <w:sz w:val="22"/>
        </w:rPr>
        <w:t>de octubre de dos mil veinticinco.</w:t>
      </w:r>
    </w:p>
    <w:p>
      <w:pPr>
        <w:pStyle w:val="BodyText"/>
        <w:rPr>
          <w:i/>
          <w:sz w:val="20"/>
        </w:rPr>
      </w:pPr>
    </w:p>
    <w:p>
      <w:pPr>
        <w:pStyle w:val="BodyText"/>
        <w:rPr>
          <w:i/>
          <w:sz w:val="20"/>
        </w:rPr>
      </w:pPr>
    </w:p>
    <w:p>
      <w:pPr>
        <w:pStyle w:val="BodyText"/>
        <w:rPr>
          <w:i/>
          <w:sz w:val="20"/>
        </w:rPr>
      </w:pPr>
    </w:p>
    <w:p>
      <w:pPr>
        <w:pStyle w:val="BodyText"/>
        <w:rPr>
          <w:i/>
          <w:sz w:val="20"/>
        </w:rPr>
      </w:pPr>
    </w:p>
    <w:p>
      <w:pPr>
        <w:pStyle w:val="BodyText"/>
        <w:spacing w:before="139"/>
        <w:rPr>
          <w:i/>
          <w:sz w:val="20"/>
        </w:rPr>
      </w:pPr>
    </w:p>
    <w:p>
      <w:pPr>
        <w:spacing w:before="0"/>
        <w:ind w:left="0" w:right="256" w:firstLine="0"/>
        <w:jc w:val="right"/>
        <w:rPr>
          <w:rFonts w:ascii="Times New Roman" w:hAnsi="Times New Roman"/>
          <w:b/>
          <w:sz w:val="20"/>
        </w:rPr>
      </w:pPr>
      <w:r>
        <w:rPr>
          <w:rFonts w:ascii="Times New Roman" w:hAnsi="Times New Roman"/>
          <w:sz w:val="20"/>
        </w:rPr>
        <w:t>Página</w:t>
      </w:r>
      <w:r>
        <w:rPr>
          <w:rFonts w:ascii="Times New Roman" w:hAnsi="Times New Roman"/>
          <w:spacing w:val="-3"/>
          <w:sz w:val="20"/>
        </w:rPr>
        <w:t> </w:t>
      </w:r>
      <w:r>
        <w:rPr>
          <w:rFonts w:ascii="Times New Roman" w:hAnsi="Times New Roman"/>
          <w:b/>
          <w:sz w:val="20"/>
        </w:rPr>
        <w:t>2</w:t>
      </w:r>
      <w:r>
        <w:rPr>
          <w:rFonts w:ascii="Times New Roman" w:hAnsi="Times New Roman"/>
          <w:b/>
          <w:spacing w:val="-2"/>
          <w:sz w:val="20"/>
        </w:rPr>
        <w:t> </w:t>
      </w:r>
      <w:r>
        <w:rPr>
          <w:rFonts w:ascii="Times New Roman" w:hAnsi="Times New Roman"/>
          <w:sz w:val="20"/>
        </w:rPr>
        <w:t>de</w:t>
      </w:r>
      <w:r>
        <w:rPr>
          <w:rFonts w:ascii="Times New Roman" w:hAnsi="Times New Roman"/>
          <w:spacing w:val="-3"/>
          <w:sz w:val="20"/>
        </w:rPr>
        <w:t> </w:t>
      </w:r>
      <w:r>
        <w:rPr>
          <w:rFonts w:ascii="Times New Roman" w:hAnsi="Times New Roman"/>
          <w:b/>
          <w:spacing w:val="-10"/>
          <w:sz w:val="20"/>
        </w:rPr>
        <w:t>9</w:t>
      </w:r>
    </w:p>
    <w:p>
      <w:pPr>
        <w:spacing w:after="0"/>
        <w:jc w:val="right"/>
        <w:rPr>
          <w:rFonts w:ascii="Times New Roman" w:hAnsi="Times New Roman"/>
          <w:b/>
          <w:sz w:val="20"/>
        </w:rPr>
        <w:sectPr>
          <w:pgSz w:w="12240" w:h="15840"/>
          <w:pgMar w:top="420" w:bottom="0" w:left="1440" w:right="1440"/>
        </w:sectPr>
      </w:pPr>
    </w:p>
    <w:p>
      <w:pPr>
        <w:pStyle w:val="BodyText"/>
        <w:rPr>
          <w:rFonts w:ascii="Times New Roman"/>
          <w:b/>
          <w:sz w:val="20"/>
        </w:rPr>
      </w:pPr>
      <w:r>
        <w:rPr>
          <w:rFonts w:ascii="Times New Roman"/>
          <w:b/>
          <w:sz w:val="20"/>
        </w:rPr>
        <w:drawing>
          <wp:anchor distT="0" distB="0" distL="0" distR="0" allowOverlap="1" layoutInCell="1" locked="0" behindDoc="1" simplePos="0" relativeHeight="487430656">
            <wp:simplePos x="0" y="0"/>
            <wp:positionH relativeFrom="page">
              <wp:posOffset>1069416</wp:posOffset>
            </wp:positionH>
            <wp:positionV relativeFrom="page">
              <wp:posOffset>260923</wp:posOffset>
            </wp:positionV>
            <wp:extent cx="6151581" cy="9596181"/>
            <wp:effectExtent l="0" t="0" r="0" b="0"/>
            <wp:wrapNone/>
            <wp:docPr id="3" name="Image 3"/>
            <wp:cNvGraphicFramePr>
              <a:graphicFrameLocks/>
            </wp:cNvGraphicFramePr>
            <a:graphic>
              <a:graphicData uri="http://schemas.openxmlformats.org/drawingml/2006/picture">
                <pic:pic>
                  <pic:nvPicPr>
                    <pic:cNvPr id="3" name="Image 3"/>
                    <pic:cNvPicPr/>
                  </pic:nvPicPr>
                  <pic:blipFill>
                    <a:blip r:embed="rId5" cstate="print"/>
                    <a:stretch>
                      <a:fillRect/>
                    </a:stretch>
                  </pic:blipFill>
                  <pic:spPr>
                    <a:xfrm>
                      <a:off x="0" y="0"/>
                      <a:ext cx="6151581" cy="9596181"/>
                    </a:xfrm>
                    <a:prstGeom prst="rect">
                      <a:avLst/>
                    </a:prstGeom>
                  </pic:spPr>
                </pic:pic>
              </a:graphicData>
            </a:graphic>
          </wp:anchor>
        </w:drawing>
      </w:r>
    </w:p>
    <w:p>
      <w:pPr>
        <w:pStyle w:val="BodyText"/>
        <w:rPr>
          <w:rFonts w:ascii="Times New Roman"/>
          <w:b/>
          <w:sz w:val="20"/>
        </w:rPr>
      </w:pPr>
    </w:p>
    <w:p>
      <w:pPr>
        <w:pStyle w:val="BodyText"/>
        <w:spacing w:before="21"/>
        <w:rPr>
          <w:rFonts w:ascii="Times New Roman"/>
          <w:b/>
          <w:sz w:val="20"/>
        </w:rPr>
      </w:pPr>
    </w:p>
    <w:p>
      <w:pPr>
        <w:spacing w:before="0"/>
        <w:ind w:left="4119" w:right="299" w:firstLine="2911"/>
        <w:jc w:val="left"/>
        <w:rPr>
          <w:b/>
          <w:sz w:val="20"/>
        </w:rPr>
      </w:pPr>
      <w:r>
        <w:rPr>
          <w:b/>
          <w:sz w:val="20"/>
        </w:rPr>
        <w:t>VOTO</w:t>
      </w:r>
      <w:r>
        <w:rPr>
          <w:b/>
          <w:spacing w:val="-13"/>
          <w:sz w:val="20"/>
        </w:rPr>
        <w:t> </w:t>
      </w:r>
      <w:r>
        <w:rPr>
          <w:b/>
          <w:sz w:val="20"/>
        </w:rPr>
        <w:t>PARTICULAR RECURSO</w:t>
      </w:r>
      <w:r>
        <w:rPr>
          <w:b/>
          <w:spacing w:val="-8"/>
          <w:sz w:val="20"/>
        </w:rPr>
        <w:t> </w:t>
      </w:r>
      <w:r>
        <w:rPr>
          <w:b/>
          <w:sz w:val="20"/>
        </w:rPr>
        <w:t>DE</w:t>
      </w:r>
      <w:r>
        <w:rPr>
          <w:b/>
          <w:spacing w:val="-5"/>
          <w:sz w:val="20"/>
        </w:rPr>
        <w:t> </w:t>
      </w:r>
      <w:r>
        <w:rPr>
          <w:b/>
          <w:sz w:val="20"/>
        </w:rPr>
        <w:t>REVISIÓN</w:t>
      </w:r>
      <w:r>
        <w:rPr>
          <w:b/>
          <w:spacing w:val="-5"/>
          <w:sz w:val="20"/>
        </w:rPr>
        <w:t> </w:t>
      </w:r>
      <w:r>
        <w:rPr>
          <w:b/>
          <w:spacing w:val="-2"/>
          <w:sz w:val="20"/>
        </w:rPr>
        <w:t>13865/INFOEM/IP/RR/2025</w:t>
      </w:r>
    </w:p>
    <w:p>
      <w:pPr>
        <w:pStyle w:val="BodyText"/>
        <w:rPr>
          <w:b/>
        </w:rPr>
      </w:pPr>
    </w:p>
    <w:p>
      <w:pPr>
        <w:pStyle w:val="BodyText"/>
        <w:spacing w:before="174"/>
        <w:rPr>
          <w:b/>
        </w:rPr>
      </w:pPr>
    </w:p>
    <w:p>
      <w:pPr>
        <w:pStyle w:val="ListParagraph"/>
        <w:numPr>
          <w:ilvl w:val="1"/>
          <w:numId w:val="1"/>
        </w:numPr>
        <w:tabs>
          <w:tab w:pos="1701" w:val="left" w:leader="none"/>
        </w:tabs>
        <w:spacing w:line="240" w:lineRule="auto" w:before="0" w:after="0"/>
        <w:ind w:left="1114" w:right="876" w:firstLine="0"/>
        <w:jc w:val="both"/>
        <w:rPr>
          <w:i/>
          <w:sz w:val="22"/>
        </w:rPr>
      </w:pPr>
      <w:r>
        <w:rPr>
          <w:i/>
          <w:sz w:val="22"/>
        </w:rPr>
        <w:t>Factura de los vehículos propios y arrendados, al treinta y uno de</w:t>
      </w:r>
      <w:r>
        <w:rPr>
          <w:i/>
          <w:spacing w:val="-1"/>
          <w:sz w:val="22"/>
        </w:rPr>
        <w:t> </w:t>
      </w:r>
      <w:r>
        <w:rPr>
          <w:i/>
          <w:sz w:val="22"/>
        </w:rPr>
        <w:t>octubre de dos mil veinticinco.</w:t>
      </w:r>
    </w:p>
    <w:p>
      <w:pPr>
        <w:pStyle w:val="ListParagraph"/>
        <w:numPr>
          <w:ilvl w:val="1"/>
          <w:numId w:val="1"/>
        </w:numPr>
        <w:tabs>
          <w:tab w:pos="1701" w:val="left" w:leader="none"/>
        </w:tabs>
        <w:spacing w:line="240" w:lineRule="auto" w:before="0" w:after="0"/>
        <w:ind w:left="1114" w:right="872" w:firstLine="0"/>
        <w:jc w:val="both"/>
        <w:rPr>
          <w:i/>
          <w:sz w:val="22"/>
        </w:rPr>
      </w:pPr>
      <w:r>
        <w:rPr>
          <w:i/>
          <w:sz w:val="22"/>
        </w:rPr>
        <w:t>El o los documentos donde conste el resguardatario de los vehículos que integran</w:t>
      </w:r>
      <w:r>
        <w:rPr>
          <w:i/>
          <w:spacing w:val="-14"/>
          <w:sz w:val="22"/>
        </w:rPr>
        <w:t> </w:t>
      </w:r>
      <w:r>
        <w:rPr>
          <w:i/>
          <w:sz w:val="22"/>
        </w:rPr>
        <w:t>el</w:t>
      </w:r>
      <w:r>
        <w:rPr>
          <w:i/>
          <w:spacing w:val="-14"/>
          <w:sz w:val="22"/>
        </w:rPr>
        <w:t> </w:t>
      </w:r>
      <w:r>
        <w:rPr>
          <w:i/>
          <w:sz w:val="22"/>
        </w:rPr>
        <w:t>padrón</w:t>
      </w:r>
      <w:r>
        <w:rPr>
          <w:i/>
          <w:spacing w:val="-14"/>
          <w:sz w:val="22"/>
        </w:rPr>
        <w:t> </w:t>
      </w:r>
      <w:r>
        <w:rPr>
          <w:i/>
          <w:sz w:val="22"/>
        </w:rPr>
        <w:t>vehicular</w:t>
      </w:r>
      <w:r>
        <w:rPr>
          <w:i/>
          <w:spacing w:val="-13"/>
          <w:sz w:val="22"/>
        </w:rPr>
        <w:t> </w:t>
      </w:r>
      <w:r>
        <w:rPr>
          <w:i/>
          <w:sz w:val="22"/>
        </w:rPr>
        <w:t>del</w:t>
      </w:r>
      <w:r>
        <w:rPr>
          <w:i/>
          <w:spacing w:val="-14"/>
          <w:sz w:val="22"/>
        </w:rPr>
        <w:t> </w:t>
      </w:r>
      <w:r>
        <w:rPr>
          <w:i/>
          <w:sz w:val="22"/>
        </w:rPr>
        <w:t>Ayuntamiento</w:t>
      </w:r>
      <w:r>
        <w:rPr>
          <w:i/>
          <w:spacing w:val="-14"/>
          <w:sz w:val="22"/>
        </w:rPr>
        <w:t> </w:t>
      </w:r>
      <w:r>
        <w:rPr>
          <w:i/>
          <w:sz w:val="22"/>
        </w:rPr>
        <w:t>de</w:t>
      </w:r>
      <w:r>
        <w:rPr>
          <w:i/>
          <w:spacing w:val="-14"/>
          <w:sz w:val="22"/>
        </w:rPr>
        <w:t> </w:t>
      </w:r>
      <w:r>
        <w:rPr>
          <w:i/>
          <w:sz w:val="22"/>
        </w:rPr>
        <w:t>Toluca,</w:t>
      </w:r>
      <w:r>
        <w:rPr>
          <w:i/>
          <w:spacing w:val="-13"/>
          <w:sz w:val="22"/>
        </w:rPr>
        <w:t> </w:t>
      </w:r>
      <w:r>
        <w:rPr>
          <w:i/>
          <w:sz w:val="22"/>
        </w:rPr>
        <w:t>al</w:t>
      </w:r>
      <w:r>
        <w:rPr>
          <w:i/>
          <w:spacing w:val="-14"/>
          <w:sz w:val="22"/>
        </w:rPr>
        <w:t> </w:t>
      </w:r>
      <w:r>
        <w:rPr>
          <w:i/>
          <w:sz w:val="22"/>
        </w:rPr>
        <w:t>treinta</w:t>
      </w:r>
      <w:r>
        <w:rPr>
          <w:i/>
          <w:spacing w:val="-14"/>
          <w:sz w:val="22"/>
        </w:rPr>
        <w:t> </w:t>
      </w:r>
      <w:r>
        <w:rPr>
          <w:i/>
          <w:sz w:val="22"/>
        </w:rPr>
        <w:t>y</w:t>
      </w:r>
      <w:r>
        <w:rPr>
          <w:i/>
          <w:spacing w:val="-14"/>
          <w:sz w:val="22"/>
        </w:rPr>
        <w:t> </w:t>
      </w:r>
      <w:r>
        <w:rPr>
          <w:i/>
          <w:sz w:val="22"/>
        </w:rPr>
        <w:t>uno</w:t>
      </w:r>
      <w:r>
        <w:rPr>
          <w:i/>
          <w:spacing w:val="-13"/>
          <w:sz w:val="22"/>
        </w:rPr>
        <w:t> </w:t>
      </w:r>
      <w:r>
        <w:rPr>
          <w:i/>
          <w:sz w:val="22"/>
        </w:rPr>
        <w:t>de</w:t>
      </w:r>
      <w:r>
        <w:rPr>
          <w:i/>
          <w:spacing w:val="-14"/>
          <w:sz w:val="22"/>
        </w:rPr>
        <w:t> </w:t>
      </w:r>
      <w:r>
        <w:rPr>
          <w:i/>
          <w:sz w:val="22"/>
        </w:rPr>
        <w:t>octubre de dos mil veinticinco.</w:t>
      </w:r>
    </w:p>
    <w:p>
      <w:pPr>
        <w:pStyle w:val="ListParagraph"/>
        <w:numPr>
          <w:ilvl w:val="1"/>
          <w:numId w:val="1"/>
        </w:numPr>
        <w:tabs>
          <w:tab w:pos="1701" w:val="left" w:leader="none"/>
        </w:tabs>
        <w:spacing w:line="240" w:lineRule="auto" w:before="0" w:after="0"/>
        <w:ind w:left="1114" w:right="872" w:firstLine="0"/>
        <w:jc w:val="both"/>
        <w:rPr>
          <w:i/>
          <w:sz w:val="22"/>
        </w:rPr>
      </w:pPr>
      <w:r>
        <w:rPr>
          <w:i/>
          <w:sz w:val="22"/>
        </w:rPr>
        <w:t>El</w:t>
      </w:r>
      <w:r>
        <w:rPr>
          <w:i/>
          <w:spacing w:val="-7"/>
          <w:sz w:val="22"/>
        </w:rPr>
        <w:t> </w:t>
      </w:r>
      <w:r>
        <w:rPr>
          <w:i/>
          <w:sz w:val="22"/>
        </w:rPr>
        <w:t>o</w:t>
      </w:r>
      <w:r>
        <w:rPr>
          <w:i/>
          <w:spacing w:val="-10"/>
          <w:sz w:val="22"/>
        </w:rPr>
        <w:t> </w:t>
      </w:r>
      <w:r>
        <w:rPr>
          <w:i/>
          <w:sz w:val="22"/>
        </w:rPr>
        <w:t>los</w:t>
      </w:r>
      <w:r>
        <w:rPr>
          <w:i/>
          <w:spacing w:val="-8"/>
          <w:sz w:val="22"/>
        </w:rPr>
        <w:t> </w:t>
      </w:r>
      <w:r>
        <w:rPr>
          <w:i/>
          <w:sz w:val="22"/>
        </w:rPr>
        <w:t>documentos</w:t>
      </w:r>
      <w:r>
        <w:rPr>
          <w:i/>
          <w:spacing w:val="-10"/>
          <w:sz w:val="22"/>
        </w:rPr>
        <w:t> </w:t>
      </w:r>
      <w:r>
        <w:rPr>
          <w:i/>
          <w:sz w:val="22"/>
        </w:rPr>
        <w:t>donde</w:t>
      </w:r>
      <w:r>
        <w:rPr>
          <w:i/>
          <w:spacing w:val="-8"/>
          <w:sz w:val="22"/>
        </w:rPr>
        <w:t> </w:t>
      </w:r>
      <w:r>
        <w:rPr>
          <w:i/>
          <w:sz w:val="22"/>
        </w:rPr>
        <w:t>conste</w:t>
      </w:r>
      <w:r>
        <w:rPr>
          <w:i/>
          <w:spacing w:val="-10"/>
          <w:sz w:val="22"/>
        </w:rPr>
        <w:t> </w:t>
      </w:r>
      <w:r>
        <w:rPr>
          <w:i/>
          <w:sz w:val="22"/>
        </w:rPr>
        <w:t>la</w:t>
      </w:r>
      <w:r>
        <w:rPr>
          <w:i/>
          <w:spacing w:val="-8"/>
          <w:sz w:val="22"/>
        </w:rPr>
        <w:t> </w:t>
      </w:r>
      <w:r>
        <w:rPr>
          <w:i/>
          <w:sz w:val="22"/>
        </w:rPr>
        <w:t>asignación</w:t>
      </w:r>
      <w:r>
        <w:rPr>
          <w:i/>
          <w:spacing w:val="-11"/>
          <w:sz w:val="22"/>
        </w:rPr>
        <w:t> </w:t>
      </w:r>
      <w:r>
        <w:rPr>
          <w:i/>
          <w:sz w:val="22"/>
        </w:rPr>
        <w:t>de</w:t>
      </w:r>
      <w:r>
        <w:rPr>
          <w:i/>
          <w:spacing w:val="-8"/>
          <w:sz w:val="22"/>
        </w:rPr>
        <w:t> </w:t>
      </w:r>
      <w:r>
        <w:rPr>
          <w:i/>
          <w:sz w:val="22"/>
        </w:rPr>
        <w:t>combustible</w:t>
      </w:r>
      <w:r>
        <w:rPr>
          <w:i/>
          <w:spacing w:val="-8"/>
          <w:sz w:val="22"/>
        </w:rPr>
        <w:t> </w:t>
      </w:r>
      <w:r>
        <w:rPr>
          <w:i/>
          <w:sz w:val="22"/>
        </w:rPr>
        <w:t>a</w:t>
      </w:r>
      <w:r>
        <w:rPr>
          <w:i/>
          <w:spacing w:val="-10"/>
          <w:sz w:val="22"/>
        </w:rPr>
        <w:t> </w:t>
      </w:r>
      <w:r>
        <w:rPr>
          <w:i/>
          <w:sz w:val="22"/>
        </w:rPr>
        <w:t>los</w:t>
      </w:r>
      <w:r>
        <w:rPr>
          <w:i/>
          <w:spacing w:val="-8"/>
          <w:sz w:val="22"/>
        </w:rPr>
        <w:t> </w:t>
      </w:r>
      <w:r>
        <w:rPr>
          <w:i/>
          <w:sz w:val="22"/>
        </w:rPr>
        <w:t>vehículos que integran el padrón vehicular del Ayuntamiento de Toluca, del periodo comprendido</w:t>
      </w:r>
      <w:r>
        <w:rPr>
          <w:i/>
          <w:spacing w:val="-4"/>
          <w:sz w:val="22"/>
        </w:rPr>
        <w:t> </w:t>
      </w:r>
      <w:r>
        <w:rPr>
          <w:i/>
          <w:sz w:val="22"/>
        </w:rPr>
        <w:t>del</w:t>
      </w:r>
      <w:r>
        <w:rPr>
          <w:i/>
          <w:spacing w:val="-6"/>
          <w:sz w:val="22"/>
        </w:rPr>
        <w:t> </w:t>
      </w:r>
      <w:r>
        <w:rPr>
          <w:i/>
          <w:sz w:val="22"/>
        </w:rPr>
        <w:t>treinta</w:t>
      </w:r>
      <w:r>
        <w:rPr>
          <w:i/>
          <w:spacing w:val="-4"/>
          <w:sz w:val="22"/>
        </w:rPr>
        <w:t> </w:t>
      </w:r>
      <w:r>
        <w:rPr>
          <w:i/>
          <w:sz w:val="22"/>
        </w:rPr>
        <w:t>y</w:t>
      </w:r>
      <w:r>
        <w:rPr>
          <w:i/>
          <w:spacing w:val="-5"/>
          <w:sz w:val="22"/>
        </w:rPr>
        <w:t> </w:t>
      </w:r>
      <w:r>
        <w:rPr>
          <w:i/>
          <w:sz w:val="22"/>
        </w:rPr>
        <w:t>uno</w:t>
      </w:r>
      <w:r>
        <w:rPr>
          <w:i/>
          <w:spacing w:val="-4"/>
          <w:sz w:val="22"/>
        </w:rPr>
        <w:t> </w:t>
      </w:r>
      <w:r>
        <w:rPr>
          <w:i/>
          <w:sz w:val="22"/>
        </w:rPr>
        <w:t>de</w:t>
      </w:r>
      <w:r>
        <w:rPr>
          <w:i/>
          <w:spacing w:val="-4"/>
          <w:sz w:val="22"/>
        </w:rPr>
        <w:t> </w:t>
      </w:r>
      <w:r>
        <w:rPr>
          <w:i/>
          <w:sz w:val="22"/>
        </w:rPr>
        <w:t>octubre</w:t>
      </w:r>
      <w:r>
        <w:rPr>
          <w:i/>
          <w:spacing w:val="-4"/>
          <w:sz w:val="22"/>
        </w:rPr>
        <w:t> </w:t>
      </w:r>
      <w:r>
        <w:rPr>
          <w:i/>
          <w:sz w:val="22"/>
        </w:rPr>
        <w:t>de</w:t>
      </w:r>
      <w:r>
        <w:rPr>
          <w:i/>
          <w:spacing w:val="-4"/>
          <w:sz w:val="22"/>
        </w:rPr>
        <w:t> </w:t>
      </w:r>
      <w:r>
        <w:rPr>
          <w:i/>
          <w:sz w:val="22"/>
        </w:rPr>
        <w:t>dos</w:t>
      </w:r>
      <w:r>
        <w:rPr>
          <w:i/>
          <w:spacing w:val="-4"/>
          <w:sz w:val="22"/>
        </w:rPr>
        <w:t> </w:t>
      </w:r>
      <w:r>
        <w:rPr>
          <w:i/>
          <w:sz w:val="22"/>
        </w:rPr>
        <w:t>mil</w:t>
      </w:r>
      <w:r>
        <w:rPr>
          <w:i/>
          <w:spacing w:val="-4"/>
          <w:sz w:val="22"/>
        </w:rPr>
        <w:t> </w:t>
      </w:r>
      <w:r>
        <w:rPr>
          <w:i/>
          <w:sz w:val="22"/>
        </w:rPr>
        <w:t>veinticuatro</w:t>
      </w:r>
      <w:r>
        <w:rPr>
          <w:i/>
          <w:spacing w:val="-4"/>
          <w:sz w:val="22"/>
        </w:rPr>
        <w:t> </w:t>
      </w:r>
      <w:r>
        <w:rPr>
          <w:i/>
          <w:sz w:val="22"/>
        </w:rPr>
        <w:t>al</w:t>
      </w:r>
      <w:r>
        <w:rPr>
          <w:i/>
          <w:spacing w:val="-4"/>
          <w:sz w:val="22"/>
        </w:rPr>
        <w:t> </w:t>
      </w:r>
      <w:r>
        <w:rPr>
          <w:i/>
          <w:sz w:val="22"/>
        </w:rPr>
        <w:t>treinta</w:t>
      </w:r>
      <w:r>
        <w:rPr>
          <w:i/>
          <w:spacing w:val="-4"/>
          <w:sz w:val="22"/>
        </w:rPr>
        <w:t> </w:t>
      </w:r>
      <w:r>
        <w:rPr>
          <w:i/>
          <w:sz w:val="22"/>
        </w:rPr>
        <w:t>y</w:t>
      </w:r>
      <w:r>
        <w:rPr>
          <w:i/>
          <w:spacing w:val="-5"/>
          <w:sz w:val="22"/>
        </w:rPr>
        <w:t> </w:t>
      </w:r>
      <w:r>
        <w:rPr>
          <w:i/>
          <w:sz w:val="22"/>
        </w:rPr>
        <w:t>uno</w:t>
      </w:r>
      <w:r>
        <w:rPr>
          <w:i/>
          <w:spacing w:val="-4"/>
          <w:sz w:val="22"/>
        </w:rPr>
        <w:t> </w:t>
      </w:r>
      <w:r>
        <w:rPr>
          <w:i/>
          <w:sz w:val="22"/>
        </w:rPr>
        <w:t>de octubre de dos mil veinticinco.</w:t>
      </w:r>
    </w:p>
    <w:p>
      <w:pPr>
        <w:pStyle w:val="ListParagraph"/>
        <w:numPr>
          <w:ilvl w:val="1"/>
          <w:numId w:val="1"/>
        </w:numPr>
        <w:tabs>
          <w:tab w:pos="1701" w:val="left" w:leader="none"/>
        </w:tabs>
        <w:spacing w:line="240" w:lineRule="auto" w:before="0" w:after="0"/>
        <w:ind w:left="1114" w:right="874" w:firstLine="0"/>
        <w:jc w:val="both"/>
        <w:rPr>
          <w:i/>
          <w:sz w:val="22"/>
        </w:rPr>
      </w:pPr>
      <w:r>
        <w:rPr>
          <w:i/>
          <w:sz w:val="22"/>
        </w:rPr>
        <w:t>El</w:t>
      </w:r>
      <w:r>
        <w:rPr>
          <w:i/>
          <w:spacing w:val="-10"/>
          <w:sz w:val="22"/>
        </w:rPr>
        <w:t> </w:t>
      </w:r>
      <w:r>
        <w:rPr>
          <w:i/>
          <w:sz w:val="22"/>
        </w:rPr>
        <w:t>o</w:t>
      </w:r>
      <w:r>
        <w:rPr>
          <w:i/>
          <w:spacing w:val="-10"/>
          <w:sz w:val="22"/>
        </w:rPr>
        <w:t> </w:t>
      </w:r>
      <w:r>
        <w:rPr>
          <w:i/>
          <w:sz w:val="22"/>
        </w:rPr>
        <w:t>los</w:t>
      </w:r>
      <w:r>
        <w:rPr>
          <w:i/>
          <w:spacing w:val="-10"/>
          <w:sz w:val="22"/>
        </w:rPr>
        <w:t> </w:t>
      </w:r>
      <w:r>
        <w:rPr>
          <w:i/>
          <w:sz w:val="22"/>
        </w:rPr>
        <w:t>documentos</w:t>
      </w:r>
      <w:r>
        <w:rPr>
          <w:i/>
          <w:spacing w:val="-10"/>
          <w:sz w:val="22"/>
        </w:rPr>
        <w:t> </w:t>
      </w:r>
      <w:r>
        <w:rPr>
          <w:i/>
          <w:sz w:val="22"/>
        </w:rPr>
        <w:t>donde</w:t>
      </w:r>
      <w:r>
        <w:rPr>
          <w:i/>
          <w:spacing w:val="-10"/>
          <w:sz w:val="22"/>
        </w:rPr>
        <w:t> </w:t>
      </w:r>
      <w:r>
        <w:rPr>
          <w:i/>
          <w:sz w:val="22"/>
        </w:rPr>
        <w:t>conste</w:t>
      </w:r>
      <w:r>
        <w:rPr>
          <w:i/>
          <w:spacing w:val="-12"/>
          <w:sz w:val="22"/>
        </w:rPr>
        <w:t> </w:t>
      </w:r>
      <w:r>
        <w:rPr>
          <w:i/>
          <w:sz w:val="22"/>
        </w:rPr>
        <w:t>el</w:t>
      </w:r>
      <w:r>
        <w:rPr>
          <w:i/>
          <w:spacing w:val="-9"/>
          <w:sz w:val="22"/>
        </w:rPr>
        <w:t> </w:t>
      </w:r>
      <w:r>
        <w:rPr>
          <w:i/>
          <w:sz w:val="22"/>
        </w:rPr>
        <w:t>último</w:t>
      </w:r>
      <w:r>
        <w:rPr>
          <w:i/>
          <w:spacing w:val="-10"/>
          <w:sz w:val="22"/>
        </w:rPr>
        <w:t> </w:t>
      </w:r>
      <w:r>
        <w:rPr>
          <w:i/>
          <w:sz w:val="22"/>
        </w:rPr>
        <w:t>servicio</w:t>
      </w:r>
      <w:r>
        <w:rPr>
          <w:i/>
          <w:spacing w:val="-10"/>
          <w:sz w:val="22"/>
        </w:rPr>
        <w:t> </w:t>
      </w:r>
      <w:r>
        <w:rPr>
          <w:i/>
          <w:sz w:val="22"/>
        </w:rPr>
        <w:t>verificado</w:t>
      </w:r>
      <w:r>
        <w:rPr>
          <w:i/>
          <w:spacing w:val="-10"/>
          <w:sz w:val="22"/>
        </w:rPr>
        <w:t> </w:t>
      </w:r>
      <w:r>
        <w:rPr>
          <w:i/>
          <w:sz w:val="22"/>
        </w:rPr>
        <w:t>de</w:t>
      </w:r>
      <w:r>
        <w:rPr>
          <w:i/>
          <w:spacing w:val="-10"/>
          <w:sz w:val="22"/>
        </w:rPr>
        <w:t> </w:t>
      </w:r>
      <w:r>
        <w:rPr>
          <w:i/>
          <w:sz w:val="22"/>
        </w:rPr>
        <w:t>los</w:t>
      </w:r>
      <w:r>
        <w:rPr>
          <w:i/>
          <w:spacing w:val="-10"/>
          <w:sz w:val="22"/>
        </w:rPr>
        <w:t> </w:t>
      </w:r>
      <w:r>
        <w:rPr>
          <w:i/>
          <w:sz w:val="22"/>
        </w:rPr>
        <w:t>vehículos que integran el padrón vehicular del Ayuntamiento de Toluca, al treinta y uno de octubre de dos mil veinticinco.</w:t>
      </w:r>
    </w:p>
    <w:p>
      <w:pPr>
        <w:pStyle w:val="ListParagraph"/>
        <w:numPr>
          <w:ilvl w:val="1"/>
          <w:numId w:val="1"/>
        </w:numPr>
        <w:tabs>
          <w:tab w:pos="1701" w:val="left" w:leader="none"/>
        </w:tabs>
        <w:spacing w:line="240" w:lineRule="auto" w:before="0" w:after="0"/>
        <w:ind w:left="1114" w:right="877" w:firstLine="0"/>
        <w:jc w:val="both"/>
        <w:rPr>
          <w:i/>
          <w:sz w:val="22"/>
        </w:rPr>
      </w:pPr>
      <w:r>
        <w:rPr>
          <w:i/>
          <w:sz w:val="22"/>
        </w:rPr>
        <w:t>El o los documentos donde conste el nombre y área de los servidores públicos que tienen asignados vehículos, al treinta y uno de octubre de dos mil veinticinco.</w:t>
      </w:r>
    </w:p>
    <w:p>
      <w:pPr>
        <w:pStyle w:val="ListParagraph"/>
        <w:numPr>
          <w:ilvl w:val="1"/>
          <w:numId w:val="1"/>
        </w:numPr>
        <w:tabs>
          <w:tab w:pos="1701" w:val="left" w:leader="none"/>
        </w:tabs>
        <w:spacing w:line="240" w:lineRule="auto" w:before="0" w:after="0"/>
        <w:ind w:left="1114" w:right="874" w:firstLine="0"/>
        <w:jc w:val="both"/>
        <w:rPr>
          <w:i/>
          <w:sz w:val="22"/>
        </w:rPr>
      </w:pPr>
      <w:r>
        <w:rPr>
          <w:i/>
          <w:sz w:val="22"/>
        </w:rPr>
        <w:t>El</w:t>
      </w:r>
      <w:r>
        <w:rPr>
          <w:i/>
          <w:spacing w:val="-6"/>
          <w:sz w:val="22"/>
        </w:rPr>
        <w:t> </w:t>
      </w:r>
      <w:r>
        <w:rPr>
          <w:i/>
          <w:sz w:val="22"/>
        </w:rPr>
        <w:t>o</w:t>
      </w:r>
      <w:r>
        <w:rPr>
          <w:i/>
          <w:spacing w:val="-7"/>
          <w:sz w:val="22"/>
        </w:rPr>
        <w:t> </w:t>
      </w:r>
      <w:r>
        <w:rPr>
          <w:i/>
          <w:sz w:val="22"/>
        </w:rPr>
        <w:t>los</w:t>
      </w:r>
      <w:r>
        <w:rPr>
          <w:i/>
          <w:spacing w:val="-7"/>
          <w:sz w:val="22"/>
        </w:rPr>
        <w:t> </w:t>
      </w:r>
      <w:r>
        <w:rPr>
          <w:i/>
          <w:sz w:val="22"/>
        </w:rPr>
        <w:t>documentos</w:t>
      </w:r>
      <w:r>
        <w:rPr>
          <w:i/>
          <w:spacing w:val="-7"/>
          <w:sz w:val="22"/>
        </w:rPr>
        <w:t> </w:t>
      </w:r>
      <w:r>
        <w:rPr>
          <w:i/>
          <w:sz w:val="22"/>
        </w:rPr>
        <w:t>donde</w:t>
      </w:r>
      <w:r>
        <w:rPr>
          <w:i/>
          <w:spacing w:val="-7"/>
          <w:sz w:val="22"/>
        </w:rPr>
        <w:t> </w:t>
      </w:r>
      <w:r>
        <w:rPr>
          <w:i/>
          <w:sz w:val="22"/>
        </w:rPr>
        <w:t>conste</w:t>
      </w:r>
      <w:r>
        <w:rPr>
          <w:i/>
          <w:spacing w:val="-7"/>
          <w:sz w:val="22"/>
        </w:rPr>
        <w:t> </w:t>
      </w:r>
      <w:r>
        <w:rPr>
          <w:i/>
          <w:sz w:val="22"/>
        </w:rPr>
        <w:t>la</w:t>
      </w:r>
      <w:r>
        <w:rPr>
          <w:i/>
          <w:spacing w:val="-7"/>
          <w:sz w:val="22"/>
        </w:rPr>
        <w:t> </w:t>
      </w:r>
      <w:r>
        <w:rPr>
          <w:i/>
          <w:sz w:val="22"/>
        </w:rPr>
        <w:t>póliza</w:t>
      </w:r>
      <w:r>
        <w:rPr>
          <w:i/>
          <w:spacing w:val="-7"/>
          <w:sz w:val="22"/>
        </w:rPr>
        <w:t> </w:t>
      </w:r>
      <w:r>
        <w:rPr>
          <w:i/>
          <w:sz w:val="22"/>
        </w:rPr>
        <w:t>de</w:t>
      </w:r>
      <w:r>
        <w:rPr>
          <w:i/>
          <w:spacing w:val="-7"/>
          <w:sz w:val="22"/>
        </w:rPr>
        <w:t> </w:t>
      </w:r>
      <w:r>
        <w:rPr>
          <w:i/>
          <w:sz w:val="22"/>
        </w:rPr>
        <w:t>seguro</w:t>
      </w:r>
      <w:r>
        <w:rPr>
          <w:i/>
          <w:spacing w:val="-7"/>
          <w:sz w:val="22"/>
        </w:rPr>
        <w:t> </w:t>
      </w:r>
      <w:r>
        <w:rPr>
          <w:i/>
          <w:sz w:val="22"/>
        </w:rPr>
        <w:t>respecto</w:t>
      </w:r>
      <w:r>
        <w:rPr>
          <w:i/>
          <w:spacing w:val="-7"/>
          <w:sz w:val="22"/>
        </w:rPr>
        <w:t> </w:t>
      </w:r>
      <w:r>
        <w:rPr>
          <w:i/>
          <w:sz w:val="22"/>
        </w:rPr>
        <w:t>de</w:t>
      </w:r>
      <w:r>
        <w:rPr>
          <w:i/>
          <w:spacing w:val="-9"/>
          <w:sz w:val="22"/>
        </w:rPr>
        <w:t> </w:t>
      </w:r>
      <w:r>
        <w:rPr>
          <w:i/>
          <w:sz w:val="22"/>
        </w:rPr>
        <w:t>los</w:t>
      </w:r>
      <w:r>
        <w:rPr>
          <w:i/>
          <w:spacing w:val="-7"/>
          <w:sz w:val="22"/>
        </w:rPr>
        <w:t> </w:t>
      </w:r>
      <w:r>
        <w:rPr>
          <w:i/>
          <w:sz w:val="22"/>
        </w:rPr>
        <w:t>vehículos que integran el padrón vehicular del Ayuntamiento de Toluca, al treinta y uno de octubre de dos mil veinticinco.</w:t>
      </w:r>
    </w:p>
    <w:p>
      <w:pPr>
        <w:spacing w:before="0"/>
        <w:ind w:left="1114" w:right="0" w:firstLine="0"/>
        <w:jc w:val="left"/>
        <w:rPr>
          <w:i/>
          <w:sz w:val="22"/>
        </w:rPr>
      </w:pPr>
      <w:r>
        <w:rPr>
          <w:i/>
          <w:spacing w:val="-5"/>
          <w:sz w:val="22"/>
        </w:rPr>
        <w:t>(…)</w:t>
      </w:r>
    </w:p>
    <w:p>
      <w:pPr>
        <w:pStyle w:val="BodyText"/>
        <w:rPr>
          <w:i/>
        </w:rPr>
      </w:pPr>
    </w:p>
    <w:p>
      <w:pPr>
        <w:pStyle w:val="BodyText"/>
        <w:rPr>
          <w:i/>
        </w:rPr>
      </w:pPr>
    </w:p>
    <w:p>
      <w:pPr>
        <w:pStyle w:val="Heading1"/>
        <w:numPr>
          <w:ilvl w:val="0"/>
          <w:numId w:val="1"/>
        </w:numPr>
        <w:tabs>
          <w:tab w:pos="1341" w:val="left" w:leader="none"/>
        </w:tabs>
        <w:spacing w:line="240" w:lineRule="auto" w:before="0" w:after="0"/>
        <w:ind w:left="1341" w:right="0" w:hanging="720"/>
        <w:jc w:val="left"/>
      </w:pPr>
      <w:r>
        <w:rPr/>
        <w:t>Razones</w:t>
      </w:r>
      <w:r>
        <w:rPr>
          <w:spacing w:val="-3"/>
        </w:rPr>
        <w:t> </w:t>
      </w:r>
      <w:r>
        <w:rPr/>
        <w:t>del</w:t>
      </w:r>
      <w:r>
        <w:rPr>
          <w:spacing w:val="-3"/>
        </w:rPr>
        <w:t> </w:t>
      </w:r>
      <w:r>
        <w:rPr/>
        <w:t>Voto</w:t>
      </w:r>
      <w:r>
        <w:rPr>
          <w:spacing w:val="-2"/>
        </w:rPr>
        <w:t> Particular.</w:t>
      </w:r>
    </w:p>
    <w:p>
      <w:pPr>
        <w:pStyle w:val="BodyText"/>
        <w:rPr>
          <w:b/>
        </w:rPr>
      </w:pPr>
    </w:p>
    <w:p>
      <w:pPr>
        <w:pStyle w:val="BodyText"/>
        <w:rPr>
          <w:b/>
        </w:rPr>
      </w:pPr>
    </w:p>
    <w:p>
      <w:pPr>
        <w:spacing w:line="360" w:lineRule="auto" w:before="0"/>
        <w:ind w:left="262" w:right="255" w:firstLine="0"/>
        <w:jc w:val="both"/>
        <w:rPr>
          <w:sz w:val="22"/>
        </w:rPr>
      </w:pPr>
      <w:r>
        <w:rPr>
          <w:sz w:val="22"/>
        </w:rPr>
        <w:t>Derivado de lo anterior,</w:t>
      </w:r>
      <w:r>
        <w:rPr>
          <w:spacing w:val="-1"/>
          <w:sz w:val="22"/>
        </w:rPr>
        <w:t> </w:t>
      </w:r>
      <w:r>
        <w:rPr>
          <w:sz w:val="22"/>
        </w:rPr>
        <w:t>y en atención al Criterio</w:t>
      </w:r>
      <w:r>
        <w:rPr>
          <w:spacing w:val="-1"/>
          <w:sz w:val="22"/>
        </w:rPr>
        <w:t> </w:t>
      </w:r>
      <w:r>
        <w:rPr>
          <w:sz w:val="22"/>
        </w:rPr>
        <w:t>Mayoritario del</w:t>
      </w:r>
      <w:r>
        <w:rPr>
          <w:spacing w:val="-1"/>
          <w:sz w:val="22"/>
        </w:rPr>
        <w:t> </w:t>
      </w:r>
      <w:r>
        <w:rPr>
          <w:sz w:val="22"/>
        </w:rPr>
        <w:t>Pleno de este Instituto,</w:t>
      </w:r>
      <w:r>
        <w:rPr>
          <w:spacing w:val="-1"/>
          <w:sz w:val="22"/>
        </w:rPr>
        <w:t> </w:t>
      </w:r>
      <w:r>
        <w:rPr>
          <w:sz w:val="22"/>
        </w:rPr>
        <w:t>la Ponencia Resolutora estableció la entrega de dichos documentos de manera íntegra, sin considerar salvedad alguna con relación a las </w:t>
      </w:r>
      <w:r>
        <w:rPr>
          <w:b/>
          <w:sz w:val="22"/>
        </w:rPr>
        <w:t>placas de los vehículos</w:t>
      </w:r>
      <w:r>
        <w:rPr>
          <w:sz w:val="22"/>
        </w:rPr>
        <w:t>; estudio con el cual, la</w:t>
      </w:r>
      <w:r>
        <w:rPr>
          <w:spacing w:val="-4"/>
          <w:sz w:val="22"/>
        </w:rPr>
        <w:t> </w:t>
      </w:r>
      <w:r>
        <w:rPr>
          <w:sz w:val="22"/>
        </w:rPr>
        <w:t>que</w:t>
      </w:r>
      <w:r>
        <w:rPr>
          <w:spacing w:val="-3"/>
          <w:sz w:val="22"/>
        </w:rPr>
        <w:t> </w:t>
      </w:r>
      <w:r>
        <w:rPr>
          <w:sz w:val="22"/>
        </w:rPr>
        <w:t>suscribe</w:t>
      </w:r>
      <w:r>
        <w:rPr>
          <w:spacing w:val="-3"/>
          <w:sz w:val="22"/>
        </w:rPr>
        <w:t> </w:t>
      </w:r>
      <w:r>
        <w:rPr>
          <w:sz w:val="22"/>
        </w:rPr>
        <w:t>concuerda</w:t>
      </w:r>
      <w:r>
        <w:rPr>
          <w:spacing w:val="-5"/>
          <w:sz w:val="22"/>
        </w:rPr>
        <w:t> </w:t>
      </w:r>
      <w:r>
        <w:rPr>
          <w:sz w:val="22"/>
        </w:rPr>
        <w:t>parcialmente;</w:t>
      </w:r>
      <w:r>
        <w:rPr>
          <w:spacing w:val="-7"/>
          <w:sz w:val="22"/>
        </w:rPr>
        <w:t> </w:t>
      </w:r>
      <w:r>
        <w:rPr>
          <w:sz w:val="22"/>
        </w:rPr>
        <w:t>es</w:t>
      </w:r>
      <w:r>
        <w:rPr>
          <w:spacing w:val="-5"/>
          <w:sz w:val="22"/>
        </w:rPr>
        <w:t> </w:t>
      </w:r>
      <w:r>
        <w:rPr>
          <w:sz w:val="22"/>
        </w:rPr>
        <w:t>decir,</w:t>
      </w:r>
      <w:r>
        <w:rPr>
          <w:spacing w:val="-7"/>
          <w:sz w:val="22"/>
        </w:rPr>
        <w:t> </w:t>
      </w:r>
      <w:r>
        <w:rPr>
          <w:sz w:val="22"/>
        </w:rPr>
        <w:t>se</w:t>
      </w:r>
      <w:r>
        <w:rPr>
          <w:spacing w:val="-3"/>
          <w:sz w:val="22"/>
        </w:rPr>
        <w:t> </w:t>
      </w:r>
      <w:r>
        <w:rPr>
          <w:sz w:val="22"/>
        </w:rPr>
        <w:t>comparte</w:t>
      </w:r>
      <w:r>
        <w:rPr>
          <w:spacing w:val="-3"/>
          <w:sz w:val="22"/>
        </w:rPr>
        <w:t> </w:t>
      </w:r>
      <w:r>
        <w:rPr>
          <w:sz w:val="22"/>
        </w:rPr>
        <w:t>la</w:t>
      </w:r>
      <w:r>
        <w:rPr>
          <w:spacing w:val="-7"/>
          <w:sz w:val="22"/>
        </w:rPr>
        <w:t> </w:t>
      </w:r>
      <w:r>
        <w:rPr>
          <w:sz w:val="22"/>
        </w:rPr>
        <w:t>entrega</w:t>
      </w:r>
      <w:r>
        <w:rPr>
          <w:spacing w:val="-5"/>
          <w:sz w:val="22"/>
        </w:rPr>
        <w:t> </w:t>
      </w:r>
      <w:r>
        <w:rPr>
          <w:sz w:val="22"/>
        </w:rPr>
        <w:t>de</w:t>
      </w:r>
      <w:r>
        <w:rPr>
          <w:spacing w:val="-3"/>
          <w:sz w:val="22"/>
        </w:rPr>
        <w:t> </w:t>
      </w:r>
      <w:r>
        <w:rPr>
          <w:sz w:val="22"/>
        </w:rPr>
        <w:t>los</w:t>
      </w:r>
      <w:r>
        <w:rPr>
          <w:spacing w:val="-5"/>
          <w:sz w:val="22"/>
        </w:rPr>
        <w:t> </w:t>
      </w:r>
      <w:r>
        <w:rPr>
          <w:sz w:val="22"/>
        </w:rPr>
        <w:t>documentos de las unidades móviles pertenecientes al Sujeto Obligado, sin embargo, </w:t>
      </w:r>
      <w:r>
        <w:rPr>
          <w:b/>
          <w:sz w:val="22"/>
        </w:rPr>
        <w:t>no se comparte que NO se reserven las placas de los vehículos que conforman los documentos que se ordenan</w:t>
      </w:r>
      <w:r>
        <w:rPr>
          <w:sz w:val="22"/>
        </w:rPr>
        <w:t>,</w:t>
      </w:r>
      <w:r>
        <w:rPr>
          <w:spacing w:val="-1"/>
          <w:sz w:val="22"/>
        </w:rPr>
        <w:t> </w:t>
      </w:r>
      <w:r>
        <w:rPr>
          <w:sz w:val="22"/>
        </w:rPr>
        <w:t>si</w:t>
      </w:r>
      <w:r>
        <w:rPr>
          <w:spacing w:val="-3"/>
          <w:sz w:val="22"/>
        </w:rPr>
        <w:t> </w:t>
      </w:r>
      <w:r>
        <w:rPr>
          <w:sz w:val="22"/>
        </w:rPr>
        <w:t>estos</w:t>
      </w:r>
      <w:r>
        <w:rPr>
          <w:spacing w:val="-2"/>
          <w:sz w:val="22"/>
        </w:rPr>
        <w:t> </w:t>
      </w:r>
      <w:r>
        <w:rPr>
          <w:sz w:val="22"/>
        </w:rPr>
        <w:t>se</w:t>
      </w:r>
      <w:r>
        <w:rPr>
          <w:spacing w:val="2"/>
          <w:sz w:val="22"/>
        </w:rPr>
        <w:t> </w:t>
      </w:r>
      <w:r>
        <w:rPr>
          <w:sz w:val="22"/>
        </w:rPr>
        <w:t>vinculan con</w:t>
      </w:r>
      <w:r>
        <w:rPr>
          <w:spacing w:val="-1"/>
          <w:sz w:val="22"/>
        </w:rPr>
        <w:t> </w:t>
      </w:r>
      <w:r>
        <w:rPr>
          <w:sz w:val="22"/>
        </w:rPr>
        <w:t>el servidor</w:t>
      </w:r>
      <w:r>
        <w:rPr>
          <w:spacing w:val="-1"/>
          <w:sz w:val="22"/>
        </w:rPr>
        <w:t> </w:t>
      </w:r>
      <w:r>
        <w:rPr>
          <w:sz w:val="22"/>
        </w:rPr>
        <w:t>público</w:t>
      </w:r>
      <w:r>
        <w:rPr>
          <w:spacing w:val="-2"/>
          <w:sz w:val="22"/>
        </w:rPr>
        <w:t> </w:t>
      </w:r>
      <w:r>
        <w:rPr>
          <w:sz w:val="22"/>
        </w:rPr>
        <w:t>que lo</w:t>
      </w:r>
      <w:r>
        <w:rPr>
          <w:spacing w:val="-1"/>
          <w:sz w:val="22"/>
        </w:rPr>
        <w:t> </w:t>
      </w:r>
      <w:r>
        <w:rPr>
          <w:sz w:val="22"/>
        </w:rPr>
        <w:t>tiene bajo</w:t>
      </w:r>
      <w:r>
        <w:rPr>
          <w:spacing w:val="-1"/>
          <w:sz w:val="22"/>
        </w:rPr>
        <w:t> </w:t>
      </w:r>
      <w:r>
        <w:rPr>
          <w:sz w:val="22"/>
        </w:rPr>
        <w:t>su</w:t>
      </w:r>
      <w:r>
        <w:rPr>
          <w:spacing w:val="-1"/>
          <w:sz w:val="22"/>
        </w:rPr>
        <w:t> </w:t>
      </w:r>
      <w:r>
        <w:rPr>
          <w:sz w:val="22"/>
        </w:rPr>
        <w:t>uso,</w:t>
      </w:r>
      <w:r>
        <w:rPr>
          <w:spacing w:val="-2"/>
          <w:sz w:val="22"/>
        </w:rPr>
        <w:t> </w:t>
      </w:r>
      <w:r>
        <w:rPr>
          <w:sz w:val="22"/>
        </w:rPr>
        <w:t>en cuyo</w:t>
      </w:r>
      <w:r>
        <w:rPr>
          <w:spacing w:val="-1"/>
          <w:sz w:val="22"/>
        </w:rPr>
        <w:t> </w:t>
      </w:r>
      <w:r>
        <w:rPr>
          <w:spacing w:val="-2"/>
          <w:sz w:val="22"/>
        </w:rPr>
        <w:t>caso,</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41"/>
        <w:rPr>
          <w:sz w:val="20"/>
        </w:rPr>
      </w:pPr>
    </w:p>
    <w:p>
      <w:pPr>
        <w:spacing w:before="0"/>
        <w:ind w:left="0" w:right="256" w:firstLine="0"/>
        <w:jc w:val="right"/>
        <w:rPr>
          <w:rFonts w:ascii="Times New Roman" w:hAnsi="Times New Roman"/>
          <w:b/>
          <w:sz w:val="20"/>
        </w:rPr>
      </w:pPr>
      <w:r>
        <w:rPr>
          <w:rFonts w:ascii="Times New Roman" w:hAnsi="Times New Roman"/>
          <w:sz w:val="20"/>
        </w:rPr>
        <w:t>Página</w:t>
      </w:r>
      <w:r>
        <w:rPr>
          <w:rFonts w:ascii="Times New Roman" w:hAnsi="Times New Roman"/>
          <w:spacing w:val="-3"/>
          <w:sz w:val="20"/>
        </w:rPr>
        <w:t> </w:t>
      </w:r>
      <w:r>
        <w:rPr>
          <w:rFonts w:ascii="Times New Roman" w:hAnsi="Times New Roman"/>
          <w:b/>
          <w:sz w:val="20"/>
        </w:rPr>
        <w:t>3</w:t>
      </w:r>
      <w:r>
        <w:rPr>
          <w:rFonts w:ascii="Times New Roman" w:hAnsi="Times New Roman"/>
          <w:b/>
          <w:spacing w:val="-2"/>
          <w:sz w:val="20"/>
        </w:rPr>
        <w:t> </w:t>
      </w:r>
      <w:r>
        <w:rPr>
          <w:rFonts w:ascii="Times New Roman" w:hAnsi="Times New Roman"/>
          <w:sz w:val="20"/>
        </w:rPr>
        <w:t>de</w:t>
      </w:r>
      <w:r>
        <w:rPr>
          <w:rFonts w:ascii="Times New Roman" w:hAnsi="Times New Roman"/>
          <w:spacing w:val="-3"/>
          <w:sz w:val="20"/>
        </w:rPr>
        <w:t> </w:t>
      </w:r>
      <w:r>
        <w:rPr>
          <w:rFonts w:ascii="Times New Roman" w:hAnsi="Times New Roman"/>
          <w:b/>
          <w:spacing w:val="-10"/>
          <w:sz w:val="20"/>
        </w:rPr>
        <w:t>9</w:t>
      </w:r>
    </w:p>
    <w:p>
      <w:pPr>
        <w:spacing w:after="0"/>
        <w:jc w:val="right"/>
        <w:rPr>
          <w:rFonts w:ascii="Times New Roman" w:hAnsi="Times New Roman"/>
          <w:b/>
          <w:sz w:val="20"/>
        </w:rPr>
        <w:sectPr>
          <w:pgSz w:w="12240" w:h="15840"/>
          <w:pgMar w:top="420" w:bottom="0" w:left="1440" w:right="1440"/>
        </w:sectPr>
      </w:pPr>
    </w:p>
    <w:p>
      <w:pPr>
        <w:pStyle w:val="BodyText"/>
        <w:rPr>
          <w:rFonts w:ascii="Times New Roman"/>
          <w:b/>
          <w:sz w:val="20"/>
        </w:rPr>
      </w:pPr>
      <w:r>
        <w:rPr>
          <w:rFonts w:ascii="Times New Roman"/>
          <w:b/>
          <w:sz w:val="20"/>
        </w:rPr>
        <w:drawing>
          <wp:anchor distT="0" distB="0" distL="0" distR="0" allowOverlap="1" layoutInCell="1" locked="0" behindDoc="1" simplePos="0" relativeHeight="487431168">
            <wp:simplePos x="0" y="0"/>
            <wp:positionH relativeFrom="page">
              <wp:posOffset>1069416</wp:posOffset>
            </wp:positionH>
            <wp:positionV relativeFrom="page">
              <wp:posOffset>260923</wp:posOffset>
            </wp:positionV>
            <wp:extent cx="6151581" cy="9596181"/>
            <wp:effectExtent l="0" t="0" r="0" b="0"/>
            <wp:wrapNone/>
            <wp:docPr id="4" name="Image 4"/>
            <wp:cNvGraphicFramePr>
              <a:graphicFrameLocks/>
            </wp:cNvGraphicFramePr>
            <a:graphic>
              <a:graphicData uri="http://schemas.openxmlformats.org/drawingml/2006/picture">
                <pic:pic>
                  <pic:nvPicPr>
                    <pic:cNvPr id="4" name="Image 4"/>
                    <pic:cNvPicPr/>
                  </pic:nvPicPr>
                  <pic:blipFill>
                    <a:blip r:embed="rId5" cstate="print"/>
                    <a:stretch>
                      <a:fillRect/>
                    </a:stretch>
                  </pic:blipFill>
                  <pic:spPr>
                    <a:xfrm>
                      <a:off x="0" y="0"/>
                      <a:ext cx="6151581" cy="9596181"/>
                    </a:xfrm>
                    <a:prstGeom prst="rect">
                      <a:avLst/>
                    </a:prstGeom>
                  </pic:spPr>
                </pic:pic>
              </a:graphicData>
            </a:graphic>
          </wp:anchor>
        </w:drawing>
      </w:r>
    </w:p>
    <w:p>
      <w:pPr>
        <w:pStyle w:val="BodyText"/>
        <w:rPr>
          <w:rFonts w:ascii="Times New Roman"/>
          <w:b/>
          <w:sz w:val="20"/>
        </w:rPr>
      </w:pPr>
    </w:p>
    <w:p>
      <w:pPr>
        <w:pStyle w:val="BodyText"/>
        <w:spacing w:before="21"/>
        <w:rPr>
          <w:rFonts w:ascii="Times New Roman"/>
          <w:b/>
          <w:sz w:val="20"/>
        </w:rPr>
      </w:pPr>
    </w:p>
    <w:p>
      <w:pPr>
        <w:spacing w:before="0"/>
        <w:ind w:left="4119" w:right="299" w:firstLine="2911"/>
        <w:jc w:val="left"/>
        <w:rPr>
          <w:b/>
          <w:sz w:val="20"/>
        </w:rPr>
      </w:pPr>
      <w:r>
        <w:rPr>
          <w:b/>
          <w:sz w:val="20"/>
        </w:rPr>
        <w:t>VOTO</w:t>
      </w:r>
      <w:r>
        <w:rPr>
          <w:b/>
          <w:spacing w:val="-13"/>
          <w:sz w:val="20"/>
        </w:rPr>
        <w:t> </w:t>
      </w:r>
      <w:r>
        <w:rPr>
          <w:b/>
          <w:sz w:val="20"/>
        </w:rPr>
        <w:t>PARTICULAR RECURSO</w:t>
      </w:r>
      <w:r>
        <w:rPr>
          <w:b/>
          <w:spacing w:val="-8"/>
          <w:sz w:val="20"/>
        </w:rPr>
        <w:t> </w:t>
      </w:r>
      <w:r>
        <w:rPr>
          <w:b/>
          <w:sz w:val="20"/>
        </w:rPr>
        <w:t>DE</w:t>
      </w:r>
      <w:r>
        <w:rPr>
          <w:b/>
          <w:spacing w:val="-5"/>
          <w:sz w:val="20"/>
        </w:rPr>
        <w:t> </w:t>
      </w:r>
      <w:r>
        <w:rPr>
          <w:b/>
          <w:sz w:val="20"/>
        </w:rPr>
        <w:t>REVISIÓN</w:t>
      </w:r>
      <w:r>
        <w:rPr>
          <w:b/>
          <w:spacing w:val="-5"/>
          <w:sz w:val="20"/>
        </w:rPr>
        <w:t> </w:t>
      </w:r>
      <w:r>
        <w:rPr>
          <w:b/>
          <w:spacing w:val="-2"/>
          <w:sz w:val="20"/>
        </w:rPr>
        <w:t>13865/INFOEM/IP/RR/2025</w:t>
      </w:r>
    </w:p>
    <w:p>
      <w:pPr>
        <w:pStyle w:val="BodyText"/>
        <w:rPr>
          <w:b/>
        </w:rPr>
      </w:pPr>
    </w:p>
    <w:p>
      <w:pPr>
        <w:pStyle w:val="BodyText"/>
        <w:spacing w:before="174"/>
        <w:rPr>
          <w:b/>
        </w:rPr>
      </w:pPr>
    </w:p>
    <w:p>
      <w:pPr>
        <w:pStyle w:val="BodyText"/>
        <w:spacing w:line="360" w:lineRule="auto"/>
        <w:ind w:left="262" w:right="257"/>
        <w:jc w:val="both"/>
      </w:pPr>
      <w:r>
        <w:rPr/>
        <w:t>lo procedente era hacer su entrega en </w:t>
      </w:r>
      <w:r>
        <w:rPr>
          <w:b/>
        </w:rPr>
        <w:t>versión pública</w:t>
      </w:r>
      <w:r>
        <w:rPr/>
        <w:t>, reservando los datos de identificación de cada vehículo, como lo es el número de placa.</w:t>
      </w:r>
    </w:p>
    <w:p>
      <w:pPr>
        <w:pStyle w:val="BodyText"/>
        <w:spacing w:before="147"/>
      </w:pPr>
    </w:p>
    <w:p>
      <w:pPr>
        <w:pStyle w:val="BodyText"/>
        <w:spacing w:line="360" w:lineRule="auto"/>
        <w:ind w:left="262" w:right="255"/>
        <w:jc w:val="both"/>
      </w:pPr>
      <w:r>
        <w:rPr/>
        <w:t>Lo anterior, en virtud de que se considera que los datos de identificación de los vehículos, concretamente</w:t>
      </w:r>
      <w:r>
        <w:rPr>
          <w:spacing w:val="-14"/>
        </w:rPr>
        <w:t> </w:t>
      </w:r>
      <w:r>
        <w:rPr/>
        <w:t>el</w:t>
      </w:r>
      <w:r>
        <w:rPr>
          <w:spacing w:val="-14"/>
        </w:rPr>
        <w:t> </w:t>
      </w:r>
      <w:r>
        <w:rPr/>
        <w:t>número</w:t>
      </w:r>
      <w:r>
        <w:rPr>
          <w:spacing w:val="-14"/>
        </w:rPr>
        <w:t> </w:t>
      </w:r>
      <w:r>
        <w:rPr/>
        <w:t>de</w:t>
      </w:r>
      <w:r>
        <w:rPr>
          <w:spacing w:val="-13"/>
        </w:rPr>
        <w:t> </w:t>
      </w:r>
      <w:r>
        <w:rPr/>
        <w:t>placa</w:t>
      </w:r>
      <w:r>
        <w:rPr>
          <w:spacing w:val="-14"/>
        </w:rPr>
        <w:t> </w:t>
      </w:r>
      <w:r>
        <w:rPr/>
        <w:t>vinculado</w:t>
      </w:r>
      <w:r>
        <w:rPr>
          <w:spacing w:val="-14"/>
        </w:rPr>
        <w:t> </w:t>
      </w:r>
      <w:r>
        <w:rPr/>
        <w:t>con</w:t>
      </w:r>
      <w:r>
        <w:rPr>
          <w:spacing w:val="-14"/>
        </w:rPr>
        <w:t> </w:t>
      </w:r>
      <w:r>
        <w:rPr/>
        <w:t>el</w:t>
      </w:r>
      <w:r>
        <w:rPr>
          <w:spacing w:val="-13"/>
        </w:rPr>
        <w:t> </w:t>
      </w:r>
      <w:r>
        <w:rPr/>
        <w:t>nombre</w:t>
      </w:r>
      <w:r>
        <w:rPr>
          <w:spacing w:val="-14"/>
        </w:rPr>
        <w:t> </w:t>
      </w:r>
      <w:r>
        <w:rPr/>
        <w:t>del</w:t>
      </w:r>
      <w:r>
        <w:rPr>
          <w:spacing w:val="-14"/>
        </w:rPr>
        <w:t> </w:t>
      </w:r>
      <w:r>
        <w:rPr/>
        <w:t>servidor</w:t>
      </w:r>
      <w:r>
        <w:rPr>
          <w:spacing w:val="-14"/>
        </w:rPr>
        <w:t> </w:t>
      </w:r>
      <w:r>
        <w:rPr/>
        <w:t>público</w:t>
      </w:r>
      <w:r>
        <w:rPr>
          <w:spacing w:val="-13"/>
        </w:rPr>
        <w:t> </w:t>
      </w:r>
      <w:r>
        <w:rPr/>
        <w:t>que</w:t>
      </w:r>
      <w:r>
        <w:rPr>
          <w:spacing w:val="-14"/>
        </w:rPr>
        <w:t> </w:t>
      </w:r>
      <w:r>
        <w:rPr/>
        <w:t>lo</w:t>
      </w:r>
      <w:r>
        <w:rPr>
          <w:spacing w:val="-14"/>
        </w:rPr>
        <w:t> </w:t>
      </w:r>
      <w:r>
        <w:rPr/>
        <w:t>tiene bajo</w:t>
      </w:r>
      <w:r>
        <w:rPr>
          <w:spacing w:val="-11"/>
        </w:rPr>
        <w:t> </w:t>
      </w:r>
      <w:r>
        <w:rPr/>
        <w:t>su</w:t>
      </w:r>
      <w:r>
        <w:rPr>
          <w:spacing w:val="-12"/>
        </w:rPr>
        <w:t> </w:t>
      </w:r>
      <w:r>
        <w:rPr/>
        <w:t>uso,</w:t>
      </w:r>
      <w:r>
        <w:rPr>
          <w:spacing w:val="-11"/>
        </w:rPr>
        <w:t> </w:t>
      </w:r>
      <w:r>
        <w:rPr/>
        <w:t>se</w:t>
      </w:r>
      <w:r>
        <w:rPr>
          <w:spacing w:val="-9"/>
        </w:rPr>
        <w:t> </w:t>
      </w:r>
      <w:r>
        <w:rPr/>
        <w:t>trata</w:t>
      </w:r>
      <w:r>
        <w:rPr>
          <w:spacing w:val="-11"/>
        </w:rPr>
        <w:t> </w:t>
      </w:r>
      <w:r>
        <w:rPr/>
        <w:t>de</w:t>
      </w:r>
      <w:r>
        <w:rPr>
          <w:spacing w:val="-9"/>
        </w:rPr>
        <w:t> </w:t>
      </w:r>
      <w:r>
        <w:rPr/>
        <w:t>información</w:t>
      </w:r>
      <w:r>
        <w:rPr>
          <w:spacing w:val="-10"/>
        </w:rPr>
        <w:t> </w:t>
      </w:r>
      <w:r>
        <w:rPr/>
        <w:t>que</w:t>
      </w:r>
      <w:r>
        <w:rPr>
          <w:spacing w:val="-11"/>
        </w:rPr>
        <w:t> </w:t>
      </w:r>
      <w:r>
        <w:rPr/>
        <w:t>hace</w:t>
      </w:r>
      <w:r>
        <w:rPr>
          <w:spacing w:val="-9"/>
        </w:rPr>
        <w:t> </w:t>
      </w:r>
      <w:r>
        <w:rPr/>
        <w:t>plenamente</w:t>
      </w:r>
      <w:r>
        <w:rPr>
          <w:spacing w:val="-9"/>
        </w:rPr>
        <w:t> </w:t>
      </w:r>
      <w:r>
        <w:rPr/>
        <w:t>identificable</w:t>
      </w:r>
      <w:r>
        <w:rPr>
          <w:spacing w:val="-11"/>
        </w:rPr>
        <w:t> </w:t>
      </w:r>
      <w:r>
        <w:rPr/>
        <w:t>a</w:t>
      </w:r>
      <w:r>
        <w:rPr>
          <w:spacing w:val="-5"/>
        </w:rPr>
        <w:t> </w:t>
      </w:r>
      <w:r>
        <w:rPr/>
        <w:t>un</w:t>
      </w:r>
      <w:r>
        <w:rPr>
          <w:spacing w:val="-12"/>
        </w:rPr>
        <w:t> </w:t>
      </w:r>
      <w:r>
        <w:rPr/>
        <w:t>vehículo,</w:t>
      </w:r>
      <w:r>
        <w:rPr>
          <w:spacing w:val="-11"/>
        </w:rPr>
        <w:t> </w:t>
      </w:r>
      <w:r>
        <w:rPr/>
        <w:t>siendo altamente posible identificar también a sus tripulantes.</w:t>
      </w:r>
    </w:p>
    <w:p>
      <w:pPr>
        <w:pStyle w:val="BodyText"/>
        <w:spacing w:before="150"/>
      </w:pPr>
    </w:p>
    <w:p>
      <w:pPr>
        <w:pStyle w:val="BodyText"/>
        <w:spacing w:line="360" w:lineRule="auto"/>
        <w:ind w:left="262" w:right="255"/>
        <w:jc w:val="both"/>
      </w:pPr>
      <w:r>
        <w:rPr/>
        <w:t>En</w:t>
      </w:r>
      <w:r>
        <w:rPr>
          <w:spacing w:val="-14"/>
        </w:rPr>
        <w:t> </w:t>
      </w:r>
      <w:r>
        <w:rPr/>
        <w:t>este</w:t>
      </w:r>
      <w:r>
        <w:rPr>
          <w:spacing w:val="-11"/>
        </w:rPr>
        <w:t> </w:t>
      </w:r>
      <w:r>
        <w:rPr/>
        <w:t>tenor,</w:t>
      </w:r>
      <w:r>
        <w:rPr>
          <w:spacing w:val="-12"/>
        </w:rPr>
        <w:t> </w:t>
      </w:r>
      <w:r>
        <w:rPr/>
        <w:t>la</w:t>
      </w:r>
      <w:r>
        <w:rPr>
          <w:spacing w:val="-14"/>
        </w:rPr>
        <w:t> </w:t>
      </w:r>
      <w:r>
        <w:rPr/>
        <w:t>reserva</w:t>
      </w:r>
      <w:r>
        <w:rPr>
          <w:spacing w:val="-12"/>
        </w:rPr>
        <w:t> </w:t>
      </w:r>
      <w:r>
        <w:rPr/>
        <w:t>de</w:t>
      </w:r>
      <w:r>
        <w:rPr>
          <w:spacing w:val="-11"/>
        </w:rPr>
        <w:t> </w:t>
      </w:r>
      <w:r>
        <w:rPr/>
        <w:t>la</w:t>
      </w:r>
      <w:r>
        <w:rPr>
          <w:spacing w:val="-13"/>
        </w:rPr>
        <w:t> </w:t>
      </w:r>
      <w:r>
        <w:rPr/>
        <w:t>información</w:t>
      </w:r>
      <w:r>
        <w:rPr>
          <w:spacing w:val="-12"/>
        </w:rPr>
        <w:t> </w:t>
      </w:r>
      <w:r>
        <w:rPr/>
        <w:t>de</w:t>
      </w:r>
      <w:r>
        <w:rPr>
          <w:spacing w:val="-11"/>
        </w:rPr>
        <w:t> </w:t>
      </w:r>
      <w:r>
        <w:rPr/>
        <w:t>las</w:t>
      </w:r>
      <w:r>
        <w:rPr>
          <w:spacing w:val="-13"/>
        </w:rPr>
        <w:t> </w:t>
      </w:r>
      <w:r>
        <w:rPr/>
        <w:t>placas</w:t>
      </w:r>
      <w:r>
        <w:rPr>
          <w:spacing w:val="-13"/>
        </w:rPr>
        <w:t> </w:t>
      </w:r>
      <w:r>
        <w:rPr/>
        <w:t>vehiculares</w:t>
      </w:r>
      <w:r>
        <w:rPr>
          <w:spacing w:val="-13"/>
        </w:rPr>
        <w:t> </w:t>
      </w:r>
      <w:r>
        <w:rPr/>
        <w:t>se</w:t>
      </w:r>
      <w:r>
        <w:rPr>
          <w:spacing w:val="-11"/>
        </w:rPr>
        <w:t> </w:t>
      </w:r>
      <w:r>
        <w:rPr/>
        <w:t>considera</w:t>
      </w:r>
      <w:r>
        <w:rPr>
          <w:spacing w:val="-13"/>
        </w:rPr>
        <w:t> </w:t>
      </w:r>
      <w:r>
        <w:rPr/>
        <w:t>procedente, de</w:t>
      </w:r>
      <w:r>
        <w:rPr>
          <w:spacing w:val="-1"/>
        </w:rPr>
        <w:t> </w:t>
      </w:r>
      <w:r>
        <w:rPr/>
        <w:t>conformidad</w:t>
      </w:r>
      <w:r>
        <w:rPr>
          <w:spacing w:val="-2"/>
        </w:rPr>
        <w:t> </w:t>
      </w:r>
      <w:r>
        <w:rPr/>
        <w:t>a</w:t>
      </w:r>
      <w:r>
        <w:rPr>
          <w:spacing w:val="-2"/>
        </w:rPr>
        <w:t> </w:t>
      </w:r>
      <w:r>
        <w:rPr/>
        <w:t>lo</w:t>
      </w:r>
      <w:r>
        <w:rPr>
          <w:spacing w:val="-5"/>
        </w:rPr>
        <w:t> </w:t>
      </w:r>
      <w:r>
        <w:rPr/>
        <w:t>establecido</w:t>
      </w:r>
      <w:r>
        <w:rPr>
          <w:spacing w:val="-6"/>
        </w:rPr>
        <w:t> </w:t>
      </w:r>
      <w:r>
        <w:rPr/>
        <w:t>en</w:t>
      </w:r>
      <w:r>
        <w:rPr>
          <w:spacing w:val="-4"/>
        </w:rPr>
        <w:t> </w:t>
      </w:r>
      <w:r>
        <w:rPr/>
        <w:t>el</w:t>
      </w:r>
      <w:r>
        <w:rPr>
          <w:spacing w:val="-4"/>
        </w:rPr>
        <w:t> </w:t>
      </w:r>
      <w:r>
        <w:rPr/>
        <w:t>artículo</w:t>
      </w:r>
      <w:r>
        <w:rPr>
          <w:spacing w:val="-2"/>
        </w:rPr>
        <w:t> </w:t>
      </w:r>
      <w:r>
        <w:rPr/>
        <w:t>140,</w:t>
      </w:r>
      <w:r>
        <w:rPr>
          <w:spacing w:val="-2"/>
        </w:rPr>
        <w:t> </w:t>
      </w:r>
      <w:r>
        <w:rPr/>
        <w:t>fracción</w:t>
      </w:r>
      <w:r>
        <w:rPr>
          <w:spacing w:val="-1"/>
        </w:rPr>
        <w:t> </w:t>
      </w:r>
      <w:r>
        <w:rPr/>
        <w:t>IV</w:t>
      </w:r>
      <w:r>
        <w:rPr>
          <w:spacing w:val="-3"/>
        </w:rPr>
        <w:t> </w:t>
      </w:r>
      <w:r>
        <w:rPr/>
        <w:t>de la</w:t>
      </w:r>
      <w:r>
        <w:rPr>
          <w:spacing w:val="-2"/>
        </w:rPr>
        <w:t> </w:t>
      </w:r>
      <w:r>
        <w:rPr/>
        <w:t>Ley</w:t>
      </w:r>
      <w:r>
        <w:rPr>
          <w:spacing w:val="-2"/>
        </w:rPr>
        <w:t> </w:t>
      </w:r>
      <w:r>
        <w:rPr/>
        <w:t>de</w:t>
      </w:r>
      <w:r>
        <w:rPr>
          <w:spacing w:val="-2"/>
        </w:rPr>
        <w:t> </w:t>
      </w:r>
      <w:r>
        <w:rPr/>
        <w:t>Transparencia</w:t>
      </w:r>
      <w:r>
        <w:rPr>
          <w:spacing w:val="-2"/>
        </w:rPr>
        <w:t> </w:t>
      </w:r>
      <w:r>
        <w:rPr/>
        <w:t>y Acceso a la Información Pública del Estado de México y Municipios; el cual prevé que “el acceso a la información pública será restringido excepcionalmente, cuando por razones de interés público, ésta sea clasificada como reservada cuando se ponga en riesgo la vida, seguridad o la salud de una persona física”.</w:t>
      </w:r>
    </w:p>
    <w:p>
      <w:pPr>
        <w:pStyle w:val="BodyText"/>
        <w:spacing w:before="147"/>
      </w:pPr>
    </w:p>
    <w:p>
      <w:pPr>
        <w:pStyle w:val="BodyText"/>
        <w:spacing w:line="360" w:lineRule="auto" w:before="1"/>
        <w:ind w:left="262" w:right="255"/>
        <w:jc w:val="both"/>
      </w:pPr>
      <w:r>
        <w:rPr/>
        <w:t>El supuesto anterior se configura en virtud de que, como se señaló previamente, dentro</w:t>
      </w:r>
      <w:r>
        <w:rPr>
          <w:spacing w:val="-1"/>
        </w:rPr>
        <w:t> </w:t>
      </w:r>
      <w:r>
        <w:rPr/>
        <w:t>de la</w:t>
      </w:r>
      <w:r>
        <w:rPr>
          <w:spacing w:val="-11"/>
        </w:rPr>
        <w:t> </w:t>
      </w:r>
      <w:r>
        <w:rPr/>
        <w:t>información</w:t>
      </w:r>
      <w:r>
        <w:rPr>
          <w:spacing w:val="-12"/>
        </w:rPr>
        <w:t> </w:t>
      </w:r>
      <w:r>
        <w:rPr/>
        <w:t>que</w:t>
      </w:r>
      <w:r>
        <w:rPr>
          <w:spacing w:val="-9"/>
        </w:rPr>
        <w:t> </w:t>
      </w:r>
      <w:r>
        <w:rPr/>
        <w:t>deberá</w:t>
      </w:r>
      <w:r>
        <w:rPr>
          <w:spacing w:val="-13"/>
        </w:rPr>
        <w:t> </w:t>
      </w:r>
      <w:r>
        <w:rPr/>
        <w:t>entregar</w:t>
      </w:r>
      <w:r>
        <w:rPr>
          <w:spacing w:val="-11"/>
        </w:rPr>
        <w:t> </w:t>
      </w:r>
      <w:r>
        <w:rPr/>
        <w:t>EL</w:t>
      </w:r>
      <w:r>
        <w:rPr>
          <w:spacing w:val="-12"/>
        </w:rPr>
        <w:t> </w:t>
      </w:r>
      <w:r>
        <w:rPr/>
        <w:t>SUJETO</w:t>
      </w:r>
      <w:r>
        <w:rPr>
          <w:spacing w:val="-14"/>
        </w:rPr>
        <w:t> </w:t>
      </w:r>
      <w:r>
        <w:rPr/>
        <w:t>OBLIGADO</w:t>
      </w:r>
      <w:r>
        <w:rPr>
          <w:spacing w:val="-11"/>
        </w:rPr>
        <w:t> </w:t>
      </w:r>
      <w:r>
        <w:rPr/>
        <w:t>podría</w:t>
      </w:r>
      <w:r>
        <w:rPr>
          <w:spacing w:val="-14"/>
        </w:rPr>
        <w:t> </w:t>
      </w:r>
      <w:r>
        <w:rPr/>
        <w:t>encontrarse</w:t>
      </w:r>
      <w:r>
        <w:rPr>
          <w:spacing w:val="-11"/>
        </w:rPr>
        <w:t> </w:t>
      </w:r>
      <w:r>
        <w:rPr/>
        <w:t>aquella</w:t>
      </w:r>
      <w:r>
        <w:rPr>
          <w:spacing w:val="-12"/>
        </w:rPr>
        <w:t> </w:t>
      </w:r>
      <w:r>
        <w:rPr/>
        <w:t>que permita vincular a los tripulantes de los vehículos y hacerlos identificables. Ello se debe a que</w:t>
      </w:r>
      <w:r>
        <w:rPr>
          <w:spacing w:val="-14"/>
        </w:rPr>
        <w:t> </w:t>
      </w:r>
      <w:r>
        <w:rPr/>
        <w:t>dichos</w:t>
      </w:r>
      <w:r>
        <w:rPr>
          <w:spacing w:val="-14"/>
        </w:rPr>
        <w:t> </w:t>
      </w:r>
      <w:r>
        <w:rPr/>
        <w:t>vehículos</w:t>
      </w:r>
      <w:r>
        <w:rPr>
          <w:spacing w:val="-14"/>
        </w:rPr>
        <w:t> </w:t>
      </w:r>
      <w:r>
        <w:rPr/>
        <w:t>pueden</w:t>
      </w:r>
      <w:r>
        <w:rPr>
          <w:spacing w:val="-13"/>
        </w:rPr>
        <w:t> </w:t>
      </w:r>
      <w:r>
        <w:rPr/>
        <w:t>ser</w:t>
      </w:r>
      <w:r>
        <w:rPr>
          <w:spacing w:val="-14"/>
        </w:rPr>
        <w:t> </w:t>
      </w:r>
      <w:r>
        <w:rPr/>
        <w:t>utilizados</w:t>
      </w:r>
      <w:r>
        <w:rPr>
          <w:spacing w:val="-14"/>
        </w:rPr>
        <w:t> </w:t>
      </w:r>
      <w:r>
        <w:rPr/>
        <w:t>para</w:t>
      </w:r>
      <w:r>
        <w:rPr>
          <w:spacing w:val="-14"/>
        </w:rPr>
        <w:t> </w:t>
      </w:r>
      <w:r>
        <w:rPr/>
        <w:t>el</w:t>
      </w:r>
      <w:r>
        <w:rPr>
          <w:spacing w:val="-13"/>
        </w:rPr>
        <w:t> </w:t>
      </w:r>
      <w:r>
        <w:rPr/>
        <w:t>desarrollo</w:t>
      </w:r>
      <w:r>
        <w:rPr>
          <w:spacing w:val="-14"/>
        </w:rPr>
        <w:t> </w:t>
      </w:r>
      <w:r>
        <w:rPr/>
        <w:t>de</w:t>
      </w:r>
      <w:r>
        <w:rPr>
          <w:spacing w:val="-14"/>
        </w:rPr>
        <w:t> </w:t>
      </w:r>
      <w:r>
        <w:rPr/>
        <w:t>las</w:t>
      </w:r>
      <w:r>
        <w:rPr>
          <w:spacing w:val="-14"/>
        </w:rPr>
        <w:t> </w:t>
      </w:r>
      <w:r>
        <w:rPr/>
        <w:t>actividades</w:t>
      </w:r>
      <w:r>
        <w:rPr>
          <w:spacing w:val="-13"/>
        </w:rPr>
        <w:t> </w:t>
      </w:r>
      <w:r>
        <w:rPr/>
        <w:t>del</w:t>
      </w:r>
      <w:r>
        <w:rPr>
          <w:spacing w:val="-14"/>
        </w:rPr>
        <w:t> </w:t>
      </w:r>
      <w:r>
        <w:rPr/>
        <w:t>personal que</w:t>
      </w:r>
      <w:r>
        <w:rPr>
          <w:spacing w:val="-6"/>
        </w:rPr>
        <w:t> </w:t>
      </w:r>
      <w:r>
        <w:rPr/>
        <w:t>ocupa</w:t>
      </w:r>
      <w:r>
        <w:rPr>
          <w:spacing w:val="-6"/>
        </w:rPr>
        <w:t> </w:t>
      </w:r>
      <w:r>
        <w:rPr/>
        <w:t>cargos</w:t>
      </w:r>
      <w:r>
        <w:rPr>
          <w:spacing w:val="-6"/>
        </w:rPr>
        <w:t> </w:t>
      </w:r>
      <w:r>
        <w:rPr/>
        <w:t>de</w:t>
      </w:r>
      <w:r>
        <w:rPr>
          <w:spacing w:val="-4"/>
        </w:rPr>
        <w:t> </w:t>
      </w:r>
      <w:r>
        <w:rPr/>
        <w:t>mandos</w:t>
      </w:r>
      <w:r>
        <w:rPr>
          <w:spacing w:val="-6"/>
        </w:rPr>
        <w:t> </w:t>
      </w:r>
      <w:r>
        <w:rPr/>
        <w:t>medios</w:t>
      </w:r>
      <w:r>
        <w:rPr>
          <w:spacing w:val="-6"/>
        </w:rPr>
        <w:t> </w:t>
      </w:r>
      <w:r>
        <w:rPr/>
        <w:t>y/o</w:t>
      </w:r>
      <w:r>
        <w:rPr>
          <w:spacing w:val="-6"/>
        </w:rPr>
        <w:t> </w:t>
      </w:r>
      <w:r>
        <w:rPr/>
        <w:t>superiores,</w:t>
      </w:r>
      <w:r>
        <w:rPr>
          <w:spacing w:val="-8"/>
        </w:rPr>
        <w:t> </w:t>
      </w:r>
      <w:r>
        <w:rPr/>
        <w:t>quienes,</w:t>
      </w:r>
      <w:r>
        <w:rPr>
          <w:spacing w:val="-6"/>
        </w:rPr>
        <w:t> </w:t>
      </w:r>
      <w:r>
        <w:rPr/>
        <w:t>a</w:t>
      </w:r>
      <w:r>
        <w:rPr>
          <w:spacing w:val="-6"/>
        </w:rPr>
        <w:t> </w:t>
      </w:r>
      <w:r>
        <w:rPr/>
        <w:t>diferencia</w:t>
      </w:r>
      <w:r>
        <w:rPr>
          <w:spacing w:val="-10"/>
        </w:rPr>
        <w:t> </w:t>
      </w:r>
      <w:r>
        <w:rPr/>
        <w:t>de</w:t>
      </w:r>
      <w:r>
        <w:rPr>
          <w:spacing w:val="-4"/>
        </w:rPr>
        <w:t> </w:t>
      </w:r>
      <w:r>
        <w:rPr/>
        <w:t>otros</w:t>
      </w:r>
      <w:r>
        <w:rPr>
          <w:spacing w:val="-2"/>
        </w:rPr>
        <w:t> </w:t>
      </w:r>
      <w:r>
        <w:rPr/>
        <w:t>usuarios de vehículos utilitarios, los emplean para asistir a eventos públicos derivados de sus funciones, así como para trasladarse de sus oficinas a sus domicilios.</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20"/>
        <w:rPr>
          <w:sz w:val="20"/>
        </w:rPr>
      </w:pPr>
    </w:p>
    <w:p>
      <w:pPr>
        <w:spacing w:before="0"/>
        <w:ind w:left="0" w:right="256" w:firstLine="0"/>
        <w:jc w:val="right"/>
        <w:rPr>
          <w:rFonts w:ascii="Times New Roman" w:hAnsi="Times New Roman"/>
          <w:b/>
          <w:sz w:val="20"/>
        </w:rPr>
      </w:pPr>
      <w:r>
        <w:rPr>
          <w:rFonts w:ascii="Times New Roman" w:hAnsi="Times New Roman"/>
          <w:sz w:val="20"/>
        </w:rPr>
        <w:t>Página</w:t>
      </w:r>
      <w:r>
        <w:rPr>
          <w:rFonts w:ascii="Times New Roman" w:hAnsi="Times New Roman"/>
          <w:spacing w:val="-3"/>
          <w:sz w:val="20"/>
        </w:rPr>
        <w:t> </w:t>
      </w:r>
      <w:r>
        <w:rPr>
          <w:rFonts w:ascii="Times New Roman" w:hAnsi="Times New Roman"/>
          <w:b/>
          <w:sz w:val="20"/>
        </w:rPr>
        <w:t>4</w:t>
      </w:r>
      <w:r>
        <w:rPr>
          <w:rFonts w:ascii="Times New Roman" w:hAnsi="Times New Roman"/>
          <w:b/>
          <w:spacing w:val="-2"/>
          <w:sz w:val="20"/>
        </w:rPr>
        <w:t> </w:t>
      </w:r>
      <w:r>
        <w:rPr>
          <w:rFonts w:ascii="Times New Roman" w:hAnsi="Times New Roman"/>
          <w:sz w:val="20"/>
        </w:rPr>
        <w:t>de</w:t>
      </w:r>
      <w:r>
        <w:rPr>
          <w:rFonts w:ascii="Times New Roman" w:hAnsi="Times New Roman"/>
          <w:spacing w:val="-3"/>
          <w:sz w:val="20"/>
        </w:rPr>
        <w:t> </w:t>
      </w:r>
      <w:r>
        <w:rPr>
          <w:rFonts w:ascii="Times New Roman" w:hAnsi="Times New Roman"/>
          <w:b/>
          <w:spacing w:val="-10"/>
          <w:sz w:val="20"/>
        </w:rPr>
        <w:t>9</w:t>
      </w:r>
    </w:p>
    <w:p>
      <w:pPr>
        <w:spacing w:after="0"/>
        <w:jc w:val="right"/>
        <w:rPr>
          <w:rFonts w:ascii="Times New Roman" w:hAnsi="Times New Roman"/>
          <w:b/>
          <w:sz w:val="20"/>
        </w:rPr>
        <w:sectPr>
          <w:pgSz w:w="12240" w:h="15840"/>
          <w:pgMar w:top="420" w:bottom="0" w:left="1440" w:right="1440"/>
        </w:sectPr>
      </w:pPr>
    </w:p>
    <w:p>
      <w:pPr>
        <w:pStyle w:val="BodyText"/>
        <w:rPr>
          <w:rFonts w:ascii="Times New Roman"/>
          <w:b/>
          <w:sz w:val="20"/>
        </w:rPr>
      </w:pPr>
      <w:r>
        <w:rPr>
          <w:rFonts w:ascii="Times New Roman"/>
          <w:b/>
          <w:sz w:val="20"/>
        </w:rPr>
        <w:drawing>
          <wp:anchor distT="0" distB="0" distL="0" distR="0" allowOverlap="1" layoutInCell="1" locked="0" behindDoc="1" simplePos="0" relativeHeight="487431680">
            <wp:simplePos x="0" y="0"/>
            <wp:positionH relativeFrom="page">
              <wp:posOffset>1069416</wp:posOffset>
            </wp:positionH>
            <wp:positionV relativeFrom="page">
              <wp:posOffset>260923</wp:posOffset>
            </wp:positionV>
            <wp:extent cx="6151581" cy="9596181"/>
            <wp:effectExtent l="0" t="0" r="0" b="0"/>
            <wp:wrapNone/>
            <wp:docPr id="5" name="Image 5"/>
            <wp:cNvGraphicFramePr>
              <a:graphicFrameLocks/>
            </wp:cNvGraphicFramePr>
            <a:graphic>
              <a:graphicData uri="http://schemas.openxmlformats.org/drawingml/2006/picture">
                <pic:pic>
                  <pic:nvPicPr>
                    <pic:cNvPr id="5" name="Image 5"/>
                    <pic:cNvPicPr/>
                  </pic:nvPicPr>
                  <pic:blipFill>
                    <a:blip r:embed="rId5" cstate="print"/>
                    <a:stretch>
                      <a:fillRect/>
                    </a:stretch>
                  </pic:blipFill>
                  <pic:spPr>
                    <a:xfrm>
                      <a:off x="0" y="0"/>
                      <a:ext cx="6151581" cy="9596181"/>
                    </a:xfrm>
                    <a:prstGeom prst="rect">
                      <a:avLst/>
                    </a:prstGeom>
                  </pic:spPr>
                </pic:pic>
              </a:graphicData>
            </a:graphic>
          </wp:anchor>
        </w:drawing>
      </w:r>
    </w:p>
    <w:p>
      <w:pPr>
        <w:pStyle w:val="BodyText"/>
        <w:rPr>
          <w:rFonts w:ascii="Times New Roman"/>
          <w:b/>
          <w:sz w:val="20"/>
        </w:rPr>
      </w:pPr>
    </w:p>
    <w:p>
      <w:pPr>
        <w:pStyle w:val="BodyText"/>
        <w:spacing w:before="21"/>
        <w:rPr>
          <w:rFonts w:ascii="Times New Roman"/>
          <w:b/>
          <w:sz w:val="20"/>
        </w:rPr>
      </w:pPr>
    </w:p>
    <w:p>
      <w:pPr>
        <w:spacing w:before="0"/>
        <w:ind w:left="4119" w:right="299" w:firstLine="2911"/>
        <w:jc w:val="left"/>
        <w:rPr>
          <w:b/>
          <w:sz w:val="20"/>
        </w:rPr>
      </w:pPr>
      <w:r>
        <w:rPr>
          <w:b/>
          <w:sz w:val="20"/>
        </w:rPr>
        <w:t>VOTO</w:t>
      </w:r>
      <w:r>
        <w:rPr>
          <w:b/>
          <w:spacing w:val="-13"/>
          <w:sz w:val="20"/>
        </w:rPr>
        <w:t> </w:t>
      </w:r>
      <w:r>
        <w:rPr>
          <w:b/>
          <w:sz w:val="20"/>
        </w:rPr>
        <w:t>PARTICULAR RECURSO</w:t>
      </w:r>
      <w:r>
        <w:rPr>
          <w:b/>
          <w:spacing w:val="-8"/>
          <w:sz w:val="20"/>
        </w:rPr>
        <w:t> </w:t>
      </w:r>
      <w:r>
        <w:rPr>
          <w:b/>
          <w:sz w:val="20"/>
        </w:rPr>
        <w:t>DE</w:t>
      </w:r>
      <w:r>
        <w:rPr>
          <w:b/>
          <w:spacing w:val="-5"/>
          <w:sz w:val="20"/>
        </w:rPr>
        <w:t> </w:t>
      </w:r>
      <w:r>
        <w:rPr>
          <w:b/>
          <w:sz w:val="20"/>
        </w:rPr>
        <w:t>REVISIÓN</w:t>
      </w:r>
      <w:r>
        <w:rPr>
          <w:b/>
          <w:spacing w:val="-5"/>
          <w:sz w:val="20"/>
        </w:rPr>
        <w:t> </w:t>
      </w:r>
      <w:r>
        <w:rPr>
          <w:b/>
          <w:spacing w:val="-2"/>
          <w:sz w:val="20"/>
        </w:rPr>
        <w:t>13865/INFOEM/IP/RR/2025</w:t>
      </w:r>
    </w:p>
    <w:p>
      <w:pPr>
        <w:pStyle w:val="BodyText"/>
        <w:rPr>
          <w:b/>
        </w:rPr>
      </w:pPr>
    </w:p>
    <w:p>
      <w:pPr>
        <w:pStyle w:val="BodyText"/>
        <w:spacing w:before="174"/>
        <w:rPr>
          <w:b/>
        </w:rPr>
      </w:pPr>
    </w:p>
    <w:p>
      <w:pPr>
        <w:pStyle w:val="BodyText"/>
        <w:spacing w:line="360" w:lineRule="auto"/>
        <w:ind w:left="262" w:right="256"/>
        <w:jc w:val="both"/>
      </w:pPr>
      <w:r>
        <w:rPr/>
        <w:t>Por lo que, la suscrita considera que proporcionar la información de identificación de un vehículo</w:t>
      </w:r>
      <w:r>
        <w:rPr>
          <w:spacing w:val="-2"/>
        </w:rPr>
        <w:t> </w:t>
      </w:r>
      <w:r>
        <w:rPr/>
        <w:t>como</w:t>
      </w:r>
      <w:r>
        <w:rPr>
          <w:spacing w:val="-5"/>
        </w:rPr>
        <w:t> </w:t>
      </w:r>
      <w:r>
        <w:rPr/>
        <w:t>el</w:t>
      </w:r>
      <w:r>
        <w:rPr>
          <w:spacing w:val="-4"/>
        </w:rPr>
        <w:t> </w:t>
      </w:r>
      <w:r>
        <w:rPr/>
        <w:t>número</w:t>
      </w:r>
      <w:r>
        <w:rPr>
          <w:spacing w:val="-2"/>
        </w:rPr>
        <w:t> </w:t>
      </w:r>
      <w:r>
        <w:rPr/>
        <w:t>de placas,</w:t>
      </w:r>
      <w:r>
        <w:rPr>
          <w:spacing w:val="-1"/>
        </w:rPr>
        <w:t> </w:t>
      </w:r>
      <w:r>
        <w:rPr/>
        <w:t>si</w:t>
      </w:r>
      <w:r>
        <w:rPr>
          <w:spacing w:val="-2"/>
        </w:rPr>
        <w:t> </w:t>
      </w:r>
      <w:r>
        <w:rPr/>
        <w:t>se</w:t>
      </w:r>
      <w:r>
        <w:rPr>
          <w:spacing w:val="-3"/>
        </w:rPr>
        <w:t> </w:t>
      </w:r>
      <w:r>
        <w:rPr/>
        <w:t>vincula</w:t>
      </w:r>
      <w:r>
        <w:rPr>
          <w:spacing w:val="-4"/>
        </w:rPr>
        <w:t> </w:t>
      </w:r>
      <w:r>
        <w:rPr/>
        <w:t>con</w:t>
      </w:r>
      <w:r>
        <w:rPr>
          <w:spacing w:val="-4"/>
        </w:rPr>
        <w:t> </w:t>
      </w:r>
      <w:r>
        <w:rPr/>
        <w:t>el</w:t>
      </w:r>
      <w:r>
        <w:rPr>
          <w:spacing w:val="-4"/>
        </w:rPr>
        <w:t> </w:t>
      </w:r>
      <w:r>
        <w:rPr/>
        <w:t>nombre del</w:t>
      </w:r>
      <w:r>
        <w:rPr>
          <w:spacing w:val="-2"/>
        </w:rPr>
        <w:t> </w:t>
      </w:r>
      <w:r>
        <w:rPr/>
        <w:t>servidor</w:t>
      </w:r>
      <w:r>
        <w:rPr>
          <w:spacing w:val="-1"/>
        </w:rPr>
        <w:t> </w:t>
      </w:r>
      <w:r>
        <w:rPr/>
        <w:t>público</w:t>
      </w:r>
      <w:r>
        <w:rPr>
          <w:spacing w:val="-2"/>
        </w:rPr>
        <w:t> </w:t>
      </w:r>
      <w:r>
        <w:rPr/>
        <w:t>que lo tiene bajo su uso, aun perteneciendo al servicio público, atenta contra la seguridad de los servidores públicos que en ellos se trasladan, máxime de aquellos que a nivel Estatal representan a la autoridad; incluso, se pone en riesgo a su familia, al vulnerar su esfera </w:t>
      </w:r>
      <w:r>
        <w:rPr>
          <w:spacing w:val="-2"/>
        </w:rPr>
        <w:t>privada.</w:t>
      </w:r>
    </w:p>
    <w:p>
      <w:pPr>
        <w:pStyle w:val="BodyText"/>
        <w:spacing w:before="147"/>
      </w:pPr>
    </w:p>
    <w:p>
      <w:pPr>
        <w:pStyle w:val="BodyText"/>
        <w:spacing w:line="360" w:lineRule="auto"/>
        <w:ind w:left="262" w:right="259"/>
        <w:jc w:val="both"/>
      </w:pPr>
      <w:r>
        <w:rPr/>
        <w:t>Lo anterior, ya que la divulgación pública de las placas de esos automóviles podría hacer que estos vehículos sean fácilmente identificables por personas que pudieran atentar en contra de ellos. Esto aumentaría el riesgo de incidentes como acoso, seguimiento no autorizado,</w:t>
      </w:r>
      <w:r>
        <w:rPr>
          <w:spacing w:val="-4"/>
        </w:rPr>
        <w:t> </w:t>
      </w:r>
      <w:r>
        <w:rPr/>
        <w:t>amenazas</w:t>
      </w:r>
      <w:r>
        <w:rPr>
          <w:spacing w:val="-3"/>
        </w:rPr>
        <w:t> </w:t>
      </w:r>
      <w:r>
        <w:rPr/>
        <w:t>o</w:t>
      </w:r>
      <w:r>
        <w:rPr>
          <w:spacing w:val="-2"/>
        </w:rPr>
        <w:t> </w:t>
      </w:r>
      <w:r>
        <w:rPr/>
        <w:t>incluso</w:t>
      </w:r>
      <w:r>
        <w:rPr>
          <w:spacing w:val="-3"/>
        </w:rPr>
        <w:t> </w:t>
      </w:r>
      <w:r>
        <w:rPr/>
        <w:t>ataques</w:t>
      </w:r>
      <w:r>
        <w:rPr>
          <w:spacing w:val="-3"/>
        </w:rPr>
        <w:t> </w:t>
      </w:r>
      <w:r>
        <w:rPr/>
        <w:t>físicos</w:t>
      </w:r>
      <w:r>
        <w:rPr>
          <w:spacing w:val="-4"/>
        </w:rPr>
        <w:t> </w:t>
      </w:r>
      <w:r>
        <w:rPr/>
        <w:t>contra</w:t>
      </w:r>
      <w:r>
        <w:rPr>
          <w:spacing w:val="-1"/>
        </w:rPr>
        <w:t> </w:t>
      </w:r>
      <w:r>
        <w:rPr/>
        <w:t>los</w:t>
      </w:r>
      <w:r>
        <w:rPr>
          <w:spacing w:val="-3"/>
        </w:rPr>
        <w:t> </w:t>
      </w:r>
      <w:r>
        <w:rPr/>
        <w:t>servidores</w:t>
      </w:r>
      <w:r>
        <w:rPr>
          <w:spacing w:val="-1"/>
        </w:rPr>
        <w:t> </w:t>
      </w:r>
      <w:r>
        <w:rPr/>
        <w:t>públicos;</w:t>
      </w:r>
      <w:r>
        <w:rPr>
          <w:spacing w:val="-1"/>
        </w:rPr>
        <w:t> </w:t>
      </w:r>
      <w:r>
        <w:rPr/>
        <w:t>aumentando el riesgo de que personas ajenas a los intereses institucionales intenten realizar actos para inhibir o entrometerse en la función pública.</w:t>
      </w:r>
    </w:p>
    <w:p>
      <w:pPr>
        <w:pStyle w:val="BodyText"/>
        <w:spacing w:before="150"/>
      </w:pPr>
    </w:p>
    <w:p>
      <w:pPr>
        <w:pStyle w:val="BodyText"/>
        <w:spacing w:line="360" w:lineRule="auto"/>
        <w:ind w:left="262" w:right="398"/>
        <w:jc w:val="both"/>
      </w:pPr>
      <w:r>
        <w:rPr/>
        <w:t>Aunado a las condiciones socioeconómicas por las que atraviesa el país, en el que han proliferado</w:t>
      </w:r>
      <w:r>
        <w:rPr>
          <w:spacing w:val="-13"/>
        </w:rPr>
        <w:t> </w:t>
      </w:r>
      <w:r>
        <w:rPr/>
        <w:t>grupos</w:t>
      </w:r>
      <w:r>
        <w:rPr>
          <w:spacing w:val="-12"/>
        </w:rPr>
        <w:t> </w:t>
      </w:r>
      <w:r>
        <w:rPr/>
        <w:t>delictivos,</w:t>
      </w:r>
      <w:r>
        <w:rPr>
          <w:spacing w:val="-12"/>
        </w:rPr>
        <w:t> </w:t>
      </w:r>
      <w:r>
        <w:rPr/>
        <w:t>que</w:t>
      </w:r>
      <w:r>
        <w:rPr>
          <w:spacing w:val="-10"/>
        </w:rPr>
        <w:t> </w:t>
      </w:r>
      <w:r>
        <w:rPr/>
        <w:t>pudieran</w:t>
      </w:r>
      <w:r>
        <w:rPr>
          <w:spacing w:val="-11"/>
        </w:rPr>
        <w:t> </w:t>
      </w:r>
      <w:r>
        <w:rPr/>
        <w:t>utilizar</w:t>
      </w:r>
      <w:r>
        <w:rPr>
          <w:spacing w:val="-12"/>
        </w:rPr>
        <w:t> </w:t>
      </w:r>
      <w:r>
        <w:rPr/>
        <w:t>esa</w:t>
      </w:r>
      <w:r>
        <w:rPr>
          <w:spacing w:val="-14"/>
        </w:rPr>
        <w:t> </w:t>
      </w:r>
      <w:r>
        <w:rPr/>
        <w:t>información</w:t>
      </w:r>
      <w:r>
        <w:rPr>
          <w:spacing w:val="-10"/>
        </w:rPr>
        <w:t> </w:t>
      </w:r>
      <w:r>
        <w:rPr/>
        <w:t>para</w:t>
      </w:r>
      <w:r>
        <w:rPr>
          <w:spacing w:val="-9"/>
        </w:rPr>
        <w:t> </w:t>
      </w:r>
      <w:r>
        <w:rPr/>
        <w:t>vulnerar</w:t>
      </w:r>
      <w:r>
        <w:rPr>
          <w:spacing w:val="-10"/>
        </w:rPr>
        <w:t> </w:t>
      </w:r>
      <w:r>
        <w:rPr/>
        <w:t>la</w:t>
      </w:r>
      <w:r>
        <w:rPr>
          <w:spacing w:val="-11"/>
        </w:rPr>
        <w:t> </w:t>
      </w:r>
      <w:r>
        <w:rPr/>
        <w:t>vida, seguridad o salud de dicho funcionario, de sus familias o entorno social, aumentando, incluso, el riesgo de que personas ajenas a los intereses institucionales intenten realizar actos</w:t>
      </w:r>
      <w:r>
        <w:rPr>
          <w:spacing w:val="-1"/>
        </w:rPr>
        <w:t> </w:t>
      </w:r>
      <w:r>
        <w:rPr/>
        <w:t>para</w:t>
      </w:r>
      <w:r>
        <w:rPr>
          <w:spacing w:val="-1"/>
        </w:rPr>
        <w:t> </w:t>
      </w:r>
      <w:r>
        <w:rPr/>
        <w:t>inhibir o</w:t>
      </w:r>
      <w:r>
        <w:rPr>
          <w:spacing w:val="-2"/>
        </w:rPr>
        <w:t> </w:t>
      </w:r>
      <w:r>
        <w:rPr/>
        <w:t>entrometerse</w:t>
      </w:r>
      <w:r>
        <w:rPr>
          <w:spacing w:val="-1"/>
        </w:rPr>
        <w:t> </w:t>
      </w:r>
      <w:r>
        <w:rPr/>
        <w:t>en la</w:t>
      </w:r>
      <w:r>
        <w:rPr>
          <w:spacing w:val="-3"/>
        </w:rPr>
        <w:t> </w:t>
      </w:r>
      <w:r>
        <w:rPr/>
        <w:t>función pública,</w:t>
      </w:r>
      <w:r>
        <w:rPr>
          <w:spacing w:val="-1"/>
        </w:rPr>
        <w:t> </w:t>
      </w:r>
      <w:r>
        <w:rPr/>
        <w:t>situación</w:t>
      </w:r>
      <w:r>
        <w:rPr>
          <w:spacing w:val="-2"/>
        </w:rPr>
        <w:t> </w:t>
      </w:r>
      <w:r>
        <w:rPr/>
        <w:t>que puede corroborarse con la incidencia delictiva, que publica el Secretariado Ejecutivo del Sistema Nacional de Seguridad</w:t>
      </w:r>
      <w:r>
        <w:rPr>
          <w:spacing w:val="-5"/>
        </w:rPr>
        <w:t> </w:t>
      </w:r>
      <w:r>
        <w:rPr/>
        <w:t>Pública,</w:t>
      </w:r>
      <w:r>
        <w:rPr>
          <w:spacing w:val="-4"/>
        </w:rPr>
        <w:t> </w:t>
      </w:r>
      <w:r>
        <w:rPr/>
        <w:t>en</w:t>
      </w:r>
      <w:r>
        <w:rPr>
          <w:spacing w:val="-4"/>
        </w:rPr>
        <w:t> </w:t>
      </w:r>
      <w:r>
        <w:rPr/>
        <w:t>el</w:t>
      </w:r>
      <w:r>
        <w:rPr>
          <w:spacing w:val="-4"/>
        </w:rPr>
        <w:t> </w:t>
      </w:r>
      <w:r>
        <w:rPr/>
        <w:t>que</w:t>
      </w:r>
      <w:r>
        <w:rPr>
          <w:spacing w:val="-3"/>
        </w:rPr>
        <w:t> </w:t>
      </w:r>
      <w:r>
        <w:rPr/>
        <w:t>en</w:t>
      </w:r>
      <w:r>
        <w:rPr>
          <w:spacing w:val="-4"/>
        </w:rPr>
        <w:t> </w:t>
      </w:r>
      <w:r>
        <w:rPr/>
        <w:t>lo</w:t>
      </w:r>
      <w:r>
        <w:rPr>
          <w:spacing w:val="-2"/>
        </w:rPr>
        <w:t> </w:t>
      </w:r>
      <w:r>
        <w:rPr/>
        <w:t>toral</w:t>
      </w:r>
      <w:r>
        <w:rPr>
          <w:spacing w:val="-4"/>
        </w:rPr>
        <w:t> </w:t>
      </w:r>
      <w:r>
        <w:rPr/>
        <w:t>éste</w:t>
      </w:r>
      <w:r>
        <w:rPr>
          <w:spacing w:val="-3"/>
        </w:rPr>
        <w:t> </w:t>
      </w:r>
      <w:r>
        <w:rPr/>
        <w:t>concentra</w:t>
      </w:r>
      <w:r>
        <w:rPr>
          <w:spacing w:val="-2"/>
        </w:rPr>
        <w:t> </w:t>
      </w:r>
      <w:r>
        <w:rPr/>
        <w:t>la</w:t>
      </w:r>
      <w:r>
        <w:rPr>
          <w:spacing w:val="-2"/>
        </w:rPr>
        <w:t> </w:t>
      </w:r>
      <w:r>
        <w:rPr/>
        <w:t>ocurrencia</w:t>
      </w:r>
      <w:r>
        <w:rPr>
          <w:spacing w:val="-2"/>
        </w:rPr>
        <w:t> </w:t>
      </w:r>
      <w:r>
        <w:rPr/>
        <w:t>de delitos</w:t>
      </w:r>
      <w:r>
        <w:rPr>
          <w:spacing w:val="-2"/>
        </w:rPr>
        <w:t> </w:t>
      </w:r>
      <w:r>
        <w:rPr/>
        <w:t>registrados en Carpetas de Investigación, reportadas por las Procuradurías de Justicia y las Fiscalías Generales</w:t>
      </w:r>
      <w:r>
        <w:rPr>
          <w:spacing w:val="-4"/>
        </w:rPr>
        <w:t> </w:t>
      </w:r>
      <w:r>
        <w:rPr/>
        <w:t>de</w:t>
      </w:r>
      <w:r>
        <w:rPr>
          <w:spacing w:val="-4"/>
        </w:rPr>
        <w:t> </w:t>
      </w:r>
      <w:r>
        <w:rPr/>
        <w:t>las</w:t>
      </w:r>
      <w:r>
        <w:rPr>
          <w:spacing w:val="-5"/>
        </w:rPr>
        <w:t> </w:t>
      </w:r>
      <w:r>
        <w:rPr/>
        <w:t>entidades</w:t>
      </w:r>
      <w:r>
        <w:rPr>
          <w:spacing w:val="-6"/>
        </w:rPr>
        <w:t> </w:t>
      </w:r>
      <w:r>
        <w:rPr/>
        <w:t>federativas,</w:t>
      </w:r>
      <w:r>
        <w:rPr>
          <w:spacing w:val="-6"/>
        </w:rPr>
        <w:t> </w:t>
      </w:r>
      <w:r>
        <w:rPr/>
        <w:t>en</w:t>
      </w:r>
      <w:r>
        <w:rPr>
          <w:spacing w:val="-5"/>
        </w:rPr>
        <w:t> </w:t>
      </w:r>
      <w:r>
        <w:rPr/>
        <w:t>el</w:t>
      </w:r>
      <w:r>
        <w:rPr>
          <w:spacing w:val="-3"/>
        </w:rPr>
        <w:t> </w:t>
      </w:r>
      <w:r>
        <w:rPr/>
        <w:t>caso</w:t>
      </w:r>
      <w:r>
        <w:rPr>
          <w:spacing w:val="-6"/>
        </w:rPr>
        <w:t> </w:t>
      </w:r>
      <w:r>
        <w:rPr/>
        <w:t>del</w:t>
      </w:r>
      <w:r>
        <w:rPr>
          <w:spacing w:val="-5"/>
        </w:rPr>
        <w:t> </w:t>
      </w:r>
      <w:r>
        <w:rPr/>
        <w:t>fuero</w:t>
      </w:r>
      <w:r>
        <w:rPr>
          <w:spacing w:val="-7"/>
        </w:rPr>
        <w:t> </w:t>
      </w:r>
      <w:r>
        <w:rPr/>
        <w:t>común</w:t>
      </w:r>
      <w:r>
        <w:rPr>
          <w:spacing w:val="-3"/>
        </w:rPr>
        <w:t> </w:t>
      </w:r>
      <w:r>
        <w:rPr/>
        <w:t>y</w:t>
      </w:r>
      <w:r>
        <w:rPr>
          <w:spacing w:val="-4"/>
        </w:rPr>
        <w:t> </w:t>
      </w:r>
      <w:r>
        <w:rPr/>
        <w:t>la</w:t>
      </w:r>
      <w:r>
        <w:rPr>
          <w:spacing w:val="-3"/>
        </w:rPr>
        <w:t> </w:t>
      </w:r>
      <w:r>
        <w:rPr/>
        <w:t>Fiscalía</w:t>
      </w:r>
      <w:r>
        <w:rPr>
          <w:spacing w:val="-4"/>
        </w:rPr>
        <w:t> </w:t>
      </w:r>
      <w:r>
        <w:rPr/>
        <w:t>General</w:t>
      </w:r>
      <w:r>
        <w:rPr>
          <w:spacing w:val="-5"/>
        </w:rPr>
        <w:t> </w:t>
      </w:r>
      <w:r>
        <w:rPr/>
        <w:t>de la República en el fuero federal.</w:t>
      </w:r>
    </w:p>
    <w:p>
      <w:pPr>
        <w:pStyle w:val="BodyText"/>
        <w:rPr>
          <w:sz w:val="20"/>
        </w:rPr>
      </w:pPr>
    </w:p>
    <w:p>
      <w:pPr>
        <w:pStyle w:val="BodyText"/>
        <w:rPr>
          <w:sz w:val="20"/>
        </w:rPr>
      </w:pPr>
    </w:p>
    <w:p>
      <w:pPr>
        <w:pStyle w:val="BodyText"/>
        <w:rPr>
          <w:sz w:val="20"/>
        </w:rPr>
      </w:pPr>
    </w:p>
    <w:p>
      <w:pPr>
        <w:pStyle w:val="BodyText"/>
        <w:spacing w:before="38"/>
        <w:rPr>
          <w:sz w:val="20"/>
        </w:rPr>
      </w:pPr>
    </w:p>
    <w:p>
      <w:pPr>
        <w:spacing w:before="1"/>
        <w:ind w:left="0" w:right="256" w:firstLine="0"/>
        <w:jc w:val="right"/>
        <w:rPr>
          <w:rFonts w:ascii="Times New Roman" w:hAnsi="Times New Roman"/>
          <w:b/>
          <w:sz w:val="20"/>
        </w:rPr>
      </w:pPr>
      <w:r>
        <w:rPr>
          <w:rFonts w:ascii="Times New Roman" w:hAnsi="Times New Roman"/>
          <w:sz w:val="20"/>
        </w:rPr>
        <w:t>Página</w:t>
      </w:r>
      <w:r>
        <w:rPr>
          <w:rFonts w:ascii="Times New Roman" w:hAnsi="Times New Roman"/>
          <w:spacing w:val="-3"/>
          <w:sz w:val="20"/>
        </w:rPr>
        <w:t> </w:t>
      </w:r>
      <w:r>
        <w:rPr>
          <w:rFonts w:ascii="Times New Roman" w:hAnsi="Times New Roman"/>
          <w:b/>
          <w:sz w:val="20"/>
        </w:rPr>
        <w:t>5</w:t>
      </w:r>
      <w:r>
        <w:rPr>
          <w:rFonts w:ascii="Times New Roman" w:hAnsi="Times New Roman"/>
          <w:b/>
          <w:spacing w:val="-2"/>
          <w:sz w:val="20"/>
        </w:rPr>
        <w:t> </w:t>
      </w:r>
      <w:r>
        <w:rPr>
          <w:rFonts w:ascii="Times New Roman" w:hAnsi="Times New Roman"/>
          <w:sz w:val="20"/>
        </w:rPr>
        <w:t>de</w:t>
      </w:r>
      <w:r>
        <w:rPr>
          <w:rFonts w:ascii="Times New Roman" w:hAnsi="Times New Roman"/>
          <w:spacing w:val="-3"/>
          <w:sz w:val="20"/>
        </w:rPr>
        <w:t> </w:t>
      </w:r>
      <w:r>
        <w:rPr>
          <w:rFonts w:ascii="Times New Roman" w:hAnsi="Times New Roman"/>
          <w:b/>
          <w:spacing w:val="-10"/>
          <w:sz w:val="20"/>
        </w:rPr>
        <w:t>9</w:t>
      </w:r>
    </w:p>
    <w:p>
      <w:pPr>
        <w:spacing w:after="0"/>
        <w:jc w:val="right"/>
        <w:rPr>
          <w:rFonts w:ascii="Times New Roman" w:hAnsi="Times New Roman"/>
          <w:b/>
          <w:sz w:val="20"/>
        </w:rPr>
        <w:sectPr>
          <w:pgSz w:w="12240" w:h="15840"/>
          <w:pgMar w:top="420" w:bottom="0" w:left="1440" w:right="1440"/>
        </w:sectPr>
      </w:pPr>
    </w:p>
    <w:p>
      <w:pPr>
        <w:pStyle w:val="BodyText"/>
        <w:rPr>
          <w:rFonts w:ascii="Times New Roman"/>
          <w:b/>
          <w:sz w:val="20"/>
        </w:rPr>
      </w:pPr>
      <w:r>
        <w:rPr>
          <w:rFonts w:ascii="Times New Roman"/>
          <w:b/>
          <w:sz w:val="20"/>
        </w:rPr>
        <w:drawing>
          <wp:anchor distT="0" distB="0" distL="0" distR="0" allowOverlap="1" layoutInCell="1" locked="0" behindDoc="1" simplePos="0" relativeHeight="487432192">
            <wp:simplePos x="0" y="0"/>
            <wp:positionH relativeFrom="page">
              <wp:posOffset>1069416</wp:posOffset>
            </wp:positionH>
            <wp:positionV relativeFrom="page">
              <wp:posOffset>260923</wp:posOffset>
            </wp:positionV>
            <wp:extent cx="6151581" cy="9596181"/>
            <wp:effectExtent l="0" t="0" r="0" b="0"/>
            <wp:wrapNone/>
            <wp:docPr id="6" name="Image 6"/>
            <wp:cNvGraphicFramePr>
              <a:graphicFrameLocks/>
            </wp:cNvGraphicFramePr>
            <a:graphic>
              <a:graphicData uri="http://schemas.openxmlformats.org/drawingml/2006/picture">
                <pic:pic>
                  <pic:nvPicPr>
                    <pic:cNvPr id="6" name="Image 6"/>
                    <pic:cNvPicPr/>
                  </pic:nvPicPr>
                  <pic:blipFill>
                    <a:blip r:embed="rId5" cstate="print"/>
                    <a:stretch>
                      <a:fillRect/>
                    </a:stretch>
                  </pic:blipFill>
                  <pic:spPr>
                    <a:xfrm>
                      <a:off x="0" y="0"/>
                      <a:ext cx="6151581" cy="9596181"/>
                    </a:xfrm>
                    <a:prstGeom prst="rect">
                      <a:avLst/>
                    </a:prstGeom>
                  </pic:spPr>
                </pic:pic>
              </a:graphicData>
            </a:graphic>
          </wp:anchor>
        </w:drawing>
      </w:r>
    </w:p>
    <w:p>
      <w:pPr>
        <w:pStyle w:val="BodyText"/>
        <w:rPr>
          <w:rFonts w:ascii="Times New Roman"/>
          <w:b/>
          <w:sz w:val="20"/>
        </w:rPr>
      </w:pPr>
    </w:p>
    <w:p>
      <w:pPr>
        <w:pStyle w:val="BodyText"/>
        <w:spacing w:before="21"/>
        <w:rPr>
          <w:rFonts w:ascii="Times New Roman"/>
          <w:b/>
          <w:sz w:val="20"/>
        </w:rPr>
      </w:pPr>
    </w:p>
    <w:p>
      <w:pPr>
        <w:spacing w:before="0"/>
        <w:ind w:left="4119" w:right="299" w:firstLine="2911"/>
        <w:jc w:val="left"/>
        <w:rPr>
          <w:b/>
          <w:sz w:val="20"/>
        </w:rPr>
      </w:pPr>
      <w:r>
        <w:rPr>
          <w:b/>
          <w:sz w:val="20"/>
        </w:rPr>
        <w:t>VOTO</w:t>
      </w:r>
      <w:r>
        <w:rPr>
          <w:b/>
          <w:spacing w:val="-13"/>
          <w:sz w:val="20"/>
        </w:rPr>
        <w:t> </w:t>
      </w:r>
      <w:r>
        <w:rPr>
          <w:b/>
          <w:sz w:val="20"/>
        </w:rPr>
        <w:t>PARTICULAR RECURSO</w:t>
      </w:r>
      <w:r>
        <w:rPr>
          <w:b/>
          <w:spacing w:val="-8"/>
          <w:sz w:val="20"/>
        </w:rPr>
        <w:t> </w:t>
      </w:r>
      <w:r>
        <w:rPr>
          <w:b/>
          <w:sz w:val="20"/>
        </w:rPr>
        <w:t>DE</w:t>
      </w:r>
      <w:r>
        <w:rPr>
          <w:b/>
          <w:spacing w:val="-5"/>
          <w:sz w:val="20"/>
        </w:rPr>
        <w:t> </w:t>
      </w:r>
      <w:r>
        <w:rPr>
          <w:b/>
          <w:sz w:val="20"/>
        </w:rPr>
        <w:t>REVISIÓN</w:t>
      </w:r>
      <w:r>
        <w:rPr>
          <w:b/>
          <w:spacing w:val="-5"/>
          <w:sz w:val="20"/>
        </w:rPr>
        <w:t> </w:t>
      </w:r>
      <w:r>
        <w:rPr>
          <w:b/>
          <w:spacing w:val="-2"/>
          <w:sz w:val="20"/>
        </w:rPr>
        <w:t>13865/INFOEM/IP/RR/2025</w:t>
      </w:r>
    </w:p>
    <w:p>
      <w:pPr>
        <w:pStyle w:val="BodyText"/>
        <w:rPr>
          <w:b/>
        </w:rPr>
      </w:pPr>
    </w:p>
    <w:p>
      <w:pPr>
        <w:pStyle w:val="BodyText"/>
        <w:spacing w:before="174"/>
        <w:rPr>
          <w:b/>
        </w:rPr>
      </w:pPr>
    </w:p>
    <w:p>
      <w:pPr>
        <w:spacing w:line="360" w:lineRule="auto" w:before="0"/>
        <w:ind w:left="262" w:right="304" w:firstLine="0"/>
        <w:jc w:val="both"/>
        <w:rPr>
          <w:sz w:val="22"/>
        </w:rPr>
      </w:pPr>
      <w:r>
        <w:rPr>
          <w:sz w:val="22"/>
        </w:rPr>
        <w:t>Sirve de apoyo a lo anterior, el Criterio 9/2008 que sustenta por unanimidad de votos el Comité de Acceso a la Información y de Protección de Datos Personales de la Suprema Corte</w:t>
      </w:r>
      <w:r>
        <w:rPr>
          <w:spacing w:val="-9"/>
          <w:sz w:val="22"/>
        </w:rPr>
        <w:t> </w:t>
      </w:r>
      <w:r>
        <w:rPr>
          <w:sz w:val="22"/>
        </w:rPr>
        <w:t>de</w:t>
      </w:r>
      <w:r>
        <w:rPr>
          <w:spacing w:val="-11"/>
          <w:sz w:val="22"/>
        </w:rPr>
        <w:t> </w:t>
      </w:r>
      <w:r>
        <w:rPr>
          <w:sz w:val="22"/>
        </w:rPr>
        <w:t>Justicia</w:t>
      </w:r>
      <w:r>
        <w:rPr>
          <w:spacing w:val="-11"/>
          <w:sz w:val="22"/>
        </w:rPr>
        <w:t> </w:t>
      </w:r>
      <w:r>
        <w:rPr>
          <w:sz w:val="22"/>
        </w:rPr>
        <w:t>de</w:t>
      </w:r>
      <w:r>
        <w:rPr>
          <w:spacing w:val="-11"/>
          <w:sz w:val="22"/>
        </w:rPr>
        <w:t> </w:t>
      </w:r>
      <w:r>
        <w:rPr>
          <w:sz w:val="22"/>
        </w:rPr>
        <w:t>la</w:t>
      </w:r>
      <w:r>
        <w:rPr>
          <w:spacing w:val="-12"/>
          <w:sz w:val="22"/>
        </w:rPr>
        <w:t> </w:t>
      </w:r>
      <w:r>
        <w:rPr>
          <w:sz w:val="22"/>
        </w:rPr>
        <w:t>Nación,</w:t>
      </w:r>
      <w:r>
        <w:rPr>
          <w:spacing w:val="-12"/>
          <w:sz w:val="22"/>
        </w:rPr>
        <w:t> </w:t>
      </w:r>
      <w:r>
        <w:rPr>
          <w:sz w:val="22"/>
        </w:rPr>
        <w:t>que</w:t>
      </w:r>
      <w:r>
        <w:rPr>
          <w:spacing w:val="-11"/>
          <w:sz w:val="22"/>
        </w:rPr>
        <w:t> </w:t>
      </w:r>
      <w:r>
        <w:rPr>
          <w:sz w:val="22"/>
        </w:rPr>
        <w:t>cuenta</w:t>
      </w:r>
      <w:r>
        <w:rPr>
          <w:spacing w:val="-13"/>
          <w:sz w:val="22"/>
        </w:rPr>
        <w:t> </w:t>
      </w:r>
      <w:r>
        <w:rPr>
          <w:sz w:val="22"/>
        </w:rPr>
        <w:t>con</w:t>
      </w:r>
      <w:r>
        <w:rPr>
          <w:spacing w:val="-12"/>
          <w:sz w:val="22"/>
        </w:rPr>
        <w:t> </w:t>
      </w:r>
      <w:r>
        <w:rPr>
          <w:sz w:val="22"/>
        </w:rPr>
        <w:t>el</w:t>
      </w:r>
      <w:r>
        <w:rPr>
          <w:spacing w:val="-12"/>
          <w:sz w:val="22"/>
        </w:rPr>
        <w:t> </w:t>
      </w:r>
      <w:r>
        <w:rPr>
          <w:sz w:val="22"/>
        </w:rPr>
        <w:t>siguiente</w:t>
      </w:r>
      <w:r>
        <w:rPr>
          <w:spacing w:val="-11"/>
          <w:sz w:val="22"/>
        </w:rPr>
        <w:t> </w:t>
      </w:r>
      <w:r>
        <w:rPr>
          <w:sz w:val="22"/>
        </w:rPr>
        <w:t>rubro</w:t>
      </w:r>
      <w:r>
        <w:rPr>
          <w:spacing w:val="-7"/>
          <w:sz w:val="22"/>
        </w:rPr>
        <w:t> </w:t>
      </w:r>
      <w:r>
        <w:rPr>
          <w:b/>
          <w:i/>
          <w:sz w:val="22"/>
          <w:u w:val="single"/>
        </w:rPr>
        <w:t>SERVIDORES</w:t>
      </w:r>
      <w:r>
        <w:rPr>
          <w:b/>
          <w:i/>
          <w:spacing w:val="-11"/>
          <w:sz w:val="22"/>
          <w:u w:val="single"/>
        </w:rPr>
        <w:t> </w:t>
      </w:r>
      <w:r>
        <w:rPr>
          <w:b/>
          <w:i/>
          <w:sz w:val="22"/>
          <w:u w:val="single"/>
        </w:rPr>
        <w:t>PÚBLICOS</w:t>
      </w:r>
      <w:r>
        <w:rPr>
          <w:b/>
          <w:i/>
          <w:sz w:val="22"/>
        </w:rPr>
        <w:t> </w:t>
      </w:r>
      <w:r>
        <w:rPr>
          <w:b/>
          <w:i/>
          <w:sz w:val="22"/>
          <w:u w:val="single"/>
        </w:rPr>
        <w:t>DE LA SUPREMA CORTE DE JUSTICIA DE LA NACIÓN. LA INFORMACIÓN</w:t>
      </w:r>
      <w:r>
        <w:rPr>
          <w:b/>
          <w:i/>
          <w:sz w:val="22"/>
        </w:rPr>
        <w:t> </w:t>
      </w:r>
      <w:r>
        <w:rPr>
          <w:b/>
          <w:i/>
          <w:sz w:val="22"/>
          <w:u w:val="single"/>
        </w:rPr>
        <w:t>RELATIVA</w:t>
      </w:r>
      <w:r>
        <w:rPr>
          <w:b/>
          <w:i/>
          <w:spacing w:val="-6"/>
          <w:sz w:val="22"/>
          <w:u w:val="single"/>
        </w:rPr>
        <w:t> </w:t>
      </w:r>
      <w:r>
        <w:rPr>
          <w:b/>
          <w:i/>
          <w:sz w:val="22"/>
          <w:u w:val="single"/>
        </w:rPr>
        <w:t>A</w:t>
      </w:r>
      <w:r>
        <w:rPr>
          <w:b/>
          <w:i/>
          <w:spacing w:val="-6"/>
          <w:sz w:val="22"/>
          <w:u w:val="single"/>
        </w:rPr>
        <w:t> </w:t>
      </w:r>
      <w:r>
        <w:rPr>
          <w:b/>
          <w:i/>
          <w:sz w:val="22"/>
          <w:u w:val="single"/>
        </w:rPr>
        <w:t>LOS</w:t>
      </w:r>
      <w:r>
        <w:rPr>
          <w:b/>
          <w:i/>
          <w:spacing w:val="-5"/>
          <w:sz w:val="22"/>
          <w:u w:val="single"/>
        </w:rPr>
        <w:t> </w:t>
      </w:r>
      <w:r>
        <w:rPr>
          <w:b/>
          <w:i/>
          <w:sz w:val="22"/>
          <w:u w:val="single"/>
        </w:rPr>
        <w:t>VEHÍCULOS</w:t>
      </w:r>
      <w:r>
        <w:rPr>
          <w:b/>
          <w:i/>
          <w:spacing w:val="-5"/>
          <w:sz w:val="22"/>
          <w:u w:val="single"/>
        </w:rPr>
        <w:t> </w:t>
      </w:r>
      <w:r>
        <w:rPr>
          <w:b/>
          <w:i/>
          <w:sz w:val="22"/>
          <w:u w:val="single"/>
        </w:rPr>
        <w:t>QUE</w:t>
      </w:r>
      <w:r>
        <w:rPr>
          <w:b/>
          <w:i/>
          <w:spacing w:val="-5"/>
          <w:sz w:val="22"/>
          <w:u w:val="single"/>
        </w:rPr>
        <w:t> </w:t>
      </w:r>
      <w:r>
        <w:rPr>
          <w:b/>
          <w:i/>
          <w:sz w:val="22"/>
          <w:u w:val="single"/>
        </w:rPr>
        <w:t>LES</w:t>
      </w:r>
      <w:r>
        <w:rPr>
          <w:b/>
          <w:i/>
          <w:spacing w:val="-5"/>
          <w:sz w:val="22"/>
          <w:u w:val="single"/>
        </w:rPr>
        <w:t> </w:t>
      </w:r>
      <w:r>
        <w:rPr>
          <w:b/>
          <w:i/>
          <w:sz w:val="22"/>
          <w:u w:val="single"/>
        </w:rPr>
        <w:t>SON</w:t>
      </w:r>
      <w:r>
        <w:rPr>
          <w:b/>
          <w:i/>
          <w:spacing w:val="-6"/>
          <w:sz w:val="22"/>
          <w:u w:val="single"/>
        </w:rPr>
        <w:t> </w:t>
      </w:r>
      <w:r>
        <w:rPr>
          <w:b/>
          <w:i/>
          <w:sz w:val="22"/>
          <w:u w:val="single"/>
        </w:rPr>
        <w:t>ASIGNADOS</w:t>
      </w:r>
      <w:r>
        <w:rPr>
          <w:b/>
          <w:i/>
          <w:spacing w:val="-5"/>
          <w:sz w:val="22"/>
          <w:u w:val="single"/>
        </w:rPr>
        <w:t> </w:t>
      </w:r>
      <w:r>
        <w:rPr>
          <w:b/>
          <w:i/>
          <w:sz w:val="22"/>
          <w:u w:val="single"/>
        </w:rPr>
        <w:t>ES</w:t>
      </w:r>
      <w:r>
        <w:rPr>
          <w:b/>
          <w:i/>
          <w:spacing w:val="-6"/>
          <w:sz w:val="22"/>
          <w:u w:val="single"/>
        </w:rPr>
        <w:t> </w:t>
      </w:r>
      <w:r>
        <w:rPr>
          <w:b/>
          <w:i/>
          <w:sz w:val="22"/>
          <w:u w:val="single"/>
        </w:rPr>
        <w:t>PÚBLICA</w:t>
      </w:r>
      <w:r>
        <w:rPr>
          <w:b/>
          <w:i/>
          <w:spacing w:val="-6"/>
          <w:sz w:val="22"/>
          <w:u w:val="single"/>
        </w:rPr>
        <w:t> </w:t>
      </w:r>
      <w:r>
        <w:rPr>
          <w:b/>
          <w:i/>
          <w:sz w:val="22"/>
          <w:u w:val="single"/>
        </w:rPr>
        <w:t>SALVO</w:t>
      </w:r>
      <w:r>
        <w:rPr>
          <w:b/>
          <w:i/>
          <w:spacing w:val="-4"/>
          <w:sz w:val="22"/>
          <w:u w:val="single"/>
        </w:rPr>
        <w:t> </w:t>
      </w:r>
      <w:r>
        <w:rPr>
          <w:b/>
          <w:i/>
          <w:sz w:val="22"/>
          <w:u w:val="single"/>
        </w:rPr>
        <w:t>POR</w:t>
      </w:r>
      <w:r>
        <w:rPr>
          <w:b/>
          <w:i/>
          <w:sz w:val="22"/>
        </w:rPr>
        <w:t> </w:t>
      </w:r>
      <w:r>
        <w:rPr>
          <w:b/>
          <w:i/>
          <w:sz w:val="22"/>
          <w:u w:val="single"/>
        </w:rPr>
        <w:t>LO QUE SE REFIERE A LOS DATOS QUE PERMITAN IDENTIFICAR CUÁL</w:t>
      </w:r>
      <w:r>
        <w:rPr>
          <w:b/>
          <w:i/>
          <w:sz w:val="22"/>
        </w:rPr>
        <w:t> </w:t>
      </w:r>
      <w:r>
        <w:rPr>
          <w:b/>
          <w:i/>
          <w:sz w:val="22"/>
          <w:u w:val="single"/>
        </w:rPr>
        <w:t>CORRESPONDE A CADA UNO DE ELLOS</w:t>
      </w:r>
      <w:r>
        <w:rPr>
          <w:sz w:val="22"/>
        </w:rPr>
        <w:t>, la cual señala:</w:t>
      </w:r>
    </w:p>
    <w:p>
      <w:pPr>
        <w:pStyle w:val="BodyText"/>
        <w:spacing w:before="148"/>
      </w:pPr>
    </w:p>
    <w:p>
      <w:pPr>
        <w:spacing w:line="360" w:lineRule="auto" w:before="1"/>
        <w:ind w:left="1114" w:right="874" w:firstLine="0"/>
        <w:jc w:val="both"/>
        <w:rPr>
          <w:b/>
          <w:i/>
          <w:sz w:val="22"/>
        </w:rPr>
      </w:pPr>
      <w:r>
        <w:rPr>
          <w:i/>
          <w:sz w:val="22"/>
        </w:rPr>
        <w:t>“La</w:t>
      </w:r>
      <w:r>
        <w:rPr>
          <w:i/>
          <w:spacing w:val="-11"/>
          <w:sz w:val="22"/>
        </w:rPr>
        <w:t> </w:t>
      </w:r>
      <w:r>
        <w:rPr>
          <w:i/>
          <w:sz w:val="22"/>
        </w:rPr>
        <w:t>asignación</w:t>
      </w:r>
      <w:r>
        <w:rPr>
          <w:i/>
          <w:spacing w:val="-11"/>
          <w:sz w:val="22"/>
        </w:rPr>
        <w:t> </w:t>
      </w:r>
      <w:r>
        <w:rPr>
          <w:i/>
          <w:sz w:val="22"/>
        </w:rPr>
        <w:t>de</w:t>
      </w:r>
      <w:r>
        <w:rPr>
          <w:i/>
          <w:spacing w:val="-10"/>
          <w:sz w:val="22"/>
        </w:rPr>
        <w:t> </w:t>
      </w:r>
      <w:r>
        <w:rPr>
          <w:i/>
          <w:sz w:val="22"/>
        </w:rPr>
        <w:t>vehículos</w:t>
      </w:r>
      <w:r>
        <w:rPr>
          <w:i/>
          <w:spacing w:val="-12"/>
          <w:sz w:val="22"/>
        </w:rPr>
        <w:t> </w:t>
      </w:r>
      <w:r>
        <w:rPr>
          <w:i/>
          <w:sz w:val="22"/>
        </w:rPr>
        <w:t>a</w:t>
      </w:r>
      <w:r>
        <w:rPr>
          <w:i/>
          <w:spacing w:val="-10"/>
          <w:sz w:val="22"/>
        </w:rPr>
        <w:t> </w:t>
      </w:r>
      <w:r>
        <w:rPr>
          <w:i/>
          <w:sz w:val="22"/>
        </w:rPr>
        <w:t>los</w:t>
      </w:r>
      <w:r>
        <w:rPr>
          <w:i/>
          <w:spacing w:val="-12"/>
          <w:sz w:val="22"/>
        </w:rPr>
        <w:t> </w:t>
      </w:r>
      <w:r>
        <w:rPr>
          <w:i/>
          <w:sz w:val="22"/>
        </w:rPr>
        <w:t>servidores</w:t>
      </w:r>
      <w:r>
        <w:rPr>
          <w:i/>
          <w:spacing w:val="-10"/>
          <w:sz w:val="22"/>
        </w:rPr>
        <w:t> </w:t>
      </w:r>
      <w:r>
        <w:rPr>
          <w:i/>
          <w:sz w:val="22"/>
        </w:rPr>
        <w:t>públicos</w:t>
      </w:r>
      <w:r>
        <w:rPr>
          <w:i/>
          <w:spacing w:val="-10"/>
          <w:sz w:val="22"/>
        </w:rPr>
        <w:t> </w:t>
      </w:r>
      <w:r>
        <w:rPr>
          <w:i/>
          <w:sz w:val="22"/>
        </w:rPr>
        <w:t>de</w:t>
      </w:r>
      <w:r>
        <w:rPr>
          <w:i/>
          <w:spacing w:val="-12"/>
          <w:sz w:val="22"/>
        </w:rPr>
        <w:t> </w:t>
      </w:r>
      <w:r>
        <w:rPr>
          <w:i/>
          <w:sz w:val="22"/>
        </w:rPr>
        <w:t>la</w:t>
      </w:r>
      <w:r>
        <w:rPr>
          <w:i/>
          <w:spacing w:val="-10"/>
          <w:sz w:val="22"/>
        </w:rPr>
        <w:t> </w:t>
      </w:r>
      <w:r>
        <w:rPr>
          <w:i/>
          <w:sz w:val="22"/>
        </w:rPr>
        <w:t>Suprema</w:t>
      </w:r>
      <w:r>
        <w:rPr>
          <w:i/>
          <w:spacing w:val="-10"/>
          <w:sz w:val="22"/>
        </w:rPr>
        <w:t> </w:t>
      </w:r>
      <w:r>
        <w:rPr>
          <w:i/>
          <w:sz w:val="22"/>
        </w:rPr>
        <w:t>Corte</w:t>
      </w:r>
      <w:r>
        <w:rPr>
          <w:i/>
          <w:spacing w:val="-10"/>
          <w:sz w:val="22"/>
        </w:rPr>
        <w:t> </w:t>
      </w:r>
      <w:r>
        <w:rPr>
          <w:i/>
          <w:sz w:val="22"/>
        </w:rPr>
        <w:t>de</w:t>
      </w:r>
      <w:r>
        <w:rPr>
          <w:i/>
          <w:spacing w:val="-13"/>
          <w:sz w:val="22"/>
        </w:rPr>
        <w:t> </w:t>
      </w:r>
      <w:r>
        <w:rPr>
          <w:i/>
          <w:sz w:val="22"/>
        </w:rPr>
        <w:t>Justicia de la Nación constituye un</w:t>
      </w:r>
      <w:r>
        <w:rPr>
          <w:i/>
          <w:spacing w:val="-1"/>
          <w:sz w:val="22"/>
        </w:rPr>
        <w:t> </w:t>
      </w:r>
      <w:r>
        <w:rPr>
          <w:i/>
          <w:sz w:val="22"/>
        </w:rPr>
        <w:t>apoyo que se otorga para coadyuvar en el desempeño de sus funciones y cumplimiento de</w:t>
      </w:r>
      <w:r>
        <w:rPr>
          <w:i/>
          <w:spacing w:val="-1"/>
          <w:sz w:val="22"/>
        </w:rPr>
        <w:t> </w:t>
      </w:r>
      <w:r>
        <w:rPr>
          <w:i/>
          <w:sz w:val="22"/>
        </w:rPr>
        <w:t>sus responsabilidades; además, tal apoyo</w:t>
      </w:r>
      <w:r>
        <w:rPr>
          <w:i/>
          <w:spacing w:val="-1"/>
          <w:sz w:val="22"/>
        </w:rPr>
        <w:t> </w:t>
      </w:r>
      <w:r>
        <w:rPr>
          <w:i/>
          <w:sz w:val="22"/>
        </w:rPr>
        <w:t>se sujeta al presupuesto autorizado y se ejerce en afectación al mismo. En este sentido, los registros administrativos en que consten los datos inherentes a la asignación de vehículos a dichos servidores públicos (marcas y modelos de autos asignados, así como las fechas de asignación y el kilometraje registrado al momento de la misma), en razón del ejercicio de su cargo, son públicos, en términos de lo dispuesto en los artículos 2° y 7°,</w:t>
      </w:r>
      <w:r>
        <w:rPr>
          <w:i/>
          <w:spacing w:val="-2"/>
          <w:sz w:val="22"/>
        </w:rPr>
        <w:t> </w:t>
      </w:r>
      <w:r>
        <w:rPr>
          <w:i/>
          <w:sz w:val="22"/>
        </w:rPr>
        <w:t>fracciones IV y</w:t>
      </w:r>
      <w:r>
        <w:rPr>
          <w:i/>
          <w:spacing w:val="-3"/>
          <w:sz w:val="22"/>
        </w:rPr>
        <w:t> </w:t>
      </w:r>
      <w:r>
        <w:rPr>
          <w:i/>
          <w:sz w:val="22"/>
        </w:rPr>
        <w:t>IX, de</w:t>
      </w:r>
      <w:r>
        <w:rPr>
          <w:i/>
          <w:spacing w:val="-2"/>
          <w:sz w:val="22"/>
        </w:rPr>
        <w:t> </w:t>
      </w:r>
      <w:r>
        <w:rPr>
          <w:i/>
          <w:sz w:val="22"/>
        </w:rPr>
        <w:t>la Ley Federal de Transparencia y Acceso</w:t>
      </w:r>
      <w:r>
        <w:rPr>
          <w:i/>
          <w:spacing w:val="-2"/>
          <w:sz w:val="22"/>
        </w:rPr>
        <w:t> </w:t>
      </w:r>
      <w:r>
        <w:rPr>
          <w:i/>
          <w:sz w:val="22"/>
        </w:rPr>
        <w:t>a la Información Pública Gubernamental. No obstante, </w:t>
      </w:r>
      <w:r>
        <w:rPr>
          <w:b/>
          <w:i/>
          <w:sz w:val="22"/>
        </w:rPr>
        <w:t>la naturaleza pública de esta información no debe entenderse de manera absoluta, ya que encuentra su</w:t>
      </w:r>
      <w:r>
        <w:rPr>
          <w:b/>
          <w:i/>
          <w:spacing w:val="-1"/>
          <w:sz w:val="22"/>
        </w:rPr>
        <w:t> </w:t>
      </w:r>
      <w:r>
        <w:rPr>
          <w:b/>
          <w:i/>
          <w:sz w:val="22"/>
        </w:rPr>
        <w:t>excepción</w:t>
      </w:r>
      <w:r>
        <w:rPr>
          <w:b/>
          <w:i/>
          <w:spacing w:val="-2"/>
          <w:sz w:val="22"/>
        </w:rPr>
        <w:t> </w:t>
      </w:r>
      <w:r>
        <w:rPr>
          <w:b/>
          <w:i/>
          <w:sz w:val="22"/>
        </w:rPr>
        <w:t>respecto</w:t>
      </w:r>
      <w:r>
        <w:rPr>
          <w:b/>
          <w:i/>
          <w:spacing w:val="-1"/>
          <w:sz w:val="22"/>
        </w:rPr>
        <w:t> </w:t>
      </w:r>
      <w:r>
        <w:rPr>
          <w:b/>
          <w:i/>
          <w:sz w:val="22"/>
        </w:rPr>
        <w:t>del</w:t>
      </w:r>
      <w:r>
        <w:rPr>
          <w:b/>
          <w:i/>
          <w:spacing w:val="-3"/>
          <w:sz w:val="22"/>
        </w:rPr>
        <w:t> </w:t>
      </w:r>
      <w:r>
        <w:rPr>
          <w:b/>
          <w:i/>
          <w:sz w:val="22"/>
        </w:rPr>
        <w:t>dato</w:t>
      </w:r>
      <w:r>
        <w:rPr>
          <w:b/>
          <w:i/>
          <w:spacing w:val="-1"/>
          <w:sz w:val="22"/>
        </w:rPr>
        <w:t> </w:t>
      </w:r>
      <w:r>
        <w:rPr>
          <w:b/>
          <w:i/>
          <w:sz w:val="22"/>
        </w:rPr>
        <w:t>consistente</w:t>
      </w:r>
      <w:r>
        <w:rPr>
          <w:b/>
          <w:i/>
          <w:spacing w:val="-1"/>
          <w:sz w:val="22"/>
        </w:rPr>
        <w:t> </w:t>
      </w:r>
      <w:r>
        <w:rPr>
          <w:b/>
          <w:i/>
          <w:sz w:val="22"/>
        </w:rPr>
        <w:t>en</w:t>
      </w:r>
      <w:r>
        <w:rPr>
          <w:b/>
          <w:i/>
          <w:spacing w:val="-1"/>
          <w:sz w:val="22"/>
        </w:rPr>
        <w:t> </w:t>
      </w:r>
      <w:r>
        <w:rPr>
          <w:b/>
          <w:i/>
          <w:sz w:val="22"/>
        </w:rPr>
        <w:t>el nombre</w:t>
      </w:r>
      <w:r>
        <w:rPr>
          <w:b/>
          <w:i/>
          <w:spacing w:val="-1"/>
          <w:sz w:val="22"/>
        </w:rPr>
        <w:t> </w:t>
      </w:r>
      <w:r>
        <w:rPr>
          <w:b/>
          <w:i/>
          <w:sz w:val="22"/>
        </w:rPr>
        <w:t>de</w:t>
      </w:r>
      <w:r>
        <w:rPr>
          <w:b/>
          <w:i/>
          <w:spacing w:val="-1"/>
          <w:sz w:val="22"/>
        </w:rPr>
        <w:t> </w:t>
      </w:r>
      <w:r>
        <w:rPr>
          <w:b/>
          <w:i/>
          <w:sz w:val="22"/>
        </w:rPr>
        <w:t>los</w:t>
      </w:r>
      <w:r>
        <w:rPr>
          <w:b/>
          <w:i/>
          <w:spacing w:val="-1"/>
          <w:sz w:val="22"/>
        </w:rPr>
        <w:t> </w:t>
      </w:r>
      <w:r>
        <w:rPr>
          <w:b/>
          <w:i/>
          <w:sz w:val="22"/>
        </w:rPr>
        <w:t>mencionados servidores públicos, pues al relacionarse con los datos del vehículo o vehículos de su asignación, constituye un dato relevante y trascendente en su vida privada, pues los autos que se les otorgan son usados por ellos en apoyo</w:t>
      </w:r>
      <w:r>
        <w:rPr>
          <w:b/>
          <w:i/>
          <w:spacing w:val="2"/>
          <w:sz w:val="22"/>
        </w:rPr>
        <w:t> </w:t>
      </w:r>
      <w:r>
        <w:rPr>
          <w:b/>
          <w:i/>
          <w:sz w:val="22"/>
        </w:rPr>
        <w:t>del</w:t>
      </w:r>
      <w:r>
        <w:rPr>
          <w:b/>
          <w:i/>
          <w:spacing w:val="5"/>
          <w:sz w:val="22"/>
        </w:rPr>
        <w:t> </w:t>
      </w:r>
      <w:r>
        <w:rPr>
          <w:b/>
          <w:i/>
          <w:sz w:val="22"/>
        </w:rPr>
        <w:t>ejercicio</w:t>
      </w:r>
      <w:r>
        <w:rPr>
          <w:b/>
          <w:i/>
          <w:spacing w:val="5"/>
          <w:sz w:val="22"/>
        </w:rPr>
        <w:t> </w:t>
      </w:r>
      <w:r>
        <w:rPr>
          <w:b/>
          <w:i/>
          <w:sz w:val="22"/>
        </w:rPr>
        <w:t>de</w:t>
      </w:r>
      <w:r>
        <w:rPr>
          <w:b/>
          <w:i/>
          <w:spacing w:val="4"/>
          <w:sz w:val="22"/>
        </w:rPr>
        <w:t> </w:t>
      </w:r>
      <w:r>
        <w:rPr>
          <w:b/>
          <w:i/>
          <w:sz w:val="22"/>
        </w:rPr>
        <w:t>sus</w:t>
      </w:r>
      <w:r>
        <w:rPr>
          <w:b/>
          <w:i/>
          <w:spacing w:val="4"/>
          <w:sz w:val="22"/>
        </w:rPr>
        <w:t> </w:t>
      </w:r>
      <w:r>
        <w:rPr>
          <w:b/>
          <w:i/>
          <w:sz w:val="22"/>
        </w:rPr>
        <w:t>funciones</w:t>
      </w:r>
      <w:r>
        <w:rPr>
          <w:b/>
          <w:i/>
          <w:spacing w:val="3"/>
          <w:sz w:val="22"/>
        </w:rPr>
        <w:t> </w:t>
      </w:r>
      <w:r>
        <w:rPr>
          <w:b/>
          <w:i/>
          <w:sz w:val="22"/>
        </w:rPr>
        <w:t>y</w:t>
      </w:r>
      <w:r>
        <w:rPr>
          <w:b/>
          <w:i/>
          <w:spacing w:val="4"/>
          <w:sz w:val="22"/>
        </w:rPr>
        <w:t> </w:t>
      </w:r>
      <w:r>
        <w:rPr>
          <w:b/>
          <w:i/>
          <w:sz w:val="22"/>
        </w:rPr>
        <w:t>responsabilidades,</w:t>
      </w:r>
      <w:r>
        <w:rPr>
          <w:b/>
          <w:i/>
          <w:spacing w:val="5"/>
          <w:sz w:val="22"/>
        </w:rPr>
        <w:t> </w:t>
      </w:r>
      <w:r>
        <w:rPr>
          <w:b/>
          <w:i/>
          <w:sz w:val="22"/>
        </w:rPr>
        <w:t>las</w:t>
      </w:r>
      <w:r>
        <w:rPr>
          <w:b/>
          <w:i/>
          <w:spacing w:val="4"/>
          <w:sz w:val="22"/>
        </w:rPr>
        <w:t> </w:t>
      </w:r>
      <w:r>
        <w:rPr>
          <w:b/>
          <w:i/>
          <w:sz w:val="22"/>
        </w:rPr>
        <w:t>cuales</w:t>
      </w:r>
      <w:r>
        <w:rPr>
          <w:b/>
          <w:i/>
          <w:spacing w:val="5"/>
          <w:sz w:val="22"/>
        </w:rPr>
        <w:t> </w:t>
      </w:r>
      <w:r>
        <w:rPr>
          <w:b/>
          <w:i/>
          <w:spacing w:val="-2"/>
          <w:sz w:val="22"/>
        </w:rPr>
        <w:t>pueden</w:t>
      </w:r>
    </w:p>
    <w:p>
      <w:pPr>
        <w:pStyle w:val="BodyText"/>
        <w:rPr>
          <w:b/>
          <w:i/>
          <w:sz w:val="20"/>
        </w:rPr>
      </w:pPr>
    </w:p>
    <w:p>
      <w:pPr>
        <w:pStyle w:val="BodyText"/>
        <w:rPr>
          <w:b/>
          <w:i/>
          <w:sz w:val="20"/>
        </w:rPr>
      </w:pPr>
    </w:p>
    <w:p>
      <w:pPr>
        <w:pStyle w:val="BodyText"/>
        <w:rPr>
          <w:b/>
          <w:i/>
          <w:sz w:val="20"/>
        </w:rPr>
      </w:pPr>
    </w:p>
    <w:p>
      <w:pPr>
        <w:pStyle w:val="BodyText"/>
        <w:spacing w:before="38"/>
        <w:rPr>
          <w:b/>
          <w:i/>
          <w:sz w:val="20"/>
        </w:rPr>
      </w:pPr>
    </w:p>
    <w:p>
      <w:pPr>
        <w:spacing w:before="0"/>
        <w:ind w:left="0" w:right="256" w:firstLine="0"/>
        <w:jc w:val="right"/>
        <w:rPr>
          <w:rFonts w:ascii="Times New Roman" w:hAnsi="Times New Roman"/>
          <w:b/>
          <w:sz w:val="20"/>
        </w:rPr>
      </w:pPr>
      <w:r>
        <w:rPr>
          <w:rFonts w:ascii="Times New Roman" w:hAnsi="Times New Roman"/>
          <w:sz w:val="20"/>
        </w:rPr>
        <w:t>Página</w:t>
      </w:r>
      <w:r>
        <w:rPr>
          <w:rFonts w:ascii="Times New Roman" w:hAnsi="Times New Roman"/>
          <w:spacing w:val="-3"/>
          <w:sz w:val="20"/>
        </w:rPr>
        <w:t> </w:t>
      </w:r>
      <w:r>
        <w:rPr>
          <w:rFonts w:ascii="Times New Roman" w:hAnsi="Times New Roman"/>
          <w:b/>
          <w:sz w:val="20"/>
        </w:rPr>
        <w:t>6</w:t>
      </w:r>
      <w:r>
        <w:rPr>
          <w:rFonts w:ascii="Times New Roman" w:hAnsi="Times New Roman"/>
          <w:b/>
          <w:spacing w:val="-2"/>
          <w:sz w:val="20"/>
        </w:rPr>
        <w:t> </w:t>
      </w:r>
      <w:r>
        <w:rPr>
          <w:rFonts w:ascii="Times New Roman" w:hAnsi="Times New Roman"/>
          <w:sz w:val="20"/>
        </w:rPr>
        <w:t>de</w:t>
      </w:r>
      <w:r>
        <w:rPr>
          <w:rFonts w:ascii="Times New Roman" w:hAnsi="Times New Roman"/>
          <w:spacing w:val="-3"/>
          <w:sz w:val="20"/>
        </w:rPr>
        <w:t> </w:t>
      </w:r>
      <w:r>
        <w:rPr>
          <w:rFonts w:ascii="Times New Roman" w:hAnsi="Times New Roman"/>
          <w:b/>
          <w:spacing w:val="-10"/>
          <w:sz w:val="20"/>
        </w:rPr>
        <w:t>9</w:t>
      </w:r>
    </w:p>
    <w:p>
      <w:pPr>
        <w:spacing w:after="0"/>
        <w:jc w:val="right"/>
        <w:rPr>
          <w:rFonts w:ascii="Times New Roman" w:hAnsi="Times New Roman"/>
          <w:b/>
          <w:sz w:val="20"/>
        </w:rPr>
        <w:sectPr>
          <w:pgSz w:w="12240" w:h="15840"/>
          <w:pgMar w:top="420" w:bottom="0" w:left="1440" w:right="1440"/>
        </w:sectPr>
      </w:pPr>
    </w:p>
    <w:p>
      <w:pPr>
        <w:pStyle w:val="BodyText"/>
        <w:rPr>
          <w:rFonts w:ascii="Times New Roman"/>
          <w:b/>
          <w:sz w:val="20"/>
        </w:rPr>
      </w:pPr>
      <w:r>
        <w:rPr>
          <w:rFonts w:ascii="Times New Roman"/>
          <w:b/>
          <w:sz w:val="20"/>
        </w:rPr>
        <w:drawing>
          <wp:anchor distT="0" distB="0" distL="0" distR="0" allowOverlap="1" layoutInCell="1" locked="0" behindDoc="1" simplePos="0" relativeHeight="487432704">
            <wp:simplePos x="0" y="0"/>
            <wp:positionH relativeFrom="page">
              <wp:posOffset>1069416</wp:posOffset>
            </wp:positionH>
            <wp:positionV relativeFrom="page">
              <wp:posOffset>260923</wp:posOffset>
            </wp:positionV>
            <wp:extent cx="6151581" cy="9596181"/>
            <wp:effectExtent l="0" t="0" r="0" b="0"/>
            <wp:wrapNone/>
            <wp:docPr id="7" name="Image 7"/>
            <wp:cNvGraphicFramePr>
              <a:graphicFrameLocks/>
            </wp:cNvGraphicFramePr>
            <a:graphic>
              <a:graphicData uri="http://schemas.openxmlformats.org/drawingml/2006/picture">
                <pic:pic>
                  <pic:nvPicPr>
                    <pic:cNvPr id="7" name="Image 7"/>
                    <pic:cNvPicPr/>
                  </pic:nvPicPr>
                  <pic:blipFill>
                    <a:blip r:embed="rId5" cstate="print"/>
                    <a:stretch>
                      <a:fillRect/>
                    </a:stretch>
                  </pic:blipFill>
                  <pic:spPr>
                    <a:xfrm>
                      <a:off x="0" y="0"/>
                      <a:ext cx="6151581" cy="9596181"/>
                    </a:xfrm>
                    <a:prstGeom prst="rect">
                      <a:avLst/>
                    </a:prstGeom>
                  </pic:spPr>
                </pic:pic>
              </a:graphicData>
            </a:graphic>
          </wp:anchor>
        </w:drawing>
      </w:r>
    </w:p>
    <w:p>
      <w:pPr>
        <w:pStyle w:val="BodyText"/>
        <w:rPr>
          <w:rFonts w:ascii="Times New Roman"/>
          <w:b/>
          <w:sz w:val="20"/>
        </w:rPr>
      </w:pPr>
    </w:p>
    <w:p>
      <w:pPr>
        <w:pStyle w:val="BodyText"/>
        <w:spacing w:before="21"/>
        <w:rPr>
          <w:rFonts w:ascii="Times New Roman"/>
          <w:b/>
          <w:sz w:val="20"/>
        </w:rPr>
      </w:pPr>
    </w:p>
    <w:p>
      <w:pPr>
        <w:spacing w:before="0"/>
        <w:ind w:left="4119" w:right="299" w:firstLine="2911"/>
        <w:jc w:val="left"/>
        <w:rPr>
          <w:b/>
          <w:sz w:val="20"/>
        </w:rPr>
      </w:pPr>
      <w:r>
        <w:rPr>
          <w:b/>
          <w:sz w:val="20"/>
        </w:rPr>
        <w:t>VOTO</w:t>
      </w:r>
      <w:r>
        <w:rPr>
          <w:b/>
          <w:spacing w:val="-13"/>
          <w:sz w:val="20"/>
        </w:rPr>
        <w:t> </w:t>
      </w:r>
      <w:r>
        <w:rPr>
          <w:b/>
          <w:sz w:val="20"/>
        </w:rPr>
        <w:t>PARTICULAR RECURSO</w:t>
      </w:r>
      <w:r>
        <w:rPr>
          <w:b/>
          <w:spacing w:val="-8"/>
          <w:sz w:val="20"/>
        </w:rPr>
        <w:t> </w:t>
      </w:r>
      <w:r>
        <w:rPr>
          <w:b/>
          <w:sz w:val="20"/>
        </w:rPr>
        <w:t>DE</w:t>
      </w:r>
      <w:r>
        <w:rPr>
          <w:b/>
          <w:spacing w:val="-5"/>
          <w:sz w:val="20"/>
        </w:rPr>
        <w:t> </w:t>
      </w:r>
      <w:r>
        <w:rPr>
          <w:b/>
          <w:sz w:val="20"/>
        </w:rPr>
        <w:t>REVISIÓN</w:t>
      </w:r>
      <w:r>
        <w:rPr>
          <w:b/>
          <w:spacing w:val="-5"/>
          <w:sz w:val="20"/>
        </w:rPr>
        <w:t> </w:t>
      </w:r>
      <w:r>
        <w:rPr>
          <w:b/>
          <w:spacing w:val="-2"/>
          <w:sz w:val="20"/>
        </w:rPr>
        <w:t>13865/INFOEM/IP/RR/2025</w:t>
      </w:r>
    </w:p>
    <w:p>
      <w:pPr>
        <w:pStyle w:val="BodyText"/>
        <w:rPr>
          <w:b/>
        </w:rPr>
      </w:pPr>
    </w:p>
    <w:p>
      <w:pPr>
        <w:pStyle w:val="BodyText"/>
        <w:spacing w:before="174"/>
        <w:rPr>
          <w:b/>
        </w:rPr>
      </w:pPr>
    </w:p>
    <w:p>
      <w:pPr>
        <w:spacing w:line="360" w:lineRule="auto" w:before="0"/>
        <w:ind w:left="1114" w:right="874" w:firstLine="0"/>
        <w:jc w:val="both"/>
        <w:rPr>
          <w:i/>
          <w:sz w:val="22"/>
        </w:rPr>
      </w:pPr>
      <w:r>
        <w:rPr>
          <w:b/>
          <w:i/>
          <w:sz w:val="22"/>
        </w:rPr>
        <w:t>desarrollarse conjuntamente con sus actividades personales y/o privadas</w:t>
      </w:r>
      <w:r>
        <w:rPr>
          <w:i/>
          <w:sz w:val="22"/>
        </w:rPr>
        <w:t>. Por</w:t>
      </w:r>
      <w:r>
        <w:rPr>
          <w:i/>
          <w:spacing w:val="-14"/>
          <w:sz w:val="22"/>
        </w:rPr>
        <w:t> </w:t>
      </w:r>
      <w:r>
        <w:rPr>
          <w:i/>
          <w:sz w:val="22"/>
        </w:rPr>
        <w:t>lo</w:t>
      </w:r>
      <w:r>
        <w:rPr>
          <w:i/>
          <w:spacing w:val="-14"/>
          <w:sz w:val="22"/>
        </w:rPr>
        <w:t> </w:t>
      </w:r>
      <w:r>
        <w:rPr>
          <w:i/>
          <w:sz w:val="22"/>
        </w:rPr>
        <w:t>tanto,</w:t>
      </w:r>
      <w:r>
        <w:rPr>
          <w:i/>
          <w:spacing w:val="-13"/>
          <w:sz w:val="22"/>
        </w:rPr>
        <w:t> </w:t>
      </w:r>
      <w:r>
        <w:rPr>
          <w:i/>
          <w:sz w:val="22"/>
        </w:rPr>
        <w:t>el</w:t>
      </w:r>
      <w:r>
        <w:rPr>
          <w:i/>
          <w:spacing w:val="-13"/>
          <w:sz w:val="22"/>
        </w:rPr>
        <w:t> </w:t>
      </w:r>
      <w:r>
        <w:rPr>
          <w:i/>
          <w:sz w:val="22"/>
        </w:rPr>
        <w:t>dato</w:t>
      </w:r>
      <w:r>
        <w:rPr>
          <w:i/>
          <w:spacing w:val="-14"/>
          <w:sz w:val="22"/>
        </w:rPr>
        <w:t> </w:t>
      </w:r>
      <w:r>
        <w:rPr>
          <w:i/>
          <w:sz w:val="22"/>
        </w:rPr>
        <w:t>de</w:t>
      </w:r>
      <w:r>
        <w:rPr>
          <w:i/>
          <w:spacing w:val="-14"/>
          <w:sz w:val="22"/>
        </w:rPr>
        <w:t> </w:t>
      </w:r>
      <w:r>
        <w:rPr>
          <w:i/>
          <w:sz w:val="22"/>
        </w:rPr>
        <w:t>su</w:t>
      </w:r>
      <w:r>
        <w:rPr>
          <w:i/>
          <w:spacing w:val="-13"/>
          <w:sz w:val="22"/>
        </w:rPr>
        <w:t> </w:t>
      </w:r>
      <w:r>
        <w:rPr>
          <w:i/>
          <w:sz w:val="22"/>
        </w:rPr>
        <w:t>nombre</w:t>
      </w:r>
      <w:r>
        <w:rPr>
          <w:i/>
          <w:spacing w:val="-13"/>
          <w:sz w:val="22"/>
        </w:rPr>
        <w:t> </w:t>
      </w:r>
      <w:r>
        <w:rPr>
          <w:i/>
          <w:sz w:val="22"/>
        </w:rPr>
        <w:t>relacionado</w:t>
      </w:r>
      <w:r>
        <w:rPr>
          <w:i/>
          <w:spacing w:val="-14"/>
          <w:sz w:val="22"/>
        </w:rPr>
        <w:t> </w:t>
      </w:r>
      <w:r>
        <w:rPr>
          <w:i/>
          <w:sz w:val="22"/>
        </w:rPr>
        <w:t>con</w:t>
      </w:r>
      <w:r>
        <w:rPr>
          <w:i/>
          <w:spacing w:val="-14"/>
          <w:sz w:val="22"/>
        </w:rPr>
        <w:t> </w:t>
      </w:r>
      <w:r>
        <w:rPr>
          <w:i/>
          <w:sz w:val="22"/>
        </w:rPr>
        <w:t>el</w:t>
      </w:r>
      <w:r>
        <w:rPr>
          <w:i/>
          <w:spacing w:val="-12"/>
          <w:sz w:val="22"/>
        </w:rPr>
        <w:t> </w:t>
      </w:r>
      <w:r>
        <w:rPr>
          <w:i/>
          <w:sz w:val="22"/>
        </w:rPr>
        <w:t>de</w:t>
      </w:r>
      <w:r>
        <w:rPr>
          <w:i/>
          <w:spacing w:val="-14"/>
          <w:sz w:val="22"/>
        </w:rPr>
        <w:t> </w:t>
      </w:r>
      <w:r>
        <w:rPr>
          <w:i/>
          <w:sz w:val="22"/>
        </w:rPr>
        <w:t>los</w:t>
      </w:r>
      <w:r>
        <w:rPr>
          <w:i/>
          <w:spacing w:val="-14"/>
          <w:sz w:val="22"/>
        </w:rPr>
        <w:t> </w:t>
      </w:r>
      <w:r>
        <w:rPr>
          <w:i/>
          <w:sz w:val="22"/>
        </w:rPr>
        <w:t>vehículos</w:t>
      </w:r>
      <w:r>
        <w:rPr>
          <w:i/>
          <w:spacing w:val="-13"/>
          <w:sz w:val="22"/>
        </w:rPr>
        <w:t> </w:t>
      </w:r>
      <w:r>
        <w:rPr>
          <w:i/>
          <w:sz w:val="22"/>
        </w:rPr>
        <w:t>de</w:t>
      </w:r>
      <w:r>
        <w:rPr>
          <w:i/>
          <w:spacing w:val="-14"/>
          <w:sz w:val="22"/>
        </w:rPr>
        <w:t> </w:t>
      </w:r>
      <w:r>
        <w:rPr>
          <w:i/>
          <w:sz w:val="22"/>
        </w:rPr>
        <w:t>su</w:t>
      </w:r>
      <w:r>
        <w:rPr>
          <w:i/>
          <w:spacing w:val="-14"/>
          <w:sz w:val="22"/>
        </w:rPr>
        <w:t> </w:t>
      </w:r>
      <w:r>
        <w:rPr>
          <w:i/>
          <w:sz w:val="22"/>
        </w:rPr>
        <w:t>asignación constituye un dato personal que trasciende a su vida privada que debe ser objeto de protección, ya que su difusión pondría en riesgo el derecho fundamental a la vida </w:t>
      </w:r>
      <w:r>
        <w:rPr>
          <w:i/>
          <w:spacing w:val="-2"/>
          <w:sz w:val="22"/>
        </w:rPr>
        <w:t>privada.”</w:t>
      </w:r>
    </w:p>
    <w:p>
      <w:pPr>
        <w:pStyle w:val="BodyText"/>
        <w:spacing w:before="148"/>
        <w:rPr>
          <w:i/>
        </w:rPr>
      </w:pPr>
    </w:p>
    <w:p>
      <w:pPr>
        <w:pStyle w:val="BodyText"/>
        <w:spacing w:line="360" w:lineRule="auto" w:before="1"/>
        <w:ind w:left="262" w:right="402"/>
        <w:jc w:val="both"/>
      </w:pPr>
      <w:r>
        <w:rPr/>
        <w:t>Del criterio en cita, se advierte que no debe proporcionarse el número de placa de los vehículos oficiales que utilizan los servidores públicos si se vincula con el nombre del servidor</w:t>
      </w:r>
      <w:r>
        <w:rPr>
          <w:spacing w:val="-8"/>
        </w:rPr>
        <w:t> </w:t>
      </w:r>
      <w:r>
        <w:rPr/>
        <w:t>público</w:t>
      </w:r>
      <w:r>
        <w:rPr>
          <w:spacing w:val="-10"/>
        </w:rPr>
        <w:t> </w:t>
      </w:r>
      <w:r>
        <w:rPr/>
        <w:t>que</w:t>
      </w:r>
      <w:r>
        <w:rPr>
          <w:spacing w:val="-8"/>
        </w:rPr>
        <w:t> </w:t>
      </w:r>
      <w:r>
        <w:rPr/>
        <w:t>lo</w:t>
      </w:r>
      <w:r>
        <w:rPr>
          <w:spacing w:val="-7"/>
        </w:rPr>
        <w:t> </w:t>
      </w:r>
      <w:r>
        <w:rPr/>
        <w:t>tiene</w:t>
      </w:r>
      <w:r>
        <w:rPr>
          <w:spacing w:val="-5"/>
        </w:rPr>
        <w:t> </w:t>
      </w:r>
      <w:r>
        <w:rPr/>
        <w:t>bajo</w:t>
      </w:r>
      <w:r>
        <w:rPr>
          <w:spacing w:val="-8"/>
        </w:rPr>
        <w:t> </w:t>
      </w:r>
      <w:r>
        <w:rPr/>
        <w:t>su</w:t>
      </w:r>
      <w:r>
        <w:rPr>
          <w:spacing w:val="-8"/>
        </w:rPr>
        <w:t> </w:t>
      </w:r>
      <w:r>
        <w:rPr/>
        <w:t>uso,</w:t>
      </w:r>
      <w:r>
        <w:rPr>
          <w:spacing w:val="-10"/>
        </w:rPr>
        <w:t> </w:t>
      </w:r>
      <w:r>
        <w:rPr/>
        <w:t>por</w:t>
      </w:r>
      <w:r>
        <w:rPr>
          <w:spacing w:val="-8"/>
        </w:rPr>
        <w:t> </w:t>
      </w:r>
      <w:r>
        <w:rPr/>
        <w:t>hacerlos</w:t>
      </w:r>
      <w:r>
        <w:rPr>
          <w:spacing w:val="-10"/>
        </w:rPr>
        <w:t> </w:t>
      </w:r>
      <w:r>
        <w:rPr/>
        <w:t>identificables</w:t>
      </w:r>
      <w:r>
        <w:rPr>
          <w:spacing w:val="-7"/>
        </w:rPr>
        <w:t> </w:t>
      </w:r>
      <w:r>
        <w:rPr/>
        <w:t>y</w:t>
      </w:r>
      <w:r>
        <w:rPr>
          <w:spacing w:val="-10"/>
        </w:rPr>
        <w:t> </w:t>
      </w:r>
      <w:r>
        <w:rPr/>
        <w:t>trascender</w:t>
      </w:r>
      <w:r>
        <w:rPr>
          <w:spacing w:val="-6"/>
        </w:rPr>
        <w:t> </w:t>
      </w:r>
      <w:r>
        <w:rPr/>
        <w:t>a</w:t>
      </w:r>
      <w:r>
        <w:rPr>
          <w:spacing w:val="-7"/>
        </w:rPr>
        <w:t> </w:t>
      </w:r>
      <w:r>
        <w:rPr/>
        <w:t>su</w:t>
      </w:r>
      <w:r>
        <w:rPr>
          <w:spacing w:val="-11"/>
        </w:rPr>
        <w:t> </w:t>
      </w:r>
      <w:r>
        <w:rPr/>
        <w:t>vida privada, garantizando con ello su protección.</w:t>
      </w:r>
    </w:p>
    <w:p>
      <w:pPr>
        <w:pStyle w:val="BodyText"/>
        <w:spacing w:before="147"/>
      </w:pPr>
    </w:p>
    <w:p>
      <w:pPr>
        <w:pStyle w:val="BodyText"/>
        <w:spacing w:line="360" w:lineRule="auto"/>
        <w:ind w:left="262" w:right="258"/>
        <w:jc w:val="both"/>
      </w:pPr>
      <w:r>
        <w:rPr/>
        <w:t>Asimismo, es importante señalar que la protección de la seguridad de los servidores públicos es una responsabilidad del Estado. Esto incluye la adopción de medidas que reduzcan los riesgos inherentes a sus funciones. La clasificación de las placas de los vehículos oficiales como</w:t>
      </w:r>
      <w:r>
        <w:rPr>
          <w:spacing w:val="-1"/>
        </w:rPr>
        <w:t> </w:t>
      </w:r>
      <w:r>
        <w:rPr/>
        <w:t>información reservada es una medida razonable y proporcionada para disminuir el peligro potencial que puede surgir de la identificación pública de dichas </w:t>
      </w:r>
      <w:r>
        <w:rPr>
          <w:spacing w:val="-2"/>
        </w:rPr>
        <w:t>placas.</w:t>
      </w:r>
    </w:p>
    <w:p>
      <w:pPr>
        <w:pStyle w:val="BodyText"/>
        <w:spacing w:before="150"/>
      </w:pPr>
    </w:p>
    <w:p>
      <w:pPr>
        <w:pStyle w:val="BodyText"/>
        <w:spacing w:line="360" w:lineRule="auto"/>
        <w:ind w:left="262" w:right="392"/>
        <w:jc w:val="both"/>
      </w:pPr>
      <w:r>
        <w:rPr/>
        <w:t>Es por las razones expuestas la suscrita no comparte este punto del estudio de la resolución, y por ende se emite el presente </w:t>
      </w:r>
      <w:r>
        <w:rPr>
          <w:b/>
        </w:rPr>
        <w:t>Voto Particular</w:t>
      </w:r>
      <w:r>
        <w:rPr/>
        <w:t>, pues considero que se debió contemplar</w:t>
      </w:r>
      <w:r>
        <w:rPr>
          <w:spacing w:val="-3"/>
        </w:rPr>
        <w:t> </w:t>
      </w:r>
      <w:r>
        <w:rPr/>
        <w:t>la</w:t>
      </w:r>
      <w:r>
        <w:rPr>
          <w:spacing w:val="-2"/>
        </w:rPr>
        <w:t> </w:t>
      </w:r>
      <w:r>
        <w:rPr/>
        <w:t>reserva</w:t>
      </w:r>
      <w:r>
        <w:rPr>
          <w:spacing w:val="-2"/>
        </w:rPr>
        <w:t> </w:t>
      </w:r>
      <w:r>
        <w:rPr/>
        <w:t>de</w:t>
      </w:r>
      <w:r>
        <w:rPr>
          <w:spacing w:val="-2"/>
        </w:rPr>
        <w:t> </w:t>
      </w:r>
      <w:r>
        <w:rPr/>
        <w:t>los</w:t>
      </w:r>
      <w:r>
        <w:rPr>
          <w:spacing w:val="-2"/>
        </w:rPr>
        <w:t> </w:t>
      </w:r>
      <w:r>
        <w:rPr/>
        <w:t>datos</w:t>
      </w:r>
      <w:r>
        <w:rPr>
          <w:spacing w:val="-2"/>
        </w:rPr>
        <w:t> </w:t>
      </w:r>
      <w:r>
        <w:rPr/>
        <w:t>relativos</w:t>
      </w:r>
      <w:r>
        <w:rPr>
          <w:spacing w:val="-5"/>
        </w:rPr>
        <w:t> </w:t>
      </w:r>
      <w:r>
        <w:rPr/>
        <w:t>al</w:t>
      </w:r>
      <w:r>
        <w:rPr>
          <w:spacing w:val="-2"/>
        </w:rPr>
        <w:t> </w:t>
      </w:r>
      <w:r>
        <w:rPr/>
        <w:t>número</w:t>
      </w:r>
      <w:r>
        <w:rPr>
          <w:spacing w:val="-2"/>
        </w:rPr>
        <w:t> </w:t>
      </w:r>
      <w:r>
        <w:rPr/>
        <w:t>de placa</w:t>
      </w:r>
      <w:r>
        <w:rPr>
          <w:spacing w:val="-2"/>
        </w:rPr>
        <w:t> </w:t>
      </w:r>
      <w:r>
        <w:rPr/>
        <w:t>de los</w:t>
      </w:r>
      <w:r>
        <w:rPr>
          <w:spacing w:val="-2"/>
        </w:rPr>
        <w:t> </w:t>
      </w:r>
      <w:r>
        <w:rPr/>
        <w:t>vehículos, si</w:t>
      </w:r>
      <w:r>
        <w:rPr>
          <w:spacing w:val="-4"/>
        </w:rPr>
        <w:t> </w:t>
      </w:r>
      <w:r>
        <w:rPr/>
        <w:t>este</w:t>
      </w:r>
      <w:r>
        <w:rPr>
          <w:spacing w:val="-3"/>
        </w:rPr>
        <w:t> </w:t>
      </w:r>
      <w:r>
        <w:rPr/>
        <w:t>se vincula con el nombre del servidor público que lo tiene bajo su uso, al corresponder con información que, por su naturaleza, trasciende en su vida privada, cuyo ámbito de protección</w:t>
      </w:r>
      <w:r>
        <w:rPr>
          <w:spacing w:val="-9"/>
        </w:rPr>
        <w:t> </w:t>
      </w:r>
      <w:r>
        <w:rPr/>
        <w:t>es</w:t>
      </w:r>
      <w:r>
        <w:rPr>
          <w:spacing w:val="-8"/>
        </w:rPr>
        <w:t> </w:t>
      </w:r>
      <w:r>
        <w:rPr/>
        <w:t>mucho</w:t>
      </w:r>
      <w:r>
        <w:rPr>
          <w:spacing w:val="-8"/>
        </w:rPr>
        <w:t> </w:t>
      </w:r>
      <w:r>
        <w:rPr/>
        <w:t>más</w:t>
      </w:r>
      <w:r>
        <w:rPr>
          <w:spacing w:val="-9"/>
        </w:rPr>
        <w:t> </w:t>
      </w:r>
      <w:r>
        <w:rPr/>
        <w:t>amplio,</w:t>
      </w:r>
      <w:r>
        <w:rPr>
          <w:spacing w:val="-8"/>
        </w:rPr>
        <w:t> </w:t>
      </w:r>
      <w:r>
        <w:rPr/>
        <w:t>al</w:t>
      </w:r>
      <w:r>
        <w:rPr>
          <w:spacing w:val="-7"/>
        </w:rPr>
        <w:t> </w:t>
      </w:r>
      <w:r>
        <w:rPr/>
        <w:t>ponderar</w:t>
      </w:r>
      <w:r>
        <w:rPr>
          <w:spacing w:val="-7"/>
        </w:rPr>
        <w:t> </w:t>
      </w:r>
      <w:r>
        <w:rPr/>
        <w:t>los</w:t>
      </w:r>
      <w:r>
        <w:rPr>
          <w:spacing w:val="-10"/>
        </w:rPr>
        <w:t> </w:t>
      </w:r>
      <w:r>
        <w:rPr/>
        <w:t>derechos</w:t>
      </w:r>
      <w:r>
        <w:rPr>
          <w:spacing w:val="-9"/>
        </w:rPr>
        <w:t> </w:t>
      </w:r>
      <w:r>
        <w:rPr/>
        <w:t>que</w:t>
      </w:r>
      <w:r>
        <w:rPr>
          <w:spacing w:val="-6"/>
        </w:rPr>
        <w:t> </w:t>
      </w:r>
      <w:r>
        <w:rPr/>
        <w:t>se</w:t>
      </w:r>
      <w:r>
        <w:rPr>
          <w:spacing w:val="-3"/>
        </w:rPr>
        <w:t> </w:t>
      </w:r>
      <w:r>
        <w:rPr/>
        <w:t>protegen</w:t>
      </w:r>
      <w:r>
        <w:rPr>
          <w:spacing w:val="-5"/>
        </w:rPr>
        <w:t> </w:t>
      </w:r>
      <w:r>
        <w:rPr/>
        <w:t>con</w:t>
      </w:r>
      <w:r>
        <w:rPr>
          <w:spacing w:val="-7"/>
        </w:rPr>
        <w:t> </w:t>
      </w:r>
      <w:r>
        <w:rPr/>
        <w:t>la</w:t>
      </w:r>
      <w:r>
        <w:rPr>
          <w:spacing w:val="-6"/>
        </w:rPr>
        <w:t> </w:t>
      </w:r>
      <w:r>
        <w:rPr>
          <w:spacing w:val="-2"/>
        </w:rPr>
        <w:t>reserva,</w:t>
      </w:r>
    </w:p>
    <w:p>
      <w:pPr>
        <w:pStyle w:val="BodyText"/>
        <w:rPr>
          <w:sz w:val="20"/>
        </w:rPr>
      </w:pPr>
    </w:p>
    <w:p>
      <w:pPr>
        <w:pStyle w:val="BodyText"/>
        <w:rPr>
          <w:sz w:val="20"/>
        </w:rPr>
      </w:pPr>
    </w:p>
    <w:p>
      <w:pPr>
        <w:pStyle w:val="BodyText"/>
        <w:rPr>
          <w:sz w:val="20"/>
        </w:rPr>
      </w:pPr>
    </w:p>
    <w:p>
      <w:pPr>
        <w:pStyle w:val="BodyText"/>
        <w:spacing w:before="38"/>
        <w:rPr>
          <w:sz w:val="20"/>
        </w:rPr>
      </w:pPr>
    </w:p>
    <w:p>
      <w:pPr>
        <w:spacing w:before="0"/>
        <w:ind w:left="0" w:right="256" w:firstLine="0"/>
        <w:jc w:val="right"/>
        <w:rPr>
          <w:rFonts w:ascii="Times New Roman" w:hAnsi="Times New Roman"/>
          <w:b/>
          <w:sz w:val="20"/>
        </w:rPr>
      </w:pPr>
      <w:r>
        <w:rPr>
          <w:rFonts w:ascii="Times New Roman" w:hAnsi="Times New Roman"/>
          <w:sz w:val="20"/>
        </w:rPr>
        <w:t>Página</w:t>
      </w:r>
      <w:r>
        <w:rPr>
          <w:rFonts w:ascii="Times New Roman" w:hAnsi="Times New Roman"/>
          <w:spacing w:val="-3"/>
          <w:sz w:val="20"/>
        </w:rPr>
        <w:t> </w:t>
      </w:r>
      <w:r>
        <w:rPr>
          <w:rFonts w:ascii="Times New Roman" w:hAnsi="Times New Roman"/>
          <w:b/>
          <w:sz w:val="20"/>
        </w:rPr>
        <w:t>7</w:t>
      </w:r>
      <w:r>
        <w:rPr>
          <w:rFonts w:ascii="Times New Roman" w:hAnsi="Times New Roman"/>
          <w:b/>
          <w:spacing w:val="-2"/>
          <w:sz w:val="20"/>
        </w:rPr>
        <w:t> </w:t>
      </w:r>
      <w:r>
        <w:rPr>
          <w:rFonts w:ascii="Times New Roman" w:hAnsi="Times New Roman"/>
          <w:sz w:val="20"/>
        </w:rPr>
        <w:t>de</w:t>
      </w:r>
      <w:r>
        <w:rPr>
          <w:rFonts w:ascii="Times New Roman" w:hAnsi="Times New Roman"/>
          <w:spacing w:val="-3"/>
          <w:sz w:val="20"/>
        </w:rPr>
        <w:t> </w:t>
      </w:r>
      <w:r>
        <w:rPr>
          <w:rFonts w:ascii="Times New Roman" w:hAnsi="Times New Roman"/>
          <w:b/>
          <w:spacing w:val="-10"/>
          <w:sz w:val="20"/>
        </w:rPr>
        <w:t>9</w:t>
      </w:r>
    </w:p>
    <w:p>
      <w:pPr>
        <w:spacing w:after="0"/>
        <w:jc w:val="right"/>
        <w:rPr>
          <w:rFonts w:ascii="Times New Roman" w:hAnsi="Times New Roman"/>
          <w:b/>
          <w:sz w:val="20"/>
        </w:rPr>
        <w:sectPr>
          <w:pgSz w:w="12240" w:h="15840"/>
          <w:pgMar w:top="420" w:bottom="0" w:left="1440" w:right="1440"/>
        </w:sectPr>
      </w:pPr>
    </w:p>
    <w:p>
      <w:pPr>
        <w:pStyle w:val="BodyText"/>
        <w:rPr>
          <w:rFonts w:ascii="Times New Roman"/>
          <w:b/>
          <w:sz w:val="20"/>
        </w:rPr>
      </w:pPr>
      <w:r>
        <w:rPr>
          <w:rFonts w:ascii="Times New Roman"/>
          <w:b/>
          <w:sz w:val="20"/>
        </w:rPr>
        <w:drawing>
          <wp:anchor distT="0" distB="0" distL="0" distR="0" allowOverlap="1" layoutInCell="1" locked="0" behindDoc="1" simplePos="0" relativeHeight="487433216">
            <wp:simplePos x="0" y="0"/>
            <wp:positionH relativeFrom="page">
              <wp:posOffset>1069416</wp:posOffset>
            </wp:positionH>
            <wp:positionV relativeFrom="page">
              <wp:posOffset>260923</wp:posOffset>
            </wp:positionV>
            <wp:extent cx="6151581" cy="9596181"/>
            <wp:effectExtent l="0" t="0" r="0" b="0"/>
            <wp:wrapNone/>
            <wp:docPr id="8" name="Image 8"/>
            <wp:cNvGraphicFramePr>
              <a:graphicFrameLocks/>
            </wp:cNvGraphicFramePr>
            <a:graphic>
              <a:graphicData uri="http://schemas.openxmlformats.org/drawingml/2006/picture">
                <pic:pic>
                  <pic:nvPicPr>
                    <pic:cNvPr id="8" name="Image 8"/>
                    <pic:cNvPicPr/>
                  </pic:nvPicPr>
                  <pic:blipFill>
                    <a:blip r:embed="rId5" cstate="print"/>
                    <a:stretch>
                      <a:fillRect/>
                    </a:stretch>
                  </pic:blipFill>
                  <pic:spPr>
                    <a:xfrm>
                      <a:off x="0" y="0"/>
                      <a:ext cx="6151581" cy="9596181"/>
                    </a:xfrm>
                    <a:prstGeom prst="rect">
                      <a:avLst/>
                    </a:prstGeom>
                  </pic:spPr>
                </pic:pic>
              </a:graphicData>
            </a:graphic>
          </wp:anchor>
        </w:drawing>
      </w:r>
    </w:p>
    <w:p>
      <w:pPr>
        <w:pStyle w:val="BodyText"/>
        <w:rPr>
          <w:rFonts w:ascii="Times New Roman"/>
          <w:b/>
          <w:sz w:val="20"/>
        </w:rPr>
      </w:pPr>
    </w:p>
    <w:p>
      <w:pPr>
        <w:pStyle w:val="BodyText"/>
        <w:spacing w:before="21"/>
        <w:rPr>
          <w:rFonts w:ascii="Times New Roman"/>
          <w:b/>
          <w:sz w:val="20"/>
        </w:rPr>
      </w:pPr>
    </w:p>
    <w:p>
      <w:pPr>
        <w:spacing w:before="0"/>
        <w:ind w:left="4119" w:right="299" w:firstLine="2911"/>
        <w:jc w:val="left"/>
        <w:rPr>
          <w:b/>
          <w:sz w:val="20"/>
        </w:rPr>
      </w:pPr>
      <w:r>
        <w:rPr>
          <w:b/>
          <w:sz w:val="20"/>
        </w:rPr>
        <w:t>VOTO</w:t>
      </w:r>
      <w:r>
        <w:rPr>
          <w:b/>
          <w:spacing w:val="-13"/>
          <w:sz w:val="20"/>
        </w:rPr>
        <w:t> </w:t>
      </w:r>
      <w:r>
        <w:rPr>
          <w:b/>
          <w:sz w:val="20"/>
        </w:rPr>
        <w:t>PARTICULAR RECURSO</w:t>
      </w:r>
      <w:r>
        <w:rPr>
          <w:b/>
          <w:spacing w:val="-8"/>
          <w:sz w:val="20"/>
        </w:rPr>
        <w:t> </w:t>
      </w:r>
      <w:r>
        <w:rPr>
          <w:b/>
          <w:sz w:val="20"/>
        </w:rPr>
        <w:t>DE</w:t>
      </w:r>
      <w:r>
        <w:rPr>
          <w:b/>
          <w:spacing w:val="-5"/>
          <w:sz w:val="20"/>
        </w:rPr>
        <w:t> </w:t>
      </w:r>
      <w:r>
        <w:rPr>
          <w:b/>
          <w:sz w:val="20"/>
        </w:rPr>
        <w:t>REVISIÓN</w:t>
      </w:r>
      <w:r>
        <w:rPr>
          <w:b/>
          <w:spacing w:val="-5"/>
          <w:sz w:val="20"/>
        </w:rPr>
        <w:t> </w:t>
      </w:r>
      <w:r>
        <w:rPr>
          <w:b/>
          <w:spacing w:val="-2"/>
          <w:sz w:val="20"/>
        </w:rPr>
        <w:t>13865/INFOEM/IP/RR/2025</w:t>
      </w:r>
    </w:p>
    <w:p>
      <w:pPr>
        <w:pStyle w:val="BodyText"/>
        <w:rPr>
          <w:b/>
        </w:rPr>
      </w:pPr>
    </w:p>
    <w:p>
      <w:pPr>
        <w:pStyle w:val="BodyText"/>
        <w:spacing w:before="174"/>
        <w:rPr>
          <w:b/>
        </w:rPr>
      </w:pPr>
    </w:p>
    <w:p>
      <w:pPr>
        <w:pStyle w:val="BodyText"/>
        <w:spacing w:line="360" w:lineRule="auto"/>
        <w:ind w:left="262" w:right="395"/>
        <w:jc w:val="both"/>
      </w:pPr>
      <w:r>
        <w:rPr/>
        <w:t>como</w:t>
      </w:r>
      <w:r>
        <w:rPr>
          <w:spacing w:val="-7"/>
        </w:rPr>
        <w:t> </w:t>
      </w:r>
      <w:r>
        <w:rPr/>
        <w:t>la</w:t>
      </w:r>
      <w:r>
        <w:rPr>
          <w:spacing w:val="-5"/>
        </w:rPr>
        <w:t> </w:t>
      </w:r>
      <w:r>
        <w:rPr/>
        <w:t>vida,</w:t>
      </w:r>
      <w:r>
        <w:rPr>
          <w:spacing w:val="-6"/>
        </w:rPr>
        <w:t> </w:t>
      </w:r>
      <w:r>
        <w:rPr/>
        <w:t>integridad</w:t>
      </w:r>
      <w:r>
        <w:rPr>
          <w:spacing w:val="-9"/>
        </w:rPr>
        <w:t> </w:t>
      </w:r>
      <w:r>
        <w:rPr/>
        <w:t>personal,</w:t>
      </w:r>
      <w:r>
        <w:rPr>
          <w:spacing w:val="-8"/>
        </w:rPr>
        <w:t> </w:t>
      </w:r>
      <w:r>
        <w:rPr/>
        <w:t>el</w:t>
      </w:r>
      <w:r>
        <w:rPr>
          <w:spacing w:val="-5"/>
        </w:rPr>
        <w:t> </w:t>
      </w:r>
      <w:r>
        <w:rPr/>
        <w:t>pleno</w:t>
      </w:r>
      <w:r>
        <w:rPr>
          <w:spacing w:val="-9"/>
        </w:rPr>
        <w:t> </w:t>
      </w:r>
      <w:r>
        <w:rPr/>
        <w:t>ejercicio</w:t>
      </w:r>
      <w:r>
        <w:rPr>
          <w:spacing w:val="-7"/>
        </w:rPr>
        <w:t> </w:t>
      </w:r>
      <w:r>
        <w:rPr/>
        <w:t>del</w:t>
      </w:r>
      <w:r>
        <w:rPr>
          <w:spacing w:val="-5"/>
        </w:rPr>
        <w:t> </w:t>
      </w:r>
      <w:r>
        <w:rPr/>
        <w:t>servicio</w:t>
      </w:r>
      <w:r>
        <w:rPr>
          <w:spacing w:val="-7"/>
        </w:rPr>
        <w:t> </w:t>
      </w:r>
      <w:r>
        <w:rPr/>
        <w:t>público,</w:t>
      </w:r>
      <w:r>
        <w:rPr>
          <w:spacing w:val="-6"/>
        </w:rPr>
        <w:t> </w:t>
      </w:r>
      <w:r>
        <w:rPr/>
        <w:t>contra</w:t>
      </w:r>
      <w:r>
        <w:rPr>
          <w:spacing w:val="-9"/>
        </w:rPr>
        <w:t> </w:t>
      </w:r>
      <w:r>
        <w:rPr/>
        <w:t>el</w:t>
      </w:r>
      <w:r>
        <w:rPr>
          <w:spacing w:val="-5"/>
        </w:rPr>
        <w:t> </w:t>
      </w:r>
      <w:r>
        <w:rPr/>
        <w:t>acceso</w:t>
      </w:r>
      <w:r>
        <w:rPr>
          <w:spacing w:val="-7"/>
        </w:rPr>
        <w:t> </w:t>
      </w:r>
      <w:r>
        <w:rPr/>
        <w:t>a la información de un particular, y en mi criterio resulta proporcional clasificar esta </w:t>
      </w:r>
      <w:r>
        <w:rPr>
          <w:spacing w:val="-2"/>
        </w:rPr>
        <w:t>información.</w:t>
      </w:r>
    </w:p>
    <w:p>
      <w:pPr>
        <w:spacing w:line="213" w:lineRule="exact" w:before="0"/>
        <w:ind w:left="262" w:right="0" w:firstLine="0"/>
        <w:jc w:val="left"/>
        <w:rPr>
          <w:sz w:val="16"/>
        </w:rPr>
      </w:pPr>
      <w:r>
        <w:rPr>
          <w:spacing w:val="-2"/>
          <w:sz w:val="16"/>
        </w:rPr>
        <w:t>AGZ/DEMF/AGE</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rPr>
          <w:sz w:val="20"/>
        </w:rPr>
      </w:pPr>
    </w:p>
    <w:p>
      <w:pPr>
        <w:spacing w:before="0"/>
        <w:ind w:left="0" w:right="256" w:firstLine="0"/>
        <w:jc w:val="right"/>
        <w:rPr>
          <w:rFonts w:ascii="Times New Roman" w:hAnsi="Times New Roman"/>
          <w:b/>
          <w:sz w:val="20"/>
        </w:rPr>
      </w:pPr>
      <w:r>
        <w:rPr>
          <w:rFonts w:ascii="Times New Roman" w:hAnsi="Times New Roman"/>
          <w:sz w:val="20"/>
        </w:rPr>
        <w:t>Página</w:t>
      </w:r>
      <w:r>
        <w:rPr>
          <w:rFonts w:ascii="Times New Roman" w:hAnsi="Times New Roman"/>
          <w:spacing w:val="-3"/>
          <w:sz w:val="20"/>
        </w:rPr>
        <w:t> </w:t>
      </w:r>
      <w:r>
        <w:rPr>
          <w:rFonts w:ascii="Times New Roman" w:hAnsi="Times New Roman"/>
          <w:b/>
          <w:sz w:val="20"/>
        </w:rPr>
        <w:t>8</w:t>
      </w:r>
      <w:r>
        <w:rPr>
          <w:rFonts w:ascii="Times New Roman" w:hAnsi="Times New Roman"/>
          <w:b/>
          <w:spacing w:val="-2"/>
          <w:sz w:val="20"/>
        </w:rPr>
        <w:t> </w:t>
      </w:r>
      <w:r>
        <w:rPr>
          <w:rFonts w:ascii="Times New Roman" w:hAnsi="Times New Roman"/>
          <w:sz w:val="20"/>
        </w:rPr>
        <w:t>de</w:t>
      </w:r>
      <w:r>
        <w:rPr>
          <w:rFonts w:ascii="Times New Roman" w:hAnsi="Times New Roman"/>
          <w:spacing w:val="-3"/>
          <w:sz w:val="20"/>
        </w:rPr>
        <w:t> </w:t>
      </w:r>
      <w:r>
        <w:rPr>
          <w:rFonts w:ascii="Times New Roman" w:hAnsi="Times New Roman"/>
          <w:b/>
          <w:spacing w:val="-10"/>
          <w:sz w:val="20"/>
        </w:rPr>
        <w:t>9</w:t>
      </w:r>
    </w:p>
    <w:p>
      <w:pPr>
        <w:spacing w:after="0"/>
        <w:jc w:val="right"/>
        <w:rPr>
          <w:rFonts w:ascii="Times New Roman" w:hAnsi="Times New Roman"/>
          <w:b/>
          <w:sz w:val="20"/>
        </w:rPr>
        <w:sectPr>
          <w:pgSz w:w="12240" w:h="15840"/>
          <w:pgMar w:top="420" w:bottom="0" w:left="1440" w:right="1440"/>
        </w:sectPr>
      </w:pPr>
    </w:p>
    <w:p>
      <w:pPr>
        <w:pStyle w:val="BodyText"/>
        <w:rPr>
          <w:rFonts w:ascii="Times New Roman"/>
          <w:b/>
          <w:sz w:val="20"/>
        </w:rPr>
      </w:pPr>
      <w:r>
        <w:rPr>
          <w:rFonts w:ascii="Times New Roman"/>
          <w:b/>
          <w:sz w:val="20"/>
        </w:rPr>
        <w:drawing>
          <wp:anchor distT="0" distB="0" distL="0" distR="0" allowOverlap="1" layoutInCell="1" locked="0" behindDoc="1" simplePos="0" relativeHeight="487433728">
            <wp:simplePos x="0" y="0"/>
            <wp:positionH relativeFrom="page">
              <wp:posOffset>834232</wp:posOffset>
            </wp:positionH>
            <wp:positionV relativeFrom="page">
              <wp:posOffset>360472</wp:posOffset>
            </wp:positionV>
            <wp:extent cx="6149361" cy="9604578"/>
            <wp:effectExtent l="0" t="0" r="0" b="0"/>
            <wp:wrapNone/>
            <wp:docPr id="9" name="Image 9"/>
            <wp:cNvGraphicFramePr>
              <a:graphicFrameLocks/>
            </wp:cNvGraphicFramePr>
            <a:graphic>
              <a:graphicData uri="http://schemas.openxmlformats.org/drawingml/2006/picture">
                <pic:pic>
                  <pic:nvPicPr>
                    <pic:cNvPr id="9" name="Image 9"/>
                    <pic:cNvPicPr/>
                  </pic:nvPicPr>
                  <pic:blipFill>
                    <a:blip r:embed="rId5" cstate="print"/>
                    <a:stretch>
                      <a:fillRect/>
                    </a:stretch>
                  </pic:blipFill>
                  <pic:spPr>
                    <a:xfrm>
                      <a:off x="0" y="0"/>
                      <a:ext cx="6149361" cy="9604578"/>
                    </a:xfrm>
                    <a:prstGeom prst="rect">
                      <a:avLst/>
                    </a:prstGeom>
                  </pic:spPr>
                </pic:pic>
              </a:graphicData>
            </a:graphic>
          </wp:anchor>
        </w:drawing>
      </w: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rPr>
          <w:rFonts w:ascii="Times New Roman"/>
          <w:b/>
          <w:sz w:val="20"/>
        </w:rPr>
      </w:pPr>
    </w:p>
    <w:p>
      <w:pPr>
        <w:pStyle w:val="BodyText"/>
        <w:spacing w:before="112"/>
        <w:rPr>
          <w:rFonts w:ascii="Times New Roman"/>
          <w:b/>
          <w:sz w:val="20"/>
        </w:rPr>
      </w:pPr>
    </w:p>
    <w:p>
      <w:pPr>
        <w:spacing w:before="0"/>
        <w:ind w:left="0" w:right="256" w:firstLine="0"/>
        <w:jc w:val="right"/>
        <w:rPr>
          <w:rFonts w:ascii="Times New Roman" w:hAnsi="Times New Roman"/>
          <w:b/>
          <w:sz w:val="20"/>
        </w:rPr>
      </w:pPr>
      <w:r>
        <w:rPr>
          <w:rFonts w:ascii="Times New Roman" w:hAnsi="Times New Roman"/>
          <w:sz w:val="20"/>
        </w:rPr>
        <w:t>Página</w:t>
      </w:r>
      <w:r>
        <w:rPr>
          <w:rFonts w:ascii="Times New Roman" w:hAnsi="Times New Roman"/>
          <w:spacing w:val="-3"/>
          <w:sz w:val="20"/>
        </w:rPr>
        <w:t> </w:t>
      </w:r>
      <w:r>
        <w:rPr>
          <w:rFonts w:ascii="Times New Roman" w:hAnsi="Times New Roman"/>
          <w:b/>
          <w:sz w:val="20"/>
        </w:rPr>
        <w:t>9</w:t>
      </w:r>
      <w:r>
        <w:rPr>
          <w:rFonts w:ascii="Times New Roman" w:hAnsi="Times New Roman"/>
          <w:b/>
          <w:spacing w:val="-2"/>
          <w:sz w:val="20"/>
        </w:rPr>
        <w:t> </w:t>
      </w:r>
      <w:r>
        <w:rPr>
          <w:rFonts w:ascii="Times New Roman" w:hAnsi="Times New Roman"/>
          <w:sz w:val="20"/>
        </w:rPr>
        <w:t>de</w:t>
      </w:r>
      <w:r>
        <w:rPr>
          <w:rFonts w:ascii="Times New Roman" w:hAnsi="Times New Roman"/>
          <w:spacing w:val="-3"/>
          <w:sz w:val="20"/>
        </w:rPr>
        <w:t> </w:t>
      </w:r>
      <w:r>
        <w:rPr>
          <w:rFonts w:ascii="Times New Roman" w:hAnsi="Times New Roman"/>
          <w:b/>
          <w:spacing w:val="-10"/>
          <w:sz w:val="20"/>
        </w:rPr>
        <w:t>9</w:t>
      </w:r>
    </w:p>
    <w:sectPr>
      <w:pgSz w:w="12240" w:h="15840"/>
      <w:pgMar w:top="560" w:bottom="0" w:left="144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Palatino Linotype">
    <w:altName w:val="Palatino Linotype"/>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upperRoman"/>
      <w:lvlText w:val="%1."/>
      <w:lvlJc w:val="left"/>
      <w:pPr>
        <w:ind w:left="828" w:hanging="284"/>
        <w:jc w:val="right"/>
      </w:pPr>
      <w:rPr>
        <w:rFonts w:hint="default" w:ascii="Palatino Linotype" w:hAnsi="Palatino Linotype" w:eastAsia="Palatino Linotype" w:cs="Palatino Linotype"/>
        <w:b/>
        <w:bCs/>
        <w:i w:val="0"/>
        <w:iCs w:val="0"/>
        <w:spacing w:val="0"/>
        <w:w w:val="100"/>
        <w:sz w:val="22"/>
        <w:szCs w:val="22"/>
        <w:lang w:val="es-ES" w:eastAsia="en-US" w:bidi="ar-SA"/>
      </w:rPr>
    </w:lvl>
    <w:lvl w:ilvl="1">
      <w:start w:val="1"/>
      <w:numFmt w:val="decimal"/>
      <w:lvlText w:val="%2."/>
      <w:lvlJc w:val="left"/>
      <w:pPr>
        <w:ind w:left="1114" w:hanging="588"/>
        <w:jc w:val="left"/>
      </w:pPr>
      <w:rPr>
        <w:rFonts w:hint="default" w:ascii="Palatino Linotype" w:hAnsi="Palatino Linotype" w:eastAsia="Palatino Linotype" w:cs="Palatino Linotype"/>
        <w:b w:val="0"/>
        <w:bCs w:val="0"/>
        <w:i/>
        <w:iCs/>
        <w:spacing w:val="0"/>
        <w:w w:val="100"/>
        <w:sz w:val="22"/>
        <w:szCs w:val="22"/>
        <w:lang w:val="es-ES" w:eastAsia="en-US" w:bidi="ar-SA"/>
      </w:rPr>
    </w:lvl>
    <w:lvl w:ilvl="2">
      <w:start w:val="0"/>
      <w:numFmt w:val="bullet"/>
      <w:lvlText w:val="•"/>
      <w:lvlJc w:val="left"/>
      <w:pPr>
        <w:ind w:left="2035" w:hanging="588"/>
      </w:pPr>
      <w:rPr>
        <w:rFonts w:hint="default"/>
        <w:lang w:val="es-ES" w:eastAsia="en-US" w:bidi="ar-SA"/>
      </w:rPr>
    </w:lvl>
    <w:lvl w:ilvl="3">
      <w:start w:val="0"/>
      <w:numFmt w:val="bullet"/>
      <w:lvlText w:val="•"/>
      <w:lvlJc w:val="left"/>
      <w:pPr>
        <w:ind w:left="2951" w:hanging="588"/>
      </w:pPr>
      <w:rPr>
        <w:rFonts w:hint="default"/>
        <w:lang w:val="es-ES" w:eastAsia="en-US" w:bidi="ar-SA"/>
      </w:rPr>
    </w:lvl>
    <w:lvl w:ilvl="4">
      <w:start w:val="0"/>
      <w:numFmt w:val="bullet"/>
      <w:lvlText w:val="•"/>
      <w:lvlJc w:val="left"/>
      <w:pPr>
        <w:ind w:left="3866" w:hanging="588"/>
      </w:pPr>
      <w:rPr>
        <w:rFonts w:hint="default"/>
        <w:lang w:val="es-ES" w:eastAsia="en-US" w:bidi="ar-SA"/>
      </w:rPr>
    </w:lvl>
    <w:lvl w:ilvl="5">
      <w:start w:val="0"/>
      <w:numFmt w:val="bullet"/>
      <w:lvlText w:val="•"/>
      <w:lvlJc w:val="left"/>
      <w:pPr>
        <w:ind w:left="4782" w:hanging="588"/>
      </w:pPr>
      <w:rPr>
        <w:rFonts w:hint="default"/>
        <w:lang w:val="es-ES" w:eastAsia="en-US" w:bidi="ar-SA"/>
      </w:rPr>
    </w:lvl>
    <w:lvl w:ilvl="6">
      <w:start w:val="0"/>
      <w:numFmt w:val="bullet"/>
      <w:lvlText w:val="•"/>
      <w:lvlJc w:val="left"/>
      <w:pPr>
        <w:ind w:left="5697" w:hanging="588"/>
      </w:pPr>
      <w:rPr>
        <w:rFonts w:hint="default"/>
        <w:lang w:val="es-ES" w:eastAsia="en-US" w:bidi="ar-SA"/>
      </w:rPr>
    </w:lvl>
    <w:lvl w:ilvl="7">
      <w:start w:val="0"/>
      <w:numFmt w:val="bullet"/>
      <w:lvlText w:val="•"/>
      <w:lvlJc w:val="left"/>
      <w:pPr>
        <w:ind w:left="6613" w:hanging="588"/>
      </w:pPr>
      <w:rPr>
        <w:rFonts w:hint="default"/>
        <w:lang w:val="es-ES" w:eastAsia="en-US" w:bidi="ar-SA"/>
      </w:rPr>
    </w:lvl>
    <w:lvl w:ilvl="8">
      <w:start w:val="0"/>
      <w:numFmt w:val="bullet"/>
      <w:lvlText w:val="•"/>
      <w:lvlJc w:val="left"/>
      <w:pPr>
        <w:ind w:left="7528" w:hanging="588"/>
      </w:pPr>
      <w:rPr>
        <w:rFonts w:hint="default"/>
        <w:lang w:val="es-E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Palatino Linotype" w:hAnsi="Palatino Linotype" w:eastAsia="Palatino Linotype" w:cs="Palatino Linotype"/>
      <w:lang w:val="es-ES" w:eastAsia="en-US" w:bidi="ar-SA"/>
    </w:rPr>
  </w:style>
  <w:style w:styleId="BodyText" w:type="paragraph">
    <w:name w:val="Body Text"/>
    <w:basedOn w:val="Normal"/>
    <w:uiPriority w:val="1"/>
    <w:qFormat/>
    <w:pPr/>
    <w:rPr>
      <w:rFonts w:ascii="Palatino Linotype" w:hAnsi="Palatino Linotype" w:eastAsia="Palatino Linotype" w:cs="Palatino Linotype"/>
      <w:sz w:val="22"/>
      <w:szCs w:val="22"/>
      <w:lang w:val="es-ES" w:eastAsia="en-US" w:bidi="ar-SA"/>
    </w:rPr>
  </w:style>
  <w:style w:styleId="Heading1" w:type="paragraph">
    <w:name w:val="Heading 1"/>
    <w:basedOn w:val="Normal"/>
    <w:uiPriority w:val="1"/>
    <w:qFormat/>
    <w:pPr>
      <w:ind w:left="262" w:hanging="720"/>
      <w:outlineLvl w:val="1"/>
    </w:pPr>
    <w:rPr>
      <w:rFonts w:ascii="Palatino Linotype" w:hAnsi="Palatino Linotype" w:eastAsia="Palatino Linotype" w:cs="Palatino Linotype"/>
      <w:b/>
      <w:bCs/>
      <w:sz w:val="22"/>
      <w:szCs w:val="22"/>
      <w:lang w:val="es-ES" w:eastAsia="en-US" w:bidi="ar-SA"/>
    </w:rPr>
  </w:style>
  <w:style w:styleId="ListParagraph" w:type="paragraph">
    <w:name w:val="List Paragraph"/>
    <w:basedOn w:val="Normal"/>
    <w:uiPriority w:val="1"/>
    <w:qFormat/>
    <w:pPr>
      <w:ind w:left="1114"/>
      <w:jc w:val="both"/>
    </w:pPr>
    <w:rPr>
      <w:rFonts w:ascii="Palatino Linotype" w:hAnsi="Palatino Linotype" w:eastAsia="Palatino Linotype" w:cs="Palatino Linotype"/>
      <w:lang w:val="es-ES" w:eastAsia="en-US" w:bidi="ar-SA"/>
    </w:rPr>
  </w:style>
  <w:style w:styleId="TableParagraph" w:type="paragraph">
    <w:name w:val="Table Paragraph"/>
    <w:basedOn w:val="Normal"/>
    <w:uiPriority w:val="1"/>
    <w:qFormat/>
    <w:pPr/>
    <w:rPr>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infoem564</dc:creator>
  <dcterms:created xsi:type="dcterms:W3CDTF">2026-06-22T03:10:46Z</dcterms:created>
  <dcterms:modified xsi:type="dcterms:W3CDTF">2026-06-22T03:10:46Z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2026-02-06T00:00:00Z</vt:filetime>
  </property>
  <property fmtid="{D5CDD505-2E9C-101B-9397-08002B2CF9AE}" pid="4" name="Creator">
    <vt:lpwstr>Microsoft® Word 2013</vt:lpwstr>
  </property>
  <property fmtid="{D5CDD505-2E9C-101B-9397-08002B2CF9AE}" pid="5" name="LastSaved">
    <vt:filetime>2026-06-22T00:00:00Z</vt:filetime>
  </property>
  <property fmtid="{D5CDD505-2E9C-101B-9397-08002B2CF9AE}" pid="6" name="Producer">
    <vt:lpwstr>Microsoft® Word 2013</vt:lpwstr>
  </property>
</Properties>
</file>