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AC9E2" w14:textId="5C6A1A71" w:rsidR="00882E9F" w:rsidRPr="00C70B26" w:rsidRDefault="00E50F05">
      <w:pPr>
        <w:spacing w:after="0" w:line="360" w:lineRule="auto"/>
        <w:ind w:right="139"/>
        <w:jc w:val="both"/>
        <w:rPr>
          <w:rFonts w:ascii="Palatino Linotype" w:eastAsia="Palatino Linotype" w:hAnsi="Palatino Linotype" w:cs="Palatino Linotype"/>
          <w:b/>
        </w:rPr>
      </w:pPr>
      <w:bookmarkStart w:id="0" w:name="_GoBack"/>
      <w:bookmarkEnd w:id="0"/>
      <w:r w:rsidRPr="00C70B26">
        <w:rPr>
          <w:rFonts w:ascii="Palatino Linotype" w:eastAsia="Palatino Linotype" w:hAnsi="Palatino Linotype" w:cs="Palatino Linotype"/>
          <w:b/>
        </w:rPr>
        <w:t>VOTO PARTICULAR QUE FORMULA LA COMISIONADA SHARON CRISTINA MORALES MARTÍNEZ, EN RELACIÓN CON LA RESOLUCIÓ</w:t>
      </w:r>
      <w:r w:rsidR="005B2144" w:rsidRPr="00C70B26">
        <w:rPr>
          <w:rFonts w:ascii="Palatino Linotype" w:eastAsia="Palatino Linotype" w:hAnsi="Palatino Linotype" w:cs="Palatino Linotype"/>
          <w:b/>
        </w:rPr>
        <w:t xml:space="preserve">N EN EL RECURSO DE REVISIÓN </w:t>
      </w:r>
      <w:r w:rsidR="00C70B26" w:rsidRPr="00C70B26">
        <w:rPr>
          <w:rFonts w:ascii="Palatino Linotype" w:eastAsia="Palatino Linotype" w:hAnsi="Palatino Linotype" w:cs="Palatino Linotype"/>
          <w:b/>
        </w:rPr>
        <w:t>02300/INFOEM/IP/RR/2026</w:t>
      </w:r>
      <w:r w:rsidRPr="00C70B2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C70B26" w:rsidRPr="00C70B26">
        <w:rPr>
          <w:rFonts w:ascii="Palatino Linotype" w:eastAsia="Palatino Linotype" w:hAnsi="Palatino Linotype" w:cs="Palatino Linotype"/>
          <w:b/>
        </w:rPr>
        <w:t>DÉCIMA OCTAVA</w:t>
      </w:r>
      <w:r w:rsidR="005B2144" w:rsidRPr="00C70B26">
        <w:rPr>
          <w:rFonts w:ascii="Palatino Linotype" w:eastAsia="Palatino Linotype" w:hAnsi="Palatino Linotype" w:cs="Palatino Linotype"/>
          <w:b/>
        </w:rPr>
        <w:t xml:space="preserve"> </w:t>
      </w:r>
      <w:r w:rsidRPr="00C70B26">
        <w:rPr>
          <w:rFonts w:ascii="Palatino Linotype" w:eastAsia="Palatino Linotype" w:hAnsi="Palatino Linotype" w:cs="Palatino Linotype"/>
          <w:b/>
        </w:rPr>
        <w:t>SESIÓN ORDINARIA CELEBRADA EL</w:t>
      </w:r>
      <w:r w:rsidR="00826150" w:rsidRPr="00C70B26">
        <w:rPr>
          <w:rFonts w:ascii="Palatino Linotype" w:eastAsia="Palatino Linotype" w:hAnsi="Palatino Linotype" w:cs="Palatino Linotype"/>
          <w:b/>
        </w:rPr>
        <w:t xml:space="preserve"> </w:t>
      </w:r>
      <w:r w:rsidR="00C70B26" w:rsidRPr="00C70B26">
        <w:rPr>
          <w:rFonts w:ascii="Palatino Linotype" w:eastAsia="Palatino Linotype" w:hAnsi="Palatino Linotype" w:cs="Palatino Linotype"/>
          <w:b/>
        </w:rPr>
        <w:t>VEINTE DE MAYO DE</w:t>
      </w:r>
      <w:r w:rsidR="00F8212F" w:rsidRPr="00C70B26">
        <w:rPr>
          <w:rFonts w:ascii="Palatino Linotype" w:eastAsia="Palatino Linotype" w:hAnsi="Palatino Linotype" w:cs="Palatino Linotype"/>
          <w:b/>
        </w:rPr>
        <w:t xml:space="preserve"> DOS MIL VEINTISÉIS</w:t>
      </w:r>
      <w:r w:rsidRPr="00C70B26">
        <w:rPr>
          <w:rFonts w:ascii="Palatino Linotype" w:eastAsia="Palatino Linotype" w:hAnsi="Palatino Linotype" w:cs="Palatino Linotype"/>
          <w:b/>
        </w:rPr>
        <w:t>.</w:t>
      </w:r>
    </w:p>
    <w:p w14:paraId="4D7FD285" w14:textId="77777777" w:rsidR="00882E9F" w:rsidRPr="00C70B26" w:rsidRDefault="00882E9F">
      <w:pPr>
        <w:spacing w:after="0" w:line="360" w:lineRule="auto"/>
        <w:ind w:right="139"/>
        <w:jc w:val="both"/>
        <w:rPr>
          <w:rFonts w:ascii="Palatino Linotype" w:eastAsia="Palatino Linotype" w:hAnsi="Palatino Linotype" w:cs="Palatino Linotype"/>
          <w:b/>
        </w:rPr>
      </w:pPr>
    </w:p>
    <w:p w14:paraId="3BBC160D" w14:textId="245B7E05" w:rsidR="00882E9F" w:rsidRPr="00C70B26" w:rsidRDefault="00E50F05">
      <w:pPr>
        <w:spacing w:after="0" w:line="360" w:lineRule="auto"/>
        <w:ind w:right="139"/>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C70B26">
        <w:rPr>
          <w:rFonts w:ascii="Palatino Linotype" w:eastAsia="Palatino Linotype" w:hAnsi="Palatino Linotype" w:cs="Palatino Linotype"/>
          <w:b/>
        </w:rPr>
        <w:t>Sharon Cristina Morales Martínez</w:t>
      </w:r>
      <w:r w:rsidRPr="00C70B26">
        <w:rPr>
          <w:rFonts w:ascii="Palatino Linotype" w:eastAsia="Palatino Linotype" w:hAnsi="Palatino Linotype" w:cs="Palatino Linotype"/>
        </w:rPr>
        <w:t xml:space="preserve"> emite </w:t>
      </w:r>
      <w:r w:rsidRPr="00C70B26">
        <w:rPr>
          <w:rFonts w:ascii="Palatino Linotype" w:eastAsia="Palatino Linotype" w:hAnsi="Palatino Linotype" w:cs="Palatino Linotype"/>
          <w:b/>
        </w:rPr>
        <w:t xml:space="preserve">Voto Particular </w:t>
      </w:r>
      <w:r w:rsidRPr="00C70B26">
        <w:rPr>
          <w:rFonts w:ascii="Palatino Linotype" w:eastAsia="Palatino Linotype" w:hAnsi="Palatino Linotype" w:cs="Palatino Linotype"/>
        </w:rPr>
        <w:t xml:space="preserve">respecto a la resolución dictada en el recurso de revisión </w:t>
      </w:r>
      <w:r w:rsidR="00C70B26" w:rsidRPr="00C70B26">
        <w:rPr>
          <w:rFonts w:ascii="Palatino Linotype" w:hAnsi="Palatino Linotype" w:cs="Arial"/>
          <w:b/>
          <w:bCs/>
        </w:rPr>
        <w:t>02300/INFOEM/IP/RR/2026</w:t>
      </w:r>
      <w:r w:rsidRPr="00C70B26">
        <w:rPr>
          <w:rFonts w:ascii="Palatino Linotype" w:eastAsia="Palatino Linotype" w:hAnsi="Palatino Linotype" w:cs="Palatino Linotype"/>
          <w:b/>
        </w:rPr>
        <w:t xml:space="preserve">, </w:t>
      </w:r>
      <w:r w:rsidRPr="00C70B26">
        <w:rPr>
          <w:rFonts w:ascii="Palatino Linotype" w:eastAsia="Palatino Linotype" w:hAnsi="Palatino Linotype" w:cs="Palatino Linotype"/>
        </w:rPr>
        <w:t>pronunciada por el Pleno de este Instituto ante el proyecto presentado por</w:t>
      </w:r>
      <w:r w:rsidR="001B62DB" w:rsidRPr="00C70B26">
        <w:rPr>
          <w:rFonts w:ascii="Palatino Linotype" w:eastAsia="Palatino Linotype" w:hAnsi="Palatino Linotype" w:cs="Palatino Linotype"/>
        </w:rPr>
        <w:t xml:space="preserve"> </w:t>
      </w:r>
      <w:r w:rsidR="00531744" w:rsidRPr="00C70B26">
        <w:rPr>
          <w:rFonts w:ascii="Palatino Linotype" w:eastAsia="Palatino Linotype" w:hAnsi="Palatino Linotype" w:cs="Palatino Linotype"/>
        </w:rPr>
        <w:t>el</w:t>
      </w:r>
      <w:r w:rsidRPr="00C70B26">
        <w:rPr>
          <w:rFonts w:ascii="Palatino Linotype" w:eastAsia="Palatino Linotype" w:hAnsi="Palatino Linotype" w:cs="Palatino Linotype"/>
        </w:rPr>
        <w:t xml:space="preserve"> </w:t>
      </w:r>
      <w:r w:rsidRPr="001C5993">
        <w:rPr>
          <w:rFonts w:ascii="Palatino Linotype" w:eastAsia="Palatino Linotype" w:hAnsi="Palatino Linotype" w:cs="Palatino Linotype"/>
          <w:b/>
          <w:bCs/>
        </w:rPr>
        <w:t>Comisionad</w:t>
      </w:r>
      <w:r w:rsidR="00531744" w:rsidRPr="001C5993">
        <w:rPr>
          <w:rFonts w:ascii="Palatino Linotype" w:eastAsia="Palatino Linotype" w:hAnsi="Palatino Linotype" w:cs="Palatino Linotype"/>
          <w:b/>
          <w:bCs/>
        </w:rPr>
        <w:t>o</w:t>
      </w:r>
      <w:r w:rsidR="00C70B26" w:rsidRPr="001C5993">
        <w:rPr>
          <w:rFonts w:ascii="Palatino Linotype" w:eastAsia="Palatino Linotype" w:hAnsi="Palatino Linotype" w:cs="Palatino Linotype"/>
          <w:b/>
          <w:bCs/>
        </w:rPr>
        <w:t xml:space="preserve"> Presidente José Martínez Vilchis</w:t>
      </w:r>
      <w:r w:rsidR="001B62DB" w:rsidRPr="00C70B26">
        <w:rPr>
          <w:rFonts w:ascii="Palatino Linotype" w:eastAsia="Palatino Linotype" w:hAnsi="Palatino Linotype" w:cs="Palatino Linotype"/>
        </w:rPr>
        <w:t>,</w:t>
      </w:r>
      <w:r w:rsidRPr="00C70B26">
        <w:rPr>
          <w:rFonts w:ascii="Palatino Linotype" w:eastAsia="Palatino Linotype" w:hAnsi="Palatino Linotype" w:cs="Palatino Linotype"/>
        </w:rPr>
        <w:t xml:space="preserve"> conforme al criterio </w:t>
      </w:r>
      <w:r w:rsidR="00531744" w:rsidRPr="00C70B26">
        <w:rPr>
          <w:rFonts w:ascii="Palatino Linotype" w:eastAsia="Palatino Linotype" w:hAnsi="Palatino Linotype" w:cs="Palatino Linotype"/>
        </w:rPr>
        <w:t>m</w:t>
      </w:r>
      <w:r w:rsidRPr="00C70B26">
        <w:rPr>
          <w:rFonts w:ascii="Palatino Linotype" w:eastAsia="Palatino Linotype" w:hAnsi="Palatino Linotype" w:cs="Palatino Linotype"/>
        </w:rPr>
        <w:t xml:space="preserve">ayoritario, que es del tenor siguiente: </w:t>
      </w:r>
    </w:p>
    <w:p w14:paraId="39A6D37B"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C70B2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C70B26">
        <w:rPr>
          <w:rFonts w:ascii="Palatino Linotype" w:eastAsia="Palatino Linotype" w:hAnsi="Palatino Linotype" w:cs="Palatino Linotype"/>
          <w:b/>
        </w:rPr>
        <w:t>Antecedentes</w:t>
      </w:r>
    </w:p>
    <w:p w14:paraId="6E4950F1" w14:textId="6226E065" w:rsidR="00F8212F" w:rsidRPr="00C70B26" w:rsidRDefault="0098343C" w:rsidP="00CE100E">
      <w:pPr>
        <w:tabs>
          <w:tab w:val="left" w:pos="411"/>
        </w:tabs>
        <w:spacing w:before="120" w:after="120" w:line="360" w:lineRule="auto"/>
        <w:contextualSpacing/>
        <w:jc w:val="both"/>
        <w:rPr>
          <w:rFonts w:ascii="Palatino Linotype" w:eastAsia="Palatino Linotype" w:hAnsi="Palatino Linotype" w:cs="Palatino Linotype"/>
          <w:b/>
        </w:rPr>
      </w:pPr>
      <w:r w:rsidRPr="00C70B26">
        <w:rPr>
          <w:rFonts w:ascii="Palatino Linotype" w:eastAsia="Palatino Linotype" w:hAnsi="Palatino Linotype" w:cs="Palatino Linotype"/>
        </w:rPr>
        <w:t>A través de la solicitud de acceso a la información que nos ocupa</w:t>
      </w:r>
      <w:r w:rsidR="00826150" w:rsidRPr="00C70B26">
        <w:rPr>
          <w:rFonts w:ascii="Palatino Linotype" w:eastAsia="Palatino Linotype" w:hAnsi="Palatino Linotype" w:cs="Palatino Linotype"/>
        </w:rPr>
        <w:t xml:space="preserve">, la persona solicitante requirió del </w:t>
      </w:r>
      <w:r w:rsidR="00826150" w:rsidRPr="00C70B26">
        <w:rPr>
          <w:rFonts w:ascii="Palatino Linotype" w:eastAsia="Palatino Linotype" w:hAnsi="Palatino Linotype" w:cs="Palatino Linotype"/>
          <w:b/>
        </w:rPr>
        <w:t>Sujeto Obligado (</w:t>
      </w:r>
      <w:r w:rsidR="001C5BE1" w:rsidRPr="000E364F">
        <w:rPr>
          <w:rFonts w:ascii="Palatino Linotype" w:hAnsi="Palatino Linotype"/>
          <w:b/>
          <w:bCs/>
          <w:color w:val="000000"/>
          <w:sz w:val="24"/>
          <w:szCs w:val="24"/>
        </w:rPr>
        <w:t>Secretaría de Finanzas</w:t>
      </w:r>
      <w:r w:rsidR="00826150" w:rsidRPr="00C70B26">
        <w:rPr>
          <w:rFonts w:ascii="Palatino Linotype" w:eastAsia="Palatino Linotype" w:hAnsi="Palatino Linotype" w:cs="Palatino Linotype"/>
          <w:b/>
        </w:rPr>
        <w:t xml:space="preserve">) </w:t>
      </w:r>
      <w:r w:rsidR="001C5BE1">
        <w:rPr>
          <w:rFonts w:ascii="Palatino Linotype" w:eastAsia="Palatino Linotype" w:hAnsi="Palatino Linotype" w:cs="Palatino Linotype"/>
          <w:b/>
        </w:rPr>
        <w:t xml:space="preserve"> medularmente </w:t>
      </w:r>
      <w:r w:rsidR="001C5BE1" w:rsidRPr="001C5BE1">
        <w:rPr>
          <w:rFonts w:ascii="Palatino Linotype" w:eastAsia="Palatino Linotype" w:hAnsi="Palatino Linotype" w:cs="Palatino Linotype"/>
          <w:b/>
        </w:rPr>
        <w:t>Se solicita información integral sobre el personal de la Dirección Jurídica Consultiva de la Dirección General de Recaudación, incluyendo currículums, nombres, puestos, niveles académicos, sueldos, bonos, estímulos, ascensos, transferencias y comisiones del personal durante los años 2022 a 2026, así como la documentación soporte y fundamentación legal correspondiente.</w:t>
      </w:r>
    </w:p>
    <w:p w14:paraId="2876AB37" w14:textId="40E08CD9" w:rsidR="00CE100E" w:rsidRPr="00C70B26" w:rsidRDefault="0098343C" w:rsidP="001C5993">
      <w:pPr>
        <w:spacing w:line="360" w:lineRule="auto"/>
        <w:contextualSpacing/>
        <w:jc w:val="both"/>
        <w:rPr>
          <w:rFonts w:ascii="Palatino Linotype" w:eastAsia="Palatino Linotype" w:hAnsi="Palatino Linotype" w:cs="Palatino Linotype"/>
          <w:color w:val="000000"/>
        </w:rPr>
      </w:pPr>
      <w:r w:rsidRPr="00C70B26">
        <w:rPr>
          <w:rFonts w:ascii="Palatino Linotype" w:eastAsia="Palatino Linotype" w:hAnsi="Palatino Linotype" w:cs="Palatino Linotype"/>
          <w:color w:val="000000"/>
        </w:rPr>
        <w:lastRenderedPageBreak/>
        <w:t xml:space="preserve">El </w:t>
      </w:r>
      <w:r w:rsidRPr="00C70B26">
        <w:rPr>
          <w:rFonts w:ascii="Palatino Linotype" w:eastAsia="Palatino Linotype" w:hAnsi="Palatino Linotype" w:cs="Palatino Linotype"/>
          <w:b/>
          <w:color w:val="000000"/>
        </w:rPr>
        <w:t xml:space="preserve">Sujeto Obligado, </w:t>
      </w:r>
      <w:r w:rsidRPr="00C70B26">
        <w:rPr>
          <w:rFonts w:ascii="Palatino Linotype" w:eastAsia="Palatino Linotype" w:hAnsi="Palatino Linotype" w:cs="Palatino Linotype"/>
          <w:color w:val="000000"/>
        </w:rPr>
        <w:t>emitió su respuesta</w:t>
      </w:r>
      <w:r w:rsidR="00CE100E" w:rsidRPr="00C70B26">
        <w:rPr>
          <w:rFonts w:ascii="Palatino Linotype" w:eastAsia="Palatino Linotype" w:hAnsi="Palatino Linotype" w:cs="Palatino Linotype"/>
          <w:color w:val="000000"/>
        </w:rPr>
        <w:t xml:space="preserve"> </w:t>
      </w:r>
      <w:r w:rsidR="001C5993">
        <w:rPr>
          <w:rFonts w:ascii="Palatino Linotype" w:eastAsia="Palatino Linotype" w:hAnsi="Palatino Linotype" w:cs="Palatino Linotype"/>
          <w:color w:val="000000"/>
        </w:rPr>
        <w:t>la cual</w:t>
      </w:r>
      <w:r w:rsidR="00FF32F8">
        <w:rPr>
          <w:rFonts w:ascii="Palatino Linotype" w:eastAsia="Palatino Linotype" w:hAnsi="Palatino Linotype" w:cs="Palatino Linotype"/>
          <w:color w:val="000000"/>
        </w:rPr>
        <w:t xml:space="preserve"> es del conocimiento de las partes</w:t>
      </w:r>
      <w:r w:rsidR="001C5993">
        <w:rPr>
          <w:rFonts w:ascii="Palatino Linotype" w:eastAsia="Palatino Linotype" w:hAnsi="Palatino Linotype" w:cs="Palatino Linotype"/>
          <w:color w:val="000000"/>
        </w:rPr>
        <w:t xml:space="preserve">, por lo que no se reproduce. </w:t>
      </w:r>
      <w:r w:rsidR="008C331B" w:rsidRPr="00C70B26">
        <w:rPr>
          <w:rFonts w:ascii="Palatino Linotype" w:eastAsia="Palatino Linotype" w:hAnsi="Palatino Linotype" w:cs="Palatino Linotype"/>
          <w:color w:val="000000"/>
        </w:rPr>
        <w:t>A</w:t>
      </w:r>
      <w:r w:rsidR="00826150" w:rsidRPr="00C70B26">
        <w:rPr>
          <w:rFonts w:ascii="Palatino Linotype" w:eastAsia="Palatino Linotype" w:hAnsi="Palatino Linotype" w:cs="Palatino Linotype"/>
          <w:color w:val="000000"/>
        </w:rPr>
        <w:t xml:space="preserve">l no estar conforme con los términos de la respuesta emitida, la parte </w:t>
      </w:r>
      <w:r w:rsidR="00826150" w:rsidRPr="00C70B26">
        <w:rPr>
          <w:rFonts w:ascii="Palatino Linotype" w:eastAsia="Palatino Linotype" w:hAnsi="Palatino Linotype" w:cs="Palatino Linotype"/>
          <w:b/>
          <w:color w:val="000000"/>
        </w:rPr>
        <w:t xml:space="preserve">Recurrente </w:t>
      </w:r>
      <w:r w:rsidR="00826150" w:rsidRPr="00C70B26">
        <w:rPr>
          <w:rFonts w:ascii="Palatino Linotype" w:eastAsia="Palatino Linotype" w:hAnsi="Palatino Linotype" w:cs="Palatino Linotype"/>
          <w:color w:val="000000"/>
        </w:rPr>
        <w:t>interpuso el recurso de revisión que se resolvió, considerando</w:t>
      </w:r>
      <w:r w:rsidR="00CE100E" w:rsidRPr="00C70B26">
        <w:rPr>
          <w:rFonts w:ascii="Palatino Linotype" w:eastAsia="Palatino Linotype" w:hAnsi="Palatino Linotype" w:cs="Palatino Linotype"/>
          <w:color w:val="000000"/>
        </w:rPr>
        <w:t xml:space="preserve"> </w:t>
      </w:r>
      <w:r w:rsidR="009705BB" w:rsidRPr="00C70B26">
        <w:rPr>
          <w:rFonts w:ascii="Palatino Linotype" w:eastAsia="Palatino Linotype" w:hAnsi="Palatino Linotype" w:cs="Palatino Linotype"/>
          <w:color w:val="000000"/>
        </w:rPr>
        <w:t>que</w:t>
      </w:r>
      <w:r w:rsidR="00FF32F8">
        <w:rPr>
          <w:rFonts w:ascii="Palatino Linotype" w:eastAsia="Palatino Linotype" w:hAnsi="Palatino Linotype" w:cs="Palatino Linotype"/>
          <w:color w:val="000000"/>
        </w:rPr>
        <w:t xml:space="preserve"> la respuesta proporcionada no era satisfactoria</w:t>
      </w:r>
      <w:r w:rsidR="009705BB" w:rsidRPr="00C70B26">
        <w:rPr>
          <w:rFonts w:ascii="Palatino Linotype" w:eastAsia="Palatino Linotype" w:hAnsi="Palatino Linotype" w:cs="Palatino Linotype"/>
          <w:color w:val="000000"/>
        </w:rPr>
        <w:t>.</w:t>
      </w:r>
    </w:p>
    <w:p w14:paraId="39C671A4" w14:textId="77777777" w:rsidR="00CE100E" w:rsidRPr="00C70B26" w:rsidRDefault="00CE100E" w:rsidP="00826150">
      <w:pPr>
        <w:pBdr>
          <w:top w:val="nil"/>
          <w:left w:val="nil"/>
          <w:bottom w:val="nil"/>
          <w:right w:val="nil"/>
          <w:between w:val="nil"/>
        </w:pBdr>
        <w:spacing w:after="0" w:line="360" w:lineRule="auto"/>
        <w:ind w:right="142"/>
        <w:contextualSpacing/>
        <w:jc w:val="both"/>
        <w:rPr>
          <w:rFonts w:ascii="Palatino Linotype" w:eastAsia="Palatino Linotype" w:hAnsi="Palatino Linotype" w:cs="Palatino Linotype"/>
          <w:color w:val="000000"/>
        </w:rPr>
      </w:pPr>
    </w:p>
    <w:p w14:paraId="58D9A2AF" w14:textId="420E99FF" w:rsidR="00CE100E" w:rsidRPr="00C70B26" w:rsidRDefault="00826150" w:rsidP="00826150">
      <w:pPr>
        <w:pBdr>
          <w:top w:val="nil"/>
          <w:left w:val="nil"/>
          <w:bottom w:val="nil"/>
          <w:right w:val="nil"/>
          <w:between w:val="nil"/>
        </w:pBdr>
        <w:spacing w:after="0" w:line="360" w:lineRule="auto"/>
        <w:ind w:right="142"/>
        <w:contextualSpacing/>
        <w:jc w:val="both"/>
        <w:rPr>
          <w:rFonts w:ascii="Palatino Linotype" w:eastAsia="Palatino Linotype" w:hAnsi="Palatino Linotype" w:cs="Palatino Linotype"/>
          <w:color w:val="000000"/>
        </w:rPr>
      </w:pPr>
      <w:r w:rsidRPr="00C70B26">
        <w:rPr>
          <w:rFonts w:ascii="Palatino Linotype" w:eastAsia="Palatino Linotype" w:hAnsi="Palatino Linotype" w:cs="Palatino Linotype"/>
          <w:color w:val="000000"/>
        </w:rPr>
        <w:t>Durante la etapa de instrucción,</w:t>
      </w:r>
      <w:r w:rsidR="00CE100E" w:rsidRPr="00C70B26">
        <w:rPr>
          <w:rFonts w:ascii="Palatino Linotype" w:eastAsia="Palatino Linotype" w:hAnsi="Palatino Linotype" w:cs="Palatino Linotype"/>
          <w:color w:val="000000"/>
        </w:rPr>
        <w:t xml:space="preserve"> </w:t>
      </w:r>
      <w:r w:rsidR="009705BB" w:rsidRPr="00C70B26">
        <w:rPr>
          <w:rFonts w:ascii="Palatino Linotype" w:eastAsia="Palatino Linotype" w:hAnsi="Palatino Linotype" w:cs="Palatino Linotype"/>
          <w:color w:val="000000"/>
        </w:rPr>
        <w:t xml:space="preserve">el </w:t>
      </w:r>
      <w:r w:rsidR="009705BB" w:rsidRPr="00C70B26">
        <w:rPr>
          <w:rFonts w:ascii="Palatino Linotype" w:eastAsia="Palatino Linotype" w:hAnsi="Palatino Linotype" w:cs="Palatino Linotype"/>
          <w:b/>
          <w:color w:val="000000"/>
        </w:rPr>
        <w:t>SUJETO OBLIGADO</w:t>
      </w:r>
      <w:r w:rsidR="009705BB" w:rsidRPr="00C70B26">
        <w:rPr>
          <w:rFonts w:ascii="Palatino Linotype" w:eastAsia="Palatino Linotype" w:hAnsi="Palatino Linotype" w:cs="Palatino Linotype"/>
          <w:color w:val="000000"/>
        </w:rPr>
        <w:t xml:space="preserve"> ratificó su respuesta.</w:t>
      </w:r>
    </w:p>
    <w:p w14:paraId="5262CFF0" w14:textId="65455BF7" w:rsidR="00BF5F02" w:rsidRPr="00C70B26" w:rsidRDefault="005D7896" w:rsidP="00FF32F8">
      <w:pPr>
        <w:spacing w:before="240" w:line="360" w:lineRule="auto"/>
        <w:jc w:val="both"/>
        <w:rPr>
          <w:rFonts w:ascii="Palatino Linotype" w:hAnsi="Palatino Linotype" w:cs="Tahoma"/>
          <w:b/>
          <w:bCs/>
          <w:i/>
        </w:rPr>
      </w:pPr>
      <w:r w:rsidRPr="00C70B26">
        <w:rPr>
          <w:rFonts w:ascii="Palatino Linotype" w:eastAsia="Times New Roman" w:hAnsi="Palatino Linotype" w:cs="Tahoma"/>
          <w:color w:val="000000"/>
        </w:rPr>
        <w:t xml:space="preserve">Así las cosas, el Instituto consideró que las razones o motivos de inconformidad hechos valer por la parte </w:t>
      </w:r>
      <w:r w:rsidRPr="00C70B26">
        <w:rPr>
          <w:rFonts w:ascii="Palatino Linotype" w:eastAsia="Times New Roman" w:hAnsi="Palatino Linotype" w:cs="Tahoma"/>
          <w:b/>
          <w:color w:val="000000"/>
        </w:rPr>
        <w:t>RECURRENTE</w:t>
      </w:r>
      <w:r w:rsidRPr="00C70B26">
        <w:rPr>
          <w:rFonts w:ascii="Palatino Linotype" w:eastAsia="Times New Roman" w:hAnsi="Palatino Linotype" w:cs="Tahoma"/>
          <w:color w:val="000000"/>
        </w:rPr>
        <w:t xml:space="preserve"> resultan fundados, y determinó ordenar </w:t>
      </w:r>
      <w:r w:rsidR="00FF32F8">
        <w:rPr>
          <w:rFonts w:ascii="Palatino Linotype" w:eastAsia="Times New Roman" w:hAnsi="Palatino Linotype" w:cs="Tahoma"/>
          <w:color w:val="000000"/>
        </w:rPr>
        <w:t xml:space="preserve">la entrega de </w:t>
      </w:r>
      <w:r w:rsidR="00FF32F8" w:rsidRPr="00FF32F8">
        <w:rPr>
          <w:rFonts w:ascii="Palatino Linotype" w:eastAsia="Times New Roman" w:hAnsi="Palatino Linotype" w:cs="Tahoma"/>
          <w:color w:val="000000"/>
        </w:rPr>
        <w:t>Se ordena al sujeto obligado entregar, vía SAIMEX y en versión pública, documentación sobre remuneraciones de enero de 2026, currículums completos y correctamente digitalizados del personal adscrito a la Dirección Jurídica Consultiva, así como información y soporte de las comisiones y transferencias de personal realizadas al 19 de enero de 2026.</w:t>
      </w:r>
    </w:p>
    <w:p w14:paraId="4DB3182A" w14:textId="77777777" w:rsidR="00BF5F02" w:rsidRPr="00C70B26" w:rsidRDefault="00BF5F02" w:rsidP="005D7896">
      <w:pPr>
        <w:spacing w:line="240" w:lineRule="auto"/>
        <w:ind w:left="851" w:right="616"/>
        <w:contextualSpacing/>
        <w:jc w:val="both"/>
        <w:rPr>
          <w:rFonts w:ascii="Palatino Linotype" w:hAnsi="Palatino Linotype" w:cs="Tahoma"/>
          <w:b/>
          <w:bCs/>
          <w:i/>
        </w:rPr>
      </w:pPr>
    </w:p>
    <w:p w14:paraId="11F4FAB2" w14:textId="77777777" w:rsidR="00882E9F" w:rsidRPr="00C70B2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C70B26">
        <w:rPr>
          <w:rFonts w:ascii="Palatino Linotype" w:eastAsia="Palatino Linotype" w:hAnsi="Palatino Linotype" w:cs="Palatino Linotype"/>
          <w:b/>
        </w:rPr>
        <w:t xml:space="preserve">Razones del Voto Particular. </w:t>
      </w:r>
    </w:p>
    <w:p w14:paraId="7E422B3E" w14:textId="77777777" w:rsidR="00546A1C" w:rsidRPr="00C70B26"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C70B26" w:rsidRDefault="00E50F05">
      <w:pPr>
        <w:spacing w:after="0" w:line="360" w:lineRule="auto"/>
        <w:ind w:right="142"/>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52607159" w14:textId="77777777" w:rsidR="00882E9F" w:rsidRPr="00C70B26" w:rsidRDefault="00882E9F">
      <w:pPr>
        <w:spacing w:after="0" w:line="360" w:lineRule="auto"/>
        <w:ind w:right="142"/>
        <w:jc w:val="both"/>
        <w:rPr>
          <w:rFonts w:ascii="Palatino Linotype" w:eastAsia="Palatino Linotype" w:hAnsi="Palatino Linotype" w:cs="Palatino Linotype"/>
        </w:rPr>
      </w:pPr>
    </w:p>
    <w:p w14:paraId="58E94364" w14:textId="3EB30B8C" w:rsidR="00882E9F" w:rsidRPr="00C70B26"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C70B26">
        <w:rPr>
          <w:rFonts w:ascii="Palatino Linotype" w:eastAsia="Palatino Linotype" w:hAnsi="Palatino Linotype" w:cs="Palatino Linotype"/>
        </w:rPr>
        <w:t xml:space="preserve"> </w:t>
      </w:r>
      <w:r w:rsidR="00D222AA" w:rsidRPr="00C70B26">
        <w:rPr>
          <w:rFonts w:ascii="Palatino Linotype" w:eastAsia="Palatino Linotype" w:hAnsi="Palatino Linotype" w:cs="Palatino Linotype"/>
        </w:rPr>
        <w:t xml:space="preserve">ordenados </w:t>
      </w:r>
      <w:r w:rsidR="00CE100E" w:rsidRPr="00C70B26">
        <w:rPr>
          <w:rFonts w:ascii="Palatino Linotype" w:eastAsia="Palatino Linotype" w:hAnsi="Palatino Linotype" w:cs="Palatino Linotype"/>
        </w:rPr>
        <w:t>relativos a</w:t>
      </w:r>
      <w:r w:rsidR="009705BB" w:rsidRPr="00C70B26">
        <w:rPr>
          <w:rFonts w:ascii="Palatino Linotype" w:eastAsia="Palatino Linotype" w:hAnsi="Palatino Linotype" w:cs="Palatino Linotype"/>
        </w:rPr>
        <w:t xml:space="preserve"> información c</w:t>
      </w:r>
      <w:r w:rsidR="00FF32F8">
        <w:rPr>
          <w:rFonts w:ascii="Palatino Linotype" w:eastAsia="Palatino Linotype" w:hAnsi="Palatino Linotype" w:cs="Palatino Linotype"/>
        </w:rPr>
        <w:t>u</w:t>
      </w:r>
      <w:r w:rsidR="009705BB" w:rsidRPr="00C70B26">
        <w:rPr>
          <w:rFonts w:ascii="Palatino Linotype" w:eastAsia="Palatino Linotype" w:hAnsi="Palatino Linotype" w:cs="Palatino Linotype"/>
        </w:rPr>
        <w:t>rricular</w:t>
      </w:r>
      <w:r w:rsidR="00D222AA" w:rsidRPr="00C70B26">
        <w:rPr>
          <w:rFonts w:ascii="Palatino Linotype" w:eastAsia="Palatino Linotype" w:hAnsi="Palatino Linotype" w:cs="Palatino Linotype"/>
          <w:color w:val="000000"/>
        </w:rPr>
        <w:t>;</w:t>
      </w:r>
      <w:r w:rsidRPr="00C70B26">
        <w:rPr>
          <w:rFonts w:ascii="Palatino Linotype" w:eastAsia="Palatino Linotype" w:hAnsi="Palatino Linotype" w:cs="Palatino Linotype"/>
        </w:rPr>
        <w:t xml:space="preserve"> </w:t>
      </w:r>
      <w:r w:rsidR="00702A14" w:rsidRPr="00C70B26">
        <w:rPr>
          <w:rFonts w:ascii="Palatino Linotype" w:eastAsia="Palatino Linotype" w:hAnsi="Palatino Linotype" w:cs="Palatino Linotype"/>
        </w:rPr>
        <w:lastRenderedPageBreak/>
        <w:t>por ello</w:t>
      </w:r>
      <w:r w:rsidRPr="00C70B26">
        <w:rPr>
          <w:rFonts w:ascii="Palatino Linotype" w:eastAsia="Palatino Linotype" w:hAnsi="Palatino Linotype" w:cs="Palatino Linotype"/>
        </w:rPr>
        <w:t xml:space="preserve"> </w:t>
      </w:r>
      <w:r w:rsidRPr="00C70B26">
        <w:rPr>
          <w:rFonts w:ascii="Palatino Linotype" w:eastAsia="Palatino Linotype" w:hAnsi="Palatino Linotype" w:cs="Palatino Linotype"/>
          <w:b/>
        </w:rPr>
        <w:t>no</w:t>
      </w:r>
      <w:r w:rsidRPr="00C70B2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07CB27ED" w14:textId="77777777" w:rsidR="00882E9F" w:rsidRPr="00C70B26" w:rsidRDefault="00882E9F">
      <w:pPr>
        <w:spacing w:after="0" w:line="360" w:lineRule="auto"/>
        <w:jc w:val="both"/>
        <w:rPr>
          <w:rFonts w:ascii="Palatino Linotype" w:eastAsia="Palatino Linotype" w:hAnsi="Palatino Linotype" w:cs="Palatino Linotype"/>
        </w:rPr>
      </w:pPr>
    </w:p>
    <w:p w14:paraId="17C76559" w14:textId="4187DCE0" w:rsidR="00882E9F"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Al respecto la Ponencia que resolvió, consideró lo siguiente:</w:t>
      </w:r>
    </w:p>
    <w:p w14:paraId="14314D1A" w14:textId="61B9D3BE" w:rsidR="00FF32F8" w:rsidRDefault="00FF32F8">
      <w:pPr>
        <w:spacing w:after="0" w:line="360" w:lineRule="auto"/>
        <w:jc w:val="both"/>
        <w:rPr>
          <w:rFonts w:ascii="Palatino Linotype" w:eastAsia="Palatino Linotype" w:hAnsi="Palatino Linotype" w:cs="Palatino Linotype"/>
        </w:rPr>
      </w:pPr>
    </w:p>
    <w:p w14:paraId="3AB193D2" w14:textId="54B8BDF2" w:rsidR="00FF32F8" w:rsidRPr="00FF32F8" w:rsidRDefault="001C5993" w:rsidP="00FF32F8">
      <w:pPr>
        <w:pStyle w:val="Prrafodelista"/>
        <w:numPr>
          <w:ilvl w:val="0"/>
          <w:numId w:val="22"/>
        </w:numPr>
        <w:spacing w:after="160" w:line="360" w:lineRule="auto"/>
        <w:ind w:left="851" w:right="616"/>
        <w:jc w:val="both"/>
        <w:rPr>
          <w:rFonts w:ascii="Palatino Linotype" w:hAnsi="Palatino Linotype"/>
          <w:i/>
        </w:rPr>
      </w:pPr>
      <w:r>
        <w:rPr>
          <w:rFonts w:ascii="Palatino Linotype" w:hAnsi="Palatino Linotype"/>
          <w:b/>
          <w:bCs/>
          <w:i/>
        </w:rPr>
        <w:t>“</w:t>
      </w:r>
      <w:r w:rsidR="00FF32F8" w:rsidRPr="00FF32F8">
        <w:rPr>
          <w:rFonts w:ascii="Palatino Linotype" w:hAnsi="Palatino Linotype"/>
          <w:b/>
          <w:bCs/>
          <w:i/>
        </w:rPr>
        <w:t>Fotografía:</w:t>
      </w:r>
      <w:r w:rsidR="00FF32F8" w:rsidRPr="00FF32F8">
        <w:rPr>
          <w:rFonts w:ascii="Palatino Linotype" w:hAnsi="Palatino Linotype"/>
          <w:i/>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4980A4D2" w14:textId="77777777" w:rsidR="00FF32F8" w:rsidRPr="00FF32F8" w:rsidRDefault="00FF32F8" w:rsidP="00FF32F8">
      <w:pPr>
        <w:spacing w:line="360" w:lineRule="auto"/>
        <w:ind w:left="851" w:right="616"/>
        <w:contextualSpacing/>
        <w:jc w:val="both"/>
        <w:rPr>
          <w:rFonts w:ascii="Palatino Linotype" w:hAnsi="Palatino Linotype"/>
          <w:i/>
        </w:rPr>
      </w:pPr>
    </w:p>
    <w:p w14:paraId="673FFBB5"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 xml:space="preserve">En este sentido es preciso señalar que estas dan cuenta de las características físicas de los servidores públicos; por lo que, no debe perderse de vista que la imagen personal es la apariencia física, la cual puede ser captada en dibujo, </w:t>
      </w:r>
      <w:r w:rsidRPr="00FF32F8">
        <w:rPr>
          <w:rFonts w:ascii="Palatino Linotype" w:hAnsi="Palatino Linotype"/>
          <w:i/>
        </w:rPr>
        <w:lastRenderedPageBreak/>
        <w:t>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1CA82C6B" w14:textId="77777777" w:rsidR="00FF32F8" w:rsidRPr="00FF32F8" w:rsidRDefault="00FF32F8" w:rsidP="00FF32F8">
      <w:pPr>
        <w:pStyle w:val="Prrafodelista"/>
        <w:spacing w:line="360" w:lineRule="auto"/>
        <w:ind w:left="851" w:right="616"/>
        <w:jc w:val="both"/>
        <w:rPr>
          <w:rFonts w:ascii="Palatino Linotype" w:hAnsi="Palatino Linotype"/>
          <w:i/>
        </w:rPr>
      </w:pPr>
    </w:p>
    <w:p w14:paraId="7ABCBA4B"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543BCA4" w14:textId="77777777" w:rsidR="00FF32F8" w:rsidRPr="00FF32F8" w:rsidRDefault="00FF32F8" w:rsidP="00FF32F8">
      <w:pPr>
        <w:pStyle w:val="Prrafodelista"/>
        <w:spacing w:line="360" w:lineRule="auto"/>
        <w:ind w:left="851" w:right="616"/>
        <w:jc w:val="both"/>
        <w:rPr>
          <w:rFonts w:ascii="Palatino Linotype" w:hAnsi="Palatino Linotype"/>
          <w:i/>
        </w:rPr>
      </w:pPr>
    </w:p>
    <w:p w14:paraId="02A8C0EA"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w:t>
      </w:r>
      <w:r w:rsidRPr="00FF32F8">
        <w:rPr>
          <w:rFonts w:ascii="Palatino Linotype" w:hAnsi="Palatino Linotype"/>
          <w:i/>
        </w:rPr>
        <w:lastRenderedPageBreak/>
        <w:t>el sentido de que la información que los haga identificados o identificables debe clasificarse como reservada).</w:t>
      </w:r>
    </w:p>
    <w:p w14:paraId="1EFD829D" w14:textId="77777777" w:rsidR="00FF32F8" w:rsidRPr="00FF32F8" w:rsidRDefault="00FF32F8" w:rsidP="00FF32F8">
      <w:pPr>
        <w:pStyle w:val="Prrafodelista"/>
        <w:spacing w:line="360" w:lineRule="auto"/>
        <w:ind w:left="851" w:right="616"/>
        <w:jc w:val="both"/>
        <w:rPr>
          <w:rFonts w:ascii="Palatino Linotype" w:hAnsi="Palatino Linotype"/>
          <w:i/>
        </w:rPr>
      </w:pPr>
    </w:p>
    <w:p w14:paraId="7E887DF3"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5554DDF8" w14:textId="77777777" w:rsidR="00FF32F8" w:rsidRPr="00FF32F8" w:rsidRDefault="00FF32F8" w:rsidP="00FF32F8">
      <w:pPr>
        <w:pStyle w:val="Prrafodelista"/>
        <w:spacing w:line="360" w:lineRule="auto"/>
        <w:ind w:left="851" w:right="616"/>
        <w:jc w:val="both"/>
        <w:rPr>
          <w:rFonts w:ascii="Palatino Linotype" w:hAnsi="Palatino Linotype"/>
          <w:i/>
        </w:rPr>
      </w:pPr>
    </w:p>
    <w:p w14:paraId="33D45553"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73DA3002" w14:textId="77777777" w:rsidR="00FF32F8" w:rsidRPr="00FF32F8" w:rsidRDefault="00FF32F8" w:rsidP="00FF32F8">
      <w:pPr>
        <w:pStyle w:val="Prrafodelista"/>
        <w:spacing w:line="360" w:lineRule="auto"/>
        <w:ind w:left="851" w:right="616"/>
        <w:jc w:val="both"/>
        <w:rPr>
          <w:rFonts w:ascii="Palatino Linotype" w:hAnsi="Palatino Linotype"/>
          <w:i/>
        </w:rPr>
      </w:pPr>
    </w:p>
    <w:p w14:paraId="1470BB49"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 xml:space="preserve">Por lo anterior, cuando las fotografías de los servidores públicos obran en documentos que dan cuenta del cumplimiento de funciones, requisitos legales </w:t>
      </w:r>
      <w:r w:rsidRPr="00FF32F8">
        <w:rPr>
          <w:rFonts w:ascii="Palatino Linotype" w:hAnsi="Palatino Linotype"/>
          <w:i/>
        </w:rPr>
        <w:lastRenderedPageBreak/>
        <w:t>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43CD8B0E" w14:textId="77777777" w:rsidR="00FF32F8" w:rsidRPr="00FF32F8" w:rsidRDefault="00FF32F8" w:rsidP="00FF32F8">
      <w:pPr>
        <w:pStyle w:val="Prrafodelista"/>
        <w:spacing w:line="360" w:lineRule="auto"/>
        <w:ind w:left="851" w:right="616"/>
        <w:jc w:val="both"/>
        <w:rPr>
          <w:rFonts w:ascii="Palatino Linotype" w:hAnsi="Palatino Linotype"/>
          <w:i/>
        </w:rPr>
      </w:pPr>
    </w:p>
    <w:p w14:paraId="3F5C6004" w14:textId="77777777"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5DC61AD" w14:textId="77777777" w:rsidR="00FF32F8" w:rsidRPr="00FF32F8" w:rsidRDefault="00FF32F8" w:rsidP="00FF32F8">
      <w:pPr>
        <w:pStyle w:val="Prrafodelista"/>
        <w:spacing w:line="360" w:lineRule="auto"/>
        <w:ind w:left="851" w:right="616"/>
        <w:jc w:val="both"/>
        <w:rPr>
          <w:rFonts w:ascii="Palatino Linotype" w:hAnsi="Palatino Linotype"/>
          <w:i/>
        </w:rPr>
      </w:pPr>
    </w:p>
    <w:p w14:paraId="029C1D17" w14:textId="1DEFC20D" w:rsidR="00FF32F8" w:rsidRPr="00FF32F8" w:rsidRDefault="00FF32F8" w:rsidP="00FF32F8">
      <w:pPr>
        <w:pStyle w:val="Prrafodelista"/>
        <w:spacing w:line="360" w:lineRule="auto"/>
        <w:ind w:left="851" w:right="616"/>
        <w:jc w:val="both"/>
        <w:rPr>
          <w:rFonts w:ascii="Palatino Linotype" w:hAnsi="Palatino Linotype"/>
          <w:i/>
        </w:rPr>
      </w:pPr>
      <w:r w:rsidRPr="00FF32F8">
        <w:rPr>
          <w:rFonts w:ascii="Palatino Linotype" w:hAnsi="Palatino Linotype"/>
          <w:i/>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r w:rsidR="001C5993">
        <w:rPr>
          <w:rFonts w:ascii="Palatino Linotype" w:hAnsi="Palatino Linotype"/>
          <w:i/>
        </w:rPr>
        <w:t>” (Sic)</w:t>
      </w:r>
    </w:p>
    <w:p w14:paraId="1D376FD8" w14:textId="17D5ED24" w:rsidR="009705BB" w:rsidRPr="00C70B26" w:rsidRDefault="009705BB" w:rsidP="009705BB">
      <w:pPr>
        <w:spacing w:after="0" w:line="360" w:lineRule="auto"/>
        <w:ind w:left="851" w:right="616"/>
        <w:jc w:val="both"/>
        <w:rPr>
          <w:rFonts w:ascii="Palatino Linotype" w:eastAsia="Palatino Linotype" w:hAnsi="Palatino Linotype" w:cs="Palatino Linotype"/>
          <w:i/>
        </w:rPr>
      </w:pPr>
    </w:p>
    <w:p w14:paraId="1868097B" w14:textId="77777777" w:rsidR="00CE100E" w:rsidRPr="00C70B26" w:rsidRDefault="00CE100E" w:rsidP="00CE100E">
      <w:pPr>
        <w:spacing w:after="0" w:line="360" w:lineRule="auto"/>
        <w:ind w:left="851" w:right="616"/>
        <w:jc w:val="both"/>
        <w:rPr>
          <w:rFonts w:ascii="Palatino Linotype" w:eastAsia="Palatino Linotype" w:hAnsi="Palatino Linotype" w:cs="Palatino Linotype"/>
          <w:i/>
        </w:rPr>
      </w:pPr>
    </w:p>
    <w:p w14:paraId="1B5BEBC9" w14:textId="100A4797" w:rsidR="00882E9F" w:rsidRPr="00C70B26"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lastRenderedPageBreak/>
        <w:t>Sin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sidRPr="00C70B26">
        <w:rPr>
          <w:rFonts w:ascii="Palatino Linotype" w:eastAsia="Palatino Linotype" w:hAnsi="Palatino Linotype" w:cs="Palatino Linotype"/>
        </w:rPr>
        <w:t>,</w:t>
      </w:r>
      <w:r w:rsidRPr="00C70B26">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0714DAB" w14:textId="77777777" w:rsidR="00882E9F" w:rsidRPr="00C70B26" w:rsidRDefault="00882E9F">
      <w:pPr>
        <w:spacing w:after="0" w:line="360" w:lineRule="auto"/>
        <w:jc w:val="both"/>
        <w:rPr>
          <w:rFonts w:ascii="Palatino Linotype" w:eastAsia="Palatino Linotype" w:hAnsi="Palatino Linotype" w:cs="Palatino Linotype"/>
        </w:rPr>
      </w:pPr>
    </w:p>
    <w:p w14:paraId="05BD7630" w14:textId="77777777" w:rsidR="00882E9F"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70EA7017" w14:textId="77777777" w:rsidR="001C5993" w:rsidRPr="00C70B26" w:rsidRDefault="001C5993">
      <w:pPr>
        <w:spacing w:after="0" w:line="360" w:lineRule="auto"/>
        <w:jc w:val="both"/>
        <w:rPr>
          <w:rFonts w:ascii="Palatino Linotype" w:eastAsia="Palatino Linotype" w:hAnsi="Palatino Linotype" w:cs="Palatino Linotype"/>
        </w:rPr>
      </w:pPr>
    </w:p>
    <w:p w14:paraId="4ED13752" w14:textId="77777777" w:rsidR="00882E9F" w:rsidRPr="00C70B26"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w:t>
      </w:r>
      <w:r w:rsidRPr="00C70B26">
        <w:rPr>
          <w:rFonts w:ascii="Palatino Linotype" w:eastAsia="Palatino Linotype" w:hAnsi="Palatino Linotype" w:cs="Palatino Linotype"/>
        </w:rPr>
        <w:lastRenderedPageBreak/>
        <w:t>permite a la ciudadanía identificar a los funcionarios que toman decisiones importantes en su nombre.</w:t>
      </w:r>
    </w:p>
    <w:p w14:paraId="4B442320" w14:textId="77777777" w:rsidR="00882E9F" w:rsidRPr="00C70B26" w:rsidRDefault="00882E9F">
      <w:pPr>
        <w:spacing w:after="0" w:line="360" w:lineRule="auto"/>
        <w:jc w:val="both"/>
        <w:rPr>
          <w:rFonts w:ascii="Palatino Linotype" w:eastAsia="Palatino Linotype" w:hAnsi="Palatino Linotype" w:cs="Palatino Linotype"/>
        </w:rPr>
      </w:pPr>
    </w:p>
    <w:p w14:paraId="10045067" w14:textId="66D0C6F3" w:rsidR="00882E9F" w:rsidRPr="00C70B26" w:rsidRDefault="00E50F05">
      <w:pPr>
        <w:tabs>
          <w:tab w:val="left" w:pos="4962"/>
        </w:tabs>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C70B26">
        <w:rPr>
          <w:rFonts w:ascii="Palatino Linotype" w:eastAsia="Palatino Linotype" w:hAnsi="Palatino Linotype" w:cs="Palatino Linotype"/>
        </w:rPr>
        <w:t xml:space="preserve"> los documentos</w:t>
      </w:r>
      <w:r w:rsidR="00F347C2" w:rsidRPr="00C70B26">
        <w:rPr>
          <w:rFonts w:ascii="Palatino Linotype" w:eastAsia="Palatino Linotype" w:hAnsi="Palatino Linotype" w:cs="Palatino Linotype"/>
        </w:rPr>
        <w:t xml:space="preserve"> </w:t>
      </w:r>
      <w:r w:rsidR="00CE100E" w:rsidRPr="00C70B26">
        <w:rPr>
          <w:rFonts w:ascii="Palatino Linotype" w:eastAsia="Palatino Linotype" w:hAnsi="Palatino Linotype" w:cs="Palatino Linotype"/>
        </w:rPr>
        <w:t>de</w:t>
      </w:r>
      <w:r w:rsidR="009705BB" w:rsidRPr="00C70B26">
        <w:rPr>
          <w:rFonts w:ascii="Palatino Linotype" w:eastAsia="Palatino Linotype" w:hAnsi="Palatino Linotype" w:cs="Palatino Linotype"/>
        </w:rPr>
        <w:t xml:space="preserve"> información curricular</w:t>
      </w:r>
      <w:r w:rsidR="00EA10C7" w:rsidRPr="00C70B26">
        <w:rPr>
          <w:rFonts w:ascii="Palatino Linotype" w:eastAsia="Palatino Linotype" w:hAnsi="Palatino Linotype" w:cs="Palatino Linotype"/>
        </w:rPr>
        <w:t xml:space="preserve">, </w:t>
      </w:r>
      <w:r w:rsidR="00F822D5" w:rsidRPr="00C70B26">
        <w:rPr>
          <w:rFonts w:ascii="Palatino Linotype" w:eastAsia="Palatino Linotype" w:hAnsi="Palatino Linotype" w:cs="Palatino Linotype"/>
        </w:rPr>
        <w:t xml:space="preserve">quienes </w:t>
      </w:r>
      <w:r w:rsidRPr="00C70B26">
        <w:rPr>
          <w:rFonts w:ascii="Palatino Linotype" w:eastAsia="Palatino Linotype" w:hAnsi="Palatino Linotype" w:cs="Palatino Linotype"/>
        </w:rPr>
        <w:t>no ostentan cargo de mando medio ni superior y, que tampoco brindan atención al público, por lo que los documentos que contienen su fotografía deberían ser entregados en versión pública testando la misma.</w:t>
      </w:r>
    </w:p>
    <w:p w14:paraId="26F66D91" w14:textId="77777777" w:rsidR="00F347C2" w:rsidRPr="00C70B26" w:rsidRDefault="00F347C2">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C70B26" w:rsidRDefault="00E50F05">
      <w:pPr>
        <w:spacing w:after="0" w:line="360" w:lineRule="auto"/>
        <w:jc w:val="both"/>
        <w:rPr>
          <w:rFonts w:ascii="Palatino Linotype" w:eastAsia="Palatino Linotype" w:hAnsi="Palatino Linotype" w:cs="Palatino Linotype"/>
        </w:rPr>
      </w:pPr>
      <w:bookmarkStart w:id="1" w:name="_1fob9te" w:colFirst="0" w:colLast="0"/>
      <w:bookmarkEnd w:id="1"/>
      <w:r w:rsidRPr="00C70B26">
        <w:rPr>
          <w:rFonts w:ascii="Palatino Linotype" w:eastAsia="Palatino Linotype" w:hAnsi="Palatino Linotype" w:cs="Palatino Linotype"/>
        </w:rPr>
        <w:t xml:space="preserve">Lo anterior, debido a que se estipuló que </w:t>
      </w:r>
      <w:r w:rsidRPr="00C70B26">
        <w:rPr>
          <w:rFonts w:ascii="Palatino Linotype" w:eastAsia="Palatino Linotype" w:hAnsi="Palatino Linotype" w:cs="Palatino Linotype"/>
          <w:b/>
          <w:u w:val="single"/>
        </w:rPr>
        <w:t>las fotografías de servidores públicos, sin importar el nivel o rango, guardan la naturaleza de públicas</w:t>
      </w:r>
      <w:r w:rsidRPr="00C70B26">
        <w:rPr>
          <w:rFonts w:ascii="Palatino Linotype" w:eastAsia="Palatino Linotype" w:hAnsi="Palatino Linotype" w:cs="Palatino Linotype"/>
        </w:rPr>
        <w:t xml:space="preserve"> y, por lo tanto, </w:t>
      </w:r>
      <w:r w:rsidRPr="00C70B26">
        <w:rPr>
          <w:rFonts w:ascii="Palatino Linotype" w:eastAsia="Palatino Linotype" w:hAnsi="Palatino Linotype" w:cs="Palatino Linotype"/>
          <w:b/>
          <w:u w:val="single"/>
        </w:rPr>
        <w:t>no procede su clasificación</w:t>
      </w:r>
      <w:r w:rsidRPr="00C70B2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como ya lo hemos expresado con anterioridad, en algunos casos, el interés público de hacer pública la imagen de un servidor público puede justificar la limitación de su derecho a la privacidad, pero esto debe evaluarse cuidadosamente en cada caso y no ser la regla general.</w:t>
      </w:r>
    </w:p>
    <w:p w14:paraId="45969147" w14:textId="77777777" w:rsidR="00882E9F" w:rsidRPr="00C70B26" w:rsidRDefault="00882E9F">
      <w:pPr>
        <w:spacing w:after="0" w:line="360" w:lineRule="auto"/>
        <w:jc w:val="both"/>
        <w:rPr>
          <w:rFonts w:ascii="Palatino Linotype" w:eastAsia="Palatino Linotype" w:hAnsi="Palatino Linotype" w:cs="Palatino Linotype"/>
        </w:rPr>
      </w:pPr>
    </w:p>
    <w:p w14:paraId="3C503A71" w14:textId="77777777" w:rsidR="00882E9F" w:rsidRPr="00C70B26" w:rsidRDefault="00E50F05">
      <w:pPr>
        <w:tabs>
          <w:tab w:val="left" w:pos="4962"/>
        </w:tabs>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Lo anterior se estima así, dado que el acceso a documentos que contengan el dato materia de análisis, aun clasificado, daría cuenta de lo que en realidad se pretende transparentar, </w:t>
      </w:r>
      <w:r w:rsidRPr="00C70B26">
        <w:rPr>
          <w:rFonts w:ascii="Palatino Linotype" w:eastAsia="Palatino Linotype" w:hAnsi="Palatino Linotype" w:cs="Palatino Linotype"/>
        </w:rPr>
        <w:lastRenderedPageBreak/>
        <w:t>como lo es, por ejemplo, el cumplimiento de los requisitos establecidos en la ley, pues el hecho de clasificar la fotografía no les resta validez a los documentos para los fines señalados.</w:t>
      </w:r>
    </w:p>
    <w:p w14:paraId="6CDEDF3C" w14:textId="77777777" w:rsidR="00882E9F" w:rsidRPr="00C70B26" w:rsidRDefault="00882E9F">
      <w:pPr>
        <w:tabs>
          <w:tab w:val="left" w:pos="4962"/>
        </w:tabs>
        <w:spacing w:after="0" w:line="360" w:lineRule="auto"/>
        <w:jc w:val="both"/>
        <w:rPr>
          <w:rFonts w:ascii="Palatino Linotype" w:eastAsia="Palatino Linotype" w:hAnsi="Palatino Linotype" w:cs="Palatino Linotype"/>
        </w:rPr>
      </w:pPr>
    </w:p>
    <w:p w14:paraId="3D26E700" w14:textId="1045EBF8" w:rsidR="00882E9F" w:rsidRPr="00C70B26" w:rsidRDefault="00E50F05">
      <w:pPr>
        <w:tabs>
          <w:tab w:val="left" w:pos="4962"/>
        </w:tabs>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57A35B6" w14:textId="77777777" w:rsidR="00F347C2" w:rsidRPr="00C70B26" w:rsidRDefault="00F347C2">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C70B26" w:rsidRDefault="00E50F05">
      <w:pPr>
        <w:tabs>
          <w:tab w:val="left" w:pos="4962"/>
        </w:tabs>
        <w:spacing w:after="0" w:line="360" w:lineRule="auto"/>
        <w:jc w:val="both"/>
        <w:rPr>
          <w:rFonts w:ascii="Palatino Linotype" w:eastAsia="Palatino Linotype" w:hAnsi="Palatino Linotype" w:cs="Palatino Linotype"/>
        </w:rPr>
        <w:sectPr w:rsidR="00882E9F" w:rsidRPr="00C70B26">
          <w:headerReference w:type="default" r:id="rId7"/>
          <w:footerReference w:type="default" r:id="rId8"/>
          <w:pgSz w:w="12240" w:h="15840"/>
          <w:pgMar w:top="2438" w:right="1701" w:bottom="2778" w:left="1701" w:header="1134" w:footer="1134" w:gutter="0"/>
          <w:pgNumType w:start="1"/>
          <w:cols w:space="720"/>
        </w:sectPr>
      </w:pPr>
      <w:bookmarkStart w:id="2" w:name="_3znysh7" w:colFirst="0" w:colLast="0"/>
      <w:bookmarkEnd w:id="2"/>
      <w:r w:rsidRPr="00C70B26">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C70B26">
        <w:rPr>
          <w:rFonts w:ascii="Palatino Linotype" w:eastAsia="Palatino Linotype" w:hAnsi="Palatino Linotype" w:cs="Palatino Linotype"/>
          <w:b/>
        </w:rPr>
        <w:t xml:space="preserve">Voto Particular pues considero que </w:t>
      </w:r>
      <w:r w:rsidRPr="00C70B2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C70B26">
        <w:rPr>
          <w:rFonts w:ascii="Palatino Linotype" w:eastAsia="Palatino Linotype" w:hAnsi="Palatino Linotype" w:cs="Palatino Linotype"/>
        </w:rPr>
        <w:t xml:space="preserve"> </w:t>
      </w:r>
      <w:r w:rsidRPr="00C70B26">
        <w:rPr>
          <w:rFonts w:ascii="Palatino Linotype" w:eastAsia="Palatino Linotype" w:hAnsi="Palatino Linotype" w:cs="Palatino Linotype"/>
          <w:b/>
          <w:u w:val="single"/>
        </w:rPr>
        <w:t>o no tengan atención al público</w:t>
      </w:r>
      <w:r w:rsidRPr="00C70B26">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5B478A3D" w14:textId="77777777" w:rsidR="00882E9F" w:rsidRPr="00C70B26" w:rsidRDefault="00882E9F">
      <w:pPr>
        <w:spacing w:after="0" w:line="360" w:lineRule="auto"/>
        <w:ind w:right="139"/>
        <w:jc w:val="both"/>
        <w:rPr>
          <w:rFonts w:ascii="Palatino Linotype" w:eastAsia="Palatino Linotype" w:hAnsi="Palatino Linotype" w:cs="Palatino Linotype"/>
        </w:rPr>
      </w:pPr>
      <w:bookmarkStart w:id="3" w:name="_2et92p0" w:colFirst="0" w:colLast="0"/>
      <w:bookmarkEnd w:id="3"/>
    </w:p>
    <w:p w14:paraId="628F32A8"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C70B26" w:rsidRDefault="00882E9F">
      <w:pPr>
        <w:spacing w:after="0" w:line="360" w:lineRule="auto"/>
        <w:rPr>
          <w:rFonts w:ascii="Palatino Linotype" w:hAnsi="Palatino Linotype"/>
        </w:rPr>
      </w:pPr>
    </w:p>
    <w:sectPr w:rsidR="00882E9F" w:rsidRPr="00C70B2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74877" w14:textId="77777777" w:rsidR="00911566" w:rsidRDefault="00911566">
      <w:pPr>
        <w:spacing w:after="0" w:line="240" w:lineRule="auto"/>
      </w:pPr>
      <w:r>
        <w:separator/>
      </w:r>
    </w:p>
  </w:endnote>
  <w:endnote w:type="continuationSeparator" w:id="0">
    <w:p w14:paraId="65002F4D" w14:textId="77777777" w:rsidR="00911566" w:rsidRDefault="0091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2790" w14:textId="34960E45"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FD0DA5">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FD0DA5">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0D15C" w14:textId="77777777" w:rsidR="00911566" w:rsidRDefault="00911566">
      <w:pPr>
        <w:spacing w:after="0" w:line="240" w:lineRule="auto"/>
      </w:pPr>
      <w:r>
        <w:separator/>
      </w:r>
    </w:p>
  </w:footnote>
  <w:footnote w:type="continuationSeparator" w:id="0">
    <w:p w14:paraId="6EEB7CC4" w14:textId="77777777" w:rsidR="00911566" w:rsidRDefault="00911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4ED02A50"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DE REVISIÓN </w:t>
    </w:r>
    <w:r w:rsidR="00C70B26" w:rsidRPr="00C70B26">
      <w:rPr>
        <w:rFonts w:ascii="Palatino Linotype" w:eastAsia="Palatino Linotype" w:hAnsi="Palatino Linotype" w:cs="Palatino Linotype"/>
        <w:b/>
        <w:color w:val="000000"/>
        <w:sz w:val="20"/>
        <w:szCs w:val="20"/>
      </w:rPr>
      <w:t>02300/INFOEM/IP/RR/2026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CB2180"/>
    <w:multiLevelType w:val="hybridMultilevel"/>
    <w:tmpl w:val="408CB45C"/>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11C596E"/>
    <w:multiLevelType w:val="hybridMultilevel"/>
    <w:tmpl w:val="9434F21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4"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4D11FA"/>
    <w:multiLevelType w:val="hybridMultilevel"/>
    <w:tmpl w:val="06C879C4"/>
    <w:lvl w:ilvl="0" w:tplc="EACAFD9C">
      <w:start w:val="1"/>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9"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20"/>
  </w:num>
  <w:num w:numId="5">
    <w:abstractNumId w:val="4"/>
  </w:num>
  <w:num w:numId="6">
    <w:abstractNumId w:val="6"/>
  </w:num>
  <w:num w:numId="7">
    <w:abstractNumId w:val="11"/>
  </w:num>
  <w:num w:numId="8">
    <w:abstractNumId w:val="7"/>
  </w:num>
  <w:num w:numId="9">
    <w:abstractNumId w:val="14"/>
  </w:num>
  <w:num w:numId="10">
    <w:abstractNumId w:val="10"/>
  </w:num>
  <w:num w:numId="11">
    <w:abstractNumId w:val="16"/>
  </w:num>
  <w:num w:numId="12">
    <w:abstractNumId w:val="17"/>
  </w:num>
  <w:num w:numId="13">
    <w:abstractNumId w:val="19"/>
  </w:num>
  <w:num w:numId="14">
    <w:abstractNumId w:val="1"/>
  </w:num>
  <w:num w:numId="15">
    <w:abstractNumId w:val="15"/>
  </w:num>
  <w:num w:numId="16">
    <w:abstractNumId w:val="21"/>
  </w:num>
  <w:num w:numId="17">
    <w:abstractNumId w:val="3"/>
  </w:num>
  <w:num w:numId="18">
    <w:abstractNumId w:val="18"/>
  </w:num>
  <w:num w:numId="19">
    <w:abstractNumId w:val="2"/>
  </w:num>
  <w:num w:numId="20">
    <w:abstractNumId w:val="5"/>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E9F"/>
    <w:rsid w:val="00000866"/>
    <w:rsid w:val="0008644B"/>
    <w:rsid w:val="0009653F"/>
    <w:rsid w:val="000D06A2"/>
    <w:rsid w:val="00101546"/>
    <w:rsid w:val="001222D4"/>
    <w:rsid w:val="00184CA4"/>
    <w:rsid w:val="001B62DB"/>
    <w:rsid w:val="001C5993"/>
    <w:rsid w:val="001C5BE1"/>
    <w:rsid w:val="001E1BF4"/>
    <w:rsid w:val="001F6A35"/>
    <w:rsid w:val="00215F02"/>
    <w:rsid w:val="00217AFD"/>
    <w:rsid w:val="00244CF5"/>
    <w:rsid w:val="003850E9"/>
    <w:rsid w:val="00391A12"/>
    <w:rsid w:val="00531744"/>
    <w:rsid w:val="00546A1C"/>
    <w:rsid w:val="005A33CF"/>
    <w:rsid w:val="005B2144"/>
    <w:rsid w:val="005D7896"/>
    <w:rsid w:val="00634BA7"/>
    <w:rsid w:val="0065082F"/>
    <w:rsid w:val="006F7AAF"/>
    <w:rsid w:val="00702A14"/>
    <w:rsid w:val="00705F11"/>
    <w:rsid w:val="00757334"/>
    <w:rsid w:val="00776774"/>
    <w:rsid w:val="0079515C"/>
    <w:rsid w:val="00826150"/>
    <w:rsid w:val="00882E9F"/>
    <w:rsid w:val="00891430"/>
    <w:rsid w:val="008C331B"/>
    <w:rsid w:val="008C49A2"/>
    <w:rsid w:val="00903EFB"/>
    <w:rsid w:val="00911566"/>
    <w:rsid w:val="009705BB"/>
    <w:rsid w:val="0098343C"/>
    <w:rsid w:val="00983952"/>
    <w:rsid w:val="009D1DBB"/>
    <w:rsid w:val="00A452C7"/>
    <w:rsid w:val="00A5566C"/>
    <w:rsid w:val="00A93D6C"/>
    <w:rsid w:val="00AD3967"/>
    <w:rsid w:val="00B75C86"/>
    <w:rsid w:val="00BC1686"/>
    <w:rsid w:val="00BD2424"/>
    <w:rsid w:val="00BF5F02"/>
    <w:rsid w:val="00C048DE"/>
    <w:rsid w:val="00C22027"/>
    <w:rsid w:val="00C33124"/>
    <w:rsid w:val="00C46EB9"/>
    <w:rsid w:val="00C57451"/>
    <w:rsid w:val="00C70B26"/>
    <w:rsid w:val="00CE100E"/>
    <w:rsid w:val="00D21609"/>
    <w:rsid w:val="00D222AA"/>
    <w:rsid w:val="00E50F05"/>
    <w:rsid w:val="00E80491"/>
    <w:rsid w:val="00EA10C7"/>
    <w:rsid w:val="00F347C2"/>
    <w:rsid w:val="00F40B37"/>
    <w:rsid w:val="00F8212F"/>
    <w:rsid w:val="00F822D5"/>
    <w:rsid w:val="00FC4413"/>
    <w:rsid w:val="00FD0DA5"/>
    <w:rsid w:val="00FD3493"/>
    <w:rsid w:val="00FF32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2028</Words>
  <Characters>11154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Alex</cp:lastModifiedBy>
  <cp:revision>2</cp:revision>
  <dcterms:created xsi:type="dcterms:W3CDTF">2026-05-27T14:17:00Z</dcterms:created>
  <dcterms:modified xsi:type="dcterms:W3CDTF">2026-05-27T14:17:00Z</dcterms:modified>
</cp:coreProperties>
</file>