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AC9E2" w14:textId="3B3482B5" w:rsidR="00882E9F" w:rsidRPr="00C70B26" w:rsidRDefault="00E50F05">
      <w:pPr>
        <w:spacing w:after="0" w:line="360" w:lineRule="auto"/>
        <w:ind w:right="139"/>
        <w:jc w:val="both"/>
        <w:rPr>
          <w:rFonts w:ascii="Palatino Linotype" w:eastAsia="Palatino Linotype" w:hAnsi="Palatino Linotype" w:cs="Palatino Linotype"/>
          <w:b/>
        </w:rPr>
      </w:pPr>
      <w:r w:rsidRPr="00C70B26">
        <w:rPr>
          <w:rFonts w:ascii="Palatino Linotype" w:eastAsia="Palatino Linotype" w:hAnsi="Palatino Linotype" w:cs="Palatino Linotype"/>
          <w:b/>
        </w:rPr>
        <w:t>VOTO PARTICULAR QUE FORMULA LA COMISIONADA SHARON CRISTINA MORALES MARTÍNEZ, EN RELACIÓN CON LA RESOLUCIÓ</w:t>
      </w:r>
      <w:r w:rsidR="005B2144" w:rsidRPr="00C70B26">
        <w:rPr>
          <w:rFonts w:ascii="Palatino Linotype" w:eastAsia="Palatino Linotype" w:hAnsi="Palatino Linotype" w:cs="Palatino Linotype"/>
          <w:b/>
        </w:rPr>
        <w:t xml:space="preserve">N EN EL RECURSO DE REVISIÓN </w:t>
      </w:r>
      <w:r w:rsidR="00766E17">
        <w:rPr>
          <w:rFonts w:ascii="Palatino Linotype" w:hAnsi="Palatino Linotype" w:cs="Arial"/>
          <w:b/>
          <w:bCs/>
          <w:sz w:val="24"/>
          <w:szCs w:val="24"/>
        </w:rPr>
        <w:t>04605/INFOEM/IP/RR/2026</w:t>
      </w:r>
      <w:r w:rsidRPr="00C70B26">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766E17">
        <w:rPr>
          <w:rFonts w:ascii="Palatino Linotype" w:eastAsia="Palatino Linotype" w:hAnsi="Palatino Linotype" w:cs="Palatino Linotype"/>
          <w:b/>
        </w:rPr>
        <w:t>VIGÉSIMA SEGUNDA</w:t>
      </w:r>
      <w:r w:rsidR="005B2144" w:rsidRPr="00C70B26">
        <w:rPr>
          <w:rFonts w:ascii="Palatino Linotype" w:eastAsia="Palatino Linotype" w:hAnsi="Palatino Linotype" w:cs="Palatino Linotype"/>
          <w:b/>
        </w:rPr>
        <w:t xml:space="preserve"> </w:t>
      </w:r>
      <w:r w:rsidRPr="00C70B26">
        <w:rPr>
          <w:rFonts w:ascii="Palatino Linotype" w:eastAsia="Palatino Linotype" w:hAnsi="Palatino Linotype" w:cs="Palatino Linotype"/>
          <w:b/>
        </w:rPr>
        <w:t>SESIÓN ORDINARIA CELEBRADA EL</w:t>
      </w:r>
      <w:r w:rsidR="00826150" w:rsidRPr="00C70B26">
        <w:rPr>
          <w:rFonts w:ascii="Palatino Linotype" w:eastAsia="Palatino Linotype" w:hAnsi="Palatino Linotype" w:cs="Palatino Linotype"/>
          <w:b/>
        </w:rPr>
        <w:t xml:space="preserve"> </w:t>
      </w:r>
      <w:r w:rsidR="00766E17">
        <w:rPr>
          <w:rFonts w:ascii="Palatino Linotype" w:eastAsia="Palatino Linotype" w:hAnsi="Palatino Linotype" w:cs="Palatino Linotype"/>
          <w:b/>
        </w:rPr>
        <w:t>DIECISIETE DE JUNIO</w:t>
      </w:r>
      <w:r w:rsidR="00C70B26" w:rsidRPr="00C70B26">
        <w:rPr>
          <w:rFonts w:ascii="Palatino Linotype" w:eastAsia="Palatino Linotype" w:hAnsi="Palatino Linotype" w:cs="Palatino Linotype"/>
          <w:b/>
        </w:rPr>
        <w:t xml:space="preserve"> DE</w:t>
      </w:r>
      <w:r w:rsidR="00F8212F" w:rsidRPr="00C70B26">
        <w:rPr>
          <w:rFonts w:ascii="Palatino Linotype" w:eastAsia="Palatino Linotype" w:hAnsi="Palatino Linotype" w:cs="Palatino Linotype"/>
          <w:b/>
        </w:rPr>
        <w:t xml:space="preserve"> DOS MIL VEINTISÉIS</w:t>
      </w:r>
      <w:r w:rsidRPr="00C70B26">
        <w:rPr>
          <w:rFonts w:ascii="Palatino Linotype" w:eastAsia="Palatino Linotype" w:hAnsi="Palatino Linotype" w:cs="Palatino Linotype"/>
          <w:b/>
        </w:rPr>
        <w:t>.</w:t>
      </w:r>
    </w:p>
    <w:p w14:paraId="4D7FD285" w14:textId="77777777" w:rsidR="00882E9F" w:rsidRPr="00C70B26" w:rsidRDefault="00882E9F">
      <w:pPr>
        <w:spacing w:after="0" w:line="360" w:lineRule="auto"/>
        <w:ind w:right="139"/>
        <w:jc w:val="both"/>
        <w:rPr>
          <w:rFonts w:ascii="Palatino Linotype" w:eastAsia="Palatino Linotype" w:hAnsi="Palatino Linotype" w:cs="Palatino Linotype"/>
          <w:b/>
        </w:rPr>
      </w:pPr>
      <w:bookmarkStart w:id="0" w:name="_GoBack"/>
      <w:bookmarkEnd w:id="0"/>
    </w:p>
    <w:p w14:paraId="3BBC160D" w14:textId="06323BA7" w:rsidR="00882E9F" w:rsidRPr="00C70B26" w:rsidRDefault="00E50F05">
      <w:pPr>
        <w:spacing w:after="0" w:line="360" w:lineRule="auto"/>
        <w:ind w:right="139"/>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C70B26">
        <w:rPr>
          <w:rFonts w:ascii="Palatino Linotype" w:eastAsia="Palatino Linotype" w:hAnsi="Palatino Linotype" w:cs="Palatino Linotype"/>
          <w:b/>
        </w:rPr>
        <w:t>Sharon Cristina Morales Martínez</w:t>
      </w:r>
      <w:r w:rsidRPr="00C70B26">
        <w:rPr>
          <w:rFonts w:ascii="Palatino Linotype" w:eastAsia="Palatino Linotype" w:hAnsi="Palatino Linotype" w:cs="Palatino Linotype"/>
        </w:rPr>
        <w:t xml:space="preserve"> emite </w:t>
      </w:r>
      <w:r w:rsidRPr="00C70B26">
        <w:rPr>
          <w:rFonts w:ascii="Palatino Linotype" w:eastAsia="Palatino Linotype" w:hAnsi="Palatino Linotype" w:cs="Palatino Linotype"/>
          <w:b/>
        </w:rPr>
        <w:t xml:space="preserve">Voto Particular </w:t>
      </w:r>
      <w:r w:rsidRPr="00C70B26">
        <w:rPr>
          <w:rFonts w:ascii="Palatino Linotype" w:eastAsia="Palatino Linotype" w:hAnsi="Palatino Linotype" w:cs="Palatino Linotype"/>
        </w:rPr>
        <w:t xml:space="preserve">respecto a la resolución dictada en el recurso de revisión </w:t>
      </w:r>
      <w:r w:rsidR="00766E17" w:rsidRPr="00766E17">
        <w:rPr>
          <w:rFonts w:ascii="Palatino Linotype" w:eastAsia="Palatino Linotype" w:hAnsi="Palatino Linotype" w:cs="Palatino Linotype"/>
          <w:b/>
        </w:rPr>
        <w:t>04605/INFOEM/IP/RR/2026</w:t>
      </w:r>
      <w:r w:rsidRPr="00C70B26">
        <w:rPr>
          <w:rFonts w:ascii="Palatino Linotype" w:eastAsia="Palatino Linotype" w:hAnsi="Palatino Linotype" w:cs="Palatino Linotype"/>
          <w:b/>
        </w:rPr>
        <w:t xml:space="preserve">, </w:t>
      </w:r>
      <w:r w:rsidRPr="00C70B26">
        <w:rPr>
          <w:rFonts w:ascii="Palatino Linotype" w:eastAsia="Palatino Linotype" w:hAnsi="Palatino Linotype" w:cs="Palatino Linotype"/>
        </w:rPr>
        <w:t>pronunciada por el Pleno de este Instituto ante el proyecto presentado por</w:t>
      </w:r>
      <w:r w:rsidR="001B62DB" w:rsidRPr="00C70B26">
        <w:rPr>
          <w:rFonts w:ascii="Palatino Linotype" w:eastAsia="Palatino Linotype" w:hAnsi="Palatino Linotype" w:cs="Palatino Linotype"/>
        </w:rPr>
        <w:t xml:space="preserve"> </w:t>
      </w:r>
      <w:r w:rsidR="00531744" w:rsidRPr="00C70B26">
        <w:rPr>
          <w:rFonts w:ascii="Palatino Linotype" w:eastAsia="Palatino Linotype" w:hAnsi="Palatino Linotype" w:cs="Palatino Linotype"/>
        </w:rPr>
        <w:t>el</w:t>
      </w:r>
      <w:r w:rsidRPr="00C70B26">
        <w:rPr>
          <w:rFonts w:ascii="Palatino Linotype" w:eastAsia="Palatino Linotype" w:hAnsi="Palatino Linotype" w:cs="Palatino Linotype"/>
        </w:rPr>
        <w:t xml:space="preserve"> </w:t>
      </w:r>
      <w:r w:rsidRPr="001C5993">
        <w:rPr>
          <w:rFonts w:ascii="Palatino Linotype" w:eastAsia="Palatino Linotype" w:hAnsi="Palatino Linotype" w:cs="Palatino Linotype"/>
          <w:b/>
          <w:bCs/>
        </w:rPr>
        <w:t>Comisionad</w:t>
      </w:r>
      <w:r w:rsidR="00531744" w:rsidRPr="001C5993">
        <w:rPr>
          <w:rFonts w:ascii="Palatino Linotype" w:eastAsia="Palatino Linotype" w:hAnsi="Palatino Linotype" w:cs="Palatino Linotype"/>
          <w:b/>
          <w:bCs/>
        </w:rPr>
        <w:t>o</w:t>
      </w:r>
      <w:r w:rsidR="00C70B26" w:rsidRPr="001C5993">
        <w:rPr>
          <w:rFonts w:ascii="Palatino Linotype" w:eastAsia="Palatino Linotype" w:hAnsi="Palatino Linotype" w:cs="Palatino Linotype"/>
          <w:b/>
          <w:bCs/>
        </w:rPr>
        <w:t xml:space="preserve"> Presidente José Martínez Vilchis</w:t>
      </w:r>
      <w:r w:rsidR="001B62DB" w:rsidRPr="00C70B26">
        <w:rPr>
          <w:rFonts w:ascii="Palatino Linotype" w:eastAsia="Palatino Linotype" w:hAnsi="Palatino Linotype" w:cs="Palatino Linotype"/>
        </w:rPr>
        <w:t>,</w:t>
      </w:r>
      <w:r w:rsidRPr="00C70B26">
        <w:rPr>
          <w:rFonts w:ascii="Palatino Linotype" w:eastAsia="Palatino Linotype" w:hAnsi="Palatino Linotype" w:cs="Palatino Linotype"/>
        </w:rPr>
        <w:t xml:space="preserve"> conforme al criterio </w:t>
      </w:r>
      <w:r w:rsidR="00531744" w:rsidRPr="00C70B26">
        <w:rPr>
          <w:rFonts w:ascii="Palatino Linotype" w:eastAsia="Palatino Linotype" w:hAnsi="Palatino Linotype" w:cs="Palatino Linotype"/>
        </w:rPr>
        <w:t>m</w:t>
      </w:r>
      <w:r w:rsidRPr="00C70B26">
        <w:rPr>
          <w:rFonts w:ascii="Palatino Linotype" w:eastAsia="Palatino Linotype" w:hAnsi="Palatino Linotype" w:cs="Palatino Linotype"/>
        </w:rPr>
        <w:t xml:space="preserve">ayoritario, que es del tenor siguiente: </w:t>
      </w:r>
    </w:p>
    <w:p w14:paraId="39A6D37B"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500BD898" w14:textId="77777777" w:rsidR="00882E9F" w:rsidRPr="00C70B26"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C70B26">
        <w:rPr>
          <w:rFonts w:ascii="Palatino Linotype" w:eastAsia="Palatino Linotype" w:hAnsi="Palatino Linotype" w:cs="Palatino Linotype"/>
          <w:b/>
        </w:rPr>
        <w:t>Antecedentes</w:t>
      </w:r>
    </w:p>
    <w:p w14:paraId="4A319E2A" w14:textId="1F351C08" w:rsidR="00766E17" w:rsidRPr="009C6F98" w:rsidRDefault="0098343C" w:rsidP="00766E17">
      <w:pPr>
        <w:tabs>
          <w:tab w:val="left" w:pos="411"/>
        </w:tabs>
        <w:spacing w:before="120" w:after="120" w:line="360" w:lineRule="auto"/>
        <w:contextualSpacing/>
        <w:jc w:val="both"/>
        <w:rPr>
          <w:rFonts w:ascii="Palatino Linotype" w:hAnsi="Palatino Linotype"/>
          <w:i/>
          <w:color w:val="000000"/>
          <w:sz w:val="24"/>
          <w:szCs w:val="24"/>
        </w:rPr>
      </w:pPr>
      <w:r w:rsidRPr="00C70B26">
        <w:rPr>
          <w:rFonts w:ascii="Palatino Linotype" w:eastAsia="Palatino Linotype" w:hAnsi="Palatino Linotype" w:cs="Palatino Linotype"/>
        </w:rPr>
        <w:t>A través de la solicitud de acceso a la información que nos ocupa</w:t>
      </w:r>
      <w:r w:rsidR="00826150" w:rsidRPr="00C70B26">
        <w:rPr>
          <w:rFonts w:ascii="Palatino Linotype" w:eastAsia="Palatino Linotype" w:hAnsi="Palatino Linotype" w:cs="Palatino Linotype"/>
        </w:rPr>
        <w:t xml:space="preserve">, la persona solicitante requirió del </w:t>
      </w:r>
      <w:r w:rsidR="00826150" w:rsidRPr="00C70B26">
        <w:rPr>
          <w:rFonts w:ascii="Palatino Linotype" w:eastAsia="Palatino Linotype" w:hAnsi="Palatino Linotype" w:cs="Palatino Linotype"/>
          <w:b/>
        </w:rPr>
        <w:t>Sujeto Obligado (</w:t>
      </w:r>
      <w:r w:rsidR="00766E17" w:rsidRPr="006D6018">
        <w:rPr>
          <w:rFonts w:ascii="Palatino Linotype" w:hAnsi="Palatino Linotype"/>
          <w:b/>
          <w:bCs/>
          <w:color w:val="000000"/>
          <w:sz w:val="24"/>
          <w:szCs w:val="24"/>
        </w:rPr>
        <w:t>Instituto Mexiquense de la Juventud</w:t>
      </w:r>
      <w:r w:rsidR="00766E17" w:rsidRPr="00C70B26">
        <w:rPr>
          <w:rFonts w:ascii="Palatino Linotype" w:eastAsia="Palatino Linotype" w:hAnsi="Palatino Linotype" w:cs="Palatino Linotype"/>
          <w:b/>
        </w:rPr>
        <w:t xml:space="preserve">) </w:t>
      </w:r>
      <w:r w:rsidR="00766E17">
        <w:rPr>
          <w:rFonts w:ascii="Palatino Linotype" w:eastAsia="Palatino Linotype" w:hAnsi="Palatino Linotype" w:cs="Palatino Linotype"/>
          <w:b/>
        </w:rPr>
        <w:t>medularmente</w:t>
      </w:r>
      <w:r w:rsidR="001C5BE1">
        <w:rPr>
          <w:rFonts w:ascii="Palatino Linotype" w:eastAsia="Palatino Linotype" w:hAnsi="Palatino Linotype" w:cs="Palatino Linotype"/>
          <w:b/>
        </w:rPr>
        <w:t xml:space="preserve"> </w:t>
      </w:r>
      <w:r w:rsidR="00766E17" w:rsidRPr="00766E17">
        <w:rPr>
          <w:rFonts w:ascii="Palatino Linotype" w:eastAsia="Palatino Linotype" w:hAnsi="Palatino Linotype" w:cs="Palatino Linotype"/>
          <w:b/>
        </w:rPr>
        <w:t>información relacionada con las licencias de conducir de</w:t>
      </w:r>
      <w:r w:rsidR="00766E17">
        <w:rPr>
          <w:rFonts w:ascii="Palatino Linotype" w:eastAsia="Palatino Linotype" w:hAnsi="Palatino Linotype" w:cs="Palatino Linotype"/>
          <w:b/>
        </w:rPr>
        <w:t xml:space="preserve"> diversos servidores públicos, </w:t>
      </w:r>
      <w:r w:rsidR="00766E17" w:rsidRPr="00766E17">
        <w:rPr>
          <w:rFonts w:ascii="Palatino Linotype" w:eastAsia="Palatino Linotype" w:hAnsi="Palatino Linotype" w:cs="Palatino Linotype"/>
          <w:b/>
        </w:rPr>
        <w:t>derivado de la asignación de vehículos oficiales a su cargo</w:t>
      </w:r>
      <w:r w:rsidR="00766E17">
        <w:rPr>
          <w:rFonts w:ascii="Palatino Linotype" w:eastAsia="Palatino Linotype" w:hAnsi="Palatino Linotype" w:cs="Palatino Linotype"/>
          <w:b/>
        </w:rPr>
        <w:t>, entre otros</w:t>
      </w:r>
      <w:r w:rsidR="00766E17" w:rsidRPr="00766E17">
        <w:rPr>
          <w:rFonts w:ascii="Palatino Linotype" w:eastAsia="Palatino Linotype" w:hAnsi="Palatino Linotype" w:cs="Palatino Linotype"/>
          <w:b/>
        </w:rPr>
        <w:t xml:space="preserve">. </w:t>
      </w:r>
    </w:p>
    <w:p w14:paraId="58DCE107" w14:textId="77777777" w:rsidR="00766E17" w:rsidRDefault="00766E17" w:rsidP="00CE100E">
      <w:pPr>
        <w:tabs>
          <w:tab w:val="left" w:pos="411"/>
        </w:tabs>
        <w:spacing w:before="120" w:after="120" w:line="360" w:lineRule="auto"/>
        <w:contextualSpacing/>
        <w:jc w:val="both"/>
        <w:rPr>
          <w:rFonts w:ascii="Palatino Linotype" w:eastAsia="Palatino Linotype" w:hAnsi="Palatino Linotype" w:cs="Palatino Linotype"/>
          <w:b/>
        </w:rPr>
      </w:pPr>
    </w:p>
    <w:p w14:paraId="040BB2C9" w14:textId="26794470" w:rsidR="0065144D" w:rsidRDefault="0098343C" w:rsidP="001C5993">
      <w:pPr>
        <w:spacing w:line="360" w:lineRule="auto"/>
        <w:contextualSpacing/>
        <w:jc w:val="both"/>
        <w:rPr>
          <w:rFonts w:ascii="Palatino Linotype" w:eastAsia="Palatino Linotype" w:hAnsi="Palatino Linotype" w:cs="Palatino Linotype"/>
          <w:color w:val="000000"/>
        </w:rPr>
      </w:pPr>
      <w:r w:rsidRPr="00C70B26">
        <w:rPr>
          <w:rFonts w:ascii="Palatino Linotype" w:eastAsia="Palatino Linotype" w:hAnsi="Palatino Linotype" w:cs="Palatino Linotype"/>
          <w:color w:val="000000"/>
        </w:rPr>
        <w:t xml:space="preserve">El </w:t>
      </w:r>
      <w:r w:rsidRPr="00C70B26">
        <w:rPr>
          <w:rFonts w:ascii="Palatino Linotype" w:eastAsia="Palatino Linotype" w:hAnsi="Palatino Linotype" w:cs="Palatino Linotype"/>
          <w:b/>
          <w:color w:val="000000"/>
        </w:rPr>
        <w:t xml:space="preserve">Sujeto Obligado, </w:t>
      </w:r>
      <w:r w:rsidRPr="00C70B26">
        <w:rPr>
          <w:rFonts w:ascii="Palatino Linotype" w:eastAsia="Palatino Linotype" w:hAnsi="Palatino Linotype" w:cs="Palatino Linotype"/>
          <w:color w:val="000000"/>
        </w:rPr>
        <w:t>emitió su respuesta</w:t>
      </w:r>
      <w:r w:rsidR="00CE100E" w:rsidRPr="00C70B26">
        <w:rPr>
          <w:rFonts w:ascii="Palatino Linotype" w:eastAsia="Palatino Linotype" w:hAnsi="Palatino Linotype" w:cs="Palatino Linotype"/>
          <w:color w:val="000000"/>
        </w:rPr>
        <w:t xml:space="preserve"> </w:t>
      </w:r>
      <w:r w:rsidR="001C5993">
        <w:rPr>
          <w:rFonts w:ascii="Palatino Linotype" w:eastAsia="Palatino Linotype" w:hAnsi="Palatino Linotype" w:cs="Palatino Linotype"/>
          <w:color w:val="000000"/>
        </w:rPr>
        <w:t>la cual</w:t>
      </w:r>
      <w:r w:rsidR="00FF32F8">
        <w:rPr>
          <w:rFonts w:ascii="Palatino Linotype" w:eastAsia="Palatino Linotype" w:hAnsi="Palatino Linotype" w:cs="Palatino Linotype"/>
          <w:color w:val="000000"/>
        </w:rPr>
        <w:t xml:space="preserve"> es del conocimiento de las partes</w:t>
      </w:r>
      <w:r w:rsidR="001C5993">
        <w:rPr>
          <w:rFonts w:ascii="Palatino Linotype" w:eastAsia="Palatino Linotype" w:hAnsi="Palatino Linotype" w:cs="Palatino Linotype"/>
          <w:color w:val="000000"/>
        </w:rPr>
        <w:t xml:space="preserve">, por lo que no se reproduce. </w:t>
      </w:r>
      <w:r w:rsidR="008C331B" w:rsidRPr="00C70B26">
        <w:rPr>
          <w:rFonts w:ascii="Palatino Linotype" w:eastAsia="Palatino Linotype" w:hAnsi="Palatino Linotype" w:cs="Palatino Linotype"/>
          <w:color w:val="000000"/>
        </w:rPr>
        <w:t>A</w:t>
      </w:r>
      <w:r w:rsidR="00826150" w:rsidRPr="00C70B26">
        <w:rPr>
          <w:rFonts w:ascii="Palatino Linotype" w:eastAsia="Palatino Linotype" w:hAnsi="Palatino Linotype" w:cs="Palatino Linotype"/>
          <w:color w:val="000000"/>
        </w:rPr>
        <w:t xml:space="preserve">l no estar conforme con los términos de la respuesta emitida, la parte </w:t>
      </w:r>
      <w:r w:rsidR="00826150" w:rsidRPr="00C70B26">
        <w:rPr>
          <w:rFonts w:ascii="Palatino Linotype" w:eastAsia="Palatino Linotype" w:hAnsi="Palatino Linotype" w:cs="Palatino Linotype"/>
          <w:b/>
          <w:color w:val="000000"/>
        </w:rPr>
        <w:lastRenderedPageBreak/>
        <w:t xml:space="preserve">Recurrente </w:t>
      </w:r>
      <w:r w:rsidR="00826150" w:rsidRPr="00C70B26">
        <w:rPr>
          <w:rFonts w:ascii="Palatino Linotype" w:eastAsia="Palatino Linotype" w:hAnsi="Palatino Linotype" w:cs="Palatino Linotype"/>
          <w:color w:val="000000"/>
        </w:rPr>
        <w:t>interpuso el recurso de revisión que se resolvió, considerando</w:t>
      </w:r>
      <w:r w:rsidR="00CE100E" w:rsidRPr="00C70B26">
        <w:rPr>
          <w:rFonts w:ascii="Palatino Linotype" w:eastAsia="Palatino Linotype" w:hAnsi="Palatino Linotype" w:cs="Palatino Linotype"/>
          <w:color w:val="000000"/>
        </w:rPr>
        <w:t xml:space="preserve"> </w:t>
      </w:r>
      <w:r w:rsidR="009705BB" w:rsidRPr="00C70B26">
        <w:rPr>
          <w:rFonts w:ascii="Palatino Linotype" w:eastAsia="Palatino Linotype" w:hAnsi="Palatino Linotype" w:cs="Palatino Linotype"/>
          <w:color w:val="000000"/>
        </w:rPr>
        <w:t>que</w:t>
      </w:r>
      <w:r w:rsidR="0065144D">
        <w:rPr>
          <w:rFonts w:ascii="Palatino Linotype" w:eastAsia="Palatino Linotype" w:hAnsi="Palatino Linotype" w:cs="Palatino Linotype"/>
          <w:color w:val="000000"/>
        </w:rPr>
        <w:t xml:space="preserve"> no le entregan la versión pública de las licencias de conducir.</w:t>
      </w:r>
    </w:p>
    <w:p w14:paraId="39C671A4" w14:textId="77777777" w:rsidR="00CE100E" w:rsidRPr="00C70B26" w:rsidRDefault="00CE100E" w:rsidP="00826150">
      <w:pPr>
        <w:pBdr>
          <w:top w:val="nil"/>
          <w:left w:val="nil"/>
          <w:bottom w:val="nil"/>
          <w:right w:val="nil"/>
          <w:between w:val="nil"/>
        </w:pBdr>
        <w:spacing w:after="0" w:line="360" w:lineRule="auto"/>
        <w:ind w:right="142"/>
        <w:contextualSpacing/>
        <w:jc w:val="both"/>
        <w:rPr>
          <w:rFonts w:ascii="Palatino Linotype" w:eastAsia="Palatino Linotype" w:hAnsi="Palatino Linotype" w:cs="Palatino Linotype"/>
          <w:color w:val="000000"/>
        </w:rPr>
      </w:pPr>
    </w:p>
    <w:p w14:paraId="58D9A2AF" w14:textId="407C7400" w:rsidR="00CE100E" w:rsidRPr="00C70B26" w:rsidRDefault="00826150" w:rsidP="00826150">
      <w:pPr>
        <w:pBdr>
          <w:top w:val="nil"/>
          <w:left w:val="nil"/>
          <w:bottom w:val="nil"/>
          <w:right w:val="nil"/>
          <w:between w:val="nil"/>
        </w:pBdr>
        <w:spacing w:after="0" w:line="360" w:lineRule="auto"/>
        <w:ind w:right="142"/>
        <w:contextualSpacing/>
        <w:jc w:val="both"/>
        <w:rPr>
          <w:rFonts w:ascii="Palatino Linotype" w:eastAsia="Palatino Linotype" w:hAnsi="Palatino Linotype" w:cs="Palatino Linotype"/>
          <w:color w:val="000000"/>
        </w:rPr>
      </w:pPr>
      <w:r w:rsidRPr="00C70B26">
        <w:rPr>
          <w:rFonts w:ascii="Palatino Linotype" w:eastAsia="Palatino Linotype" w:hAnsi="Palatino Linotype" w:cs="Palatino Linotype"/>
          <w:color w:val="000000"/>
        </w:rPr>
        <w:t>Durante la etapa de instrucción,</w:t>
      </w:r>
      <w:r w:rsidR="00CE100E" w:rsidRPr="00C70B26">
        <w:rPr>
          <w:rFonts w:ascii="Palatino Linotype" w:eastAsia="Palatino Linotype" w:hAnsi="Palatino Linotype" w:cs="Palatino Linotype"/>
          <w:color w:val="000000"/>
        </w:rPr>
        <w:t xml:space="preserve"> </w:t>
      </w:r>
      <w:r w:rsidR="009705BB" w:rsidRPr="00C70B26">
        <w:rPr>
          <w:rFonts w:ascii="Palatino Linotype" w:eastAsia="Palatino Linotype" w:hAnsi="Palatino Linotype" w:cs="Palatino Linotype"/>
          <w:color w:val="000000"/>
        </w:rPr>
        <w:t xml:space="preserve">el </w:t>
      </w:r>
      <w:r w:rsidR="009705BB" w:rsidRPr="00C70B26">
        <w:rPr>
          <w:rFonts w:ascii="Palatino Linotype" w:eastAsia="Palatino Linotype" w:hAnsi="Palatino Linotype" w:cs="Palatino Linotype"/>
          <w:b/>
          <w:color w:val="000000"/>
        </w:rPr>
        <w:t>SUJETO OBLIGADO</w:t>
      </w:r>
      <w:r w:rsidR="009705BB" w:rsidRPr="00C70B26">
        <w:rPr>
          <w:rFonts w:ascii="Palatino Linotype" w:eastAsia="Palatino Linotype" w:hAnsi="Palatino Linotype" w:cs="Palatino Linotype"/>
          <w:color w:val="000000"/>
        </w:rPr>
        <w:t xml:space="preserve"> </w:t>
      </w:r>
      <w:r w:rsidR="0065144D" w:rsidRPr="0065144D">
        <w:rPr>
          <w:rFonts w:ascii="Palatino Linotype" w:eastAsia="Palatino Linotype" w:hAnsi="Palatino Linotype" w:cs="Palatino Linotype"/>
          <w:color w:val="000000"/>
        </w:rPr>
        <w:t>señaló que no existe una asignación exclusiva de conductores por vehículo, ya que las unidades pueden ser utilizadas por diversos servidores públicos conforme a las necesidades institucionales. Asimismo, sostuvo que las licencias de conducir son documentos de carácter personal y no constituyen información de interés público. Finalmente, respecto de las funciones de los servidores públicos y de las Políticas, Bases y Lineamientos aplicables, remitió ligas electrónicas para su consulta.</w:t>
      </w:r>
    </w:p>
    <w:p w14:paraId="55C9C87E" w14:textId="29F6CB02" w:rsidR="0065144D" w:rsidRPr="0065144D" w:rsidRDefault="005D7896" w:rsidP="00FF32F8">
      <w:pPr>
        <w:spacing w:before="240" w:line="360" w:lineRule="auto"/>
        <w:jc w:val="both"/>
        <w:rPr>
          <w:rFonts w:ascii="Palatino Linotype" w:eastAsia="Times New Roman" w:hAnsi="Palatino Linotype" w:cs="Tahoma"/>
          <w:color w:val="000000"/>
        </w:rPr>
      </w:pPr>
      <w:r w:rsidRPr="00C70B26">
        <w:rPr>
          <w:rFonts w:ascii="Palatino Linotype" w:eastAsia="Times New Roman" w:hAnsi="Palatino Linotype" w:cs="Tahoma"/>
          <w:color w:val="000000"/>
        </w:rPr>
        <w:t xml:space="preserve">Así las cosas, el Instituto consideró que las </w:t>
      </w:r>
      <w:r w:rsidRPr="0065144D">
        <w:rPr>
          <w:rFonts w:ascii="Palatino Linotype" w:eastAsia="Times New Roman" w:hAnsi="Palatino Linotype" w:cs="Tahoma"/>
          <w:color w:val="000000"/>
        </w:rPr>
        <w:t xml:space="preserve">razones o motivos de inconformidad hechos valer por la parte </w:t>
      </w:r>
      <w:r w:rsidRPr="0065144D">
        <w:rPr>
          <w:rFonts w:ascii="Palatino Linotype" w:eastAsia="Times New Roman" w:hAnsi="Palatino Linotype" w:cs="Tahoma"/>
          <w:b/>
          <w:color w:val="000000"/>
        </w:rPr>
        <w:t>RECURRENTE</w:t>
      </w:r>
      <w:r w:rsidRPr="0065144D">
        <w:rPr>
          <w:rFonts w:ascii="Palatino Linotype" w:eastAsia="Times New Roman" w:hAnsi="Palatino Linotype" w:cs="Tahoma"/>
          <w:color w:val="000000"/>
        </w:rPr>
        <w:t xml:space="preserve"> resultan fundados, y determinó ordenar </w:t>
      </w:r>
      <w:r w:rsidR="0065144D" w:rsidRPr="0065144D">
        <w:rPr>
          <w:rFonts w:ascii="Palatino Linotype" w:eastAsia="Times New Roman" w:hAnsi="Palatino Linotype" w:cs="Tahoma"/>
          <w:color w:val="000000"/>
        </w:rPr>
        <w:t xml:space="preserve">la entrega del </w:t>
      </w:r>
      <w:r w:rsidR="0065144D" w:rsidRPr="0065144D">
        <w:rPr>
          <w:rFonts w:ascii="Palatino Linotype" w:hAnsi="Palatino Linotype"/>
        </w:rPr>
        <w:t xml:space="preserve">soporte documental que acredite las actividades operativas realizadas por los servidores públicos, las licencias de conducir de quienes tengan a su cargo o utilicen vehículos oficiales, así como la documentación que contenga las medidas o reglas para el uso y resguardo de dichos vehículos, vigente al ocho de abril de dos mil veintiséis. </w:t>
      </w:r>
    </w:p>
    <w:p w14:paraId="4DB3182A" w14:textId="77777777" w:rsidR="00BF5F02" w:rsidRPr="00C70B26" w:rsidRDefault="00BF5F02" w:rsidP="005D7896">
      <w:pPr>
        <w:spacing w:line="240" w:lineRule="auto"/>
        <w:ind w:left="851" w:right="616"/>
        <w:contextualSpacing/>
        <w:jc w:val="both"/>
        <w:rPr>
          <w:rFonts w:ascii="Palatino Linotype" w:hAnsi="Palatino Linotype" w:cs="Tahoma"/>
          <w:b/>
          <w:bCs/>
          <w:i/>
        </w:rPr>
      </w:pPr>
    </w:p>
    <w:p w14:paraId="11F4FAB2" w14:textId="77777777" w:rsidR="00882E9F" w:rsidRPr="00C70B26"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C70B26">
        <w:rPr>
          <w:rFonts w:ascii="Palatino Linotype" w:eastAsia="Palatino Linotype" w:hAnsi="Palatino Linotype" w:cs="Palatino Linotype"/>
          <w:b/>
        </w:rPr>
        <w:t xml:space="preserve">Razones del Voto Particular. </w:t>
      </w:r>
    </w:p>
    <w:p w14:paraId="7E422B3E" w14:textId="77777777" w:rsidR="00546A1C" w:rsidRPr="00C70B26" w:rsidRDefault="00546A1C">
      <w:pPr>
        <w:spacing w:after="0" w:line="360" w:lineRule="auto"/>
        <w:ind w:right="142"/>
        <w:jc w:val="both"/>
        <w:rPr>
          <w:rFonts w:ascii="Palatino Linotype" w:eastAsia="Palatino Linotype" w:hAnsi="Palatino Linotype" w:cs="Palatino Linotype"/>
        </w:rPr>
      </w:pPr>
    </w:p>
    <w:p w14:paraId="4B81ECA6" w14:textId="77777777" w:rsidR="00882E9F" w:rsidRPr="00C70B26" w:rsidRDefault="00E50F05">
      <w:pPr>
        <w:spacing w:after="0" w:line="360" w:lineRule="auto"/>
        <w:ind w:right="142"/>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w:t>
      </w:r>
      <w:r w:rsidRPr="00C70B26">
        <w:rPr>
          <w:rFonts w:ascii="Palatino Linotype" w:eastAsia="Palatino Linotype" w:hAnsi="Palatino Linotype" w:cs="Palatino Linotype"/>
        </w:rPr>
        <w:lastRenderedPageBreak/>
        <w:t xml:space="preserve">la gestión pública y con su publicidad se favorece indudablemente a la rendición de cuentas. </w:t>
      </w:r>
    </w:p>
    <w:p w14:paraId="52607159" w14:textId="77777777" w:rsidR="00882E9F" w:rsidRPr="00C70B26" w:rsidRDefault="00882E9F">
      <w:pPr>
        <w:spacing w:after="0" w:line="360" w:lineRule="auto"/>
        <w:ind w:right="142"/>
        <w:jc w:val="both"/>
        <w:rPr>
          <w:rFonts w:ascii="Palatino Linotype" w:eastAsia="Palatino Linotype" w:hAnsi="Palatino Linotype" w:cs="Palatino Linotype"/>
        </w:rPr>
      </w:pPr>
    </w:p>
    <w:p w14:paraId="58E94364" w14:textId="3C1F8532" w:rsidR="00882E9F" w:rsidRPr="00C70B26"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Sin embargo, es preciso mencionar que, el presente voto se formula con relación a la fotografía que puede obrar en los documentos</w:t>
      </w:r>
      <w:r w:rsidR="00702A14" w:rsidRPr="00C70B26">
        <w:rPr>
          <w:rFonts w:ascii="Palatino Linotype" w:eastAsia="Palatino Linotype" w:hAnsi="Palatino Linotype" w:cs="Palatino Linotype"/>
        </w:rPr>
        <w:t xml:space="preserve"> </w:t>
      </w:r>
      <w:r w:rsidR="00D222AA" w:rsidRPr="00C70B26">
        <w:rPr>
          <w:rFonts w:ascii="Palatino Linotype" w:eastAsia="Palatino Linotype" w:hAnsi="Palatino Linotype" w:cs="Palatino Linotype"/>
        </w:rPr>
        <w:t xml:space="preserve">ordenados </w:t>
      </w:r>
      <w:r w:rsidR="00CE100E" w:rsidRPr="00C70B26">
        <w:rPr>
          <w:rFonts w:ascii="Palatino Linotype" w:eastAsia="Palatino Linotype" w:hAnsi="Palatino Linotype" w:cs="Palatino Linotype"/>
        </w:rPr>
        <w:t>relativos a</w:t>
      </w:r>
      <w:r w:rsidR="0065144D">
        <w:rPr>
          <w:rFonts w:ascii="Palatino Linotype" w:eastAsia="Palatino Linotype" w:hAnsi="Palatino Linotype" w:cs="Palatino Linotype"/>
        </w:rPr>
        <w:t xml:space="preserve"> </w:t>
      </w:r>
      <w:r w:rsidR="0065144D" w:rsidRPr="0065144D">
        <w:rPr>
          <w:rFonts w:ascii="Palatino Linotype" w:hAnsi="Palatino Linotype"/>
        </w:rPr>
        <w:t>las licencias de conducir de quienes tengan a su cargo o utilicen vehículos oficiales</w:t>
      </w:r>
      <w:r w:rsidR="00D222AA" w:rsidRPr="00C70B26">
        <w:rPr>
          <w:rFonts w:ascii="Palatino Linotype" w:eastAsia="Palatino Linotype" w:hAnsi="Palatino Linotype" w:cs="Palatino Linotype"/>
          <w:color w:val="000000"/>
        </w:rPr>
        <w:t>;</w:t>
      </w:r>
      <w:r w:rsidRPr="00C70B26">
        <w:rPr>
          <w:rFonts w:ascii="Palatino Linotype" w:eastAsia="Palatino Linotype" w:hAnsi="Palatino Linotype" w:cs="Palatino Linotype"/>
        </w:rPr>
        <w:t xml:space="preserve"> </w:t>
      </w:r>
      <w:r w:rsidR="00702A14" w:rsidRPr="00C70B26">
        <w:rPr>
          <w:rFonts w:ascii="Palatino Linotype" w:eastAsia="Palatino Linotype" w:hAnsi="Palatino Linotype" w:cs="Palatino Linotype"/>
        </w:rPr>
        <w:t>por ello</w:t>
      </w:r>
      <w:r w:rsidRPr="00C70B26">
        <w:rPr>
          <w:rFonts w:ascii="Palatino Linotype" w:eastAsia="Palatino Linotype" w:hAnsi="Palatino Linotype" w:cs="Palatino Linotype"/>
        </w:rPr>
        <w:t xml:space="preserve"> </w:t>
      </w:r>
      <w:r w:rsidRPr="00C70B26">
        <w:rPr>
          <w:rFonts w:ascii="Palatino Linotype" w:eastAsia="Palatino Linotype" w:hAnsi="Palatino Linotype" w:cs="Palatino Linotype"/>
          <w:b/>
        </w:rPr>
        <w:t>no</w:t>
      </w:r>
      <w:r w:rsidRPr="00C70B26">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07CB27ED" w14:textId="77777777" w:rsidR="00882E9F" w:rsidRPr="00C70B26" w:rsidRDefault="00882E9F">
      <w:pPr>
        <w:spacing w:after="0" w:line="360" w:lineRule="auto"/>
        <w:jc w:val="both"/>
        <w:rPr>
          <w:rFonts w:ascii="Palatino Linotype" w:eastAsia="Palatino Linotype" w:hAnsi="Palatino Linotype" w:cs="Palatino Linotype"/>
        </w:rPr>
      </w:pPr>
    </w:p>
    <w:p w14:paraId="17C76559" w14:textId="535758B4" w:rsidR="00882E9F"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Al respecto la Ponencia que resolvió, consideró lo siguiente:</w:t>
      </w:r>
    </w:p>
    <w:p w14:paraId="58F2CFB9" w14:textId="1567CA81" w:rsidR="0065144D" w:rsidRDefault="0065144D">
      <w:pPr>
        <w:spacing w:after="0" w:line="360" w:lineRule="auto"/>
        <w:jc w:val="both"/>
        <w:rPr>
          <w:rFonts w:ascii="Palatino Linotype" w:eastAsia="Palatino Linotype" w:hAnsi="Palatino Linotype" w:cs="Palatino Linotype"/>
        </w:rPr>
      </w:pPr>
    </w:p>
    <w:p w14:paraId="360AF33C" w14:textId="77777777" w:rsidR="0065144D" w:rsidRPr="0065144D" w:rsidRDefault="0065144D" w:rsidP="0065144D">
      <w:pPr>
        <w:pStyle w:val="Prrafodelista"/>
        <w:numPr>
          <w:ilvl w:val="0"/>
          <w:numId w:val="22"/>
        </w:numPr>
        <w:spacing w:after="160" w:line="360" w:lineRule="auto"/>
        <w:ind w:left="851" w:right="616"/>
        <w:jc w:val="both"/>
        <w:rPr>
          <w:rFonts w:ascii="Palatino Linotype" w:hAnsi="Palatino Linotype"/>
          <w:i/>
        </w:rPr>
      </w:pPr>
      <w:r w:rsidRPr="0065144D">
        <w:rPr>
          <w:rFonts w:ascii="Palatino Linotype" w:hAnsi="Palatino Linotype"/>
          <w:b/>
          <w:bCs/>
          <w:i/>
        </w:rPr>
        <w:t>Fotografía:</w:t>
      </w:r>
      <w:r w:rsidRPr="0065144D">
        <w:rPr>
          <w:rFonts w:ascii="Palatino Linotype" w:hAnsi="Palatino Linotype"/>
          <w:i/>
        </w:rPr>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w:t>
      </w:r>
    </w:p>
    <w:p w14:paraId="5D221ABD" w14:textId="77777777" w:rsidR="0065144D" w:rsidRP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lastRenderedPageBreak/>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068AB9E" w14:textId="77777777" w:rsidR="0065144D" w:rsidRPr="0065144D" w:rsidRDefault="0065144D" w:rsidP="0065144D">
      <w:pPr>
        <w:pStyle w:val="Prrafodelista"/>
        <w:spacing w:line="360" w:lineRule="auto"/>
        <w:ind w:left="851" w:right="616"/>
        <w:jc w:val="both"/>
        <w:rPr>
          <w:rFonts w:ascii="Palatino Linotype" w:hAnsi="Palatino Linotype"/>
          <w:i/>
        </w:rPr>
      </w:pPr>
    </w:p>
    <w:p w14:paraId="4A8C6F8A" w14:textId="77777777" w:rsidR="0065144D" w:rsidRP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89FE23F" w14:textId="77777777" w:rsidR="0065144D" w:rsidRPr="0065144D" w:rsidRDefault="0065144D" w:rsidP="0065144D">
      <w:pPr>
        <w:pStyle w:val="Prrafodelista"/>
        <w:spacing w:line="360" w:lineRule="auto"/>
        <w:ind w:left="851" w:right="616"/>
        <w:jc w:val="both"/>
        <w:rPr>
          <w:rFonts w:ascii="Palatino Linotype" w:hAnsi="Palatino Linotype"/>
          <w:i/>
        </w:rPr>
      </w:pPr>
    </w:p>
    <w:p w14:paraId="78B735F8" w14:textId="1058EB8F" w:rsid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w:t>
      </w:r>
      <w:r w:rsidRPr="0065144D">
        <w:rPr>
          <w:rFonts w:ascii="Palatino Linotype" w:hAnsi="Palatino Linotype"/>
          <w:i/>
        </w:rPr>
        <w:lastRenderedPageBreak/>
        <w:t>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3E51861F" w14:textId="77777777" w:rsidR="005E235D" w:rsidRPr="0065144D" w:rsidRDefault="005E235D" w:rsidP="0065144D">
      <w:pPr>
        <w:pStyle w:val="Prrafodelista"/>
        <w:spacing w:line="360" w:lineRule="auto"/>
        <w:ind w:left="851" w:right="616"/>
        <w:jc w:val="both"/>
        <w:rPr>
          <w:rFonts w:ascii="Palatino Linotype" w:hAnsi="Palatino Linotype"/>
          <w:i/>
        </w:rPr>
      </w:pPr>
    </w:p>
    <w:p w14:paraId="279E55F1" w14:textId="77777777" w:rsidR="0065144D" w:rsidRP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0053D94B" w14:textId="77777777" w:rsidR="0065144D" w:rsidRPr="0065144D" w:rsidRDefault="0065144D" w:rsidP="0065144D">
      <w:pPr>
        <w:pStyle w:val="Prrafodelista"/>
        <w:spacing w:line="360" w:lineRule="auto"/>
        <w:ind w:left="851" w:right="616"/>
        <w:jc w:val="both"/>
        <w:rPr>
          <w:rFonts w:ascii="Palatino Linotype" w:hAnsi="Palatino Linotype"/>
          <w:i/>
        </w:rPr>
      </w:pPr>
    </w:p>
    <w:p w14:paraId="2BC3C473" w14:textId="77777777" w:rsidR="0065144D" w:rsidRP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10543E15" w14:textId="77777777" w:rsidR="0065144D" w:rsidRPr="0065144D" w:rsidRDefault="0065144D" w:rsidP="0065144D">
      <w:pPr>
        <w:pStyle w:val="Prrafodelista"/>
        <w:spacing w:line="360" w:lineRule="auto"/>
        <w:ind w:left="851" w:right="616"/>
        <w:jc w:val="both"/>
        <w:rPr>
          <w:rFonts w:ascii="Palatino Linotype" w:hAnsi="Palatino Linotype"/>
          <w:i/>
        </w:rPr>
      </w:pPr>
    </w:p>
    <w:p w14:paraId="0ADE6660" w14:textId="77777777" w:rsidR="0065144D" w:rsidRP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110A33F0" w14:textId="77777777" w:rsidR="0065144D" w:rsidRPr="0065144D" w:rsidRDefault="0065144D" w:rsidP="0065144D">
      <w:pPr>
        <w:pStyle w:val="Prrafodelista"/>
        <w:spacing w:line="360" w:lineRule="auto"/>
        <w:ind w:left="851" w:right="616"/>
        <w:jc w:val="both"/>
        <w:rPr>
          <w:rFonts w:ascii="Palatino Linotype" w:hAnsi="Palatino Linotype"/>
          <w:i/>
        </w:rPr>
      </w:pPr>
    </w:p>
    <w:p w14:paraId="4F774777" w14:textId="77777777" w:rsidR="0065144D" w:rsidRP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2DFD92CC" w14:textId="77777777" w:rsidR="0065144D" w:rsidRPr="0065144D" w:rsidRDefault="0065144D" w:rsidP="0065144D">
      <w:pPr>
        <w:pStyle w:val="Prrafodelista"/>
        <w:spacing w:line="360" w:lineRule="auto"/>
        <w:ind w:left="851" w:right="616"/>
        <w:jc w:val="both"/>
        <w:rPr>
          <w:rFonts w:ascii="Palatino Linotype" w:hAnsi="Palatino Linotype"/>
          <w:i/>
        </w:rPr>
      </w:pPr>
    </w:p>
    <w:p w14:paraId="73F56B88" w14:textId="77777777" w:rsidR="0065144D" w:rsidRPr="0065144D" w:rsidRDefault="0065144D" w:rsidP="0065144D">
      <w:pPr>
        <w:pStyle w:val="Prrafodelista"/>
        <w:spacing w:line="360" w:lineRule="auto"/>
        <w:ind w:left="851" w:right="616"/>
        <w:jc w:val="both"/>
        <w:rPr>
          <w:rFonts w:ascii="Palatino Linotype" w:hAnsi="Palatino Linotype"/>
          <w:i/>
        </w:rPr>
      </w:pPr>
      <w:r w:rsidRPr="0065144D">
        <w:rPr>
          <w:rFonts w:ascii="Palatino Linotype" w:hAnsi="Palatino Linotype"/>
          <w:i/>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1B5BEBC9" w14:textId="100A4797" w:rsidR="00882E9F" w:rsidRPr="00C70B26"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lastRenderedPageBreak/>
        <w:t>Sin embargo, desde la óptica de la suscrita la fotografía del servidor público,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w:t>
      </w:r>
      <w:r w:rsidR="00F822D5" w:rsidRPr="00C70B26">
        <w:rPr>
          <w:rFonts w:ascii="Palatino Linotype" w:eastAsia="Palatino Linotype" w:hAnsi="Palatino Linotype" w:cs="Palatino Linotype"/>
        </w:rPr>
        <w:t>,</w:t>
      </w:r>
      <w:r w:rsidRPr="00C70B26">
        <w:rPr>
          <w:rFonts w:ascii="Palatino Linotype" w:eastAsia="Palatino Linotype" w:hAnsi="Palatino Linotype" w:cs="Palatino Linotype"/>
        </w:rPr>
        <w:t xml:space="preserve">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0714DAB" w14:textId="77777777" w:rsidR="00882E9F" w:rsidRPr="00C70B26" w:rsidRDefault="00882E9F">
      <w:pPr>
        <w:spacing w:after="0" w:line="360" w:lineRule="auto"/>
        <w:jc w:val="both"/>
        <w:rPr>
          <w:rFonts w:ascii="Palatino Linotype" w:eastAsia="Palatino Linotype" w:hAnsi="Palatino Linotype" w:cs="Palatino Linotype"/>
        </w:rPr>
      </w:pPr>
    </w:p>
    <w:p w14:paraId="05BD7630" w14:textId="77777777" w:rsidR="00882E9F"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70EA7017" w14:textId="77777777" w:rsidR="001C5993" w:rsidRPr="00C70B26" w:rsidRDefault="001C5993">
      <w:pPr>
        <w:spacing w:after="0" w:line="360" w:lineRule="auto"/>
        <w:jc w:val="both"/>
        <w:rPr>
          <w:rFonts w:ascii="Palatino Linotype" w:eastAsia="Palatino Linotype" w:hAnsi="Palatino Linotype" w:cs="Palatino Linotype"/>
        </w:rPr>
      </w:pPr>
    </w:p>
    <w:p w14:paraId="4ED13752" w14:textId="77777777" w:rsidR="00882E9F" w:rsidRPr="00C70B26" w:rsidRDefault="00E50F05">
      <w:pPr>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w:t>
      </w:r>
      <w:r w:rsidRPr="00C70B26">
        <w:rPr>
          <w:rFonts w:ascii="Palatino Linotype" w:eastAsia="Palatino Linotype" w:hAnsi="Palatino Linotype" w:cs="Palatino Linotype"/>
        </w:rPr>
        <w:lastRenderedPageBreak/>
        <w:t>permite a la ciudadanía identificar a los funcionarios que toman decisiones importantes en su nombre.</w:t>
      </w:r>
    </w:p>
    <w:p w14:paraId="4B442320" w14:textId="77777777" w:rsidR="00882E9F" w:rsidRPr="00C70B26" w:rsidRDefault="00882E9F">
      <w:pPr>
        <w:spacing w:after="0" w:line="360" w:lineRule="auto"/>
        <w:jc w:val="both"/>
        <w:rPr>
          <w:rFonts w:ascii="Palatino Linotype" w:eastAsia="Palatino Linotype" w:hAnsi="Palatino Linotype" w:cs="Palatino Linotype"/>
        </w:rPr>
      </w:pPr>
    </w:p>
    <w:p w14:paraId="10045067" w14:textId="6EAC5756" w:rsidR="00882E9F" w:rsidRPr="00C70B26" w:rsidRDefault="00E50F05">
      <w:pPr>
        <w:tabs>
          <w:tab w:val="left" w:pos="4962"/>
        </w:tabs>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C70B26">
        <w:rPr>
          <w:rFonts w:ascii="Palatino Linotype" w:eastAsia="Palatino Linotype" w:hAnsi="Palatino Linotype" w:cs="Palatino Linotype"/>
        </w:rPr>
        <w:t xml:space="preserve"> los documentos</w:t>
      </w:r>
      <w:r w:rsidR="00F347C2" w:rsidRPr="00C70B26">
        <w:rPr>
          <w:rFonts w:ascii="Palatino Linotype" w:eastAsia="Palatino Linotype" w:hAnsi="Palatino Linotype" w:cs="Palatino Linotype"/>
        </w:rPr>
        <w:t xml:space="preserve"> </w:t>
      </w:r>
      <w:r w:rsidR="00CE100E" w:rsidRPr="00C70B26">
        <w:rPr>
          <w:rFonts w:ascii="Palatino Linotype" w:eastAsia="Palatino Linotype" w:hAnsi="Palatino Linotype" w:cs="Palatino Linotype"/>
        </w:rPr>
        <w:t>de</w:t>
      </w:r>
      <w:r w:rsidR="005E235D">
        <w:rPr>
          <w:rFonts w:ascii="Palatino Linotype" w:eastAsia="Palatino Linotype" w:hAnsi="Palatino Linotype" w:cs="Palatino Linotype"/>
        </w:rPr>
        <w:t xml:space="preserve"> las licencias de conducir</w:t>
      </w:r>
      <w:r w:rsidR="00EA10C7" w:rsidRPr="00C70B26">
        <w:rPr>
          <w:rFonts w:ascii="Palatino Linotype" w:eastAsia="Palatino Linotype" w:hAnsi="Palatino Linotype" w:cs="Palatino Linotype"/>
        </w:rPr>
        <w:t xml:space="preserve">, </w:t>
      </w:r>
      <w:r w:rsidR="00F822D5" w:rsidRPr="00C70B26">
        <w:rPr>
          <w:rFonts w:ascii="Palatino Linotype" w:eastAsia="Palatino Linotype" w:hAnsi="Palatino Linotype" w:cs="Palatino Linotype"/>
        </w:rPr>
        <w:t xml:space="preserve">quienes </w:t>
      </w:r>
      <w:r w:rsidRPr="00C70B26">
        <w:rPr>
          <w:rFonts w:ascii="Palatino Linotype" w:eastAsia="Palatino Linotype" w:hAnsi="Palatino Linotype" w:cs="Palatino Linotype"/>
        </w:rPr>
        <w:t>no ostentan cargo de mando medio ni superior y, que tampoco brindan atención al público, por lo que los documentos que contienen su fotografía deberían ser entregados en versión pública testando la misma.</w:t>
      </w:r>
    </w:p>
    <w:p w14:paraId="26F66D91" w14:textId="77777777" w:rsidR="00F347C2" w:rsidRPr="00C70B26" w:rsidRDefault="00F347C2">
      <w:pPr>
        <w:tabs>
          <w:tab w:val="left" w:pos="4962"/>
        </w:tabs>
        <w:spacing w:after="0" w:line="360" w:lineRule="auto"/>
        <w:jc w:val="both"/>
        <w:rPr>
          <w:rFonts w:ascii="Palatino Linotype" w:eastAsia="Palatino Linotype" w:hAnsi="Palatino Linotype" w:cs="Palatino Linotype"/>
        </w:rPr>
      </w:pPr>
    </w:p>
    <w:p w14:paraId="170568EA" w14:textId="77777777" w:rsidR="00882E9F" w:rsidRPr="00C70B26" w:rsidRDefault="00E50F05">
      <w:pPr>
        <w:spacing w:after="0" w:line="360" w:lineRule="auto"/>
        <w:jc w:val="both"/>
        <w:rPr>
          <w:rFonts w:ascii="Palatino Linotype" w:eastAsia="Palatino Linotype" w:hAnsi="Palatino Linotype" w:cs="Palatino Linotype"/>
        </w:rPr>
      </w:pPr>
      <w:bookmarkStart w:id="1" w:name="_1fob9te" w:colFirst="0" w:colLast="0"/>
      <w:bookmarkEnd w:id="1"/>
      <w:r w:rsidRPr="00C70B26">
        <w:rPr>
          <w:rFonts w:ascii="Palatino Linotype" w:eastAsia="Palatino Linotype" w:hAnsi="Palatino Linotype" w:cs="Palatino Linotype"/>
        </w:rPr>
        <w:t xml:space="preserve">Lo anterior, debido a que se estipuló que </w:t>
      </w:r>
      <w:r w:rsidRPr="00C70B26">
        <w:rPr>
          <w:rFonts w:ascii="Palatino Linotype" w:eastAsia="Palatino Linotype" w:hAnsi="Palatino Linotype" w:cs="Palatino Linotype"/>
          <w:b/>
          <w:u w:val="single"/>
        </w:rPr>
        <w:t>las fotografías de servidores públicos, sin importar el nivel o rango, guardan la naturaleza de públicas</w:t>
      </w:r>
      <w:r w:rsidRPr="00C70B26">
        <w:rPr>
          <w:rFonts w:ascii="Palatino Linotype" w:eastAsia="Palatino Linotype" w:hAnsi="Palatino Linotype" w:cs="Palatino Linotype"/>
        </w:rPr>
        <w:t xml:space="preserve"> y, por lo tanto, </w:t>
      </w:r>
      <w:r w:rsidRPr="00C70B26">
        <w:rPr>
          <w:rFonts w:ascii="Palatino Linotype" w:eastAsia="Palatino Linotype" w:hAnsi="Palatino Linotype" w:cs="Palatino Linotype"/>
          <w:b/>
          <w:u w:val="single"/>
        </w:rPr>
        <w:t>no procede su clasificación</w:t>
      </w:r>
      <w:r w:rsidRPr="00C70B26">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como ya lo hemos expresado con anterioridad, en algunos casos, el interés público de hacer pública la imagen de un servidor público puede justificar la limitación de su derecho a la privacidad, pero esto debe evaluarse cuidadosamente en cada caso y no ser la regla general.</w:t>
      </w:r>
    </w:p>
    <w:p w14:paraId="45969147" w14:textId="77777777" w:rsidR="00882E9F" w:rsidRPr="00C70B26" w:rsidRDefault="00882E9F">
      <w:pPr>
        <w:spacing w:after="0" w:line="360" w:lineRule="auto"/>
        <w:jc w:val="both"/>
        <w:rPr>
          <w:rFonts w:ascii="Palatino Linotype" w:eastAsia="Palatino Linotype" w:hAnsi="Palatino Linotype" w:cs="Palatino Linotype"/>
        </w:rPr>
      </w:pPr>
    </w:p>
    <w:p w14:paraId="3C503A71" w14:textId="77777777" w:rsidR="00882E9F" w:rsidRPr="00C70B26" w:rsidRDefault="00E50F05">
      <w:pPr>
        <w:tabs>
          <w:tab w:val="left" w:pos="4962"/>
        </w:tabs>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 xml:space="preserve">Lo anterior se estima así, dado que el acceso a documentos que contengan el dato materia de análisis, aun clasificado, daría cuenta de lo que en realidad se pretende transparentar, </w:t>
      </w:r>
      <w:r w:rsidRPr="00C70B26">
        <w:rPr>
          <w:rFonts w:ascii="Palatino Linotype" w:eastAsia="Palatino Linotype" w:hAnsi="Palatino Linotype" w:cs="Palatino Linotype"/>
        </w:rPr>
        <w:lastRenderedPageBreak/>
        <w:t>como lo es, por ejemplo, el cumplimiento de los requisitos establecidos en la ley, pues el hecho de clasificar la fotografía no les resta validez a los documentos para los fines señalados.</w:t>
      </w:r>
    </w:p>
    <w:p w14:paraId="6CDEDF3C" w14:textId="77777777" w:rsidR="00882E9F" w:rsidRPr="00C70B26" w:rsidRDefault="00882E9F">
      <w:pPr>
        <w:tabs>
          <w:tab w:val="left" w:pos="4962"/>
        </w:tabs>
        <w:spacing w:after="0" w:line="360" w:lineRule="auto"/>
        <w:jc w:val="both"/>
        <w:rPr>
          <w:rFonts w:ascii="Palatino Linotype" w:eastAsia="Palatino Linotype" w:hAnsi="Palatino Linotype" w:cs="Palatino Linotype"/>
        </w:rPr>
      </w:pPr>
    </w:p>
    <w:p w14:paraId="3D26E700" w14:textId="1045EBF8" w:rsidR="00882E9F" w:rsidRPr="00C70B26" w:rsidRDefault="00E50F05">
      <w:pPr>
        <w:tabs>
          <w:tab w:val="left" w:pos="4962"/>
        </w:tabs>
        <w:spacing w:after="0" w:line="360" w:lineRule="auto"/>
        <w:jc w:val="both"/>
        <w:rPr>
          <w:rFonts w:ascii="Palatino Linotype" w:eastAsia="Palatino Linotype" w:hAnsi="Palatino Linotype" w:cs="Palatino Linotype"/>
        </w:rPr>
      </w:pPr>
      <w:r w:rsidRPr="00C70B26">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57A35B6" w14:textId="77777777" w:rsidR="00F347C2" w:rsidRPr="00C70B26" w:rsidRDefault="00F347C2">
      <w:pPr>
        <w:tabs>
          <w:tab w:val="left" w:pos="4962"/>
        </w:tabs>
        <w:spacing w:after="0" w:line="360" w:lineRule="auto"/>
        <w:jc w:val="both"/>
        <w:rPr>
          <w:rFonts w:ascii="Palatino Linotype" w:eastAsia="Palatino Linotype" w:hAnsi="Palatino Linotype" w:cs="Palatino Linotype"/>
        </w:rPr>
      </w:pPr>
    </w:p>
    <w:p w14:paraId="6ABFCDD0" w14:textId="77777777" w:rsidR="00882E9F" w:rsidRPr="00C70B26" w:rsidRDefault="00E50F05">
      <w:pPr>
        <w:tabs>
          <w:tab w:val="left" w:pos="4962"/>
        </w:tabs>
        <w:spacing w:after="0" w:line="360" w:lineRule="auto"/>
        <w:jc w:val="both"/>
        <w:rPr>
          <w:rFonts w:ascii="Palatino Linotype" w:eastAsia="Palatino Linotype" w:hAnsi="Palatino Linotype" w:cs="Palatino Linotype"/>
        </w:rPr>
        <w:sectPr w:rsidR="00882E9F" w:rsidRPr="00C70B26">
          <w:headerReference w:type="default" r:id="rId7"/>
          <w:footerReference w:type="default" r:id="rId8"/>
          <w:pgSz w:w="12240" w:h="15840"/>
          <w:pgMar w:top="2438" w:right="1701" w:bottom="2778" w:left="1701" w:header="1134" w:footer="1134" w:gutter="0"/>
          <w:pgNumType w:start="1"/>
          <w:cols w:space="720"/>
        </w:sectPr>
      </w:pPr>
      <w:bookmarkStart w:id="2" w:name="_3znysh7" w:colFirst="0" w:colLast="0"/>
      <w:bookmarkEnd w:id="2"/>
      <w:r w:rsidRPr="00C70B26">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C70B26">
        <w:rPr>
          <w:rFonts w:ascii="Palatino Linotype" w:eastAsia="Palatino Linotype" w:hAnsi="Palatino Linotype" w:cs="Palatino Linotype"/>
          <w:b/>
        </w:rPr>
        <w:t xml:space="preserve">Voto Particular pues considero que </w:t>
      </w:r>
      <w:r w:rsidRPr="00C70B26">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C70B26">
        <w:rPr>
          <w:rFonts w:ascii="Palatino Linotype" w:eastAsia="Palatino Linotype" w:hAnsi="Palatino Linotype" w:cs="Palatino Linotype"/>
        </w:rPr>
        <w:t xml:space="preserve"> </w:t>
      </w:r>
      <w:r w:rsidRPr="00C70B26">
        <w:rPr>
          <w:rFonts w:ascii="Palatino Linotype" w:eastAsia="Palatino Linotype" w:hAnsi="Palatino Linotype" w:cs="Palatino Linotype"/>
          <w:b/>
          <w:u w:val="single"/>
        </w:rPr>
        <w:t>o no tengan atención al público</w:t>
      </w:r>
      <w:r w:rsidRPr="00C70B26">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5B478A3D" w14:textId="77777777" w:rsidR="00882E9F" w:rsidRPr="00C70B26" w:rsidRDefault="00882E9F">
      <w:pPr>
        <w:spacing w:after="0" w:line="360" w:lineRule="auto"/>
        <w:ind w:right="139"/>
        <w:jc w:val="both"/>
        <w:rPr>
          <w:rFonts w:ascii="Palatino Linotype" w:eastAsia="Palatino Linotype" w:hAnsi="Palatino Linotype" w:cs="Palatino Linotype"/>
        </w:rPr>
      </w:pPr>
      <w:bookmarkStart w:id="3" w:name="_2et92p0" w:colFirst="0" w:colLast="0"/>
      <w:bookmarkEnd w:id="3"/>
    </w:p>
    <w:p w14:paraId="628F32A8"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2A973179"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0551ABA7"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2932DE17"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1F7EE994" w14:textId="77777777" w:rsidR="00882E9F" w:rsidRPr="00C70B26" w:rsidRDefault="00882E9F">
      <w:pPr>
        <w:spacing w:after="0" w:line="360" w:lineRule="auto"/>
        <w:ind w:right="139"/>
        <w:jc w:val="both"/>
        <w:rPr>
          <w:rFonts w:ascii="Palatino Linotype" w:eastAsia="Palatino Linotype" w:hAnsi="Palatino Linotype" w:cs="Palatino Linotype"/>
        </w:rPr>
      </w:pPr>
    </w:p>
    <w:p w14:paraId="62D3A8B5" w14:textId="77777777" w:rsidR="00882E9F" w:rsidRPr="00C70B26" w:rsidRDefault="00882E9F">
      <w:pPr>
        <w:spacing w:after="0" w:line="360" w:lineRule="auto"/>
        <w:rPr>
          <w:rFonts w:ascii="Palatino Linotype" w:hAnsi="Palatino Linotype"/>
        </w:rPr>
      </w:pPr>
    </w:p>
    <w:sectPr w:rsidR="00882E9F" w:rsidRPr="00C70B2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3E6EE" w14:textId="77777777" w:rsidR="008359A8" w:rsidRDefault="008359A8">
      <w:pPr>
        <w:spacing w:after="0" w:line="240" w:lineRule="auto"/>
      </w:pPr>
      <w:r>
        <w:separator/>
      </w:r>
    </w:p>
  </w:endnote>
  <w:endnote w:type="continuationSeparator" w:id="0">
    <w:p w14:paraId="24992AF7" w14:textId="77777777" w:rsidR="008359A8" w:rsidRDefault="00835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22790" w14:textId="34B05166"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AA0491">
      <w:rPr>
        <w:rFonts w:ascii="Times New Roman" w:eastAsia="Times New Roman" w:hAnsi="Times New Roman" w:cs="Times New Roman"/>
        <w:b/>
        <w:noProof/>
        <w:color w:val="000000"/>
        <w:sz w:val="20"/>
        <w:szCs w:val="20"/>
      </w:rPr>
      <w:t>10</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AA0491">
      <w:rPr>
        <w:rFonts w:ascii="Times New Roman" w:eastAsia="Times New Roman" w:hAnsi="Times New Roman" w:cs="Times New Roman"/>
        <w:b/>
        <w:noProof/>
        <w:color w:val="000000"/>
        <w:sz w:val="20"/>
        <w:szCs w:val="20"/>
      </w:rPr>
      <w:t>10</w:t>
    </w:r>
    <w:r>
      <w:rPr>
        <w:rFonts w:ascii="Times New Roman" w:eastAsia="Times New Roman" w:hAnsi="Times New Roman" w:cs="Times New Roman"/>
        <w:b/>
        <w:color w:val="000000"/>
        <w:sz w:val="20"/>
        <w:szCs w:val="20"/>
      </w:rPr>
      <w:fldChar w:fldCharType="end"/>
    </w:r>
  </w:p>
  <w:p w14:paraId="7D64BC71"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27AAB" w14:textId="77777777" w:rsidR="008359A8" w:rsidRDefault="008359A8">
      <w:pPr>
        <w:spacing w:after="0" w:line="240" w:lineRule="auto"/>
      </w:pPr>
      <w:r>
        <w:separator/>
      </w:r>
    </w:p>
  </w:footnote>
  <w:footnote w:type="continuationSeparator" w:id="0">
    <w:p w14:paraId="4518EFA6" w14:textId="77777777" w:rsidR="008359A8" w:rsidRDefault="00835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F2CC"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046CE8E7" wp14:editId="612F8C81">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7368484F" w14:textId="53B50ABF" w:rsidR="00882E9F" w:rsidRDefault="000D06A2">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RECURSO DE REVISIÓN </w:t>
    </w:r>
    <w:r w:rsidR="00766E17" w:rsidRPr="00766E17">
      <w:rPr>
        <w:rFonts w:ascii="Palatino Linotype" w:eastAsia="Palatino Linotype" w:hAnsi="Palatino Linotype" w:cs="Palatino Linotype"/>
        <w:b/>
        <w:color w:val="000000"/>
        <w:sz w:val="20"/>
        <w:szCs w:val="20"/>
      </w:rPr>
      <w:t>04605/INFOEM/IP/RR/2026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DC23D"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782E1F9B" wp14:editId="1C7F68FC">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441A9C"/>
    <w:multiLevelType w:val="multilevel"/>
    <w:tmpl w:val="2D8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CB2180"/>
    <w:multiLevelType w:val="hybridMultilevel"/>
    <w:tmpl w:val="408CB45C"/>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142C1BA1"/>
    <w:multiLevelType w:val="hybridMultilevel"/>
    <w:tmpl w:val="1DFCBD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11C596E"/>
    <w:multiLevelType w:val="hybridMultilevel"/>
    <w:tmpl w:val="9434F214"/>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14"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0E32CF"/>
    <w:multiLevelType w:val="multilevel"/>
    <w:tmpl w:val="C6EA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4D11FA"/>
    <w:multiLevelType w:val="hybridMultilevel"/>
    <w:tmpl w:val="06C879C4"/>
    <w:lvl w:ilvl="0" w:tplc="EACAFD9C">
      <w:start w:val="1"/>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9"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78F81431"/>
    <w:multiLevelType w:val="hybridMultilevel"/>
    <w:tmpl w:val="A78E8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20"/>
  </w:num>
  <w:num w:numId="5">
    <w:abstractNumId w:val="4"/>
  </w:num>
  <w:num w:numId="6">
    <w:abstractNumId w:val="6"/>
  </w:num>
  <w:num w:numId="7">
    <w:abstractNumId w:val="11"/>
  </w:num>
  <w:num w:numId="8">
    <w:abstractNumId w:val="7"/>
  </w:num>
  <w:num w:numId="9">
    <w:abstractNumId w:val="14"/>
  </w:num>
  <w:num w:numId="10">
    <w:abstractNumId w:val="10"/>
  </w:num>
  <w:num w:numId="11">
    <w:abstractNumId w:val="16"/>
  </w:num>
  <w:num w:numId="12">
    <w:abstractNumId w:val="17"/>
  </w:num>
  <w:num w:numId="13">
    <w:abstractNumId w:val="19"/>
  </w:num>
  <w:num w:numId="14">
    <w:abstractNumId w:val="1"/>
  </w:num>
  <w:num w:numId="15">
    <w:abstractNumId w:val="15"/>
  </w:num>
  <w:num w:numId="16">
    <w:abstractNumId w:val="21"/>
  </w:num>
  <w:num w:numId="17">
    <w:abstractNumId w:val="3"/>
  </w:num>
  <w:num w:numId="18">
    <w:abstractNumId w:val="18"/>
  </w:num>
  <w:num w:numId="19">
    <w:abstractNumId w:val="2"/>
  </w:num>
  <w:num w:numId="20">
    <w:abstractNumId w:val="5"/>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E9F"/>
    <w:rsid w:val="00000866"/>
    <w:rsid w:val="0008644B"/>
    <w:rsid w:val="0009653F"/>
    <w:rsid w:val="000D06A2"/>
    <w:rsid w:val="00101546"/>
    <w:rsid w:val="001222D4"/>
    <w:rsid w:val="00184CA4"/>
    <w:rsid w:val="001B62DB"/>
    <w:rsid w:val="001C5993"/>
    <w:rsid w:val="001C5BE1"/>
    <w:rsid w:val="001E1BF4"/>
    <w:rsid w:val="001F6A35"/>
    <w:rsid w:val="00215F02"/>
    <w:rsid w:val="00217AFD"/>
    <w:rsid w:val="00244CF5"/>
    <w:rsid w:val="003850E9"/>
    <w:rsid w:val="00391A12"/>
    <w:rsid w:val="00531744"/>
    <w:rsid w:val="00546A1C"/>
    <w:rsid w:val="005A33CF"/>
    <w:rsid w:val="005B2144"/>
    <w:rsid w:val="005D7896"/>
    <w:rsid w:val="005E235D"/>
    <w:rsid w:val="00634BA7"/>
    <w:rsid w:val="0065082F"/>
    <w:rsid w:val="0065144D"/>
    <w:rsid w:val="006F7AAF"/>
    <w:rsid w:val="00702A14"/>
    <w:rsid w:val="00705F11"/>
    <w:rsid w:val="00757334"/>
    <w:rsid w:val="00766E17"/>
    <w:rsid w:val="00776774"/>
    <w:rsid w:val="0079515C"/>
    <w:rsid w:val="00826150"/>
    <w:rsid w:val="008359A8"/>
    <w:rsid w:val="00882E9F"/>
    <w:rsid w:val="00891430"/>
    <w:rsid w:val="008C331B"/>
    <w:rsid w:val="008C49A2"/>
    <w:rsid w:val="00903EFB"/>
    <w:rsid w:val="009705BB"/>
    <w:rsid w:val="0098343C"/>
    <w:rsid w:val="00983952"/>
    <w:rsid w:val="009D1DBB"/>
    <w:rsid w:val="00A452C7"/>
    <w:rsid w:val="00A5566C"/>
    <w:rsid w:val="00A93D6C"/>
    <w:rsid w:val="00AA0491"/>
    <w:rsid w:val="00AD3967"/>
    <w:rsid w:val="00B75C86"/>
    <w:rsid w:val="00BC1686"/>
    <w:rsid w:val="00BD2424"/>
    <w:rsid w:val="00BF5F02"/>
    <w:rsid w:val="00C048DE"/>
    <w:rsid w:val="00C22027"/>
    <w:rsid w:val="00C33124"/>
    <w:rsid w:val="00C46EB9"/>
    <w:rsid w:val="00C57451"/>
    <w:rsid w:val="00C70B26"/>
    <w:rsid w:val="00CE100E"/>
    <w:rsid w:val="00D21609"/>
    <w:rsid w:val="00D222AA"/>
    <w:rsid w:val="00E50F05"/>
    <w:rsid w:val="00E80491"/>
    <w:rsid w:val="00EA10C7"/>
    <w:rsid w:val="00F347C2"/>
    <w:rsid w:val="00F40B37"/>
    <w:rsid w:val="00F8212F"/>
    <w:rsid w:val="00F822D5"/>
    <w:rsid w:val="00FC4413"/>
    <w:rsid w:val="00FD3493"/>
    <w:rsid w:val="00FF32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A5990"/>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aliases w:val="Francesa,INAI"/>
    <w:link w:val="SinespaciadoCar"/>
    <w:uiPriority w:val="1"/>
    <w:qFormat/>
    <w:rsid w:val="00B75C86"/>
    <w:pPr>
      <w:spacing w:after="0" w:line="240" w:lineRule="auto"/>
    </w:pPr>
    <w:rPr>
      <w:rFonts w:asciiTheme="minorHAnsi" w:eastAsiaTheme="minorHAnsi" w:hAnsiTheme="minorHAnsi" w:cstheme="minorBidi"/>
      <w:lang w:eastAsia="en-US"/>
    </w:rPr>
  </w:style>
  <w:style w:type="character" w:customStyle="1" w:styleId="SinespaciadoCar">
    <w:name w:val="Sin espaciado Car"/>
    <w:aliases w:val="Francesa Car,INAI Car"/>
    <w:link w:val="Sinespaciado"/>
    <w:uiPriority w:val="1"/>
    <w:locked/>
    <w:rsid w:val="00B75C8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202314">
      <w:bodyDiv w:val="1"/>
      <w:marLeft w:val="0"/>
      <w:marRight w:val="0"/>
      <w:marTop w:val="0"/>
      <w:marBottom w:val="0"/>
      <w:divBdr>
        <w:top w:val="none" w:sz="0" w:space="0" w:color="auto"/>
        <w:left w:val="none" w:sz="0" w:space="0" w:color="auto"/>
        <w:bottom w:val="none" w:sz="0" w:space="0" w:color="auto"/>
        <w:right w:val="none" w:sz="0" w:space="0" w:color="auto"/>
      </w:divBdr>
      <w:divsChild>
        <w:div w:id="670833714">
          <w:marLeft w:val="0"/>
          <w:marRight w:val="0"/>
          <w:marTop w:val="0"/>
          <w:marBottom w:val="0"/>
          <w:divBdr>
            <w:top w:val="none" w:sz="0" w:space="0" w:color="auto"/>
            <w:left w:val="none" w:sz="0" w:space="0" w:color="auto"/>
            <w:bottom w:val="none" w:sz="0" w:space="0" w:color="auto"/>
            <w:right w:val="none" w:sz="0" w:space="0" w:color="auto"/>
          </w:divBdr>
          <w:divsChild>
            <w:div w:id="1670937509">
              <w:marLeft w:val="0"/>
              <w:marRight w:val="0"/>
              <w:marTop w:val="0"/>
              <w:marBottom w:val="0"/>
              <w:divBdr>
                <w:top w:val="none" w:sz="0" w:space="0" w:color="auto"/>
                <w:left w:val="none" w:sz="0" w:space="0" w:color="auto"/>
                <w:bottom w:val="none" w:sz="0" w:space="0" w:color="auto"/>
                <w:right w:val="none" w:sz="0" w:space="0" w:color="auto"/>
              </w:divBdr>
              <w:divsChild>
                <w:div w:id="712923725">
                  <w:marLeft w:val="0"/>
                  <w:marRight w:val="0"/>
                  <w:marTop w:val="0"/>
                  <w:marBottom w:val="0"/>
                  <w:divBdr>
                    <w:top w:val="none" w:sz="0" w:space="0" w:color="auto"/>
                    <w:left w:val="none" w:sz="0" w:space="0" w:color="auto"/>
                    <w:bottom w:val="none" w:sz="0" w:space="0" w:color="auto"/>
                    <w:right w:val="none" w:sz="0" w:space="0" w:color="auto"/>
                  </w:divBdr>
                  <w:divsChild>
                    <w:div w:id="1646162159">
                      <w:marLeft w:val="0"/>
                      <w:marRight w:val="0"/>
                      <w:marTop w:val="0"/>
                      <w:marBottom w:val="0"/>
                      <w:divBdr>
                        <w:top w:val="none" w:sz="0" w:space="0" w:color="auto"/>
                        <w:left w:val="none" w:sz="0" w:space="0" w:color="auto"/>
                        <w:bottom w:val="none" w:sz="0" w:space="0" w:color="auto"/>
                        <w:right w:val="none" w:sz="0" w:space="0" w:color="auto"/>
                      </w:divBdr>
                      <w:divsChild>
                        <w:div w:id="381057782">
                          <w:marLeft w:val="0"/>
                          <w:marRight w:val="0"/>
                          <w:marTop w:val="0"/>
                          <w:marBottom w:val="0"/>
                          <w:divBdr>
                            <w:top w:val="none" w:sz="0" w:space="0" w:color="auto"/>
                            <w:left w:val="none" w:sz="0" w:space="0" w:color="auto"/>
                            <w:bottom w:val="none" w:sz="0" w:space="0" w:color="auto"/>
                            <w:right w:val="none" w:sz="0" w:space="0" w:color="auto"/>
                          </w:divBdr>
                          <w:divsChild>
                            <w:div w:id="1714648039">
                              <w:marLeft w:val="0"/>
                              <w:marRight w:val="0"/>
                              <w:marTop w:val="0"/>
                              <w:marBottom w:val="0"/>
                              <w:divBdr>
                                <w:top w:val="none" w:sz="0" w:space="0" w:color="auto"/>
                                <w:left w:val="none" w:sz="0" w:space="0" w:color="auto"/>
                                <w:bottom w:val="none" w:sz="0" w:space="0" w:color="auto"/>
                                <w:right w:val="none" w:sz="0" w:space="0" w:color="auto"/>
                              </w:divBdr>
                              <w:divsChild>
                                <w:div w:id="472988445">
                                  <w:marLeft w:val="0"/>
                                  <w:marRight w:val="0"/>
                                  <w:marTop w:val="0"/>
                                  <w:marBottom w:val="0"/>
                                  <w:divBdr>
                                    <w:top w:val="none" w:sz="0" w:space="0" w:color="auto"/>
                                    <w:left w:val="none" w:sz="0" w:space="0" w:color="auto"/>
                                    <w:bottom w:val="none" w:sz="0" w:space="0" w:color="auto"/>
                                    <w:right w:val="none" w:sz="0" w:space="0" w:color="auto"/>
                                  </w:divBdr>
                                  <w:divsChild>
                                    <w:div w:id="3792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2080</Words>
  <Characters>11444</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USUARIO</cp:lastModifiedBy>
  <cp:revision>3</cp:revision>
  <cp:lastPrinted>2026-06-22T15:19:00Z</cp:lastPrinted>
  <dcterms:created xsi:type="dcterms:W3CDTF">2026-06-22T15:18:00Z</dcterms:created>
  <dcterms:modified xsi:type="dcterms:W3CDTF">2026-06-22T15:41:00Z</dcterms:modified>
</cp:coreProperties>
</file>