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AC9E2" w14:textId="6B4761AB" w:rsidR="00882E9F" w:rsidRPr="002C5C7A" w:rsidRDefault="00E50F05">
      <w:pPr>
        <w:spacing w:after="0" w:line="360" w:lineRule="auto"/>
        <w:ind w:right="139"/>
        <w:jc w:val="both"/>
        <w:rPr>
          <w:rFonts w:ascii="Palatino Linotype" w:eastAsia="Palatino Linotype" w:hAnsi="Palatino Linotype" w:cs="Palatino Linotype"/>
          <w:b/>
        </w:rPr>
      </w:pPr>
      <w:r w:rsidRPr="002C5C7A">
        <w:rPr>
          <w:rFonts w:ascii="Palatino Linotype" w:eastAsia="Palatino Linotype" w:hAnsi="Palatino Linotype" w:cs="Palatino Linotype"/>
          <w:b/>
        </w:rPr>
        <w:t>VOTO PARTICULAR QUE FORMULA LA COMISIONADA SHARON CRISTINA MORALES MARTÍNEZ, EN RELACIÓN CON LA RESOLUCIÓ</w:t>
      </w:r>
      <w:r w:rsidR="005B2144" w:rsidRPr="002C5C7A">
        <w:rPr>
          <w:rFonts w:ascii="Palatino Linotype" w:eastAsia="Palatino Linotype" w:hAnsi="Palatino Linotype" w:cs="Palatino Linotype"/>
          <w:b/>
        </w:rPr>
        <w:t xml:space="preserve">N EN EL RECURSO DE REVISIÓN </w:t>
      </w:r>
      <w:r w:rsidR="00C70B26" w:rsidRPr="002C5C7A">
        <w:rPr>
          <w:rFonts w:ascii="Palatino Linotype" w:eastAsia="Palatino Linotype" w:hAnsi="Palatino Linotype" w:cs="Palatino Linotype"/>
          <w:b/>
        </w:rPr>
        <w:t>0</w:t>
      </w:r>
      <w:r w:rsidR="002B5FE0" w:rsidRPr="002C5C7A">
        <w:rPr>
          <w:rFonts w:ascii="Palatino Linotype" w:eastAsia="Palatino Linotype" w:hAnsi="Palatino Linotype" w:cs="Palatino Linotype"/>
          <w:b/>
        </w:rPr>
        <w:t>3</w:t>
      </w:r>
      <w:r w:rsidR="00C70B26" w:rsidRPr="002C5C7A">
        <w:rPr>
          <w:rFonts w:ascii="Palatino Linotype" w:eastAsia="Palatino Linotype" w:hAnsi="Palatino Linotype" w:cs="Palatino Linotype"/>
          <w:b/>
        </w:rPr>
        <w:t>300/INFOEM/IP/RR/2026</w:t>
      </w:r>
      <w:r w:rsidRPr="002C5C7A">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C70B26" w:rsidRPr="002C5C7A">
        <w:rPr>
          <w:rFonts w:ascii="Palatino Linotype" w:eastAsia="Palatino Linotype" w:hAnsi="Palatino Linotype" w:cs="Palatino Linotype"/>
          <w:b/>
        </w:rPr>
        <w:t>DÉCIMA OCTAVA</w:t>
      </w:r>
      <w:r w:rsidR="005B2144" w:rsidRPr="002C5C7A">
        <w:rPr>
          <w:rFonts w:ascii="Palatino Linotype" w:eastAsia="Palatino Linotype" w:hAnsi="Palatino Linotype" w:cs="Palatino Linotype"/>
          <w:b/>
        </w:rPr>
        <w:t xml:space="preserve"> </w:t>
      </w:r>
      <w:r w:rsidRPr="002C5C7A">
        <w:rPr>
          <w:rFonts w:ascii="Palatino Linotype" w:eastAsia="Palatino Linotype" w:hAnsi="Palatino Linotype" w:cs="Palatino Linotype"/>
          <w:b/>
        </w:rPr>
        <w:t>SESIÓN ORDINARIA CELEBRADA EL</w:t>
      </w:r>
      <w:r w:rsidR="00826150" w:rsidRPr="002C5C7A">
        <w:rPr>
          <w:rFonts w:ascii="Palatino Linotype" w:eastAsia="Palatino Linotype" w:hAnsi="Palatino Linotype" w:cs="Palatino Linotype"/>
          <w:b/>
        </w:rPr>
        <w:t xml:space="preserve"> </w:t>
      </w:r>
      <w:r w:rsidR="00C70B26" w:rsidRPr="002C5C7A">
        <w:rPr>
          <w:rFonts w:ascii="Palatino Linotype" w:eastAsia="Palatino Linotype" w:hAnsi="Palatino Linotype" w:cs="Palatino Linotype"/>
          <w:b/>
        </w:rPr>
        <w:t>VEINTE DE MAYO DE</w:t>
      </w:r>
      <w:r w:rsidR="00F8212F" w:rsidRPr="002C5C7A">
        <w:rPr>
          <w:rFonts w:ascii="Palatino Linotype" w:eastAsia="Palatino Linotype" w:hAnsi="Palatino Linotype" w:cs="Palatino Linotype"/>
          <w:b/>
        </w:rPr>
        <w:t xml:space="preserve"> DOS MIL VEINTISÉIS</w:t>
      </w:r>
      <w:r w:rsidRPr="002C5C7A">
        <w:rPr>
          <w:rFonts w:ascii="Palatino Linotype" w:eastAsia="Palatino Linotype" w:hAnsi="Palatino Linotype" w:cs="Palatino Linotype"/>
          <w:b/>
        </w:rPr>
        <w:t>.</w:t>
      </w:r>
    </w:p>
    <w:p w14:paraId="4D7FD285" w14:textId="77777777" w:rsidR="00882E9F" w:rsidRPr="002C5C7A" w:rsidRDefault="00882E9F">
      <w:pPr>
        <w:spacing w:after="0" w:line="360" w:lineRule="auto"/>
        <w:ind w:right="139"/>
        <w:jc w:val="both"/>
        <w:rPr>
          <w:rFonts w:ascii="Palatino Linotype" w:eastAsia="Palatino Linotype" w:hAnsi="Palatino Linotype" w:cs="Palatino Linotype"/>
          <w:b/>
        </w:rPr>
      </w:pPr>
    </w:p>
    <w:p w14:paraId="3BBC160D" w14:textId="43801DB0" w:rsidR="00882E9F" w:rsidRPr="002C5C7A" w:rsidRDefault="00E50F05">
      <w:pPr>
        <w:spacing w:after="0" w:line="360" w:lineRule="auto"/>
        <w:ind w:right="139"/>
        <w:jc w:val="both"/>
        <w:rPr>
          <w:rFonts w:ascii="Palatino Linotype" w:eastAsia="Palatino Linotype" w:hAnsi="Palatino Linotype" w:cs="Palatino Linotype"/>
        </w:rPr>
      </w:pPr>
      <w:r w:rsidRPr="002C5C7A">
        <w:rPr>
          <w:rFonts w:ascii="Palatino Linotype" w:eastAsia="Palatino Linotype" w:hAnsi="Palatino Linotype" w:cs="Palatino Linotype"/>
        </w:rPr>
        <w:t>Con fundamento en lo disp</w:t>
      </w:r>
      <w:bookmarkStart w:id="0" w:name="_GoBack"/>
      <w:bookmarkEnd w:id="0"/>
      <w:r w:rsidRPr="002C5C7A">
        <w:rPr>
          <w:rFonts w:ascii="Palatino Linotype" w:eastAsia="Palatino Linotype" w:hAnsi="Palatino Linotype" w:cs="Palatino Linotype"/>
        </w:rPr>
        <w:t xml:space="preserve">uesto por el artículo 14, fracciones X y XI, del Reglamento del Instituto de Transparencia, Acceso a la Información Pública y Protección de Datos Personales del Estado de México y Municipios, la que suscribe </w:t>
      </w:r>
      <w:r w:rsidRPr="002C5C7A">
        <w:rPr>
          <w:rFonts w:ascii="Palatino Linotype" w:eastAsia="Palatino Linotype" w:hAnsi="Palatino Linotype" w:cs="Palatino Linotype"/>
          <w:b/>
        </w:rPr>
        <w:t>Sharon Cristina Morales Martínez</w:t>
      </w:r>
      <w:r w:rsidRPr="002C5C7A">
        <w:rPr>
          <w:rFonts w:ascii="Palatino Linotype" w:eastAsia="Palatino Linotype" w:hAnsi="Palatino Linotype" w:cs="Palatino Linotype"/>
        </w:rPr>
        <w:t xml:space="preserve"> emite </w:t>
      </w:r>
      <w:r w:rsidRPr="002C5C7A">
        <w:rPr>
          <w:rFonts w:ascii="Palatino Linotype" w:eastAsia="Palatino Linotype" w:hAnsi="Palatino Linotype" w:cs="Palatino Linotype"/>
          <w:b/>
        </w:rPr>
        <w:t xml:space="preserve">Voto Particular </w:t>
      </w:r>
      <w:r w:rsidRPr="002C5C7A">
        <w:rPr>
          <w:rFonts w:ascii="Palatino Linotype" w:eastAsia="Palatino Linotype" w:hAnsi="Palatino Linotype" w:cs="Palatino Linotype"/>
        </w:rPr>
        <w:t xml:space="preserve">respecto a la resolución dictada en el recurso de revisión </w:t>
      </w:r>
      <w:r w:rsidR="00C70B26" w:rsidRPr="002C5C7A">
        <w:rPr>
          <w:rFonts w:ascii="Palatino Linotype" w:hAnsi="Palatino Linotype" w:cs="Arial"/>
          <w:b/>
          <w:bCs/>
        </w:rPr>
        <w:t>0</w:t>
      </w:r>
      <w:r w:rsidR="002B5FE0" w:rsidRPr="002C5C7A">
        <w:rPr>
          <w:rFonts w:ascii="Palatino Linotype" w:hAnsi="Palatino Linotype" w:cs="Arial"/>
          <w:b/>
          <w:bCs/>
        </w:rPr>
        <w:t>3</w:t>
      </w:r>
      <w:r w:rsidR="00C70B26" w:rsidRPr="002C5C7A">
        <w:rPr>
          <w:rFonts w:ascii="Palatino Linotype" w:hAnsi="Palatino Linotype" w:cs="Arial"/>
          <w:b/>
          <w:bCs/>
        </w:rPr>
        <w:t>300/INFOEM/IP/RR/2026</w:t>
      </w:r>
      <w:r w:rsidRPr="002C5C7A">
        <w:rPr>
          <w:rFonts w:ascii="Palatino Linotype" w:eastAsia="Palatino Linotype" w:hAnsi="Palatino Linotype" w:cs="Palatino Linotype"/>
          <w:b/>
        </w:rPr>
        <w:t xml:space="preserve">, </w:t>
      </w:r>
      <w:r w:rsidRPr="002C5C7A">
        <w:rPr>
          <w:rFonts w:ascii="Palatino Linotype" w:eastAsia="Palatino Linotype" w:hAnsi="Palatino Linotype" w:cs="Palatino Linotype"/>
        </w:rPr>
        <w:t>pronunciada por el Pleno de este Instituto ante el proyecto presentado por</w:t>
      </w:r>
      <w:r w:rsidR="001B62DB" w:rsidRPr="002C5C7A">
        <w:rPr>
          <w:rFonts w:ascii="Palatino Linotype" w:eastAsia="Palatino Linotype" w:hAnsi="Palatino Linotype" w:cs="Palatino Linotype"/>
        </w:rPr>
        <w:t xml:space="preserve"> </w:t>
      </w:r>
      <w:r w:rsidR="00531744" w:rsidRPr="002C5C7A">
        <w:rPr>
          <w:rFonts w:ascii="Palatino Linotype" w:eastAsia="Palatino Linotype" w:hAnsi="Palatino Linotype" w:cs="Palatino Linotype"/>
        </w:rPr>
        <w:t>el</w:t>
      </w:r>
      <w:r w:rsidRPr="002C5C7A">
        <w:rPr>
          <w:rFonts w:ascii="Palatino Linotype" w:eastAsia="Palatino Linotype" w:hAnsi="Palatino Linotype" w:cs="Palatino Linotype"/>
        </w:rPr>
        <w:t xml:space="preserve"> </w:t>
      </w:r>
      <w:r w:rsidRPr="002C5C7A">
        <w:rPr>
          <w:rFonts w:ascii="Palatino Linotype" w:eastAsia="Palatino Linotype" w:hAnsi="Palatino Linotype" w:cs="Palatino Linotype"/>
          <w:b/>
          <w:bCs/>
        </w:rPr>
        <w:t>Comisionad</w:t>
      </w:r>
      <w:r w:rsidR="00531744" w:rsidRPr="002C5C7A">
        <w:rPr>
          <w:rFonts w:ascii="Palatino Linotype" w:eastAsia="Palatino Linotype" w:hAnsi="Palatino Linotype" w:cs="Palatino Linotype"/>
          <w:b/>
          <w:bCs/>
        </w:rPr>
        <w:t>o</w:t>
      </w:r>
      <w:r w:rsidR="00C70B26" w:rsidRPr="002C5C7A">
        <w:rPr>
          <w:rFonts w:ascii="Palatino Linotype" w:eastAsia="Palatino Linotype" w:hAnsi="Palatino Linotype" w:cs="Palatino Linotype"/>
          <w:b/>
          <w:bCs/>
        </w:rPr>
        <w:t xml:space="preserve"> Presidente José Martínez Vilchis</w:t>
      </w:r>
      <w:r w:rsidR="001B62DB" w:rsidRPr="002C5C7A">
        <w:rPr>
          <w:rFonts w:ascii="Palatino Linotype" w:eastAsia="Palatino Linotype" w:hAnsi="Palatino Linotype" w:cs="Palatino Linotype"/>
        </w:rPr>
        <w:t>,</w:t>
      </w:r>
      <w:r w:rsidRPr="002C5C7A">
        <w:rPr>
          <w:rFonts w:ascii="Palatino Linotype" w:eastAsia="Palatino Linotype" w:hAnsi="Palatino Linotype" w:cs="Palatino Linotype"/>
        </w:rPr>
        <w:t xml:space="preserve"> conforme al criterio </w:t>
      </w:r>
      <w:r w:rsidR="00531744" w:rsidRPr="002C5C7A">
        <w:rPr>
          <w:rFonts w:ascii="Palatino Linotype" w:eastAsia="Palatino Linotype" w:hAnsi="Palatino Linotype" w:cs="Palatino Linotype"/>
        </w:rPr>
        <w:t>m</w:t>
      </w:r>
      <w:r w:rsidRPr="002C5C7A">
        <w:rPr>
          <w:rFonts w:ascii="Palatino Linotype" w:eastAsia="Palatino Linotype" w:hAnsi="Palatino Linotype" w:cs="Palatino Linotype"/>
        </w:rPr>
        <w:t xml:space="preserve">ayoritario, que es del tenor siguiente: </w:t>
      </w:r>
    </w:p>
    <w:p w14:paraId="39A6D37B" w14:textId="77777777" w:rsidR="00882E9F" w:rsidRPr="002C5C7A" w:rsidRDefault="00882E9F">
      <w:pPr>
        <w:spacing w:after="0" w:line="360" w:lineRule="auto"/>
        <w:ind w:right="139"/>
        <w:jc w:val="both"/>
        <w:rPr>
          <w:rFonts w:ascii="Palatino Linotype" w:eastAsia="Palatino Linotype" w:hAnsi="Palatino Linotype" w:cs="Palatino Linotype"/>
        </w:rPr>
      </w:pPr>
    </w:p>
    <w:p w14:paraId="500BD898" w14:textId="77777777" w:rsidR="00882E9F" w:rsidRPr="002C5C7A"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2C5C7A">
        <w:rPr>
          <w:rFonts w:ascii="Palatino Linotype" w:eastAsia="Palatino Linotype" w:hAnsi="Palatino Linotype" w:cs="Palatino Linotype"/>
          <w:b/>
        </w:rPr>
        <w:t>Antecedentes</w:t>
      </w:r>
    </w:p>
    <w:p w14:paraId="6E4950F1" w14:textId="200FE9E3" w:rsidR="00F8212F" w:rsidRPr="002C5C7A" w:rsidRDefault="0098343C" w:rsidP="00CE100E">
      <w:pPr>
        <w:tabs>
          <w:tab w:val="left" w:pos="411"/>
        </w:tabs>
        <w:spacing w:before="120" w:after="120" w:line="360" w:lineRule="auto"/>
        <w:contextualSpacing/>
        <w:jc w:val="both"/>
        <w:rPr>
          <w:rFonts w:ascii="Palatino Linotype" w:eastAsia="Palatino Linotype" w:hAnsi="Palatino Linotype" w:cs="Palatino Linotype"/>
          <w:b/>
        </w:rPr>
      </w:pPr>
      <w:r w:rsidRPr="002C5C7A">
        <w:rPr>
          <w:rFonts w:ascii="Palatino Linotype" w:eastAsia="Palatino Linotype" w:hAnsi="Palatino Linotype" w:cs="Palatino Linotype"/>
        </w:rPr>
        <w:t>A través de la solicitud de acceso a la información que nos ocupa</w:t>
      </w:r>
      <w:r w:rsidR="00826150" w:rsidRPr="002C5C7A">
        <w:rPr>
          <w:rFonts w:ascii="Palatino Linotype" w:eastAsia="Palatino Linotype" w:hAnsi="Palatino Linotype" w:cs="Palatino Linotype"/>
        </w:rPr>
        <w:t xml:space="preserve">, la persona solicitante requirió del </w:t>
      </w:r>
      <w:r w:rsidR="00826150" w:rsidRPr="002C5C7A">
        <w:rPr>
          <w:rFonts w:ascii="Palatino Linotype" w:eastAsia="Palatino Linotype" w:hAnsi="Palatino Linotype" w:cs="Palatino Linotype"/>
          <w:b/>
        </w:rPr>
        <w:t>Sujeto Obligado (</w:t>
      </w:r>
      <w:r w:rsidR="002B5FE0" w:rsidRPr="002C5C7A">
        <w:rPr>
          <w:rFonts w:ascii="Palatino Linotype" w:hAnsi="Palatino Linotype"/>
          <w:b/>
          <w:bCs/>
          <w:color w:val="000000"/>
        </w:rPr>
        <w:t xml:space="preserve">Protectora de Bosques del Estado de </w:t>
      </w:r>
      <w:r w:rsidR="001C5993" w:rsidRPr="002C5C7A">
        <w:rPr>
          <w:rFonts w:ascii="Palatino Linotype" w:hAnsi="Palatino Linotype"/>
          <w:b/>
          <w:bCs/>
          <w:color w:val="000000"/>
        </w:rPr>
        <w:t>México</w:t>
      </w:r>
      <w:r w:rsidR="001C5993" w:rsidRPr="002C5C7A">
        <w:rPr>
          <w:rFonts w:ascii="Palatino Linotype" w:eastAsia="Palatino Linotype" w:hAnsi="Palatino Linotype" w:cs="Palatino Linotype"/>
          <w:b/>
        </w:rPr>
        <w:t>) medularmente</w:t>
      </w:r>
      <w:r w:rsidR="001C5BE1" w:rsidRPr="002C5C7A">
        <w:rPr>
          <w:rFonts w:ascii="Palatino Linotype" w:eastAsia="Palatino Linotype" w:hAnsi="Palatino Linotype" w:cs="Palatino Linotype"/>
          <w:b/>
        </w:rPr>
        <w:t xml:space="preserve"> </w:t>
      </w:r>
      <w:r w:rsidR="002B5FE0" w:rsidRPr="002C5C7A">
        <w:rPr>
          <w:rFonts w:ascii="Palatino Linotype" w:eastAsia="Palatino Linotype" w:hAnsi="Palatino Linotype" w:cs="Palatino Linotype"/>
          <w:b/>
        </w:rPr>
        <w:t xml:space="preserve">información laboral, administrativa y patrimonial de </w:t>
      </w:r>
      <w:r w:rsidR="001C5993" w:rsidRPr="002C5C7A">
        <w:rPr>
          <w:rFonts w:ascii="Palatino Linotype" w:eastAsia="Palatino Linotype" w:hAnsi="Palatino Linotype" w:cs="Palatino Linotype"/>
          <w:b/>
        </w:rPr>
        <w:t>dos</w:t>
      </w:r>
      <w:r w:rsidR="002B5FE0" w:rsidRPr="002C5C7A">
        <w:rPr>
          <w:rFonts w:ascii="Palatino Linotype" w:eastAsia="Palatino Linotype" w:hAnsi="Palatino Linotype" w:cs="Palatino Linotype"/>
          <w:b/>
        </w:rPr>
        <w:t xml:space="preserve"> servidoras públicas de 2018 a 2026, incluyendo expedientes, pagos, comisiones, declaraciones patrimoniales y posibles autorizaciones para ejercer litigio o representación legal mientras laboran en el servicio público.</w:t>
      </w:r>
    </w:p>
    <w:p w14:paraId="2822AC08" w14:textId="77777777" w:rsidR="00FF32F8" w:rsidRPr="002C5C7A" w:rsidRDefault="00FF32F8" w:rsidP="00CE100E">
      <w:pPr>
        <w:spacing w:line="360" w:lineRule="auto"/>
        <w:contextualSpacing/>
        <w:jc w:val="both"/>
        <w:rPr>
          <w:rFonts w:ascii="Palatino Linotype" w:eastAsia="Palatino Linotype" w:hAnsi="Palatino Linotype" w:cs="Palatino Linotype"/>
          <w:color w:val="000000"/>
        </w:rPr>
      </w:pPr>
    </w:p>
    <w:p w14:paraId="28A57E5C" w14:textId="23EABB75" w:rsidR="00CE100E" w:rsidRPr="002C5C7A" w:rsidRDefault="0098343C" w:rsidP="00CE100E">
      <w:pPr>
        <w:spacing w:line="360" w:lineRule="auto"/>
        <w:contextualSpacing/>
        <w:jc w:val="both"/>
        <w:rPr>
          <w:rFonts w:ascii="Palatino Linotype" w:eastAsia="Palatino Linotype" w:hAnsi="Palatino Linotype" w:cs="Palatino Linotype"/>
          <w:color w:val="000000"/>
        </w:rPr>
      </w:pPr>
      <w:r w:rsidRPr="002C5C7A">
        <w:rPr>
          <w:rFonts w:ascii="Palatino Linotype" w:eastAsia="Palatino Linotype" w:hAnsi="Palatino Linotype" w:cs="Palatino Linotype"/>
          <w:color w:val="000000"/>
        </w:rPr>
        <w:lastRenderedPageBreak/>
        <w:t xml:space="preserve">El </w:t>
      </w:r>
      <w:r w:rsidRPr="002C5C7A">
        <w:rPr>
          <w:rFonts w:ascii="Palatino Linotype" w:eastAsia="Palatino Linotype" w:hAnsi="Palatino Linotype" w:cs="Palatino Linotype"/>
          <w:b/>
          <w:color w:val="000000"/>
        </w:rPr>
        <w:t xml:space="preserve">Sujeto Obligado, </w:t>
      </w:r>
      <w:r w:rsidRPr="002C5C7A">
        <w:rPr>
          <w:rFonts w:ascii="Palatino Linotype" w:eastAsia="Palatino Linotype" w:hAnsi="Palatino Linotype" w:cs="Palatino Linotype"/>
          <w:color w:val="000000"/>
        </w:rPr>
        <w:t>emitió su respuesta</w:t>
      </w:r>
      <w:r w:rsidR="00CE100E" w:rsidRPr="002C5C7A">
        <w:rPr>
          <w:rFonts w:ascii="Palatino Linotype" w:eastAsia="Palatino Linotype" w:hAnsi="Palatino Linotype" w:cs="Palatino Linotype"/>
          <w:color w:val="000000"/>
        </w:rPr>
        <w:t xml:space="preserve"> </w:t>
      </w:r>
      <w:r w:rsidR="00FF32F8" w:rsidRPr="002C5C7A">
        <w:rPr>
          <w:rFonts w:ascii="Palatino Linotype" w:eastAsia="Palatino Linotype" w:hAnsi="Palatino Linotype" w:cs="Palatino Linotype"/>
          <w:color w:val="000000"/>
        </w:rPr>
        <w:t>el cual es del conocimiento de las partes</w:t>
      </w:r>
      <w:r w:rsidR="009705BB" w:rsidRPr="002C5C7A">
        <w:rPr>
          <w:rFonts w:ascii="Palatino Linotype" w:eastAsia="Palatino Linotype" w:hAnsi="Palatino Linotype" w:cs="Palatino Linotype"/>
          <w:color w:val="000000"/>
        </w:rPr>
        <w:t>.</w:t>
      </w:r>
    </w:p>
    <w:p w14:paraId="0E7F03EE" w14:textId="77777777" w:rsidR="00CE100E" w:rsidRPr="002C5C7A" w:rsidRDefault="00CE100E" w:rsidP="00826150">
      <w:pPr>
        <w:pBdr>
          <w:top w:val="nil"/>
          <w:left w:val="nil"/>
          <w:bottom w:val="nil"/>
          <w:right w:val="nil"/>
          <w:between w:val="nil"/>
        </w:pBdr>
        <w:spacing w:before="240" w:after="240" w:line="360" w:lineRule="auto"/>
        <w:ind w:right="142"/>
        <w:contextualSpacing/>
        <w:jc w:val="both"/>
        <w:rPr>
          <w:rFonts w:ascii="Palatino Linotype" w:eastAsia="Palatino Linotype" w:hAnsi="Palatino Linotype" w:cs="Palatino Linotype"/>
          <w:color w:val="000000"/>
        </w:rPr>
      </w:pPr>
    </w:p>
    <w:p w14:paraId="2876AB37" w14:textId="27422887" w:rsidR="00CE100E" w:rsidRPr="002C5C7A" w:rsidRDefault="008C331B" w:rsidP="00826150">
      <w:pPr>
        <w:pBdr>
          <w:top w:val="nil"/>
          <w:left w:val="nil"/>
          <w:bottom w:val="nil"/>
          <w:right w:val="nil"/>
          <w:between w:val="nil"/>
        </w:pBdr>
        <w:spacing w:before="240" w:after="240" w:line="360" w:lineRule="auto"/>
        <w:ind w:right="142"/>
        <w:contextualSpacing/>
        <w:jc w:val="both"/>
        <w:rPr>
          <w:rFonts w:ascii="Palatino Linotype" w:eastAsia="Palatino Linotype" w:hAnsi="Palatino Linotype" w:cs="Palatino Linotype"/>
          <w:color w:val="000000"/>
        </w:rPr>
      </w:pPr>
      <w:r w:rsidRPr="002C5C7A">
        <w:rPr>
          <w:rFonts w:ascii="Palatino Linotype" w:eastAsia="Palatino Linotype" w:hAnsi="Palatino Linotype" w:cs="Palatino Linotype"/>
          <w:color w:val="000000"/>
        </w:rPr>
        <w:t>A</w:t>
      </w:r>
      <w:r w:rsidR="00826150" w:rsidRPr="002C5C7A">
        <w:rPr>
          <w:rFonts w:ascii="Palatino Linotype" w:eastAsia="Palatino Linotype" w:hAnsi="Palatino Linotype" w:cs="Palatino Linotype"/>
          <w:color w:val="000000"/>
        </w:rPr>
        <w:t xml:space="preserve">l no estar conforme con los términos de la respuesta emitida, la parte </w:t>
      </w:r>
      <w:r w:rsidR="00826150" w:rsidRPr="002C5C7A">
        <w:rPr>
          <w:rFonts w:ascii="Palatino Linotype" w:eastAsia="Palatino Linotype" w:hAnsi="Palatino Linotype" w:cs="Palatino Linotype"/>
          <w:b/>
          <w:color w:val="000000"/>
        </w:rPr>
        <w:t xml:space="preserve">Recurrente </w:t>
      </w:r>
      <w:r w:rsidR="00826150" w:rsidRPr="002C5C7A">
        <w:rPr>
          <w:rFonts w:ascii="Palatino Linotype" w:eastAsia="Palatino Linotype" w:hAnsi="Palatino Linotype" w:cs="Palatino Linotype"/>
          <w:color w:val="000000"/>
        </w:rPr>
        <w:t>interpuso el recurso de revisión que se resolvió, considerando</w:t>
      </w:r>
      <w:r w:rsidR="00CE100E" w:rsidRPr="002C5C7A">
        <w:rPr>
          <w:rFonts w:ascii="Palatino Linotype" w:eastAsia="Palatino Linotype" w:hAnsi="Palatino Linotype" w:cs="Palatino Linotype"/>
          <w:color w:val="000000"/>
        </w:rPr>
        <w:t xml:space="preserve"> </w:t>
      </w:r>
      <w:r w:rsidR="009705BB" w:rsidRPr="002C5C7A">
        <w:rPr>
          <w:rFonts w:ascii="Palatino Linotype" w:eastAsia="Palatino Linotype" w:hAnsi="Palatino Linotype" w:cs="Palatino Linotype"/>
          <w:color w:val="000000"/>
        </w:rPr>
        <w:t>que</w:t>
      </w:r>
      <w:r w:rsidR="00FF32F8" w:rsidRPr="002C5C7A">
        <w:rPr>
          <w:rFonts w:ascii="Palatino Linotype" w:eastAsia="Palatino Linotype" w:hAnsi="Palatino Linotype" w:cs="Palatino Linotype"/>
          <w:color w:val="000000"/>
        </w:rPr>
        <w:t xml:space="preserve"> la</w:t>
      </w:r>
      <w:r w:rsidR="002B5FE0" w:rsidRPr="002C5C7A">
        <w:rPr>
          <w:rFonts w:ascii="Palatino Linotype" w:eastAsia="Palatino Linotype" w:hAnsi="Palatino Linotype" w:cs="Palatino Linotype"/>
          <w:color w:val="000000"/>
        </w:rPr>
        <w:t xml:space="preserve"> información entregada era incompleta</w:t>
      </w:r>
      <w:r w:rsidR="009705BB" w:rsidRPr="002C5C7A">
        <w:rPr>
          <w:rFonts w:ascii="Palatino Linotype" w:eastAsia="Palatino Linotype" w:hAnsi="Palatino Linotype" w:cs="Palatino Linotype"/>
          <w:color w:val="000000"/>
        </w:rPr>
        <w:t>.</w:t>
      </w:r>
    </w:p>
    <w:p w14:paraId="39C671A4" w14:textId="77777777" w:rsidR="00CE100E" w:rsidRPr="002C5C7A" w:rsidRDefault="00CE100E" w:rsidP="00826150">
      <w:pPr>
        <w:pBdr>
          <w:top w:val="nil"/>
          <w:left w:val="nil"/>
          <w:bottom w:val="nil"/>
          <w:right w:val="nil"/>
          <w:between w:val="nil"/>
        </w:pBdr>
        <w:spacing w:after="0" w:line="360" w:lineRule="auto"/>
        <w:ind w:right="142"/>
        <w:contextualSpacing/>
        <w:jc w:val="both"/>
        <w:rPr>
          <w:rFonts w:ascii="Palatino Linotype" w:eastAsia="Palatino Linotype" w:hAnsi="Palatino Linotype" w:cs="Palatino Linotype"/>
          <w:color w:val="000000"/>
        </w:rPr>
      </w:pPr>
    </w:p>
    <w:p w14:paraId="58D9A2AF" w14:textId="3F5BCA8A" w:rsidR="00CE100E" w:rsidRPr="002C5C7A" w:rsidRDefault="00826150" w:rsidP="00826150">
      <w:pPr>
        <w:pBdr>
          <w:top w:val="nil"/>
          <w:left w:val="nil"/>
          <w:bottom w:val="nil"/>
          <w:right w:val="nil"/>
          <w:between w:val="nil"/>
        </w:pBdr>
        <w:spacing w:after="0" w:line="360" w:lineRule="auto"/>
        <w:ind w:right="142"/>
        <w:contextualSpacing/>
        <w:jc w:val="both"/>
        <w:rPr>
          <w:rFonts w:ascii="Palatino Linotype" w:eastAsia="Palatino Linotype" w:hAnsi="Palatino Linotype" w:cs="Palatino Linotype"/>
          <w:color w:val="000000"/>
        </w:rPr>
      </w:pPr>
      <w:r w:rsidRPr="002C5C7A">
        <w:rPr>
          <w:rFonts w:ascii="Palatino Linotype" w:eastAsia="Palatino Linotype" w:hAnsi="Palatino Linotype" w:cs="Palatino Linotype"/>
          <w:color w:val="000000"/>
        </w:rPr>
        <w:t>Durante la etapa de instrucción,</w:t>
      </w:r>
      <w:r w:rsidR="00CE100E" w:rsidRPr="002C5C7A">
        <w:rPr>
          <w:rFonts w:ascii="Palatino Linotype" w:eastAsia="Palatino Linotype" w:hAnsi="Palatino Linotype" w:cs="Palatino Linotype"/>
          <w:color w:val="000000"/>
        </w:rPr>
        <w:t xml:space="preserve"> </w:t>
      </w:r>
      <w:r w:rsidR="009705BB" w:rsidRPr="002C5C7A">
        <w:rPr>
          <w:rFonts w:ascii="Palatino Linotype" w:eastAsia="Palatino Linotype" w:hAnsi="Palatino Linotype" w:cs="Palatino Linotype"/>
          <w:color w:val="000000"/>
        </w:rPr>
        <w:t xml:space="preserve">el </w:t>
      </w:r>
      <w:r w:rsidR="009705BB" w:rsidRPr="002C5C7A">
        <w:rPr>
          <w:rFonts w:ascii="Palatino Linotype" w:eastAsia="Palatino Linotype" w:hAnsi="Palatino Linotype" w:cs="Palatino Linotype"/>
          <w:b/>
          <w:color w:val="000000"/>
        </w:rPr>
        <w:t>SUJETO OBLIGADO</w:t>
      </w:r>
      <w:r w:rsidR="002B5FE0" w:rsidRPr="002C5C7A">
        <w:rPr>
          <w:rFonts w:ascii="Palatino Linotype" w:eastAsia="Palatino Linotype" w:hAnsi="Palatino Linotype" w:cs="Palatino Linotype"/>
          <w:color w:val="000000"/>
        </w:rPr>
        <w:t xml:space="preserve"> fue omiso en pronunciarse.</w:t>
      </w:r>
    </w:p>
    <w:p w14:paraId="46D845DB" w14:textId="26BA4589" w:rsidR="002B5FE0" w:rsidRPr="002C5C7A" w:rsidRDefault="005D7896" w:rsidP="00FF32F8">
      <w:pPr>
        <w:spacing w:before="240" w:line="360" w:lineRule="auto"/>
        <w:jc w:val="both"/>
        <w:rPr>
          <w:rFonts w:ascii="Palatino Linotype" w:eastAsia="Times New Roman" w:hAnsi="Palatino Linotype" w:cs="Tahoma"/>
          <w:color w:val="000000"/>
        </w:rPr>
      </w:pPr>
      <w:r w:rsidRPr="002C5C7A">
        <w:rPr>
          <w:rFonts w:ascii="Palatino Linotype" w:eastAsia="Times New Roman" w:hAnsi="Palatino Linotype" w:cs="Tahoma"/>
          <w:color w:val="000000"/>
        </w:rPr>
        <w:t xml:space="preserve">Así las cosas, el Instituto consideró que las razones o motivos de inconformidad hechos valer por la parte </w:t>
      </w:r>
      <w:r w:rsidRPr="002C5C7A">
        <w:rPr>
          <w:rFonts w:ascii="Palatino Linotype" w:eastAsia="Times New Roman" w:hAnsi="Palatino Linotype" w:cs="Tahoma"/>
          <w:b/>
          <w:color w:val="000000"/>
        </w:rPr>
        <w:t>RECURRENTE</w:t>
      </w:r>
      <w:r w:rsidRPr="002C5C7A">
        <w:rPr>
          <w:rFonts w:ascii="Palatino Linotype" w:eastAsia="Times New Roman" w:hAnsi="Palatino Linotype" w:cs="Tahoma"/>
          <w:color w:val="000000"/>
        </w:rPr>
        <w:t xml:space="preserve"> resultan fundados, y determinó ordenar </w:t>
      </w:r>
      <w:r w:rsidR="00FF32F8" w:rsidRPr="002C5C7A">
        <w:rPr>
          <w:rFonts w:ascii="Palatino Linotype" w:eastAsia="Times New Roman" w:hAnsi="Palatino Linotype" w:cs="Tahoma"/>
          <w:color w:val="000000"/>
        </w:rPr>
        <w:t>la entrega</w:t>
      </w:r>
      <w:r w:rsidR="002B5FE0" w:rsidRPr="002C5C7A">
        <w:rPr>
          <w:rFonts w:ascii="Palatino Linotype" w:eastAsia="Times New Roman" w:hAnsi="Palatino Linotype" w:cs="Tahoma"/>
          <w:color w:val="000000"/>
        </w:rPr>
        <w:t xml:space="preserve"> vía SAIMEX y en versión pública, documentación laboral, administrativa y salarial de las servidoras públicas señaladas, incluyendo nombramientos, contratos, asistencias, pagos, expedientes personales, funciones, comisiones y documentos relacionados con actividades de litigio e ingresos adicionales.</w:t>
      </w:r>
    </w:p>
    <w:p w14:paraId="4DB3182A" w14:textId="77777777" w:rsidR="00BF5F02" w:rsidRPr="002C5C7A" w:rsidRDefault="00BF5F02" w:rsidP="005D7896">
      <w:pPr>
        <w:spacing w:line="240" w:lineRule="auto"/>
        <w:ind w:left="851" w:right="616"/>
        <w:contextualSpacing/>
        <w:jc w:val="both"/>
        <w:rPr>
          <w:rFonts w:ascii="Palatino Linotype" w:hAnsi="Palatino Linotype" w:cs="Tahoma"/>
          <w:b/>
          <w:bCs/>
          <w:i/>
        </w:rPr>
      </w:pPr>
    </w:p>
    <w:p w14:paraId="11F4FAB2" w14:textId="77777777" w:rsidR="00882E9F" w:rsidRPr="002C5C7A"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2C5C7A">
        <w:rPr>
          <w:rFonts w:ascii="Palatino Linotype" w:eastAsia="Palatino Linotype" w:hAnsi="Palatino Linotype" w:cs="Palatino Linotype"/>
          <w:b/>
        </w:rPr>
        <w:t xml:space="preserve">Razones del Voto Particular. </w:t>
      </w:r>
    </w:p>
    <w:p w14:paraId="7E422B3E" w14:textId="77777777" w:rsidR="00546A1C" w:rsidRPr="002C5C7A" w:rsidRDefault="00546A1C">
      <w:pPr>
        <w:spacing w:after="0" w:line="360" w:lineRule="auto"/>
        <w:ind w:right="142"/>
        <w:jc w:val="both"/>
        <w:rPr>
          <w:rFonts w:ascii="Palatino Linotype" w:eastAsia="Palatino Linotype" w:hAnsi="Palatino Linotype" w:cs="Palatino Linotype"/>
        </w:rPr>
      </w:pPr>
    </w:p>
    <w:p w14:paraId="4B81ECA6" w14:textId="77777777" w:rsidR="00882E9F" w:rsidRPr="002C5C7A" w:rsidRDefault="00E50F05">
      <w:pPr>
        <w:spacing w:after="0" w:line="360" w:lineRule="auto"/>
        <w:ind w:right="142"/>
        <w:jc w:val="both"/>
        <w:rPr>
          <w:rFonts w:ascii="Palatino Linotype" w:eastAsia="Palatino Linotype" w:hAnsi="Palatino Linotype" w:cs="Palatino Linotype"/>
        </w:rPr>
      </w:pPr>
      <w:r w:rsidRPr="002C5C7A">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52607159" w14:textId="77777777" w:rsidR="00882E9F" w:rsidRPr="002C5C7A" w:rsidRDefault="00882E9F">
      <w:pPr>
        <w:spacing w:after="0" w:line="360" w:lineRule="auto"/>
        <w:ind w:right="142"/>
        <w:jc w:val="both"/>
        <w:rPr>
          <w:rFonts w:ascii="Palatino Linotype" w:eastAsia="Palatino Linotype" w:hAnsi="Palatino Linotype" w:cs="Palatino Linotype"/>
        </w:rPr>
      </w:pPr>
    </w:p>
    <w:p w14:paraId="58E94364" w14:textId="3EB30B8C" w:rsidR="00882E9F" w:rsidRPr="002C5C7A" w:rsidRDefault="00E50F05">
      <w:pPr>
        <w:spacing w:after="0" w:line="360" w:lineRule="auto"/>
        <w:jc w:val="both"/>
        <w:rPr>
          <w:rFonts w:ascii="Palatino Linotype" w:eastAsia="Palatino Linotype" w:hAnsi="Palatino Linotype" w:cs="Palatino Linotype"/>
        </w:rPr>
      </w:pPr>
      <w:r w:rsidRPr="002C5C7A">
        <w:rPr>
          <w:rFonts w:ascii="Palatino Linotype" w:eastAsia="Palatino Linotype" w:hAnsi="Palatino Linotype" w:cs="Palatino Linotype"/>
        </w:rPr>
        <w:lastRenderedPageBreak/>
        <w:t>Sin embargo, es preciso mencionar que, el presente voto se formula con relación a la fotografía que puede obrar en los documentos</w:t>
      </w:r>
      <w:r w:rsidR="00702A14" w:rsidRPr="002C5C7A">
        <w:rPr>
          <w:rFonts w:ascii="Palatino Linotype" w:eastAsia="Palatino Linotype" w:hAnsi="Palatino Linotype" w:cs="Palatino Linotype"/>
        </w:rPr>
        <w:t xml:space="preserve"> </w:t>
      </w:r>
      <w:r w:rsidR="00D222AA" w:rsidRPr="002C5C7A">
        <w:rPr>
          <w:rFonts w:ascii="Palatino Linotype" w:eastAsia="Palatino Linotype" w:hAnsi="Palatino Linotype" w:cs="Palatino Linotype"/>
        </w:rPr>
        <w:t xml:space="preserve">ordenados </w:t>
      </w:r>
      <w:r w:rsidR="00CE100E" w:rsidRPr="002C5C7A">
        <w:rPr>
          <w:rFonts w:ascii="Palatino Linotype" w:eastAsia="Palatino Linotype" w:hAnsi="Palatino Linotype" w:cs="Palatino Linotype"/>
        </w:rPr>
        <w:t>relativos a</w:t>
      </w:r>
      <w:r w:rsidR="009705BB" w:rsidRPr="002C5C7A">
        <w:rPr>
          <w:rFonts w:ascii="Palatino Linotype" w:eastAsia="Palatino Linotype" w:hAnsi="Palatino Linotype" w:cs="Palatino Linotype"/>
        </w:rPr>
        <w:t xml:space="preserve"> información c</w:t>
      </w:r>
      <w:r w:rsidR="00FF32F8" w:rsidRPr="002C5C7A">
        <w:rPr>
          <w:rFonts w:ascii="Palatino Linotype" w:eastAsia="Palatino Linotype" w:hAnsi="Palatino Linotype" w:cs="Palatino Linotype"/>
        </w:rPr>
        <w:t>u</w:t>
      </w:r>
      <w:r w:rsidR="009705BB" w:rsidRPr="002C5C7A">
        <w:rPr>
          <w:rFonts w:ascii="Palatino Linotype" w:eastAsia="Palatino Linotype" w:hAnsi="Palatino Linotype" w:cs="Palatino Linotype"/>
        </w:rPr>
        <w:t>rricular</w:t>
      </w:r>
      <w:r w:rsidR="00D222AA" w:rsidRPr="002C5C7A">
        <w:rPr>
          <w:rFonts w:ascii="Palatino Linotype" w:eastAsia="Palatino Linotype" w:hAnsi="Palatino Linotype" w:cs="Palatino Linotype"/>
          <w:color w:val="000000"/>
        </w:rPr>
        <w:t>;</w:t>
      </w:r>
      <w:r w:rsidRPr="002C5C7A">
        <w:rPr>
          <w:rFonts w:ascii="Palatino Linotype" w:eastAsia="Palatino Linotype" w:hAnsi="Palatino Linotype" w:cs="Palatino Linotype"/>
        </w:rPr>
        <w:t xml:space="preserve"> </w:t>
      </w:r>
      <w:r w:rsidR="00702A14" w:rsidRPr="002C5C7A">
        <w:rPr>
          <w:rFonts w:ascii="Palatino Linotype" w:eastAsia="Palatino Linotype" w:hAnsi="Palatino Linotype" w:cs="Palatino Linotype"/>
        </w:rPr>
        <w:t>por ello</w:t>
      </w:r>
      <w:r w:rsidRPr="002C5C7A">
        <w:rPr>
          <w:rFonts w:ascii="Palatino Linotype" w:eastAsia="Palatino Linotype" w:hAnsi="Palatino Linotype" w:cs="Palatino Linotype"/>
        </w:rPr>
        <w:t xml:space="preserve"> </w:t>
      </w:r>
      <w:r w:rsidRPr="002C5C7A">
        <w:rPr>
          <w:rFonts w:ascii="Palatino Linotype" w:eastAsia="Palatino Linotype" w:hAnsi="Palatino Linotype" w:cs="Palatino Linotype"/>
          <w:b/>
        </w:rPr>
        <w:t>no</w:t>
      </w:r>
      <w:r w:rsidRPr="002C5C7A">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o cargo y en cualquier documento que se encuentre vinculado con el cumplimiento de disposiciones legales debe ser pública. </w:t>
      </w:r>
    </w:p>
    <w:p w14:paraId="07CB27ED" w14:textId="77777777" w:rsidR="00882E9F" w:rsidRPr="002C5C7A" w:rsidRDefault="00882E9F">
      <w:pPr>
        <w:spacing w:after="0" w:line="360" w:lineRule="auto"/>
        <w:jc w:val="both"/>
        <w:rPr>
          <w:rFonts w:ascii="Palatino Linotype" w:eastAsia="Palatino Linotype" w:hAnsi="Palatino Linotype" w:cs="Palatino Linotype"/>
        </w:rPr>
      </w:pPr>
    </w:p>
    <w:p w14:paraId="17C76559" w14:textId="123F62ED" w:rsidR="00882E9F" w:rsidRPr="002C5C7A" w:rsidRDefault="00E50F05">
      <w:pPr>
        <w:spacing w:after="0" w:line="360" w:lineRule="auto"/>
        <w:jc w:val="both"/>
        <w:rPr>
          <w:rFonts w:ascii="Palatino Linotype" w:eastAsia="Palatino Linotype" w:hAnsi="Palatino Linotype" w:cs="Palatino Linotype"/>
        </w:rPr>
      </w:pPr>
      <w:r w:rsidRPr="002C5C7A">
        <w:rPr>
          <w:rFonts w:ascii="Palatino Linotype" w:eastAsia="Palatino Linotype" w:hAnsi="Palatino Linotype" w:cs="Palatino Linotype"/>
        </w:rPr>
        <w:t>Al respecto la Ponencia que resolvió, consideró lo siguiente:</w:t>
      </w:r>
    </w:p>
    <w:p w14:paraId="24C2C909" w14:textId="21DC2E37" w:rsidR="002B5FE0" w:rsidRPr="002C5C7A" w:rsidRDefault="002B5FE0">
      <w:pPr>
        <w:spacing w:after="0" w:line="360" w:lineRule="auto"/>
        <w:jc w:val="both"/>
        <w:rPr>
          <w:rFonts w:ascii="Palatino Linotype" w:eastAsia="Palatino Linotype" w:hAnsi="Palatino Linotype" w:cs="Palatino Linotype"/>
        </w:rPr>
      </w:pPr>
    </w:p>
    <w:p w14:paraId="6A38095D" w14:textId="3BCF7C7C" w:rsidR="002B5FE0" w:rsidRPr="002C5C7A" w:rsidRDefault="005734E7" w:rsidP="002B5FE0">
      <w:pPr>
        <w:spacing w:after="0" w:line="360" w:lineRule="auto"/>
        <w:ind w:left="851" w:right="616"/>
        <w:jc w:val="both"/>
        <w:rPr>
          <w:rFonts w:ascii="Palatino Linotype" w:eastAsia="Palatino Linotype" w:hAnsi="Palatino Linotype" w:cs="Palatino Linotype"/>
          <w:i/>
        </w:rPr>
      </w:pPr>
      <w:r w:rsidRPr="002C5C7A">
        <w:rPr>
          <w:rFonts w:ascii="Palatino Linotype" w:eastAsia="Palatino Linotype" w:hAnsi="Palatino Linotype" w:cs="Palatino Linotype"/>
          <w:i/>
        </w:rPr>
        <w:t>“</w:t>
      </w:r>
      <w:r w:rsidR="002B5FE0" w:rsidRPr="002C5C7A">
        <w:rPr>
          <w:rFonts w:ascii="Palatino Linotype" w:eastAsia="Palatino Linotype" w:hAnsi="Palatino Linotype" w:cs="Palatino Linotype"/>
          <w:i/>
        </w:rPr>
        <w:t>Respecto la fotografía,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2CC1F1D" w14:textId="77777777" w:rsidR="002B5FE0" w:rsidRPr="002C5C7A" w:rsidRDefault="002B5FE0" w:rsidP="002B5FE0">
      <w:pPr>
        <w:spacing w:after="0" w:line="360" w:lineRule="auto"/>
        <w:ind w:left="851" w:right="616"/>
        <w:jc w:val="both"/>
        <w:rPr>
          <w:rFonts w:ascii="Palatino Linotype" w:eastAsia="Palatino Linotype" w:hAnsi="Palatino Linotype" w:cs="Palatino Linotype"/>
          <w:i/>
        </w:rPr>
      </w:pPr>
    </w:p>
    <w:p w14:paraId="6BD24558" w14:textId="77777777" w:rsidR="002B5FE0" w:rsidRPr="002C5C7A" w:rsidRDefault="002B5FE0" w:rsidP="002B5FE0">
      <w:pPr>
        <w:spacing w:after="0" w:line="360" w:lineRule="auto"/>
        <w:ind w:left="851" w:right="616"/>
        <w:jc w:val="both"/>
        <w:rPr>
          <w:rFonts w:ascii="Palatino Linotype" w:eastAsia="Palatino Linotype" w:hAnsi="Palatino Linotype" w:cs="Palatino Linotype"/>
          <w:i/>
        </w:rPr>
      </w:pPr>
      <w:r w:rsidRPr="002C5C7A">
        <w:rPr>
          <w:rFonts w:ascii="Palatino Linotype" w:eastAsia="Palatino Linotype" w:hAnsi="Palatino Linotype" w:cs="Palatino Linotype"/>
          <w:i/>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7CBB2872" w14:textId="77777777" w:rsidR="002B5FE0" w:rsidRPr="002C5C7A" w:rsidRDefault="002B5FE0" w:rsidP="002B5FE0">
      <w:pPr>
        <w:spacing w:after="0" w:line="360" w:lineRule="auto"/>
        <w:ind w:left="851" w:right="616"/>
        <w:jc w:val="both"/>
        <w:rPr>
          <w:rFonts w:ascii="Palatino Linotype" w:eastAsia="Palatino Linotype" w:hAnsi="Palatino Linotype" w:cs="Palatino Linotype"/>
          <w:i/>
        </w:rPr>
      </w:pPr>
    </w:p>
    <w:p w14:paraId="16E5AAAE" w14:textId="3A7C4C50" w:rsidR="002B5FE0" w:rsidRPr="002C5C7A" w:rsidRDefault="002B5FE0" w:rsidP="002B5FE0">
      <w:pPr>
        <w:spacing w:after="0" w:line="360" w:lineRule="auto"/>
        <w:ind w:left="851" w:right="616"/>
        <w:jc w:val="both"/>
        <w:rPr>
          <w:rFonts w:ascii="Palatino Linotype" w:eastAsia="Palatino Linotype" w:hAnsi="Palatino Linotype" w:cs="Palatino Linotype"/>
          <w:i/>
        </w:rPr>
      </w:pPr>
      <w:r w:rsidRPr="002C5C7A">
        <w:rPr>
          <w:rFonts w:ascii="Palatino Linotype" w:eastAsia="Palatino Linotype" w:hAnsi="Palatino Linotype" w:cs="Palatino Linotype"/>
          <w:i/>
        </w:rPr>
        <w:t>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w:t>
      </w:r>
      <w:r w:rsidR="005734E7" w:rsidRPr="002C5C7A">
        <w:rPr>
          <w:rFonts w:ascii="Palatino Linotype" w:eastAsia="Palatino Linotype" w:hAnsi="Palatino Linotype" w:cs="Palatino Linotype"/>
          <w:i/>
        </w:rPr>
        <w:t>” (Sic)</w:t>
      </w:r>
    </w:p>
    <w:p w14:paraId="11AD81D6" w14:textId="4FD7DDF1" w:rsidR="002B5FE0" w:rsidRPr="002C5C7A" w:rsidRDefault="002B5FE0" w:rsidP="002B5FE0">
      <w:pPr>
        <w:spacing w:after="0" w:line="360" w:lineRule="auto"/>
        <w:jc w:val="both"/>
        <w:rPr>
          <w:rFonts w:ascii="Palatino Linotype" w:eastAsia="Palatino Linotype" w:hAnsi="Palatino Linotype" w:cs="Palatino Linotype"/>
        </w:rPr>
      </w:pPr>
    </w:p>
    <w:p w14:paraId="1B5BEBC9" w14:textId="100A4797" w:rsidR="00882E9F" w:rsidRPr="002C5C7A" w:rsidRDefault="00E50F05">
      <w:pPr>
        <w:spacing w:after="0" w:line="360" w:lineRule="auto"/>
        <w:jc w:val="both"/>
        <w:rPr>
          <w:rFonts w:ascii="Palatino Linotype" w:eastAsia="Palatino Linotype" w:hAnsi="Palatino Linotype" w:cs="Palatino Linotype"/>
        </w:rPr>
      </w:pPr>
      <w:r w:rsidRPr="002C5C7A">
        <w:rPr>
          <w:rFonts w:ascii="Palatino Linotype" w:eastAsia="Palatino Linotype" w:hAnsi="Palatino Linotype" w:cs="Palatino Linotype"/>
        </w:rPr>
        <w:t>Sin embargo, desde la óptica de la suscrita la fotografía del servidor público,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w:t>
      </w:r>
      <w:r w:rsidR="00F822D5" w:rsidRPr="002C5C7A">
        <w:rPr>
          <w:rFonts w:ascii="Palatino Linotype" w:eastAsia="Palatino Linotype" w:hAnsi="Palatino Linotype" w:cs="Palatino Linotype"/>
        </w:rPr>
        <w:t>,</w:t>
      </w:r>
      <w:r w:rsidRPr="002C5C7A">
        <w:rPr>
          <w:rFonts w:ascii="Palatino Linotype" w:eastAsia="Palatino Linotype" w:hAnsi="Palatino Linotype" w:cs="Palatino Linotype"/>
        </w:rPr>
        <w:t xml:space="preserve">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0714DAB" w14:textId="77777777" w:rsidR="00882E9F" w:rsidRPr="002C5C7A" w:rsidRDefault="00882E9F">
      <w:pPr>
        <w:spacing w:after="0" w:line="360" w:lineRule="auto"/>
        <w:jc w:val="both"/>
        <w:rPr>
          <w:rFonts w:ascii="Palatino Linotype" w:eastAsia="Palatino Linotype" w:hAnsi="Palatino Linotype" w:cs="Palatino Linotype"/>
        </w:rPr>
      </w:pPr>
    </w:p>
    <w:p w14:paraId="05BD7630" w14:textId="77777777" w:rsidR="00882E9F" w:rsidRPr="002C5C7A" w:rsidRDefault="00E50F05">
      <w:pPr>
        <w:spacing w:after="0" w:line="360" w:lineRule="auto"/>
        <w:jc w:val="both"/>
        <w:rPr>
          <w:rFonts w:ascii="Palatino Linotype" w:eastAsia="Palatino Linotype" w:hAnsi="Palatino Linotype" w:cs="Palatino Linotype"/>
        </w:rPr>
      </w:pPr>
      <w:r w:rsidRPr="002C5C7A">
        <w:rPr>
          <w:rFonts w:ascii="Palatino Linotype" w:eastAsia="Palatino Linotype" w:hAnsi="Palatino Linotype" w:cs="Palatino Linotype"/>
        </w:rPr>
        <w:t xml:space="preserve">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posición de poder que deba estar sujeta a escrutinio y rendición de cuentas ante la sociedad; otros ejemplos son los servidores públicos responsables de la administración de recursos </w:t>
      </w:r>
      <w:r w:rsidRPr="002C5C7A">
        <w:rPr>
          <w:rFonts w:ascii="Palatino Linotype" w:eastAsia="Palatino Linotype" w:hAnsi="Palatino Linotype" w:cs="Palatino Linotype"/>
        </w:rPr>
        <w:lastRenderedPageBreak/>
        <w:t>públicos, la implementación de políticas públicas, la prestación de servicios públicos, entre otros.</w:t>
      </w:r>
    </w:p>
    <w:p w14:paraId="31FDBFDD" w14:textId="77777777" w:rsidR="001C5993" w:rsidRPr="002C5C7A" w:rsidRDefault="001C5993">
      <w:pPr>
        <w:spacing w:after="0" w:line="360" w:lineRule="auto"/>
        <w:jc w:val="both"/>
        <w:rPr>
          <w:rFonts w:ascii="Palatino Linotype" w:eastAsia="Palatino Linotype" w:hAnsi="Palatino Linotype" w:cs="Palatino Linotype"/>
        </w:rPr>
      </w:pPr>
    </w:p>
    <w:p w14:paraId="4ED13752" w14:textId="77777777" w:rsidR="00882E9F" w:rsidRPr="002C5C7A" w:rsidRDefault="00E50F05">
      <w:pPr>
        <w:spacing w:after="0" w:line="360" w:lineRule="auto"/>
        <w:jc w:val="both"/>
        <w:rPr>
          <w:rFonts w:ascii="Palatino Linotype" w:eastAsia="Palatino Linotype" w:hAnsi="Palatino Linotype" w:cs="Palatino Linotype"/>
        </w:rPr>
      </w:pPr>
      <w:r w:rsidRPr="002C5C7A">
        <w:rPr>
          <w:rFonts w:ascii="Palatino Linotype" w:eastAsia="Palatino Linotype" w:hAnsi="Palatino Linotype" w:cs="Palatino Linotype"/>
        </w:rPr>
        <w:t>Por lo que, dado el interés público que reviste a las funciones de las y los funcionarios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w:t>
      </w:r>
    </w:p>
    <w:p w14:paraId="4B442320" w14:textId="77777777" w:rsidR="00882E9F" w:rsidRPr="002C5C7A" w:rsidRDefault="00882E9F">
      <w:pPr>
        <w:spacing w:after="0" w:line="360" w:lineRule="auto"/>
        <w:jc w:val="both"/>
        <w:rPr>
          <w:rFonts w:ascii="Palatino Linotype" w:eastAsia="Palatino Linotype" w:hAnsi="Palatino Linotype" w:cs="Palatino Linotype"/>
        </w:rPr>
      </w:pPr>
    </w:p>
    <w:p w14:paraId="10045067" w14:textId="66D0C6F3" w:rsidR="00882E9F" w:rsidRPr="002C5C7A" w:rsidRDefault="00E50F05">
      <w:pPr>
        <w:tabs>
          <w:tab w:val="left" w:pos="4962"/>
        </w:tabs>
        <w:spacing w:after="0" w:line="360" w:lineRule="auto"/>
        <w:jc w:val="both"/>
        <w:rPr>
          <w:rFonts w:ascii="Palatino Linotype" w:eastAsia="Palatino Linotype" w:hAnsi="Palatino Linotype" w:cs="Palatino Linotype"/>
        </w:rPr>
      </w:pPr>
      <w:r w:rsidRPr="002C5C7A">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98343C" w:rsidRPr="002C5C7A">
        <w:rPr>
          <w:rFonts w:ascii="Palatino Linotype" w:eastAsia="Palatino Linotype" w:hAnsi="Palatino Linotype" w:cs="Palatino Linotype"/>
        </w:rPr>
        <w:t xml:space="preserve"> los documentos</w:t>
      </w:r>
      <w:r w:rsidR="00F347C2" w:rsidRPr="002C5C7A">
        <w:rPr>
          <w:rFonts w:ascii="Palatino Linotype" w:eastAsia="Palatino Linotype" w:hAnsi="Palatino Linotype" w:cs="Palatino Linotype"/>
        </w:rPr>
        <w:t xml:space="preserve"> </w:t>
      </w:r>
      <w:r w:rsidR="00CE100E" w:rsidRPr="002C5C7A">
        <w:rPr>
          <w:rFonts w:ascii="Palatino Linotype" w:eastAsia="Palatino Linotype" w:hAnsi="Palatino Linotype" w:cs="Palatino Linotype"/>
        </w:rPr>
        <w:t>de</w:t>
      </w:r>
      <w:r w:rsidR="009705BB" w:rsidRPr="002C5C7A">
        <w:rPr>
          <w:rFonts w:ascii="Palatino Linotype" w:eastAsia="Palatino Linotype" w:hAnsi="Palatino Linotype" w:cs="Palatino Linotype"/>
        </w:rPr>
        <w:t xml:space="preserve"> información curricular</w:t>
      </w:r>
      <w:r w:rsidR="00EA10C7" w:rsidRPr="002C5C7A">
        <w:rPr>
          <w:rFonts w:ascii="Palatino Linotype" w:eastAsia="Palatino Linotype" w:hAnsi="Palatino Linotype" w:cs="Palatino Linotype"/>
        </w:rPr>
        <w:t xml:space="preserve">, </w:t>
      </w:r>
      <w:r w:rsidR="00F822D5" w:rsidRPr="002C5C7A">
        <w:rPr>
          <w:rFonts w:ascii="Palatino Linotype" w:eastAsia="Palatino Linotype" w:hAnsi="Palatino Linotype" w:cs="Palatino Linotype"/>
        </w:rPr>
        <w:t xml:space="preserve">quienes </w:t>
      </w:r>
      <w:r w:rsidRPr="002C5C7A">
        <w:rPr>
          <w:rFonts w:ascii="Palatino Linotype" w:eastAsia="Palatino Linotype" w:hAnsi="Palatino Linotype" w:cs="Palatino Linotype"/>
        </w:rPr>
        <w:t>no ostentan cargo de mando medio ni superior y, que tampoco brindan atención al público, por lo que los documentos que contienen su fotografía deberían ser entregados en versión pública testando la misma.</w:t>
      </w:r>
    </w:p>
    <w:p w14:paraId="26F66D91" w14:textId="77777777" w:rsidR="00F347C2" w:rsidRPr="002C5C7A" w:rsidRDefault="00F347C2">
      <w:pPr>
        <w:tabs>
          <w:tab w:val="left" w:pos="4962"/>
        </w:tabs>
        <w:spacing w:after="0" w:line="360" w:lineRule="auto"/>
        <w:jc w:val="both"/>
        <w:rPr>
          <w:rFonts w:ascii="Palatino Linotype" w:eastAsia="Palatino Linotype" w:hAnsi="Palatino Linotype" w:cs="Palatino Linotype"/>
        </w:rPr>
      </w:pPr>
    </w:p>
    <w:p w14:paraId="170568EA" w14:textId="77777777" w:rsidR="00882E9F" w:rsidRPr="002C5C7A" w:rsidRDefault="00E50F05">
      <w:pPr>
        <w:spacing w:after="0" w:line="360" w:lineRule="auto"/>
        <w:jc w:val="both"/>
        <w:rPr>
          <w:rFonts w:ascii="Palatino Linotype" w:eastAsia="Palatino Linotype" w:hAnsi="Palatino Linotype" w:cs="Palatino Linotype"/>
        </w:rPr>
      </w:pPr>
      <w:bookmarkStart w:id="1" w:name="_1fob9te" w:colFirst="0" w:colLast="0"/>
      <w:bookmarkEnd w:id="1"/>
      <w:r w:rsidRPr="002C5C7A">
        <w:rPr>
          <w:rFonts w:ascii="Palatino Linotype" w:eastAsia="Palatino Linotype" w:hAnsi="Palatino Linotype" w:cs="Palatino Linotype"/>
        </w:rPr>
        <w:t xml:space="preserve">Lo anterior, debido a que se estipuló que </w:t>
      </w:r>
      <w:r w:rsidRPr="002C5C7A">
        <w:rPr>
          <w:rFonts w:ascii="Palatino Linotype" w:eastAsia="Palatino Linotype" w:hAnsi="Palatino Linotype" w:cs="Palatino Linotype"/>
          <w:b/>
          <w:u w:val="single"/>
        </w:rPr>
        <w:t>las fotografías de servidores públicos, sin importar el nivel o rango, guardan la naturaleza de públicas</w:t>
      </w:r>
      <w:r w:rsidRPr="002C5C7A">
        <w:rPr>
          <w:rFonts w:ascii="Palatino Linotype" w:eastAsia="Palatino Linotype" w:hAnsi="Palatino Linotype" w:cs="Palatino Linotype"/>
        </w:rPr>
        <w:t xml:space="preserve"> y, por lo tanto, </w:t>
      </w:r>
      <w:r w:rsidRPr="002C5C7A">
        <w:rPr>
          <w:rFonts w:ascii="Palatino Linotype" w:eastAsia="Palatino Linotype" w:hAnsi="Palatino Linotype" w:cs="Palatino Linotype"/>
          <w:b/>
          <w:u w:val="single"/>
        </w:rPr>
        <w:t>no procede su clasificación</w:t>
      </w:r>
      <w:r w:rsidRPr="002C5C7A">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que no ostentan un cargo de mando medio o superior, o no brindan atención al público, debe conservarse como información confidencial, pues se considera importante equilibrar el interés público con el derecho a la privacidad de las y los servidores públicos y ponderar </w:t>
      </w:r>
      <w:r w:rsidRPr="002C5C7A">
        <w:rPr>
          <w:rFonts w:ascii="Palatino Linotype" w:eastAsia="Palatino Linotype" w:hAnsi="Palatino Linotype" w:cs="Palatino Linotype"/>
        </w:rPr>
        <w:lastRenderedPageBreak/>
        <w:t>si realmente es necesario y proporcional hacer pública su imagen, ya que, como ya lo hemos expresado con anterioridad, en algunos casos, el interés público de hacer pública la imagen de un servidor público puede justificar la limitación de su derecho a la privacidad, pero esto debe evaluarse cuidadosamente en cada caso y no ser la regla general.</w:t>
      </w:r>
    </w:p>
    <w:p w14:paraId="45969147" w14:textId="77777777" w:rsidR="00882E9F" w:rsidRPr="002C5C7A" w:rsidRDefault="00882E9F">
      <w:pPr>
        <w:spacing w:after="0" w:line="360" w:lineRule="auto"/>
        <w:jc w:val="both"/>
        <w:rPr>
          <w:rFonts w:ascii="Palatino Linotype" w:eastAsia="Palatino Linotype" w:hAnsi="Palatino Linotype" w:cs="Palatino Linotype"/>
        </w:rPr>
      </w:pPr>
    </w:p>
    <w:p w14:paraId="3C503A71" w14:textId="77777777" w:rsidR="00882E9F" w:rsidRPr="002C5C7A" w:rsidRDefault="00E50F05">
      <w:pPr>
        <w:tabs>
          <w:tab w:val="left" w:pos="4962"/>
        </w:tabs>
        <w:spacing w:after="0" w:line="360" w:lineRule="auto"/>
        <w:jc w:val="both"/>
        <w:rPr>
          <w:rFonts w:ascii="Palatino Linotype" w:eastAsia="Palatino Linotype" w:hAnsi="Palatino Linotype" w:cs="Palatino Linotype"/>
        </w:rPr>
      </w:pPr>
      <w:r w:rsidRPr="002C5C7A">
        <w:rPr>
          <w:rFonts w:ascii="Palatino Linotype" w:eastAsia="Palatino Linotype" w:hAnsi="Palatino Linotype" w:cs="Palatino Linotype"/>
        </w:rPr>
        <w:t>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señalados.</w:t>
      </w:r>
    </w:p>
    <w:p w14:paraId="6CDEDF3C" w14:textId="77777777" w:rsidR="00882E9F" w:rsidRPr="002C5C7A" w:rsidRDefault="00882E9F">
      <w:pPr>
        <w:tabs>
          <w:tab w:val="left" w:pos="4962"/>
        </w:tabs>
        <w:spacing w:after="0" w:line="360" w:lineRule="auto"/>
        <w:jc w:val="both"/>
        <w:rPr>
          <w:rFonts w:ascii="Palatino Linotype" w:eastAsia="Palatino Linotype" w:hAnsi="Palatino Linotype" w:cs="Palatino Linotype"/>
        </w:rPr>
      </w:pPr>
    </w:p>
    <w:p w14:paraId="3D26E700" w14:textId="1045EBF8" w:rsidR="00882E9F" w:rsidRPr="002C5C7A" w:rsidRDefault="00E50F05">
      <w:pPr>
        <w:tabs>
          <w:tab w:val="left" w:pos="4962"/>
        </w:tabs>
        <w:spacing w:after="0" w:line="360" w:lineRule="auto"/>
        <w:jc w:val="both"/>
        <w:rPr>
          <w:rFonts w:ascii="Palatino Linotype" w:eastAsia="Palatino Linotype" w:hAnsi="Palatino Linotype" w:cs="Palatino Linotype"/>
        </w:rPr>
      </w:pPr>
      <w:r w:rsidRPr="002C5C7A">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657A35B6" w14:textId="77777777" w:rsidR="00F347C2" w:rsidRPr="002C5C7A" w:rsidRDefault="00F347C2">
      <w:pPr>
        <w:tabs>
          <w:tab w:val="left" w:pos="4962"/>
        </w:tabs>
        <w:spacing w:after="0" w:line="360" w:lineRule="auto"/>
        <w:jc w:val="both"/>
        <w:rPr>
          <w:rFonts w:ascii="Palatino Linotype" w:eastAsia="Palatino Linotype" w:hAnsi="Palatino Linotype" w:cs="Palatino Linotype"/>
        </w:rPr>
      </w:pPr>
    </w:p>
    <w:p w14:paraId="6ABFCDD0" w14:textId="77777777" w:rsidR="00882E9F" w:rsidRPr="00C70B26" w:rsidRDefault="00E50F05">
      <w:pPr>
        <w:tabs>
          <w:tab w:val="left" w:pos="4962"/>
        </w:tabs>
        <w:spacing w:after="0" w:line="360" w:lineRule="auto"/>
        <w:jc w:val="both"/>
        <w:rPr>
          <w:rFonts w:ascii="Palatino Linotype" w:eastAsia="Palatino Linotype" w:hAnsi="Palatino Linotype" w:cs="Palatino Linotype"/>
        </w:rPr>
        <w:sectPr w:rsidR="00882E9F" w:rsidRPr="00C70B26">
          <w:headerReference w:type="default" r:id="rId7"/>
          <w:footerReference w:type="default" r:id="rId8"/>
          <w:pgSz w:w="12240" w:h="15840"/>
          <w:pgMar w:top="2438" w:right="1701" w:bottom="2778" w:left="1701" w:header="1134" w:footer="1134" w:gutter="0"/>
          <w:pgNumType w:start="1"/>
          <w:cols w:space="720"/>
        </w:sectPr>
      </w:pPr>
      <w:bookmarkStart w:id="2" w:name="_3znysh7" w:colFirst="0" w:colLast="0"/>
      <w:bookmarkEnd w:id="2"/>
      <w:r w:rsidRPr="002C5C7A">
        <w:rPr>
          <w:rFonts w:ascii="Palatino Linotype" w:eastAsia="Palatino Linotype" w:hAnsi="Palatino Linotype" w:cs="Palatino Linotype"/>
        </w:rPr>
        <w:t xml:space="preserve">Es por las razones antes expuestas que no comparto este punto del estudio de la resolución dictada, y, por ende, se emite el presente </w:t>
      </w:r>
      <w:r w:rsidRPr="002C5C7A">
        <w:rPr>
          <w:rFonts w:ascii="Palatino Linotype" w:eastAsia="Palatino Linotype" w:hAnsi="Palatino Linotype" w:cs="Palatino Linotype"/>
          <w:b/>
        </w:rPr>
        <w:t xml:space="preserve">Voto Particular pues considero que </w:t>
      </w:r>
      <w:r w:rsidRPr="002C5C7A">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2C5C7A">
        <w:rPr>
          <w:rFonts w:ascii="Palatino Linotype" w:eastAsia="Palatino Linotype" w:hAnsi="Palatino Linotype" w:cs="Palatino Linotype"/>
        </w:rPr>
        <w:t xml:space="preserve"> </w:t>
      </w:r>
      <w:r w:rsidRPr="002C5C7A">
        <w:rPr>
          <w:rFonts w:ascii="Palatino Linotype" w:eastAsia="Palatino Linotype" w:hAnsi="Palatino Linotype" w:cs="Palatino Linotype"/>
          <w:b/>
          <w:u w:val="single"/>
        </w:rPr>
        <w:t>o no tengan atención al público</w:t>
      </w:r>
      <w:r w:rsidRPr="002C5C7A">
        <w:rPr>
          <w:rFonts w:ascii="Palatino Linotype" w:eastAsia="Palatino Linotype" w:hAnsi="Palatino Linotype" w:cs="Palatino Linotype"/>
        </w:rPr>
        <w:t>,  por tanto, se estima que se actualiza la causal de clasificación establecida en el artículo 143, fracción I, de la Ley de la Ley de Transparencia y Acceso a la Información Pública del Estado de México y Municipios.</w:t>
      </w:r>
    </w:p>
    <w:p w14:paraId="5B478A3D" w14:textId="77777777" w:rsidR="00882E9F" w:rsidRPr="00C70B26" w:rsidRDefault="00882E9F">
      <w:pPr>
        <w:spacing w:after="0" w:line="360" w:lineRule="auto"/>
        <w:ind w:right="139"/>
        <w:jc w:val="both"/>
        <w:rPr>
          <w:rFonts w:ascii="Palatino Linotype" w:eastAsia="Palatino Linotype" w:hAnsi="Palatino Linotype" w:cs="Palatino Linotype"/>
        </w:rPr>
      </w:pPr>
      <w:bookmarkStart w:id="3" w:name="_2et92p0" w:colFirst="0" w:colLast="0"/>
      <w:bookmarkEnd w:id="3"/>
    </w:p>
    <w:p w14:paraId="628F32A8"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2A973179"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0551ABA7"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2932DE17"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1F7EE994"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62D3A8B5" w14:textId="77777777" w:rsidR="00882E9F" w:rsidRPr="00C70B26" w:rsidRDefault="00882E9F">
      <w:pPr>
        <w:spacing w:after="0" w:line="360" w:lineRule="auto"/>
        <w:rPr>
          <w:rFonts w:ascii="Palatino Linotype" w:hAnsi="Palatino Linotype"/>
        </w:rPr>
      </w:pPr>
    </w:p>
    <w:sectPr w:rsidR="00882E9F" w:rsidRPr="00C70B26">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8C57A" w14:textId="77777777" w:rsidR="00BF3310" w:rsidRDefault="00BF3310">
      <w:pPr>
        <w:spacing w:after="0" w:line="240" w:lineRule="auto"/>
      </w:pPr>
      <w:r>
        <w:separator/>
      </w:r>
    </w:p>
  </w:endnote>
  <w:endnote w:type="continuationSeparator" w:id="0">
    <w:p w14:paraId="2C65A049" w14:textId="77777777" w:rsidR="00BF3310" w:rsidRDefault="00BF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2790" w14:textId="5A85A717"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2C5C7A">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2C5C7A">
      <w:rPr>
        <w:rFonts w:ascii="Times New Roman" w:eastAsia="Times New Roman" w:hAnsi="Times New Roman" w:cs="Times New Roman"/>
        <w:b/>
        <w:noProof/>
        <w:color w:val="000000"/>
        <w:sz w:val="20"/>
        <w:szCs w:val="20"/>
      </w:rPr>
      <w:t>7</w:t>
    </w:r>
    <w:r>
      <w:rPr>
        <w:rFonts w:ascii="Times New Roman" w:eastAsia="Times New Roman" w:hAnsi="Times New Roman" w:cs="Times New Roman"/>
        <w:b/>
        <w:color w:val="000000"/>
        <w:sz w:val="20"/>
        <w:szCs w:val="20"/>
      </w:rPr>
      <w:fldChar w:fldCharType="end"/>
    </w:r>
  </w:p>
  <w:p w14:paraId="7D64BC71"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B8154" w14:textId="77777777" w:rsidR="00BF3310" w:rsidRDefault="00BF3310">
      <w:pPr>
        <w:spacing w:after="0" w:line="240" w:lineRule="auto"/>
      </w:pPr>
      <w:r>
        <w:separator/>
      </w:r>
    </w:p>
  </w:footnote>
  <w:footnote w:type="continuationSeparator" w:id="0">
    <w:p w14:paraId="7128E2CF" w14:textId="77777777" w:rsidR="00BF3310" w:rsidRDefault="00BF33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F2CC"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046CE8E7" wp14:editId="612F8C81">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7368484F" w14:textId="24A58A0B" w:rsidR="00882E9F" w:rsidRDefault="000D06A2">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RECURSO DE REVISIÓN </w:t>
    </w:r>
    <w:r w:rsidR="002B5FE0">
      <w:rPr>
        <w:rFonts w:ascii="Palatino Linotype" w:eastAsia="Palatino Linotype" w:hAnsi="Palatino Linotype" w:cs="Palatino Linotype"/>
        <w:b/>
        <w:color w:val="000000"/>
        <w:sz w:val="20"/>
        <w:szCs w:val="20"/>
      </w:rPr>
      <w:t>03</w:t>
    </w:r>
    <w:r w:rsidR="00C70B26" w:rsidRPr="00C70B26">
      <w:rPr>
        <w:rFonts w:ascii="Palatino Linotype" w:eastAsia="Palatino Linotype" w:hAnsi="Palatino Linotype" w:cs="Palatino Linotype"/>
        <w:b/>
        <w:color w:val="000000"/>
        <w:sz w:val="20"/>
        <w:szCs w:val="20"/>
      </w:rPr>
      <w:t>300/INFOEM/IP/RR/2026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DC23D"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782E1F9B" wp14:editId="1C7F68FC">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441A9C"/>
    <w:multiLevelType w:val="multilevel"/>
    <w:tmpl w:val="2D8E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CB2180"/>
    <w:multiLevelType w:val="hybridMultilevel"/>
    <w:tmpl w:val="408CB45C"/>
    <w:lvl w:ilvl="0" w:tplc="08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 w15:restartNumberingAfterBreak="0">
    <w:nsid w:val="142C1BA1"/>
    <w:multiLevelType w:val="hybridMultilevel"/>
    <w:tmpl w:val="1DFCBD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211C596E"/>
    <w:multiLevelType w:val="hybridMultilevel"/>
    <w:tmpl w:val="9434F214"/>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14"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30E32CF"/>
    <w:multiLevelType w:val="multilevel"/>
    <w:tmpl w:val="C6EAB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4D11FA"/>
    <w:multiLevelType w:val="hybridMultilevel"/>
    <w:tmpl w:val="06C879C4"/>
    <w:lvl w:ilvl="0" w:tplc="EACAFD9C">
      <w:start w:val="1"/>
      <w:numFmt w:val="bullet"/>
      <w:lvlText w:val="-"/>
      <w:lvlJc w:val="left"/>
      <w:pPr>
        <w:ind w:left="927" w:hanging="360"/>
      </w:pPr>
      <w:rPr>
        <w:rFonts w:ascii="Palatino Linotype" w:eastAsia="Palatino Linotype" w:hAnsi="Palatino Linotype" w:cs="Palatino Linotype"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9"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78F81431"/>
    <w:multiLevelType w:val="hybridMultilevel"/>
    <w:tmpl w:val="A78E8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20"/>
  </w:num>
  <w:num w:numId="5">
    <w:abstractNumId w:val="4"/>
  </w:num>
  <w:num w:numId="6">
    <w:abstractNumId w:val="6"/>
  </w:num>
  <w:num w:numId="7">
    <w:abstractNumId w:val="11"/>
  </w:num>
  <w:num w:numId="8">
    <w:abstractNumId w:val="7"/>
  </w:num>
  <w:num w:numId="9">
    <w:abstractNumId w:val="14"/>
  </w:num>
  <w:num w:numId="10">
    <w:abstractNumId w:val="10"/>
  </w:num>
  <w:num w:numId="11">
    <w:abstractNumId w:val="16"/>
  </w:num>
  <w:num w:numId="12">
    <w:abstractNumId w:val="17"/>
  </w:num>
  <w:num w:numId="13">
    <w:abstractNumId w:val="19"/>
  </w:num>
  <w:num w:numId="14">
    <w:abstractNumId w:val="1"/>
  </w:num>
  <w:num w:numId="15">
    <w:abstractNumId w:val="15"/>
  </w:num>
  <w:num w:numId="16">
    <w:abstractNumId w:val="21"/>
  </w:num>
  <w:num w:numId="17">
    <w:abstractNumId w:val="3"/>
  </w:num>
  <w:num w:numId="18">
    <w:abstractNumId w:val="18"/>
  </w:num>
  <w:num w:numId="19">
    <w:abstractNumId w:val="2"/>
  </w:num>
  <w:num w:numId="20">
    <w:abstractNumId w:val="5"/>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E9F"/>
    <w:rsid w:val="00000866"/>
    <w:rsid w:val="0008644B"/>
    <w:rsid w:val="0009653F"/>
    <w:rsid w:val="000D06A2"/>
    <w:rsid w:val="00101546"/>
    <w:rsid w:val="001222D4"/>
    <w:rsid w:val="00184CA4"/>
    <w:rsid w:val="001B62DB"/>
    <w:rsid w:val="001C5993"/>
    <w:rsid w:val="001C5BE1"/>
    <w:rsid w:val="001E1BF4"/>
    <w:rsid w:val="001F6A35"/>
    <w:rsid w:val="00215F02"/>
    <w:rsid w:val="00217AFD"/>
    <w:rsid w:val="00244CF5"/>
    <w:rsid w:val="002B5FE0"/>
    <w:rsid w:val="002C5C7A"/>
    <w:rsid w:val="003850E9"/>
    <w:rsid w:val="00391A12"/>
    <w:rsid w:val="0040765E"/>
    <w:rsid w:val="00531744"/>
    <w:rsid w:val="00546A1C"/>
    <w:rsid w:val="005734E7"/>
    <w:rsid w:val="005A33CF"/>
    <w:rsid w:val="005B2144"/>
    <w:rsid w:val="005D7896"/>
    <w:rsid w:val="00634BA7"/>
    <w:rsid w:val="0065082F"/>
    <w:rsid w:val="006F7AAF"/>
    <w:rsid w:val="00702A14"/>
    <w:rsid w:val="00705F11"/>
    <w:rsid w:val="00757334"/>
    <w:rsid w:val="00776774"/>
    <w:rsid w:val="0079515C"/>
    <w:rsid w:val="00826150"/>
    <w:rsid w:val="00882E9F"/>
    <w:rsid w:val="00891430"/>
    <w:rsid w:val="008A2F49"/>
    <w:rsid w:val="008C331B"/>
    <w:rsid w:val="008C49A2"/>
    <w:rsid w:val="00903EFB"/>
    <w:rsid w:val="009705BB"/>
    <w:rsid w:val="0098343C"/>
    <w:rsid w:val="00983952"/>
    <w:rsid w:val="009D1DBB"/>
    <w:rsid w:val="00A22E9F"/>
    <w:rsid w:val="00A452C7"/>
    <w:rsid w:val="00A5566C"/>
    <w:rsid w:val="00AD3967"/>
    <w:rsid w:val="00B75C86"/>
    <w:rsid w:val="00BC1686"/>
    <w:rsid w:val="00BF3310"/>
    <w:rsid w:val="00BF5F02"/>
    <w:rsid w:val="00C048DE"/>
    <w:rsid w:val="00C22027"/>
    <w:rsid w:val="00C33124"/>
    <w:rsid w:val="00C46EB9"/>
    <w:rsid w:val="00C57451"/>
    <w:rsid w:val="00C70B26"/>
    <w:rsid w:val="00CE100E"/>
    <w:rsid w:val="00D222AA"/>
    <w:rsid w:val="00E50F05"/>
    <w:rsid w:val="00E80491"/>
    <w:rsid w:val="00EA10C7"/>
    <w:rsid w:val="00ED1573"/>
    <w:rsid w:val="00F347C2"/>
    <w:rsid w:val="00F40B37"/>
    <w:rsid w:val="00F8212F"/>
    <w:rsid w:val="00F822D5"/>
    <w:rsid w:val="00FC4413"/>
    <w:rsid w:val="00FD3493"/>
    <w:rsid w:val="00FF32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A5990"/>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aliases w:val="Francesa,INAI"/>
    <w:link w:val="SinespaciadoCar"/>
    <w:uiPriority w:val="1"/>
    <w:qFormat/>
    <w:rsid w:val="00B75C86"/>
    <w:pPr>
      <w:spacing w:after="0" w:line="240" w:lineRule="auto"/>
    </w:pPr>
    <w:rPr>
      <w:rFonts w:asciiTheme="minorHAnsi" w:eastAsiaTheme="minorHAnsi" w:hAnsiTheme="minorHAnsi" w:cstheme="minorBidi"/>
      <w:lang w:eastAsia="en-US"/>
    </w:rPr>
  </w:style>
  <w:style w:type="character" w:customStyle="1" w:styleId="SinespaciadoCar">
    <w:name w:val="Sin espaciado Car"/>
    <w:aliases w:val="Francesa Car,INAI Car"/>
    <w:link w:val="Sinespaciado"/>
    <w:uiPriority w:val="1"/>
    <w:locked/>
    <w:rsid w:val="00B75C86"/>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1443</Words>
  <Characters>7938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Alex</cp:lastModifiedBy>
  <cp:revision>2</cp:revision>
  <dcterms:created xsi:type="dcterms:W3CDTF">2026-05-27T14:18:00Z</dcterms:created>
  <dcterms:modified xsi:type="dcterms:W3CDTF">2026-05-27T14:18:00Z</dcterms:modified>
</cp:coreProperties>
</file>