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73B8D" w14:textId="77777777" w:rsidR="00D93F02" w:rsidRPr="00AA5C89" w:rsidRDefault="00D93F02" w:rsidP="00D93F02">
      <w:pPr>
        <w:spacing w:before="240" w:after="240" w:line="360" w:lineRule="auto"/>
        <w:jc w:val="center"/>
        <w:rPr>
          <w:rFonts w:ascii="Palatino Linotype" w:hAnsi="Palatino Linotype"/>
          <w:sz w:val="24"/>
          <w:szCs w:val="24"/>
        </w:rPr>
      </w:pPr>
      <w:r w:rsidRPr="00AA5C89">
        <w:rPr>
          <w:rFonts w:ascii="Palatino Linotype" w:hAnsi="Palatino Linotype"/>
          <w:b/>
          <w:sz w:val="24"/>
          <w:szCs w:val="24"/>
        </w:rPr>
        <w:t>Índice</w:t>
      </w:r>
      <w:r w:rsidRPr="00AA5C89">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668223412"/>
        <w:docPartObj>
          <w:docPartGallery w:val="Table of Contents"/>
          <w:docPartUnique/>
        </w:docPartObj>
      </w:sdtPr>
      <w:sdtEndPr>
        <w:rPr>
          <w:rFonts w:eastAsia="Times New Roman" w:cs="Times New Roman"/>
          <w:bCs/>
        </w:rPr>
      </w:sdtEndPr>
      <w:sdtContent>
        <w:p w14:paraId="0A544D4B" w14:textId="77777777" w:rsidR="00D93F02" w:rsidRPr="00AA5C89" w:rsidRDefault="00D93F02" w:rsidP="00D93F02">
          <w:pPr>
            <w:pStyle w:val="TtulodeTDC"/>
            <w:spacing w:line="360" w:lineRule="auto"/>
            <w:rPr>
              <w:szCs w:val="24"/>
            </w:rPr>
          </w:pPr>
        </w:p>
        <w:p w14:paraId="308DFB93" w14:textId="77777777" w:rsidR="002E2EE1" w:rsidRDefault="00D93F02" w:rsidP="002E2EE1">
          <w:pPr>
            <w:pStyle w:val="TDC1"/>
            <w:spacing w:line="360" w:lineRule="auto"/>
            <w:rPr>
              <w:rFonts w:asciiTheme="minorHAnsi" w:hAnsiTheme="minorHAnsi"/>
              <w:b w:val="0"/>
              <w:bCs w:val="0"/>
              <w:sz w:val="22"/>
              <w:szCs w:val="22"/>
              <w:lang w:val="es-MX" w:eastAsia="es-MX"/>
            </w:rPr>
          </w:pPr>
          <w:r w:rsidRPr="00AA5C89">
            <w:rPr>
              <w:b w:val="0"/>
              <w:bCs w:val="0"/>
            </w:rPr>
            <w:fldChar w:fldCharType="begin"/>
          </w:r>
          <w:r w:rsidRPr="00AA5C89">
            <w:instrText xml:space="preserve"> TOC \o "1-3" \h \z \u </w:instrText>
          </w:r>
          <w:r w:rsidRPr="00AA5C89">
            <w:rPr>
              <w:b w:val="0"/>
              <w:bCs w:val="0"/>
            </w:rPr>
            <w:fldChar w:fldCharType="separate"/>
          </w:r>
          <w:hyperlink w:anchor="_Toc83035831" w:history="1">
            <w:r w:rsidR="002E2EE1" w:rsidRPr="00CE7E6B">
              <w:rPr>
                <w:rStyle w:val="Hipervnculo"/>
              </w:rPr>
              <w:t>ANTECEDENTES</w:t>
            </w:r>
            <w:r w:rsidR="002E2EE1">
              <w:rPr>
                <w:webHidden/>
              </w:rPr>
              <w:tab/>
            </w:r>
            <w:r w:rsidR="002E2EE1">
              <w:rPr>
                <w:webHidden/>
              </w:rPr>
              <w:fldChar w:fldCharType="begin"/>
            </w:r>
            <w:r w:rsidR="002E2EE1">
              <w:rPr>
                <w:webHidden/>
              </w:rPr>
              <w:instrText xml:space="preserve"> PAGEREF _Toc83035831 \h </w:instrText>
            </w:r>
            <w:r w:rsidR="002E2EE1">
              <w:rPr>
                <w:webHidden/>
              </w:rPr>
            </w:r>
            <w:r w:rsidR="002E2EE1">
              <w:rPr>
                <w:webHidden/>
              </w:rPr>
              <w:fldChar w:fldCharType="separate"/>
            </w:r>
            <w:r w:rsidR="002E2EE1">
              <w:rPr>
                <w:webHidden/>
              </w:rPr>
              <w:t>2</w:t>
            </w:r>
            <w:r w:rsidR="002E2EE1">
              <w:rPr>
                <w:webHidden/>
              </w:rPr>
              <w:fldChar w:fldCharType="end"/>
            </w:r>
          </w:hyperlink>
        </w:p>
        <w:p w14:paraId="51F8F318" w14:textId="77777777" w:rsidR="002E2EE1" w:rsidRDefault="00092D3F" w:rsidP="002E2EE1">
          <w:pPr>
            <w:pStyle w:val="TDC1"/>
            <w:spacing w:line="360" w:lineRule="auto"/>
            <w:rPr>
              <w:rFonts w:asciiTheme="minorHAnsi" w:hAnsiTheme="minorHAnsi"/>
              <w:b w:val="0"/>
              <w:bCs w:val="0"/>
              <w:sz w:val="22"/>
              <w:szCs w:val="22"/>
              <w:lang w:val="es-MX" w:eastAsia="es-MX"/>
            </w:rPr>
          </w:pPr>
          <w:hyperlink w:anchor="_Toc83035832" w:history="1">
            <w:r w:rsidR="002E2EE1" w:rsidRPr="00CE7E6B">
              <w:rPr>
                <w:rStyle w:val="Hipervnculo"/>
              </w:rPr>
              <w:t>CONSIDERANDO</w:t>
            </w:r>
            <w:r w:rsidR="002E2EE1">
              <w:rPr>
                <w:webHidden/>
              </w:rPr>
              <w:tab/>
            </w:r>
            <w:r w:rsidR="002E2EE1">
              <w:rPr>
                <w:webHidden/>
              </w:rPr>
              <w:fldChar w:fldCharType="begin"/>
            </w:r>
            <w:r w:rsidR="002E2EE1">
              <w:rPr>
                <w:webHidden/>
              </w:rPr>
              <w:instrText xml:space="preserve"> PAGEREF _Toc83035832 \h </w:instrText>
            </w:r>
            <w:r w:rsidR="002E2EE1">
              <w:rPr>
                <w:webHidden/>
              </w:rPr>
            </w:r>
            <w:r w:rsidR="002E2EE1">
              <w:rPr>
                <w:webHidden/>
              </w:rPr>
              <w:fldChar w:fldCharType="separate"/>
            </w:r>
            <w:r w:rsidR="002E2EE1">
              <w:rPr>
                <w:webHidden/>
              </w:rPr>
              <w:t>7</w:t>
            </w:r>
            <w:r w:rsidR="002E2EE1">
              <w:rPr>
                <w:webHidden/>
              </w:rPr>
              <w:fldChar w:fldCharType="end"/>
            </w:r>
          </w:hyperlink>
        </w:p>
        <w:p w14:paraId="5692BE81" w14:textId="77777777" w:rsidR="002E2EE1" w:rsidRDefault="00092D3F" w:rsidP="002E2EE1">
          <w:pPr>
            <w:pStyle w:val="TDC2"/>
            <w:spacing w:line="360" w:lineRule="auto"/>
            <w:rPr>
              <w:noProof/>
              <w:sz w:val="22"/>
              <w:szCs w:val="22"/>
              <w:lang w:val="es-MX" w:eastAsia="es-MX"/>
            </w:rPr>
          </w:pPr>
          <w:hyperlink w:anchor="_Toc83035833" w:history="1">
            <w:r w:rsidR="002E2EE1" w:rsidRPr="00CE7E6B">
              <w:rPr>
                <w:rStyle w:val="Hipervnculo"/>
                <w:rFonts w:ascii="Palatino Linotype" w:hAnsi="Palatino Linotype"/>
                <w:b/>
                <w:noProof/>
              </w:rPr>
              <w:t>PRIMERO. De la competencia</w:t>
            </w:r>
            <w:r w:rsidR="002E2EE1">
              <w:rPr>
                <w:noProof/>
                <w:webHidden/>
              </w:rPr>
              <w:tab/>
            </w:r>
            <w:r w:rsidR="002E2EE1">
              <w:rPr>
                <w:noProof/>
                <w:webHidden/>
              </w:rPr>
              <w:fldChar w:fldCharType="begin"/>
            </w:r>
            <w:r w:rsidR="002E2EE1">
              <w:rPr>
                <w:noProof/>
                <w:webHidden/>
              </w:rPr>
              <w:instrText xml:space="preserve"> PAGEREF _Toc83035833 \h </w:instrText>
            </w:r>
            <w:r w:rsidR="002E2EE1">
              <w:rPr>
                <w:noProof/>
                <w:webHidden/>
              </w:rPr>
            </w:r>
            <w:r w:rsidR="002E2EE1">
              <w:rPr>
                <w:noProof/>
                <w:webHidden/>
              </w:rPr>
              <w:fldChar w:fldCharType="separate"/>
            </w:r>
            <w:r w:rsidR="002E2EE1">
              <w:rPr>
                <w:noProof/>
                <w:webHidden/>
              </w:rPr>
              <w:t>7</w:t>
            </w:r>
            <w:r w:rsidR="002E2EE1">
              <w:rPr>
                <w:noProof/>
                <w:webHidden/>
              </w:rPr>
              <w:fldChar w:fldCharType="end"/>
            </w:r>
          </w:hyperlink>
        </w:p>
        <w:p w14:paraId="56A32C16" w14:textId="77777777" w:rsidR="002E2EE1" w:rsidRDefault="00092D3F" w:rsidP="002E2EE1">
          <w:pPr>
            <w:pStyle w:val="TDC2"/>
            <w:spacing w:line="360" w:lineRule="auto"/>
            <w:rPr>
              <w:noProof/>
              <w:sz w:val="22"/>
              <w:szCs w:val="22"/>
              <w:lang w:val="es-MX" w:eastAsia="es-MX"/>
            </w:rPr>
          </w:pPr>
          <w:hyperlink w:anchor="_Toc83035834" w:history="1">
            <w:r w:rsidR="002E2EE1" w:rsidRPr="00CE7E6B">
              <w:rPr>
                <w:rStyle w:val="Hipervnculo"/>
                <w:rFonts w:ascii="Palatino Linotype" w:hAnsi="Palatino Linotype"/>
                <w:b/>
                <w:noProof/>
              </w:rPr>
              <w:t>SEGUNDO. De la oportunidad y procedencia.</w:t>
            </w:r>
            <w:r w:rsidR="002E2EE1">
              <w:rPr>
                <w:noProof/>
                <w:webHidden/>
              </w:rPr>
              <w:tab/>
            </w:r>
            <w:r w:rsidR="002E2EE1">
              <w:rPr>
                <w:noProof/>
                <w:webHidden/>
              </w:rPr>
              <w:fldChar w:fldCharType="begin"/>
            </w:r>
            <w:r w:rsidR="002E2EE1">
              <w:rPr>
                <w:noProof/>
                <w:webHidden/>
              </w:rPr>
              <w:instrText xml:space="preserve"> PAGEREF _Toc83035834 \h </w:instrText>
            </w:r>
            <w:r w:rsidR="002E2EE1">
              <w:rPr>
                <w:noProof/>
                <w:webHidden/>
              </w:rPr>
            </w:r>
            <w:r w:rsidR="002E2EE1">
              <w:rPr>
                <w:noProof/>
                <w:webHidden/>
              </w:rPr>
              <w:fldChar w:fldCharType="separate"/>
            </w:r>
            <w:r w:rsidR="002E2EE1">
              <w:rPr>
                <w:noProof/>
                <w:webHidden/>
              </w:rPr>
              <w:t>8</w:t>
            </w:r>
            <w:r w:rsidR="002E2EE1">
              <w:rPr>
                <w:noProof/>
                <w:webHidden/>
              </w:rPr>
              <w:fldChar w:fldCharType="end"/>
            </w:r>
          </w:hyperlink>
        </w:p>
        <w:p w14:paraId="4CDF1DEF" w14:textId="77777777" w:rsidR="002E2EE1" w:rsidRDefault="00092D3F" w:rsidP="002E2EE1">
          <w:pPr>
            <w:pStyle w:val="TDC2"/>
            <w:spacing w:line="360" w:lineRule="auto"/>
            <w:rPr>
              <w:noProof/>
              <w:sz w:val="22"/>
              <w:szCs w:val="22"/>
              <w:lang w:val="es-MX" w:eastAsia="es-MX"/>
            </w:rPr>
          </w:pPr>
          <w:hyperlink w:anchor="_Toc83035835" w:history="1">
            <w:r w:rsidR="002E2EE1" w:rsidRPr="00CE7E6B">
              <w:rPr>
                <w:rStyle w:val="Hipervnculo"/>
                <w:rFonts w:ascii="Palatino Linotype" w:hAnsi="Palatino Linotype"/>
                <w:b/>
                <w:noProof/>
              </w:rPr>
              <w:t>TERCERO. De previo y especial pronunciamiento.</w:t>
            </w:r>
            <w:r w:rsidR="002E2EE1">
              <w:rPr>
                <w:noProof/>
                <w:webHidden/>
              </w:rPr>
              <w:tab/>
            </w:r>
            <w:r w:rsidR="002E2EE1">
              <w:rPr>
                <w:noProof/>
                <w:webHidden/>
              </w:rPr>
              <w:fldChar w:fldCharType="begin"/>
            </w:r>
            <w:r w:rsidR="002E2EE1">
              <w:rPr>
                <w:noProof/>
                <w:webHidden/>
              </w:rPr>
              <w:instrText xml:space="preserve"> PAGEREF _Toc83035835 \h </w:instrText>
            </w:r>
            <w:r w:rsidR="002E2EE1">
              <w:rPr>
                <w:noProof/>
                <w:webHidden/>
              </w:rPr>
            </w:r>
            <w:r w:rsidR="002E2EE1">
              <w:rPr>
                <w:noProof/>
                <w:webHidden/>
              </w:rPr>
              <w:fldChar w:fldCharType="separate"/>
            </w:r>
            <w:r w:rsidR="002E2EE1">
              <w:rPr>
                <w:noProof/>
                <w:webHidden/>
              </w:rPr>
              <w:t>9</w:t>
            </w:r>
            <w:r w:rsidR="002E2EE1">
              <w:rPr>
                <w:noProof/>
                <w:webHidden/>
              </w:rPr>
              <w:fldChar w:fldCharType="end"/>
            </w:r>
          </w:hyperlink>
        </w:p>
        <w:p w14:paraId="268C40C7" w14:textId="77777777" w:rsidR="002E2EE1" w:rsidRDefault="00092D3F" w:rsidP="002E2EE1">
          <w:pPr>
            <w:pStyle w:val="TDC1"/>
            <w:spacing w:line="360" w:lineRule="auto"/>
            <w:rPr>
              <w:rFonts w:asciiTheme="minorHAnsi" w:hAnsiTheme="minorHAnsi"/>
              <w:b w:val="0"/>
              <w:bCs w:val="0"/>
              <w:sz w:val="22"/>
              <w:szCs w:val="22"/>
              <w:lang w:val="es-MX" w:eastAsia="es-MX"/>
            </w:rPr>
          </w:pPr>
          <w:hyperlink w:anchor="_Toc83035836" w:history="1">
            <w:r w:rsidR="002E2EE1" w:rsidRPr="00CE7E6B">
              <w:rPr>
                <w:rStyle w:val="Hipervnculo"/>
              </w:rPr>
              <w:t>CUARTO. De las causales del sobreseimiento</w:t>
            </w:r>
            <w:r w:rsidR="002E2EE1">
              <w:rPr>
                <w:webHidden/>
              </w:rPr>
              <w:tab/>
            </w:r>
            <w:r w:rsidR="002E2EE1">
              <w:rPr>
                <w:webHidden/>
              </w:rPr>
              <w:fldChar w:fldCharType="begin"/>
            </w:r>
            <w:r w:rsidR="002E2EE1">
              <w:rPr>
                <w:webHidden/>
              </w:rPr>
              <w:instrText xml:space="preserve"> PAGEREF _Toc83035836 \h </w:instrText>
            </w:r>
            <w:r w:rsidR="002E2EE1">
              <w:rPr>
                <w:webHidden/>
              </w:rPr>
            </w:r>
            <w:r w:rsidR="002E2EE1">
              <w:rPr>
                <w:webHidden/>
              </w:rPr>
              <w:fldChar w:fldCharType="separate"/>
            </w:r>
            <w:r w:rsidR="002E2EE1">
              <w:rPr>
                <w:webHidden/>
              </w:rPr>
              <w:t>17</w:t>
            </w:r>
            <w:r w:rsidR="002E2EE1">
              <w:rPr>
                <w:webHidden/>
              </w:rPr>
              <w:fldChar w:fldCharType="end"/>
            </w:r>
          </w:hyperlink>
        </w:p>
        <w:p w14:paraId="6D9DDBCC" w14:textId="77777777" w:rsidR="002E2EE1" w:rsidRDefault="00092D3F" w:rsidP="002E2EE1">
          <w:pPr>
            <w:pStyle w:val="TDC2"/>
            <w:spacing w:line="360" w:lineRule="auto"/>
            <w:rPr>
              <w:noProof/>
              <w:sz w:val="22"/>
              <w:szCs w:val="22"/>
              <w:lang w:val="es-MX" w:eastAsia="es-MX"/>
            </w:rPr>
          </w:pPr>
          <w:hyperlink w:anchor="_Toc83035837" w:history="1">
            <w:r w:rsidR="002E2EE1" w:rsidRPr="00CE7E6B">
              <w:rPr>
                <w:rStyle w:val="Hipervnculo"/>
                <w:rFonts w:ascii="Palatino Linotype" w:eastAsia="Calibri" w:hAnsi="Palatino Linotype"/>
                <w:b/>
                <w:noProof/>
              </w:rPr>
              <w:t>A)</w:t>
            </w:r>
            <w:r w:rsidR="002E2EE1">
              <w:rPr>
                <w:noProof/>
                <w:sz w:val="22"/>
                <w:szCs w:val="22"/>
                <w:lang w:val="es-MX" w:eastAsia="es-MX"/>
              </w:rPr>
              <w:tab/>
            </w:r>
            <w:r w:rsidR="002E2EE1" w:rsidRPr="00CE7E6B">
              <w:rPr>
                <w:rStyle w:val="Hipervnculo"/>
                <w:rFonts w:ascii="Palatino Linotype" w:eastAsia="Calibri" w:hAnsi="Palatino Linotype"/>
                <w:b/>
                <w:noProof/>
              </w:rPr>
              <w:t>Actuaciones de las partes.</w:t>
            </w:r>
            <w:r w:rsidR="002E2EE1">
              <w:rPr>
                <w:noProof/>
                <w:webHidden/>
              </w:rPr>
              <w:tab/>
            </w:r>
            <w:r w:rsidR="002E2EE1">
              <w:rPr>
                <w:noProof/>
                <w:webHidden/>
              </w:rPr>
              <w:fldChar w:fldCharType="begin"/>
            </w:r>
            <w:r w:rsidR="002E2EE1">
              <w:rPr>
                <w:noProof/>
                <w:webHidden/>
              </w:rPr>
              <w:instrText xml:space="preserve"> PAGEREF _Toc83035837 \h </w:instrText>
            </w:r>
            <w:r w:rsidR="002E2EE1">
              <w:rPr>
                <w:noProof/>
                <w:webHidden/>
              </w:rPr>
            </w:r>
            <w:r w:rsidR="002E2EE1">
              <w:rPr>
                <w:noProof/>
                <w:webHidden/>
              </w:rPr>
              <w:fldChar w:fldCharType="separate"/>
            </w:r>
            <w:r w:rsidR="002E2EE1">
              <w:rPr>
                <w:noProof/>
                <w:webHidden/>
              </w:rPr>
              <w:t>17</w:t>
            </w:r>
            <w:r w:rsidR="002E2EE1">
              <w:rPr>
                <w:noProof/>
                <w:webHidden/>
              </w:rPr>
              <w:fldChar w:fldCharType="end"/>
            </w:r>
          </w:hyperlink>
        </w:p>
        <w:p w14:paraId="5C060237" w14:textId="77777777" w:rsidR="002E2EE1" w:rsidRDefault="00092D3F" w:rsidP="002E2EE1">
          <w:pPr>
            <w:pStyle w:val="TDC2"/>
            <w:spacing w:line="360" w:lineRule="auto"/>
            <w:rPr>
              <w:noProof/>
              <w:sz w:val="22"/>
              <w:szCs w:val="22"/>
              <w:lang w:val="es-MX" w:eastAsia="es-MX"/>
            </w:rPr>
          </w:pPr>
          <w:hyperlink w:anchor="_Toc83035838" w:history="1">
            <w:r w:rsidR="002E2EE1" w:rsidRPr="00CE7E6B">
              <w:rPr>
                <w:rStyle w:val="Hipervnculo"/>
                <w:rFonts w:ascii="Palatino Linotype" w:hAnsi="Palatino Linotype"/>
                <w:b/>
                <w:noProof/>
              </w:rPr>
              <w:t>B)</w:t>
            </w:r>
            <w:r w:rsidR="002E2EE1">
              <w:rPr>
                <w:noProof/>
                <w:sz w:val="22"/>
                <w:szCs w:val="22"/>
                <w:lang w:val="es-MX" w:eastAsia="es-MX"/>
              </w:rPr>
              <w:tab/>
            </w:r>
            <w:r w:rsidR="002E2EE1" w:rsidRPr="00CE7E6B">
              <w:rPr>
                <w:rStyle w:val="Hipervnculo"/>
                <w:rFonts w:ascii="Palatino Linotype" w:hAnsi="Palatino Linotype"/>
                <w:b/>
                <w:noProof/>
              </w:rPr>
              <w:t>Actualización del sobreseimiento.</w:t>
            </w:r>
            <w:r w:rsidR="002E2EE1">
              <w:rPr>
                <w:noProof/>
                <w:webHidden/>
              </w:rPr>
              <w:tab/>
            </w:r>
            <w:r w:rsidR="002E2EE1">
              <w:rPr>
                <w:noProof/>
                <w:webHidden/>
              </w:rPr>
              <w:fldChar w:fldCharType="begin"/>
            </w:r>
            <w:r w:rsidR="002E2EE1">
              <w:rPr>
                <w:noProof/>
                <w:webHidden/>
              </w:rPr>
              <w:instrText xml:space="preserve"> PAGEREF _Toc83035838 \h </w:instrText>
            </w:r>
            <w:r w:rsidR="002E2EE1">
              <w:rPr>
                <w:noProof/>
                <w:webHidden/>
              </w:rPr>
            </w:r>
            <w:r w:rsidR="002E2EE1">
              <w:rPr>
                <w:noProof/>
                <w:webHidden/>
              </w:rPr>
              <w:fldChar w:fldCharType="separate"/>
            </w:r>
            <w:r w:rsidR="002E2EE1">
              <w:rPr>
                <w:noProof/>
                <w:webHidden/>
              </w:rPr>
              <w:t>21</w:t>
            </w:r>
            <w:r w:rsidR="002E2EE1">
              <w:rPr>
                <w:noProof/>
                <w:webHidden/>
              </w:rPr>
              <w:fldChar w:fldCharType="end"/>
            </w:r>
          </w:hyperlink>
        </w:p>
        <w:p w14:paraId="6D8FE167" w14:textId="77777777" w:rsidR="002E2EE1" w:rsidRDefault="00092D3F" w:rsidP="002E2EE1">
          <w:pPr>
            <w:pStyle w:val="TDC1"/>
            <w:spacing w:line="360" w:lineRule="auto"/>
            <w:rPr>
              <w:rFonts w:asciiTheme="minorHAnsi" w:hAnsiTheme="minorHAnsi"/>
              <w:b w:val="0"/>
              <w:bCs w:val="0"/>
              <w:sz w:val="22"/>
              <w:szCs w:val="22"/>
              <w:lang w:val="es-MX" w:eastAsia="es-MX"/>
            </w:rPr>
          </w:pPr>
          <w:hyperlink w:anchor="_Toc83035839" w:history="1">
            <w:r w:rsidR="002E2EE1" w:rsidRPr="00CE7E6B">
              <w:rPr>
                <w:rStyle w:val="Hipervnculo"/>
              </w:rPr>
              <w:t>QUINTO. De la Decisión.</w:t>
            </w:r>
            <w:r w:rsidR="002E2EE1">
              <w:rPr>
                <w:webHidden/>
              </w:rPr>
              <w:tab/>
            </w:r>
            <w:r w:rsidR="002E2EE1">
              <w:rPr>
                <w:webHidden/>
              </w:rPr>
              <w:fldChar w:fldCharType="begin"/>
            </w:r>
            <w:r w:rsidR="002E2EE1">
              <w:rPr>
                <w:webHidden/>
              </w:rPr>
              <w:instrText xml:space="preserve"> PAGEREF _Toc83035839 \h </w:instrText>
            </w:r>
            <w:r w:rsidR="002E2EE1">
              <w:rPr>
                <w:webHidden/>
              </w:rPr>
            </w:r>
            <w:r w:rsidR="002E2EE1">
              <w:rPr>
                <w:webHidden/>
              </w:rPr>
              <w:fldChar w:fldCharType="separate"/>
            </w:r>
            <w:r w:rsidR="002E2EE1">
              <w:rPr>
                <w:webHidden/>
              </w:rPr>
              <w:t>22</w:t>
            </w:r>
            <w:r w:rsidR="002E2EE1">
              <w:rPr>
                <w:webHidden/>
              </w:rPr>
              <w:fldChar w:fldCharType="end"/>
            </w:r>
          </w:hyperlink>
        </w:p>
        <w:p w14:paraId="43C71C10" w14:textId="77777777" w:rsidR="002E2EE1" w:rsidRDefault="00092D3F" w:rsidP="002E2EE1">
          <w:pPr>
            <w:pStyle w:val="TDC1"/>
            <w:spacing w:line="360" w:lineRule="auto"/>
            <w:rPr>
              <w:rFonts w:asciiTheme="minorHAnsi" w:hAnsiTheme="minorHAnsi"/>
              <w:b w:val="0"/>
              <w:bCs w:val="0"/>
              <w:sz w:val="22"/>
              <w:szCs w:val="22"/>
              <w:lang w:val="es-MX" w:eastAsia="es-MX"/>
            </w:rPr>
          </w:pPr>
          <w:hyperlink w:anchor="_Toc83035840" w:history="1">
            <w:r w:rsidR="002E2EE1" w:rsidRPr="00CE7E6B">
              <w:rPr>
                <w:rStyle w:val="Hipervnculo"/>
                <w:rFonts w:eastAsia="Times New Roman"/>
              </w:rPr>
              <w:t>R E S O L U T I V O S</w:t>
            </w:r>
            <w:r w:rsidR="002E2EE1">
              <w:rPr>
                <w:webHidden/>
              </w:rPr>
              <w:tab/>
            </w:r>
            <w:r w:rsidR="002E2EE1">
              <w:rPr>
                <w:webHidden/>
              </w:rPr>
              <w:fldChar w:fldCharType="begin"/>
            </w:r>
            <w:r w:rsidR="002E2EE1">
              <w:rPr>
                <w:webHidden/>
              </w:rPr>
              <w:instrText xml:space="preserve"> PAGEREF _Toc83035840 \h </w:instrText>
            </w:r>
            <w:r w:rsidR="002E2EE1">
              <w:rPr>
                <w:webHidden/>
              </w:rPr>
            </w:r>
            <w:r w:rsidR="002E2EE1">
              <w:rPr>
                <w:webHidden/>
              </w:rPr>
              <w:fldChar w:fldCharType="separate"/>
            </w:r>
            <w:r w:rsidR="002E2EE1">
              <w:rPr>
                <w:webHidden/>
              </w:rPr>
              <w:t>24</w:t>
            </w:r>
            <w:r w:rsidR="002E2EE1">
              <w:rPr>
                <w:webHidden/>
              </w:rPr>
              <w:fldChar w:fldCharType="end"/>
            </w:r>
          </w:hyperlink>
        </w:p>
        <w:p w14:paraId="47FD3322" w14:textId="77777777" w:rsidR="00D93F02" w:rsidRPr="00AA5C89" w:rsidRDefault="00D93F02" w:rsidP="008D7208">
          <w:pPr>
            <w:spacing w:line="360" w:lineRule="auto"/>
            <w:rPr>
              <w:rFonts w:ascii="Palatino Linotype" w:hAnsi="Palatino Linotype"/>
              <w:sz w:val="24"/>
              <w:szCs w:val="24"/>
            </w:rPr>
          </w:pPr>
          <w:r w:rsidRPr="00AA5C89">
            <w:rPr>
              <w:rFonts w:ascii="Palatino Linotype" w:hAnsi="Palatino Linotype"/>
              <w:b/>
              <w:bCs/>
              <w:sz w:val="24"/>
              <w:szCs w:val="24"/>
              <w:lang w:val="es-ES"/>
            </w:rPr>
            <w:fldChar w:fldCharType="end"/>
          </w:r>
        </w:p>
      </w:sdtContent>
    </w:sdt>
    <w:p w14:paraId="1DCDA965" w14:textId="77777777" w:rsidR="00D93F02" w:rsidRPr="00AA5C89" w:rsidRDefault="00D93F02" w:rsidP="00D93F02">
      <w:pPr>
        <w:spacing w:before="240" w:after="240" w:line="360" w:lineRule="auto"/>
        <w:jc w:val="both"/>
        <w:rPr>
          <w:rFonts w:ascii="Palatino Linotype" w:hAnsi="Palatino Linotype"/>
          <w:sz w:val="24"/>
          <w:szCs w:val="24"/>
        </w:rPr>
      </w:pPr>
    </w:p>
    <w:p w14:paraId="75E84D86" w14:textId="77777777" w:rsidR="00D93F02" w:rsidRPr="00AA5C89" w:rsidRDefault="00D93F02" w:rsidP="00D93F02">
      <w:pPr>
        <w:spacing w:before="240" w:after="240" w:line="360" w:lineRule="auto"/>
        <w:jc w:val="both"/>
        <w:rPr>
          <w:rFonts w:ascii="Palatino Linotype" w:hAnsi="Palatino Linotype"/>
          <w:sz w:val="24"/>
          <w:szCs w:val="24"/>
        </w:rPr>
      </w:pPr>
    </w:p>
    <w:p w14:paraId="026C9D11" w14:textId="77777777" w:rsidR="00D93F02" w:rsidRPr="00AA5C89" w:rsidRDefault="00D93F02" w:rsidP="00D93F02">
      <w:pPr>
        <w:spacing w:before="240" w:after="240" w:line="360" w:lineRule="auto"/>
        <w:jc w:val="both"/>
        <w:rPr>
          <w:rFonts w:ascii="Palatino Linotype" w:hAnsi="Palatino Linotype"/>
          <w:sz w:val="24"/>
          <w:szCs w:val="24"/>
        </w:rPr>
      </w:pPr>
    </w:p>
    <w:p w14:paraId="4D65C7D4" w14:textId="77777777" w:rsidR="00D93F02" w:rsidRDefault="00D93F02" w:rsidP="00D93F02">
      <w:pPr>
        <w:spacing w:before="240" w:after="240" w:line="360" w:lineRule="auto"/>
        <w:jc w:val="both"/>
        <w:rPr>
          <w:rFonts w:ascii="Palatino Linotype" w:hAnsi="Palatino Linotype"/>
          <w:sz w:val="24"/>
          <w:szCs w:val="24"/>
        </w:rPr>
      </w:pPr>
    </w:p>
    <w:p w14:paraId="47877807" w14:textId="77777777" w:rsidR="00034F7D" w:rsidRPr="00AA5C89" w:rsidRDefault="00034F7D" w:rsidP="00D93F02">
      <w:pPr>
        <w:spacing w:before="240" w:after="240" w:line="360" w:lineRule="auto"/>
        <w:jc w:val="both"/>
        <w:rPr>
          <w:rFonts w:ascii="Palatino Linotype" w:hAnsi="Palatino Linotype"/>
          <w:sz w:val="24"/>
          <w:szCs w:val="24"/>
        </w:rPr>
      </w:pPr>
    </w:p>
    <w:p w14:paraId="6E7911FC" w14:textId="148E7045" w:rsidR="00D93F02" w:rsidRPr="00AA5C89" w:rsidRDefault="00D93F02" w:rsidP="00D93F02">
      <w:pPr>
        <w:spacing w:before="240" w:after="240" w:line="360" w:lineRule="auto"/>
        <w:jc w:val="both"/>
        <w:rPr>
          <w:rFonts w:ascii="Palatino Linotype" w:hAnsi="Palatino Linotype"/>
          <w:sz w:val="24"/>
          <w:szCs w:val="24"/>
        </w:rPr>
      </w:pPr>
      <w:r w:rsidRPr="00AA5C89">
        <w:rPr>
          <w:rFonts w:ascii="Palatino Linotype" w:hAnsi="Palatino Linotype"/>
          <w:sz w:val="24"/>
          <w:szCs w:val="24"/>
        </w:rPr>
        <w:lastRenderedPageBreak/>
        <w:t>Resolución del Pleno del Instituto de Transparencia, Acceso a la Información Pública y Protección de Datos Personales del Estado de México y Municipios, con domicilio en Metepec, E</w:t>
      </w:r>
      <w:r w:rsidR="003F5903">
        <w:rPr>
          <w:rFonts w:ascii="Palatino Linotype" w:hAnsi="Palatino Linotype"/>
          <w:sz w:val="24"/>
          <w:szCs w:val="24"/>
        </w:rPr>
        <w:t>stado</w:t>
      </w:r>
      <w:r w:rsidR="0026797E">
        <w:rPr>
          <w:rFonts w:ascii="Palatino Linotype" w:hAnsi="Palatino Linotype"/>
          <w:sz w:val="24"/>
          <w:szCs w:val="24"/>
        </w:rPr>
        <w:t xml:space="preserve"> de México; de fecha trece</w:t>
      </w:r>
      <w:r w:rsidRPr="00AA5C89">
        <w:rPr>
          <w:rFonts w:ascii="Palatino Linotype" w:hAnsi="Palatino Linotype"/>
          <w:sz w:val="24"/>
          <w:szCs w:val="24"/>
        </w:rPr>
        <w:t xml:space="preserve"> (</w:t>
      </w:r>
      <w:r w:rsidR="0026797E">
        <w:rPr>
          <w:rFonts w:ascii="Palatino Linotype" w:hAnsi="Palatino Linotype"/>
          <w:sz w:val="24"/>
          <w:szCs w:val="24"/>
        </w:rPr>
        <w:t>13</w:t>
      </w:r>
      <w:r w:rsidRPr="00AA5C89">
        <w:rPr>
          <w:rFonts w:ascii="Palatino Linotype" w:hAnsi="Palatino Linotype"/>
          <w:sz w:val="24"/>
          <w:szCs w:val="24"/>
        </w:rPr>
        <w:t xml:space="preserve">) de </w:t>
      </w:r>
      <w:r w:rsidR="0026797E">
        <w:rPr>
          <w:rFonts w:ascii="Palatino Linotype" w:hAnsi="Palatino Linotype"/>
          <w:sz w:val="24"/>
          <w:szCs w:val="24"/>
        </w:rPr>
        <w:t>octubre</w:t>
      </w:r>
      <w:r w:rsidRPr="00AA5C89">
        <w:rPr>
          <w:rFonts w:ascii="Palatino Linotype" w:hAnsi="Palatino Linotype"/>
          <w:sz w:val="24"/>
          <w:szCs w:val="24"/>
        </w:rPr>
        <w:t xml:space="preserve"> de dos mil veintiuno.</w:t>
      </w:r>
    </w:p>
    <w:p w14:paraId="35B3E3DD" w14:textId="35F3D3D9" w:rsidR="00D93F02" w:rsidRPr="00AA5C89" w:rsidRDefault="00D93F02" w:rsidP="00D93F02">
      <w:pPr>
        <w:spacing w:before="240" w:after="360" w:line="360" w:lineRule="auto"/>
        <w:jc w:val="both"/>
        <w:rPr>
          <w:rFonts w:ascii="Palatino Linotype" w:hAnsi="Palatino Linotype" w:cs="Arial"/>
          <w:b/>
          <w:bCs/>
          <w:sz w:val="24"/>
          <w:szCs w:val="24"/>
        </w:rPr>
      </w:pPr>
      <w:r w:rsidRPr="00AA5C89">
        <w:rPr>
          <w:rFonts w:ascii="Palatino Linotype" w:hAnsi="Palatino Linotype"/>
          <w:b/>
          <w:sz w:val="24"/>
          <w:szCs w:val="24"/>
        </w:rPr>
        <w:t xml:space="preserve">VISTO </w:t>
      </w:r>
      <w:r w:rsidRPr="00AA5C89">
        <w:rPr>
          <w:rFonts w:ascii="Palatino Linotype" w:hAnsi="Palatino Linotype"/>
          <w:sz w:val="24"/>
          <w:szCs w:val="24"/>
        </w:rPr>
        <w:t xml:space="preserve">el expediente electrónico formado con motivo del recurso de revisión </w:t>
      </w:r>
      <w:r w:rsidR="003F5903" w:rsidRPr="003F5903">
        <w:rPr>
          <w:rFonts w:ascii="Palatino Linotype" w:eastAsia="Calibri" w:hAnsi="Palatino Linotype" w:cs="Tahoma"/>
          <w:b/>
          <w:bCs/>
          <w:sz w:val="24"/>
          <w:szCs w:val="22"/>
          <w:lang w:eastAsia="en-US"/>
        </w:rPr>
        <w:t>03</w:t>
      </w:r>
      <w:r w:rsidR="0026797E">
        <w:rPr>
          <w:rFonts w:ascii="Palatino Linotype" w:eastAsia="Calibri" w:hAnsi="Palatino Linotype" w:cs="Tahoma"/>
          <w:b/>
          <w:bCs/>
          <w:sz w:val="24"/>
          <w:szCs w:val="22"/>
          <w:lang w:eastAsia="en-US"/>
        </w:rPr>
        <w:t>753/INFOEM/AD</w:t>
      </w:r>
      <w:r w:rsidR="003F5903" w:rsidRPr="003F5903">
        <w:rPr>
          <w:rFonts w:ascii="Palatino Linotype" w:eastAsia="Calibri" w:hAnsi="Palatino Linotype" w:cs="Tahoma"/>
          <w:b/>
          <w:bCs/>
          <w:sz w:val="24"/>
          <w:szCs w:val="22"/>
          <w:lang w:eastAsia="en-US"/>
        </w:rPr>
        <w:t>/RR/2021</w:t>
      </w:r>
      <w:r w:rsidRPr="003F5903">
        <w:rPr>
          <w:rFonts w:ascii="Palatino Linotype" w:hAnsi="Palatino Linotype"/>
          <w:sz w:val="28"/>
          <w:szCs w:val="24"/>
        </w:rPr>
        <w:t xml:space="preserve"> </w:t>
      </w:r>
      <w:r w:rsidRPr="00AA5C89">
        <w:rPr>
          <w:rFonts w:ascii="Palatino Linotype" w:hAnsi="Palatino Linotype"/>
          <w:sz w:val="24"/>
          <w:szCs w:val="24"/>
        </w:rPr>
        <w:t xml:space="preserve">promovido por </w:t>
      </w:r>
      <w:r w:rsidR="00BE26E2">
        <w:rPr>
          <w:rFonts w:ascii="Palatino Linotype" w:eastAsia="Calibri" w:hAnsi="Palatino Linotype"/>
          <w:b/>
          <w:sz w:val="24"/>
          <w:lang w:val="es-ES"/>
        </w:rPr>
        <w:t>XXXXXX XXXXXX XXXXXXXX XXXXXXXX</w:t>
      </w:r>
      <w:r w:rsidRPr="0026797E">
        <w:rPr>
          <w:rFonts w:ascii="Palatino Linotype" w:hAnsi="Palatino Linotype"/>
          <w:b/>
          <w:sz w:val="32"/>
          <w:szCs w:val="24"/>
        </w:rPr>
        <w:t xml:space="preserve"> </w:t>
      </w:r>
      <w:r w:rsidRPr="00AA5C89">
        <w:rPr>
          <w:rFonts w:ascii="Palatino Linotype" w:hAnsi="Palatino Linotype" w:cs="Arial"/>
          <w:sz w:val="24"/>
          <w:szCs w:val="24"/>
        </w:rPr>
        <w:t xml:space="preserve">en su calidad de </w:t>
      </w:r>
      <w:r w:rsidRPr="00AA5C89">
        <w:rPr>
          <w:rFonts w:ascii="Palatino Linotype" w:hAnsi="Palatino Linotype" w:cs="Arial"/>
          <w:b/>
          <w:sz w:val="24"/>
          <w:szCs w:val="24"/>
        </w:rPr>
        <w:t>RECURRENTE</w:t>
      </w:r>
      <w:r w:rsidRPr="00AA5C89">
        <w:rPr>
          <w:rFonts w:ascii="Palatino Linotype" w:hAnsi="Palatino Linotype" w:cs="Arial"/>
          <w:sz w:val="24"/>
          <w:szCs w:val="24"/>
        </w:rPr>
        <w:t xml:space="preserve">, en contra de la respuesta del </w:t>
      </w:r>
      <w:r w:rsidRPr="00AA5C89">
        <w:rPr>
          <w:rFonts w:ascii="Palatino Linotype" w:hAnsi="Palatino Linotype"/>
          <w:b/>
          <w:sz w:val="24"/>
          <w:szCs w:val="24"/>
        </w:rPr>
        <w:t>Instituto de Seguridad Social del Estado de México y Municipios</w:t>
      </w:r>
      <w:r w:rsidRPr="00AA5C89">
        <w:rPr>
          <w:rFonts w:ascii="Palatino Linotype" w:hAnsi="Palatino Linotype" w:cs="Arial"/>
          <w:sz w:val="24"/>
          <w:szCs w:val="24"/>
        </w:rPr>
        <w:t>,</w:t>
      </w:r>
      <w:r w:rsidRPr="00AA5C89">
        <w:rPr>
          <w:rFonts w:ascii="Palatino Linotype" w:hAnsi="Palatino Linotype"/>
          <w:b/>
          <w:sz w:val="24"/>
          <w:szCs w:val="24"/>
        </w:rPr>
        <w:t xml:space="preserve"> </w:t>
      </w:r>
      <w:r w:rsidRPr="00AA5C89">
        <w:rPr>
          <w:rFonts w:ascii="Palatino Linotype" w:hAnsi="Palatino Linotype"/>
          <w:sz w:val="24"/>
          <w:szCs w:val="24"/>
        </w:rPr>
        <w:t>en lo sucesivo el</w:t>
      </w:r>
      <w:r w:rsidRPr="00AA5C89">
        <w:rPr>
          <w:rFonts w:ascii="Palatino Linotype" w:hAnsi="Palatino Linotype"/>
          <w:b/>
          <w:sz w:val="24"/>
          <w:szCs w:val="24"/>
        </w:rPr>
        <w:t xml:space="preserve"> SUJETO OBLIGADO, </w:t>
      </w:r>
      <w:r w:rsidRPr="00AA5C89">
        <w:rPr>
          <w:rFonts w:ascii="Palatino Linotype" w:hAnsi="Palatino Linotype"/>
          <w:sz w:val="24"/>
          <w:szCs w:val="24"/>
        </w:rPr>
        <w:t xml:space="preserve">se procede a dictar la presente resolución, con base en los siguientes: </w:t>
      </w:r>
    </w:p>
    <w:p w14:paraId="51395DBD" w14:textId="77777777" w:rsidR="00D93F02" w:rsidRPr="00AA5C89" w:rsidRDefault="00D93F02" w:rsidP="00D93F02">
      <w:pPr>
        <w:pStyle w:val="Ttulo1"/>
        <w:spacing w:line="360" w:lineRule="auto"/>
        <w:jc w:val="center"/>
        <w:rPr>
          <w:rFonts w:ascii="Palatino Linotype" w:hAnsi="Palatino Linotype"/>
          <w:b/>
          <w:color w:val="auto"/>
          <w:sz w:val="24"/>
          <w:szCs w:val="24"/>
        </w:rPr>
      </w:pPr>
      <w:bookmarkStart w:id="0" w:name="_Toc83035831"/>
      <w:r w:rsidRPr="00AA5C89">
        <w:rPr>
          <w:rFonts w:ascii="Palatino Linotype" w:hAnsi="Palatino Linotype"/>
          <w:b/>
          <w:color w:val="auto"/>
          <w:sz w:val="24"/>
          <w:szCs w:val="24"/>
        </w:rPr>
        <w:t>ANTECEDENTES</w:t>
      </w:r>
      <w:bookmarkEnd w:id="0"/>
    </w:p>
    <w:p w14:paraId="20CE0E4D" w14:textId="0BA37A63" w:rsidR="00D93F02" w:rsidRPr="00AA5C89"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día </w:t>
      </w:r>
      <w:r w:rsidR="0026797E">
        <w:rPr>
          <w:rFonts w:ascii="Palatino Linotype" w:eastAsia="Calibri" w:hAnsi="Palatino Linotype" w:cs="Arial"/>
          <w:sz w:val="24"/>
          <w:lang w:val="es-ES"/>
        </w:rPr>
        <w:t>dos</w:t>
      </w:r>
      <w:r w:rsidR="00D93F02" w:rsidRPr="00AA5C89">
        <w:rPr>
          <w:rFonts w:ascii="Palatino Linotype" w:eastAsia="Calibri" w:hAnsi="Palatino Linotype" w:cs="Arial"/>
          <w:sz w:val="24"/>
          <w:lang w:val="es-ES"/>
        </w:rPr>
        <w:t xml:space="preserve"> (</w:t>
      </w:r>
      <w:r>
        <w:rPr>
          <w:rFonts w:ascii="Palatino Linotype" w:eastAsia="Calibri" w:hAnsi="Palatino Linotype" w:cs="Arial"/>
          <w:sz w:val="24"/>
          <w:lang w:val="es-ES"/>
        </w:rPr>
        <w:t>2</w:t>
      </w:r>
      <w:r w:rsidR="00D93F02" w:rsidRPr="00AA5C89">
        <w:rPr>
          <w:rFonts w:ascii="Palatino Linotype" w:eastAsia="Calibri" w:hAnsi="Palatino Linotype" w:cs="Arial"/>
          <w:sz w:val="24"/>
          <w:lang w:val="es-ES"/>
        </w:rPr>
        <w:t xml:space="preserve">) de </w:t>
      </w:r>
      <w:r w:rsidR="0026797E">
        <w:rPr>
          <w:rFonts w:ascii="Palatino Linotype" w:eastAsia="Calibri" w:hAnsi="Palatino Linotype" w:cs="Arial"/>
          <w:sz w:val="24"/>
          <w:lang w:val="es-ES"/>
        </w:rPr>
        <w:t>junio</w:t>
      </w:r>
      <w:r w:rsidR="00D93F02" w:rsidRPr="00AA5C89">
        <w:rPr>
          <w:rFonts w:ascii="Palatino Linotype" w:eastAsia="Calibri" w:hAnsi="Palatino Linotype" w:cs="Arial"/>
          <w:sz w:val="24"/>
          <w:lang w:val="es-ES"/>
        </w:rPr>
        <w:t xml:space="preserve"> de dos mil veintiuno,</w:t>
      </w:r>
      <w:r w:rsidR="00D93F02" w:rsidRPr="00AA5C89">
        <w:rPr>
          <w:rFonts w:ascii="Palatino Linotype" w:eastAsia="Calibri" w:hAnsi="Palatino Linotype"/>
          <w:sz w:val="24"/>
          <w:lang w:val="es-ES"/>
        </w:rPr>
        <w:t xml:space="preserve"> </w:t>
      </w:r>
      <w:r w:rsidR="00BE26E2">
        <w:rPr>
          <w:rFonts w:ascii="Palatino Linotype" w:eastAsia="Calibri" w:hAnsi="Palatino Linotype"/>
          <w:b/>
          <w:sz w:val="24"/>
          <w:lang w:val="es-ES"/>
        </w:rPr>
        <w:t>XXXXXX XXXXXX XXXXXXXX XXXXXXXX</w:t>
      </w:r>
      <w:r w:rsidR="00D93F02" w:rsidRPr="00AA5C89">
        <w:rPr>
          <w:rFonts w:ascii="Palatino Linotype" w:hAnsi="Palatino Linotype"/>
          <w:b/>
          <w:sz w:val="24"/>
        </w:rPr>
        <w:t xml:space="preserve"> </w:t>
      </w:r>
      <w:r w:rsidR="00D93F02" w:rsidRPr="00AA5C89">
        <w:rPr>
          <w:rFonts w:ascii="Palatino Linotype" w:eastAsia="Calibri" w:hAnsi="Palatino Linotype" w:cs="Arial"/>
          <w:sz w:val="24"/>
          <w:lang w:val="es-ES"/>
        </w:rPr>
        <w:t xml:space="preserve">ante el </w:t>
      </w:r>
      <w:r w:rsidR="00D93F02" w:rsidRPr="00AA5C89">
        <w:rPr>
          <w:rFonts w:ascii="Palatino Linotype" w:eastAsia="Calibri" w:hAnsi="Palatino Linotype" w:cs="Arial"/>
          <w:b/>
          <w:sz w:val="24"/>
          <w:lang w:val="es-ES"/>
        </w:rPr>
        <w:t>SUJETO OBLIGADO</w:t>
      </w:r>
      <w:r w:rsidR="00D93F02" w:rsidRPr="00AA5C89">
        <w:rPr>
          <w:rFonts w:ascii="Palatino Linotype" w:eastAsia="Calibri" w:hAnsi="Palatino Linotype" w:cs="Arial"/>
          <w:sz w:val="24"/>
        </w:rPr>
        <w:t xml:space="preserve"> vía </w:t>
      </w:r>
      <w:r w:rsidR="0026797E">
        <w:rPr>
          <w:rStyle w:val="apple-converted-space"/>
          <w:rFonts w:ascii="Palatino Linotype" w:eastAsiaTheme="minorEastAsia" w:hAnsi="Palatino Linotype"/>
          <w:b/>
          <w:sz w:val="24"/>
        </w:rPr>
        <w:t>Sistema de Acceso, Rectificación, Cancelación y Oposición de Datos Personales del Estado de México</w:t>
      </w:r>
      <w:r w:rsidR="00D93F02" w:rsidRPr="00AA5C89">
        <w:rPr>
          <w:rStyle w:val="apple-converted-space"/>
          <w:rFonts w:ascii="Palatino Linotype" w:eastAsiaTheme="minorEastAsia" w:hAnsi="Palatino Linotype"/>
          <w:b/>
          <w:sz w:val="24"/>
        </w:rPr>
        <w:t xml:space="preserve"> (</w:t>
      </w:r>
      <w:r w:rsidR="0026797E">
        <w:rPr>
          <w:rStyle w:val="apple-converted-space"/>
          <w:rFonts w:ascii="Palatino Linotype" w:eastAsiaTheme="minorEastAsia" w:hAnsi="Palatino Linotype"/>
          <w:b/>
          <w:sz w:val="24"/>
        </w:rPr>
        <w:t>SARCOEM</w:t>
      </w:r>
      <w:r w:rsidR="00D93F02" w:rsidRPr="00AA5C89">
        <w:rPr>
          <w:rStyle w:val="apple-converted-space"/>
          <w:rFonts w:ascii="Palatino Linotype" w:eastAsiaTheme="minorEastAsia" w:hAnsi="Palatino Linotype"/>
          <w:b/>
          <w:sz w:val="24"/>
        </w:rPr>
        <w:t>)</w:t>
      </w:r>
      <w:r w:rsidR="00D93F02" w:rsidRPr="00AA5C89">
        <w:rPr>
          <w:rFonts w:ascii="Palatino Linotype" w:eastAsia="Calibri" w:hAnsi="Palatino Linotype" w:cs="Arial"/>
          <w:sz w:val="24"/>
          <w:lang w:val="es-ES"/>
        </w:rPr>
        <w:t>, presentó la solicitud registrada bajo el número</w:t>
      </w:r>
      <w:r w:rsidR="00D93F02" w:rsidRPr="00AA5C89">
        <w:rPr>
          <w:rFonts w:ascii="Palatino Linotype" w:hAnsi="Palatino Linotype" w:cs="Arial"/>
          <w:b/>
          <w:sz w:val="24"/>
          <w:lang w:val="es-ES"/>
        </w:rPr>
        <w:t xml:space="preserve"> </w:t>
      </w:r>
      <w:r w:rsidR="0026797E">
        <w:rPr>
          <w:rFonts w:ascii="Palatino Linotype" w:eastAsia="Calibri" w:hAnsi="Palatino Linotype" w:cs="Arial"/>
          <w:b/>
          <w:color w:val="000000" w:themeColor="text1"/>
          <w:sz w:val="24"/>
          <w:lang w:val="es-ES"/>
        </w:rPr>
        <w:t>00200</w:t>
      </w:r>
      <w:r w:rsidR="00D93F02" w:rsidRPr="00AA5C89">
        <w:rPr>
          <w:rFonts w:ascii="Palatino Linotype" w:eastAsia="Calibri" w:hAnsi="Palatino Linotype" w:cs="Arial"/>
          <w:b/>
          <w:color w:val="000000" w:themeColor="text1"/>
          <w:sz w:val="24"/>
          <w:lang w:val="es-ES"/>
        </w:rPr>
        <w:t>/ISSEMYM/</w:t>
      </w:r>
      <w:r w:rsidR="0026797E">
        <w:rPr>
          <w:rFonts w:ascii="Palatino Linotype" w:eastAsia="Calibri" w:hAnsi="Palatino Linotype" w:cs="Arial"/>
          <w:b/>
          <w:color w:val="000000" w:themeColor="text1"/>
          <w:sz w:val="24"/>
          <w:lang w:val="es-ES"/>
        </w:rPr>
        <w:t>AD</w:t>
      </w:r>
      <w:r w:rsidR="00D93F02" w:rsidRPr="00AA5C89">
        <w:rPr>
          <w:rFonts w:ascii="Palatino Linotype" w:eastAsia="Calibri" w:hAnsi="Palatino Linotype" w:cs="Arial"/>
          <w:b/>
          <w:color w:val="000000" w:themeColor="text1"/>
          <w:sz w:val="24"/>
          <w:lang w:val="es-ES"/>
        </w:rPr>
        <w:t xml:space="preserve">/2021 </w:t>
      </w:r>
      <w:r w:rsidR="00D93F02" w:rsidRPr="00AA5C89">
        <w:rPr>
          <w:rFonts w:ascii="Palatino Linotype" w:eastAsia="Calibri" w:hAnsi="Palatino Linotype" w:cs="Arial"/>
          <w:sz w:val="24"/>
          <w:lang w:val="es-ES"/>
        </w:rPr>
        <w:t>mediante la cual solicitó lo siguiente:</w:t>
      </w:r>
    </w:p>
    <w:p w14:paraId="1C07765E" w14:textId="352B2AD1" w:rsidR="00D93F02" w:rsidRDefault="00D93F02" w:rsidP="00D93F02">
      <w:pPr>
        <w:spacing w:before="240" w:after="240" w:line="360" w:lineRule="auto"/>
        <w:ind w:left="567" w:right="567"/>
        <w:jc w:val="both"/>
        <w:rPr>
          <w:rFonts w:ascii="Palatino Linotype" w:eastAsia="Calibri" w:hAnsi="Palatino Linotype" w:cs="Arial"/>
          <w:i/>
          <w:sz w:val="22"/>
          <w:szCs w:val="24"/>
          <w:lang w:val="es-ES"/>
        </w:rPr>
      </w:pPr>
      <w:r w:rsidRPr="00AA5C89">
        <w:rPr>
          <w:rFonts w:ascii="Palatino Linotype" w:eastAsia="Calibri" w:hAnsi="Palatino Linotype" w:cs="Arial"/>
          <w:i/>
          <w:sz w:val="22"/>
          <w:szCs w:val="24"/>
          <w:lang w:val="es-ES"/>
        </w:rPr>
        <w:t xml:space="preserve"> “</w:t>
      </w:r>
      <w:r w:rsidR="0026797E" w:rsidRPr="0026797E">
        <w:rPr>
          <w:rStyle w:val="Ninguno"/>
          <w:rFonts w:ascii="Palatino Linotype" w:hAnsi="Palatino Linotype"/>
          <w:bCs/>
          <w:i/>
          <w:sz w:val="22"/>
          <w:szCs w:val="24"/>
          <w:lang w:val="es-MX"/>
        </w:rPr>
        <w:t>SE SOLICITA OFICIO Y SOBRE EN ORIGINAL QUE SE ANEXO EN OFICIO DE INCONFORMIDAD.</w:t>
      </w:r>
      <w:r w:rsidRPr="00AA5C89">
        <w:rPr>
          <w:rFonts w:ascii="Palatino Linotype" w:eastAsia="Calibri" w:hAnsi="Palatino Linotype" w:cs="Arial"/>
          <w:i/>
          <w:sz w:val="22"/>
          <w:szCs w:val="24"/>
          <w:lang w:val="es-ES"/>
        </w:rPr>
        <w:t>” (sic)</w:t>
      </w:r>
    </w:p>
    <w:p w14:paraId="171138A9" w14:textId="29803EB7" w:rsidR="0026797E" w:rsidRPr="0026797E" w:rsidRDefault="0026797E" w:rsidP="0026797E">
      <w:pPr>
        <w:pStyle w:val="Prrafodelista"/>
        <w:numPr>
          <w:ilvl w:val="0"/>
          <w:numId w:val="29"/>
        </w:numPr>
        <w:spacing w:before="240" w:after="240" w:line="360" w:lineRule="auto"/>
        <w:ind w:right="567"/>
        <w:jc w:val="both"/>
        <w:rPr>
          <w:rFonts w:ascii="Palatino Linotype" w:eastAsia="Calibri" w:hAnsi="Palatino Linotype" w:cs="Arial"/>
          <w:sz w:val="24"/>
          <w:lang w:val="es-ES"/>
        </w:rPr>
      </w:pPr>
      <w:r w:rsidRPr="0026797E">
        <w:rPr>
          <w:rFonts w:ascii="Palatino Linotype" w:eastAsia="Calibri" w:hAnsi="Palatino Linotype" w:cs="Arial"/>
          <w:sz w:val="24"/>
          <w:lang w:val="es-ES"/>
        </w:rPr>
        <w:t xml:space="preserve">A su escrito adjuntó el documento electrónico denominado </w:t>
      </w:r>
      <w:r w:rsidRPr="0026797E">
        <w:rPr>
          <w:rFonts w:ascii="Palatino Linotype" w:eastAsia="Calibri" w:hAnsi="Palatino Linotype" w:cs="Arial"/>
          <w:b/>
          <w:i/>
          <w:sz w:val="24"/>
          <w:lang w:val="es-ES"/>
        </w:rPr>
        <w:t>8 CREDENCIAL INE.pdf</w:t>
      </w:r>
      <w:r w:rsidRPr="0026797E">
        <w:rPr>
          <w:rFonts w:ascii="Palatino Linotype" w:eastAsia="Calibri" w:hAnsi="Palatino Linotype" w:cs="Arial"/>
          <w:sz w:val="24"/>
          <w:lang w:val="es-ES"/>
        </w:rPr>
        <w:t xml:space="preserve">, el cual contiene </w:t>
      </w:r>
      <w:r>
        <w:rPr>
          <w:rFonts w:ascii="Palatino Linotype" w:eastAsia="Calibri" w:hAnsi="Palatino Linotype" w:cs="Arial"/>
          <w:sz w:val="24"/>
          <w:lang w:val="es-ES"/>
        </w:rPr>
        <w:t>la credencial de elector de la Recurrente por ambos lados.</w:t>
      </w:r>
    </w:p>
    <w:p w14:paraId="66C2349C" w14:textId="6F0621DD" w:rsidR="00D93F02" w:rsidRPr="00AA5C89" w:rsidRDefault="00D93F02" w:rsidP="00D93F02">
      <w:pPr>
        <w:pStyle w:val="Prrafodelista"/>
        <w:numPr>
          <w:ilvl w:val="0"/>
          <w:numId w:val="2"/>
        </w:numPr>
        <w:spacing w:line="360" w:lineRule="auto"/>
        <w:ind w:left="0" w:firstLine="0"/>
        <w:jc w:val="both"/>
        <w:rPr>
          <w:rFonts w:ascii="Palatino Linotype" w:hAnsi="Palatino Linotype" w:cs="Arial"/>
          <w:sz w:val="24"/>
          <w:lang w:val="es-ES"/>
        </w:rPr>
      </w:pPr>
      <w:r w:rsidRPr="00AA5C89">
        <w:rPr>
          <w:rFonts w:ascii="Palatino Linotype" w:hAnsi="Palatino Linotype" w:cs="Arial"/>
          <w:sz w:val="24"/>
          <w:lang w:val="es-ES"/>
        </w:rPr>
        <w:t>Señaló como modalidad de entrega de la información</w:t>
      </w:r>
      <w:r w:rsidRPr="00AA5C89">
        <w:rPr>
          <w:rFonts w:ascii="Palatino Linotype" w:hAnsi="Palatino Linotype" w:cs="Arial"/>
          <w:b/>
          <w:sz w:val="24"/>
          <w:lang w:val="es-ES"/>
        </w:rPr>
        <w:t>:</w:t>
      </w:r>
      <w:r w:rsidR="003F5903">
        <w:rPr>
          <w:rFonts w:ascii="Palatino Linotype" w:hAnsi="Palatino Linotype" w:cs="Arial"/>
          <w:sz w:val="24"/>
          <w:lang w:val="es-ES"/>
        </w:rPr>
        <w:t xml:space="preserve"> a través del </w:t>
      </w:r>
      <w:r w:rsidR="0026797E">
        <w:rPr>
          <w:rFonts w:ascii="Palatino Linotype" w:hAnsi="Palatino Linotype" w:cs="Arial"/>
          <w:b/>
          <w:sz w:val="24"/>
          <w:lang w:val="es-ES"/>
        </w:rPr>
        <w:t>SARCOEM</w:t>
      </w:r>
    </w:p>
    <w:p w14:paraId="43693A62" w14:textId="77777777" w:rsidR="00D93F02" w:rsidRPr="00AA5C89" w:rsidRDefault="00D93F02" w:rsidP="00D93F02">
      <w:pPr>
        <w:pStyle w:val="Prrafodelista"/>
        <w:spacing w:line="360" w:lineRule="auto"/>
        <w:ind w:left="0"/>
        <w:jc w:val="both"/>
        <w:rPr>
          <w:rFonts w:ascii="Palatino Linotype" w:hAnsi="Palatino Linotype" w:cs="Arial"/>
          <w:sz w:val="24"/>
          <w:lang w:val="es-ES"/>
        </w:rPr>
      </w:pPr>
    </w:p>
    <w:p w14:paraId="36F1A927" w14:textId="162945F6" w:rsidR="00D93F02" w:rsidRPr="00AA5C89" w:rsidRDefault="0026797E" w:rsidP="00D93F02">
      <w:pPr>
        <w:pStyle w:val="Prrafodelista"/>
        <w:numPr>
          <w:ilvl w:val="0"/>
          <w:numId w:val="2"/>
        </w:numPr>
        <w:spacing w:line="360" w:lineRule="auto"/>
        <w:ind w:left="0" w:firstLine="0"/>
        <w:jc w:val="both"/>
        <w:rPr>
          <w:rFonts w:ascii="Palatino Linotype" w:hAnsi="Palatino Linotype" w:cs="Arial"/>
          <w:bCs/>
          <w:sz w:val="24"/>
          <w:lang w:val="es-ES"/>
        </w:rPr>
      </w:pPr>
      <w:r>
        <w:rPr>
          <w:rFonts w:ascii="Palatino Linotype" w:hAnsi="Palatino Linotype" w:cs="Arial"/>
          <w:bCs/>
          <w:sz w:val="24"/>
          <w:lang w:val="es-ES"/>
        </w:rPr>
        <w:t>El cuatro</w:t>
      </w:r>
      <w:r w:rsidR="003F5903">
        <w:rPr>
          <w:rFonts w:ascii="Palatino Linotype" w:hAnsi="Palatino Linotype" w:cs="Arial"/>
          <w:bCs/>
          <w:sz w:val="24"/>
          <w:lang w:val="es-ES"/>
        </w:rPr>
        <w:t xml:space="preserve"> (</w:t>
      </w:r>
      <w:r>
        <w:rPr>
          <w:rFonts w:ascii="Palatino Linotype" w:hAnsi="Palatino Linotype" w:cs="Arial"/>
          <w:bCs/>
          <w:sz w:val="24"/>
          <w:lang w:val="es-ES"/>
        </w:rPr>
        <w:t>4</w:t>
      </w:r>
      <w:r w:rsidR="00D93F02" w:rsidRPr="00AA5C89">
        <w:rPr>
          <w:rFonts w:ascii="Palatino Linotype" w:hAnsi="Palatino Linotype" w:cs="Arial"/>
          <w:bCs/>
          <w:sz w:val="24"/>
          <w:lang w:val="es-ES"/>
        </w:rPr>
        <w:t xml:space="preserve">) de </w:t>
      </w:r>
      <w:r w:rsidR="003F5903">
        <w:rPr>
          <w:rFonts w:ascii="Palatino Linotype" w:hAnsi="Palatino Linotype" w:cs="Arial"/>
          <w:bCs/>
          <w:sz w:val="24"/>
          <w:lang w:val="es-ES"/>
        </w:rPr>
        <w:t>junio</w:t>
      </w:r>
      <w:r w:rsidR="00D93F02" w:rsidRPr="00AA5C89">
        <w:rPr>
          <w:rFonts w:ascii="Palatino Linotype" w:hAnsi="Palatino Linotype" w:cs="Arial"/>
          <w:bCs/>
          <w:sz w:val="24"/>
          <w:lang w:val="es-ES"/>
        </w:rPr>
        <w:t xml:space="preserve"> de dos mil veintiuno el Sujeto Obligado solicitó una aclaración a la solicitud en los siguientes términos:</w:t>
      </w:r>
    </w:p>
    <w:p w14:paraId="6FF3180E" w14:textId="77777777" w:rsidR="00D93F02" w:rsidRPr="00AA5C89" w:rsidRDefault="00D93F02" w:rsidP="00D93F02">
      <w:pPr>
        <w:pStyle w:val="Prrafodelista"/>
        <w:spacing w:before="240" w:after="240" w:line="360" w:lineRule="auto"/>
        <w:ind w:left="0"/>
        <w:jc w:val="both"/>
        <w:rPr>
          <w:rFonts w:ascii="Palatino Linotype" w:hAnsi="Palatino Linotype"/>
          <w:sz w:val="24"/>
        </w:rPr>
      </w:pPr>
    </w:p>
    <w:p w14:paraId="1F5BECF4" w14:textId="77777777" w:rsidR="0026797E" w:rsidRPr="0026797E" w:rsidRDefault="00D93F02" w:rsidP="0026797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w:t>
      </w:r>
      <w:r w:rsidR="0026797E" w:rsidRPr="0026797E">
        <w:rPr>
          <w:rFonts w:ascii="Palatino Linotype" w:hAnsi="Palatino Linotype"/>
          <w:i/>
          <w:iCs/>
        </w:rPr>
        <w:t>Metepec, México a 04 de Junio de 2021</w:t>
      </w:r>
    </w:p>
    <w:p w14:paraId="249E0FC7" w14:textId="5E6099ED"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 xml:space="preserve">Nombre del solicitante: </w:t>
      </w:r>
      <w:r w:rsidR="00BE26E2">
        <w:rPr>
          <w:rFonts w:ascii="Palatino Linotype" w:eastAsia="Calibri" w:hAnsi="Palatino Linotype"/>
          <w:b/>
          <w:sz w:val="24"/>
          <w:lang w:val="es-ES"/>
        </w:rPr>
        <w:t>XXXXXX XXXXXX XXXXXXXX XXXXXXXX</w:t>
      </w:r>
    </w:p>
    <w:p w14:paraId="5ED0158A" w14:textId="77777777"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Folio de la solicitud: 00200/ISSEMYM/AD/2021</w:t>
      </w:r>
    </w:p>
    <w:p w14:paraId="6FD73D93" w14:textId="77777777"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Con fundamento en el articulo 159 de la Ley de Transparencia y Acceso a la Información Pública del Estado de México y Municipios, se le requiere para que dentro del plazo de diez días hábiles</w:t>
      </w:r>
    </w:p>
    <w:p w14:paraId="2F622691" w14:textId="77777777"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636E4D62" w14:textId="77777777"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 en caso de que no se desahogue el requerimiento señalado dentro el plazo citado se tendrá por no presentada la solicitud de información, quedando a salvo los derechos para volver a presentar la solicitud, lo anterior con fundamento el artículo 159 de la Ley invocada</w:t>
      </w:r>
    </w:p>
    <w:p w14:paraId="199B9819" w14:textId="77777777" w:rsidR="0026797E" w:rsidRPr="0026797E"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ATENTAMENTE</w:t>
      </w:r>
    </w:p>
    <w:p w14:paraId="2147224A" w14:textId="0126B55A" w:rsidR="00D93F02" w:rsidRPr="00AA5C89" w:rsidRDefault="0026797E" w:rsidP="0026797E">
      <w:pPr>
        <w:pStyle w:val="Prrafodelista"/>
        <w:spacing w:before="240" w:after="240" w:line="360" w:lineRule="auto"/>
        <w:ind w:left="567" w:right="567"/>
        <w:jc w:val="both"/>
        <w:rPr>
          <w:rFonts w:ascii="Palatino Linotype" w:hAnsi="Palatino Linotype"/>
          <w:i/>
          <w:iCs/>
        </w:rPr>
      </w:pPr>
      <w:r w:rsidRPr="0026797E">
        <w:rPr>
          <w:rFonts w:ascii="Palatino Linotype" w:hAnsi="Palatino Linotype"/>
          <w:i/>
          <w:iCs/>
        </w:rPr>
        <w:t>LIC. EN PLANEACIÓN TERRITORIAL ABRAHAM ISRAEL BADÍA VARGAS</w:t>
      </w:r>
      <w:r w:rsidR="00D93F02" w:rsidRPr="00AA5C89">
        <w:rPr>
          <w:rFonts w:ascii="Palatino Linotype" w:hAnsi="Palatino Linotype"/>
          <w:i/>
          <w:iCs/>
        </w:rPr>
        <w:t xml:space="preserve">” (sic) </w:t>
      </w:r>
    </w:p>
    <w:p w14:paraId="40FB3D63" w14:textId="77777777" w:rsidR="00D93F02" w:rsidRPr="00AA5C89" w:rsidRDefault="00D93F02" w:rsidP="00D93F02">
      <w:pPr>
        <w:pStyle w:val="Prrafodelista"/>
        <w:spacing w:before="240" w:after="240" w:line="360" w:lineRule="auto"/>
        <w:ind w:left="0"/>
        <w:jc w:val="both"/>
        <w:rPr>
          <w:rFonts w:ascii="Palatino Linotype" w:hAnsi="Palatino Linotype"/>
          <w:sz w:val="24"/>
        </w:rPr>
      </w:pPr>
    </w:p>
    <w:p w14:paraId="01833C7F" w14:textId="2BD1FFDA" w:rsidR="003F5903" w:rsidRPr="003F5903" w:rsidRDefault="00163A9E" w:rsidP="00D93F02">
      <w:pPr>
        <w:pStyle w:val="Prrafodelista"/>
        <w:spacing w:before="240" w:after="240" w:line="360" w:lineRule="auto"/>
        <w:ind w:left="0"/>
        <w:jc w:val="both"/>
        <w:rPr>
          <w:rFonts w:ascii="Palatino Linotype" w:hAnsi="Palatino Linotype"/>
          <w:sz w:val="24"/>
        </w:rPr>
      </w:pPr>
      <w:r w:rsidRPr="00AA5C89">
        <w:rPr>
          <w:rFonts w:ascii="Palatino Linotype" w:hAnsi="Palatino Linotype"/>
          <w:b/>
          <w:bCs/>
          <w:sz w:val="24"/>
        </w:rPr>
        <w:lastRenderedPageBreak/>
        <w:t>ACLARACIÓN</w:t>
      </w:r>
      <w:r w:rsidR="003F5903">
        <w:rPr>
          <w:rFonts w:ascii="Palatino Linotype" w:hAnsi="Palatino Linotype"/>
          <w:b/>
          <w:bCs/>
          <w:sz w:val="24"/>
        </w:rPr>
        <w:t xml:space="preserve"> 00</w:t>
      </w:r>
      <w:r w:rsidR="0026797E">
        <w:rPr>
          <w:rFonts w:ascii="Palatino Linotype" w:hAnsi="Palatino Linotype"/>
          <w:b/>
          <w:bCs/>
          <w:sz w:val="24"/>
        </w:rPr>
        <w:t>200</w:t>
      </w:r>
      <w:r w:rsidR="003F5903">
        <w:rPr>
          <w:rFonts w:ascii="Palatino Linotype" w:hAnsi="Palatino Linotype"/>
          <w:b/>
          <w:bCs/>
          <w:sz w:val="24"/>
        </w:rPr>
        <w:t xml:space="preserve"> </w:t>
      </w:r>
      <w:r w:rsidR="0026797E">
        <w:rPr>
          <w:rFonts w:ascii="Palatino Linotype" w:hAnsi="Palatino Linotype"/>
          <w:b/>
          <w:bCs/>
          <w:sz w:val="24"/>
        </w:rPr>
        <w:t>AD</w:t>
      </w:r>
      <w:r w:rsidRPr="00AA5C89">
        <w:rPr>
          <w:rFonts w:ascii="Palatino Linotype" w:hAnsi="Palatino Linotype"/>
          <w:b/>
          <w:bCs/>
          <w:sz w:val="24"/>
        </w:rPr>
        <w:t>.PDF</w:t>
      </w:r>
      <w:r w:rsidR="00D93F02" w:rsidRPr="00AA5C89">
        <w:rPr>
          <w:rFonts w:ascii="Palatino Linotype" w:hAnsi="Palatino Linotype"/>
          <w:b/>
          <w:bCs/>
          <w:sz w:val="24"/>
        </w:rPr>
        <w:t>:</w:t>
      </w:r>
      <w:r w:rsidR="00D93F02" w:rsidRPr="00AA5C89">
        <w:rPr>
          <w:rFonts w:ascii="Palatino Linotype" w:hAnsi="Palatino Linotype"/>
          <w:sz w:val="24"/>
        </w:rPr>
        <w:t xml:space="preserve"> El Sujeto Obligado </w:t>
      </w:r>
      <w:r w:rsidR="003F5903" w:rsidRPr="00CF0779">
        <w:rPr>
          <w:rFonts w:ascii="Palatino Linotype" w:hAnsi="Palatino Linotype"/>
          <w:lang w:val="es-ES_tradnl"/>
        </w:rPr>
        <w:t xml:space="preserve">requirió a la particular presentar documento, mediante el </w:t>
      </w:r>
      <w:r w:rsidR="00DE7910">
        <w:rPr>
          <w:rFonts w:ascii="Palatino Linotype" w:hAnsi="Palatino Linotype"/>
          <w:lang w:val="es-ES_tradnl"/>
        </w:rPr>
        <w:t>precise los documentos requeridos, el área en que se localiza y la unidad médica.</w:t>
      </w:r>
    </w:p>
    <w:p w14:paraId="04F6D5DD" w14:textId="77777777" w:rsidR="003F5903" w:rsidRDefault="003F5903" w:rsidP="00D93F02">
      <w:pPr>
        <w:pStyle w:val="Prrafodelista"/>
        <w:spacing w:before="240" w:after="240" w:line="360" w:lineRule="auto"/>
        <w:ind w:left="0"/>
        <w:jc w:val="both"/>
        <w:rPr>
          <w:rFonts w:ascii="Palatino Linotype" w:hAnsi="Palatino Linotype"/>
          <w:lang w:val="es-ES_tradnl"/>
        </w:rPr>
      </w:pPr>
    </w:p>
    <w:p w14:paraId="7DEEE32B" w14:textId="77777777" w:rsidR="00DE7910" w:rsidRPr="00DE7910" w:rsidRDefault="00163A9E"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hAnsi="Palatino Linotype" w:cs="Arial"/>
          <w:iCs/>
          <w:sz w:val="24"/>
        </w:rPr>
        <w:t xml:space="preserve">El </w:t>
      </w:r>
      <w:r w:rsidR="00DE7910">
        <w:rPr>
          <w:rFonts w:ascii="Palatino Linotype" w:hAnsi="Palatino Linotype" w:cs="Arial"/>
          <w:iCs/>
          <w:sz w:val="24"/>
        </w:rPr>
        <w:t>cuatro</w:t>
      </w:r>
      <w:r w:rsidRPr="00AA5C89">
        <w:rPr>
          <w:rFonts w:ascii="Palatino Linotype" w:hAnsi="Palatino Linotype" w:cs="Arial"/>
          <w:iCs/>
          <w:sz w:val="24"/>
        </w:rPr>
        <w:t xml:space="preserve"> (</w:t>
      </w:r>
      <w:r w:rsidR="00DE7910">
        <w:rPr>
          <w:rFonts w:ascii="Palatino Linotype" w:hAnsi="Palatino Linotype" w:cs="Arial"/>
          <w:iCs/>
          <w:sz w:val="24"/>
        </w:rPr>
        <w:t>4</w:t>
      </w:r>
      <w:r w:rsidR="00D93F02" w:rsidRPr="00AA5C89">
        <w:rPr>
          <w:rFonts w:ascii="Palatino Linotype" w:hAnsi="Palatino Linotype" w:cs="Arial"/>
          <w:iCs/>
          <w:sz w:val="24"/>
        </w:rPr>
        <w:t xml:space="preserve">) de </w:t>
      </w:r>
      <w:r w:rsidR="003F5903">
        <w:rPr>
          <w:rFonts w:ascii="Palatino Linotype" w:hAnsi="Palatino Linotype" w:cs="Arial"/>
          <w:iCs/>
          <w:sz w:val="24"/>
        </w:rPr>
        <w:t>junio</w:t>
      </w:r>
      <w:r w:rsidR="00D93F02" w:rsidRPr="00AA5C89">
        <w:rPr>
          <w:rFonts w:ascii="Palatino Linotype" w:hAnsi="Palatino Linotype" w:cs="Arial"/>
          <w:iCs/>
          <w:sz w:val="24"/>
        </w:rPr>
        <w:t xml:space="preserve"> de la misma anualidad, el </w:t>
      </w:r>
      <w:r w:rsidR="00DE7910">
        <w:rPr>
          <w:rFonts w:ascii="Palatino Linotype" w:hAnsi="Palatino Linotype" w:cs="Arial"/>
          <w:iCs/>
          <w:sz w:val="24"/>
        </w:rPr>
        <w:t>Recurrente presentó la aclaración en los siguientes términos:</w:t>
      </w:r>
    </w:p>
    <w:p w14:paraId="21A922ED" w14:textId="370F9CF2" w:rsidR="00DE7910" w:rsidRPr="008F18EC" w:rsidRDefault="00DE7910" w:rsidP="008F18EC">
      <w:pPr>
        <w:pStyle w:val="Prrafodelista"/>
        <w:spacing w:before="240" w:after="240" w:line="360" w:lineRule="auto"/>
        <w:ind w:left="567" w:right="822"/>
        <w:jc w:val="both"/>
        <w:rPr>
          <w:rFonts w:ascii="Palatino Linotype" w:hAnsi="Palatino Linotype"/>
          <w:i/>
          <w:color w:val="000000"/>
          <w:szCs w:val="22"/>
        </w:rPr>
      </w:pPr>
      <w:r w:rsidRPr="008F18EC">
        <w:rPr>
          <w:rFonts w:ascii="Palatino Linotype" w:hAnsi="Palatino Linotype" w:cs="Arial"/>
          <w:i/>
          <w:szCs w:val="22"/>
        </w:rPr>
        <w:t>“</w:t>
      </w:r>
      <w:r w:rsidRPr="008F18EC">
        <w:rPr>
          <w:rFonts w:ascii="Palatino Linotype" w:hAnsi="Palatino Linotype"/>
          <w:i/>
          <w:color w:val="000000"/>
          <w:szCs w:val="22"/>
        </w:rPr>
        <w:t xml:space="preserve">lamento la molestia se sube solicitud y documentación faltante, y la solicitud de conformidad en donde se anexaron el dictamen original y un sobre cerrado. y el cual se solicita la devolución para continuar con mis tramites, y anexo su oficio de contestación del issemym el cual me refiere lo que en el se expone, esperando su apoyo.” (sic) </w:t>
      </w:r>
    </w:p>
    <w:p w14:paraId="6D04B1B3" w14:textId="77777777" w:rsidR="00DE7910" w:rsidRDefault="00DE7910" w:rsidP="00DE7910">
      <w:pPr>
        <w:pStyle w:val="Prrafodelista"/>
        <w:spacing w:before="240" w:after="240" w:line="360" w:lineRule="auto"/>
        <w:ind w:left="0"/>
        <w:jc w:val="both"/>
        <w:rPr>
          <w:rFonts w:ascii="Verdana" w:hAnsi="Verdana"/>
          <w:color w:val="000000"/>
          <w:sz w:val="14"/>
          <w:szCs w:val="14"/>
        </w:rPr>
      </w:pPr>
    </w:p>
    <w:p w14:paraId="68220C4C" w14:textId="77777777" w:rsidR="00DE7910" w:rsidRDefault="00DE7910" w:rsidP="00DE7910">
      <w:pPr>
        <w:pStyle w:val="Prrafodelista"/>
        <w:spacing w:before="240" w:after="240" w:line="360" w:lineRule="auto"/>
        <w:ind w:left="0"/>
        <w:jc w:val="both"/>
        <w:rPr>
          <w:rFonts w:ascii="Verdana" w:hAnsi="Verdana"/>
          <w:color w:val="000000"/>
          <w:sz w:val="14"/>
          <w:szCs w:val="14"/>
        </w:rPr>
      </w:pPr>
    </w:p>
    <w:p w14:paraId="7D3EAB94" w14:textId="7072B644" w:rsidR="00DE7910" w:rsidRPr="00DE7910" w:rsidRDefault="00DE7910" w:rsidP="00DE7910">
      <w:pPr>
        <w:pStyle w:val="Prrafodelista"/>
        <w:numPr>
          <w:ilvl w:val="0"/>
          <w:numId w:val="29"/>
        </w:numPr>
        <w:spacing w:before="240" w:after="240" w:line="360" w:lineRule="auto"/>
        <w:jc w:val="both"/>
        <w:rPr>
          <w:rFonts w:ascii="Palatino Linotype" w:hAnsi="Palatino Linotype"/>
          <w:color w:val="000000"/>
          <w:szCs w:val="14"/>
        </w:rPr>
      </w:pPr>
      <w:r w:rsidRPr="00DE7910">
        <w:rPr>
          <w:rFonts w:ascii="Palatino Linotype" w:hAnsi="Palatino Linotype"/>
          <w:b/>
          <w:i/>
          <w:color w:val="000000"/>
          <w:szCs w:val="14"/>
        </w:rPr>
        <w:t>Oficio de solicitud al ISSEMYM Toluca.pdf</w:t>
      </w:r>
      <w:r w:rsidRPr="00DE7910">
        <w:rPr>
          <w:rFonts w:ascii="Palatino Linotype" w:hAnsi="Palatino Linotype"/>
          <w:i/>
          <w:color w:val="000000"/>
          <w:szCs w:val="14"/>
        </w:rPr>
        <w:t>:</w:t>
      </w:r>
      <w:r w:rsidRPr="00DE7910">
        <w:rPr>
          <w:rFonts w:ascii="Palatino Linotype" w:hAnsi="Palatino Linotype"/>
          <w:color w:val="000000"/>
          <w:szCs w:val="14"/>
        </w:rPr>
        <w:t xml:space="preserve"> Documento suscrito por la Recurrente en la que solicita una nueva valoración médica, toda vez que el dictamen no se ha podido entregar.</w:t>
      </w:r>
    </w:p>
    <w:p w14:paraId="68494326" w14:textId="610F6816" w:rsidR="00DE7910" w:rsidRPr="00DE7910" w:rsidRDefault="00BE26E2" w:rsidP="00DE7910">
      <w:pPr>
        <w:pStyle w:val="Prrafodelista"/>
        <w:numPr>
          <w:ilvl w:val="0"/>
          <w:numId w:val="29"/>
        </w:numPr>
        <w:spacing w:before="240" w:after="240" w:line="360" w:lineRule="auto"/>
        <w:jc w:val="both"/>
        <w:rPr>
          <w:rFonts w:ascii="Palatino Linotype" w:hAnsi="Palatino Linotype"/>
          <w:b/>
          <w:i/>
          <w:color w:val="000000"/>
          <w:szCs w:val="14"/>
        </w:rPr>
      </w:pPr>
      <w:r>
        <w:rPr>
          <w:rFonts w:ascii="Palatino Linotype" w:eastAsia="Calibri" w:hAnsi="Palatino Linotype"/>
          <w:b/>
          <w:sz w:val="24"/>
          <w:lang w:val="es-ES"/>
        </w:rPr>
        <w:t>XXXXXX XXXXXX XXXXXXXX XXXXXXXX</w:t>
      </w:r>
      <w:r w:rsidRPr="00DE7910">
        <w:rPr>
          <w:rFonts w:ascii="Palatino Linotype" w:hAnsi="Palatino Linotype"/>
          <w:b/>
          <w:i/>
          <w:color w:val="000000"/>
          <w:szCs w:val="14"/>
        </w:rPr>
        <w:t xml:space="preserve"> </w:t>
      </w:r>
      <w:r w:rsidR="00DE7910" w:rsidRPr="00DE7910">
        <w:rPr>
          <w:rFonts w:ascii="Palatino Linotype" w:hAnsi="Palatino Linotype"/>
          <w:b/>
          <w:i/>
          <w:color w:val="000000"/>
          <w:szCs w:val="14"/>
        </w:rPr>
        <w:t>TAT DAS 816-2.pdf:</w:t>
      </w:r>
      <w:r w:rsidR="00DE7910">
        <w:rPr>
          <w:rFonts w:ascii="Palatino Linotype" w:hAnsi="Palatino Linotype"/>
          <w:b/>
          <w:i/>
          <w:color w:val="000000"/>
          <w:szCs w:val="14"/>
        </w:rPr>
        <w:t xml:space="preserve"> </w:t>
      </w:r>
      <w:r w:rsidR="00DE7910">
        <w:rPr>
          <w:rFonts w:ascii="Palatino Linotype" w:hAnsi="Palatino Linotype"/>
          <w:color w:val="000000"/>
          <w:szCs w:val="14"/>
        </w:rPr>
        <w:t>Contiene dos documentos, uno de ellos el Dictamen médico de incapacidad permanente por riesgo de trabajo de fecha siete de septiembre de 2018; Documento suscrito por la Encargada del Departamento de Salud en el Trabajo, mediante el cual refieren al Recurrente que se envió Copia simple del Dictamen Médico de Incapacidad Permanente por Riesgo de Trabajo.</w:t>
      </w:r>
    </w:p>
    <w:p w14:paraId="2C34E3EB" w14:textId="5F4F7A6C" w:rsidR="00DE7910" w:rsidRPr="00DE7910" w:rsidRDefault="00DE7910" w:rsidP="00DE7910">
      <w:pPr>
        <w:pStyle w:val="Prrafodelista"/>
        <w:numPr>
          <w:ilvl w:val="0"/>
          <w:numId w:val="29"/>
        </w:numPr>
        <w:spacing w:before="240" w:after="240" w:line="360" w:lineRule="auto"/>
        <w:jc w:val="both"/>
        <w:rPr>
          <w:rFonts w:ascii="Palatino Linotype" w:hAnsi="Palatino Linotype"/>
          <w:b/>
          <w:i/>
          <w:color w:val="000000"/>
          <w:szCs w:val="14"/>
        </w:rPr>
      </w:pPr>
      <w:r w:rsidRPr="00DE7910">
        <w:rPr>
          <w:rFonts w:ascii="Palatino Linotype" w:hAnsi="Palatino Linotype"/>
          <w:b/>
          <w:i/>
          <w:color w:val="000000"/>
          <w:szCs w:val="14"/>
        </w:rPr>
        <w:t>OFICIO DIR ISSEMYM MEDICINA DE TRABAJO.pdf</w:t>
      </w:r>
      <w:r>
        <w:rPr>
          <w:rFonts w:ascii="Palatino Linotype" w:hAnsi="Palatino Linotype"/>
          <w:b/>
          <w:i/>
          <w:color w:val="000000"/>
          <w:szCs w:val="14"/>
        </w:rPr>
        <w:t xml:space="preserve">: </w:t>
      </w:r>
      <w:r>
        <w:rPr>
          <w:rFonts w:ascii="Palatino Linotype" w:hAnsi="Palatino Linotype"/>
          <w:color w:val="000000"/>
          <w:szCs w:val="14"/>
        </w:rPr>
        <w:t>Documento suscrito por la Recurrente de fecha dos de junio de 2021 mediante el cual requiere la devolución de oficio de dictamen médico original y sobre cerrado.</w:t>
      </w:r>
    </w:p>
    <w:p w14:paraId="38D5B7D4" w14:textId="13E57AA7" w:rsidR="00DE7910" w:rsidRPr="00DE7910" w:rsidRDefault="00DE7910" w:rsidP="00DE7910">
      <w:pPr>
        <w:pStyle w:val="Prrafodelista"/>
        <w:numPr>
          <w:ilvl w:val="0"/>
          <w:numId w:val="29"/>
        </w:numPr>
        <w:spacing w:before="240" w:after="240" w:line="360" w:lineRule="auto"/>
        <w:jc w:val="both"/>
        <w:rPr>
          <w:rFonts w:ascii="Palatino Linotype" w:hAnsi="Palatino Linotype"/>
          <w:b/>
          <w:i/>
          <w:color w:val="000000"/>
          <w:szCs w:val="14"/>
        </w:rPr>
      </w:pPr>
      <w:r w:rsidRPr="00DE7910">
        <w:rPr>
          <w:rFonts w:ascii="Palatino Linotype" w:hAnsi="Palatino Linotype"/>
          <w:b/>
          <w:i/>
          <w:color w:val="000000"/>
          <w:szCs w:val="14"/>
        </w:rPr>
        <w:lastRenderedPageBreak/>
        <w:t>DICTAMEN MEDICO-1.pdf</w:t>
      </w:r>
      <w:r>
        <w:rPr>
          <w:rFonts w:ascii="Palatino Linotype" w:hAnsi="Palatino Linotype"/>
          <w:b/>
          <w:i/>
          <w:color w:val="000000"/>
          <w:szCs w:val="14"/>
        </w:rPr>
        <w:t xml:space="preserve">: </w:t>
      </w:r>
      <w:r>
        <w:rPr>
          <w:rFonts w:ascii="Palatino Linotype" w:hAnsi="Palatino Linotype"/>
          <w:color w:val="000000"/>
          <w:szCs w:val="14"/>
        </w:rPr>
        <w:t>Documento de fecha 8 de marzo de 2021 en el que consta que se remitió en copia original el Dictamen de Incapacidad por Riesgo de Trabajo, en el que firmó de recibido la Recurrente.</w:t>
      </w:r>
    </w:p>
    <w:p w14:paraId="0FA94BF7" w14:textId="77777777" w:rsidR="00DE7910" w:rsidRPr="00DE7910" w:rsidRDefault="00DE7910" w:rsidP="00DE7910">
      <w:pPr>
        <w:pStyle w:val="Prrafodelista"/>
        <w:spacing w:before="240" w:after="240" w:line="360" w:lineRule="auto"/>
        <w:ind w:left="0"/>
        <w:jc w:val="both"/>
        <w:rPr>
          <w:rFonts w:ascii="Palatino Linotype" w:hAnsi="Palatino Linotype" w:cs="Arial"/>
          <w:i/>
          <w:sz w:val="24"/>
        </w:rPr>
      </w:pPr>
    </w:p>
    <w:p w14:paraId="21223297" w14:textId="63DCF93B" w:rsidR="00554621" w:rsidRPr="00554621" w:rsidRDefault="00554621"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554621">
        <w:rPr>
          <w:rFonts w:ascii="Palatino Linotype" w:hAnsi="Palatino Linotype" w:cs="Arial"/>
          <w:sz w:val="24"/>
        </w:rPr>
        <w:t>El veintitrés (23) de junio de dos mil veintiuno, el Sujeto Obligado dio respuesta a la solicitud en los siguientes términos:</w:t>
      </w:r>
    </w:p>
    <w:p w14:paraId="1C46F5F5" w14:textId="77777777"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Pr>
          <w:rFonts w:ascii="Palatino Linotype" w:hAnsi="Palatino Linotype" w:cs="Arial"/>
          <w:i/>
          <w:sz w:val="24"/>
        </w:rPr>
        <w:t>“</w:t>
      </w:r>
      <w:r w:rsidRPr="00554621">
        <w:rPr>
          <w:rFonts w:ascii="Palatino Linotype" w:hAnsi="Palatino Linotype" w:cs="Arial"/>
          <w:i/>
          <w:sz w:val="24"/>
        </w:rPr>
        <w:t>Metepec, México a 23 de Junio de 2021</w:t>
      </w:r>
    </w:p>
    <w:p w14:paraId="69566F60" w14:textId="07BB58C1"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t xml:space="preserve">Nombre del solicitante: </w:t>
      </w:r>
      <w:r w:rsidR="00BE26E2">
        <w:rPr>
          <w:rFonts w:ascii="Palatino Linotype" w:eastAsia="Calibri" w:hAnsi="Palatino Linotype"/>
          <w:b/>
          <w:sz w:val="24"/>
          <w:lang w:val="es-ES"/>
        </w:rPr>
        <w:t>XXXXXX XXXXXX XXXXXXXX XXXXXXXX</w:t>
      </w:r>
    </w:p>
    <w:p w14:paraId="33FB98A2" w14:textId="77777777"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t>Folio de la solicitud: 00200/ISSEMYM/AD/2021</w:t>
      </w:r>
    </w:p>
    <w:p w14:paraId="561B41C3" w14:textId="77777777"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B6B78B" w14:textId="77777777"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t>Como archivo adjunto, encontrará el oficio que dará respuesta a su solicitud de acceso a datos personales.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72AC4A4D" w14:textId="77777777" w:rsidR="00554621" w:rsidRP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t>ATENTAMENTE</w:t>
      </w:r>
    </w:p>
    <w:p w14:paraId="123A5BB5" w14:textId="5D3D8807" w:rsidR="00554621" w:rsidRDefault="00554621" w:rsidP="00554621">
      <w:pPr>
        <w:pStyle w:val="Prrafodelista"/>
        <w:spacing w:before="240" w:after="240" w:line="360" w:lineRule="auto"/>
        <w:ind w:left="567" w:right="822"/>
        <w:jc w:val="both"/>
        <w:rPr>
          <w:rFonts w:ascii="Palatino Linotype" w:hAnsi="Palatino Linotype" w:cs="Arial"/>
          <w:i/>
          <w:sz w:val="24"/>
        </w:rPr>
      </w:pPr>
      <w:r w:rsidRPr="00554621">
        <w:rPr>
          <w:rFonts w:ascii="Palatino Linotype" w:hAnsi="Palatino Linotype" w:cs="Arial"/>
          <w:i/>
          <w:sz w:val="24"/>
        </w:rPr>
        <w:lastRenderedPageBreak/>
        <w:t>LIC. EN PLANEACIÓN TERRITORIAL ABRAHAM ISRAEL BADÍA VARGAS</w:t>
      </w:r>
      <w:r>
        <w:rPr>
          <w:rFonts w:ascii="Palatino Linotype" w:hAnsi="Palatino Linotype" w:cs="Arial"/>
          <w:i/>
          <w:sz w:val="24"/>
        </w:rPr>
        <w:t>” (sic)</w:t>
      </w:r>
    </w:p>
    <w:p w14:paraId="7A15FB1C" w14:textId="77777777" w:rsidR="00554621" w:rsidRDefault="00554621" w:rsidP="00554621">
      <w:pPr>
        <w:pStyle w:val="Prrafodelista"/>
        <w:spacing w:before="240" w:after="240" w:line="360" w:lineRule="auto"/>
        <w:ind w:left="567" w:right="822"/>
        <w:jc w:val="both"/>
        <w:rPr>
          <w:rFonts w:ascii="Palatino Linotype" w:hAnsi="Palatino Linotype" w:cs="Arial"/>
          <w:i/>
          <w:sz w:val="24"/>
        </w:rPr>
      </w:pPr>
    </w:p>
    <w:p w14:paraId="3DF45DF6" w14:textId="1D3FE4D3" w:rsidR="00554621" w:rsidRDefault="00554621" w:rsidP="00554621">
      <w:pPr>
        <w:pStyle w:val="Prrafodelista"/>
        <w:numPr>
          <w:ilvl w:val="0"/>
          <w:numId w:val="30"/>
        </w:numPr>
        <w:spacing w:before="240" w:after="240" w:line="360" w:lineRule="auto"/>
        <w:ind w:right="822"/>
        <w:jc w:val="both"/>
        <w:rPr>
          <w:rFonts w:ascii="Palatino Linotype" w:hAnsi="Palatino Linotype" w:cs="Arial"/>
          <w:i/>
          <w:sz w:val="24"/>
        </w:rPr>
      </w:pPr>
      <w:r w:rsidRPr="00554621">
        <w:rPr>
          <w:rFonts w:ascii="Palatino Linotype" w:hAnsi="Palatino Linotype" w:cs="Arial"/>
          <w:b/>
          <w:i/>
          <w:sz w:val="24"/>
        </w:rPr>
        <w:t>RESPUESTA 00200.AD.pdf</w:t>
      </w:r>
      <w:r>
        <w:rPr>
          <w:rFonts w:ascii="Palatino Linotype" w:hAnsi="Palatino Linotype" w:cs="Arial"/>
          <w:i/>
          <w:sz w:val="24"/>
        </w:rPr>
        <w:t>:</w:t>
      </w:r>
      <w:r>
        <w:rPr>
          <w:rFonts w:ascii="Palatino Linotype" w:hAnsi="Palatino Linotype" w:cs="Arial"/>
          <w:b/>
          <w:sz w:val="24"/>
        </w:rPr>
        <w:t xml:space="preserve"> </w:t>
      </w:r>
      <w:r>
        <w:rPr>
          <w:rFonts w:ascii="Palatino Linotype" w:hAnsi="Palatino Linotype" w:cs="Arial"/>
          <w:sz w:val="24"/>
        </w:rPr>
        <w:t>Documento de fecha 22 de junio de 2021, mediante el cual refiere que el Dictamen que requiere fue remitido al área de Recursos Humanos de la Secretaría de Seguridad del Estado de México mediante el oficio 207C0401410104L/DST/797/2021 de fecha 14 de junio de 2021, por lo que no es posible proporcionarle el original, toda vez que ya no obra en los archivos.</w:t>
      </w:r>
    </w:p>
    <w:p w14:paraId="0E1A1529" w14:textId="6A49A1B7" w:rsidR="00554621" w:rsidRPr="00554621" w:rsidRDefault="00554621" w:rsidP="00554621">
      <w:pPr>
        <w:pStyle w:val="Prrafodelista"/>
        <w:numPr>
          <w:ilvl w:val="0"/>
          <w:numId w:val="30"/>
        </w:numPr>
        <w:spacing w:before="240" w:after="240" w:line="360" w:lineRule="auto"/>
        <w:ind w:right="822"/>
        <w:jc w:val="both"/>
        <w:rPr>
          <w:rFonts w:ascii="Palatino Linotype" w:hAnsi="Palatino Linotype" w:cs="Arial"/>
          <w:b/>
          <w:i/>
          <w:sz w:val="24"/>
        </w:rPr>
      </w:pPr>
      <w:r w:rsidRPr="00554621">
        <w:rPr>
          <w:rFonts w:ascii="Palatino Linotype" w:hAnsi="Palatino Linotype" w:cs="Arial"/>
          <w:b/>
          <w:i/>
          <w:sz w:val="24"/>
        </w:rPr>
        <w:t>ANEXO 200.AD.pdf</w:t>
      </w:r>
      <w:r>
        <w:rPr>
          <w:rFonts w:ascii="Palatino Linotype" w:hAnsi="Palatino Linotype" w:cs="Arial"/>
          <w:b/>
          <w:i/>
          <w:sz w:val="24"/>
        </w:rPr>
        <w:t xml:space="preserve">: </w:t>
      </w:r>
      <w:r>
        <w:rPr>
          <w:rFonts w:ascii="Palatino Linotype" w:hAnsi="Palatino Linotype" w:cs="Arial"/>
          <w:sz w:val="24"/>
        </w:rPr>
        <w:t>Documento de fecha 14 de junio de 2021 suscrito por la Encargada del Departamento de Salud en el Trabajo y dirigido al Director de Recursos Humanos de la Secretaría d Seguridad del Estado de México, en el que refiere que adjunta el original del formato denominado “Dictamen Médico de Incapacidad Permanente por Riesgo de Trabajo referente a la Recurrente.</w:t>
      </w:r>
    </w:p>
    <w:p w14:paraId="00BDB8A3" w14:textId="77777777" w:rsidR="00554621" w:rsidRPr="00554621" w:rsidRDefault="00554621" w:rsidP="00554621">
      <w:pPr>
        <w:pStyle w:val="Prrafodelista"/>
        <w:spacing w:before="240" w:after="240" w:line="360" w:lineRule="auto"/>
        <w:ind w:left="0"/>
        <w:jc w:val="both"/>
        <w:rPr>
          <w:rFonts w:ascii="Palatino Linotype" w:hAnsi="Palatino Linotype" w:cs="Arial"/>
          <w:i/>
          <w:sz w:val="24"/>
        </w:rPr>
      </w:pPr>
    </w:p>
    <w:p w14:paraId="7E3CB51C" w14:textId="6A54024B"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eastAsia="Calibri" w:hAnsi="Palatino Linotype" w:cs="Arial"/>
          <w:sz w:val="24"/>
          <w:lang w:val="es-AR"/>
        </w:rPr>
        <w:t>El</w:t>
      </w:r>
      <w:r w:rsidR="003F5903">
        <w:rPr>
          <w:rFonts w:ascii="Palatino Linotype" w:hAnsi="Palatino Linotype" w:cs="Arial"/>
          <w:sz w:val="24"/>
          <w:lang w:val="es-ES"/>
        </w:rPr>
        <w:t xml:space="preserve"> día </w:t>
      </w:r>
      <w:r w:rsidR="00EE2A75">
        <w:rPr>
          <w:rFonts w:ascii="Palatino Linotype" w:hAnsi="Palatino Linotype" w:cs="Arial"/>
          <w:sz w:val="24"/>
          <w:lang w:val="es-ES"/>
        </w:rPr>
        <w:t>dieciséis</w:t>
      </w:r>
      <w:r w:rsidR="00163A9E" w:rsidRPr="00AA5C89">
        <w:rPr>
          <w:rFonts w:ascii="Palatino Linotype" w:hAnsi="Palatino Linotype" w:cs="Arial"/>
          <w:sz w:val="24"/>
          <w:lang w:val="es-ES"/>
        </w:rPr>
        <w:t xml:space="preserve"> </w:t>
      </w:r>
      <w:r w:rsidRPr="00AA5C89">
        <w:rPr>
          <w:rFonts w:ascii="Palatino Linotype" w:hAnsi="Palatino Linotype" w:cs="Arial"/>
          <w:sz w:val="24"/>
          <w:lang w:val="es-ES"/>
        </w:rPr>
        <w:t>(</w:t>
      </w:r>
      <w:r w:rsidR="003F5903">
        <w:rPr>
          <w:rFonts w:ascii="Palatino Linotype" w:hAnsi="Palatino Linotype" w:cs="Arial"/>
          <w:sz w:val="24"/>
          <w:lang w:val="es-ES"/>
        </w:rPr>
        <w:t>1</w:t>
      </w:r>
      <w:r w:rsidR="00EE2A75">
        <w:rPr>
          <w:rFonts w:ascii="Palatino Linotype" w:hAnsi="Palatino Linotype" w:cs="Arial"/>
          <w:sz w:val="24"/>
          <w:lang w:val="es-ES"/>
        </w:rPr>
        <w:t>6</w:t>
      </w:r>
      <w:r w:rsidRPr="00AA5C89">
        <w:rPr>
          <w:rFonts w:ascii="Palatino Linotype" w:hAnsi="Palatino Linotype" w:cs="Arial"/>
          <w:sz w:val="24"/>
          <w:lang w:val="es-ES"/>
        </w:rPr>
        <w:t xml:space="preserve">) de </w:t>
      </w:r>
      <w:r w:rsidR="003F5903">
        <w:rPr>
          <w:rFonts w:ascii="Palatino Linotype" w:hAnsi="Palatino Linotype" w:cs="Arial"/>
          <w:sz w:val="24"/>
          <w:lang w:val="es-ES"/>
        </w:rPr>
        <w:t>ju</w:t>
      </w:r>
      <w:r w:rsidR="00EE2A75">
        <w:rPr>
          <w:rFonts w:ascii="Palatino Linotype" w:hAnsi="Palatino Linotype" w:cs="Arial"/>
          <w:sz w:val="24"/>
          <w:lang w:val="es-ES"/>
        </w:rPr>
        <w:t>lio</w:t>
      </w:r>
      <w:r w:rsidRPr="00AA5C89">
        <w:rPr>
          <w:rFonts w:ascii="Palatino Linotype" w:hAnsi="Palatino Linotype" w:cs="Arial"/>
          <w:sz w:val="24"/>
          <w:lang w:val="es-ES"/>
        </w:rPr>
        <w:t xml:space="preserve"> de dos mil veintiuno, </w:t>
      </w:r>
      <w:r w:rsidRPr="00AA5C89">
        <w:rPr>
          <w:rFonts w:ascii="Palatino Linotype" w:hAnsi="Palatino Linotype"/>
          <w:b/>
          <w:sz w:val="24"/>
        </w:rPr>
        <w:t>el recurrente</w:t>
      </w:r>
      <w:r w:rsidRPr="00AA5C89">
        <w:rPr>
          <w:rFonts w:ascii="Palatino Linotype" w:hAnsi="Palatino Linotype" w:cs="Arial"/>
          <w:sz w:val="24"/>
          <w:lang w:val="es-ES"/>
        </w:rPr>
        <w:t xml:space="preserve"> interpuso el recurso de revisión, señalando como:</w:t>
      </w:r>
    </w:p>
    <w:p w14:paraId="79FCF6F8" w14:textId="77777777" w:rsidR="00D93F02" w:rsidRPr="00AA5C89" w:rsidRDefault="00D93F02" w:rsidP="00D93F02">
      <w:pPr>
        <w:pStyle w:val="Prrafodelista"/>
        <w:spacing w:before="240" w:after="240" w:line="360" w:lineRule="auto"/>
        <w:ind w:left="0"/>
        <w:jc w:val="both"/>
        <w:rPr>
          <w:rFonts w:ascii="Palatino Linotype" w:hAnsi="Palatino Linotype" w:cs="Arial"/>
          <w:i/>
          <w:sz w:val="24"/>
        </w:rPr>
      </w:pPr>
    </w:p>
    <w:p w14:paraId="789B7569" w14:textId="0D3B19C2" w:rsidR="00D93F02" w:rsidRPr="00AA5C89" w:rsidRDefault="00D93F02" w:rsidP="00D93F02">
      <w:pPr>
        <w:pStyle w:val="Prrafodelista"/>
        <w:spacing w:line="360" w:lineRule="auto"/>
        <w:ind w:left="567" w:right="567"/>
        <w:jc w:val="both"/>
        <w:rPr>
          <w:rFonts w:ascii="Palatino Linotype" w:hAnsi="Palatino Linotype" w:cs="Arial"/>
          <w:i/>
          <w:sz w:val="24"/>
        </w:rPr>
      </w:pPr>
      <w:r w:rsidRPr="00AA5C89">
        <w:rPr>
          <w:rFonts w:ascii="Palatino Linotype" w:hAnsi="Palatino Linotype"/>
          <w:b/>
          <w:sz w:val="24"/>
        </w:rPr>
        <w:t>Acto impugnado:</w:t>
      </w:r>
      <w:r w:rsidRPr="00AA5C89">
        <w:rPr>
          <w:rStyle w:val="Ttulo2Car"/>
          <w:rFonts w:ascii="Palatino Linotype" w:hAnsi="Palatino Linotype"/>
          <w:b/>
          <w:i/>
          <w:sz w:val="24"/>
          <w:szCs w:val="24"/>
          <w:lang w:val="es-ES"/>
        </w:rPr>
        <w:t xml:space="preserve"> </w:t>
      </w:r>
      <w:r w:rsidRPr="00AA5C89">
        <w:rPr>
          <w:rFonts w:ascii="Palatino Linotype" w:hAnsi="Palatino Linotype"/>
          <w:i/>
          <w:sz w:val="24"/>
        </w:rPr>
        <w:t>“</w:t>
      </w:r>
      <w:r w:rsidR="00EE2A75" w:rsidRPr="00EE2A75">
        <w:rPr>
          <w:rFonts w:ascii="Palatino Linotype" w:hAnsi="Palatino Linotype"/>
          <w:i/>
        </w:rPr>
        <w:t xml:space="preserve">Envían un oficio que no es el que entregué en original y del cual yo nunca recibí o tengo conocimiento de este. Ya que no es el que anexe a dicho oficio de inconformidad. </w:t>
      </w:r>
      <w:r w:rsidRPr="00AA5C89">
        <w:rPr>
          <w:rFonts w:ascii="Palatino Linotype" w:hAnsi="Palatino Linotype"/>
          <w:i/>
          <w:sz w:val="24"/>
        </w:rPr>
        <w:t>“(</w:t>
      </w:r>
      <w:r w:rsidRPr="00AA5C89">
        <w:rPr>
          <w:rFonts w:ascii="Palatino Linotype" w:eastAsia="Calibri" w:hAnsi="Palatino Linotype" w:cs="Arial"/>
          <w:i/>
          <w:sz w:val="24"/>
          <w:lang w:val="es-ES"/>
        </w:rPr>
        <w:t xml:space="preserve">Sic) </w:t>
      </w:r>
    </w:p>
    <w:p w14:paraId="7EF43DF1" w14:textId="70F040E8" w:rsidR="00D93F02" w:rsidRPr="00AA5C89" w:rsidRDefault="00D93F02" w:rsidP="00D93F02">
      <w:pPr>
        <w:pStyle w:val="Prrafodelista"/>
        <w:spacing w:line="360" w:lineRule="auto"/>
        <w:ind w:left="567" w:right="567"/>
        <w:jc w:val="both"/>
        <w:rPr>
          <w:rFonts w:ascii="Palatino Linotype" w:hAnsi="Palatino Linotype" w:cs="Arial"/>
          <w:i/>
        </w:rPr>
      </w:pPr>
      <w:r w:rsidRPr="00AA5C89">
        <w:rPr>
          <w:rFonts w:ascii="Palatino Linotype" w:hAnsi="Palatino Linotype"/>
          <w:b/>
          <w:sz w:val="24"/>
        </w:rPr>
        <w:lastRenderedPageBreak/>
        <w:t>Razones o Motivos de inconformidad:</w:t>
      </w:r>
      <w:r w:rsidRPr="00AA5C89">
        <w:rPr>
          <w:rStyle w:val="Ttulo2Car"/>
          <w:rFonts w:ascii="Palatino Linotype" w:hAnsi="Palatino Linotype"/>
          <w:b/>
          <w:sz w:val="24"/>
          <w:szCs w:val="24"/>
          <w:lang w:val="es-ES"/>
        </w:rPr>
        <w:t xml:space="preserve"> </w:t>
      </w:r>
      <w:r w:rsidRPr="00AA5C89">
        <w:rPr>
          <w:rFonts w:ascii="Palatino Linotype" w:hAnsi="Palatino Linotype"/>
          <w:i/>
        </w:rPr>
        <w:t>“</w:t>
      </w:r>
      <w:r w:rsidR="00EE2A75" w:rsidRPr="00EE2A75">
        <w:rPr>
          <w:rFonts w:ascii="Palatino Linotype" w:hAnsi="Palatino Linotype"/>
          <w:i/>
        </w:rPr>
        <w:t>Solicite los documentos originales de mi dictamen médico. El cual no se como entregaron a mí dependencia ya que ese oficio No es el que yo entregué y que se firmó de recibido en medicina de trabajo. Y a su vez cómo entregaron dicho dictamen del cual yo me inconforme. Agradecería su valiosa intervención. En este asunto. Por las razones antes expuestas y esperando verme favorecida con dicha petición Se anexa los oficio que se mencionan y un sobre el cual me entregaron una hoja parte del dictamen que no me habían dado de conocimiento que supongo que estaba en dicho sobre.</w:t>
      </w:r>
      <w:r w:rsidRPr="00AA5C89">
        <w:rPr>
          <w:rFonts w:ascii="Palatino Linotype" w:hAnsi="Palatino Linotype"/>
          <w:i/>
        </w:rPr>
        <w:t xml:space="preserve">” </w:t>
      </w:r>
      <w:r w:rsidRPr="00AA5C89">
        <w:rPr>
          <w:rFonts w:ascii="Palatino Linotype" w:hAnsi="Palatino Linotype" w:cs="Arial"/>
          <w:i/>
        </w:rPr>
        <w:t xml:space="preserve">(Sic) </w:t>
      </w:r>
    </w:p>
    <w:p w14:paraId="7AF9500A" w14:textId="77777777" w:rsidR="00D93F02" w:rsidRDefault="00D93F02" w:rsidP="00D93F02">
      <w:pPr>
        <w:pStyle w:val="Prrafodelista"/>
        <w:spacing w:line="360" w:lineRule="auto"/>
        <w:jc w:val="both"/>
        <w:rPr>
          <w:rFonts w:ascii="Palatino Linotype" w:hAnsi="Palatino Linotype" w:cs="Arial"/>
          <w:sz w:val="24"/>
        </w:rPr>
      </w:pPr>
    </w:p>
    <w:p w14:paraId="4986B4A7" w14:textId="77777777" w:rsidR="00EE2A75" w:rsidRPr="00EE2A75" w:rsidRDefault="00EE2A75" w:rsidP="00EE2A75">
      <w:pPr>
        <w:pStyle w:val="Prrafodelista"/>
        <w:numPr>
          <w:ilvl w:val="0"/>
          <w:numId w:val="31"/>
        </w:numPr>
        <w:spacing w:line="360" w:lineRule="auto"/>
        <w:jc w:val="both"/>
        <w:rPr>
          <w:rFonts w:ascii="Palatino Linotype" w:hAnsi="Palatino Linotype" w:cs="Arial"/>
          <w:b/>
          <w:sz w:val="24"/>
        </w:rPr>
      </w:pPr>
      <w:r w:rsidRPr="00EE2A75">
        <w:rPr>
          <w:rFonts w:ascii="Palatino Linotype" w:hAnsi="Palatino Linotype" w:cs="Arial"/>
          <w:b/>
          <w:sz w:val="24"/>
        </w:rPr>
        <w:t>Credencial Issemym8.pdf</w:t>
      </w:r>
    </w:p>
    <w:p w14:paraId="4FCD3645" w14:textId="77777777" w:rsidR="00EE2A75" w:rsidRPr="00EE2A75" w:rsidRDefault="00EE2A75" w:rsidP="00EE2A75">
      <w:pPr>
        <w:pStyle w:val="Prrafodelista"/>
        <w:numPr>
          <w:ilvl w:val="0"/>
          <w:numId w:val="31"/>
        </w:numPr>
        <w:spacing w:line="360" w:lineRule="auto"/>
        <w:jc w:val="both"/>
        <w:rPr>
          <w:rFonts w:ascii="Palatino Linotype" w:hAnsi="Palatino Linotype" w:cs="Arial"/>
          <w:b/>
          <w:sz w:val="24"/>
        </w:rPr>
      </w:pPr>
      <w:r w:rsidRPr="00EE2A75">
        <w:rPr>
          <w:rFonts w:ascii="Palatino Linotype" w:hAnsi="Palatino Linotype" w:cs="Arial"/>
          <w:b/>
          <w:sz w:val="24"/>
        </w:rPr>
        <w:t>DICTAMEN MEDICO-1.pdf</w:t>
      </w:r>
    </w:p>
    <w:p w14:paraId="0EA7D979" w14:textId="3153C8DF" w:rsidR="00EE2A75" w:rsidRPr="00EE2A75" w:rsidRDefault="00BE26E2" w:rsidP="00EE2A75">
      <w:pPr>
        <w:pStyle w:val="Prrafodelista"/>
        <w:numPr>
          <w:ilvl w:val="0"/>
          <w:numId w:val="31"/>
        </w:numPr>
        <w:spacing w:line="360" w:lineRule="auto"/>
        <w:jc w:val="both"/>
        <w:rPr>
          <w:rFonts w:ascii="Palatino Linotype" w:hAnsi="Palatino Linotype" w:cs="Arial"/>
          <w:b/>
          <w:sz w:val="24"/>
        </w:rPr>
      </w:pPr>
      <w:r>
        <w:rPr>
          <w:rFonts w:ascii="Palatino Linotype" w:eastAsia="Calibri" w:hAnsi="Palatino Linotype"/>
          <w:b/>
          <w:sz w:val="24"/>
          <w:lang w:val="es-ES"/>
        </w:rPr>
        <w:t>XXXXXX XXXXXX XXXXXXXX XXXXXXXX</w:t>
      </w:r>
      <w:r w:rsidR="00EE2A75" w:rsidRPr="00EE2A75">
        <w:rPr>
          <w:rFonts w:ascii="Palatino Linotype" w:hAnsi="Palatino Linotype" w:cs="Arial"/>
          <w:b/>
          <w:sz w:val="24"/>
        </w:rPr>
        <w:t xml:space="preserve"> TAT DAS 816-2.pdf</w:t>
      </w:r>
    </w:p>
    <w:p w14:paraId="4BF6E84F" w14:textId="584EB9B8" w:rsidR="00EE2A75" w:rsidRPr="00EE2A75" w:rsidRDefault="00EE2A75" w:rsidP="00EE2A75">
      <w:pPr>
        <w:pStyle w:val="Prrafodelista"/>
        <w:numPr>
          <w:ilvl w:val="0"/>
          <w:numId w:val="31"/>
        </w:numPr>
        <w:spacing w:line="360" w:lineRule="auto"/>
        <w:jc w:val="both"/>
        <w:rPr>
          <w:rFonts w:ascii="Palatino Linotype" w:hAnsi="Palatino Linotype" w:cs="Arial"/>
          <w:b/>
          <w:sz w:val="24"/>
        </w:rPr>
      </w:pPr>
      <w:r w:rsidRPr="00EE2A75">
        <w:rPr>
          <w:rFonts w:ascii="Palatino Linotype" w:hAnsi="Palatino Linotype" w:cs="Arial"/>
          <w:b/>
          <w:sz w:val="24"/>
        </w:rPr>
        <w:t>Oficio de solicitud al ISSEMYM Toluca-1(1).pdf</w:t>
      </w:r>
    </w:p>
    <w:p w14:paraId="5A3B0B6B" w14:textId="77777777" w:rsidR="00EE2A75" w:rsidRPr="00AA5C89" w:rsidRDefault="00EE2A75" w:rsidP="00D93F02">
      <w:pPr>
        <w:pStyle w:val="Prrafodelista"/>
        <w:spacing w:line="360" w:lineRule="auto"/>
        <w:jc w:val="both"/>
        <w:rPr>
          <w:rFonts w:ascii="Palatino Linotype" w:hAnsi="Palatino Linotype" w:cs="Arial"/>
          <w:sz w:val="24"/>
        </w:rPr>
      </w:pPr>
    </w:p>
    <w:p w14:paraId="2106A23D" w14:textId="6843CFAF" w:rsidR="00D93F02" w:rsidRPr="00AA5C89" w:rsidRDefault="00D93F02"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AA5C89">
        <w:rPr>
          <w:rFonts w:ascii="Palatino Linotype" w:hAnsi="Palatino Linotype" w:cs="Arial"/>
          <w:sz w:val="24"/>
        </w:rPr>
        <w:t xml:space="preserve">El </w:t>
      </w:r>
      <w:r w:rsidR="00EE2A75">
        <w:rPr>
          <w:rFonts w:ascii="Palatino Linotype" w:hAnsi="Palatino Linotype" w:cs="Arial"/>
          <w:sz w:val="24"/>
        </w:rPr>
        <w:t>cuatro</w:t>
      </w:r>
      <w:r w:rsidRPr="00AA5C89">
        <w:rPr>
          <w:rFonts w:ascii="Palatino Linotype" w:hAnsi="Palatino Linotype" w:cs="Arial"/>
          <w:sz w:val="24"/>
        </w:rPr>
        <w:t xml:space="preserve"> (</w:t>
      </w:r>
      <w:r w:rsidR="00EE2A75">
        <w:rPr>
          <w:rFonts w:ascii="Palatino Linotype" w:hAnsi="Palatino Linotype" w:cs="Arial"/>
          <w:sz w:val="24"/>
        </w:rPr>
        <w:t>4</w:t>
      </w:r>
      <w:r w:rsidRPr="00AA5C89">
        <w:rPr>
          <w:rFonts w:ascii="Palatino Linotype" w:hAnsi="Palatino Linotype" w:cs="Arial"/>
          <w:sz w:val="24"/>
        </w:rPr>
        <w:t xml:space="preserve">) de </w:t>
      </w:r>
      <w:r w:rsidR="00EE2A75">
        <w:rPr>
          <w:rFonts w:ascii="Palatino Linotype" w:hAnsi="Palatino Linotype" w:cs="Arial"/>
          <w:sz w:val="24"/>
        </w:rPr>
        <w:t>agosto</w:t>
      </w:r>
      <w:r w:rsidRPr="00AA5C89">
        <w:rPr>
          <w:rFonts w:ascii="Palatino Linotype" w:hAnsi="Palatino Linotype" w:cs="Arial"/>
          <w:sz w:val="24"/>
        </w:rPr>
        <w:t xml:space="preserve"> de dos mil veintiuno,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68AB071" w14:textId="77777777" w:rsidR="00D93F02" w:rsidRPr="00AA5C89" w:rsidRDefault="00D93F02" w:rsidP="00D93F02">
      <w:pPr>
        <w:pStyle w:val="Prrafodelista"/>
        <w:spacing w:before="240" w:after="240" w:line="360" w:lineRule="auto"/>
        <w:ind w:left="0"/>
        <w:jc w:val="both"/>
        <w:rPr>
          <w:rFonts w:ascii="Palatino Linotype" w:eastAsia="Calibri" w:hAnsi="Palatino Linotype" w:cs="Arial"/>
          <w:sz w:val="24"/>
          <w:lang w:val="es-AR"/>
        </w:rPr>
      </w:pPr>
    </w:p>
    <w:p w14:paraId="106CE9B5" w14:textId="3A48ED8A" w:rsidR="0029707A" w:rsidRDefault="00AF0AE8"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w:t>
      </w:r>
      <w:r w:rsidR="00EE2A75">
        <w:rPr>
          <w:rFonts w:ascii="Palatino Linotype" w:hAnsi="Palatino Linotype" w:cs="Arial"/>
          <w:sz w:val="24"/>
        </w:rPr>
        <w:t>doce</w:t>
      </w:r>
      <w:r w:rsidR="008B340C" w:rsidRPr="00AA5C89">
        <w:rPr>
          <w:rFonts w:ascii="Palatino Linotype" w:hAnsi="Palatino Linotype" w:cs="Arial"/>
          <w:sz w:val="24"/>
        </w:rPr>
        <w:t xml:space="preserve"> (</w:t>
      </w:r>
      <w:r w:rsidR="00EE2A75">
        <w:rPr>
          <w:rFonts w:ascii="Palatino Linotype" w:hAnsi="Palatino Linotype" w:cs="Arial"/>
          <w:sz w:val="24"/>
        </w:rPr>
        <w:t>12</w:t>
      </w:r>
      <w:r w:rsidR="008B340C" w:rsidRPr="00AA5C89">
        <w:rPr>
          <w:rFonts w:ascii="Palatino Linotype" w:hAnsi="Palatino Linotype" w:cs="Arial"/>
          <w:sz w:val="24"/>
        </w:rPr>
        <w:t xml:space="preserve">) </w:t>
      </w:r>
      <w:r w:rsidR="00EE2A75">
        <w:rPr>
          <w:rFonts w:ascii="Palatino Linotype" w:hAnsi="Palatino Linotype" w:cs="Arial"/>
          <w:sz w:val="24"/>
        </w:rPr>
        <w:t xml:space="preserve">de agosto el Sujeto Obligado remitió los documentos electrónicos denominados INFORME JUSTIFICADO 200-AD-2021.pdf; </w:t>
      </w:r>
      <w:r w:rsidR="00EE2A75" w:rsidRPr="0029707A">
        <w:rPr>
          <w:rFonts w:ascii="Palatino Linotype" w:hAnsi="Palatino Linotype" w:cs="Arial"/>
          <w:sz w:val="24"/>
        </w:rPr>
        <w:t xml:space="preserve">Y </w:t>
      </w:r>
      <w:r w:rsidR="00EE2A75">
        <w:rPr>
          <w:rFonts w:ascii="Palatino Linotype" w:hAnsi="Palatino Linotype" w:cs="Arial"/>
          <w:sz w:val="24"/>
        </w:rPr>
        <w:t xml:space="preserve">ANEXO RECURSO </w:t>
      </w:r>
      <w:r w:rsidR="00EE2A75">
        <w:rPr>
          <w:rFonts w:ascii="Palatino Linotype" w:hAnsi="Palatino Linotype" w:cs="Arial"/>
          <w:sz w:val="24"/>
        </w:rPr>
        <w:lastRenderedPageBreak/>
        <w:t>200</w:t>
      </w:r>
      <w:r w:rsidR="0029707A">
        <w:rPr>
          <w:rFonts w:ascii="Palatino Linotype" w:hAnsi="Palatino Linotype" w:cs="Arial"/>
          <w:sz w:val="24"/>
        </w:rPr>
        <w:t>.</w:t>
      </w:r>
      <w:r w:rsidR="00EE2A75">
        <w:rPr>
          <w:rFonts w:ascii="Palatino Linotype" w:hAnsi="Palatino Linotype" w:cs="Arial"/>
          <w:sz w:val="24"/>
        </w:rPr>
        <w:t>AD</w:t>
      </w:r>
      <w:r w:rsidR="0029707A">
        <w:rPr>
          <w:rFonts w:ascii="Palatino Linotype" w:hAnsi="Palatino Linotype" w:cs="Arial"/>
          <w:sz w:val="24"/>
        </w:rPr>
        <w:t>.pdf, los cuales se pusieron a la vista del Recurrente el veintinueve (29) de septiembre de dos mil veintiuno.</w:t>
      </w:r>
    </w:p>
    <w:p w14:paraId="00D9BCEE" w14:textId="77777777" w:rsidR="0029707A" w:rsidRPr="0029707A" w:rsidRDefault="0029707A" w:rsidP="0029707A">
      <w:pPr>
        <w:pStyle w:val="Prrafodelista"/>
        <w:rPr>
          <w:rFonts w:ascii="Palatino Linotype" w:hAnsi="Palatino Linotype" w:cs="Arial"/>
          <w:sz w:val="24"/>
        </w:rPr>
      </w:pPr>
    </w:p>
    <w:p w14:paraId="7F5D4510" w14:textId="77777777" w:rsidR="0029707A" w:rsidRPr="00AA5C89"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s="Arial"/>
          <w:color w:val="000000" w:themeColor="text1"/>
          <w:sz w:val="24"/>
        </w:rPr>
        <w:t>En fecha veintitrés (23) de agosto del dos mil veintiuno, en la segunda sesión extraordinaria del Pleno del Instituto de Transparencia, Acceso a la Información Pública y Protección de Datos Personales del Estado de México y Municipios acordó el returno del recurso de revisión a la Comisionada María del Rosario Mejía Ayala para su resolución</w:t>
      </w:r>
    </w:p>
    <w:p w14:paraId="5BA59926" w14:textId="77777777" w:rsidR="0029707A" w:rsidRPr="0029707A" w:rsidRDefault="0029707A" w:rsidP="0029707A">
      <w:pPr>
        <w:pStyle w:val="Prrafodelista"/>
        <w:rPr>
          <w:rFonts w:ascii="Palatino Linotype" w:hAnsi="Palatino Linotype" w:cs="Arial"/>
          <w:sz w:val="24"/>
        </w:rPr>
      </w:pPr>
    </w:p>
    <w:p w14:paraId="1ACD93A3" w14:textId="55609962" w:rsidR="0029707A"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dos (2) de septiembre de dos mil veintiuno, se exhortó a las partes para que manifestaran su voluntad para conciliar. El nueve (9) de septiembre de la misma anualidad, el Sujeto Obligado manifestó su voluntad para conciliar; sin embargo, el Recurrente fue omiso en aceptar la conciliación.</w:t>
      </w:r>
    </w:p>
    <w:p w14:paraId="0CD9EB5D" w14:textId="77777777" w:rsidR="0029707A" w:rsidRPr="0029707A" w:rsidRDefault="0029707A" w:rsidP="0029707A">
      <w:pPr>
        <w:pStyle w:val="Prrafodelista"/>
        <w:rPr>
          <w:rFonts w:ascii="Palatino Linotype" w:hAnsi="Palatino Linotype" w:cs="Arial"/>
          <w:sz w:val="24"/>
        </w:rPr>
      </w:pPr>
    </w:p>
    <w:p w14:paraId="3EFF4D13" w14:textId="77777777" w:rsidR="0029707A"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veintisiete (27) de septiembre de dos mil veintiuno, se decretó el cierre de la etapa de conciliación y se aperturó la etapa de manifestaciones. </w:t>
      </w:r>
    </w:p>
    <w:p w14:paraId="596BBBF1" w14:textId="77777777" w:rsidR="0029707A" w:rsidRPr="0029707A" w:rsidRDefault="0029707A" w:rsidP="0029707A">
      <w:pPr>
        <w:pStyle w:val="Prrafodelista"/>
        <w:rPr>
          <w:rFonts w:ascii="Palatino Linotype" w:hAnsi="Palatino Linotype" w:cs="Arial"/>
          <w:sz w:val="24"/>
        </w:rPr>
      </w:pPr>
    </w:p>
    <w:p w14:paraId="058BA5FE" w14:textId="526288DF" w:rsidR="0029707A"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cuatro (4) de octubre de dos mil veintiuno, se notificó el acuerdo mediante el cual se amplió el plazo para emitir resolución, por un periodo de veinte días hábiles.</w:t>
      </w:r>
    </w:p>
    <w:p w14:paraId="286A7726" w14:textId="77777777" w:rsidR="0029707A" w:rsidRPr="0029707A" w:rsidRDefault="0029707A" w:rsidP="0029707A">
      <w:pPr>
        <w:pStyle w:val="Prrafodelista"/>
        <w:rPr>
          <w:rFonts w:ascii="Palatino Linotype" w:hAnsi="Palatino Linotype" w:cs="Arial"/>
          <w:sz w:val="24"/>
        </w:rPr>
      </w:pPr>
    </w:p>
    <w:p w14:paraId="75E92914" w14:textId="6E79D162" w:rsidR="0029707A" w:rsidRPr="0029707A"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cinco (5) de octubre de dos mil veintiuno, el Sujeto Obligado remitió los documentos electrónicos denominados </w:t>
      </w:r>
      <w:r w:rsidRPr="0029707A">
        <w:rPr>
          <w:rFonts w:ascii="Palatino Linotype" w:hAnsi="Palatino Linotype" w:cs="Arial"/>
          <w:b/>
          <w:i/>
          <w:sz w:val="24"/>
        </w:rPr>
        <w:t>ALCANCE INFORME JUSTIFICADO 200.AD.pdf; AVISO PARA CALIFICAR PROBABLE RIESGO DE TRABAJO.pdf; Acuse de solicitud 414.AD.pdf; y DICTAMEN CERTIFICADO RECURSO 200.AD.pdf</w:t>
      </w:r>
      <w:r>
        <w:rPr>
          <w:rFonts w:ascii="Palatino Linotype" w:hAnsi="Palatino Linotype" w:cs="Arial"/>
          <w:b/>
          <w:i/>
          <w:sz w:val="24"/>
        </w:rPr>
        <w:t>.</w:t>
      </w:r>
    </w:p>
    <w:p w14:paraId="3D4E7B87" w14:textId="77777777" w:rsidR="0029707A" w:rsidRPr="0029707A" w:rsidRDefault="0029707A" w:rsidP="0029707A">
      <w:pPr>
        <w:pStyle w:val="Prrafodelista"/>
        <w:rPr>
          <w:rFonts w:ascii="Palatino Linotype" w:hAnsi="Palatino Linotype" w:cs="Arial"/>
          <w:sz w:val="24"/>
        </w:rPr>
      </w:pPr>
    </w:p>
    <w:p w14:paraId="1BEABA94" w14:textId="77777777" w:rsidR="001A288C" w:rsidRPr="001A288C" w:rsidRDefault="0029707A" w:rsidP="001830A5">
      <w:pPr>
        <w:pStyle w:val="Prrafodelista"/>
        <w:numPr>
          <w:ilvl w:val="0"/>
          <w:numId w:val="2"/>
        </w:numPr>
        <w:spacing w:before="240" w:after="240" w:line="360" w:lineRule="auto"/>
        <w:ind w:left="0" w:hanging="11"/>
        <w:jc w:val="both"/>
        <w:rPr>
          <w:rFonts w:ascii="Palatino Linotype" w:hAnsi="Palatino Linotype"/>
          <w:b/>
          <w:sz w:val="24"/>
          <w:u w:val="single"/>
        </w:rPr>
      </w:pPr>
      <w:r w:rsidRPr="001A288C">
        <w:rPr>
          <w:rFonts w:ascii="Palatino Linotype" w:hAnsi="Palatino Linotype" w:cs="Arial"/>
          <w:sz w:val="24"/>
        </w:rPr>
        <w:t>El cinco (5) de octubre de dos mil veintiuno, el Recurr</w:t>
      </w:r>
      <w:r w:rsidR="008F18EC" w:rsidRPr="001A288C">
        <w:rPr>
          <w:rFonts w:ascii="Palatino Linotype" w:hAnsi="Palatino Linotype" w:cs="Arial"/>
          <w:sz w:val="24"/>
        </w:rPr>
        <w:t>ente se desistió del Recurso de</w:t>
      </w:r>
      <w:r w:rsidRPr="001A288C">
        <w:rPr>
          <w:rFonts w:ascii="Palatino Linotype" w:hAnsi="Palatino Linotype" w:cs="Arial"/>
          <w:sz w:val="24"/>
        </w:rPr>
        <w:t xml:space="preserve"> Revisión.</w:t>
      </w:r>
    </w:p>
    <w:p w14:paraId="2024EA71" w14:textId="77777777" w:rsidR="001A288C" w:rsidRPr="001A288C" w:rsidRDefault="001A288C" w:rsidP="001A288C">
      <w:pPr>
        <w:pStyle w:val="Prrafodelista"/>
        <w:rPr>
          <w:rFonts w:ascii="Palatino Linotype" w:hAnsi="Palatino Linotype"/>
          <w:sz w:val="24"/>
        </w:rPr>
      </w:pPr>
    </w:p>
    <w:p w14:paraId="46DD02EE" w14:textId="7FF56174" w:rsidR="00410BCF" w:rsidRPr="001A288C" w:rsidRDefault="00D93F02" w:rsidP="001830A5">
      <w:pPr>
        <w:pStyle w:val="Prrafodelista"/>
        <w:numPr>
          <w:ilvl w:val="0"/>
          <w:numId w:val="2"/>
        </w:numPr>
        <w:spacing w:before="240" w:after="240" w:line="360" w:lineRule="auto"/>
        <w:ind w:left="0" w:hanging="11"/>
        <w:jc w:val="both"/>
        <w:rPr>
          <w:rFonts w:ascii="Palatino Linotype" w:hAnsi="Palatino Linotype"/>
          <w:b/>
          <w:sz w:val="24"/>
          <w:u w:val="single"/>
        </w:rPr>
      </w:pPr>
      <w:r w:rsidRPr="001A288C">
        <w:rPr>
          <w:rFonts w:ascii="Palatino Linotype" w:hAnsi="Palatino Linotype"/>
          <w:sz w:val="24"/>
        </w:rPr>
        <w:t>El Comisionado Ponente decretó el cierre de instrucción</w:t>
      </w:r>
      <w:r w:rsidR="008B340C" w:rsidRPr="001A288C">
        <w:rPr>
          <w:rFonts w:ascii="Palatino Linotype" w:hAnsi="Palatino Linotype"/>
          <w:sz w:val="24"/>
        </w:rPr>
        <w:t xml:space="preserve"> </w:t>
      </w:r>
      <w:r w:rsidR="008B340C" w:rsidRPr="00B73685">
        <w:rPr>
          <w:rFonts w:ascii="Palatino Linotype" w:hAnsi="Palatino Linotype"/>
          <w:sz w:val="24"/>
        </w:rPr>
        <w:t xml:space="preserve">en fecha </w:t>
      </w:r>
      <w:r w:rsidR="008C1C47" w:rsidRPr="00B73685">
        <w:rPr>
          <w:rFonts w:ascii="Palatino Linotype" w:hAnsi="Palatino Linotype"/>
          <w:sz w:val="24"/>
        </w:rPr>
        <w:t>siete</w:t>
      </w:r>
      <w:r w:rsidR="008B340C" w:rsidRPr="00B73685">
        <w:rPr>
          <w:rFonts w:ascii="Palatino Linotype" w:hAnsi="Palatino Linotype"/>
          <w:sz w:val="24"/>
        </w:rPr>
        <w:t xml:space="preserve"> (</w:t>
      </w:r>
      <w:r w:rsidR="008C1C47" w:rsidRPr="00B73685">
        <w:rPr>
          <w:rFonts w:ascii="Palatino Linotype" w:hAnsi="Palatino Linotype"/>
          <w:sz w:val="24"/>
        </w:rPr>
        <w:t>7</w:t>
      </w:r>
      <w:r w:rsidR="008B340C" w:rsidRPr="00B73685">
        <w:rPr>
          <w:rFonts w:ascii="Palatino Linotype" w:hAnsi="Palatino Linotype"/>
          <w:sz w:val="24"/>
        </w:rPr>
        <w:t xml:space="preserve">) de </w:t>
      </w:r>
      <w:r w:rsidR="0029707A" w:rsidRPr="00B73685">
        <w:rPr>
          <w:rFonts w:ascii="Palatino Linotype" w:hAnsi="Palatino Linotype"/>
          <w:sz w:val="24"/>
        </w:rPr>
        <w:t>octubre</w:t>
      </w:r>
      <w:r w:rsidR="00101B3B" w:rsidRPr="001A288C">
        <w:rPr>
          <w:rFonts w:ascii="Palatino Linotype" w:hAnsi="Palatino Linotype"/>
          <w:sz w:val="24"/>
        </w:rPr>
        <w:t xml:space="preserve"> de dos mil veintiuno a efecto de presentar al Pleno el correspondiente proyecto de resolución y- - </w:t>
      </w:r>
      <w:r w:rsidR="00410BCF" w:rsidRPr="001A288C">
        <w:rPr>
          <w:rFonts w:ascii="Palatino Linotype" w:hAnsi="Palatino Linotype" w:cs="Arial"/>
          <w:color w:val="000000" w:themeColor="text1"/>
          <w:sz w:val="24"/>
        </w:rPr>
        <w:t xml:space="preserve"> - - - - - - - - - - - - - - - - - - - - - - - - - - - - - - - - - - - - - - - - - - - - </w:t>
      </w:r>
    </w:p>
    <w:p w14:paraId="7727972C" w14:textId="77777777" w:rsidR="00D93F02" w:rsidRPr="00AA5C89" w:rsidRDefault="00D93F02" w:rsidP="00D93F02">
      <w:pPr>
        <w:pStyle w:val="Ttulo1"/>
        <w:spacing w:line="360" w:lineRule="auto"/>
        <w:jc w:val="center"/>
        <w:rPr>
          <w:rFonts w:ascii="Palatino Linotype" w:hAnsi="Palatino Linotype"/>
          <w:b/>
          <w:color w:val="auto"/>
          <w:sz w:val="24"/>
          <w:szCs w:val="24"/>
        </w:rPr>
      </w:pPr>
      <w:r w:rsidRPr="00AA5C89">
        <w:rPr>
          <w:rFonts w:ascii="Palatino Linotype" w:hAnsi="Palatino Linotype"/>
          <w:b/>
          <w:color w:val="auto"/>
          <w:sz w:val="24"/>
          <w:szCs w:val="24"/>
        </w:rPr>
        <w:t xml:space="preserve"> </w:t>
      </w:r>
      <w:bookmarkStart w:id="1" w:name="_Toc83035832"/>
      <w:r w:rsidRPr="00AA5C89">
        <w:rPr>
          <w:rFonts w:ascii="Palatino Linotype" w:hAnsi="Palatino Linotype"/>
          <w:b/>
          <w:color w:val="auto"/>
          <w:sz w:val="24"/>
          <w:szCs w:val="24"/>
        </w:rPr>
        <w:t>CONSIDERANDO</w:t>
      </w:r>
      <w:bookmarkEnd w:id="1"/>
      <w:r w:rsidRPr="00AA5C89">
        <w:rPr>
          <w:rFonts w:ascii="Palatino Linotype" w:hAnsi="Palatino Linotype"/>
          <w:b/>
          <w:color w:val="auto"/>
          <w:sz w:val="24"/>
          <w:szCs w:val="24"/>
        </w:rPr>
        <w:t xml:space="preserve"> </w:t>
      </w:r>
    </w:p>
    <w:p w14:paraId="44DF70DD" w14:textId="77777777" w:rsidR="00D93F02" w:rsidRPr="00AA5C89" w:rsidRDefault="00D93F02" w:rsidP="00D93F02">
      <w:pPr>
        <w:spacing w:line="360" w:lineRule="auto"/>
        <w:rPr>
          <w:rFonts w:ascii="Palatino Linotype" w:hAnsi="Palatino Linotype"/>
          <w:sz w:val="24"/>
          <w:szCs w:val="24"/>
          <w:lang w:eastAsia="en-US"/>
        </w:rPr>
      </w:pPr>
    </w:p>
    <w:p w14:paraId="4AF9AE1E" w14:textId="77777777" w:rsidR="00D93F02" w:rsidRPr="00AA5C89" w:rsidRDefault="00D93F02" w:rsidP="00D93F02">
      <w:pPr>
        <w:pStyle w:val="Ttulo2"/>
        <w:spacing w:line="360" w:lineRule="auto"/>
        <w:rPr>
          <w:rFonts w:ascii="Palatino Linotype" w:hAnsi="Palatino Linotype"/>
          <w:b/>
          <w:bCs/>
          <w:color w:val="auto"/>
          <w:spacing w:val="60"/>
          <w:sz w:val="24"/>
          <w:szCs w:val="24"/>
        </w:rPr>
      </w:pPr>
      <w:bookmarkStart w:id="2" w:name="_Toc83035833"/>
      <w:r w:rsidRPr="00AA5C89">
        <w:rPr>
          <w:rFonts w:ascii="Palatino Linotype" w:hAnsi="Palatino Linotype"/>
          <w:b/>
          <w:color w:val="auto"/>
          <w:sz w:val="24"/>
          <w:szCs w:val="24"/>
        </w:rPr>
        <w:t>PRIMERO. De la competencia</w:t>
      </w:r>
      <w:bookmarkEnd w:id="2"/>
    </w:p>
    <w:p w14:paraId="67999AF3" w14:textId="5A3157CF"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AA5C89">
        <w:rPr>
          <w:rFonts w:ascii="Palatino Linotype" w:eastAsia="Calibri" w:hAnsi="Palatino Linotype"/>
          <w:b/>
          <w:sz w:val="24"/>
          <w:lang w:val="es-ES"/>
        </w:rPr>
        <w:t>Constitución Política de los Estados Unidos Mexicanos</w:t>
      </w:r>
      <w:r w:rsidR="0029707A">
        <w:rPr>
          <w:rFonts w:ascii="Palatino Linotype" w:eastAsia="Calibri" w:hAnsi="Palatino Linotype"/>
          <w:sz w:val="24"/>
          <w:lang w:val="es-ES"/>
        </w:rPr>
        <w:t xml:space="preserve">; 5 párrafo </w:t>
      </w:r>
      <w:r w:rsidR="00410BCF" w:rsidRPr="00AA5C89">
        <w:rPr>
          <w:rFonts w:ascii="Palatino Linotype" w:hAnsi="Palatino Linotype" w:cs="Tahoma"/>
          <w:bCs/>
          <w:sz w:val="24"/>
        </w:rPr>
        <w:t xml:space="preserve">trigésimo y trigésimo primero, fracciones I, II, III, IV y V </w:t>
      </w:r>
      <w:r w:rsidRPr="00AA5C89">
        <w:rPr>
          <w:rFonts w:ascii="Palatino Linotype" w:eastAsia="Calibri" w:hAnsi="Palatino Linotype"/>
          <w:b/>
          <w:sz w:val="24"/>
          <w:lang w:val="es-ES"/>
        </w:rPr>
        <w:t>Constitución Política del Estado Libre y Soberano de México</w:t>
      </w:r>
      <w:r w:rsidRPr="00AA5C89">
        <w:rPr>
          <w:rFonts w:ascii="Palatino Linotype" w:eastAsia="Calibri" w:hAnsi="Palatino Linotype"/>
          <w:sz w:val="24"/>
          <w:lang w:val="es-ES"/>
        </w:rPr>
        <w:t>; 1, 3 fracción I, 82, 97, 98, 119, 123, 124, 127, 128 y 133</w:t>
      </w:r>
      <w:r w:rsidRPr="00AA5C89">
        <w:rPr>
          <w:rFonts w:ascii="Palatino Linotype" w:hAnsi="Palatino Linotype" w:cs="Arial"/>
          <w:sz w:val="24"/>
          <w:lang w:val="es-ES"/>
        </w:rPr>
        <w:t xml:space="preserve"> </w:t>
      </w:r>
      <w:r w:rsidRPr="00AA5C89">
        <w:rPr>
          <w:rFonts w:ascii="Palatino Linotype" w:eastAsia="Calibri" w:hAnsi="Palatino Linotype"/>
          <w:b/>
          <w:sz w:val="24"/>
        </w:rPr>
        <w:t>Ley de Protección de Datos Personales en Posesión de Sujetos Obligados del Estado de México y Municipios</w:t>
      </w:r>
      <w:r w:rsidRPr="00AA5C89">
        <w:rPr>
          <w:rFonts w:ascii="Palatino Linotype" w:eastAsia="Calibri" w:hAnsi="Palatino Linotype" w:cs="Arial"/>
          <w:sz w:val="24"/>
          <w:lang w:val="es-ES"/>
        </w:rPr>
        <w:t xml:space="preserve">; y 10, 7, 9 fracciones I y XXIV, y 11 del </w:t>
      </w:r>
      <w:r w:rsidRPr="00AA5C8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455D25A2" w14:textId="77777777" w:rsidR="00410BCF" w:rsidRPr="00AA5C89" w:rsidRDefault="00410BCF" w:rsidP="00410BCF">
      <w:pPr>
        <w:pStyle w:val="Prrafodelista"/>
        <w:spacing w:before="240" w:after="240" w:line="360" w:lineRule="auto"/>
        <w:ind w:left="0"/>
        <w:jc w:val="both"/>
        <w:rPr>
          <w:rFonts w:ascii="Palatino Linotype" w:hAnsi="Palatino Linotype"/>
          <w:sz w:val="24"/>
        </w:rPr>
      </w:pPr>
    </w:p>
    <w:p w14:paraId="1760C146" w14:textId="77777777" w:rsidR="00410BCF" w:rsidRPr="00AA5C89" w:rsidRDefault="00410BCF" w:rsidP="00410BCF">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ADA4541" w14:textId="77777777" w:rsidR="00D93F02" w:rsidRPr="00AA5C89" w:rsidRDefault="00D93F02" w:rsidP="00D93F02">
      <w:pPr>
        <w:pStyle w:val="Ttulo2"/>
        <w:spacing w:line="360" w:lineRule="auto"/>
        <w:rPr>
          <w:rFonts w:ascii="Palatino Linotype" w:hAnsi="Palatino Linotype"/>
          <w:b/>
          <w:color w:val="auto"/>
          <w:sz w:val="24"/>
          <w:szCs w:val="24"/>
        </w:rPr>
      </w:pPr>
      <w:bookmarkStart w:id="3" w:name="_Toc83035834"/>
      <w:r w:rsidRPr="00AA5C89">
        <w:rPr>
          <w:rFonts w:ascii="Palatino Linotype" w:hAnsi="Palatino Linotype"/>
          <w:b/>
          <w:color w:val="auto"/>
          <w:sz w:val="24"/>
          <w:szCs w:val="24"/>
        </w:rPr>
        <w:t>SEGUNDO. De la oportunidad y procedencia.</w:t>
      </w:r>
      <w:bookmarkEnd w:id="3"/>
    </w:p>
    <w:p w14:paraId="729F9472" w14:textId="40430679"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El medio de impugnación fue presentado a través del SAIMEX</w:t>
      </w:r>
      <w:r w:rsidRPr="00AA5C89">
        <w:rPr>
          <w:rFonts w:ascii="Palatino Linotype" w:eastAsia="Calibri" w:hAnsi="Palatino Linotype" w:cs="Arial"/>
          <w:b/>
          <w:sz w:val="24"/>
        </w:rPr>
        <w:t>,</w:t>
      </w:r>
      <w:r w:rsidRPr="00AA5C89">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Pr="00AA5C89">
        <w:rPr>
          <w:rFonts w:ascii="Palatino Linotype" w:eastAsia="Calibri" w:hAnsi="Palatino Linotype" w:cs="Arial"/>
          <w:b/>
          <w:sz w:val="24"/>
        </w:rPr>
        <w:t>SUJETO OBLIGADO</w:t>
      </w:r>
      <w:r w:rsidRPr="00AA5C89">
        <w:rPr>
          <w:rFonts w:ascii="Palatino Linotype" w:eastAsia="Calibri" w:hAnsi="Palatino Linotype" w:cs="Arial"/>
          <w:sz w:val="24"/>
        </w:rPr>
        <w:t xml:space="preserve"> </w:t>
      </w:r>
      <w:r w:rsidR="0029707A">
        <w:rPr>
          <w:rFonts w:ascii="Palatino Linotype" w:eastAsia="Calibri" w:hAnsi="Palatino Linotype" w:cs="Arial"/>
          <w:sz w:val="24"/>
        </w:rPr>
        <w:t>dio respuesta a la solicitud el día veintitrés (23) de junio de dos mil veintiuno</w:t>
      </w:r>
      <w:r w:rsidR="00AA5C89" w:rsidRPr="00AA5C89">
        <w:rPr>
          <w:rFonts w:ascii="Palatino Linotype" w:eastAsia="Calibri" w:hAnsi="Palatino Linotype" w:cs="Arial"/>
          <w:sz w:val="24"/>
        </w:rPr>
        <w:t xml:space="preserve">, </w:t>
      </w:r>
      <w:r w:rsidRPr="00AA5C89">
        <w:rPr>
          <w:rFonts w:ascii="Palatino Linotype" w:hAnsi="Palatino Linotype" w:cs="Arial"/>
          <w:sz w:val="24"/>
        </w:rPr>
        <w:t>de tal forma que el plazo para interponer el recurso de revisión transcurrió del día</w:t>
      </w:r>
      <w:r w:rsidR="00AA5C89" w:rsidRPr="00AA5C89">
        <w:rPr>
          <w:rFonts w:ascii="Palatino Linotype" w:hAnsi="Palatino Linotype" w:cs="Arial"/>
          <w:sz w:val="24"/>
        </w:rPr>
        <w:t xml:space="preserve"> </w:t>
      </w:r>
      <w:r w:rsidR="00AE5475">
        <w:rPr>
          <w:rFonts w:ascii="Palatino Linotype" w:hAnsi="Palatino Linotype" w:cs="Arial"/>
          <w:sz w:val="24"/>
        </w:rPr>
        <w:t>veinticuatro</w:t>
      </w:r>
      <w:r w:rsidR="00AA5C89" w:rsidRPr="00AA5C89">
        <w:rPr>
          <w:rFonts w:ascii="Palatino Linotype" w:hAnsi="Palatino Linotype" w:cs="Arial"/>
          <w:sz w:val="24"/>
        </w:rPr>
        <w:t xml:space="preserve"> </w:t>
      </w:r>
      <w:r w:rsidRPr="00AA5C89">
        <w:rPr>
          <w:rFonts w:ascii="Palatino Linotype" w:hAnsi="Palatino Linotype" w:cs="Arial"/>
          <w:sz w:val="24"/>
        </w:rPr>
        <w:t>(</w:t>
      </w:r>
      <w:r w:rsidR="00AE5475">
        <w:rPr>
          <w:rFonts w:ascii="Palatino Linotype" w:hAnsi="Palatino Linotype" w:cs="Arial"/>
          <w:sz w:val="24"/>
        </w:rPr>
        <w:t>24</w:t>
      </w:r>
      <w:r w:rsidRPr="00AA5C89">
        <w:rPr>
          <w:rFonts w:ascii="Palatino Linotype" w:hAnsi="Palatino Linotype" w:cs="Arial"/>
          <w:sz w:val="24"/>
        </w:rPr>
        <w:t xml:space="preserve">) </w:t>
      </w:r>
      <w:r w:rsidR="00AE5475">
        <w:rPr>
          <w:rFonts w:ascii="Palatino Linotype" w:hAnsi="Palatino Linotype" w:cs="Arial"/>
          <w:sz w:val="24"/>
        </w:rPr>
        <w:t>de junio al</w:t>
      </w:r>
      <w:r w:rsidR="00AA5C89" w:rsidRPr="00AA5C89">
        <w:rPr>
          <w:rFonts w:ascii="Palatino Linotype" w:hAnsi="Palatino Linotype" w:cs="Arial"/>
          <w:sz w:val="24"/>
        </w:rPr>
        <w:t xml:space="preserve"> </w:t>
      </w:r>
      <w:r w:rsidR="00AE5475">
        <w:rPr>
          <w:rFonts w:ascii="Palatino Linotype" w:hAnsi="Palatino Linotype" w:cs="Arial"/>
          <w:sz w:val="24"/>
        </w:rPr>
        <w:t>cuatro</w:t>
      </w:r>
      <w:r w:rsidR="00AA5C89" w:rsidRPr="00AA5C89">
        <w:rPr>
          <w:rFonts w:ascii="Palatino Linotype" w:hAnsi="Palatino Linotype" w:cs="Arial"/>
          <w:sz w:val="24"/>
        </w:rPr>
        <w:t xml:space="preserve"> d</w:t>
      </w:r>
      <w:r w:rsidRPr="00AA5C89">
        <w:rPr>
          <w:rFonts w:ascii="Palatino Linotype" w:hAnsi="Palatino Linotype" w:cs="Arial"/>
          <w:sz w:val="24"/>
        </w:rPr>
        <w:t xml:space="preserve">e </w:t>
      </w:r>
      <w:r w:rsidR="00AE5475">
        <w:rPr>
          <w:rFonts w:ascii="Palatino Linotype" w:hAnsi="Palatino Linotype" w:cs="Arial"/>
          <w:sz w:val="24"/>
        </w:rPr>
        <w:t xml:space="preserve">agosto </w:t>
      </w:r>
      <w:r w:rsidR="00AA5C89" w:rsidRPr="00AA5C89">
        <w:rPr>
          <w:rFonts w:ascii="Palatino Linotype" w:hAnsi="Palatino Linotype" w:cs="Arial"/>
          <w:sz w:val="24"/>
        </w:rPr>
        <w:t>de dos mil veintiuno,</w:t>
      </w:r>
      <w:r w:rsidRPr="00AA5C89">
        <w:rPr>
          <w:rFonts w:ascii="Palatino Linotype" w:hAnsi="Palatino Linotype" w:cs="Arial"/>
          <w:sz w:val="24"/>
        </w:rPr>
        <w:t xml:space="preserve"> en consecuencia, presentó su inconformidad el día </w:t>
      </w:r>
      <w:r w:rsidR="00AE5475">
        <w:rPr>
          <w:rFonts w:ascii="Palatino Linotype" w:hAnsi="Palatino Linotype" w:cs="Arial"/>
          <w:sz w:val="24"/>
        </w:rPr>
        <w:t>dieciséis</w:t>
      </w:r>
      <w:r w:rsidRPr="00AA5C89">
        <w:rPr>
          <w:rFonts w:ascii="Palatino Linotype" w:hAnsi="Palatino Linotype" w:cs="Arial"/>
          <w:sz w:val="24"/>
        </w:rPr>
        <w:t xml:space="preserve"> (</w:t>
      </w:r>
      <w:r w:rsidR="00AE5475">
        <w:rPr>
          <w:rFonts w:ascii="Palatino Linotype" w:hAnsi="Palatino Linotype" w:cs="Arial"/>
          <w:sz w:val="24"/>
        </w:rPr>
        <w:t>1</w:t>
      </w:r>
      <w:r w:rsidR="00AA5C89" w:rsidRPr="00AA5C89">
        <w:rPr>
          <w:rFonts w:ascii="Palatino Linotype" w:hAnsi="Palatino Linotype" w:cs="Arial"/>
          <w:sz w:val="24"/>
        </w:rPr>
        <w:t>6</w:t>
      </w:r>
      <w:r w:rsidRPr="00AA5C89">
        <w:rPr>
          <w:rFonts w:ascii="Palatino Linotype" w:hAnsi="Palatino Linotype" w:cs="Arial"/>
          <w:sz w:val="24"/>
        </w:rPr>
        <w:t xml:space="preserve">) de </w:t>
      </w:r>
      <w:r w:rsidR="00AE5475">
        <w:rPr>
          <w:rFonts w:ascii="Palatino Linotype" w:hAnsi="Palatino Linotype" w:cs="Arial"/>
          <w:sz w:val="24"/>
        </w:rPr>
        <w:t>julio</w:t>
      </w:r>
      <w:r w:rsidRPr="00AA5C89">
        <w:rPr>
          <w:rFonts w:ascii="Palatino Linotype" w:hAnsi="Palatino Linotype" w:cs="Arial"/>
          <w:sz w:val="24"/>
        </w:rPr>
        <w:t xml:space="preserve"> de dos mil </w:t>
      </w:r>
      <w:r w:rsidR="00AA5C89" w:rsidRPr="00AA5C89">
        <w:rPr>
          <w:rFonts w:ascii="Palatino Linotype" w:hAnsi="Palatino Linotype" w:cs="Arial"/>
          <w:sz w:val="24"/>
        </w:rPr>
        <w:t>veintiuno</w:t>
      </w:r>
      <w:r w:rsidRPr="00AA5C89">
        <w:rPr>
          <w:rFonts w:ascii="Palatino Linotype" w:hAnsi="Palatino Linotype" w:cs="Arial"/>
          <w:sz w:val="24"/>
        </w:rPr>
        <w:t>, por lo que se encuentra dentro de los márgenes temporales previstos en el artículo</w:t>
      </w:r>
      <w:r w:rsidRPr="00AA5C89">
        <w:rPr>
          <w:rFonts w:ascii="Palatino Linotype" w:eastAsia="Calibri" w:hAnsi="Palatino Linotype" w:cs="Arial"/>
          <w:sz w:val="24"/>
        </w:rPr>
        <w:t xml:space="preserve"> </w:t>
      </w:r>
      <w:r w:rsidRPr="00AA5C89">
        <w:rPr>
          <w:rFonts w:ascii="Palatino Linotype" w:hAnsi="Palatino Linotype" w:cs="Arial"/>
          <w:sz w:val="24"/>
        </w:rPr>
        <w:t xml:space="preserve">señalados en el artículo 128 de la </w:t>
      </w:r>
      <w:r w:rsidRPr="00AA5C89">
        <w:rPr>
          <w:rFonts w:ascii="Palatino Linotype" w:hAnsi="Palatino Linotype" w:cs="Arial"/>
          <w:b/>
          <w:sz w:val="24"/>
        </w:rPr>
        <w:t>Ley de Protección de Datos Personales en Posesión de Sujetos Obligados del Estado de México y Municipios.</w:t>
      </w:r>
      <w:r w:rsidRPr="00AA5C89">
        <w:rPr>
          <w:rFonts w:ascii="Palatino Linotype" w:hAnsi="Palatino Linotype" w:cs="Arial"/>
          <w:sz w:val="24"/>
        </w:rPr>
        <w:t xml:space="preserve"> </w:t>
      </w:r>
    </w:p>
    <w:p w14:paraId="6F0EBE57" w14:textId="77777777" w:rsidR="00D93F02" w:rsidRPr="00AA5C89" w:rsidRDefault="00D93F02" w:rsidP="00D93F02">
      <w:pPr>
        <w:pStyle w:val="Prrafodelista"/>
        <w:spacing w:before="240" w:after="240" w:line="360" w:lineRule="auto"/>
        <w:ind w:left="0" w:right="49"/>
        <w:jc w:val="both"/>
        <w:rPr>
          <w:rFonts w:ascii="Palatino Linotype" w:hAnsi="Palatino Linotype"/>
          <w:sz w:val="24"/>
        </w:rPr>
      </w:pPr>
    </w:p>
    <w:p w14:paraId="23A90339" w14:textId="77777777"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 xml:space="preserve">Por otro lado, el escrito contiene las formalidades previstas por el artículo 130 de la Ley de la materia, por lo que es procedente que este Instituto de Transparencia, </w:t>
      </w:r>
      <w:r w:rsidRPr="00AA5C89">
        <w:rPr>
          <w:rFonts w:ascii="Palatino Linotype" w:eastAsia="Calibri" w:hAnsi="Palatino Linotype" w:cs="Arial"/>
          <w:sz w:val="24"/>
        </w:rPr>
        <w:lastRenderedPageBreak/>
        <w:t>Acceso a la Información Pública y Protección de Datos Personales del Estado de México y Municipios, conozca y resuelva el presente recurso.</w:t>
      </w:r>
    </w:p>
    <w:p w14:paraId="25ED5FAD" w14:textId="77777777" w:rsidR="00D93F02" w:rsidRPr="00AA5C89" w:rsidRDefault="00D93F02" w:rsidP="00D93F02">
      <w:pPr>
        <w:pStyle w:val="Prrafodelista"/>
        <w:rPr>
          <w:rFonts w:ascii="Palatino Linotype" w:hAnsi="Palatino Linotype"/>
          <w:sz w:val="24"/>
        </w:rPr>
      </w:pPr>
    </w:p>
    <w:p w14:paraId="10E141CD" w14:textId="3B16741D" w:rsidR="00AF0AE8" w:rsidRPr="00AF0AE8" w:rsidRDefault="00D93F02" w:rsidP="00AE5475">
      <w:pPr>
        <w:pStyle w:val="Ttulo2"/>
        <w:rPr>
          <w:rFonts w:ascii="Palatino Linotype" w:hAnsi="Palatino Linotype"/>
          <w:b/>
          <w:color w:val="auto"/>
          <w:sz w:val="24"/>
        </w:rPr>
      </w:pPr>
      <w:bookmarkStart w:id="4" w:name="_Toc83035835"/>
      <w:r w:rsidRPr="00AA5C89">
        <w:rPr>
          <w:rFonts w:ascii="Palatino Linotype" w:hAnsi="Palatino Linotype"/>
          <w:b/>
          <w:color w:val="auto"/>
          <w:sz w:val="24"/>
          <w:szCs w:val="24"/>
        </w:rPr>
        <w:t>TERCERO.</w:t>
      </w:r>
      <w:bookmarkStart w:id="5" w:name="_Toc83035836"/>
      <w:bookmarkStart w:id="6" w:name="_Toc452722829"/>
      <w:bookmarkStart w:id="7" w:name="_Toc454373811"/>
      <w:bookmarkStart w:id="8" w:name="_Toc476675991"/>
      <w:bookmarkEnd w:id="4"/>
      <w:r w:rsidR="00AE5475">
        <w:rPr>
          <w:rFonts w:ascii="Palatino Linotype" w:hAnsi="Palatino Linotype"/>
          <w:b/>
          <w:color w:val="auto"/>
          <w:sz w:val="24"/>
          <w:szCs w:val="24"/>
        </w:rPr>
        <w:t xml:space="preserve"> </w:t>
      </w:r>
      <w:r w:rsidR="00AF0AE8" w:rsidRPr="00AF0AE8">
        <w:rPr>
          <w:rFonts w:ascii="Palatino Linotype" w:hAnsi="Palatino Linotype"/>
          <w:b/>
          <w:color w:val="auto"/>
          <w:sz w:val="24"/>
        </w:rPr>
        <w:t>De las causales del sobreseimiento</w:t>
      </w:r>
      <w:bookmarkEnd w:id="5"/>
    </w:p>
    <w:p w14:paraId="58165A8E" w14:textId="77777777" w:rsidR="00D93F02" w:rsidRPr="00AA5C89" w:rsidRDefault="00D93F02" w:rsidP="00D93F02">
      <w:pPr>
        <w:spacing w:line="360" w:lineRule="auto"/>
        <w:rPr>
          <w:rFonts w:ascii="Palatino Linotype" w:hAnsi="Palatino Linotype"/>
          <w:sz w:val="24"/>
          <w:szCs w:val="24"/>
          <w:lang w:eastAsia="en-US"/>
        </w:rPr>
      </w:pPr>
    </w:p>
    <w:p w14:paraId="6C9CDCB7" w14:textId="77777777" w:rsidR="00D93F02" w:rsidRPr="00AA5C89" w:rsidRDefault="00D93F02" w:rsidP="00D93F02">
      <w:pPr>
        <w:pStyle w:val="Ttulo2"/>
        <w:numPr>
          <w:ilvl w:val="0"/>
          <w:numId w:val="22"/>
        </w:numPr>
        <w:spacing w:line="259" w:lineRule="auto"/>
        <w:rPr>
          <w:rFonts w:ascii="Palatino Linotype" w:eastAsia="Calibri" w:hAnsi="Palatino Linotype"/>
          <w:b/>
          <w:color w:val="auto"/>
          <w:sz w:val="24"/>
          <w:szCs w:val="24"/>
        </w:rPr>
      </w:pPr>
      <w:bookmarkStart w:id="9" w:name="_Toc83035837"/>
      <w:r w:rsidRPr="00AA5C89">
        <w:rPr>
          <w:rFonts w:ascii="Palatino Linotype" w:eastAsia="Calibri" w:hAnsi="Palatino Linotype"/>
          <w:b/>
          <w:color w:val="auto"/>
          <w:sz w:val="24"/>
          <w:szCs w:val="24"/>
        </w:rPr>
        <w:t>Actuaciones de las partes.</w:t>
      </w:r>
      <w:bookmarkEnd w:id="9"/>
    </w:p>
    <w:p w14:paraId="58CC3E3B"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371DA015" w14:textId="77777777" w:rsidR="00AA5C89"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Tal y como quedó señalado, el recurrente solicitó </w:t>
      </w:r>
      <w:r w:rsidR="00AA5C89">
        <w:rPr>
          <w:rFonts w:ascii="Palatino Linotype" w:hAnsi="Palatino Linotype" w:cs="Arial"/>
          <w:sz w:val="24"/>
        </w:rPr>
        <w:t>lo siguiente:</w:t>
      </w:r>
    </w:p>
    <w:p w14:paraId="034A336D" w14:textId="77777777" w:rsidR="00AA5C89" w:rsidRDefault="00AA5C89" w:rsidP="00AA5C89">
      <w:pPr>
        <w:pStyle w:val="Prrafodelista"/>
        <w:spacing w:line="360" w:lineRule="auto"/>
        <w:ind w:left="0"/>
        <w:jc w:val="both"/>
        <w:rPr>
          <w:rFonts w:ascii="Palatino Linotype" w:hAnsi="Palatino Linotype" w:cs="Arial"/>
          <w:sz w:val="24"/>
        </w:rPr>
      </w:pPr>
    </w:p>
    <w:p w14:paraId="479D6DC2" w14:textId="03A8A112" w:rsidR="00AA5C89" w:rsidRPr="00AA5C89" w:rsidRDefault="008F18EC" w:rsidP="00AA5C89">
      <w:pPr>
        <w:pStyle w:val="Prrafodelista"/>
        <w:numPr>
          <w:ilvl w:val="0"/>
          <w:numId w:val="25"/>
        </w:numPr>
        <w:spacing w:after="160" w:line="276" w:lineRule="auto"/>
        <w:jc w:val="both"/>
        <w:rPr>
          <w:rFonts w:ascii="Palatino Linotype" w:hAnsi="Palatino Linotype"/>
          <w:b/>
          <w:bCs/>
          <w:sz w:val="24"/>
        </w:rPr>
      </w:pPr>
      <w:r>
        <w:rPr>
          <w:rFonts w:ascii="Palatino Linotype" w:hAnsi="Palatino Linotype" w:cs="Arial"/>
          <w:b/>
          <w:sz w:val="24"/>
        </w:rPr>
        <w:t>En original</w:t>
      </w:r>
      <w:r w:rsidR="008C1C47">
        <w:rPr>
          <w:rFonts w:ascii="Palatino Linotype" w:hAnsi="Palatino Linotype" w:cs="Arial"/>
          <w:b/>
          <w:sz w:val="24"/>
        </w:rPr>
        <w:t>,</w:t>
      </w:r>
      <w:r>
        <w:rPr>
          <w:rFonts w:ascii="Palatino Linotype" w:hAnsi="Palatino Linotype" w:cs="Arial"/>
          <w:b/>
          <w:sz w:val="24"/>
        </w:rPr>
        <w:t xml:space="preserve"> el dictamen de riesgo de trabajo.</w:t>
      </w:r>
    </w:p>
    <w:p w14:paraId="60359962" w14:textId="77777777" w:rsidR="00AA5C89" w:rsidRPr="00AA5C89" w:rsidRDefault="00AA5C89" w:rsidP="00AA5C89">
      <w:pPr>
        <w:pStyle w:val="Prrafodelista"/>
        <w:spacing w:after="160" w:line="276" w:lineRule="auto"/>
        <w:jc w:val="both"/>
        <w:rPr>
          <w:rFonts w:ascii="Palatino Linotype" w:hAnsi="Palatino Linotype"/>
          <w:b/>
          <w:bCs/>
          <w:sz w:val="24"/>
        </w:rPr>
      </w:pPr>
    </w:p>
    <w:p w14:paraId="11DEDFA8" w14:textId="4C266C94" w:rsidR="00D93F02"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El Sujeto Obligado </w:t>
      </w:r>
      <w:r w:rsidR="008F18EC">
        <w:rPr>
          <w:rFonts w:ascii="Palatino Linotype" w:hAnsi="Palatino Linotype" w:cs="Arial"/>
          <w:sz w:val="24"/>
        </w:rPr>
        <w:t>manifestó que no se puede proporcionar la información porque ya no obra en sus archivos el documento original.</w:t>
      </w:r>
    </w:p>
    <w:p w14:paraId="2E36DA84"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5CE53628" w14:textId="495F43D9" w:rsidR="003F49CD" w:rsidRPr="008F18EC" w:rsidRDefault="003F49CD" w:rsidP="003F49CD">
      <w:pPr>
        <w:pStyle w:val="Prrafodelista"/>
        <w:numPr>
          <w:ilvl w:val="0"/>
          <w:numId w:val="2"/>
        </w:numPr>
        <w:spacing w:line="360" w:lineRule="auto"/>
        <w:ind w:left="0" w:firstLine="0"/>
        <w:jc w:val="both"/>
        <w:rPr>
          <w:rFonts w:ascii="Palatino Linotype" w:hAnsi="Palatino Linotype" w:cs="Arial"/>
          <w:sz w:val="28"/>
        </w:rPr>
      </w:pPr>
      <w:r w:rsidRPr="008F18EC">
        <w:rPr>
          <w:rFonts w:ascii="Palatino Linotype" w:hAnsi="Palatino Linotype"/>
          <w:sz w:val="24"/>
        </w:rPr>
        <w:t xml:space="preserve">El recurrente presentó el recurso de revisión, argumentando que, </w:t>
      </w:r>
      <w:r w:rsidR="008F18EC" w:rsidRPr="008F18EC">
        <w:rPr>
          <w:rFonts w:ascii="Palatino Linotype" w:hAnsi="Palatino Linotype"/>
          <w:sz w:val="24"/>
        </w:rPr>
        <w:t>no se entregó la información requerida.</w:t>
      </w:r>
    </w:p>
    <w:p w14:paraId="6206D7D0" w14:textId="77777777" w:rsidR="008F18EC" w:rsidRPr="008F18EC" w:rsidRDefault="008F18EC" w:rsidP="008F18EC">
      <w:pPr>
        <w:pStyle w:val="Prrafodelista"/>
        <w:spacing w:before="240" w:after="240" w:line="360" w:lineRule="auto"/>
        <w:ind w:left="0" w:right="49"/>
        <w:jc w:val="both"/>
        <w:rPr>
          <w:rFonts w:ascii="Palatino Linotype" w:hAnsi="Palatino Linotype" w:cs="Arial"/>
          <w:sz w:val="24"/>
        </w:rPr>
      </w:pPr>
      <w:bookmarkStart w:id="10" w:name="_Toc455991148"/>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p>
    <w:p w14:paraId="1CE79C60" w14:textId="77777777" w:rsidR="008F18EC" w:rsidRPr="008F18EC" w:rsidRDefault="008F18EC" w:rsidP="008F18EC">
      <w:pPr>
        <w:pStyle w:val="Prrafodelista"/>
        <w:numPr>
          <w:ilvl w:val="0"/>
          <w:numId w:val="2"/>
        </w:numPr>
        <w:spacing w:before="240" w:after="240" w:line="360" w:lineRule="auto"/>
        <w:ind w:left="0" w:right="49" w:firstLine="0"/>
        <w:jc w:val="both"/>
        <w:rPr>
          <w:rFonts w:ascii="Palatino Linotype" w:hAnsi="Palatino Linotype" w:cs="Arial"/>
          <w:sz w:val="24"/>
        </w:rPr>
      </w:pPr>
      <w:r w:rsidRPr="008F18E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8F18EC">
        <w:rPr>
          <w:rFonts w:ascii="Palatino Linotype" w:eastAsia="Calibri" w:hAnsi="Palatino Linotype" w:cs="Arial"/>
          <w:sz w:val="24"/>
        </w:rPr>
        <w:t>Transparencia, Acceso a la Información Pública del Estado de México y Municipios</w:t>
      </w:r>
      <w:r w:rsidRPr="008F18EC">
        <w:rPr>
          <w:rFonts w:ascii="Palatino Linotype" w:hAnsi="Palatino Linotype" w:cs="Arial"/>
          <w:sz w:val="24"/>
          <w:szCs w:val="23"/>
        </w:rPr>
        <w:t xml:space="preserve"> de aplicación supletoria y determinar la confirmación; revocación o modificación; desechamiento o </w:t>
      </w:r>
      <w:r w:rsidRPr="008F18EC">
        <w:rPr>
          <w:rFonts w:ascii="Palatino Linotype" w:hAnsi="Palatino Linotype" w:cs="Arial"/>
          <w:b/>
          <w:sz w:val="24"/>
          <w:szCs w:val="23"/>
          <w:u w:val="single"/>
        </w:rPr>
        <w:t>sobreseimiento</w:t>
      </w:r>
      <w:r w:rsidRPr="008F18EC">
        <w:rPr>
          <w:rFonts w:ascii="Palatino Linotype" w:hAnsi="Palatino Linotype" w:cs="Arial"/>
          <w:sz w:val="24"/>
          <w:szCs w:val="23"/>
        </w:rPr>
        <w:t xml:space="preserve">; y en su caso ordenar la entrega de la información respecto a la respuesta emitida por el </w:t>
      </w:r>
      <w:r w:rsidRPr="008F18EC">
        <w:rPr>
          <w:rFonts w:ascii="Palatino Linotype" w:hAnsi="Palatino Linotype" w:cs="Arial"/>
          <w:b/>
          <w:sz w:val="24"/>
          <w:szCs w:val="23"/>
        </w:rPr>
        <w:t>SUJETO</w:t>
      </w:r>
      <w:r w:rsidRPr="008F18EC">
        <w:rPr>
          <w:rFonts w:ascii="Palatino Linotype" w:hAnsi="Palatino Linotype" w:cs="Arial"/>
          <w:sz w:val="24"/>
          <w:szCs w:val="23"/>
        </w:rPr>
        <w:t xml:space="preserve"> </w:t>
      </w:r>
      <w:r w:rsidRPr="008F18EC">
        <w:rPr>
          <w:rFonts w:ascii="Palatino Linotype" w:hAnsi="Palatino Linotype" w:cs="Arial"/>
          <w:b/>
          <w:sz w:val="24"/>
          <w:szCs w:val="23"/>
        </w:rPr>
        <w:t>OBLIGADO</w:t>
      </w:r>
      <w:r w:rsidRPr="008F18EC">
        <w:rPr>
          <w:rFonts w:ascii="Palatino Linotype" w:hAnsi="Palatino Linotype" w:cs="Arial"/>
          <w:sz w:val="24"/>
          <w:szCs w:val="23"/>
        </w:rPr>
        <w:t>.</w:t>
      </w:r>
    </w:p>
    <w:p w14:paraId="7C66C319" w14:textId="77777777" w:rsidR="008F18EC" w:rsidRPr="008F18EC" w:rsidRDefault="008F18EC" w:rsidP="008F18EC">
      <w:pPr>
        <w:pStyle w:val="Prrafodelista"/>
        <w:spacing w:before="240" w:after="240" w:line="360" w:lineRule="auto"/>
        <w:ind w:left="0" w:right="49"/>
        <w:jc w:val="both"/>
        <w:rPr>
          <w:rFonts w:ascii="Palatino Linotype" w:hAnsi="Palatino Linotype" w:cs="Arial"/>
          <w:sz w:val="24"/>
        </w:rPr>
      </w:pPr>
    </w:p>
    <w:p w14:paraId="0D578714" w14:textId="77777777" w:rsidR="008F18EC" w:rsidRPr="008F18EC" w:rsidRDefault="008F18EC" w:rsidP="008F18EC">
      <w:pPr>
        <w:pStyle w:val="Prrafodelista"/>
        <w:numPr>
          <w:ilvl w:val="0"/>
          <w:numId w:val="2"/>
        </w:numPr>
        <w:spacing w:before="240" w:after="240" w:line="360" w:lineRule="auto"/>
        <w:ind w:left="0" w:right="49" w:firstLine="0"/>
        <w:jc w:val="both"/>
        <w:rPr>
          <w:rFonts w:ascii="Palatino Linotype" w:hAnsi="Palatino Linotype" w:cs="Arial"/>
          <w:sz w:val="24"/>
        </w:rPr>
      </w:pPr>
      <w:r w:rsidRPr="008F18EC">
        <w:rPr>
          <w:rFonts w:ascii="Palatino Linotype" w:eastAsia="MS Mincho" w:hAnsi="Palatino Linotype"/>
          <w:color w:val="000000"/>
          <w:sz w:val="24"/>
        </w:rPr>
        <w:lastRenderedPageBreak/>
        <w:t>De las constancias que obran dentro del expediente del SARCOEM, es necesario traer a colación las siguientes imágenes representativas:</w:t>
      </w:r>
    </w:p>
    <w:p w14:paraId="71E5BA71" w14:textId="77777777" w:rsidR="008F18EC" w:rsidRDefault="008F18EC" w:rsidP="008F18EC">
      <w:pPr>
        <w:pStyle w:val="Prrafodelista"/>
        <w:spacing w:before="240" w:after="240" w:line="360" w:lineRule="auto"/>
        <w:ind w:left="0" w:right="567"/>
        <w:jc w:val="both"/>
        <w:rPr>
          <w:rFonts w:ascii="Palatino Linotype" w:eastAsia="MS Mincho" w:hAnsi="Palatino Linotype"/>
          <w:color w:val="000000"/>
          <w:sz w:val="10"/>
        </w:rPr>
      </w:pPr>
    </w:p>
    <w:p w14:paraId="152E7963" w14:textId="7431E01A" w:rsidR="008F18EC" w:rsidRDefault="008F18EC" w:rsidP="008F18EC">
      <w:pPr>
        <w:pStyle w:val="Prrafodelista"/>
        <w:spacing w:before="240" w:after="240" w:line="360" w:lineRule="auto"/>
        <w:ind w:left="0"/>
        <w:jc w:val="both"/>
        <w:rPr>
          <w:rFonts w:ascii="Palatino Linotype" w:eastAsia="MS Mincho" w:hAnsi="Palatino Linotype"/>
          <w:color w:val="000000"/>
          <w:sz w:val="10"/>
        </w:rPr>
      </w:pPr>
      <w:r w:rsidRPr="00115749">
        <w:rPr>
          <w:noProof/>
        </w:rPr>
        <w:t xml:space="preserve"> </w:t>
      </w:r>
    </w:p>
    <w:p w14:paraId="32F39A04" w14:textId="77777777" w:rsidR="008F18EC" w:rsidRDefault="008F18EC" w:rsidP="008F18EC">
      <w:pPr>
        <w:pStyle w:val="Prrafodelista"/>
        <w:spacing w:before="240" w:after="240" w:line="360" w:lineRule="auto"/>
        <w:ind w:left="0" w:right="567"/>
        <w:jc w:val="both"/>
        <w:rPr>
          <w:rFonts w:ascii="Palatino Linotype" w:eastAsia="MS Mincho" w:hAnsi="Palatino Linotype"/>
          <w:color w:val="000000"/>
          <w:sz w:val="10"/>
        </w:rPr>
      </w:pPr>
    </w:p>
    <w:p w14:paraId="46685721" w14:textId="77777777" w:rsidR="008F18EC" w:rsidRDefault="008F18EC" w:rsidP="008F18EC">
      <w:pPr>
        <w:pStyle w:val="Prrafodelista"/>
        <w:spacing w:before="240" w:after="240" w:line="360" w:lineRule="auto"/>
        <w:ind w:left="0" w:right="567"/>
        <w:jc w:val="both"/>
        <w:rPr>
          <w:rFonts w:ascii="Palatino Linotype" w:eastAsia="MS Mincho" w:hAnsi="Palatino Linotype"/>
          <w:color w:val="000000"/>
          <w:sz w:val="10"/>
        </w:rPr>
      </w:pPr>
    </w:p>
    <w:p w14:paraId="2BE3785D" w14:textId="77777777" w:rsidR="008F18EC" w:rsidRPr="00712DD6" w:rsidRDefault="008F18EC" w:rsidP="008F18EC">
      <w:pPr>
        <w:pStyle w:val="Prrafodelista"/>
        <w:spacing w:before="240" w:after="240" w:line="360" w:lineRule="auto"/>
        <w:ind w:left="0" w:right="567"/>
        <w:jc w:val="both"/>
        <w:rPr>
          <w:rFonts w:ascii="Palatino Linotype" w:eastAsia="MS Mincho" w:hAnsi="Palatino Linotype"/>
          <w:color w:val="000000"/>
          <w:sz w:val="10"/>
        </w:rPr>
      </w:pPr>
      <w:r w:rsidRPr="00957929">
        <w:rPr>
          <w:noProof/>
          <w:lang w:eastAsia="es-MX"/>
        </w:rPr>
        <w:t xml:space="preserve"> </w:t>
      </w:r>
    </w:p>
    <w:p w14:paraId="508D466D" w14:textId="77777777" w:rsidR="008F18EC" w:rsidRDefault="008F18EC" w:rsidP="008F18EC">
      <w:pPr>
        <w:pStyle w:val="Prrafodelista"/>
        <w:numPr>
          <w:ilvl w:val="0"/>
          <w:numId w:val="2"/>
        </w:numPr>
        <w:spacing w:before="240" w:after="240" w:line="360" w:lineRule="auto"/>
        <w:ind w:left="0" w:firstLine="0"/>
        <w:jc w:val="both"/>
        <w:rPr>
          <w:rFonts w:ascii="Palatino Linotype" w:eastAsia="MS Mincho" w:hAnsi="Palatino Linotype"/>
          <w:color w:val="000000"/>
        </w:rPr>
      </w:pPr>
      <w:r w:rsidRPr="00712DD6">
        <w:rPr>
          <w:rFonts w:ascii="Palatino Linotype" w:eastAsia="MS Mincho" w:hAnsi="Palatino Linotype"/>
          <w:color w:val="000000"/>
        </w:rPr>
        <w:t xml:space="preserve">Tal y como se aprecia, en el numeral </w:t>
      </w:r>
      <w:r>
        <w:rPr>
          <w:rFonts w:ascii="Palatino Linotype" w:eastAsia="MS Mincho" w:hAnsi="Palatino Linotype"/>
          <w:color w:val="000000"/>
        </w:rPr>
        <w:t>9</w:t>
      </w:r>
      <w:r w:rsidRPr="00712DD6">
        <w:rPr>
          <w:rFonts w:ascii="Palatino Linotype" w:eastAsia="MS Mincho" w:hAnsi="Palatino Linotype"/>
          <w:color w:val="000000"/>
        </w:rPr>
        <w:t xml:space="preserve">, tiene como estatus </w:t>
      </w:r>
      <w:r w:rsidRPr="006E798A">
        <w:rPr>
          <w:rFonts w:ascii="Palatino Linotype" w:eastAsia="MS Mincho" w:hAnsi="Palatino Linotype"/>
          <w:b/>
          <w:color w:val="000000"/>
        </w:rPr>
        <w:t>“Recurso de Revisión Desistido”</w:t>
      </w:r>
      <w:r>
        <w:rPr>
          <w:rFonts w:ascii="Palatino Linotype" w:eastAsia="MS Mincho" w:hAnsi="Palatino Linotype"/>
          <w:color w:val="000000"/>
        </w:rPr>
        <w:t xml:space="preserve"> y el usuario que realizó el movimiento, fue el RECURRENTE.</w:t>
      </w:r>
    </w:p>
    <w:p w14:paraId="56D397BE" w14:textId="77777777" w:rsidR="008F18EC" w:rsidRDefault="008F18EC" w:rsidP="008F18EC">
      <w:pPr>
        <w:pStyle w:val="Prrafodelista"/>
        <w:spacing w:before="240" w:after="240" w:line="360" w:lineRule="auto"/>
        <w:ind w:left="0" w:right="567"/>
        <w:jc w:val="both"/>
        <w:rPr>
          <w:rFonts w:ascii="Palatino Linotype" w:eastAsia="MS Mincho" w:hAnsi="Palatino Linotype"/>
          <w:color w:val="000000"/>
        </w:rPr>
      </w:pPr>
    </w:p>
    <w:p w14:paraId="0E712D31" w14:textId="77777777" w:rsidR="008F18EC" w:rsidRPr="00BC71B3" w:rsidRDefault="008F18EC" w:rsidP="008F18EC">
      <w:pPr>
        <w:pStyle w:val="Prrafodelista"/>
        <w:numPr>
          <w:ilvl w:val="0"/>
          <w:numId w:val="2"/>
        </w:numPr>
        <w:spacing w:before="240" w:after="240" w:line="360" w:lineRule="auto"/>
        <w:ind w:left="0" w:right="567" w:firstLine="0"/>
        <w:jc w:val="both"/>
        <w:rPr>
          <w:rFonts w:ascii="Palatino Linotype" w:eastAsia="Calibri" w:hAnsi="Palatino Linotype" w:cs="Arial"/>
          <w:lang w:val="es-ES"/>
        </w:rPr>
      </w:pPr>
      <w:r>
        <w:rPr>
          <w:rFonts w:ascii="Palatino Linotype" w:eastAsia="MS Mincho" w:hAnsi="Palatino Linotype"/>
          <w:color w:val="000000"/>
        </w:rPr>
        <w:t>Al presionar el apartado del desistimiento, se aprecia la siguiente leyenda “</w:t>
      </w:r>
      <w:r>
        <w:rPr>
          <w:rFonts w:ascii="Palatino Linotype" w:eastAsia="MS Mincho" w:hAnsi="Palatino Linotype"/>
          <w:b/>
          <w:i/>
          <w:color w:val="000000"/>
        </w:rPr>
        <w:t>se iniciara una nueva solicitud mas especifica</w:t>
      </w:r>
      <w:r>
        <w:rPr>
          <w:rFonts w:ascii="Palatino Linotype" w:eastAsia="MS Mincho" w:hAnsi="Palatino Linotype"/>
          <w:color w:val="000000"/>
        </w:rPr>
        <w:t>”, se inserta imagen de referencia:</w:t>
      </w:r>
    </w:p>
    <w:p w14:paraId="26DF6A1F" w14:textId="77777777" w:rsidR="008F18EC" w:rsidRPr="00BC71B3" w:rsidRDefault="008F18EC" w:rsidP="008F18EC">
      <w:pPr>
        <w:pStyle w:val="Prrafodelista"/>
        <w:rPr>
          <w:rFonts w:ascii="Palatino Linotype" w:eastAsia="Calibri" w:hAnsi="Palatino Linotype" w:cs="Arial"/>
          <w:lang w:val="es-ES"/>
        </w:rPr>
      </w:pPr>
    </w:p>
    <w:p w14:paraId="63F6FF60" w14:textId="327E4176" w:rsidR="008F18EC" w:rsidRPr="00BC71B3" w:rsidRDefault="00BE26E2" w:rsidP="008F18EC">
      <w:pPr>
        <w:pStyle w:val="Prrafodelista"/>
        <w:spacing w:before="240" w:after="240" w:line="360" w:lineRule="auto"/>
        <w:ind w:left="0"/>
        <w:jc w:val="center"/>
        <w:rPr>
          <w:rFonts w:ascii="Palatino Linotype" w:eastAsia="Calibri" w:hAnsi="Palatino Linotype" w:cs="Arial"/>
          <w:lang w:val="es-ES"/>
        </w:rPr>
      </w:pPr>
      <w:r>
        <w:rPr>
          <w:noProof/>
          <w:lang w:eastAsia="es-MX"/>
        </w:rPr>
        <w:drawing>
          <wp:inline distT="0" distB="0" distL="0" distR="0" wp14:anchorId="30A207A9" wp14:editId="3CF5956D">
            <wp:extent cx="5343098" cy="403057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442" t="23660" r="18250" b="10212"/>
                    <a:stretch/>
                  </pic:blipFill>
                  <pic:spPr bwMode="auto">
                    <a:xfrm>
                      <a:off x="0" y="0"/>
                      <a:ext cx="5371014" cy="4051632"/>
                    </a:xfrm>
                    <a:prstGeom prst="rect">
                      <a:avLst/>
                    </a:prstGeom>
                    <a:ln>
                      <a:noFill/>
                    </a:ln>
                    <a:extLst>
                      <a:ext uri="{53640926-AAD7-44D8-BBD7-CCE9431645EC}">
                        <a14:shadowObscured xmlns:a14="http://schemas.microsoft.com/office/drawing/2010/main"/>
                      </a:ext>
                    </a:extLst>
                  </pic:spPr>
                </pic:pic>
              </a:graphicData>
            </a:graphic>
          </wp:inline>
        </w:drawing>
      </w:r>
    </w:p>
    <w:p w14:paraId="15AFF718" w14:textId="5C5783D5" w:rsidR="008F18EC" w:rsidRPr="00BC71B3" w:rsidRDefault="00BE26E2" w:rsidP="008F18EC">
      <w:pPr>
        <w:pStyle w:val="Prrafodelista"/>
        <w:ind w:left="0"/>
        <w:rPr>
          <w:rFonts w:ascii="Palatino Linotype" w:eastAsia="MS Mincho" w:hAnsi="Palatino Linotype"/>
          <w:color w:val="000000"/>
        </w:rPr>
      </w:pPr>
      <w:r>
        <w:rPr>
          <w:noProof/>
          <w:lang w:eastAsia="es-MX"/>
        </w:rPr>
        <w:lastRenderedPageBreak/>
        <w:drawing>
          <wp:inline distT="0" distB="0" distL="0" distR="0" wp14:anchorId="24695DA5" wp14:editId="556259FE">
            <wp:extent cx="5691117" cy="3488177"/>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561" t="25985" r="17418" b="19508"/>
                    <a:stretch/>
                  </pic:blipFill>
                  <pic:spPr bwMode="auto">
                    <a:xfrm>
                      <a:off x="0" y="0"/>
                      <a:ext cx="5707114" cy="3497982"/>
                    </a:xfrm>
                    <a:prstGeom prst="rect">
                      <a:avLst/>
                    </a:prstGeom>
                    <a:ln>
                      <a:noFill/>
                    </a:ln>
                    <a:extLst>
                      <a:ext uri="{53640926-AAD7-44D8-BBD7-CCE9431645EC}">
                        <a14:shadowObscured xmlns:a14="http://schemas.microsoft.com/office/drawing/2010/main"/>
                      </a:ext>
                    </a:extLst>
                  </pic:spPr>
                </pic:pic>
              </a:graphicData>
            </a:graphic>
          </wp:inline>
        </w:drawing>
      </w:r>
    </w:p>
    <w:p w14:paraId="1AA718CE" w14:textId="77777777" w:rsidR="008F18EC" w:rsidRPr="00313610" w:rsidRDefault="008F18EC" w:rsidP="008F18EC">
      <w:pPr>
        <w:pStyle w:val="Prrafodelista"/>
        <w:spacing w:before="240" w:after="240" w:line="360" w:lineRule="auto"/>
        <w:ind w:left="0" w:right="567"/>
        <w:jc w:val="center"/>
        <w:rPr>
          <w:rFonts w:ascii="Palatino Linotype" w:eastAsia="MS Mincho" w:hAnsi="Palatino Linotype"/>
          <w:color w:val="000000"/>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76F5C72" w14:textId="32B89B8A" w:rsidR="008F18EC"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 xml:space="preserve">Cabe señalar que el desistimiento únicamente puede ser seleccionada por el dueño o usuario de la cuenta. Es importante señalar que en dicho sistema al activar la opción para el desistimiento, al usuario </w:t>
      </w:r>
      <w:r w:rsidRPr="00712DD6">
        <w:rPr>
          <w:rFonts w:ascii="Palatino Linotype" w:eastAsia="MS Mincho" w:hAnsi="Palatino Linotype"/>
          <w:b/>
          <w:color w:val="000000"/>
        </w:rPr>
        <w:t>aparece una ventana de alerta</w:t>
      </w:r>
      <w:r>
        <w:rPr>
          <w:rFonts w:ascii="Palatino Linotype" w:eastAsia="MS Mincho" w:hAnsi="Palatino Linotype"/>
          <w:color w:val="000000"/>
        </w:rPr>
        <w:t xml:space="preserve"> con el objeto que confirme que efectivamente es su deseo desistirse del recurso; actuación que se constituye como </w:t>
      </w:r>
      <w:r w:rsidRPr="00712DD6">
        <w:rPr>
          <w:rFonts w:ascii="Palatino Linotype" w:eastAsia="MS Mincho" w:hAnsi="Palatino Linotype"/>
          <w:b/>
          <w:color w:val="000000"/>
        </w:rPr>
        <w:t>un desistimiento expreso.</w:t>
      </w:r>
    </w:p>
    <w:p w14:paraId="263A5170" w14:textId="77777777" w:rsidR="008F18EC" w:rsidRDefault="008F18EC" w:rsidP="008F18EC">
      <w:pPr>
        <w:pStyle w:val="Prrafodelista"/>
        <w:spacing w:before="240" w:after="240" w:line="360" w:lineRule="auto"/>
        <w:ind w:left="0" w:right="49"/>
        <w:jc w:val="both"/>
        <w:rPr>
          <w:rFonts w:ascii="Palatino Linotype" w:eastAsia="MS Mincho" w:hAnsi="Palatino Linotype"/>
          <w:color w:val="000000"/>
        </w:rPr>
      </w:pPr>
    </w:p>
    <w:p w14:paraId="26530F3B" w14:textId="6F330D84" w:rsidR="008F18EC"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 xml:space="preserve">En ese orden de ideas se colige que la </w:t>
      </w:r>
      <w:r>
        <w:rPr>
          <w:rFonts w:ascii="Palatino Linotype" w:eastAsia="MS Mincho" w:hAnsi="Palatino Linotype"/>
          <w:b/>
          <w:color w:val="000000"/>
        </w:rPr>
        <w:t xml:space="preserve">RECURRENTE </w:t>
      </w:r>
      <w:r>
        <w:rPr>
          <w:rFonts w:ascii="Palatino Linotype" w:eastAsia="MS Mincho" w:hAnsi="Palatino Linotype"/>
          <w:color w:val="000000"/>
        </w:rPr>
        <w:t xml:space="preserve">de propia voluntad sin existir coacción o dolo, en ejercicio de sus derechos se desiste del presente recurso en que se actúa, en este sentido el </w:t>
      </w:r>
      <w:r w:rsidR="007C0E4B">
        <w:rPr>
          <w:rFonts w:ascii="Palatino Linotype" w:eastAsia="MS Mincho" w:hAnsi="Palatino Linotype"/>
          <w:color w:val="000000"/>
        </w:rPr>
        <w:t>artículo</w:t>
      </w:r>
      <w:r>
        <w:rPr>
          <w:rFonts w:ascii="Palatino Linotype" w:eastAsia="MS Mincho" w:hAnsi="Palatino Linotype"/>
          <w:color w:val="000000"/>
        </w:rPr>
        <w:t xml:space="preserve"> 139, fracción I, de la</w:t>
      </w:r>
      <w:r w:rsidRPr="00574D1E">
        <w:t xml:space="preserve"> </w:t>
      </w:r>
      <w:r w:rsidRPr="00574D1E">
        <w:rPr>
          <w:rFonts w:ascii="Palatino Linotype" w:eastAsia="MS Mincho" w:hAnsi="Palatino Linotype"/>
          <w:color w:val="000000"/>
        </w:rPr>
        <w:t xml:space="preserve">Ley </w:t>
      </w:r>
      <w:r>
        <w:rPr>
          <w:rFonts w:ascii="Palatino Linotype" w:eastAsia="MS Mincho" w:hAnsi="Palatino Linotype"/>
          <w:color w:val="000000"/>
        </w:rPr>
        <w:t>d</w:t>
      </w:r>
      <w:r w:rsidRPr="00574D1E">
        <w:rPr>
          <w:rFonts w:ascii="Palatino Linotype" w:eastAsia="MS Mincho" w:hAnsi="Palatino Linotype"/>
          <w:color w:val="000000"/>
        </w:rPr>
        <w:t xml:space="preserve">e </w:t>
      </w:r>
      <w:r>
        <w:rPr>
          <w:rFonts w:ascii="Palatino Linotype" w:eastAsia="MS Mincho" w:hAnsi="Palatino Linotype"/>
          <w:color w:val="000000"/>
        </w:rPr>
        <w:t>Protección de Datos Personales en Posesión de Sujetos Obligados del Estado de México y Municipios, establece lo siguiente:</w:t>
      </w:r>
    </w:p>
    <w:p w14:paraId="5B7C003B" w14:textId="77777777" w:rsidR="008F18EC" w:rsidRPr="00574D1E" w:rsidRDefault="008F18EC" w:rsidP="008F18EC">
      <w:pPr>
        <w:pStyle w:val="Prrafodelista"/>
        <w:rPr>
          <w:rFonts w:ascii="Palatino Linotype" w:eastAsia="MS Mincho" w:hAnsi="Palatino Linotype"/>
          <w:color w:val="000000"/>
        </w:rPr>
      </w:pPr>
    </w:p>
    <w:p w14:paraId="3F21C14F" w14:textId="77777777" w:rsidR="008F18EC"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“Artículo 1</w:t>
      </w:r>
      <w:r>
        <w:rPr>
          <w:rFonts w:ascii="Palatino Linotype" w:eastAsia="MS Mincho" w:hAnsi="Palatino Linotype"/>
          <w:i/>
          <w:color w:val="000000"/>
          <w:szCs w:val="22"/>
        </w:rPr>
        <w:t>3</w:t>
      </w:r>
      <w:r w:rsidRPr="00C54F98">
        <w:rPr>
          <w:rFonts w:ascii="Palatino Linotype" w:eastAsia="MS Mincho" w:hAnsi="Palatino Linotype"/>
          <w:i/>
          <w:color w:val="000000"/>
          <w:szCs w:val="22"/>
        </w:rPr>
        <w:t xml:space="preserve">9. El recurso </w:t>
      </w:r>
      <w:r>
        <w:rPr>
          <w:rFonts w:ascii="Palatino Linotype" w:eastAsia="MS Mincho" w:hAnsi="Palatino Linotype"/>
          <w:i/>
          <w:color w:val="000000"/>
          <w:szCs w:val="22"/>
        </w:rPr>
        <w:t>de revisión sólo podrá ser sobreseído cuando:</w:t>
      </w:r>
    </w:p>
    <w:p w14:paraId="0D01C06E"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p>
    <w:p w14:paraId="173FEF71"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 xml:space="preserve">I. </w:t>
      </w:r>
      <w:r w:rsidRPr="00C54F98">
        <w:rPr>
          <w:rFonts w:ascii="Palatino Linotype" w:eastAsia="MS Mincho" w:hAnsi="Palatino Linotype"/>
          <w:b/>
          <w:i/>
          <w:color w:val="000000"/>
          <w:szCs w:val="22"/>
        </w:rPr>
        <w:t>El recurrente se desista expresamente del recurso</w:t>
      </w:r>
      <w:r w:rsidRPr="00C54F98">
        <w:rPr>
          <w:rFonts w:ascii="Palatino Linotype" w:eastAsia="MS Mincho" w:hAnsi="Palatino Linotype"/>
          <w:i/>
          <w:color w:val="000000"/>
          <w:szCs w:val="22"/>
        </w:rPr>
        <w:t>;</w:t>
      </w:r>
    </w:p>
    <w:p w14:paraId="0AD16D5D"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w:t>
      </w:r>
    </w:p>
    <w:p w14:paraId="1F5D3BD0"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i/>
          <w:lang w:eastAsia="en-US"/>
        </w:rPr>
      </w:pPr>
      <w:r>
        <w:rPr>
          <w:rFonts w:ascii="Palatino Linotype" w:eastAsiaTheme="minorHAnsi" w:hAnsi="Palatino Linotype" w:cs="Arial"/>
          <w:lang w:eastAsia="en-US"/>
        </w:rPr>
        <w:t xml:space="preserve">El desistimiento teóricamente es definido como; </w:t>
      </w:r>
      <w:r w:rsidRPr="00087C01">
        <w:rPr>
          <w:rFonts w:ascii="Palatino Linotype" w:eastAsiaTheme="minorHAnsi" w:hAnsi="Palatino Linotype" w:cs="Arial"/>
          <w:i/>
          <w:lang w:eastAsia="en-US"/>
        </w:rPr>
        <w:t>renunciar o abandonar el ejercicio de una acción procesal o de un derecho reconocido por ley</w:t>
      </w:r>
      <w:r>
        <w:rPr>
          <w:rFonts w:ascii="Palatino Linotype" w:eastAsiaTheme="minorHAnsi" w:hAnsi="Palatino Linotype" w:cs="Arial"/>
          <w:i/>
          <w:lang w:eastAsia="en-US"/>
        </w:rPr>
        <w:t>.</w:t>
      </w:r>
      <w:r>
        <w:rPr>
          <w:rStyle w:val="Refdenotaalpie"/>
          <w:rFonts w:ascii="Palatino Linotype" w:eastAsiaTheme="minorHAnsi" w:hAnsi="Palatino Linotype" w:cs="Arial"/>
          <w:i/>
          <w:lang w:eastAsia="en-US"/>
        </w:rPr>
        <w:footnoteReference w:id="1"/>
      </w:r>
    </w:p>
    <w:p w14:paraId="56CC68C9" w14:textId="77777777" w:rsidR="008F18EC" w:rsidRPr="00087C01" w:rsidRDefault="008F18EC" w:rsidP="008F18EC">
      <w:pPr>
        <w:pStyle w:val="Prrafodelista"/>
        <w:spacing w:before="240" w:after="240" w:line="360" w:lineRule="auto"/>
        <w:ind w:left="0" w:right="49"/>
        <w:jc w:val="both"/>
        <w:rPr>
          <w:rFonts w:ascii="Palatino Linotype" w:eastAsiaTheme="minorHAnsi" w:hAnsi="Palatino Linotype" w:cs="Arial"/>
          <w:i/>
          <w:lang w:eastAsia="en-US"/>
        </w:rPr>
      </w:pPr>
    </w:p>
    <w:p w14:paraId="7ADCD922"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Se debe tomar en cuenta que el desistimiento de manera más precisa es; un acto procesal </w:t>
      </w:r>
      <w:r w:rsidRPr="002E3AF9">
        <w:rPr>
          <w:rFonts w:ascii="Palatino Linotype" w:eastAsiaTheme="minorHAnsi" w:hAnsi="Palatino Linotype" w:cs="Arial"/>
          <w:lang w:eastAsia="en-US"/>
        </w:rPr>
        <w:t>mediante el cual se manifiesta el propósito de abandonar una instancia</w:t>
      </w:r>
      <w:r>
        <w:rPr>
          <w:rFonts w:ascii="Palatino Linotype" w:eastAsiaTheme="minorHAnsi" w:hAnsi="Palatino Linotype" w:cs="Arial"/>
          <w:lang w:eastAsia="en-US"/>
        </w:rPr>
        <w:t>,</w:t>
      </w:r>
      <w:r w:rsidRPr="002E3AF9">
        <w:rPr>
          <w:rFonts w:ascii="Palatino Linotype" w:eastAsiaTheme="minorHAnsi" w:hAnsi="Palatino Linotype" w:cs="Arial"/>
          <w:lang w:eastAsia="en-US"/>
        </w:rPr>
        <w:t xml:space="preserve"> la reclamación de un derecho o la realización de cualquier otro trámi</w:t>
      </w:r>
      <w:r>
        <w:rPr>
          <w:rFonts w:ascii="Palatino Linotype" w:eastAsiaTheme="minorHAnsi" w:hAnsi="Palatino Linotype" w:cs="Arial"/>
          <w:lang w:eastAsia="en-US"/>
        </w:rPr>
        <w:t xml:space="preserve">te de un procedimiento iniciado, por el particular, pero a su vez dicho acto tiene los efectos legales siguientes; </w:t>
      </w:r>
      <w:r w:rsidRPr="002E3AF9">
        <w:rPr>
          <w:rFonts w:ascii="Palatino Linotype" w:eastAsiaTheme="minorHAnsi" w:hAnsi="Palatino Linotype" w:cs="Arial"/>
          <w:lang w:eastAsia="en-US"/>
        </w:rPr>
        <w:t xml:space="preserve">la anulación de todos los actos procesales verificados y sus consecuencias, </w:t>
      </w:r>
      <w:r>
        <w:rPr>
          <w:rFonts w:ascii="Palatino Linotype" w:eastAsiaTheme="minorHAnsi" w:hAnsi="Palatino Linotype" w:cs="Arial"/>
          <w:lang w:eastAsia="en-US"/>
        </w:rPr>
        <w:t>es decir, se tendría por no accionado el derecho de acceso a la información y por ende a que no haya acto reclamado, en el caso del recurso de revisión.</w:t>
      </w:r>
    </w:p>
    <w:p w14:paraId="0582DFB2" w14:textId="77777777" w:rsidR="008F18EC" w:rsidRPr="00712DD6" w:rsidRDefault="008F18EC" w:rsidP="008F18EC">
      <w:pPr>
        <w:pStyle w:val="Prrafodelista"/>
        <w:rPr>
          <w:rFonts w:ascii="Palatino Linotype" w:eastAsiaTheme="minorHAnsi" w:hAnsi="Palatino Linotype" w:cs="Arial"/>
          <w:lang w:eastAsia="en-US"/>
        </w:rPr>
      </w:pPr>
    </w:p>
    <w:p w14:paraId="08CC6A56"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Sirve de sustento por analogía la jurisprudencia emitida por </w:t>
      </w:r>
      <w:r w:rsidRPr="002E3AF9">
        <w:rPr>
          <w:rFonts w:ascii="Palatino Linotype" w:eastAsiaTheme="minorHAnsi" w:hAnsi="Palatino Linotype" w:cs="Arial"/>
          <w:lang w:eastAsia="en-US"/>
        </w:rPr>
        <w:t>la Primera Sala</w:t>
      </w:r>
      <w:r>
        <w:rPr>
          <w:rFonts w:ascii="Palatino Linotype" w:eastAsiaTheme="minorHAnsi" w:hAnsi="Palatino Linotype" w:cs="Arial"/>
          <w:lang w:eastAsia="en-US"/>
        </w:rPr>
        <w:t xml:space="preserve"> de nuestro Alto Tribunal del País, con número 1a./J. 53/2015 (10a.), que menciona lo siguiente:</w:t>
      </w:r>
    </w:p>
    <w:p w14:paraId="25182156" w14:textId="77777777" w:rsidR="008F18EC" w:rsidRPr="00BE5F7B" w:rsidRDefault="008F18EC" w:rsidP="008F18EC">
      <w:pPr>
        <w:tabs>
          <w:tab w:val="left" w:pos="709"/>
        </w:tabs>
        <w:spacing w:before="100" w:beforeAutospacing="1" w:after="100" w:afterAutospacing="1"/>
        <w:ind w:left="567" w:right="567"/>
        <w:jc w:val="both"/>
        <w:rPr>
          <w:rFonts w:ascii="Palatino Linotype" w:eastAsiaTheme="minorHAnsi" w:hAnsi="Palatino Linotype" w:cs="Arial"/>
          <w:b/>
          <w:i/>
          <w:sz w:val="22"/>
          <w:lang w:eastAsia="en-US"/>
        </w:rPr>
      </w:pPr>
      <w:r w:rsidRPr="00BE5F7B">
        <w:rPr>
          <w:rFonts w:ascii="Palatino Linotype" w:eastAsiaTheme="minorHAnsi" w:hAnsi="Palatino Linotype" w:cs="Arial"/>
          <w:b/>
          <w:i/>
          <w:sz w:val="22"/>
          <w:lang w:eastAsia="en-US"/>
        </w:rPr>
        <w:t>INCONFORMIDAD. TRÁMITE Y EFECTOS JURÍDICOS EN EL DESISTIMIENTO DE DICHO RECURSO.</w:t>
      </w:r>
    </w:p>
    <w:p w14:paraId="29C3ADA5" w14:textId="77777777" w:rsidR="008F18EC" w:rsidRPr="00E2793D"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E2793D">
        <w:rPr>
          <w:rFonts w:ascii="Palatino Linotype" w:eastAsiaTheme="minorHAnsi" w:hAnsi="Palatino Linotype" w:cs="Arial"/>
          <w:i/>
          <w:sz w:val="22"/>
          <w:lang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w:t>
      </w:r>
      <w:r w:rsidRPr="00E2793D">
        <w:rPr>
          <w:rFonts w:ascii="Palatino Linotype" w:eastAsiaTheme="minorHAnsi" w:hAnsi="Palatino Linotype" w:cs="Arial"/>
          <w:i/>
          <w:sz w:val="22"/>
          <w:lang w:eastAsia="en-US"/>
        </w:rPr>
        <w:lastRenderedPageBreak/>
        <w:t>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52E95EC5" w14:textId="77777777" w:rsidR="008F18EC" w:rsidRPr="00087C01"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E2793D">
        <w:rPr>
          <w:rFonts w:ascii="Palatino Linotype" w:eastAsiaTheme="minorHAnsi" w:hAnsi="Palatino Linotype" w:cs="Arial"/>
          <w:i/>
          <w:sz w:val="22"/>
          <w:lang w:eastAsia="en-US"/>
        </w:rPr>
        <w:t>Tesis de jurisprudencia 53/2015 (10a.). Aprobada por la Primera Sala de este Alto Tribunal, en sesión de fecha primero de julio de dos mi</w:t>
      </w:r>
      <w:r>
        <w:rPr>
          <w:rFonts w:ascii="Palatino Linotype" w:eastAsiaTheme="minorHAnsi" w:hAnsi="Palatino Linotype" w:cs="Arial"/>
          <w:i/>
          <w:sz w:val="22"/>
          <w:lang w:eastAsia="en-US"/>
        </w:rPr>
        <w:t>l quince.</w:t>
      </w:r>
    </w:p>
    <w:p w14:paraId="5DE57E83" w14:textId="77777777" w:rsidR="008F18EC" w:rsidRDefault="008F18EC" w:rsidP="008F18EC">
      <w:pPr>
        <w:pStyle w:val="Prrafodelista"/>
        <w:spacing w:before="240" w:after="240" w:line="360" w:lineRule="auto"/>
        <w:ind w:left="426" w:right="49"/>
        <w:jc w:val="both"/>
        <w:rPr>
          <w:rFonts w:ascii="Palatino Linotype" w:eastAsia="MS Mincho" w:hAnsi="Palatino Linotype"/>
          <w:color w:val="000000"/>
        </w:rPr>
      </w:pPr>
    </w:p>
    <w:p w14:paraId="4833445A" w14:textId="77777777" w:rsidR="008F18EC" w:rsidRPr="0092143F"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Así las cosas, p</w:t>
      </w:r>
      <w:r w:rsidRPr="0092143F">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306730E9" w14:textId="77777777" w:rsidR="00430565" w:rsidRPr="00430565" w:rsidRDefault="00430565" w:rsidP="00430565">
      <w:pPr>
        <w:pStyle w:val="Prrafodelista"/>
        <w:rPr>
          <w:rFonts w:ascii="Palatino Linotype" w:hAnsi="Palatino Linotype" w:cs="Arial"/>
          <w:sz w:val="24"/>
        </w:rPr>
      </w:pPr>
    </w:p>
    <w:p w14:paraId="734BA388" w14:textId="6F714C54" w:rsidR="00430565" w:rsidRPr="00A40364" w:rsidRDefault="007C0E4B" w:rsidP="00430565">
      <w:pPr>
        <w:pStyle w:val="Ttulo1"/>
        <w:rPr>
          <w:rFonts w:ascii="Palatino Linotype" w:eastAsiaTheme="minorEastAsia" w:hAnsi="Palatino Linotype"/>
          <w:b/>
          <w:color w:val="auto"/>
          <w:sz w:val="24"/>
          <w:szCs w:val="24"/>
        </w:rPr>
      </w:pPr>
      <w:bookmarkStart w:id="26" w:name="_Toc82017153"/>
      <w:bookmarkStart w:id="27" w:name="_Toc83035839"/>
      <w:r>
        <w:rPr>
          <w:rFonts w:ascii="Palatino Linotype" w:eastAsiaTheme="minorEastAsia" w:hAnsi="Palatino Linotype"/>
          <w:b/>
          <w:color w:val="auto"/>
          <w:sz w:val="24"/>
          <w:szCs w:val="24"/>
        </w:rPr>
        <w:t>CUARTO</w:t>
      </w:r>
      <w:r w:rsidR="00430565" w:rsidRPr="00A40364">
        <w:rPr>
          <w:rFonts w:ascii="Palatino Linotype" w:eastAsiaTheme="minorEastAsia" w:hAnsi="Palatino Linotype"/>
          <w:b/>
          <w:color w:val="auto"/>
          <w:sz w:val="24"/>
          <w:szCs w:val="24"/>
        </w:rPr>
        <w:t>. De la Decisión.</w:t>
      </w:r>
      <w:bookmarkEnd w:id="26"/>
      <w:bookmarkEnd w:id="27"/>
    </w:p>
    <w:p w14:paraId="37CD9264" w14:textId="77777777" w:rsidR="00430565" w:rsidRPr="00A40364" w:rsidRDefault="00430565" w:rsidP="00430565">
      <w:pPr>
        <w:pStyle w:val="Prrafodelista"/>
        <w:rPr>
          <w:rFonts w:ascii="Palatino Linotype" w:hAnsi="Palatino Linotype" w:cs="Arial"/>
          <w:sz w:val="24"/>
        </w:rPr>
      </w:pPr>
    </w:p>
    <w:p w14:paraId="00DE27D7" w14:textId="56387621" w:rsidR="00430565" w:rsidRPr="007C0E4B" w:rsidRDefault="00430565" w:rsidP="00AC25D7">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7C0E4B">
        <w:rPr>
          <w:rFonts w:ascii="Palatino Linotype" w:hAnsi="Palatino Linotype" w:cs="Arial"/>
          <w:sz w:val="24"/>
        </w:rPr>
        <w:t>En el presente asunto en particular, la recurrente pretende tener acceso a</w:t>
      </w:r>
      <w:r w:rsidR="007C0E4B" w:rsidRPr="007C0E4B">
        <w:rPr>
          <w:rFonts w:ascii="Palatino Linotype" w:hAnsi="Palatino Linotype" w:cs="Arial"/>
          <w:sz w:val="24"/>
        </w:rPr>
        <w:t xml:space="preserve"> un documento original que consta del dictamen de riesgo de trabajo.</w:t>
      </w:r>
      <w:r w:rsidRPr="007C0E4B">
        <w:rPr>
          <w:rFonts w:ascii="Palatino Linotype" w:hAnsi="Palatino Linotype" w:cs="Arial"/>
          <w:sz w:val="24"/>
        </w:rPr>
        <w:t xml:space="preserve"> El Sujeto Obligado </w:t>
      </w:r>
      <w:r w:rsidR="007C0E4B" w:rsidRPr="007C0E4B">
        <w:rPr>
          <w:rFonts w:ascii="Palatino Linotype" w:hAnsi="Palatino Linotype" w:cs="Arial"/>
          <w:sz w:val="24"/>
        </w:rPr>
        <w:t xml:space="preserve">manifestó que no podía ser entregado por esta vía porque la información ya había sido remitida a la Dirección de Recursos Humanos de la Secretaría de </w:t>
      </w:r>
      <w:r w:rsidR="007C0E4B">
        <w:rPr>
          <w:rFonts w:ascii="Palatino Linotype" w:hAnsi="Palatino Linotype" w:cs="Arial"/>
          <w:sz w:val="24"/>
        </w:rPr>
        <w:t>Seguridad para su debido trámite.</w:t>
      </w:r>
    </w:p>
    <w:p w14:paraId="4303AA5B" w14:textId="5908AF6E" w:rsidR="003F49CD" w:rsidRDefault="007C0E4B" w:rsidP="003F49CD">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Posterior a la admisión del Recurso de Revisión, el Recurrente por su propio derecho manifestó su deseo de desistirse del procedimiento, terminando así con la Litis del presente asunto.</w:t>
      </w:r>
    </w:p>
    <w:p w14:paraId="4E9AD255" w14:textId="1523ED1B" w:rsidR="00430565" w:rsidRDefault="00430565" w:rsidP="003F49CD">
      <w:pPr>
        <w:pStyle w:val="Prrafodelista"/>
        <w:shd w:val="clear" w:color="auto" w:fill="FFFFFF"/>
        <w:spacing w:after="200" w:line="360" w:lineRule="auto"/>
        <w:ind w:left="0"/>
        <w:jc w:val="both"/>
        <w:rPr>
          <w:rFonts w:ascii="Palatino Linotype" w:hAnsi="Palatino Linotype" w:cs="Arial"/>
          <w:sz w:val="24"/>
        </w:rPr>
      </w:pPr>
    </w:p>
    <w:p w14:paraId="6C3C2C4E" w14:textId="688AE9E1" w:rsidR="00430565" w:rsidRDefault="007C0E4B" w:rsidP="0043056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La Ley de Protección de Datos Personales en Posesión de los Sujetos Obligados del Estado de México y Municipios establece como una causal de sobreseimiento de los recursos de revisión, el desistimiento expreso de los Recurrente, tal y como fue en el presente asunto en particular, de acuerdo al artículo 139 fracción I de la citada ley.</w:t>
      </w:r>
    </w:p>
    <w:p w14:paraId="75F6FA7B" w14:textId="77777777" w:rsidR="00430565" w:rsidRPr="00430565" w:rsidRDefault="00430565" w:rsidP="00430565">
      <w:pPr>
        <w:pStyle w:val="Prrafodelista"/>
        <w:rPr>
          <w:rFonts w:ascii="Palatino Linotype" w:hAnsi="Palatino Linotype" w:cs="Arial"/>
          <w:sz w:val="24"/>
        </w:rPr>
      </w:pPr>
    </w:p>
    <w:p w14:paraId="5F819C8E" w14:textId="77777777" w:rsidR="00D93F02" w:rsidRPr="00034F7D" w:rsidRDefault="00D93F02"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olor w:val="000000"/>
          <w:sz w:val="24"/>
          <w:lang w:val="es-ES" w:eastAsia="es-MX"/>
        </w:rPr>
        <w:t xml:space="preserve">Por lo anteriormente expuesto y fundado, este </w:t>
      </w:r>
      <w:r w:rsidRPr="00AA5C89">
        <w:rPr>
          <w:rFonts w:ascii="Palatino Linotype" w:hAnsi="Palatino Linotype"/>
          <w:b/>
          <w:bCs/>
          <w:color w:val="000000"/>
          <w:sz w:val="24"/>
          <w:lang w:val="es-ES" w:eastAsia="es-MX"/>
        </w:rPr>
        <w:t>ÓRGANO GARANTE</w:t>
      </w:r>
      <w:r w:rsidRPr="00AA5C89">
        <w:rPr>
          <w:rFonts w:ascii="Palatino Linotype" w:hAnsi="Palatino Linotype"/>
          <w:color w:val="000000"/>
          <w:sz w:val="24"/>
          <w:lang w:val="es-ES" w:eastAsia="es-MX"/>
        </w:rPr>
        <w:t xml:space="preserve"> emite los siguientes:</w:t>
      </w:r>
    </w:p>
    <w:p w14:paraId="445492ED" w14:textId="12BC163E" w:rsidR="00034F7D" w:rsidRPr="00034F7D" w:rsidRDefault="00034F7D" w:rsidP="00034F7D">
      <w:pPr>
        <w:pStyle w:val="Prrafodelista"/>
        <w:rPr>
          <w:rFonts w:ascii="Palatino Linotype" w:hAnsi="Palatino Linotype" w:cs="Arial"/>
          <w:sz w:val="24"/>
        </w:rPr>
      </w:pPr>
      <w:bookmarkStart w:id="28" w:name="_GoBack"/>
      <w:r>
        <w:rPr>
          <w:rFonts w:ascii="Palatino Linotype" w:hAnsi="Palatino Linotype" w:cs="Arial"/>
          <w:noProof/>
          <w:sz w:val="24"/>
          <w:lang w:eastAsia="es-MX"/>
        </w:rPr>
        <mc:AlternateContent>
          <mc:Choice Requires="wps">
            <w:drawing>
              <wp:anchor distT="0" distB="0" distL="114300" distR="114300" simplePos="0" relativeHeight="251660288" behindDoc="0" locked="0" layoutInCell="1" allowOverlap="1" wp14:anchorId="54AE14B9" wp14:editId="624F311A">
                <wp:simplePos x="0" y="0"/>
                <wp:positionH relativeFrom="column">
                  <wp:posOffset>22025</wp:posOffset>
                </wp:positionH>
                <wp:positionV relativeFrom="paragraph">
                  <wp:posOffset>61812</wp:posOffset>
                </wp:positionV>
                <wp:extent cx="5670645" cy="4524233"/>
                <wp:effectExtent l="0" t="0" r="25400" b="29210"/>
                <wp:wrapNone/>
                <wp:docPr id="3" name="Conector recto 3"/>
                <wp:cNvGraphicFramePr/>
                <a:graphic xmlns:a="http://schemas.openxmlformats.org/drawingml/2006/main">
                  <a:graphicData uri="http://schemas.microsoft.com/office/word/2010/wordprocessingShape">
                    <wps:wsp>
                      <wps:cNvCnPr/>
                      <wps:spPr>
                        <a:xfrm>
                          <a:off x="0" y="0"/>
                          <a:ext cx="5670645" cy="45242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CCC0"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4.85pt" to="448.25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" strokecolor="#4472c4 [3204]" strokeweight=".5pt">
                <v:stroke joinstyle="miter"/>
              </v:line>
            </w:pict>
          </mc:Fallback>
        </mc:AlternateContent>
      </w:r>
      <w:bookmarkEnd w:id="28"/>
    </w:p>
    <w:p w14:paraId="4E5F97EF" w14:textId="77777777" w:rsidR="00034F7D" w:rsidRDefault="00034F7D" w:rsidP="00034F7D">
      <w:pPr>
        <w:spacing w:before="240" w:after="240" w:line="360" w:lineRule="auto"/>
        <w:jc w:val="both"/>
        <w:rPr>
          <w:rFonts w:ascii="Palatino Linotype" w:hAnsi="Palatino Linotype" w:cs="Arial"/>
          <w:sz w:val="24"/>
        </w:rPr>
      </w:pPr>
    </w:p>
    <w:p w14:paraId="37C8AA95" w14:textId="77777777" w:rsidR="00034F7D" w:rsidRDefault="00034F7D" w:rsidP="00034F7D">
      <w:pPr>
        <w:spacing w:before="240" w:after="240" w:line="360" w:lineRule="auto"/>
        <w:jc w:val="both"/>
        <w:rPr>
          <w:rFonts w:ascii="Palatino Linotype" w:hAnsi="Palatino Linotype" w:cs="Arial"/>
          <w:sz w:val="24"/>
        </w:rPr>
      </w:pPr>
    </w:p>
    <w:p w14:paraId="6322B194" w14:textId="77777777" w:rsidR="00034F7D" w:rsidRDefault="00034F7D" w:rsidP="00034F7D">
      <w:pPr>
        <w:spacing w:before="240" w:after="240" w:line="360" w:lineRule="auto"/>
        <w:jc w:val="both"/>
        <w:rPr>
          <w:rFonts w:ascii="Palatino Linotype" w:hAnsi="Palatino Linotype" w:cs="Arial"/>
          <w:sz w:val="24"/>
        </w:rPr>
      </w:pPr>
    </w:p>
    <w:p w14:paraId="45036AA2" w14:textId="77777777" w:rsidR="00034F7D" w:rsidRDefault="00034F7D" w:rsidP="00034F7D">
      <w:pPr>
        <w:spacing w:before="240" w:after="240" w:line="360" w:lineRule="auto"/>
        <w:jc w:val="both"/>
        <w:rPr>
          <w:rFonts w:ascii="Palatino Linotype" w:hAnsi="Palatino Linotype" w:cs="Arial"/>
          <w:sz w:val="24"/>
        </w:rPr>
      </w:pPr>
    </w:p>
    <w:p w14:paraId="2F1EA9F6" w14:textId="77777777" w:rsidR="00034F7D" w:rsidRDefault="00034F7D" w:rsidP="00034F7D">
      <w:pPr>
        <w:spacing w:before="240" w:after="240" w:line="360" w:lineRule="auto"/>
        <w:jc w:val="both"/>
        <w:rPr>
          <w:rFonts w:ascii="Palatino Linotype" w:hAnsi="Palatino Linotype" w:cs="Arial"/>
          <w:sz w:val="24"/>
        </w:rPr>
      </w:pPr>
    </w:p>
    <w:p w14:paraId="39234BC7" w14:textId="77777777" w:rsidR="00BE26E2" w:rsidRDefault="00BE26E2" w:rsidP="00034F7D">
      <w:pPr>
        <w:spacing w:before="240" w:after="240" w:line="360" w:lineRule="auto"/>
        <w:jc w:val="both"/>
        <w:rPr>
          <w:rFonts w:ascii="Palatino Linotype" w:hAnsi="Palatino Linotype" w:cs="Arial"/>
          <w:sz w:val="24"/>
        </w:rPr>
      </w:pPr>
    </w:p>
    <w:p w14:paraId="0B741170" w14:textId="77777777" w:rsidR="00BE26E2" w:rsidRPr="00034F7D" w:rsidRDefault="00BE26E2" w:rsidP="00034F7D">
      <w:pPr>
        <w:spacing w:before="240" w:after="240" w:line="360" w:lineRule="auto"/>
        <w:jc w:val="both"/>
        <w:rPr>
          <w:rFonts w:ascii="Palatino Linotype" w:hAnsi="Palatino Linotype" w:cs="Arial"/>
          <w:sz w:val="24"/>
        </w:rPr>
      </w:pPr>
    </w:p>
    <w:p w14:paraId="0A5FD226" w14:textId="77777777" w:rsidR="00D93F02" w:rsidRPr="00AA5C89" w:rsidRDefault="00D93F02" w:rsidP="00D93F02">
      <w:pPr>
        <w:pStyle w:val="Ttulo1"/>
        <w:jc w:val="center"/>
        <w:rPr>
          <w:rFonts w:ascii="Palatino Linotype" w:eastAsia="Times New Roman" w:hAnsi="Palatino Linotype"/>
          <w:b/>
          <w:color w:val="auto"/>
          <w:sz w:val="24"/>
          <w:szCs w:val="24"/>
        </w:rPr>
      </w:pPr>
      <w:bookmarkStart w:id="29" w:name="_Toc83035840"/>
      <w:r w:rsidRPr="00AA5C89">
        <w:rPr>
          <w:rFonts w:ascii="Palatino Linotype" w:eastAsia="Times New Roman" w:hAnsi="Palatino Linotype"/>
          <w:b/>
          <w:color w:val="auto"/>
          <w:sz w:val="24"/>
          <w:szCs w:val="24"/>
        </w:rPr>
        <w:lastRenderedPageBreak/>
        <w:t>R E S O L U T I V O S</w:t>
      </w:r>
      <w:bookmarkEnd w:id="29"/>
    </w:p>
    <w:p w14:paraId="190DB820" w14:textId="77777777" w:rsidR="00D93F02" w:rsidRPr="00AA5C89"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16388F3C" w:rsidR="00D93F02" w:rsidRPr="00AA5C89" w:rsidRDefault="00D93F02" w:rsidP="00D93F02">
      <w:pPr>
        <w:spacing w:before="240" w:after="240" w:line="360" w:lineRule="auto"/>
        <w:jc w:val="both"/>
        <w:rPr>
          <w:rFonts w:ascii="Palatino Linotype" w:hAnsi="Palatino Linotype" w:cs="Arial"/>
          <w:sz w:val="24"/>
          <w:szCs w:val="24"/>
        </w:rPr>
      </w:pPr>
      <w:bookmarkStart w:id="30" w:name="_Hlk74252824"/>
      <w:r w:rsidRPr="00AA5C89">
        <w:rPr>
          <w:rFonts w:ascii="Palatino Linotype" w:hAnsi="Palatino Linotype" w:cs="Arial"/>
          <w:b/>
          <w:bCs/>
          <w:sz w:val="24"/>
          <w:szCs w:val="24"/>
          <w:lang w:eastAsia="es-MX"/>
        </w:rPr>
        <w:t>PRIMERO</w:t>
      </w:r>
      <w:r w:rsidRPr="00AA5C89">
        <w:rPr>
          <w:rFonts w:ascii="Palatino Linotype" w:hAnsi="Palatino Linotype" w:cs="Arial"/>
          <w:sz w:val="24"/>
          <w:szCs w:val="24"/>
        </w:rPr>
        <w:t xml:space="preserve">. Se </w:t>
      </w:r>
      <w:r w:rsidRPr="00AA5C89">
        <w:rPr>
          <w:rFonts w:ascii="Palatino Linotype" w:hAnsi="Palatino Linotype" w:cs="Arial"/>
          <w:b/>
          <w:sz w:val="24"/>
          <w:szCs w:val="24"/>
        </w:rPr>
        <w:t xml:space="preserve">SOBRESEE </w:t>
      </w:r>
      <w:r w:rsidRPr="00AA5C89">
        <w:rPr>
          <w:rFonts w:ascii="Palatino Linotype" w:hAnsi="Palatino Linotype" w:cs="Arial"/>
          <w:sz w:val="24"/>
          <w:szCs w:val="24"/>
        </w:rPr>
        <w:t>el recurso de revisión</w:t>
      </w:r>
      <w:r w:rsidRPr="00AA5C89">
        <w:rPr>
          <w:rFonts w:ascii="Palatino Linotype" w:hAnsi="Palatino Linotype" w:cs="Arial"/>
          <w:b/>
          <w:sz w:val="24"/>
          <w:szCs w:val="24"/>
        </w:rPr>
        <w:t xml:space="preserve"> </w:t>
      </w:r>
      <w:r w:rsidRPr="00AA5C89">
        <w:rPr>
          <w:rFonts w:ascii="Palatino Linotype" w:hAnsi="Palatino Linotype" w:cs="Arial"/>
          <w:sz w:val="24"/>
          <w:szCs w:val="24"/>
        </w:rPr>
        <w:t xml:space="preserve">número </w:t>
      </w:r>
      <w:r w:rsidR="0026797E" w:rsidRPr="0026797E">
        <w:rPr>
          <w:rFonts w:ascii="Palatino Linotype" w:eastAsia="Calibri" w:hAnsi="Palatino Linotype" w:cs="Tahoma"/>
          <w:b/>
          <w:bCs/>
          <w:sz w:val="24"/>
          <w:szCs w:val="22"/>
          <w:lang w:eastAsia="en-US"/>
        </w:rPr>
        <w:t>03753</w:t>
      </w:r>
      <w:r w:rsidR="0026797E">
        <w:rPr>
          <w:rFonts w:ascii="Palatino Linotype" w:eastAsia="Calibri" w:hAnsi="Palatino Linotype" w:cs="Tahoma"/>
          <w:b/>
          <w:bCs/>
          <w:sz w:val="24"/>
          <w:szCs w:val="22"/>
          <w:lang w:eastAsia="en-US"/>
        </w:rPr>
        <w:t>/INFOEM/AD</w:t>
      </w:r>
      <w:r w:rsidR="0026797E" w:rsidRPr="0026797E">
        <w:rPr>
          <w:rFonts w:ascii="Palatino Linotype" w:eastAsia="Calibri" w:hAnsi="Palatino Linotype" w:cs="Tahoma"/>
          <w:b/>
          <w:bCs/>
          <w:sz w:val="24"/>
          <w:szCs w:val="22"/>
          <w:lang w:eastAsia="en-US"/>
        </w:rPr>
        <w:t>/RR/2021</w:t>
      </w:r>
      <w:r w:rsidR="003F5903" w:rsidRPr="0026797E">
        <w:rPr>
          <w:rFonts w:ascii="Palatino Linotype" w:hAnsi="Palatino Linotype"/>
          <w:sz w:val="32"/>
          <w:szCs w:val="24"/>
        </w:rPr>
        <w:t xml:space="preserve"> </w:t>
      </w:r>
      <w:r w:rsidRPr="00AA5C89">
        <w:rPr>
          <w:rFonts w:ascii="Palatino Linotype" w:hAnsi="Palatino Linotype" w:cs="Arial"/>
          <w:b/>
          <w:sz w:val="24"/>
          <w:szCs w:val="24"/>
        </w:rPr>
        <w:t>por</w:t>
      </w:r>
      <w:r w:rsidR="007C0E4B">
        <w:rPr>
          <w:rFonts w:ascii="Palatino Linotype" w:hAnsi="Palatino Linotype" w:cs="Arial"/>
          <w:b/>
          <w:sz w:val="24"/>
          <w:szCs w:val="24"/>
        </w:rPr>
        <w:t xml:space="preserve"> desistirse expresamente el Recurrente</w:t>
      </w:r>
      <w:r w:rsidRPr="00AA5C89">
        <w:rPr>
          <w:rFonts w:ascii="Palatino Linotype" w:hAnsi="Palatino Linotype" w:cs="Arial"/>
          <w:sz w:val="24"/>
          <w:szCs w:val="24"/>
        </w:rPr>
        <w:t xml:space="preserve"> en términos del Considerando </w:t>
      </w:r>
      <w:r w:rsidR="007C0E4B" w:rsidRPr="007C0E4B">
        <w:rPr>
          <w:rFonts w:ascii="Palatino Linotype" w:hAnsi="Palatino Linotype" w:cs="Arial"/>
          <w:b/>
          <w:sz w:val="24"/>
          <w:szCs w:val="24"/>
        </w:rPr>
        <w:t>TERCERO</w:t>
      </w:r>
      <w:r w:rsidRPr="00AA5C89">
        <w:rPr>
          <w:rFonts w:ascii="Palatino Linotype" w:hAnsi="Palatino Linotype" w:cs="Arial"/>
          <w:sz w:val="24"/>
          <w:szCs w:val="24"/>
        </w:rPr>
        <w:t xml:space="preserve"> de la presente resolución.</w:t>
      </w:r>
    </w:p>
    <w:p w14:paraId="1F282381" w14:textId="5D2CF14E" w:rsidR="00D93F02" w:rsidRPr="00AA5C89" w:rsidRDefault="00D93F02" w:rsidP="00D93F02">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31" w:name="_Toc461648590"/>
      <w:bookmarkStart w:id="32" w:name="_Toc461648682"/>
      <w:bookmarkStart w:id="33" w:name="_Toc462228049"/>
      <w:bookmarkStart w:id="34" w:name="_Toc462228129"/>
      <w:bookmarkStart w:id="35" w:name="_Toc496099789"/>
      <w:bookmarkStart w:id="36" w:name="_Toc496100166"/>
      <w:bookmarkStart w:id="37" w:name="_Toc499756977"/>
      <w:bookmarkStart w:id="38" w:name="_Toc499757020"/>
      <w:bookmarkStart w:id="39" w:name="_Toc504377974"/>
      <w:r w:rsidRPr="00AA5C89">
        <w:rPr>
          <w:rFonts w:ascii="Palatino Linotype" w:hAnsi="Palatino Linotype" w:cs="Arial"/>
          <w:b/>
          <w:sz w:val="24"/>
          <w:szCs w:val="24"/>
        </w:rPr>
        <w:t>SEGUNDO.</w:t>
      </w:r>
      <w:bookmarkEnd w:id="31"/>
      <w:bookmarkEnd w:id="32"/>
      <w:bookmarkEnd w:id="33"/>
      <w:bookmarkEnd w:id="34"/>
      <w:bookmarkEnd w:id="35"/>
      <w:bookmarkEnd w:id="36"/>
      <w:bookmarkEnd w:id="37"/>
      <w:bookmarkEnd w:id="38"/>
      <w:bookmarkEnd w:id="39"/>
      <w:r w:rsidRPr="00AA5C89">
        <w:rPr>
          <w:rStyle w:val="Ttulo2Car"/>
          <w:rFonts w:ascii="Palatino Linotype" w:hAnsi="Palatino Linotype"/>
          <w:b/>
          <w:color w:val="000000" w:themeColor="text1"/>
          <w:sz w:val="24"/>
          <w:szCs w:val="24"/>
        </w:rPr>
        <w:t xml:space="preserve"> </w:t>
      </w:r>
      <w:r w:rsidRPr="00AA5C89">
        <w:rPr>
          <w:rFonts w:ascii="Palatino Linotype" w:eastAsia="MS Mincho" w:hAnsi="Palatino Linotype" w:cs="Arial"/>
          <w:b/>
          <w:bCs/>
          <w:color w:val="000000" w:themeColor="text1"/>
          <w:sz w:val="24"/>
          <w:szCs w:val="24"/>
          <w:shd w:val="clear" w:color="auto" w:fill="FFFFFF"/>
        </w:rPr>
        <w:t xml:space="preserve">Remítase </w:t>
      </w:r>
      <w:r w:rsidRPr="00AA5C89">
        <w:rPr>
          <w:rFonts w:ascii="Palatino Linotype" w:eastAsia="MS Mincho" w:hAnsi="Palatino Linotype"/>
          <w:color w:val="000000" w:themeColor="text1"/>
          <w:sz w:val="24"/>
          <w:szCs w:val="24"/>
          <w:shd w:val="clear" w:color="auto" w:fill="FFFFFF"/>
        </w:rPr>
        <w:t>al Titular de la Unidad de Transparencia del</w:t>
      </w:r>
      <w:r w:rsidRPr="00AA5C89">
        <w:rPr>
          <w:rFonts w:ascii="Palatino Linotype" w:eastAsia="MS Mincho" w:hAnsi="Palatino Linotype"/>
          <w:b/>
          <w:bCs/>
          <w:color w:val="000000" w:themeColor="text1"/>
          <w:sz w:val="24"/>
          <w:szCs w:val="24"/>
          <w:shd w:val="clear" w:color="auto" w:fill="FFFFFF"/>
        </w:rPr>
        <w:t xml:space="preserve"> SUJETO OBLIGADO</w:t>
      </w:r>
      <w:r w:rsidR="007C0E4B">
        <w:rPr>
          <w:rFonts w:ascii="Palatino Linotype" w:eastAsia="MS Mincho" w:hAnsi="Palatino Linotype"/>
          <w:color w:val="000000" w:themeColor="text1"/>
          <w:sz w:val="24"/>
          <w:szCs w:val="24"/>
          <w:shd w:val="clear" w:color="auto" w:fill="FFFFFF"/>
        </w:rPr>
        <w:t xml:space="preserve"> vía Sistema de Acceso, Rectificación, Cancelación y Oposición de Datos Personales del Estado de México</w:t>
      </w:r>
      <w:r w:rsidRPr="00AA5C89">
        <w:rPr>
          <w:rFonts w:ascii="Palatino Linotype" w:eastAsia="MS Mincho" w:hAnsi="Palatino Linotype"/>
          <w:color w:val="000000" w:themeColor="text1"/>
          <w:sz w:val="24"/>
          <w:szCs w:val="24"/>
          <w:shd w:val="clear" w:color="auto" w:fill="FFFFFF"/>
        </w:rPr>
        <w:t>, SA</w:t>
      </w:r>
      <w:r w:rsidR="007C0E4B">
        <w:rPr>
          <w:rFonts w:ascii="Palatino Linotype" w:eastAsia="MS Mincho" w:hAnsi="Palatino Linotype"/>
          <w:color w:val="000000" w:themeColor="text1"/>
          <w:sz w:val="24"/>
          <w:szCs w:val="24"/>
          <w:shd w:val="clear" w:color="auto" w:fill="FFFFFF"/>
        </w:rPr>
        <w:t>RCOEM</w:t>
      </w:r>
      <w:r w:rsidRPr="00AA5C89">
        <w:rPr>
          <w:rFonts w:ascii="Palatino Linotype" w:eastAsia="MS Mincho" w:hAnsi="Palatino Linotype"/>
          <w:color w:val="000000" w:themeColor="text1"/>
          <w:sz w:val="24"/>
          <w:szCs w:val="24"/>
          <w:shd w:val="clear" w:color="auto" w:fill="FFFFFF"/>
        </w:rPr>
        <w:t xml:space="preserve">, la presente resolución. </w:t>
      </w:r>
    </w:p>
    <w:p w14:paraId="61E6DFEE" w14:textId="2A1E6850"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AA5C89">
        <w:rPr>
          <w:rFonts w:ascii="Palatino Linotype" w:hAnsi="Palatino Linotype" w:cs="Arial"/>
          <w:b/>
          <w:sz w:val="24"/>
        </w:rPr>
        <w:t>TERCERO</w:t>
      </w:r>
      <w:r w:rsidRPr="00AA5C89">
        <w:rPr>
          <w:rFonts w:ascii="Palatino Linotype" w:hAnsi="Palatino Linotype"/>
          <w:b/>
          <w:color w:val="222222"/>
          <w:sz w:val="24"/>
          <w:lang w:eastAsia="es-ES_tradnl"/>
        </w:rPr>
        <w:t xml:space="preserve">. Notifíquese a </w:t>
      </w:r>
      <w:r w:rsidR="00BE26E2">
        <w:rPr>
          <w:rFonts w:ascii="Palatino Linotype" w:eastAsia="Calibri" w:hAnsi="Palatino Linotype"/>
          <w:b/>
          <w:sz w:val="24"/>
          <w:lang w:val="es-ES"/>
        </w:rPr>
        <w:t>XXXXXX XXXXXX XXXXXXXX XXXXXXXX</w:t>
      </w:r>
      <w:r w:rsidRPr="00AA5C89">
        <w:rPr>
          <w:rFonts w:ascii="Palatino Linotype" w:hAnsi="Palatino Linotype"/>
          <w:b/>
          <w:color w:val="222222"/>
          <w:sz w:val="24"/>
          <w:lang w:eastAsia="es-ES_tradnl"/>
        </w:rPr>
        <w:t xml:space="preserve"> </w:t>
      </w:r>
      <w:r w:rsidR="00FF2B08">
        <w:rPr>
          <w:rFonts w:ascii="Palatino Linotype" w:hAnsi="Palatino Linotype"/>
          <w:color w:val="222222"/>
          <w:sz w:val="24"/>
          <w:lang w:eastAsia="es-ES_tradnl"/>
        </w:rPr>
        <w:t>la presente resolución</w:t>
      </w:r>
      <w:r w:rsidR="002E2EE1">
        <w:rPr>
          <w:rFonts w:ascii="Palatino Linotype" w:hAnsi="Palatino Linotype"/>
          <w:color w:val="222222"/>
          <w:sz w:val="24"/>
          <w:lang w:eastAsia="es-ES_tradnl"/>
        </w:rPr>
        <w:t>.</w:t>
      </w:r>
      <w:r w:rsidR="00191670">
        <w:rPr>
          <w:rFonts w:ascii="Palatino Linotype" w:hAnsi="Palatino Linotype"/>
          <w:color w:val="222222"/>
          <w:sz w:val="24"/>
          <w:lang w:eastAsia="es-ES_tradnl"/>
        </w:rPr>
        <w:t xml:space="preserve"> </w:t>
      </w:r>
    </w:p>
    <w:p w14:paraId="7129A605" w14:textId="77777777"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65D2F19E" w14:textId="3AC70D76"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AA5C89">
        <w:rPr>
          <w:rFonts w:ascii="Palatino Linotype" w:hAnsi="Palatino Linotype"/>
          <w:b/>
          <w:color w:val="222222"/>
          <w:sz w:val="24"/>
          <w:lang w:eastAsia="es-ES_tradnl"/>
        </w:rPr>
        <w:t xml:space="preserve">CUARTO. </w:t>
      </w:r>
      <w:r w:rsidRPr="00AA5C89">
        <w:rPr>
          <w:rFonts w:ascii="Palatino Linotype" w:hAnsi="Palatino Linotype"/>
          <w:color w:val="222222"/>
          <w:sz w:val="24"/>
          <w:lang w:eastAsia="es-ES_tradnl"/>
        </w:rPr>
        <w:t xml:space="preserve">Se hace de conocimiento a </w:t>
      </w:r>
      <w:r w:rsidR="00BE26E2">
        <w:rPr>
          <w:rFonts w:ascii="Palatino Linotype" w:eastAsia="Calibri" w:hAnsi="Palatino Linotype"/>
          <w:b/>
          <w:sz w:val="24"/>
          <w:lang w:val="es-ES"/>
        </w:rPr>
        <w:t>XXXXXX XXXXXX XXXXXXXX XXXXXXXX</w:t>
      </w:r>
      <w:r w:rsidRPr="00AA5C89">
        <w:rPr>
          <w:rFonts w:ascii="Palatino Linotype" w:hAnsi="Palatino Linotype"/>
          <w:b/>
          <w:color w:val="222222"/>
          <w:sz w:val="24"/>
          <w:lang w:eastAsia="es-ES_tradnl"/>
        </w:rPr>
        <w:t xml:space="preserve"> </w:t>
      </w:r>
      <w:r w:rsidRPr="00AA5C89">
        <w:rPr>
          <w:rFonts w:ascii="Palatino Linotype" w:hAnsi="Palatino Linotype"/>
          <w:color w:val="222222"/>
          <w:sz w:val="24"/>
          <w:lang w:eastAsia="es-ES_tradnl"/>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bookmarkEnd w:id="30"/>
    <w:p w14:paraId="15FE44EA" w14:textId="0329CCC3" w:rsidR="00D93F02" w:rsidRPr="00AA5C89" w:rsidRDefault="00D93F02" w:rsidP="00D93F02">
      <w:pPr>
        <w:spacing w:before="240" w:after="240" w:line="360" w:lineRule="auto"/>
        <w:ind w:firstLine="1"/>
        <w:jc w:val="both"/>
        <w:rPr>
          <w:rFonts w:ascii="Palatino Linotype" w:hAnsi="Palatino Linotype"/>
          <w:sz w:val="24"/>
          <w:szCs w:val="24"/>
        </w:rPr>
      </w:pPr>
      <w:r w:rsidRPr="00AA5C8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A5C89">
        <w:rPr>
          <w:rFonts w:ascii="Palatino Linotype" w:hAnsi="Palatino Linotype"/>
          <w:sz w:val="24"/>
          <w:szCs w:val="24"/>
        </w:rPr>
        <w:lastRenderedPageBreak/>
        <w:t xml:space="preserve">GUSTAVO PARRA NORIEGA; Y GUADALUPE RAMÍREZ PEÑA EN LA TRIGÉSIMA </w:t>
      </w:r>
      <w:r w:rsidR="007C0E4B">
        <w:rPr>
          <w:rFonts w:ascii="Palatino Linotype" w:hAnsi="Palatino Linotype"/>
          <w:sz w:val="24"/>
          <w:szCs w:val="24"/>
        </w:rPr>
        <w:t>SEXTA</w:t>
      </w:r>
      <w:r w:rsidRPr="00AA5C89">
        <w:rPr>
          <w:rFonts w:ascii="Palatino Linotype" w:hAnsi="Palatino Linotype"/>
          <w:sz w:val="24"/>
          <w:szCs w:val="24"/>
        </w:rPr>
        <w:t xml:space="preserve"> SESIÓN ORDINARIA CELEBRADA EL </w:t>
      </w:r>
      <w:r w:rsidR="007C0E4B">
        <w:rPr>
          <w:rFonts w:ascii="Palatino Linotype" w:hAnsi="Palatino Linotype"/>
          <w:sz w:val="24"/>
          <w:szCs w:val="24"/>
        </w:rPr>
        <w:t>TRECE</w:t>
      </w:r>
      <w:r w:rsidRPr="00AA5C89">
        <w:rPr>
          <w:rFonts w:ascii="Palatino Linotype" w:hAnsi="Palatino Linotype"/>
          <w:sz w:val="24"/>
          <w:szCs w:val="24"/>
        </w:rPr>
        <w:t xml:space="preserve"> DE </w:t>
      </w:r>
      <w:r w:rsidR="007C0E4B">
        <w:rPr>
          <w:rFonts w:ascii="Palatino Linotype" w:hAnsi="Palatino Linotype"/>
          <w:sz w:val="24"/>
          <w:szCs w:val="24"/>
        </w:rPr>
        <w:t>OCTUBRE</w:t>
      </w:r>
      <w:r w:rsidRPr="00AA5C89">
        <w:rPr>
          <w:rFonts w:ascii="Palatino Linotype" w:hAnsi="Palatino Linotype"/>
          <w:sz w:val="24"/>
          <w:szCs w:val="24"/>
        </w:rPr>
        <w:t xml:space="preserve"> DE DOS MIL VEINTIUNO, ANTE EL SECRETARIO TÉCNICO DEL PLENO ALEXIS TAPIA RAMÍREZ </w:t>
      </w:r>
    </w:p>
    <w:bookmarkEnd w:id="6"/>
    <w:bookmarkEnd w:id="7"/>
    <w:bookmarkEnd w:id="8"/>
    <w:p w14:paraId="6AB7540F" w14:textId="77777777" w:rsidR="00F43832" w:rsidRDefault="00F43832" w:rsidP="008E6432">
      <w:pPr>
        <w:spacing w:before="240" w:after="240" w:line="360" w:lineRule="auto"/>
        <w:jc w:val="both"/>
        <w:rPr>
          <w:rFonts w:ascii="Palatino Linotype" w:hAnsi="Palatino Linotype"/>
          <w:sz w:val="24"/>
          <w:szCs w:val="24"/>
        </w:rPr>
      </w:pPr>
    </w:p>
    <w:p w14:paraId="2DBF2405" w14:textId="77777777" w:rsidR="00FF2B08" w:rsidRDefault="00FF2B08" w:rsidP="008E6432">
      <w:pPr>
        <w:spacing w:before="240" w:after="240" w:line="360" w:lineRule="auto"/>
        <w:jc w:val="both"/>
        <w:rPr>
          <w:rFonts w:ascii="Palatino Linotype" w:hAnsi="Palatino Linotype"/>
          <w:sz w:val="24"/>
          <w:szCs w:val="24"/>
        </w:rPr>
      </w:pPr>
    </w:p>
    <w:p w14:paraId="078E18F1" w14:textId="77777777" w:rsidR="00FF2B08" w:rsidRDefault="00FF2B08" w:rsidP="008E6432">
      <w:pPr>
        <w:spacing w:before="240" w:after="240" w:line="360" w:lineRule="auto"/>
        <w:jc w:val="both"/>
        <w:rPr>
          <w:rFonts w:ascii="Palatino Linotype" w:hAnsi="Palatino Linotype"/>
          <w:sz w:val="24"/>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CBA3" w14:textId="77777777" w:rsidR="00092D3F" w:rsidRDefault="00092D3F">
      <w:r>
        <w:separator/>
      </w:r>
    </w:p>
  </w:endnote>
  <w:endnote w:type="continuationSeparator" w:id="0">
    <w:p w14:paraId="357AC9E7" w14:textId="77777777" w:rsidR="00092D3F" w:rsidRDefault="0009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26E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26E2">
              <w:rPr>
                <w:b/>
                <w:bCs/>
                <w:noProof/>
              </w:rPr>
              <w:t>19</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26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26E2">
              <w:rPr>
                <w:b/>
                <w:bCs/>
                <w:noProof/>
              </w:rPr>
              <w:t>19</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D1333" w14:textId="77777777" w:rsidR="00092D3F" w:rsidRDefault="00092D3F">
      <w:r>
        <w:separator/>
      </w:r>
    </w:p>
  </w:footnote>
  <w:footnote w:type="continuationSeparator" w:id="0">
    <w:p w14:paraId="0DD9FE54" w14:textId="77777777" w:rsidR="00092D3F" w:rsidRDefault="00092D3F">
      <w:r>
        <w:continuationSeparator/>
      </w:r>
    </w:p>
  </w:footnote>
  <w:footnote w:id="1">
    <w:p w14:paraId="5BB8D56E" w14:textId="77777777" w:rsidR="008F18EC" w:rsidRPr="00087C01" w:rsidRDefault="008F18EC" w:rsidP="008F18EC">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092D3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49780266" w:rsidR="006B1185" w:rsidRDefault="0026797E" w:rsidP="0026797E">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03753/INFOEM/AD/RR/2021</w:t>
                </w:r>
                <w:r w:rsidR="006B1185">
                  <w:rPr>
                    <w:rFonts w:ascii="Palatino Linotype" w:eastAsia="Calibri" w:hAnsi="Palatino Linotype" w:cs="Tahoma"/>
                    <w:bCs/>
                    <w:sz w:val="22"/>
                    <w:szCs w:val="22"/>
                    <w:lang w:eastAsia="en-US"/>
                  </w:rPr>
                  <w:t xml:space="preserve"> </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40" w:name="_Hlk33010189"/>
                <w:r>
                  <w:rPr>
                    <w:rFonts w:ascii="Palatino Linotype" w:eastAsia="Calibri" w:hAnsi="Palatino Linotype" w:cs="Tahoma"/>
                    <w:b/>
                    <w:sz w:val="22"/>
                    <w:szCs w:val="22"/>
                    <w:lang w:eastAsia="en-US"/>
                  </w:rPr>
                  <w:t>Sujeto Obligado:</w:t>
                </w:r>
              </w:p>
            </w:tc>
            <w:tc>
              <w:tcPr>
                <w:tcW w:w="4544" w:type="dxa"/>
              </w:tcPr>
              <w:p w14:paraId="2B205C7F" w14:textId="17FE80E6" w:rsidR="006B1185" w:rsidRPr="00D93F02" w:rsidRDefault="00D93F02" w:rsidP="00EF118A">
                <w:pPr>
                  <w:tabs>
                    <w:tab w:val="left" w:pos="2834"/>
                    <w:tab w:val="right" w:pos="8838"/>
                  </w:tabs>
                  <w:ind w:left="-113" w:right="1460"/>
                  <w:jc w:val="both"/>
                  <w:rPr>
                    <w:rFonts w:ascii="Palatino Linotype" w:eastAsia="Calibri" w:hAnsi="Palatino Linotype" w:cs="Tahoma"/>
                    <w:sz w:val="22"/>
                    <w:szCs w:val="22"/>
                    <w:lang w:eastAsia="en-US"/>
                  </w:rPr>
                </w:pPr>
                <w:r w:rsidRPr="00D93F02">
                  <w:rPr>
                    <w:rFonts w:ascii="Palatino Linotype" w:hAnsi="Palatino Linotype"/>
                    <w:sz w:val="22"/>
                  </w:rPr>
                  <w:t>Instituto de Seguridad Social del Estado de México y Municipios</w:t>
                </w:r>
              </w:p>
            </w:tc>
          </w:tr>
          <w:bookmarkEnd w:id="40"/>
          <w:tr w:rsidR="006B1185" w14:paraId="28CCE4E5" w14:textId="77777777" w:rsidTr="00483482">
            <w:trPr>
              <w:trHeight w:val="283"/>
            </w:trPr>
            <w:tc>
              <w:tcPr>
                <w:tcW w:w="2551" w:type="dxa"/>
              </w:tcPr>
              <w:p w14:paraId="13EBF3BB" w14:textId="77777777"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092D3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41" w:name="_Hlk12526980"/>
                <w:r>
                  <w:rPr>
                    <w:rFonts w:ascii="Palatino Linotype" w:eastAsia="Calibri" w:hAnsi="Palatino Linotype" w:cs="Tahoma"/>
                    <w:b/>
                    <w:sz w:val="22"/>
                    <w:szCs w:val="22"/>
                    <w:lang w:eastAsia="en-US"/>
                  </w:rPr>
                  <w:t>Recurso de Revisión:</w:t>
                </w:r>
              </w:p>
            </w:tc>
            <w:tc>
              <w:tcPr>
                <w:tcW w:w="4646" w:type="dxa"/>
              </w:tcPr>
              <w:p w14:paraId="0DE47EE2" w14:textId="3DB04971" w:rsidR="006B1185" w:rsidRDefault="006B1185" w:rsidP="0026797E">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w:t>
                </w:r>
                <w:r w:rsidR="0026797E">
                  <w:rPr>
                    <w:rFonts w:ascii="Palatino Linotype" w:eastAsia="Calibri" w:hAnsi="Palatino Linotype" w:cs="Tahoma"/>
                    <w:bCs/>
                    <w:sz w:val="22"/>
                    <w:szCs w:val="22"/>
                    <w:lang w:eastAsia="en-US"/>
                  </w:rPr>
                  <w:t>753</w:t>
                </w:r>
                <w:r w:rsidR="003F5903">
                  <w:rPr>
                    <w:rFonts w:ascii="Palatino Linotype" w:eastAsia="Calibri" w:hAnsi="Palatino Linotype" w:cs="Tahoma"/>
                    <w:bCs/>
                    <w:sz w:val="22"/>
                    <w:szCs w:val="22"/>
                    <w:lang w:eastAsia="en-US"/>
                  </w:rPr>
                  <w:t>/INFOEM/</w:t>
                </w:r>
                <w:r w:rsidR="0026797E">
                  <w:rPr>
                    <w:rFonts w:ascii="Palatino Linotype" w:eastAsia="Calibri" w:hAnsi="Palatino Linotype" w:cs="Tahoma"/>
                    <w:bCs/>
                    <w:sz w:val="22"/>
                    <w:szCs w:val="22"/>
                    <w:lang w:eastAsia="en-US"/>
                  </w:rPr>
                  <w:t>AD</w:t>
                </w:r>
                <w:r>
                  <w:rPr>
                    <w:rFonts w:ascii="Palatino Linotype" w:eastAsia="Calibri" w:hAnsi="Palatino Linotype" w:cs="Tahoma"/>
                    <w:bCs/>
                    <w:sz w:val="22"/>
                    <w:szCs w:val="22"/>
                    <w:lang w:eastAsia="en-US"/>
                  </w:rPr>
                  <w:t>/RR/2021</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42" w:name="_Hlk10641523"/>
                <w:bookmarkEnd w:id="41"/>
                <w:r>
                  <w:rPr>
                    <w:rFonts w:ascii="Palatino Linotype" w:eastAsia="Calibri" w:hAnsi="Palatino Linotype" w:cs="Tahoma"/>
                    <w:b/>
                    <w:sz w:val="22"/>
                    <w:szCs w:val="22"/>
                    <w:lang w:eastAsia="en-US"/>
                  </w:rPr>
                  <w:t>Recurrente:</w:t>
                </w:r>
              </w:p>
            </w:tc>
            <w:tc>
              <w:tcPr>
                <w:tcW w:w="4646" w:type="dxa"/>
              </w:tcPr>
              <w:p w14:paraId="73C065CD" w14:textId="1CAE7926" w:rsidR="006B1185" w:rsidRPr="00BE26E2" w:rsidRDefault="00BE26E2" w:rsidP="00366353">
                <w:pPr>
                  <w:tabs>
                    <w:tab w:val="left" w:pos="3122"/>
                    <w:tab w:val="right" w:pos="8838"/>
                  </w:tabs>
                  <w:ind w:right="1457"/>
                  <w:jc w:val="both"/>
                  <w:rPr>
                    <w:rFonts w:ascii="Palatino Linotype" w:eastAsia="Calibri" w:hAnsi="Palatino Linotype" w:cs="Tahoma"/>
                    <w:b/>
                    <w:sz w:val="22"/>
                    <w:szCs w:val="22"/>
                    <w:lang w:eastAsia="en-US"/>
                  </w:rPr>
                </w:pPr>
                <w:r w:rsidRPr="00BE26E2">
                  <w:rPr>
                    <w:rFonts w:ascii="Palatino Linotype" w:eastAsia="Calibri" w:hAnsi="Palatino Linotype"/>
                    <w:b/>
                    <w:sz w:val="22"/>
                  </w:rPr>
                  <w:t>XXXXXX XXXXXX XXXXXXXX XXXXXXXX</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42"/>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E200889" w:rsidR="006B1185" w:rsidRPr="00D93F02" w:rsidRDefault="00D93F02" w:rsidP="00A34D56">
                <w:pPr>
                  <w:tabs>
                    <w:tab w:val="left" w:pos="2834"/>
                    <w:tab w:val="right" w:pos="8838"/>
                  </w:tabs>
                  <w:ind w:left="-3" w:right="1315"/>
                  <w:jc w:val="both"/>
                  <w:rPr>
                    <w:rFonts w:ascii="Palatino Linotype" w:eastAsia="Calibri" w:hAnsi="Palatino Linotype" w:cs="Tahoma"/>
                    <w:sz w:val="22"/>
                    <w:szCs w:val="22"/>
                    <w:lang w:eastAsia="en-US"/>
                  </w:rPr>
                </w:pPr>
                <w:r w:rsidRPr="00D93F02">
                  <w:rPr>
                    <w:rFonts w:ascii="Palatino Linotype" w:hAnsi="Palatino Linotype"/>
                    <w:sz w:val="22"/>
                  </w:rPr>
                  <w:t>Instituto de Seguridad Social del Estado de México y Municipios</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092D3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8D0FDE"/>
    <w:multiLevelType w:val="hybridMultilevel"/>
    <w:tmpl w:val="D6A0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6"/>
  </w:num>
  <w:num w:numId="7">
    <w:abstractNumId w:val="1"/>
  </w:num>
  <w:num w:numId="8">
    <w:abstractNumId w:val="7"/>
  </w:num>
  <w:num w:numId="9">
    <w:abstractNumId w:val="19"/>
  </w:num>
  <w:num w:numId="10">
    <w:abstractNumId w:val="29"/>
  </w:num>
  <w:num w:numId="11">
    <w:abstractNumId w:val="28"/>
  </w:num>
  <w:num w:numId="12">
    <w:abstractNumId w:val="22"/>
  </w:num>
  <w:num w:numId="13">
    <w:abstractNumId w:val="10"/>
  </w:num>
  <w:num w:numId="14">
    <w:abstractNumId w:val="3"/>
  </w:num>
  <w:num w:numId="15">
    <w:abstractNumId w:val="17"/>
  </w:num>
  <w:num w:numId="16">
    <w:abstractNumId w:val="16"/>
  </w:num>
  <w:num w:numId="17">
    <w:abstractNumId w:val="5"/>
  </w:num>
  <w:num w:numId="18">
    <w:abstractNumId w:val="11"/>
  </w:num>
  <w:num w:numId="19">
    <w:abstractNumId w:val="2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8"/>
  </w:num>
  <w:num w:numId="24">
    <w:abstractNumId w:val="23"/>
  </w:num>
  <w:num w:numId="25">
    <w:abstractNumId w:val="20"/>
  </w:num>
  <w:num w:numId="26">
    <w:abstractNumId w:val="15"/>
  </w:num>
  <w:num w:numId="27">
    <w:abstractNumId w:val="14"/>
  </w:num>
  <w:num w:numId="28">
    <w:abstractNumId w:val="8"/>
  </w:num>
  <w:num w:numId="29">
    <w:abstractNumId w:val="4"/>
  </w:num>
  <w:num w:numId="30">
    <w:abstractNumId w:val="26"/>
  </w:num>
  <w:num w:numId="3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2D3F"/>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61B"/>
    <w:rsid w:val="0019389B"/>
    <w:rsid w:val="00194CDF"/>
    <w:rsid w:val="00195BA5"/>
    <w:rsid w:val="00196522"/>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6797E"/>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07A"/>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083"/>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7E9"/>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621"/>
    <w:rsid w:val="00554B85"/>
    <w:rsid w:val="005558B6"/>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685"/>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2E7D"/>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6E2"/>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C9D"/>
    <w:rsid w:val="00D90E57"/>
    <w:rsid w:val="00D91910"/>
    <w:rsid w:val="00D91AA8"/>
    <w:rsid w:val="00D93F02"/>
    <w:rsid w:val="00D944A6"/>
    <w:rsid w:val="00D949A3"/>
    <w:rsid w:val="00D9500C"/>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18002-F42A-43E4-A6EA-ECF6F546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3166</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2021-08-18T17:12:00Z</cp:lastPrinted>
  <dcterms:created xsi:type="dcterms:W3CDTF">2021-10-29T18:50:00Z</dcterms:created>
  <dcterms:modified xsi:type="dcterms:W3CDTF">2021-10-29T18:50:00Z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