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B09" w:rsidRPr="004061E5" w:rsidRDefault="00BB0B09" w:rsidP="00BB0B09">
      <w:pPr>
        <w:shd w:val="clear" w:color="auto" w:fill="FFFFFF"/>
        <w:spacing w:line="360" w:lineRule="auto"/>
        <w:jc w:val="both"/>
        <w:rPr>
          <w:rFonts w:ascii="Palatino Linotype" w:eastAsia="Times New Roman" w:hAnsi="Palatino Linotype" w:cs="Arial"/>
          <w:lang w:eastAsia="es-MX"/>
        </w:rPr>
      </w:pPr>
      <w:r w:rsidRPr="004061E5">
        <w:rPr>
          <w:rFonts w:ascii="Palatino Linotype" w:eastAsia="Times New Roman"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004061E5" w:rsidRPr="004061E5">
        <w:rPr>
          <w:rFonts w:ascii="Palatino Linotype" w:eastAsia="Times New Roman" w:hAnsi="Palatino Linotype" w:cs="Arial"/>
          <w:lang w:eastAsia="es-MX"/>
        </w:rPr>
        <w:t>once</w:t>
      </w:r>
      <w:r w:rsidR="004764D4" w:rsidRPr="004061E5">
        <w:rPr>
          <w:rFonts w:ascii="Palatino Linotype" w:eastAsia="Times New Roman" w:hAnsi="Palatino Linotype" w:cs="Arial"/>
          <w:lang w:eastAsia="es-MX"/>
        </w:rPr>
        <w:t xml:space="preserve"> de agosto</w:t>
      </w:r>
      <w:r w:rsidRPr="004061E5">
        <w:rPr>
          <w:rFonts w:ascii="Palatino Linotype" w:eastAsia="Times New Roman" w:hAnsi="Palatino Linotype" w:cs="Arial"/>
          <w:lang w:eastAsia="es-MX"/>
        </w:rPr>
        <w:t xml:space="preserve"> de dos mil veintiuno.</w:t>
      </w:r>
    </w:p>
    <w:p w:rsidR="00BB0B09" w:rsidRPr="004061E5" w:rsidRDefault="00BB0B09" w:rsidP="00BB0B09">
      <w:pPr>
        <w:tabs>
          <w:tab w:val="left" w:pos="1701"/>
        </w:tabs>
        <w:spacing w:line="360" w:lineRule="auto"/>
        <w:jc w:val="both"/>
        <w:rPr>
          <w:rFonts w:ascii="Palatino Linotype" w:hAnsi="Palatino Linotype" w:cs="Arial"/>
          <w:b/>
        </w:rPr>
      </w:pPr>
    </w:p>
    <w:p w:rsidR="00BB0B09" w:rsidRPr="004061E5" w:rsidRDefault="00BB0B09" w:rsidP="00BB0B09">
      <w:pPr>
        <w:tabs>
          <w:tab w:val="left" w:pos="1701"/>
        </w:tabs>
        <w:spacing w:line="360" w:lineRule="auto"/>
        <w:jc w:val="both"/>
        <w:rPr>
          <w:rFonts w:ascii="Palatino Linotype" w:hAnsi="Palatino Linotype" w:cs="Arial"/>
        </w:rPr>
      </w:pPr>
      <w:r w:rsidRPr="004061E5">
        <w:rPr>
          <w:rFonts w:ascii="Palatino Linotype" w:hAnsi="Palatino Linotype" w:cs="Arial"/>
          <w:b/>
        </w:rPr>
        <w:t>VISTO</w:t>
      </w:r>
      <w:r w:rsidRPr="004061E5">
        <w:rPr>
          <w:rFonts w:ascii="Palatino Linotype" w:hAnsi="Palatino Linotype" w:cs="Arial"/>
        </w:rPr>
        <w:t xml:space="preserve"> el expediente electrónico formado con motivo del recurso de revisión número </w:t>
      </w:r>
      <w:r w:rsidR="004764D4" w:rsidRPr="004061E5">
        <w:rPr>
          <w:rFonts w:ascii="Palatino Linotype" w:hAnsi="Palatino Linotype" w:cs="Arial"/>
          <w:b/>
          <w:bCs/>
          <w:lang w:eastAsia="es-MX"/>
        </w:rPr>
        <w:t>03435/INFOEM/AD/RR/2021</w:t>
      </w:r>
      <w:r w:rsidRPr="004061E5">
        <w:rPr>
          <w:rFonts w:ascii="Palatino Linotype" w:hAnsi="Palatino Linotype" w:cs="Arial"/>
        </w:rPr>
        <w:t xml:space="preserve">, interpuesto por la </w:t>
      </w:r>
      <w:r w:rsidRPr="004061E5">
        <w:rPr>
          <w:rFonts w:ascii="Palatino Linotype" w:hAnsi="Palatino Linotype" w:cs="Arial"/>
          <w:b/>
        </w:rPr>
        <w:t>C.</w:t>
      </w:r>
      <w:r w:rsidRPr="004061E5">
        <w:rPr>
          <w:rFonts w:ascii="Palatino Linotype" w:hAnsi="Palatino Linotype" w:cs="Arial"/>
        </w:rPr>
        <w:t xml:space="preserve"> </w:t>
      </w:r>
      <w:proofErr w:type="spellStart"/>
      <w:r w:rsidR="00250632">
        <w:rPr>
          <w:rFonts w:ascii="Palatino Linotype" w:hAnsi="Palatino Linotype" w:cs="Arial"/>
          <w:b/>
        </w:rPr>
        <w:t>xxxxxxxxxxxxxxxxxxxxxxxxxxxxx</w:t>
      </w:r>
      <w:proofErr w:type="spellEnd"/>
      <w:r w:rsidR="004764D4" w:rsidRPr="004061E5">
        <w:rPr>
          <w:rFonts w:ascii="Palatino Linotype" w:hAnsi="Palatino Linotype" w:cs="Arial"/>
          <w:b/>
        </w:rPr>
        <w:t xml:space="preserve"> </w:t>
      </w:r>
      <w:proofErr w:type="spellStart"/>
      <w:r w:rsidR="00250632">
        <w:rPr>
          <w:rFonts w:ascii="Palatino Linotype" w:hAnsi="Palatino Linotype" w:cs="Arial"/>
          <w:b/>
        </w:rPr>
        <w:t>xxxxxxxxx</w:t>
      </w:r>
      <w:proofErr w:type="spellEnd"/>
      <w:r w:rsidRPr="004061E5">
        <w:rPr>
          <w:rFonts w:ascii="Palatino Linotype" w:hAnsi="Palatino Linotype" w:cs="Arial"/>
        </w:rPr>
        <w:t xml:space="preserve">, </w:t>
      </w:r>
      <w:r w:rsidRPr="004061E5">
        <w:rPr>
          <w:rFonts w:ascii="Palatino Linotype" w:hAnsi="Palatino Linotype"/>
        </w:rPr>
        <w:t>en lo sucesivo la</w:t>
      </w:r>
      <w:r w:rsidRPr="004061E5">
        <w:rPr>
          <w:rFonts w:ascii="Palatino Linotype" w:hAnsi="Palatino Linotype"/>
          <w:b/>
        </w:rPr>
        <w:t xml:space="preserve"> Recurrente</w:t>
      </w:r>
      <w:r w:rsidRPr="004061E5">
        <w:rPr>
          <w:rFonts w:ascii="Palatino Linotype" w:hAnsi="Palatino Linotype" w:cs="Arial"/>
        </w:rPr>
        <w:t xml:space="preserve"> en contra de la respuesta del</w:t>
      </w:r>
      <w:r w:rsidRPr="004061E5">
        <w:rPr>
          <w:rFonts w:ascii="Palatino Linotype" w:hAnsi="Palatino Linotype" w:cs="Arial"/>
          <w:b/>
        </w:rPr>
        <w:t xml:space="preserve"> Instituto de Seguridad Social del Estado de México y Municipios</w:t>
      </w:r>
      <w:r w:rsidRPr="004061E5">
        <w:rPr>
          <w:rFonts w:ascii="Palatino Linotype" w:hAnsi="Palatino Linotype" w:cs="Arial"/>
        </w:rPr>
        <w:t>,</w:t>
      </w:r>
      <w:r w:rsidRPr="004061E5">
        <w:rPr>
          <w:rFonts w:ascii="Palatino Linotype" w:hAnsi="Palatino Linotype" w:cs="Arial"/>
          <w:b/>
        </w:rPr>
        <w:t xml:space="preserve"> </w:t>
      </w:r>
      <w:r w:rsidRPr="004061E5">
        <w:rPr>
          <w:rFonts w:ascii="Palatino Linotype" w:hAnsi="Palatino Linotype" w:cs="Arial"/>
        </w:rPr>
        <w:t>en lo subsecuente el</w:t>
      </w:r>
      <w:r w:rsidRPr="004061E5">
        <w:rPr>
          <w:rFonts w:ascii="Palatino Linotype" w:hAnsi="Palatino Linotype" w:cs="Arial"/>
          <w:b/>
        </w:rPr>
        <w:t xml:space="preserve"> Sujeto Obligado</w:t>
      </w:r>
      <w:r w:rsidRPr="004061E5">
        <w:rPr>
          <w:rFonts w:ascii="Palatino Linotype" w:hAnsi="Palatino Linotype" w:cs="Arial"/>
        </w:rPr>
        <w:t>,</w:t>
      </w:r>
      <w:r w:rsidRPr="004061E5">
        <w:rPr>
          <w:rFonts w:ascii="Palatino Linotype" w:hAnsi="Palatino Linotype" w:cs="Arial"/>
          <w:b/>
        </w:rPr>
        <w:t xml:space="preserve"> </w:t>
      </w:r>
      <w:r w:rsidRPr="004061E5">
        <w:rPr>
          <w:rFonts w:ascii="Palatino Linotype" w:hAnsi="Palatino Linotype" w:cs="Arial"/>
        </w:rPr>
        <w:t>se procede a dictar la presente resolución.</w:t>
      </w:r>
    </w:p>
    <w:p w:rsidR="00BB0B09" w:rsidRPr="004061E5" w:rsidRDefault="00BB0B09" w:rsidP="00BB0B09">
      <w:pPr>
        <w:tabs>
          <w:tab w:val="left" w:pos="1701"/>
        </w:tabs>
        <w:spacing w:line="360" w:lineRule="auto"/>
        <w:jc w:val="both"/>
        <w:rPr>
          <w:rFonts w:ascii="Palatino Linotype" w:hAnsi="Palatino Linotype" w:cs="Arial"/>
        </w:rPr>
      </w:pPr>
    </w:p>
    <w:p w:rsidR="00BB0B09" w:rsidRPr="004061E5" w:rsidRDefault="00BB0B09" w:rsidP="00BB0B09">
      <w:pPr>
        <w:tabs>
          <w:tab w:val="left" w:pos="1701"/>
        </w:tabs>
        <w:spacing w:line="360" w:lineRule="auto"/>
        <w:jc w:val="center"/>
        <w:rPr>
          <w:rFonts w:ascii="Palatino Linotype" w:hAnsi="Palatino Linotype" w:cs="Arial"/>
          <w:b/>
          <w:sz w:val="28"/>
        </w:rPr>
      </w:pPr>
      <w:r w:rsidRPr="004061E5">
        <w:rPr>
          <w:rFonts w:ascii="Palatino Linotype" w:hAnsi="Palatino Linotype" w:cs="Arial"/>
          <w:b/>
          <w:sz w:val="28"/>
        </w:rPr>
        <w:t xml:space="preserve">A N T E C E D E N T E </w:t>
      </w:r>
      <w:proofErr w:type="gramStart"/>
      <w:r w:rsidRPr="004061E5">
        <w:rPr>
          <w:rFonts w:ascii="Palatino Linotype" w:hAnsi="Palatino Linotype" w:cs="Arial"/>
          <w:b/>
          <w:sz w:val="28"/>
        </w:rPr>
        <w:t>S  D</w:t>
      </w:r>
      <w:proofErr w:type="gramEnd"/>
      <w:r w:rsidRPr="004061E5">
        <w:rPr>
          <w:rFonts w:ascii="Palatino Linotype" w:hAnsi="Palatino Linotype" w:cs="Arial"/>
          <w:b/>
          <w:sz w:val="28"/>
        </w:rPr>
        <w:t xml:space="preserve"> E L  A S U N T O </w:t>
      </w:r>
    </w:p>
    <w:p w:rsidR="00BB0B09" w:rsidRPr="004061E5" w:rsidRDefault="00BB0B09" w:rsidP="00BB0B09">
      <w:pPr>
        <w:tabs>
          <w:tab w:val="left" w:pos="1701"/>
        </w:tabs>
        <w:spacing w:line="360" w:lineRule="auto"/>
        <w:jc w:val="center"/>
        <w:rPr>
          <w:rFonts w:ascii="Palatino Linotype" w:hAnsi="Palatino Linotype" w:cs="Arial"/>
          <w:b/>
        </w:rPr>
      </w:pPr>
    </w:p>
    <w:p w:rsidR="00BB0B09" w:rsidRPr="004061E5" w:rsidRDefault="00BB0B09" w:rsidP="00BB0B09">
      <w:pPr>
        <w:spacing w:line="360" w:lineRule="auto"/>
        <w:jc w:val="both"/>
        <w:rPr>
          <w:rFonts w:ascii="Palatino Linotype" w:hAnsi="Palatino Linotype"/>
          <w:b/>
          <w:sz w:val="28"/>
        </w:rPr>
      </w:pPr>
      <w:r w:rsidRPr="004061E5">
        <w:rPr>
          <w:rFonts w:ascii="Palatino Linotype" w:hAnsi="Palatino Linotype"/>
          <w:b/>
          <w:sz w:val="28"/>
        </w:rPr>
        <w:t>PRIMERO. Del Acceso a Datos Personales.</w:t>
      </w:r>
    </w:p>
    <w:p w:rsidR="00BB0B09" w:rsidRPr="004061E5" w:rsidRDefault="00BB0B09" w:rsidP="00BB0B09">
      <w:pPr>
        <w:spacing w:line="360" w:lineRule="auto"/>
        <w:jc w:val="both"/>
        <w:rPr>
          <w:rFonts w:ascii="Palatino Linotype" w:hAnsi="Palatino Linotype"/>
          <w:b/>
          <w:sz w:val="28"/>
        </w:rPr>
      </w:pPr>
      <w:r w:rsidRPr="004061E5">
        <w:rPr>
          <w:rFonts w:ascii="Palatino Linotype" w:hAnsi="Palatino Linotype"/>
        </w:rPr>
        <w:t xml:space="preserve">Con fecha </w:t>
      </w:r>
      <w:r w:rsidR="004764D4" w:rsidRPr="004061E5">
        <w:rPr>
          <w:rFonts w:ascii="Palatino Linotype" w:hAnsi="Palatino Linotype"/>
        </w:rPr>
        <w:t>veintiséis</w:t>
      </w:r>
      <w:r w:rsidRPr="004061E5">
        <w:rPr>
          <w:rFonts w:ascii="Palatino Linotype" w:hAnsi="Palatino Linotype"/>
        </w:rPr>
        <w:t xml:space="preserve"> de </w:t>
      </w:r>
      <w:r w:rsidR="004764D4" w:rsidRPr="004061E5">
        <w:rPr>
          <w:rFonts w:ascii="Palatino Linotype" w:hAnsi="Palatino Linotype"/>
        </w:rPr>
        <w:t>mayo</w:t>
      </w:r>
      <w:r w:rsidRPr="004061E5">
        <w:rPr>
          <w:rFonts w:ascii="Palatino Linotype" w:hAnsi="Palatino Linotype"/>
        </w:rPr>
        <w:t xml:space="preserve"> de dos mil veintiuno, la </w:t>
      </w:r>
      <w:r w:rsidRPr="004061E5">
        <w:rPr>
          <w:rFonts w:ascii="Palatino Linotype" w:hAnsi="Palatino Linotype" w:cs="Arial"/>
          <w:b/>
        </w:rPr>
        <w:t>Recurrente</w:t>
      </w:r>
      <w:r w:rsidRPr="004061E5">
        <w:rPr>
          <w:rFonts w:ascii="Palatino Linotype" w:hAnsi="Palatino Linotype"/>
        </w:rPr>
        <w:t xml:space="preserve"> presentó, a través del Sistema de Acceso, Rectificación, Cancelación y Oposición de Datos Personales del Estado de México </w:t>
      </w:r>
      <w:r w:rsidRPr="004061E5">
        <w:rPr>
          <w:rFonts w:ascii="Palatino Linotype" w:hAnsi="Palatino Linotype"/>
          <w:b/>
        </w:rPr>
        <w:t>(SARCOEM)</w:t>
      </w:r>
      <w:r w:rsidRPr="004061E5">
        <w:rPr>
          <w:rFonts w:ascii="Palatino Linotype" w:hAnsi="Palatino Linotype"/>
        </w:rPr>
        <w:t xml:space="preserve">, ante el </w:t>
      </w:r>
      <w:r w:rsidRPr="004061E5">
        <w:rPr>
          <w:rFonts w:ascii="Palatino Linotype" w:hAnsi="Palatino Linotype"/>
          <w:b/>
        </w:rPr>
        <w:t>Sujeto Obligado</w:t>
      </w:r>
      <w:r w:rsidRPr="004061E5">
        <w:rPr>
          <w:rFonts w:ascii="Palatino Linotype" w:hAnsi="Palatino Linotype"/>
        </w:rPr>
        <w:t xml:space="preserve">, </w:t>
      </w:r>
      <w:r w:rsidRPr="004061E5">
        <w:rPr>
          <w:rFonts w:ascii="Palatino Linotype" w:hAnsi="Palatino Linotype" w:cs="Arial"/>
        </w:rPr>
        <w:t>solicitud de acceso a los datos personales, registrada bajo el número de expediente</w:t>
      </w:r>
      <w:r w:rsidR="004764D4" w:rsidRPr="004061E5">
        <w:rPr>
          <w:rStyle w:val="apple-converted-space"/>
          <w:rFonts w:ascii="Palatino Linotype" w:hAnsi="Palatino Linotype"/>
          <w:b/>
          <w:bCs/>
        </w:rPr>
        <w:t xml:space="preserve"> </w:t>
      </w:r>
      <w:r w:rsidR="004764D4" w:rsidRPr="004061E5">
        <w:rPr>
          <w:rFonts w:ascii="Palatino Linotype" w:hAnsi="Palatino Linotype" w:cs="Arial"/>
          <w:b/>
        </w:rPr>
        <w:t>00189/ISSEMYM/AD/2021</w:t>
      </w:r>
      <w:r w:rsidRPr="004061E5">
        <w:rPr>
          <w:rFonts w:ascii="Palatino Linotype" w:hAnsi="Palatino Linotype" w:cs="Arial"/>
          <w:lang w:val="es-MX" w:eastAsia="es-MX"/>
        </w:rPr>
        <w:t>,</w:t>
      </w:r>
      <w:r w:rsidRPr="004061E5">
        <w:rPr>
          <w:rFonts w:ascii="Palatino Linotype" w:hAnsi="Palatino Linotype" w:cs="Arial"/>
          <w:b/>
          <w:lang w:val="es-MX" w:eastAsia="es-MX"/>
        </w:rPr>
        <w:t xml:space="preserve"> </w:t>
      </w:r>
      <w:r w:rsidRPr="004061E5">
        <w:rPr>
          <w:rFonts w:ascii="Palatino Linotype" w:hAnsi="Palatino Linotype"/>
        </w:rPr>
        <w:t xml:space="preserve">mediante la cual requirió le fuese entregado, vía </w:t>
      </w:r>
      <w:r w:rsidRPr="004061E5">
        <w:rPr>
          <w:rFonts w:ascii="Palatino Linotype" w:hAnsi="Palatino Linotype"/>
          <w:b/>
        </w:rPr>
        <w:t>SARCOEM</w:t>
      </w:r>
      <w:r w:rsidRPr="004061E5">
        <w:rPr>
          <w:rFonts w:ascii="Palatino Linotype" w:hAnsi="Palatino Linotype"/>
        </w:rPr>
        <w:t>, lo siguiente:</w:t>
      </w:r>
    </w:p>
    <w:p w:rsidR="00BB0B09" w:rsidRPr="004061E5" w:rsidRDefault="00BB0B09" w:rsidP="00BB0B09">
      <w:pPr>
        <w:ind w:left="567" w:right="51"/>
        <w:jc w:val="both"/>
        <w:rPr>
          <w:rFonts w:ascii="Palatino Linotype" w:hAnsi="Palatino Linotype" w:cs="Arial"/>
          <w:i/>
          <w:szCs w:val="22"/>
        </w:rPr>
      </w:pPr>
    </w:p>
    <w:p w:rsidR="00BB0B09" w:rsidRPr="004061E5" w:rsidRDefault="00BB0B09" w:rsidP="00BB0B09">
      <w:pPr>
        <w:spacing w:line="276" w:lineRule="auto"/>
        <w:ind w:left="567" w:right="760"/>
        <w:jc w:val="both"/>
        <w:rPr>
          <w:rFonts w:ascii="Palatino Linotype" w:hAnsi="Palatino Linotype"/>
          <w:b/>
          <w:i/>
          <w:color w:val="000000"/>
          <w:sz w:val="22"/>
          <w:szCs w:val="22"/>
        </w:rPr>
      </w:pPr>
      <w:r w:rsidRPr="004061E5">
        <w:rPr>
          <w:rFonts w:ascii="Palatino Linotype" w:hAnsi="Palatino Linotype"/>
          <w:b/>
          <w:i/>
          <w:color w:val="000000"/>
          <w:sz w:val="22"/>
          <w:szCs w:val="22"/>
        </w:rPr>
        <w:t>DATOS PERSONALES A LOS QUE DESEA TENER EL ACCESO:</w:t>
      </w:r>
    </w:p>
    <w:p w:rsidR="00BB0B09" w:rsidRPr="004061E5" w:rsidRDefault="00BB0B09" w:rsidP="004764D4">
      <w:pPr>
        <w:spacing w:line="276" w:lineRule="auto"/>
        <w:ind w:left="567" w:right="760"/>
        <w:jc w:val="both"/>
        <w:rPr>
          <w:rFonts w:ascii="Palatino Linotype" w:hAnsi="Palatino Linotype" w:cs="Arial"/>
          <w:i/>
          <w:sz w:val="22"/>
          <w:szCs w:val="22"/>
        </w:rPr>
      </w:pPr>
      <w:r w:rsidRPr="004061E5">
        <w:rPr>
          <w:rFonts w:ascii="Palatino Linotype" w:hAnsi="Palatino Linotype"/>
          <w:i/>
          <w:color w:val="000000"/>
          <w:sz w:val="22"/>
          <w:szCs w:val="22"/>
        </w:rPr>
        <w:t>“</w:t>
      </w:r>
      <w:r w:rsidR="004764D4" w:rsidRPr="004061E5">
        <w:rPr>
          <w:rFonts w:ascii="Palatino Linotype" w:hAnsi="Palatino Linotype" w:cs="Arial"/>
          <w:i/>
          <w:sz w:val="22"/>
          <w:szCs w:val="22"/>
        </w:rPr>
        <w:t xml:space="preserve">EXPEDIENTE CLINICO DE MI ESPOSO </w:t>
      </w:r>
      <w:proofErr w:type="spellStart"/>
      <w:r w:rsidR="00250632">
        <w:rPr>
          <w:rFonts w:ascii="Palatino Linotype" w:hAnsi="Palatino Linotype" w:cs="Arial"/>
          <w:i/>
          <w:sz w:val="22"/>
          <w:szCs w:val="22"/>
        </w:rPr>
        <w:t>xxxxxxxxxxxxxxxxxxxxxxxxxxxx</w:t>
      </w:r>
      <w:proofErr w:type="spellEnd"/>
      <w:r w:rsidR="004764D4" w:rsidRPr="004061E5">
        <w:rPr>
          <w:rFonts w:ascii="Palatino Linotype" w:hAnsi="Palatino Linotype" w:cs="Arial"/>
          <w:i/>
          <w:sz w:val="22"/>
          <w:szCs w:val="22"/>
        </w:rPr>
        <w:t xml:space="preserve"> </w:t>
      </w:r>
      <w:proofErr w:type="spellStart"/>
      <w:r w:rsidR="00250632">
        <w:rPr>
          <w:rFonts w:ascii="Palatino Linotype" w:hAnsi="Palatino Linotype" w:cs="Arial"/>
          <w:i/>
          <w:sz w:val="22"/>
          <w:szCs w:val="22"/>
        </w:rPr>
        <w:t>xxxxxxxxxxxx</w:t>
      </w:r>
      <w:proofErr w:type="spellEnd"/>
      <w:r w:rsidR="004764D4" w:rsidRPr="004061E5">
        <w:rPr>
          <w:rFonts w:ascii="Palatino Linotype" w:hAnsi="Palatino Linotype" w:cs="Arial"/>
          <w:i/>
          <w:sz w:val="22"/>
          <w:szCs w:val="22"/>
        </w:rPr>
        <w:t xml:space="preserve">, SOLICITADO POR LA ASEGURADORA PARA COBRO DE SEGURO DE VIDA, CLAVE ISSEMYM </w:t>
      </w:r>
      <w:proofErr w:type="spellStart"/>
      <w:r w:rsidR="00250632">
        <w:rPr>
          <w:rFonts w:ascii="Palatino Linotype" w:hAnsi="Palatino Linotype" w:cs="Arial"/>
          <w:i/>
          <w:sz w:val="22"/>
          <w:szCs w:val="22"/>
        </w:rPr>
        <w:t>xxxxxx</w:t>
      </w:r>
      <w:proofErr w:type="spellEnd"/>
      <w:r w:rsidRPr="004061E5">
        <w:rPr>
          <w:rFonts w:ascii="Palatino Linotype" w:hAnsi="Palatino Linotype" w:cs="Arial"/>
          <w:i/>
          <w:sz w:val="22"/>
          <w:szCs w:val="22"/>
        </w:rPr>
        <w:t>”</w:t>
      </w:r>
    </w:p>
    <w:p w:rsidR="00BB0B09" w:rsidRPr="004061E5" w:rsidRDefault="00BB0B09" w:rsidP="00BB0B09">
      <w:pPr>
        <w:ind w:right="51"/>
        <w:jc w:val="both"/>
        <w:rPr>
          <w:rFonts w:ascii="Palatino Linotype" w:hAnsi="Palatino Linotype" w:cs="Arial"/>
          <w:szCs w:val="22"/>
        </w:rPr>
      </w:pPr>
      <w:r w:rsidRPr="004061E5">
        <w:rPr>
          <w:rFonts w:ascii="Palatino Linotype" w:hAnsi="Palatino Linotype" w:cs="Arial"/>
          <w:b/>
          <w:szCs w:val="22"/>
        </w:rPr>
        <w:lastRenderedPageBreak/>
        <w:t>MODALIDAD DE ACCESO:</w:t>
      </w:r>
      <w:r w:rsidRPr="004061E5">
        <w:rPr>
          <w:rFonts w:ascii="Palatino Linotype" w:hAnsi="Palatino Linotype" w:cs="Arial"/>
          <w:szCs w:val="22"/>
        </w:rPr>
        <w:t xml:space="preserve"> </w:t>
      </w:r>
      <w:r w:rsidR="004764D4" w:rsidRPr="004061E5">
        <w:rPr>
          <w:rFonts w:ascii="Palatino Linotype" w:hAnsi="Palatino Linotype" w:cs="Arial"/>
          <w:szCs w:val="22"/>
        </w:rPr>
        <w:t>Copias fotostáticas</w:t>
      </w:r>
      <w:r w:rsidRPr="004061E5">
        <w:rPr>
          <w:rFonts w:ascii="Palatino Linotype" w:hAnsi="Palatino Linotype" w:cs="Arial"/>
          <w:szCs w:val="22"/>
        </w:rPr>
        <w:t>, con costo (pago de derechos).</w:t>
      </w:r>
    </w:p>
    <w:p w:rsidR="00BB0B09" w:rsidRPr="004061E5" w:rsidRDefault="00BB0B09" w:rsidP="00BB0B09">
      <w:pPr>
        <w:ind w:right="51"/>
        <w:jc w:val="both"/>
        <w:rPr>
          <w:rFonts w:ascii="Palatino Linotype" w:hAnsi="Palatino Linotype" w:cs="Arial"/>
          <w:szCs w:val="22"/>
        </w:rPr>
      </w:pPr>
    </w:p>
    <w:p w:rsidR="00BB0B09" w:rsidRPr="004061E5" w:rsidRDefault="00BB0B09" w:rsidP="004764D4">
      <w:pPr>
        <w:numPr>
          <w:ilvl w:val="0"/>
          <w:numId w:val="2"/>
        </w:numPr>
        <w:spacing w:line="360" w:lineRule="auto"/>
        <w:jc w:val="both"/>
        <w:rPr>
          <w:rFonts w:ascii="Palatino Linotype" w:hAnsi="Palatino Linotype"/>
          <w:color w:val="000000"/>
          <w:lang w:val="es-ES_tradnl"/>
        </w:rPr>
      </w:pPr>
      <w:r w:rsidRPr="004061E5">
        <w:rPr>
          <w:rFonts w:ascii="Palatino Linotype" w:hAnsi="Palatino Linotype"/>
          <w:color w:val="000000"/>
          <w:lang w:val="es-ES_tradnl"/>
        </w:rPr>
        <w:t xml:space="preserve">Anexando el archivo electrónico denominado </w:t>
      </w:r>
      <w:r w:rsidRPr="004061E5">
        <w:rPr>
          <w:rFonts w:ascii="Palatino Linotype" w:hAnsi="Palatino Linotype"/>
          <w:i/>
          <w:color w:val="000000"/>
          <w:lang w:val="es-ES_tradnl"/>
        </w:rPr>
        <w:t>“</w:t>
      </w:r>
      <w:r w:rsidR="004764D4" w:rsidRPr="004061E5">
        <w:rPr>
          <w:rFonts w:ascii="Palatino Linotype" w:hAnsi="Palatino Linotype"/>
          <w:i/>
          <w:color w:val="000000"/>
          <w:lang w:val="es-ES_tradnl"/>
        </w:rPr>
        <w:t>Acta de defunción.pdf</w:t>
      </w:r>
      <w:r w:rsidRPr="004061E5">
        <w:rPr>
          <w:rFonts w:ascii="Palatino Linotype" w:hAnsi="Palatino Linotype"/>
          <w:i/>
          <w:color w:val="000000"/>
          <w:lang w:val="es-ES_tradnl"/>
        </w:rPr>
        <w:t>”</w:t>
      </w:r>
      <w:r w:rsidRPr="004061E5">
        <w:rPr>
          <w:rFonts w:ascii="Palatino Linotype" w:hAnsi="Palatino Linotype"/>
          <w:color w:val="000000"/>
          <w:lang w:val="es-ES_tradnl"/>
        </w:rPr>
        <w:t>.</w:t>
      </w:r>
    </w:p>
    <w:p w:rsidR="00BB0B09" w:rsidRPr="004061E5" w:rsidRDefault="00BB0B09" w:rsidP="00BB0B09">
      <w:pPr>
        <w:spacing w:line="360" w:lineRule="auto"/>
        <w:ind w:right="334"/>
        <w:jc w:val="both"/>
        <w:rPr>
          <w:rFonts w:ascii="Palatino Linotype" w:hAnsi="Palatino Linotype" w:cs="Arial"/>
          <w:b/>
          <w:sz w:val="28"/>
        </w:rPr>
      </w:pPr>
    </w:p>
    <w:p w:rsidR="00BB0B09" w:rsidRPr="004061E5" w:rsidRDefault="00BB0B09" w:rsidP="00BB0B09">
      <w:pPr>
        <w:spacing w:line="360" w:lineRule="auto"/>
        <w:ind w:right="334"/>
        <w:jc w:val="both"/>
        <w:rPr>
          <w:rFonts w:ascii="Palatino Linotype" w:hAnsi="Palatino Linotype" w:cs="Arial"/>
          <w:b/>
          <w:sz w:val="28"/>
        </w:rPr>
      </w:pPr>
      <w:r w:rsidRPr="004061E5">
        <w:rPr>
          <w:rFonts w:ascii="Palatino Linotype" w:hAnsi="Palatino Linotype" w:cs="Arial"/>
          <w:b/>
          <w:sz w:val="28"/>
        </w:rPr>
        <w:t xml:space="preserve">SEGUNDO. De la solicitud de aclaración por parte del Sujeto Obligado. </w:t>
      </w:r>
    </w:p>
    <w:p w:rsidR="00BB0B09" w:rsidRPr="004061E5" w:rsidRDefault="00BB0B09" w:rsidP="00BB0B09">
      <w:pPr>
        <w:spacing w:before="240" w:after="240" w:line="360" w:lineRule="auto"/>
        <w:jc w:val="both"/>
        <w:rPr>
          <w:rFonts w:ascii="Palatino Linotype" w:hAnsi="Palatino Linotype"/>
          <w:color w:val="000000"/>
          <w:lang w:val="es-ES_tradnl"/>
        </w:rPr>
      </w:pPr>
      <w:r w:rsidRPr="004061E5">
        <w:rPr>
          <w:rFonts w:ascii="Palatino Linotype" w:hAnsi="Palatino Linotype" w:cs="Arial"/>
        </w:rPr>
        <w:t xml:space="preserve">De las constancias que obran en el expediente electrónico del SARCOEM se advierte que el </w:t>
      </w:r>
      <w:r w:rsidRPr="004061E5">
        <w:rPr>
          <w:rFonts w:ascii="Palatino Linotype" w:hAnsi="Palatino Linotype" w:cs="Arial"/>
          <w:b/>
        </w:rPr>
        <w:t>Sujeto Obligado</w:t>
      </w:r>
      <w:r w:rsidRPr="004061E5">
        <w:rPr>
          <w:rFonts w:ascii="Palatino Linotype" w:hAnsi="Palatino Linotype" w:cs="Arial"/>
        </w:rPr>
        <w:t xml:space="preserve">, en fecha </w:t>
      </w:r>
      <w:r w:rsidR="00386402" w:rsidRPr="004061E5">
        <w:rPr>
          <w:rFonts w:ascii="Palatino Linotype" w:hAnsi="Palatino Linotype" w:cs="Arial"/>
        </w:rPr>
        <w:t>treinta y uno de mayo</w:t>
      </w:r>
      <w:r w:rsidRPr="004061E5">
        <w:rPr>
          <w:rFonts w:ascii="Palatino Linotype" w:hAnsi="Palatino Linotype" w:cs="Arial"/>
        </w:rPr>
        <w:t xml:space="preserve"> de dos mil veintiuno, requirió a la particular, mediante el documento denominado </w:t>
      </w:r>
      <w:r w:rsidRPr="004061E5">
        <w:rPr>
          <w:rFonts w:ascii="Palatino Linotype" w:hAnsi="Palatino Linotype" w:cs="Arial"/>
          <w:i/>
        </w:rPr>
        <w:t>“</w:t>
      </w:r>
      <w:r w:rsidR="00386402" w:rsidRPr="004061E5">
        <w:rPr>
          <w:rFonts w:ascii="Palatino Linotype" w:hAnsi="Palatino Linotype" w:cs="Arial"/>
          <w:i/>
        </w:rPr>
        <w:t>ACLARACIÓN 00189 AD.pdf</w:t>
      </w:r>
      <w:r w:rsidRPr="004061E5">
        <w:rPr>
          <w:rFonts w:ascii="Palatino Linotype" w:hAnsi="Palatino Linotype" w:cs="Arial"/>
          <w:i/>
        </w:rPr>
        <w:t>”</w:t>
      </w:r>
      <w:r w:rsidRPr="004061E5">
        <w:rPr>
          <w:rFonts w:ascii="Palatino Linotype" w:hAnsi="Palatino Linotype" w:cs="Arial"/>
        </w:rPr>
        <w:t>; en el que medularmente, indica lo siguiente:</w:t>
      </w:r>
    </w:p>
    <w:p w:rsidR="00BB0B09" w:rsidRPr="004061E5" w:rsidRDefault="00BB0B09" w:rsidP="00BB0B09">
      <w:pPr>
        <w:spacing w:line="276" w:lineRule="auto"/>
        <w:ind w:left="567" w:right="902"/>
        <w:jc w:val="both"/>
        <w:rPr>
          <w:rFonts w:ascii="Palatino Linotype" w:hAnsi="Palatino Linotype"/>
          <w:i/>
          <w:color w:val="000000"/>
          <w:sz w:val="22"/>
          <w:lang w:val="es-ES_tradnl"/>
        </w:rPr>
      </w:pPr>
      <w:r w:rsidRPr="004061E5">
        <w:rPr>
          <w:rFonts w:ascii="Palatino Linotype" w:hAnsi="Palatino Linotype"/>
          <w:i/>
          <w:color w:val="000000"/>
          <w:sz w:val="22"/>
          <w:lang w:val="es-ES_tradnl"/>
        </w:rPr>
        <w:t>“Con fundamento en el artículo 159 de la Ley de Transparencia y Acceso a la Información Pública del Estado de México y Municipios, se le requiere para que dentro del plazo de diez días hábiles realice lo siguiente:</w:t>
      </w:r>
    </w:p>
    <w:p w:rsidR="00BB0B09" w:rsidRPr="004061E5" w:rsidRDefault="00BB0B09" w:rsidP="00BB0B09">
      <w:pPr>
        <w:spacing w:line="276" w:lineRule="auto"/>
        <w:ind w:left="567" w:right="902"/>
        <w:jc w:val="both"/>
        <w:rPr>
          <w:rFonts w:ascii="Palatino Linotype" w:hAnsi="Palatino Linotype"/>
          <w:i/>
          <w:color w:val="000000"/>
          <w:sz w:val="22"/>
          <w:lang w:val="es-ES_tradnl"/>
        </w:rPr>
      </w:pPr>
    </w:p>
    <w:p w:rsidR="00BB0B09" w:rsidRPr="004061E5" w:rsidRDefault="00BB0B09" w:rsidP="00BB0B09">
      <w:pPr>
        <w:spacing w:line="276" w:lineRule="auto"/>
        <w:ind w:left="567" w:right="902"/>
        <w:jc w:val="both"/>
        <w:rPr>
          <w:rFonts w:ascii="Palatino Linotype" w:hAnsi="Palatino Linotype"/>
          <w:i/>
          <w:color w:val="000000"/>
          <w:sz w:val="22"/>
          <w:lang w:val="es-ES_tradnl"/>
        </w:rPr>
      </w:pPr>
      <w:r w:rsidRPr="004061E5">
        <w:rPr>
          <w:rFonts w:ascii="Palatino Linotype" w:hAnsi="Palatino Linotype"/>
          <w:i/>
          <w:color w:val="000000"/>
          <w:sz w:val="22"/>
          <w:lang w:val="es-ES_tradnl"/>
        </w:rPr>
        <w:t xml:space="preserve">Como archivo adjunto, encontrará el acuerdo mediante el cual se solicita complemente y/o aclare su solicitud.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4061E5">
        <w:rPr>
          <w:rFonts w:ascii="Palatino Linotype" w:hAnsi="Palatino Linotype"/>
          <w:i/>
          <w:color w:val="000000"/>
          <w:sz w:val="22"/>
          <w:lang w:val="es-ES_tradnl"/>
        </w:rPr>
        <w:t>cubrebocas</w:t>
      </w:r>
      <w:proofErr w:type="spellEnd"/>
      <w:r w:rsidRPr="004061E5">
        <w:rPr>
          <w:rFonts w:ascii="Palatino Linotype" w:hAnsi="Palatino Linotype"/>
          <w:i/>
          <w:color w:val="000000"/>
          <w:sz w:val="22"/>
          <w:lang w:val="es-ES_tradnl"/>
        </w:rPr>
        <w:t xml:space="preserve"> y pluma o bolígrafo personal, como medidas de seguridad sanitaria.</w:t>
      </w:r>
    </w:p>
    <w:p w:rsidR="00BB0B09" w:rsidRPr="004061E5" w:rsidRDefault="00BB0B09" w:rsidP="00BB0B09">
      <w:pPr>
        <w:spacing w:line="276" w:lineRule="auto"/>
        <w:ind w:left="567" w:right="902"/>
        <w:jc w:val="both"/>
        <w:rPr>
          <w:rFonts w:ascii="Palatino Linotype" w:hAnsi="Palatino Linotype"/>
          <w:i/>
          <w:color w:val="000000"/>
          <w:sz w:val="22"/>
          <w:lang w:val="es-ES_tradnl"/>
        </w:rPr>
      </w:pPr>
    </w:p>
    <w:p w:rsidR="00BB0B09" w:rsidRPr="004061E5" w:rsidRDefault="00BB0B09" w:rsidP="00BB0B09">
      <w:pPr>
        <w:spacing w:line="276" w:lineRule="auto"/>
        <w:ind w:left="567" w:right="902"/>
        <w:jc w:val="both"/>
        <w:rPr>
          <w:rFonts w:ascii="Palatino Linotype" w:hAnsi="Palatino Linotype"/>
          <w:i/>
          <w:color w:val="000000"/>
          <w:sz w:val="22"/>
          <w:lang w:val="es-ES_tradnl"/>
        </w:rPr>
      </w:pPr>
      <w:r w:rsidRPr="004061E5">
        <w:rPr>
          <w:rFonts w:ascii="Palatino Linotype" w:hAnsi="Palatino Linotype"/>
          <w:i/>
          <w:color w:val="000000"/>
          <w:sz w:val="22"/>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BB0B09" w:rsidRPr="004061E5" w:rsidRDefault="00BB0B09" w:rsidP="00BB0B09">
      <w:pPr>
        <w:spacing w:line="276" w:lineRule="auto"/>
        <w:ind w:left="567" w:right="902"/>
        <w:jc w:val="both"/>
        <w:rPr>
          <w:rFonts w:ascii="Palatino Linotype" w:hAnsi="Palatino Linotype"/>
          <w:i/>
          <w:color w:val="000000"/>
          <w:sz w:val="14"/>
          <w:lang w:val="es-ES_tradnl"/>
        </w:rPr>
      </w:pPr>
    </w:p>
    <w:p w:rsidR="00BB0B09" w:rsidRPr="004061E5" w:rsidRDefault="00BB0B09" w:rsidP="00BB0B09">
      <w:pPr>
        <w:spacing w:line="276" w:lineRule="auto"/>
        <w:ind w:left="567" w:right="902"/>
        <w:jc w:val="both"/>
        <w:rPr>
          <w:rFonts w:ascii="Palatino Linotype" w:hAnsi="Palatino Linotype"/>
          <w:i/>
          <w:color w:val="000000"/>
          <w:sz w:val="22"/>
          <w:lang w:val="es-ES_tradnl"/>
        </w:rPr>
      </w:pPr>
      <w:r w:rsidRPr="004061E5">
        <w:rPr>
          <w:rFonts w:ascii="Palatino Linotype" w:hAnsi="Palatino Linotype"/>
          <w:i/>
          <w:color w:val="000000"/>
          <w:sz w:val="22"/>
          <w:lang w:val="es-ES_tradnl"/>
        </w:rPr>
        <w:t>ATENTAMENTE</w:t>
      </w:r>
    </w:p>
    <w:p w:rsidR="00BB0B09" w:rsidRPr="004061E5" w:rsidRDefault="00BB0B09" w:rsidP="00BB0B09">
      <w:pPr>
        <w:spacing w:line="276" w:lineRule="auto"/>
        <w:ind w:left="567" w:right="902"/>
        <w:jc w:val="both"/>
        <w:rPr>
          <w:rFonts w:ascii="Palatino Linotype" w:hAnsi="Palatino Linotype"/>
          <w:i/>
          <w:color w:val="000000"/>
          <w:sz w:val="22"/>
          <w:lang w:val="es-ES_tradnl"/>
        </w:rPr>
      </w:pPr>
      <w:r w:rsidRPr="004061E5">
        <w:rPr>
          <w:rFonts w:ascii="Palatino Linotype" w:hAnsi="Palatino Linotype"/>
          <w:i/>
          <w:color w:val="000000"/>
          <w:sz w:val="22"/>
          <w:lang w:val="es-ES_tradnl"/>
        </w:rPr>
        <w:t>MTRO EN CONTABILIDAD TOMAS VALLADARES MALDONADO” (Sic).</w:t>
      </w:r>
    </w:p>
    <w:p w:rsidR="00BB0B09" w:rsidRPr="004061E5" w:rsidRDefault="00BB0B09" w:rsidP="00BB0B09">
      <w:pPr>
        <w:spacing w:line="360" w:lineRule="auto"/>
        <w:ind w:right="334"/>
        <w:jc w:val="both"/>
        <w:rPr>
          <w:noProof/>
          <w:color w:val="000000"/>
          <w:sz w:val="2"/>
          <w:lang w:val="es-MX" w:eastAsia="es-MX"/>
        </w:rPr>
      </w:pPr>
    </w:p>
    <w:p w:rsidR="00BB0B09" w:rsidRPr="004061E5" w:rsidRDefault="00BB0B09" w:rsidP="00386402">
      <w:pPr>
        <w:spacing w:line="360" w:lineRule="auto"/>
        <w:ind w:right="334"/>
        <w:jc w:val="center"/>
        <w:rPr>
          <w:noProof/>
          <w:color w:val="000000"/>
          <w:lang w:val="es-MX" w:eastAsia="es-MX"/>
        </w:rPr>
      </w:pPr>
      <w:r w:rsidRPr="004061E5">
        <w:rPr>
          <w:noProof/>
          <w:color w:val="000000"/>
          <w:lang w:val="es-MX" w:eastAsia="es-MX"/>
        </w:rPr>
        <w:lastRenderedPageBreak/>
        <w:drawing>
          <wp:inline distT="0" distB="0" distL="0" distR="0">
            <wp:extent cx="5971126" cy="5955527"/>
            <wp:effectExtent l="76200" t="76200" r="125095" b="140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7014"/>
                    <a:stretch/>
                  </pic:blipFill>
                  <pic:spPr bwMode="auto">
                    <a:xfrm>
                      <a:off x="0" y="0"/>
                      <a:ext cx="5988916" cy="5973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0B09" w:rsidRPr="004061E5" w:rsidRDefault="00BB0B09" w:rsidP="00BB0B09">
      <w:pPr>
        <w:spacing w:line="360" w:lineRule="auto"/>
        <w:ind w:right="334"/>
        <w:jc w:val="both"/>
      </w:pPr>
      <w:r w:rsidRPr="004061E5">
        <w:rPr>
          <w:noProof/>
          <w:lang w:val="es-MX" w:eastAsia="es-MX"/>
        </w:rPr>
        <w:lastRenderedPageBreak/>
        <w:drawing>
          <wp:inline distT="0" distB="0" distL="0" distR="0">
            <wp:extent cx="5971540" cy="42379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4237990"/>
                    </a:xfrm>
                    <a:prstGeom prst="rect">
                      <a:avLst/>
                    </a:prstGeom>
                    <a:noFill/>
                    <a:ln>
                      <a:noFill/>
                    </a:ln>
                  </pic:spPr>
                </pic:pic>
              </a:graphicData>
            </a:graphic>
          </wp:inline>
        </w:drawing>
      </w:r>
    </w:p>
    <w:p w:rsidR="00BB0B09" w:rsidRPr="004061E5" w:rsidRDefault="00BB0B09" w:rsidP="00BB0B09">
      <w:pPr>
        <w:spacing w:line="360" w:lineRule="auto"/>
        <w:jc w:val="both"/>
        <w:rPr>
          <w:rFonts w:ascii="Palatino Linotype" w:hAnsi="Palatino Linotype" w:cs="Arial"/>
          <w:b/>
        </w:rPr>
      </w:pPr>
    </w:p>
    <w:p w:rsidR="00BB0B09" w:rsidRPr="004061E5" w:rsidRDefault="00BB0B09" w:rsidP="00BB0B09">
      <w:pPr>
        <w:spacing w:line="360" w:lineRule="auto"/>
        <w:jc w:val="both"/>
        <w:rPr>
          <w:rFonts w:ascii="Palatino Linotype" w:hAnsi="Palatino Linotype"/>
          <w:b/>
          <w:sz w:val="28"/>
        </w:rPr>
      </w:pPr>
      <w:r w:rsidRPr="004061E5">
        <w:rPr>
          <w:rFonts w:ascii="Palatino Linotype" w:hAnsi="Palatino Linotype" w:cs="Arial"/>
          <w:b/>
          <w:sz w:val="28"/>
        </w:rPr>
        <w:t xml:space="preserve">TERCERO. </w:t>
      </w:r>
      <w:r w:rsidRPr="004061E5">
        <w:rPr>
          <w:rFonts w:ascii="Palatino Linotype" w:hAnsi="Palatino Linotype"/>
          <w:b/>
          <w:sz w:val="28"/>
        </w:rPr>
        <w:t>No Presentó Aclaración.</w:t>
      </w:r>
    </w:p>
    <w:p w:rsidR="00BB0B09" w:rsidRPr="004061E5" w:rsidRDefault="00BB0B09" w:rsidP="00BB0B09">
      <w:pPr>
        <w:spacing w:line="360" w:lineRule="auto"/>
        <w:jc w:val="both"/>
        <w:rPr>
          <w:rFonts w:ascii="Palatino Linotype" w:hAnsi="Palatino Linotype"/>
          <w:b/>
          <w:sz w:val="28"/>
        </w:rPr>
      </w:pPr>
      <w:r w:rsidRPr="004061E5">
        <w:rPr>
          <w:rFonts w:ascii="Palatino Linotype" w:hAnsi="Palatino Linotype"/>
        </w:rPr>
        <w:t xml:space="preserve">Asimismo, en el expediente electrónico </w:t>
      </w:r>
      <w:r w:rsidRPr="004061E5">
        <w:rPr>
          <w:rFonts w:ascii="Palatino Linotype" w:hAnsi="Palatino Linotype"/>
          <w:b/>
        </w:rPr>
        <w:t>SARCOEM</w:t>
      </w:r>
      <w:r w:rsidRPr="004061E5">
        <w:rPr>
          <w:rFonts w:ascii="Palatino Linotype" w:hAnsi="Palatino Linotype"/>
        </w:rPr>
        <w:t xml:space="preserve">, se aprecia que la solicitante no desahogó el requerimiento de Aclaración, por lo que el </w:t>
      </w:r>
      <w:r w:rsidRPr="004061E5">
        <w:rPr>
          <w:rFonts w:ascii="Palatino Linotype" w:hAnsi="Palatino Linotype"/>
          <w:b/>
          <w:szCs w:val="21"/>
        </w:rPr>
        <w:t>Sujeto Obligado</w:t>
      </w:r>
      <w:r w:rsidRPr="004061E5">
        <w:rPr>
          <w:rFonts w:ascii="Palatino Linotype" w:hAnsi="Palatino Linotype"/>
          <w:szCs w:val="21"/>
        </w:rPr>
        <w:t xml:space="preserve"> respondió a la particular mediante el documento denominado “</w:t>
      </w:r>
      <w:r w:rsidR="00386402" w:rsidRPr="004061E5">
        <w:rPr>
          <w:rFonts w:ascii="Palatino Linotype" w:hAnsi="Palatino Linotype"/>
          <w:i/>
          <w:szCs w:val="21"/>
        </w:rPr>
        <w:t>NO PRESENTADA-AD.pdf</w:t>
      </w:r>
      <w:r w:rsidRPr="004061E5">
        <w:rPr>
          <w:rFonts w:ascii="Palatino Linotype" w:hAnsi="Palatino Linotype"/>
          <w:i/>
          <w:szCs w:val="21"/>
        </w:rPr>
        <w:t>”</w:t>
      </w:r>
      <w:r w:rsidRPr="004061E5">
        <w:rPr>
          <w:rFonts w:ascii="Palatino Linotype" w:hAnsi="Palatino Linotype"/>
          <w:szCs w:val="21"/>
        </w:rPr>
        <w:t xml:space="preserve">, informando lo siguiente: </w:t>
      </w:r>
    </w:p>
    <w:p w:rsidR="00BB0B09" w:rsidRPr="004061E5" w:rsidRDefault="00BB0B09" w:rsidP="00BB0B09">
      <w:pPr>
        <w:spacing w:before="240" w:line="360" w:lineRule="auto"/>
        <w:jc w:val="both"/>
        <w:rPr>
          <w:rFonts w:ascii="Palatino Linotype" w:hAnsi="Palatino Linotype"/>
        </w:rPr>
      </w:pPr>
    </w:p>
    <w:p w:rsidR="00BB0B09" w:rsidRPr="004061E5" w:rsidRDefault="00BB0B09" w:rsidP="00BB0B09">
      <w:pPr>
        <w:spacing w:line="360" w:lineRule="auto"/>
        <w:jc w:val="both"/>
        <w:rPr>
          <w:rFonts w:ascii="Palatino Linotype" w:hAnsi="Palatino Linotype"/>
          <w:b/>
          <w:color w:val="000000"/>
          <w:szCs w:val="28"/>
          <w:lang w:val="es-ES_tradnl"/>
        </w:rPr>
      </w:pPr>
    </w:p>
    <w:p w:rsidR="00386402" w:rsidRPr="004061E5" w:rsidRDefault="00BB0B09" w:rsidP="00386402">
      <w:pPr>
        <w:spacing w:line="276" w:lineRule="auto"/>
        <w:ind w:left="567" w:right="902"/>
        <w:jc w:val="both"/>
        <w:rPr>
          <w:rFonts w:ascii="Palatino Linotype" w:hAnsi="Palatino Linotype"/>
          <w:i/>
          <w:sz w:val="22"/>
        </w:rPr>
      </w:pPr>
      <w:r w:rsidRPr="004061E5">
        <w:rPr>
          <w:rFonts w:ascii="Palatino Linotype" w:hAnsi="Palatino Linotype"/>
          <w:i/>
          <w:sz w:val="22"/>
        </w:rPr>
        <w:lastRenderedPageBreak/>
        <w:t>“</w:t>
      </w:r>
      <w:r w:rsidR="00386402" w:rsidRPr="004061E5">
        <w:rPr>
          <w:rFonts w:ascii="Palatino Linotype" w:hAnsi="Palatino Linotype"/>
          <w:i/>
          <w:sz w:val="22"/>
        </w:rPr>
        <w:t xml:space="preserve">Con fundamento en el </w:t>
      </w:r>
      <w:proofErr w:type="spellStart"/>
      <w:r w:rsidR="00386402" w:rsidRPr="004061E5">
        <w:rPr>
          <w:rFonts w:ascii="Palatino Linotype" w:hAnsi="Palatino Linotype"/>
          <w:i/>
          <w:sz w:val="22"/>
        </w:rPr>
        <w:t>articulo</w:t>
      </w:r>
      <w:proofErr w:type="spellEnd"/>
      <w:r w:rsidR="00386402" w:rsidRPr="004061E5">
        <w:rPr>
          <w:rFonts w:ascii="Palatino Linotype" w:hAnsi="Palatino Linotype"/>
          <w:i/>
          <w:sz w:val="22"/>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386402" w:rsidRPr="004061E5" w:rsidRDefault="00386402" w:rsidP="00386402">
      <w:pPr>
        <w:spacing w:line="276" w:lineRule="auto"/>
        <w:ind w:left="567" w:right="902"/>
        <w:jc w:val="both"/>
        <w:rPr>
          <w:rFonts w:ascii="Palatino Linotype" w:hAnsi="Palatino Linotype"/>
          <w:i/>
          <w:sz w:val="22"/>
        </w:rPr>
      </w:pPr>
    </w:p>
    <w:p w:rsidR="00386402" w:rsidRPr="004061E5" w:rsidRDefault="00386402" w:rsidP="00386402">
      <w:pPr>
        <w:spacing w:line="276" w:lineRule="auto"/>
        <w:ind w:left="567" w:right="902"/>
        <w:jc w:val="both"/>
        <w:rPr>
          <w:rFonts w:ascii="Palatino Linotype" w:hAnsi="Palatino Linotype"/>
          <w:i/>
          <w:sz w:val="22"/>
        </w:rPr>
      </w:pPr>
      <w:r w:rsidRPr="004061E5">
        <w:rPr>
          <w:rFonts w:ascii="Palatino Linotype" w:hAnsi="Palatino Linotype"/>
          <w:i/>
          <w:sz w:val="22"/>
        </w:rPr>
        <w:t xml:space="preserve">Como archivo adjunto encontrara el acuerdo mediante el cual se notifica la falta de aclaración de la solicitud de información.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4061E5">
        <w:rPr>
          <w:rFonts w:ascii="Palatino Linotype" w:hAnsi="Palatino Linotype"/>
          <w:i/>
          <w:sz w:val="22"/>
        </w:rPr>
        <w:t>cubrebocas</w:t>
      </w:r>
      <w:proofErr w:type="spellEnd"/>
      <w:r w:rsidRPr="004061E5">
        <w:rPr>
          <w:rFonts w:ascii="Palatino Linotype" w:hAnsi="Palatino Linotype"/>
          <w:i/>
          <w:sz w:val="22"/>
        </w:rPr>
        <w:t xml:space="preserve"> y pluma o bolígrafo personal, como medidas de seguridad sanitaria.</w:t>
      </w:r>
    </w:p>
    <w:p w:rsidR="00386402" w:rsidRPr="004061E5" w:rsidRDefault="00386402" w:rsidP="00386402">
      <w:pPr>
        <w:spacing w:line="276" w:lineRule="auto"/>
        <w:ind w:left="567" w:right="902"/>
        <w:jc w:val="both"/>
        <w:rPr>
          <w:rFonts w:ascii="Palatino Linotype" w:hAnsi="Palatino Linotype"/>
          <w:i/>
          <w:sz w:val="22"/>
        </w:rPr>
      </w:pPr>
    </w:p>
    <w:p w:rsidR="00386402" w:rsidRPr="004061E5" w:rsidRDefault="00386402" w:rsidP="00386402">
      <w:pPr>
        <w:spacing w:line="276" w:lineRule="auto"/>
        <w:ind w:left="567" w:right="902"/>
        <w:jc w:val="both"/>
        <w:rPr>
          <w:rFonts w:ascii="Palatino Linotype" w:hAnsi="Palatino Linotype"/>
          <w:i/>
          <w:sz w:val="22"/>
        </w:rPr>
      </w:pPr>
      <w:r w:rsidRPr="004061E5">
        <w:rPr>
          <w:rFonts w:ascii="Palatino Linotype" w:hAnsi="Palatino Linotype"/>
          <w:i/>
          <w:sz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386402" w:rsidRPr="004061E5" w:rsidRDefault="00386402" w:rsidP="00386402">
      <w:pPr>
        <w:spacing w:line="276" w:lineRule="auto"/>
        <w:ind w:left="567" w:right="902"/>
        <w:jc w:val="both"/>
        <w:rPr>
          <w:rFonts w:ascii="Palatino Linotype" w:hAnsi="Palatino Linotype"/>
          <w:i/>
          <w:sz w:val="22"/>
        </w:rPr>
      </w:pPr>
    </w:p>
    <w:p w:rsidR="00386402" w:rsidRPr="004061E5" w:rsidRDefault="00386402" w:rsidP="00386402">
      <w:pPr>
        <w:spacing w:line="276" w:lineRule="auto"/>
        <w:ind w:left="567" w:right="902"/>
        <w:jc w:val="both"/>
        <w:rPr>
          <w:rFonts w:ascii="Palatino Linotype" w:hAnsi="Palatino Linotype"/>
          <w:i/>
          <w:sz w:val="22"/>
        </w:rPr>
      </w:pPr>
      <w:r w:rsidRPr="004061E5">
        <w:rPr>
          <w:rFonts w:ascii="Palatino Linotype" w:hAnsi="Palatino Linotype"/>
          <w:i/>
          <w:sz w:val="22"/>
        </w:rPr>
        <w:t>ATENTAMENTE</w:t>
      </w:r>
    </w:p>
    <w:p w:rsidR="00BB0B09" w:rsidRPr="004061E5" w:rsidRDefault="00386402" w:rsidP="00386402">
      <w:pPr>
        <w:spacing w:line="276" w:lineRule="auto"/>
        <w:ind w:left="567" w:right="902"/>
        <w:jc w:val="both"/>
        <w:rPr>
          <w:rFonts w:ascii="Palatino Linotype" w:hAnsi="Palatino Linotype"/>
          <w:i/>
          <w:sz w:val="22"/>
        </w:rPr>
      </w:pPr>
      <w:r w:rsidRPr="004061E5">
        <w:rPr>
          <w:rFonts w:ascii="Palatino Linotype" w:hAnsi="Palatino Linotype"/>
          <w:i/>
          <w:sz w:val="22"/>
        </w:rPr>
        <w:t>LIC. EN PLANEACIÓN TERRITORIAL ABRAHAM ISRAEL BADÍA VARGAS</w:t>
      </w:r>
      <w:r w:rsidR="00BB0B09" w:rsidRPr="004061E5">
        <w:rPr>
          <w:rFonts w:ascii="Palatino Linotype" w:hAnsi="Palatino Linotype"/>
          <w:i/>
          <w:sz w:val="22"/>
        </w:rPr>
        <w:t>” (Sic).</w:t>
      </w:r>
    </w:p>
    <w:p w:rsidR="00BB0B09" w:rsidRPr="004061E5" w:rsidRDefault="00BB0B09" w:rsidP="00BB0B09">
      <w:pPr>
        <w:spacing w:line="360" w:lineRule="auto"/>
        <w:jc w:val="both"/>
      </w:pPr>
    </w:p>
    <w:p w:rsidR="00BB0B09" w:rsidRPr="004061E5" w:rsidRDefault="00BB0B09" w:rsidP="00BB0B09">
      <w:pPr>
        <w:spacing w:line="360" w:lineRule="auto"/>
        <w:jc w:val="both"/>
        <w:rPr>
          <w:rFonts w:ascii="Palatino Linotype" w:hAnsi="Palatino Linotype" w:cs="Arial"/>
          <w:b/>
          <w:sz w:val="28"/>
        </w:rPr>
      </w:pPr>
      <w:r w:rsidRPr="004061E5">
        <w:rPr>
          <w:rFonts w:ascii="Palatino Linotype" w:hAnsi="Palatino Linotype" w:cs="Arial"/>
          <w:b/>
          <w:sz w:val="28"/>
        </w:rPr>
        <w:t>CUARTO. Del Recurso de Revisión.</w:t>
      </w:r>
    </w:p>
    <w:p w:rsidR="00BB0B09" w:rsidRPr="004061E5" w:rsidRDefault="00BB0B09" w:rsidP="00BB0B09">
      <w:pPr>
        <w:spacing w:line="360" w:lineRule="auto"/>
        <w:jc w:val="both"/>
        <w:rPr>
          <w:rFonts w:ascii="Palatino Linotype" w:hAnsi="Palatino Linotype" w:cs="Arial"/>
        </w:rPr>
      </w:pPr>
      <w:r w:rsidRPr="004061E5">
        <w:rPr>
          <w:rFonts w:ascii="Palatino Linotype" w:hAnsi="Palatino Linotype"/>
        </w:rPr>
        <w:t xml:space="preserve">El día </w:t>
      </w:r>
      <w:r w:rsidR="00386402" w:rsidRPr="004061E5">
        <w:rPr>
          <w:rFonts w:ascii="Palatino Linotype" w:hAnsi="Palatino Linotype"/>
        </w:rPr>
        <w:t>dieciséis de junio</w:t>
      </w:r>
      <w:r w:rsidRPr="004061E5">
        <w:rPr>
          <w:rFonts w:ascii="Palatino Linotype" w:hAnsi="Palatino Linotype"/>
        </w:rPr>
        <w:t xml:space="preserve"> de dos mil veintiuno, la </w:t>
      </w:r>
      <w:r w:rsidRPr="004061E5">
        <w:rPr>
          <w:rFonts w:ascii="Palatino Linotype" w:hAnsi="Palatino Linotype"/>
          <w:b/>
        </w:rPr>
        <w:t xml:space="preserve">Recurrente </w:t>
      </w:r>
      <w:r w:rsidRPr="004061E5">
        <w:rPr>
          <w:rFonts w:ascii="Palatino Linotype" w:hAnsi="Palatino Linotype"/>
        </w:rPr>
        <w:t xml:space="preserve">interpuso el recurso de revisión al que se le asignó el número de expediente con número de folio </w:t>
      </w:r>
      <w:r w:rsidR="00386402" w:rsidRPr="004061E5">
        <w:rPr>
          <w:rFonts w:ascii="Palatino Linotype" w:hAnsi="Palatino Linotype"/>
          <w:b/>
        </w:rPr>
        <w:t>03435/INFOEM/AD/RR/2021</w:t>
      </w:r>
      <w:r w:rsidRPr="004061E5">
        <w:rPr>
          <w:rFonts w:ascii="Palatino Linotype" w:hAnsi="Palatino Linotype"/>
        </w:rPr>
        <w:t>, señalando como acto y como razones o motivos de inconformidad los siguientes</w:t>
      </w:r>
      <w:r w:rsidRPr="004061E5">
        <w:rPr>
          <w:rFonts w:ascii="Palatino Linotype" w:hAnsi="Palatino Linotype" w:cs="Arial"/>
        </w:rPr>
        <w:t>:</w:t>
      </w:r>
    </w:p>
    <w:p w:rsidR="00BB0B09" w:rsidRPr="004061E5" w:rsidRDefault="00BB0B09" w:rsidP="00BB0B09"/>
    <w:p w:rsidR="00BB0B09" w:rsidRPr="004061E5" w:rsidRDefault="00BB0B09" w:rsidP="00BB0B09">
      <w:pPr>
        <w:numPr>
          <w:ilvl w:val="0"/>
          <w:numId w:val="1"/>
        </w:numPr>
        <w:spacing w:line="276" w:lineRule="auto"/>
        <w:jc w:val="both"/>
        <w:rPr>
          <w:rFonts w:ascii="Palatino Linotype" w:hAnsi="Palatino Linotype" w:cs="Arial"/>
          <w:b/>
        </w:rPr>
      </w:pPr>
      <w:r w:rsidRPr="004061E5">
        <w:rPr>
          <w:rFonts w:ascii="Palatino Linotype" w:hAnsi="Palatino Linotype" w:cs="Arial"/>
          <w:b/>
        </w:rPr>
        <w:t>Acto Impugnado</w:t>
      </w:r>
    </w:p>
    <w:p w:rsidR="00BB0B09" w:rsidRPr="004061E5" w:rsidRDefault="00BB0B09" w:rsidP="00BB0B09">
      <w:pPr>
        <w:spacing w:line="276" w:lineRule="auto"/>
        <w:ind w:left="567"/>
        <w:jc w:val="both"/>
        <w:rPr>
          <w:rFonts w:ascii="Palatino Linotype" w:hAnsi="Palatino Linotype"/>
          <w:i/>
          <w:color w:val="000000"/>
          <w:sz w:val="22"/>
          <w:szCs w:val="22"/>
        </w:rPr>
      </w:pPr>
      <w:r w:rsidRPr="004061E5">
        <w:rPr>
          <w:rFonts w:ascii="Palatino Linotype" w:hAnsi="Palatino Linotype"/>
          <w:i/>
          <w:color w:val="000000"/>
          <w:sz w:val="22"/>
          <w:szCs w:val="22"/>
        </w:rPr>
        <w:t>“</w:t>
      </w:r>
      <w:r w:rsidR="00386402" w:rsidRPr="004061E5">
        <w:rPr>
          <w:rFonts w:ascii="Palatino Linotype" w:hAnsi="Palatino Linotype"/>
          <w:i/>
          <w:color w:val="000000"/>
          <w:sz w:val="22"/>
          <w:szCs w:val="22"/>
        </w:rPr>
        <w:t xml:space="preserve">NO SE ME PROPORCIONO LA INFORMACION SOLICITADA SOBRE EL EXPEDIENTE DE MI ESPOSO, MISMO QUE REQUIERO PARA EL TRAMITE DE COBRO DE UN </w:t>
      </w:r>
      <w:r w:rsidR="00386402" w:rsidRPr="004061E5">
        <w:rPr>
          <w:rFonts w:ascii="Palatino Linotype" w:hAnsi="Palatino Linotype"/>
          <w:i/>
          <w:color w:val="000000"/>
          <w:sz w:val="22"/>
          <w:szCs w:val="22"/>
        </w:rPr>
        <w:lastRenderedPageBreak/>
        <w:t>SEGURO DE VIDA, DONDE SU SERVIDORA ES LA BENEFICIARIA, Y LA ASEGURADORA ME SOLICITA SU HISTORIAL CLINICO DESDE QUE FUE DIAGNOSTICADO DE LAS ENFERMEDADES QUE TENIA, SUS TRATAMIENTOS Y EVOLUCION. SIENDO ATENDIDO EN EL HOSPITAL REGIONAL ISSEMYM TOLUCA.</w:t>
      </w:r>
      <w:r w:rsidRPr="004061E5">
        <w:rPr>
          <w:rFonts w:ascii="Palatino Linotype" w:hAnsi="Palatino Linotype"/>
          <w:i/>
          <w:color w:val="000000"/>
          <w:sz w:val="22"/>
          <w:szCs w:val="22"/>
        </w:rPr>
        <w:t>” (Sic)</w:t>
      </w:r>
    </w:p>
    <w:p w:rsidR="00BB0B09" w:rsidRPr="004061E5" w:rsidRDefault="00BB0B09" w:rsidP="00BB0B09">
      <w:pPr>
        <w:spacing w:line="276" w:lineRule="auto"/>
        <w:ind w:left="567"/>
        <w:jc w:val="both"/>
        <w:rPr>
          <w:rFonts w:ascii="Palatino Linotype" w:hAnsi="Palatino Linotype" w:cs="Arial"/>
          <w:b/>
          <w:i/>
          <w:sz w:val="22"/>
          <w:szCs w:val="22"/>
        </w:rPr>
      </w:pPr>
    </w:p>
    <w:p w:rsidR="00BB0B09" w:rsidRPr="004061E5" w:rsidRDefault="00BB0B09" w:rsidP="00BB0B09">
      <w:pPr>
        <w:spacing w:line="276" w:lineRule="auto"/>
        <w:ind w:left="567"/>
        <w:jc w:val="both"/>
        <w:rPr>
          <w:rFonts w:ascii="Palatino Linotype" w:hAnsi="Palatino Linotype" w:cs="Arial"/>
          <w:b/>
          <w:i/>
          <w:sz w:val="22"/>
          <w:szCs w:val="22"/>
        </w:rPr>
      </w:pPr>
    </w:p>
    <w:p w:rsidR="00BB0B09" w:rsidRPr="004061E5" w:rsidRDefault="00BB0B09" w:rsidP="00BB0B09">
      <w:pPr>
        <w:numPr>
          <w:ilvl w:val="0"/>
          <w:numId w:val="1"/>
        </w:numPr>
        <w:spacing w:line="276" w:lineRule="auto"/>
        <w:jc w:val="both"/>
        <w:rPr>
          <w:rFonts w:ascii="Palatino Linotype" w:hAnsi="Palatino Linotype" w:cs="Arial"/>
          <w:b/>
        </w:rPr>
      </w:pPr>
      <w:r w:rsidRPr="004061E5">
        <w:rPr>
          <w:rFonts w:ascii="Palatino Linotype" w:hAnsi="Palatino Linotype" w:cs="Arial"/>
          <w:b/>
        </w:rPr>
        <w:t>Razones o motivos de inconformidad</w:t>
      </w:r>
    </w:p>
    <w:p w:rsidR="00BB0B09" w:rsidRPr="004061E5" w:rsidRDefault="00BB0B09" w:rsidP="00BB0B09">
      <w:pPr>
        <w:spacing w:line="276" w:lineRule="auto"/>
        <w:ind w:left="567"/>
        <w:jc w:val="both"/>
        <w:rPr>
          <w:rFonts w:ascii="Palatino Linotype" w:hAnsi="Palatino Linotype"/>
          <w:i/>
          <w:color w:val="000000"/>
          <w:sz w:val="22"/>
          <w:szCs w:val="22"/>
        </w:rPr>
      </w:pPr>
      <w:r w:rsidRPr="004061E5">
        <w:rPr>
          <w:rFonts w:ascii="Palatino Linotype" w:hAnsi="Palatino Linotype"/>
          <w:i/>
          <w:color w:val="000000"/>
          <w:sz w:val="22"/>
          <w:szCs w:val="22"/>
        </w:rPr>
        <w:t>“</w:t>
      </w:r>
      <w:r w:rsidR="00386402" w:rsidRPr="004061E5">
        <w:rPr>
          <w:rFonts w:ascii="Palatino Linotype" w:hAnsi="Palatino Linotype"/>
          <w:i/>
          <w:color w:val="000000"/>
          <w:sz w:val="22"/>
          <w:szCs w:val="22"/>
        </w:rPr>
        <w:t xml:space="preserve">LA UNIDAD DE TRASPARENCIA ME ENVIO UN CORREO DONDE SOLICITABA EL PERMISO DE MI ESPOSO PARA ACCEDER A ESTA INFORMACION, NOSOTROS DESCONOCIAMOS QUE SE TENIA QUE HACER Y LAMENTABLEMENTE EL MURIO SIN SABERLO, SU SERVIDORA INGRESO UNA SOLICITUD DE EXPEDIENTE CLINICO DE MI ESPOSO </w:t>
      </w:r>
      <w:proofErr w:type="spellStart"/>
      <w:r w:rsidR="00250632">
        <w:rPr>
          <w:rFonts w:ascii="Palatino Linotype" w:hAnsi="Palatino Linotype"/>
          <w:i/>
          <w:color w:val="000000"/>
          <w:sz w:val="22"/>
          <w:szCs w:val="22"/>
        </w:rPr>
        <w:t>xxxxxxxxxxxxxxxxxxxxxxxxxxxxxxxxxxxxxxxxx</w:t>
      </w:r>
      <w:proofErr w:type="spellEnd"/>
      <w:r w:rsidR="00386402" w:rsidRPr="004061E5">
        <w:rPr>
          <w:rFonts w:ascii="Palatino Linotype" w:hAnsi="Palatino Linotype"/>
          <w:i/>
          <w:color w:val="000000"/>
          <w:sz w:val="22"/>
          <w:szCs w:val="22"/>
        </w:rPr>
        <w:t xml:space="preserve"> CLAVE ISSEMYM </w:t>
      </w:r>
      <w:r w:rsidR="00250632">
        <w:rPr>
          <w:rFonts w:ascii="Palatino Linotype" w:hAnsi="Palatino Linotype"/>
          <w:i/>
          <w:color w:val="000000"/>
          <w:sz w:val="22"/>
          <w:szCs w:val="22"/>
        </w:rPr>
        <w:t>xxxxxxxxxx</w:t>
      </w:r>
      <w:bookmarkStart w:id="0" w:name="_GoBack"/>
      <w:bookmarkEnd w:id="0"/>
      <w:r w:rsidR="00386402" w:rsidRPr="004061E5">
        <w:rPr>
          <w:rFonts w:ascii="Palatino Linotype" w:hAnsi="Palatino Linotype"/>
          <w:i/>
          <w:color w:val="000000"/>
          <w:sz w:val="22"/>
          <w:szCs w:val="22"/>
        </w:rPr>
        <w:t>, CON FECHA, ACREDITANDO MI INTERES LEGITIMO COMO ESPOSA PARA PODER HACER EL COBRO DEL SEGURO DE VIDA DONDE EL ME NOMBRO BENEFICIARIA. Y REITERANDO QUE LA ASEGURADORA ME SOLICITA QUE SE PRESENTEN LOS DOCUMENTOS DONDE SE CONTENGAN SUS DIAGNOSTICOS, SUS TRATAMIENTOS Y EVOLUCION. SOLICITE UN HISTORIAL CLINICO AL HOSPITAL REGIONAL EN LAS MISMAS CONDICIONES PERO NO ME LO ENTREGARON CON LOS DATOS REQUERIDOS.</w:t>
      </w:r>
      <w:r w:rsidRPr="004061E5">
        <w:rPr>
          <w:rFonts w:ascii="Palatino Linotype" w:hAnsi="Palatino Linotype"/>
          <w:i/>
          <w:color w:val="000000"/>
          <w:sz w:val="22"/>
          <w:szCs w:val="22"/>
        </w:rPr>
        <w:t>” (</w:t>
      </w:r>
      <w:r w:rsidR="00386402" w:rsidRPr="004061E5">
        <w:rPr>
          <w:rFonts w:ascii="Palatino Linotype" w:hAnsi="Palatino Linotype"/>
          <w:i/>
          <w:color w:val="000000"/>
          <w:sz w:val="22"/>
          <w:szCs w:val="22"/>
        </w:rPr>
        <w:t>Sic</w:t>
      </w:r>
      <w:r w:rsidRPr="004061E5">
        <w:rPr>
          <w:rFonts w:ascii="Palatino Linotype" w:hAnsi="Palatino Linotype"/>
          <w:i/>
          <w:color w:val="000000"/>
          <w:sz w:val="22"/>
          <w:szCs w:val="22"/>
        </w:rPr>
        <w:t>)</w:t>
      </w:r>
    </w:p>
    <w:p w:rsidR="00BB0B09" w:rsidRPr="004061E5" w:rsidRDefault="00BB0B09" w:rsidP="00BB0B09">
      <w:pPr>
        <w:spacing w:line="360" w:lineRule="auto"/>
        <w:jc w:val="both"/>
        <w:rPr>
          <w:rFonts w:ascii="Palatino Linotype" w:hAnsi="Palatino Linotype"/>
          <w:i/>
          <w:color w:val="000000"/>
          <w:sz w:val="22"/>
          <w:szCs w:val="22"/>
        </w:rPr>
      </w:pPr>
    </w:p>
    <w:p w:rsidR="00BB0B09" w:rsidRPr="004061E5" w:rsidRDefault="00BB0B09" w:rsidP="00BB0B09">
      <w:pPr>
        <w:pStyle w:val="Prrafodelista"/>
        <w:numPr>
          <w:ilvl w:val="0"/>
          <w:numId w:val="2"/>
        </w:numPr>
        <w:spacing w:line="276" w:lineRule="auto"/>
        <w:jc w:val="both"/>
        <w:rPr>
          <w:rFonts w:ascii="Palatino Linotype" w:hAnsi="Palatino Linotype"/>
          <w:i/>
          <w:color w:val="000000"/>
          <w:lang w:val="es-ES_tradnl"/>
        </w:rPr>
      </w:pPr>
      <w:r w:rsidRPr="004061E5">
        <w:rPr>
          <w:rFonts w:ascii="Palatino Linotype" w:hAnsi="Palatino Linotype"/>
          <w:color w:val="000000"/>
          <w:lang w:val="es-ES_tradnl"/>
        </w:rPr>
        <w:t xml:space="preserve">Adjuntando a dicho recurso, </w:t>
      </w:r>
      <w:r w:rsidR="00386402" w:rsidRPr="004061E5">
        <w:rPr>
          <w:rFonts w:ascii="Palatino Linotype" w:hAnsi="Palatino Linotype"/>
          <w:color w:val="000000"/>
          <w:lang w:val="es-ES_tradnl"/>
        </w:rPr>
        <w:t xml:space="preserve">diversos archivos, cuyo contenido es medularmente, la acreditación de la personalidad de la </w:t>
      </w:r>
      <w:r w:rsidR="00386402" w:rsidRPr="004061E5">
        <w:rPr>
          <w:rFonts w:ascii="Palatino Linotype" w:hAnsi="Palatino Linotype"/>
          <w:b/>
          <w:color w:val="000000"/>
          <w:lang w:val="es-ES_tradnl"/>
        </w:rPr>
        <w:t>Recurrente</w:t>
      </w:r>
      <w:r w:rsidR="00386402" w:rsidRPr="004061E5">
        <w:rPr>
          <w:rFonts w:ascii="Palatino Linotype" w:hAnsi="Palatino Linotype"/>
          <w:color w:val="000000"/>
          <w:lang w:val="es-ES_tradnl"/>
        </w:rPr>
        <w:t xml:space="preserve"> y del Titular de los datos personales.</w:t>
      </w:r>
    </w:p>
    <w:p w:rsidR="00BB0B09" w:rsidRPr="004061E5" w:rsidRDefault="00BB0B09" w:rsidP="00BB0B09">
      <w:pPr>
        <w:pStyle w:val="Prrafodelista"/>
        <w:spacing w:line="360" w:lineRule="auto"/>
        <w:ind w:left="0"/>
        <w:contextualSpacing w:val="0"/>
        <w:jc w:val="both"/>
        <w:rPr>
          <w:rFonts w:ascii="Palatino Linotype" w:hAnsi="Palatino Linotype" w:cs="Arial"/>
          <w:b/>
          <w:sz w:val="28"/>
          <w:szCs w:val="28"/>
        </w:rPr>
      </w:pPr>
    </w:p>
    <w:p w:rsidR="00BB0B09" w:rsidRPr="004061E5" w:rsidRDefault="00BB0B09" w:rsidP="00BB0B09">
      <w:pPr>
        <w:pStyle w:val="Prrafodelista"/>
        <w:spacing w:line="360" w:lineRule="auto"/>
        <w:ind w:left="0"/>
        <w:contextualSpacing w:val="0"/>
        <w:jc w:val="both"/>
        <w:rPr>
          <w:rFonts w:ascii="Palatino Linotype" w:hAnsi="Palatino Linotype" w:cs="Arial"/>
          <w:b/>
          <w:sz w:val="28"/>
          <w:szCs w:val="28"/>
        </w:rPr>
      </w:pPr>
      <w:r w:rsidRPr="004061E5">
        <w:rPr>
          <w:rFonts w:ascii="Palatino Linotype" w:hAnsi="Palatino Linotype" w:cs="Arial"/>
          <w:b/>
          <w:sz w:val="28"/>
          <w:szCs w:val="28"/>
        </w:rPr>
        <w:t>QUINTO. Del turno del recurso de revisión.</w:t>
      </w:r>
    </w:p>
    <w:p w:rsidR="00BB0B09" w:rsidRPr="004061E5" w:rsidRDefault="00BB0B09" w:rsidP="00BB0B09">
      <w:pPr>
        <w:pStyle w:val="Prrafodelista"/>
        <w:spacing w:line="360" w:lineRule="auto"/>
        <w:ind w:left="0"/>
        <w:contextualSpacing w:val="0"/>
        <w:jc w:val="both"/>
        <w:rPr>
          <w:rFonts w:ascii="Palatino Linotype" w:hAnsi="Palatino Linotype" w:cs="Arial"/>
          <w:lang w:val="es-ES_tradnl"/>
        </w:rPr>
      </w:pPr>
      <w:r w:rsidRPr="004061E5">
        <w:rPr>
          <w:rFonts w:ascii="Palatino Linotype" w:hAnsi="Palatino Linotype" w:cs="Arial"/>
        </w:rPr>
        <w:t xml:space="preserve">En fecha </w:t>
      </w:r>
      <w:r w:rsidR="00386402" w:rsidRPr="004061E5">
        <w:rPr>
          <w:rFonts w:ascii="Palatino Linotype" w:hAnsi="Palatino Linotype"/>
        </w:rPr>
        <w:t>dieciséis de junio</w:t>
      </w:r>
      <w:r w:rsidRPr="004061E5">
        <w:rPr>
          <w:rFonts w:ascii="Palatino Linotype" w:hAnsi="Palatino Linotype"/>
        </w:rPr>
        <w:t xml:space="preserve"> de dos mil veintiuno</w:t>
      </w:r>
      <w:r w:rsidRPr="004061E5">
        <w:rPr>
          <w:rFonts w:ascii="Palatino Linotype" w:hAnsi="Palatino Linotype" w:cs="Arial"/>
        </w:rPr>
        <w:t xml:space="preserve">, el </w:t>
      </w:r>
      <w:r w:rsidRPr="004061E5">
        <w:rPr>
          <w:rFonts w:ascii="Palatino Linotype" w:hAnsi="Palatino Linotype" w:cs="Arial"/>
          <w:lang w:val="es-ES_tradnl"/>
        </w:rPr>
        <w:t>recurso de que</w:t>
      </w:r>
      <w:r w:rsidRPr="004061E5">
        <w:rPr>
          <w:rFonts w:ascii="Palatino Linotype" w:hAnsi="Palatino Linotype" w:cs="Arial"/>
        </w:rPr>
        <w:t xml:space="preserve"> se trata</w:t>
      </w:r>
      <w:r w:rsidRPr="004061E5">
        <w:rPr>
          <w:rFonts w:ascii="Palatino Linotype" w:hAnsi="Palatino Linotype" w:cs="Arial"/>
          <w:lang w:val="es-ES_tradnl"/>
        </w:rPr>
        <w:t xml:space="preserve"> se registró en el </w:t>
      </w:r>
      <w:r w:rsidRPr="004061E5">
        <w:rPr>
          <w:rFonts w:ascii="Palatino Linotype" w:hAnsi="Palatino Linotype" w:cs="Arial"/>
          <w:b/>
          <w:lang w:val="es-ES_tradnl"/>
        </w:rPr>
        <w:t>SARCOEM</w:t>
      </w:r>
      <w:r w:rsidRPr="004061E5">
        <w:rPr>
          <w:rFonts w:ascii="Palatino Linotype" w:hAnsi="Palatino Linotype" w:cs="Arial"/>
          <w:lang w:val="es-ES_tradnl"/>
        </w:rPr>
        <w:t xml:space="preserve"> y fue turnado a la Comisionada Zulema Martínez Sánchez, a efecto de que decretara su admisión o desechamiento, ello en términos de los artículos 11 y 127, de la </w:t>
      </w:r>
      <w:r w:rsidRPr="004061E5">
        <w:rPr>
          <w:rFonts w:ascii="Palatino Linotype" w:hAnsi="Palatino Linotype" w:cs="Arial"/>
          <w:lang w:val="es-ES_tradnl"/>
        </w:rPr>
        <w:lastRenderedPageBreak/>
        <w:t xml:space="preserve">Ley de Protección de Datos Personales en Posesión de Sujetos Obligados del Estado de México y Municipios, en relación con el diverso 185, fracción I, de la </w:t>
      </w:r>
      <w:r w:rsidRPr="004061E5">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4061E5">
        <w:rPr>
          <w:rFonts w:ascii="Palatino Linotype" w:hAnsi="Palatino Linotype" w:cs="Arial"/>
          <w:lang w:val="es-ES_tradnl"/>
        </w:rPr>
        <w:t>.</w:t>
      </w:r>
    </w:p>
    <w:p w:rsidR="00BB0B09" w:rsidRPr="004061E5" w:rsidRDefault="00BB0B09" w:rsidP="00BB0B09">
      <w:pPr>
        <w:pStyle w:val="Prrafodelista"/>
        <w:spacing w:line="360" w:lineRule="auto"/>
        <w:ind w:left="0"/>
        <w:contextualSpacing w:val="0"/>
        <w:jc w:val="both"/>
        <w:rPr>
          <w:rFonts w:ascii="Palatino Linotype" w:hAnsi="Palatino Linotype" w:cs="Arial"/>
          <w:b/>
          <w:sz w:val="22"/>
        </w:rPr>
      </w:pPr>
    </w:p>
    <w:p w:rsidR="00BB0B09" w:rsidRPr="004061E5" w:rsidRDefault="00BB0B09" w:rsidP="00BB0B09">
      <w:pPr>
        <w:pStyle w:val="Prrafodelista"/>
        <w:spacing w:line="360" w:lineRule="auto"/>
        <w:ind w:left="0"/>
        <w:contextualSpacing w:val="0"/>
        <w:jc w:val="both"/>
        <w:rPr>
          <w:rFonts w:ascii="Palatino Linotype" w:hAnsi="Palatino Linotype" w:cs="Arial"/>
          <w:b/>
          <w:sz w:val="28"/>
        </w:rPr>
      </w:pPr>
      <w:r w:rsidRPr="004061E5">
        <w:rPr>
          <w:rFonts w:ascii="Palatino Linotype" w:hAnsi="Palatino Linotype" w:cs="Arial"/>
          <w:b/>
          <w:sz w:val="28"/>
        </w:rPr>
        <w:t>SEXTO. De la Admisión del recurso de revisión.</w:t>
      </w:r>
    </w:p>
    <w:p w:rsidR="00BB0B09" w:rsidRPr="004061E5" w:rsidRDefault="00BB0B09" w:rsidP="00BB0B09">
      <w:pPr>
        <w:pStyle w:val="Prrafodelista"/>
        <w:spacing w:line="360" w:lineRule="auto"/>
        <w:ind w:left="0"/>
        <w:contextualSpacing w:val="0"/>
        <w:jc w:val="both"/>
        <w:rPr>
          <w:rFonts w:ascii="Palatino Linotype" w:hAnsi="Palatino Linotype" w:cs="Arial"/>
        </w:rPr>
      </w:pPr>
      <w:r w:rsidRPr="004061E5">
        <w:rPr>
          <w:rFonts w:ascii="Palatino Linotype" w:hAnsi="Palatino Linotype" w:cs="Arial"/>
        </w:rPr>
        <w:t xml:space="preserve">En fecha </w:t>
      </w:r>
      <w:r w:rsidR="00386402" w:rsidRPr="004061E5">
        <w:rPr>
          <w:rFonts w:ascii="Palatino Linotype" w:hAnsi="Palatino Linotype" w:cs="Arial"/>
        </w:rPr>
        <w:t>veintidós de junio</w:t>
      </w:r>
      <w:r w:rsidRPr="004061E5">
        <w:rPr>
          <w:rFonts w:ascii="Palatino Linotype" w:hAnsi="Palatino Linotype"/>
        </w:rPr>
        <w:t xml:space="preserve"> de dos mil veintiuno</w:t>
      </w:r>
      <w:r w:rsidRPr="004061E5">
        <w:rPr>
          <w:rFonts w:ascii="Palatino Linotype" w:hAnsi="Palatino Linotype" w:cs="Arial"/>
        </w:rPr>
        <w:t xml:space="preserve">,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w:t>
      </w:r>
      <w:r w:rsidR="00386402" w:rsidRPr="004061E5">
        <w:rPr>
          <w:rFonts w:ascii="Palatino Linotype" w:hAnsi="Palatino Linotype" w:cs="Arial"/>
        </w:rPr>
        <w:t>acuerdo de admisión respectivo.</w:t>
      </w:r>
    </w:p>
    <w:p w:rsidR="00386402" w:rsidRPr="004061E5" w:rsidRDefault="00386402" w:rsidP="00BB0B09">
      <w:pPr>
        <w:pStyle w:val="Prrafodelista"/>
        <w:spacing w:line="360" w:lineRule="auto"/>
        <w:ind w:left="0"/>
        <w:contextualSpacing w:val="0"/>
        <w:jc w:val="both"/>
        <w:rPr>
          <w:rFonts w:ascii="Palatino Linotype" w:hAnsi="Palatino Linotype" w:cs="Arial"/>
        </w:rPr>
      </w:pPr>
    </w:p>
    <w:p w:rsidR="00BB0B09" w:rsidRPr="004061E5" w:rsidRDefault="00BB0B09" w:rsidP="00BB0B09">
      <w:pPr>
        <w:pStyle w:val="Prrafodelista"/>
        <w:spacing w:line="360" w:lineRule="auto"/>
        <w:ind w:left="0"/>
        <w:contextualSpacing w:val="0"/>
        <w:jc w:val="both"/>
        <w:rPr>
          <w:rFonts w:ascii="Palatino Linotype" w:hAnsi="Palatino Linotype" w:cs="Arial"/>
        </w:rPr>
      </w:pPr>
      <w:r w:rsidRPr="004061E5">
        <w:rPr>
          <w:rFonts w:ascii="Palatino Linotype" w:hAnsi="Palatino Linotype" w:cs="Arial"/>
        </w:rPr>
        <w:t>Asimismo, derivado del acuerdo de admisión de exhortación a la conciliación, tanto el</w:t>
      </w:r>
      <w:r w:rsidRPr="004061E5">
        <w:rPr>
          <w:rFonts w:ascii="Palatino Linotype" w:hAnsi="Palatino Linotype" w:cs="Arial"/>
          <w:b/>
        </w:rPr>
        <w:t xml:space="preserve"> Sujeto Obligado </w:t>
      </w:r>
      <w:r w:rsidRPr="004061E5">
        <w:rPr>
          <w:rFonts w:ascii="Palatino Linotype" w:hAnsi="Palatino Linotype" w:cs="Arial"/>
        </w:rPr>
        <w:t>como la</w:t>
      </w:r>
      <w:r w:rsidRPr="004061E5">
        <w:rPr>
          <w:rFonts w:ascii="Palatino Linotype" w:hAnsi="Palatino Linotype" w:cs="Arial"/>
          <w:b/>
        </w:rPr>
        <w:t xml:space="preserve"> Recurrente</w:t>
      </w:r>
      <w:r w:rsidRPr="004061E5">
        <w:rPr>
          <w:rFonts w:ascii="Palatino Linotype" w:hAnsi="Palatino Linotype" w:cs="Arial"/>
        </w:rPr>
        <w:t>,</w:t>
      </w:r>
      <w:r w:rsidRPr="004061E5">
        <w:rPr>
          <w:rFonts w:ascii="Palatino Linotype" w:hAnsi="Palatino Linotype" w:cs="Arial"/>
          <w:b/>
        </w:rPr>
        <w:t xml:space="preserve"> </w:t>
      </w:r>
      <w:r w:rsidRPr="004061E5">
        <w:rPr>
          <w:rFonts w:ascii="Palatino Linotype" w:hAnsi="Palatino Linotype" w:cs="Arial"/>
        </w:rPr>
        <w:t xml:space="preserve">accedieron al procedimiento de conciliación dentro del plazo establecido mediante, robustece lo anterior, la siguiente imagen ilustrativa: </w:t>
      </w:r>
    </w:p>
    <w:p w:rsidR="00BB0B09" w:rsidRPr="004061E5" w:rsidRDefault="00BB0B09" w:rsidP="00BB0B09">
      <w:pPr>
        <w:pStyle w:val="Prrafodelista"/>
        <w:spacing w:line="360" w:lineRule="auto"/>
        <w:ind w:left="0"/>
        <w:contextualSpacing w:val="0"/>
        <w:jc w:val="both"/>
        <w:rPr>
          <w:rFonts w:ascii="Palatino Linotype" w:hAnsi="Palatino Linotype" w:cs="Arial"/>
          <w:sz w:val="2"/>
        </w:rPr>
      </w:pPr>
    </w:p>
    <w:p w:rsidR="00BB0B09" w:rsidRPr="004061E5" w:rsidRDefault="00386402" w:rsidP="00BB0B09">
      <w:pPr>
        <w:pStyle w:val="Prrafodelista"/>
        <w:spacing w:line="360" w:lineRule="auto"/>
        <w:ind w:left="0"/>
        <w:contextualSpacing w:val="0"/>
        <w:jc w:val="both"/>
        <w:rPr>
          <w:rFonts w:ascii="Palatino Linotype" w:hAnsi="Palatino Linotype" w:cs="Arial"/>
        </w:rPr>
      </w:pPr>
      <w:r w:rsidRPr="004061E5">
        <w:rPr>
          <w:rFonts w:ascii="Palatino Linotype" w:hAnsi="Palatino Linotype" w:cs="Arial"/>
          <w:noProof/>
          <w:lang w:val="es-MX" w:eastAsia="es-MX"/>
        </w:rPr>
        <w:lastRenderedPageBreak/>
        <w:drawing>
          <wp:inline distT="0" distB="0" distL="0" distR="0">
            <wp:extent cx="5971540" cy="3721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3721100"/>
                    </a:xfrm>
                    <a:prstGeom prst="rect">
                      <a:avLst/>
                    </a:prstGeom>
                    <a:noFill/>
                    <a:ln>
                      <a:noFill/>
                    </a:ln>
                  </pic:spPr>
                </pic:pic>
              </a:graphicData>
            </a:graphic>
          </wp:inline>
        </w:drawing>
      </w:r>
    </w:p>
    <w:p w:rsidR="00BB0B09" w:rsidRPr="004061E5" w:rsidRDefault="00BB0B09" w:rsidP="00BB0B09">
      <w:pPr>
        <w:pStyle w:val="Prrafodelista"/>
        <w:spacing w:line="360" w:lineRule="auto"/>
        <w:ind w:left="0"/>
        <w:contextualSpacing w:val="0"/>
        <w:jc w:val="both"/>
        <w:rPr>
          <w:rFonts w:ascii="Palatino Linotype" w:hAnsi="Palatino Linotype" w:cs="Arial"/>
        </w:rPr>
      </w:pPr>
    </w:p>
    <w:p w:rsidR="00BB0B09" w:rsidRPr="004061E5" w:rsidRDefault="00BB0B09" w:rsidP="00BB0B09">
      <w:pPr>
        <w:pStyle w:val="Prrafodelista"/>
        <w:spacing w:line="360" w:lineRule="auto"/>
        <w:ind w:left="0"/>
        <w:contextualSpacing w:val="0"/>
        <w:jc w:val="both"/>
        <w:rPr>
          <w:rFonts w:ascii="Palatino Linotype" w:hAnsi="Palatino Linotype" w:cs="Arial"/>
        </w:rPr>
      </w:pPr>
      <w:r w:rsidRPr="004061E5">
        <w:rPr>
          <w:rFonts w:ascii="Palatino Linotype" w:hAnsi="Palatino Linotype" w:cs="Arial"/>
        </w:rPr>
        <w:t xml:space="preserve">Posteriormente, la Comisionada Ponente emitió el </w:t>
      </w:r>
      <w:r w:rsidRPr="004061E5">
        <w:rPr>
          <w:rFonts w:ascii="Palatino Linotype" w:hAnsi="Palatino Linotype" w:cs="Arial"/>
          <w:b/>
        </w:rPr>
        <w:t xml:space="preserve">Acuerdo para señalar día, hora y lugar para la audiencia de la celebración de conciliación, </w:t>
      </w:r>
      <w:r w:rsidRPr="004061E5">
        <w:rPr>
          <w:rFonts w:ascii="Palatino Linotype" w:hAnsi="Palatino Linotype" w:cs="Arial"/>
        </w:rPr>
        <w:t xml:space="preserve">en el cual se estableció la audiencia de conciliación el día </w:t>
      </w:r>
      <w:r w:rsidR="00386402" w:rsidRPr="004061E5">
        <w:rPr>
          <w:rFonts w:ascii="Palatino Linotype" w:hAnsi="Palatino Linotype" w:cs="Arial"/>
        </w:rPr>
        <w:t>ocho de julio</w:t>
      </w:r>
      <w:r w:rsidRPr="004061E5">
        <w:rPr>
          <w:rFonts w:ascii="Palatino Linotype" w:hAnsi="Palatino Linotype"/>
          <w:lang w:val="es-ES_tradnl"/>
        </w:rPr>
        <w:t xml:space="preserve"> de dos mil veintiuno</w:t>
      </w:r>
      <w:r w:rsidRPr="004061E5">
        <w:rPr>
          <w:rFonts w:ascii="Palatino Linotype" w:hAnsi="Palatino Linotype" w:cs="Arial"/>
        </w:rPr>
        <w:t xml:space="preserve"> a las 12:00 horas, misma que se desarrolló </w:t>
      </w:r>
      <w:r w:rsidRPr="004061E5">
        <w:rPr>
          <w:rFonts w:ascii="Palatino Linotype" w:hAnsi="Palatino Linotype"/>
          <w:lang w:val="es-ES_tradnl"/>
        </w:rPr>
        <w:t>a través de la plataforma de servicio de videotelefonía denominada Zoom</w:t>
      </w:r>
      <w:r w:rsidRPr="004061E5">
        <w:rPr>
          <w:rFonts w:ascii="Palatino Linotype" w:hAnsi="Palatino Linotype" w:cs="Arial"/>
        </w:rPr>
        <w:t xml:space="preserve">. </w:t>
      </w:r>
    </w:p>
    <w:p w:rsidR="00BB0B09" w:rsidRPr="004061E5" w:rsidRDefault="00BB0B09" w:rsidP="00BB0B09">
      <w:pPr>
        <w:pStyle w:val="Prrafodelista"/>
        <w:spacing w:line="360" w:lineRule="auto"/>
        <w:ind w:left="0"/>
        <w:contextualSpacing w:val="0"/>
        <w:jc w:val="both"/>
        <w:rPr>
          <w:rFonts w:ascii="Palatino Linotype" w:hAnsi="Palatino Linotype" w:cs="Arial"/>
        </w:rPr>
      </w:pPr>
    </w:p>
    <w:p w:rsidR="00BB0B09" w:rsidRPr="004061E5" w:rsidRDefault="00BB0B09" w:rsidP="00BB0B09">
      <w:pPr>
        <w:pStyle w:val="Prrafodelista"/>
        <w:spacing w:line="360" w:lineRule="auto"/>
        <w:ind w:left="0"/>
        <w:contextualSpacing w:val="0"/>
        <w:jc w:val="both"/>
        <w:rPr>
          <w:rFonts w:ascii="Palatino Linotype" w:hAnsi="Palatino Linotype" w:cs="Arial"/>
        </w:rPr>
      </w:pPr>
      <w:r w:rsidRPr="004061E5">
        <w:rPr>
          <w:rFonts w:ascii="Palatino Linotype" w:hAnsi="Palatino Linotype" w:cs="Arial"/>
        </w:rPr>
        <w:t xml:space="preserve">En este sentido, en la fecha y hora fijadas se celebró la conciliación respectiva, </w:t>
      </w:r>
      <w:r w:rsidR="00513987" w:rsidRPr="004061E5">
        <w:rPr>
          <w:rFonts w:ascii="Palatino Linotype" w:hAnsi="Palatino Linotype" w:cs="Arial"/>
        </w:rPr>
        <w:t xml:space="preserve">el acuerdo al que llegaron las partes en la audiencia de conciliación, en la que el </w:t>
      </w:r>
      <w:r w:rsidR="00513987" w:rsidRPr="004061E5">
        <w:rPr>
          <w:rFonts w:ascii="Palatino Linotype" w:hAnsi="Palatino Linotype" w:cs="Arial"/>
          <w:b/>
        </w:rPr>
        <w:t>Sujeto Obligado</w:t>
      </w:r>
      <w:r w:rsidR="00513987" w:rsidRPr="004061E5">
        <w:rPr>
          <w:rFonts w:ascii="Palatino Linotype" w:hAnsi="Palatino Linotype" w:cs="Arial"/>
        </w:rPr>
        <w:t xml:space="preserve"> entregó a la </w:t>
      </w:r>
      <w:r w:rsidR="00513987" w:rsidRPr="004061E5">
        <w:rPr>
          <w:rFonts w:ascii="Palatino Linotype" w:hAnsi="Palatino Linotype" w:cs="Arial"/>
          <w:b/>
        </w:rPr>
        <w:t xml:space="preserve">Recurrente </w:t>
      </w:r>
      <w:r w:rsidR="00513987" w:rsidRPr="004061E5">
        <w:rPr>
          <w:rFonts w:ascii="Palatino Linotype" w:hAnsi="Palatino Linotype" w:cs="Arial"/>
        </w:rPr>
        <w:t>la información solicitada, posteriormente, el día nueve de julio de dos mil veintiuno, se notificó el acuerdo de conciliación correspondiente.</w:t>
      </w:r>
    </w:p>
    <w:p w:rsidR="00BB0B09" w:rsidRPr="004061E5" w:rsidRDefault="00BB0B09" w:rsidP="00BB0B09">
      <w:pPr>
        <w:pStyle w:val="Prrafodelista"/>
        <w:spacing w:line="360" w:lineRule="auto"/>
        <w:ind w:left="0"/>
        <w:contextualSpacing w:val="0"/>
        <w:jc w:val="both"/>
        <w:rPr>
          <w:rFonts w:ascii="Palatino Linotype" w:hAnsi="Palatino Linotype" w:cs="Arial"/>
          <w:b/>
          <w:sz w:val="28"/>
        </w:rPr>
      </w:pPr>
      <w:r w:rsidRPr="004061E5">
        <w:rPr>
          <w:rFonts w:ascii="Palatino Linotype" w:hAnsi="Palatino Linotype" w:cs="Arial"/>
          <w:b/>
          <w:sz w:val="28"/>
        </w:rPr>
        <w:lastRenderedPageBreak/>
        <w:t>SÉPTIMO. De la etapa de instrucción.</w:t>
      </w:r>
    </w:p>
    <w:p w:rsidR="00BB0B09" w:rsidRPr="004061E5" w:rsidRDefault="00BB0B09" w:rsidP="00BB0B09">
      <w:pPr>
        <w:pStyle w:val="Prrafodelista"/>
        <w:spacing w:line="360" w:lineRule="auto"/>
        <w:ind w:left="0"/>
        <w:contextualSpacing w:val="0"/>
        <w:jc w:val="both"/>
        <w:rPr>
          <w:rFonts w:ascii="Palatino Linotype" w:hAnsi="Palatino Linotype" w:cs="Arial"/>
          <w:b/>
          <w:sz w:val="28"/>
        </w:rPr>
      </w:pPr>
      <w:r w:rsidRPr="004061E5">
        <w:rPr>
          <w:rFonts w:ascii="Palatino Linotype" w:hAnsi="Palatino Linotype" w:cs="Arial"/>
        </w:rPr>
        <w:t>Una vez abierta la etapa de Manifestaciones y transcurrido el término legal referido,</w:t>
      </w:r>
      <w:r w:rsidRPr="004061E5">
        <w:rPr>
          <w:rFonts w:ascii="Palatino Linotype" w:hAnsi="Palatino Linotype" w:cs="Arial"/>
          <w:b/>
        </w:rPr>
        <w:t xml:space="preserve"> </w:t>
      </w:r>
      <w:r w:rsidRPr="004061E5">
        <w:rPr>
          <w:rFonts w:ascii="Palatino Linotype" w:hAnsi="Palatino Linotype" w:cs="Arial"/>
        </w:rPr>
        <w:t xml:space="preserve">de las constancias que obran en el </w:t>
      </w:r>
      <w:r w:rsidRPr="004061E5">
        <w:rPr>
          <w:rFonts w:ascii="Palatino Linotype" w:hAnsi="Palatino Linotype" w:cs="Arial"/>
          <w:b/>
        </w:rPr>
        <w:t>SARCOEM</w:t>
      </w:r>
      <w:r w:rsidRPr="004061E5">
        <w:rPr>
          <w:rFonts w:ascii="Palatino Linotype" w:hAnsi="Palatino Linotype" w:cs="Arial"/>
        </w:rPr>
        <w:t>,</w:t>
      </w:r>
      <w:r w:rsidRPr="004061E5">
        <w:rPr>
          <w:rFonts w:ascii="Palatino Linotype" w:hAnsi="Palatino Linotype" w:cs="Arial"/>
          <w:b/>
        </w:rPr>
        <w:t xml:space="preserve"> </w:t>
      </w:r>
      <w:r w:rsidRPr="004061E5">
        <w:rPr>
          <w:rFonts w:ascii="Palatino Linotype" w:hAnsi="Palatino Linotype" w:cs="Arial"/>
        </w:rPr>
        <w:t>se advierte que el</w:t>
      </w:r>
      <w:r w:rsidRPr="004061E5">
        <w:rPr>
          <w:rFonts w:ascii="Palatino Linotype" w:hAnsi="Palatino Linotype" w:cs="Arial"/>
          <w:b/>
        </w:rPr>
        <w:t xml:space="preserve"> Sujeto Obligado</w:t>
      </w:r>
      <w:r w:rsidRPr="004061E5">
        <w:rPr>
          <w:rFonts w:ascii="Palatino Linotype" w:hAnsi="Palatino Linotype" w:cs="Arial"/>
        </w:rPr>
        <w:t xml:space="preserve">, en fecha </w:t>
      </w:r>
      <w:r w:rsidR="00513987" w:rsidRPr="004061E5">
        <w:rPr>
          <w:rFonts w:ascii="Palatino Linotype" w:hAnsi="Palatino Linotype" w:cs="Arial"/>
        </w:rPr>
        <w:t>treinta de julio</w:t>
      </w:r>
      <w:r w:rsidRPr="004061E5">
        <w:rPr>
          <w:rFonts w:ascii="Palatino Linotype" w:hAnsi="Palatino Linotype" w:cs="Arial"/>
        </w:rPr>
        <w:t xml:space="preserve"> del año en curso, presentó su informe justificado a través del archivo electrónico denominado “</w:t>
      </w:r>
      <w:r w:rsidR="00513987" w:rsidRPr="004061E5">
        <w:rPr>
          <w:rFonts w:ascii="Palatino Linotype" w:hAnsi="Palatino Linotype" w:cs="Arial"/>
          <w:b/>
          <w:i/>
        </w:rPr>
        <w:t>Acuse de Recibido de 00189 AD.pdf</w:t>
      </w:r>
      <w:r w:rsidRPr="004061E5">
        <w:rPr>
          <w:rFonts w:ascii="Palatino Linotype" w:hAnsi="Palatino Linotype" w:cs="Arial"/>
        </w:rPr>
        <w:t xml:space="preserve">”; por lo que en atención al artículo 185, fracción III, de la Ley de Transparencia local, </w:t>
      </w:r>
      <w:r w:rsidRPr="004061E5">
        <w:rPr>
          <w:rFonts w:ascii="Palatino Linotype" w:hAnsi="Palatino Linotype"/>
          <w:lang w:eastAsia="es-ES_tradnl"/>
        </w:rPr>
        <w:t>de aplicación supletoria</w:t>
      </w:r>
      <w:r w:rsidRPr="004061E5">
        <w:rPr>
          <w:rFonts w:ascii="Palatino Linotype" w:hAnsi="Palatino Linotype" w:cs="Arial"/>
        </w:rPr>
        <w:t xml:space="preserve"> a la ya citada Ley de Protección de Datos Personales en Posesión de Sujetos Obligados por disposición de su artículo 11</w:t>
      </w:r>
      <w:r w:rsidRPr="004061E5">
        <w:rPr>
          <w:rFonts w:ascii="Palatino Linotype" w:hAnsi="Palatino Linotype" w:cs="Arial"/>
          <w:lang w:val="es-ES_tradnl"/>
        </w:rPr>
        <w:t>; de conformidad con la siguiente imagen:</w:t>
      </w:r>
    </w:p>
    <w:p w:rsidR="00BB0B09" w:rsidRPr="004061E5" w:rsidRDefault="00BB0B09" w:rsidP="00BB0B09">
      <w:pPr>
        <w:pStyle w:val="Sinespaciado"/>
      </w:pPr>
    </w:p>
    <w:p w:rsidR="00BB0B09" w:rsidRPr="004061E5" w:rsidRDefault="00513987" w:rsidP="00BB0B09">
      <w:pPr>
        <w:spacing w:line="360" w:lineRule="auto"/>
        <w:jc w:val="both"/>
        <w:rPr>
          <w:rFonts w:ascii="Palatino Linotype" w:hAnsi="Palatino Linotype" w:cs="Arial"/>
        </w:rPr>
      </w:pPr>
      <w:r w:rsidRPr="004061E5">
        <w:rPr>
          <w:rFonts w:ascii="Palatino Linotype" w:hAnsi="Palatino Linotype" w:cs="Arial"/>
          <w:noProof/>
          <w:lang w:val="es-MX" w:eastAsia="es-MX"/>
        </w:rPr>
        <w:drawing>
          <wp:inline distT="0" distB="0" distL="0" distR="0">
            <wp:extent cx="5971540" cy="16859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1685925"/>
                    </a:xfrm>
                    <a:prstGeom prst="rect">
                      <a:avLst/>
                    </a:prstGeom>
                    <a:noFill/>
                    <a:ln>
                      <a:noFill/>
                    </a:ln>
                  </pic:spPr>
                </pic:pic>
              </a:graphicData>
            </a:graphic>
          </wp:inline>
        </w:drawing>
      </w:r>
    </w:p>
    <w:p w:rsidR="00BB0B09" w:rsidRPr="004061E5" w:rsidRDefault="00BB0B09" w:rsidP="00BB0B09">
      <w:pPr>
        <w:pStyle w:val="Sinespaciado"/>
      </w:pPr>
    </w:p>
    <w:p w:rsidR="00BB0B09" w:rsidRPr="004061E5" w:rsidRDefault="00BB0B09" w:rsidP="00BB0B09">
      <w:pPr>
        <w:pStyle w:val="Sinespaciado"/>
        <w:spacing w:line="360" w:lineRule="auto"/>
        <w:jc w:val="both"/>
        <w:rPr>
          <w:rFonts w:ascii="Palatino Linotype" w:hAnsi="Palatino Linotype"/>
          <w:b/>
          <w:sz w:val="28"/>
          <w:szCs w:val="26"/>
        </w:rPr>
      </w:pPr>
      <w:r w:rsidRPr="004061E5">
        <w:rPr>
          <w:rFonts w:ascii="Palatino Linotype" w:hAnsi="Palatino Linotype" w:cs="Arial"/>
          <w:b/>
          <w:sz w:val="28"/>
        </w:rPr>
        <w:t>OCTAVO</w:t>
      </w:r>
      <w:r w:rsidRPr="004061E5">
        <w:rPr>
          <w:rFonts w:ascii="Palatino Linotype" w:hAnsi="Palatino Linotype"/>
          <w:b/>
          <w:sz w:val="28"/>
          <w:szCs w:val="26"/>
        </w:rPr>
        <w:t>. Del cierre de instrucción.</w:t>
      </w:r>
    </w:p>
    <w:p w:rsidR="00BB0B09" w:rsidRPr="004061E5" w:rsidRDefault="00BB0B09" w:rsidP="00513987">
      <w:pPr>
        <w:pStyle w:val="Sinespaciado"/>
        <w:spacing w:line="360" w:lineRule="auto"/>
        <w:jc w:val="both"/>
        <w:rPr>
          <w:rFonts w:ascii="Palatino Linotype" w:hAnsi="Palatino Linotype"/>
        </w:rPr>
      </w:pPr>
      <w:r w:rsidRPr="004061E5">
        <w:rPr>
          <w:rFonts w:ascii="Palatino Linotype" w:hAnsi="Palatino Linotype"/>
        </w:rPr>
        <w:t xml:space="preserve">Por lo anterior, en fecha </w:t>
      </w:r>
      <w:r w:rsidR="00513987" w:rsidRPr="004061E5">
        <w:rPr>
          <w:rFonts w:ascii="Palatino Linotype" w:hAnsi="Palatino Linotype"/>
        </w:rPr>
        <w:t>nueve de agosto</w:t>
      </w:r>
      <w:r w:rsidRPr="004061E5">
        <w:rPr>
          <w:rFonts w:ascii="Palatino Linotype" w:hAnsi="Palatino Linotype"/>
        </w:rPr>
        <w:t xml:space="preserve"> de dos mil veintiuno, mediante acuerdo de la </w:t>
      </w:r>
      <w:r w:rsidRPr="004061E5">
        <w:rPr>
          <w:rFonts w:ascii="Palatino Linotype" w:hAnsi="Palatino Linotype"/>
          <w:b/>
        </w:rPr>
        <w:t>Comisionada Zulema Martínez Sánchez</w:t>
      </w:r>
      <w:r w:rsidRPr="004061E5">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BB0B09" w:rsidRPr="004061E5" w:rsidRDefault="00BB0B09" w:rsidP="00BB0B09">
      <w:pPr>
        <w:spacing w:line="360" w:lineRule="auto"/>
        <w:jc w:val="center"/>
        <w:rPr>
          <w:rFonts w:ascii="Palatino Linotype" w:hAnsi="Palatino Linotype" w:cs="Arial"/>
          <w:b/>
          <w:sz w:val="28"/>
        </w:rPr>
      </w:pPr>
      <w:r w:rsidRPr="004061E5">
        <w:rPr>
          <w:rFonts w:ascii="Palatino Linotype" w:hAnsi="Palatino Linotype" w:cs="Arial"/>
          <w:b/>
          <w:sz w:val="28"/>
        </w:rPr>
        <w:lastRenderedPageBreak/>
        <w:t>C O N S I D E R A N D O</w:t>
      </w:r>
    </w:p>
    <w:p w:rsidR="00BB0B09" w:rsidRPr="004061E5" w:rsidRDefault="00BB0B09" w:rsidP="00BB0B09">
      <w:pPr>
        <w:spacing w:line="360" w:lineRule="auto"/>
        <w:jc w:val="both"/>
        <w:rPr>
          <w:rFonts w:ascii="Palatino Linotype" w:hAnsi="Palatino Linotype"/>
          <w:b/>
        </w:rPr>
      </w:pPr>
    </w:p>
    <w:p w:rsidR="00BB0B09" w:rsidRPr="004061E5" w:rsidRDefault="00BB0B09" w:rsidP="00BB0B09">
      <w:pPr>
        <w:spacing w:line="360" w:lineRule="auto"/>
        <w:jc w:val="both"/>
        <w:rPr>
          <w:rFonts w:ascii="Palatino Linotype" w:hAnsi="Palatino Linotype"/>
          <w:sz w:val="28"/>
        </w:rPr>
      </w:pPr>
      <w:r w:rsidRPr="004061E5">
        <w:rPr>
          <w:rFonts w:ascii="Palatino Linotype" w:hAnsi="Palatino Linotype"/>
          <w:b/>
          <w:sz w:val="28"/>
        </w:rPr>
        <w:t>PRIMERO.</w:t>
      </w:r>
      <w:r w:rsidRPr="004061E5">
        <w:rPr>
          <w:rFonts w:ascii="Palatino Linotype" w:hAnsi="Palatino Linotype"/>
          <w:sz w:val="28"/>
        </w:rPr>
        <w:t xml:space="preserve"> </w:t>
      </w:r>
      <w:r w:rsidRPr="004061E5">
        <w:rPr>
          <w:rFonts w:ascii="Palatino Linotype" w:hAnsi="Palatino Linotype"/>
          <w:b/>
          <w:sz w:val="28"/>
          <w:szCs w:val="26"/>
        </w:rPr>
        <w:t xml:space="preserve">De la </w:t>
      </w:r>
      <w:r w:rsidRPr="004061E5">
        <w:rPr>
          <w:rFonts w:ascii="Palatino Linotype" w:hAnsi="Palatino Linotype"/>
          <w:b/>
          <w:sz w:val="28"/>
        </w:rPr>
        <w:t>Competencia</w:t>
      </w:r>
      <w:r w:rsidRPr="004061E5">
        <w:rPr>
          <w:rFonts w:ascii="Palatino Linotype" w:hAnsi="Palatino Linotype"/>
          <w:sz w:val="28"/>
        </w:rPr>
        <w:t xml:space="preserve">. </w:t>
      </w:r>
    </w:p>
    <w:p w:rsidR="00BB0B09" w:rsidRPr="004061E5" w:rsidRDefault="00BB0B09" w:rsidP="00BB0B09">
      <w:pPr>
        <w:spacing w:line="360" w:lineRule="auto"/>
        <w:jc w:val="both"/>
        <w:rPr>
          <w:rFonts w:ascii="Palatino Linotype" w:hAnsi="Palatino Linotype" w:cs="Arial"/>
        </w:rPr>
      </w:pPr>
      <w:r w:rsidRPr="004061E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fracciones II, III y  IV y 16, primer párrafo de la Constitución Política de los Estados Unidos Mexicanos; 5, párrafos Vigésimo Segundo, Vigésimo Tercero y Vigésimo Cuarto, fracciones IV y V, de la Constitución Política del Estado Libre y Soberano de México; concatenado con los artículos 1, 81, 82 fracciones I y III, 119, 127, 128 y 129, de la Ley de Protección de Datos Personales en Posesión de Sujetos Obligados del Estado de México y Municipios; 1, 2, fracción II, 13, 29, </w:t>
      </w:r>
      <w:r w:rsidRPr="004061E5">
        <w:rPr>
          <w:rFonts w:ascii="Palatino Linotype" w:hAnsi="Palatino Linotype" w:cs="Arial"/>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rsidR="00BB0B09" w:rsidRPr="004061E5" w:rsidRDefault="00BB0B09" w:rsidP="00BB0B09">
      <w:pPr>
        <w:spacing w:line="360" w:lineRule="auto"/>
        <w:jc w:val="both"/>
        <w:rPr>
          <w:rFonts w:ascii="Palatino Linotype" w:hAnsi="Palatino Linotype" w:cs="Arial"/>
        </w:rPr>
      </w:pPr>
    </w:p>
    <w:p w:rsidR="00BB0B09" w:rsidRPr="004061E5" w:rsidRDefault="00BB0B09" w:rsidP="00BB0B09">
      <w:pPr>
        <w:spacing w:line="360" w:lineRule="auto"/>
        <w:jc w:val="both"/>
        <w:rPr>
          <w:rFonts w:ascii="Palatino Linotype" w:hAnsi="Palatino Linotype" w:cs="Arial"/>
        </w:rPr>
      </w:pPr>
      <w:r w:rsidRPr="004061E5">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w:t>
      </w:r>
      <w:r w:rsidRPr="004061E5">
        <w:rPr>
          <w:rFonts w:ascii="Palatino Linotype" w:hAnsi="Palatino Linotype" w:cs="Arial"/>
        </w:rPr>
        <w:lastRenderedPageBreak/>
        <w:t>cuentan con las herramientas técnicas y tecnológicas necesarias que eviten mermar el ejercicio de los derechos correspondientes, sin que ello implique el poner en riesgo el diverso derecho a la salud de todos los partícipes en los procesos que conllevan.</w:t>
      </w:r>
    </w:p>
    <w:p w:rsidR="00BB0B09" w:rsidRPr="004061E5" w:rsidRDefault="00BB0B09" w:rsidP="00BB0B09">
      <w:pPr>
        <w:spacing w:line="360" w:lineRule="auto"/>
        <w:jc w:val="both"/>
        <w:rPr>
          <w:rFonts w:ascii="Palatino Linotype" w:hAnsi="Palatino Linotype" w:cs="Arial"/>
        </w:rPr>
      </w:pPr>
    </w:p>
    <w:p w:rsidR="00BB0B09" w:rsidRPr="004061E5"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cs="Arial"/>
          <w:b/>
          <w:sz w:val="28"/>
          <w:szCs w:val="28"/>
        </w:rPr>
      </w:pPr>
      <w:r w:rsidRPr="004061E5">
        <w:rPr>
          <w:rFonts w:ascii="Palatino Linotype" w:hAnsi="Palatino Linotype"/>
          <w:b/>
          <w:sz w:val="28"/>
          <w:szCs w:val="28"/>
        </w:rPr>
        <w:t>SEGUNDO</w:t>
      </w:r>
      <w:r w:rsidRPr="004061E5">
        <w:rPr>
          <w:rFonts w:ascii="Palatino Linotype" w:hAnsi="Palatino Linotype" w:cs="Arial"/>
          <w:b/>
          <w:sz w:val="28"/>
          <w:szCs w:val="28"/>
        </w:rPr>
        <w:t>. Sobre los alcances del recurso de revisión.</w:t>
      </w:r>
    </w:p>
    <w:p w:rsidR="00BB0B09" w:rsidRPr="004061E5"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4061E5">
        <w:rPr>
          <w:rFonts w:ascii="Palatino Linotype" w:hAnsi="Palatino Linotype" w:cs="Arial"/>
        </w:rPr>
        <w:t xml:space="preserve">El </w:t>
      </w:r>
      <w:r w:rsidRPr="004061E5">
        <w:rPr>
          <w:rFonts w:ascii="Palatino Linotype" w:hAnsi="Palatino Linotype"/>
        </w:rPr>
        <w:t>recurso</w:t>
      </w:r>
      <w:r w:rsidRPr="004061E5">
        <w:rPr>
          <w:rFonts w:ascii="Palatino Linotype" w:hAnsi="Palatino Linotype" w:cs="Arial"/>
        </w:rPr>
        <w:t xml:space="preserve"> de revisión fue interpuesto dentro del plazo de quince días hábiles, contados a partir del día hábil siguiente a la fecha de notificación de la respuesta, tal y como lo prevé el artículo 128, de la Ley de Protección de Datos Personales en Posesión de Sujetos Obligados del Estado de México y Municipios, que establece:</w:t>
      </w:r>
    </w:p>
    <w:p w:rsidR="00BB0B09" w:rsidRPr="004061E5"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cs="Arial"/>
          <w:lang w:val="es-ES_tradnl"/>
        </w:rPr>
      </w:pPr>
    </w:p>
    <w:p w:rsidR="00BB0B09" w:rsidRPr="004061E5" w:rsidRDefault="00BB0B09" w:rsidP="00BB0B09">
      <w:pPr>
        <w:ind w:left="567" w:right="902"/>
        <w:jc w:val="both"/>
        <w:rPr>
          <w:rFonts w:ascii="Palatino Linotype" w:hAnsi="Palatino Linotype" w:cs="Arial"/>
          <w:i/>
          <w:sz w:val="22"/>
          <w:szCs w:val="22"/>
        </w:rPr>
      </w:pPr>
      <w:r w:rsidRPr="004061E5">
        <w:rPr>
          <w:rFonts w:ascii="Palatino Linotype" w:hAnsi="Palatino Linotype" w:cs="Arial"/>
          <w:i/>
          <w:sz w:val="22"/>
          <w:szCs w:val="22"/>
        </w:rPr>
        <w:t>“</w:t>
      </w:r>
      <w:r w:rsidRPr="004061E5">
        <w:rPr>
          <w:rFonts w:ascii="Palatino Linotype" w:hAnsi="Palatino Linotype" w:cs="Arial"/>
          <w:b/>
          <w:i/>
          <w:sz w:val="22"/>
          <w:szCs w:val="22"/>
        </w:rPr>
        <w:t xml:space="preserve">Artículo 128. </w:t>
      </w:r>
      <w:r w:rsidRPr="004061E5">
        <w:rPr>
          <w:rFonts w:ascii="Palatino Linotype" w:hAnsi="Palatino Linotype" w:cs="Arial"/>
          <w:i/>
          <w:sz w:val="22"/>
          <w:szCs w:val="22"/>
          <w:u w:val="single"/>
        </w:rPr>
        <w:t>El titular, por sí mismo o a través de su representante, podrán interponer un recurso de revisión ante el Instituto</w:t>
      </w:r>
      <w:r w:rsidRPr="004061E5">
        <w:rPr>
          <w:rFonts w:ascii="Palatino Linotype" w:hAnsi="Palatino Linotype" w:cs="Arial"/>
          <w:i/>
          <w:sz w:val="22"/>
          <w:szCs w:val="22"/>
        </w:rPr>
        <w:t xml:space="preserve"> o la Unidad de Transparencia del responsable que haya conocido de la solicitud para el ejercicio de los derechos ARCO, </w:t>
      </w:r>
      <w:r w:rsidRPr="004061E5">
        <w:rPr>
          <w:rFonts w:ascii="Palatino Linotype" w:hAnsi="Palatino Linotype" w:cs="Arial"/>
          <w:b/>
          <w:i/>
          <w:sz w:val="22"/>
          <w:szCs w:val="22"/>
          <w:u w:val="single"/>
        </w:rPr>
        <w:t>dentro de un plazo que no podrá exceder de quince días contados a partir del siguiente a la fecha de la notificación de la respuesta</w:t>
      </w:r>
      <w:r w:rsidRPr="004061E5">
        <w:rPr>
          <w:rFonts w:ascii="Palatino Linotype" w:hAnsi="Palatino Linotype" w:cs="Arial"/>
          <w:i/>
          <w:sz w:val="22"/>
          <w:szCs w:val="22"/>
        </w:rPr>
        <w:t xml:space="preserve">. </w:t>
      </w:r>
    </w:p>
    <w:p w:rsidR="00BB0B09" w:rsidRPr="004061E5" w:rsidRDefault="00BB0B09" w:rsidP="00BB0B09">
      <w:pPr>
        <w:ind w:left="567" w:right="902"/>
        <w:jc w:val="both"/>
        <w:rPr>
          <w:rFonts w:ascii="Palatino Linotype" w:hAnsi="Palatino Linotype" w:cs="Arial"/>
          <w:i/>
          <w:sz w:val="22"/>
          <w:szCs w:val="22"/>
        </w:rPr>
      </w:pPr>
    </w:p>
    <w:p w:rsidR="00BB0B09" w:rsidRPr="004061E5" w:rsidRDefault="00BB0B09" w:rsidP="00BB0B09">
      <w:pPr>
        <w:ind w:left="567" w:right="902"/>
        <w:jc w:val="both"/>
        <w:rPr>
          <w:rFonts w:ascii="Palatino Linotype" w:hAnsi="Palatino Linotype" w:cs="Arial"/>
          <w:i/>
          <w:sz w:val="22"/>
          <w:szCs w:val="22"/>
        </w:rPr>
      </w:pPr>
      <w:r w:rsidRPr="004061E5">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rsidR="00BB0B09" w:rsidRPr="004061E5" w:rsidRDefault="00BB0B09" w:rsidP="00BB0B09">
      <w:pPr>
        <w:ind w:left="567" w:right="902"/>
        <w:jc w:val="right"/>
        <w:rPr>
          <w:rFonts w:ascii="Palatino Linotype" w:hAnsi="Palatino Linotype" w:cs="Arial"/>
          <w:i/>
          <w:sz w:val="22"/>
          <w:szCs w:val="22"/>
        </w:rPr>
      </w:pPr>
      <w:r w:rsidRPr="004061E5">
        <w:rPr>
          <w:rFonts w:ascii="Palatino Linotype" w:hAnsi="Palatino Linotype" w:cs="Arial"/>
          <w:i/>
          <w:sz w:val="22"/>
          <w:szCs w:val="22"/>
        </w:rPr>
        <w:t>(Énfasis añadido)</w:t>
      </w:r>
    </w:p>
    <w:p w:rsidR="00BB0B09" w:rsidRPr="004061E5" w:rsidRDefault="00BB0B09" w:rsidP="00BB0B09">
      <w:pPr>
        <w:widowControl w:val="0"/>
        <w:autoSpaceDE w:val="0"/>
        <w:autoSpaceDN w:val="0"/>
        <w:adjustRightInd w:val="0"/>
        <w:spacing w:line="360" w:lineRule="auto"/>
        <w:jc w:val="both"/>
        <w:rPr>
          <w:rFonts w:ascii="Palatino Linotype" w:hAnsi="Palatino Linotype" w:cs="Arial"/>
        </w:rPr>
      </w:pPr>
    </w:p>
    <w:p w:rsidR="00BB0B09" w:rsidRPr="004061E5" w:rsidRDefault="00BB0B09" w:rsidP="00BB0B09">
      <w:pPr>
        <w:widowControl w:val="0"/>
        <w:autoSpaceDE w:val="0"/>
        <w:autoSpaceDN w:val="0"/>
        <w:adjustRightInd w:val="0"/>
        <w:spacing w:line="360" w:lineRule="auto"/>
        <w:jc w:val="both"/>
        <w:rPr>
          <w:rFonts w:ascii="Palatino Linotype" w:hAnsi="Palatino Linotype" w:cs="Arial"/>
        </w:rPr>
      </w:pPr>
      <w:r w:rsidRPr="004061E5">
        <w:rPr>
          <w:rFonts w:ascii="Palatino Linotype" w:hAnsi="Palatino Linotype" w:cs="Arial"/>
        </w:rPr>
        <w:t xml:space="preserve">En esa tesitura, atendiendo a que </w:t>
      </w:r>
      <w:r w:rsidRPr="004061E5">
        <w:rPr>
          <w:rFonts w:ascii="Palatino Linotype" w:hAnsi="Palatino Linotype" w:cs="Arial"/>
          <w:b/>
        </w:rPr>
        <w:t>El Sujeto Obligado</w:t>
      </w:r>
      <w:r w:rsidRPr="004061E5">
        <w:rPr>
          <w:rFonts w:ascii="Palatino Linotype" w:hAnsi="Palatino Linotype" w:cs="Arial"/>
        </w:rPr>
        <w:t xml:space="preserve"> notificó la respuesta a la </w:t>
      </w:r>
      <w:r w:rsidRPr="004061E5">
        <w:rPr>
          <w:rFonts w:ascii="Palatino Linotype" w:hAnsi="Palatino Linotype"/>
        </w:rPr>
        <w:t>solicitud de acceso a datos personales</w:t>
      </w:r>
      <w:r w:rsidRPr="004061E5">
        <w:rPr>
          <w:rFonts w:ascii="Palatino Linotype" w:hAnsi="Palatino Linotype" w:cs="Arial"/>
        </w:rPr>
        <w:t xml:space="preserve"> el día</w:t>
      </w:r>
      <w:r w:rsidRPr="004061E5">
        <w:rPr>
          <w:rFonts w:ascii="Palatino Linotype" w:hAnsi="Palatino Linotype" w:cs="Arial"/>
          <w:b/>
        </w:rPr>
        <w:t xml:space="preserve"> </w:t>
      </w:r>
      <w:r w:rsidR="00513987" w:rsidRPr="004061E5">
        <w:rPr>
          <w:rFonts w:ascii="Palatino Linotype" w:hAnsi="Palatino Linotype" w:cs="Arial"/>
          <w:b/>
        </w:rPr>
        <w:t>quince de junio</w:t>
      </w:r>
      <w:r w:rsidRPr="004061E5">
        <w:rPr>
          <w:rFonts w:ascii="Palatino Linotype" w:hAnsi="Palatino Linotype" w:cs="Arial"/>
          <w:b/>
        </w:rPr>
        <w:t xml:space="preserve"> de dos mil veintiuno</w:t>
      </w:r>
      <w:r w:rsidRPr="004061E5">
        <w:rPr>
          <w:rFonts w:ascii="Palatino Linotype" w:hAnsi="Palatino Linotype" w:cs="Arial"/>
        </w:rPr>
        <w:t xml:space="preserve">, el plazo de quince días hábiles previsto en el artículo 128, de la Ley de Protección de Datos Personales en Posesión de Sujetos Obligados del Estado de México y Municipios; en ese tenor, si el recurso de revisión que nos ocupa, se interpuso </w:t>
      </w:r>
      <w:r w:rsidR="00513987" w:rsidRPr="004061E5">
        <w:rPr>
          <w:rFonts w:ascii="Palatino Linotype" w:hAnsi="Palatino Linotype" w:cs="Arial"/>
        </w:rPr>
        <w:t>un día</w:t>
      </w:r>
      <w:r w:rsidRPr="004061E5">
        <w:rPr>
          <w:rFonts w:ascii="Palatino Linotype" w:hAnsi="Palatino Linotype" w:cs="Arial"/>
        </w:rPr>
        <w:t xml:space="preserve"> después</w:t>
      </w:r>
      <w:r w:rsidRPr="004061E5">
        <w:rPr>
          <w:rFonts w:ascii="Palatino Linotype" w:hAnsi="Palatino Linotype" w:cs="Arial"/>
          <w:b/>
        </w:rPr>
        <w:t xml:space="preserve"> </w:t>
      </w:r>
      <w:r w:rsidRPr="004061E5">
        <w:rPr>
          <w:rFonts w:ascii="Palatino Linotype" w:hAnsi="Palatino Linotype" w:cs="Arial"/>
        </w:rPr>
        <w:t xml:space="preserve">de la respuesta emitida </w:t>
      </w:r>
      <w:r w:rsidRPr="004061E5">
        <w:rPr>
          <w:rFonts w:ascii="Palatino Linotype" w:hAnsi="Palatino Linotype" w:cs="Arial"/>
        </w:rPr>
        <w:lastRenderedPageBreak/>
        <w:t>por parte del</w:t>
      </w:r>
      <w:r w:rsidRPr="004061E5">
        <w:rPr>
          <w:rFonts w:ascii="Palatino Linotype" w:hAnsi="Palatino Linotype" w:cs="Arial"/>
          <w:b/>
        </w:rPr>
        <w:t xml:space="preserve"> Sujeto Obligado</w:t>
      </w:r>
      <w:r w:rsidRPr="004061E5">
        <w:rPr>
          <w:rFonts w:ascii="Palatino Linotype" w:hAnsi="Palatino Linotype" w:cs="Arial"/>
        </w:rPr>
        <w:t>, éste se encuentra dentro de los márgenes temporales previstos en el artículo antes mencionado.</w:t>
      </w:r>
    </w:p>
    <w:p w:rsidR="00BB0B09" w:rsidRPr="004061E5" w:rsidRDefault="00BB0B09" w:rsidP="00BB0B09">
      <w:pPr>
        <w:widowControl w:val="0"/>
        <w:autoSpaceDE w:val="0"/>
        <w:autoSpaceDN w:val="0"/>
        <w:adjustRightInd w:val="0"/>
        <w:spacing w:line="360" w:lineRule="auto"/>
        <w:jc w:val="both"/>
        <w:rPr>
          <w:rFonts w:ascii="Palatino Linotype" w:hAnsi="Palatino Linotype" w:cs="Arial"/>
        </w:rPr>
      </w:pPr>
    </w:p>
    <w:p w:rsidR="00BB0B09" w:rsidRPr="004061E5"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b/>
          <w:sz w:val="28"/>
          <w:szCs w:val="28"/>
        </w:rPr>
      </w:pPr>
      <w:r w:rsidRPr="004061E5">
        <w:rPr>
          <w:rFonts w:ascii="Palatino Linotype" w:hAnsi="Palatino Linotype"/>
          <w:b/>
          <w:sz w:val="28"/>
          <w:szCs w:val="28"/>
        </w:rPr>
        <w:t xml:space="preserve">TERCERO. Del estudio de las causales de improcedencia y sobreseimiento. </w:t>
      </w:r>
    </w:p>
    <w:p w:rsidR="00BB0B09" w:rsidRPr="004061E5"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4061E5">
        <w:rPr>
          <w:rFonts w:ascii="Palatino Linotype" w:hAnsi="Palatino Linotype" w:cs="Arial"/>
        </w:rPr>
        <w:t xml:space="preserve">En una aproximación inicial, vale la pena mencionar que el ejercicio de los derechos </w:t>
      </w:r>
      <w:r w:rsidRPr="004061E5">
        <w:rPr>
          <w:rFonts w:ascii="Palatino Linotype" w:hAnsi="Palatino Linotype" w:cs="Arial"/>
          <w:b/>
        </w:rPr>
        <w:t xml:space="preserve">ARCO </w:t>
      </w:r>
      <w:r w:rsidRPr="004061E5">
        <w:rPr>
          <w:rFonts w:ascii="Palatino Linotype" w:hAnsi="Palatino Linotype" w:cs="Arial"/>
        </w:rPr>
        <w:t xml:space="preserve">se encuentra regulado por el artículo 6 apartado A, y 16, segundo párrafo, de la Constitución de los Estados Unidos Mexicanos, el cual establece que: </w:t>
      </w:r>
    </w:p>
    <w:p w:rsidR="00BB0B09" w:rsidRPr="004061E5" w:rsidRDefault="00BB0B09" w:rsidP="00BB0B09">
      <w:pPr>
        <w:pStyle w:val="Sinespaciado"/>
      </w:pPr>
    </w:p>
    <w:p w:rsidR="00BB0B09" w:rsidRPr="004061E5" w:rsidRDefault="00BB0B09" w:rsidP="00BB0B09">
      <w:pPr>
        <w:pStyle w:val="Prrafodelista"/>
        <w:widowControl w:val="0"/>
        <w:autoSpaceDE w:val="0"/>
        <w:autoSpaceDN w:val="0"/>
        <w:adjustRightInd w:val="0"/>
        <w:spacing w:line="276" w:lineRule="auto"/>
        <w:ind w:left="567" w:right="902"/>
        <w:contextualSpacing w:val="0"/>
        <w:jc w:val="both"/>
        <w:rPr>
          <w:rFonts w:ascii="Palatino Linotype" w:hAnsi="Palatino Linotype" w:cs="Arial"/>
        </w:rPr>
      </w:pPr>
      <w:r w:rsidRPr="004061E5">
        <w:rPr>
          <w:rFonts w:ascii="Palatino Linotype" w:hAnsi="Palatino Linotype" w:cs="Arial"/>
          <w:i/>
          <w:sz w:val="22"/>
          <w:szCs w:val="22"/>
        </w:rPr>
        <w:t>“…Toda persona tiene derecho a la protección de sus datos personales</w:t>
      </w:r>
      <w:r w:rsidRPr="004061E5">
        <w:rPr>
          <w:rFonts w:ascii="Palatino Linotype" w:hAnsi="Palatino Linotype" w:cs="Arial"/>
          <w:b/>
          <w:i/>
          <w:sz w:val="22"/>
          <w:szCs w:val="22"/>
        </w:rPr>
        <w:t xml:space="preserve">, </w:t>
      </w:r>
      <w:r w:rsidRPr="004061E5">
        <w:rPr>
          <w:rFonts w:ascii="Palatino Linotype" w:hAnsi="Palatino Linotype" w:cs="Arial"/>
          <w:b/>
          <w:i/>
          <w:sz w:val="22"/>
          <w:szCs w:val="22"/>
          <w:u w:val="single"/>
        </w:rPr>
        <w:t>al acceso,</w:t>
      </w:r>
      <w:r w:rsidRPr="004061E5">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4061E5">
        <w:rPr>
          <w:rFonts w:ascii="Palatino Linotype" w:hAnsi="Palatino Linotype" w:cs="Arial"/>
          <w:b/>
          <w:i/>
          <w:sz w:val="22"/>
          <w:szCs w:val="22"/>
        </w:rPr>
        <w:t>[Sic]</w:t>
      </w:r>
    </w:p>
    <w:p w:rsidR="00BB0B09" w:rsidRPr="004061E5" w:rsidRDefault="00BB0B09" w:rsidP="00BB0B09">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sz w:val="2"/>
        </w:rPr>
      </w:pPr>
    </w:p>
    <w:p w:rsidR="00BB0B09" w:rsidRPr="004061E5" w:rsidRDefault="00BB0B09" w:rsidP="00BB0B09">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4061E5">
        <w:rPr>
          <w:rFonts w:ascii="Palatino Linotype" w:hAnsi="Palatino Linotype" w:cs="Arial"/>
        </w:rPr>
        <w:t xml:space="preserve">En este sentido, dichas prerrogativas se encuentran invariablemente ligadas a los principios de licitud, finalidad, lealtad, consentimiento, calidad, proporcionalidad, información y responsabilidad. </w:t>
      </w:r>
    </w:p>
    <w:p w:rsidR="00BB0B09" w:rsidRPr="004061E5" w:rsidRDefault="00BB0B09" w:rsidP="00BB0B09">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rsidR="00BB0B09" w:rsidRPr="004061E5" w:rsidRDefault="00BB0B09" w:rsidP="00BB0B09">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4061E5">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rsidR="00BB0B09" w:rsidRPr="004061E5" w:rsidRDefault="00BB0B09" w:rsidP="00BB0B09">
      <w:pPr>
        <w:pStyle w:val="Sinespaciado"/>
      </w:pP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4061E5">
        <w:rPr>
          <w:rFonts w:ascii="Palatino Linotype" w:hAnsi="Palatino Linotype" w:cs="Arial"/>
          <w:i/>
          <w:sz w:val="22"/>
          <w:szCs w:val="22"/>
        </w:rPr>
        <w:t>“</w:t>
      </w:r>
      <w:r w:rsidRPr="004061E5">
        <w:rPr>
          <w:rFonts w:ascii="Palatino Linotype" w:hAnsi="Palatino Linotype" w:cs="Arial"/>
          <w:b/>
          <w:i/>
          <w:sz w:val="22"/>
          <w:szCs w:val="22"/>
        </w:rPr>
        <w:t xml:space="preserve">Artículo 138. </w:t>
      </w:r>
      <w:r w:rsidRPr="004061E5">
        <w:rPr>
          <w:rFonts w:ascii="Palatino Linotype" w:hAnsi="Palatino Linotype" w:cs="Arial"/>
          <w:i/>
          <w:sz w:val="22"/>
          <w:szCs w:val="22"/>
        </w:rPr>
        <w:t xml:space="preserve">El recurso de revisión podrá ser desechado por improcedente cuando: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4061E5">
        <w:rPr>
          <w:rFonts w:ascii="Palatino Linotype" w:hAnsi="Palatino Linotype" w:cs="Arial"/>
          <w:i/>
          <w:sz w:val="22"/>
          <w:szCs w:val="22"/>
        </w:rPr>
        <w:lastRenderedPageBreak/>
        <w:t xml:space="preserve"> </w:t>
      </w:r>
      <w:r w:rsidRPr="004061E5">
        <w:rPr>
          <w:rFonts w:ascii="Palatino Linotype" w:hAnsi="Palatino Linotype" w:cs="Arial"/>
          <w:b/>
          <w:i/>
          <w:sz w:val="22"/>
          <w:szCs w:val="22"/>
        </w:rPr>
        <w:t>I.</w:t>
      </w:r>
      <w:r w:rsidRPr="004061E5">
        <w:rPr>
          <w:rFonts w:ascii="Palatino Linotype" w:hAnsi="Palatino Linotype" w:cs="Arial"/>
          <w:i/>
          <w:sz w:val="22"/>
          <w:szCs w:val="22"/>
        </w:rPr>
        <w:t xml:space="preserve"> Sea extemporáneo por haber transcurrido el plazo establecido en el artículo 128 de la presente Ley.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4061E5">
        <w:rPr>
          <w:rFonts w:ascii="Palatino Linotype" w:hAnsi="Palatino Linotype" w:cs="Arial"/>
          <w:b/>
          <w:i/>
          <w:sz w:val="22"/>
          <w:szCs w:val="22"/>
        </w:rPr>
        <w:t xml:space="preserve"> II.</w:t>
      </w:r>
      <w:r w:rsidRPr="004061E5">
        <w:rPr>
          <w:rFonts w:ascii="Palatino Linotype" w:hAnsi="Palatino Linotype" w:cs="Arial"/>
          <w:i/>
          <w:sz w:val="22"/>
          <w:szCs w:val="22"/>
        </w:rPr>
        <w:t xml:space="preserve"> El titular o su representante no acrediten debidamente su identidad y personalidad de este último.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4061E5">
        <w:rPr>
          <w:rFonts w:ascii="Palatino Linotype" w:hAnsi="Palatino Linotype" w:cs="Arial"/>
          <w:b/>
          <w:i/>
          <w:sz w:val="22"/>
          <w:szCs w:val="22"/>
        </w:rPr>
        <w:t xml:space="preserve"> III.</w:t>
      </w:r>
      <w:r w:rsidRPr="004061E5">
        <w:rPr>
          <w:rFonts w:ascii="Palatino Linotype" w:hAnsi="Palatino Linotype" w:cs="Arial"/>
          <w:i/>
          <w:sz w:val="22"/>
          <w:szCs w:val="22"/>
        </w:rPr>
        <w:t xml:space="preserve"> El Instituto haya resuelto anteriormente en definitiva sobre la materia del mismo.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4061E5">
        <w:rPr>
          <w:rFonts w:ascii="Palatino Linotype" w:hAnsi="Palatino Linotype" w:cs="Arial"/>
          <w:b/>
          <w:i/>
          <w:sz w:val="22"/>
          <w:szCs w:val="22"/>
        </w:rPr>
        <w:t xml:space="preserve"> IV.</w:t>
      </w:r>
      <w:r w:rsidRPr="004061E5">
        <w:rPr>
          <w:rFonts w:ascii="Palatino Linotype" w:hAnsi="Palatino Linotype" w:cs="Arial"/>
          <w:i/>
          <w:sz w:val="22"/>
          <w:szCs w:val="22"/>
        </w:rPr>
        <w:t xml:space="preserve"> No se actualice alguna de las causales del recurso de revisión previstas en el artículo 129 de la presente Ley.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4061E5">
        <w:rPr>
          <w:rFonts w:ascii="Palatino Linotype" w:hAnsi="Palatino Linotype" w:cs="Arial"/>
          <w:b/>
          <w:i/>
          <w:sz w:val="22"/>
          <w:szCs w:val="22"/>
        </w:rPr>
        <w:t>V.</w:t>
      </w:r>
      <w:r w:rsidRPr="004061E5">
        <w:rPr>
          <w:rFonts w:ascii="Palatino Linotype" w:hAnsi="Palatino Linotype" w:cs="Arial"/>
          <w:i/>
          <w:sz w:val="22"/>
          <w:szCs w:val="22"/>
        </w:rPr>
        <w:t xml:space="preserve"> Se esté tramitando ante los tribunales competentes algún recurso o medio de defensa interpuesto por el recurrente, o en su caso, por el tercero interesado, en contra del acto recurrido ante el Instituto.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4061E5">
        <w:rPr>
          <w:rFonts w:ascii="Palatino Linotype" w:hAnsi="Palatino Linotype" w:cs="Arial"/>
          <w:i/>
          <w:sz w:val="22"/>
          <w:szCs w:val="22"/>
        </w:rPr>
        <w:t xml:space="preserve"> </w:t>
      </w:r>
      <w:r w:rsidRPr="004061E5">
        <w:rPr>
          <w:rFonts w:ascii="Palatino Linotype" w:hAnsi="Palatino Linotype" w:cs="Arial"/>
          <w:b/>
          <w:i/>
          <w:sz w:val="22"/>
          <w:szCs w:val="22"/>
        </w:rPr>
        <w:t>VI.</w:t>
      </w:r>
      <w:r w:rsidRPr="004061E5">
        <w:rPr>
          <w:rFonts w:ascii="Palatino Linotype" w:hAnsi="Palatino Linotype" w:cs="Arial"/>
          <w:i/>
          <w:sz w:val="22"/>
          <w:szCs w:val="22"/>
        </w:rPr>
        <w:t xml:space="preserve"> El recurrente modifique o amplíe su petición en el recurso de revisión, únicamente respecto de los nuevos contenidos.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4061E5">
        <w:rPr>
          <w:rFonts w:ascii="Palatino Linotype" w:hAnsi="Palatino Linotype" w:cs="Arial"/>
          <w:b/>
          <w:i/>
          <w:sz w:val="22"/>
          <w:szCs w:val="22"/>
        </w:rPr>
        <w:t>VII.</w:t>
      </w:r>
      <w:r w:rsidRPr="004061E5">
        <w:rPr>
          <w:rFonts w:ascii="Palatino Linotype" w:hAnsi="Palatino Linotype" w:cs="Arial"/>
          <w:i/>
          <w:sz w:val="22"/>
          <w:szCs w:val="22"/>
        </w:rPr>
        <w:t xml:space="preserve"> El recurrente no acredite interés jurídico.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cs="Arial"/>
          <w:b/>
          <w:i/>
          <w:sz w:val="22"/>
          <w:szCs w:val="22"/>
        </w:rPr>
      </w:pPr>
      <w:r w:rsidRPr="004061E5">
        <w:rPr>
          <w:rFonts w:ascii="Palatino Linotype" w:hAnsi="Palatino Linotype" w:cs="Arial"/>
          <w:i/>
          <w:sz w:val="22"/>
          <w:szCs w:val="22"/>
        </w:rPr>
        <w:t>El desechamiento no implica la preclusión del derecho del titular para interponer ante el Instituto un nuevo recurso de revisión.”</w:t>
      </w:r>
      <w:r w:rsidRPr="004061E5">
        <w:rPr>
          <w:rFonts w:ascii="Palatino Linotype" w:hAnsi="Palatino Linotype" w:cs="Arial"/>
          <w:b/>
          <w:i/>
          <w:sz w:val="22"/>
          <w:szCs w:val="22"/>
        </w:rPr>
        <w:t>[Sic]</w:t>
      </w:r>
    </w:p>
    <w:p w:rsidR="00BB0B09" w:rsidRPr="004061E5" w:rsidRDefault="00BB0B09" w:rsidP="00BB0B09">
      <w:pPr>
        <w:widowControl w:val="0"/>
        <w:autoSpaceDE w:val="0"/>
        <w:autoSpaceDN w:val="0"/>
        <w:adjustRightInd w:val="0"/>
        <w:spacing w:line="360" w:lineRule="auto"/>
        <w:ind w:right="51"/>
        <w:jc w:val="both"/>
        <w:rPr>
          <w:rFonts w:ascii="Palatino Linotype" w:hAnsi="Palatino Linotype"/>
          <w:lang w:eastAsia="es-MX"/>
        </w:rPr>
      </w:pPr>
    </w:p>
    <w:p w:rsidR="00BB0B09" w:rsidRPr="004061E5" w:rsidRDefault="00BB0B09" w:rsidP="00BB0B09">
      <w:pPr>
        <w:widowControl w:val="0"/>
        <w:autoSpaceDE w:val="0"/>
        <w:autoSpaceDN w:val="0"/>
        <w:adjustRightInd w:val="0"/>
        <w:spacing w:line="360" w:lineRule="auto"/>
        <w:ind w:right="51"/>
        <w:jc w:val="both"/>
        <w:rPr>
          <w:rFonts w:ascii="Palatino Linotype" w:hAnsi="Palatino Linotype"/>
        </w:rPr>
      </w:pPr>
      <w:r w:rsidRPr="004061E5">
        <w:rPr>
          <w:rFonts w:ascii="Palatino Linotype" w:hAnsi="Palatino Linotype"/>
          <w:lang w:eastAsia="es-MX"/>
        </w:rPr>
        <w:t xml:space="preserve">Con base en lo establecido en el precepto de referencia, resulta oportuno señalar que a la fecha que se resuelve no se actualiza ninguna  de las causales de improcedencia; ya que, </w:t>
      </w:r>
      <w:r w:rsidRPr="004061E5">
        <w:rPr>
          <w:rFonts w:ascii="Palatino Linotype" w:hAnsi="Palatino Linotype"/>
          <w:b/>
          <w:lang w:eastAsia="es-MX"/>
        </w:rPr>
        <w:t xml:space="preserve">El Recurrente </w:t>
      </w:r>
      <w:r w:rsidRPr="004061E5">
        <w:rPr>
          <w:rFonts w:ascii="Palatino Linotype" w:hAnsi="Palatino Linotype"/>
          <w:lang w:eastAsia="es-MX"/>
        </w:rPr>
        <w:t xml:space="preserve">presentó su recurso dentro del término de quince días otorgado por la Ley; no se tiene conocimiento de que el Instituto o, en su caso, los Organismos Garantes hayan resuelto en definitiva sobre la materia del mismo; </w:t>
      </w:r>
      <w:r w:rsidRPr="004061E5">
        <w:rPr>
          <w:rFonts w:ascii="Palatino Linotype" w:hAnsi="Palatino Linotype"/>
        </w:rPr>
        <w:t xml:space="preserve">no se tiene conocimiento de que se esté tramitando ante los tribunales competentes algún recurso o medio de defensa interpuesto por </w:t>
      </w:r>
      <w:r w:rsidRPr="004061E5">
        <w:rPr>
          <w:rFonts w:ascii="Palatino Linotype" w:hAnsi="Palatino Linotype"/>
          <w:b/>
        </w:rPr>
        <w:t>El Recurrente,</w:t>
      </w:r>
      <w:r w:rsidRPr="004061E5">
        <w:rPr>
          <w:rFonts w:ascii="Palatino Linotype" w:hAnsi="Palatino Linotype"/>
        </w:rPr>
        <w:t xml:space="preserve"> o en su caso, por el tercero interesado, en contra del acto recurrido ante el Instituto o los Organismos garantes, el particular no amplió su solicitud a través de su medio de  impugnación. </w:t>
      </w:r>
    </w:p>
    <w:p w:rsidR="00BB0B09" w:rsidRPr="004061E5" w:rsidRDefault="00BB0B09" w:rsidP="00BB0B09">
      <w:pPr>
        <w:widowControl w:val="0"/>
        <w:autoSpaceDE w:val="0"/>
        <w:autoSpaceDN w:val="0"/>
        <w:adjustRightInd w:val="0"/>
        <w:spacing w:line="360" w:lineRule="auto"/>
        <w:ind w:right="51"/>
        <w:jc w:val="both"/>
        <w:rPr>
          <w:rFonts w:ascii="Palatino Linotype" w:hAnsi="Palatino Linotype"/>
          <w:lang w:eastAsia="es-MX"/>
        </w:rPr>
      </w:pPr>
    </w:p>
    <w:p w:rsidR="00BB0B09" w:rsidRPr="004061E5" w:rsidRDefault="00BB0B09" w:rsidP="00BB0B09">
      <w:pPr>
        <w:widowControl w:val="0"/>
        <w:autoSpaceDE w:val="0"/>
        <w:autoSpaceDN w:val="0"/>
        <w:adjustRightInd w:val="0"/>
        <w:spacing w:line="360" w:lineRule="auto"/>
        <w:ind w:right="51"/>
        <w:jc w:val="both"/>
        <w:rPr>
          <w:rFonts w:ascii="Palatino Linotype" w:hAnsi="Palatino Linotype"/>
          <w:lang w:eastAsia="es-MX"/>
        </w:rPr>
      </w:pPr>
      <w:r w:rsidRPr="004061E5">
        <w:rPr>
          <w:rFonts w:ascii="Palatino Linotype" w:hAnsi="Palatino Linotype"/>
          <w:lang w:eastAsia="es-MX"/>
        </w:rPr>
        <w:lastRenderedPageBreak/>
        <w:t xml:space="preserve">Por otra parte, especial mención requiere el contexto para ejercer los derechos </w:t>
      </w:r>
      <w:r w:rsidRPr="004061E5">
        <w:rPr>
          <w:rFonts w:ascii="Palatino Linotype" w:hAnsi="Palatino Linotype"/>
          <w:b/>
          <w:lang w:eastAsia="es-MX"/>
        </w:rPr>
        <w:t xml:space="preserve">ARCO </w:t>
      </w:r>
      <w:r w:rsidRPr="004061E5">
        <w:rPr>
          <w:rFonts w:ascii="Palatino Linotype" w:hAnsi="Palatino Linotype"/>
          <w:lang w:eastAsia="es-MX"/>
        </w:rPr>
        <w:t xml:space="preserve">tratándose de personas fallecidas, supuesto normativo estipulado en el artículo 106 párrafos cuarto, quinto y sexto de la Ley de Protección de Datos Personales en Posesión de Sujetos Obligados del Estado de México y Municipios, normatividad invocada que a la literalidad dispone: </w:t>
      </w:r>
    </w:p>
    <w:p w:rsidR="00BB0B09" w:rsidRPr="004061E5" w:rsidRDefault="00BB0B09" w:rsidP="00BB0B09">
      <w:pPr>
        <w:pStyle w:val="Sinespaciado"/>
        <w:rPr>
          <w:lang w:eastAsia="es-MX"/>
        </w:rPr>
      </w:pP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b/>
          <w:i/>
          <w:sz w:val="22"/>
          <w:szCs w:val="22"/>
          <w:lang w:eastAsia="es-MX"/>
        </w:rPr>
      </w:pPr>
      <w:r w:rsidRPr="004061E5">
        <w:rPr>
          <w:rFonts w:ascii="Palatino Linotype" w:hAnsi="Palatino Linotype"/>
          <w:b/>
          <w:i/>
          <w:sz w:val="22"/>
          <w:szCs w:val="22"/>
          <w:lang w:eastAsia="es-MX"/>
        </w:rPr>
        <w:t>“Legitimación para Ejercer los Derechos ARCO</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b/>
          <w:i/>
          <w:sz w:val="22"/>
          <w:szCs w:val="22"/>
          <w:lang w:eastAsia="es-MX"/>
        </w:rPr>
      </w:pPr>
      <w:r w:rsidRPr="004061E5">
        <w:rPr>
          <w:rFonts w:ascii="Palatino Linotype" w:hAnsi="Palatino Linotype"/>
          <w:b/>
          <w:i/>
          <w:sz w:val="22"/>
          <w:szCs w:val="22"/>
          <w:lang w:eastAsia="es-MX"/>
        </w:rPr>
        <w:t>Artículo 106.</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4061E5">
        <w:rPr>
          <w:rFonts w:ascii="Palatino Linotype" w:hAnsi="Palatino Linotype"/>
          <w:i/>
          <w:sz w:val="22"/>
          <w:szCs w:val="22"/>
          <w:lang w:eastAsia="es-MX"/>
        </w:rPr>
        <w:t>(…)</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4061E5">
        <w:rPr>
          <w:rFonts w:ascii="Palatino Linotype" w:hAnsi="Palatino Linotype"/>
          <w:i/>
          <w:sz w:val="22"/>
          <w:szCs w:val="22"/>
          <w:lang w:eastAsia="es-MX"/>
        </w:rPr>
        <w:t xml:space="preserve">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4061E5">
        <w:rPr>
          <w:rFonts w:ascii="Palatino Linotype" w:hAnsi="Palatino Linotype"/>
          <w:i/>
          <w:sz w:val="22"/>
          <w:szCs w:val="22"/>
          <w:lang w:eastAsia="es-MX"/>
        </w:rPr>
        <w:t xml:space="preserve">El titular podrá autorizar dentro de una cláusula del testamento a las personas que podrán ejercer sus derechos ARCO al momento del fallecimiento.  </w:t>
      </w: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p>
    <w:p w:rsidR="00BB0B09" w:rsidRPr="004061E5"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4061E5">
        <w:rPr>
          <w:rFonts w:ascii="Palatino Linotype" w:hAnsi="Palatino Linotype"/>
          <w:i/>
          <w:sz w:val="22"/>
          <w:szCs w:val="22"/>
          <w:lang w:eastAsia="es-MX"/>
        </w:rPr>
        <w:t xml:space="preserve">El ejercicio de los derechos ARCO por persona distinta a su titular o a su representante, será posible, excepcionalmente, en aquellos supuestos previstos por disposición legal, o en su caso, por mandato judicial (…)” </w:t>
      </w:r>
      <w:r w:rsidRPr="004061E5">
        <w:rPr>
          <w:rFonts w:ascii="Palatino Linotype" w:hAnsi="Palatino Linotype"/>
          <w:b/>
          <w:i/>
          <w:sz w:val="22"/>
          <w:szCs w:val="22"/>
          <w:lang w:eastAsia="es-MX"/>
        </w:rPr>
        <w:t>[Sic]</w:t>
      </w:r>
    </w:p>
    <w:p w:rsidR="00BB0B09" w:rsidRPr="004061E5" w:rsidRDefault="00BB0B09" w:rsidP="00BB0B09">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sz w:val="2"/>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r w:rsidRPr="004061E5">
        <w:rPr>
          <w:rFonts w:ascii="Palatino Linotype" w:hAnsi="Palatino Linotype" w:cs="Arial"/>
        </w:rPr>
        <w:t xml:space="preserve">Disposiciones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w:t>
      </w:r>
      <w:r w:rsidRPr="004061E5">
        <w:rPr>
          <w:rFonts w:ascii="Palatino Linotype" w:hAnsi="Palatino Linotype" w:cs="Arial"/>
        </w:rPr>
        <w:lastRenderedPageBreak/>
        <w:t>es relativo</w:t>
      </w:r>
      <w:r w:rsidRPr="004061E5">
        <w:rPr>
          <w:rFonts w:ascii="Palatino Linotype" w:eastAsia="Times New Roman" w:hAnsi="Palatino Linotype" w:cs="Arial"/>
        </w:rPr>
        <w:t xml:space="preserve"> a los derechos de acceso, rectificación, cancelación y oposición al tratamiento de datos personales.</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r w:rsidRPr="004061E5">
        <w:rPr>
          <w:rFonts w:ascii="Palatino Linotype" w:eastAsia="Times New Roman" w:hAnsi="Palatino Linotype" w:cs="Arial"/>
        </w:rPr>
        <w:t xml:space="preserve">Ordenamiento al cual se encuentran sujetos los titulares de las unidades de transparencia de los </w:t>
      </w:r>
      <w:r w:rsidRPr="004061E5">
        <w:rPr>
          <w:rFonts w:ascii="Palatino Linotype" w:eastAsia="Times New Roman" w:hAnsi="Palatino Linotype" w:cs="Arial"/>
          <w:b/>
        </w:rPr>
        <w:t>Sujetos Obligados,</w:t>
      </w:r>
      <w:r w:rsidRPr="004061E5">
        <w:rPr>
          <w:rFonts w:ascii="Palatino Linotype" w:eastAsia="Times New Roman"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4061E5">
        <w:rPr>
          <w:rFonts w:ascii="Palatino Linotype" w:eastAsia="Times New Roman" w:hAnsi="Palatino Linotype" w:cs="Arial"/>
          <w:b/>
          <w:u w:val="single"/>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4061E5">
        <w:rPr>
          <w:rFonts w:ascii="Palatino Linotype" w:eastAsia="Times New Roman" w:hAnsi="Palatino Linotype" w:cs="Arial"/>
          <w:b/>
        </w:rPr>
        <w:t xml:space="preserve">, </w:t>
      </w:r>
      <w:r w:rsidRPr="004061E5">
        <w:rPr>
          <w:rFonts w:ascii="Palatino Linotype" w:eastAsia="Times New Roman"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lang w:eastAsia="es-MX"/>
        </w:rPr>
      </w:pPr>
      <w:r w:rsidRPr="004061E5">
        <w:rPr>
          <w:rFonts w:ascii="Palatino Linotype" w:eastAsia="Times New Roman" w:hAnsi="Palatino Linotype" w:cs="Arial"/>
        </w:rPr>
        <w:t xml:space="preserve">En consecuencia, el ejercicio de derechos ARCO respecto de personas fallecidas a través de las Unidades de Transparencia, únicamente podrá llevarse a cabo por quienes cuenten con interés jurídico, por lo cual </w:t>
      </w:r>
      <w:r w:rsidRPr="004061E5">
        <w:rPr>
          <w:rFonts w:ascii="Palatino Linotype" w:eastAsia="Times New Roman" w:hAnsi="Palatino Linotype"/>
          <w:color w:val="000000"/>
          <w:lang w:eastAsia="es-MX"/>
        </w:rPr>
        <w:t xml:space="preserve">conviene señalar lo estipulado por </w:t>
      </w:r>
      <w:r w:rsidRPr="004061E5">
        <w:rPr>
          <w:rFonts w:ascii="Palatino Linotype" w:hAnsi="Palatino Linotype" w:cs="Arial"/>
        </w:rPr>
        <w:t xml:space="preserve">el Poder Judicial de la Federación a través de las Tesis y Jurisprudencias con </w:t>
      </w:r>
      <w:r w:rsidRPr="004061E5">
        <w:rPr>
          <w:rFonts w:ascii="Palatino Linotype" w:hAnsi="Palatino Linotype" w:cs="Arial"/>
          <w:lang w:eastAsia="es-MX"/>
        </w:rPr>
        <w:t xml:space="preserve">números de registro 181719, 170500 de la Novena y Décima Épocas, sustentadas por el Segundo Tribunal Colegiado en Materia Civil del Segundo Circuito, y por la Primera y Segunda Salas de la Suprema Corte </w:t>
      </w:r>
      <w:r w:rsidRPr="004061E5">
        <w:rPr>
          <w:rFonts w:ascii="Palatino Linotype" w:hAnsi="Palatino Linotype" w:cs="Arial"/>
          <w:lang w:eastAsia="es-MX"/>
        </w:rPr>
        <w:lastRenderedPageBreak/>
        <w:t>de Justicia de la Nación</w:t>
      </w:r>
      <w:r w:rsidRPr="004061E5">
        <w:rPr>
          <w:rStyle w:val="Refdenotaalpie"/>
          <w:rFonts w:ascii="Palatino Linotype" w:hAnsi="Palatino Linotype"/>
          <w:lang w:eastAsia="es-MX"/>
        </w:rPr>
        <w:footnoteReference w:id="1"/>
      </w:r>
      <w:r w:rsidRPr="004061E5">
        <w:rPr>
          <w:rFonts w:ascii="Palatino Linotype" w:hAnsi="Palatino Linotype" w:cs="Arial"/>
          <w:lang w:eastAsia="es-MX"/>
        </w:rPr>
        <w:t>, se han pronunciado en cuanto al intereses jurídico en los términos siguientes:</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p>
    <w:p w:rsidR="00BB0B09" w:rsidRPr="004061E5" w:rsidRDefault="00BB0B09" w:rsidP="00BB0B09">
      <w:pPr>
        <w:spacing w:line="276" w:lineRule="auto"/>
        <w:ind w:left="567" w:right="851"/>
        <w:jc w:val="center"/>
        <w:rPr>
          <w:rFonts w:ascii="Palatino Linotype" w:hAnsi="Palatino Linotype" w:cs="Bookman Old Style"/>
          <w:i/>
          <w:sz w:val="22"/>
        </w:rPr>
      </w:pPr>
      <w:r w:rsidRPr="004061E5">
        <w:rPr>
          <w:rFonts w:ascii="Palatino Linotype" w:hAnsi="Palatino Linotype" w:cs="Bookman Old Style"/>
          <w:i/>
          <w:sz w:val="22"/>
        </w:rPr>
        <w:t>“</w:t>
      </w:r>
      <w:r w:rsidRPr="004061E5">
        <w:rPr>
          <w:rFonts w:ascii="Palatino Linotype" w:hAnsi="Palatino Linotype" w:cs="Bookman Old Style"/>
          <w:b/>
          <w:i/>
          <w:sz w:val="22"/>
          <w:u w:val="single"/>
        </w:rPr>
        <w:t>INTERÉS JURÍDICO, CONCEPTO DE</w:t>
      </w:r>
      <w:r w:rsidRPr="004061E5">
        <w:rPr>
          <w:rFonts w:ascii="Palatino Linotype" w:hAnsi="Palatino Linotype" w:cs="Bookman Old Style"/>
          <w:i/>
          <w:sz w:val="22"/>
        </w:rPr>
        <w:t>.</w:t>
      </w:r>
    </w:p>
    <w:p w:rsidR="00BB0B09" w:rsidRPr="004061E5" w:rsidRDefault="00BB0B09" w:rsidP="00BB0B09">
      <w:pPr>
        <w:spacing w:line="276" w:lineRule="auto"/>
        <w:ind w:left="567" w:right="851"/>
        <w:jc w:val="both"/>
        <w:rPr>
          <w:rFonts w:ascii="Palatino Linotype" w:hAnsi="Palatino Linotype" w:cs="Bookman Old Style"/>
          <w:i/>
          <w:sz w:val="22"/>
        </w:rPr>
      </w:pPr>
      <w:r w:rsidRPr="004061E5">
        <w:rPr>
          <w:rFonts w:ascii="Palatino Linotype" w:hAnsi="Palatino Linotype" w:cs="Bookman Old Style"/>
          <w:i/>
          <w:sz w:val="22"/>
        </w:rPr>
        <w:t xml:space="preserve">Tratándose del juicio de garantías, </w:t>
      </w:r>
      <w:r w:rsidRPr="004061E5">
        <w:rPr>
          <w:rFonts w:ascii="Palatino Linotype" w:hAnsi="Palatino Linotype" w:cs="Bookman Old Style"/>
          <w:b/>
          <w:i/>
          <w:sz w:val="22"/>
          <w:u w:val="single"/>
        </w:rPr>
        <w:t>el interés jurídico</w:t>
      </w:r>
      <w:r w:rsidRPr="004061E5">
        <w:rPr>
          <w:rFonts w:ascii="Palatino Linotype" w:hAnsi="Palatino Linotype" w:cs="Bookman Old Style"/>
          <w:i/>
          <w:sz w:val="22"/>
        </w:rPr>
        <w:t xml:space="preserve"> como noción fundamental </w:t>
      </w:r>
      <w:r w:rsidRPr="004061E5">
        <w:rPr>
          <w:rFonts w:ascii="Palatino Linotype" w:hAnsi="Palatino Linotype" w:cs="Bookman Old Style"/>
          <w:b/>
          <w:i/>
          <w:sz w:val="22"/>
          <w:u w:val="single"/>
        </w:rPr>
        <w:t>lo constituye la existencia o actualización de un derecho subjetivo jurídicamente tutelado que puede afectarse</w:t>
      </w:r>
      <w:r w:rsidRPr="004061E5">
        <w:rPr>
          <w:rFonts w:ascii="Palatino Linotype" w:hAnsi="Palatino Linotype" w:cs="Bookman Old Style"/>
          <w:i/>
          <w:sz w:val="22"/>
        </w:rPr>
        <w:t xml:space="preserve">, ya sea por la violación de ese derecho, o bien, por el desconocimiento del mismo </w:t>
      </w:r>
      <w:r w:rsidRPr="004061E5">
        <w:rPr>
          <w:rFonts w:ascii="Palatino Linotype" w:hAnsi="Palatino Linotype" w:cs="Bookman Old Style"/>
          <w:b/>
          <w:i/>
          <w:sz w:val="22"/>
          <w:u w:val="single"/>
        </w:rPr>
        <w:t>por virtud de un acto de autoridad, de ahí que sólo el titular de algún derecho legítimamente protegible pueda acudir ante el órgano jurisdiccional</w:t>
      </w:r>
      <w:r w:rsidRPr="004061E5">
        <w:rPr>
          <w:rFonts w:ascii="Palatino Linotype" w:hAnsi="Palatino Linotype" w:cs="Bookman Old Style"/>
          <w:i/>
          <w:sz w:val="22"/>
        </w:rPr>
        <w:t xml:space="preserve"> de amparo en demanda de que cese esa situación </w:t>
      </w:r>
      <w:r w:rsidRPr="004061E5">
        <w:rPr>
          <w:rFonts w:ascii="Palatino Linotype" w:hAnsi="Palatino Linotype" w:cs="Bookman Old Style"/>
          <w:i/>
          <w:sz w:val="22"/>
          <w:u w:val="single"/>
        </w:rPr>
        <w:t>cuando se transgreda, por la actuación de cierta autoridad,</w:t>
      </w:r>
      <w:r w:rsidRPr="004061E5">
        <w:rPr>
          <w:rFonts w:ascii="Palatino Linotype" w:hAnsi="Palatino Linotype" w:cs="Bookman Old Style"/>
          <w:i/>
          <w:sz w:val="22"/>
        </w:rPr>
        <w:t xml:space="preserve"> determinada garantía.</w:t>
      </w:r>
    </w:p>
    <w:p w:rsidR="00BB0B09" w:rsidRPr="004061E5" w:rsidRDefault="00BB0B09" w:rsidP="00BB0B09">
      <w:pPr>
        <w:spacing w:line="276" w:lineRule="auto"/>
        <w:ind w:left="567" w:right="851"/>
        <w:jc w:val="both"/>
        <w:rPr>
          <w:rFonts w:ascii="Palatino Linotype" w:hAnsi="Palatino Linotype" w:cs="Bookman Old Style"/>
          <w:b/>
          <w:i/>
          <w:sz w:val="22"/>
        </w:rPr>
      </w:pPr>
    </w:p>
    <w:p w:rsidR="00BB0B09" w:rsidRPr="004061E5" w:rsidRDefault="00BB0B09" w:rsidP="00BB0B09">
      <w:pPr>
        <w:spacing w:line="276" w:lineRule="auto"/>
        <w:ind w:left="567" w:right="851"/>
        <w:jc w:val="both"/>
        <w:rPr>
          <w:rFonts w:ascii="Palatino Linotype" w:hAnsi="Palatino Linotype" w:cs="Bookman Old Style"/>
          <w:i/>
          <w:sz w:val="22"/>
        </w:rPr>
      </w:pPr>
      <w:r w:rsidRPr="004061E5">
        <w:rPr>
          <w:rFonts w:ascii="Palatino Linotype" w:hAnsi="Palatino Linotype" w:cs="Bookman Old Style"/>
          <w:b/>
          <w:i/>
          <w:sz w:val="22"/>
        </w:rPr>
        <w:t>INTERÉS JURÍDICO EN EL AMPARO. ELEMENTOS CONSTITUTIVOS</w:t>
      </w:r>
      <w:r w:rsidRPr="004061E5">
        <w:rPr>
          <w:rFonts w:ascii="Palatino Linotype" w:hAnsi="Palatino Linotype" w:cs="Bookman Old Style"/>
          <w:i/>
          <w:sz w:val="22"/>
        </w:rPr>
        <w:t xml:space="preserve">. </w:t>
      </w:r>
    </w:p>
    <w:p w:rsidR="00BB0B09" w:rsidRPr="004061E5" w:rsidRDefault="00BB0B09" w:rsidP="00BB0B09">
      <w:pPr>
        <w:spacing w:line="276" w:lineRule="auto"/>
        <w:ind w:left="567" w:right="851"/>
        <w:jc w:val="both"/>
        <w:rPr>
          <w:rFonts w:ascii="Palatino Linotype" w:hAnsi="Palatino Linotype" w:cs="Bookman Old Style"/>
          <w:b/>
          <w:i/>
          <w:sz w:val="22"/>
        </w:rPr>
      </w:pPr>
      <w:r w:rsidRPr="004061E5">
        <w:rPr>
          <w:rFonts w:ascii="Palatino Linotype" w:hAnsi="Palatino Linotype" w:cs="Bookman Old Style"/>
          <w:b/>
          <w:i/>
          <w:sz w:val="22"/>
          <w:u w:val="single"/>
        </w:rPr>
        <w:t>El artículo 4o. de la Ley de Amparo contempla, para la procedencia del juicio de garantías</w:t>
      </w:r>
      <w:r w:rsidRPr="004061E5">
        <w:rPr>
          <w:rFonts w:ascii="Palatino Linotype" w:hAnsi="Palatino Linotype" w:cs="Bookman Old Style"/>
          <w:i/>
          <w:sz w:val="22"/>
        </w:rPr>
        <w:t xml:space="preserve">, </w:t>
      </w:r>
      <w:r w:rsidRPr="004061E5">
        <w:rPr>
          <w:rFonts w:ascii="Palatino Linotype" w:hAnsi="Palatino Linotype" w:cs="Bookman Old Style"/>
          <w:b/>
          <w:i/>
          <w:sz w:val="22"/>
          <w:u w:val="single"/>
        </w:rPr>
        <w:t>que el acto reclamado cause un perjuicio a la persona física o moral que se estime afectada, lo que ocurre cuando ese acto lesiona sus intereses jurídicos</w:t>
      </w:r>
      <w:r w:rsidRPr="004061E5">
        <w:rPr>
          <w:rFonts w:ascii="Palatino Linotype" w:hAnsi="Palatino Linotype" w:cs="Bookman Old Style"/>
          <w:i/>
          <w:sz w:val="22"/>
        </w:rPr>
        <w:t xml:space="preserve">, en su persona o en su patrimonio, y que de manera concomitante es lo que provoca la génesis de la acción constitucional. Así, como </w:t>
      </w:r>
      <w:r w:rsidRPr="004061E5">
        <w:rPr>
          <w:rFonts w:ascii="Palatino Linotype" w:hAnsi="Palatino Linotype" w:cs="Bookman Old Style"/>
          <w:b/>
          <w:i/>
          <w:sz w:val="22"/>
          <w:u w:val="single"/>
        </w:rPr>
        <w:t>la tutela del derecho sólo comprende a bienes jurídicos reales y objetivos</w:t>
      </w:r>
      <w:r w:rsidRPr="004061E5">
        <w:rPr>
          <w:rFonts w:ascii="Palatino Linotype" w:hAnsi="Palatino Linotype" w:cs="Bookman Old Style"/>
          <w:i/>
          <w:sz w:val="22"/>
        </w:rPr>
        <w:t xml:space="preserve">, las afectaciones deben igualmente ser </w:t>
      </w:r>
      <w:r w:rsidRPr="004061E5">
        <w:rPr>
          <w:rFonts w:ascii="Palatino Linotype" w:hAnsi="Palatino Linotype" w:cs="Bookman Old Style"/>
          <w:b/>
          <w:i/>
          <w:sz w:val="22"/>
          <w:u w:val="single"/>
        </w:rPr>
        <w:t>susceptibles de apreciarse en forma objetiva</w:t>
      </w:r>
      <w:r w:rsidRPr="004061E5">
        <w:rPr>
          <w:rFonts w:ascii="Palatino Linotype" w:hAnsi="Palatino Linotype" w:cs="Bookman Old Style"/>
          <w:i/>
          <w:sz w:val="22"/>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4061E5">
        <w:rPr>
          <w:rFonts w:ascii="Palatino Linotype" w:hAnsi="Palatino Linotype" w:cs="Bookman Old Style"/>
          <w:b/>
          <w:i/>
          <w:sz w:val="22"/>
          <w:u w:val="single"/>
        </w:rPr>
        <w:t>sin que pueda hablarse entonces de agravio cuando los daños o perjuicios que una persona puede sufrir, no afecten real y efectivamente sus bienes jurídicamente amparados</w:t>
      </w:r>
      <w:r w:rsidRPr="004061E5">
        <w:rPr>
          <w:rFonts w:ascii="Palatino Linotype" w:hAnsi="Palatino Linotype" w:cs="Bookman Old Style"/>
          <w:i/>
          <w:sz w:val="22"/>
        </w:rPr>
        <w:t xml:space="preserve">” </w:t>
      </w:r>
      <w:r w:rsidRPr="004061E5">
        <w:rPr>
          <w:rFonts w:ascii="Palatino Linotype" w:hAnsi="Palatino Linotype" w:cs="Bookman Old Style"/>
          <w:b/>
          <w:i/>
          <w:sz w:val="22"/>
        </w:rPr>
        <w:t>[Sic]</w:t>
      </w:r>
    </w:p>
    <w:p w:rsidR="00BB0B09" w:rsidRPr="004061E5" w:rsidRDefault="00BB0B09" w:rsidP="00BB0B09"/>
    <w:p w:rsidR="00BB0B09" w:rsidRPr="004061E5" w:rsidRDefault="00BB0B09" w:rsidP="00BB0B09">
      <w:pPr>
        <w:pStyle w:val="Prrafodelista"/>
        <w:widowControl w:val="0"/>
        <w:autoSpaceDE w:val="0"/>
        <w:autoSpaceDN w:val="0"/>
        <w:adjustRightInd w:val="0"/>
        <w:spacing w:after="240" w:line="360" w:lineRule="auto"/>
        <w:ind w:left="0" w:right="49"/>
        <w:contextualSpacing w:val="0"/>
        <w:jc w:val="both"/>
        <w:rPr>
          <w:rFonts w:ascii="Palatino Linotype" w:hAnsi="Palatino Linotype" w:cs="Arial"/>
          <w:sz w:val="2"/>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4061E5">
        <w:rPr>
          <w:rFonts w:ascii="Palatino Linotype" w:hAnsi="Palatino Linotype" w:cs="Arial"/>
        </w:rPr>
        <w:t xml:space="preserve">Precisado lo anterior, se advierte que </w:t>
      </w:r>
      <w:r w:rsidRPr="004061E5">
        <w:rPr>
          <w:rFonts w:ascii="Palatino Linotype" w:hAnsi="Palatino Linotype" w:cs="Arial"/>
          <w:b/>
        </w:rPr>
        <w:t>El Recurrente</w:t>
      </w:r>
      <w:r w:rsidRPr="004061E5">
        <w:rPr>
          <w:rFonts w:ascii="Palatino Linotype" w:hAnsi="Palatino Linotype" w:cs="Arial"/>
        </w:rPr>
        <w:t xml:space="preserve"> al realizar su solicitud de acceso a </w:t>
      </w:r>
      <w:r w:rsidRPr="004061E5">
        <w:rPr>
          <w:rFonts w:ascii="Palatino Linotype" w:hAnsi="Palatino Linotype" w:cs="Arial"/>
        </w:rPr>
        <w:lastRenderedPageBreak/>
        <w:t xml:space="preserve">datos personales, exhibió ante el </w:t>
      </w:r>
      <w:r w:rsidRPr="004061E5">
        <w:rPr>
          <w:rFonts w:ascii="Palatino Linotype" w:hAnsi="Palatino Linotype" w:cs="Arial"/>
          <w:b/>
        </w:rPr>
        <w:t>Sujeto Obligado</w:t>
      </w:r>
      <w:r w:rsidRPr="004061E5">
        <w:rPr>
          <w:rFonts w:ascii="Palatino Linotype" w:hAnsi="Palatino Linotype" w:cs="Arial"/>
        </w:rPr>
        <w:t xml:space="preserve"> documentos que pudieran permitieran reconocerle el interés jurídico y legitimo para ejercer los derechos ARCO a nombre y representación, como la identificación oficial y el acta de defunción, más no así acreditando que el titular de los derechos hubiere expresado fehacientemente su voluntad en tal sentido, o que exista un mandato judicial para dicho efecto.</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4061E5">
        <w:rPr>
          <w:rFonts w:ascii="Palatino Linotype" w:hAnsi="Palatino Linotype" w:cs="Arial"/>
        </w:rPr>
        <w:t>Empero lo anterior, la Ley en la materia nos establece en su artículo 122, que para la interposición de un recurso de revisión de datos personales concernientes a personas fallecidas, podrá realizarla la persona que acredite tener un interés jurídico o legítimo</w:t>
      </w:r>
      <w:r w:rsidRPr="004061E5">
        <w:rPr>
          <w:rFonts w:ascii="Bookman Old Style" w:hAnsi="Bookman Old Style" w:cs="Bookman Old Style"/>
          <w:sz w:val="20"/>
          <w:szCs w:val="20"/>
        </w:rPr>
        <w:t>.</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rPr>
      </w:pPr>
      <w:r w:rsidRPr="004061E5">
        <w:rPr>
          <w:rFonts w:ascii="Palatino Linotype" w:hAnsi="Palatino Linotype" w:cs="Arial"/>
        </w:rPr>
        <w:t>En ese orden de ideas, al presentar la citada acta de matrimonio</w:t>
      </w:r>
      <w:r w:rsidRPr="004061E5">
        <w:rPr>
          <w:rFonts w:ascii="Palatino Linotype" w:hAnsi="Palatino Linotype"/>
        </w:rPr>
        <w:t xml:space="preserve"> y acta de defunción</w:t>
      </w:r>
      <w:r w:rsidRPr="004061E5">
        <w:rPr>
          <w:rFonts w:ascii="Palatino Linotype" w:eastAsia="Times New Roman" w:hAnsi="Palatino Linotype" w:cs="Arial"/>
        </w:rPr>
        <w:t xml:space="preserve"> cumple con el requisito señalado con anterioridad ya que acredita el interés legítimo, para lo cual sirve de sustento los </w:t>
      </w:r>
      <w:r w:rsidRPr="004061E5">
        <w:rPr>
          <w:rFonts w:ascii="Palatino Linotype" w:hAnsi="Palatino Linotype"/>
        </w:rPr>
        <w:t xml:space="preserve">criterios relevantes que ha emitido nuestro máximo Tribunal Constitucional en cuanto al interés legítimo, a través de </w:t>
      </w:r>
      <w:r w:rsidRPr="004061E5">
        <w:rPr>
          <w:rFonts w:ascii="Palatino Linotype" w:hAnsi="Palatino Linotype" w:cs="Arial"/>
          <w:lang w:eastAsia="es-MX"/>
        </w:rPr>
        <w:t xml:space="preserve">las Jurisprudencias y Tesis Aisladas con números de registro </w:t>
      </w:r>
      <w:r w:rsidRPr="004061E5">
        <w:rPr>
          <w:rFonts w:ascii="Palatino Linotype" w:hAnsi="Palatino Linotype"/>
          <w:b/>
        </w:rPr>
        <w:t>185376, 185377, 2005078</w:t>
      </w:r>
      <w:r w:rsidRPr="004061E5">
        <w:rPr>
          <w:rFonts w:ascii="Palatino Linotype" w:hAnsi="Palatino Linotype"/>
        </w:rPr>
        <w:t xml:space="preserve"> y </w:t>
      </w:r>
      <w:r w:rsidRPr="004061E5">
        <w:rPr>
          <w:rFonts w:ascii="Palatino Linotype" w:hAnsi="Palatino Linotype"/>
          <w:b/>
        </w:rPr>
        <w:t>2003608</w:t>
      </w:r>
      <w:r w:rsidRPr="004061E5">
        <w:rPr>
          <w:rFonts w:ascii="Palatino Linotype" w:hAnsi="Palatino Linotype"/>
        </w:rPr>
        <w:t xml:space="preserve"> cuyos textos y sentidos literales respectivos, son los siguientes:</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p>
    <w:p w:rsidR="00BB0B09" w:rsidRPr="004061E5" w:rsidRDefault="00BB0B09" w:rsidP="00BB0B09">
      <w:pPr>
        <w:spacing w:line="276" w:lineRule="auto"/>
        <w:ind w:left="567" w:right="851"/>
        <w:jc w:val="both"/>
        <w:rPr>
          <w:rFonts w:ascii="Palatino Linotype" w:hAnsi="Palatino Linotype"/>
          <w:i/>
          <w:sz w:val="22"/>
        </w:rPr>
      </w:pPr>
      <w:r w:rsidRPr="004061E5">
        <w:rPr>
          <w:rFonts w:ascii="Palatino Linotype" w:hAnsi="Palatino Linotype"/>
          <w:i/>
          <w:sz w:val="22"/>
        </w:rPr>
        <w:t>“</w:t>
      </w:r>
      <w:r w:rsidRPr="004061E5">
        <w:rPr>
          <w:rFonts w:ascii="Palatino Linotype" w:hAnsi="Palatino Linotype"/>
          <w:b/>
          <w:i/>
          <w:sz w:val="22"/>
        </w:rPr>
        <w:t>INTERÉS LEGÍTIMO, NOCIÓN DE, PARA LA PROCEDENCIA DEL JUICIO ANTE EL TRIBUNAL DE LO CONTENCIOSO ADMINISTRATIVO DEL DISTRITO FEDERAL</w:t>
      </w:r>
      <w:r w:rsidRPr="004061E5">
        <w:rPr>
          <w:rFonts w:ascii="Palatino Linotype" w:hAnsi="Palatino Linotype"/>
          <w:i/>
          <w:sz w:val="22"/>
        </w:rPr>
        <w:t>.</w:t>
      </w:r>
    </w:p>
    <w:p w:rsidR="00BB0B09" w:rsidRPr="004061E5" w:rsidRDefault="00BB0B09" w:rsidP="00BB0B09">
      <w:pPr>
        <w:spacing w:line="276" w:lineRule="auto"/>
        <w:ind w:left="567" w:right="851"/>
        <w:jc w:val="both"/>
        <w:rPr>
          <w:rFonts w:ascii="Palatino Linotype" w:hAnsi="Palatino Linotype"/>
          <w:b/>
          <w:i/>
          <w:sz w:val="22"/>
        </w:rPr>
      </w:pPr>
      <w:r w:rsidRPr="004061E5">
        <w:rPr>
          <w:rFonts w:ascii="Palatino Linotype" w:hAnsi="Palatino Linotype"/>
          <w:i/>
          <w:sz w:val="22"/>
        </w:rPr>
        <w:t xml:space="preserve"> De acuerdo con los artículos 34 y 72, fracción V, de la Ley del Tribunal de lo Contencioso Administrativo del Distrito Federal, </w:t>
      </w:r>
      <w:r w:rsidRPr="004061E5">
        <w:rPr>
          <w:rFonts w:ascii="Palatino Linotype" w:hAnsi="Palatino Linotype"/>
          <w:i/>
          <w:sz w:val="22"/>
          <w:u w:val="single"/>
        </w:rPr>
        <w:t>para la procedencia del juicio administrativo basta con que el acto de autoridad impugnado afecte la esfera jurídica del actor, para que le asista un interés legítimo para demandar la nulidad de ese acto</w:t>
      </w:r>
      <w:r w:rsidRPr="004061E5">
        <w:rPr>
          <w:rFonts w:ascii="Palatino Linotype" w:hAnsi="Palatino Linotype"/>
          <w:i/>
          <w:sz w:val="22"/>
        </w:rPr>
        <w:t xml:space="preserve">, resultando intrascendente, para este propósito, que sea, o no, titular del respectivo derecho subjetivo, pues el interés que debe </w:t>
      </w:r>
      <w:r w:rsidRPr="004061E5">
        <w:rPr>
          <w:rFonts w:ascii="Palatino Linotype" w:hAnsi="Palatino Linotype"/>
          <w:i/>
          <w:sz w:val="22"/>
        </w:rPr>
        <w:lastRenderedPageBreak/>
        <w:t xml:space="preserve">justificar el accionante no es el relativo a acreditar su pretensión, sino el que le asiste para iniciar la acción. </w:t>
      </w:r>
      <w:r w:rsidRPr="004061E5">
        <w:rPr>
          <w:rFonts w:ascii="Palatino Linotype" w:hAnsi="Palatino Linotype"/>
          <w:b/>
          <w:i/>
          <w:sz w:val="22"/>
          <w:u w:val="single"/>
        </w:rPr>
        <w:t>En efecto, tales preceptos aluden a la procedencia o improcedencia del juicio administrativo, a los presupuestos de admisibilidad de la acción ante el Tribunal de lo Contencioso Administrativo</w:t>
      </w:r>
      <w:r w:rsidRPr="004061E5">
        <w:rPr>
          <w:rFonts w:ascii="Palatino Linotype" w:hAnsi="Palatino Linotype"/>
          <w:b/>
          <w:i/>
          <w:sz w:val="22"/>
        </w:rPr>
        <w:t xml:space="preserve">; </w:t>
      </w:r>
      <w:r w:rsidRPr="004061E5">
        <w:rPr>
          <w:rFonts w:ascii="Palatino Linotype" w:hAnsi="Palatino Linotype"/>
          <w:b/>
          <w:i/>
          <w:sz w:val="22"/>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4061E5">
        <w:rPr>
          <w:rFonts w:ascii="Palatino Linotype" w:hAnsi="Palatino Linotype"/>
          <w:i/>
          <w:sz w:val="22"/>
        </w:rPr>
        <w:t xml:space="preserve"> </w:t>
      </w:r>
      <w:r w:rsidRPr="004061E5">
        <w:rPr>
          <w:rFonts w:ascii="Palatino Linotype" w:hAnsi="Palatino Linotype"/>
          <w:i/>
          <w:sz w:val="22"/>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4061E5">
        <w:rPr>
          <w:rFonts w:ascii="Palatino Linotype" w:hAnsi="Palatino Linotype"/>
          <w:i/>
          <w:sz w:val="22"/>
        </w:rPr>
        <w:t xml:space="preserve">, de donde se sigue que los preceptos de la ley analizada, </w:t>
      </w:r>
      <w:r w:rsidRPr="004061E5">
        <w:rPr>
          <w:rFonts w:ascii="Palatino Linotype" w:hAnsi="Palatino Linotype"/>
          <w:b/>
          <w:i/>
          <w:sz w:val="22"/>
        </w:rPr>
        <w:t>al requerir un interés legítimo como presupuesto de admisibilidad de la acción correspondiente, también comprende por mayoría de razón al referido interés jurídico, al resultar aquél de mayores alcances que éste.</w:t>
      </w:r>
    </w:p>
    <w:p w:rsidR="00BB0B09" w:rsidRPr="004061E5" w:rsidRDefault="00BB0B09" w:rsidP="00BB0B09">
      <w:pPr>
        <w:spacing w:line="276" w:lineRule="auto"/>
        <w:ind w:left="567" w:right="851"/>
        <w:jc w:val="both"/>
        <w:rPr>
          <w:rFonts w:ascii="Palatino Linotype" w:hAnsi="Palatino Linotype"/>
          <w:b/>
          <w:i/>
          <w:sz w:val="22"/>
        </w:rPr>
      </w:pPr>
    </w:p>
    <w:p w:rsidR="00BB0B09" w:rsidRPr="004061E5" w:rsidRDefault="00BB0B09" w:rsidP="00BB0B09">
      <w:pPr>
        <w:spacing w:line="276" w:lineRule="auto"/>
        <w:ind w:left="567" w:right="851"/>
        <w:jc w:val="both"/>
        <w:rPr>
          <w:rFonts w:ascii="Palatino Linotype" w:hAnsi="Palatino Linotype"/>
          <w:b/>
          <w:i/>
          <w:sz w:val="22"/>
        </w:rPr>
      </w:pPr>
      <w:r w:rsidRPr="004061E5">
        <w:rPr>
          <w:rFonts w:ascii="Palatino Linotype" w:hAnsi="Palatino Linotype"/>
          <w:b/>
          <w:i/>
          <w:sz w:val="22"/>
        </w:rPr>
        <w:t>INTERÉS LEGÍTIMO E INTERÉS JURÍDICO. AMBOS TÉRMINOS TIENEN DIFERENTE CONNOTACIÓN EN EL JUICIO CONTENCIOSO ADMINISTRATIVO</w:t>
      </w:r>
      <w:r w:rsidRPr="004061E5">
        <w:rPr>
          <w:rFonts w:ascii="Palatino Linotype" w:hAnsi="Palatino Linotype"/>
          <w:i/>
          <w:sz w:val="22"/>
        </w:rPr>
        <w:t xml:space="preserve">. </w:t>
      </w:r>
    </w:p>
    <w:p w:rsidR="00BB0B09" w:rsidRPr="004061E5" w:rsidRDefault="00BB0B09" w:rsidP="00BB0B09">
      <w:pPr>
        <w:spacing w:line="276" w:lineRule="auto"/>
        <w:ind w:left="567" w:right="851"/>
        <w:jc w:val="both"/>
        <w:rPr>
          <w:rFonts w:ascii="Palatino Linotype" w:hAnsi="Palatino Linotype"/>
          <w:b/>
          <w:i/>
          <w:sz w:val="22"/>
          <w:u w:val="single"/>
        </w:rPr>
      </w:pPr>
      <w:r w:rsidRPr="004061E5">
        <w:rPr>
          <w:rFonts w:ascii="Palatino Linotype" w:hAnsi="Palatino Linotype"/>
          <w:i/>
          <w:sz w:val="22"/>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4061E5">
        <w:rPr>
          <w:rFonts w:ascii="Palatino Linotype" w:hAnsi="Palatino Linotype"/>
          <w:b/>
          <w:i/>
          <w:sz w:val="22"/>
          <w:u w:val="single"/>
        </w:rPr>
        <w:t>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accesar al procedimiento en defensa de sus intereses</w:t>
      </w:r>
      <w:r w:rsidRPr="004061E5">
        <w:rPr>
          <w:rFonts w:ascii="Palatino Linotype" w:hAnsi="Palatino Linotype"/>
          <w:i/>
          <w:sz w:val="22"/>
        </w:rPr>
        <w:t xml:space="preserve">. Así, el interés jurídico tiene una connotación diversa a la del legítimo, pues mientras el primero requiere que se acredite la afectación a un derecho subjetivo, </w:t>
      </w:r>
      <w:r w:rsidRPr="004061E5">
        <w:rPr>
          <w:rFonts w:ascii="Palatino Linotype" w:hAnsi="Palatino Linotype"/>
          <w:b/>
          <w:i/>
          <w:sz w:val="22"/>
          <w:u w:val="single"/>
        </w:rPr>
        <w:t xml:space="preserve">el segundo supone </w:t>
      </w:r>
      <w:r w:rsidRPr="004061E5">
        <w:rPr>
          <w:rFonts w:ascii="Palatino Linotype" w:hAnsi="Palatino Linotype"/>
          <w:b/>
          <w:i/>
          <w:sz w:val="22"/>
          <w:u w:val="single"/>
        </w:rPr>
        <w:lastRenderedPageBreak/>
        <w:t>únicamente la existencia de un interés cualificado respecto de la legalidad de los actos impugnados, interés que proviene de la afectación a la esfera jurídica del individuo, ya sea directa o derivada de su situación particular respecto del orden jurídico.</w:t>
      </w:r>
    </w:p>
    <w:p w:rsidR="00BB0B09" w:rsidRPr="004061E5" w:rsidRDefault="00BB0B09" w:rsidP="00BB0B09">
      <w:pPr>
        <w:spacing w:line="276" w:lineRule="auto"/>
        <w:ind w:left="567" w:right="851"/>
        <w:jc w:val="both"/>
        <w:rPr>
          <w:rFonts w:ascii="Palatino Linotype" w:hAnsi="Palatino Linotype"/>
          <w:b/>
          <w:i/>
          <w:sz w:val="2"/>
          <w:u w:val="single"/>
        </w:rPr>
      </w:pPr>
    </w:p>
    <w:p w:rsidR="00BB0B09" w:rsidRPr="004061E5" w:rsidRDefault="00BB0B09" w:rsidP="00BB0B09">
      <w:pPr>
        <w:spacing w:line="276" w:lineRule="auto"/>
        <w:ind w:left="567" w:right="851"/>
        <w:jc w:val="both"/>
        <w:rPr>
          <w:rFonts w:ascii="Palatino Linotype" w:hAnsi="Palatino Linotype"/>
          <w:b/>
          <w:i/>
          <w:sz w:val="22"/>
        </w:rPr>
      </w:pPr>
    </w:p>
    <w:p w:rsidR="00BB0B09" w:rsidRPr="004061E5" w:rsidRDefault="00BB0B09" w:rsidP="00BB0B09">
      <w:pPr>
        <w:spacing w:line="276" w:lineRule="auto"/>
        <w:ind w:left="567" w:right="851"/>
        <w:jc w:val="both"/>
        <w:rPr>
          <w:rFonts w:ascii="Palatino Linotype" w:hAnsi="Palatino Linotype"/>
          <w:i/>
          <w:sz w:val="22"/>
        </w:rPr>
      </w:pPr>
      <w:r w:rsidRPr="004061E5">
        <w:rPr>
          <w:rFonts w:ascii="Palatino Linotype" w:hAnsi="Palatino Linotype"/>
          <w:b/>
          <w:i/>
          <w:sz w:val="22"/>
        </w:rPr>
        <w:t xml:space="preserve">INTERÉS LEGÍTIMO EN EL AMPARO. SU ORIGEN Y CARACTERÍSTICAS. </w:t>
      </w:r>
      <w:r w:rsidRPr="004061E5">
        <w:rPr>
          <w:rFonts w:ascii="Palatino Linotype" w:hAnsi="Palatino Linotype"/>
          <w:b/>
          <w:i/>
          <w:sz w:val="22"/>
          <w:u w:val="single"/>
        </w:rPr>
        <w:t>El interés legítimo tiene su origen en las llamadas normas de acción</w:t>
      </w:r>
      <w:r w:rsidRPr="004061E5">
        <w:rPr>
          <w:rFonts w:ascii="Palatino Linotype" w:hAnsi="Palatino Linotype"/>
          <w:i/>
          <w:sz w:val="22"/>
        </w:rPr>
        <w:t xml:space="preserve">, las cuales regulan lo relativo a la organización, contenido y procedimientos que han de regir la actividad administrativa, y </w:t>
      </w:r>
      <w:r w:rsidRPr="004061E5">
        <w:rPr>
          <w:rFonts w:ascii="Palatino Linotype" w:hAnsi="Palatino Linotype"/>
          <w:i/>
          <w:sz w:val="22"/>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4061E5">
        <w:rPr>
          <w:rFonts w:ascii="Palatino Linotype" w:hAnsi="Palatino Linotype"/>
          <w:i/>
          <w:sz w:val="22"/>
        </w:rPr>
        <w:t xml:space="preserve"> En ese contexto, por </w:t>
      </w:r>
      <w:r w:rsidRPr="004061E5">
        <w:rPr>
          <w:rFonts w:ascii="Palatino Linotype" w:hAnsi="Palatino Linotype"/>
          <w:b/>
          <w:i/>
          <w:sz w:val="22"/>
          <w:u w:val="single"/>
        </w:rPr>
        <w:t>el actuar de la administración, un determinado sujeto de derecho puede llegar a tener una ventaja en relación con los demás, o bien, sufrir un daño</w:t>
      </w:r>
      <w:r w:rsidRPr="004061E5">
        <w:rPr>
          <w:rFonts w:ascii="Palatino Linotype" w:hAnsi="Palatino Linotype"/>
          <w:i/>
          <w:sz w:val="22"/>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4061E5">
        <w:rPr>
          <w:rFonts w:ascii="Palatino Linotype" w:hAnsi="Palatino Linotype"/>
          <w:b/>
          <w:i/>
          <w:sz w:val="22"/>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4061E5">
        <w:rPr>
          <w:rFonts w:ascii="Palatino Linotype" w:hAnsi="Palatino Linotype"/>
          <w:i/>
          <w:sz w:val="22"/>
        </w:rPr>
        <w:t xml:space="preserve"> Por tanto, el quejoso debe acreditar que se encuentra en esa especial situación que afecta su esfera jurídica con el acatamiento de las llamadas normas de acción, a fin de demostrar su legitimación para instar la acción de amparo.</w:t>
      </w:r>
    </w:p>
    <w:p w:rsidR="00BB0B09" w:rsidRPr="004061E5" w:rsidRDefault="00BB0B09" w:rsidP="00BB0B09">
      <w:pPr>
        <w:spacing w:line="276" w:lineRule="auto"/>
        <w:ind w:left="567" w:right="851"/>
        <w:jc w:val="both"/>
        <w:rPr>
          <w:rFonts w:ascii="Palatino Linotype" w:hAnsi="Palatino Linotype"/>
          <w:i/>
          <w:sz w:val="6"/>
        </w:rPr>
      </w:pPr>
    </w:p>
    <w:p w:rsidR="00BB0B09" w:rsidRPr="004061E5" w:rsidRDefault="00BB0B09" w:rsidP="00BB0B09">
      <w:pPr>
        <w:spacing w:line="276" w:lineRule="auto"/>
        <w:ind w:left="567" w:right="851"/>
        <w:jc w:val="both"/>
        <w:rPr>
          <w:rFonts w:ascii="Palatino Linotype" w:hAnsi="Palatino Linotype"/>
          <w:i/>
          <w:sz w:val="22"/>
        </w:rPr>
      </w:pPr>
    </w:p>
    <w:p w:rsidR="00BB0B09" w:rsidRPr="004061E5" w:rsidRDefault="00BB0B09" w:rsidP="00BB0B09">
      <w:pPr>
        <w:spacing w:line="276" w:lineRule="auto"/>
        <w:ind w:left="567" w:right="851"/>
        <w:jc w:val="both"/>
        <w:rPr>
          <w:rFonts w:ascii="Palatino Linotype" w:hAnsi="Palatino Linotype"/>
          <w:i/>
          <w:sz w:val="22"/>
        </w:rPr>
      </w:pPr>
      <w:r w:rsidRPr="004061E5">
        <w:rPr>
          <w:rFonts w:ascii="Palatino Linotype" w:hAnsi="Palatino Linotype"/>
          <w:i/>
          <w:sz w:val="22"/>
        </w:rPr>
        <w:t>INTERÉS JURÍDICO</w:t>
      </w:r>
      <w:r w:rsidRPr="004061E5">
        <w:rPr>
          <w:rFonts w:ascii="Palatino Linotype" w:hAnsi="Palatino Linotype"/>
          <w:b/>
          <w:i/>
          <w:sz w:val="22"/>
        </w:rPr>
        <w:t xml:space="preserve"> E </w:t>
      </w:r>
      <w:r w:rsidRPr="004061E5">
        <w:rPr>
          <w:rFonts w:ascii="Palatino Linotype" w:hAnsi="Palatino Linotype"/>
          <w:b/>
          <w:i/>
          <w:sz w:val="22"/>
          <w:u w:val="single"/>
        </w:rPr>
        <w:t>INTERÉS LEGÍTIMO</w:t>
      </w:r>
      <w:r w:rsidRPr="004061E5">
        <w:rPr>
          <w:rFonts w:ascii="Palatino Linotype" w:hAnsi="Palatino Linotype"/>
          <w:b/>
          <w:i/>
          <w:sz w:val="22"/>
        </w:rPr>
        <w:t xml:space="preserve"> PARA EFECTOS DE LA PROCEDENCIA DEL JUICIO DE AMPARO CONFORME AL ARTÍCULO 107, FRACCIÓN I, DE LA CONSTITUCIÓN FEDERAL, VIGENTE A PARTIR DEL 4 DE OCTUBRE DE 2011. SUS DIFERENCIAS.</w:t>
      </w:r>
      <w:r w:rsidRPr="004061E5">
        <w:rPr>
          <w:rFonts w:ascii="Palatino Linotype" w:hAnsi="Palatino Linotype"/>
          <w:i/>
          <w:sz w:val="22"/>
        </w:rPr>
        <w:t xml:space="preserve"> </w:t>
      </w:r>
    </w:p>
    <w:p w:rsidR="00BB0B09" w:rsidRPr="004061E5" w:rsidRDefault="00BB0B09" w:rsidP="00BB0B09">
      <w:pPr>
        <w:spacing w:line="276" w:lineRule="auto"/>
        <w:ind w:left="567" w:right="851"/>
        <w:jc w:val="both"/>
        <w:rPr>
          <w:rFonts w:ascii="Palatino Linotype" w:hAnsi="Palatino Linotype"/>
          <w:i/>
          <w:sz w:val="22"/>
        </w:rPr>
      </w:pPr>
      <w:r w:rsidRPr="004061E5">
        <w:rPr>
          <w:rFonts w:ascii="Palatino Linotype" w:hAnsi="Palatino Linotype"/>
          <w:i/>
          <w:sz w:val="22"/>
        </w:rPr>
        <w:t xml:space="preserve">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4061E5">
        <w:rPr>
          <w:rFonts w:ascii="Palatino Linotype" w:hAnsi="Palatino Linotype"/>
          <w:b/>
          <w:i/>
          <w:sz w:val="22"/>
          <w:u w:val="single"/>
        </w:rPr>
        <w:t>o, en su caso, por aquella que tenga un interés cualificado respecto de la constitucionalidad de los actos reclamados (interés legítimo),</w:t>
      </w:r>
      <w:r w:rsidRPr="004061E5">
        <w:rPr>
          <w:rFonts w:ascii="Palatino Linotype" w:hAnsi="Palatino Linotype"/>
          <w:i/>
          <w:sz w:val="22"/>
        </w:rPr>
        <w:t xml:space="preserve"> el </w:t>
      </w:r>
      <w:r w:rsidRPr="004061E5">
        <w:rPr>
          <w:rFonts w:ascii="Palatino Linotype" w:hAnsi="Palatino Linotype"/>
          <w:b/>
          <w:i/>
          <w:sz w:val="22"/>
          <w:u w:val="single"/>
        </w:rPr>
        <w:t xml:space="preserve">cual proviene de la afectación a su </w:t>
      </w:r>
      <w:r w:rsidRPr="004061E5">
        <w:rPr>
          <w:rFonts w:ascii="Palatino Linotype" w:hAnsi="Palatino Linotype"/>
          <w:b/>
          <w:i/>
          <w:sz w:val="22"/>
          <w:u w:val="single"/>
        </w:rPr>
        <w:lastRenderedPageBreak/>
        <w:t>esfera jurídica</w:t>
      </w:r>
      <w:r w:rsidRPr="004061E5">
        <w:rPr>
          <w:rFonts w:ascii="Palatino Linotype" w:hAnsi="Palatino Linotype"/>
          <w:i/>
          <w:sz w:val="22"/>
        </w:rPr>
        <w:t>, ya sea directa o derivada de su situación particular respecto del orden jurídico, para que la sentencia que se dicte sólo la proteja a ella, en cumplimiento del principio conocido como de relatividad o particularidad de las sentencias. …”</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4061E5">
        <w:rPr>
          <w:rFonts w:ascii="Palatino Linotype" w:hAnsi="Palatino Linotype" w:cs="Arial"/>
        </w:rPr>
        <w:t xml:space="preserve">Precisado lo anterior, se advierte que </w:t>
      </w:r>
      <w:r w:rsidRPr="004061E5">
        <w:rPr>
          <w:rFonts w:ascii="Palatino Linotype" w:hAnsi="Palatino Linotype" w:cs="Arial"/>
          <w:b/>
        </w:rPr>
        <w:t>La Recurrente</w:t>
      </w:r>
      <w:r w:rsidRPr="004061E5">
        <w:rPr>
          <w:rFonts w:ascii="Palatino Linotype" w:hAnsi="Palatino Linotype" w:cs="Arial"/>
        </w:rPr>
        <w:t xml:space="preserve"> acredita su interés legítimo al acceso a datos personales al dar cumplimiento a</w:t>
      </w:r>
      <w:r w:rsidRPr="004061E5">
        <w:rPr>
          <w:rFonts w:ascii="Palatino Linotype" w:hAnsi="Palatino Linotype" w:cs="Arial"/>
          <w:lang w:val="es-ES_tradnl"/>
        </w:rPr>
        <w:t xml:space="preserve"> las formalidades previstas por la </w:t>
      </w:r>
      <w:r w:rsidRPr="004061E5">
        <w:rPr>
          <w:rFonts w:ascii="Palatino Linotype" w:hAnsi="Palatino Linotype" w:cs="Arial"/>
        </w:rPr>
        <w:t>Ley de Protección de Datos Personales en Posesión de Sujetos Obligados del Estado de México y Municipios</w:t>
      </w:r>
      <w:r w:rsidRPr="004061E5">
        <w:rPr>
          <w:rFonts w:ascii="Palatino Linotype" w:hAnsi="Palatino Linotype" w:cs="Arial"/>
          <w:lang w:val="es-ES_tradnl"/>
        </w:rPr>
        <w:t>.</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r w:rsidRPr="004061E5">
        <w:rPr>
          <w:rFonts w:ascii="Palatino Linotype" w:hAnsi="Palatino Linotype" w:cs="Arial"/>
        </w:rPr>
        <w:t xml:space="preserve">Una vez sentado lo anterior, resulta oportuno traer a colación los artículos 82, fracción XXVIII y 131, de la Ley de Protección de Datos Personales en Posesión de Sujetos Obligados del Estado de México y Municipios, normatividad invocada cuyo contenido literal es el siguiente: </w:t>
      </w:r>
    </w:p>
    <w:p w:rsidR="00BB0B09" w:rsidRPr="004061E5" w:rsidRDefault="00BB0B09" w:rsidP="00BB0B09">
      <w:pPr>
        <w:pStyle w:val="Sinespaciado"/>
      </w:pPr>
    </w:p>
    <w:p w:rsidR="00BB0B09" w:rsidRPr="004061E5" w:rsidRDefault="00BB0B09" w:rsidP="00BB0B09">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4061E5">
        <w:rPr>
          <w:rFonts w:ascii="Palatino Linotype" w:hAnsi="Palatino Linotype"/>
          <w:b/>
          <w:i/>
          <w:sz w:val="22"/>
          <w:szCs w:val="22"/>
        </w:rPr>
        <w:t xml:space="preserve">“Atribuciones del Instituto </w:t>
      </w:r>
    </w:p>
    <w:p w:rsidR="00BB0B09" w:rsidRPr="004061E5" w:rsidRDefault="00BB0B09" w:rsidP="00BB0B09">
      <w:pPr>
        <w:pStyle w:val="Prrafodelista"/>
        <w:widowControl w:val="0"/>
        <w:autoSpaceDE w:val="0"/>
        <w:autoSpaceDN w:val="0"/>
        <w:adjustRightInd w:val="0"/>
        <w:ind w:left="567" w:right="851"/>
        <w:contextualSpacing w:val="0"/>
        <w:jc w:val="both"/>
        <w:rPr>
          <w:rFonts w:ascii="Palatino Linotype" w:hAnsi="Palatino Linotype"/>
          <w:i/>
          <w:sz w:val="22"/>
          <w:szCs w:val="22"/>
        </w:rPr>
      </w:pPr>
      <w:r w:rsidRPr="004061E5">
        <w:rPr>
          <w:rFonts w:ascii="Palatino Linotype" w:hAnsi="Palatino Linotype"/>
          <w:b/>
          <w:i/>
          <w:sz w:val="22"/>
          <w:szCs w:val="22"/>
        </w:rPr>
        <w:t>Artículo 82.</w:t>
      </w:r>
      <w:r w:rsidRPr="004061E5">
        <w:rPr>
          <w:rFonts w:ascii="Palatino Linotype" w:hAnsi="Palatino Linotype"/>
          <w:i/>
          <w:sz w:val="22"/>
          <w:szCs w:val="22"/>
        </w:rPr>
        <w:t xml:space="preserve"> El Instituto, además de las atribuciones encomendadas por la Ley de Transparencia y normatividad aplicable, tendrá las atribuciones siguientes:</w:t>
      </w:r>
    </w:p>
    <w:p w:rsidR="00BB0B09" w:rsidRPr="004061E5" w:rsidRDefault="00BB0B09" w:rsidP="00BB0B09">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4061E5">
        <w:rPr>
          <w:rFonts w:ascii="Palatino Linotype" w:hAnsi="Palatino Linotype"/>
          <w:b/>
          <w:i/>
          <w:sz w:val="22"/>
          <w:szCs w:val="22"/>
        </w:rPr>
        <w:t>(…)</w:t>
      </w:r>
    </w:p>
    <w:p w:rsidR="00BB0B09" w:rsidRPr="004061E5" w:rsidRDefault="00BB0B09" w:rsidP="00BB0B09">
      <w:pPr>
        <w:pStyle w:val="Prrafodelista"/>
        <w:widowControl w:val="0"/>
        <w:autoSpaceDE w:val="0"/>
        <w:autoSpaceDN w:val="0"/>
        <w:adjustRightInd w:val="0"/>
        <w:ind w:left="567" w:right="851"/>
        <w:contextualSpacing w:val="0"/>
        <w:jc w:val="both"/>
        <w:rPr>
          <w:rFonts w:ascii="Palatino Linotype" w:hAnsi="Palatino Linotype" w:cs="Arial"/>
          <w:i/>
          <w:sz w:val="22"/>
          <w:szCs w:val="22"/>
        </w:rPr>
      </w:pPr>
      <w:r w:rsidRPr="004061E5">
        <w:rPr>
          <w:rFonts w:ascii="Palatino Linotype" w:hAnsi="Palatino Linotype"/>
          <w:b/>
          <w:i/>
          <w:sz w:val="22"/>
          <w:szCs w:val="22"/>
        </w:rPr>
        <w:t>XXVIII.</w:t>
      </w:r>
      <w:r w:rsidRPr="004061E5">
        <w:rPr>
          <w:rFonts w:ascii="Palatino Linotype" w:hAnsi="Palatino Linotype"/>
          <w:i/>
          <w:sz w:val="22"/>
          <w:szCs w:val="22"/>
        </w:rPr>
        <w:t xml:space="preserve"> Procurar la conciliación entre las autoridades y los titulares de los datos personales en cualquier momento del procedimiento del Recurso de Revisión y en su caso, verificar el cumplimiento del acuerdo respectivo.</w:t>
      </w:r>
    </w:p>
    <w:p w:rsidR="00BB0B09" w:rsidRPr="004061E5" w:rsidRDefault="00BB0B09" w:rsidP="00BB0B09">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4061E5">
        <w:rPr>
          <w:rFonts w:ascii="Palatino Linotype" w:hAnsi="Palatino Linotype"/>
          <w:b/>
          <w:i/>
          <w:sz w:val="22"/>
          <w:szCs w:val="22"/>
        </w:rPr>
        <w:t xml:space="preserve">De la conciliación </w:t>
      </w:r>
    </w:p>
    <w:p w:rsidR="00BB0B09" w:rsidRPr="004061E5" w:rsidRDefault="00BB0B09" w:rsidP="00BB0B09">
      <w:pPr>
        <w:pStyle w:val="Prrafodelista"/>
        <w:widowControl w:val="0"/>
        <w:autoSpaceDE w:val="0"/>
        <w:autoSpaceDN w:val="0"/>
        <w:adjustRightInd w:val="0"/>
        <w:ind w:left="567" w:right="851"/>
        <w:contextualSpacing w:val="0"/>
        <w:jc w:val="both"/>
        <w:rPr>
          <w:rFonts w:ascii="Palatino Linotype" w:hAnsi="Palatino Linotype" w:cs="Arial"/>
          <w:b/>
          <w:i/>
          <w:sz w:val="22"/>
          <w:szCs w:val="22"/>
        </w:rPr>
      </w:pPr>
      <w:r w:rsidRPr="004061E5">
        <w:rPr>
          <w:rFonts w:ascii="Palatino Linotype" w:hAnsi="Palatino Linotype"/>
          <w:b/>
          <w:i/>
          <w:sz w:val="22"/>
          <w:szCs w:val="22"/>
        </w:rPr>
        <w:t>Artículo 131.</w:t>
      </w:r>
      <w:r w:rsidRPr="004061E5">
        <w:rPr>
          <w:rFonts w:ascii="Palatino Linotype" w:hAnsi="Palatino Linotype"/>
          <w:i/>
          <w:sz w:val="22"/>
          <w:szCs w:val="22"/>
        </w:rPr>
        <w:t xml:space="preserve"> Una vez admitido el recurso de revisión, el Instituto podrá buscar una conciliación entre el titular y el responsable. De llegar a un acuerdo, éste se hará constar por escrito y tendrá efectos vinculantes. El recurso de revisión quedará sin materia y el Instituto deberá verificar el cumplimiento del acuerdo respectivo.” </w:t>
      </w:r>
      <w:r w:rsidRPr="004061E5">
        <w:rPr>
          <w:rFonts w:ascii="Palatino Linotype" w:hAnsi="Palatino Linotype"/>
          <w:b/>
          <w:i/>
          <w:sz w:val="22"/>
          <w:szCs w:val="22"/>
        </w:rPr>
        <w:t>[Sic]</w:t>
      </w: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BB0B09" w:rsidRPr="004061E5"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r w:rsidRPr="004061E5">
        <w:rPr>
          <w:rFonts w:ascii="Palatino Linotype" w:hAnsi="Palatino Linotype" w:cs="Arial"/>
        </w:rPr>
        <w:t xml:space="preserve">Derivado de lo anterior, en referencia al procedimiento de conciliación, se precisan las siguientes consideraciones: </w:t>
      </w:r>
    </w:p>
    <w:p w:rsidR="000E55AD" w:rsidRPr="004061E5" w:rsidRDefault="000E55AD" w:rsidP="000E55AD">
      <w:pPr>
        <w:pStyle w:val="Prrafodelista"/>
        <w:numPr>
          <w:ilvl w:val="0"/>
          <w:numId w:val="5"/>
        </w:numPr>
        <w:spacing w:line="360" w:lineRule="auto"/>
        <w:jc w:val="both"/>
        <w:rPr>
          <w:rFonts w:ascii="Palatino Linotype" w:hAnsi="Palatino Linotype"/>
          <w:color w:val="000000" w:themeColor="text1"/>
          <w:lang w:val="es-ES_tradnl"/>
        </w:rPr>
      </w:pPr>
      <w:r w:rsidRPr="004061E5">
        <w:rPr>
          <w:rFonts w:ascii="Palatino Linotype" w:hAnsi="Palatino Linotype"/>
          <w:color w:val="000000" w:themeColor="text1"/>
          <w:lang w:val="es-ES_tradnl"/>
        </w:rPr>
        <w:lastRenderedPageBreak/>
        <w:t xml:space="preserve">Dentro de los archivos del Instituto de Seguridad Social del Estado de México y Municipios, se encuentra el expediente clínico de la persona referida en la solicitud con folio </w:t>
      </w:r>
      <w:r w:rsidRPr="004061E5">
        <w:rPr>
          <w:rFonts w:ascii="Palatino Linotype" w:hAnsi="Palatino Linotype"/>
          <w:b/>
          <w:color w:val="000000" w:themeColor="text1"/>
          <w:lang w:val="es-ES_tradnl"/>
        </w:rPr>
        <w:t>00189/ISSEMYM/AD/2021</w:t>
      </w:r>
      <w:r w:rsidRPr="004061E5">
        <w:rPr>
          <w:rFonts w:ascii="Palatino Linotype" w:hAnsi="Palatino Linotype"/>
          <w:color w:val="000000" w:themeColor="text1"/>
          <w:lang w:val="es-ES_tradnl"/>
        </w:rPr>
        <w:t xml:space="preserve">; sin embargo, dicho expediente se halla en otro hospital </w:t>
      </w:r>
      <w:r w:rsidRPr="004061E5">
        <w:rPr>
          <w:rFonts w:ascii="Palatino Linotype" w:hAnsi="Palatino Linotype"/>
          <w:i/>
          <w:color w:val="000000" w:themeColor="text1"/>
          <w:lang w:val="es-ES_tradnl"/>
        </w:rPr>
        <w:t xml:space="preserve">(Centro Médico </w:t>
      </w:r>
      <w:proofErr w:type="spellStart"/>
      <w:r w:rsidRPr="004061E5">
        <w:rPr>
          <w:rFonts w:ascii="Palatino Linotype" w:hAnsi="Palatino Linotype"/>
          <w:i/>
          <w:color w:val="000000" w:themeColor="text1"/>
          <w:lang w:val="es-ES_tradnl"/>
        </w:rPr>
        <w:t>ISSEMyM</w:t>
      </w:r>
      <w:proofErr w:type="spellEnd"/>
      <w:r w:rsidRPr="004061E5">
        <w:rPr>
          <w:rFonts w:ascii="Palatino Linotype" w:hAnsi="Palatino Linotype"/>
          <w:i/>
          <w:color w:val="000000" w:themeColor="text1"/>
          <w:lang w:val="es-ES_tradnl"/>
        </w:rPr>
        <w:t xml:space="preserve"> de Toluca)</w:t>
      </w:r>
      <w:r w:rsidRPr="004061E5">
        <w:rPr>
          <w:rFonts w:ascii="Palatino Linotype" w:hAnsi="Palatino Linotype"/>
          <w:color w:val="000000" w:themeColor="text1"/>
          <w:lang w:val="es-ES_tradnl"/>
        </w:rPr>
        <w:t xml:space="preserve">, ya que en dicha clínica fue en el que falleció la persona, por lo que se solicitará a dicha Unidad Médica, la información correspondiente. </w:t>
      </w:r>
    </w:p>
    <w:p w:rsidR="000E55AD" w:rsidRPr="004061E5" w:rsidRDefault="000E55AD" w:rsidP="000E55AD">
      <w:pPr>
        <w:pStyle w:val="Prrafodelista"/>
        <w:numPr>
          <w:ilvl w:val="0"/>
          <w:numId w:val="5"/>
        </w:numPr>
        <w:spacing w:line="360" w:lineRule="auto"/>
        <w:jc w:val="both"/>
        <w:rPr>
          <w:rFonts w:ascii="Palatino Linotype" w:hAnsi="Palatino Linotype"/>
          <w:color w:val="000000" w:themeColor="text1"/>
          <w:lang w:val="es-ES_tradnl"/>
        </w:rPr>
      </w:pPr>
      <w:r w:rsidRPr="004061E5">
        <w:rPr>
          <w:rFonts w:ascii="Palatino Linotype" w:hAnsi="Palatino Linotype"/>
          <w:color w:val="000000" w:themeColor="text1"/>
          <w:lang w:val="es-ES_tradnl"/>
        </w:rPr>
        <w:t xml:space="preserve"> Se encuentra en posibilidades de expedir copias fotostáticas previo pago, mismo que será, descontando las primeras veinte fojas establecidas en el artículo 107, de la Ley de Protección de Datos Personales en Posesión de Sujetos Obligados del Estado de México y Municipios, estableciendo el monto, que será indicado al momento de dar el procedimiento para el pago correspondiente.</w:t>
      </w:r>
    </w:p>
    <w:p w:rsidR="000E55AD" w:rsidRPr="004061E5" w:rsidRDefault="000E55AD" w:rsidP="000E55AD">
      <w:pPr>
        <w:pStyle w:val="Prrafodelista"/>
        <w:numPr>
          <w:ilvl w:val="0"/>
          <w:numId w:val="5"/>
        </w:numPr>
        <w:spacing w:line="360" w:lineRule="auto"/>
        <w:jc w:val="both"/>
        <w:rPr>
          <w:rFonts w:ascii="Palatino Linotype" w:hAnsi="Palatino Linotype"/>
          <w:color w:val="000000" w:themeColor="text1"/>
          <w:lang w:val="es-ES_tradnl"/>
        </w:rPr>
      </w:pPr>
      <w:r w:rsidRPr="004061E5">
        <w:rPr>
          <w:rFonts w:ascii="Palatino Linotype" w:hAnsi="Palatino Linotype"/>
          <w:color w:val="000000" w:themeColor="text1"/>
          <w:lang w:val="es-ES_tradnl"/>
        </w:rPr>
        <w:t xml:space="preserve">Por lo que, el </w:t>
      </w:r>
      <w:r w:rsidRPr="004061E5">
        <w:rPr>
          <w:rFonts w:ascii="Palatino Linotype" w:hAnsi="Palatino Linotype"/>
          <w:b/>
          <w:color w:val="000000" w:themeColor="text1"/>
          <w:lang w:val="es-ES_tradnl"/>
        </w:rPr>
        <w:t>Sujeto Obligado</w:t>
      </w:r>
      <w:r w:rsidRPr="004061E5">
        <w:rPr>
          <w:rFonts w:ascii="Palatino Linotype" w:hAnsi="Palatino Linotype"/>
          <w:color w:val="000000" w:themeColor="text1"/>
          <w:lang w:val="es-ES_tradnl"/>
        </w:rPr>
        <w:t xml:space="preserve"> hará entrega de la información en las instalaciones de la Unidad de Transparencia del </w:t>
      </w:r>
      <w:r w:rsidRPr="004061E5">
        <w:rPr>
          <w:rFonts w:ascii="Palatino Linotype" w:hAnsi="Palatino Linotype"/>
          <w:b/>
          <w:color w:val="000000" w:themeColor="text1"/>
          <w:lang w:val="es-ES_tradnl"/>
        </w:rPr>
        <w:t>Sujeto Obligado</w:t>
      </w:r>
      <w:r w:rsidRPr="004061E5">
        <w:rPr>
          <w:rFonts w:ascii="Palatino Linotype" w:hAnsi="Palatino Linotype"/>
          <w:color w:val="000000" w:themeColor="text1"/>
          <w:lang w:val="es-ES_tradnl"/>
        </w:rPr>
        <w:t>, previa acreditación.</w:t>
      </w:r>
    </w:p>
    <w:p w:rsidR="000E55AD" w:rsidRPr="004061E5" w:rsidRDefault="000E55AD" w:rsidP="000E55AD">
      <w:pPr>
        <w:pStyle w:val="Prrafodelista"/>
        <w:numPr>
          <w:ilvl w:val="0"/>
          <w:numId w:val="5"/>
        </w:numPr>
        <w:spacing w:line="360" w:lineRule="auto"/>
        <w:jc w:val="both"/>
        <w:rPr>
          <w:rFonts w:ascii="Palatino Linotype" w:hAnsi="Palatino Linotype"/>
          <w:color w:val="000000" w:themeColor="text1"/>
          <w:lang w:val="es-ES_tradnl"/>
        </w:rPr>
      </w:pPr>
      <w:r w:rsidRPr="004061E5">
        <w:rPr>
          <w:rFonts w:ascii="Palatino Linotype" w:hAnsi="Palatino Linotype"/>
          <w:color w:val="000000" w:themeColor="text1"/>
          <w:lang w:val="es-ES_tradnl"/>
        </w:rPr>
        <w:t xml:space="preserve">Por lo anterior, la </w:t>
      </w:r>
      <w:r w:rsidRPr="004061E5">
        <w:rPr>
          <w:rFonts w:ascii="Palatino Linotype" w:hAnsi="Palatino Linotype"/>
          <w:b/>
          <w:color w:val="000000" w:themeColor="text1"/>
          <w:lang w:val="es-ES_tradnl"/>
        </w:rPr>
        <w:t>Recurrente</w:t>
      </w:r>
      <w:r w:rsidRPr="004061E5">
        <w:rPr>
          <w:rFonts w:ascii="Palatino Linotype" w:hAnsi="Palatino Linotype"/>
          <w:color w:val="000000" w:themeColor="text1"/>
          <w:lang w:val="es-ES_tradnl"/>
        </w:rPr>
        <w:t xml:space="preserve"> aceptó que la información que será otorgada, le es útil para el trámite del seguro de vida antes referido.</w:t>
      </w:r>
    </w:p>
    <w:p w:rsidR="00BB0B09" w:rsidRPr="004061E5" w:rsidRDefault="00BB0B09" w:rsidP="00BB0B09">
      <w:pPr>
        <w:pStyle w:val="Prrafodelista"/>
        <w:widowControl w:val="0"/>
        <w:autoSpaceDE w:val="0"/>
        <w:autoSpaceDN w:val="0"/>
        <w:adjustRightInd w:val="0"/>
        <w:spacing w:after="240" w:line="360" w:lineRule="auto"/>
        <w:ind w:right="49"/>
        <w:jc w:val="both"/>
        <w:rPr>
          <w:rFonts w:ascii="Palatino Linotype" w:hAnsi="Palatino Linotype" w:cs="Arial"/>
          <w:sz w:val="12"/>
        </w:rPr>
      </w:pPr>
    </w:p>
    <w:p w:rsidR="00BB0B09" w:rsidRPr="004061E5" w:rsidRDefault="00BB0B09" w:rsidP="00BB0B09">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4061E5">
        <w:rPr>
          <w:rFonts w:ascii="Palatino Linotype" w:hAnsi="Palatino Linotype" w:cs="Arial"/>
        </w:rPr>
        <w:t xml:space="preserve">Por consiguiente, al levantar el acta de conciliación respectiva se llegó al siguiente acuerdo: </w:t>
      </w:r>
    </w:p>
    <w:p w:rsidR="00BB0B09" w:rsidRPr="004061E5" w:rsidRDefault="00BB0B09" w:rsidP="000E55AD">
      <w:pPr>
        <w:pStyle w:val="Prrafodelista"/>
        <w:widowControl w:val="0"/>
        <w:autoSpaceDE w:val="0"/>
        <w:autoSpaceDN w:val="0"/>
        <w:adjustRightInd w:val="0"/>
        <w:ind w:left="567" w:right="902"/>
        <w:jc w:val="both"/>
        <w:rPr>
          <w:rFonts w:ascii="Palatino Linotype" w:hAnsi="Palatino Linotype"/>
          <w:b/>
          <w:i/>
          <w:sz w:val="23"/>
          <w:szCs w:val="23"/>
          <w:u w:val="single"/>
          <w:lang w:val="es-ES_tradnl"/>
        </w:rPr>
      </w:pPr>
      <w:r w:rsidRPr="004061E5">
        <w:rPr>
          <w:rFonts w:ascii="Palatino Linotype" w:hAnsi="Palatino Linotype"/>
          <w:i/>
          <w:sz w:val="23"/>
          <w:szCs w:val="23"/>
        </w:rPr>
        <w:t>“…</w:t>
      </w:r>
      <w:r w:rsidR="000E55AD" w:rsidRPr="004061E5">
        <w:rPr>
          <w:rFonts w:ascii="Palatino Linotype" w:hAnsi="Palatino Linotype"/>
          <w:i/>
          <w:sz w:val="23"/>
          <w:szCs w:val="23"/>
          <w:lang w:val="es-ES_tradnl"/>
        </w:rPr>
        <w:t xml:space="preserve">Por consiguiente, se </w:t>
      </w:r>
      <w:r w:rsidR="000E55AD" w:rsidRPr="004061E5">
        <w:rPr>
          <w:rFonts w:ascii="Palatino Linotype" w:hAnsi="Palatino Linotype"/>
          <w:b/>
          <w:i/>
          <w:sz w:val="23"/>
          <w:szCs w:val="23"/>
          <w:lang w:val="es-ES_tradnl"/>
        </w:rPr>
        <w:t>ACUERDA</w:t>
      </w:r>
      <w:r w:rsidR="000E55AD" w:rsidRPr="004061E5">
        <w:rPr>
          <w:rFonts w:ascii="Palatino Linotype" w:hAnsi="Palatino Linotype"/>
          <w:i/>
          <w:sz w:val="23"/>
          <w:szCs w:val="23"/>
          <w:lang w:val="es-ES_tradnl"/>
        </w:rPr>
        <w:t xml:space="preserve"> que el </w:t>
      </w:r>
      <w:r w:rsidR="000E55AD" w:rsidRPr="004061E5">
        <w:rPr>
          <w:rFonts w:ascii="Palatino Linotype" w:hAnsi="Palatino Linotype"/>
          <w:b/>
          <w:i/>
          <w:sz w:val="23"/>
          <w:szCs w:val="23"/>
          <w:lang w:val="es-ES_tradnl"/>
        </w:rPr>
        <w:t>Sujeto Obligado</w:t>
      </w:r>
      <w:r w:rsidR="000E55AD" w:rsidRPr="004061E5">
        <w:rPr>
          <w:rFonts w:ascii="Palatino Linotype" w:hAnsi="Palatino Linotype"/>
          <w:i/>
          <w:sz w:val="23"/>
          <w:szCs w:val="23"/>
          <w:lang w:val="es-ES_tradnl"/>
        </w:rPr>
        <w:t xml:space="preserve"> haga del conocimiento a la </w:t>
      </w:r>
      <w:r w:rsidR="000E55AD" w:rsidRPr="004061E5">
        <w:rPr>
          <w:rFonts w:ascii="Palatino Linotype" w:hAnsi="Palatino Linotype"/>
          <w:b/>
          <w:i/>
          <w:sz w:val="23"/>
          <w:szCs w:val="23"/>
          <w:lang w:val="es-ES_tradnl"/>
        </w:rPr>
        <w:t>Recurrente</w:t>
      </w:r>
      <w:r w:rsidR="000E55AD" w:rsidRPr="004061E5">
        <w:rPr>
          <w:rFonts w:ascii="Palatino Linotype" w:hAnsi="Palatino Linotype"/>
          <w:i/>
          <w:sz w:val="23"/>
          <w:szCs w:val="23"/>
          <w:lang w:val="es-ES_tradnl"/>
        </w:rPr>
        <w:t xml:space="preserve"> vía </w:t>
      </w:r>
      <w:r w:rsidR="000E55AD" w:rsidRPr="004061E5">
        <w:rPr>
          <w:rFonts w:ascii="Palatino Linotype" w:hAnsi="Palatino Linotype"/>
          <w:b/>
          <w:i/>
          <w:sz w:val="23"/>
          <w:szCs w:val="23"/>
          <w:lang w:val="es-ES_tradnl"/>
        </w:rPr>
        <w:t>SARCOEM</w:t>
      </w:r>
      <w:r w:rsidR="000E55AD" w:rsidRPr="004061E5">
        <w:rPr>
          <w:rFonts w:ascii="Palatino Linotype" w:hAnsi="Palatino Linotype"/>
          <w:i/>
          <w:sz w:val="23"/>
          <w:szCs w:val="23"/>
          <w:lang w:val="es-ES_tradnl"/>
        </w:rPr>
        <w:t xml:space="preserve">, los costos de reproducción, así como el procedimiento detallado para la expedición de copias fotostáticas, a la brevedad, a efecto de que La Recurrente tenga acceso a la información anteriormente señalada, y el recurso de revisión citado al rubro quede sin materia una vez verificado dicho cumplimiento, en términos del artículo 132, fracción V, de la  Ley de Protección de Datos Personales en Posesión de Sujetos Obligados del Estado de México y Municipios. </w:t>
      </w:r>
      <w:r w:rsidRPr="004061E5">
        <w:rPr>
          <w:rFonts w:ascii="Palatino Linotype" w:hAnsi="Palatino Linotype"/>
          <w:i/>
          <w:sz w:val="23"/>
          <w:szCs w:val="23"/>
        </w:rPr>
        <w:t>…”</w:t>
      </w:r>
    </w:p>
    <w:p w:rsidR="00BB0B09" w:rsidRPr="004061E5" w:rsidRDefault="000E55AD" w:rsidP="000E55AD">
      <w:pPr>
        <w:tabs>
          <w:tab w:val="left" w:pos="426"/>
        </w:tabs>
        <w:spacing w:before="240" w:after="240" w:line="360" w:lineRule="auto"/>
        <w:ind w:right="49"/>
        <w:contextualSpacing/>
        <w:jc w:val="both"/>
        <w:rPr>
          <w:rFonts w:ascii="Palatino Linotype" w:eastAsiaTheme="minorEastAsia" w:hAnsi="Palatino Linotype" w:cs="Arial"/>
          <w:b/>
          <w:lang w:val="es-ES_tradnl"/>
        </w:rPr>
      </w:pPr>
      <w:r w:rsidRPr="004061E5">
        <w:rPr>
          <w:rFonts w:ascii="Palatino Linotype" w:hAnsi="Palatino Linotype" w:cs="Arial"/>
          <w:lang w:val="es-ES_tradnl"/>
        </w:rPr>
        <w:lastRenderedPageBreak/>
        <w:t xml:space="preserve">Así, de conformidad con lo señalado en la Audiencia de Conciliación </w:t>
      </w:r>
      <w:r w:rsidRPr="004061E5">
        <w:rPr>
          <w:rFonts w:ascii="Palatino Linotype" w:eastAsiaTheme="minorEastAsia" w:hAnsi="Palatino Linotype" w:cs="Arial"/>
          <w:lang w:val="es-ES_tradnl"/>
        </w:rPr>
        <w:t xml:space="preserve">el </w:t>
      </w:r>
      <w:r w:rsidRPr="004061E5">
        <w:rPr>
          <w:rFonts w:ascii="Palatino Linotype" w:eastAsiaTheme="minorEastAsia" w:hAnsi="Palatino Linotype" w:cs="Arial"/>
          <w:b/>
          <w:bCs/>
          <w:lang w:val="es-ES_tradnl"/>
        </w:rPr>
        <w:t>Sujeto Obligado</w:t>
      </w:r>
      <w:r w:rsidRPr="004061E5">
        <w:rPr>
          <w:rFonts w:ascii="Palatino Linotype" w:eastAsiaTheme="minorEastAsia" w:hAnsi="Palatino Linotype" w:cs="Arial"/>
          <w:lang w:val="es-ES_tradnl"/>
        </w:rPr>
        <w:t xml:space="preserve"> presentó, el archivo electrónico denominado </w:t>
      </w:r>
      <w:r w:rsidRPr="004061E5">
        <w:rPr>
          <w:rFonts w:ascii="Palatino Linotype" w:eastAsiaTheme="minorEastAsia" w:hAnsi="Palatino Linotype" w:cs="Arial"/>
          <w:i/>
          <w:lang w:val="es-ES_tradnl"/>
        </w:rPr>
        <w:t>“</w:t>
      </w:r>
      <w:r w:rsidRPr="004061E5">
        <w:rPr>
          <w:rFonts w:ascii="Palatino Linotype" w:eastAsiaTheme="minorEastAsia" w:hAnsi="Palatino Linotype" w:cs="Arial"/>
          <w:b/>
          <w:i/>
          <w:lang w:val="es-ES_tradnl"/>
        </w:rPr>
        <w:t>Acuse de Recibido de 00189 AD.pdf</w:t>
      </w:r>
      <w:r w:rsidRPr="004061E5">
        <w:rPr>
          <w:rFonts w:ascii="Palatino Linotype" w:eastAsiaTheme="minorEastAsia" w:hAnsi="Palatino Linotype" w:cs="Arial"/>
          <w:b/>
          <w:bCs/>
          <w:i/>
          <w:iCs/>
          <w:lang w:val="es-ES_tradnl"/>
        </w:rPr>
        <w:t>”</w:t>
      </w:r>
      <w:r w:rsidRPr="004061E5">
        <w:rPr>
          <w:rFonts w:ascii="Palatino Linotype" w:eastAsiaTheme="minorEastAsia" w:hAnsi="Palatino Linotype" w:cs="Arial"/>
          <w:lang w:val="es-ES_tradnl"/>
        </w:rPr>
        <w:t xml:space="preserve">, el cual contiene el acuse de recibido, a entera satisfacción de la </w:t>
      </w:r>
      <w:r w:rsidRPr="004061E5">
        <w:rPr>
          <w:rFonts w:ascii="Palatino Linotype" w:eastAsiaTheme="minorEastAsia" w:hAnsi="Palatino Linotype" w:cs="Arial"/>
          <w:b/>
          <w:bCs/>
          <w:lang w:val="es-ES_tradnl"/>
        </w:rPr>
        <w:t>Recurrente</w:t>
      </w:r>
      <w:r w:rsidRPr="004061E5">
        <w:rPr>
          <w:rFonts w:ascii="Palatino Linotype" w:eastAsiaTheme="minorEastAsia" w:hAnsi="Palatino Linotype" w:cs="Arial"/>
          <w:lang w:val="es-ES_tradnl"/>
        </w:rPr>
        <w:t>, de los datos solicitados, el cual hace constar de conformidad a través de la inscripción de su nombre y firma.</w:t>
      </w:r>
      <w:r w:rsidRPr="004061E5">
        <w:rPr>
          <w:rFonts w:ascii="Palatino Linotype" w:eastAsiaTheme="minorEastAsia" w:hAnsi="Palatino Linotype" w:cs="Arial"/>
          <w:b/>
          <w:lang w:val="es-ES_tradnl"/>
        </w:rPr>
        <w:t xml:space="preserve"> </w:t>
      </w:r>
      <w:r w:rsidR="00BB0B09" w:rsidRPr="004061E5">
        <w:rPr>
          <w:rFonts w:ascii="Palatino Linotype" w:hAnsi="Palatino Linotype"/>
          <w:noProof/>
          <w:lang w:val="es-MX" w:eastAsia="es-MX"/>
        </w:rPr>
        <w:t xml:space="preserve">De lo anterior, se hace constar que la parte </w:t>
      </w:r>
      <w:r w:rsidR="00BB0B09" w:rsidRPr="004061E5">
        <w:rPr>
          <w:rFonts w:ascii="Palatino Linotype" w:hAnsi="Palatino Linotype"/>
          <w:b/>
          <w:noProof/>
          <w:lang w:val="es-MX" w:eastAsia="es-MX"/>
        </w:rPr>
        <w:t>Recurrente</w:t>
      </w:r>
      <w:r w:rsidR="00BB0B09" w:rsidRPr="004061E5">
        <w:rPr>
          <w:rFonts w:ascii="Palatino Linotype" w:hAnsi="Palatino Linotype"/>
          <w:noProof/>
          <w:lang w:val="es-MX" w:eastAsia="es-MX"/>
        </w:rPr>
        <w:t xml:space="preserve"> recibió la inormacion requerida, en fecha </w:t>
      </w:r>
      <w:r w:rsidRPr="004061E5">
        <w:rPr>
          <w:rFonts w:ascii="Palatino Linotype" w:hAnsi="Palatino Linotype"/>
          <w:noProof/>
          <w:lang w:val="es-MX" w:eastAsia="es-MX"/>
        </w:rPr>
        <w:t>treinta de julio</w:t>
      </w:r>
      <w:r w:rsidR="00BB0B09" w:rsidRPr="004061E5">
        <w:rPr>
          <w:rFonts w:ascii="Palatino Linotype" w:hAnsi="Palatino Linotype"/>
          <w:noProof/>
          <w:lang w:val="es-MX" w:eastAsia="es-MX"/>
        </w:rPr>
        <w:t xml:space="preserve"> de dos mil veintiuno.</w:t>
      </w:r>
    </w:p>
    <w:p w:rsidR="00BB0B09" w:rsidRPr="004061E5" w:rsidRDefault="00BB0B09" w:rsidP="00BB0B09">
      <w:pPr>
        <w:widowControl w:val="0"/>
        <w:autoSpaceDE w:val="0"/>
        <w:autoSpaceDN w:val="0"/>
        <w:adjustRightInd w:val="0"/>
        <w:spacing w:line="360" w:lineRule="auto"/>
        <w:ind w:right="51"/>
        <w:jc w:val="both"/>
        <w:rPr>
          <w:rFonts w:ascii="Palatino Linotype" w:hAnsi="Palatino Linotype"/>
          <w:lang w:eastAsia="es-MX"/>
        </w:rPr>
      </w:pPr>
    </w:p>
    <w:p w:rsidR="00BB0B09" w:rsidRPr="004061E5" w:rsidRDefault="00BB0B09" w:rsidP="00BB0B09">
      <w:pPr>
        <w:widowControl w:val="0"/>
        <w:autoSpaceDE w:val="0"/>
        <w:autoSpaceDN w:val="0"/>
        <w:adjustRightInd w:val="0"/>
        <w:spacing w:line="360" w:lineRule="auto"/>
        <w:ind w:right="51"/>
        <w:jc w:val="both"/>
        <w:rPr>
          <w:rFonts w:ascii="Palatino Linotype" w:hAnsi="Palatino Linotype"/>
          <w:lang w:eastAsia="es-MX"/>
        </w:rPr>
      </w:pPr>
      <w:r w:rsidRPr="004061E5">
        <w:rPr>
          <w:rFonts w:ascii="Palatino Linotype" w:hAnsi="Palatino Linotype"/>
          <w:lang w:eastAsia="es-MX"/>
        </w:rPr>
        <w:t>Una vez sentado lo anterior, al haber llegado a un acuerdo en la audiencia de conciliación y toda vez que la particular tuvo acceso a la información requerida, el recurso de revisión queda sin materia de conformidad con lo establecido por el artículo 132, de la Ley de Protección de Datos Personales en Posesión de Sujetos Obligados del Estado de México y Municipios, normatividad que a la letra dispone:</w:t>
      </w:r>
    </w:p>
    <w:p w:rsidR="00BB0B09" w:rsidRPr="004061E5" w:rsidRDefault="00BB0B09" w:rsidP="00BB0B09">
      <w:pPr>
        <w:pStyle w:val="Sinespaciado"/>
        <w:rPr>
          <w:noProof/>
          <w:lang w:eastAsia="es-MX"/>
        </w:rPr>
      </w:pPr>
    </w:p>
    <w:p w:rsidR="00BB0B09" w:rsidRPr="004061E5" w:rsidRDefault="00BB0B09" w:rsidP="00BB0B09">
      <w:pPr>
        <w:spacing w:line="276" w:lineRule="auto"/>
        <w:ind w:left="567" w:right="851"/>
        <w:jc w:val="both"/>
        <w:rPr>
          <w:rFonts w:ascii="Palatino Linotype" w:hAnsi="Palatino Linotype" w:cs="Arial"/>
          <w:b/>
          <w:i/>
          <w:sz w:val="22"/>
          <w:szCs w:val="22"/>
        </w:rPr>
      </w:pPr>
      <w:r w:rsidRPr="004061E5">
        <w:rPr>
          <w:rFonts w:ascii="Palatino Linotype" w:hAnsi="Palatino Linotype" w:cs="Arial"/>
          <w:b/>
          <w:i/>
          <w:sz w:val="22"/>
          <w:szCs w:val="22"/>
        </w:rPr>
        <w:t>“Procedimiento de conciliación</w:t>
      </w:r>
    </w:p>
    <w:p w:rsidR="00BB0B09" w:rsidRPr="004061E5" w:rsidRDefault="00BB0B09" w:rsidP="00BB0B09">
      <w:pPr>
        <w:spacing w:line="276" w:lineRule="auto"/>
        <w:ind w:left="567" w:right="851"/>
        <w:jc w:val="both"/>
        <w:rPr>
          <w:rFonts w:ascii="Palatino Linotype" w:hAnsi="Palatino Linotype" w:cs="Arial"/>
          <w:i/>
          <w:sz w:val="22"/>
          <w:szCs w:val="22"/>
        </w:rPr>
      </w:pPr>
      <w:r w:rsidRPr="004061E5">
        <w:rPr>
          <w:rFonts w:ascii="Palatino Linotype" w:hAnsi="Palatino Linotype" w:cs="Arial"/>
          <w:b/>
          <w:i/>
          <w:sz w:val="22"/>
          <w:szCs w:val="22"/>
        </w:rPr>
        <w:t>Artículo 132.</w:t>
      </w:r>
      <w:r w:rsidRPr="004061E5">
        <w:rPr>
          <w:rFonts w:ascii="Palatino Linotype" w:hAnsi="Palatino Linotype" w:cs="Arial"/>
          <w:i/>
          <w:sz w:val="22"/>
          <w:szCs w:val="22"/>
        </w:rPr>
        <w:t xml:space="preserve"> Admitido el recurso de revisión y sin perjuicio de lo dispuesto por la Ley General, el Instituto </w:t>
      </w:r>
      <w:r w:rsidRPr="004061E5">
        <w:rPr>
          <w:rFonts w:ascii="Palatino Linotype" w:hAnsi="Palatino Linotype" w:cs="Arial"/>
          <w:b/>
          <w:i/>
          <w:sz w:val="22"/>
          <w:szCs w:val="22"/>
          <w:u w:val="single"/>
        </w:rPr>
        <w:t>promoverá la conciliación entre las partes</w:t>
      </w:r>
      <w:r w:rsidRPr="004061E5">
        <w:rPr>
          <w:rFonts w:ascii="Palatino Linotype" w:hAnsi="Palatino Linotype" w:cs="Arial"/>
          <w:b/>
          <w:i/>
          <w:sz w:val="22"/>
          <w:szCs w:val="22"/>
        </w:rPr>
        <w:t>,</w:t>
      </w:r>
      <w:r w:rsidRPr="004061E5">
        <w:rPr>
          <w:rFonts w:ascii="Palatino Linotype" w:hAnsi="Palatino Linotype" w:cs="Arial"/>
          <w:i/>
          <w:sz w:val="22"/>
          <w:szCs w:val="22"/>
        </w:rPr>
        <w:t xml:space="preserve"> de conformidad con el procedimiento siguiente:</w:t>
      </w:r>
    </w:p>
    <w:p w:rsidR="00BB0B09" w:rsidRPr="004061E5" w:rsidRDefault="00BB0B09" w:rsidP="00BB0B09">
      <w:pPr>
        <w:spacing w:line="276" w:lineRule="auto"/>
        <w:ind w:left="567" w:right="851"/>
        <w:jc w:val="both"/>
        <w:rPr>
          <w:rFonts w:ascii="Palatino Linotype" w:hAnsi="Palatino Linotype" w:cs="Arial"/>
          <w:i/>
          <w:sz w:val="22"/>
          <w:szCs w:val="22"/>
        </w:rPr>
      </w:pPr>
      <w:r w:rsidRPr="004061E5">
        <w:rPr>
          <w:rFonts w:ascii="Palatino Linotype" w:hAnsi="Palatino Linotype" w:cs="Arial"/>
          <w:i/>
          <w:sz w:val="22"/>
          <w:szCs w:val="22"/>
        </w:rPr>
        <w:t>(…)</w:t>
      </w:r>
    </w:p>
    <w:p w:rsidR="00BB0B09" w:rsidRPr="004061E5" w:rsidRDefault="00BB0B09" w:rsidP="00BB0B09">
      <w:pPr>
        <w:spacing w:line="276" w:lineRule="auto"/>
        <w:ind w:left="567" w:right="851"/>
        <w:jc w:val="both"/>
        <w:rPr>
          <w:rFonts w:ascii="Palatino Linotype" w:hAnsi="Palatino Linotype" w:cs="Arial"/>
          <w:b/>
          <w:i/>
          <w:sz w:val="22"/>
          <w:szCs w:val="22"/>
        </w:rPr>
      </w:pPr>
      <w:r w:rsidRPr="004061E5">
        <w:rPr>
          <w:rFonts w:ascii="Palatino Linotype" w:hAnsi="Palatino Linotype" w:cs="Arial"/>
          <w:b/>
          <w:i/>
          <w:sz w:val="22"/>
          <w:szCs w:val="22"/>
        </w:rPr>
        <w:t xml:space="preserve">V. </w:t>
      </w:r>
      <w:r w:rsidRPr="004061E5">
        <w:rPr>
          <w:rFonts w:ascii="Palatino Linotype" w:hAnsi="Palatino Linotype" w:cs="Arial"/>
          <w:b/>
          <w:i/>
          <w:sz w:val="22"/>
          <w:szCs w:val="22"/>
          <w:u w:val="single"/>
        </w:rPr>
        <w:t>De llegar a un acuerdo, éste se hará constar por escrito y tendrá efectos vinculantes</w:t>
      </w:r>
      <w:r w:rsidRPr="004061E5">
        <w:rPr>
          <w:rFonts w:ascii="Palatino Linotype" w:hAnsi="Palatino Linotype" w:cs="Arial"/>
          <w:b/>
          <w:i/>
          <w:sz w:val="22"/>
          <w:szCs w:val="22"/>
        </w:rPr>
        <w:t>.</w:t>
      </w:r>
    </w:p>
    <w:p w:rsidR="00BB0B09" w:rsidRPr="004061E5" w:rsidRDefault="00BB0B09" w:rsidP="00BB0B09">
      <w:pPr>
        <w:spacing w:line="276" w:lineRule="auto"/>
        <w:ind w:left="567" w:right="851"/>
        <w:jc w:val="both"/>
        <w:rPr>
          <w:rFonts w:ascii="Palatino Linotype" w:hAnsi="Palatino Linotype" w:cs="Arial"/>
          <w:b/>
          <w:i/>
          <w:sz w:val="22"/>
          <w:szCs w:val="22"/>
        </w:rPr>
      </w:pPr>
      <w:r w:rsidRPr="004061E5">
        <w:rPr>
          <w:rFonts w:ascii="Palatino Linotype" w:hAnsi="Palatino Linotype" w:cs="Arial"/>
          <w:b/>
          <w:i/>
          <w:sz w:val="22"/>
          <w:szCs w:val="22"/>
          <w:u w:val="single"/>
        </w:rPr>
        <w:t>El recurso de revisión quedará sin materia y el Instituto, deberán verificar el cumplimiento del acuerdo respectiv</w:t>
      </w:r>
      <w:r w:rsidRPr="004061E5">
        <w:rPr>
          <w:rFonts w:ascii="Palatino Linotype" w:hAnsi="Palatino Linotype" w:cs="Arial"/>
          <w:b/>
          <w:i/>
          <w:sz w:val="22"/>
          <w:szCs w:val="22"/>
        </w:rPr>
        <w:t>o.</w:t>
      </w:r>
    </w:p>
    <w:p w:rsidR="00BB0B09" w:rsidRPr="004061E5" w:rsidRDefault="00BB0B09" w:rsidP="00BB0B09">
      <w:pPr>
        <w:spacing w:line="276" w:lineRule="auto"/>
        <w:ind w:left="567" w:right="851"/>
        <w:jc w:val="both"/>
        <w:rPr>
          <w:rFonts w:ascii="Palatino Linotype" w:hAnsi="Palatino Linotype" w:cs="Arial"/>
          <w:i/>
          <w:sz w:val="22"/>
          <w:szCs w:val="22"/>
        </w:rPr>
      </w:pPr>
      <w:r w:rsidRPr="004061E5">
        <w:rPr>
          <w:rFonts w:ascii="Palatino Linotype" w:hAnsi="Palatino Linotype" w:cs="Arial"/>
          <w:b/>
          <w:i/>
          <w:sz w:val="22"/>
          <w:szCs w:val="22"/>
        </w:rPr>
        <w:t>VI.</w:t>
      </w:r>
      <w:r w:rsidRPr="004061E5">
        <w:rPr>
          <w:rFonts w:ascii="Palatino Linotype" w:hAnsi="Palatino Linotype" w:cs="Arial"/>
          <w:i/>
          <w:sz w:val="22"/>
          <w:szCs w:val="22"/>
        </w:rPr>
        <w:t xml:space="preserve"> El </w:t>
      </w:r>
      <w:r w:rsidRPr="004061E5">
        <w:rPr>
          <w:rFonts w:ascii="Palatino Linotype" w:hAnsi="Palatino Linotype" w:cs="Arial"/>
          <w:b/>
          <w:i/>
          <w:sz w:val="22"/>
          <w:szCs w:val="22"/>
          <w:u w:val="single"/>
        </w:rPr>
        <w:t>cumplimiento del acuerdo dará por concluido la sustanciación del recurso de revisión,</w:t>
      </w:r>
      <w:r w:rsidRPr="004061E5">
        <w:rPr>
          <w:rFonts w:ascii="Palatino Linotype" w:hAnsi="Palatino Linotype" w:cs="Arial"/>
          <w:i/>
          <w:sz w:val="22"/>
          <w:szCs w:val="22"/>
          <w:u w:val="single"/>
        </w:rPr>
        <w:t xml:space="preserve"> </w:t>
      </w:r>
      <w:r w:rsidRPr="004061E5">
        <w:rPr>
          <w:rFonts w:ascii="Palatino Linotype" w:hAnsi="Palatino Linotype" w:cs="Arial"/>
          <w:i/>
          <w:sz w:val="22"/>
          <w:szCs w:val="22"/>
        </w:rPr>
        <w:t>en caso contrario, el Instituto reanudará el procedimiento.</w:t>
      </w:r>
    </w:p>
    <w:p w:rsidR="00BB0B09" w:rsidRPr="004061E5" w:rsidRDefault="00BB0B09" w:rsidP="00BB0B09">
      <w:pPr>
        <w:spacing w:line="276" w:lineRule="auto"/>
        <w:ind w:left="567" w:right="851"/>
        <w:jc w:val="both"/>
        <w:rPr>
          <w:rFonts w:ascii="Palatino Linotype" w:hAnsi="Palatino Linotype" w:cs="Arial"/>
          <w:b/>
          <w:i/>
          <w:sz w:val="22"/>
          <w:szCs w:val="22"/>
        </w:rPr>
      </w:pPr>
      <w:r w:rsidRPr="004061E5">
        <w:rPr>
          <w:rFonts w:ascii="Palatino Linotype" w:hAnsi="Palatino Linotype" w:cs="Arial"/>
          <w:i/>
          <w:sz w:val="22"/>
          <w:szCs w:val="22"/>
        </w:rPr>
        <w:t xml:space="preserve">El plazo al que se refiere el artículo siguiente de la presente Ley será suspendido durante el periodo de cumplimiento del acuerdo de conciliación.” </w:t>
      </w:r>
      <w:r w:rsidRPr="004061E5">
        <w:rPr>
          <w:rFonts w:ascii="Palatino Linotype" w:hAnsi="Palatino Linotype" w:cs="Arial"/>
          <w:b/>
          <w:i/>
          <w:sz w:val="22"/>
          <w:szCs w:val="22"/>
        </w:rPr>
        <w:t>[Sic]</w:t>
      </w:r>
    </w:p>
    <w:p w:rsidR="00BB0B09" w:rsidRPr="004061E5" w:rsidRDefault="00BB0B09" w:rsidP="00BB0B09">
      <w:pPr>
        <w:spacing w:line="360" w:lineRule="auto"/>
        <w:contextualSpacing/>
        <w:jc w:val="both"/>
        <w:rPr>
          <w:rFonts w:ascii="Palatino Linotype" w:hAnsi="Palatino Linotype"/>
        </w:rPr>
      </w:pPr>
    </w:p>
    <w:p w:rsidR="00BB0B09" w:rsidRPr="004061E5" w:rsidRDefault="00BB0B09" w:rsidP="00BB0B09">
      <w:pPr>
        <w:spacing w:line="360" w:lineRule="auto"/>
        <w:contextualSpacing/>
        <w:jc w:val="both"/>
        <w:rPr>
          <w:rFonts w:ascii="Palatino Linotype" w:hAnsi="Palatino Linotype" w:cs="Arial"/>
        </w:rPr>
      </w:pPr>
      <w:r w:rsidRPr="004061E5">
        <w:rPr>
          <w:rFonts w:ascii="Palatino Linotype" w:hAnsi="Palatino Linotype"/>
        </w:rPr>
        <w:lastRenderedPageBreak/>
        <w:t xml:space="preserve">En consecuencia, se </w:t>
      </w:r>
      <w:r w:rsidRPr="004061E5">
        <w:rPr>
          <w:rFonts w:ascii="Palatino Linotype" w:hAnsi="Palatino Linotype" w:cs="Arial"/>
          <w:lang w:val="es-ES_tradnl"/>
        </w:rPr>
        <w:t xml:space="preserve">determina </w:t>
      </w:r>
      <w:r w:rsidRPr="004061E5">
        <w:rPr>
          <w:rFonts w:ascii="Palatino Linotype" w:hAnsi="Palatino Linotype" w:cs="Arial"/>
          <w:b/>
          <w:lang w:val="es-ES_tradnl"/>
        </w:rPr>
        <w:t>SOBRESEER</w:t>
      </w:r>
      <w:r w:rsidRPr="004061E5">
        <w:rPr>
          <w:rFonts w:ascii="Palatino Linotype" w:hAnsi="Palatino Linotype" w:cs="Arial"/>
          <w:lang w:val="es-ES_tradnl"/>
        </w:rPr>
        <w:t xml:space="preserve"> por quedarse sin materia el presente recurso de revisión en virtud de que al haber llegado a un acuerdo las partes y al entregarse la información</w:t>
      </w:r>
      <w:r w:rsidRPr="004061E5">
        <w:rPr>
          <w:rFonts w:ascii="Palatino Linotype" w:hAnsi="Palatino Linotype"/>
          <w:lang w:eastAsia="es-ES_tradnl"/>
        </w:rPr>
        <w:t xml:space="preserve">, esto, de conformidad con lo señalado en el </w:t>
      </w:r>
      <w:r w:rsidRPr="004061E5">
        <w:rPr>
          <w:rFonts w:ascii="Palatino Linotype" w:hAnsi="Palatino Linotype" w:cs="Arial"/>
          <w:lang w:val="es-ES_tradnl"/>
        </w:rPr>
        <w:t xml:space="preserve">artículo 139, fracción V, de la </w:t>
      </w:r>
      <w:r w:rsidRPr="004061E5">
        <w:rPr>
          <w:rFonts w:ascii="Palatino Linotype" w:hAnsi="Palatino Linotype"/>
        </w:rPr>
        <w:t>Ley de Protección de Datos Personales en Posesión de Sujetos Obligados del Estado de México y Municipios</w:t>
      </w:r>
      <w:r w:rsidRPr="004061E5">
        <w:rPr>
          <w:rFonts w:ascii="Palatino Linotype" w:hAnsi="Palatino Linotype" w:cs="Arial"/>
        </w:rPr>
        <w:t>, mismo que se transcribe a continuación en la parte aplicable:</w:t>
      </w:r>
    </w:p>
    <w:p w:rsidR="00BB0B09" w:rsidRPr="004061E5" w:rsidRDefault="00BB0B09" w:rsidP="00BB0B09">
      <w:pPr>
        <w:pStyle w:val="Sinespaciado"/>
      </w:pPr>
    </w:p>
    <w:p w:rsidR="00BB0B09" w:rsidRPr="004061E5" w:rsidRDefault="00BB0B09" w:rsidP="00BB0B09">
      <w:pPr>
        <w:ind w:left="567" w:right="851"/>
        <w:jc w:val="both"/>
        <w:rPr>
          <w:rFonts w:ascii="Palatino Linotype" w:hAnsi="Palatino Linotype" w:cs="Arial"/>
          <w:b/>
          <w:i/>
          <w:sz w:val="22"/>
        </w:rPr>
      </w:pPr>
      <w:r w:rsidRPr="004061E5">
        <w:rPr>
          <w:rFonts w:ascii="Palatino Linotype" w:hAnsi="Palatino Linotype" w:cs="Arial"/>
          <w:i/>
          <w:sz w:val="22"/>
        </w:rPr>
        <w:t>“</w:t>
      </w:r>
      <w:r w:rsidRPr="004061E5">
        <w:rPr>
          <w:rFonts w:ascii="Palatino Linotype" w:hAnsi="Palatino Linotype" w:cs="Arial"/>
          <w:b/>
          <w:i/>
          <w:sz w:val="22"/>
        </w:rPr>
        <w:t>Causales de Sobreseimiento</w:t>
      </w:r>
    </w:p>
    <w:p w:rsidR="00BB0B09" w:rsidRPr="004061E5" w:rsidRDefault="00BB0B09" w:rsidP="00BB0B09">
      <w:pPr>
        <w:ind w:left="567" w:right="851"/>
        <w:jc w:val="both"/>
        <w:rPr>
          <w:rFonts w:ascii="Palatino Linotype" w:hAnsi="Palatino Linotype" w:cs="Arial"/>
          <w:i/>
          <w:sz w:val="22"/>
        </w:rPr>
      </w:pPr>
      <w:r w:rsidRPr="004061E5">
        <w:rPr>
          <w:rFonts w:ascii="Palatino Linotype" w:hAnsi="Palatino Linotype" w:cs="Arial"/>
          <w:b/>
          <w:i/>
          <w:sz w:val="22"/>
        </w:rPr>
        <w:t xml:space="preserve">Artículo 139. </w:t>
      </w:r>
      <w:r w:rsidRPr="004061E5">
        <w:rPr>
          <w:rFonts w:ascii="Palatino Linotype" w:hAnsi="Palatino Linotype" w:cs="Arial"/>
          <w:i/>
          <w:sz w:val="22"/>
        </w:rPr>
        <w:t>El recurso de revisión sólo podrá ser sobreseído cuando:</w:t>
      </w:r>
    </w:p>
    <w:p w:rsidR="00BB0B09" w:rsidRPr="004061E5" w:rsidRDefault="00BB0B09" w:rsidP="00BB0B09">
      <w:pPr>
        <w:pStyle w:val="Prrafodelista"/>
        <w:ind w:left="567" w:right="851"/>
        <w:jc w:val="both"/>
        <w:rPr>
          <w:rFonts w:ascii="Palatino Linotype" w:hAnsi="Palatino Linotype" w:cs="Arial"/>
          <w:i/>
          <w:sz w:val="22"/>
        </w:rPr>
      </w:pPr>
      <w:r w:rsidRPr="004061E5">
        <w:rPr>
          <w:rFonts w:ascii="Palatino Linotype" w:hAnsi="Palatino Linotype" w:cs="Arial"/>
          <w:i/>
          <w:sz w:val="22"/>
        </w:rPr>
        <w:t xml:space="preserve"> (…)</w:t>
      </w:r>
    </w:p>
    <w:p w:rsidR="00BB0B09" w:rsidRPr="004061E5" w:rsidRDefault="00BB0B09" w:rsidP="00BB0B09">
      <w:pPr>
        <w:pStyle w:val="Prrafodelista"/>
        <w:ind w:left="567" w:right="851"/>
        <w:jc w:val="both"/>
        <w:rPr>
          <w:rFonts w:ascii="Palatino Linotype" w:hAnsi="Palatino Linotype" w:cs="Arial"/>
          <w:b/>
          <w:i/>
          <w:sz w:val="22"/>
        </w:rPr>
      </w:pPr>
      <w:r w:rsidRPr="004061E5">
        <w:rPr>
          <w:rFonts w:ascii="Palatino Linotype" w:hAnsi="Palatino Linotype" w:cs="Arial"/>
          <w:b/>
          <w:i/>
          <w:sz w:val="22"/>
          <w:u w:val="single"/>
        </w:rPr>
        <w:t>V. Quede sin materia el recurso de revisión</w:t>
      </w:r>
      <w:r w:rsidRPr="004061E5">
        <w:rPr>
          <w:rFonts w:ascii="Palatino Linotype" w:hAnsi="Palatino Linotype" w:cs="Arial"/>
          <w:i/>
          <w:sz w:val="22"/>
        </w:rPr>
        <w:t xml:space="preserve">.” </w:t>
      </w:r>
      <w:r w:rsidRPr="004061E5">
        <w:rPr>
          <w:rFonts w:ascii="Palatino Linotype" w:hAnsi="Palatino Linotype" w:cs="Arial"/>
          <w:b/>
          <w:i/>
          <w:sz w:val="22"/>
        </w:rPr>
        <w:t>[Sic]</w:t>
      </w:r>
    </w:p>
    <w:p w:rsidR="00BB0B09" w:rsidRPr="004061E5" w:rsidRDefault="00BB0B09" w:rsidP="00BB0B09">
      <w:pPr>
        <w:pStyle w:val="Prrafodelista"/>
        <w:spacing w:before="240" w:after="240" w:line="360" w:lineRule="auto"/>
        <w:ind w:left="0"/>
        <w:jc w:val="both"/>
        <w:rPr>
          <w:rFonts w:ascii="Palatino Linotype" w:hAnsi="Palatino Linotype" w:cs="Arial"/>
        </w:rPr>
      </w:pPr>
    </w:p>
    <w:p w:rsidR="00BB0B09" w:rsidRPr="004061E5" w:rsidRDefault="00BB0B09" w:rsidP="000E55AD">
      <w:pPr>
        <w:pStyle w:val="Prrafodelista"/>
        <w:spacing w:line="360" w:lineRule="auto"/>
        <w:ind w:left="0"/>
        <w:jc w:val="both"/>
        <w:rPr>
          <w:rFonts w:ascii="Palatino Linotype" w:eastAsia="MS Mincho" w:hAnsi="Palatino Linotype" w:cs="Arial"/>
          <w:lang w:val="es-ES_tradnl"/>
        </w:rPr>
      </w:pPr>
      <w:r w:rsidRPr="004061E5">
        <w:rPr>
          <w:rFonts w:ascii="Palatino Linotype" w:hAnsi="Palatino Linotype" w:cs="Arial"/>
        </w:rPr>
        <w:t>Así, con fundamento en lo prescrito en los artículos 5 párrafos vigésimo segundo, vigésimo tercero y vigésimo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w:t>
      </w:r>
      <w:r w:rsidRPr="004061E5">
        <w:rPr>
          <w:rFonts w:ascii="Palatino Linotype" w:eastAsia="MS Mincho" w:hAnsi="Palatino Linotype" w:cs="Arial"/>
          <w:lang w:val="es-ES_tradnl"/>
        </w:rPr>
        <w:t xml:space="preserve"> este Órgano Garante emite los siguientes:</w:t>
      </w:r>
      <w:bookmarkStart w:id="1" w:name="_Toc467083028"/>
      <w:bookmarkStart w:id="2" w:name="_Toc527640877"/>
    </w:p>
    <w:p w:rsidR="000E55AD" w:rsidRPr="004061E5" w:rsidRDefault="000E55AD" w:rsidP="000E55AD">
      <w:pPr>
        <w:pStyle w:val="Prrafodelista"/>
        <w:spacing w:line="360" w:lineRule="auto"/>
        <w:ind w:left="0"/>
        <w:jc w:val="both"/>
        <w:rPr>
          <w:rFonts w:ascii="Palatino Linotype" w:eastAsia="MS Mincho" w:hAnsi="Palatino Linotype" w:cs="Arial"/>
          <w:lang w:val="es-ES_tradnl"/>
        </w:rPr>
      </w:pPr>
    </w:p>
    <w:p w:rsidR="00BB0B09" w:rsidRPr="004061E5" w:rsidRDefault="00BB0B09" w:rsidP="000E55AD">
      <w:pPr>
        <w:keepNext/>
        <w:keepLines/>
        <w:spacing w:line="360" w:lineRule="auto"/>
        <w:jc w:val="center"/>
        <w:outlineLvl w:val="0"/>
        <w:rPr>
          <w:rFonts w:ascii="Palatino Linotype" w:hAnsi="Palatino Linotype"/>
          <w:b/>
          <w:sz w:val="28"/>
        </w:rPr>
      </w:pPr>
      <w:r w:rsidRPr="004061E5">
        <w:rPr>
          <w:rFonts w:ascii="Palatino Linotype" w:hAnsi="Palatino Linotype"/>
          <w:b/>
          <w:sz w:val="28"/>
        </w:rPr>
        <w:t>R E S O L U T I V O S</w:t>
      </w:r>
      <w:bookmarkEnd w:id="1"/>
      <w:bookmarkEnd w:id="2"/>
    </w:p>
    <w:p w:rsidR="00BB0B09" w:rsidRPr="004061E5" w:rsidRDefault="00BB0B09" w:rsidP="000E55AD">
      <w:pPr>
        <w:spacing w:line="360" w:lineRule="auto"/>
        <w:rPr>
          <w:sz w:val="12"/>
        </w:rPr>
      </w:pPr>
    </w:p>
    <w:p w:rsidR="00BB0B09" w:rsidRPr="004061E5" w:rsidRDefault="00BB0B09" w:rsidP="000E55AD">
      <w:pPr>
        <w:pStyle w:val="Prrafodelista"/>
        <w:widowControl w:val="0"/>
        <w:tabs>
          <w:tab w:val="left" w:pos="1701"/>
        </w:tabs>
        <w:autoSpaceDE w:val="0"/>
        <w:autoSpaceDN w:val="0"/>
        <w:adjustRightInd w:val="0"/>
        <w:spacing w:line="360" w:lineRule="auto"/>
        <w:ind w:left="0"/>
        <w:jc w:val="both"/>
        <w:rPr>
          <w:rFonts w:ascii="Palatino Linotype" w:hAnsi="Palatino Linotype"/>
        </w:rPr>
      </w:pPr>
      <w:bookmarkStart w:id="3" w:name="_Toc450120669"/>
      <w:bookmarkStart w:id="4" w:name="_Toc460947011"/>
      <w:r w:rsidRPr="004061E5">
        <w:rPr>
          <w:rFonts w:ascii="Palatino Linotype" w:eastAsia="Times New Roman" w:hAnsi="Palatino Linotype" w:cs="Arial"/>
          <w:b/>
          <w:sz w:val="28"/>
          <w:lang w:val="es-ES_tradnl"/>
        </w:rPr>
        <w:t xml:space="preserve">PRIMERO. </w:t>
      </w:r>
      <w:r w:rsidRPr="004061E5">
        <w:rPr>
          <w:rFonts w:ascii="Palatino Linotype" w:hAnsi="Palatino Linotype"/>
        </w:rPr>
        <w:t xml:space="preserve">Se </w:t>
      </w:r>
      <w:r w:rsidRPr="004061E5">
        <w:rPr>
          <w:rFonts w:ascii="Palatino Linotype" w:hAnsi="Palatino Linotype"/>
          <w:b/>
        </w:rPr>
        <w:t>SOBRESEE</w:t>
      </w:r>
      <w:r w:rsidRPr="004061E5">
        <w:rPr>
          <w:rFonts w:ascii="Palatino Linotype" w:hAnsi="Palatino Linotype"/>
        </w:rPr>
        <w:t xml:space="preserve"> el recurso de revisión número </w:t>
      </w:r>
      <w:r w:rsidR="004764D4" w:rsidRPr="004061E5">
        <w:rPr>
          <w:rFonts w:ascii="Palatino Linotype" w:hAnsi="Palatino Linotype" w:cs="Arial"/>
          <w:b/>
          <w:bCs/>
          <w:lang w:eastAsia="es-MX"/>
        </w:rPr>
        <w:t>03435/INFOEM/AD/RR/2021</w:t>
      </w:r>
      <w:r w:rsidRPr="004061E5">
        <w:rPr>
          <w:rFonts w:ascii="Palatino Linotype" w:hAnsi="Palatino Linotype" w:cs="Arial"/>
          <w:bCs/>
          <w:lang w:eastAsia="es-MX"/>
        </w:rPr>
        <w:t>,</w:t>
      </w:r>
      <w:r w:rsidRPr="004061E5">
        <w:rPr>
          <w:rFonts w:ascii="Palatino Linotype" w:hAnsi="Palatino Linotype"/>
        </w:rPr>
        <w:t xml:space="preserve"> por quedarse sin materia</w:t>
      </w:r>
      <w:r w:rsidRPr="004061E5">
        <w:rPr>
          <w:rFonts w:ascii="Palatino Linotype" w:hAnsi="Palatino Linotype"/>
          <w:b/>
        </w:rPr>
        <w:t xml:space="preserve"> </w:t>
      </w:r>
      <w:r w:rsidRPr="004061E5">
        <w:rPr>
          <w:rFonts w:ascii="Palatino Linotype" w:hAnsi="Palatino Linotype"/>
        </w:rPr>
        <w:t xml:space="preserve">en términos del Considerando </w:t>
      </w:r>
      <w:r w:rsidRPr="004061E5">
        <w:rPr>
          <w:rFonts w:ascii="Palatino Linotype" w:hAnsi="Palatino Linotype"/>
          <w:b/>
        </w:rPr>
        <w:t>TERCERO</w:t>
      </w:r>
      <w:r w:rsidRPr="004061E5">
        <w:rPr>
          <w:rFonts w:ascii="Palatino Linotype" w:hAnsi="Palatino Linotype"/>
        </w:rPr>
        <w:t xml:space="preserve"> de la presente resolución.</w:t>
      </w:r>
    </w:p>
    <w:p w:rsidR="00BB0B09" w:rsidRPr="004061E5" w:rsidRDefault="00BB0B09" w:rsidP="000E55AD">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rsidR="00BB0B09" w:rsidRPr="004061E5" w:rsidRDefault="00BB0B09" w:rsidP="000E55AD">
      <w:pPr>
        <w:spacing w:line="360" w:lineRule="auto"/>
        <w:jc w:val="both"/>
        <w:rPr>
          <w:rFonts w:ascii="Palatino Linotype" w:eastAsia="Times New Roman" w:hAnsi="Palatino Linotype" w:cs="Arial"/>
          <w:b/>
        </w:rPr>
      </w:pPr>
      <w:r w:rsidRPr="004061E5">
        <w:rPr>
          <w:rFonts w:ascii="Palatino Linotype" w:eastAsia="Times New Roman" w:hAnsi="Palatino Linotype" w:cs="Arial"/>
          <w:b/>
          <w:sz w:val="28"/>
          <w:lang w:val="es-ES_tradnl"/>
        </w:rPr>
        <w:lastRenderedPageBreak/>
        <w:t>SEGUNDO.</w:t>
      </w:r>
      <w:r w:rsidRPr="004061E5">
        <w:rPr>
          <w:rFonts w:ascii="Palatino Linotype" w:eastAsia="Times New Roman" w:hAnsi="Palatino Linotype" w:cs="Arial"/>
          <w:b/>
          <w:lang w:val="es-ES_tradnl"/>
        </w:rPr>
        <w:t xml:space="preserve"> </w:t>
      </w:r>
      <w:r w:rsidRPr="004061E5">
        <w:rPr>
          <w:rFonts w:ascii="Palatino Linotype" w:eastAsia="Times New Roman" w:hAnsi="Palatino Linotype" w:cs="Arial"/>
          <w:b/>
          <w:bCs/>
        </w:rPr>
        <w:t xml:space="preserve">REMÍTASE </w:t>
      </w:r>
      <w:r w:rsidRPr="004061E5">
        <w:rPr>
          <w:rFonts w:ascii="Palatino Linotype" w:eastAsia="Times New Roman" w:hAnsi="Palatino Linotype" w:cs="Arial"/>
          <w:bCs/>
        </w:rPr>
        <w:t>a través del Sistema de</w:t>
      </w:r>
      <w:r w:rsidRPr="004061E5">
        <w:rPr>
          <w:rFonts w:ascii="Palatino Linotype" w:hAnsi="Palatino Linotype" w:cs="Arial"/>
        </w:rPr>
        <w:t xml:space="preserve"> </w:t>
      </w:r>
      <w:r w:rsidRPr="004061E5">
        <w:rPr>
          <w:rFonts w:ascii="Palatino Linotype" w:eastAsia="Times New Roman" w:hAnsi="Palatino Linotype" w:cs="Arial"/>
          <w:bCs/>
        </w:rPr>
        <w:t xml:space="preserve">Acceso, Rectificación, Cancelación y Oposición de Datos Personales del Estado de México </w:t>
      </w:r>
      <w:r w:rsidRPr="004061E5">
        <w:rPr>
          <w:rFonts w:ascii="Palatino Linotype" w:eastAsia="Times New Roman" w:hAnsi="Palatino Linotype" w:cs="Arial"/>
          <w:b/>
          <w:bCs/>
        </w:rPr>
        <w:t>(SARCOEM)</w:t>
      </w:r>
      <w:r w:rsidRPr="004061E5">
        <w:rPr>
          <w:rFonts w:ascii="Palatino Linotype" w:eastAsia="Times New Roman" w:hAnsi="Palatino Linotype" w:cs="Arial"/>
          <w:bCs/>
        </w:rPr>
        <w:t>, la presente resolución al Titular de la Unidad de Transparencia del</w:t>
      </w:r>
      <w:r w:rsidRPr="004061E5">
        <w:rPr>
          <w:rFonts w:ascii="Palatino Linotype" w:eastAsia="Times New Roman" w:hAnsi="Palatino Linotype" w:cs="Arial"/>
        </w:rPr>
        <w:t xml:space="preserve"> </w:t>
      </w:r>
      <w:r w:rsidRPr="004061E5">
        <w:rPr>
          <w:rFonts w:ascii="Palatino Linotype" w:eastAsia="Times New Roman" w:hAnsi="Palatino Linotype" w:cs="Arial"/>
          <w:b/>
        </w:rPr>
        <w:t>Sujeto Obligado.</w:t>
      </w:r>
    </w:p>
    <w:p w:rsidR="00BB0B09" w:rsidRPr="004061E5" w:rsidRDefault="00BB0B09" w:rsidP="000E55AD">
      <w:pPr>
        <w:spacing w:line="360" w:lineRule="auto"/>
        <w:jc w:val="both"/>
        <w:rPr>
          <w:rFonts w:ascii="Palatino Linotype" w:eastAsia="Times New Roman" w:hAnsi="Palatino Linotype" w:cs="Arial"/>
          <w:b/>
        </w:rPr>
      </w:pPr>
    </w:p>
    <w:p w:rsidR="00BB0B09" w:rsidRPr="004061E5" w:rsidRDefault="00BB0B09" w:rsidP="000E55AD">
      <w:pPr>
        <w:spacing w:line="360" w:lineRule="auto"/>
        <w:jc w:val="both"/>
        <w:rPr>
          <w:rFonts w:ascii="Palatino Linotype" w:eastAsia="Times New Roman" w:hAnsi="Palatino Linotype" w:cs="Arial"/>
          <w:b/>
        </w:rPr>
      </w:pPr>
      <w:r w:rsidRPr="004061E5">
        <w:rPr>
          <w:rFonts w:ascii="Palatino Linotype" w:eastAsia="Times New Roman" w:hAnsi="Palatino Linotype" w:cs="Arial"/>
          <w:b/>
          <w:sz w:val="28"/>
          <w:lang w:val="es-ES_tradnl"/>
        </w:rPr>
        <w:t xml:space="preserve">TERCERO. </w:t>
      </w:r>
      <w:r w:rsidRPr="004061E5">
        <w:rPr>
          <w:rFonts w:ascii="Palatino Linotype" w:eastAsia="Times New Roman" w:hAnsi="Palatino Linotype" w:cs="Arial"/>
          <w:b/>
          <w:bCs/>
        </w:rPr>
        <w:t xml:space="preserve">NOTIFÍQUESE </w:t>
      </w:r>
      <w:r w:rsidRPr="004061E5">
        <w:rPr>
          <w:rFonts w:ascii="Palatino Linotype" w:eastAsia="Times New Roman" w:hAnsi="Palatino Linotype" w:cs="Arial"/>
          <w:bCs/>
        </w:rPr>
        <w:t>a</w:t>
      </w:r>
      <w:r w:rsidRPr="004061E5">
        <w:rPr>
          <w:rFonts w:ascii="Palatino Linotype" w:eastAsia="Times New Roman" w:hAnsi="Palatino Linotype" w:cs="Arial"/>
          <w:b/>
          <w:bCs/>
        </w:rPr>
        <w:t xml:space="preserve"> </w:t>
      </w:r>
      <w:bookmarkEnd w:id="3"/>
      <w:bookmarkEnd w:id="4"/>
      <w:r w:rsidRPr="004061E5">
        <w:rPr>
          <w:rFonts w:ascii="Palatino Linotype" w:hAnsi="Palatino Linotype"/>
        </w:rPr>
        <w:t>la</w:t>
      </w:r>
      <w:r w:rsidRPr="004061E5">
        <w:rPr>
          <w:rFonts w:ascii="Palatino Linotype" w:hAnsi="Palatino Linotype"/>
          <w:b/>
        </w:rPr>
        <w:t xml:space="preserve"> Recurrente </w:t>
      </w:r>
      <w:r w:rsidRPr="004061E5">
        <w:rPr>
          <w:rFonts w:ascii="Palatino Linotype" w:hAnsi="Palatino Linotype"/>
        </w:rPr>
        <w:t xml:space="preserve">la presente resolución, y hágasele del conocimiento que de conformidad con lo establecido en el artículo 142, de la Ley de Protección de Datos Personales en Posesión de Sujetos Obligados del Estado de México y Municipios, podrá impugnarla vía Juicio de Amparo en los términos de las leyes aplicables. </w:t>
      </w:r>
    </w:p>
    <w:p w:rsidR="00BB0B09" w:rsidRPr="004061E5" w:rsidRDefault="00BB0B09" w:rsidP="000E55AD">
      <w:pPr>
        <w:spacing w:line="360" w:lineRule="auto"/>
        <w:jc w:val="both"/>
        <w:rPr>
          <w:rFonts w:ascii="Palatino Linotype" w:eastAsia="Times New Roman" w:hAnsi="Palatino Linotype" w:cs="Arial"/>
          <w:b/>
        </w:rPr>
      </w:pPr>
    </w:p>
    <w:p w:rsidR="00BB0B09" w:rsidRPr="006F48D9" w:rsidRDefault="004C5481" w:rsidP="000E55AD">
      <w:pPr>
        <w:spacing w:line="360" w:lineRule="auto"/>
        <w:jc w:val="both"/>
        <w:rPr>
          <w:rFonts w:ascii="Palatino Linotype" w:hAnsi="Palatino Linotype" w:cs="Arial"/>
        </w:rPr>
      </w:pPr>
      <w:r w:rsidRPr="00F26C04">
        <w:rPr>
          <w:rFonts w:ascii="Palatino Linotype" w:hAnsi="Palatino Linotype" w:cs="Tahoma"/>
          <w:lang w:eastAsia="es-MX"/>
        </w:rPr>
        <w:t>ASÍ</w:t>
      </w:r>
      <w:r>
        <w:rPr>
          <w:rFonts w:ascii="Palatino Linotype" w:hAnsi="Palatino Linotype" w:cs="Tahoma"/>
          <w:lang w:eastAsia="es-MX"/>
        </w:rPr>
        <w:t xml:space="preserve"> LO ACORDÓ</w:t>
      </w:r>
      <w:r w:rsidR="00BB0B09" w:rsidRPr="004061E5">
        <w:rPr>
          <w:rFonts w:ascii="Palatino Linotype" w:hAnsi="Palatino Linotype" w:cs="Arial"/>
        </w:rPr>
        <w:t>, POR UNANIMIDAD DE VOTOS</w:t>
      </w:r>
      <w:r>
        <w:rPr>
          <w:rFonts w:ascii="Palatino Linotype" w:hAnsi="Palatino Linotype" w:cs="Arial"/>
        </w:rPr>
        <w:t>,</w:t>
      </w:r>
      <w:r w:rsidR="00BB0B09" w:rsidRPr="004061E5">
        <w:rPr>
          <w:rFonts w:ascii="Palatino Linotype" w:hAnsi="Palatino Linotype" w:cs="Arial"/>
        </w:rPr>
        <w:t xml:space="preserve"> EL PLENO DEL</w:t>
      </w:r>
      <w:r w:rsidR="00BB0B09" w:rsidRPr="004061E5">
        <w:rPr>
          <w:rFonts w:ascii="Palatino Linotype" w:eastAsia="Arial Unicode MS" w:hAnsi="Palatino Linotype" w:cs="Arial"/>
        </w:rPr>
        <w:t xml:space="preserve"> INSTITUTO DE TRANSPARENCIA, ACCESO A LA INFORMACIÓN PÚBLICA Y PROTECCIÓN DE DATOS PERSONALES DEL ESTADO DE MÉXICO Y MUNICIPIOS</w:t>
      </w:r>
      <w:r w:rsidR="00BB0B09" w:rsidRPr="004061E5">
        <w:rPr>
          <w:rFonts w:ascii="Palatino Linotype" w:hAnsi="Palatino Linotype" w:cs="Arial"/>
        </w:rPr>
        <w:t>, CONFORMADO POR LOS COMISIONADOS ZULEMA MARTÍNEZ SÁNCHEZ, EVA ABAID YAPUR</w:t>
      </w:r>
      <w:r w:rsidR="004061E5">
        <w:rPr>
          <w:rFonts w:ascii="Palatino Linotype" w:hAnsi="Palatino Linotype" w:cs="Arial"/>
        </w:rPr>
        <w:t xml:space="preserve"> Y </w:t>
      </w:r>
      <w:r w:rsidR="00BB0B09" w:rsidRPr="004061E5">
        <w:rPr>
          <w:rFonts w:ascii="Palatino Linotype" w:hAnsi="Palatino Linotype" w:cs="Arial"/>
        </w:rPr>
        <w:t xml:space="preserve">JAVIER MARTÍNEZ CRUZ, EN LA VIGÉSIMA </w:t>
      </w:r>
      <w:r w:rsidR="004061E5">
        <w:rPr>
          <w:rFonts w:ascii="Palatino Linotype" w:hAnsi="Palatino Linotype" w:cs="Arial"/>
        </w:rPr>
        <w:t>SÉPTIMA</w:t>
      </w:r>
      <w:r w:rsidR="00BB0B09" w:rsidRPr="004061E5">
        <w:rPr>
          <w:rFonts w:ascii="Palatino Linotype" w:hAnsi="Palatino Linotype" w:cs="Arial"/>
        </w:rPr>
        <w:t xml:space="preserve"> SESIÓN ORDINARIA CELEBRADA EL </w:t>
      </w:r>
      <w:r w:rsidR="004061E5">
        <w:rPr>
          <w:rFonts w:ascii="Palatino Linotype" w:hAnsi="Palatino Linotype" w:cs="Arial"/>
        </w:rPr>
        <w:t>ONCE</w:t>
      </w:r>
      <w:r w:rsidR="004764D4" w:rsidRPr="004061E5">
        <w:rPr>
          <w:rFonts w:ascii="Palatino Linotype" w:hAnsi="Palatino Linotype" w:cs="Arial"/>
        </w:rPr>
        <w:t xml:space="preserve"> DE AGOST</w:t>
      </w:r>
      <w:r w:rsidR="00BB0B09" w:rsidRPr="004061E5">
        <w:rPr>
          <w:rFonts w:ascii="Palatino Linotype" w:hAnsi="Palatino Linotype" w:cs="Arial"/>
        </w:rPr>
        <w:t>O DE DOS MIL VEINTIUNO, ANTE EL SECRETARIO TÉCNICO DEL PLENO, ALEXIS TAPIA RAMÍREZ.----------------------------------------------------------------------------------------------------------------------------------------------------------------------------------------------------------------------------------------------------------------------------------------------------------------------------------------------------------------------------------------------------------------------------------------------------------------------------</w:t>
      </w:r>
      <w:r w:rsidR="004061E5">
        <w:rPr>
          <w:rFonts w:ascii="Palatino Linotype" w:hAnsi="Palatino Linotype" w:cs="Arial"/>
        </w:rPr>
        <w:t>---------------------------------------------------------------------------------------------------------------------</w:t>
      </w:r>
      <w:r w:rsidR="00BB0B09" w:rsidRPr="004061E5">
        <w:rPr>
          <w:rFonts w:ascii="Palatino Linotype" w:hAnsi="Palatino Linotype" w:cs="Arial"/>
        </w:rPr>
        <w:t>------------------------------------</w:t>
      </w:r>
    </w:p>
    <w:p w:rsidR="00BB0B09" w:rsidRPr="006F48D9" w:rsidRDefault="00BB0B09" w:rsidP="00BB0B09">
      <w:pPr>
        <w:jc w:val="both"/>
        <w:rPr>
          <w:rFonts w:ascii="Palatino Linotype" w:hAnsi="Palatino Linotype"/>
          <w:b/>
          <w:sz w:val="18"/>
        </w:rPr>
      </w:pPr>
    </w:p>
    <w:p w:rsidR="00BB0B09" w:rsidRPr="006F48D9" w:rsidRDefault="00BB0B09" w:rsidP="00BB0B09">
      <w:pPr>
        <w:jc w:val="both"/>
        <w:rPr>
          <w:rFonts w:ascii="Palatino Linotype" w:hAnsi="Palatino Linotype"/>
          <w:b/>
        </w:rPr>
      </w:pPr>
    </w:p>
    <w:p w:rsidR="00BB0B09" w:rsidRPr="006F48D9" w:rsidRDefault="00BB0B09" w:rsidP="00BB0B09">
      <w:pPr>
        <w:jc w:val="both"/>
        <w:rPr>
          <w:rFonts w:ascii="Palatino Linotype" w:hAnsi="Palatino Linotype"/>
          <w:b/>
        </w:rPr>
      </w:pPr>
    </w:p>
    <w:p w:rsidR="00BB0B09" w:rsidRPr="006F48D9" w:rsidRDefault="00BB0B09" w:rsidP="00BB0B09">
      <w:pPr>
        <w:jc w:val="both"/>
        <w:rPr>
          <w:rFonts w:ascii="Palatino Linotype" w:hAnsi="Palatino Linotype"/>
          <w:b/>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sz w:val="22"/>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rPr>
      </w:pPr>
    </w:p>
    <w:p w:rsidR="00BB0B09" w:rsidRPr="006F48D9" w:rsidRDefault="00BB0B09" w:rsidP="00BB0B09">
      <w:pPr>
        <w:rPr>
          <w:rFonts w:ascii="Palatino Linotype" w:hAnsi="Palatino Linotype"/>
          <w:b/>
          <w:sz w:val="18"/>
          <w:szCs w:val="18"/>
        </w:rPr>
      </w:pPr>
    </w:p>
    <w:p w:rsidR="00BB0B09" w:rsidRPr="006F48D9" w:rsidRDefault="00BB0B09" w:rsidP="00BB0B09">
      <w:pPr>
        <w:rPr>
          <w:rFonts w:ascii="Palatino Linotype" w:hAnsi="Palatino Linotype"/>
          <w:b/>
          <w:sz w:val="18"/>
          <w:szCs w:val="18"/>
        </w:rPr>
      </w:pPr>
    </w:p>
    <w:p w:rsidR="00BB0B09" w:rsidRPr="006F48D9" w:rsidRDefault="00BB0B09" w:rsidP="00BB0B09">
      <w:pPr>
        <w:rPr>
          <w:rFonts w:ascii="Palatino Linotype" w:hAnsi="Palatino Linotype"/>
          <w:b/>
          <w:sz w:val="16"/>
          <w:szCs w:val="18"/>
        </w:rPr>
      </w:pPr>
    </w:p>
    <w:p w:rsidR="00BB0B09" w:rsidRPr="006F48D9" w:rsidRDefault="00BB0B09" w:rsidP="00BB0B09">
      <w:pPr>
        <w:rPr>
          <w:rFonts w:ascii="Palatino Linotype" w:hAnsi="Palatino Linotype"/>
          <w:b/>
          <w:sz w:val="18"/>
          <w:szCs w:val="18"/>
        </w:rPr>
      </w:pPr>
    </w:p>
    <w:p w:rsidR="00BB0B09" w:rsidRPr="0052479A" w:rsidRDefault="00BB0B09" w:rsidP="00BB0B09">
      <w:pPr>
        <w:rPr>
          <w:rFonts w:ascii="Palatino Linotype" w:hAnsi="Palatino Linotype"/>
          <w:b/>
          <w:sz w:val="18"/>
          <w:szCs w:val="18"/>
        </w:rPr>
      </w:pPr>
    </w:p>
    <w:p w:rsidR="00BB0B09" w:rsidRPr="006F48D9" w:rsidRDefault="00BB0B09" w:rsidP="00BB0B09">
      <w:pPr>
        <w:rPr>
          <w:rFonts w:ascii="Palatino Linotype" w:hAnsi="Palatino Linotype"/>
          <w:b/>
          <w:sz w:val="18"/>
        </w:rPr>
      </w:pPr>
    </w:p>
    <w:p w:rsidR="00BB0B09" w:rsidRPr="006F48D9" w:rsidRDefault="00BB0B09" w:rsidP="00BB0B09">
      <w:pPr>
        <w:jc w:val="both"/>
        <w:rPr>
          <w:rFonts w:ascii="Palatino Linotype" w:hAnsi="Palatino Linotype" w:cs="Arial"/>
          <w:sz w:val="16"/>
          <w:szCs w:val="16"/>
        </w:rPr>
      </w:pPr>
    </w:p>
    <w:p w:rsidR="00BB0B09" w:rsidRPr="006F48D9" w:rsidRDefault="00BB0B09" w:rsidP="00BB0B09">
      <w:pPr>
        <w:jc w:val="both"/>
        <w:rPr>
          <w:rFonts w:ascii="Palatino Linotype" w:hAnsi="Palatino Linotype" w:cs="Arial"/>
          <w:sz w:val="16"/>
          <w:szCs w:val="16"/>
        </w:rPr>
      </w:pPr>
    </w:p>
    <w:p w:rsidR="00BB0B09" w:rsidRPr="006F48D9" w:rsidRDefault="00BB0B09" w:rsidP="00BB0B09">
      <w:pPr>
        <w:jc w:val="both"/>
        <w:rPr>
          <w:rFonts w:ascii="Palatino Linotype" w:hAnsi="Palatino Linotype" w:cs="Arial"/>
          <w:sz w:val="16"/>
          <w:szCs w:val="16"/>
        </w:rPr>
      </w:pPr>
    </w:p>
    <w:p w:rsidR="00BB0B09" w:rsidRPr="00B01C60" w:rsidRDefault="00BB0B09" w:rsidP="00BB0B09">
      <w:pPr>
        <w:jc w:val="both"/>
        <w:rPr>
          <w:rFonts w:ascii="Palatino Linotype" w:hAnsi="Palatino Linotype" w:cs="Arial"/>
          <w:bCs/>
          <w:sz w:val="16"/>
          <w:szCs w:val="16"/>
          <w:lang w:eastAsia="es-MX"/>
        </w:rPr>
      </w:pPr>
    </w:p>
    <w:p w:rsidR="00234192" w:rsidRDefault="00234192"/>
    <w:sectPr w:rsidR="00234192" w:rsidSect="00D93E3F">
      <w:headerReference w:type="even" r:id="rId11"/>
      <w:headerReference w:type="default" r:id="rId12"/>
      <w:footerReference w:type="default" r:id="rId13"/>
      <w:headerReference w:type="first" r:id="rId14"/>
      <w:footerReference w:type="first" r:id="rId15"/>
      <w:pgSz w:w="12242" w:h="15842" w:code="1"/>
      <w:pgMar w:top="2552" w:right="1134"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FD9" w:rsidRDefault="00952FD9" w:rsidP="00BB0B09">
      <w:r>
        <w:separator/>
      </w:r>
    </w:p>
  </w:endnote>
  <w:endnote w:type="continuationSeparator" w:id="0">
    <w:p w:rsidR="00952FD9" w:rsidRDefault="00952FD9" w:rsidP="00BB0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DD" w:rsidRPr="00D717FD" w:rsidRDefault="003C1837">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246E02">
      <w:rPr>
        <w:rFonts w:ascii="Palatino Linotype" w:hAnsi="Palatino Linotype" w:cs="Arial"/>
        <w:bCs/>
        <w:noProof/>
        <w:sz w:val="20"/>
        <w:szCs w:val="20"/>
      </w:rPr>
      <w:t>23</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246E02">
      <w:rPr>
        <w:rFonts w:ascii="Palatino Linotype" w:hAnsi="Palatino Linotype" w:cs="Arial"/>
        <w:bCs/>
        <w:noProof/>
        <w:sz w:val="20"/>
        <w:szCs w:val="20"/>
      </w:rPr>
      <w:t>25</w:t>
    </w:r>
    <w:r w:rsidRPr="00D717FD">
      <w:rPr>
        <w:rFonts w:ascii="Palatino Linotype" w:hAnsi="Palatino Linotype" w:cs="Arial"/>
        <w:bCs/>
        <w:sz w:val="20"/>
        <w:szCs w:val="20"/>
      </w:rPr>
      <w:fldChar w:fldCharType="end"/>
    </w:r>
  </w:p>
  <w:p w:rsidR="00B467DD" w:rsidRPr="00DA4F6A" w:rsidRDefault="00952FD9">
    <w:pPr>
      <w:pStyle w:val="Piedepgina"/>
      <w:rPr>
        <w:rFonts w:ascii="Palatino Linotype" w:hAnsi="Palatino Linoty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DD" w:rsidRPr="00C626DD" w:rsidRDefault="003C1837" w:rsidP="001A26E0">
    <w:pPr>
      <w:pStyle w:val="Piedepgina"/>
      <w:jc w:val="right"/>
      <w:rPr>
        <w:rFonts w:ascii="Palatino Linotype" w:hAnsi="Palatino Linotype" w:cs="Arial"/>
        <w:sz w:val="20"/>
        <w:szCs w:val="20"/>
      </w:rPr>
    </w:pPr>
    <w:r w:rsidRPr="00C626DD">
      <w:rPr>
        <w:rFonts w:ascii="Palatino Linotype" w:hAnsi="Palatino Linotype" w:cs="Arial"/>
        <w:bCs/>
        <w:sz w:val="20"/>
        <w:szCs w:val="20"/>
      </w:rPr>
      <w:t xml:space="preserve">Página </w:t>
    </w:r>
    <w:r w:rsidRPr="00C626DD">
      <w:rPr>
        <w:rFonts w:ascii="Palatino Linotype" w:hAnsi="Palatino Linotype" w:cs="Arial"/>
        <w:bCs/>
        <w:sz w:val="20"/>
        <w:szCs w:val="20"/>
      </w:rPr>
      <w:fldChar w:fldCharType="begin"/>
    </w:r>
    <w:r w:rsidRPr="00C626DD">
      <w:rPr>
        <w:rFonts w:ascii="Palatino Linotype" w:hAnsi="Palatino Linotype" w:cs="Arial"/>
        <w:bCs/>
        <w:sz w:val="20"/>
        <w:szCs w:val="20"/>
      </w:rPr>
      <w:instrText>PAGE</w:instrText>
    </w:r>
    <w:r w:rsidRPr="00C626DD">
      <w:rPr>
        <w:rFonts w:ascii="Palatino Linotype" w:hAnsi="Palatino Linotype" w:cs="Arial"/>
        <w:bCs/>
        <w:sz w:val="20"/>
        <w:szCs w:val="20"/>
      </w:rPr>
      <w:fldChar w:fldCharType="separate"/>
    </w:r>
    <w:r w:rsidR="00250632">
      <w:rPr>
        <w:rFonts w:ascii="Palatino Linotype" w:hAnsi="Palatino Linotype" w:cs="Arial"/>
        <w:bCs/>
        <w:noProof/>
        <w:sz w:val="20"/>
        <w:szCs w:val="20"/>
      </w:rPr>
      <w:t>1</w:t>
    </w:r>
    <w:r w:rsidRPr="00C626DD">
      <w:rPr>
        <w:rFonts w:ascii="Palatino Linotype" w:hAnsi="Palatino Linotype" w:cs="Arial"/>
        <w:bCs/>
        <w:sz w:val="20"/>
        <w:szCs w:val="20"/>
      </w:rPr>
      <w:fldChar w:fldCharType="end"/>
    </w:r>
    <w:r w:rsidRPr="00C626DD">
      <w:rPr>
        <w:rFonts w:ascii="Palatino Linotype" w:hAnsi="Palatino Linotype" w:cs="Arial"/>
        <w:sz w:val="20"/>
        <w:szCs w:val="20"/>
      </w:rPr>
      <w:t xml:space="preserve"> de </w:t>
    </w:r>
    <w:r w:rsidRPr="00C626DD">
      <w:rPr>
        <w:rFonts w:ascii="Palatino Linotype" w:hAnsi="Palatino Linotype" w:cs="Arial"/>
        <w:bCs/>
        <w:sz w:val="20"/>
        <w:szCs w:val="20"/>
      </w:rPr>
      <w:fldChar w:fldCharType="begin"/>
    </w:r>
    <w:r w:rsidRPr="00C626DD">
      <w:rPr>
        <w:rFonts w:ascii="Palatino Linotype" w:hAnsi="Palatino Linotype" w:cs="Arial"/>
        <w:bCs/>
        <w:sz w:val="20"/>
        <w:szCs w:val="20"/>
      </w:rPr>
      <w:instrText>NUMPAGES</w:instrText>
    </w:r>
    <w:r w:rsidRPr="00C626DD">
      <w:rPr>
        <w:rFonts w:ascii="Palatino Linotype" w:hAnsi="Palatino Linotype" w:cs="Arial"/>
        <w:bCs/>
        <w:sz w:val="20"/>
        <w:szCs w:val="20"/>
      </w:rPr>
      <w:fldChar w:fldCharType="separate"/>
    </w:r>
    <w:r w:rsidR="00250632">
      <w:rPr>
        <w:rFonts w:ascii="Palatino Linotype" w:hAnsi="Palatino Linotype" w:cs="Arial"/>
        <w:bCs/>
        <w:noProof/>
        <w:sz w:val="20"/>
        <w:szCs w:val="20"/>
      </w:rPr>
      <w:t>25</w:t>
    </w:r>
    <w:r w:rsidRPr="00C626DD">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FD9" w:rsidRDefault="00952FD9" w:rsidP="00BB0B09">
      <w:r>
        <w:separator/>
      </w:r>
    </w:p>
  </w:footnote>
  <w:footnote w:type="continuationSeparator" w:id="0">
    <w:p w:rsidR="00952FD9" w:rsidRDefault="00952FD9" w:rsidP="00BB0B09">
      <w:r>
        <w:continuationSeparator/>
      </w:r>
    </w:p>
  </w:footnote>
  <w:footnote w:id="1">
    <w:p w:rsidR="00BB0B09" w:rsidRPr="006741D8" w:rsidRDefault="00BB0B09" w:rsidP="00BB0B09">
      <w:pPr>
        <w:pStyle w:val="Textonotapie"/>
        <w:jc w:val="both"/>
        <w:rPr>
          <w:rFonts w:ascii="Palatino Linotype" w:hAnsi="Palatino Linotype"/>
          <w:sz w:val="16"/>
          <w:szCs w:val="16"/>
        </w:rPr>
      </w:pPr>
    </w:p>
    <w:p w:rsidR="00BB0B09" w:rsidRPr="006741D8" w:rsidRDefault="00BB0B09" w:rsidP="00BB0B09">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DD" w:rsidRDefault="00952FD9">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001" o:spid="_x0000_s2051"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67" w:type="dxa"/>
      <w:tblInd w:w="-2294" w:type="dxa"/>
      <w:tblCellMar>
        <w:left w:w="70" w:type="dxa"/>
        <w:right w:w="70" w:type="dxa"/>
      </w:tblCellMar>
      <w:tblLook w:val="0000" w:firstRow="0" w:lastRow="0" w:firstColumn="0" w:lastColumn="0" w:noHBand="0" w:noVBand="0"/>
    </w:tblPr>
    <w:tblGrid>
      <w:gridCol w:w="5800"/>
      <w:gridCol w:w="3002"/>
      <w:gridCol w:w="3165"/>
    </w:tblGrid>
    <w:tr w:rsidR="00B467DD" w:rsidRPr="000257D3" w:rsidTr="008D1646">
      <w:trPr>
        <w:trHeight w:val="89"/>
      </w:trPr>
      <w:tc>
        <w:tcPr>
          <w:tcW w:w="5800" w:type="dxa"/>
          <w:vMerge w:val="restart"/>
        </w:tcPr>
        <w:p w:rsidR="00B467DD" w:rsidRDefault="00952FD9" w:rsidP="00C626DD">
          <w:pPr>
            <w:spacing w:line="276" w:lineRule="auto"/>
          </w:pPr>
        </w:p>
      </w:tc>
      <w:tc>
        <w:tcPr>
          <w:tcW w:w="3002" w:type="dxa"/>
          <w:vAlign w:val="center"/>
        </w:tcPr>
        <w:p w:rsidR="00B467DD" w:rsidRPr="00130BBC" w:rsidRDefault="003C1837"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Recurso de Revisión:</w:t>
          </w:r>
        </w:p>
      </w:tc>
      <w:tc>
        <w:tcPr>
          <w:tcW w:w="3165" w:type="dxa"/>
          <w:vAlign w:val="center"/>
        </w:tcPr>
        <w:p w:rsidR="00B467DD" w:rsidRPr="000257D3" w:rsidRDefault="004764D4" w:rsidP="000257D3">
          <w:pPr>
            <w:spacing w:line="276" w:lineRule="auto"/>
            <w:jc w:val="right"/>
            <w:rPr>
              <w:rFonts w:ascii="Palatino Linotype" w:eastAsia="Times New Roman" w:hAnsi="Palatino Linotype"/>
              <w:lang w:val="es-ES_tradnl"/>
            </w:rPr>
          </w:pPr>
          <w:r w:rsidRPr="004764D4">
            <w:rPr>
              <w:rFonts w:ascii="Palatino Linotype" w:hAnsi="Palatino Linotype" w:cs="Arial"/>
              <w:bCs/>
              <w:sz w:val="22"/>
              <w:lang w:eastAsia="es-MX"/>
            </w:rPr>
            <w:t>03435/INFOEM/AD/RR/2021</w:t>
          </w:r>
        </w:p>
      </w:tc>
    </w:tr>
    <w:tr w:rsidR="00B467DD" w:rsidRPr="000257D3" w:rsidTr="008D1646">
      <w:trPr>
        <w:trHeight w:val="751"/>
      </w:trPr>
      <w:tc>
        <w:tcPr>
          <w:tcW w:w="5800" w:type="dxa"/>
          <w:vMerge/>
        </w:tcPr>
        <w:p w:rsidR="00B467DD" w:rsidRPr="00F33DD4" w:rsidRDefault="00952FD9" w:rsidP="00C626DD">
          <w:pPr>
            <w:spacing w:line="276" w:lineRule="auto"/>
            <w:rPr>
              <w:rFonts w:ascii="Palatino Linotype" w:hAnsi="Palatino Linotype"/>
              <w:sz w:val="20"/>
              <w:szCs w:val="20"/>
            </w:rPr>
          </w:pPr>
        </w:p>
      </w:tc>
      <w:tc>
        <w:tcPr>
          <w:tcW w:w="3002" w:type="dxa"/>
          <w:vAlign w:val="center"/>
        </w:tcPr>
        <w:p w:rsidR="00B467DD" w:rsidRPr="00130BBC" w:rsidRDefault="003C1837"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Sujeto Obligado:</w:t>
          </w:r>
        </w:p>
      </w:tc>
      <w:tc>
        <w:tcPr>
          <w:tcW w:w="3165" w:type="dxa"/>
          <w:vAlign w:val="center"/>
        </w:tcPr>
        <w:p w:rsidR="00B467DD" w:rsidRPr="000257D3" w:rsidRDefault="003C1837" w:rsidP="00C626DD">
          <w:pPr>
            <w:spacing w:line="276" w:lineRule="auto"/>
            <w:jc w:val="right"/>
            <w:rPr>
              <w:rFonts w:ascii="Palatino Linotype" w:eastAsia="Times New Roman" w:hAnsi="Palatino Linotype"/>
              <w:lang w:val="es-ES_tradnl"/>
            </w:rPr>
          </w:pPr>
          <w:r w:rsidRPr="000257D3">
            <w:rPr>
              <w:rFonts w:ascii="Palatino Linotype" w:eastAsia="Times New Roman" w:hAnsi="Palatino Linotype"/>
              <w:lang w:val="es-ES_tradnl"/>
            </w:rPr>
            <w:t>Instituto de Seguridad Social del Estado de México y Municipios</w:t>
          </w:r>
        </w:p>
      </w:tc>
    </w:tr>
    <w:tr w:rsidR="00B467DD" w:rsidRPr="000257D3" w:rsidTr="008D1646">
      <w:trPr>
        <w:trHeight w:val="363"/>
      </w:trPr>
      <w:tc>
        <w:tcPr>
          <w:tcW w:w="5800" w:type="dxa"/>
          <w:vMerge/>
        </w:tcPr>
        <w:p w:rsidR="00B467DD" w:rsidRPr="00F33DD4" w:rsidRDefault="00952FD9" w:rsidP="00C626DD">
          <w:pPr>
            <w:spacing w:line="276" w:lineRule="auto"/>
            <w:rPr>
              <w:rFonts w:ascii="Palatino Linotype" w:hAnsi="Palatino Linotype"/>
              <w:sz w:val="20"/>
              <w:szCs w:val="20"/>
            </w:rPr>
          </w:pPr>
        </w:p>
      </w:tc>
      <w:tc>
        <w:tcPr>
          <w:tcW w:w="3002" w:type="dxa"/>
          <w:vAlign w:val="center"/>
        </w:tcPr>
        <w:p w:rsidR="00B467DD" w:rsidRPr="00130BBC" w:rsidRDefault="003C1837"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Comisionad</w:t>
          </w:r>
          <w:r>
            <w:rPr>
              <w:rFonts w:ascii="Palatino Linotype" w:eastAsia="Times New Roman" w:hAnsi="Palatino Linotype"/>
              <w:b/>
              <w:lang w:val="es-ES_tradnl"/>
            </w:rPr>
            <w:t>a</w:t>
          </w:r>
          <w:r w:rsidRPr="00130BBC">
            <w:rPr>
              <w:rFonts w:ascii="Palatino Linotype" w:eastAsia="Times New Roman" w:hAnsi="Palatino Linotype"/>
              <w:b/>
              <w:lang w:val="es-ES_tradnl"/>
            </w:rPr>
            <w:t xml:space="preserve"> Ponente:</w:t>
          </w:r>
        </w:p>
      </w:tc>
      <w:tc>
        <w:tcPr>
          <w:tcW w:w="3165" w:type="dxa"/>
          <w:vAlign w:val="center"/>
        </w:tcPr>
        <w:p w:rsidR="00B467DD" w:rsidRPr="000257D3" w:rsidRDefault="003C1837" w:rsidP="00C626DD">
          <w:pPr>
            <w:spacing w:line="276" w:lineRule="auto"/>
            <w:jc w:val="right"/>
            <w:rPr>
              <w:rFonts w:ascii="Palatino Linotype" w:eastAsia="Times New Roman" w:hAnsi="Palatino Linotype"/>
              <w:lang w:val="es-ES_tradnl"/>
            </w:rPr>
          </w:pPr>
          <w:r w:rsidRPr="000257D3">
            <w:rPr>
              <w:rFonts w:ascii="Palatino Linotype" w:hAnsi="Palatino Linotype"/>
              <w:sz w:val="22"/>
              <w:szCs w:val="22"/>
            </w:rPr>
            <w:t>Zulema Martínez Sánchez</w:t>
          </w:r>
        </w:p>
      </w:tc>
    </w:tr>
    <w:tr w:rsidR="00B04E49" w:rsidRPr="000257D3" w:rsidTr="008D1646">
      <w:trPr>
        <w:trHeight w:val="363"/>
      </w:trPr>
      <w:tc>
        <w:tcPr>
          <w:tcW w:w="5800" w:type="dxa"/>
        </w:tcPr>
        <w:p w:rsidR="00B04E49" w:rsidRPr="00B04E49" w:rsidRDefault="00952FD9" w:rsidP="00C626DD">
          <w:pPr>
            <w:spacing w:line="276" w:lineRule="auto"/>
            <w:rPr>
              <w:rFonts w:ascii="Palatino Linotype" w:hAnsi="Palatino Linotype"/>
              <w:sz w:val="14"/>
              <w:szCs w:val="20"/>
            </w:rPr>
          </w:pPr>
        </w:p>
      </w:tc>
      <w:tc>
        <w:tcPr>
          <w:tcW w:w="3002" w:type="dxa"/>
          <w:vAlign w:val="center"/>
        </w:tcPr>
        <w:p w:rsidR="00B04E49" w:rsidRPr="00B04E49" w:rsidRDefault="00952FD9" w:rsidP="00C626DD">
          <w:pPr>
            <w:spacing w:line="276" w:lineRule="auto"/>
            <w:rPr>
              <w:rFonts w:ascii="Palatino Linotype" w:eastAsia="Times New Roman" w:hAnsi="Palatino Linotype"/>
              <w:b/>
              <w:sz w:val="8"/>
              <w:lang w:val="es-ES_tradnl"/>
            </w:rPr>
          </w:pPr>
        </w:p>
      </w:tc>
      <w:tc>
        <w:tcPr>
          <w:tcW w:w="3165" w:type="dxa"/>
          <w:vAlign w:val="center"/>
        </w:tcPr>
        <w:p w:rsidR="00B04E49" w:rsidRPr="000257D3" w:rsidRDefault="00952FD9" w:rsidP="00C626DD">
          <w:pPr>
            <w:spacing w:line="276" w:lineRule="auto"/>
            <w:jc w:val="right"/>
            <w:rPr>
              <w:rFonts w:ascii="Palatino Linotype" w:hAnsi="Palatino Linotype"/>
              <w:sz w:val="22"/>
              <w:szCs w:val="22"/>
            </w:rPr>
          </w:pPr>
        </w:p>
      </w:tc>
    </w:tr>
  </w:tbl>
  <w:p w:rsidR="00B467DD" w:rsidRPr="00B04E49" w:rsidRDefault="00952FD9" w:rsidP="008B1A6F">
    <w:pPr>
      <w:pStyle w:val="Encabezado"/>
      <w:rPr>
        <w:rFonts w:ascii="Palatino Linotype" w:hAnsi="Palatino Linotype"/>
        <w:sz w:val="2"/>
        <w:szCs w:val="20"/>
      </w:rPr>
    </w:pPr>
    <w:r>
      <w:rPr>
        <w:rFonts w:ascii="Palatino Linotype" w:hAnsi="Palatino Linotype"/>
        <w:noProof/>
        <w:sz w:val="2"/>
        <w:szCs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002" o:spid="_x0000_s2052"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5" w:type="dxa"/>
      <w:tblInd w:w="3029" w:type="dxa"/>
      <w:tblLayout w:type="fixed"/>
      <w:tblLook w:val="04A0" w:firstRow="1" w:lastRow="0" w:firstColumn="1" w:lastColumn="0" w:noHBand="0" w:noVBand="1"/>
    </w:tblPr>
    <w:tblGrid>
      <w:gridCol w:w="3402"/>
      <w:gridCol w:w="3543"/>
    </w:tblGrid>
    <w:tr w:rsidR="00B467DD" w:rsidRPr="00235873" w:rsidTr="00E153FB">
      <w:trPr>
        <w:trHeight w:val="567"/>
      </w:trPr>
      <w:tc>
        <w:tcPr>
          <w:tcW w:w="3402" w:type="dxa"/>
          <w:shd w:val="clear" w:color="auto" w:fill="auto"/>
          <w:vAlign w:val="center"/>
        </w:tcPr>
        <w:p w:rsidR="00B467DD" w:rsidRPr="00E153FB" w:rsidRDefault="003C1837" w:rsidP="00C626DD">
          <w:pPr>
            <w:ind w:left="600"/>
            <w:jc w:val="both"/>
            <w:rPr>
              <w:rFonts w:ascii="Palatino Linotype" w:hAnsi="Palatino Linotype"/>
              <w:b/>
              <w:sz w:val="22"/>
              <w:szCs w:val="22"/>
            </w:rPr>
          </w:pPr>
          <w:r w:rsidRPr="00E153FB">
            <w:rPr>
              <w:rFonts w:ascii="Palatino Linotype" w:hAnsi="Palatino Linotype"/>
              <w:b/>
              <w:sz w:val="22"/>
              <w:szCs w:val="22"/>
            </w:rPr>
            <w:t xml:space="preserve">Recurso de Revisión: </w:t>
          </w:r>
        </w:p>
      </w:tc>
      <w:tc>
        <w:tcPr>
          <w:tcW w:w="3543" w:type="dxa"/>
          <w:shd w:val="clear" w:color="auto" w:fill="auto"/>
          <w:vAlign w:val="center"/>
        </w:tcPr>
        <w:p w:rsidR="00B467DD" w:rsidRPr="000257D3" w:rsidRDefault="004764D4" w:rsidP="000257D3">
          <w:pPr>
            <w:pStyle w:val="Encabezado"/>
            <w:ind w:right="402"/>
            <w:jc w:val="right"/>
            <w:rPr>
              <w:rFonts w:ascii="Palatino Linotype" w:hAnsi="Palatino Linotype"/>
              <w:sz w:val="22"/>
              <w:szCs w:val="22"/>
            </w:rPr>
          </w:pPr>
          <w:r w:rsidRPr="004764D4">
            <w:rPr>
              <w:rFonts w:ascii="Palatino Linotype" w:hAnsi="Palatino Linotype" w:cs="Arial"/>
              <w:bCs/>
              <w:sz w:val="22"/>
              <w:lang w:eastAsia="es-MX"/>
            </w:rPr>
            <w:t>03435/INFOEM/AD/RR/2021</w:t>
          </w:r>
        </w:p>
      </w:tc>
    </w:tr>
    <w:tr w:rsidR="00B467DD" w:rsidRPr="00235873" w:rsidTr="00E153FB">
      <w:trPr>
        <w:trHeight w:val="376"/>
      </w:trPr>
      <w:tc>
        <w:tcPr>
          <w:tcW w:w="3402" w:type="dxa"/>
          <w:shd w:val="clear" w:color="auto" w:fill="auto"/>
          <w:vAlign w:val="center"/>
        </w:tcPr>
        <w:p w:rsidR="00B467DD" w:rsidRPr="00E153FB" w:rsidRDefault="003C1837" w:rsidP="00C626DD">
          <w:pPr>
            <w:ind w:left="600"/>
            <w:jc w:val="both"/>
            <w:rPr>
              <w:rFonts w:ascii="Palatino Linotype" w:hAnsi="Palatino Linotype"/>
              <w:b/>
              <w:sz w:val="22"/>
              <w:szCs w:val="22"/>
            </w:rPr>
          </w:pPr>
          <w:r w:rsidRPr="00E153FB">
            <w:rPr>
              <w:rFonts w:ascii="Palatino Linotype" w:hAnsi="Palatino Linotype"/>
              <w:b/>
              <w:sz w:val="22"/>
              <w:szCs w:val="22"/>
            </w:rPr>
            <w:t>Recurrente:</w:t>
          </w:r>
        </w:p>
      </w:tc>
      <w:tc>
        <w:tcPr>
          <w:tcW w:w="3543" w:type="dxa"/>
          <w:shd w:val="clear" w:color="auto" w:fill="auto"/>
          <w:vAlign w:val="center"/>
        </w:tcPr>
        <w:p w:rsidR="00B467DD" w:rsidRPr="000257D3" w:rsidRDefault="00250632" w:rsidP="00250632">
          <w:pPr>
            <w:pStyle w:val="Encabezado"/>
            <w:ind w:right="402"/>
            <w:jc w:val="right"/>
            <w:rPr>
              <w:rFonts w:ascii="Palatino Linotype" w:hAnsi="Palatino Linotype"/>
              <w:sz w:val="22"/>
              <w:szCs w:val="22"/>
            </w:rPr>
          </w:pPr>
          <w:proofErr w:type="spellStart"/>
          <w:r>
            <w:rPr>
              <w:rFonts w:ascii="Palatino Linotype" w:hAnsi="Palatino Linotype"/>
              <w:sz w:val="22"/>
              <w:szCs w:val="22"/>
            </w:rPr>
            <w:t>xxxxxxxxxxxxxxxxxxxxx</w:t>
          </w:r>
          <w:proofErr w:type="spellEnd"/>
          <w:r w:rsidR="004764D4" w:rsidRPr="004764D4">
            <w:rPr>
              <w:rFonts w:ascii="Palatino Linotype" w:hAnsi="Palatino Linotype"/>
              <w:sz w:val="22"/>
              <w:szCs w:val="22"/>
            </w:rPr>
            <w:t xml:space="preserve"> </w:t>
          </w:r>
          <w:proofErr w:type="spellStart"/>
          <w:r>
            <w:rPr>
              <w:rFonts w:ascii="Palatino Linotype" w:hAnsi="Palatino Linotype"/>
              <w:sz w:val="22"/>
              <w:szCs w:val="22"/>
            </w:rPr>
            <w:t>xxxxxxxxxxxxx</w:t>
          </w:r>
          <w:proofErr w:type="spellEnd"/>
        </w:p>
      </w:tc>
    </w:tr>
    <w:tr w:rsidR="00B467DD" w:rsidRPr="00235873" w:rsidTr="00E153FB">
      <w:trPr>
        <w:trHeight w:val="451"/>
      </w:trPr>
      <w:tc>
        <w:tcPr>
          <w:tcW w:w="3402" w:type="dxa"/>
          <w:shd w:val="clear" w:color="auto" w:fill="auto"/>
          <w:vAlign w:val="center"/>
        </w:tcPr>
        <w:p w:rsidR="00B467DD" w:rsidRPr="00E153FB" w:rsidRDefault="003C1837" w:rsidP="00C626DD">
          <w:pPr>
            <w:ind w:left="600"/>
            <w:jc w:val="both"/>
            <w:rPr>
              <w:rFonts w:ascii="Palatino Linotype" w:hAnsi="Palatino Linotype"/>
              <w:b/>
              <w:sz w:val="22"/>
              <w:szCs w:val="22"/>
            </w:rPr>
          </w:pPr>
          <w:r w:rsidRPr="00E153FB">
            <w:rPr>
              <w:rFonts w:ascii="Palatino Linotype" w:hAnsi="Palatino Linotype"/>
              <w:b/>
              <w:sz w:val="22"/>
              <w:szCs w:val="22"/>
            </w:rPr>
            <w:t>Sujeto Obligado:</w:t>
          </w:r>
        </w:p>
      </w:tc>
      <w:tc>
        <w:tcPr>
          <w:tcW w:w="3543" w:type="dxa"/>
          <w:shd w:val="clear" w:color="auto" w:fill="auto"/>
          <w:vAlign w:val="center"/>
        </w:tcPr>
        <w:p w:rsidR="00B467DD" w:rsidRPr="000257D3" w:rsidRDefault="003C1837" w:rsidP="000257D3">
          <w:pPr>
            <w:pStyle w:val="Encabezado"/>
            <w:ind w:right="402"/>
            <w:jc w:val="right"/>
            <w:rPr>
              <w:rFonts w:ascii="Palatino Linotype" w:hAnsi="Palatino Linotype"/>
              <w:sz w:val="22"/>
              <w:szCs w:val="22"/>
            </w:rPr>
          </w:pPr>
          <w:r w:rsidRPr="000257D3">
            <w:rPr>
              <w:rFonts w:ascii="Palatino Linotype" w:hAnsi="Palatino Linotype"/>
              <w:sz w:val="22"/>
              <w:szCs w:val="22"/>
            </w:rPr>
            <w:t>Instituto de Seguridad Social del Estado de México y Municipios</w:t>
          </w:r>
        </w:p>
      </w:tc>
    </w:tr>
    <w:tr w:rsidR="00B467DD" w:rsidRPr="00235873" w:rsidTr="00E153FB">
      <w:trPr>
        <w:trHeight w:val="320"/>
      </w:trPr>
      <w:tc>
        <w:tcPr>
          <w:tcW w:w="3402" w:type="dxa"/>
          <w:shd w:val="clear" w:color="auto" w:fill="auto"/>
          <w:vAlign w:val="center"/>
        </w:tcPr>
        <w:p w:rsidR="00B467DD" w:rsidRPr="005823DC" w:rsidRDefault="003C1837" w:rsidP="00C626DD">
          <w:pPr>
            <w:ind w:left="600"/>
            <w:jc w:val="both"/>
            <w:rPr>
              <w:rFonts w:ascii="Palatino Linotype" w:hAnsi="Palatino Linotype"/>
              <w:b/>
              <w:sz w:val="22"/>
              <w:szCs w:val="22"/>
            </w:rPr>
          </w:pPr>
          <w:r w:rsidRPr="005823DC">
            <w:rPr>
              <w:rFonts w:ascii="Palatino Linotype" w:hAnsi="Palatino Linotype"/>
              <w:b/>
              <w:sz w:val="22"/>
              <w:szCs w:val="22"/>
            </w:rPr>
            <w:t>Comisionada Ponente:</w:t>
          </w:r>
        </w:p>
      </w:tc>
      <w:tc>
        <w:tcPr>
          <w:tcW w:w="3543" w:type="dxa"/>
          <w:shd w:val="clear" w:color="auto" w:fill="auto"/>
          <w:vAlign w:val="center"/>
        </w:tcPr>
        <w:p w:rsidR="00B467DD" w:rsidRPr="000257D3" w:rsidRDefault="003C1837" w:rsidP="00C626DD">
          <w:pPr>
            <w:pStyle w:val="Encabezado"/>
            <w:ind w:right="402"/>
            <w:jc w:val="right"/>
            <w:rPr>
              <w:rFonts w:ascii="Palatino Linotype" w:hAnsi="Palatino Linotype"/>
              <w:sz w:val="22"/>
              <w:szCs w:val="22"/>
            </w:rPr>
          </w:pPr>
          <w:r w:rsidRPr="000257D3">
            <w:rPr>
              <w:rFonts w:ascii="Palatino Linotype" w:hAnsi="Palatino Linotype"/>
              <w:sz w:val="22"/>
              <w:szCs w:val="22"/>
            </w:rPr>
            <w:t>Zulema Martínez Sánchez</w:t>
          </w:r>
        </w:p>
      </w:tc>
    </w:tr>
  </w:tbl>
  <w:p w:rsidR="00B467DD" w:rsidRDefault="00952FD9" w:rsidP="00C30612">
    <w:pPr>
      <w:pStyle w:val="Encabezado"/>
      <w:jc w:val="both"/>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000" o:spid="_x0000_s2050" type="#_x0000_t75" style="position:absolute;left:0;text-align:left;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5C7805"/>
    <w:multiLevelType w:val="hybridMultilevel"/>
    <w:tmpl w:val="0EE0285E"/>
    <w:lvl w:ilvl="0" w:tplc="F0B6FF2E">
      <w:start w:val="1"/>
      <w:numFmt w:val="lowerLetter"/>
      <w:lvlText w:val="%1)"/>
      <w:lvlJc w:val="left"/>
      <w:pPr>
        <w:ind w:left="720" w:hanging="360"/>
      </w:pPr>
      <w:rPr>
        <w:rFonts w:ascii="Palatino Linotype" w:eastAsia="Calibr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DB083AB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BC0B9D"/>
    <w:multiLevelType w:val="hybridMultilevel"/>
    <w:tmpl w:val="73281E38"/>
    <w:lvl w:ilvl="0" w:tplc="C4BA9D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ED0BA0"/>
    <w:multiLevelType w:val="hybridMultilevel"/>
    <w:tmpl w:val="766EE81A"/>
    <w:lvl w:ilvl="0" w:tplc="BDE45D7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B09"/>
    <w:rsid w:val="000E55AD"/>
    <w:rsid w:val="00234192"/>
    <w:rsid w:val="00246E02"/>
    <w:rsid w:val="00250632"/>
    <w:rsid w:val="002D18BA"/>
    <w:rsid w:val="00386402"/>
    <w:rsid w:val="003B7823"/>
    <w:rsid w:val="003C1837"/>
    <w:rsid w:val="004061E5"/>
    <w:rsid w:val="004764D4"/>
    <w:rsid w:val="004C5481"/>
    <w:rsid w:val="00513987"/>
    <w:rsid w:val="00952FD9"/>
    <w:rsid w:val="00B37048"/>
    <w:rsid w:val="00BB0B09"/>
    <w:rsid w:val="00BC5421"/>
    <w:rsid w:val="00C83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6D8E2048-1219-4A33-92BA-D7FA844A7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B09"/>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B0B09"/>
    <w:pPr>
      <w:tabs>
        <w:tab w:val="center" w:pos="4252"/>
        <w:tab w:val="right" w:pos="8504"/>
      </w:tabs>
    </w:pPr>
  </w:style>
  <w:style w:type="character" w:customStyle="1" w:styleId="EncabezadoCar">
    <w:name w:val="Encabezado Car"/>
    <w:basedOn w:val="Fuentedeprrafopredeter"/>
    <w:link w:val="Encabezado"/>
    <w:uiPriority w:val="99"/>
    <w:rsid w:val="00BB0B0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BB0B09"/>
    <w:pPr>
      <w:tabs>
        <w:tab w:val="center" w:pos="4252"/>
        <w:tab w:val="right" w:pos="8504"/>
      </w:tabs>
    </w:pPr>
  </w:style>
  <w:style w:type="character" w:customStyle="1" w:styleId="PiedepginaCar">
    <w:name w:val="Pie de página Car"/>
    <w:basedOn w:val="Fuentedeprrafopredeter"/>
    <w:link w:val="Piedepgina"/>
    <w:uiPriority w:val="99"/>
    <w:rsid w:val="00BB0B0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B0B09"/>
    <w:pPr>
      <w:ind w:left="720"/>
      <w:contextualSpacing/>
    </w:pPr>
  </w:style>
  <w:style w:type="character" w:customStyle="1" w:styleId="apple-converted-space">
    <w:name w:val="apple-converted-space"/>
    <w:basedOn w:val="Fuentedeprrafopredeter"/>
    <w:rsid w:val="00BB0B0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B0B09"/>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B0B09"/>
    <w:rPr>
      <w:rFonts w:ascii="Calibri" w:eastAsia="Calibri" w:hAnsi="Calibri" w:cs="Times New Roman"/>
      <w:sz w:val="20"/>
      <w:szCs w:val="20"/>
      <w:lang w:val="x-none" w:eastAsia="x-non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BB0B09"/>
    <w:rPr>
      <w:vertAlign w:val="superscript"/>
    </w:rPr>
  </w:style>
  <w:style w:type="paragraph" w:styleId="Sinespaciado">
    <w:name w:val="No Spacing"/>
    <w:aliases w:val="Francesa"/>
    <w:link w:val="SinespaciadoCar"/>
    <w:uiPriority w:val="1"/>
    <w:qFormat/>
    <w:rsid w:val="00BB0B09"/>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B0B09"/>
    <w:rPr>
      <w:rFonts w:ascii="Times New Roman" w:eastAsia="Calibri"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BB0B09"/>
    <w:rPr>
      <w:rFonts w:ascii="Times New Roman" w:eastAsia="Times New Roman" w:hAnsi="Times New Roman" w:cs="Times New Roman"/>
      <w:sz w:val="24"/>
      <w:szCs w:val="24"/>
      <w:lang w:eastAsia="es-ES"/>
    </w:rPr>
  </w:style>
  <w:style w:type="paragraph" w:customStyle="1" w:styleId="corte4fondo">
    <w:name w:val="corte4 fondo"/>
    <w:basedOn w:val="Normal"/>
    <w:link w:val="corte4fondoCar1"/>
    <w:qFormat/>
    <w:rsid w:val="00BB0B09"/>
    <w:pPr>
      <w:spacing w:line="360" w:lineRule="auto"/>
      <w:ind w:firstLine="709"/>
      <w:jc w:val="both"/>
    </w:pPr>
    <w:rPr>
      <w:rFonts w:ascii="Arial" w:eastAsia="Times New Roman" w:hAnsi="Arial"/>
      <w:sz w:val="30"/>
      <w:szCs w:val="20"/>
      <w:lang w:val="x-none" w:eastAsia="es-MX"/>
    </w:rPr>
  </w:style>
  <w:style w:type="character" w:customStyle="1" w:styleId="corte4fondoCar1">
    <w:name w:val="corte4 fondo Car1"/>
    <w:link w:val="corte4fondo"/>
    <w:rsid w:val="00BB0B09"/>
    <w:rPr>
      <w:rFonts w:ascii="Arial" w:eastAsia="Times New Roman" w:hAnsi="Arial" w:cs="Times New Roman"/>
      <w:sz w:val="30"/>
      <w:szCs w:val="20"/>
      <w:lang w:val="x-none"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25</Pages>
  <Words>5517</Words>
  <Characters>30349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7</cp:revision>
  <dcterms:created xsi:type="dcterms:W3CDTF">2021-08-03T23:44:00Z</dcterms:created>
  <dcterms:modified xsi:type="dcterms:W3CDTF">2021-08-31T01:27:00Z</dcterms:modified>
</cp:coreProperties>
</file>