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A61CC" w14:textId="6AAE5101" w:rsidR="00BB0B09" w:rsidRPr="009B3EDA" w:rsidRDefault="00BB0B09" w:rsidP="00BB0B09">
      <w:pPr>
        <w:shd w:val="clear" w:color="auto" w:fill="FFFFFF"/>
        <w:spacing w:line="360" w:lineRule="auto"/>
        <w:jc w:val="both"/>
        <w:rPr>
          <w:rFonts w:ascii="Palatino Linotype" w:eastAsia="Times New Roman" w:hAnsi="Palatino Linotype" w:cs="Arial"/>
          <w:lang w:eastAsia="es-MX"/>
        </w:rPr>
      </w:pPr>
      <w:r w:rsidRPr="009B3EDA">
        <w:rPr>
          <w:rFonts w:ascii="Palatino Linotype" w:eastAsia="Times New Roman" w:hAnsi="Palatino Linotype" w:cs="Arial"/>
          <w:lang w:eastAsia="es-MX"/>
        </w:rPr>
        <w:t xml:space="preserve">Resolución del Pleno del Instituto de Transparencia, Acceso a la Información Pública y Protección de Datos Personales del Estado de México y Municipios, con domicilio en Metepec, Estado de México, a </w:t>
      </w:r>
      <w:r w:rsidR="00F94909">
        <w:rPr>
          <w:rFonts w:ascii="Palatino Linotype" w:eastAsia="Times New Roman" w:hAnsi="Palatino Linotype" w:cs="Arial"/>
          <w:lang w:eastAsia="es-MX"/>
        </w:rPr>
        <w:t>uno de septiembre</w:t>
      </w:r>
      <w:r w:rsidRPr="009B3EDA">
        <w:rPr>
          <w:rFonts w:ascii="Palatino Linotype" w:eastAsia="Times New Roman" w:hAnsi="Palatino Linotype" w:cs="Arial"/>
          <w:lang w:eastAsia="es-MX"/>
        </w:rPr>
        <w:t xml:space="preserve"> de dos mil veintiuno.</w:t>
      </w:r>
    </w:p>
    <w:p w14:paraId="44768AAD" w14:textId="77777777" w:rsidR="00BB0B09" w:rsidRPr="009B3EDA" w:rsidRDefault="00BB0B09" w:rsidP="00BB0B09">
      <w:pPr>
        <w:tabs>
          <w:tab w:val="left" w:pos="1701"/>
        </w:tabs>
        <w:spacing w:line="360" w:lineRule="auto"/>
        <w:jc w:val="both"/>
        <w:rPr>
          <w:rFonts w:ascii="Palatino Linotype" w:hAnsi="Palatino Linotype" w:cs="Arial"/>
          <w:b/>
        </w:rPr>
      </w:pPr>
    </w:p>
    <w:p w14:paraId="76E87ED6" w14:textId="5E01D0A9" w:rsidR="00BB0B09" w:rsidRDefault="00BB0B09" w:rsidP="00BB0B09">
      <w:pPr>
        <w:tabs>
          <w:tab w:val="left" w:pos="1701"/>
        </w:tabs>
        <w:spacing w:line="360" w:lineRule="auto"/>
        <w:jc w:val="both"/>
        <w:rPr>
          <w:rFonts w:ascii="Palatino Linotype" w:hAnsi="Palatino Linotype" w:cs="Arial"/>
        </w:rPr>
      </w:pPr>
      <w:r w:rsidRPr="009B3EDA">
        <w:rPr>
          <w:rFonts w:ascii="Palatino Linotype" w:hAnsi="Palatino Linotype" w:cs="Arial"/>
          <w:b/>
        </w:rPr>
        <w:t>VISTO</w:t>
      </w:r>
      <w:r w:rsidRPr="009B3EDA">
        <w:rPr>
          <w:rFonts w:ascii="Palatino Linotype" w:hAnsi="Palatino Linotype" w:cs="Arial"/>
        </w:rPr>
        <w:t xml:space="preserve"> el expediente electrónico formado con motivo del recurso de revisión número </w:t>
      </w:r>
      <w:r w:rsidR="004764D4" w:rsidRPr="004764D4">
        <w:rPr>
          <w:rFonts w:ascii="Palatino Linotype" w:hAnsi="Palatino Linotype" w:cs="Arial"/>
          <w:b/>
          <w:bCs/>
          <w:lang w:eastAsia="es-MX"/>
        </w:rPr>
        <w:t>034</w:t>
      </w:r>
      <w:r w:rsidR="007C6FF5">
        <w:rPr>
          <w:rFonts w:ascii="Palatino Linotype" w:hAnsi="Palatino Linotype" w:cs="Arial"/>
          <w:b/>
          <w:bCs/>
          <w:lang w:eastAsia="es-MX"/>
        </w:rPr>
        <w:t>6</w:t>
      </w:r>
      <w:r w:rsidR="004764D4" w:rsidRPr="004764D4">
        <w:rPr>
          <w:rFonts w:ascii="Palatino Linotype" w:hAnsi="Palatino Linotype" w:cs="Arial"/>
          <w:b/>
          <w:bCs/>
          <w:lang w:eastAsia="es-MX"/>
        </w:rPr>
        <w:t>5/INFOEM/AD/RR/2021</w:t>
      </w:r>
      <w:r w:rsidRPr="009B3EDA">
        <w:rPr>
          <w:rFonts w:ascii="Palatino Linotype" w:hAnsi="Palatino Linotype" w:cs="Arial"/>
        </w:rPr>
        <w:t>, interpuesto por la</w:t>
      </w:r>
      <w:r w:rsidR="007C6FF5">
        <w:rPr>
          <w:rFonts w:ascii="Palatino Linotype" w:hAnsi="Palatino Linotype" w:cs="Arial"/>
        </w:rPr>
        <w:t xml:space="preserve"> parte solicitante </w:t>
      </w:r>
      <w:r w:rsidRPr="009B3EDA">
        <w:rPr>
          <w:rFonts w:ascii="Palatino Linotype" w:hAnsi="Palatino Linotype" w:cs="Arial"/>
        </w:rPr>
        <w:t xml:space="preserve"> </w:t>
      </w:r>
      <w:r w:rsidRPr="009B3EDA">
        <w:rPr>
          <w:rFonts w:ascii="Palatino Linotype" w:hAnsi="Palatino Linotype" w:cs="Arial"/>
          <w:b/>
        </w:rPr>
        <w:t>C.</w:t>
      </w:r>
      <w:r w:rsidRPr="009B3EDA">
        <w:rPr>
          <w:rFonts w:ascii="Palatino Linotype" w:hAnsi="Palatino Linotype" w:cs="Arial"/>
        </w:rPr>
        <w:t xml:space="preserve"> </w:t>
      </w:r>
      <w:proofErr w:type="spellStart"/>
      <w:r w:rsidR="00B25127">
        <w:rPr>
          <w:rFonts w:ascii="Palatino Linotype" w:hAnsi="Palatino Linotype" w:cs="Arial"/>
          <w:b/>
        </w:rPr>
        <w:t>xxxxxxxxxxxxxxx</w:t>
      </w:r>
      <w:proofErr w:type="spellEnd"/>
      <w:r w:rsidR="00C141A8" w:rsidRPr="00C141A8">
        <w:rPr>
          <w:rFonts w:ascii="Palatino Linotype" w:hAnsi="Palatino Linotype" w:cs="Arial"/>
          <w:b/>
        </w:rPr>
        <w:t xml:space="preserve"> </w:t>
      </w:r>
      <w:proofErr w:type="spellStart"/>
      <w:r w:rsidR="00B25127">
        <w:rPr>
          <w:rFonts w:ascii="Palatino Linotype" w:hAnsi="Palatino Linotype" w:cs="Arial"/>
          <w:b/>
        </w:rPr>
        <w:t>xxxxxxxxx</w:t>
      </w:r>
      <w:proofErr w:type="spellEnd"/>
      <w:r w:rsidRPr="009B3EDA">
        <w:rPr>
          <w:rFonts w:ascii="Palatino Linotype" w:hAnsi="Palatino Linotype" w:cs="Arial"/>
        </w:rPr>
        <w:t xml:space="preserve">, </w:t>
      </w:r>
      <w:r w:rsidRPr="009B3EDA">
        <w:rPr>
          <w:rFonts w:ascii="Palatino Linotype" w:hAnsi="Palatino Linotype"/>
        </w:rPr>
        <w:t>en lo sucesivo la</w:t>
      </w:r>
      <w:r w:rsidRPr="009B3EDA">
        <w:rPr>
          <w:rFonts w:ascii="Palatino Linotype" w:hAnsi="Palatino Linotype"/>
          <w:b/>
        </w:rPr>
        <w:t xml:space="preserve"> Recurrente</w:t>
      </w:r>
      <w:r w:rsidRPr="009B3EDA">
        <w:rPr>
          <w:rFonts w:ascii="Palatino Linotype" w:hAnsi="Palatino Linotype" w:cs="Arial"/>
        </w:rPr>
        <w:t xml:space="preserve"> en contra de la respuesta del</w:t>
      </w:r>
      <w:r w:rsidRPr="009B3EDA">
        <w:rPr>
          <w:rFonts w:ascii="Palatino Linotype" w:hAnsi="Palatino Linotype" w:cs="Arial"/>
          <w:b/>
        </w:rPr>
        <w:t xml:space="preserve"> </w:t>
      </w:r>
      <w:r w:rsidRPr="006D149F">
        <w:rPr>
          <w:rFonts w:ascii="Palatino Linotype" w:hAnsi="Palatino Linotype" w:cs="Arial"/>
          <w:b/>
        </w:rPr>
        <w:t>Instituto de Seguridad Social del Estado de México y Municipios</w:t>
      </w:r>
      <w:r w:rsidRPr="009B3EDA">
        <w:rPr>
          <w:rFonts w:ascii="Palatino Linotype" w:hAnsi="Palatino Linotype" w:cs="Arial"/>
        </w:rPr>
        <w:t>,</w:t>
      </w:r>
      <w:r w:rsidRPr="009B3EDA">
        <w:rPr>
          <w:rFonts w:ascii="Palatino Linotype" w:hAnsi="Palatino Linotype" w:cs="Arial"/>
          <w:b/>
        </w:rPr>
        <w:t xml:space="preserve"> </w:t>
      </w:r>
      <w:r w:rsidRPr="009B3EDA">
        <w:rPr>
          <w:rFonts w:ascii="Palatino Linotype" w:hAnsi="Palatino Linotype" w:cs="Arial"/>
        </w:rPr>
        <w:t>en lo subsecuente el</w:t>
      </w:r>
      <w:r w:rsidRPr="009B3EDA">
        <w:rPr>
          <w:rFonts w:ascii="Palatino Linotype" w:hAnsi="Palatino Linotype" w:cs="Arial"/>
          <w:b/>
        </w:rPr>
        <w:t xml:space="preserve"> Sujeto Obligado</w:t>
      </w:r>
      <w:r w:rsidRPr="009B3EDA">
        <w:rPr>
          <w:rFonts w:ascii="Palatino Linotype" w:hAnsi="Palatino Linotype" w:cs="Arial"/>
        </w:rPr>
        <w:t>,</w:t>
      </w:r>
      <w:r w:rsidRPr="009B3EDA">
        <w:rPr>
          <w:rFonts w:ascii="Palatino Linotype" w:hAnsi="Palatino Linotype" w:cs="Arial"/>
          <w:b/>
        </w:rPr>
        <w:t xml:space="preserve"> </w:t>
      </w:r>
      <w:r w:rsidRPr="009B3EDA">
        <w:rPr>
          <w:rFonts w:ascii="Palatino Linotype" w:hAnsi="Palatino Linotype" w:cs="Arial"/>
        </w:rPr>
        <w:t>se procede a dictar la presente resolución.</w:t>
      </w:r>
    </w:p>
    <w:p w14:paraId="21B42B5B" w14:textId="77777777" w:rsidR="009845E2" w:rsidRPr="009B3EDA" w:rsidRDefault="009845E2" w:rsidP="00BB0B09">
      <w:pPr>
        <w:tabs>
          <w:tab w:val="left" w:pos="1701"/>
        </w:tabs>
        <w:spacing w:line="360" w:lineRule="auto"/>
        <w:jc w:val="both"/>
        <w:rPr>
          <w:rFonts w:ascii="Palatino Linotype" w:hAnsi="Palatino Linotype" w:cs="Arial"/>
        </w:rPr>
      </w:pPr>
    </w:p>
    <w:p w14:paraId="5056CE6E" w14:textId="77777777" w:rsidR="00BB0B09" w:rsidRPr="009B3EDA" w:rsidRDefault="00BB0B09" w:rsidP="00BB0B09">
      <w:pPr>
        <w:tabs>
          <w:tab w:val="left" w:pos="1701"/>
        </w:tabs>
        <w:spacing w:line="360" w:lineRule="auto"/>
        <w:jc w:val="center"/>
        <w:rPr>
          <w:rFonts w:ascii="Palatino Linotype" w:hAnsi="Palatino Linotype" w:cs="Arial"/>
          <w:b/>
          <w:sz w:val="28"/>
        </w:rPr>
      </w:pPr>
      <w:r w:rsidRPr="009B3EDA">
        <w:rPr>
          <w:rFonts w:ascii="Palatino Linotype" w:hAnsi="Palatino Linotype" w:cs="Arial"/>
          <w:b/>
          <w:sz w:val="28"/>
        </w:rPr>
        <w:t xml:space="preserve">A N T E C E D E N T E S  D E L  A S U N T O </w:t>
      </w:r>
    </w:p>
    <w:p w14:paraId="2D3A2103" w14:textId="77777777" w:rsidR="00BB0B09" w:rsidRPr="004764D4" w:rsidRDefault="00BB0B09" w:rsidP="00BB0B09">
      <w:pPr>
        <w:tabs>
          <w:tab w:val="left" w:pos="1701"/>
        </w:tabs>
        <w:spacing w:line="360" w:lineRule="auto"/>
        <w:jc w:val="center"/>
        <w:rPr>
          <w:rFonts w:ascii="Palatino Linotype" w:hAnsi="Palatino Linotype" w:cs="Arial"/>
          <w:b/>
        </w:rPr>
      </w:pPr>
    </w:p>
    <w:p w14:paraId="2A113BC5" w14:textId="77777777" w:rsidR="00BB0B09" w:rsidRPr="009B3EDA" w:rsidRDefault="00BB0B09" w:rsidP="00BB0B09">
      <w:pPr>
        <w:spacing w:line="360" w:lineRule="auto"/>
        <w:jc w:val="both"/>
        <w:rPr>
          <w:rFonts w:ascii="Palatino Linotype" w:hAnsi="Palatino Linotype"/>
          <w:b/>
          <w:sz w:val="28"/>
        </w:rPr>
      </w:pPr>
      <w:r w:rsidRPr="009B3EDA">
        <w:rPr>
          <w:rFonts w:ascii="Palatino Linotype" w:hAnsi="Palatino Linotype"/>
          <w:b/>
          <w:sz w:val="28"/>
        </w:rPr>
        <w:t>PRIMERO. Del Acceso a Datos Personales.</w:t>
      </w:r>
    </w:p>
    <w:p w14:paraId="722EB993" w14:textId="77777777" w:rsidR="00BB0B09" w:rsidRPr="009B3EDA" w:rsidRDefault="00BB0B09" w:rsidP="00BB0B09">
      <w:pPr>
        <w:spacing w:line="360" w:lineRule="auto"/>
        <w:jc w:val="both"/>
        <w:rPr>
          <w:rFonts w:ascii="Palatino Linotype" w:hAnsi="Palatino Linotype"/>
          <w:b/>
          <w:sz w:val="28"/>
        </w:rPr>
      </w:pPr>
      <w:r w:rsidRPr="009B3EDA">
        <w:rPr>
          <w:rFonts w:ascii="Palatino Linotype" w:hAnsi="Palatino Linotype"/>
        </w:rPr>
        <w:t xml:space="preserve">Con fecha </w:t>
      </w:r>
      <w:r w:rsidR="003923B3">
        <w:rPr>
          <w:rFonts w:ascii="Palatino Linotype" w:hAnsi="Palatino Linotype"/>
        </w:rPr>
        <w:t>siet</w:t>
      </w:r>
      <w:r w:rsidR="007C6FF5">
        <w:rPr>
          <w:rFonts w:ascii="Palatino Linotype" w:hAnsi="Palatino Linotype"/>
        </w:rPr>
        <w:t>e</w:t>
      </w:r>
      <w:r>
        <w:rPr>
          <w:rFonts w:ascii="Palatino Linotype" w:hAnsi="Palatino Linotype"/>
        </w:rPr>
        <w:t xml:space="preserve"> de </w:t>
      </w:r>
      <w:r w:rsidR="004764D4">
        <w:rPr>
          <w:rFonts w:ascii="Palatino Linotype" w:hAnsi="Palatino Linotype"/>
        </w:rPr>
        <w:t>mayo</w:t>
      </w:r>
      <w:r w:rsidRPr="009B3EDA">
        <w:rPr>
          <w:rFonts w:ascii="Palatino Linotype" w:hAnsi="Palatino Linotype"/>
        </w:rPr>
        <w:t xml:space="preserve"> de dos mil veintiuno, la </w:t>
      </w:r>
      <w:r w:rsidR="007C6FF5">
        <w:rPr>
          <w:rFonts w:ascii="Palatino Linotype" w:hAnsi="Palatino Linotype" w:cs="Arial"/>
          <w:b/>
        </w:rPr>
        <w:t>pa</w:t>
      </w:r>
      <w:r w:rsidR="00D762C5">
        <w:rPr>
          <w:rFonts w:ascii="Palatino Linotype" w:hAnsi="Palatino Linotype" w:cs="Arial"/>
          <w:b/>
        </w:rPr>
        <w:t>rte r</w:t>
      </w:r>
      <w:r w:rsidRPr="009B3EDA">
        <w:rPr>
          <w:rFonts w:ascii="Palatino Linotype" w:hAnsi="Palatino Linotype" w:cs="Arial"/>
          <w:b/>
        </w:rPr>
        <w:t>ecurrente</w:t>
      </w:r>
      <w:r w:rsidRPr="009B3EDA">
        <w:rPr>
          <w:rFonts w:ascii="Palatino Linotype" w:hAnsi="Palatino Linotype"/>
        </w:rPr>
        <w:t xml:space="preserve"> presentó, a través del Sistema de Acceso, Rectificación, Cancelación y Oposición de Datos Personales del Estado de México </w:t>
      </w:r>
      <w:r w:rsidRPr="009B3EDA">
        <w:rPr>
          <w:rFonts w:ascii="Palatino Linotype" w:hAnsi="Palatino Linotype"/>
          <w:b/>
        </w:rPr>
        <w:t>(SARCOEM)</w:t>
      </w:r>
      <w:r w:rsidRPr="009B3EDA">
        <w:rPr>
          <w:rFonts w:ascii="Palatino Linotype" w:hAnsi="Palatino Linotype"/>
        </w:rPr>
        <w:t xml:space="preserve">, ante el </w:t>
      </w:r>
      <w:r w:rsidRPr="009B3EDA">
        <w:rPr>
          <w:rFonts w:ascii="Palatino Linotype" w:hAnsi="Palatino Linotype"/>
          <w:b/>
        </w:rPr>
        <w:t>Sujeto Obligado</w:t>
      </w:r>
      <w:r w:rsidRPr="009B3EDA">
        <w:rPr>
          <w:rFonts w:ascii="Palatino Linotype" w:hAnsi="Palatino Linotype"/>
        </w:rPr>
        <w:t xml:space="preserve">, </w:t>
      </w:r>
      <w:r w:rsidRPr="009B3EDA">
        <w:rPr>
          <w:rFonts w:ascii="Palatino Linotype" w:hAnsi="Palatino Linotype" w:cs="Arial"/>
        </w:rPr>
        <w:t xml:space="preserve">solicitud de acceso a los datos </w:t>
      </w:r>
      <w:proofErr w:type="gramStart"/>
      <w:r w:rsidRPr="009B3EDA">
        <w:rPr>
          <w:rFonts w:ascii="Palatino Linotype" w:hAnsi="Palatino Linotype" w:cs="Arial"/>
        </w:rPr>
        <w:t>personales</w:t>
      </w:r>
      <w:proofErr w:type="gramEnd"/>
      <w:r w:rsidRPr="009B3EDA">
        <w:rPr>
          <w:rFonts w:ascii="Palatino Linotype" w:hAnsi="Palatino Linotype" w:cs="Arial"/>
        </w:rPr>
        <w:t>, registrada bajo el número de expediente</w:t>
      </w:r>
      <w:r w:rsidR="004764D4">
        <w:rPr>
          <w:rStyle w:val="apple-converted-space"/>
          <w:rFonts w:ascii="Palatino Linotype" w:hAnsi="Palatino Linotype"/>
          <w:b/>
          <w:bCs/>
        </w:rPr>
        <w:t xml:space="preserve"> </w:t>
      </w:r>
      <w:r w:rsidR="004764D4" w:rsidRPr="004764D4">
        <w:rPr>
          <w:rFonts w:ascii="Palatino Linotype" w:hAnsi="Palatino Linotype" w:cs="Arial"/>
          <w:b/>
        </w:rPr>
        <w:t>00</w:t>
      </w:r>
      <w:r w:rsidR="003923B3">
        <w:rPr>
          <w:rFonts w:ascii="Palatino Linotype" w:hAnsi="Palatino Linotype" w:cs="Arial"/>
          <w:b/>
        </w:rPr>
        <w:t>161</w:t>
      </w:r>
      <w:r w:rsidR="004764D4" w:rsidRPr="004764D4">
        <w:rPr>
          <w:rFonts w:ascii="Palatino Linotype" w:hAnsi="Palatino Linotype" w:cs="Arial"/>
          <w:b/>
        </w:rPr>
        <w:t>/ISSEMYM/AD/2021</w:t>
      </w:r>
      <w:r w:rsidRPr="009B3EDA">
        <w:rPr>
          <w:rFonts w:ascii="Palatino Linotype" w:hAnsi="Palatino Linotype" w:cs="Arial"/>
          <w:lang w:val="es-MX" w:eastAsia="es-MX"/>
        </w:rPr>
        <w:t>,</w:t>
      </w:r>
      <w:r w:rsidRPr="009B3EDA">
        <w:rPr>
          <w:rFonts w:ascii="Palatino Linotype" w:hAnsi="Palatino Linotype" w:cs="Arial"/>
          <w:b/>
          <w:lang w:val="es-MX" w:eastAsia="es-MX"/>
        </w:rPr>
        <w:t xml:space="preserve"> </w:t>
      </w:r>
      <w:r w:rsidRPr="009B3EDA">
        <w:rPr>
          <w:rFonts w:ascii="Palatino Linotype" w:hAnsi="Palatino Linotype"/>
        </w:rPr>
        <w:t xml:space="preserve">mediante la cual requirió le fuese entregado, vía </w:t>
      </w:r>
      <w:r w:rsidRPr="009B3EDA">
        <w:rPr>
          <w:rFonts w:ascii="Palatino Linotype" w:hAnsi="Palatino Linotype"/>
          <w:b/>
        </w:rPr>
        <w:t>SARCOEM</w:t>
      </w:r>
      <w:r w:rsidRPr="009B3EDA">
        <w:rPr>
          <w:rFonts w:ascii="Palatino Linotype" w:hAnsi="Palatino Linotype"/>
        </w:rPr>
        <w:t>, lo siguiente:</w:t>
      </w:r>
    </w:p>
    <w:p w14:paraId="0D316B44" w14:textId="3F3A8EB8" w:rsidR="00BB0B09" w:rsidRPr="009B3EDA" w:rsidRDefault="00BB0B09" w:rsidP="004764D4">
      <w:pPr>
        <w:spacing w:line="276" w:lineRule="auto"/>
        <w:ind w:left="567" w:right="760"/>
        <w:jc w:val="both"/>
        <w:rPr>
          <w:rFonts w:ascii="Palatino Linotype" w:hAnsi="Palatino Linotype" w:cs="Arial"/>
          <w:i/>
          <w:sz w:val="22"/>
          <w:szCs w:val="22"/>
        </w:rPr>
      </w:pPr>
      <w:r w:rsidRPr="009B3EDA">
        <w:rPr>
          <w:rFonts w:ascii="Palatino Linotype" w:hAnsi="Palatino Linotype"/>
          <w:i/>
          <w:color w:val="000000"/>
          <w:sz w:val="22"/>
          <w:szCs w:val="22"/>
        </w:rPr>
        <w:t>“</w:t>
      </w:r>
      <w:r w:rsidR="00A73E47" w:rsidRPr="00A73E47">
        <w:rPr>
          <w:rFonts w:ascii="Palatino Linotype" w:hAnsi="Palatino Linotype" w:cs="Arial"/>
          <w:i/>
          <w:sz w:val="22"/>
          <w:szCs w:val="22"/>
        </w:rPr>
        <w:t xml:space="preserve">expediente </w:t>
      </w:r>
      <w:proofErr w:type="spellStart"/>
      <w:r w:rsidR="00A73E47" w:rsidRPr="00A73E47">
        <w:rPr>
          <w:rFonts w:ascii="Palatino Linotype" w:hAnsi="Palatino Linotype" w:cs="Arial"/>
          <w:i/>
          <w:sz w:val="22"/>
          <w:szCs w:val="22"/>
        </w:rPr>
        <w:t>medico</w:t>
      </w:r>
      <w:proofErr w:type="spellEnd"/>
      <w:r w:rsidR="00A73E47" w:rsidRPr="00A73E47">
        <w:rPr>
          <w:rFonts w:ascii="Palatino Linotype" w:hAnsi="Palatino Linotype" w:cs="Arial"/>
          <w:i/>
          <w:sz w:val="22"/>
          <w:szCs w:val="22"/>
        </w:rPr>
        <w:t xml:space="preserve"> de mi hermana </w:t>
      </w:r>
      <w:proofErr w:type="spellStart"/>
      <w:r w:rsidR="00B25127">
        <w:rPr>
          <w:rFonts w:ascii="Palatino Linotype" w:hAnsi="Palatino Linotype" w:cs="Arial"/>
          <w:i/>
          <w:sz w:val="22"/>
          <w:szCs w:val="22"/>
        </w:rPr>
        <w:t>xxxxxxxxxxxxxxxxxxxxxxxx</w:t>
      </w:r>
      <w:proofErr w:type="spellEnd"/>
      <w:r w:rsidR="00A73E47" w:rsidRPr="00A73E47">
        <w:rPr>
          <w:rFonts w:ascii="Palatino Linotype" w:hAnsi="Palatino Linotype" w:cs="Arial"/>
          <w:i/>
          <w:sz w:val="22"/>
          <w:szCs w:val="22"/>
        </w:rPr>
        <w:t xml:space="preserve"> QEPD ya que me es solicitado para el </w:t>
      </w:r>
      <w:proofErr w:type="spellStart"/>
      <w:r w:rsidR="00A73E47" w:rsidRPr="00A73E47">
        <w:rPr>
          <w:rFonts w:ascii="Palatino Linotype" w:hAnsi="Palatino Linotype" w:cs="Arial"/>
          <w:i/>
          <w:sz w:val="22"/>
          <w:szCs w:val="22"/>
        </w:rPr>
        <w:t>tramite</w:t>
      </w:r>
      <w:proofErr w:type="spellEnd"/>
      <w:r w:rsidR="00A73E47" w:rsidRPr="00A73E47">
        <w:rPr>
          <w:rFonts w:ascii="Palatino Linotype" w:hAnsi="Palatino Linotype" w:cs="Arial"/>
          <w:i/>
          <w:sz w:val="22"/>
          <w:szCs w:val="22"/>
        </w:rPr>
        <w:t xml:space="preserve"> de un seguro de vida a mi nombre por parte de la aseguradora METLIFE</w:t>
      </w:r>
      <w:r w:rsidR="00A73E47">
        <w:rPr>
          <w:rFonts w:ascii="Palatino Linotype" w:hAnsi="Palatino Linotype" w:cs="Arial"/>
          <w:i/>
          <w:sz w:val="22"/>
          <w:szCs w:val="22"/>
        </w:rPr>
        <w:t>.</w:t>
      </w:r>
      <w:r w:rsidRPr="009B3EDA">
        <w:rPr>
          <w:rFonts w:ascii="Palatino Linotype" w:hAnsi="Palatino Linotype" w:cs="Arial"/>
          <w:i/>
          <w:sz w:val="22"/>
          <w:szCs w:val="22"/>
        </w:rPr>
        <w:t>”</w:t>
      </w:r>
    </w:p>
    <w:p w14:paraId="3BECC906" w14:textId="77777777" w:rsidR="00BB0B09" w:rsidRPr="00E74815" w:rsidRDefault="00BB0B09" w:rsidP="00E74815">
      <w:pPr>
        <w:ind w:right="51"/>
        <w:jc w:val="both"/>
        <w:rPr>
          <w:rFonts w:ascii="Palatino Linotype" w:hAnsi="Palatino Linotype" w:cs="Arial"/>
          <w:szCs w:val="22"/>
        </w:rPr>
      </w:pPr>
      <w:r w:rsidRPr="009B3EDA">
        <w:rPr>
          <w:rFonts w:ascii="Palatino Linotype" w:hAnsi="Palatino Linotype" w:cs="Arial"/>
          <w:b/>
          <w:szCs w:val="22"/>
        </w:rPr>
        <w:t>MODALIDAD DE ACCESO:</w:t>
      </w:r>
      <w:r w:rsidRPr="009B3EDA">
        <w:rPr>
          <w:rFonts w:ascii="Palatino Linotype" w:hAnsi="Palatino Linotype" w:cs="Arial"/>
          <w:szCs w:val="22"/>
        </w:rPr>
        <w:t xml:space="preserve"> </w:t>
      </w:r>
      <w:r w:rsidR="009E1A0A">
        <w:rPr>
          <w:rFonts w:ascii="Palatino Linotype" w:hAnsi="Palatino Linotype" w:cs="Arial"/>
          <w:szCs w:val="22"/>
        </w:rPr>
        <w:t>a través del SARCOEM</w:t>
      </w:r>
      <w:r w:rsidRPr="009B3EDA">
        <w:rPr>
          <w:rFonts w:ascii="Palatino Linotype" w:hAnsi="Palatino Linotype" w:cs="Arial"/>
          <w:szCs w:val="22"/>
        </w:rPr>
        <w:t>.</w:t>
      </w:r>
    </w:p>
    <w:p w14:paraId="05E8C34D" w14:textId="77777777" w:rsidR="00BB0B09" w:rsidRDefault="00BB0B09" w:rsidP="00BB0B09">
      <w:pPr>
        <w:spacing w:line="360" w:lineRule="auto"/>
        <w:ind w:right="334"/>
        <w:jc w:val="both"/>
        <w:rPr>
          <w:rFonts w:ascii="Palatino Linotype" w:hAnsi="Palatino Linotype" w:cs="Arial"/>
          <w:b/>
          <w:sz w:val="28"/>
        </w:rPr>
      </w:pPr>
    </w:p>
    <w:p w14:paraId="4D990576" w14:textId="77777777" w:rsidR="00BB0B09" w:rsidRPr="009B3EDA" w:rsidRDefault="00BB0B09" w:rsidP="00BB0B09">
      <w:pPr>
        <w:spacing w:line="360" w:lineRule="auto"/>
        <w:ind w:right="334"/>
        <w:jc w:val="both"/>
        <w:rPr>
          <w:rFonts w:ascii="Palatino Linotype" w:hAnsi="Palatino Linotype" w:cs="Arial"/>
          <w:b/>
          <w:sz w:val="28"/>
        </w:rPr>
      </w:pPr>
      <w:r w:rsidRPr="009B3EDA">
        <w:rPr>
          <w:rFonts w:ascii="Palatino Linotype" w:hAnsi="Palatino Linotype" w:cs="Arial"/>
          <w:b/>
          <w:sz w:val="28"/>
        </w:rPr>
        <w:lastRenderedPageBreak/>
        <w:t xml:space="preserve">SEGUNDO. De la solicitud de aclaración por parte del Sujeto Obligado. </w:t>
      </w:r>
    </w:p>
    <w:p w14:paraId="1D4ED14C" w14:textId="17F00532" w:rsidR="00B54CDC" w:rsidRPr="009845E2" w:rsidRDefault="00BB0B09" w:rsidP="009845E2">
      <w:pPr>
        <w:spacing w:before="240" w:after="240" w:line="360" w:lineRule="auto"/>
        <w:jc w:val="both"/>
        <w:rPr>
          <w:rFonts w:ascii="Palatino Linotype" w:hAnsi="Palatino Linotype"/>
          <w:color w:val="000000"/>
          <w:lang w:val="es-ES_tradnl"/>
        </w:rPr>
      </w:pPr>
      <w:r w:rsidRPr="009B3EDA">
        <w:rPr>
          <w:rFonts w:ascii="Palatino Linotype" w:hAnsi="Palatino Linotype" w:cs="Arial"/>
        </w:rPr>
        <w:t xml:space="preserve">De las constancias que obran en el expediente electrónico del SARCOEM se advierte que el </w:t>
      </w:r>
      <w:r w:rsidRPr="009B3EDA">
        <w:rPr>
          <w:rFonts w:ascii="Palatino Linotype" w:hAnsi="Palatino Linotype" w:cs="Arial"/>
          <w:b/>
        </w:rPr>
        <w:t>Sujeto Obligado</w:t>
      </w:r>
      <w:r w:rsidRPr="009B3EDA">
        <w:rPr>
          <w:rFonts w:ascii="Palatino Linotype" w:hAnsi="Palatino Linotype" w:cs="Arial"/>
        </w:rPr>
        <w:t xml:space="preserve">, en fecha </w:t>
      </w:r>
      <w:r w:rsidR="004C6EA5">
        <w:rPr>
          <w:rFonts w:ascii="Palatino Linotype" w:hAnsi="Palatino Linotype" w:cs="Arial"/>
        </w:rPr>
        <w:t>trece</w:t>
      </w:r>
      <w:r w:rsidR="00386402">
        <w:rPr>
          <w:rFonts w:ascii="Palatino Linotype" w:hAnsi="Palatino Linotype" w:cs="Arial"/>
        </w:rPr>
        <w:t xml:space="preserve"> de mayo</w:t>
      </w:r>
      <w:r w:rsidRPr="009B3EDA">
        <w:rPr>
          <w:rFonts w:ascii="Palatino Linotype" w:hAnsi="Palatino Linotype" w:cs="Arial"/>
        </w:rPr>
        <w:t xml:space="preserve"> de dos mil veintiuno, requirió a la particular, mediante el documento denominado </w:t>
      </w:r>
      <w:r w:rsidRPr="009B3EDA">
        <w:rPr>
          <w:rFonts w:ascii="Palatino Linotype" w:hAnsi="Palatino Linotype" w:cs="Arial"/>
          <w:i/>
        </w:rPr>
        <w:t>“</w:t>
      </w:r>
      <w:r w:rsidR="00386402" w:rsidRPr="00386402">
        <w:rPr>
          <w:rFonts w:ascii="Palatino Linotype" w:hAnsi="Palatino Linotype" w:cs="Arial"/>
          <w:i/>
        </w:rPr>
        <w:t>ACLARACI</w:t>
      </w:r>
      <w:r w:rsidR="00595E54">
        <w:rPr>
          <w:rFonts w:ascii="Palatino Linotype" w:hAnsi="Palatino Linotype" w:cs="Arial"/>
          <w:i/>
        </w:rPr>
        <w:t>O</w:t>
      </w:r>
      <w:r w:rsidR="00386402" w:rsidRPr="00386402">
        <w:rPr>
          <w:rFonts w:ascii="Palatino Linotype" w:hAnsi="Palatino Linotype" w:cs="Arial"/>
          <w:i/>
        </w:rPr>
        <w:t xml:space="preserve">N </w:t>
      </w:r>
      <w:r w:rsidR="00595E54">
        <w:rPr>
          <w:rFonts w:ascii="Palatino Linotype" w:hAnsi="Palatino Linotype" w:cs="Arial"/>
          <w:i/>
        </w:rPr>
        <w:t>161</w:t>
      </w:r>
      <w:r w:rsidR="00C9590F">
        <w:rPr>
          <w:rFonts w:ascii="Palatino Linotype" w:hAnsi="Palatino Linotype" w:cs="Arial"/>
          <w:i/>
        </w:rPr>
        <w:t>.</w:t>
      </w:r>
      <w:r w:rsidR="00386402" w:rsidRPr="00386402">
        <w:rPr>
          <w:rFonts w:ascii="Palatino Linotype" w:hAnsi="Palatino Linotype" w:cs="Arial"/>
          <w:i/>
        </w:rPr>
        <w:t>AD.pdf</w:t>
      </w:r>
      <w:r w:rsidRPr="009B3EDA">
        <w:rPr>
          <w:rFonts w:ascii="Palatino Linotype" w:hAnsi="Palatino Linotype" w:cs="Arial"/>
          <w:i/>
        </w:rPr>
        <w:t>”</w:t>
      </w:r>
      <w:r w:rsidRPr="009B3EDA">
        <w:rPr>
          <w:rFonts w:ascii="Palatino Linotype" w:hAnsi="Palatino Linotype" w:cs="Arial"/>
        </w:rPr>
        <w:t>; en el que medularmente, indica lo siguiente:</w:t>
      </w:r>
    </w:p>
    <w:p w14:paraId="73C01AC9" w14:textId="77777777" w:rsidR="00B54CDC" w:rsidRDefault="00B54CDC" w:rsidP="00B54CDC">
      <w:pPr>
        <w:spacing w:line="276" w:lineRule="auto"/>
        <w:ind w:left="567" w:right="902"/>
        <w:jc w:val="both"/>
        <w:rPr>
          <w:rFonts w:ascii="Palatino Linotype" w:hAnsi="Palatino Linotype"/>
          <w:i/>
          <w:color w:val="000000"/>
          <w:sz w:val="22"/>
          <w:lang w:val="es-ES_tradnl"/>
        </w:rPr>
      </w:pPr>
      <w:r w:rsidRPr="00B54CDC">
        <w:rPr>
          <w:rFonts w:ascii="Palatino Linotype" w:hAnsi="Palatino Linotype"/>
          <w:i/>
          <w:color w:val="000000"/>
          <w:sz w:val="22"/>
          <w:lang w:val="es-ES_tradnl"/>
        </w:rPr>
        <w:t xml:space="preserve">Como archivo adjunto, encontrará el acuerdo mediante el cual se solicita complemente y/o aclare su solicitud. Para cualquier duda o aclaración respecto al presente acuerdo, nos ponemos a sus órdenes en el teléfono (01722) 2261900 extensiones 1434072 y 1434073. MUY IMPORTANTE: Se hace de su conocimiento que, hasta nuevo aviso, por la contingencia sanitaria el horario para trámites en el Módulo de Transparencia es de 9: 00 a 15:00 </w:t>
      </w:r>
      <w:proofErr w:type="spellStart"/>
      <w:r w:rsidRPr="00B54CDC">
        <w:rPr>
          <w:rFonts w:ascii="Palatino Linotype" w:hAnsi="Palatino Linotype"/>
          <w:i/>
          <w:color w:val="000000"/>
          <w:sz w:val="22"/>
          <w:lang w:val="es-ES_tradnl"/>
        </w:rPr>
        <w:t>horas.Es</w:t>
      </w:r>
      <w:proofErr w:type="spellEnd"/>
      <w:r w:rsidRPr="00B54CDC">
        <w:rPr>
          <w:rFonts w:ascii="Palatino Linotype" w:hAnsi="Palatino Linotype"/>
          <w:i/>
          <w:color w:val="000000"/>
          <w:sz w:val="22"/>
          <w:lang w:val="es-ES_tradnl"/>
        </w:rPr>
        <w:t xml:space="preserve"> indispensable que al presentarse lo realice con </w:t>
      </w:r>
      <w:proofErr w:type="spellStart"/>
      <w:r w:rsidRPr="00B54CDC">
        <w:rPr>
          <w:rFonts w:ascii="Palatino Linotype" w:hAnsi="Palatino Linotype"/>
          <w:i/>
          <w:color w:val="000000"/>
          <w:sz w:val="22"/>
          <w:lang w:val="es-ES_tradnl"/>
        </w:rPr>
        <w:t>cubrebocas</w:t>
      </w:r>
      <w:proofErr w:type="spellEnd"/>
      <w:r w:rsidRPr="00B54CDC">
        <w:rPr>
          <w:rFonts w:ascii="Palatino Linotype" w:hAnsi="Palatino Linotype"/>
          <w:i/>
          <w:color w:val="000000"/>
          <w:sz w:val="22"/>
          <w:lang w:val="es-ES_tradnl"/>
        </w:rPr>
        <w:t xml:space="preserve"> y pluma o bolígrafo personal, como medidas de seguridad sanitaria.</w:t>
      </w:r>
    </w:p>
    <w:p w14:paraId="2BD08A7B" w14:textId="77777777" w:rsidR="00B54CDC" w:rsidRPr="00B54CDC" w:rsidRDefault="00B54CDC" w:rsidP="00B54CDC">
      <w:pPr>
        <w:spacing w:line="276" w:lineRule="auto"/>
        <w:ind w:left="567" w:right="902"/>
        <w:jc w:val="both"/>
        <w:rPr>
          <w:rFonts w:ascii="Palatino Linotype" w:hAnsi="Palatino Linotype"/>
          <w:i/>
          <w:color w:val="000000"/>
          <w:sz w:val="22"/>
          <w:lang w:val="es-ES_tradnl"/>
        </w:rPr>
      </w:pPr>
    </w:p>
    <w:p w14:paraId="7A5D5517" w14:textId="77777777" w:rsidR="00B54CDC" w:rsidRDefault="00B54CDC" w:rsidP="00B54CDC">
      <w:pPr>
        <w:spacing w:line="276" w:lineRule="auto"/>
        <w:ind w:left="567" w:right="902"/>
        <w:jc w:val="both"/>
        <w:rPr>
          <w:rFonts w:ascii="Palatino Linotype" w:hAnsi="Palatino Linotype"/>
          <w:i/>
          <w:color w:val="000000"/>
          <w:sz w:val="22"/>
          <w:lang w:val="es-ES_tradnl"/>
        </w:rPr>
      </w:pPr>
      <w:r w:rsidRPr="00B54CDC">
        <w:rPr>
          <w:rFonts w:ascii="Palatino Linotype" w:hAnsi="Palatino Linotype"/>
          <w:i/>
          <w:color w:val="000000"/>
          <w:sz w:val="22"/>
          <w:lang w:val="es-ES_tradnl"/>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23EEA329" w14:textId="08FC26B3" w:rsidR="00BB0B09" w:rsidRPr="00B467DD" w:rsidRDefault="00BB0B09" w:rsidP="00386402">
      <w:pPr>
        <w:spacing w:line="360" w:lineRule="auto"/>
        <w:ind w:right="334"/>
        <w:jc w:val="center"/>
        <w:rPr>
          <w:noProof/>
          <w:color w:val="000000"/>
          <w:lang w:val="es-MX" w:eastAsia="es-MX"/>
        </w:rPr>
      </w:pPr>
    </w:p>
    <w:p w14:paraId="14F61465" w14:textId="1481993F" w:rsidR="00BB0B09" w:rsidRDefault="00B25127" w:rsidP="00BB0B09">
      <w:pPr>
        <w:spacing w:line="360" w:lineRule="auto"/>
        <w:ind w:right="334"/>
        <w:jc w:val="both"/>
      </w:pPr>
      <w:r>
        <w:rPr>
          <w:noProof/>
          <w:lang w:val="es-MX" w:eastAsia="es-MX"/>
        </w:rPr>
        <w:drawing>
          <wp:inline distT="0" distB="0" distL="0" distR="0" wp14:anchorId="6B717D08" wp14:editId="092CE82C">
            <wp:extent cx="5803272" cy="242117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20816" cy="2428490"/>
                    </a:xfrm>
                    <a:prstGeom prst="rect">
                      <a:avLst/>
                    </a:prstGeom>
                    <a:noFill/>
                    <a:ln>
                      <a:noFill/>
                    </a:ln>
                  </pic:spPr>
                </pic:pic>
              </a:graphicData>
            </a:graphic>
          </wp:inline>
        </w:drawing>
      </w:r>
    </w:p>
    <w:p w14:paraId="4929B460" w14:textId="0BEE3D3F" w:rsidR="009845E2" w:rsidRPr="00F15B99" w:rsidRDefault="00B25127" w:rsidP="00BB0B09">
      <w:pPr>
        <w:spacing w:line="360" w:lineRule="auto"/>
        <w:ind w:right="334"/>
        <w:jc w:val="both"/>
      </w:pPr>
      <w:r>
        <w:rPr>
          <w:noProof/>
          <w:lang w:val="es-MX" w:eastAsia="es-MX"/>
        </w:rPr>
        <w:lastRenderedPageBreak/>
        <w:drawing>
          <wp:inline distT="0" distB="0" distL="0" distR="0" wp14:anchorId="744A6778" wp14:editId="2E7CD509">
            <wp:extent cx="5920967" cy="6608138"/>
            <wp:effectExtent l="0" t="0" r="381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372" cy="6623099"/>
                    </a:xfrm>
                    <a:prstGeom prst="rect">
                      <a:avLst/>
                    </a:prstGeom>
                    <a:noFill/>
                    <a:ln>
                      <a:noFill/>
                    </a:ln>
                  </pic:spPr>
                </pic:pic>
              </a:graphicData>
            </a:graphic>
          </wp:inline>
        </w:drawing>
      </w:r>
    </w:p>
    <w:p w14:paraId="3F791885" w14:textId="77777777" w:rsidR="00BB0B09" w:rsidRPr="00B04E49" w:rsidRDefault="00BB0B09" w:rsidP="00BB0B09">
      <w:pPr>
        <w:spacing w:line="360" w:lineRule="auto"/>
        <w:jc w:val="both"/>
        <w:rPr>
          <w:rFonts w:ascii="Palatino Linotype" w:hAnsi="Palatino Linotype" w:cs="Arial"/>
          <w:b/>
        </w:rPr>
      </w:pPr>
    </w:p>
    <w:p w14:paraId="45BD654D" w14:textId="7EB63EEF" w:rsidR="009845E2" w:rsidRDefault="009845E2" w:rsidP="00BB0B09">
      <w:pPr>
        <w:spacing w:line="360" w:lineRule="auto"/>
        <w:jc w:val="both"/>
        <w:rPr>
          <w:rFonts w:ascii="Palatino Linotype" w:hAnsi="Palatino Linotype" w:cs="Arial"/>
          <w:b/>
          <w:sz w:val="28"/>
        </w:rPr>
      </w:pPr>
      <w:r w:rsidRPr="009845E2">
        <w:rPr>
          <w:rFonts w:ascii="Palatino Linotype" w:hAnsi="Palatino Linotype" w:cs="Arial"/>
          <w:b/>
          <w:noProof/>
          <w:sz w:val="28"/>
          <w:lang w:val="es-MX" w:eastAsia="es-MX"/>
        </w:rPr>
        <w:lastRenderedPageBreak/>
        <w:drawing>
          <wp:inline distT="0" distB="0" distL="0" distR="0" wp14:anchorId="30995FDF" wp14:editId="1D57C229">
            <wp:extent cx="5973445" cy="37350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3445" cy="3735070"/>
                    </a:xfrm>
                    <a:prstGeom prst="rect">
                      <a:avLst/>
                    </a:prstGeom>
                  </pic:spPr>
                </pic:pic>
              </a:graphicData>
            </a:graphic>
          </wp:inline>
        </w:drawing>
      </w:r>
    </w:p>
    <w:p w14:paraId="23AE7824" w14:textId="111AA1C9" w:rsidR="00BB0B09" w:rsidRDefault="00BB0B09" w:rsidP="00BB0B09">
      <w:pPr>
        <w:spacing w:line="360" w:lineRule="auto"/>
        <w:jc w:val="both"/>
        <w:rPr>
          <w:rFonts w:ascii="Palatino Linotype" w:hAnsi="Palatino Linotype"/>
          <w:b/>
          <w:sz w:val="28"/>
        </w:rPr>
      </w:pPr>
      <w:r w:rsidRPr="00077CB9">
        <w:rPr>
          <w:rFonts w:ascii="Palatino Linotype" w:hAnsi="Palatino Linotype" w:cs="Arial"/>
          <w:b/>
          <w:sz w:val="28"/>
        </w:rPr>
        <w:t xml:space="preserve">TERCERO. </w:t>
      </w:r>
      <w:r w:rsidRPr="00077CB9">
        <w:rPr>
          <w:rFonts w:ascii="Palatino Linotype" w:hAnsi="Palatino Linotype"/>
          <w:b/>
          <w:sz w:val="28"/>
        </w:rPr>
        <w:t>No Presentó Aclaración.</w:t>
      </w:r>
    </w:p>
    <w:p w14:paraId="7CC776D5" w14:textId="0DE4072E" w:rsidR="00BB0B09" w:rsidRPr="009845E2" w:rsidRDefault="00BB0B09" w:rsidP="00BB0B09">
      <w:pPr>
        <w:spacing w:line="360" w:lineRule="auto"/>
        <w:jc w:val="both"/>
        <w:rPr>
          <w:rFonts w:ascii="Palatino Linotype" w:hAnsi="Palatino Linotype"/>
          <w:b/>
          <w:sz w:val="28"/>
        </w:rPr>
      </w:pPr>
      <w:r>
        <w:rPr>
          <w:rFonts w:ascii="Palatino Linotype" w:hAnsi="Palatino Linotype"/>
        </w:rPr>
        <w:t xml:space="preserve">Asimismo, en el expediente electrónico </w:t>
      </w:r>
      <w:r w:rsidRPr="004A20EA">
        <w:rPr>
          <w:rFonts w:ascii="Palatino Linotype" w:hAnsi="Palatino Linotype"/>
          <w:b/>
        </w:rPr>
        <w:t>SARCOEM</w:t>
      </w:r>
      <w:r>
        <w:rPr>
          <w:rFonts w:ascii="Palatino Linotype" w:hAnsi="Palatino Linotype"/>
        </w:rPr>
        <w:t xml:space="preserve">, se aprecia que la solicitante no desahogó el requerimiento de Aclaración, por lo que </w:t>
      </w:r>
      <w:r w:rsidRPr="004E492A">
        <w:rPr>
          <w:rFonts w:ascii="Palatino Linotype" w:hAnsi="Palatino Linotype"/>
        </w:rPr>
        <w:t xml:space="preserve">el </w:t>
      </w:r>
      <w:r w:rsidRPr="004E492A">
        <w:rPr>
          <w:rFonts w:ascii="Palatino Linotype" w:hAnsi="Palatino Linotype"/>
          <w:b/>
          <w:szCs w:val="21"/>
        </w:rPr>
        <w:t>Sujeto Obligado</w:t>
      </w:r>
      <w:r w:rsidRPr="004E492A">
        <w:rPr>
          <w:rFonts w:ascii="Palatino Linotype" w:hAnsi="Palatino Linotype"/>
          <w:szCs w:val="21"/>
        </w:rPr>
        <w:t xml:space="preserve"> respondió a la particular mediante el documento denominado “</w:t>
      </w:r>
      <w:r w:rsidR="00386402" w:rsidRPr="00386402">
        <w:rPr>
          <w:rFonts w:ascii="Palatino Linotype" w:hAnsi="Palatino Linotype"/>
          <w:i/>
          <w:szCs w:val="21"/>
        </w:rPr>
        <w:t>NO PRESENTADA-AD.pdf</w:t>
      </w:r>
      <w:r w:rsidRPr="004E492A">
        <w:rPr>
          <w:rFonts w:ascii="Palatino Linotype" w:hAnsi="Palatino Linotype"/>
          <w:i/>
          <w:szCs w:val="21"/>
        </w:rPr>
        <w:t>”</w:t>
      </w:r>
      <w:r w:rsidRPr="004E492A">
        <w:rPr>
          <w:rFonts w:ascii="Palatino Linotype" w:hAnsi="Palatino Linotype"/>
          <w:szCs w:val="21"/>
        </w:rPr>
        <w:t xml:space="preserve">, informando lo siguiente: </w:t>
      </w:r>
    </w:p>
    <w:p w14:paraId="0B26C2B1" w14:textId="77777777" w:rsidR="00ED4E1D" w:rsidRPr="00ED4E1D" w:rsidRDefault="00ED4E1D" w:rsidP="00ED4E1D">
      <w:pPr>
        <w:spacing w:line="276" w:lineRule="auto"/>
        <w:ind w:left="567" w:right="902"/>
        <w:jc w:val="both"/>
        <w:rPr>
          <w:rFonts w:ascii="Palatino Linotype" w:hAnsi="Palatino Linotype"/>
          <w:i/>
          <w:sz w:val="22"/>
        </w:rPr>
      </w:pPr>
      <w:r w:rsidRPr="00ED4E1D">
        <w:rPr>
          <w:rFonts w:ascii="Palatino Linotype" w:hAnsi="Palatino Linotype"/>
          <w:i/>
          <w:sz w:val="22"/>
        </w:rPr>
        <w:t xml:space="preserve">Con fundamento en el </w:t>
      </w:r>
      <w:proofErr w:type="spellStart"/>
      <w:r w:rsidRPr="00ED4E1D">
        <w:rPr>
          <w:rFonts w:ascii="Palatino Linotype" w:hAnsi="Palatino Linotype"/>
          <w:i/>
          <w:sz w:val="22"/>
        </w:rPr>
        <w:t>articulo</w:t>
      </w:r>
      <w:proofErr w:type="spellEnd"/>
      <w:r w:rsidRPr="00ED4E1D">
        <w:rPr>
          <w:rFonts w:ascii="Palatino Linotype" w:hAnsi="Palatino Linotype"/>
          <w:i/>
          <w:sz w:val="22"/>
        </w:rPr>
        <w:t xml:space="preserve"> 159, tercer párrafo de la Ley de Transparencia y Acceso a la Información Pública del Estado de México y Municipios, se le hace de su conocimiento que se tiene por no presentada la solicitud de aclaración citada al rubro, en virtud de que</w:t>
      </w:r>
    </w:p>
    <w:p w14:paraId="6907B6C5" w14:textId="77777777" w:rsidR="00ED4E1D" w:rsidRPr="00ED4E1D" w:rsidRDefault="00ED4E1D" w:rsidP="00ED4E1D">
      <w:pPr>
        <w:spacing w:line="276" w:lineRule="auto"/>
        <w:ind w:left="567" w:right="902"/>
        <w:jc w:val="both"/>
        <w:rPr>
          <w:rFonts w:ascii="Palatino Linotype" w:hAnsi="Palatino Linotype"/>
          <w:i/>
          <w:sz w:val="22"/>
        </w:rPr>
      </w:pPr>
      <w:r w:rsidRPr="00ED4E1D">
        <w:rPr>
          <w:rFonts w:ascii="Palatino Linotype" w:hAnsi="Palatino Linotype"/>
          <w:i/>
          <w:sz w:val="22"/>
        </w:rPr>
        <w:t xml:space="preserve">Como archivo adjunto encontrara el acuerdo mediante el cual se notifica la falta de aclaración de la solicitud de información. Para cualquier duda o aclaración respecto al presente acuerdo, nos ponemos a sus órdenes en el teléfono (01722) 2261900 extensiones 1434072 y 1434073. MUY IMPORTANTE: Se hace de su conocimiento que, hasta nuevo </w:t>
      </w:r>
      <w:r w:rsidRPr="00ED4E1D">
        <w:rPr>
          <w:rFonts w:ascii="Palatino Linotype" w:hAnsi="Palatino Linotype"/>
          <w:i/>
          <w:sz w:val="22"/>
        </w:rPr>
        <w:lastRenderedPageBreak/>
        <w:t xml:space="preserve">aviso, por la contingencia sanitaria el horario para trámites en el Módulo de Transparencia es de 9: 00 a 15:00 horas. Es indispensable que al presentarse lo realice con </w:t>
      </w:r>
      <w:proofErr w:type="spellStart"/>
      <w:r w:rsidRPr="00ED4E1D">
        <w:rPr>
          <w:rFonts w:ascii="Palatino Linotype" w:hAnsi="Palatino Linotype"/>
          <w:i/>
          <w:sz w:val="22"/>
        </w:rPr>
        <w:t>cubrebocas</w:t>
      </w:r>
      <w:proofErr w:type="spellEnd"/>
      <w:r w:rsidRPr="00ED4E1D">
        <w:rPr>
          <w:rFonts w:ascii="Palatino Linotype" w:hAnsi="Palatino Linotype"/>
          <w:i/>
          <w:sz w:val="22"/>
        </w:rPr>
        <w:t xml:space="preserve"> y pluma o bolígrafo personal, como medidas de seguridad sanitaria.</w:t>
      </w:r>
    </w:p>
    <w:p w14:paraId="67FBA5CA" w14:textId="77777777" w:rsidR="00ED4E1D" w:rsidRPr="00ED4E1D" w:rsidRDefault="00ED4E1D" w:rsidP="00ED4E1D">
      <w:pPr>
        <w:spacing w:line="276" w:lineRule="auto"/>
        <w:ind w:left="567" w:right="902"/>
        <w:jc w:val="both"/>
        <w:rPr>
          <w:rFonts w:ascii="Palatino Linotype" w:hAnsi="Palatino Linotype"/>
          <w:i/>
          <w:sz w:val="22"/>
        </w:rPr>
      </w:pPr>
      <w:r w:rsidRPr="00ED4E1D">
        <w:rPr>
          <w:rFonts w:ascii="Palatino Linotype" w:hAnsi="Palatino Linotype"/>
          <w:i/>
          <w:sz w:val="22"/>
        </w:rPr>
        <w:t>Quedando a salvo sus derechos para volverla a presentar. En virtud de lo anterior, se archiva la presente solicitud como concluida Se hace de su conocimiento que tiene derecho de interponer recurso de revisión dentro del plazo de 15 días hábiles contados a partir de la fecha en que se realice la notificación vía electrónica, a través del SAIMEX.</w:t>
      </w:r>
    </w:p>
    <w:p w14:paraId="3C142ABF" w14:textId="77777777" w:rsidR="00ED4E1D" w:rsidRPr="00ED4E1D" w:rsidRDefault="00ED4E1D" w:rsidP="00ED4E1D">
      <w:pPr>
        <w:spacing w:line="276" w:lineRule="auto"/>
        <w:ind w:left="567" w:right="902"/>
        <w:jc w:val="both"/>
        <w:rPr>
          <w:rFonts w:ascii="Palatino Linotype" w:hAnsi="Palatino Linotype"/>
          <w:i/>
          <w:sz w:val="22"/>
        </w:rPr>
      </w:pPr>
      <w:r w:rsidRPr="00ED4E1D">
        <w:rPr>
          <w:rFonts w:ascii="Palatino Linotype" w:hAnsi="Palatino Linotype"/>
          <w:i/>
          <w:sz w:val="22"/>
        </w:rPr>
        <w:t>ATENTAMENTE</w:t>
      </w:r>
    </w:p>
    <w:p w14:paraId="6CB8BE98" w14:textId="77777777" w:rsidR="00BB0B09" w:rsidRPr="00F15B99" w:rsidRDefault="00ED4E1D" w:rsidP="00386402">
      <w:pPr>
        <w:spacing w:line="276" w:lineRule="auto"/>
        <w:ind w:left="567" w:right="902"/>
        <w:jc w:val="both"/>
        <w:rPr>
          <w:rFonts w:ascii="Palatino Linotype" w:hAnsi="Palatino Linotype"/>
          <w:i/>
          <w:sz w:val="22"/>
        </w:rPr>
      </w:pPr>
      <w:r w:rsidRPr="00ED4E1D">
        <w:rPr>
          <w:rFonts w:ascii="Palatino Linotype" w:hAnsi="Palatino Linotype"/>
          <w:i/>
          <w:sz w:val="22"/>
        </w:rPr>
        <w:t>LIC. EN PLANEACIÓN TERRITORIAL ABRAHAM ISRAEL BADÍA VARGAS</w:t>
      </w:r>
    </w:p>
    <w:p w14:paraId="0674CBED" w14:textId="77777777" w:rsidR="00BB0B09" w:rsidRPr="009B3EDA" w:rsidRDefault="00BB0B09" w:rsidP="00BB0B09">
      <w:pPr>
        <w:spacing w:line="360" w:lineRule="auto"/>
        <w:jc w:val="both"/>
      </w:pPr>
    </w:p>
    <w:p w14:paraId="49BFFC91" w14:textId="77777777" w:rsidR="00BB0B09" w:rsidRPr="009B3EDA" w:rsidRDefault="00BB0B09" w:rsidP="00BB0B09">
      <w:pPr>
        <w:spacing w:line="360" w:lineRule="auto"/>
        <w:jc w:val="both"/>
        <w:rPr>
          <w:rFonts w:ascii="Palatino Linotype" w:hAnsi="Palatino Linotype" w:cs="Arial"/>
          <w:b/>
          <w:sz w:val="28"/>
        </w:rPr>
      </w:pPr>
      <w:r>
        <w:rPr>
          <w:rFonts w:ascii="Palatino Linotype" w:hAnsi="Palatino Linotype" w:cs="Arial"/>
          <w:b/>
          <w:sz w:val="28"/>
        </w:rPr>
        <w:t>CUAR</w:t>
      </w:r>
      <w:r w:rsidRPr="009B3EDA">
        <w:rPr>
          <w:rFonts w:ascii="Palatino Linotype" w:hAnsi="Palatino Linotype" w:cs="Arial"/>
          <w:b/>
          <w:sz w:val="28"/>
        </w:rPr>
        <w:t>TO. Del Recurso de Revisión.</w:t>
      </w:r>
    </w:p>
    <w:p w14:paraId="65492CBA" w14:textId="77777777" w:rsidR="00BB0B09" w:rsidRPr="009B3EDA" w:rsidRDefault="00BB0B09" w:rsidP="00BB0B09">
      <w:pPr>
        <w:spacing w:line="360" w:lineRule="auto"/>
        <w:jc w:val="both"/>
        <w:rPr>
          <w:rFonts w:ascii="Palatino Linotype" w:hAnsi="Palatino Linotype" w:cs="Arial"/>
        </w:rPr>
      </w:pPr>
      <w:r w:rsidRPr="009B3EDA">
        <w:rPr>
          <w:rFonts w:ascii="Palatino Linotype" w:hAnsi="Palatino Linotype"/>
        </w:rPr>
        <w:t xml:space="preserve">El día </w:t>
      </w:r>
      <w:r w:rsidR="00386402">
        <w:rPr>
          <w:rFonts w:ascii="Palatino Linotype" w:hAnsi="Palatino Linotype"/>
        </w:rPr>
        <w:t>diec</w:t>
      </w:r>
      <w:r w:rsidR="00ED4E1D">
        <w:rPr>
          <w:rFonts w:ascii="Palatino Linotype" w:hAnsi="Palatino Linotype"/>
        </w:rPr>
        <w:t>iocho</w:t>
      </w:r>
      <w:r w:rsidR="00386402">
        <w:rPr>
          <w:rFonts w:ascii="Palatino Linotype" w:hAnsi="Palatino Linotype"/>
        </w:rPr>
        <w:t xml:space="preserve"> de junio</w:t>
      </w:r>
      <w:r w:rsidRPr="009B3EDA">
        <w:rPr>
          <w:rFonts w:ascii="Palatino Linotype" w:hAnsi="Palatino Linotype"/>
        </w:rPr>
        <w:t xml:space="preserve"> de dos mil veintiuno, la </w:t>
      </w:r>
      <w:r w:rsidR="0017658A">
        <w:rPr>
          <w:rFonts w:ascii="Palatino Linotype" w:hAnsi="Palatino Linotype"/>
          <w:b/>
        </w:rPr>
        <w:t>parte r</w:t>
      </w:r>
      <w:r w:rsidRPr="009B3EDA">
        <w:rPr>
          <w:rFonts w:ascii="Palatino Linotype" w:hAnsi="Palatino Linotype"/>
          <w:b/>
        </w:rPr>
        <w:t xml:space="preserve">ecurrente </w:t>
      </w:r>
      <w:r w:rsidRPr="009B3EDA">
        <w:rPr>
          <w:rFonts w:ascii="Palatino Linotype" w:hAnsi="Palatino Linotype"/>
        </w:rPr>
        <w:t xml:space="preserve">interpuso el recurso de revisión al que se le asignó el número de expediente con número de folio </w:t>
      </w:r>
      <w:r w:rsidR="00386402" w:rsidRPr="00386402">
        <w:rPr>
          <w:rFonts w:ascii="Palatino Linotype" w:hAnsi="Palatino Linotype"/>
          <w:b/>
        </w:rPr>
        <w:t>034</w:t>
      </w:r>
      <w:r w:rsidR="0017658A">
        <w:rPr>
          <w:rFonts w:ascii="Palatino Linotype" w:hAnsi="Palatino Linotype"/>
          <w:b/>
        </w:rPr>
        <w:t>6</w:t>
      </w:r>
      <w:r w:rsidR="00386402" w:rsidRPr="00386402">
        <w:rPr>
          <w:rFonts w:ascii="Palatino Linotype" w:hAnsi="Palatino Linotype"/>
          <w:b/>
        </w:rPr>
        <w:t>5/INFOEM/AD/RR/2021</w:t>
      </w:r>
      <w:r w:rsidRPr="009B3EDA">
        <w:rPr>
          <w:rFonts w:ascii="Palatino Linotype" w:hAnsi="Palatino Linotype"/>
        </w:rPr>
        <w:t>, señalando como acto y como razones o motivos de inconformidad los siguientes</w:t>
      </w:r>
      <w:r w:rsidRPr="009B3EDA">
        <w:rPr>
          <w:rFonts w:ascii="Palatino Linotype" w:hAnsi="Palatino Linotype" w:cs="Arial"/>
        </w:rPr>
        <w:t>:</w:t>
      </w:r>
    </w:p>
    <w:p w14:paraId="4345C48C" w14:textId="77777777" w:rsidR="00BB0B09" w:rsidRPr="009B3EDA" w:rsidRDefault="00BB0B09" w:rsidP="00BB0B09"/>
    <w:p w14:paraId="6691F4B1" w14:textId="77777777" w:rsidR="00BB0B09" w:rsidRPr="009B3EDA" w:rsidRDefault="00BB0B09" w:rsidP="00BB0B09">
      <w:pPr>
        <w:numPr>
          <w:ilvl w:val="0"/>
          <w:numId w:val="1"/>
        </w:numPr>
        <w:spacing w:line="276" w:lineRule="auto"/>
        <w:jc w:val="both"/>
        <w:rPr>
          <w:rFonts w:ascii="Palatino Linotype" w:hAnsi="Palatino Linotype" w:cs="Arial"/>
          <w:b/>
        </w:rPr>
      </w:pPr>
      <w:r w:rsidRPr="009B3EDA">
        <w:rPr>
          <w:rFonts w:ascii="Palatino Linotype" w:hAnsi="Palatino Linotype" w:cs="Arial"/>
          <w:b/>
        </w:rPr>
        <w:t>Acto Impugnado</w:t>
      </w:r>
    </w:p>
    <w:p w14:paraId="6D2CCE4F" w14:textId="4AC058D0" w:rsidR="00EB7C8A" w:rsidRPr="009845E2" w:rsidRDefault="00BB0B09" w:rsidP="009845E2">
      <w:pPr>
        <w:spacing w:line="276" w:lineRule="auto"/>
        <w:ind w:left="567"/>
        <w:jc w:val="both"/>
        <w:rPr>
          <w:rFonts w:ascii="Palatino Linotype" w:hAnsi="Palatino Linotype"/>
          <w:i/>
          <w:color w:val="000000"/>
          <w:sz w:val="22"/>
          <w:szCs w:val="22"/>
        </w:rPr>
      </w:pPr>
      <w:r w:rsidRPr="009B3EDA">
        <w:rPr>
          <w:rFonts w:ascii="Palatino Linotype" w:hAnsi="Palatino Linotype"/>
          <w:i/>
          <w:color w:val="000000"/>
          <w:sz w:val="22"/>
          <w:szCs w:val="22"/>
        </w:rPr>
        <w:t>“</w:t>
      </w:r>
      <w:r w:rsidR="00EB7C8A" w:rsidRPr="00EB7C8A">
        <w:rPr>
          <w:rFonts w:ascii="Palatino Linotype" w:hAnsi="Palatino Linotype"/>
          <w:i/>
          <w:color w:val="000000"/>
          <w:sz w:val="22"/>
          <w:szCs w:val="22"/>
        </w:rPr>
        <w:t>No se me proporcionó la información solicitada</w:t>
      </w:r>
      <w:r w:rsidR="00386402" w:rsidRPr="00386402">
        <w:rPr>
          <w:rFonts w:ascii="Palatino Linotype" w:hAnsi="Palatino Linotype"/>
          <w:i/>
          <w:color w:val="000000"/>
          <w:sz w:val="22"/>
          <w:szCs w:val="22"/>
        </w:rPr>
        <w:t>.</w:t>
      </w:r>
      <w:r w:rsidRPr="009B3EDA">
        <w:rPr>
          <w:rFonts w:ascii="Palatino Linotype" w:hAnsi="Palatino Linotype"/>
          <w:i/>
          <w:color w:val="000000"/>
          <w:sz w:val="22"/>
          <w:szCs w:val="22"/>
        </w:rPr>
        <w:t>” (</w:t>
      </w:r>
      <w:r>
        <w:rPr>
          <w:rFonts w:ascii="Palatino Linotype" w:hAnsi="Palatino Linotype"/>
          <w:i/>
          <w:color w:val="000000"/>
          <w:sz w:val="22"/>
          <w:szCs w:val="22"/>
        </w:rPr>
        <w:t>S</w:t>
      </w:r>
      <w:r w:rsidRPr="009B3EDA">
        <w:rPr>
          <w:rFonts w:ascii="Palatino Linotype" w:hAnsi="Palatino Linotype"/>
          <w:i/>
          <w:color w:val="000000"/>
          <w:sz w:val="22"/>
          <w:szCs w:val="22"/>
        </w:rPr>
        <w:t>ic)</w:t>
      </w:r>
    </w:p>
    <w:p w14:paraId="6AF3AEB3" w14:textId="77777777" w:rsidR="00EB7C8A" w:rsidRPr="009B3EDA" w:rsidRDefault="00EB7C8A" w:rsidP="00BB0B09">
      <w:pPr>
        <w:spacing w:line="276" w:lineRule="auto"/>
        <w:ind w:left="567"/>
        <w:jc w:val="both"/>
        <w:rPr>
          <w:rFonts w:ascii="Palatino Linotype" w:hAnsi="Palatino Linotype" w:cs="Arial"/>
          <w:b/>
          <w:i/>
          <w:sz w:val="22"/>
          <w:szCs w:val="22"/>
        </w:rPr>
      </w:pPr>
    </w:p>
    <w:p w14:paraId="2181E890" w14:textId="77777777" w:rsidR="00BB0B09" w:rsidRPr="009B3EDA" w:rsidRDefault="00BB0B09" w:rsidP="00BB0B09">
      <w:pPr>
        <w:numPr>
          <w:ilvl w:val="0"/>
          <w:numId w:val="1"/>
        </w:numPr>
        <w:spacing w:line="276" w:lineRule="auto"/>
        <w:jc w:val="both"/>
        <w:rPr>
          <w:rFonts w:ascii="Palatino Linotype" w:hAnsi="Palatino Linotype" w:cs="Arial"/>
          <w:b/>
        </w:rPr>
      </w:pPr>
      <w:r w:rsidRPr="009B3EDA">
        <w:rPr>
          <w:rFonts w:ascii="Palatino Linotype" w:hAnsi="Palatino Linotype" w:cs="Arial"/>
          <w:b/>
        </w:rPr>
        <w:t>Razones o motivos de inconformidad</w:t>
      </w:r>
    </w:p>
    <w:p w14:paraId="0FC3A692" w14:textId="03312CF3" w:rsidR="00BB0B09" w:rsidRPr="009B3EDA" w:rsidRDefault="00BB0B09" w:rsidP="00BB0B09">
      <w:pPr>
        <w:spacing w:line="276" w:lineRule="auto"/>
        <w:ind w:left="567"/>
        <w:jc w:val="both"/>
        <w:rPr>
          <w:rFonts w:ascii="Palatino Linotype" w:hAnsi="Palatino Linotype"/>
          <w:i/>
          <w:color w:val="000000"/>
          <w:sz w:val="22"/>
          <w:szCs w:val="22"/>
        </w:rPr>
      </w:pPr>
      <w:r w:rsidRPr="009B3EDA">
        <w:rPr>
          <w:rFonts w:ascii="Palatino Linotype" w:hAnsi="Palatino Linotype"/>
          <w:i/>
          <w:color w:val="000000"/>
          <w:sz w:val="22"/>
          <w:szCs w:val="22"/>
        </w:rPr>
        <w:t>“</w:t>
      </w:r>
      <w:r w:rsidR="00F205F4" w:rsidRPr="00F205F4">
        <w:rPr>
          <w:rFonts w:ascii="Palatino Linotype" w:hAnsi="Palatino Linotype"/>
          <w:i/>
          <w:color w:val="000000"/>
          <w:sz w:val="22"/>
          <w:szCs w:val="22"/>
        </w:rPr>
        <w:t xml:space="preserve">Ingrese una solicitud en el SARCOEM, el día 7 de mayo de 2021, para solicitar el expediente clínico, de mi difunta hermana </w:t>
      </w:r>
      <w:proofErr w:type="spellStart"/>
      <w:r w:rsidR="00B25127">
        <w:rPr>
          <w:rFonts w:ascii="Palatino Linotype" w:hAnsi="Palatino Linotype"/>
          <w:i/>
          <w:color w:val="000000"/>
          <w:sz w:val="22"/>
          <w:szCs w:val="22"/>
        </w:rPr>
        <w:t>xxxxxxxxxxxxxxxxxxxxxx</w:t>
      </w:r>
      <w:proofErr w:type="spellEnd"/>
      <w:r w:rsidR="00F205F4" w:rsidRPr="00F205F4">
        <w:rPr>
          <w:rFonts w:ascii="Palatino Linotype" w:hAnsi="Palatino Linotype"/>
          <w:i/>
          <w:color w:val="000000"/>
          <w:sz w:val="22"/>
          <w:szCs w:val="22"/>
        </w:rPr>
        <w:t xml:space="preserve"> con clave </w:t>
      </w:r>
      <w:proofErr w:type="spellStart"/>
      <w:r w:rsidR="00F205F4" w:rsidRPr="00F205F4">
        <w:rPr>
          <w:rFonts w:ascii="Palatino Linotype" w:hAnsi="Palatino Linotype"/>
          <w:i/>
          <w:color w:val="000000"/>
          <w:sz w:val="22"/>
          <w:szCs w:val="22"/>
        </w:rPr>
        <w:t>ISSEMyM</w:t>
      </w:r>
      <w:proofErr w:type="spellEnd"/>
      <w:r w:rsidR="00F205F4" w:rsidRPr="00F205F4">
        <w:rPr>
          <w:rFonts w:ascii="Palatino Linotype" w:hAnsi="Palatino Linotype"/>
          <w:i/>
          <w:color w:val="000000"/>
          <w:sz w:val="22"/>
          <w:szCs w:val="22"/>
        </w:rPr>
        <w:t xml:space="preserve"> </w:t>
      </w:r>
      <w:proofErr w:type="spellStart"/>
      <w:r w:rsidR="00B25127">
        <w:rPr>
          <w:rFonts w:ascii="Palatino Linotype" w:hAnsi="Palatino Linotype"/>
          <w:i/>
          <w:color w:val="000000"/>
          <w:sz w:val="22"/>
          <w:szCs w:val="22"/>
        </w:rPr>
        <w:t>xxxxxxx</w:t>
      </w:r>
      <w:proofErr w:type="spellEnd"/>
      <w:r w:rsidR="00F205F4" w:rsidRPr="00F205F4">
        <w:rPr>
          <w:rFonts w:ascii="Palatino Linotype" w:hAnsi="Palatino Linotype"/>
          <w:i/>
          <w:color w:val="000000"/>
          <w:sz w:val="22"/>
          <w:szCs w:val="22"/>
        </w:rPr>
        <w:t xml:space="preserve">, lo cual requiero para el cobro del seguro de vida. Posteriormente la Unidad de Transparencia me requirió complementara mi solicitud de acceso a datos, debido a que no anexe el documento mediante el cual mi hermana haya expresado su voluntad para que yo pudiera acceder a sus datos personales, es importante mencionar que no cuento con dicho documento. Sin embargo en el artículo 106, de la Ley de Acceso a Datos Personales del Estado de México se menciona que: “Tratándose de datos personales concernientes a personas fallecidas o de quienes haya sido declarada judicialmente su presunción de muerte, la persona que acredite tener un interés jurídico de conformidad con las leyes aplicables, podrá </w:t>
      </w:r>
      <w:r w:rsidR="00F205F4" w:rsidRPr="00F205F4">
        <w:rPr>
          <w:rFonts w:ascii="Palatino Linotype" w:hAnsi="Palatino Linotype"/>
          <w:i/>
          <w:color w:val="000000"/>
          <w:sz w:val="22"/>
          <w:szCs w:val="22"/>
        </w:rPr>
        <w:lastRenderedPageBreak/>
        <w:t xml:space="preserve">ejercer los derechos que le confiere el presente capítulo, siempre que el titular de los derechos hubiere expresado fehacientemente su voluntad en tal sentido, o que exista un mandato judicial para dicho efecto.”, así mismo, de acuerdo con el artículo 122, de la Ley antes citada, el cual menciona que “La interposición de un recurso de revisión de datos personales concernientes a personas fallecidas, podrá realizarla la persona que acredite tener un interés jurídico o legítimo”, por lo tanto, acredito tener un interés legítimo, tal y como se demuestra con los documentos que adjunto en la solicitud del recurso de revisión, los cuales son: • Mi Identificación oficial. • Identificación oficial y Acta de defunción de mi hermana. • Hojas de Póliza de seguro METLIFE, donde muestra que soy beneficiaria al 100 %. Por lo anterior, solicito al ISSEMYM, que se me entregue copia certificada del expediente clínico de mi difunta hermana </w:t>
      </w:r>
      <w:proofErr w:type="spellStart"/>
      <w:r w:rsidR="00B25127">
        <w:rPr>
          <w:rFonts w:ascii="Palatino Linotype" w:hAnsi="Palatino Linotype"/>
          <w:i/>
          <w:color w:val="000000"/>
          <w:sz w:val="22"/>
          <w:szCs w:val="22"/>
        </w:rPr>
        <w:t>xxxxxxxxxxxxxxxxxxxxxxx</w:t>
      </w:r>
      <w:proofErr w:type="spellEnd"/>
      <w:r w:rsidR="00F205F4" w:rsidRPr="00F205F4">
        <w:rPr>
          <w:rFonts w:ascii="Palatino Linotype" w:hAnsi="Palatino Linotype"/>
          <w:i/>
          <w:color w:val="000000"/>
          <w:sz w:val="22"/>
          <w:szCs w:val="22"/>
        </w:rPr>
        <w:t xml:space="preserve"> con clave </w:t>
      </w:r>
      <w:proofErr w:type="spellStart"/>
      <w:r w:rsidR="00F205F4" w:rsidRPr="00F205F4">
        <w:rPr>
          <w:rFonts w:ascii="Palatino Linotype" w:hAnsi="Palatino Linotype"/>
          <w:i/>
          <w:color w:val="000000"/>
          <w:sz w:val="22"/>
          <w:szCs w:val="22"/>
        </w:rPr>
        <w:t>ISSEMyM</w:t>
      </w:r>
      <w:proofErr w:type="spellEnd"/>
      <w:r w:rsidR="00F205F4" w:rsidRPr="00F205F4">
        <w:rPr>
          <w:rFonts w:ascii="Palatino Linotype" w:hAnsi="Palatino Linotype"/>
          <w:i/>
          <w:color w:val="000000"/>
          <w:sz w:val="22"/>
          <w:szCs w:val="22"/>
        </w:rPr>
        <w:t xml:space="preserve"> </w:t>
      </w:r>
      <w:r w:rsidR="00B25127">
        <w:rPr>
          <w:rFonts w:ascii="Palatino Linotype" w:hAnsi="Palatino Linotype"/>
          <w:i/>
          <w:color w:val="000000"/>
          <w:sz w:val="22"/>
          <w:szCs w:val="22"/>
        </w:rPr>
        <w:t>xxxxxxx</w:t>
      </w:r>
      <w:bookmarkStart w:id="0" w:name="_GoBack"/>
      <w:bookmarkEnd w:id="0"/>
      <w:r w:rsidR="00F205F4" w:rsidRPr="00F205F4">
        <w:rPr>
          <w:rFonts w:ascii="Palatino Linotype" w:hAnsi="Palatino Linotype"/>
          <w:i/>
          <w:color w:val="000000"/>
          <w:sz w:val="22"/>
          <w:szCs w:val="22"/>
        </w:rPr>
        <w:t xml:space="preserve">, que se encuentra en el Centro Médico </w:t>
      </w:r>
      <w:proofErr w:type="spellStart"/>
      <w:r w:rsidR="00F205F4" w:rsidRPr="00F205F4">
        <w:rPr>
          <w:rFonts w:ascii="Palatino Linotype" w:hAnsi="Palatino Linotype"/>
          <w:i/>
          <w:color w:val="000000"/>
          <w:sz w:val="22"/>
          <w:szCs w:val="22"/>
        </w:rPr>
        <w:t>ISSEMyM</w:t>
      </w:r>
      <w:proofErr w:type="spellEnd"/>
      <w:r w:rsidR="00F205F4" w:rsidRPr="00F205F4">
        <w:rPr>
          <w:rFonts w:ascii="Palatino Linotype" w:hAnsi="Palatino Linotype"/>
          <w:i/>
          <w:color w:val="000000"/>
          <w:sz w:val="22"/>
          <w:szCs w:val="22"/>
        </w:rPr>
        <w:t xml:space="preserve"> Ecatepec, lo cual requiero para continuar con el trámite del cobro de seguro de seguro de vida</w:t>
      </w:r>
      <w:r w:rsidR="00386402" w:rsidRPr="00386402">
        <w:rPr>
          <w:rFonts w:ascii="Palatino Linotype" w:hAnsi="Palatino Linotype"/>
          <w:i/>
          <w:color w:val="000000"/>
          <w:sz w:val="22"/>
          <w:szCs w:val="22"/>
        </w:rPr>
        <w:t>.</w:t>
      </w:r>
      <w:r w:rsidRPr="009B3EDA">
        <w:rPr>
          <w:rFonts w:ascii="Palatino Linotype" w:hAnsi="Palatino Linotype"/>
          <w:i/>
          <w:color w:val="000000"/>
          <w:sz w:val="22"/>
          <w:szCs w:val="22"/>
        </w:rPr>
        <w:t>” (</w:t>
      </w:r>
      <w:r w:rsidR="00386402" w:rsidRPr="009B3EDA">
        <w:rPr>
          <w:rFonts w:ascii="Palatino Linotype" w:hAnsi="Palatino Linotype"/>
          <w:i/>
          <w:color w:val="000000"/>
          <w:sz w:val="22"/>
          <w:szCs w:val="22"/>
        </w:rPr>
        <w:t>Sic</w:t>
      </w:r>
      <w:r w:rsidRPr="009B3EDA">
        <w:rPr>
          <w:rFonts w:ascii="Palatino Linotype" w:hAnsi="Palatino Linotype"/>
          <w:i/>
          <w:color w:val="000000"/>
          <w:sz w:val="22"/>
          <w:szCs w:val="22"/>
        </w:rPr>
        <w:t>)</w:t>
      </w:r>
    </w:p>
    <w:p w14:paraId="5FD9E2BD" w14:textId="77777777" w:rsidR="00BB0B09" w:rsidRPr="009B3EDA" w:rsidRDefault="00BB0B09" w:rsidP="00BB0B09">
      <w:pPr>
        <w:spacing w:line="360" w:lineRule="auto"/>
        <w:jc w:val="both"/>
        <w:rPr>
          <w:rFonts w:ascii="Palatino Linotype" w:hAnsi="Palatino Linotype"/>
          <w:i/>
          <w:color w:val="000000"/>
          <w:sz w:val="22"/>
          <w:szCs w:val="22"/>
        </w:rPr>
      </w:pPr>
    </w:p>
    <w:p w14:paraId="11BBDE93" w14:textId="13DBDF32" w:rsidR="0022654E" w:rsidRPr="009845E2" w:rsidRDefault="00BB0B09" w:rsidP="00F94909">
      <w:pPr>
        <w:pStyle w:val="Prrafodelista"/>
        <w:numPr>
          <w:ilvl w:val="0"/>
          <w:numId w:val="2"/>
        </w:numPr>
        <w:spacing w:before="240" w:after="240" w:line="360" w:lineRule="auto"/>
        <w:ind w:left="714" w:hanging="357"/>
        <w:contextualSpacing w:val="0"/>
        <w:jc w:val="both"/>
        <w:rPr>
          <w:rFonts w:ascii="Palatino Linotype" w:hAnsi="Palatino Linotype"/>
          <w:i/>
          <w:color w:val="000000"/>
          <w:lang w:val="es-ES_tradnl"/>
        </w:rPr>
      </w:pPr>
      <w:r w:rsidRPr="009B3EDA">
        <w:rPr>
          <w:rFonts w:ascii="Palatino Linotype" w:hAnsi="Palatino Linotype"/>
          <w:color w:val="000000"/>
          <w:lang w:val="es-ES_tradnl"/>
        </w:rPr>
        <w:t xml:space="preserve">Adjuntando a dicho recurso, </w:t>
      </w:r>
      <w:r w:rsidR="00386402">
        <w:rPr>
          <w:rFonts w:ascii="Palatino Linotype" w:hAnsi="Palatino Linotype"/>
          <w:color w:val="000000"/>
          <w:lang w:val="es-ES_tradnl"/>
        </w:rPr>
        <w:t xml:space="preserve">diversos archivos, cuyo contenido es medularmente, la acreditación de la personalidad de la </w:t>
      </w:r>
      <w:r w:rsidR="00F205F4">
        <w:rPr>
          <w:rFonts w:ascii="Palatino Linotype" w:hAnsi="Palatino Linotype"/>
          <w:b/>
          <w:color w:val="000000"/>
          <w:lang w:val="es-ES_tradnl"/>
        </w:rPr>
        <w:t>parte r</w:t>
      </w:r>
      <w:r w:rsidR="00386402" w:rsidRPr="00386402">
        <w:rPr>
          <w:rFonts w:ascii="Palatino Linotype" w:hAnsi="Palatino Linotype"/>
          <w:b/>
          <w:color w:val="000000"/>
          <w:lang w:val="es-ES_tradnl"/>
        </w:rPr>
        <w:t>ecurrente</w:t>
      </w:r>
      <w:r w:rsidR="00386402">
        <w:rPr>
          <w:rFonts w:ascii="Palatino Linotype" w:hAnsi="Palatino Linotype"/>
          <w:color w:val="000000"/>
          <w:lang w:val="es-ES_tradnl"/>
        </w:rPr>
        <w:t xml:space="preserve"> y del Titular de los datos personales.</w:t>
      </w:r>
    </w:p>
    <w:p w14:paraId="6F5661ED" w14:textId="77777777" w:rsidR="00BB0B09" w:rsidRPr="009B3EDA" w:rsidRDefault="00BB0B09" w:rsidP="00BB0B09">
      <w:pPr>
        <w:pStyle w:val="Prrafodelista"/>
        <w:spacing w:line="360" w:lineRule="auto"/>
        <w:ind w:left="0"/>
        <w:contextualSpacing w:val="0"/>
        <w:jc w:val="both"/>
        <w:rPr>
          <w:rFonts w:ascii="Palatino Linotype" w:hAnsi="Palatino Linotype" w:cs="Arial"/>
          <w:b/>
          <w:sz w:val="28"/>
          <w:szCs w:val="28"/>
        </w:rPr>
      </w:pPr>
      <w:r>
        <w:rPr>
          <w:rFonts w:ascii="Palatino Linotype" w:hAnsi="Palatino Linotype" w:cs="Arial"/>
          <w:b/>
          <w:sz w:val="28"/>
          <w:szCs w:val="28"/>
        </w:rPr>
        <w:t>QUIN</w:t>
      </w:r>
      <w:r w:rsidRPr="009B3EDA">
        <w:rPr>
          <w:rFonts w:ascii="Palatino Linotype" w:hAnsi="Palatino Linotype" w:cs="Arial"/>
          <w:b/>
          <w:sz w:val="28"/>
          <w:szCs w:val="28"/>
        </w:rPr>
        <w:t>TO. Del turno del recurso de revisión.</w:t>
      </w:r>
    </w:p>
    <w:p w14:paraId="3E8A57CB" w14:textId="4573E981" w:rsidR="009845E2" w:rsidRPr="00F94909" w:rsidRDefault="00BB0B09" w:rsidP="00BB0B09">
      <w:pPr>
        <w:pStyle w:val="Prrafodelista"/>
        <w:spacing w:line="360" w:lineRule="auto"/>
        <w:ind w:left="0"/>
        <w:contextualSpacing w:val="0"/>
        <w:jc w:val="both"/>
        <w:rPr>
          <w:rFonts w:ascii="Palatino Linotype" w:hAnsi="Palatino Linotype" w:cs="Arial"/>
          <w:lang w:val="es-ES_tradnl"/>
        </w:rPr>
      </w:pPr>
      <w:r w:rsidRPr="009B3EDA">
        <w:rPr>
          <w:rFonts w:ascii="Palatino Linotype" w:hAnsi="Palatino Linotype" w:cs="Arial"/>
        </w:rPr>
        <w:t xml:space="preserve">En fecha </w:t>
      </w:r>
      <w:r w:rsidR="0022654E">
        <w:rPr>
          <w:rFonts w:ascii="Palatino Linotype" w:hAnsi="Palatino Linotype"/>
        </w:rPr>
        <w:t>veinticuatro</w:t>
      </w:r>
      <w:r w:rsidR="00386402">
        <w:rPr>
          <w:rFonts w:ascii="Palatino Linotype" w:hAnsi="Palatino Linotype"/>
        </w:rPr>
        <w:t xml:space="preserve"> de junio</w:t>
      </w:r>
      <w:r w:rsidRPr="009B3EDA">
        <w:rPr>
          <w:rFonts w:ascii="Palatino Linotype" w:hAnsi="Palatino Linotype"/>
        </w:rPr>
        <w:t xml:space="preserve"> de dos mil veintiuno</w:t>
      </w:r>
      <w:r w:rsidRPr="009B3EDA">
        <w:rPr>
          <w:rFonts w:ascii="Palatino Linotype" w:hAnsi="Palatino Linotype" w:cs="Arial"/>
        </w:rPr>
        <w:t xml:space="preserve">, el </w:t>
      </w:r>
      <w:r w:rsidRPr="009B3EDA">
        <w:rPr>
          <w:rFonts w:ascii="Palatino Linotype" w:hAnsi="Palatino Linotype" w:cs="Arial"/>
          <w:lang w:val="es-ES_tradnl"/>
        </w:rPr>
        <w:t>recurso de que</w:t>
      </w:r>
      <w:r w:rsidRPr="009B3EDA">
        <w:rPr>
          <w:rFonts w:ascii="Palatino Linotype" w:hAnsi="Palatino Linotype" w:cs="Arial"/>
        </w:rPr>
        <w:t xml:space="preserve"> se trata</w:t>
      </w:r>
      <w:r w:rsidRPr="009B3EDA">
        <w:rPr>
          <w:rFonts w:ascii="Palatino Linotype" w:hAnsi="Palatino Linotype" w:cs="Arial"/>
          <w:lang w:val="es-ES_tradnl"/>
        </w:rPr>
        <w:t xml:space="preserve"> se registró en el </w:t>
      </w:r>
      <w:r w:rsidRPr="004A20EA">
        <w:rPr>
          <w:rFonts w:ascii="Palatino Linotype" w:hAnsi="Palatino Linotype" w:cs="Arial"/>
          <w:b/>
          <w:lang w:val="es-ES_tradnl"/>
        </w:rPr>
        <w:t>SARCOEM</w:t>
      </w:r>
      <w:r w:rsidRPr="009B3EDA">
        <w:rPr>
          <w:rFonts w:ascii="Palatino Linotype" w:hAnsi="Palatino Linotype" w:cs="Arial"/>
          <w:lang w:val="es-ES_tradnl"/>
        </w:rPr>
        <w:t xml:space="preserve"> y fue turnado </w:t>
      </w:r>
      <w:r w:rsidR="00F94909" w:rsidRPr="0030169E">
        <w:rPr>
          <w:rFonts w:ascii="Palatino Linotype" w:hAnsi="Palatino Linotype" w:cs="Arial"/>
          <w:lang w:val="es-ES_tradnl"/>
        </w:rPr>
        <w:t>a</w:t>
      </w:r>
      <w:r w:rsidR="00F94909">
        <w:rPr>
          <w:rFonts w:ascii="Palatino Linotype" w:hAnsi="Palatino Linotype" w:cs="Arial"/>
          <w:lang w:val="es-ES_tradnl"/>
        </w:rPr>
        <w:t xml:space="preserve"> la</w:t>
      </w:r>
      <w:r w:rsidR="00F94909" w:rsidRPr="0030169E">
        <w:rPr>
          <w:rFonts w:ascii="Palatino Linotype" w:hAnsi="Palatino Linotype" w:cs="Arial"/>
          <w:lang w:val="es-ES_tradnl"/>
        </w:rPr>
        <w:t xml:space="preserve"> Comisionad</w:t>
      </w:r>
      <w:r w:rsidR="00F94909">
        <w:rPr>
          <w:rFonts w:ascii="Palatino Linotype" w:hAnsi="Palatino Linotype" w:cs="Arial"/>
          <w:lang w:val="es-ES_tradnl"/>
        </w:rPr>
        <w:t xml:space="preserve">a </w:t>
      </w:r>
      <w:r w:rsidR="00F94909">
        <w:rPr>
          <w:rFonts w:ascii="Palatino Linotype" w:hAnsi="Palatino Linotype" w:cs="Arial"/>
          <w:b/>
          <w:bCs/>
          <w:lang w:val="es-ES_tradnl"/>
        </w:rPr>
        <w:t>Zulema Martínez Sánchez</w:t>
      </w:r>
      <w:r w:rsidRPr="009B3EDA">
        <w:rPr>
          <w:rFonts w:ascii="Palatino Linotype" w:hAnsi="Palatino Linotype" w:cs="Arial"/>
          <w:lang w:val="es-ES_tradnl"/>
        </w:rPr>
        <w:t xml:space="preserve">, a efecto de que decretara su admisión o desechamiento, ello en términos de los artículos 11 y 127, de la Ley de Protección de Datos Personales en Posesión de Sujetos Obligados del Estado de México y Municipios, en relación con el diverso 185, fracción I, de la </w:t>
      </w:r>
      <w:r w:rsidRPr="009B3EDA">
        <w:rPr>
          <w:rFonts w:ascii="Palatino Linotype" w:hAnsi="Palatino Linotype"/>
        </w:rPr>
        <w:t>Ley de Transparencia y Acceso a la Información Pública del Estado de México y Municipios, de aplicación supletoria a la citada Ley de Protección de Datos Personales por disposición de su artículo 11</w:t>
      </w:r>
      <w:r w:rsidRPr="009B3EDA">
        <w:rPr>
          <w:rFonts w:ascii="Palatino Linotype" w:hAnsi="Palatino Linotype" w:cs="Arial"/>
          <w:lang w:val="es-ES_tradnl"/>
        </w:rPr>
        <w:t>.</w:t>
      </w:r>
    </w:p>
    <w:p w14:paraId="122C4AD6" w14:textId="77777777" w:rsidR="00BB0B09" w:rsidRPr="009B3EDA" w:rsidRDefault="00BB0B09" w:rsidP="00BB0B09">
      <w:pPr>
        <w:pStyle w:val="Prrafodelista"/>
        <w:spacing w:line="360" w:lineRule="auto"/>
        <w:ind w:left="0"/>
        <w:contextualSpacing w:val="0"/>
        <w:jc w:val="both"/>
        <w:rPr>
          <w:rFonts w:ascii="Palatino Linotype" w:hAnsi="Palatino Linotype" w:cs="Arial"/>
          <w:b/>
          <w:sz w:val="28"/>
        </w:rPr>
      </w:pPr>
      <w:r>
        <w:rPr>
          <w:rFonts w:ascii="Palatino Linotype" w:hAnsi="Palatino Linotype" w:cs="Arial"/>
          <w:b/>
          <w:sz w:val="28"/>
        </w:rPr>
        <w:lastRenderedPageBreak/>
        <w:t>SEXT</w:t>
      </w:r>
      <w:r w:rsidRPr="009B3EDA">
        <w:rPr>
          <w:rFonts w:ascii="Palatino Linotype" w:hAnsi="Palatino Linotype" w:cs="Arial"/>
          <w:b/>
          <w:sz w:val="28"/>
        </w:rPr>
        <w:t>O. De la Admisión del recurso de revisión.</w:t>
      </w:r>
    </w:p>
    <w:p w14:paraId="4EFE89FF" w14:textId="27F6B2C1" w:rsidR="00386402" w:rsidRPr="00386402" w:rsidRDefault="00BB0B09" w:rsidP="00BB0B09">
      <w:pPr>
        <w:pStyle w:val="Prrafodelista"/>
        <w:spacing w:line="360" w:lineRule="auto"/>
        <w:ind w:left="0"/>
        <w:contextualSpacing w:val="0"/>
        <w:jc w:val="both"/>
        <w:rPr>
          <w:rFonts w:ascii="Palatino Linotype" w:hAnsi="Palatino Linotype" w:cs="Arial"/>
        </w:rPr>
      </w:pPr>
      <w:r w:rsidRPr="009B3EDA">
        <w:rPr>
          <w:rFonts w:ascii="Palatino Linotype" w:hAnsi="Palatino Linotype" w:cs="Arial"/>
        </w:rPr>
        <w:t xml:space="preserve">En fecha </w:t>
      </w:r>
      <w:r w:rsidR="00B575B0">
        <w:rPr>
          <w:rFonts w:ascii="Palatino Linotype" w:hAnsi="Palatino Linotype" w:cs="Arial"/>
        </w:rPr>
        <w:t>veinticuatro</w:t>
      </w:r>
      <w:r w:rsidR="00386402">
        <w:rPr>
          <w:rFonts w:ascii="Palatino Linotype" w:hAnsi="Palatino Linotype" w:cs="Arial"/>
        </w:rPr>
        <w:t xml:space="preserve"> de junio</w:t>
      </w:r>
      <w:r w:rsidRPr="009B3EDA">
        <w:rPr>
          <w:rFonts w:ascii="Palatino Linotype" w:hAnsi="Palatino Linotype"/>
        </w:rPr>
        <w:t xml:space="preserve"> de dos mil veintiuno</w:t>
      </w:r>
      <w:r w:rsidRPr="009B3EDA">
        <w:rPr>
          <w:rFonts w:ascii="Palatino Linotype" w:hAnsi="Palatino Linotype" w:cs="Arial"/>
        </w:rPr>
        <w:t xml:space="preserve">, atento a lo dispuesto en los artículos 11, 127 y 131, de la Ley de Protección de Datos Personales en Posesión de Sujetos Obligados del Estado de México y Municipios, y el artículo 185, fracción II, de la Ley de Transparencia y Acceso a la Información Pública del Estado de México y Municipios de aplicación supletoria, se admitió el presente recurso de revisión a través del </w:t>
      </w:r>
      <w:r w:rsidR="00386402">
        <w:rPr>
          <w:rFonts w:ascii="Palatino Linotype" w:hAnsi="Palatino Linotype" w:cs="Arial"/>
        </w:rPr>
        <w:t>acuerdo de admisión respectivo.</w:t>
      </w:r>
    </w:p>
    <w:p w14:paraId="1600D062" w14:textId="77777777" w:rsidR="00BB0B09" w:rsidRPr="009B3EDA" w:rsidRDefault="00BB0B09" w:rsidP="00BB0B09">
      <w:pPr>
        <w:pStyle w:val="Prrafodelista"/>
        <w:spacing w:line="360" w:lineRule="auto"/>
        <w:ind w:left="0"/>
        <w:contextualSpacing w:val="0"/>
        <w:jc w:val="both"/>
        <w:rPr>
          <w:rFonts w:ascii="Palatino Linotype" w:hAnsi="Palatino Linotype" w:cs="Arial"/>
        </w:rPr>
      </w:pPr>
      <w:r w:rsidRPr="009B3EDA">
        <w:rPr>
          <w:rFonts w:ascii="Palatino Linotype" w:hAnsi="Palatino Linotype" w:cs="Arial"/>
        </w:rPr>
        <w:t>Asimismo, derivado del acuerdo de admisión de exhortación a la conciliación, tanto el</w:t>
      </w:r>
      <w:r w:rsidRPr="009B3EDA">
        <w:rPr>
          <w:rFonts w:ascii="Palatino Linotype" w:hAnsi="Palatino Linotype" w:cs="Arial"/>
          <w:b/>
        </w:rPr>
        <w:t xml:space="preserve"> Sujeto Obligado </w:t>
      </w:r>
      <w:r w:rsidRPr="009B3EDA">
        <w:rPr>
          <w:rFonts w:ascii="Palatino Linotype" w:hAnsi="Palatino Linotype" w:cs="Arial"/>
        </w:rPr>
        <w:t>como la</w:t>
      </w:r>
      <w:r w:rsidRPr="009B3EDA">
        <w:rPr>
          <w:rFonts w:ascii="Palatino Linotype" w:hAnsi="Palatino Linotype" w:cs="Arial"/>
          <w:b/>
        </w:rPr>
        <w:t xml:space="preserve"> </w:t>
      </w:r>
      <w:proofErr w:type="spellStart"/>
      <w:r w:rsidR="00B575B0">
        <w:rPr>
          <w:rFonts w:ascii="Palatino Linotype" w:hAnsi="Palatino Linotype" w:cs="Arial"/>
          <w:b/>
        </w:rPr>
        <w:t>la</w:t>
      </w:r>
      <w:proofErr w:type="spellEnd"/>
      <w:r w:rsidR="00B575B0">
        <w:rPr>
          <w:rFonts w:ascii="Palatino Linotype" w:hAnsi="Palatino Linotype" w:cs="Arial"/>
          <w:b/>
        </w:rPr>
        <w:t xml:space="preserve"> parte r</w:t>
      </w:r>
      <w:r w:rsidRPr="009B3EDA">
        <w:rPr>
          <w:rFonts w:ascii="Palatino Linotype" w:hAnsi="Palatino Linotype" w:cs="Arial"/>
          <w:b/>
        </w:rPr>
        <w:t>ecurrente</w:t>
      </w:r>
      <w:r w:rsidRPr="009B3EDA">
        <w:rPr>
          <w:rFonts w:ascii="Palatino Linotype" w:hAnsi="Palatino Linotype" w:cs="Arial"/>
        </w:rPr>
        <w:t>,</w:t>
      </w:r>
      <w:r w:rsidRPr="009B3EDA">
        <w:rPr>
          <w:rFonts w:ascii="Palatino Linotype" w:hAnsi="Palatino Linotype" w:cs="Arial"/>
          <w:b/>
        </w:rPr>
        <w:t xml:space="preserve"> </w:t>
      </w:r>
      <w:r w:rsidRPr="009B3EDA">
        <w:rPr>
          <w:rFonts w:ascii="Palatino Linotype" w:hAnsi="Palatino Linotype" w:cs="Arial"/>
        </w:rPr>
        <w:t xml:space="preserve">accedieron al procedimiento de conciliación dentro del plazo establecido mediante, robustece lo anterior, la siguiente imagen ilustrativa: </w:t>
      </w:r>
    </w:p>
    <w:p w14:paraId="384703C9" w14:textId="77777777" w:rsidR="00BB0B09" w:rsidRPr="009B3EDA" w:rsidRDefault="00BB0B09" w:rsidP="00BB0B09">
      <w:pPr>
        <w:pStyle w:val="Prrafodelista"/>
        <w:spacing w:line="360" w:lineRule="auto"/>
        <w:ind w:left="0"/>
        <w:contextualSpacing w:val="0"/>
        <w:jc w:val="both"/>
        <w:rPr>
          <w:rFonts w:ascii="Palatino Linotype" w:hAnsi="Palatino Linotype" w:cs="Arial"/>
          <w:sz w:val="2"/>
        </w:rPr>
      </w:pPr>
    </w:p>
    <w:p w14:paraId="36416932" w14:textId="4D868C3B" w:rsidR="00BB0B09" w:rsidRDefault="009845E2" w:rsidP="00BB0B09">
      <w:pPr>
        <w:pStyle w:val="Prrafodelista"/>
        <w:spacing w:line="360" w:lineRule="auto"/>
        <w:ind w:left="0"/>
        <w:contextualSpacing w:val="0"/>
        <w:jc w:val="both"/>
        <w:rPr>
          <w:rFonts w:ascii="Palatino Linotype" w:hAnsi="Palatino Linotype" w:cs="Arial"/>
        </w:rPr>
      </w:pPr>
      <w:r>
        <w:rPr>
          <w:rFonts w:ascii="Palatino Linotype" w:hAnsi="Palatino Linotype" w:cs="Arial"/>
          <w:noProof/>
          <w:lang w:val="es-MX" w:eastAsia="es-MX"/>
        </w:rPr>
        <w:drawing>
          <wp:inline distT="0" distB="0" distL="0" distR="0" wp14:anchorId="4A038E62" wp14:editId="789A2B93">
            <wp:extent cx="5972165" cy="339178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0">
                      <a:extLst>
                        <a:ext uri="{28A0092B-C50C-407E-A947-70E740481C1C}">
                          <a14:useLocalDpi xmlns:a14="http://schemas.microsoft.com/office/drawing/2010/main" val="0"/>
                        </a:ext>
                      </a:extLst>
                    </a:blip>
                    <a:srcRect b="10054"/>
                    <a:stretch/>
                  </pic:blipFill>
                  <pic:spPr bwMode="auto">
                    <a:xfrm>
                      <a:off x="0" y="0"/>
                      <a:ext cx="6032734" cy="3426185"/>
                    </a:xfrm>
                    <a:prstGeom prst="rect">
                      <a:avLst/>
                    </a:prstGeom>
                    <a:ln>
                      <a:noFill/>
                    </a:ln>
                    <a:extLst>
                      <a:ext uri="{53640926-AAD7-44D8-BBD7-CCE9431645EC}">
                        <a14:shadowObscured xmlns:a14="http://schemas.microsoft.com/office/drawing/2010/main"/>
                      </a:ext>
                    </a:extLst>
                  </pic:spPr>
                </pic:pic>
              </a:graphicData>
            </a:graphic>
          </wp:inline>
        </w:drawing>
      </w:r>
    </w:p>
    <w:p w14:paraId="5BE9B838" w14:textId="07BD3444" w:rsidR="009845E2" w:rsidRPr="009B3EDA" w:rsidRDefault="00BB0B09" w:rsidP="009845E2">
      <w:pPr>
        <w:pStyle w:val="Prrafodelista"/>
        <w:spacing w:line="360" w:lineRule="auto"/>
        <w:ind w:left="0"/>
        <w:contextualSpacing w:val="0"/>
        <w:jc w:val="both"/>
        <w:rPr>
          <w:rFonts w:ascii="Palatino Linotype" w:hAnsi="Palatino Linotype" w:cs="Arial"/>
        </w:rPr>
      </w:pPr>
      <w:r w:rsidRPr="009B3EDA">
        <w:rPr>
          <w:rFonts w:ascii="Palatino Linotype" w:hAnsi="Palatino Linotype" w:cs="Arial"/>
        </w:rPr>
        <w:lastRenderedPageBreak/>
        <w:t xml:space="preserve">Posteriormente, la Comisionada Ponente emitió el </w:t>
      </w:r>
      <w:r w:rsidRPr="009B3EDA">
        <w:rPr>
          <w:rFonts w:ascii="Palatino Linotype" w:hAnsi="Palatino Linotype" w:cs="Arial"/>
          <w:b/>
        </w:rPr>
        <w:t xml:space="preserve">Acuerdo para señalar día, hora y lugar para la audiencia de la celebración de conciliación, </w:t>
      </w:r>
      <w:r w:rsidRPr="009B3EDA">
        <w:rPr>
          <w:rFonts w:ascii="Palatino Linotype" w:hAnsi="Palatino Linotype" w:cs="Arial"/>
        </w:rPr>
        <w:t xml:space="preserve">en el cual se estableció la audiencia de conciliación el día </w:t>
      </w:r>
      <w:r w:rsidR="009845E2">
        <w:rPr>
          <w:rFonts w:ascii="Palatino Linotype" w:hAnsi="Palatino Linotype" w:cs="Arial"/>
        </w:rPr>
        <w:t>nueve</w:t>
      </w:r>
      <w:r w:rsidR="00386402">
        <w:rPr>
          <w:rFonts w:ascii="Palatino Linotype" w:hAnsi="Palatino Linotype" w:cs="Arial"/>
        </w:rPr>
        <w:t xml:space="preserve"> de julio</w:t>
      </w:r>
      <w:r w:rsidRPr="009B3EDA">
        <w:rPr>
          <w:rFonts w:ascii="Palatino Linotype" w:hAnsi="Palatino Linotype"/>
          <w:lang w:val="es-ES_tradnl"/>
        </w:rPr>
        <w:t xml:space="preserve"> de dos mil veintiuno</w:t>
      </w:r>
      <w:r w:rsidRPr="009B3EDA">
        <w:rPr>
          <w:rFonts w:ascii="Palatino Linotype" w:hAnsi="Palatino Linotype" w:cs="Arial"/>
        </w:rPr>
        <w:t xml:space="preserve"> a las 12:00 horas, misma que se desarrolló </w:t>
      </w:r>
      <w:r w:rsidRPr="009B3EDA">
        <w:rPr>
          <w:rFonts w:ascii="Palatino Linotype" w:hAnsi="Palatino Linotype"/>
          <w:lang w:val="es-ES_tradnl"/>
        </w:rPr>
        <w:t>a través de la plataforma de servicio de videotelefonía denominada Zoom</w:t>
      </w:r>
      <w:r w:rsidRPr="009B3EDA">
        <w:rPr>
          <w:rFonts w:ascii="Palatino Linotype" w:hAnsi="Palatino Linotype" w:cs="Arial"/>
        </w:rPr>
        <w:t xml:space="preserve">. </w:t>
      </w:r>
    </w:p>
    <w:p w14:paraId="6E39F6A7" w14:textId="77777777" w:rsidR="00BB0B09" w:rsidRPr="009B3EDA" w:rsidRDefault="00BB0B09" w:rsidP="009845E2">
      <w:pPr>
        <w:pStyle w:val="Prrafodelista"/>
        <w:spacing w:before="240" w:after="240" w:line="360" w:lineRule="auto"/>
        <w:ind w:left="0"/>
        <w:contextualSpacing w:val="0"/>
        <w:jc w:val="both"/>
        <w:rPr>
          <w:rFonts w:ascii="Palatino Linotype" w:hAnsi="Palatino Linotype" w:cs="Arial"/>
        </w:rPr>
      </w:pPr>
      <w:r w:rsidRPr="009B3EDA">
        <w:rPr>
          <w:rFonts w:ascii="Palatino Linotype" w:hAnsi="Palatino Linotype" w:cs="Arial"/>
        </w:rPr>
        <w:t xml:space="preserve">En este sentido, en la fecha y hora fijadas se celebró la conciliación respectiva, </w:t>
      </w:r>
      <w:r w:rsidR="00513987" w:rsidRPr="00513987">
        <w:rPr>
          <w:rFonts w:ascii="Palatino Linotype" w:hAnsi="Palatino Linotype" w:cs="Arial"/>
        </w:rPr>
        <w:t xml:space="preserve">el acuerdo al que llegaron las partes en la audiencia de conciliación, en la que el </w:t>
      </w:r>
      <w:r w:rsidR="00513987" w:rsidRPr="00513987">
        <w:rPr>
          <w:rFonts w:ascii="Palatino Linotype" w:hAnsi="Palatino Linotype" w:cs="Arial"/>
          <w:b/>
        </w:rPr>
        <w:t>Sujeto Obligado</w:t>
      </w:r>
      <w:r w:rsidR="00513987" w:rsidRPr="00513987">
        <w:rPr>
          <w:rFonts w:ascii="Palatino Linotype" w:hAnsi="Palatino Linotype" w:cs="Arial"/>
        </w:rPr>
        <w:t xml:space="preserve"> entregó a la </w:t>
      </w:r>
      <w:r w:rsidR="00513987" w:rsidRPr="00513987">
        <w:rPr>
          <w:rFonts w:ascii="Palatino Linotype" w:hAnsi="Palatino Linotype" w:cs="Arial"/>
          <w:b/>
        </w:rPr>
        <w:t xml:space="preserve">Recurrente </w:t>
      </w:r>
      <w:r w:rsidR="00513987" w:rsidRPr="00513987">
        <w:rPr>
          <w:rFonts w:ascii="Palatino Linotype" w:hAnsi="Palatino Linotype" w:cs="Arial"/>
        </w:rPr>
        <w:t xml:space="preserve">la información solicitada, posteriormente, el </w:t>
      </w:r>
      <w:r w:rsidR="00513987">
        <w:rPr>
          <w:rFonts w:ascii="Palatino Linotype" w:hAnsi="Palatino Linotype" w:cs="Arial"/>
        </w:rPr>
        <w:t>día nueve</w:t>
      </w:r>
      <w:r w:rsidR="00513987" w:rsidRPr="00513987">
        <w:rPr>
          <w:rFonts w:ascii="Palatino Linotype" w:hAnsi="Palatino Linotype" w:cs="Arial"/>
        </w:rPr>
        <w:t xml:space="preserve"> de julio de dos mil veintiuno, se notificó el acuerdo de conciliación correspondiente.</w:t>
      </w:r>
    </w:p>
    <w:p w14:paraId="40B867A5" w14:textId="77777777" w:rsidR="00BB0B09" w:rsidRPr="009B3EDA" w:rsidRDefault="00BB0B09" w:rsidP="009845E2">
      <w:pPr>
        <w:pStyle w:val="Prrafodelista"/>
        <w:spacing w:before="240" w:after="240" w:line="360" w:lineRule="auto"/>
        <w:ind w:left="0"/>
        <w:contextualSpacing w:val="0"/>
        <w:jc w:val="both"/>
        <w:rPr>
          <w:rFonts w:ascii="Palatino Linotype" w:hAnsi="Palatino Linotype" w:cs="Arial"/>
          <w:b/>
          <w:sz w:val="28"/>
        </w:rPr>
      </w:pPr>
      <w:r>
        <w:rPr>
          <w:rFonts w:ascii="Palatino Linotype" w:hAnsi="Palatino Linotype" w:cs="Arial"/>
          <w:b/>
          <w:sz w:val="28"/>
        </w:rPr>
        <w:t>SÉPTIM</w:t>
      </w:r>
      <w:r w:rsidRPr="009B3EDA">
        <w:rPr>
          <w:rFonts w:ascii="Palatino Linotype" w:hAnsi="Palatino Linotype" w:cs="Arial"/>
          <w:b/>
          <w:sz w:val="28"/>
        </w:rPr>
        <w:t>O. De la etapa de instrucción.</w:t>
      </w:r>
    </w:p>
    <w:p w14:paraId="7D6CEBE5" w14:textId="585AF344" w:rsidR="00BB0B09" w:rsidRPr="009B3EDA" w:rsidRDefault="00BB0B09" w:rsidP="009845E2">
      <w:pPr>
        <w:pStyle w:val="Prrafodelista"/>
        <w:spacing w:before="240" w:after="240" w:line="360" w:lineRule="auto"/>
        <w:ind w:left="0"/>
        <w:contextualSpacing w:val="0"/>
        <w:jc w:val="both"/>
        <w:rPr>
          <w:rFonts w:ascii="Palatino Linotype" w:hAnsi="Palatino Linotype" w:cs="Arial"/>
          <w:b/>
          <w:sz w:val="28"/>
        </w:rPr>
      </w:pPr>
      <w:r w:rsidRPr="009B3EDA">
        <w:rPr>
          <w:rFonts w:ascii="Palatino Linotype" w:hAnsi="Palatino Linotype" w:cs="Arial"/>
        </w:rPr>
        <w:t>Una vez abierta la etapa de Manifestaciones y transcurrido el término legal referido,</w:t>
      </w:r>
      <w:r w:rsidRPr="009B3EDA">
        <w:rPr>
          <w:rFonts w:ascii="Palatino Linotype" w:hAnsi="Palatino Linotype" w:cs="Arial"/>
          <w:b/>
        </w:rPr>
        <w:t xml:space="preserve"> </w:t>
      </w:r>
      <w:r w:rsidRPr="009B3EDA">
        <w:rPr>
          <w:rFonts w:ascii="Palatino Linotype" w:hAnsi="Palatino Linotype" w:cs="Arial"/>
        </w:rPr>
        <w:t xml:space="preserve">de las constancias que obran en el </w:t>
      </w:r>
      <w:r w:rsidRPr="009B3EDA">
        <w:rPr>
          <w:rFonts w:ascii="Palatino Linotype" w:hAnsi="Palatino Linotype" w:cs="Arial"/>
          <w:b/>
        </w:rPr>
        <w:t>SARCOEM</w:t>
      </w:r>
      <w:r w:rsidRPr="009B3EDA">
        <w:rPr>
          <w:rFonts w:ascii="Palatino Linotype" w:hAnsi="Palatino Linotype" w:cs="Arial"/>
        </w:rPr>
        <w:t>,</w:t>
      </w:r>
      <w:r w:rsidRPr="009B3EDA">
        <w:rPr>
          <w:rFonts w:ascii="Palatino Linotype" w:hAnsi="Palatino Linotype" w:cs="Arial"/>
          <w:b/>
        </w:rPr>
        <w:t xml:space="preserve"> </w:t>
      </w:r>
      <w:r w:rsidRPr="009B3EDA">
        <w:rPr>
          <w:rFonts w:ascii="Palatino Linotype" w:hAnsi="Palatino Linotype" w:cs="Arial"/>
        </w:rPr>
        <w:t>se advierte que el</w:t>
      </w:r>
      <w:r w:rsidRPr="009B3EDA">
        <w:rPr>
          <w:rFonts w:ascii="Palatino Linotype" w:hAnsi="Palatino Linotype" w:cs="Arial"/>
          <w:b/>
        </w:rPr>
        <w:t xml:space="preserve"> Sujeto Obligado</w:t>
      </w:r>
      <w:r w:rsidRPr="009B3EDA">
        <w:rPr>
          <w:rFonts w:ascii="Palatino Linotype" w:hAnsi="Palatino Linotype" w:cs="Arial"/>
        </w:rPr>
        <w:t xml:space="preserve">, en fecha </w:t>
      </w:r>
      <w:r w:rsidR="00204BB2">
        <w:rPr>
          <w:rFonts w:ascii="Palatino Linotype" w:hAnsi="Palatino Linotype" w:cs="Arial"/>
        </w:rPr>
        <w:t>veintisiete</w:t>
      </w:r>
      <w:r w:rsidR="00513987">
        <w:rPr>
          <w:rFonts w:ascii="Palatino Linotype" w:hAnsi="Palatino Linotype" w:cs="Arial"/>
        </w:rPr>
        <w:t xml:space="preserve"> de julio</w:t>
      </w:r>
      <w:r w:rsidRPr="009B3EDA">
        <w:rPr>
          <w:rFonts w:ascii="Palatino Linotype" w:hAnsi="Palatino Linotype" w:cs="Arial"/>
        </w:rPr>
        <w:t xml:space="preserve"> del año en curso, presentó su informe justificado a través de</w:t>
      </w:r>
      <w:r>
        <w:rPr>
          <w:rFonts w:ascii="Palatino Linotype" w:hAnsi="Palatino Linotype" w:cs="Arial"/>
        </w:rPr>
        <w:t>l</w:t>
      </w:r>
      <w:r w:rsidRPr="009B3EDA">
        <w:rPr>
          <w:rFonts w:ascii="Palatino Linotype" w:hAnsi="Palatino Linotype" w:cs="Arial"/>
        </w:rPr>
        <w:t xml:space="preserve"> archivo electrónico denominado “</w:t>
      </w:r>
      <w:r w:rsidR="00513987" w:rsidRPr="00513987">
        <w:rPr>
          <w:rFonts w:ascii="Palatino Linotype" w:hAnsi="Palatino Linotype" w:cs="Arial"/>
          <w:b/>
          <w:i/>
        </w:rPr>
        <w:t>Acuse de Recibido de 00</w:t>
      </w:r>
      <w:r w:rsidR="009845E2">
        <w:rPr>
          <w:rFonts w:ascii="Palatino Linotype" w:hAnsi="Palatino Linotype" w:cs="Arial"/>
          <w:b/>
          <w:i/>
        </w:rPr>
        <w:t>0161</w:t>
      </w:r>
      <w:r w:rsidR="00513987" w:rsidRPr="00513987">
        <w:rPr>
          <w:rFonts w:ascii="Palatino Linotype" w:hAnsi="Palatino Linotype" w:cs="Arial"/>
          <w:b/>
          <w:i/>
        </w:rPr>
        <w:t xml:space="preserve"> AD.pdf</w:t>
      </w:r>
      <w:r w:rsidRPr="009B3EDA">
        <w:rPr>
          <w:rFonts w:ascii="Palatino Linotype" w:hAnsi="Palatino Linotype" w:cs="Arial"/>
        </w:rPr>
        <w:t>”</w:t>
      </w:r>
      <w:r>
        <w:rPr>
          <w:rFonts w:ascii="Palatino Linotype" w:hAnsi="Palatino Linotype" w:cs="Arial"/>
        </w:rPr>
        <w:t>;</w:t>
      </w:r>
      <w:r w:rsidRPr="009B3EDA">
        <w:rPr>
          <w:rFonts w:ascii="Palatino Linotype" w:hAnsi="Palatino Linotype" w:cs="Arial"/>
        </w:rPr>
        <w:t xml:space="preserve"> por lo que </w:t>
      </w:r>
      <w:r>
        <w:rPr>
          <w:rFonts w:ascii="Palatino Linotype" w:hAnsi="Palatino Linotype" w:cs="Arial"/>
        </w:rPr>
        <w:t>en</w:t>
      </w:r>
      <w:r w:rsidRPr="009B3EDA">
        <w:rPr>
          <w:rFonts w:ascii="Palatino Linotype" w:hAnsi="Palatino Linotype" w:cs="Arial"/>
        </w:rPr>
        <w:t xml:space="preserve"> atención al artículo 185, fracción III, de la Ley de Transparencia local, </w:t>
      </w:r>
      <w:r w:rsidRPr="009B3EDA">
        <w:rPr>
          <w:rFonts w:ascii="Palatino Linotype" w:hAnsi="Palatino Linotype"/>
          <w:lang w:eastAsia="es-ES_tradnl"/>
        </w:rPr>
        <w:t>de aplicación supletoria</w:t>
      </w:r>
      <w:r w:rsidRPr="009B3EDA">
        <w:rPr>
          <w:rFonts w:ascii="Palatino Linotype" w:hAnsi="Palatino Linotype" w:cs="Arial"/>
        </w:rPr>
        <w:t xml:space="preserve"> a la ya citada Ley de Protección de Datos Personales en Posesión de Sujetos Obligados por disposición de su artículo 11</w:t>
      </w:r>
      <w:r w:rsidRPr="009B3EDA">
        <w:rPr>
          <w:rFonts w:ascii="Palatino Linotype" w:hAnsi="Palatino Linotype" w:cs="Arial"/>
          <w:lang w:val="es-ES_tradnl"/>
        </w:rPr>
        <w:t>; de conformidad con la siguiente imagen:</w:t>
      </w:r>
    </w:p>
    <w:p w14:paraId="3A6A039C" w14:textId="60699FEE" w:rsidR="00BB0B09" w:rsidRPr="00204BB2" w:rsidRDefault="00204BB2" w:rsidP="00204BB2">
      <w:pPr>
        <w:pStyle w:val="Sinespaciado"/>
      </w:pPr>
      <w:r>
        <w:rPr>
          <w:noProof/>
          <w:lang w:eastAsia="es-MX"/>
        </w:rPr>
        <w:drawing>
          <wp:inline distT="0" distB="0" distL="0" distR="0" wp14:anchorId="0DF1CBA5" wp14:editId="647B11E0">
            <wp:extent cx="5970565" cy="13716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1">
                      <a:extLst>
                        <a:ext uri="{28A0092B-C50C-407E-A947-70E740481C1C}">
                          <a14:useLocalDpi xmlns:a14="http://schemas.microsoft.com/office/drawing/2010/main" val="0"/>
                        </a:ext>
                      </a:extLst>
                    </a:blip>
                    <a:stretch>
                      <a:fillRect/>
                    </a:stretch>
                  </pic:blipFill>
                  <pic:spPr>
                    <a:xfrm>
                      <a:off x="0" y="0"/>
                      <a:ext cx="6044504" cy="1388586"/>
                    </a:xfrm>
                    <a:prstGeom prst="rect">
                      <a:avLst/>
                    </a:prstGeom>
                  </pic:spPr>
                </pic:pic>
              </a:graphicData>
            </a:graphic>
          </wp:inline>
        </w:drawing>
      </w:r>
    </w:p>
    <w:p w14:paraId="10194227" w14:textId="77777777" w:rsidR="00BB0B09" w:rsidRPr="004B5E5D" w:rsidRDefault="00BB0B09" w:rsidP="00BB0B09">
      <w:pPr>
        <w:pStyle w:val="Sinespaciado"/>
      </w:pPr>
    </w:p>
    <w:p w14:paraId="340B9AC6" w14:textId="77777777" w:rsidR="00BB0B09" w:rsidRPr="009B3EDA" w:rsidRDefault="00BB0B09" w:rsidP="00BB0B09">
      <w:pPr>
        <w:pStyle w:val="Sinespaciado"/>
        <w:spacing w:line="360" w:lineRule="auto"/>
        <w:jc w:val="both"/>
        <w:rPr>
          <w:rFonts w:ascii="Palatino Linotype" w:hAnsi="Palatino Linotype"/>
          <w:b/>
          <w:sz w:val="28"/>
          <w:szCs w:val="26"/>
        </w:rPr>
      </w:pPr>
      <w:r>
        <w:rPr>
          <w:rFonts w:ascii="Palatino Linotype" w:hAnsi="Palatino Linotype" w:cs="Arial"/>
          <w:b/>
          <w:sz w:val="28"/>
        </w:rPr>
        <w:t>OCTAV</w:t>
      </w:r>
      <w:r w:rsidRPr="009B3EDA">
        <w:rPr>
          <w:rFonts w:ascii="Palatino Linotype" w:hAnsi="Palatino Linotype" w:cs="Arial"/>
          <w:b/>
          <w:sz w:val="28"/>
        </w:rPr>
        <w:t>O</w:t>
      </w:r>
      <w:r w:rsidRPr="009B3EDA">
        <w:rPr>
          <w:rFonts w:ascii="Palatino Linotype" w:hAnsi="Palatino Linotype"/>
          <w:b/>
          <w:sz w:val="28"/>
          <w:szCs w:val="26"/>
        </w:rPr>
        <w:t>. Del cierre de instrucción.</w:t>
      </w:r>
    </w:p>
    <w:p w14:paraId="3C3D7825" w14:textId="37B00CCF" w:rsidR="00BB0B09" w:rsidRDefault="00BB0B09" w:rsidP="00513987">
      <w:pPr>
        <w:pStyle w:val="Sinespaciado"/>
        <w:spacing w:line="360" w:lineRule="auto"/>
        <w:jc w:val="both"/>
        <w:rPr>
          <w:rFonts w:ascii="Palatino Linotype" w:hAnsi="Palatino Linotype"/>
        </w:rPr>
      </w:pPr>
      <w:r w:rsidRPr="009B3EDA">
        <w:rPr>
          <w:rFonts w:ascii="Palatino Linotype" w:hAnsi="Palatino Linotype"/>
        </w:rPr>
        <w:t xml:space="preserve">Por lo anterior, en fecha </w:t>
      </w:r>
      <w:r w:rsidR="00513987">
        <w:rPr>
          <w:rFonts w:ascii="Palatino Linotype" w:hAnsi="Palatino Linotype"/>
        </w:rPr>
        <w:t>nueve de agosto</w:t>
      </w:r>
      <w:r w:rsidRPr="009B3EDA">
        <w:rPr>
          <w:rFonts w:ascii="Palatino Linotype" w:hAnsi="Palatino Linotype"/>
        </w:rPr>
        <w:t xml:space="preserve"> de dos mil veintiuno, </w:t>
      </w:r>
      <w:r w:rsidR="00F94909">
        <w:rPr>
          <w:rFonts w:ascii="Palatino Linotype" w:hAnsi="Palatino Linotype"/>
        </w:rPr>
        <w:t xml:space="preserve">se decretó el cierre de instrucción </w:t>
      </w:r>
      <w:r w:rsidRPr="009B3EDA">
        <w:rPr>
          <w:rFonts w:ascii="Palatino Linotype" w:hAnsi="Palatino Linotype"/>
        </w:rPr>
        <w:t xml:space="preserve">mediante acuerdo </w:t>
      </w:r>
      <w:r w:rsidR="00F94909">
        <w:rPr>
          <w:rFonts w:ascii="Palatino Linotype" w:hAnsi="Palatino Linotype" w:cs="Arial"/>
          <w:lang w:val="es-ES_tradnl"/>
        </w:rPr>
        <w:t>de la</w:t>
      </w:r>
      <w:r w:rsidR="00F94909" w:rsidRPr="0030169E">
        <w:rPr>
          <w:rFonts w:ascii="Palatino Linotype" w:hAnsi="Palatino Linotype" w:cs="Arial"/>
          <w:lang w:val="es-ES_tradnl"/>
        </w:rPr>
        <w:t xml:space="preserve"> Comisionad</w:t>
      </w:r>
      <w:r w:rsidR="00F94909">
        <w:rPr>
          <w:rFonts w:ascii="Palatino Linotype" w:hAnsi="Palatino Linotype" w:cs="Arial"/>
          <w:lang w:val="es-ES_tradnl"/>
        </w:rPr>
        <w:t xml:space="preserve">a </w:t>
      </w:r>
      <w:r w:rsidR="00F94909">
        <w:rPr>
          <w:rFonts w:ascii="Palatino Linotype" w:hAnsi="Palatino Linotype" w:cs="Arial"/>
          <w:b/>
          <w:bCs/>
          <w:lang w:val="es-ES_tradnl"/>
        </w:rPr>
        <w:t>Zulema Martínez Sánchez</w:t>
      </w:r>
      <w:r w:rsidRPr="009B3EDA">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14:paraId="22E303AB" w14:textId="77777777" w:rsidR="00F94909" w:rsidRPr="00431E71" w:rsidRDefault="00F94909" w:rsidP="00F94909">
      <w:pPr>
        <w:pStyle w:val="Sinespaciado"/>
        <w:spacing w:before="240" w:after="240" w:line="360" w:lineRule="auto"/>
        <w:jc w:val="both"/>
        <w:rPr>
          <w:rFonts w:ascii="Palatino Linotype" w:hAnsi="Palatino Linotype" w:cs="Arial"/>
          <w:b/>
          <w:sz w:val="28"/>
          <w:szCs w:val="28"/>
        </w:rPr>
      </w:pPr>
      <w:r w:rsidRPr="00431E71">
        <w:rPr>
          <w:rFonts w:ascii="Palatino Linotype" w:hAnsi="Palatino Linotype" w:cs="Arial"/>
          <w:b/>
          <w:sz w:val="28"/>
          <w:szCs w:val="28"/>
        </w:rPr>
        <w:t>SEXTO. Del returno del recurso de revisión.</w:t>
      </w:r>
    </w:p>
    <w:p w14:paraId="39DAC713" w14:textId="4A6CD253" w:rsidR="00F94909" w:rsidRPr="00F94909" w:rsidRDefault="00F94909" w:rsidP="00F94909">
      <w:pPr>
        <w:pStyle w:val="Sinespaciado"/>
        <w:spacing w:before="240" w:after="240" w:line="360" w:lineRule="auto"/>
        <w:jc w:val="both"/>
        <w:rPr>
          <w:rFonts w:ascii="Palatino Linotype" w:hAnsi="Palatino Linotype" w:cs="Arial"/>
        </w:rPr>
      </w:pPr>
      <w:r w:rsidRPr="00555E98">
        <w:rPr>
          <w:rFonts w:ascii="Palatino Linotype" w:hAnsi="Palatino Linotype" w:cs="Arial"/>
        </w:rPr>
        <w:t>En fecha veintitrés de agosto de dos mil veintiuno por acuerdo del Pleno de este Órgano Garante, en la Segunda Sesión Extraordinaria fue returnado</w:t>
      </w:r>
      <w:r>
        <w:rPr>
          <w:rFonts w:ascii="Palatino Linotype" w:hAnsi="Palatino Linotype" w:cs="Arial"/>
        </w:rPr>
        <w:t xml:space="preserve"> e</w:t>
      </w:r>
      <w:r w:rsidRPr="000E6A03">
        <w:rPr>
          <w:rFonts w:ascii="Palatino Linotype" w:hAnsi="Palatino Linotype" w:cs="Arial"/>
        </w:rPr>
        <w:t xml:space="preserve">l recurso de revisión </w:t>
      </w:r>
      <w:r w:rsidRPr="00641FA9">
        <w:rPr>
          <w:rFonts w:ascii="Palatino Linotype" w:hAnsi="Palatino Linotype" w:cs="Arial"/>
          <w:b/>
          <w:bCs/>
          <w:lang w:val="es-ES_tradnl" w:eastAsia="es-MX"/>
        </w:rPr>
        <w:t>03</w:t>
      </w:r>
      <w:r>
        <w:rPr>
          <w:rFonts w:ascii="Palatino Linotype" w:hAnsi="Palatino Linotype" w:cs="Arial"/>
          <w:b/>
          <w:bCs/>
          <w:lang w:val="es-ES_tradnl" w:eastAsia="es-MX"/>
        </w:rPr>
        <w:t>465</w:t>
      </w:r>
      <w:r w:rsidRPr="00641FA9">
        <w:rPr>
          <w:rFonts w:ascii="Palatino Linotype" w:hAnsi="Palatino Linotype" w:cs="Arial"/>
          <w:b/>
          <w:bCs/>
          <w:lang w:val="es-ES_tradnl" w:eastAsia="es-MX"/>
        </w:rPr>
        <w:t>/INFOEM/IP/RR/2021</w:t>
      </w:r>
      <w:r w:rsidRPr="00555E98">
        <w:rPr>
          <w:rFonts w:ascii="Palatino Linotype" w:hAnsi="Palatino Linotype" w:cs="Arial"/>
        </w:rPr>
        <w:t xml:space="preserve">, al Comisionado </w:t>
      </w:r>
      <w:r w:rsidRPr="00431E71">
        <w:rPr>
          <w:rFonts w:ascii="Palatino Linotype" w:hAnsi="Palatino Linotype" w:cs="Arial"/>
          <w:b/>
          <w:bCs/>
        </w:rPr>
        <w:t>José Martínez Vilchis</w:t>
      </w:r>
      <w:r w:rsidRPr="00555E98">
        <w:rPr>
          <w:rFonts w:ascii="Palatino Linotype" w:hAnsi="Palatino Linotype" w:cs="Arial"/>
        </w:rPr>
        <w:t xml:space="preserve"> para su resolución y presentación al Pleno.</w:t>
      </w:r>
    </w:p>
    <w:p w14:paraId="1D36F198" w14:textId="77777777" w:rsidR="00BB0B09" w:rsidRPr="009B3EDA" w:rsidRDefault="00BB0B09" w:rsidP="00BB0B09">
      <w:pPr>
        <w:spacing w:line="360" w:lineRule="auto"/>
        <w:jc w:val="center"/>
        <w:rPr>
          <w:rFonts w:ascii="Palatino Linotype" w:hAnsi="Palatino Linotype" w:cs="Arial"/>
          <w:b/>
          <w:sz w:val="28"/>
        </w:rPr>
      </w:pPr>
      <w:r w:rsidRPr="009B3EDA">
        <w:rPr>
          <w:rFonts w:ascii="Palatino Linotype" w:hAnsi="Palatino Linotype" w:cs="Arial"/>
          <w:b/>
          <w:sz w:val="28"/>
        </w:rPr>
        <w:t>C O N S I D E R A N D O</w:t>
      </w:r>
    </w:p>
    <w:p w14:paraId="5FDF1900" w14:textId="77777777" w:rsidR="00BB0B09" w:rsidRPr="009B3EDA" w:rsidRDefault="00BB0B09" w:rsidP="00BB0B09">
      <w:pPr>
        <w:spacing w:line="360" w:lineRule="auto"/>
        <w:jc w:val="both"/>
        <w:rPr>
          <w:rFonts w:ascii="Palatino Linotype" w:hAnsi="Palatino Linotype"/>
          <w:b/>
        </w:rPr>
      </w:pPr>
    </w:p>
    <w:p w14:paraId="0CCF0B77" w14:textId="77777777" w:rsidR="00BB0B09" w:rsidRPr="009B3EDA" w:rsidRDefault="00BB0B09" w:rsidP="00BB0B09">
      <w:pPr>
        <w:spacing w:line="360" w:lineRule="auto"/>
        <w:jc w:val="both"/>
        <w:rPr>
          <w:rFonts w:ascii="Palatino Linotype" w:hAnsi="Palatino Linotype"/>
          <w:sz w:val="28"/>
        </w:rPr>
      </w:pPr>
      <w:r w:rsidRPr="009B3EDA">
        <w:rPr>
          <w:rFonts w:ascii="Palatino Linotype" w:hAnsi="Palatino Linotype"/>
          <w:b/>
          <w:sz w:val="28"/>
        </w:rPr>
        <w:t>PRIMERO.</w:t>
      </w:r>
      <w:r w:rsidRPr="009B3EDA">
        <w:rPr>
          <w:rFonts w:ascii="Palatino Linotype" w:hAnsi="Palatino Linotype"/>
          <w:sz w:val="28"/>
        </w:rPr>
        <w:t xml:space="preserve"> </w:t>
      </w:r>
      <w:r w:rsidRPr="009B3EDA">
        <w:rPr>
          <w:rFonts w:ascii="Palatino Linotype" w:hAnsi="Palatino Linotype"/>
          <w:b/>
          <w:sz w:val="28"/>
          <w:szCs w:val="26"/>
        </w:rPr>
        <w:t xml:space="preserve">De la </w:t>
      </w:r>
      <w:r w:rsidRPr="009B3EDA">
        <w:rPr>
          <w:rFonts w:ascii="Palatino Linotype" w:hAnsi="Palatino Linotype"/>
          <w:b/>
          <w:sz w:val="28"/>
        </w:rPr>
        <w:t>Competencia</w:t>
      </w:r>
      <w:r w:rsidRPr="009B3EDA">
        <w:rPr>
          <w:rFonts w:ascii="Palatino Linotype" w:hAnsi="Palatino Linotype"/>
          <w:sz w:val="28"/>
        </w:rPr>
        <w:t xml:space="preserve">. </w:t>
      </w:r>
    </w:p>
    <w:p w14:paraId="7DF78E5F" w14:textId="77777777" w:rsidR="00BB0B09" w:rsidRPr="009B3EDA" w:rsidRDefault="00BB0B09" w:rsidP="00BB0B09">
      <w:pPr>
        <w:spacing w:line="360" w:lineRule="auto"/>
        <w:jc w:val="both"/>
        <w:rPr>
          <w:rFonts w:ascii="Palatino Linotype" w:hAnsi="Palatino Linotype" w:cs="Arial"/>
        </w:rPr>
      </w:pPr>
      <w:r w:rsidRPr="009B3EDA">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fracciones II, III y  IV y 16, primer párrafo de la Constitución Política de los Estados Unidos Mexicanos; 5, párrafos Vigésimo Segundo, Vigésimo Tercero y Vigésimo Cuarto, fracciones IV y V, </w:t>
      </w:r>
      <w:r w:rsidRPr="009B3EDA">
        <w:rPr>
          <w:rFonts w:ascii="Palatino Linotype" w:hAnsi="Palatino Linotype"/>
        </w:rPr>
        <w:lastRenderedPageBreak/>
        <w:t xml:space="preserve">de la Constitución Política del Estado Libre y Soberano de México; concatenado con los artículos 1, 81, 82 fracciones I y III, 119, 127, 128 y 129, de la Ley de Protección de Datos Personales en Posesión de Sujetos Obligados del Estado de México y Municipios; 1, 2, fracción II, 13, 29, </w:t>
      </w:r>
      <w:r w:rsidRPr="009B3EDA">
        <w:rPr>
          <w:rFonts w:ascii="Palatino Linotype" w:hAnsi="Palatino Linotype" w:cs="Arial"/>
        </w:rPr>
        <w:t>36, fracciones I y II, 176, 178, 179, 181, párrafo tercero, 185 y 194, de la Ley de Transparencia y Acceso a la Información Pública del Estado de México y Municipios de aplicación supletoria de la citada Ley de Protección de Datos en términos de su artículo 11; 9, fracciones I y XXIV, 11 y 14, fracción I del Reglamento Interior del Instituto de Transparencia, Acceso a la Información Pública y Protección de Datos Personales del Estado de México y Municipios.</w:t>
      </w:r>
    </w:p>
    <w:p w14:paraId="1D1DD0EB" w14:textId="77777777" w:rsidR="00BB0B09" w:rsidRPr="009B3EDA" w:rsidRDefault="00BB0B09" w:rsidP="00BB0B09">
      <w:pPr>
        <w:spacing w:line="360" w:lineRule="auto"/>
        <w:jc w:val="both"/>
        <w:rPr>
          <w:rFonts w:ascii="Palatino Linotype" w:hAnsi="Palatino Linotype" w:cs="Arial"/>
        </w:rPr>
      </w:pPr>
    </w:p>
    <w:p w14:paraId="1BE48B55" w14:textId="77777777" w:rsidR="00BB0B09" w:rsidRPr="009B3EDA" w:rsidRDefault="00BB0B09" w:rsidP="00BB0B09">
      <w:pPr>
        <w:spacing w:line="360" w:lineRule="auto"/>
        <w:jc w:val="both"/>
        <w:rPr>
          <w:rFonts w:ascii="Palatino Linotype" w:hAnsi="Palatino Linotype" w:cs="Arial"/>
        </w:rPr>
      </w:pPr>
      <w:r w:rsidRPr="009B3EDA">
        <w:rPr>
          <w:rFonts w:ascii="Palatino Linotype" w:hAnsi="Palatino Linotype" w:cs="Aria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9C20C0E" w14:textId="77777777" w:rsidR="00BB0B09" w:rsidRPr="009B3EDA" w:rsidRDefault="00BB0B09" w:rsidP="00BB0B09">
      <w:pPr>
        <w:spacing w:line="360" w:lineRule="auto"/>
        <w:jc w:val="both"/>
        <w:rPr>
          <w:rFonts w:ascii="Palatino Linotype" w:hAnsi="Palatino Linotype" w:cs="Arial"/>
        </w:rPr>
      </w:pPr>
    </w:p>
    <w:p w14:paraId="14553634" w14:textId="77777777" w:rsidR="00BB0B09" w:rsidRPr="009B3EDA"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cs="Arial"/>
          <w:b/>
          <w:sz w:val="28"/>
          <w:szCs w:val="28"/>
        </w:rPr>
      </w:pPr>
      <w:r w:rsidRPr="009B3EDA">
        <w:rPr>
          <w:rFonts w:ascii="Palatino Linotype" w:hAnsi="Palatino Linotype"/>
          <w:b/>
          <w:sz w:val="28"/>
          <w:szCs w:val="28"/>
        </w:rPr>
        <w:t>SEGUNDO</w:t>
      </w:r>
      <w:r w:rsidRPr="009B3EDA">
        <w:rPr>
          <w:rFonts w:ascii="Palatino Linotype" w:hAnsi="Palatino Linotype" w:cs="Arial"/>
          <w:b/>
          <w:sz w:val="28"/>
          <w:szCs w:val="28"/>
        </w:rPr>
        <w:t>. Sobre los alcances del recurso de revisión.</w:t>
      </w:r>
    </w:p>
    <w:p w14:paraId="240D1673" w14:textId="77777777" w:rsidR="00BB0B09" w:rsidRPr="009B3EDA"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9B3EDA">
        <w:rPr>
          <w:rFonts w:ascii="Palatino Linotype" w:hAnsi="Palatino Linotype" w:cs="Arial"/>
        </w:rPr>
        <w:t xml:space="preserve">El </w:t>
      </w:r>
      <w:r w:rsidRPr="009B3EDA">
        <w:rPr>
          <w:rFonts w:ascii="Palatino Linotype" w:hAnsi="Palatino Linotype"/>
        </w:rPr>
        <w:t>recurso</w:t>
      </w:r>
      <w:r w:rsidRPr="009B3EDA">
        <w:rPr>
          <w:rFonts w:ascii="Palatino Linotype" w:hAnsi="Palatino Linotype" w:cs="Arial"/>
        </w:rPr>
        <w:t xml:space="preserve"> de revisión fue interpuesto dentro del plazo de quince días hábiles, contados a partir del día hábil siguiente a la fecha de notificación de la respuesta, tal y como lo prevé el artículo 128, de la Ley de Protección de Datos Personales en Posesión de Sujetos </w:t>
      </w:r>
      <w:r w:rsidRPr="009B3EDA">
        <w:rPr>
          <w:rFonts w:ascii="Palatino Linotype" w:hAnsi="Palatino Linotype" w:cs="Arial"/>
        </w:rPr>
        <w:lastRenderedPageBreak/>
        <w:t>Obligados del Estado de México y Municipios, que establece:</w:t>
      </w:r>
    </w:p>
    <w:p w14:paraId="2522FE0A" w14:textId="77777777" w:rsidR="00BB0B09" w:rsidRPr="009B3EDA"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cs="Arial"/>
          <w:lang w:val="es-ES_tradnl"/>
        </w:rPr>
      </w:pPr>
    </w:p>
    <w:p w14:paraId="4A788B51" w14:textId="77777777" w:rsidR="00BB0B09" w:rsidRPr="009B3EDA" w:rsidRDefault="00BB0B09" w:rsidP="00BB0B09">
      <w:pPr>
        <w:ind w:left="567" w:right="902"/>
        <w:jc w:val="both"/>
        <w:rPr>
          <w:rFonts w:ascii="Palatino Linotype" w:hAnsi="Palatino Linotype" w:cs="Arial"/>
          <w:i/>
          <w:sz w:val="22"/>
          <w:szCs w:val="22"/>
        </w:rPr>
      </w:pPr>
      <w:r w:rsidRPr="009B3EDA">
        <w:rPr>
          <w:rFonts w:ascii="Palatino Linotype" w:hAnsi="Palatino Linotype" w:cs="Arial"/>
          <w:i/>
          <w:sz w:val="22"/>
          <w:szCs w:val="22"/>
        </w:rPr>
        <w:t>“</w:t>
      </w:r>
      <w:r w:rsidRPr="009B3EDA">
        <w:rPr>
          <w:rFonts w:ascii="Palatino Linotype" w:hAnsi="Palatino Linotype" w:cs="Arial"/>
          <w:b/>
          <w:i/>
          <w:sz w:val="22"/>
          <w:szCs w:val="22"/>
        </w:rPr>
        <w:t xml:space="preserve">Artículo 128. </w:t>
      </w:r>
      <w:r w:rsidRPr="009B3EDA">
        <w:rPr>
          <w:rFonts w:ascii="Palatino Linotype" w:hAnsi="Palatino Linotype" w:cs="Arial"/>
          <w:i/>
          <w:sz w:val="22"/>
          <w:szCs w:val="22"/>
          <w:u w:val="single"/>
        </w:rPr>
        <w:t>El titular, por sí mismo o a través de su representante, podrán interponer un recurso de revisión ante el Instituto</w:t>
      </w:r>
      <w:r w:rsidRPr="009B3EDA">
        <w:rPr>
          <w:rFonts w:ascii="Palatino Linotype" w:hAnsi="Palatino Linotype" w:cs="Arial"/>
          <w:i/>
          <w:sz w:val="22"/>
          <w:szCs w:val="22"/>
        </w:rPr>
        <w:t xml:space="preserve"> o la Unidad de Transparencia del responsable que haya conocido de la solicitud para el ejercicio de los derechos ARCO, </w:t>
      </w:r>
      <w:r w:rsidRPr="009B3EDA">
        <w:rPr>
          <w:rFonts w:ascii="Palatino Linotype" w:hAnsi="Palatino Linotype" w:cs="Arial"/>
          <w:b/>
          <w:i/>
          <w:sz w:val="22"/>
          <w:szCs w:val="22"/>
          <w:u w:val="single"/>
        </w:rPr>
        <w:t>dentro de un plazo que no podrá exceder de quince días contados a partir del siguiente a la fecha de la notificación de la respuesta</w:t>
      </w:r>
      <w:r w:rsidRPr="009B3EDA">
        <w:rPr>
          <w:rFonts w:ascii="Palatino Linotype" w:hAnsi="Palatino Linotype" w:cs="Arial"/>
          <w:i/>
          <w:sz w:val="22"/>
          <w:szCs w:val="22"/>
        </w:rPr>
        <w:t xml:space="preserve">. </w:t>
      </w:r>
    </w:p>
    <w:p w14:paraId="0D85796C" w14:textId="77777777" w:rsidR="00BB0B09" w:rsidRPr="009B3EDA" w:rsidRDefault="00BB0B09" w:rsidP="00BB0B09">
      <w:pPr>
        <w:ind w:left="567" w:right="902"/>
        <w:jc w:val="both"/>
        <w:rPr>
          <w:rFonts w:ascii="Palatino Linotype" w:hAnsi="Palatino Linotype" w:cs="Arial"/>
          <w:i/>
          <w:sz w:val="22"/>
          <w:szCs w:val="22"/>
        </w:rPr>
      </w:pPr>
    </w:p>
    <w:p w14:paraId="548FD34A" w14:textId="77777777" w:rsidR="00BB0B09" w:rsidRPr="009B3EDA" w:rsidRDefault="00BB0B09" w:rsidP="00BB0B09">
      <w:pPr>
        <w:ind w:left="567" w:right="902"/>
        <w:jc w:val="both"/>
        <w:rPr>
          <w:rFonts w:ascii="Palatino Linotype" w:hAnsi="Palatino Linotype" w:cs="Arial"/>
          <w:i/>
          <w:sz w:val="22"/>
          <w:szCs w:val="22"/>
        </w:rPr>
      </w:pPr>
      <w:r w:rsidRPr="009B3EDA">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14:paraId="2CA99A6C" w14:textId="77777777" w:rsidR="00BB0B09" w:rsidRPr="009B3EDA" w:rsidRDefault="00BB0B09" w:rsidP="00BB0B09">
      <w:pPr>
        <w:ind w:left="567" w:right="902"/>
        <w:jc w:val="right"/>
        <w:rPr>
          <w:rFonts w:ascii="Palatino Linotype" w:hAnsi="Palatino Linotype" w:cs="Arial"/>
          <w:i/>
          <w:sz w:val="22"/>
          <w:szCs w:val="22"/>
        </w:rPr>
      </w:pPr>
      <w:r w:rsidRPr="009B3EDA">
        <w:rPr>
          <w:rFonts w:ascii="Palatino Linotype" w:hAnsi="Palatino Linotype" w:cs="Arial"/>
          <w:i/>
          <w:sz w:val="22"/>
          <w:szCs w:val="22"/>
        </w:rPr>
        <w:t>(Énfasis añadido)</w:t>
      </w:r>
    </w:p>
    <w:p w14:paraId="0195E13A" w14:textId="77777777" w:rsidR="00BB0B09" w:rsidRPr="009B3EDA" w:rsidRDefault="00BB0B09" w:rsidP="00BB0B09">
      <w:pPr>
        <w:widowControl w:val="0"/>
        <w:autoSpaceDE w:val="0"/>
        <w:autoSpaceDN w:val="0"/>
        <w:adjustRightInd w:val="0"/>
        <w:spacing w:line="360" w:lineRule="auto"/>
        <w:jc w:val="both"/>
        <w:rPr>
          <w:rFonts w:ascii="Palatino Linotype" w:hAnsi="Palatino Linotype" w:cs="Arial"/>
        </w:rPr>
      </w:pPr>
    </w:p>
    <w:p w14:paraId="6DEE2630" w14:textId="77777777" w:rsidR="00BB0B09" w:rsidRPr="009B3EDA" w:rsidRDefault="00BB0B09" w:rsidP="00BB0B09">
      <w:pPr>
        <w:widowControl w:val="0"/>
        <w:autoSpaceDE w:val="0"/>
        <w:autoSpaceDN w:val="0"/>
        <w:adjustRightInd w:val="0"/>
        <w:spacing w:line="360" w:lineRule="auto"/>
        <w:jc w:val="both"/>
        <w:rPr>
          <w:rFonts w:ascii="Palatino Linotype" w:hAnsi="Palatino Linotype" w:cs="Arial"/>
        </w:rPr>
      </w:pPr>
      <w:r w:rsidRPr="009B3EDA">
        <w:rPr>
          <w:rFonts w:ascii="Palatino Linotype" w:hAnsi="Palatino Linotype" w:cs="Arial"/>
        </w:rPr>
        <w:t xml:space="preserve">En esa tesitura, atendiendo a que </w:t>
      </w:r>
      <w:r w:rsidRPr="009B3EDA">
        <w:rPr>
          <w:rFonts w:ascii="Palatino Linotype" w:hAnsi="Palatino Linotype" w:cs="Arial"/>
          <w:b/>
        </w:rPr>
        <w:t>El Sujeto Obligado</w:t>
      </w:r>
      <w:r w:rsidRPr="009B3EDA">
        <w:rPr>
          <w:rFonts w:ascii="Palatino Linotype" w:hAnsi="Palatino Linotype" w:cs="Arial"/>
        </w:rPr>
        <w:t xml:space="preserve"> notificó la respuesta a la </w:t>
      </w:r>
      <w:r w:rsidRPr="009B3EDA">
        <w:rPr>
          <w:rFonts w:ascii="Palatino Linotype" w:hAnsi="Palatino Linotype"/>
        </w:rPr>
        <w:t>solicitud de acceso a datos personales</w:t>
      </w:r>
      <w:r w:rsidRPr="009B3EDA">
        <w:rPr>
          <w:rFonts w:ascii="Palatino Linotype" w:hAnsi="Palatino Linotype" w:cs="Arial"/>
        </w:rPr>
        <w:t xml:space="preserve"> el día</w:t>
      </w:r>
      <w:r w:rsidRPr="009B3EDA">
        <w:rPr>
          <w:rFonts w:ascii="Palatino Linotype" w:hAnsi="Palatino Linotype" w:cs="Arial"/>
          <w:b/>
        </w:rPr>
        <w:t xml:space="preserve"> </w:t>
      </w:r>
      <w:r w:rsidR="00513987">
        <w:rPr>
          <w:rFonts w:ascii="Palatino Linotype" w:hAnsi="Palatino Linotype" w:cs="Arial"/>
          <w:b/>
        </w:rPr>
        <w:t>quince de junio</w:t>
      </w:r>
      <w:r w:rsidRPr="009B3EDA">
        <w:rPr>
          <w:rFonts w:ascii="Palatino Linotype" w:hAnsi="Palatino Linotype" w:cs="Arial"/>
          <w:b/>
        </w:rPr>
        <w:t xml:space="preserve"> de dos mil veintiuno</w:t>
      </w:r>
      <w:r w:rsidRPr="009B3EDA">
        <w:rPr>
          <w:rFonts w:ascii="Palatino Linotype" w:hAnsi="Palatino Linotype" w:cs="Arial"/>
        </w:rPr>
        <w:t xml:space="preserve">, el plazo de quince días hábiles previsto en el artículo 128, de la Ley de Protección de Datos Personales en Posesión de Sujetos Obligados del Estado de México y Municipios; en ese tenor, si el recurso de revisión que nos ocupa, se interpuso </w:t>
      </w:r>
      <w:r w:rsidR="00513987">
        <w:rPr>
          <w:rFonts w:ascii="Palatino Linotype" w:hAnsi="Palatino Linotype" w:cs="Arial"/>
        </w:rPr>
        <w:t>un día</w:t>
      </w:r>
      <w:r w:rsidRPr="009B3EDA">
        <w:rPr>
          <w:rFonts w:ascii="Palatino Linotype" w:hAnsi="Palatino Linotype" w:cs="Arial"/>
        </w:rPr>
        <w:t xml:space="preserve"> después</w:t>
      </w:r>
      <w:r w:rsidRPr="009B3EDA">
        <w:rPr>
          <w:rFonts w:ascii="Palatino Linotype" w:hAnsi="Palatino Linotype" w:cs="Arial"/>
          <w:b/>
        </w:rPr>
        <w:t xml:space="preserve"> </w:t>
      </w:r>
      <w:r w:rsidRPr="009B3EDA">
        <w:rPr>
          <w:rFonts w:ascii="Palatino Linotype" w:hAnsi="Palatino Linotype" w:cs="Arial"/>
        </w:rPr>
        <w:t>de la respuesta emitida por parte del</w:t>
      </w:r>
      <w:r w:rsidRPr="009B3EDA">
        <w:rPr>
          <w:rFonts w:ascii="Palatino Linotype" w:hAnsi="Palatino Linotype" w:cs="Arial"/>
          <w:b/>
        </w:rPr>
        <w:t xml:space="preserve"> Sujeto Obligado</w:t>
      </w:r>
      <w:r w:rsidRPr="009B3EDA">
        <w:rPr>
          <w:rFonts w:ascii="Palatino Linotype" w:hAnsi="Palatino Linotype" w:cs="Arial"/>
        </w:rPr>
        <w:t>, éste se encuentra dentro de los márgenes temporales previstos en el artículo antes mencionado.</w:t>
      </w:r>
    </w:p>
    <w:p w14:paraId="643C0183" w14:textId="77777777" w:rsidR="00BB0B09" w:rsidRPr="009B3EDA" w:rsidRDefault="00BB0B09" w:rsidP="00BB0B09">
      <w:pPr>
        <w:widowControl w:val="0"/>
        <w:autoSpaceDE w:val="0"/>
        <w:autoSpaceDN w:val="0"/>
        <w:adjustRightInd w:val="0"/>
        <w:spacing w:line="360" w:lineRule="auto"/>
        <w:jc w:val="both"/>
        <w:rPr>
          <w:rFonts w:ascii="Palatino Linotype" w:hAnsi="Palatino Linotype" w:cs="Arial"/>
        </w:rPr>
      </w:pPr>
    </w:p>
    <w:p w14:paraId="6D12F08E" w14:textId="77777777" w:rsidR="00BB0B09" w:rsidRPr="009B3EDA"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b/>
          <w:sz w:val="28"/>
          <w:szCs w:val="28"/>
        </w:rPr>
      </w:pPr>
      <w:r w:rsidRPr="009B3EDA">
        <w:rPr>
          <w:rFonts w:ascii="Palatino Linotype" w:hAnsi="Palatino Linotype"/>
          <w:b/>
          <w:sz w:val="28"/>
          <w:szCs w:val="28"/>
        </w:rPr>
        <w:t xml:space="preserve">TERCERO. Del estudio de las causales de improcedencia y sobreseimiento. </w:t>
      </w:r>
    </w:p>
    <w:p w14:paraId="0AA35BFE" w14:textId="77777777" w:rsidR="00BB0B09" w:rsidRPr="009B3EDA" w:rsidRDefault="00BB0B09" w:rsidP="00BB0B0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9B3EDA">
        <w:rPr>
          <w:rFonts w:ascii="Palatino Linotype" w:hAnsi="Palatino Linotype" w:cs="Arial"/>
        </w:rPr>
        <w:t xml:space="preserve">En una aproximación inicial, vale la pena mencionar que el ejercicio de los derechos </w:t>
      </w:r>
      <w:r w:rsidRPr="009B3EDA">
        <w:rPr>
          <w:rFonts w:ascii="Palatino Linotype" w:hAnsi="Palatino Linotype" w:cs="Arial"/>
          <w:b/>
        </w:rPr>
        <w:t xml:space="preserve">ARCO </w:t>
      </w:r>
      <w:r w:rsidRPr="009B3EDA">
        <w:rPr>
          <w:rFonts w:ascii="Palatino Linotype" w:hAnsi="Palatino Linotype" w:cs="Arial"/>
        </w:rPr>
        <w:t xml:space="preserve">se encuentra regulado por el artículo 6 apartado A, y 16, segundo párrafo, de la Constitución de los Estados Unidos Mexicanos, el cual establece que: </w:t>
      </w:r>
    </w:p>
    <w:p w14:paraId="380CE209" w14:textId="77777777" w:rsidR="00BB0B09" w:rsidRPr="009B3EDA" w:rsidRDefault="00BB0B09" w:rsidP="00BB0B09">
      <w:pPr>
        <w:pStyle w:val="Sinespaciado"/>
      </w:pPr>
    </w:p>
    <w:p w14:paraId="6148470A" w14:textId="77777777" w:rsidR="00BB0B09" w:rsidRPr="009B3EDA" w:rsidRDefault="00BB0B09" w:rsidP="00BB0B09">
      <w:pPr>
        <w:pStyle w:val="Prrafodelista"/>
        <w:widowControl w:val="0"/>
        <w:autoSpaceDE w:val="0"/>
        <w:autoSpaceDN w:val="0"/>
        <w:adjustRightInd w:val="0"/>
        <w:spacing w:line="276" w:lineRule="auto"/>
        <w:ind w:left="567" w:right="902"/>
        <w:contextualSpacing w:val="0"/>
        <w:jc w:val="both"/>
        <w:rPr>
          <w:rFonts w:ascii="Palatino Linotype" w:hAnsi="Palatino Linotype" w:cs="Arial"/>
        </w:rPr>
      </w:pPr>
      <w:r w:rsidRPr="009B3EDA">
        <w:rPr>
          <w:rFonts w:ascii="Palatino Linotype" w:hAnsi="Palatino Linotype" w:cs="Arial"/>
          <w:i/>
          <w:sz w:val="22"/>
          <w:szCs w:val="22"/>
        </w:rPr>
        <w:t>“…Toda persona tiene derecho a la protección de sus datos personales</w:t>
      </w:r>
      <w:r w:rsidRPr="009B3EDA">
        <w:rPr>
          <w:rFonts w:ascii="Palatino Linotype" w:hAnsi="Palatino Linotype" w:cs="Arial"/>
          <w:b/>
          <w:i/>
          <w:sz w:val="22"/>
          <w:szCs w:val="22"/>
        </w:rPr>
        <w:t xml:space="preserve">, </w:t>
      </w:r>
      <w:r w:rsidRPr="009B3EDA">
        <w:rPr>
          <w:rFonts w:ascii="Palatino Linotype" w:hAnsi="Palatino Linotype" w:cs="Arial"/>
          <w:b/>
          <w:i/>
          <w:sz w:val="22"/>
          <w:szCs w:val="22"/>
          <w:u w:val="single"/>
        </w:rPr>
        <w:t>al acceso,</w:t>
      </w:r>
      <w:r w:rsidRPr="009B3EDA">
        <w:rPr>
          <w:rFonts w:ascii="Palatino Linotype" w:hAnsi="Palatino Linotype" w:cs="Arial"/>
          <w:i/>
          <w:sz w:val="22"/>
          <w:szCs w:val="22"/>
        </w:rPr>
        <w:t xml:space="preserve">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r w:rsidRPr="009B3EDA">
        <w:rPr>
          <w:rFonts w:ascii="Palatino Linotype" w:hAnsi="Palatino Linotype" w:cs="Arial"/>
          <w:b/>
          <w:i/>
          <w:sz w:val="22"/>
          <w:szCs w:val="22"/>
        </w:rPr>
        <w:t>[Sic]</w:t>
      </w:r>
    </w:p>
    <w:p w14:paraId="2CDA2752" w14:textId="77777777" w:rsidR="00BB0B09" w:rsidRPr="009B3EDA" w:rsidRDefault="00BB0B09" w:rsidP="00BB0B09">
      <w:pPr>
        <w:pStyle w:val="Prrafodelista"/>
        <w:widowControl w:val="0"/>
        <w:autoSpaceDE w:val="0"/>
        <w:autoSpaceDN w:val="0"/>
        <w:adjustRightInd w:val="0"/>
        <w:spacing w:before="240" w:after="160" w:line="360" w:lineRule="auto"/>
        <w:ind w:left="0" w:right="51"/>
        <w:contextualSpacing w:val="0"/>
        <w:jc w:val="both"/>
        <w:rPr>
          <w:rFonts w:ascii="Palatino Linotype" w:hAnsi="Palatino Linotype" w:cs="Arial"/>
          <w:sz w:val="2"/>
        </w:rPr>
      </w:pPr>
    </w:p>
    <w:p w14:paraId="482342B7" w14:textId="77777777" w:rsidR="00BB0B09" w:rsidRPr="009B3EDA" w:rsidRDefault="00BB0B09" w:rsidP="00BB0B09">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r w:rsidRPr="009B3EDA">
        <w:rPr>
          <w:rFonts w:ascii="Palatino Linotype" w:hAnsi="Palatino Linotype" w:cs="Arial"/>
        </w:rPr>
        <w:t xml:space="preserve">En este sentido, dichas prerrogativas se encuentran invariablemente ligadas a los principios de licitud, finalidad, lealtad, consentimiento, calidad, proporcionalidad, información y responsabilidad. </w:t>
      </w:r>
    </w:p>
    <w:p w14:paraId="0BC33CBA" w14:textId="77777777" w:rsidR="00BB0B09" w:rsidRPr="009B3EDA" w:rsidRDefault="00BB0B09" w:rsidP="00BB0B09">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p>
    <w:p w14:paraId="5BFD61AB" w14:textId="77777777" w:rsidR="00BB0B09" w:rsidRPr="009B3EDA" w:rsidRDefault="00BB0B09" w:rsidP="00BB0B09">
      <w:pPr>
        <w:pStyle w:val="Prrafodelista"/>
        <w:widowControl w:val="0"/>
        <w:autoSpaceDE w:val="0"/>
        <w:autoSpaceDN w:val="0"/>
        <w:adjustRightInd w:val="0"/>
        <w:spacing w:line="360" w:lineRule="auto"/>
        <w:ind w:left="0" w:right="51"/>
        <w:contextualSpacing w:val="0"/>
        <w:jc w:val="both"/>
        <w:rPr>
          <w:rFonts w:ascii="Palatino Linotype" w:hAnsi="Palatino Linotype" w:cs="Arial"/>
        </w:rPr>
      </w:pPr>
      <w:r w:rsidRPr="009B3EDA">
        <w:rPr>
          <w:rFonts w:ascii="Palatino Linotype" w:hAnsi="Palatino Linotype" w:cs="Arial"/>
        </w:rPr>
        <w:t xml:space="preserve">En relación a las causales de improcedencia, el artículo 138, de la Ley de Protección de Datos Personales en Posesión de Sujetos Obligados del Estado de México y Municipios, contempla las siguientes causales: </w:t>
      </w:r>
    </w:p>
    <w:p w14:paraId="2298BC82" w14:textId="77777777" w:rsidR="00BB0B09" w:rsidRPr="009B3EDA" w:rsidRDefault="00BB0B09" w:rsidP="00BB0B09">
      <w:pPr>
        <w:pStyle w:val="Sinespaciado"/>
      </w:pPr>
    </w:p>
    <w:p w14:paraId="58848378"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w:t>
      </w:r>
      <w:r w:rsidRPr="009B3EDA">
        <w:rPr>
          <w:rFonts w:ascii="Palatino Linotype" w:hAnsi="Palatino Linotype" w:cs="Arial"/>
          <w:b/>
          <w:i/>
          <w:sz w:val="22"/>
          <w:szCs w:val="22"/>
        </w:rPr>
        <w:t xml:space="preserve">Artículo 138. </w:t>
      </w:r>
      <w:r w:rsidRPr="009B3EDA">
        <w:rPr>
          <w:rFonts w:ascii="Palatino Linotype" w:hAnsi="Palatino Linotype" w:cs="Arial"/>
          <w:i/>
          <w:sz w:val="22"/>
          <w:szCs w:val="22"/>
        </w:rPr>
        <w:t xml:space="preserve">El recurso de revisión podrá ser desechado por improcedente cuando: </w:t>
      </w:r>
    </w:p>
    <w:p w14:paraId="6EB46DEE"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p>
    <w:p w14:paraId="1AEA2D6A"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 xml:space="preserve"> </w:t>
      </w:r>
      <w:r w:rsidRPr="00513987">
        <w:rPr>
          <w:rFonts w:ascii="Palatino Linotype" w:hAnsi="Palatino Linotype" w:cs="Arial"/>
          <w:b/>
          <w:i/>
          <w:sz w:val="22"/>
          <w:szCs w:val="22"/>
        </w:rPr>
        <w:t>I.</w:t>
      </w:r>
      <w:r w:rsidRPr="009B3EDA">
        <w:rPr>
          <w:rFonts w:ascii="Palatino Linotype" w:hAnsi="Palatino Linotype" w:cs="Arial"/>
          <w:i/>
          <w:sz w:val="22"/>
          <w:szCs w:val="22"/>
        </w:rPr>
        <w:t xml:space="preserve"> Sea extemporáneo por haber transcurrido el plazo establecido en el artículo 128 de la presente Ley. </w:t>
      </w:r>
    </w:p>
    <w:p w14:paraId="24DCE8FE"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513987">
        <w:rPr>
          <w:rFonts w:ascii="Palatino Linotype" w:hAnsi="Palatino Linotype" w:cs="Arial"/>
          <w:b/>
          <w:i/>
          <w:sz w:val="22"/>
          <w:szCs w:val="22"/>
        </w:rPr>
        <w:t xml:space="preserve"> II.</w:t>
      </w:r>
      <w:r w:rsidRPr="009B3EDA">
        <w:rPr>
          <w:rFonts w:ascii="Palatino Linotype" w:hAnsi="Palatino Linotype" w:cs="Arial"/>
          <w:i/>
          <w:sz w:val="22"/>
          <w:szCs w:val="22"/>
        </w:rPr>
        <w:t xml:space="preserve"> El titular o su representante no acrediten debidamente su identidad y personalidad de este último. </w:t>
      </w:r>
    </w:p>
    <w:p w14:paraId="49E31591"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513987">
        <w:rPr>
          <w:rFonts w:ascii="Palatino Linotype" w:hAnsi="Palatino Linotype" w:cs="Arial"/>
          <w:b/>
          <w:i/>
          <w:sz w:val="22"/>
          <w:szCs w:val="22"/>
        </w:rPr>
        <w:t xml:space="preserve"> III.</w:t>
      </w:r>
      <w:r w:rsidRPr="009B3EDA">
        <w:rPr>
          <w:rFonts w:ascii="Palatino Linotype" w:hAnsi="Palatino Linotype" w:cs="Arial"/>
          <w:i/>
          <w:sz w:val="22"/>
          <w:szCs w:val="22"/>
        </w:rPr>
        <w:t xml:space="preserve"> El Instituto haya resuelto anteriormente en definitiva sobre la materia del mismo. </w:t>
      </w:r>
    </w:p>
    <w:p w14:paraId="27BF257B"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513987">
        <w:rPr>
          <w:rFonts w:ascii="Palatino Linotype" w:hAnsi="Palatino Linotype" w:cs="Arial"/>
          <w:b/>
          <w:i/>
          <w:sz w:val="22"/>
          <w:szCs w:val="22"/>
        </w:rPr>
        <w:t xml:space="preserve"> IV.</w:t>
      </w:r>
      <w:r w:rsidRPr="009B3EDA">
        <w:rPr>
          <w:rFonts w:ascii="Palatino Linotype" w:hAnsi="Palatino Linotype" w:cs="Arial"/>
          <w:i/>
          <w:sz w:val="22"/>
          <w:szCs w:val="22"/>
        </w:rPr>
        <w:t xml:space="preserve"> No se actualice alguna de las causales del recurso de revisión previstas en el artículo 129 de la presente Ley. </w:t>
      </w:r>
    </w:p>
    <w:p w14:paraId="6B0DB64C"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513987">
        <w:rPr>
          <w:rFonts w:ascii="Palatino Linotype" w:hAnsi="Palatino Linotype" w:cs="Arial"/>
          <w:b/>
          <w:i/>
          <w:sz w:val="22"/>
          <w:szCs w:val="22"/>
        </w:rPr>
        <w:t>V.</w:t>
      </w:r>
      <w:r w:rsidRPr="009B3EDA">
        <w:rPr>
          <w:rFonts w:ascii="Palatino Linotype" w:hAnsi="Palatino Linotype" w:cs="Arial"/>
          <w:i/>
          <w:sz w:val="22"/>
          <w:szCs w:val="22"/>
        </w:rPr>
        <w:t xml:space="preserve"> Se esté tramitando ante los tribunales competentes algún recurso o medio de defensa interpuesto por el recurrente, o en su caso, por el tercero interesado, en contra del acto recurrido ante el Instituto. </w:t>
      </w:r>
    </w:p>
    <w:p w14:paraId="081780EB"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 xml:space="preserve"> </w:t>
      </w:r>
      <w:r w:rsidRPr="00513987">
        <w:rPr>
          <w:rFonts w:ascii="Palatino Linotype" w:hAnsi="Palatino Linotype" w:cs="Arial"/>
          <w:b/>
          <w:i/>
          <w:sz w:val="22"/>
          <w:szCs w:val="22"/>
        </w:rPr>
        <w:t>VI.</w:t>
      </w:r>
      <w:r w:rsidRPr="009B3EDA">
        <w:rPr>
          <w:rFonts w:ascii="Palatino Linotype" w:hAnsi="Palatino Linotype" w:cs="Arial"/>
          <w:i/>
          <w:sz w:val="22"/>
          <w:szCs w:val="22"/>
        </w:rPr>
        <w:t xml:space="preserve"> El recurrente modifique o amplíe su petición en el recurso de revisión, únicamente respecto de los nuevos contenidos.  </w:t>
      </w:r>
    </w:p>
    <w:p w14:paraId="08B95BDD"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r w:rsidRPr="00513987">
        <w:rPr>
          <w:rFonts w:ascii="Palatino Linotype" w:hAnsi="Palatino Linotype" w:cs="Arial"/>
          <w:b/>
          <w:i/>
          <w:sz w:val="22"/>
          <w:szCs w:val="22"/>
        </w:rPr>
        <w:lastRenderedPageBreak/>
        <w:t>VII.</w:t>
      </w:r>
      <w:r w:rsidRPr="009B3EDA">
        <w:rPr>
          <w:rFonts w:ascii="Palatino Linotype" w:hAnsi="Palatino Linotype" w:cs="Arial"/>
          <w:i/>
          <w:sz w:val="22"/>
          <w:szCs w:val="22"/>
        </w:rPr>
        <w:t xml:space="preserve"> El recurrente no acredite interés jurídico. </w:t>
      </w:r>
    </w:p>
    <w:p w14:paraId="4A05F25E"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i/>
          <w:sz w:val="22"/>
          <w:szCs w:val="22"/>
        </w:rPr>
      </w:pPr>
    </w:p>
    <w:p w14:paraId="612FEC1E"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cs="Arial"/>
          <w:b/>
          <w:i/>
          <w:sz w:val="22"/>
          <w:szCs w:val="22"/>
        </w:rPr>
      </w:pPr>
      <w:r w:rsidRPr="009B3EDA">
        <w:rPr>
          <w:rFonts w:ascii="Palatino Linotype" w:hAnsi="Palatino Linotype" w:cs="Arial"/>
          <w:i/>
          <w:sz w:val="22"/>
          <w:szCs w:val="22"/>
        </w:rPr>
        <w:t>El desechamiento no implica la preclusión del derecho del titular para interponer ante el Instituto un nuevo recurso de revisión.”</w:t>
      </w:r>
      <w:r w:rsidRPr="009B3EDA">
        <w:rPr>
          <w:rFonts w:ascii="Palatino Linotype" w:hAnsi="Palatino Linotype" w:cs="Arial"/>
          <w:b/>
          <w:i/>
          <w:sz w:val="22"/>
          <w:szCs w:val="22"/>
        </w:rPr>
        <w:t>[Sic]</w:t>
      </w:r>
    </w:p>
    <w:p w14:paraId="0682314A" w14:textId="77777777" w:rsidR="00BB0B09" w:rsidRDefault="00BB0B09" w:rsidP="00BB0B09">
      <w:pPr>
        <w:widowControl w:val="0"/>
        <w:autoSpaceDE w:val="0"/>
        <w:autoSpaceDN w:val="0"/>
        <w:adjustRightInd w:val="0"/>
        <w:spacing w:line="360" w:lineRule="auto"/>
        <w:ind w:right="51"/>
        <w:jc w:val="both"/>
        <w:rPr>
          <w:rFonts w:ascii="Palatino Linotype" w:hAnsi="Palatino Linotype"/>
          <w:lang w:eastAsia="es-MX"/>
        </w:rPr>
      </w:pPr>
    </w:p>
    <w:p w14:paraId="4BA9970F" w14:textId="77777777" w:rsidR="00BB0B09" w:rsidRPr="009B3EDA" w:rsidRDefault="00BB0B09" w:rsidP="00BB0B09">
      <w:pPr>
        <w:widowControl w:val="0"/>
        <w:autoSpaceDE w:val="0"/>
        <w:autoSpaceDN w:val="0"/>
        <w:adjustRightInd w:val="0"/>
        <w:spacing w:line="360" w:lineRule="auto"/>
        <w:ind w:right="51"/>
        <w:jc w:val="both"/>
        <w:rPr>
          <w:rFonts w:ascii="Palatino Linotype" w:hAnsi="Palatino Linotype"/>
        </w:rPr>
      </w:pPr>
      <w:r w:rsidRPr="009B3EDA">
        <w:rPr>
          <w:rFonts w:ascii="Palatino Linotype" w:hAnsi="Palatino Linotype"/>
          <w:lang w:eastAsia="es-MX"/>
        </w:rPr>
        <w:t xml:space="preserve">Con base en lo establecido en el precepto de referencia, resulta oportuno señalar que a la fecha que se resuelve no se actualiza ninguna  de las causales de improcedencia; ya que, </w:t>
      </w:r>
      <w:r w:rsidRPr="009B3EDA">
        <w:rPr>
          <w:rFonts w:ascii="Palatino Linotype" w:hAnsi="Palatino Linotype"/>
          <w:b/>
          <w:lang w:eastAsia="es-MX"/>
        </w:rPr>
        <w:t xml:space="preserve">El Recurrente </w:t>
      </w:r>
      <w:r w:rsidRPr="009B3EDA">
        <w:rPr>
          <w:rFonts w:ascii="Palatino Linotype" w:hAnsi="Palatino Linotype"/>
          <w:lang w:eastAsia="es-MX"/>
        </w:rPr>
        <w:t xml:space="preserve">presentó su recurso dentro del término de quince días otorgado por la Ley; no se tiene conocimiento de que el Instituto o, en su caso, los Organismos </w:t>
      </w:r>
      <w:r>
        <w:rPr>
          <w:rFonts w:ascii="Palatino Linotype" w:hAnsi="Palatino Linotype"/>
          <w:lang w:eastAsia="es-MX"/>
        </w:rPr>
        <w:t>G</w:t>
      </w:r>
      <w:r w:rsidRPr="009B3EDA">
        <w:rPr>
          <w:rFonts w:ascii="Palatino Linotype" w:hAnsi="Palatino Linotype"/>
          <w:lang w:eastAsia="es-MX"/>
        </w:rPr>
        <w:t xml:space="preserve">arantes hayan resuelto en definitiva sobre la materia del mismo; </w:t>
      </w:r>
      <w:r w:rsidRPr="009B3EDA">
        <w:rPr>
          <w:rFonts w:ascii="Palatino Linotype" w:hAnsi="Palatino Linotype"/>
        </w:rPr>
        <w:t xml:space="preserve">no se tiene conocimiento de que se esté tramitando ante los tribunales competentes algún recurso o medio de defensa interpuesto por </w:t>
      </w:r>
      <w:r w:rsidRPr="009B3EDA">
        <w:rPr>
          <w:rFonts w:ascii="Palatino Linotype" w:hAnsi="Palatino Linotype"/>
          <w:b/>
        </w:rPr>
        <w:t>El Recurrente,</w:t>
      </w:r>
      <w:r w:rsidRPr="009B3EDA">
        <w:rPr>
          <w:rFonts w:ascii="Palatino Linotype" w:hAnsi="Palatino Linotype"/>
        </w:rPr>
        <w:t xml:space="preserve"> o en su caso, por el tercero interesado, en contra del acto recurrido ante el Instituto o los Organismos garantes, el particular no amplió su solicitud a través de su medio de  impugnación. </w:t>
      </w:r>
    </w:p>
    <w:p w14:paraId="4414F69C" w14:textId="77777777" w:rsidR="00BB0B09" w:rsidRDefault="00BB0B09" w:rsidP="00BB0B09">
      <w:pPr>
        <w:widowControl w:val="0"/>
        <w:autoSpaceDE w:val="0"/>
        <w:autoSpaceDN w:val="0"/>
        <w:adjustRightInd w:val="0"/>
        <w:spacing w:line="360" w:lineRule="auto"/>
        <w:ind w:right="51"/>
        <w:jc w:val="both"/>
        <w:rPr>
          <w:rFonts w:ascii="Palatino Linotype" w:hAnsi="Palatino Linotype"/>
          <w:lang w:eastAsia="es-MX"/>
        </w:rPr>
      </w:pPr>
    </w:p>
    <w:p w14:paraId="7345A88B" w14:textId="77777777" w:rsidR="00BB0B09" w:rsidRPr="009B3EDA" w:rsidRDefault="00BB0B09" w:rsidP="00BB0B09">
      <w:pPr>
        <w:widowControl w:val="0"/>
        <w:autoSpaceDE w:val="0"/>
        <w:autoSpaceDN w:val="0"/>
        <w:adjustRightInd w:val="0"/>
        <w:spacing w:line="360" w:lineRule="auto"/>
        <w:ind w:right="51"/>
        <w:jc w:val="both"/>
        <w:rPr>
          <w:rFonts w:ascii="Palatino Linotype" w:hAnsi="Palatino Linotype"/>
          <w:lang w:eastAsia="es-MX"/>
        </w:rPr>
      </w:pPr>
      <w:r w:rsidRPr="009B3EDA">
        <w:rPr>
          <w:rFonts w:ascii="Palatino Linotype" w:hAnsi="Palatino Linotype"/>
          <w:lang w:eastAsia="es-MX"/>
        </w:rPr>
        <w:t xml:space="preserve">Por otra parte, especial mención requiere el contexto para ejercer los derechos </w:t>
      </w:r>
      <w:r w:rsidRPr="009B3EDA">
        <w:rPr>
          <w:rFonts w:ascii="Palatino Linotype" w:hAnsi="Palatino Linotype"/>
          <w:b/>
          <w:lang w:eastAsia="es-MX"/>
        </w:rPr>
        <w:t xml:space="preserve">ARCO </w:t>
      </w:r>
      <w:r w:rsidRPr="009B3EDA">
        <w:rPr>
          <w:rFonts w:ascii="Palatino Linotype" w:hAnsi="Palatino Linotype"/>
          <w:lang w:eastAsia="es-MX"/>
        </w:rPr>
        <w:t xml:space="preserve">tratándose de personas fallecidas, supuesto normativo estipulado en el artículo 106 párrafos cuarto, quinto y sexto de la Ley de Protección de Datos Personales en Posesión de Sujetos Obligados del Estado de México y Municipios, normatividad invocada que a la literalidad dispone: </w:t>
      </w:r>
    </w:p>
    <w:p w14:paraId="525FCF96" w14:textId="77777777" w:rsidR="00BB0B09" w:rsidRPr="009B3EDA" w:rsidRDefault="00BB0B09" w:rsidP="00BB0B09">
      <w:pPr>
        <w:pStyle w:val="Sinespaciado"/>
        <w:rPr>
          <w:lang w:eastAsia="es-MX"/>
        </w:rPr>
      </w:pPr>
    </w:p>
    <w:p w14:paraId="40AB8755"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b/>
          <w:i/>
          <w:sz w:val="22"/>
          <w:szCs w:val="22"/>
          <w:lang w:eastAsia="es-MX"/>
        </w:rPr>
      </w:pPr>
      <w:r w:rsidRPr="009B3EDA">
        <w:rPr>
          <w:rFonts w:ascii="Palatino Linotype" w:hAnsi="Palatino Linotype"/>
          <w:b/>
          <w:i/>
          <w:sz w:val="22"/>
          <w:szCs w:val="22"/>
          <w:lang w:eastAsia="es-MX"/>
        </w:rPr>
        <w:t>“Legitimación para Ejercer los Derechos ARCO</w:t>
      </w:r>
    </w:p>
    <w:p w14:paraId="0F73998E"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b/>
          <w:i/>
          <w:sz w:val="22"/>
          <w:szCs w:val="22"/>
          <w:lang w:eastAsia="es-MX"/>
        </w:rPr>
      </w:pPr>
      <w:r w:rsidRPr="009B3EDA">
        <w:rPr>
          <w:rFonts w:ascii="Palatino Linotype" w:hAnsi="Palatino Linotype"/>
          <w:b/>
          <w:i/>
          <w:sz w:val="22"/>
          <w:szCs w:val="22"/>
          <w:lang w:eastAsia="es-MX"/>
        </w:rPr>
        <w:t>Artículo 106.</w:t>
      </w:r>
    </w:p>
    <w:p w14:paraId="60D68F9C"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9B3EDA">
        <w:rPr>
          <w:rFonts w:ascii="Palatino Linotype" w:hAnsi="Palatino Linotype"/>
          <w:i/>
          <w:sz w:val="22"/>
          <w:szCs w:val="22"/>
          <w:lang w:eastAsia="es-MX"/>
        </w:rPr>
        <w:t>(…)</w:t>
      </w:r>
    </w:p>
    <w:p w14:paraId="22504843"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9B3EDA">
        <w:rPr>
          <w:rFonts w:ascii="Palatino Linotype" w:hAnsi="Palatino Linotype"/>
          <w:i/>
          <w:sz w:val="22"/>
          <w:szCs w:val="22"/>
          <w:lang w:eastAsia="es-MX"/>
        </w:rPr>
        <w:t xml:space="preserve">Tratándose de datos personales concernientes a personas fallecidas o de quienes haya sido </w:t>
      </w:r>
      <w:r w:rsidRPr="009B3EDA">
        <w:rPr>
          <w:rFonts w:ascii="Palatino Linotype" w:hAnsi="Palatino Linotype"/>
          <w:i/>
          <w:sz w:val="22"/>
          <w:szCs w:val="22"/>
          <w:lang w:eastAsia="es-MX"/>
        </w:rPr>
        <w:lastRenderedPageBreak/>
        <w:t xml:space="preserve">declarada judicialmente su presunción de muerte, la persona que acredite tener un interés jurídico de conformidad con las leyes aplicables, podrá ejercer los derechos que le confiere el presente capítulo, siempre que el titular de los derechos hubiere expresado fehacientemente su voluntad en tal sentido, o que exista un mandato judicial para dicho efecto. </w:t>
      </w:r>
    </w:p>
    <w:p w14:paraId="7CF0FE17"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p>
    <w:p w14:paraId="4450AAB2"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9B3EDA">
        <w:rPr>
          <w:rFonts w:ascii="Palatino Linotype" w:hAnsi="Palatino Linotype"/>
          <w:i/>
          <w:sz w:val="22"/>
          <w:szCs w:val="22"/>
          <w:lang w:eastAsia="es-MX"/>
        </w:rPr>
        <w:t xml:space="preserve">El titular podrá autorizar dentro de una cláusula del testamento a las personas que podrán ejercer sus derechos ARCO al momento del fallecimiento.  </w:t>
      </w:r>
    </w:p>
    <w:p w14:paraId="65B14FB2"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p>
    <w:p w14:paraId="5E4B421E" w14:textId="77777777" w:rsidR="00BB0B09" w:rsidRPr="009B3EDA" w:rsidRDefault="00BB0B09" w:rsidP="00BB0B09">
      <w:pPr>
        <w:widowControl w:val="0"/>
        <w:autoSpaceDE w:val="0"/>
        <w:autoSpaceDN w:val="0"/>
        <w:adjustRightInd w:val="0"/>
        <w:spacing w:line="276" w:lineRule="auto"/>
        <w:ind w:left="567" w:right="851"/>
        <w:jc w:val="both"/>
        <w:rPr>
          <w:rFonts w:ascii="Palatino Linotype" w:hAnsi="Palatino Linotype"/>
          <w:i/>
          <w:sz w:val="22"/>
          <w:szCs w:val="22"/>
          <w:lang w:eastAsia="es-MX"/>
        </w:rPr>
      </w:pPr>
      <w:r w:rsidRPr="009B3EDA">
        <w:rPr>
          <w:rFonts w:ascii="Palatino Linotype" w:hAnsi="Palatino Linotype"/>
          <w:i/>
          <w:sz w:val="22"/>
          <w:szCs w:val="22"/>
          <w:lang w:eastAsia="es-MX"/>
        </w:rPr>
        <w:t xml:space="preserve">El ejercicio de los derechos ARCO por persona distinta a su titular o a su representante, será posible, excepcionalmente, en aquellos supuestos previstos por disposición legal, o en su caso, por mandato judicial (…)” </w:t>
      </w:r>
      <w:r w:rsidRPr="009B3EDA">
        <w:rPr>
          <w:rFonts w:ascii="Palatino Linotype" w:hAnsi="Palatino Linotype"/>
          <w:b/>
          <w:i/>
          <w:sz w:val="22"/>
          <w:szCs w:val="22"/>
          <w:lang w:eastAsia="es-MX"/>
        </w:rPr>
        <w:t>[Sic]</w:t>
      </w:r>
    </w:p>
    <w:p w14:paraId="08346CAB" w14:textId="77777777" w:rsidR="00BB0B09" w:rsidRPr="009B3EDA" w:rsidRDefault="00BB0B09" w:rsidP="00BB0B09">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sz w:val="2"/>
        </w:rPr>
      </w:pPr>
    </w:p>
    <w:p w14:paraId="5E398195"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r w:rsidRPr="009B3EDA">
        <w:rPr>
          <w:rFonts w:ascii="Palatino Linotype" w:hAnsi="Palatino Linotype" w:cs="Arial"/>
        </w:rPr>
        <w:t>Disposiciones que, en principio, resultan de aplicación estricta para la tramitación del procedimiento que forma parte de las garantías primarias del derecho a la protección de datos personales, como lo es la atención de solicitudes de derechos ARCO, concepto que en términos de lo dispuesto por el artículo 4, fracción XIII, de la Ley de Protección de Datos Personales en Posesión de Sujetos Obligados del Estado de México y Municipios es relativo</w:t>
      </w:r>
      <w:r w:rsidRPr="009B3EDA">
        <w:rPr>
          <w:rFonts w:ascii="Palatino Linotype" w:eastAsia="Times New Roman" w:hAnsi="Palatino Linotype" w:cs="Arial"/>
        </w:rPr>
        <w:t xml:space="preserve"> a los derechos de acceso, rectificación, cancelación y oposición al tratamiento de datos personales.</w:t>
      </w:r>
    </w:p>
    <w:p w14:paraId="5F2D2A70"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p>
    <w:p w14:paraId="43D8FBAC" w14:textId="0A54ECB9"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r w:rsidRPr="009B3EDA">
        <w:rPr>
          <w:rFonts w:ascii="Palatino Linotype" w:eastAsia="Times New Roman" w:hAnsi="Palatino Linotype" w:cs="Arial"/>
        </w:rPr>
        <w:t xml:space="preserve">Ordenamiento al cual se encuentran sujetos los titulares de las unidades de transparencia de los </w:t>
      </w:r>
      <w:r w:rsidRPr="009B3EDA">
        <w:rPr>
          <w:rFonts w:ascii="Palatino Linotype" w:eastAsia="Times New Roman" w:hAnsi="Palatino Linotype" w:cs="Arial"/>
          <w:b/>
        </w:rPr>
        <w:t>Sujetos Obligados,</w:t>
      </w:r>
      <w:r w:rsidRPr="009B3EDA">
        <w:rPr>
          <w:rFonts w:ascii="Palatino Linotype" w:eastAsia="Times New Roman" w:hAnsi="Palatino Linotype" w:cs="Arial"/>
        </w:rPr>
        <w:t xml:space="preserve"> en ejercicio de la atribución prevista por el artículo 90, fracción II, de la Ley de Protección de Datos Personales en Posesión de Sujetos Obligados del Estado de México y Municipios, y en cumplimiento del deber de confidencialidad, establecido en el diverso artículo 40, de la Ley en mención, </w:t>
      </w:r>
      <w:r w:rsidRPr="009B3EDA">
        <w:rPr>
          <w:rFonts w:ascii="Palatino Linotype" w:eastAsia="Times New Roman" w:hAnsi="Palatino Linotype" w:cs="Arial"/>
          <w:b/>
          <w:u w:val="single"/>
        </w:rPr>
        <w:t xml:space="preserve">que implica que la información no se pondrá a disposición, ni se revelará a individuos, entidades o </w:t>
      </w:r>
      <w:r w:rsidRPr="009B3EDA">
        <w:rPr>
          <w:rFonts w:ascii="Palatino Linotype" w:eastAsia="Times New Roman" w:hAnsi="Palatino Linotype" w:cs="Arial"/>
          <w:b/>
          <w:u w:val="single"/>
        </w:rPr>
        <w:lastRenderedPageBreak/>
        <w:t>procesos no autorizados, y que en el caso particular requiere de manera inexorable que el acceso de datos concernientes a personas fallecidas se lleve a cabo, únicamente a favor de quien cuente con un interés jurídico</w:t>
      </w:r>
      <w:r w:rsidRPr="009B3EDA">
        <w:rPr>
          <w:rFonts w:ascii="Palatino Linotype" w:eastAsia="Times New Roman" w:hAnsi="Palatino Linotype" w:cs="Arial"/>
          <w:b/>
        </w:rPr>
        <w:t xml:space="preserve">, </w:t>
      </w:r>
      <w:r w:rsidRPr="009B3EDA">
        <w:rPr>
          <w:rFonts w:ascii="Palatino Linotype" w:eastAsia="Times New Roman" w:hAnsi="Palatino Linotype" w:cs="Arial"/>
        </w:rPr>
        <w:t>para lo cual la Ley reconoce expresamente ese interés jurídico sobre quienes el titular de los derechos hubiere expresado fehacientemente su voluntad en tal sentido, incluyendo la cláusula testamentaria o que exista un mandato judicial para dicho efecto.</w:t>
      </w:r>
    </w:p>
    <w:p w14:paraId="763BC79A" w14:textId="77777777" w:rsidR="00BB0B09"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lang w:eastAsia="es-MX"/>
        </w:rPr>
      </w:pPr>
      <w:r w:rsidRPr="009B3EDA">
        <w:rPr>
          <w:rFonts w:ascii="Palatino Linotype" w:eastAsia="Times New Roman" w:hAnsi="Palatino Linotype" w:cs="Arial"/>
        </w:rPr>
        <w:t xml:space="preserve">En consecuencia, el ejercicio de derechos ARCO respecto de personas fallecidas a través de las Unidades de Transparencia, únicamente podrá llevarse a cabo por quienes cuenten con interés jurídico, por lo cual </w:t>
      </w:r>
      <w:r w:rsidRPr="009B3EDA">
        <w:rPr>
          <w:rFonts w:ascii="Palatino Linotype" w:eastAsia="Times New Roman" w:hAnsi="Palatino Linotype"/>
          <w:color w:val="000000"/>
          <w:lang w:eastAsia="es-MX"/>
        </w:rPr>
        <w:t xml:space="preserve">conviene señalar lo estipulado por </w:t>
      </w:r>
      <w:r w:rsidRPr="009B3EDA">
        <w:rPr>
          <w:rFonts w:ascii="Palatino Linotype" w:hAnsi="Palatino Linotype" w:cs="Arial"/>
        </w:rPr>
        <w:t xml:space="preserve">el Poder Judicial de la Federación a través de las Tesis y Jurisprudencias con </w:t>
      </w:r>
      <w:r w:rsidRPr="009B3EDA">
        <w:rPr>
          <w:rFonts w:ascii="Palatino Linotype" w:hAnsi="Palatino Linotype" w:cs="Arial"/>
          <w:lang w:eastAsia="es-MX"/>
        </w:rPr>
        <w:t>números de registro 181719, 170500 de la Novena y Décima Épocas, sustentadas por el Segundo Tribunal Colegiado en Materia Civil del Segundo Circuito, y por la Primera y Segunda Salas de la Suprema Corte de Justicia de la Nación</w:t>
      </w:r>
      <w:r w:rsidRPr="009B3EDA">
        <w:rPr>
          <w:rStyle w:val="Refdenotaalpie"/>
          <w:rFonts w:ascii="Palatino Linotype" w:hAnsi="Palatino Linotype"/>
          <w:lang w:eastAsia="es-MX"/>
        </w:rPr>
        <w:footnoteReference w:id="1"/>
      </w:r>
      <w:r w:rsidRPr="009B3EDA">
        <w:rPr>
          <w:rFonts w:ascii="Palatino Linotype" w:hAnsi="Palatino Linotype" w:cs="Arial"/>
          <w:lang w:eastAsia="es-MX"/>
        </w:rPr>
        <w:t>, se han pronunciado en cuanto al intereses jurídico en los términos siguientes:</w:t>
      </w:r>
    </w:p>
    <w:p w14:paraId="6E656224"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eastAsia="Times New Roman" w:hAnsi="Palatino Linotype" w:cs="Arial"/>
        </w:rPr>
      </w:pPr>
    </w:p>
    <w:p w14:paraId="42730161" w14:textId="77777777" w:rsidR="00BB0B09" w:rsidRPr="009B3EDA" w:rsidRDefault="00BB0B09" w:rsidP="00BB0B09">
      <w:pPr>
        <w:spacing w:line="276" w:lineRule="auto"/>
        <w:ind w:left="567" w:right="851"/>
        <w:jc w:val="center"/>
        <w:rPr>
          <w:rFonts w:ascii="Palatino Linotype" w:hAnsi="Palatino Linotype" w:cs="Bookman Old Style"/>
          <w:i/>
          <w:sz w:val="22"/>
        </w:rPr>
      </w:pPr>
      <w:r w:rsidRPr="009B3EDA">
        <w:rPr>
          <w:rFonts w:ascii="Palatino Linotype" w:hAnsi="Palatino Linotype" w:cs="Bookman Old Style"/>
          <w:i/>
          <w:sz w:val="22"/>
        </w:rPr>
        <w:t>“</w:t>
      </w:r>
      <w:r w:rsidRPr="009B3EDA">
        <w:rPr>
          <w:rFonts w:ascii="Palatino Linotype" w:hAnsi="Palatino Linotype" w:cs="Bookman Old Style"/>
          <w:b/>
          <w:i/>
          <w:sz w:val="22"/>
          <w:u w:val="single"/>
        </w:rPr>
        <w:t>INTERÉS JURÍDICO, CONCEPTO DE</w:t>
      </w:r>
      <w:r w:rsidRPr="009B3EDA">
        <w:rPr>
          <w:rFonts w:ascii="Palatino Linotype" w:hAnsi="Palatino Linotype" w:cs="Bookman Old Style"/>
          <w:i/>
          <w:sz w:val="22"/>
        </w:rPr>
        <w:t>.</w:t>
      </w:r>
    </w:p>
    <w:p w14:paraId="5108BB48" w14:textId="77777777" w:rsidR="00BB0B09" w:rsidRPr="009B3EDA" w:rsidRDefault="00BB0B09" w:rsidP="00BB0B09">
      <w:pPr>
        <w:spacing w:line="276" w:lineRule="auto"/>
        <w:ind w:left="567" w:right="851"/>
        <w:jc w:val="both"/>
        <w:rPr>
          <w:rFonts w:ascii="Palatino Linotype" w:hAnsi="Palatino Linotype" w:cs="Bookman Old Style"/>
          <w:i/>
          <w:sz w:val="22"/>
        </w:rPr>
      </w:pPr>
      <w:r w:rsidRPr="009B3EDA">
        <w:rPr>
          <w:rFonts w:ascii="Palatino Linotype" w:hAnsi="Palatino Linotype" w:cs="Bookman Old Style"/>
          <w:i/>
          <w:sz w:val="22"/>
        </w:rPr>
        <w:t xml:space="preserve">Tratándose del juicio de garantías, </w:t>
      </w:r>
      <w:r w:rsidRPr="009B3EDA">
        <w:rPr>
          <w:rFonts w:ascii="Palatino Linotype" w:hAnsi="Palatino Linotype" w:cs="Bookman Old Style"/>
          <w:b/>
          <w:i/>
          <w:sz w:val="22"/>
          <w:u w:val="single"/>
        </w:rPr>
        <w:t>el interés jurídico</w:t>
      </w:r>
      <w:r w:rsidRPr="009B3EDA">
        <w:rPr>
          <w:rFonts w:ascii="Palatino Linotype" w:hAnsi="Palatino Linotype" w:cs="Bookman Old Style"/>
          <w:i/>
          <w:sz w:val="22"/>
        </w:rPr>
        <w:t xml:space="preserve"> como noción fundamental </w:t>
      </w:r>
      <w:r w:rsidRPr="009B3EDA">
        <w:rPr>
          <w:rFonts w:ascii="Palatino Linotype" w:hAnsi="Palatino Linotype" w:cs="Bookman Old Style"/>
          <w:b/>
          <w:i/>
          <w:sz w:val="22"/>
          <w:u w:val="single"/>
        </w:rPr>
        <w:t>lo constituye la existencia o actualización de un derecho subjetivo jurídicamente tutelado que puede afectarse</w:t>
      </w:r>
      <w:r w:rsidRPr="009B3EDA">
        <w:rPr>
          <w:rFonts w:ascii="Palatino Linotype" w:hAnsi="Palatino Linotype" w:cs="Bookman Old Style"/>
          <w:i/>
          <w:sz w:val="22"/>
        </w:rPr>
        <w:t xml:space="preserve">, ya sea por la violación de ese derecho, o bien, por el desconocimiento del mismo </w:t>
      </w:r>
      <w:r w:rsidRPr="009B3EDA">
        <w:rPr>
          <w:rFonts w:ascii="Palatino Linotype" w:hAnsi="Palatino Linotype" w:cs="Bookman Old Style"/>
          <w:b/>
          <w:i/>
          <w:sz w:val="22"/>
          <w:u w:val="single"/>
        </w:rPr>
        <w:t>por virtud de un acto de autoridad, de ahí que sólo el titular de algún derecho legítimamente protegible pueda acudir ante el órgano jurisdiccional</w:t>
      </w:r>
      <w:r w:rsidRPr="009B3EDA">
        <w:rPr>
          <w:rFonts w:ascii="Palatino Linotype" w:hAnsi="Palatino Linotype" w:cs="Bookman Old Style"/>
          <w:i/>
          <w:sz w:val="22"/>
        </w:rPr>
        <w:t xml:space="preserve"> de amparo en demanda de que cese esa situación </w:t>
      </w:r>
      <w:r w:rsidRPr="009B3EDA">
        <w:rPr>
          <w:rFonts w:ascii="Palatino Linotype" w:hAnsi="Palatino Linotype" w:cs="Bookman Old Style"/>
          <w:i/>
          <w:sz w:val="22"/>
          <w:u w:val="single"/>
        </w:rPr>
        <w:t>cuando se transgreda, por la actuación de cierta autoridad,</w:t>
      </w:r>
      <w:r w:rsidRPr="009B3EDA">
        <w:rPr>
          <w:rFonts w:ascii="Palatino Linotype" w:hAnsi="Palatino Linotype" w:cs="Bookman Old Style"/>
          <w:i/>
          <w:sz w:val="22"/>
        </w:rPr>
        <w:t xml:space="preserve"> determinada garantía.</w:t>
      </w:r>
    </w:p>
    <w:p w14:paraId="57059937" w14:textId="77777777" w:rsidR="00BB0B09" w:rsidRPr="009B3EDA" w:rsidRDefault="00BB0B09" w:rsidP="00BB0B09">
      <w:pPr>
        <w:spacing w:line="276" w:lineRule="auto"/>
        <w:ind w:left="567" w:right="851"/>
        <w:jc w:val="both"/>
        <w:rPr>
          <w:rFonts w:ascii="Palatino Linotype" w:hAnsi="Palatino Linotype" w:cs="Bookman Old Style"/>
          <w:b/>
          <w:i/>
          <w:sz w:val="22"/>
        </w:rPr>
      </w:pPr>
    </w:p>
    <w:p w14:paraId="0CD3A794" w14:textId="77777777" w:rsidR="00BB0B09" w:rsidRPr="009B3EDA" w:rsidRDefault="00BB0B09" w:rsidP="00BB0B09">
      <w:pPr>
        <w:spacing w:line="276" w:lineRule="auto"/>
        <w:ind w:left="567" w:right="851"/>
        <w:jc w:val="both"/>
        <w:rPr>
          <w:rFonts w:ascii="Palatino Linotype" w:hAnsi="Palatino Linotype" w:cs="Bookman Old Style"/>
          <w:i/>
          <w:sz w:val="22"/>
        </w:rPr>
      </w:pPr>
      <w:r w:rsidRPr="009B3EDA">
        <w:rPr>
          <w:rFonts w:ascii="Palatino Linotype" w:hAnsi="Palatino Linotype" w:cs="Bookman Old Style"/>
          <w:b/>
          <w:i/>
          <w:sz w:val="22"/>
        </w:rPr>
        <w:t>INTERÉS JURÍDICO EN EL AMPARO. ELEMENTOS CONSTITUTIVOS</w:t>
      </w:r>
      <w:r w:rsidRPr="009B3EDA">
        <w:rPr>
          <w:rFonts w:ascii="Palatino Linotype" w:hAnsi="Palatino Linotype" w:cs="Bookman Old Style"/>
          <w:i/>
          <w:sz w:val="22"/>
        </w:rPr>
        <w:t xml:space="preserve">. </w:t>
      </w:r>
    </w:p>
    <w:p w14:paraId="2ED08F04" w14:textId="77777777" w:rsidR="00BB0B09" w:rsidRPr="009B3EDA" w:rsidRDefault="00BB0B09" w:rsidP="00BB0B09">
      <w:pPr>
        <w:spacing w:line="276" w:lineRule="auto"/>
        <w:ind w:left="567" w:right="851"/>
        <w:jc w:val="both"/>
        <w:rPr>
          <w:rFonts w:ascii="Palatino Linotype" w:hAnsi="Palatino Linotype" w:cs="Bookman Old Style"/>
          <w:b/>
          <w:i/>
          <w:sz w:val="22"/>
        </w:rPr>
      </w:pPr>
      <w:r w:rsidRPr="009B3EDA">
        <w:rPr>
          <w:rFonts w:ascii="Palatino Linotype" w:hAnsi="Palatino Linotype" w:cs="Bookman Old Style"/>
          <w:b/>
          <w:i/>
          <w:sz w:val="22"/>
          <w:u w:val="single"/>
        </w:rPr>
        <w:t>El artículo 4o. de la Ley de Amparo contempla, para la procedencia del juicio de garantías</w:t>
      </w:r>
      <w:r w:rsidRPr="009B3EDA">
        <w:rPr>
          <w:rFonts w:ascii="Palatino Linotype" w:hAnsi="Palatino Linotype" w:cs="Bookman Old Style"/>
          <w:i/>
          <w:sz w:val="22"/>
        </w:rPr>
        <w:t xml:space="preserve">, </w:t>
      </w:r>
      <w:r w:rsidRPr="009B3EDA">
        <w:rPr>
          <w:rFonts w:ascii="Palatino Linotype" w:hAnsi="Palatino Linotype" w:cs="Bookman Old Style"/>
          <w:b/>
          <w:i/>
          <w:sz w:val="22"/>
          <w:u w:val="single"/>
        </w:rPr>
        <w:t>que el acto reclamado cause un perjuicio a la persona física o moral que se estime afectada, lo que ocurre cuando ese acto lesiona sus intereses jurídicos</w:t>
      </w:r>
      <w:r w:rsidRPr="009B3EDA">
        <w:rPr>
          <w:rFonts w:ascii="Palatino Linotype" w:hAnsi="Palatino Linotype" w:cs="Bookman Old Style"/>
          <w:i/>
          <w:sz w:val="22"/>
        </w:rPr>
        <w:t xml:space="preserve">, en su persona o en su patrimonio, y que de manera concomitante es lo que provoca la génesis de la acción constitucional. Así, como </w:t>
      </w:r>
      <w:r w:rsidRPr="009B3EDA">
        <w:rPr>
          <w:rFonts w:ascii="Palatino Linotype" w:hAnsi="Palatino Linotype" w:cs="Bookman Old Style"/>
          <w:b/>
          <w:i/>
          <w:sz w:val="22"/>
          <w:u w:val="single"/>
        </w:rPr>
        <w:t>la tutela del derecho sólo comprende a bienes jurídicos reales y objetivos</w:t>
      </w:r>
      <w:r w:rsidRPr="009B3EDA">
        <w:rPr>
          <w:rFonts w:ascii="Palatino Linotype" w:hAnsi="Palatino Linotype" w:cs="Bookman Old Style"/>
          <w:i/>
          <w:sz w:val="22"/>
        </w:rPr>
        <w:t xml:space="preserve">, las afectaciones deben igualmente ser </w:t>
      </w:r>
      <w:r w:rsidRPr="009B3EDA">
        <w:rPr>
          <w:rFonts w:ascii="Palatino Linotype" w:hAnsi="Palatino Linotype" w:cs="Bookman Old Style"/>
          <w:b/>
          <w:i/>
          <w:sz w:val="22"/>
          <w:u w:val="single"/>
        </w:rPr>
        <w:t>susceptibles de apreciarse en forma objetiva</w:t>
      </w:r>
      <w:r w:rsidRPr="009B3EDA">
        <w:rPr>
          <w:rFonts w:ascii="Palatino Linotype" w:hAnsi="Palatino Linotype" w:cs="Bookman Old Style"/>
          <w:i/>
          <w:sz w:val="22"/>
        </w:rPr>
        <w:t xml:space="preserve"> para que puedan constituir un perjuicio, teniendo en cuenta que el interés jurídico debe acreditarse en forma fehaciente y no inferirse con base en presunciones; de modo que la naturaleza intrínseca de ese acto o ley reclamados es la que determina el perjuicio o afectación en la esfera normativa del particular, </w:t>
      </w:r>
      <w:r w:rsidRPr="009B3EDA">
        <w:rPr>
          <w:rFonts w:ascii="Palatino Linotype" w:hAnsi="Palatino Linotype" w:cs="Bookman Old Style"/>
          <w:b/>
          <w:i/>
          <w:sz w:val="22"/>
          <w:u w:val="single"/>
        </w:rPr>
        <w:t>sin que pueda hablarse entonces de agravio cuando los daños o perjuicios que una persona puede sufrir, no afecten real y efectivamente sus bienes jurídicamente amparados</w:t>
      </w:r>
      <w:r w:rsidRPr="009B3EDA">
        <w:rPr>
          <w:rFonts w:ascii="Palatino Linotype" w:hAnsi="Palatino Linotype" w:cs="Bookman Old Style"/>
          <w:i/>
          <w:sz w:val="22"/>
        </w:rPr>
        <w:t xml:space="preserve">” </w:t>
      </w:r>
      <w:r w:rsidRPr="009B3EDA">
        <w:rPr>
          <w:rFonts w:ascii="Palatino Linotype" w:hAnsi="Palatino Linotype" w:cs="Bookman Old Style"/>
          <w:b/>
          <w:i/>
          <w:sz w:val="22"/>
        </w:rPr>
        <w:t>[Sic]</w:t>
      </w:r>
    </w:p>
    <w:p w14:paraId="120B536A" w14:textId="77777777" w:rsidR="00BB0B09" w:rsidRPr="009B3EDA" w:rsidRDefault="00BB0B09" w:rsidP="00BB0B09"/>
    <w:p w14:paraId="578BBD82" w14:textId="77777777" w:rsidR="00BB0B09" w:rsidRPr="009B3EDA" w:rsidRDefault="00BB0B09" w:rsidP="00BB0B09">
      <w:pPr>
        <w:pStyle w:val="Prrafodelista"/>
        <w:widowControl w:val="0"/>
        <w:autoSpaceDE w:val="0"/>
        <w:autoSpaceDN w:val="0"/>
        <w:adjustRightInd w:val="0"/>
        <w:spacing w:after="240" w:line="360" w:lineRule="auto"/>
        <w:ind w:left="0" w:right="49"/>
        <w:contextualSpacing w:val="0"/>
        <w:jc w:val="both"/>
        <w:rPr>
          <w:rFonts w:ascii="Palatino Linotype" w:hAnsi="Palatino Linotype" w:cs="Arial"/>
          <w:sz w:val="2"/>
        </w:rPr>
      </w:pPr>
    </w:p>
    <w:p w14:paraId="26F20051"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9B3EDA">
        <w:rPr>
          <w:rFonts w:ascii="Palatino Linotype" w:hAnsi="Palatino Linotype" w:cs="Arial"/>
        </w:rPr>
        <w:t xml:space="preserve">Precisado lo anterior, se advierte que </w:t>
      </w:r>
      <w:r w:rsidRPr="009B3EDA">
        <w:rPr>
          <w:rFonts w:ascii="Palatino Linotype" w:hAnsi="Palatino Linotype" w:cs="Arial"/>
          <w:b/>
        </w:rPr>
        <w:t>El Recurrente</w:t>
      </w:r>
      <w:r w:rsidRPr="009B3EDA">
        <w:rPr>
          <w:rFonts w:ascii="Palatino Linotype" w:hAnsi="Palatino Linotype" w:cs="Arial"/>
        </w:rPr>
        <w:t xml:space="preserve"> al realizar su solicitud de acceso a datos personales, exhibió ante el </w:t>
      </w:r>
      <w:r w:rsidRPr="009B3EDA">
        <w:rPr>
          <w:rFonts w:ascii="Palatino Linotype" w:hAnsi="Palatino Linotype" w:cs="Arial"/>
          <w:b/>
        </w:rPr>
        <w:t>Sujeto Obligado</w:t>
      </w:r>
      <w:r w:rsidRPr="009B3EDA">
        <w:rPr>
          <w:rFonts w:ascii="Palatino Linotype" w:hAnsi="Palatino Linotype" w:cs="Arial"/>
        </w:rPr>
        <w:t xml:space="preserve"> documentos que pudieran permitieran reconocerle el interés jurídico y legitimo para ejercer los derechos ARCO a nombre y representación, como la identificación oficial y el acta de defunción, más no así acreditando que el titular de los derechos hubiere expresado fehacientemente su voluntad en tal sentido, o que exista un mandato judicial para dicho efecto.</w:t>
      </w:r>
    </w:p>
    <w:p w14:paraId="2D02DFF8"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14:paraId="6256FDF1"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9B3EDA">
        <w:rPr>
          <w:rFonts w:ascii="Palatino Linotype" w:hAnsi="Palatino Linotype" w:cs="Arial"/>
        </w:rPr>
        <w:t>Empero lo anterior, la Ley en la materia nos establece en su artículo 122, que para la interposición de un recurso de revisión de datos personales concernientes a personas fallecidas, podrá realizarla la persona que acredite tener un interés jurídico o legítimo</w:t>
      </w:r>
      <w:r w:rsidRPr="009B3EDA">
        <w:rPr>
          <w:rFonts w:ascii="Bookman Old Style" w:hAnsi="Bookman Old Style" w:cs="Bookman Old Style"/>
          <w:sz w:val="20"/>
          <w:szCs w:val="20"/>
        </w:rPr>
        <w:t>.</w:t>
      </w:r>
    </w:p>
    <w:p w14:paraId="3E58E004"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p>
    <w:p w14:paraId="7296CEA5" w14:textId="77777777" w:rsidR="00BB0B09"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rPr>
      </w:pPr>
      <w:r w:rsidRPr="009B3EDA">
        <w:rPr>
          <w:rFonts w:ascii="Palatino Linotype" w:hAnsi="Palatino Linotype" w:cs="Arial"/>
        </w:rPr>
        <w:t>En ese orden de ideas, al presentar la citada acta de matrimonio</w:t>
      </w:r>
      <w:r w:rsidRPr="009B3EDA">
        <w:rPr>
          <w:rFonts w:ascii="Palatino Linotype" w:hAnsi="Palatino Linotype"/>
        </w:rPr>
        <w:t xml:space="preserve"> y acta de defunción</w:t>
      </w:r>
      <w:r w:rsidRPr="009B3EDA">
        <w:rPr>
          <w:rFonts w:ascii="Palatino Linotype" w:eastAsia="Times New Roman" w:hAnsi="Palatino Linotype" w:cs="Arial"/>
        </w:rPr>
        <w:t xml:space="preserve"> </w:t>
      </w:r>
      <w:r w:rsidRPr="009B3EDA">
        <w:rPr>
          <w:rFonts w:ascii="Palatino Linotype" w:eastAsia="Times New Roman" w:hAnsi="Palatino Linotype" w:cs="Arial"/>
        </w:rPr>
        <w:lastRenderedPageBreak/>
        <w:t xml:space="preserve">cumple con el requisito señalado con anterioridad ya que acredita el interés legítimo, para lo cual sirve de sustento los </w:t>
      </w:r>
      <w:r w:rsidRPr="009B3EDA">
        <w:rPr>
          <w:rFonts w:ascii="Palatino Linotype" w:hAnsi="Palatino Linotype"/>
        </w:rPr>
        <w:t xml:space="preserve">criterios relevantes que ha emitido nuestro máximo Tribunal Constitucional en cuanto al interés legítimo, a través de </w:t>
      </w:r>
      <w:r w:rsidRPr="009B3EDA">
        <w:rPr>
          <w:rFonts w:ascii="Palatino Linotype" w:hAnsi="Palatino Linotype" w:cs="Arial"/>
          <w:lang w:eastAsia="es-MX"/>
        </w:rPr>
        <w:t xml:space="preserve">las Jurisprudencias y Tesis Aisladas con números de registro </w:t>
      </w:r>
      <w:r w:rsidRPr="009B3EDA">
        <w:rPr>
          <w:rFonts w:ascii="Palatino Linotype" w:hAnsi="Palatino Linotype"/>
          <w:b/>
        </w:rPr>
        <w:t>185376, 185377, 2005078</w:t>
      </w:r>
      <w:r w:rsidRPr="009B3EDA">
        <w:rPr>
          <w:rFonts w:ascii="Palatino Linotype" w:hAnsi="Palatino Linotype"/>
        </w:rPr>
        <w:t xml:space="preserve"> y </w:t>
      </w:r>
      <w:r w:rsidRPr="009B3EDA">
        <w:rPr>
          <w:rFonts w:ascii="Palatino Linotype" w:hAnsi="Palatino Linotype"/>
          <w:b/>
        </w:rPr>
        <w:t>2003608</w:t>
      </w:r>
      <w:r w:rsidRPr="009B3EDA">
        <w:rPr>
          <w:rFonts w:ascii="Palatino Linotype" w:hAnsi="Palatino Linotype"/>
        </w:rPr>
        <w:t xml:space="preserve"> cuyos textos y sentidos literales respectivos, son los siguientes:</w:t>
      </w:r>
    </w:p>
    <w:p w14:paraId="1E827DF0"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p>
    <w:p w14:paraId="0F262C8B" w14:textId="77777777" w:rsidR="00BB0B09" w:rsidRPr="009B3EDA" w:rsidRDefault="00BB0B09" w:rsidP="00BB0B09">
      <w:pPr>
        <w:spacing w:line="276" w:lineRule="auto"/>
        <w:ind w:left="567" w:right="851"/>
        <w:jc w:val="both"/>
        <w:rPr>
          <w:rFonts w:ascii="Palatino Linotype" w:hAnsi="Palatino Linotype"/>
          <w:i/>
          <w:sz w:val="22"/>
        </w:rPr>
      </w:pPr>
      <w:r w:rsidRPr="009B3EDA">
        <w:rPr>
          <w:rFonts w:ascii="Palatino Linotype" w:hAnsi="Palatino Linotype"/>
          <w:i/>
          <w:sz w:val="22"/>
        </w:rPr>
        <w:t>“</w:t>
      </w:r>
      <w:r w:rsidRPr="009B3EDA">
        <w:rPr>
          <w:rFonts w:ascii="Palatino Linotype" w:hAnsi="Palatino Linotype"/>
          <w:b/>
          <w:i/>
          <w:sz w:val="22"/>
        </w:rPr>
        <w:t>INTERÉS LEGÍTIMO, NOCIÓN DE, PARA LA PROCEDENCIA DEL JUICIO ANTE EL TRIBUNAL DE LO CONTENCIOSO ADMINISTRATIVO DEL DISTRITO FEDERAL</w:t>
      </w:r>
      <w:r w:rsidRPr="009B3EDA">
        <w:rPr>
          <w:rFonts w:ascii="Palatino Linotype" w:hAnsi="Palatino Linotype"/>
          <w:i/>
          <w:sz w:val="22"/>
        </w:rPr>
        <w:t>.</w:t>
      </w:r>
    </w:p>
    <w:p w14:paraId="4687877E" w14:textId="77777777" w:rsidR="00BB0B09" w:rsidRPr="009B3EDA" w:rsidRDefault="00BB0B09" w:rsidP="00BB0B09">
      <w:pPr>
        <w:spacing w:line="276" w:lineRule="auto"/>
        <w:ind w:left="567" w:right="851"/>
        <w:jc w:val="both"/>
        <w:rPr>
          <w:rFonts w:ascii="Palatino Linotype" w:hAnsi="Palatino Linotype"/>
          <w:b/>
          <w:i/>
          <w:sz w:val="22"/>
        </w:rPr>
      </w:pPr>
      <w:r w:rsidRPr="009B3EDA">
        <w:rPr>
          <w:rFonts w:ascii="Palatino Linotype" w:hAnsi="Palatino Linotype"/>
          <w:i/>
          <w:sz w:val="22"/>
        </w:rPr>
        <w:t xml:space="preserve"> De acuerdo con los artículos 34 y 72, fracción V, de la Ley del Tribunal de lo Contencioso Administrativo del Distrito Federal, </w:t>
      </w:r>
      <w:r w:rsidRPr="009B3EDA">
        <w:rPr>
          <w:rFonts w:ascii="Palatino Linotype" w:hAnsi="Palatino Linotype"/>
          <w:i/>
          <w:sz w:val="22"/>
          <w:u w:val="single"/>
        </w:rPr>
        <w:t>para la procedencia del juicio administrativo basta con que el acto de autoridad impugnado afecte la esfera jurídica del actor, para que le asista un interés legítimo para demandar la nulidad de ese acto</w:t>
      </w:r>
      <w:r w:rsidRPr="009B3EDA">
        <w:rPr>
          <w:rFonts w:ascii="Palatino Linotype" w:hAnsi="Palatino Linotype"/>
          <w:i/>
          <w:sz w:val="22"/>
        </w:rPr>
        <w:t xml:space="preserve">, resultando intrascendente, para este propósito, que sea, o no, titular del respectivo derecho subjetivo, pues el interés que debe justificar el accionante no es el relativo a acreditar su pretensión, sino el que le asiste para iniciar la acción. </w:t>
      </w:r>
      <w:r w:rsidRPr="009B3EDA">
        <w:rPr>
          <w:rFonts w:ascii="Palatino Linotype" w:hAnsi="Palatino Linotype"/>
          <w:b/>
          <w:i/>
          <w:sz w:val="22"/>
          <w:u w:val="single"/>
        </w:rPr>
        <w:t>En efecto, tales preceptos aluden a la procedencia o improcedencia del juicio administrativo, a los presupuestos de admisibilidad de la acción ante el Tribunal de lo Contencioso Administrativo</w:t>
      </w:r>
      <w:r w:rsidRPr="009B3EDA">
        <w:rPr>
          <w:rFonts w:ascii="Palatino Linotype" w:hAnsi="Palatino Linotype"/>
          <w:b/>
          <w:i/>
          <w:sz w:val="22"/>
        </w:rPr>
        <w:t xml:space="preserve">; </w:t>
      </w:r>
      <w:r w:rsidRPr="009B3EDA">
        <w:rPr>
          <w:rFonts w:ascii="Palatino Linotype" w:hAnsi="Palatino Linotype"/>
          <w:b/>
          <w:i/>
          <w:sz w:val="22"/>
          <w:u w:val="single"/>
        </w:rPr>
        <w:t>así, lo que se plantea en dichos preceptos es una cuestión de legitimación para ejercer la acción, mas no el deber del actor de acreditar el derecho que alegue que le asiste, pues esto último es una cuestión que atañe al fondo del asunto.</w:t>
      </w:r>
      <w:r w:rsidRPr="009B3EDA">
        <w:rPr>
          <w:rFonts w:ascii="Palatino Linotype" w:hAnsi="Palatino Linotype"/>
          <w:i/>
          <w:sz w:val="22"/>
        </w:rPr>
        <w:t xml:space="preserve"> </w:t>
      </w:r>
      <w:r w:rsidRPr="009B3EDA">
        <w:rPr>
          <w:rFonts w:ascii="Palatino Linotype" w:hAnsi="Palatino Linotype"/>
          <w:i/>
          <w:sz w:val="22"/>
          <w:u w:val="single"/>
        </w:rPr>
        <w:t>De esta forma resulta procedente el juicio que intenten los particulares no sólo contra actos de la autoridad administrativa que afecten sus derechos subjetivos (interés jurídico), sino también y de manera más amplia, frente a violaciones que no lesionen propiamente intereses jurídicos, ya que basta una lesión objetiva a la esfera jurídica de la persona física o moral derivada de su peculiar situación que tienen en el orden jurídico</w:t>
      </w:r>
      <w:r w:rsidRPr="009B3EDA">
        <w:rPr>
          <w:rFonts w:ascii="Palatino Linotype" w:hAnsi="Palatino Linotype"/>
          <w:i/>
          <w:sz w:val="22"/>
        </w:rPr>
        <w:t xml:space="preserve">, de donde se sigue que los preceptos de la ley analizada, </w:t>
      </w:r>
      <w:r w:rsidRPr="009B3EDA">
        <w:rPr>
          <w:rFonts w:ascii="Palatino Linotype" w:hAnsi="Palatino Linotype"/>
          <w:b/>
          <w:i/>
          <w:sz w:val="22"/>
        </w:rPr>
        <w:t>al requerir un interés legítimo como presupuesto de admisibilidad de la acción correspondiente, también comprende por mayoría de razón al referido interés jurídico, al resultar aquél de mayores alcances que éste.</w:t>
      </w:r>
    </w:p>
    <w:p w14:paraId="5865D30D" w14:textId="77777777" w:rsidR="00BB0B09" w:rsidRPr="009B3EDA" w:rsidRDefault="00BB0B09" w:rsidP="00BB0B09">
      <w:pPr>
        <w:spacing w:line="276" w:lineRule="auto"/>
        <w:ind w:left="567" w:right="851"/>
        <w:jc w:val="both"/>
        <w:rPr>
          <w:rFonts w:ascii="Palatino Linotype" w:hAnsi="Palatino Linotype"/>
          <w:b/>
          <w:i/>
          <w:sz w:val="22"/>
        </w:rPr>
      </w:pPr>
    </w:p>
    <w:p w14:paraId="555E713D" w14:textId="77777777" w:rsidR="00BB0B09" w:rsidRPr="009B3EDA" w:rsidRDefault="00BB0B09" w:rsidP="00BB0B09">
      <w:pPr>
        <w:spacing w:line="276" w:lineRule="auto"/>
        <w:ind w:left="567" w:right="851"/>
        <w:jc w:val="both"/>
        <w:rPr>
          <w:rFonts w:ascii="Palatino Linotype" w:hAnsi="Palatino Linotype"/>
          <w:b/>
          <w:i/>
          <w:sz w:val="22"/>
        </w:rPr>
      </w:pPr>
      <w:r w:rsidRPr="009B3EDA">
        <w:rPr>
          <w:rFonts w:ascii="Palatino Linotype" w:hAnsi="Palatino Linotype"/>
          <w:b/>
          <w:i/>
          <w:sz w:val="22"/>
        </w:rPr>
        <w:t>INTERÉS LEGÍTIMO E INTERÉS JURÍDICO. AMBOS TÉRMINOS TIENEN DIFERENTE CONNOTACIÓN EN EL JUICIO CONTENCIOSO ADMINISTRATIVO</w:t>
      </w:r>
      <w:r w:rsidRPr="009B3EDA">
        <w:rPr>
          <w:rFonts w:ascii="Palatino Linotype" w:hAnsi="Palatino Linotype"/>
          <w:i/>
          <w:sz w:val="22"/>
        </w:rPr>
        <w:t xml:space="preserve">. </w:t>
      </w:r>
    </w:p>
    <w:p w14:paraId="232B10FF" w14:textId="77777777" w:rsidR="00BB0B09" w:rsidRPr="009B3EDA" w:rsidRDefault="00BB0B09" w:rsidP="00BB0B09">
      <w:pPr>
        <w:spacing w:line="276" w:lineRule="auto"/>
        <w:ind w:left="567" w:right="851"/>
        <w:jc w:val="both"/>
        <w:rPr>
          <w:rFonts w:ascii="Palatino Linotype" w:hAnsi="Palatino Linotype"/>
          <w:b/>
          <w:i/>
          <w:sz w:val="22"/>
          <w:u w:val="single"/>
        </w:rPr>
      </w:pPr>
      <w:r w:rsidRPr="009B3EDA">
        <w:rPr>
          <w:rFonts w:ascii="Palatino Linotype" w:hAnsi="Palatino Linotype"/>
          <w:i/>
          <w:sz w:val="22"/>
        </w:rPr>
        <w:t xml:space="preserve">De los diversos procesos de reformas y adiciones a la abrogada Ley del Tribunal de lo Contencioso Administrativo del Distrito Federal, y del que dio lugar a la Ley en vigor, se desprende que el legislador ordinario en todo momento tuvo presente las diferencias existentes entre el interés jurídico y el legítimo, lo cual se evidencia aún más en las discusiones correspondientes a los procesos legislativos de mil novecientos ochenta y seis, y mil novecientos noventa y cinco. De hecho, </w:t>
      </w:r>
      <w:r w:rsidRPr="009B3EDA">
        <w:rPr>
          <w:rFonts w:ascii="Palatino Linotype" w:hAnsi="Palatino Linotype"/>
          <w:b/>
          <w:i/>
          <w:sz w:val="22"/>
          <w:u w:val="single"/>
        </w:rPr>
        <w:t>uno de los principales objetivos pretendidos con este último, fue precisamente permitir el acceso a la justicia administrativa a aquellos particulares afectados en su esfera jurídica por actos administrativos (interés legítimo), no obstante carecieran de la titularidad del derecho subjetivo respectivo (interés jurídico), con la finalidad clara de ampliar el número de gobernados que pudieran accesar al procedimiento en defensa de sus intereses</w:t>
      </w:r>
      <w:r w:rsidRPr="009B3EDA">
        <w:rPr>
          <w:rFonts w:ascii="Palatino Linotype" w:hAnsi="Palatino Linotype"/>
          <w:i/>
          <w:sz w:val="22"/>
        </w:rPr>
        <w:t xml:space="preserve">. Así, el interés jurídico tiene una connotación diversa a la del legítimo, pues mientras el primero requiere que se acredite la afectación a un derecho subjetivo, </w:t>
      </w:r>
      <w:r w:rsidRPr="009B3EDA">
        <w:rPr>
          <w:rFonts w:ascii="Palatino Linotype" w:hAnsi="Palatino Linotype"/>
          <w:b/>
          <w:i/>
          <w:sz w:val="22"/>
          <w:u w:val="single"/>
        </w:rPr>
        <w:t>el segundo supone únicamente la existencia de un interés cualificado respecto de la legalidad de los actos impugnados, interés que proviene de la afectación a la esfera jurídica del individuo, ya sea directa o derivada de su situación particular respecto del orden jurídico.</w:t>
      </w:r>
    </w:p>
    <w:p w14:paraId="4637C653" w14:textId="77777777" w:rsidR="00BB0B09" w:rsidRPr="009B3EDA" w:rsidRDefault="00BB0B09" w:rsidP="00BB0B09">
      <w:pPr>
        <w:spacing w:line="276" w:lineRule="auto"/>
        <w:ind w:left="567" w:right="851"/>
        <w:jc w:val="both"/>
        <w:rPr>
          <w:rFonts w:ascii="Palatino Linotype" w:hAnsi="Palatino Linotype"/>
          <w:b/>
          <w:i/>
          <w:sz w:val="2"/>
          <w:u w:val="single"/>
        </w:rPr>
      </w:pPr>
    </w:p>
    <w:p w14:paraId="64C04720" w14:textId="77777777" w:rsidR="00BB0B09" w:rsidRPr="009B3EDA" w:rsidRDefault="00BB0B09" w:rsidP="00BB0B09">
      <w:pPr>
        <w:spacing w:line="276" w:lineRule="auto"/>
        <w:ind w:left="567" w:right="851"/>
        <w:jc w:val="both"/>
        <w:rPr>
          <w:rFonts w:ascii="Palatino Linotype" w:hAnsi="Palatino Linotype"/>
          <w:b/>
          <w:i/>
          <w:sz w:val="22"/>
        </w:rPr>
      </w:pPr>
    </w:p>
    <w:p w14:paraId="3F7582D2" w14:textId="77777777" w:rsidR="00BB0B09" w:rsidRPr="009B3EDA" w:rsidRDefault="00BB0B09" w:rsidP="00BB0B09">
      <w:pPr>
        <w:spacing w:line="276" w:lineRule="auto"/>
        <w:ind w:left="567" w:right="851"/>
        <w:jc w:val="both"/>
        <w:rPr>
          <w:rFonts w:ascii="Palatino Linotype" w:hAnsi="Palatino Linotype"/>
          <w:i/>
          <w:sz w:val="22"/>
        </w:rPr>
      </w:pPr>
      <w:r w:rsidRPr="009B3EDA">
        <w:rPr>
          <w:rFonts w:ascii="Palatino Linotype" w:hAnsi="Palatino Linotype"/>
          <w:b/>
          <w:i/>
          <w:sz w:val="22"/>
        </w:rPr>
        <w:t xml:space="preserve">INTERÉS LEGÍTIMO EN EL AMPARO. SU ORIGEN Y CARACTERÍSTICAS. </w:t>
      </w:r>
      <w:r w:rsidRPr="009B3EDA">
        <w:rPr>
          <w:rFonts w:ascii="Palatino Linotype" w:hAnsi="Palatino Linotype"/>
          <w:b/>
          <w:i/>
          <w:sz w:val="22"/>
          <w:u w:val="single"/>
        </w:rPr>
        <w:t>El interés legítimo tiene su origen en las llamadas normas de acción</w:t>
      </w:r>
      <w:r w:rsidRPr="009B3EDA">
        <w:rPr>
          <w:rFonts w:ascii="Palatino Linotype" w:hAnsi="Palatino Linotype"/>
          <w:i/>
          <w:sz w:val="22"/>
        </w:rPr>
        <w:t xml:space="preserve">, las cuales regulan lo relativo a la organización, contenido y procedimientos que han de regir la actividad administrativa, y </w:t>
      </w:r>
      <w:r w:rsidRPr="009B3EDA">
        <w:rPr>
          <w:rFonts w:ascii="Palatino Linotype" w:hAnsi="Palatino Linotype"/>
          <w:i/>
          <w:sz w:val="22"/>
          <w:u w:val="single"/>
        </w:rPr>
        <w:t>constituyen una serie de obligaciones a cargo de la administración pública, sin establecer derechos subjetivos, pues al versar sobre la legalidad de actos administrativos o de gobierno, se emiten con el fin de garantizar intereses generales y no particulares.</w:t>
      </w:r>
      <w:r w:rsidRPr="009B3EDA">
        <w:rPr>
          <w:rFonts w:ascii="Palatino Linotype" w:hAnsi="Palatino Linotype"/>
          <w:i/>
          <w:sz w:val="22"/>
        </w:rPr>
        <w:t xml:space="preserve"> En ese contexto, por </w:t>
      </w:r>
      <w:r w:rsidRPr="009B3EDA">
        <w:rPr>
          <w:rFonts w:ascii="Palatino Linotype" w:hAnsi="Palatino Linotype"/>
          <w:b/>
          <w:i/>
          <w:sz w:val="22"/>
          <w:u w:val="single"/>
        </w:rPr>
        <w:t>el actuar de la administración, un determinado sujeto de derecho puede llegar a tener una ventaja en relación con los demás, o bien, sufrir un daño</w:t>
      </w:r>
      <w:r w:rsidRPr="009B3EDA">
        <w:rPr>
          <w:rFonts w:ascii="Palatino Linotype" w:hAnsi="Palatino Linotype"/>
          <w:i/>
          <w:sz w:val="22"/>
        </w:rPr>
        <w:t xml:space="preserve">; en este caso, los particulares únicamente se aprovechan de la necesidad de que se observen las normas dictadas en interés colectivo, por lo que a través y como </w:t>
      </w:r>
      <w:r w:rsidRPr="009B3EDA">
        <w:rPr>
          <w:rFonts w:ascii="Palatino Linotype" w:hAnsi="Palatino Linotype"/>
          <w:i/>
          <w:sz w:val="22"/>
        </w:rPr>
        <w:lastRenderedPageBreak/>
        <w:t xml:space="preserve">consecuencia de esa observancia resultan ocasionalmente protegidos sus intereses. </w:t>
      </w:r>
      <w:r w:rsidRPr="009B3EDA">
        <w:rPr>
          <w:rFonts w:ascii="Palatino Linotype" w:hAnsi="Palatino Linotype"/>
          <w:b/>
          <w:i/>
          <w:sz w:val="22"/>
          <w:u w:val="single"/>
        </w:rPr>
        <w:t>Así, el interés legítimo tutela al gobernado cuyo sustento no se encuentra en un derecho subjetivo otorgado por la normativa, sino en un interés cualificado que de hecho pueda tener respecto de la legalidad de determinados actos de autoridad.</w:t>
      </w:r>
      <w:r w:rsidRPr="009B3EDA">
        <w:rPr>
          <w:rFonts w:ascii="Palatino Linotype" w:hAnsi="Palatino Linotype"/>
          <w:i/>
          <w:sz w:val="22"/>
        </w:rPr>
        <w:t xml:space="preserve"> Por tanto, el quejoso debe acreditar que se encuentra en esa especial situación que afecta su esfera jurídica con el acatamiento de las llamadas normas de acción, a fin de demostrar su legitimación para instar la acción de amparo.</w:t>
      </w:r>
    </w:p>
    <w:p w14:paraId="1A289738" w14:textId="77777777" w:rsidR="00BB0B09" w:rsidRPr="009B3EDA" w:rsidRDefault="00BB0B09" w:rsidP="00BB0B09">
      <w:pPr>
        <w:spacing w:line="276" w:lineRule="auto"/>
        <w:ind w:left="567" w:right="851"/>
        <w:jc w:val="both"/>
        <w:rPr>
          <w:rFonts w:ascii="Palatino Linotype" w:hAnsi="Palatino Linotype"/>
          <w:i/>
          <w:sz w:val="6"/>
        </w:rPr>
      </w:pPr>
    </w:p>
    <w:p w14:paraId="223E0C86" w14:textId="77777777" w:rsidR="00BB0B09" w:rsidRPr="009B3EDA" w:rsidRDefault="00BB0B09" w:rsidP="00BB0B09">
      <w:pPr>
        <w:spacing w:line="276" w:lineRule="auto"/>
        <w:ind w:left="567" w:right="851"/>
        <w:jc w:val="both"/>
        <w:rPr>
          <w:rFonts w:ascii="Palatino Linotype" w:hAnsi="Palatino Linotype"/>
          <w:i/>
          <w:sz w:val="22"/>
        </w:rPr>
      </w:pPr>
    </w:p>
    <w:p w14:paraId="4173279A" w14:textId="77777777" w:rsidR="00BB0B09" w:rsidRPr="009B3EDA" w:rsidRDefault="00BB0B09" w:rsidP="00BB0B09">
      <w:pPr>
        <w:spacing w:line="276" w:lineRule="auto"/>
        <w:ind w:left="567" w:right="851"/>
        <w:jc w:val="both"/>
        <w:rPr>
          <w:rFonts w:ascii="Palatino Linotype" w:hAnsi="Palatino Linotype"/>
          <w:i/>
          <w:sz w:val="22"/>
        </w:rPr>
      </w:pPr>
      <w:r w:rsidRPr="009B3EDA">
        <w:rPr>
          <w:rFonts w:ascii="Palatino Linotype" w:hAnsi="Palatino Linotype"/>
          <w:i/>
          <w:sz w:val="22"/>
        </w:rPr>
        <w:t>INTERÉS JURÍDICO</w:t>
      </w:r>
      <w:r w:rsidRPr="009B3EDA">
        <w:rPr>
          <w:rFonts w:ascii="Palatino Linotype" w:hAnsi="Palatino Linotype"/>
          <w:b/>
          <w:i/>
          <w:sz w:val="22"/>
        </w:rPr>
        <w:t xml:space="preserve"> E </w:t>
      </w:r>
      <w:r w:rsidRPr="009B3EDA">
        <w:rPr>
          <w:rFonts w:ascii="Palatino Linotype" w:hAnsi="Palatino Linotype"/>
          <w:b/>
          <w:i/>
          <w:sz w:val="22"/>
          <w:u w:val="single"/>
        </w:rPr>
        <w:t>INTERÉS LEGÍTIMO</w:t>
      </w:r>
      <w:r w:rsidRPr="009B3EDA">
        <w:rPr>
          <w:rFonts w:ascii="Palatino Linotype" w:hAnsi="Palatino Linotype"/>
          <w:b/>
          <w:i/>
          <w:sz w:val="22"/>
        </w:rPr>
        <w:t xml:space="preserve"> PARA EFECTOS DE LA PROCEDENCIA DEL JUICIO DE AMPARO CONFORME AL ARTÍCULO 107, FRACCIÓN I, DE LA CONSTITUCIÓN FEDERAL, VIGENTE A PARTIR DEL 4 DE OCTUBRE DE 2011. SUS DIFERENCIAS.</w:t>
      </w:r>
      <w:r w:rsidRPr="009B3EDA">
        <w:rPr>
          <w:rFonts w:ascii="Palatino Linotype" w:hAnsi="Palatino Linotype"/>
          <w:i/>
          <w:sz w:val="22"/>
        </w:rPr>
        <w:t xml:space="preserve"> </w:t>
      </w:r>
    </w:p>
    <w:p w14:paraId="79C31E40" w14:textId="77777777" w:rsidR="00BB0B09" w:rsidRPr="009B3EDA" w:rsidRDefault="00BB0B09" w:rsidP="00BB0B09">
      <w:pPr>
        <w:spacing w:line="276" w:lineRule="auto"/>
        <w:ind w:left="567" w:right="851"/>
        <w:jc w:val="both"/>
        <w:rPr>
          <w:rFonts w:ascii="Palatino Linotype" w:hAnsi="Palatino Linotype"/>
          <w:i/>
          <w:sz w:val="22"/>
        </w:rPr>
      </w:pPr>
      <w:r w:rsidRPr="009B3EDA">
        <w:rPr>
          <w:rFonts w:ascii="Palatino Linotype" w:hAnsi="Palatino Linotype"/>
          <w:i/>
          <w:sz w:val="22"/>
        </w:rPr>
        <w:t xml:space="preserve">Conforme al artículo 107, fracciones I y II, de la Constitución Política de los Estados Unidos Mexicanos, vigente a partir del 4 de octubre de 2011, el juicio de amparo podrá promoverse por la parte que resienta el agravio causado por el acto reclamado (interés jurídico) </w:t>
      </w:r>
      <w:r w:rsidRPr="009B3EDA">
        <w:rPr>
          <w:rFonts w:ascii="Palatino Linotype" w:hAnsi="Palatino Linotype"/>
          <w:b/>
          <w:i/>
          <w:sz w:val="22"/>
          <w:u w:val="single"/>
        </w:rPr>
        <w:t>o, en su caso, por aquella que tenga un interés cualificado respecto de la constitucionalidad de los actos reclamados (interés legítimo),</w:t>
      </w:r>
      <w:r w:rsidRPr="009B3EDA">
        <w:rPr>
          <w:rFonts w:ascii="Palatino Linotype" w:hAnsi="Palatino Linotype"/>
          <w:i/>
          <w:sz w:val="22"/>
        </w:rPr>
        <w:t xml:space="preserve"> el </w:t>
      </w:r>
      <w:r w:rsidRPr="009B3EDA">
        <w:rPr>
          <w:rFonts w:ascii="Palatino Linotype" w:hAnsi="Palatino Linotype"/>
          <w:b/>
          <w:i/>
          <w:sz w:val="22"/>
          <w:u w:val="single"/>
        </w:rPr>
        <w:t>cual proviene de la afectación a su esfera jurídica</w:t>
      </w:r>
      <w:r w:rsidRPr="009B3EDA">
        <w:rPr>
          <w:rFonts w:ascii="Palatino Linotype" w:hAnsi="Palatino Linotype"/>
          <w:i/>
          <w:sz w:val="22"/>
        </w:rPr>
        <w:t>, ya sea directa o derivada de su situación particular respecto del orden jurídico, para que la sentencia que se dicte sólo la proteja a ella, en cumplimiento del principio conocido como de relatividad o particularidad de las sentencias. …”</w:t>
      </w:r>
    </w:p>
    <w:p w14:paraId="4D6C7F40" w14:textId="77777777" w:rsidR="00BB0B09"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14:paraId="565A99C8"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i/>
        </w:rPr>
      </w:pPr>
      <w:r w:rsidRPr="009B3EDA">
        <w:rPr>
          <w:rFonts w:ascii="Palatino Linotype" w:hAnsi="Palatino Linotype" w:cs="Arial"/>
        </w:rPr>
        <w:t xml:space="preserve">Precisado lo anterior, se advierte que </w:t>
      </w:r>
      <w:r w:rsidRPr="009B3EDA">
        <w:rPr>
          <w:rFonts w:ascii="Palatino Linotype" w:hAnsi="Palatino Linotype" w:cs="Arial"/>
          <w:b/>
        </w:rPr>
        <w:t>La Recurrente</w:t>
      </w:r>
      <w:r w:rsidRPr="009B3EDA">
        <w:rPr>
          <w:rFonts w:ascii="Palatino Linotype" w:hAnsi="Palatino Linotype" w:cs="Arial"/>
        </w:rPr>
        <w:t xml:space="preserve"> acredita su interés legítimo al acceso a datos personales al dar cumplimiento a</w:t>
      </w:r>
      <w:r w:rsidRPr="009B3EDA">
        <w:rPr>
          <w:rFonts w:ascii="Palatino Linotype" w:hAnsi="Palatino Linotype" w:cs="Arial"/>
          <w:lang w:val="es-ES_tradnl"/>
        </w:rPr>
        <w:t xml:space="preserve"> las formalidades previstas por la </w:t>
      </w:r>
      <w:r w:rsidRPr="009B3EDA">
        <w:rPr>
          <w:rFonts w:ascii="Palatino Linotype" w:hAnsi="Palatino Linotype" w:cs="Arial"/>
        </w:rPr>
        <w:t>Ley de Protección de Datos Personales en Posesión de Sujetos Obligados del Estado de México y Municipios</w:t>
      </w:r>
      <w:r w:rsidRPr="009B3EDA">
        <w:rPr>
          <w:rFonts w:ascii="Palatino Linotype" w:hAnsi="Palatino Linotype" w:cs="Arial"/>
          <w:lang w:val="es-ES_tradnl"/>
        </w:rPr>
        <w:t>.</w:t>
      </w:r>
    </w:p>
    <w:p w14:paraId="6CCA7E32"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14:paraId="2F583DA0"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r w:rsidRPr="009B3EDA">
        <w:rPr>
          <w:rFonts w:ascii="Palatino Linotype" w:hAnsi="Palatino Linotype" w:cs="Arial"/>
        </w:rPr>
        <w:t xml:space="preserve">Una vez sentado lo anterior, resulta oportuno traer a colación los artículos 82, fracción XXVIII y 131, de la Ley de Protección de Datos Personales en Posesión de Sujetos </w:t>
      </w:r>
      <w:r w:rsidRPr="009B3EDA">
        <w:rPr>
          <w:rFonts w:ascii="Palatino Linotype" w:hAnsi="Palatino Linotype" w:cs="Arial"/>
        </w:rPr>
        <w:lastRenderedPageBreak/>
        <w:t xml:space="preserve">Obligados del Estado de México y Municipios, normatividad invocada cuyo contenido literal es el siguiente: </w:t>
      </w:r>
    </w:p>
    <w:p w14:paraId="6740E788" w14:textId="77777777" w:rsidR="00BB0B09" w:rsidRPr="009B3EDA" w:rsidRDefault="00BB0B09" w:rsidP="00BB0B09">
      <w:pPr>
        <w:pStyle w:val="Sinespaciado"/>
      </w:pPr>
    </w:p>
    <w:p w14:paraId="3FFF4664" w14:textId="77777777" w:rsidR="00BB0B09" w:rsidRPr="009B3EDA" w:rsidRDefault="00BB0B09" w:rsidP="00BB0B09">
      <w:pPr>
        <w:pStyle w:val="Prrafodelista"/>
        <w:widowControl w:val="0"/>
        <w:autoSpaceDE w:val="0"/>
        <w:autoSpaceDN w:val="0"/>
        <w:adjustRightInd w:val="0"/>
        <w:ind w:left="567" w:right="851"/>
        <w:contextualSpacing w:val="0"/>
        <w:jc w:val="both"/>
        <w:rPr>
          <w:rFonts w:ascii="Palatino Linotype" w:hAnsi="Palatino Linotype"/>
          <w:b/>
          <w:i/>
          <w:sz w:val="22"/>
          <w:szCs w:val="22"/>
        </w:rPr>
      </w:pPr>
      <w:r w:rsidRPr="009B3EDA">
        <w:rPr>
          <w:rFonts w:ascii="Palatino Linotype" w:hAnsi="Palatino Linotype"/>
          <w:b/>
          <w:i/>
          <w:sz w:val="22"/>
          <w:szCs w:val="22"/>
        </w:rPr>
        <w:t xml:space="preserve">“Atribuciones del Instituto </w:t>
      </w:r>
    </w:p>
    <w:p w14:paraId="3F3C3914" w14:textId="77777777" w:rsidR="00BB0B09" w:rsidRPr="009B3EDA" w:rsidRDefault="00BB0B09" w:rsidP="00BB0B09">
      <w:pPr>
        <w:pStyle w:val="Prrafodelista"/>
        <w:widowControl w:val="0"/>
        <w:autoSpaceDE w:val="0"/>
        <w:autoSpaceDN w:val="0"/>
        <w:adjustRightInd w:val="0"/>
        <w:ind w:left="567" w:right="851"/>
        <w:contextualSpacing w:val="0"/>
        <w:jc w:val="both"/>
        <w:rPr>
          <w:rFonts w:ascii="Palatino Linotype" w:hAnsi="Palatino Linotype"/>
          <w:i/>
          <w:sz w:val="22"/>
          <w:szCs w:val="22"/>
        </w:rPr>
      </w:pPr>
      <w:r w:rsidRPr="009B3EDA">
        <w:rPr>
          <w:rFonts w:ascii="Palatino Linotype" w:hAnsi="Palatino Linotype"/>
          <w:b/>
          <w:i/>
          <w:sz w:val="22"/>
          <w:szCs w:val="22"/>
        </w:rPr>
        <w:t>Artículo 82.</w:t>
      </w:r>
      <w:r w:rsidRPr="009B3EDA">
        <w:rPr>
          <w:rFonts w:ascii="Palatino Linotype" w:hAnsi="Palatino Linotype"/>
          <w:i/>
          <w:sz w:val="22"/>
          <w:szCs w:val="22"/>
        </w:rPr>
        <w:t xml:space="preserve"> El Instituto, además de las atribuciones encomendadas por la Ley de Transparencia y normatividad aplicable, tendrá las atribuciones siguientes:</w:t>
      </w:r>
    </w:p>
    <w:p w14:paraId="04668A70" w14:textId="77777777" w:rsidR="00BB0B09" w:rsidRPr="009B3EDA" w:rsidRDefault="00BB0B09" w:rsidP="00BB0B09">
      <w:pPr>
        <w:pStyle w:val="Prrafodelista"/>
        <w:widowControl w:val="0"/>
        <w:autoSpaceDE w:val="0"/>
        <w:autoSpaceDN w:val="0"/>
        <w:adjustRightInd w:val="0"/>
        <w:ind w:left="567" w:right="851"/>
        <w:contextualSpacing w:val="0"/>
        <w:jc w:val="both"/>
        <w:rPr>
          <w:rFonts w:ascii="Palatino Linotype" w:hAnsi="Palatino Linotype"/>
          <w:b/>
          <w:i/>
          <w:sz w:val="22"/>
          <w:szCs w:val="22"/>
        </w:rPr>
      </w:pPr>
      <w:r w:rsidRPr="009B3EDA">
        <w:rPr>
          <w:rFonts w:ascii="Palatino Linotype" w:hAnsi="Palatino Linotype"/>
          <w:b/>
          <w:i/>
          <w:sz w:val="22"/>
          <w:szCs w:val="22"/>
        </w:rPr>
        <w:t>(…)</w:t>
      </w:r>
    </w:p>
    <w:p w14:paraId="6CD999D1" w14:textId="77777777" w:rsidR="00BB0B09" w:rsidRPr="00B04E49" w:rsidRDefault="00BB0B09" w:rsidP="00BB0B09">
      <w:pPr>
        <w:pStyle w:val="Prrafodelista"/>
        <w:widowControl w:val="0"/>
        <w:autoSpaceDE w:val="0"/>
        <w:autoSpaceDN w:val="0"/>
        <w:adjustRightInd w:val="0"/>
        <w:ind w:left="567" w:right="851"/>
        <w:contextualSpacing w:val="0"/>
        <w:jc w:val="both"/>
        <w:rPr>
          <w:rFonts w:ascii="Palatino Linotype" w:hAnsi="Palatino Linotype" w:cs="Arial"/>
          <w:i/>
          <w:sz w:val="22"/>
          <w:szCs w:val="22"/>
        </w:rPr>
      </w:pPr>
      <w:r w:rsidRPr="009B3EDA">
        <w:rPr>
          <w:rFonts w:ascii="Palatino Linotype" w:hAnsi="Palatino Linotype"/>
          <w:b/>
          <w:i/>
          <w:sz w:val="22"/>
          <w:szCs w:val="22"/>
        </w:rPr>
        <w:t>XXVIII.</w:t>
      </w:r>
      <w:r w:rsidRPr="009B3EDA">
        <w:rPr>
          <w:rFonts w:ascii="Palatino Linotype" w:hAnsi="Palatino Linotype"/>
          <w:i/>
          <w:sz w:val="22"/>
          <w:szCs w:val="22"/>
        </w:rPr>
        <w:t xml:space="preserve"> Procurar la conciliación entre las autoridades y los titulares de los datos personales en cualquier momento del procedimiento del Recurso de Revisión y en su caso, verificar el cumplimiento del acuerdo respectivo.</w:t>
      </w:r>
    </w:p>
    <w:p w14:paraId="72EECA6E" w14:textId="77777777" w:rsidR="00BB0B09" w:rsidRPr="009B3EDA" w:rsidRDefault="00BB0B09" w:rsidP="00BB0B09">
      <w:pPr>
        <w:pStyle w:val="Prrafodelista"/>
        <w:widowControl w:val="0"/>
        <w:autoSpaceDE w:val="0"/>
        <w:autoSpaceDN w:val="0"/>
        <w:adjustRightInd w:val="0"/>
        <w:ind w:left="567" w:right="851"/>
        <w:contextualSpacing w:val="0"/>
        <w:jc w:val="both"/>
        <w:rPr>
          <w:rFonts w:ascii="Palatino Linotype" w:hAnsi="Palatino Linotype"/>
          <w:b/>
          <w:i/>
          <w:sz w:val="22"/>
          <w:szCs w:val="22"/>
        </w:rPr>
      </w:pPr>
      <w:r w:rsidRPr="009B3EDA">
        <w:rPr>
          <w:rFonts w:ascii="Palatino Linotype" w:hAnsi="Palatino Linotype"/>
          <w:b/>
          <w:i/>
          <w:sz w:val="22"/>
          <w:szCs w:val="22"/>
        </w:rPr>
        <w:t xml:space="preserve">De la conciliación </w:t>
      </w:r>
    </w:p>
    <w:p w14:paraId="4DD8C031" w14:textId="77777777" w:rsidR="00BB0B09" w:rsidRPr="009B3EDA" w:rsidRDefault="00BB0B09" w:rsidP="00BB0B09">
      <w:pPr>
        <w:pStyle w:val="Prrafodelista"/>
        <w:widowControl w:val="0"/>
        <w:autoSpaceDE w:val="0"/>
        <w:autoSpaceDN w:val="0"/>
        <w:adjustRightInd w:val="0"/>
        <w:ind w:left="567" w:right="851"/>
        <w:contextualSpacing w:val="0"/>
        <w:jc w:val="both"/>
        <w:rPr>
          <w:rFonts w:ascii="Palatino Linotype" w:hAnsi="Palatino Linotype" w:cs="Arial"/>
          <w:b/>
          <w:i/>
          <w:sz w:val="22"/>
          <w:szCs w:val="22"/>
        </w:rPr>
      </w:pPr>
      <w:r w:rsidRPr="009B3EDA">
        <w:rPr>
          <w:rFonts w:ascii="Palatino Linotype" w:hAnsi="Palatino Linotype"/>
          <w:b/>
          <w:i/>
          <w:sz w:val="22"/>
          <w:szCs w:val="22"/>
        </w:rPr>
        <w:t>Artículo 131.</w:t>
      </w:r>
      <w:r w:rsidRPr="009B3EDA">
        <w:rPr>
          <w:rFonts w:ascii="Palatino Linotype" w:hAnsi="Palatino Linotype"/>
          <w:i/>
          <w:sz w:val="22"/>
          <w:szCs w:val="22"/>
        </w:rPr>
        <w:t xml:space="preserve"> Una vez admitido el recurso de revisión, el Instituto podrá buscar una conciliación entre el titular y el responsable. De llegar a un acuerdo, éste se hará constar por escrito y tendrá efectos vinculantes. El recurso de revisión quedará sin materia y el Instituto deberá verificar el cumplimiento del acuerdo respectivo.” </w:t>
      </w:r>
      <w:r w:rsidRPr="009B3EDA">
        <w:rPr>
          <w:rFonts w:ascii="Palatino Linotype" w:hAnsi="Palatino Linotype"/>
          <w:b/>
          <w:i/>
          <w:sz w:val="22"/>
          <w:szCs w:val="22"/>
        </w:rPr>
        <w:t>[Sic]</w:t>
      </w:r>
    </w:p>
    <w:p w14:paraId="0F51F6BD"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p>
    <w:p w14:paraId="56736974" w14:textId="77777777" w:rsidR="00BB0B09" w:rsidRPr="009B3EDA" w:rsidRDefault="00BB0B09" w:rsidP="00BB0B09">
      <w:pPr>
        <w:pStyle w:val="Prrafodelista"/>
        <w:widowControl w:val="0"/>
        <w:autoSpaceDE w:val="0"/>
        <w:autoSpaceDN w:val="0"/>
        <w:adjustRightInd w:val="0"/>
        <w:spacing w:line="360" w:lineRule="auto"/>
        <w:ind w:left="0" w:right="49"/>
        <w:contextualSpacing w:val="0"/>
        <w:jc w:val="both"/>
        <w:rPr>
          <w:rFonts w:ascii="Palatino Linotype" w:hAnsi="Palatino Linotype" w:cs="Arial"/>
        </w:rPr>
      </w:pPr>
      <w:r w:rsidRPr="009B3EDA">
        <w:rPr>
          <w:rFonts w:ascii="Palatino Linotype" w:hAnsi="Palatino Linotype" w:cs="Arial"/>
        </w:rPr>
        <w:t xml:space="preserve">Derivado de lo anterior, en referencia al procedimiento de conciliación, se precisan las siguientes consideraciones: </w:t>
      </w:r>
    </w:p>
    <w:p w14:paraId="24A17B35" w14:textId="5F092DBD" w:rsidR="000E55AD" w:rsidRPr="00F31647" w:rsidRDefault="000E55AD" w:rsidP="000E55AD">
      <w:pPr>
        <w:pStyle w:val="Prrafodelista"/>
        <w:numPr>
          <w:ilvl w:val="0"/>
          <w:numId w:val="5"/>
        </w:numPr>
        <w:spacing w:line="360" w:lineRule="auto"/>
        <w:jc w:val="both"/>
        <w:rPr>
          <w:rFonts w:ascii="Palatino Linotype" w:hAnsi="Palatino Linotype"/>
          <w:color w:val="000000" w:themeColor="text1"/>
          <w:lang w:val="es-ES_tradnl"/>
        </w:rPr>
      </w:pPr>
      <w:r w:rsidRPr="00F31647">
        <w:rPr>
          <w:rFonts w:ascii="Palatino Linotype" w:hAnsi="Palatino Linotype"/>
          <w:color w:val="000000" w:themeColor="text1"/>
          <w:lang w:val="es-ES_tradnl"/>
        </w:rPr>
        <w:t xml:space="preserve">Dentro de los archivos del Instituto de Seguridad Social del Estado de México y Municipios, se encuentra el expediente clínico de la persona referida en la solicitud con folio </w:t>
      </w:r>
      <w:r w:rsidRPr="00F31647">
        <w:rPr>
          <w:rFonts w:ascii="Palatino Linotype" w:hAnsi="Palatino Linotype"/>
          <w:b/>
          <w:color w:val="000000" w:themeColor="text1"/>
          <w:lang w:val="es-ES_tradnl"/>
        </w:rPr>
        <w:t>001</w:t>
      </w:r>
      <w:r w:rsidR="007E3F21" w:rsidRPr="00F31647">
        <w:rPr>
          <w:rFonts w:ascii="Palatino Linotype" w:hAnsi="Palatino Linotype"/>
          <w:b/>
          <w:color w:val="000000" w:themeColor="text1"/>
          <w:lang w:val="es-ES_tradnl"/>
        </w:rPr>
        <w:t>61</w:t>
      </w:r>
      <w:r w:rsidRPr="00F31647">
        <w:rPr>
          <w:rFonts w:ascii="Palatino Linotype" w:hAnsi="Palatino Linotype"/>
          <w:b/>
          <w:color w:val="000000" w:themeColor="text1"/>
          <w:lang w:val="es-ES_tradnl"/>
        </w:rPr>
        <w:t>/ISSEMYM/AD/2021</w:t>
      </w:r>
      <w:r w:rsidR="00F31647" w:rsidRPr="00F31647">
        <w:rPr>
          <w:rFonts w:ascii="Palatino Linotype" w:hAnsi="Palatino Linotype"/>
          <w:color w:val="000000" w:themeColor="text1"/>
          <w:lang w:val="es-ES_tradnl"/>
        </w:rPr>
        <w:t>.</w:t>
      </w:r>
      <w:r w:rsidRPr="00F31647">
        <w:rPr>
          <w:rFonts w:ascii="Palatino Linotype" w:hAnsi="Palatino Linotype"/>
          <w:color w:val="000000" w:themeColor="text1"/>
          <w:lang w:val="es-ES_tradnl"/>
        </w:rPr>
        <w:t xml:space="preserve"> </w:t>
      </w:r>
    </w:p>
    <w:p w14:paraId="62006197" w14:textId="77777777" w:rsidR="000E55AD" w:rsidRPr="000E55AD" w:rsidRDefault="000E55AD" w:rsidP="000E55AD">
      <w:pPr>
        <w:pStyle w:val="Prrafodelista"/>
        <w:numPr>
          <w:ilvl w:val="0"/>
          <w:numId w:val="5"/>
        </w:numPr>
        <w:spacing w:line="360" w:lineRule="auto"/>
        <w:jc w:val="both"/>
        <w:rPr>
          <w:rFonts w:ascii="Palatino Linotype" w:hAnsi="Palatino Linotype"/>
          <w:color w:val="000000" w:themeColor="text1"/>
          <w:lang w:val="es-ES_tradnl"/>
        </w:rPr>
      </w:pPr>
      <w:r>
        <w:rPr>
          <w:rFonts w:ascii="Palatino Linotype" w:hAnsi="Palatino Linotype"/>
          <w:color w:val="000000" w:themeColor="text1"/>
          <w:lang w:val="es-ES_tradnl"/>
        </w:rPr>
        <w:t xml:space="preserve"> </w:t>
      </w:r>
      <w:r w:rsidRPr="000E55AD">
        <w:rPr>
          <w:rFonts w:ascii="Palatino Linotype" w:hAnsi="Palatino Linotype"/>
          <w:color w:val="000000" w:themeColor="text1"/>
          <w:lang w:val="es-ES_tradnl"/>
        </w:rPr>
        <w:t>Se encuentra en posibilidades de expedir copias fotostáticas previo pago, mismo que será, descontando las primeras veinte fojas establecidas en el artículo 107, de la Ley de Protección de Datos Personales en Posesión de Sujetos Obligados del Estado de México y Municipios, estableciendo el monto, que será indicado al momento de dar el procedimiento para el pago correspondiente.</w:t>
      </w:r>
    </w:p>
    <w:p w14:paraId="43ACC6AE" w14:textId="77777777" w:rsidR="000E55AD" w:rsidRPr="000E55AD" w:rsidRDefault="000E55AD" w:rsidP="000E55AD">
      <w:pPr>
        <w:pStyle w:val="Prrafodelista"/>
        <w:numPr>
          <w:ilvl w:val="0"/>
          <w:numId w:val="5"/>
        </w:numPr>
        <w:spacing w:line="360" w:lineRule="auto"/>
        <w:jc w:val="both"/>
        <w:rPr>
          <w:rFonts w:ascii="Palatino Linotype" w:hAnsi="Palatino Linotype"/>
          <w:color w:val="000000" w:themeColor="text1"/>
          <w:lang w:val="es-ES_tradnl"/>
        </w:rPr>
      </w:pPr>
      <w:r w:rsidRPr="000E55AD">
        <w:rPr>
          <w:rFonts w:ascii="Palatino Linotype" w:hAnsi="Palatino Linotype"/>
          <w:color w:val="000000" w:themeColor="text1"/>
          <w:lang w:val="es-ES_tradnl"/>
        </w:rPr>
        <w:t xml:space="preserve">Por lo que, el </w:t>
      </w:r>
      <w:r w:rsidRPr="000E55AD">
        <w:rPr>
          <w:rFonts w:ascii="Palatino Linotype" w:hAnsi="Palatino Linotype"/>
          <w:b/>
          <w:color w:val="000000" w:themeColor="text1"/>
          <w:lang w:val="es-ES_tradnl"/>
        </w:rPr>
        <w:t>Sujeto Obligado</w:t>
      </w:r>
      <w:r w:rsidRPr="000E55AD">
        <w:rPr>
          <w:rFonts w:ascii="Palatino Linotype" w:hAnsi="Palatino Linotype"/>
          <w:color w:val="000000" w:themeColor="text1"/>
          <w:lang w:val="es-ES_tradnl"/>
        </w:rPr>
        <w:t xml:space="preserve"> hará entrega de la información en las instalaciones de la Unidad de Transparencia del </w:t>
      </w:r>
      <w:r w:rsidRPr="000E55AD">
        <w:rPr>
          <w:rFonts w:ascii="Palatino Linotype" w:hAnsi="Palatino Linotype"/>
          <w:b/>
          <w:color w:val="000000" w:themeColor="text1"/>
          <w:lang w:val="es-ES_tradnl"/>
        </w:rPr>
        <w:t>Sujeto Obligado</w:t>
      </w:r>
      <w:r w:rsidRPr="000E55AD">
        <w:rPr>
          <w:rFonts w:ascii="Palatino Linotype" w:hAnsi="Palatino Linotype"/>
          <w:color w:val="000000" w:themeColor="text1"/>
          <w:lang w:val="es-ES_tradnl"/>
        </w:rPr>
        <w:t>, previa acreditación.</w:t>
      </w:r>
    </w:p>
    <w:p w14:paraId="564EDF78" w14:textId="77777777" w:rsidR="000E55AD" w:rsidRPr="000E55AD" w:rsidRDefault="000E55AD" w:rsidP="000E55AD">
      <w:pPr>
        <w:pStyle w:val="Prrafodelista"/>
        <w:numPr>
          <w:ilvl w:val="0"/>
          <w:numId w:val="5"/>
        </w:numPr>
        <w:spacing w:line="360" w:lineRule="auto"/>
        <w:jc w:val="both"/>
        <w:rPr>
          <w:rFonts w:ascii="Palatino Linotype" w:hAnsi="Palatino Linotype"/>
          <w:color w:val="000000" w:themeColor="text1"/>
          <w:lang w:val="es-ES_tradnl"/>
        </w:rPr>
      </w:pPr>
      <w:r w:rsidRPr="000E55AD">
        <w:rPr>
          <w:rFonts w:ascii="Palatino Linotype" w:hAnsi="Palatino Linotype"/>
          <w:color w:val="000000" w:themeColor="text1"/>
          <w:lang w:val="es-ES_tradnl"/>
        </w:rPr>
        <w:lastRenderedPageBreak/>
        <w:t xml:space="preserve">Por lo anterior, la </w:t>
      </w:r>
      <w:r w:rsidRPr="000E55AD">
        <w:rPr>
          <w:rFonts w:ascii="Palatino Linotype" w:hAnsi="Palatino Linotype"/>
          <w:b/>
          <w:color w:val="000000" w:themeColor="text1"/>
          <w:lang w:val="es-ES_tradnl"/>
        </w:rPr>
        <w:t>Recurrente</w:t>
      </w:r>
      <w:r w:rsidRPr="000E55AD">
        <w:rPr>
          <w:rFonts w:ascii="Palatino Linotype" w:hAnsi="Palatino Linotype"/>
          <w:color w:val="000000" w:themeColor="text1"/>
          <w:lang w:val="es-ES_tradnl"/>
        </w:rPr>
        <w:t xml:space="preserve"> aceptó que la información que será otorgada, le es útil para el trámite del seguro de vida antes referido.</w:t>
      </w:r>
    </w:p>
    <w:p w14:paraId="2ADFEBC4" w14:textId="77777777" w:rsidR="00BB0B09" w:rsidRPr="000E55AD" w:rsidRDefault="00BB0B09" w:rsidP="00BB0B09">
      <w:pPr>
        <w:pStyle w:val="Prrafodelista"/>
        <w:widowControl w:val="0"/>
        <w:autoSpaceDE w:val="0"/>
        <w:autoSpaceDN w:val="0"/>
        <w:adjustRightInd w:val="0"/>
        <w:spacing w:after="240" w:line="360" w:lineRule="auto"/>
        <w:ind w:right="49"/>
        <w:jc w:val="both"/>
        <w:rPr>
          <w:rFonts w:ascii="Palatino Linotype" w:hAnsi="Palatino Linotype" w:cs="Arial"/>
          <w:sz w:val="12"/>
        </w:rPr>
      </w:pPr>
    </w:p>
    <w:p w14:paraId="6B648AA1" w14:textId="77777777" w:rsidR="00BB0B09" w:rsidRPr="009B3EDA" w:rsidRDefault="00BB0B09" w:rsidP="00BB0B09">
      <w:pPr>
        <w:pStyle w:val="Prrafodelista"/>
        <w:widowControl w:val="0"/>
        <w:autoSpaceDE w:val="0"/>
        <w:autoSpaceDN w:val="0"/>
        <w:adjustRightInd w:val="0"/>
        <w:spacing w:before="240" w:after="240" w:line="360" w:lineRule="auto"/>
        <w:ind w:left="0" w:right="49"/>
        <w:contextualSpacing w:val="0"/>
        <w:jc w:val="both"/>
        <w:rPr>
          <w:rFonts w:ascii="Palatino Linotype" w:hAnsi="Palatino Linotype" w:cs="Arial"/>
        </w:rPr>
      </w:pPr>
      <w:r w:rsidRPr="009B3EDA">
        <w:rPr>
          <w:rFonts w:ascii="Palatino Linotype" w:hAnsi="Palatino Linotype" w:cs="Arial"/>
        </w:rPr>
        <w:t xml:space="preserve">Por consiguiente, al levantar el acta de conciliación respectiva se llegó al siguiente acuerdo: </w:t>
      </w:r>
    </w:p>
    <w:p w14:paraId="0B2726D2" w14:textId="77777777" w:rsidR="00BB0B09" w:rsidRPr="000E55AD" w:rsidRDefault="00BB0B09" w:rsidP="000E55AD">
      <w:pPr>
        <w:pStyle w:val="Prrafodelista"/>
        <w:widowControl w:val="0"/>
        <w:autoSpaceDE w:val="0"/>
        <w:autoSpaceDN w:val="0"/>
        <w:adjustRightInd w:val="0"/>
        <w:ind w:left="567" w:right="902"/>
        <w:jc w:val="both"/>
        <w:rPr>
          <w:rFonts w:ascii="Palatino Linotype" w:hAnsi="Palatino Linotype"/>
          <w:b/>
          <w:i/>
          <w:sz w:val="23"/>
          <w:szCs w:val="23"/>
          <w:u w:val="single"/>
          <w:lang w:val="es-ES_tradnl"/>
        </w:rPr>
      </w:pPr>
      <w:r w:rsidRPr="009B3EDA">
        <w:rPr>
          <w:rFonts w:ascii="Palatino Linotype" w:hAnsi="Palatino Linotype"/>
          <w:i/>
          <w:sz w:val="23"/>
          <w:szCs w:val="23"/>
        </w:rPr>
        <w:t>“…</w:t>
      </w:r>
      <w:r w:rsidR="000E55AD" w:rsidRPr="000E55AD">
        <w:rPr>
          <w:rFonts w:ascii="Palatino Linotype" w:hAnsi="Palatino Linotype"/>
          <w:i/>
          <w:sz w:val="23"/>
          <w:szCs w:val="23"/>
          <w:lang w:val="es-ES_tradnl"/>
        </w:rPr>
        <w:t xml:space="preserve">Por consiguiente, se </w:t>
      </w:r>
      <w:r w:rsidR="000E55AD" w:rsidRPr="000E55AD">
        <w:rPr>
          <w:rFonts w:ascii="Palatino Linotype" w:hAnsi="Palatino Linotype"/>
          <w:b/>
          <w:i/>
          <w:sz w:val="23"/>
          <w:szCs w:val="23"/>
          <w:lang w:val="es-ES_tradnl"/>
        </w:rPr>
        <w:t>ACUERDA</w:t>
      </w:r>
      <w:r w:rsidR="000E55AD" w:rsidRPr="000E55AD">
        <w:rPr>
          <w:rFonts w:ascii="Palatino Linotype" w:hAnsi="Palatino Linotype"/>
          <w:i/>
          <w:sz w:val="23"/>
          <w:szCs w:val="23"/>
          <w:lang w:val="es-ES_tradnl"/>
        </w:rPr>
        <w:t xml:space="preserve"> que el </w:t>
      </w:r>
      <w:r w:rsidR="000E55AD" w:rsidRPr="000E55AD">
        <w:rPr>
          <w:rFonts w:ascii="Palatino Linotype" w:hAnsi="Palatino Linotype"/>
          <w:b/>
          <w:i/>
          <w:sz w:val="23"/>
          <w:szCs w:val="23"/>
          <w:lang w:val="es-ES_tradnl"/>
        </w:rPr>
        <w:t>Sujeto Obligado</w:t>
      </w:r>
      <w:r w:rsidR="000E55AD" w:rsidRPr="000E55AD">
        <w:rPr>
          <w:rFonts w:ascii="Palatino Linotype" w:hAnsi="Palatino Linotype"/>
          <w:i/>
          <w:sz w:val="23"/>
          <w:szCs w:val="23"/>
          <w:lang w:val="es-ES_tradnl"/>
        </w:rPr>
        <w:t xml:space="preserve"> haga del conocimiento a </w:t>
      </w:r>
      <w:r w:rsidR="000E55AD">
        <w:rPr>
          <w:rFonts w:ascii="Palatino Linotype" w:hAnsi="Palatino Linotype"/>
          <w:i/>
          <w:sz w:val="23"/>
          <w:szCs w:val="23"/>
          <w:lang w:val="es-ES_tradnl"/>
        </w:rPr>
        <w:t>l</w:t>
      </w:r>
      <w:r w:rsidR="000E55AD" w:rsidRPr="000E55AD">
        <w:rPr>
          <w:rFonts w:ascii="Palatino Linotype" w:hAnsi="Palatino Linotype"/>
          <w:i/>
          <w:sz w:val="23"/>
          <w:szCs w:val="23"/>
          <w:lang w:val="es-ES_tradnl"/>
        </w:rPr>
        <w:t xml:space="preserve">a </w:t>
      </w:r>
      <w:r w:rsidR="000E55AD" w:rsidRPr="000E55AD">
        <w:rPr>
          <w:rFonts w:ascii="Palatino Linotype" w:hAnsi="Palatino Linotype"/>
          <w:b/>
          <w:i/>
          <w:sz w:val="23"/>
          <w:szCs w:val="23"/>
          <w:lang w:val="es-ES_tradnl"/>
        </w:rPr>
        <w:t>Recurrente</w:t>
      </w:r>
      <w:r w:rsidR="000E55AD" w:rsidRPr="000E55AD">
        <w:rPr>
          <w:rFonts w:ascii="Palatino Linotype" w:hAnsi="Palatino Linotype"/>
          <w:i/>
          <w:sz w:val="23"/>
          <w:szCs w:val="23"/>
          <w:lang w:val="es-ES_tradnl"/>
        </w:rPr>
        <w:t xml:space="preserve"> vía </w:t>
      </w:r>
      <w:r w:rsidR="000E55AD" w:rsidRPr="000E55AD">
        <w:rPr>
          <w:rFonts w:ascii="Palatino Linotype" w:hAnsi="Palatino Linotype"/>
          <w:b/>
          <w:i/>
          <w:sz w:val="23"/>
          <w:szCs w:val="23"/>
          <w:lang w:val="es-ES_tradnl"/>
        </w:rPr>
        <w:t>SARCOEM</w:t>
      </w:r>
      <w:r w:rsidR="000E55AD" w:rsidRPr="000E55AD">
        <w:rPr>
          <w:rFonts w:ascii="Palatino Linotype" w:hAnsi="Palatino Linotype"/>
          <w:i/>
          <w:sz w:val="23"/>
          <w:szCs w:val="23"/>
          <w:lang w:val="es-ES_tradnl"/>
        </w:rPr>
        <w:t xml:space="preserve">, los costos de reproducción, así como el procedimiento detallado para la expedición de copias fotostáticas, a la brevedad, a efecto de que La Recurrente tenga acceso a la información anteriormente señalada, y el recurso de revisión citado al rubro quede sin materia una vez verificado dicho cumplimiento, en términos del artículo 132, fracción V, de la  Ley de Protección de Datos Personales en Posesión de Sujetos Obligados del Estado de México y Municipios. </w:t>
      </w:r>
      <w:r w:rsidRPr="009B3EDA">
        <w:rPr>
          <w:rFonts w:ascii="Palatino Linotype" w:hAnsi="Palatino Linotype"/>
          <w:i/>
          <w:sz w:val="23"/>
          <w:szCs w:val="23"/>
        </w:rPr>
        <w:t>…”</w:t>
      </w:r>
    </w:p>
    <w:p w14:paraId="78090227" w14:textId="4A4DE060" w:rsidR="00BB0B09" w:rsidRPr="000E55AD" w:rsidRDefault="000E55AD" w:rsidP="000E55AD">
      <w:pPr>
        <w:tabs>
          <w:tab w:val="left" w:pos="426"/>
        </w:tabs>
        <w:spacing w:before="240" w:after="240" w:line="360" w:lineRule="auto"/>
        <w:ind w:right="49"/>
        <w:contextualSpacing/>
        <w:jc w:val="both"/>
        <w:rPr>
          <w:rFonts w:ascii="Palatino Linotype" w:eastAsiaTheme="minorEastAsia" w:hAnsi="Palatino Linotype" w:cs="Arial"/>
          <w:b/>
          <w:lang w:val="es-ES_tradnl"/>
        </w:rPr>
      </w:pPr>
      <w:r>
        <w:rPr>
          <w:rFonts w:ascii="Palatino Linotype" w:hAnsi="Palatino Linotype" w:cs="Arial"/>
          <w:lang w:val="es-ES_tradnl"/>
        </w:rPr>
        <w:t xml:space="preserve">Así, de conformidad con lo señalado en la Audiencia de Conciliación </w:t>
      </w:r>
      <w:r w:rsidRPr="00C80A51">
        <w:rPr>
          <w:rFonts w:ascii="Palatino Linotype" w:eastAsiaTheme="minorEastAsia" w:hAnsi="Palatino Linotype" w:cs="Arial"/>
          <w:lang w:val="es-ES_tradnl"/>
        </w:rPr>
        <w:t xml:space="preserve">el </w:t>
      </w:r>
      <w:r w:rsidRPr="00C80A51">
        <w:rPr>
          <w:rFonts w:ascii="Palatino Linotype" w:eastAsiaTheme="minorEastAsia" w:hAnsi="Palatino Linotype" w:cs="Arial"/>
          <w:b/>
          <w:bCs/>
          <w:lang w:val="es-ES_tradnl"/>
        </w:rPr>
        <w:t>Sujeto Obligado</w:t>
      </w:r>
      <w:r w:rsidRPr="00C80A51">
        <w:rPr>
          <w:rFonts w:ascii="Palatino Linotype" w:eastAsiaTheme="minorEastAsia" w:hAnsi="Palatino Linotype" w:cs="Arial"/>
          <w:lang w:val="es-ES_tradnl"/>
        </w:rPr>
        <w:t xml:space="preserve"> presentó, el archivo electrónico denominado </w:t>
      </w:r>
      <w:r w:rsidRPr="000E55AD">
        <w:rPr>
          <w:rFonts w:ascii="Palatino Linotype" w:eastAsiaTheme="minorEastAsia" w:hAnsi="Palatino Linotype" w:cs="Arial"/>
          <w:i/>
          <w:lang w:val="es-ES_tradnl"/>
        </w:rPr>
        <w:t>“</w:t>
      </w:r>
      <w:r w:rsidR="007E3F21" w:rsidRPr="007E3F21">
        <w:rPr>
          <w:rFonts w:ascii="Palatino Linotype" w:eastAsiaTheme="minorEastAsia" w:hAnsi="Palatino Linotype" w:cs="Arial"/>
          <w:b/>
          <w:i/>
          <w:lang w:val="es-ES_tradnl"/>
        </w:rPr>
        <w:t>Acuse de Recibido 000161 AD.pdf</w:t>
      </w:r>
      <w:r w:rsidRPr="000E55AD">
        <w:rPr>
          <w:rFonts w:ascii="Palatino Linotype" w:eastAsiaTheme="minorEastAsia" w:hAnsi="Palatino Linotype" w:cs="Arial"/>
          <w:b/>
          <w:bCs/>
          <w:i/>
          <w:iCs/>
          <w:lang w:val="es-ES_tradnl"/>
        </w:rPr>
        <w:t>”</w:t>
      </w:r>
      <w:r w:rsidRPr="00C80A51">
        <w:rPr>
          <w:rFonts w:ascii="Palatino Linotype" w:eastAsiaTheme="minorEastAsia" w:hAnsi="Palatino Linotype" w:cs="Arial"/>
          <w:lang w:val="es-ES_tradnl"/>
        </w:rPr>
        <w:t xml:space="preserve">, el cual contiene el acuse de recibido, a entera satisfacción de la </w:t>
      </w:r>
      <w:r w:rsidRPr="00C80A51">
        <w:rPr>
          <w:rFonts w:ascii="Palatino Linotype" w:eastAsiaTheme="minorEastAsia" w:hAnsi="Palatino Linotype" w:cs="Arial"/>
          <w:b/>
          <w:bCs/>
          <w:lang w:val="es-ES_tradnl"/>
        </w:rPr>
        <w:t>Recurrente</w:t>
      </w:r>
      <w:r>
        <w:rPr>
          <w:rFonts w:ascii="Palatino Linotype" w:eastAsiaTheme="minorEastAsia" w:hAnsi="Palatino Linotype" w:cs="Arial"/>
          <w:lang w:val="es-ES_tradnl"/>
        </w:rPr>
        <w:t>, de los datos solicitados</w:t>
      </w:r>
      <w:r w:rsidRPr="00C80A51">
        <w:rPr>
          <w:rFonts w:ascii="Palatino Linotype" w:eastAsiaTheme="minorEastAsia" w:hAnsi="Palatino Linotype" w:cs="Arial"/>
          <w:lang w:val="es-ES_tradnl"/>
        </w:rPr>
        <w:t>, el cual hace constar de conformidad a través de la inscripción de su nombre y firma.</w:t>
      </w:r>
      <w:r>
        <w:rPr>
          <w:rFonts w:ascii="Palatino Linotype" w:eastAsiaTheme="minorEastAsia" w:hAnsi="Palatino Linotype" w:cs="Arial"/>
          <w:b/>
          <w:lang w:val="es-ES_tradnl"/>
        </w:rPr>
        <w:t xml:space="preserve"> </w:t>
      </w:r>
      <w:r w:rsidR="00BB0B09" w:rsidRPr="009B3EDA">
        <w:rPr>
          <w:rFonts w:ascii="Palatino Linotype" w:hAnsi="Palatino Linotype"/>
          <w:noProof/>
          <w:lang w:val="es-MX" w:eastAsia="es-MX"/>
        </w:rPr>
        <w:t xml:space="preserve">De lo anterior, se hace constar que la parte </w:t>
      </w:r>
      <w:r w:rsidR="00BB0B09" w:rsidRPr="009B3EDA">
        <w:rPr>
          <w:rFonts w:ascii="Palatino Linotype" w:hAnsi="Palatino Linotype"/>
          <w:b/>
          <w:noProof/>
          <w:lang w:val="es-MX" w:eastAsia="es-MX"/>
        </w:rPr>
        <w:t>Recurrente</w:t>
      </w:r>
      <w:r w:rsidR="00BB0B09" w:rsidRPr="009B3EDA">
        <w:rPr>
          <w:rFonts w:ascii="Palatino Linotype" w:hAnsi="Palatino Linotype"/>
          <w:noProof/>
          <w:lang w:val="es-MX" w:eastAsia="es-MX"/>
        </w:rPr>
        <w:t xml:space="preserve"> recibió la inormacion requerida, en fecha </w:t>
      </w:r>
      <w:r w:rsidR="007E3F21">
        <w:rPr>
          <w:rFonts w:ascii="Palatino Linotype" w:hAnsi="Palatino Linotype"/>
          <w:noProof/>
          <w:lang w:val="es-MX" w:eastAsia="es-MX"/>
        </w:rPr>
        <w:t>diecinueve</w:t>
      </w:r>
      <w:r>
        <w:rPr>
          <w:rFonts w:ascii="Palatino Linotype" w:hAnsi="Palatino Linotype"/>
          <w:noProof/>
          <w:lang w:val="es-MX" w:eastAsia="es-MX"/>
        </w:rPr>
        <w:t xml:space="preserve"> de julio</w:t>
      </w:r>
      <w:r w:rsidR="00BB0B09" w:rsidRPr="009B3EDA">
        <w:rPr>
          <w:rFonts w:ascii="Palatino Linotype" w:hAnsi="Palatino Linotype"/>
          <w:noProof/>
          <w:lang w:val="es-MX" w:eastAsia="es-MX"/>
        </w:rPr>
        <w:t xml:space="preserve"> de dos mil veintiuno.</w:t>
      </w:r>
    </w:p>
    <w:p w14:paraId="0CA49765" w14:textId="77777777" w:rsidR="00BB0B09" w:rsidRPr="009B3EDA" w:rsidRDefault="00BB0B09" w:rsidP="00BB0B09">
      <w:pPr>
        <w:widowControl w:val="0"/>
        <w:autoSpaceDE w:val="0"/>
        <w:autoSpaceDN w:val="0"/>
        <w:adjustRightInd w:val="0"/>
        <w:spacing w:line="360" w:lineRule="auto"/>
        <w:ind w:right="51"/>
        <w:jc w:val="both"/>
        <w:rPr>
          <w:rFonts w:ascii="Palatino Linotype" w:hAnsi="Palatino Linotype"/>
          <w:lang w:eastAsia="es-MX"/>
        </w:rPr>
      </w:pPr>
    </w:p>
    <w:p w14:paraId="2150AFAC" w14:textId="77777777" w:rsidR="00BB0B09" w:rsidRPr="009B3EDA" w:rsidRDefault="00BB0B09" w:rsidP="00BB0B09">
      <w:pPr>
        <w:widowControl w:val="0"/>
        <w:autoSpaceDE w:val="0"/>
        <w:autoSpaceDN w:val="0"/>
        <w:adjustRightInd w:val="0"/>
        <w:spacing w:line="360" w:lineRule="auto"/>
        <w:ind w:right="51"/>
        <w:jc w:val="both"/>
        <w:rPr>
          <w:rFonts w:ascii="Palatino Linotype" w:hAnsi="Palatino Linotype"/>
          <w:lang w:eastAsia="es-MX"/>
        </w:rPr>
      </w:pPr>
      <w:r w:rsidRPr="009B3EDA">
        <w:rPr>
          <w:rFonts w:ascii="Palatino Linotype" w:hAnsi="Palatino Linotype"/>
          <w:lang w:eastAsia="es-MX"/>
        </w:rPr>
        <w:t>Una vez sentado lo anterior, al haber llegado a un acuerdo en la audiencia de conciliación y toda vez que la particular tuvo acceso a la información requerida, el recurso de revisión queda sin materia de conformidad con lo establecido por el artículo 132, de la Ley de Protección de Datos Personales en Posesión de Sujetos Obligados del Estado de México y Municipios, normatividad que a la letra dispone:</w:t>
      </w:r>
    </w:p>
    <w:p w14:paraId="2F7012E1" w14:textId="77777777" w:rsidR="00BB0B09" w:rsidRPr="009B3EDA" w:rsidRDefault="00BB0B09" w:rsidP="00BB0B09">
      <w:pPr>
        <w:pStyle w:val="Sinespaciado"/>
        <w:rPr>
          <w:noProof/>
          <w:lang w:eastAsia="es-MX"/>
        </w:rPr>
      </w:pPr>
    </w:p>
    <w:p w14:paraId="799120D2" w14:textId="77777777" w:rsidR="00BB0B09" w:rsidRPr="009B3EDA" w:rsidRDefault="00BB0B09" w:rsidP="00BB0B09">
      <w:pPr>
        <w:spacing w:line="276" w:lineRule="auto"/>
        <w:ind w:left="567" w:right="851"/>
        <w:jc w:val="both"/>
        <w:rPr>
          <w:rFonts w:ascii="Palatino Linotype" w:hAnsi="Palatino Linotype" w:cs="Arial"/>
          <w:b/>
          <w:i/>
          <w:sz w:val="22"/>
          <w:szCs w:val="22"/>
        </w:rPr>
      </w:pPr>
      <w:r w:rsidRPr="009B3EDA">
        <w:rPr>
          <w:rFonts w:ascii="Palatino Linotype" w:hAnsi="Palatino Linotype" w:cs="Arial"/>
          <w:b/>
          <w:i/>
          <w:sz w:val="22"/>
          <w:szCs w:val="22"/>
        </w:rPr>
        <w:lastRenderedPageBreak/>
        <w:t>“Procedimiento de conciliación</w:t>
      </w:r>
    </w:p>
    <w:p w14:paraId="4FA50562" w14:textId="77777777" w:rsidR="00BB0B09" w:rsidRPr="009B3EDA" w:rsidRDefault="00BB0B09" w:rsidP="00BB0B09">
      <w:pPr>
        <w:spacing w:line="276" w:lineRule="auto"/>
        <w:ind w:left="567" w:right="851"/>
        <w:jc w:val="both"/>
        <w:rPr>
          <w:rFonts w:ascii="Palatino Linotype" w:hAnsi="Palatino Linotype" w:cs="Arial"/>
          <w:i/>
          <w:sz w:val="22"/>
          <w:szCs w:val="22"/>
        </w:rPr>
      </w:pPr>
      <w:r w:rsidRPr="009B3EDA">
        <w:rPr>
          <w:rFonts w:ascii="Palatino Linotype" w:hAnsi="Palatino Linotype" w:cs="Arial"/>
          <w:b/>
          <w:i/>
          <w:sz w:val="22"/>
          <w:szCs w:val="22"/>
        </w:rPr>
        <w:t>Artículo 132.</w:t>
      </w:r>
      <w:r w:rsidRPr="009B3EDA">
        <w:rPr>
          <w:rFonts w:ascii="Palatino Linotype" w:hAnsi="Palatino Linotype" w:cs="Arial"/>
          <w:i/>
          <w:sz w:val="22"/>
          <w:szCs w:val="22"/>
        </w:rPr>
        <w:t xml:space="preserve"> Admitido el recurso de revisión y sin perjuicio de lo dispuesto por la Ley General, el Instituto </w:t>
      </w:r>
      <w:r w:rsidRPr="009B3EDA">
        <w:rPr>
          <w:rFonts w:ascii="Palatino Linotype" w:hAnsi="Palatino Linotype" w:cs="Arial"/>
          <w:b/>
          <w:i/>
          <w:sz w:val="22"/>
          <w:szCs w:val="22"/>
          <w:u w:val="single"/>
        </w:rPr>
        <w:t>promoverá la conciliación entre las partes</w:t>
      </w:r>
      <w:r w:rsidRPr="009B3EDA">
        <w:rPr>
          <w:rFonts w:ascii="Palatino Linotype" w:hAnsi="Palatino Linotype" w:cs="Arial"/>
          <w:b/>
          <w:i/>
          <w:sz w:val="22"/>
          <w:szCs w:val="22"/>
        </w:rPr>
        <w:t>,</w:t>
      </w:r>
      <w:r w:rsidRPr="009B3EDA">
        <w:rPr>
          <w:rFonts w:ascii="Palatino Linotype" w:hAnsi="Palatino Linotype" w:cs="Arial"/>
          <w:i/>
          <w:sz w:val="22"/>
          <w:szCs w:val="22"/>
        </w:rPr>
        <w:t xml:space="preserve"> de conformidad con el procedimiento siguiente:</w:t>
      </w:r>
    </w:p>
    <w:p w14:paraId="08CC6C6D" w14:textId="77777777" w:rsidR="00BB0B09" w:rsidRPr="009B3EDA" w:rsidRDefault="00BB0B09" w:rsidP="00BB0B09">
      <w:pPr>
        <w:spacing w:line="276" w:lineRule="auto"/>
        <w:ind w:left="567" w:right="851"/>
        <w:jc w:val="both"/>
        <w:rPr>
          <w:rFonts w:ascii="Palatino Linotype" w:hAnsi="Palatino Linotype" w:cs="Arial"/>
          <w:i/>
          <w:sz w:val="22"/>
          <w:szCs w:val="22"/>
        </w:rPr>
      </w:pPr>
      <w:r w:rsidRPr="009B3EDA">
        <w:rPr>
          <w:rFonts w:ascii="Palatino Linotype" w:hAnsi="Palatino Linotype" w:cs="Arial"/>
          <w:i/>
          <w:sz w:val="22"/>
          <w:szCs w:val="22"/>
        </w:rPr>
        <w:t>(…)</w:t>
      </w:r>
    </w:p>
    <w:p w14:paraId="256853B0" w14:textId="77777777" w:rsidR="00BB0B09" w:rsidRPr="009B3EDA" w:rsidRDefault="00BB0B09" w:rsidP="00BB0B09">
      <w:pPr>
        <w:spacing w:line="276" w:lineRule="auto"/>
        <w:ind w:left="567" w:right="851"/>
        <w:jc w:val="both"/>
        <w:rPr>
          <w:rFonts w:ascii="Palatino Linotype" w:hAnsi="Palatino Linotype" w:cs="Arial"/>
          <w:b/>
          <w:i/>
          <w:sz w:val="22"/>
          <w:szCs w:val="22"/>
        </w:rPr>
      </w:pPr>
      <w:r w:rsidRPr="009B3EDA">
        <w:rPr>
          <w:rFonts w:ascii="Palatino Linotype" w:hAnsi="Palatino Linotype" w:cs="Arial"/>
          <w:b/>
          <w:i/>
          <w:sz w:val="22"/>
          <w:szCs w:val="22"/>
        </w:rPr>
        <w:t xml:space="preserve">V. </w:t>
      </w:r>
      <w:r w:rsidRPr="009B3EDA">
        <w:rPr>
          <w:rFonts w:ascii="Palatino Linotype" w:hAnsi="Palatino Linotype" w:cs="Arial"/>
          <w:b/>
          <w:i/>
          <w:sz w:val="22"/>
          <w:szCs w:val="22"/>
          <w:u w:val="single"/>
        </w:rPr>
        <w:t>De llegar a un acuerdo, éste se hará constar por escrito y tendrá efectos vinculantes</w:t>
      </w:r>
      <w:r w:rsidRPr="009B3EDA">
        <w:rPr>
          <w:rFonts w:ascii="Palatino Linotype" w:hAnsi="Palatino Linotype" w:cs="Arial"/>
          <w:b/>
          <w:i/>
          <w:sz w:val="22"/>
          <w:szCs w:val="22"/>
        </w:rPr>
        <w:t>.</w:t>
      </w:r>
    </w:p>
    <w:p w14:paraId="2E5F425B" w14:textId="77777777" w:rsidR="00BB0B09" w:rsidRPr="009B3EDA" w:rsidRDefault="00BB0B09" w:rsidP="00BB0B09">
      <w:pPr>
        <w:spacing w:line="276" w:lineRule="auto"/>
        <w:ind w:left="567" w:right="851"/>
        <w:jc w:val="both"/>
        <w:rPr>
          <w:rFonts w:ascii="Palatino Linotype" w:hAnsi="Palatino Linotype" w:cs="Arial"/>
          <w:b/>
          <w:i/>
          <w:sz w:val="22"/>
          <w:szCs w:val="22"/>
        </w:rPr>
      </w:pPr>
      <w:r w:rsidRPr="009B3EDA">
        <w:rPr>
          <w:rFonts w:ascii="Palatino Linotype" w:hAnsi="Palatino Linotype" w:cs="Arial"/>
          <w:b/>
          <w:i/>
          <w:sz w:val="22"/>
          <w:szCs w:val="22"/>
          <w:u w:val="single"/>
        </w:rPr>
        <w:t>El recurso de revisión quedará sin materia y el Instituto, deberán verificar el cumplimiento del acuerdo respectiv</w:t>
      </w:r>
      <w:r w:rsidRPr="009B3EDA">
        <w:rPr>
          <w:rFonts w:ascii="Palatino Linotype" w:hAnsi="Palatino Linotype" w:cs="Arial"/>
          <w:b/>
          <w:i/>
          <w:sz w:val="22"/>
          <w:szCs w:val="22"/>
        </w:rPr>
        <w:t>o.</w:t>
      </w:r>
    </w:p>
    <w:p w14:paraId="17817879" w14:textId="77777777" w:rsidR="00BB0B09" w:rsidRPr="009B3EDA" w:rsidRDefault="00BB0B09" w:rsidP="00BB0B09">
      <w:pPr>
        <w:spacing w:line="276" w:lineRule="auto"/>
        <w:ind w:left="567" w:right="851"/>
        <w:jc w:val="both"/>
        <w:rPr>
          <w:rFonts w:ascii="Palatino Linotype" w:hAnsi="Palatino Linotype" w:cs="Arial"/>
          <w:i/>
          <w:sz w:val="22"/>
          <w:szCs w:val="22"/>
        </w:rPr>
      </w:pPr>
      <w:r w:rsidRPr="009B3EDA">
        <w:rPr>
          <w:rFonts w:ascii="Palatino Linotype" w:hAnsi="Palatino Linotype" w:cs="Arial"/>
          <w:b/>
          <w:i/>
          <w:sz w:val="22"/>
          <w:szCs w:val="22"/>
        </w:rPr>
        <w:t>VI.</w:t>
      </w:r>
      <w:r w:rsidRPr="009B3EDA">
        <w:rPr>
          <w:rFonts w:ascii="Palatino Linotype" w:hAnsi="Palatino Linotype" w:cs="Arial"/>
          <w:i/>
          <w:sz w:val="22"/>
          <w:szCs w:val="22"/>
        </w:rPr>
        <w:t xml:space="preserve"> El </w:t>
      </w:r>
      <w:r w:rsidRPr="009B3EDA">
        <w:rPr>
          <w:rFonts w:ascii="Palatino Linotype" w:hAnsi="Palatino Linotype" w:cs="Arial"/>
          <w:b/>
          <w:i/>
          <w:sz w:val="22"/>
          <w:szCs w:val="22"/>
          <w:u w:val="single"/>
        </w:rPr>
        <w:t>cumplimiento del acuerdo dará por concluido la sustanciación del recurso de revisión,</w:t>
      </w:r>
      <w:r w:rsidRPr="009B3EDA">
        <w:rPr>
          <w:rFonts w:ascii="Palatino Linotype" w:hAnsi="Palatino Linotype" w:cs="Arial"/>
          <w:i/>
          <w:sz w:val="22"/>
          <w:szCs w:val="22"/>
          <w:u w:val="single"/>
        </w:rPr>
        <w:t xml:space="preserve"> </w:t>
      </w:r>
      <w:r w:rsidRPr="009B3EDA">
        <w:rPr>
          <w:rFonts w:ascii="Palatino Linotype" w:hAnsi="Palatino Linotype" w:cs="Arial"/>
          <w:i/>
          <w:sz w:val="22"/>
          <w:szCs w:val="22"/>
        </w:rPr>
        <w:t>en caso contrario, el Instituto reanudará el procedimiento.</w:t>
      </w:r>
    </w:p>
    <w:p w14:paraId="5CF78482" w14:textId="77777777" w:rsidR="00BB0B09" w:rsidRPr="009B3EDA" w:rsidRDefault="00BB0B09" w:rsidP="00BB0B09">
      <w:pPr>
        <w:spacing w:line="276" w:lineRule="auto"/>
        <w:ind w:left="567" w:right="851"/>
        <w:jc w:val="both"/>
        <w:rPr>
          <w:rFonts w:ascii="Palatino Linotype" w:hAnsi="Palatino Linotype" w:cs="Arial"/>
          <w:b/>
          <w:i/>
          <w:sz w:val="22"/>
          <w:szCs w:val="22"/>
        </w:rPr>
      </w:pPr>
      <w:r w:rsidRPr="009B3EDA">
        <w:rPr>
          <w:rFonts w:ascii="Palatino Linotype" w:hAnsi="Palatino Linotype" w:cs="Arial"/>
          <w:i/>
          <w:sz w:val="22"/>
          <w:szCs w:val="22"/>
        </w:rPr>
        <w:t xml:space="preserve">El plazo al que se refiere el artículo siguiente de la presente Ley será suspendido durante el periodo de cumplimiento del acuerdo de conciliación.” </w:t>
      </w:r>
      <w:r w:rsidRPr="009B3EDA">
        <w:rPr>
          <w:rFonts w:ascii="Palatino Linotype" w:hAnsi="Palatino Linotype" w:cs="Arial"/>
          <w:b/>
          <w:i/>
          <w:sz w:val="22"/>
          <w:szCs w:val="22"/>
        </w:rPr>
        <w:t>[Sic]</w:t>
      </w:r>
    </w:p>
    <w:p w14:paraId="1EA3652B" w14:textId="77777777" w:rsidR="00BB0B09" w:rsidRPr="009B3EDA" w:rsidRDefault="00BB0B09" w:rsidP="00BB0B09">
      <w:pPr>
        <w:spacing w:line="360" w:lineRule="auto"/>
        <w:contextualSpacing/>
        <w:jc w:val="both"/>
        <w:rPr>
          <w:rFonts w:ascii="Palatino Linotype" w:hAnsi="Palatino Linotype"/>
        </w:rPr>
      </w:pPr>
    </w:p>
    <w:p w14:paraId="7D6CD259" w14:textId="77777777" w:rsidR="00BB0B09" w:rsidRPr="009B3EDA" w:rsidRDefault="00BB0B09" w:rsidP="00BB0B09">
      <w:pPr>
        <w:spacing w:line="360" w:lineRule="auto"/>
        <w:contextualSpacing/>
        <w:jc w:val="both"/>
        <w:rPr>
          <w:rFonts w:ascii="Palatino Linotype" w:hAnsi="Palatino Linotype" w:cs="Arial"/>
        </w:rPr>
      </w:pPr>
      <w:r w:rsidRPr="009B3EDA">
        <w:rPr>
          <w:rFonts w:ascii="Palatino Linotype" w:hAnsi="Palatino Linotype"/>
        </w:rPr>
        <w:t xml:space="preserve">En consecuencia, se </w:t>
      </w:r>
      <w:r w:rsidRPr="009B3EDA">
        <w:rPr>
          <w:rFonts w:ascii="Palatino Linotype" w:hAnsi="Palatino Linotype" w:cs="Arial"/>
          <w:lang w:val="es-ES_tradnl"/>
        </w:rPr>
        <w:t xml:space="preserve">determina </w:t>
      </w:r>
      <w:r w:rsidRPr="009B3EDA">
        <w:rPr>
          <w:rFonts w:ascii="Palatino Linotype" w:hAnsi="Palatino Linotype" w:cs="Arial"/>
          <w:b/>
          <w:lang w:val="es-ES_tradnl"/>
        </w:rPr>
        <w:t>SOBRESEER</w:t>
      </w:r>
      <w:r w:rsidRPr="009B3EDA">
        <w:rPr>
          <w:rFonts w:ascii="Palatino Linotype" w:hAnsi="Palatino Linotype" w:cs="Arial"/>
          <w:lang w:val="es-ES_tradnl"/>
        </w:rPr>
        <w:t xml:space="preserve"> por quedarse sin materia el presente recurso de revisión en virtud de que al haber llegado a un acuerdo las partes y al entregarse la información</w:t>
      </w:r>
      <w:r w:rsidRPr="009B3EDA">
        <w:rPr>
          <w:rFonts w:ascii="Palatino Linotype" w:hAnsi="Palatino Linotype"/>
          <w:lang w:eastAsia="es-ES_tradnl"/>
        </w:rPr>
        <w:t xml:space="preserve">, esto, de conformidad con lo señalado en el </w:t>
      </w:r>
      <w:r w:rsidRPr="009B3EDA">
        <w:rPr>
          <w:rFonts w:ascii="Palatino Linotype" w:hAnsi="Palatino Linotype" w:cs="Arial"/>
          <w:lang w:val="es-ES_tradnl"/>
        </w:rPr>
        <w:t xml:space="preserve">artículo 139, fracción V, de la </w:t>
      </w:r>
      <w:r w:rsidRPr="009B3EDA">
        <w:rPr>
          <w:rFonts w:ascii="Palatino Linotype" w:hAnsi="Palatino Linotype"/>
        </w:rPr>
        <w:t>Ley de Protección de Datos Personales en Posesión de Sujetos Obligados del Estado de México y Municipios</w:t>
      </w:r>
      <w:r w:rsidRPr="009B3EDA">
        <w:rPr>
          <w:rFonts w:ascii="Palatino Linotype" w:hAnsi="Palatino Linotype" w:cs="Arial"/>
        </w:rPr>
        <w:t>, mismo que se transcribe a continuación en la parte aplicable:</w:t>
      </w:r>
    </w:p>
    <w:p w14:paraId="52CE9538" w14:textId="77777777" w:rsidR="00BB0B09" w:rsidRPr="009B3EDA" w:rsidRDefault="00BB0B09" w:rsidP="00BB0B09">
      <w:pPr>
        <w:pStyle w:val="Sinespaciado"/>
      </w:pPr>
    </w:p>
    <w:p w14:paraId="5A3F6CF8" w14:textId="77777777" w:rsidR="00BB0B09" w:rsidRPr="009B3EDA" w:rsidRDefault="00BB0B09" w:rsidP="00BB0B09">
      <w:pPr>
        <w:ind w:left="567" w:right="851"/>
        <w:jc w:val="both"/>
        <w:rPr>
          <w:rFonts w:ascii="Palatino Linotype" w:hAnsi="Palatino Linotype" w:cs="Arial"/>
          <w:b/>
          <w:i/>
          <w:sz w:val="22"/>
        </w:rPr>
      </w:pPr>
      <w:r w:rsidRPr="009B3EDA">
        <w:rPr>
          <w:rFonts w:ascii="Palatino Linotype" w:hAnsi="Palatino Linotype" w:cs="Arial"/>
          <w:i/>
          <w:sz w:val="22"/>
        </w:rPr>
        <w:t>“</w:t>
      </w:r>
      <w:r w:rsidRPr="009B3EDA">
        <w:rPr>
          <w:rFonts w:ascii="Palatino Linotype" w:hAnsi="Palatino Linotype" w:cs="Arial"/>
          <w:b/>
          <w:i/>
          <w:sz w:val="22"/>
        </w:rPr>
        <w:t>Causales de Sobreseimiento</w:t>
      </w:r>
    </w:p>
    <w:p w14:paraId="4E4447F3" w14:textId="77777777" w:rsidR="00BB0B09" w:rsidRPr="009B3EDA" w:rsidRDefault="00BB0B09" w:rsidP="00BB0B09">
      <w:pPr>
        <w:ind w:left="567" w:right="851"/>
        <w:jc w:val="both"/>
        <w:rPr>
          <w:rFonts w:ascii="Palatino Linotype" w:hAnsi="Palatino Linotype" w:cs="Arial"/>
          <w:i/>
          <w:sz w:val="22"/>
        </w:rPr>
      </w:pPr>
      <w:r w:rsidRPr="009B3EDA">
        <w:rPr>
          <w:rFonts w:ascii="Palatino Linotype" w:hAnsi="Palatino Linotype" w:cs="Arial"/>
          <w:b/>
          <w:i/>
          <w:sz w:val="22"/>
        </w:rPr>
        <w:t xml:space="preserve">Artículo 139. </w:t>
      </w:r>
      <w:r w:rsidRPr="009B3EDA">
        <w:rPr>
          <w:rFonts w:ascii="Palatino Linotype" w:hAnsi="Palatino Linotype" w:cs="Arial"/>
          <w:i/>
          <w:sz w:val="22"/>
        </w:rPr>
        <w:t>El recurso de revisión sólo podrá ser sobreseído cuando:</w:t>
      </w:r>
    </w:p>
    <w:p w14:paraId="2C8917A9" w14:textId="77777777" w:rsidR="00BB0B09" w:rsidRPr="009B3EDA" w:rsidRDefault="00BB0B09" w:rsidP="00BB0B09">
      <w:pPr>
        <w:pStyle w:val="Prrafodelista"/>
        <w:ind w:left="567" w:right="851"/>
        <w:jc w:val="both"/>
        <w:rPr>
          <w:rFonts w:ascii="Palatino Linotype" w:hAnsi="Palatino Linotype" w:cs="Arial"/>
          <w:i/>
          <w:sz w:val="22"/>
        </w:rPr>
      </w:pPr>
      <w:r w:rsidRPr="009B3EDA">
        <w:rPr>
          <w:rFonts w:ascii="Palatino Linotype" w:hAnsi="Palatino Linotype" w:cs="Arial"/>
          <w:i/>
          <w:sz w:val="22"/>
        </w:rPr>
        <w:t xml:space="preserve"> (…)</w:t>
      </w:r>
    </w:p>
    <w:p w14:paraId="225D74D4" w14:textId="77777777" w:rsidR="00BB0B09" w:rsidRPr="009B3EDA" w:rsidRDefault="00BB0B09" w:rsidP="00BB0B09">
      <w:pPr>
        <w:pStyle w:val="Prrafodelista"/>
        <w:ind w:left="567" w:right="851"/>
        <w:jc w:val="both"/>
        <w:rPr>
          <w:rFonts w:ascii="Palatino Linotype" w:hAnsi="Palatino Linotype" w:cs="Arial"/>
          <w:b/>
          <w:i/>
          <w:sz w:val="22"/>
        </w:rPr>
      </w:pPr>
      <w:r w:rsidRPr="009B3EDA">
        <w:rPr>
          <w:rFonts w:ascii="Palatino Linotype" w:hAnsi="Palatino Linotype" w:cs="Arial"/>
          <w:b/>
          <w:i/>
          <w:sz w:val="22"/>
          <w:u w:val="single"/>
        </w:rPr>
        <w:t>V. Quede sin materia el recurso de revisión</w:t>
      </w:r>
      <w:r w:rsidRPr="009B3EDA">
        <w:rPr>
          <w:rFonts w:ascii="Palatino Linotype" w:hAnsi="Palatino Linotype" w:cs="Arial"/>
          <w:i/>
          <w:sz w:val="22"/>
        </w:rPr>
        <w:t xml:space="preserve">.” </w:t>
      </w:r>
      <w:r w:rsidRPr="009B3EDA">
        <w:rPr>
          <w:rFonts w:ascii="Palatino Linotype" w:hAnsi="Palatino Linotype" w:cs="Arial"/>
          <w:b/>
          <w:i/>
          <w:sz w:val="22"/>
        </w:rPr>
        <w:t>[Sic]</w:t>
      </w:r>
    </w:p>
    <w:p w14:paraId="7657B8F6" w14:textId="77777777" w:rsidR="00BB0B09" w:rsidRPr="009B3EDA" w:rsidRDefault="00BB0B09" w:rsidP="00BB0B09">
      <w:pPr>
        <w:pStyle w:val="Prrafodelista"/>
        <w:spacing w:before="240" w:after="240" w:line="360" w:lineRule="auto"/>
        <w:ind w:left="0"/>
        <w:jc w:val="both"/>
        <w:rPr>
          <w:rFonts w:ascii="Palatino Linotype" w:hAnsi="Palatino Linotype" w:cs="Arial"/>
        </w:rPr>
      </w:pPr>
    </w:p>
    <w:p w14:paraId="1E5FAE4E" w14:textId="77777777" w:rsidR="00BB0B09" w:rsidRDefault="00BB0B09" w:rsidP="000E55AD">
      <w:pPr>
        <w:pStyle w:val="Prrafodelista"/>
        <w:spacing w:line="360" w:lineRule="auto"/>
        <w:ind w:left="0"/>
        <w:jc w:val="both"/>
        <w:rPr>
          <w:rFonts w:ascii="Palatino Linotype" w:eastAsia="MS Mincho" w:hAnsi="Palatino Linotype" w:cs="Arial"/>
          <w:lang w:val="es-ES_tradnl"/>
        </w:rPr>
      </w:pPr>
      <w:r w:rsidRPr="009B3EDA">
        <w:rPr>
          <w:rFonts w:ascii="Palatino Linotype" w:hAnsi="Palatino Linotype" w:cs="Arial"/>
        </w:rPr>
        <w:t xml:space="preserve">Así, con fundamento en lo prescrito en los artículos 5 párrafos vigésimo segundo, vigésimo tercero y vigésimo cuarto fracciones IV y V, de la Constitución Política del Estado Libre y Soberano de México; 2 fracción II, 29, 36 fracciones I y II, 176, 178, 179, 181, </w:t>
      </w:r>
      <w:r w:rsidRPr="009B3EDA">
        <w:rPr>
          <w:rFonts w:ascii="Palatino Linotype" w:hAnsi="Palatino Linotype" w:cs="Arial"/>
        </w:rPr>
        <w:lastRenderedPageBreak/>
        <w:t>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w:t>
      </w:r>
      <w:r w:rsidRPr="009B3EDA">
        <w:rPr>
          <w:rFonts w:ascii="Palatino Linotype" w:eastAsia="MS Mincho" w:hAnsi="Palatino Linotype" w:cs="Arial"/>
          <w:lang w:val="es-ES_tradnl"/>
        </w:rPr>
        <w:t xml:space="preserve"> este Órgano Garante emite los siguientes:</w:t>
      </w:r>
      <w:bookmarkStart w:id="1" w:name="_Toc467083028"/>
      <w:bookmarkStart w:id="2" w:name="_Toc527640877"/>
    </w:p>
    <w:p w14:paraId="57AEA067" w14:textId="77777777" w:rsidR="000E55AD" w:rsidRPr="000E55AD" w:rsidRDefault="000E55AD" w:rsidP="000E55AD">
      <w:pPr>
        <w:pStyle w:val="Prrafodelista"/>
        <w:spacing w:line="360" w:lineRule="auto"/>
        <w:ind w:left="0"/>
        <w:jc w:val="both"/>
        <w:rPr>
          <w:rFonts w:ascii="Palatino Linotype" w:eastAsia="MS Mincho" w:hAnsi="Palatino Linotype" w:cs="Arial"/>
          <w:lang w:val="es-ES_tradnl"/>
        </w:rPr>
      </w:pPr>
    </w:p>
    <w:p w14:paraId="614C86DA" w14:textId="77777777" w:rsidR="00BB0B09" w:rsidRPr="000E55AD" w:rsidRDefault="00BB0B09" w:rsidP="000E55AD">
      <w:pPr>
        <w:keepNext/>
        <w:keepLines/>
        <w:spacing w:line="360" w:lineRule="auto"/>
        <w:jc w:val="center"/>
        <w:outlineLvl w:val="0"/>
        <w:rPr>
          <w:rFonts w:ascii="Palatino Linotype" w:hAnsi="Palatino Linotype"/>
          <w:b/>
          <w:sz w:val="28"/>
        </w:rPr>
      </w:pPr>
      <w:r w:rsidRPr="009B3EDA">
        <w:rPr>
          <w:rFonts w:ascii="Palatino Linotype" w:hAnsi="Palatino Linotype"/>
          <w:b/>
          <w:sz w:val="28"/>
        </w:rPr>
        <w:t>R E S O L U T I V O S</w:t>
      </w:r>
      <w:bookmarkEnd w:id="1"/>
      <w:bookmarkEnd w:id="2"/>
    </w:p>
    <w:p w14:paraId="4FDE4790" w14:textId="77777777" w:rsidR="00BB0B09" w:rsidRPr="000E55AD" w:rsidRDefault="00BB0B09" w:rsidP="000E55AD">
      <w:pPr>
        <w:spacing w:line="360" w:lineRule="auto"/>
        <w:rPr>
          <w:sz w:val="12"/>
        </w:rPr>
      </w:pPr>
    </w:p>
    <w:p w14:paraId="1D6C4E82" w14:textId="573C278F" w:rsidR="00BB0B09" w:rsidRPr="000E55AD" w:rsidRDefault="00BB0B09" w:rsidP="000E55AD">
      <w:pPr>
        <w:pStyle w:val="Prrafodelista"/>
        <w:widowControl w:val="0"/>
        <w:tabs>
          <w:tab w:val="left" w:pos="1701"/>
        </w:tabs>
        <w:autoSpaceDE w:val="0"/>
        <w:autoSpaceDN w:val="0"/>
        <w:adjustRightInd w:val="0"/>
        <w:spacing w:line="360" w:lineRule="auto"/>
        <w:ind w:left="0"/>
        <w:jc w:val="both"/>
        <w:rPr>
          <w:rFonts w:ascii="Palatino Linotype" w:hAnsi="Palatino Linotype"/>
        </w:rPr>
      </w:pPr>
      <w:bookmarkStart w:id="3" w:name="_Toc450120669"/>
      <w:bookmarkStart w:id="4" w:name="_Toc460947011"/>
      <w:r w:rsidRPr="000E55AD">
        <w:rPr>
          <w:rFonts w:ascii="Palatino Linotype" w:eastAsia="Times New Roman" w:hAnsi="Palatino Linotype" w:cs="Arial"/>
          <w:b/>
          <w:sz w:val="28"/>
          <w:lang w:val="es-ES_tradnl"/>
        </w:rPr>
        <w:t xml:space="preserve">PRIMERO. </w:t>
      </w:r>
      <w:r w:rsidRPr="000E55AD">
        <w:rPr>
          <w:rFonts w:ascii="Palatino Linotype" w:hAnsi="Palatino Linotype"/>
        </w:rPr>
        <w:t xml:space="preserve">Se </w:t>
      </w:r>
      <w:r w:rsidRPr="000E55AD">
        <w:rPr>
          <w:rFonts w:ascii="Palatino Linotype" w:hAnsi="Palatino Linotype"/>
          <w:b/>
        </w:rPr>
        <w:t>SOBRESEE</w:t>
      </w:r>
      <w:r w:rsidRPr="000E55AD">
        <w:rPr>
          <w:rFonts w:ascii="Palatino Linotype" w:hAnsi="Palatino Linotype"/>
        </w:rPr>
        <w:t xml:space="preserve"> el recurso de revisión número </w:t>
      </w:r>
      <w:r w:rsidR="004764D4" w:rsidRPr="000E55AD">
        <w:rPr>
          <w:rFonts w:ascii="Palatino Linotype" w:hAnsi="Palatino Linotype" w:cs="Arial"/>
          <w:b/>
          <w:bCs/>
          <w:lang w:eastAsia="es-MX"/>
        </w:rPr>
        <w:t>034</w:t>
      </w:r>
      <w:r w:rsidR="007E3F21">
        <w:rPr>
          <w:rFonts w:ascii="Palatino Linotype" w:hAnsi="Palatino Linotype" w:cs="Arial"/>
          <w:b/>
          <w:bCs/>
          <w:lang w:eastAsia="es-MX"/>
        </w:rPr>
        <w:t>6</w:t>
      </w:r>
      <w:r w:rsidR="004764D4" w:rsidRPr="000E55AD">
        <w:rPr>
          <w:rFonts w:ascii="Palatino Linotype" w:hAnsi="Palatino Linotype" w:cs="Arial"/>
          <w:b/>
          <w:bCs/>
          <w:lang w:eastAsia="es-MX"/>
        </w:rPr>
        <w:t>5/INFOEM/AD/RR/2021</w:t>
      </w:r>
      <w:r w:rsidRPr="000E55AD">
        <w:rPr>
          <w:rFonts w:ascii="Palatino Linotype" w:hAnsi="Palatino Linotype" w:cs="Arial"/>
          <w:bCs/>
          <w:lang w:eastAsia="es-MX"/>
        </w:rPr>
        <w:t>,</w:t>
      </w:r>
      <w:r w:rsidRPr="000E55AD">
        <w:rPr>
          <w:rFonts w:ascii="Palatino Linotype" w:hAnsi="Palatino Linotype"/>
        </w:rPr>
        <w:t xml:space="preserve"> por quedarse sin materia</w:t>
      </w:r>
      <w:r w:rsidRPr="000E55AD">
        <w:rPr>
          <w:rFonts w:ascii="Palatino Linotype" w:hAnsi="Palatino Linotype"/>
          <w:b/>
        </w:rPr>
        <w:t xml:space="preserve"> </w:t>
      </w:r>
      <w:r w:rsidRPr="000E55AD">
        <w:rPr>
          <w:rFonts w:ascii="Palatino Linotype" w:hAnsi="Palatino Linotype"/>
        </w:rPr>
        <w:t xml:space="preserve">en términos del Considerando </w:t>
      </w:r>
      <w:r w:rsidRPr="000E55AD">
        <w:rPr>
          <w:rFonts w:ascii="Palatino Linotype" w:hAnsi="Palatino Linotype"/>
          <w:b/>
        </w:rPr>
        <w:t>TERCERO</w:t>
      </w:r>
      <w:r w:rsidRPr="000E55AD">
        <w:rPr>
          <w:rFonts w:ascii="Palatino Linotype" w:hAnsi="Palatino Linotype"/>
        </w:rPr>
        <w:t xml:space="preserve"> de la presente resolución.</w:t>
      </w:r>
    </w:p>
    <w:p w14:paraId="31BCA5BF" w14:textId="77777777" w:rsidR="00B83EB7" w:rsidRPr="000E55AD" w:rsidRDefault="00B83EB7" w:rsidP="000E55AD">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14:paraId="017C1A57" w14:textId="77777777" w:rsidR="00BB0B09" w:rsidRPr="000E55AD" w:rsidRDefault="00BB0B09" w:rsidP="000E55AD">
      <w:pPr>
        <w:spacing w:line="360" w:lineRule="auto"/>
        <w:jc w:val="both"/>
        <w:rPr>
          <w:rFonts w:ascii="Palatino Linotype" w:eastAsia="Times New Roman" w:hAnsi="Palatino Linotype" w:cs="Arial"/>
          <w:b/>
        </w:rPr>
      </w:pPr>
      <w:r w:rsidRPr="000E55AD">
        <w:rPr>
          <w:rFonts w:ascii="Palatino Linotype" w:eastAsia="Times New Roman" w:hAnsi="Palatino Linotype" w:cs="Arial"/>
          <w:b/>
          <w:sz w:val="28"/>
          <w:lang w:val="es-ES_tradnl"/>
        </w:rPr>
        <w:t>SEGUNDO.</w:t>
      </w:r>
      <w:r w:rsidRPr="000E55AD">
        <w:rPr>
          <w:rFonts w:ascii="Palatino Linotype" w:eastAsia="Times New Roman" w:hAnsi="Palatino Linotype" w:cs="Arial"/>
          <w:b/>
          <w:lang w:val="es-ES_tradnl"/>
        </w:rPr>
        <w:t xml:space="preserve"> </w:t>
      </w:r>
      <w:r w:rsidRPr="000E55AD">
        <w:rPr>
          <w:rFonts w:ascii="Palatino Linotype" w:eastAsia="Times New Roman" w:hAnsi="Palatino Linotype" w:cs="Arial"/>
          <w:b/>
          <w:bCs/>
        </w:rPr>
        <w:t xml:space="preserve">REMÍTASE </w:t>
      </w:r>
      <w:r w:rsidRPr="000E55AD">
        <w:rPr>
          <w:rFonts w:ascii="Palatino Linotype" w:eastAsia="Times New Roman" w:hAnsi="Palatino Linotype" w:cs="Arial"/>
          <w:bCs/>
        </w:rPr>
        <w:t>a través del Sistema de</w:t>
      </w:r>
      <w:r w:rsidRPr="000E55AD">
        <w:rPr>
          <w:rFonts w:ascii="Palatino Linotype" w:hAnsi="Palatino Linotype" w:cs="Arial"/>
        </w:rPr>
        <w:t xml:space="preserve"> </w:t>
      </w:r>
      <w:r w:rsidRPr="000E55AD">
        <w:rPr>
          <w:rFonts w:ascii="Palatino Linotype" w:eastAsia="Times New Roman" w:hAnsi="Palatino Linotype" w:cs="Arial"/>
          <w:bCs/>
        </w:rPr>
        <w:t xml:space="preserve">Acceso, Rectificación, Cancelación y Oposición de Datos Personales del Estado de México </w:t>
      </w:r>
      <w:r w:rsidRPr="000E55AD">
        <w:rPr>
          <w:rFonts w:ascii="Palatino Linotype" w:eastAsia="Times New Roman" w:hAnsi="Palatino Linotype" w:cs="Arial"/>
          <w:b/>
          <w:bCs/>
        </w:rPr>
        <w:t>(SARCOEM)</w:t>
      </w:r>
      <w:r w:rsidRPr="000E55AD">
        <w:rPr>
          <w:rFonts w:ascii="Palatino Linotype" w:eastAsia="Times New Roman" w:hAnsi="Palatino Linotype" w:cs="Arial"/>
          <w:bCs/>
        </w:rPr>
        <w:t>, la presente resolución al Titular de la Unidad de Transparencia del</w:t>
      </w:r>
      <w:r w:rsidRPr="000E55AD">
        <w:rPr>
          <w:rFonts w:ascii="Palatino Linotype" w:eastAsia="Times New Roman" w:hAnsi="Palatino Linotype" w:cs="Arial"/>
        </w:rPr>
        <w:t xml:space="preserve"> </w:t>
      </w:r>
      <w:r w:rsidRPr="000E55AD">
        <w:rPr>
          <w:rFonts w:ascii="Palatino Linotype" w:eastAsia="Times New Roman" w:hAnsi="Palatino Linotype" w:cs="Arial"/>
          <w:b/>
        </w:rPr>
        <w:t>Sujeto Obligado.</w:t>
      </w:r>
    </w:p>
    <w:p w14:paraId="110B1B27" w14:textId="77777777" w:rsidR="00BB0B09" w:rsidRPr="000E55AD" w:rsidRDefault="00BB0B09" w:rsidP="000E55AD">
      <w:pPr>
        <w:spacing w:line="360" w:lineRule="auto"/>
        <w:jc w:val="both"/>
        <w:rPr>
          <w:rFonts w:ascii="Palatino Linotype" w:eastAsia="Times New Roman" w:hAnsi="Palatino Linotype" w:cs="Arial"/>
          <w:b/>
        </w:rPr>
      </w:pPr>
    </w:p>
    <w:p w14:paraId="721D6CB3" w14:textId="77777777" w:rsidR="00BB0B09" w:rsidRPr="000E55AD" w:rsidRDefault="00BB0B09" w:rsidP="000E55AD">
      <w:pPr>
        <w:spacing w:line="360" w:lineRule="auto"/>
        <w:jc w:val="both"/>
        <w:rPr>
          <w:rFonts w:ascii="Palatino Linotype" w:eastAsia="Times New Roman" w:hAnsi="Palatino Linotype" w:cs="Arial"/>
          <w:b/>
        </w:rPr>
      </w:pPr>
      <w:r w:rsidRPr="000E55AD">
        <w:rPr>
          <w:rFonts w:ascii="Palatino Linotype" w:eastAsia="Times New Roman" w:hAnsi="Palatino Linotype" w:cs="Arial"/>
          <w:b/>
          <w:sz w:val="28"/>
          <w:lang w:val="es-ES_tradnl"/>
        </w:rPr>
        <w:t xml:space="preserve">TERCERO. </w:t>
      </w:r>
      <w:r w:rsidRPr="000E55AD">
        <w:rPr>
          <w:rFonts w:ascii="Palatino Linotype" w:eastAsia="Times New Roman" w:hAnsi="Palatino Linotype" w:cs="Arial"/>
          <w:b/>
          <w:bCs/>
        </w:rPr>
        <w:t xml:space="preserve">NOTIFÍQUESE </w:t>
      </w:r>
      <w:r w:rsidRPr="000E55AD">
        <w:rPr>
          <w:rFonts w:ascii="Palatino Linotype" w:eastAsia="Times New Roman" w:hAnsi="Palatino Linotype" w:cs="Arial"/>
          <w:bCs/>
        </w:rPr>
        <w:t>a</w:t>
      </w:r>
      <w:r w:rsidRPr="000E55AD">
        <w:rPr>
          <w:rFonts w:ascii="Palatino Linotype" w:eastAsia="Times New Roman" w:hAnsi="Palatino Linotype" w:cs="Arial"/>
          <w:b/>
          <w:bCs/>
        </w:rPr>
        <w:t xml:space="preserve"> </w:t>
      </w:r>
      <w:bookmarkEnd w:id="3"/>
      <w:bookmarkEnd w:id="4"/>
      <w:r w:rsidRPr="000E55AD">
        <w:rPr>
          <w:rFonts w:ascii="Palatino Linotype" w:hAnsi="Palatino Linotype"/>
        </w:rPr>
        <w:t>la</w:t>
      </w:r>
      <w:r w:rsidRPr="000E55AD">
        <w:rPr>
          <w:rFonts w:ascii="Palatino Linotype" w:hAnsi="Palatino Linotype"/>
          <w:b/>
        </w:rPr>
        <w:t xml:space="preserve"> Recurrente </w:t>
      </w:r>
      <w:r w:rsidRPr="000E55AD">
        <w:rPr>
          <w:rFonts w:ascii="Palatino Linotype" w:hAnsi="Palatino Linotype"/>
        </w:rPr>
        <w:t xml:space="preserve">la presente resolución, y hágasele del conocimiento que de conformidad con lo establecido en el artículo 142, de la Ley de Protección de Datos Personales en Posesión de Sujetos Obligados del Estado de México y Municipios, podrá impugnarla vía Juicio de Amparo en los términos de las leyes aplicables. </w:t>
      </w:r>
    </w:p>
    <w:p w14:paraId="6DE009F2" w14:textId="77777777" w:rsidR="00BB0B09" w:rsidRPr="000E55AD" w:rsidRDefault="00BB0B09" w:rsidP="000E55AD">
      <w:pPr>
        <w:spacing w:line="360" w:lineRule="auto"/>
        <w:jc w:val="both"/>
        <w:rPr>
          <w:rFonts w:ascii="Palatino Linotype" w:eastAsia="Times New Roman" w:hAnsi="Palatino Linotype" w:cs="Arial"/>
          <w:b/>
        </w:rPr>
      </w:pPr>
    </w:p>
    <w:p w14:paraId="7F212B57" w14:textId="23FFB8FE" w:rsidR="00F94909" w:rsidRDefault="00F94909" w:rsidP="00F94909">
      <w:pPr>
        <w:spacing w:line="360" w:lineRule="auto"/>
        <w:jc w:val="both"/>
        <w:rPr>
          <w:rFonts w:ascii="Palatino Linotype" w:hAnsi="Palatino Linotype" w:cs="Arial"/>
          <w:lang w:val="es-ES_tradnl"/>
        </w:rPr>
      </w:pPr>
      <w:r w:rsidRPr="00FF058E">
        <w:rPr>
          <w:rFonts w:ascii="Palatino Linotype" w:hAnsi="Palatino Linotype" w:cs="Arial"/>
          <w:lang w:val="es-ES_tradn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cs="Arial"/>
          <w:lang w:val="es-ES_tradnl"/>
        </w:rPr>
        <w:t xml:space="preserve"> </w:t>
      </w:r>
      <w:r w:rsidRPr="00FF058E">
        <w:rPr>
          <w:rFonts w:ascii="Palatino Linotype" w:hAnsi="Palatino Linotype" w:cs="Arial"/>
          <w:lang w:val="es-ES_tradnl"/>
        </w:rPr>
        <w:t xml:space="preserve">Y GUADALUPE RAMÍREZ PEÑA; EN LA </w:t>
      </w:r>
      <w:r>
        <w:rPr>
          <w:rFonts w:ascii="Palatino Linotype" w:hAnsi="Palatino Linotype" w:cs="Arial"/>
          <w:lang w:val="es-ES_tradnl"/>
        </w:rPr>
        <w:t>TRIGÉSIMA</w:t>
      </w:r>
      <w:r w:rsidRPr="00FF058E">
        <w:rPr>
          <w:rFonts w:ascii="Palatino Linotype" w:hAnsi="Palatino Linotype" w:cs="Arial"/>
          <w:lang w:val="es-ES_tradnl"/>
        </w:rPr>
        <w:t xml:space="preserve"> SESIÓN ORDINARIA CELEBRADA EL </w:t>
      </w:r>
      <w:r>
        <w:rPr>
          <w:rFonts w:ascii="Palatino Linotype" w:hAnsi="Palatino Linotype" w:cs="Arial"/>
          <w:lang w:val="es-ES_tradnl"/>
        </w:rPr>
        <w:t>UNO DE SEPTIEMBRE</w:t>
      </w:r>
      <w:r w:rsidRPr="00FF058E">
        <w:rPr>
          <w:rFonts w:ascii="Palatino Linotype" w:hAnsi="Palatino Linotype" w:cs="Arial"/>
          <w:lang w:val="es-ES_tradnl"/>
        </w:rPr>
        <w:t xml:space="preserve"> DE DOS MIL VEINTIUNO, ANTE EL SECRETARIO TÉCNICO DEL PLENO, ALEXIS TAPIA RAMÍREZ.------------------------------------------------------------------------------------------------------------------------------------</w:t>
      </w:r>
      <w:r w:rsidRPr="00F94909">
        <w:rPr>
          <w:rFonts w:ascii="Palatino Linotype" w:hAnsi="Palatino Linotype" w:cs="Arial"/>
          <w:lang w:val="es-ES_tradnl"/>
        </w:rPr>
        <w:t xml:space="preserve"> </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r w:rsidRPr="00FF058E">
        <w:rPr>
          <w:rFonts w:ascii="Palatino Linotype" w:hAnsi="Palatino Linotype" w:cs="Arial"/>
          <w:lang w:val="es-ES_tradnl"/>
        </w:rPr>
        <w:t>---------------------------------------------------------------------------------------------------------</w:t>
      </w:r>
      <w:r>
        <w:rPr>
          <w:rFonts w:ascii="Palatino Linotype" w:hAnsi="Palatino Linotype" w:cs="Arial"/>
          <w:lang w:val="es-ES_tradnl"/>
        </w:rPr>
        <w:t>------------</w:t>
      </w:r>
    </w:p>
    <w:p w14:paraId="368892A1" w14:textId="77777777" w:rsidR="00F94909" w:rsidRDefault="00F94909" w:rsidP="00F94909">
      <w:pPr>
        <w:spacing w:line="360" w:lineRule="auto"/>
        <w:ind w:right="333"/>
        <w:jc w:val="both"/>
        <w:rPr>
          <w:rFonts w:ascii="Palatino Linotype" w:hAnsi="Palatino Linotype" w:cs="Arial"/>
          <w:sz w:val="18"/>
          <w:szCs w:val="18"/>
          <w:lang w:val="es-ES_tradnl"/>
        </w:rPr>
      </w:pPr>
      <w:r w:rsidRPr="00154CC5">
        <w:rPr>
          <w:rFonts w:ascii="Palatino Linotype" w:hAnsi="Palatino Linotype" w:cs="Arial"/>
          <w:sz w:val="18"/>
          <w:szCs w:val="18"/>
          <w:lang w:val="es-ES_tradnl"/>
        </w:rPr>
        <w:t>JMV/CCR/MAEM</w:t>
      </w:r>
    </w:p>
    <w:p w14:paraId="672F0D8B" w14:textId="77777777" w:rsidR="00BB0B09" w:rsidRPr="006F48D9" w:rsidRDefault="00BB0B09" w:rsidP="00BB0B09">
      <w:pPr>
        <w:jc w:val="both"/>
        <w:rPr>
          <w:rFonts w:ascii="Palatino Linotype" w:hAnsi="Palatino Linotype"/>
          <w:b/>
        </w:rPr>
      </w:pPr>
    </w:p>
    <w:p w14:paraId="132788FB" w14:textId="77777777" w:rsidR="00BB0B09" w:rsidRPr="006F48D9" w:rsidRDefault="00BB0B09" w:rsidP="00BB0B09">
      <w:pPr>
        <w:jc w:val="both"/>
        <w:rPr>
          <w:rFonts w:ascii="Palatino Linotype" w:hAnsi="Palatino Linotype"/>
          <w:b/>
        </w:rPr>
      </w:pPr>
    </w:p>
    <w:p w14:paraId="6EBEC5D8" w14:textId="77777777" w:rsidR="00BB0B09" w:rsidRPr="006F48D9" w:rsidRDefault="00BB0B09" w:rsidP="00BB0B09">
      <w:pPr>
        <w:rPr>
          <w:rFonts w:ascii="Palatino Linotype" w:hAnsi="Palatino Linotype"/>
          <w:b/>
        </w:rPr>
      </w:pPr>
    </w:p>
    <w:p w14:paraId="27B8E64F" w14:textId="77777777" w:rsidR="00BB0B09" w:rsidRPr="006F48D9" w:rsidRDefault="00BB0B09" w:rsidP="00BB0B09">
      <w:pPr>
        <w:rPr>
          <w:rFonts w:ascii="Palatino Linotype" w:hAnsi="Palatino Linotype"/>
          <w:b/>
        </w:rPr>
      </w:pPr>
    </w:p>
    <w:p w14:paraId="7B681B78" w14:textId="77777777" w:rsidR="00BB0B09" w:rsidRPr="006F48D9" w:rsidRDefault="00BB0B09" w:rsidP="00BB0B09">
      <w:pPr>
        <w:rPr>
          <w:rFonts w:ascii="Palatino Linotype" w:hAnsi="Palatino Linotype"/>
          <w:b/>
        </w:rPr>
      </w:pPr>
    </w:p>
    <w:p w14:paraId="63F2C254" w14:textId="77777777" w:rsidR="00BB0B09" w:rsidRPr="006F48D9" w:rsidRDefault="00BB0B09" w:rsidP="00BB0B09">
      <w:pPr>
        <w:rPr>
          <w:rFonts w:ascii="Palatino Linotype" w:hAnsi="Palatino Linotype"/>
          <w:b/>
          <w:sz w:val="22"/>
        </w:rPr>
      </w:pPr>
    </w:p>
    <w:p w14:paraId="7315F48B" w14:textId="77777777" w:rsidR="00BB0B09" w:rsidRPr="006F48D9" w:rsidRDefault="00BB0B09" w:rsidP="00BB0B09">
      <w:pPr>
        <w:rPr>
          <w:rFonts w:ascii="Palatino Linotype" w:hAnsi="Palatino Linotype"/>
          <w:b/>
        </w:rPr>
      </w:pPr>
    </w:p>
    <w:p w14:paraId="2C536525" w14:textId="77777777" w:rsidR="00BB0B09" w:rsidRPr="006F48D9" w:rsidRDefault="00BB0B09" w:rsidP="00BB0B09">
      <w:pPr>
        <w:rPr>
          <w:rFonts w:ascii="Palatino Linotype" w:hAnsi="Palatino Linotype"/>
          <w:b/>
        </w:rPr>
      </w:pPr>
    </w:p>
    <w:p w14:paraId="165BFE9B" w14:textId="77777777" w:rsidR="00BB0B09" w:rsidRPr="006F48D9" w:rsidRDefault="00BB0B09" w:rsidP="00BB0B09">
      <w:pPr>
        <w:rPr>
          <w:rFonts w:ascii="Palatino Linotype" w:hAnsi="Palatino Linotype"/>
          <w:b/>
        </w:rPr>
      </w:pPr>
    </w:p>
    <w:p w14:paraId="624342B1" w14:textId="77777777" w:rsidR="00BB0B09" w:rsidRPr="006F48D9" w:rsidRDefault="00BB0B09" w:rsidP="00BB0B09">
      <w:pPr>
        <w:rPr>
          <w:rFonts w:ascii="Palatino Linotype" w:hAnsi="Palatino Linotype"/>
          <w:b/>
        </w:rPr>
      </w:pPr>
    </w:p>
    <w:p w14:paraId="49627DF5" w14:textId="77777777" w:rsidR="00BB0B09" w:rsidRPr="006F48D9" w:rsidRDefault="00BB0B09" w:rsidP="00BB0B09">
      <w:pPr>
        <w:rPr>
          <w:rFonts w:ascii="Palatino Linotype" w:hAnsi="Palatino Linotype"/>
          <w:b/>
        </w:rPr>
      </w:pPr>
    </w:p>
    <w:p w14:paraId="6286EAEE" w14:textId="77777777" w:rsidR="00BB0B09" w:rsidRPr="006F48D9" w:rsidRDefault="00BB0B09" w:rsidP="00BB0B09">
      <w:pPr>
        <w:rPr>
          <w:rFonts w:ascii="Palatino Linotype" w:hAnsi="Palatino Linotype"/>
          <w:b/>
        </w:rPr>
      </w:pPr>
    </w:p>
    <w:p w14:paraId="6CEF9EE0" w14:textId="77777777" w:rsidR="00BB0B09" w:rsidRPr="006F48D9" w:rsidRDefault="00BB0B09" w:rsidP="00BB0B09">
      <w:pPr>
        <w:rPr>
          <w:rFonts w:ascii="Palatino Linotype" w:hAnsi="Palatino Linotype"/>
          <w:b/>
          <w:sz w:val="18"/>
          <w:szCs w:val="18"/>
        </w:rPr>
      </w:pPr>
    </w:p>
    <w:p w14:paraId="3FAEDF3A" w14:textId="77777777" w:rsidR="00BB0B09" w:rsidRPr="006F48D9" w:rsidRDefault="00BB0B09" w:rsidP="00BB0B09">
      <w:pPr>
        <w:rPr>
          <w:rFonts w:ascii="Palatino Linotype" w:hAnsi="Palatino Linotype"/>
          <w:b/>
          <w:sz w:val="18"/>
          <w:szCs w:val="18"/>
        </w:rPr>
      </w:pPr>
    </w:p>
    <w:p w14:paraId="32B6849F" w14:textId="77777777" w:rsidR="00BB0B09" w:rsidRPr="006F48D9" w:rsidRDefault="00BB0B09" w:rsidP="00BB0B09">
      <w:pPr>
        <w:rPr>
          <w:rFonts w:ascii="Palatino Linotype" w:hAnsi="Palatino Linotype"/>
          <w:b/>
          <w:sz w:val="16"/>
          <w:szCs w:val="18"/>
        </w:rPr>
      </w:pPr>
    </w:p>
    <w:p w14:paraId="1F0A855B" w14:textId="77777777" w:rsidR="00BB0B09" w:rsidRPr="006F48D9" w:rsidRDefault="00BB0B09" w:rsidP="00BB0B09">
      <w:pPr>
        <w:rPr>
          <w:rFonts w:ascii="Palatino Linotype" w:hAnsi="Palatino Linotype"/>
          <w:b/>
          <w:sz w:val="18"/>
          <w:szCs w:val="18"/>
        </w:rPr>
      </w:pPr>
    </w:p>
    <w:p w14:paraId="71AAB35F" w14:textId="77777777" w:rsidR="00BB0B09" w:rsidRPr="0052479A" w:rsidRDefault="00BB0B09" w:rsidP="00BB0B09">
      <w:pPr>
        <w:rPr>
          <w:rFonts w:ascii="Palatino Linotype" w:hAnsi="Palatino Linotype"/>
          <w:b/>
          <w:sz w:val="18"/>
          <w:szCs w:val="18"/>
        </w:rPr>
      </w:pPr>
    </w:p>
    <w:p w14:paraId="3CB03002" w14:textId="77777777" w:rsidR="00BB0B09" w:rsidRPr="006F48D9" w:rsidRDefault="00BB0B09" w:rsidP="00BB0B09">
      <w:pPr>
        <w:rPr>
          <w:rFonts w:ascii="Palatino Linotype" w:hAnsi="Palatino Linotype"/>
          <w:b/>
          <w:sz w:val="18"/>
        </w:rPr>
      </w:pPr>
    </w:p>
    <w:p w14:paraId="4E2E972A" w14:textId="77777777" w:rsidR="00BB0B09" w:rsidRPr="006F48D9" w:rsidRDefault="00BB0B09" w:rsidP="00BB0B09">
      <w:pPr>
        <w:jc w:val="both"/>
        <w:rPr>
          <w:rFonts w:ascii="Palatino Linotype" w:hAnsi="Palatino Linotype" w:cs="Arial"/>
          <w:sz w:val="16"/>
          <w:szCs w:val="16"/>
        </w:rPr>
      </w:pPr>
    </w:p>
    <w:p w14:paraId="6C6A0950" w14:textId="77777777" w:rsidR="00BB0B09" w:rsidRPr="006F48D9" w:rsidRDefault="00BB0B09" w:rsidP="00BB0B09">
      <w:pPr>
        <w:jc w:val="both"/>
        <w:rPr>
          <w:rFonts w:ascii="Palatino Linotype" w:hAnsi="Palatino Linotype" w:cs="Arial"/>
          <w:sz w:val="16"/>
          <w:szCs w:val="16"/>
        </w:rPr>
      </w:pPr>
    </w:p>
    <w:p w14:paraId="3AF420D9" w14:textId="77777777" w:rsidR="00BB0B09" w:rsidRPr="006F48D9" w:rsidRDefault="00BB0B09" w:rsidP="00BB0B09">
      <w:pPr>
        <w:jc w:val="both"/>
        <w:rPr>
          <w:rFonts w:ascii="Palatino Linotype" w:hAnsi="Palatino Linotype" w:cs="Arial"/>
          <w:sz w:val="16"/>
          <w:szCs w:val="16"/>
        </w:rPr>
      </w:pPr>
    </w:p>
    <w:p w14:paraId="429CF621" w14:textId="77777777" w:rsidR="00BB0B09" w:rsidRPr="00B01C60" w:rsidRDefault="00BB0B09" w:rsidP="00BB0B09">
      <w:pPr>
        <w:jc w:val="both"/>
        <w:rPr>
          <w:rFonts w:ascii="Palatino Linotype" w:hAnsi="Palatino Linotype" w:cs="Arial"/>
          <w:bCs/>
          <w:sz w:val="16"/>
          <w:szCs w:val="16"/>
          <w:lang w:eastAsia="es-MX"/>
        </w:rPr>
      </w:pPr>
    </w:p>
    <w:p w14:paraId="1A9B2CE7" w14:textId="77777777" w:rsidR="00234192" w:rsidRDefault="00234192"/>
    <w:sectPr w:rsidR="00234192" w:rsidSect="00D93E3F">
      <w:headerReference w:type="even" r:id="rId12"/>
      <w:headerReference w:type="default" r:id="rId13"/>
      <w:footerReference w:type="default" r:id="rId14"/>
      <w:headerReference w:type="first" r:id="rId15"/>
      <w:footerReference w:type="first" r:id="rId16"/>
      <w:pgSz w:w="12242" w:h="15842" w:code="1"/>
      <w:pgMar w:top="2552" w:right="1134"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543442" w14:textId="77777777" w:rsidR="00A35DC1" w:rsidRDefault="00A35DC1" w:rsidP="00BB0B09">
      <w:r>
        <w:separator/>
      </w:r>
    </w:p>
  </w:endnote>
  <w:endnote w:type="continuationSeparator" w:id="0">
    <w:p w14:paraId="6C13F198" w14:textId="77777777" w:rsidR="00A35DC1" w:rsidRDefault="00A35DC1" w:rsidP="00BB0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2197CE" w14:textId="77777777" w:rsidR="00B467DD" w:rsidRPr="00D717FD" w:rsidRDefault="003C1837">
    <w:pPr>
      <w:pStyle w:val="Piedepgina"/>
      <w:jc w:val="right"/>
      <w:rPr>
        <w:rFonts w:ascii="Palatino Linotype" w:hAnsi="Palatino Linotype" w:cs="Arial"/>
        <w:sz w:val="20"/>
        <w:szCs w:val="20"/>
      </w:rPr>
    </w:pPr>
    <w:r w:rsidRPr="00D717FD">
      <w:rPr>
        <w:rFonts w:ascii="Palatino Linotype" w:hAnsi="Palatino Linotype" w:cs="Arial"/>
        <w:bCs/>
        <w:sz w:val="20"/>
        <w:szCs w:val="20"/>
      </w:rPr>
      <w:t xml:space="preserve">Página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PAGE</w:instrText>
    </w:r>
    <w:r w:rsidRPr="00D717FD">
      <w:rPr>
        <w:rFonts w:ascii="Palatino Linotype" w:hAnsi="Palatino Linotype" w:cs="Arial"/>
        <w:bCs/>
        <w:sz w:val="20"/>
        <w:szCs w:val="20"/>
      </w:rPr>
      <w:fldChar w:fldCharType="separate"/>
    </w:r>
    <w:r w:rsidR="003048CC">
      <w:rPr>
        <w:rFonts w:ascii="Palatino Linotype" w:hAnsi="Palatino Linotype" w:cs="Arial"/>
        <w:bCs/>
        <w:noProof/>
        <w:sz w:val="20"/>
        <w:szCs w:val="20"/>
      </w:rPr>
      <w:t>21</w:t>
    </w:r>
    <w:r w:rsidRPr="00D717FD">
      <w:rPr>
        <w:rFonts w:ascii="Palatino Linotype" w:hAnsi="Palatino Linotype" w:cs="Arial"/>
        <w:bCs/>
        <w:sz w:val="20"/>
        <w:szCs w:val="20"/>
      </w:rPr>
      <w:fldChar w:fldCharType="end"/>
    </w:r>
    <w:r w:rsidRPr="00D717FD">
      <w:rPr>
        <w:rFonts w:ascii="Palatino Linotype" w:hAnsi="Palatino Linotype" w:cs="Arial"/>
        <w:sz w:val="20"/>
        <w:szCs w:val="20"/>
      </w:rPr>
      <w:t xml:space="preserve"> de </w:t>
    </w:r>
    <w:r w:rsidRPr="00D717FD">
      <w:rPr>
        <w:rFonts w:ascii="Palatino Linotype" w:hAnsi="Palatino Linotype" w:cs="Arial"/>
        <w:bCs/>
        <w:sz w:val="20"/>
        <w:szCs w:val="20"/>
      </w:rPr>
      <w:fldChar w:fldCharType="begin"/>
    </w:r>
    <w:r w:rsidRPr="00D717FD">
      <w:rPr>
        <w:rFonts w:ascii="Palatino Linotype" w:hAnsi="Palatino Linotype" w:cs="Arial"/>
        <w:bCs/>
        <w:sz w:val="20"/>
        <w:szCs w:val="20"/>
      </w:rPr>
      <w:instrText>NUMPAGES</w:instrText>
    </w:r>
    <w:r w:rsidRPr="00D717FD">
      <w:rPr>
        <w:rFonts w:ascii="Palatino Linotype" w:hAnsi="Palatino Linotype" w:cs="Arial"/>
        <w:bCs/>
        <w:sz w:val="20"/>
        <w:szCs w:val="20"/>
      </w:rPr>
      <w:fldChar w:fldCharType="separate"/>
    </w:r>
    <w:r w:rsidR="003048CC">
      <w:rPr>
        <w:rFonts w:ascii="Palatino Linotype" w:hAnsi="Palatino Linotype" w:cs="Arial"/>
        <w:bCs/>
        <w:noProof/>
        <w:sz w:val="20"/>
        <w:szCs w:val="20"/>
      </w:rPr>
      <w:t>25</w:t>
    </w:r>
    <w:r w:rsidRPr="00D717FD">
      <w:rPr>
        <w:rFonts w:ascii="Palatino Linotype" w:hAnsi="Palatino Linotype" w:cs="Arial"/>
        <w:bCs/>
        <w:sz w:val="20"/>
        <w:szCs w:val="20"/>
      </w:rPr>
      <w:fldChar w:fldCharType="end"/>
    </w:r>
  </w:p>
  <w:p w14:paraId="72C96E82" w14:textId="77777777" w:rsidR="00B467DD" w:rsidRPr="00DA4F6A" w:rsidRDefault="00A35DC1">
    <w:pPr>
      <w:pStyle w:val="Piedepgina"/>
      <w:rPr>
        <w:rFonts w:ascii="Palatino Linotype" w:hAnsi="Palatino Linotyp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12CA" w14:textId="77777777" w:rsidR="00B467DD" w:rsidRPr="00C626DD" w:rsidRDefault="003C1837" w:rsidP="001A26E0">
    <w:pPr>
      <w:pStyle w:val="Piedepgina"/>
      <w:jc w:val="right"/>
      <w:rPr>
        <w:rFonts w:ascii="Palatino Linotype" w:hAnsi="Palatino Linotype" w:cs="Arial"/>
        <w:sz w:val="20"/>
        <w:szCs w:val="20"/>
      </w:rPr>
    </w:pPr>
    <w:r w:rsidRPr="00C626DD">
      <w:rPr>
        <w:rFonts w:ascii="Palatino Linotype" w:hAnsi="Palatino Linotype" w:cs="Arial"/>
        <w:bCs/>
        <w:sz w:val="20"/>
        <w:szCs w:val="20"/>
      </w:rPr>
      <w:t xml:space="preserve">Página </w:t>
    </w:r>
    <w:r w:rsidRPr="00C626DD">
      <w:rPr>
        <w:rFonts w:ascii="Palatino Linotype" w:hAnsi="Palatino Linotype" w:cs="Arial"/>
        <w:bCs/>
        <w:sz w:val="20"/>
        <w:szCs w:val="20"/>
      </w:rPr>
      <w:fldChar w:fldCharType="begin"/>
    </w:r>
    <w:r w:rsidRPr="00C626DD">
      <w:rPr>
        <w:rFonts w:ascii="Palatino Linotype" w:hAnsi="Palatino Linotype" w:cs="Arial"/>
        <w:bCs/>
        <w:sz w:val="20"/>
        <w:szCs w:val="20"/>
      </w:rPr>
      <w:instrText>PAGE</w:instrText>
    </w:r>
    <w:r w:rsidRPr="00C626DD">
      <w:rPr>
        <w:rFonts w:ascii="Palatino Linotype" w:hAnsi="Palatino Linotype" w:cs="Arial"/>
        <w:bCs/>
        <w:sz w:val="20"/>
        <w:szCs w:val="20"/>
      </w:rPr>
      <w:fldChar w:fldCharType="separate"/>
    </w:r>
    <w:r w:rsidR="003048CC">
      <w:rPr>
        <w:rFonts w:ascii="Palatino Linotype" w:hAnsi="Palatino Linotype" w:cs="Arial"/>
        <w:bCs/>
        <w:noProof/>
        <w:sz w:val="20"/>
        <w:szCs w:val="20"/>
      </w:rPr>
      <w:t>1</w:t>
    </w:r>
    <w:r w:rsidRPr="00C626DD">
      <w:rPr>
        <w:rFonts w:ascii="Palatino Linotype" w:hAnsi="Palatino Linotype" w:cs="Arial"/>
        <w:bCs/>
        <w:sz w:val="20"/>
        <w:szCs w:val="20"/>
      </w:rPr>
      <w:fldChar w:fldCharType="end"/>
    </w:r>
    <w:r w:rsidRPr="00C626DD">
      <w:rPr>
        <w:rFonts w:ascii="Palatino Linotype" w:hAnsi="Palatino Linotype" w:cs="Arial"/>
        <w:sz w:val="20"/>
        <w:szCs w:val="20"/>
      </w:rPr>
      <w:t xml:space="preserve"> de </w:t>
    </w:r>
    <w:r w:rsidRPr="00C626DD">
      <w:rPr>
        <w:rFonts w:ascii="Palatino Linotype" w:hAnsi="Palatino Linotype" w:cs="Arial"/>
        <w:bCs/>
        <w:sz w:val="20"/>
        <w:szCs w:val="20"/>
      </w:rPr>
      <w:fldChar w:fldCharType="begin"/>
    </w:r>
    <w:r w:rsidRPr="00C626DD">
      <w:rPr>
        <w:rFonts w:ascii="Palatino Linotype" w:hAnsi="Palatino Linotype" w:cs="Arial"/>
        <w:bCs/>
        <w:sz w:val="20"/>
        <w:szCs w:val="20"/>
      </w:rPr>
      <w:instrText>NUMPAGES</w:instrText>
    </w:r>
    <w:r w:rsidRPr="00C626DD">
      <w:rPr>
        <w:rFonts w:ascii="Palatino Linotype" w:hAnsi="Palatino Linotype" w:cs="Arial"/>
        <w:bCs/>
        <w:sz w:val="20"/>
        <w:szCs w:val="20"/>
      </w:rPr>
      <w:fldChar w:fldCharType="separate"/>
    </w:r>
    <w:r w:rsidR="003048CC">
      <w:rPr>
        <w:rFonts w:ascii="Palatino Linotype" w:hAnsi="Palatino Linotype" w:cs="Arial"/>
        <w:bCs/>
        <w:noProof/>
        <w:sz w:val="20"/>
        <w:szCs w:val="20"/>
      </w:rPr>
      <w:t>25</w:t>
    </w:r>
    <w:r w:rsidRPr="00C626DD">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0EF699" w14:textId="77777777" w:rsidR="00A35DC1" w:rsidRDefault="00A35DC1" w:rsidP="00BB0B09">
      <w:r>
        <w:separator/>
      </w:r>
    </w:p>
  </w:footnote>
  <w:footnote w:type="continuationSeparator" w:id="0">
    <w:p w14:paraId="75DEC1A0" w14:textId="77777777" w:rsidR="00A35DC1" w:rsidRDefault="00A35DC1" w:rsidP="00BB0B09">
      <w:r>
        <w:continuationSeparator/>
      </w:r>
    </w:p>
  </w:footnote>
  <w:footnote w:id="1">
    <w:p w14:paraId="5E43E795" w14:textId="77777777" w:rsidR="00BB0B09" w:rsidRPr="006741D8" w:rsidRDefault="00BB0B09" w:rsidP="00BB0B09">
      <w:pPr>
        <w:pStyle w:val="Textonotapie"/>
        <w:jc w:val="both"/>
        <w:rPr>
          <w:rFonts w:ascii="Palatino Linotype" w:hAnsi="Palatino Linotype"/>
          <w:sz w:val="16"/>
          <w:szCs w:val="16"/>
        </w:rPr>
      </w:pPr>
    </w:p>
    <w:p w14:paraId="6E181512" w14:textId="77777777" w:rsidR="00BB0B09" w:rsidRPr="006741D8" w:rsidRDefault="00BB0B09" w:rsidP="00BB0B09">
      <w:pPr>
        <w:pStyle w:val="Textonotapie"/>
        <w:jc w:val="both"/>
        <w:rPr>
          <w:rFonts w:ascii="Palatino Linotype" w:hAnsi="Palatino Linotype"/>
          <w:sz w:val="16"/>
          <w:szCs w:val="16"/>
        </w:rPr>
      </w:pPr>
      <w:r w:rsidRPr="006741D8">
        <w:rPr>
          <w:rStyle w:val="Refdenotaalpie"/>
          <w:rFonts w:ascii="Palatino Linotype" w:hAnsi="Palatino Linotype"/>
          <w:sz w:val="16"/>
          <w:szCs w:val="16"/>
        </w:rPr>
        <w:footnoteRef/>
      </w:r>
      <w:r w:rsidRPr="006741D8">
        <w:rPr>
          <w:rFonts w:ascii="Palatino Linotype" w:hAnsi="Palatino Linotype"/>
          <w:sz w:val="16"/>
          <w:szCs w:val="16"/>
        </w:rPr>
        <w:t xml:space="preserve"> Página 1428, Tomo XIX, abril de 2004; página 225, Tomo XXVII, enero de 2008; página 690, Libro 33, agosto de 2016, Tomo II; y página 1854, Libro XXIV, septiembre de 2013, Tomo 3, del Semanario Judicial de la Federación y su Gaceta, respectivamente.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4758F" w14:textId="40A8BA05" w:rsidR="00B467DD" w:rsidRDefault="00A35DC1">
    <w:r>
      <w:rPr>
        <w:noProof/>
        <w:lang w:val="es-MX" w:eastAsia="es-MX"/>
      </w:rPr>
      <w:pict w14:anchorId="23F51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162844" o:spid="_x0000_s2051"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967" w:type="dxa"/>
      <w:tblInd w:w="-2294" w:type="dxa"/>
      <w:tblCellMar>
        <w:left w:w="70" w:type="dxa"/>
        <w:right w:w="70" w:type="dxa"/>
      </w:tblCellMar>
      <w:tblLook w:val="0000" w:firstRow="0" w:lastRow="0" w:firstColumn="0" w:lastColumn="0" w:noHBand="0" w:noVBand="0"/>
    </w:tblPr>
    <w:tblGrid>
      <w:gridCol w:w="5800"/>
      <w:gridCol w:w="3002"/>
      <w:gridCol w:w="3165"/>
    </w:tblGrid>
    <w:tr w:rsidR="00B467DD" w:rsidRPr="000257D3" w14:paraId="4F3F31D4" w14:textId="77777777" w:rsidTr="008D1646">
      <w:trPr>
        <w:trHeight w:val="89"/>
      </w:trPr>
      <w:tc>
        <w:tcPr>
          <w:tcW w:w="5800" w:type="dxa"/>
          <w:vMerge w:val="restart"/>
        </w:tcPr>
        <w:p w14:paraId="524E0DE9" w14:textId="77777777" w:rsidR="00B467DD" w:rsidRDefault="00A35DC1" w:rsidP="00C626DD">
          <w:pPr>
            <w:spacing w:line="276" w:lineRule="auto"/>
          </w:pPr>
        </w:p>
      </w:tc>
      <w:tc>
        <w:tcPr>
          <w:tcW w:w="3002" w:type="dxa"/>
          <w:vAlign w:val="center"/>
        </w:tcPr>
        <w:p w14:paraId="177883EE" w14:textId="77777777" w:rsidR="00B467DD" w:rsidRPr="00130BBC" w:rsidRDefault="003C1837" w:rsidP="00C626DD">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Recurso de Revisión:</w:t>
          </w:r>
        </w:p>
      </w:tc>
      <w:tc>
        <w:tcPr>
          <w:tcW w:w="3165" w:type="dxa"/>
          <w:vAlign w:val="center"/>
        </w:tcPr>
        <w:p w14:paraId="056A049A" w14:textId="77777777" w:rsidR="00B467DD" w:rsidRPr="000257D3" w:rsidRDefault="004764D4" w:rsidP="000257D3">
          <w:pPr>
            <w:spacing w:line="276" w:lineRule="auto"/>
            <w:jc w:val="right"/>
            <w:rPr>
              <w:rFonts w:ascii="Palatino Linotype" w:eastAsia="Times New Roman" w:hAnsi="Palatino Linotype"/>
              <w:lang w:val="es-ES_tradnl"/>
            </w:rPr>
          </w:pPr>
          <w:r w:rsidRPr="004764D4">
            <w:rPr>
              <w:rFonts w:ascii="Palatino Linotype" w:hAnsi="Palatino Linotype" w:cs="Arial"/>
              <w:bCs/>
              <w:sz w:val="22"/>
              <w:lang w:eastAsia="es-MX"/>
            </w:rPr>
            <w:t>034</w:t>
          </w:r>
          <w:r w:rsidR="00BF66E4">
            <w:rPr>
              <w:rFonts w:ascii="Palatino Linotype" w:hAnsi="Palatino Linotype" w:cs="Arial"/>
              <w:bCs/>
              <w:sz w:val="22"/>
              <w:lang w:eastAsia="es-MX"/>
            </w:rPr>
            <w:t>6</w:t>
          </w:r>
          <w:r w:rsidRPr="004764D4">
            <w:rPr>
              <w:rFonts w:ascii="Palatino Linotype" w:hAnsi="Palatino Linotype" w:cs="Arial"/>
              <w:bCs/>
              <w:sz w:val="22"/>
              <w:lang w:eastAsia="es-MX"/>
            </w:rPr>
            <w:t>5/INFOEM/AD/RR/2021</w:t>
          </w:r>
        </w:p>
      </w:tc>
    </w:tr>
    <w:tr w:rsidR="00B467DD" w:rsidRPr="000257D3" w14:paraId="36F096A4" w14:textId="77777777" w:rsidTr="008D1646">
      <w:trPr>
        <w:trHeight w:val="751"/>
      </w:trPr>
      <w:tc>
        <w:tcPr>
          <w:tcW w:w="5800" w:type="dxa"/>
          <w:vMerge/>
        </w:tcPr>
        <w:p w14:paraId="46678076" w14:textId="77777777" w:rsidR="00B467DD" w:rsidRPr="00F33DD4" w:rsidRDefault="00A35DC1" w:rsidP="00C626DD">
          <w:pPr>
            <w:spacing w:line="276" w:lineRule="auto"/>
            <w:rPr>
              <w:rFonts w:ascii="Palatino Linotype" w:hAnsi="Palatino Linotype"/>
              <w:sz w:val="20"/>
              <w:szCs w:val="20"/>
            </w:rPr>
          </w:pPr>
        </w:p>
      </w:tc>
      <w:tc>
        <w:tcPr>
          <w:tcW w:w="3002" w:type="dxa"/>
          <w:vAlign w:val="center"/>
        </w:tcPr>
        <w:p w14:paraId="0BB7FEAB" w14:textId="77777777" w:rsidR="00B467DD" w:rsidRPr="00130BBC" w:rsidRDefault="003C1837" w:rsidP="00C626DD">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Sujeto Obligado:</w:t>
          </w:r>
        </w:p>
      </w:tc>
      <w:tc>
        <w:tcPr>
          <w:tcW w:w="3165" w:type="dxa"/>
          <w:vAlign w:val="center"/>
        </w:tcPr>
        <w:p w14:paraId="2CB1AAC2" w14:textId="77777777" w:rsidR="00B467DD" w:rsidRPr="000257D3" w:rsidRDefault="003C1837" w:rsidP="00C626DD">
          <w:pPr>
            <w:spacing w:line="276" w:lineRule="auto"/>
            <w:jc w:val="right"/>
            <w:rPr>
              <w:rFonts w:ascii="Palatino Linotype" w:eastAsia="Times New Roman" w:hAnsi="Palatino Linotype"/>
              <w:lang w:val="es-ES_tradnl"/>
            </w:rPr>
          </w:pPr>
          <w:r w:rsidRPr="000257D3">
            <w:rPr>
              <w:rFonts w:ascii="Palatino Linotype" w:eastAsia="Times New Roman" w:hAnsi="Palatino Linotype"/>
              <w:lang w:val="es-ES_tradnl"/>
            </w:rPr>
            <w:t>Instituto de Seguridad Social del Estado de México y Municipios</w:t>
          </w:r>
        </w:p>
      </w:tc>
    </w:tr>
    <w:tr w:rsidR="00B467DD" w:rsidRPr="000257D3" w14:paraId="2D0B5D3A" w14:textId="77777777" w:rsidTr="008D1646">
      <w:trPr>
        <w:trHeight w:val="363"/>
      </w:trPr>
      <w:tc>
        <w:tcPr>
          <w:tcW w:w="5800" w:type="dxa"/>
          <w:vMerge/>
        </w:tcPr>
        <w:p w14:paraId="46CFD3F7" w14:textId="77777777" w:rsidR="00B467DD" w:rsidRPr="00F33DD4" w:rsidRDefault="00A35DC1" w:rsidP="00C626DD">
          <w:pPr>
            <w:spacing w:line="276" w:lineRule="auto"/>
            <w:rPr>
              <w:rFonts w:ascii="Palatino Linotype" w:hAnsi="Palatino Linotype"/>
              <w:sz w:val="20"/>
              <w:szCs w:val="20"/>
            </w:rPr>
          </w:pPr>
        </w:p>
      </w:tc>
      <w:tc>
        <w:tcPr>
          <w:tcW w:w="3002" w:type="dxa"/>
          <w:vAlign w:val="center"/>
        </w:tcPr>
        <w:p w14:paraId="2E038206" w14:textId="5D89FD1C" w:rsidR="00B467DD" w:rsidRPr="00130BBC" w:rsidRDefault="003C1837" w:rsidP="00C626DD">
          <w:pPr>
            <w:spacing w:line="276" w:lineRule="auto"/>
            <w:rPr>
              <w:rFonts w:ascii="Palatino Linotype" w:eastAsia="Times New Roman" w:hAnsi="Palatino Linotype"/>
              <w:b/>
              <w:lang w:val="es-ES_tradnl"/>
            </w:rPr>
          </w:pPr>
          <w:r w:rsidRPr="00130BBC">
            <w:rPr>
              <w:rFonts w:ascii="Palatino Linotype" w:eastAsia="Times New Roman" w:hAnsi="Palatino Linotype"/>
              <w:b/>
              <w:lang w:val="es-ES_tradnl"/>
            </w:rPr>
            <w:t>Comisionad</w:t>
          </w:r>
          <w:r w:rsidR="003E1BB0">
            <w:rPr>
              <w:rFonts w:ascii="Palatino Linotype" w:eastAsia="Times New Roman" w:hAnsi="Palatino Linotype"/>
              <w:b/>
              <w:lang w:val="es-ES_tradnl"/>
            </w:rPr>
            <w:t>o</w:t>
          </w:r>
          <w:r w:rsidRPr="00130BBC">
            <w:rPr>
              <w:rFonts w:ascii="Palatino Linotype" w:eastAsia="Times New Roman" w:hAnsi="Palatino Linotype"/>
              <w:b/>
              <w:lang w:val="es-ES_tradnl"/>
            </w:rPr>
            <w:t xml:space="preserve"> Ponente:</w:t>
          </w:r>
        </w:p>
      </w:tc>
      <w:tc>
        <w:tcPr>
          <w:tcW w:w="3165" w:type="dxa"/>
          <w:vAlign w:val="center"/>
        </w:tcPr>
        <w:p w14:paraId="579FEB1B" w14:textId="77777777" w:rsidR="00B467DD" w:rsidRPr="000257D3" w:rsidRDefault="00E5257A" w:rsidP="00C626DD">
          <w:pPr>
            <w:spacing w:line="276" w:lineRule="auto"/>
            <w:jc w:val="right"/>
            <w:rPr>
              <w:rFonts w:ascii="Palatino Linotype" w:eastAsia="Times New Roman" w:hAnsi="Palatino Linotype"/>
              <w:lang w:val="es-ES_tradnl"/>
            </w:rPr>
          </w:pPr>
          <w:r>
            <w:rPr>
              <w:rFonts w:ascii="Palatino Linotype" w:hAnsi="Palatino Linotype"/>
              <w:sz w:val="22"/>
              <w:szCs w:val="22"/>
            </w:rPr>
            <w:t>José Martínez Vilchis</w:t>
          </w:r>
        </w:p>
      </w:tc>
    </w:tr>
    <w:tr w:rsidR="00B04E49" w:rsidRPr="000257D3" w14:paraId="64FA1540" w14:textId="77777777" w:rsidTr="008D1646">
      <w:trPr>
        <w:trHeight w:val="363"/>
      </w:trPr>
      <w:tc>
        <w:tcPr>
          <w:tcW w:w="5800" w:type="dxa"/>
        </w:tcPr>
        <w:p w14:paraId="28043B8F" w14:textId="77777777" w:rsidR="00B04E49" w:rsidRPr="00B04E49" w:rsidRDefault="00A35DC1" w:rsidP="00C626DD">
          <w:pPr>
            <w:spacing w:line="276" w:lineRule="auto"/>
            <w:rPr>
              <w:rFonts w:ascii="Palatino Linotype" w:hAnsi="Palatino Linotype"/>
              <w:sz w:val="14"/>
              <w:szCs w:val="20"/>
            </w:rPr>
          </w:pPr>
        </w:p>
      </w:tc>
      <w:tc>
        <w:tcPr>
          <w:tcW w:w="3002" w:type="dxa"/>
          <w:vAlign w:val="center"/>
        </w:tcPr>
        <w:p w14:paraId="456DAD59" w14:textId="77777777" w:rsidR="00B04E49" w:rsidRPr="00B04E49" w:rsidRDefault="00A35DC1" w:rsidP="00C626DD">
          <w:pPr>
            <w:spacing w:line="276" w:lineRule="auto"/>
            <w:rPr>
              <w:rFonts w:ascii="Palatino Linotype" w:eastAsia="Times New Roman" w:hAnsi="Palatino Linotype"/>
              <w:b/>
              <w:sz w:val="8"/>
              <w:lang w:val="es-ES_tradnl"/>
            </w:rPr>
          </w:pPr>
        </w:p>
      </w:tc>
      <w:tc>
        <w:tcPr>
          <w:tcW w:w="3165" w:type="dxa"/>
          <w:vAlign w:val="center"/>
        </w:tcPr>
        <w:p w14:paraId="1BA0055A" w14:textId="77777777" w:rsidR="00B04E49" w:rsidRPr="000257D3" w:rsidRDefault="00A35DC1" w:rsidP="00C626DD">
          <w:pPr>
            <w:spacing w:line="276" w:lineRule="auto"/>
            <w:jc w:val="right"/>
            <w:rPr>
              <w:rFonts w:ascii="Palatino Linotype" w:hAnsi="Palatino Linotype"/>
              <w:sz w:val="22"/>
              <w:szCs w:val="22"/>
            </w:rPr>
          </w:pPr>
        </w:p>
      </w:tc>
    </w:tr>
  </w:tbl>
  <w:p w14:paraId="690E23FF" w14:textId="0D9334FC" w:rsidR="00B467DD" w:rsidRPr="00B04E49" w:rsidRDefault="00A35DC1" w:rsidP="008B1A6F">
    <w:pPr>
      <w:pStyle w:val="Encabezado"/>
      <w:rPr>
        <w:rFonts w:ascii="Palatino Linotype" w:hAnsi="Palatino Linotype"/>
        <w:sz w:val="2"/>
        <w:szCs w:val="20"/>
      </w:rPr>
    </w:pPr>
    <w:r>
      <w:rPr>
        <w:rFonts w:ascii="Palatino Linotype" w:hAnsi="Palatino Linotype"/>
        <w:noProof/>
        <w:sz w:val="2"/>
        <w:szCs w:val="20"/>
        <w:lang w:val="es-MX" w:eastAsia="es-MX"/>
      </w:rPr>
      <w:pict w14:anchorId="63646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162845" o:spid="_x0000_s2052"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945" w:type="dxa"/>
      <w:tblInd w:w="3029" w:type="dxa"/>
      <w:tblLayout w:type="fixed"/>
      <w:tblLook w:val="04A0" w:firstRow="1" w:lastRow="0" w:firstColumn="1" w:lastColumn="0" w:noHBand="0" w:noVBand="1"/>
    </w:tblPr>
    <w:tblGrid>
      <w:gridCol w:w="3402"/>
      <w:gridCol w:w="3543"/>
    </w:tblGrid>
    <w:tr w:rsidR="00B467DD" w:rsidRPr="00235873" w14:paraId="7A5C06B1" w14:textId="77777777" w:rsidTr="00E153FB">
      <w:trPr>
        <w:trHeight w:val="567"/>
      </w:trPr>
      <w:tc>
        <w:tcPr>
          <w:tcW w:w="3402" w:type="dxa"/>
          <w:shd w:val="clear" w:color="auto" w:fill="auto"/>
          <w:vAlign w:val="center"/>
        </w:tcPr>
        <w:p w14:paraId="2EC60F17" w14:textId="77777777" w:rsidR="00B467DD" w:rsidRPr="00E153FB" w:rsidRDefault="003C1837" w:rsidP="00C626DD">
          <w:pPr>
            <w:ind w:left="600"/>
            <w:jc w:val="both"/>
            <w:rPr>
              <w:rFonts w:ascii="Palatino Linotype" w:hAnsi="Palatino Linotype"/>
              <w:b/>
              <w:sz w:val="22"/>
              <w:szCs w:val="22"/>
            </w:rPr>
          </w:pPr>
          <w:r w:rsidRPr="00E153FB">
            <w:rPr>
              <w:rFonts w:ascii="Palatino Linotype" w:hAnsi="Palatino Linotype"/>
              <w:b/>
              <w:sz w:val="22"/>
              <w:szCs w:val="22"/>
            </w:rPr>
            <w:t xml:space="preserve">Recurso de Revisión: </w:t>
          </w:r>
        </w:p>
      </w:tc>
      <w:tc>
        <w:tcPr>
          <w:tcW w:w="3543" w:type="dxa"/>
          <w:shd w:val="clear" w:color="auto" w:fill="auto"/>
          <w:vAlign w:val="center"/>
        </w:tcPr>
        <w:p w14:paraId="7F3DA125" w14:textId="77777777" w:rsidR="00B467DD" w:rsidRPr="000257D3" w:rsidRDefault="004764D4" w:rsidP="000257D3">
          <w:pPr>
            <w:pStyle w:val="Encabezado"/>
            <w:ind w:right="402"/>
            <w:jc w:val="right"/>
            <w:rPr>
              <w:rFonts w:ascii="Palatino Linotype" w:hAnsi="Palatino Linotype"/>
              <w:sz w:val="22"/>
              <w:szCs w:val="22"/>
            </w:rPr>
          </w:pPr>
          <w:r w:rsidRPr="004764D4">
            <w:rPr>
              <w:rFonts w:ascii="Palatino Linotype" w:hAnsi="Palatino Linotype" w:cs="Arial"/>
              <w:bCs/>
              <w:sz w:val="22"/>
              <w:lang w:eastAsia="es-MX"/>
            </w:rPr>
            <w:t>034</w:t>
          </w:r>
          <w:r w:rsidR="00461B47">
            <w:rPr>
              <w:rFonts w:ascii="Palatino Linotype" w:hAnsi="Palatino Linotype" w:cs="Arial"/>
              <w:bCs/>
              <w:sz w:val="22"/>
              <w:lang w:eastAsia="es-MX"/>
            </w:rPr>
            <w:t>6</w:t>
          </w:r>
          <w:r w:rsidRPr="004764D4">
            <w:rPr>
              <w:rFonts w:ascii="Palatino Linotype" w:hAnsi="Palatino Linotype" w:cs="Arial"/>
              <w:bCs/>
              <w:sz w:val="22"/>
              <w:lang w:eastAsia="es-MX"/>
            </w:rPr>
            <w:t>5/INFOEM/AD/RR/2021</w:t>
          </w:r>
        </w:p>
      </w:tc>
    </w:tr>
    <w:tr w:rsidR="00B467DD" w:rsidRPr="00235873" w14:paraId="15427351" w14:textId="77777777" w:rsidTr="00E153FB">
      <w:trPr>
        <w:trHeight w:val="376"/>
      </w:trPr>
      <w:tc>
        <w:tcPr>
          <w:tcW w:w="3402" w:type="dxa"/>
          <w:shd w:val="clear" w:color="auto" w:fill="auto"/>
          <w:vAlign w:val="center"/>
        </w:tcPr>
        <w:p w14:paraId="3779B70D" w14:textId="77777777" w:rsidR="00B467DD" w:rsidRPr="00E153FB" w:rsidRDefault="003C1837" w:rsidP="00C626DD">
          <w:pPr>
            <w:ind w:left="600"/>
            <w:jc w:val="both"/>
            <w:rPr>
              <w:rFonts w:ascii="Palatino Linotype" w:hAnsi="Palatino Linotype"/>
              <w:b/>
              <w:sz w:val="22"/>
              <w:szCs w:val="22"/>
            </w:rPr>
          </w:pPr>
          <w:r w:rsidRPr="00E153FB">
            <w:rPr>
              <w:rFonts w:ascii="Palatino Linotype" w:hAnsi="Palatino Linotype"/>
              <w:b/>
              <w:sz w:val="22"/>
              <w:szCs w:val="22"/>
            </w:rPr>
            <w:t>Recurrente:</w:t>
          </w:r>
        </w:p>
      </w:tc>
      <w:tc>
        <w:tcPr>
          <w:tcW w:w="3543" w:type="dxa"/>
          <w:shd w:val="clear" w:color="auto" w:fill="auto"/>
          <w:vAlign w:val="center"/>
        </w:tcPr>
        <w:p w14:paraId="53704636" w14:textId="0307B14C" w:rsidR="00B467DD" w:rsidRPr="000257D3" w:rsidRDefault="00B25127" w:rsidP="00C626DD">
          <w:pPr>
            <w:pStyle w:val="Encabezado"/>
            <w:ind w:right="402"/>
            <w:jc w:val="right"/>
            <w:rPr>
              <w:rFonts w:ascii="Palatino Linotype" w:hAnsi="Palatino Linotype"/>
              <w:sz w:val="22"/>
              <w:szCs w:val="22"/>
            </w:rPr>
          </w:pPr>
          <w:proofErr w:type="spellStart"/>
          <w:r>
            <w:rPr>
              <w:rFonts w:ascii="Palatino Linotype" w:hAnsi="Palatino Linotype"/>
              <w:sz w:val="22"/>
              <w:szCs w:val="22"/>
            </w:rPr>
            <w:t>xxxxxxxxxxxxxxxxxxxxxxxx</w:t>
          </w:r>
          <w:proofErr w:type="spellEnd"/>
        </w:p>
      </w:tc>
    </w:tr>
    <w:tr w:rsidR="00B467DD" w:rsidRPr="00235873" w14:paraId="2E7A869F" w14:textId="77777777" w:rsidTr="00E153FB">
      <w:trPr>
        <w:trHeight w:val="451"/>
      </w:trPr>
      <w:tc>
        <w:tcPr>
          <w:tcW w:w="3402" w:type="dxa"/>
          <w:shd w:val="clear" w:color="auto" w:fill="auto"/>
          <w:vAlign w:val="center"/>
        </w:tcPr>
        <w:p w14:paraId="314E9AE8" w14:textId="77777777" w:rsidR="00B467DD" w:rsidRPr="00E153FB" w:rsidRDefault="003C1837" w:rsidP="00C626DD">
          <w:pPr>
            <w:ind w:left="600"/>
            <w:jc w:val="both"/>
            <w:rPr>
              <w:rFonts w:ascii="Palatino Linotype" w:hAnsi="Palatino Linotype"/>
              <w:b/>
              <w:sz w:val="22"/>
              <w:szCs w:val="22"/>
            </w:rPr>
          </w:pPr>
          <w:r w:rsidRPr="00E153FB">
            <w:rPr>
              <w:rFonts w:ascii="Palatino Linotype" w:hAnsi="Palatino Linotype"/>
              <w:b/>
              <w:sz w:val="22"/>
              <w:szCs w:val="22"/>
            </w:rPr>
            <w:t>Sujeto Obligado:</w:t>
          </w:r>
        </w:p>
      </w:tc>
      <w:tc>
        <w:tcPr>
          <w:tcW w:w="3543" w:type="dxa"/>
          <w:shd w:val="clear" w:color="auto" w:fill="auto"/>
          <w:vAlign w:val="center"/>
        </w:tcPr>
        <w:p w14:paraId="2F997DC4" w14:textId="77777777" w:rsidR="00B467DD" w:rsidRPr="000257D3" w:rsidRDefault="003C1837" w:rsidP="000257D3">
          <w:pPr>
            <w:pStyle w:val="Encabezado"/>
            <w:ind w:right="402"/>
            <w:jc w:val="right"/>
            <w:rPr>
              <w:rFonts w:ascii="Palatino Linotype" w:hAnsi="Palatino Linotype"/>
              <w:sz w:val="22"/>
              <w:szCs w:val="22"/>
            </w:rPr>
          </w:pPr>
          <w:r w:rsidRPr="000257D3">
            <w:rPr>
              <w:rFonts w:ascii="Palatino Linotype" w:hAnsi="Palatino Linotype"/>
              <w:sz w:val="22"/>
              <w:szCs w:val="22"/>
            </w:rPr>
            <w:t>Instituto de Seguridad Social del Estado de México y Municipios</w:t>
          </w:r>
        </w:p>
      </w:tc>
    </w:tr>
    <w:tr w:rsidR="00B467DD" w:rsidRPr="00235873" w14:paraId="6921539A" w14:textId="77777777" w:rsidTr="00E153FB">
      <w:trPr>
        <w:trHeight w:val="320"/>
      </w:trPr>
      <w:tc>
        <w:tcPr>
          <w:tcW w:w="3402" w:type="dxa"/>
          <w:shd w:val="clear" w:color="auto" w:fill="auto"/>
          <w:vAlign w:val="center"/>
        </w:tcPr>
        <w:p w14:paraId="2D8B4101" w14:textId="2B7B29C3" w:rsidR="00B467DD" w:rsidRPr="005823DC" w:rsidRDefault="003E1BB0" w:rsidP="00C626DD">
          <w:pPr>
            <w:ind w:left="600"/>
            <w:jc w:val="both"/>
            <w:rPr>
              <w:rFonts w:ascii="Palatino Linotype" w:hAnsi="Palatino Linotype"/>
              <w:b/>
              <w:sz w:val="22"/>
              <w:szCs w:val="22"/>
            </w:rPr>
          </w:pPr>
          <w:r>
            <w:rPr>
              <w:rFonts w:ascii="Palatino Linotype" w:hAnsi="Palatino Linotype"/>
              <w:b/>
              <w:sz w:val="22"/>
              <w:szCs w:val="22"/>
            </w:rPr>
            <w:t>Comisionado</w:t>
          </w:r>
          <w:r w:rsidR="003C1837" w:rsidRPr="005823DC">
            <w:rPr>
              <w:rFonts w:ascii="Palatino Linotype" w:hAnsi="Palatino Linotype"/>
              <w:b/>
              <w:sz w:val="22"/>
              <w:szCs w:val="22"/>
            </w:rPr>
            <w:t xml:space="preserve"> Ponente:</w:t>
          </w:r>
        </w:p>
      </w:tc>
      <w:tc>
        <w:tcPr>
          <w:tcW w:w="3543" w:type="dxa"/>
          <w:shd w:val="clear" w:color="auto" w:fill="auto"/>
          <w:vAlign w:val="center"/>
        </w:tcPr>
        <w:p w14:paraId="52498287" w14:textId="77777777" w:rsidR="00B467DD" w:rsidRPr="000257D3" w:rsidRDefault="00E5257A" w:rsidP="00C626DD">
          <w:pPr>
            <w:pStyle w:val="Encabezado"/>
            <w:ind w:right="402"/>
            <w:jc w:val="right"/>
            <w:rPr>
              <w:rFonts w:ascii="Palatino Linotype" w:hAnsi="Palatino Linotype"/>
              <w:sz w:val="22"/>
              <w:szCs w:val="22"/>
            </w:rPr>
          </w:pPr>
          <w:r>
            <w:rPr>
              <w:rFonts w:ascii="Palatino Linotype" w:hAnsi="Palatino Linotype"/>
              <w:sz w:val="22"/>
              <w:szCs w:val="22"/>
            </w:rPr>
            <w:t>José Martínez Vilchis</w:t>
          </w:r>
        </w:p>
      </w:tc>
    </w:tr>
  </w:tbl>
  <w:p w14:paraId="3E911DA0" w14:textId="5E298704" w:rsidR="00B467DD" w:rsidRDefault="00A35DC1" w:rsidP="00C30612">
    <w:pPr>
      <w:pStyle w:val="Encabezado"/>
      <w:jc w:val="both"/>
    </w:pPr>
    <w:r>
      <w:rPr>
        <w:noProof/>
        <w:lang w:val="es-MX" w:eastAsia="es-MX"/>
      </w:rPr>
      <w:pict w14:anchorId="7A2D8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5162843" o:spid="_x0000_s2050" type="#_x0000_t75" style="position:absolute;left:0;text-align:left;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4B7BCC"/>
    <w:multiLevelType w:val="hybridMultilevel"/>
    <w:tmpl w:val="0EE26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95C7805"/>
    <w:multiLevelType w:val="hybridMultilevel"/>
    <w:tmpl w:val="0EE0285E"/>
    <w:lvl w:ilvl="0" w:tplc="F0B6FF2E">
      <w:start w:val="1"/>
      <w:numFmt w:val="lowerLetter"/>
      <w:lvlText w:val="%1)"/>
      <w:lvlJc w:val="left"/>
      <w:pPr>
        <w:ind w:left="720" w:hanging="360"/>
      </w:pPr>
      <w:rPr>
        <w:rFonts w:ascii="Palatino Linotype" w:eastAsia="Calibr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4317490"/>
    <w:multiLevelType w:val="hybridMultilevel"/>
    <w:tmpl w:val="DB083AB6"/>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BC0B9D"/>
    <w:multiLevelType w:val="hybridMultilevel"/>
    <w:tmpl w:val="73281E38"/>
    <w:lvl w:ilvl="0" w:tplc="C4BA9DB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CED0BA0"/>
    <w:multiLevelType w:val="hybridMultilevel"/>
    <w:tmpl w:val="766EE81A"/>
    <w:lvl w:ilvl="0" w:tplc="BDE45D7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54500C4"/>
    <w:multiLevelType w:val="hybridMultilevel"/>
    <w:tmpl w:val="B928ED32"/>
    <w:lvl w:ilvl="0" w:tplc="02B08BD4">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B09"/>
    <w:rsid w:val="000E55AD"/>
    <w:rsid w:val="000E59CD"/>
    <w:rsid w:val="0017658A"/>
    <w:rsid w:val="00204BB2"/>
    <w:rsid w:val="002170D9"/>
    <w:rsid w:val="0022654E"/>
    <w:rsid w:val="00234192"/>
    <w:rsid w:val="00272D52"/>
    <w:rsid w:val="003048CC"/>
    <w:rsid w:val="00386402"/>
    <w:rsid w:val="003923B3"/>
    <w:rsid w:val="003B7823"/>
    <w:rsid w:val="003C1837"/>
    <w:rsid w:val="003E1BB0"/>
    <w:rsid w:val="00461B47"/>
    <w:rsid w:val="004764D4"/>
    <w:rsid w:val="004C6EA5"/>
    <w:rsid w:val="004E4665"/>
    <w:rsid w:val="00513987"/>
    <w:rsid w:val="00540160"/>
    <w:rsid w:val="00595E54"/>
    <w:rsid w:val="006802AE"/>
    <w:rsid w:val="006C5174"/>
    <w:rsid w:val="007C6FF5"/>
    <w:rsid w:val="007E3F21"/>
    <w:rsid w:val="008C4433"/>
    <w:rsid w:val="009845E2"/>
    <w:rsid w:val="009C5CEA"/>
    <w:rsid w:val="009C73BA"/>
    <w:rsid w:val="009E1A0A"/>
    <w:rsid w:val="00A22EDB"/>
    <w:rsid w:val="00A35DC1"/>
    <w:rsid w:val="00A73E47"/>
    <w:rsid w:val="00A831C3"/>
    <w:rsid w:val="00B25127"/>
    <w:rsid w:val="00B54CDC"/>
    <w:rsid w:val="00B575B0"/>
    <w:rsid w:val="00B83EB7"/>
    <w:rsid w:val="00B872F8"/>
    <w:rsid w:val="00BB0B09"/>
    <w:rsid w:val="00BF66E4"/>
    <w:rsid w:val="00C141A8"/>
    <w:rsid w:val="00C9590F"/>
    <w:rsid w:val="00CA66D5"/>
    <w:rsid w:val="00D762C5"/>
    <w:rsid w:val="00E5257A"/>
    <w:rsid w:val="00E71AA0"/>
    <w:rsid w:val="00E74815"/>
    <w:rsid w:val="00EB7C8A"/>
    <w:rsid w:val="00ED2774"/>
    <w:rsid w:val="00ED4E1D"/>
    <w:rsid w:val="00F01F81"/>
    <w:rsid w:val="00F03E7D"/>
    <w:rsid w:val="00F205F4"/>
    <w:rsid w:val="00F31647"/>
    <w:rsid w:val="00F86C7D"/>
    <w:rsid w:val="00F94909"/>
    <w:rsid w:val="00FC6043"/>
    <w:rsid w:val="00FC7764"/>
    <w:rsid w:val="00FD55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5914EDA4"/>
  <w15:chartTrackingRefBased/>
  <w15:docId w15:val="{6D8E2048-1219-4A33-92BA-D7FA844A7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B09"/>
    <w:pPr>
      <w:spacing w:after="0" w:line="240" w:lineRule="auto"/>
    </w:pPr>
    <w:rPr>
      <w:rFonts w:ascii="Times New Roman" w:eastAsia="Calibri"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B0B09"/>
    <w:pPr>
      <w:tabs>
        <w:tab w:val="center" w:pos="4252"/>
        <w:tab w:val="right" w:pos="8504"/>
      </w:tabs>
    </w:pPr>
  </w:style>
  <w:style w:type="character" w:customStyle="1" w:styleId="EncabezadoCar">
    <w:name w:val="Encabezado Car"/>
    <w:basedOn w:val="Fuentedeprrafopredeter"/>
    <w:link w:val="Encabezado"/>
    <w:uiPriority w:val="99"/>
    <w:rsid w:val="00BB0B0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rsid w:val="00BB0B09"/>
    <w:pPr>
      <w:tabs>
        <w:tab w:val="center" w:pos="4252"/>
        <w:tab w:val="right" w:pos="8504"/>
      </w:tabs>
    </w:pPr>
  </w:style>
  <w:style w:type="character" w:customStyle="1" w:styleId="PiedepginaCar">
    <w:name w:val="Pie de página Car"/>
    <w:basedOn w:val="Fuentedeprrafopredeter"/>
    <w:link w:val="Piedepgina"/>
    <w:uiPriority w:val="99"/>
    <w:rsid w:val="00BB0B0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BB0B09"/>
    <w:pPr>
      <w:ind w:left="720"/>
      <w:contextualSpacing/>
    </w:pPr>
  </w:style>
  <w:style w:type="character" w:customStyle="1" w:styleId="apple-converted-space">
    <w:name w:val="apple-converted-space"/>
    <w:basedOn w:val="Fuentedeprrafopredeter"/>
    <w:rsid w:val="00BB0B0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B0B09"/>
    <w:rPr>
      <w:rFonts w:ascii="Calibri" w:hAnsi="Calibri"/>
      <w:sz w:val="20"/>
      <w:szCs w:val="20"/>
      <w:lang w:val="x-none" w:eastAsia="x-non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B0B09"/>
    <w:rPr>
      <w:rFonts w:ascii="Calibri" w:eastAsia="Calibri" w:hAnsi="Calibri" w:cs="Times New Roman"/>
      <w:sz w:val="20"/>
      <w:szCs w:val="20"/>
      <w:lang w:val="x-none" w:eastAsia="x-non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uiPriority w:val="99"/>
    <w:unhideWhenUsed/>
    <w:rsid w:val="00BB0B09"/>
    <w:rPr>
      <w:vertAlign w:val="superscript"/>
    </w:rPr>
  </w:style>
  <w:style w:type="paragraph" w:styleId="Sinespaciado">
    <w:name w:val="No Spacing"/>
    <w:aliases w:val="Francesa,INAI"/>
    <w:link w:val="SinespaciadoCar"/>
    <w:uiPriority w:val="1"/>
    <w:qFormat/>
    <w:rsid w:val="00BB0B09"/>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B0B09"/>
    <w:rPr>
      <w:rFonts w:ascii="Times New Roman" w:eastAsia="Calibri"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BB0B09"/>
    <w:rPr>
      <w:rFonts w:ascii="Times New Roman" w:eastAsia="Times New Roman" w:hAnsi="Times New Roman" w:cs="Times New Roman"/>
      <w:sz w:val="24"/>
      <w:szCs w:val="24"/>
      <w:lang w:eastAsia="es-ES"/>
    </w:rPr>
  </w:style>
  <w:style w:type="paragraph" w:customStyle="1" w:styleId="corte4fondo">
    <w:name w:val="corte4 fondo"/>
    <w:basedOn w:val="Normal"/>
    <w:link w:val="corte4fondoCar1"/>
    <w:qFormat/>
    <w:rsid w:val="00BB0B09"/>
    <w:pPr>
      <w:spacing w:line="360" w:lineRule="auto"/>
      <w:ind w:firstLine="709"/>
      <w:jc w:val="both"/>
    </w:pPr>
    <w:rPr>
      <w:rFonts w:ascii="Arial" w:eastAsia="Times New Roman" w:hAnsi="Arial"/>
      <w:sz w:val="30"/>
      <w:szCs w:val="20"/>
      <w:lang w:val="x-none" w:eastAsia="es-MX"/>
    </w:rPr>
  </w:style>
  <w:style w:type="character" w:customStyle="1" w:styleId="corte4fondoCar1">
    <w:name w:val="corte4 fondo Car1"/>
    <w:link w:val="corte4fondo"/>
    <w:rsid w:val="00BB0B09"/>
    <w:rPr>
      <w:rFonts w:ascii="Arial" w:eastAsia="Times New Roman" w:hAnsi="Arial" w:cs="Times New Roman"/>
      <w:sz w:val="30"/>
      <w:szCs w:val="20"/>
      <w:lang w:val="x-none"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798561">
      <w:bodyDiv w:val="1"/>
      <w:marLeft w:val="0"/>
      <w:marRight w:val="0"/>
      <w:marTop w:val="0"/>
      <w:marBottom w:val="0"/>
      <w:divBdr>
        <w:top w:val="none" w:sz="0" w:space="0" w:color="auto"/>
        <w:left w:val="none" w:sz="0" w:space="0" w:color="auto"/>
        <w:bottom w:val="none" w:sz="0" w:space="0" w:color="auto"/>
        <w:right w:val="none" w:sz="0" w:space="0" w:color="auto"/>
      </w:divBdr>
    </w:div>
    <w:div w:id="659122266">
      <w:bodyDiv w:val="1"/>
      <w:marLeft w:val="0"/>
      <w:marRight w:val="0"/>
      <w:marTop w:val="0"/>
      <w:marBottom w:val="0"/>
      <w:divBdr>
        <w:top w:val="none" w:sz="0" w:space="0" w:color="auto"/>
        <w:left w:val="none" w:sz="0" w:space="0" w:color="auto"/>
        <w:bottom w:val="none" w:sz="0" w:space="0" w:color="auto"/>
        <w:right w:val="none" w:sz="0" w:space="0" w:color="auto"/>
      </w:divBdr>
    </w:div>
    <w:div w:id="845749909">
      <w:bodyDiv w:val="1"/>
      <w:marLeft w:val="0"/>
      <w:marRight w:val="0"/>
      <w:marTop w:val="0"/>
      <w:marBottom w:val="0"/>
      <w:divBdr>
        <w:top w:val="none" w:sz="0" w:space="0" w:color="auto"/>
        <w:left w:val="none" w:sz="0" w:space="0" w:color="auto"/>
        <w:bottom w:val="none" w:sz="0" w:space="0" w:color="auto"/>
        <w:right w:val="none" w:sz="0" w:space="0" w:color="auto"/>
      </w:divBdr>
    </w:div>
    <w:div w:id="969164903">
      <w:bodyDiv w:val="1"/>
      <w:marLeft w:val="0"/>
      <w:marRight w:val="0"/>
      <w:marTop w:val="0"/>
      <w:marBottom w:val="0"/>
      <w:divBdr>
        <w:top w:val="none" w:sz="0" w:space="0" w:color="auto"/>
        <w:left w:val="none" w:sz="0" w:space="0" w:color="auto"/>
        <w:bottom w:val="none" w:sz="0" w:space="0" w:color="auto"/>
        <w:right w:val="none" w:sz="0" w:space="0" w:color="auto"/>
      </w:divBdr>
    </w:div>
    <w:div w:id="1069422266">
      <w:bodyDiv w:val="1"/>
      <w:marLeft w:val="0"/>
      <w:marRight w:val="0"/>
      <w:marTop w:val="0"/>
      <w:marBottom w:val="0"/>
      <w:divBdr>
        <w:top w:val="none" w:sz="0" w:space="0" w:color="auto"/>
        <w:left w:val="none" w:sz="0" w:space="0" w:color="auto"/>
        <w:bottom w:val="none" w:sz="0" w:space="0" w:color="auto"/>
        <w:right w:val="none" w:sz="0" w:space="0" w:color="auto"/>
      </w:divBdr>
    </w:div>
    <w:div w:id="1185555358">
      <w:bodyDiv w:val="1"/>
      <w:marLeft w:val="0"/>
      <w:marRight w:val="0"/>
      <w:marTop w:val="0"/>
      <w:marBottom w:val="0"/>
      <w:divBdr>
        <w:top w:val="none" w:sz="0" w:space="0" w:color="auto"/>
        <w:left w:val="none" w:sz="0" w:space="0" w:color="auto"/>
        <w:bottom w:val="none" w:sz="0" w:space="0" w:color="auto"/>
        <w:right w:val="none" w:sz="0" w:space="0" w:color="auto"/>
      </w:divBdr>
    </w:div>
    <w:div w:id="1314529286">
      <w:bodyDiv w:val="1"/>
      <w:marLeft w:val="0"/>
      <w:marRight w:val="0"/>
      <w:marTop w:val="0"/>
      <w:marBottom w:val="0"/>
      <w:divBdr>
        <w:top w:val="none" w:sz="0" w:space="0" w:color="auto"/>
        <w:left w:val="none" w:sz="0" w:space="0" w:color="auto"/>
        <w:bottom w:val="none" w:sz="0" w:space="0" w:color="auto"/>
        <w:right w:val="none" w:sz="0" w:space="0" w:color="auto"/>
      </w:divBdr>
    </w:div>
    <w:div w:id="1567108806">
      <w:bodyDiv w:val="1"/>
      <w:marLeft w:val="0"/>
      <w:marRight w:val="0"/>
      <w:marTop w:val="0"/>
      <w:marBottom w:val="0"/>
      <w:divBdr>
        <w:top w:val="none" w:sz="0" w:space="0" w:color="auto"/>
        <w:left w:val="none" w:sz="0" w:space="0" w:color="auto"/>
        <w:bottom w:val="none" w:sz="0" w:space="0" w:color="auto"/>
        <w:right w:val="none" w:sz="0" w:space="0" w:color="auto"/>
      </w:divBdr>
    </w:div>
    <w:div w:id="1600524106">
      <w:bodyDiv w:val="1"/>
      <w:marLeft w:val="0"/>
      <w:marRight w:val="0"/>
      <w:marTop w:val="0"/>
      <w:marBottom w:val="0"/>
      <w:divBdr>
        <w:top w:val="none" w:sz="0" w:space="0" w:color="auto"/>
        <w:left w:val="none" w:sz="0" w:space="0" w:color="auto"/>
        <w:bottom w:val="none" w:sz="0" w:space="0" w:color="auto"/>
        <w:right w:val="none" w:sz="0" w:space="0" w:color="auto"/>
      </w:divBdr>
    </w:div>
    <w:div w:id="1740470980">
      <w:bodyDiv w:val="1"/>
      <w:marLeft w:val="0"/>
      <w:marRight w:val="0"/>
      <w:marTop w:val="0"/>
      <w:marBottom w:val="0"/>
      <w:divBdr>
        <w:top w:val="none" w:sz="0" w:space="0" w:color="auto"/>
        <w:left w:val="none" w:sz="0" w:space="0" w:color="auto"/>
        <w:bottom w:val="none" w:sz="0" w:space="0" w:color="auto"/>
        <w:right w:val="none" w:sz="0" w:space="0" w:color="auto"/>
      </w:divBdr>
    </w:div>
    <w:div w:id="1872524440">
      <w:bodyDiv w:val="1"/>
      <w:marLeft w:val="0"/>
      <w:marRight w:val="0"/>
      <w:marTop w:val="0"/>
      <w:marBottom w:val="0"/>
      <w:divBdr>
        <w:top w:val="none" w:sz="0" w:space="0" w:color="auto"/>
        <w:left w:val="none" w:sz="0" w:space="0" w:color="auto"/>
        <w:bottom w:val="none" w:sz="0" w:space="0" w:color="auto"/>
        <w:right w:val="none" w:sz="0" w:space="0" w:color="auto"/>
      </w:divBdr>
    </w:div>
    <w:div w:id="206821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25</Pages>
  <Words>5789</Words>
  <Characters>31841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45</cp:revision>
  <dcterms:created xsi:type="dcterms:W3CDTF">2021-08-03T23:44:00Z</dcterms:created>
  <dcterms:modified xsi:type="dcterms:W3CDTF">2021-10-05T16:21:00Z</dcterms:modified>
</cp:coreProperties>
</file>