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E9688" w14:textId="77777777" w:rsidR="00B41271" w:rsidRPr="0065316E" w:rsidRDefault="00B41271" w:rsidP="00B41271">
      <w:pPr>
        <w:tabs>
          <w:tab w:val="left" w:pos="0"/>
          <w:tab w:val="center" w:pos="4419"/>
          <w:tab w:val="right" w:pos="8838"/>
        </w:tabs>
        <w:spacing w:line="360" w:lineRule="auto"/>
        <w:jc w:val="center"/>
        <w:rPr>
          <w:rFonts w:ascii="Palatino Linotype" w:eastAsia="MS Mincho" w:hAnsi="Palatino Linotype" w:cs="Times New Roman"/>
          <w:b/>
        </w:rPr>
      </w:pPr>
      <w:r w:rsidRPr="0065316E">
        <w:rPr>
          <w:rFonts w:ascii="Palatino Linotype" w:eastAsia="MS Mincho" w:hAnsi="Palatino Linotype" w:cs="Times New Roman"/>
          <w:b/>
        </w:rPr>
        <w:t>RESUMEN</w:t>
      </w:r>
    </w:p>
    <w:p w14:paraId="7F019A5F" w14:textId="77777777" w:rsidR="00B41271" w:rsidRPr="0065316E" w:rsidRDefault="00B41271" w:rsidP="00B41271">
      <w:pPr>
        <w:tabs>
          <w:tab w:val="left" w:pos="0"/>
          <w:tab w:val="center" w:pos="4419"/>
          <w:tab w:val="right" w:pos="8838"/>
        </w:tabs>
        <w:spacing w:line="360" w:lineRule="auto"/>
        <w:jc w:val="center"/>
        <w:rPr>
          <w:rFonts w:ascii="Palatino Linotype" w:eastAsia="MS Mincho" w:hAnsi="Palatino Linotype" w:cs="Times New Roman"/>
          <w:b/>
        </w:rPr>
      </w:pPr>
    </w:p>
    <w:p w14:paraId="7B8C2CD6" w14:textId="77777777" w:rsidR="00B41271" w:rsidRPr="0065316E" w:rsidRDefault="00B41271" w:rsidP="00B41271">
      <w:pPr>
        <w:tabs>
          <w:tab w:val="left" w:pos="0"/>
          <w:tab w:val="center" w:pos="4419"/>
          <w:tab w:val="right" w:pos="8838"/>
        </w:tabs>
        <w:spacing w:line="360" w:lineRule="auto"/>
        <w:jc w:val="both"/>
        <w:rPr>
          <w:rFonts w:ascii="Palatino Linotype" w:eastAsia="MS Mincho" w:hAnsi="Palatino Linotype" w:cs="Times New Roman"/>
          <w:b/>
        </w:rPr>
      </w:pPr>
      <w:r w:rsidRPr="0065316E">
        <w:rPr>
          <w:rFonts w:ascii="Palatino Linotype" w:eastAsia="MS Mincho" w:hAnsi="Palatino Linotype" w:cs="Times New Roman"/>
          <w:b/>
        </w:rPr>
        <w:t xml:space="preserve">Tema: </w:t>
      </w:r>
      <w:r w:rsidRPr="0065316E">
        <w:rPr>
          <w:rFonts w:ascii="Palatino Linotype" w:eastAsia="MS Mincho" w:hAnsi="Palatino Linotype" w:cs="Times New Roman"/>
        </w:rPr>
        <w:t xml:space="preserve">El incumplimiento a lo establecido en el artículo 106 de la Ley de Protección de Datos Personales en Posesión de Sujetos Obligados del Estado de México y Municipios.    </w:t>
      </w:r>
    </w:p>
    <w:p w14:paraId="4BA11789" w14:textId="77777777" w:rsidR="00B41271" w:rsidRPr="0065316E" w:rsidRDefault="00B41271" w:rsidP="00B41271">
      <w:pPr>
        <w:tabs>
          <w:tab w:val="left" w:pos="0"/>
          <w:tab w:val="center" w:pos="4419"/>
          <w:tab w:val="right" w:pos="8838"/>
        </w:tabs>
        <w:spacing w:line="360" w:lineRule="auto"/>
        <w:jc w:val="both"/>
        <w:rPr>
          <w:rFonts w:ascii="Palatino Linotype" w:eastAsia="MS Mincho" w:hAnsi="Palatino Linotype" w:cs="Times New Roman"/>
          <w:b/>
        </w:rPr>
      </w:pPr>
    </w:p>
    <w:p w14:paraId="7E10BE1B" w14:textId="77777777" w:rsidR="00B41271" w:rsidRPr="0065316E" w:rsidRDefault="00B41271" w:rsidP="00B41271">
      <w:pPr>
        <w:tabs>
          <w:tab w:val="left" w:pos="0"/>
          <w:tab w:val="center" w:pos="4419"/>
          <w:tab w:val="right" w:pos="8838"/>
        </w:tabs>
        <w:spacing w:line="360" w:lineRule="auto"/>
        <w:jc w:val="both"/>
        <w:rPr>
          <w:rFonts w:ascii="Palatino Linotype" w:eastAsia="MS Mincho" w:hAnsi="Palatino Linotype" w:cs="Times New Roman"/>
          <w:b/>
        </w:rPr>
      </w:pPr>
      <w:r w:rsidRPr="0065316E">
        <w:rPr>
          <w:rFonts w:ascii="Palatino Linotype" w:eastAsia="MS Mincho" w:hAnsi="Palatino Linotype" w:cs="Times New Roman"/>
          <w:b/>
        </w:rPr>
        <w:t xml:space="preserve">El caso: </w:t>
      </w:r>
      <w:r w:rsidRPr="0065316E">
        <w:rPr>
          <w:rFonts w:ascii="Palatino Linotype" w:eastAsia="MS Mincho" w:hAnsi="Palatino Linotype" w:cs="Times New Roman"/>
        </w:rPr>
        <w:t xml:space="preserve">Solicitud de acceso a la Clave Catastral de un inmueble. </w:t>
      </w:r>
    </w:p>
    <w:p w14:paraId="6359FBC1" w14:textId="77777777" w:rsidR="00B41271" w:rsidRPr="0065316E" w:rsidRDefault="00B41271" w:rsidP="00B41271">
      <w:pPr>
        <w:tabs>
          <w:tab w:val="left" w:pos="0"/>
          <w:tab w:val="center" w:pos="4419"/>
          <w:tab w:val="right" w:pos="8838"/>
        </w:tabs>
        <w:spacing w:line="360" w:lineRule="auto"/>
        <w:jc w:val="both"/>
        <w:rPr>
          <w:rFonts w:ascii="Palatino Linotype" w:eastAsia="MS Mincho" w:hAnsi="Palatino Linotype" w:cs="Times New Roman"/>
          <w:b/>
        </w:rPr>
      </w:pPr>
    </w:p>
    <w:p w14:paraId="0E1C1553" w14:textId="77777777" w:rsidR="00B41271" w:rsidRPr="0065316E" w:rsidRDefault="00B41271" w:rsidP="00B41271">
      <w:pPr>
        <w:tabs>
          <w:tab w:val="left" w:pos="0"/>
          <w:tab w:val="center" w:pos="4419"/>
          <w:tab w:val="right" w:pos="8838"/>
        </w:tabs>
        <w:spacing w:line="360" w:lineRule="auto"/>
        <w:jc w:val="both"/>
        <w:rPr>
          <w:rFonts w:ascii="Palatino Linotype" w:eastAsia="MS Mincho" w:hAnsi="Palatino Linotype" w:cs="Times New Roman"/>
        </w:rPr>
      </w:pPr>
      <w:r w:rsidRPr="0065316E">
        <w:rPr>
          <w:rFonts w:ascii="Palatino Linotype" w:eastAsia="MS Mincho" w:hAnsi="Palatino Linotype" w:cs="Times New Roman"/>
        </w:rPr>
        <w:t xml:space="preserve">El Sujeto Obligado refirió que no podía realizar entrega del Dato solicitado, toda vez que no se anexó documento idóneo que pudiera </w:t>
      </w:r>
      <w:proofErr w:type="gramStart"/>
      <w:r w:rsidRPr="0065316E">
        <w:rPr>
          <w:rFonts w:ascii="Palatino Linotype" w:eastAsia="MS Mincho" w:hAnsi="Palatino Linotype" w:cs="Times New Roman"/>
        </w:rPr>
        <w:t>comprobar  el</w:t>
      </w:r>
      <w:proofErr w:type="gramEnd"/>
      <w:r w:rsidRPr="0065316E">
        <w:rPr>
          <w:rFonts w:ascii="Palatino Linotype" w:eastAsia="MS Mincho" w:hAnsi="Palatino Linotype" w:cs="Times New Roman"/>
        </w:rPr>
        <w:t xml:space="preserve"> interés legítimo para acceder a la información solicitada. </w:t>
      </w:r>
    </w:p>
    <w:p w14:paraId="666ACE71" w14:textId="77777777" w:rsidR="00B41271" w:rsidRPr="0065316E" w:rsidRDefault="00B41271" w:rsidP="00B41271">
      <w:pPr>
        <w:tabs>
          <w:tab w:val="left" w:pos="0"/>
          <w:tab w:val="center" w:pos="4419"/>
          <w:tab w:val="right" w:pos="8838"/>
        </w:tabs>
        <w:spacing w:line="360" w:lineRule="auto"/>
        <w:jc w:val="both"/>
        <w:rPr>
          <w:rFonts w:ascii="Palatino Linotype" w:eastAsia="MS Mincho" w:hAnsi="Palatino Linotype" w:cs="Times New Roman"/>
          <w:b/>
        </w:rPr>
      </w:pPr>
    </w:p>
    <w:p w14:paraId="2A7EB538" w14:textId="77777777" w:rsidR="00B41271" w:rsidRPr="0065316E" w:rsidRDefault="00B41271" w:rsidP="00B41271">
      <w:pPr>
        <w:tabs>
          <w:tab w:val="left" w:pos="0"/>
          <w:tab w:val="center" w:pos="4419"/>
          <w:tab w:val="right" w:pos="8838"/>
        </w:tabs>
        <w:spacing w:line="360" w:lineRule="auto"/>
        <w:jc w:val="both"/>
        <w:rPr>
          <w:rFonts w:ascii="Palatino Linotype" w:eastAsia="MS Mincho" w:hAnsi="Palatino Linotype" w:cs="Times New Roman"/>
        </w:rPr>
      </w:pPr>
      <w:r w:rsidRPr="0065316E">
        <w:rPr>
          <w:rFonts w:ascii="Palatino Linotype" w:eastAsia="MS Mincho" w:hAnsi="Palatino Linotype" w:cs="Times New Roman"/>
          <w:b/>
        </w:rPr>
        <w:t xml:space="preserve">Propuesta: </w:t>
      </w:r>
      <w:r w:rsidRPr="0065316E">
        <w:rPr>
          <w:rFonts w:ascii="Palatino Linotype" w:eastAsia="MS Mincho" w:hAnsi="Palatino Linotype" w:cs="Times New Roman"/>
        </w:rPr>
        <w:t xml:space="preserve">Señalar que la Solicitante no otorgó documento mediante el cual se pudiera acreditar el interés legítimo y jurídico para acceder a la información. En ese sentido, este </w:t>
      </w:r>
      <w:proofErr w:type="gramStart"/>
      <w:r w:rsidRPr="0065316E">
        <w:rPr>
          <w:rFonts w:ascii="Palatino Linotype" w:eastAsia="MS Mincho" w:hAnsi="Palatino Linotype" w:cs="Times New Roman"/>
        </w:rPr>
        <w:t>Instituto  realizó</w:t>
      </w:r>
      <w:proofErr w:type="gramEnd"/>
      <w:r w:rsidRPr="0065316E">
        <w:rPr>
          <w:rFonts w:ascii="Palatino Linotype" w:eastAsia="MS Mincho" w:hAnsi="Palatino Linotype" w:cs="Times New Roman"/>
        </w:rPr>
        <w:t xml:space="preserve"> diversas diligencias con la intención de mejor proveer y que la particular pudiera expresar las razones por las cuales no se  había acreditado el interés legítimo y jurídico en términos de Ley, no obstante, y toda vez que no se logró que las partes acudieran a las mismas, lo procedente es sobreseer el recurso de revisión interpuesto ya que </w:t>
      </w:r>
      <w:r w:rsidRPr="0065316E">
        <w:rPr>
          <w:rFonts w:ascii="Palatino Linotype" w:eastAsia="MS Mincho" w:hAnsi="Palatino Linotype" w:cs="Times New Roman"/>
          <w:lang w:val="es-MX"/>
        </w:rPr>
        <w:t xml:space="preserve">admitido el recurso de revisión, se actualizó una causal de improcedencia. </w:t>
      </w:r>
    </w:p>
    <w:p w14:paraId="59FAFBF6" w14:textId="77777777" w:rsidR="00B41271" w:rsidRPr="0065316E" w:rsidRDefault="00B41271" w:rsidP="00E826C8">
      <w:pPr>
        <w:spacing w:before="240" w:after="240" w:line="360" w:lineRule="auto"/>
        <w:jc w:val="center"/>
        <w:rPr>
          <w:rFonts w:ascii="Palatino Linotype" w:hAnsi="Palatino Linotype"/>
          <w:b/>
        </w:rPr>
      </w:pPr>
    </w:p>
    <w:p w14:paraId="0CA0E54F" w14:textId="77777777" w:rsidR="00B41271" w:rsidRPr="0065316E" w:rsidRDefault="00B41271" w:rsidP="00E826C8">
      <w:pPr>
        <w:spacing w:before="240" w:after="240" w:line="360" w:lineRule="auto"/>
        <w:jc w:val="center"/>
        <w:rPr>
          <w:rFonts w:ascii="Palatino Linotype" w:hAnsi="Palatino Linotype"/>
          <w:b/>
        </w:rPr>
      </w:pPr>
    </w:p>
    <w:p w14:paraId="1389D27B" w14:textId="77777777" w:rsidR="00B41271" w:rsidRPr="0065316E" w:rsidRDefault="00B41271" w:rsidP="00E826C8">
      <w:pPr>
        <w:spacing w:before="240" w:after="240" w:line="360" w:lineRule="auto"/>
        <w:jc w:val="center"/>
        <w:rPr>
          <w:rFonts w:ascii="Palatino Linotype" w:hAnsi="Palatino Linotype"/>
          <w:b/>
        </w:rPr>
      </w:pPr>
    </w:p>
    <w:p w14:paraId="295C76CD" w14:textId="77777777" w:rsidR="00C71E98" w:rsidRPr="0065316E" w:rsidRDefault="00C71E98" w:rsidP="00E826C8">
      <w:pPr>
        <w:spacing w:before="240" w:after="240" w:line="360" w:lineRule="auto"/>
        <w:jc w:val="center"/>
        <w:rPr>
          <w:rFonts w:ascii="Palatino Linotype" w:hAnsi="Palatino Linotype"/>
          <w:b/>
        </w:rPr>
      </w:pPr>
    </w:p>
    <w:p w14:paraId="5B466033" w14:textId="77777777" w:rsidR="00E826C8" w:rsidRPr="0065316E" w:rsidRDefault="008C15B3" w:rsidP="00E826C8">
      <w:pPr>
        <w:spacing w:before="240" w:after="240" w:line="360" w:lineRule="auto"/>
        <w:jc w:val="center"/>
        <w:rPr>
          <w:rFonts w:ascii="Palatino Linotype" w:hAnsi="Palatino Linotype"/>
          <w:b/>
        </w:rPr>
      </w:pPr>
      <w:r w:rsidRPr="0065316E">
        <w:rPr>
          <w:rFonts w:ascii="Palatino Linotype" w:hAnsi="Palatino Linotype"/>
          <w:b/>
        </w:rPr>
        <w:t>LÍNEAS ARGUMENTATIVAS</w:t>
      </w:r>
    </w:p>
    <w:p w14:paraId="35E57A8A" w14:textId="77777777" w:rsidR="00C07399" w:rsidRPr="0065316E" w:rsidRDefault="009A1EC5" w:rsidP="00E826C8">
      <w:pPr>
        <w:spacing w:before="240" w:after="240" w:line="360" w:lineRule="auto"/>
        <w:jc w:val="both"/>
        <w:rPr>
          <w:rFonts w:ascii="Palatino Linotype" w:eastAsia="Times New Roman" w:hAnsi="Palatino Linotype"/>
        </w:rPr>
      </w:pPr>
      <w:r w:rsidRPr="0065316E">
        <w:rPr>
          <w:rFonts w:ascii="Palatino Linotype" w:eastAsia="Times New Roman" w:hAnsi="Palatino Linotype"/>
          <w:b/>
        </w:rPr>
        <w:t>SOBRESEIMIENTO, RAZONES PARA SU ACTUALIZACIÓN.</w:t>
      </w:r>
      <w:r w:rsidRPr="0065316E">
        <w:rPr>
          <w:rFonts w:ascii="Palatino Linotype" w:eastAsia="Times New Roman" w:hAnsi="Palatino Linotype"/>
        </w:rPr>
        <w:t xml:space="preserve"> Para que se actualice el sobreseimiento de un recurso de revisión, es necesario que se</w:t>
      </w:r>
      <w:r w:rsidR="00C07399" w:rsidRPr="0065316E">
        <w:rPr>
          <w:rFonts w:ascii="Palatino Linotype" w:eastAsia="Times New Roman" w:hAnsi="Palatino Linotype"/>
        </w:rPr>
        <w:t xml:space="preserve"> actualice una alguna causal establecida en el artículo 139 de la Ley de Protección de Datos Personales en Posesión de Sujetos Obligados del Estado de México y Municipios. </w:t>
      </w:r>
    </w:p>
    <w:p w14:paraId="3F9ADD32" w14:textId="77777777" w:rsidR="00C07399" w:rsidRPr="0065316E" w:rsidRDefault="00C07399" w:rsidP="00E826C8">
      <w:pPr>
        <w:spacing w:before="240" w:after="240" w:line="360" w:lineRule="auto"/>
        <w:jc w:val="both"/>
        <w:rPr>
          <w:rFonts w:ascii="Palatino Linotype" w:eastAsia="Times New Roman" w:hAnsi="Palatino Linotype"/>
        </w:rPr>
      </w:pPr>
    </w:p>
    <w:p w14:paraId="33249192" w14:textId="77777777" w:rsidR="00C07399" w:rsidRPr="0065316E" w:rsidRDefault="00C71E98" w:rsidP="00E826C8">
      <w:pPr>
        <w:spacing w:before="240" w:after="240" w:line="360" w:lineRule="auto"/>
        <w:jc w:val="both"/>
        <w:rPr>
          <w:rFonts w:ascii="Palatino Linotype" w:eastAsia="Times New Roman" w:hAnsi="Palatino Linotype"/>
        </w:rPr>
      </w:pPr>
      <w:r w:rsidRPr="0065316E">
        <w:rPr>
          <w:rFonts w:ascii="Palatino Linotype" w:eastAsia="Times New Roman" w:hAnsi="Palatino Linotype"/>
          <w:b/>
          <w:noProof/>
          <w:lang w:val="es-MX" w:eastAsia="es-MX"/>
        </w:rPr>
        <mc:AlternateContent>
          <mc:Choice Requires="wps">
            <w:drawing>
              <wp:anchor distT="0" distB="0" distL="114300" distR="114300" simplePos="0" relativeHeight="251678720" behindDoc="0" locked="0" layoutInCell="1" allowOverlap="1" wp14:anchorId="6A55D587" wp14:editId="79ED9BA5">
                <wp:simplePos x="0" y="0"/>
                <wp:positionH relativeFrom="margin">
                  <wp:align>right</wp:align>
                </wp:positionH>
                <wp:positionV relativeFrom="paragraph">
                  <wp:posOffset>1809750</wp:posOffset>
                </wp:positionV>
                <wp:extent cx="5562600" cy="293370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562600" cy="2933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5FED8" id="Conector recto 4" o:spid="_x0000_s1026" style="position:absolute;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8pt,142.5pt" to="824.8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" strokecolor="black [3200]" strokeweight=".5pt">
                <v:stroke joinstyle="miter"/>
                <w10:wrap anchorx="margin"/>
              </v:line>
            </w:pict>
          </mc:Fallback>
        </mc:AlternateContent>
      </w:r>
      <w:r w:rsidR="009A1EC5" w:rsidRPr="0065316E">
        <w:rPr>
          <w:rFonts w:ascii="Palatino Linotype" w:eastAsia="Times New Roman" w:hAnsi="Palatino Linotype"/>
          <w:b/>
        </w:rPr>
        <w:t>SOBRESEIMIENTO, RAZONES DE PROCEDENCIA POR</w:t>
      </w:r>
      <w:r w:rsidR="00C07399" w:rsidRPr="0065316E">
        <w:rPr>
          <w:rFonts w:ascii="Palatino Linotype" w:eastAsia="Times New Roman" w:hAnsi="Palatino Linotype"/>
          <w:b/>
        </w:rPr>
        <w:t xml:space="preserve"> ACTUALIZARSE ALGUNA CAUSAL DE IMPROCEDENCIA</w:t>
      </w:r>
      <w:r w:rsidR="00C07399" w:rsidRPr="0065316E">
        <w:rPr>
          <w:rFonts w:ascii="Palatino Linotype" w:eastAsia="Times New Roman" w:hAnsi="Palatino Linotype"/>
        </w:rPr>
        <w:t xml:space="preserve">. </w:t>
      </w:r>
      <w:r w:rsidR="009A1EC5" w:rsidRPr="0065316E">
        <w:rPr>
          <w:rFonts w:ascii="Palatino Linotype" w:eastAsia="Times New Roman" w:hAnsi="Palatino Linotype"/>
        </w:rPr>
        <w:t xml:space="preserve">Procede el sobreseimiento cuando el acto impugnado queda sin efectos como consecuencia de la aparición de alguna </w:t>
      </w:r>
      <w:r w:rsidR="00B41271" w:rsidRPr="0065316E">
        <w:rPr>
          <w:rFonts w:ascii="Palatino Linotype" w:eastAsia="Times New Roman" w:hAnsi="Palatino Linotype"/>
        </w:rPr>
        <w:t>causal de improcedencia</w:t>
      </w:r>
      <w:r w:rsidR="00C07399" w:rsidRPr="0065316E">
        <w:rPr>
          <w:rFonts w:ascii="Palatino Linotype" w:eastAsia="Times New Roman" w:hAnsi="Palatino Linotype"/>
        </w:rPr>
        <w:t xml:space="preserve"> determinada en el artículo 138 de la Ley de</w:t>
      </w:r>
      <w:r w:rsidRPr="0065316E">
        <w:rPr>
          <w:rFonts w:ascii="Palatino Linotype" w:eastAsia="Times New Roman" w:hAnsi="Palatino Linotype"/>
        </w:rPr>
        <w:t xml:space="preserve"> Protección de Datos Personales </w:t>
      </w:r>
      <w:r w:rsidR="00C07399" w:rsidRPr="0065316E">
        <w:rPr>
          <w:rFonts w:ascii="Palatino Linotype" w:eastAsia="Times New Roman" w:hAnsi="Palatino Linotype"/>
        </w:rPr>
        <w:t>en Posesión de Sujetos Obligados del Estado de México y Municipios.</w:t>
      </w:r>
    </w:p>
    <w:p w14:paraId="1CF14FAE" w14:textId="77777777" w:rsidR="00C07399" w:rsidRPr="0065316E" w:rsidRDefault="00C07399" w:rsidP="00E826C8">
      <w:pPr>
        <w:spacing w:before="240" w:after="240" w:line="360" w:lineRule="auto"/>
        <w:jc w:val="both"/>
        <w:rPr>
          <w:rFonts w:ascii="Palatino Linotype" w:eastAsia="Times New Roman" w:hAnsi="Palatino Linotype"/>
        </w:rPr>
      </w:pPr>
    </w:p>
    <w:p w14:paraId="708A7E2E" w14:textId="77777777" w:rsidR="009A1EC5" w:rsidRPr="0065316E" w:rsidRDefault="009A1EC5" w:rsidP="00E826C8">
      <w:pPr>
        <w:spacing w:before="240" w:after="240" w:line="360" w:lineRule="auto"/>
        <w:jc w:val="both"/>
        <w:rPr>
          <w:rFonts w:ascii="Palatino Linotype" w:eastAsia="Times New Roman" w:hAnsi="Palatino Linotype"/>
        </w:rPr>
      </w:pPr>
    </w:p>
    <w:p w14:paraId="0C179EDA" w14:textId="77777777" w:rsidR="00E826C8" w:rsidRPr="0065316E" w:rsidRDefault="00E826C8" w:rsidP="008C15B3">
      <w:pPr>
        <w:spacing w:before="240" w:after="240" w:line="360" w:lineRule="auto"/>
        <w:jc w:val="center"/>
        <w:rPr>
          <w:rFonts w:ascii="Palatino Linotype" w:hAnsi="Palatino Linotype"/>
          <w:b/>
        </w:rPr>
      </w:pPr>
    </w:p>
    <w:p w14:paraId="0135D9A8" w14:textId="77777777" w:rsidR="00E826C8" w:rsidRPr="0065316E" w:rsidRDefault="00E826C8" w:rsidP="008C15B3">
      <w:pPr>
        <w:spacing w:before="240" w:after="240" w:line="360" w:lineRule="auto"/>
        <w:jc w:val="center"/>
        <w:rPr>
          <w:rFonts w:ascii="Palatino Linotype" w:hAnsi="Palatino Linotype"/>
          <w:b/>
        </w:rPr>
      </w:pPr>
    </w:p>
    <w:p w14:paraId="09EBA7F3" w14:textId="77777777" w:rsidR="009A1EC5" w:rsidRPr="0065316E" w:rsidRDefault="009A1EC5" w:rsidP="00E826C8">
      <w:pPr>
        <w:spacing w:before="240" w:after="240" w:line="360" w:lineRule="auto"/>
        <w:rPr>
          <w:rFonts w:ascii="Palatino Linotype" w:hAnsi="Palatino Linotype"/>
          <w:b/>
        </w:rPr>
      </w:pPr>
    </w:p>
    <w:p w14:paraId="3096C54F" w14:textId="77777777" w:rsidR="009A1EC5" w:rsidRPr="0065316E" w:rsidRDefault="009A1EC5" w:rsidP="00E826C8">
      <w:pPr>
        <w:spacing w:before="240" w:after="240" w:line="360" w:lineRule="auto"/>
        <w:rPr>
          <w:rFonts w:ascii="Palatino Linotype" w:hAnsi="Palatino Linotype"/>
          <w:b/>
        </w:rPr>
      </w:pPr>
    </w:p>
    <w:p w14:paraId="231C373D" w14:textId="77777777" w:rsidR="005C3739" w:rsidRPr="0065316E" w:rsidRDefault="005C3739" w:rsidP="00E826C8">
      <w:pPr>
        <w:spacing w:before="240" w:after="240" w:line="360" w:lineRule="auto"/>
        <w:rPr>
          <w:rFonts w:ascii="Palatino Linotype" w:hAnsi="Palatino Linotype"/>
          <w:b/>
        </w:rPr>
      </w:pPr>
    </w:p>
    <w:p w14:paraId="0C7FDE97" w14:textId="77777777" w:rsidR="00A55BA0" w:rsidRPr="0065316E" w:rsidRDefault="008C54C1" w:rsidP="00A55BA0">
      <w:pPr>
        <w:spacing w:before="240" w:after="240" w:line="360" w:lineRule="auto"/>
        <w:jc w:val="center"/>
        <w:rPr>
          <w:rFonts w:ascii="Palatino Linotype" w:hAnsi="Palatino Linotype"/>
        </w:rPr>
      </w:pPr>
      <w:r w:rsidRPr="0065316E">
        <w:rPr>
          <w:rFonts w:ascii="Palatino Linotype" w:hAnsi="Palatino Linotype"/>
          <w:b/>
        </w:rPr>
        <w:t>ÍNDICE</w:t>
      </w:r>
      <w:r w:rsidR="00A55BA0" w:rsidRPr="0065316E">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208B0443" w14:textId="77777777" w:rsidR="00A55BA0" w:rsidRPr="0065316E" w:rsidRDefault="00A55BA0" w:rsidP="00A55BA0">
          <w:pPr>
            <w:pStyle w:val="TtuloTDC"/>
            <w:spacing w:line="480" w:lineRule="auto"/>
          </w:pPr>
        </w:p>
        <w:p w14:paraId="102F3F6B" w14:textId="77777777" w:rsidR="00C71E98" w:rsidRPr="0065316E" w:rsidRDefault="00A55BA0" w:rsidP="00C71E98">
          <w:pPr>
            <w:pStyle w:val="TDC1"/>
            <w:tabs>
              <w:tab w:val="right" w:leader="dot" w:pos="8779"/>
            </w:tabs>
            <w:spacing w:line="360" w:lineRule="auto"/>
            <w:rPr>
              <w:rFonts w:ascii="Palatino Linotype" w:hAnsi="Palatino Linotype"/>
              <w:b/>
              <w:noProof/>
              <w:sz w:val="22"/>
              <w:szCs w:val="22"/>
              <w:lang w:val="es-MX" w:eastAsia="es-MX"/>
            </w:rPr>
          </w:pPr>
          <w:r w:rsidRPr="0065316E">
            <w:rPr>
              <w:rFonts w:ascii="Palatino Linotype" w:hAnsi="Palatino Linotype"/>
              <w:b/>
            </w:rPr>
            <w:fldChar w:fldCharType="begin"/>
          </w:r>
          <w:r w:rsidRPr="0065316E">
            <w:rPr>
              <w:rFonts w:ascii="Palatino Linotype" w:hAnsi="Palatino Linotype"/>
              <w:b/>
            </w:rPr>
            <w:instrText xml:space="preserve"> TOC \o "1-3" \h \z \u </w:instrText>
          </w:r>
          <w:r w:rsidRPr="0065316E">
            <w:rPr>
              <w:rFonts w:ascii="Palatino Linotype" w:hAnsi="Palatino Linotype"/>
              <w:b/>
            </w:rPr>
            <w:fldChar w:fldCharType="separate"/>
          </w:r>
          <w:hyperlink w:anchor="_Toc73668652" w:history="1">
            <w:r w:rsidR="00C71E98" w:rsidRPr="0065316E">
              <w:rPr>
                <w:rStyle w:val="Hipervnculo"/>
                <w:rFonts w:ascii="Palatino Linotype" w:hAnsi="Palatino Linotype"/>
                <w:b/>
                <w:noProof/>
              </w:rPr>
              <w:t>ANTECEDENTES</w:t>
            </w:r>
            <w:r w:rsidR="00C71E98" w:rsidRPr="0065316E">
              <w:rPr>
                <w:rFonts w:ascii="Palatino Linotype" w:hAnsi="Palatino Linotype"/>
                <w:b/>
                <w:noProof/>
                <w:webHidden/>
              </w:rPr>
              <w:tab/>
            </w:r>
            <w:r w:rsidR="00C71E98" w:rsidRPr="0065316E">
              <w:rPr>
                <w:rFonts w:ascii="Palatino Linotype" w:hAnsi="Palatino Linotype"/>
                <w:b/>
                <w:noProof/>
                <w:webHidden/>
              </w:rPr>
              <w:fldChar w:fldCharType="begin"/>
            </w:r>
            <w:r w:rsidR="00C71E98" w:rsidRPr="0065316E">
              <w:rPr>
                <w:rFonts w:ascii="Palatino Linotype" w:hAnsi="Palatino Linotype"/>
                <w:b/>
                <w:noProof/>
                <w:webHidden/>
              </w:rPr>
              <w:instrText xml:space="preserve"> PAGEREF _Toc73668652 \h </w:instrText>
            </w:r>
            <w:r w:rsidR="00C71E98" w:rsidRPr="0065316E">
              <w:rPr>
                <w:rFonts w:ascii="Palatino Linotype" w:hAnsi="Palatino Linotype"/>
                <w:b/>
                <w:noProof/>
                <w:webHidden/>
              </w:rPr>
            </w:r>
            <w:r w:rsidR="00C71E98" w:rsidRPr="0065316E">
              <w:rPr>
                <w:rFonts w:ascii="Palatino Linotype" w:hAnsi="Palatino Linotype"/>
                <w:b/>
                <w:noProof/>
                <w:webHidden/>
              </w:rPr>
              <w:fldChar w:fldCharType="separate"/>
            </w:r>
            <w:r w:rsidR="00C71E98" w:rsidRPr="0065316E">
              <w:rPr>
                <w:rFonts w:ascii="Palatino Linotype" w:hAnsi="Palatino Linotype"/>
                <w:b/>
                <w:noProof/>
                <w:webHidden/>
              </w:rPr>
              <w:t>4</w:t>
            </w:r>
            <w:r w:rsidR="00C71E98" w:rsidRPr="0065316E">
              <w:rPr>
                <w:rFonts w:ascii="Palatino Linotype" w:hAnsi="Palatino Linotype"/>
                <w:b/>
                <w:noProof/>
                <w:webHidden/>
              </w:rPr>
              <w:fldChar w:fldCharType="end"/>
            </w:r>
          </w:hyperlink>
        </w:p>
        <w:p w14:paraId="7FA0A91F" w14:textId="77777777" w:rsidR="00C71E98" w:rsidRPr="0065316E" w:rsidRDefault="00B82654" w:rsidP="00C71E98">
          <w:pPr>
            <w:pStyle w:val="TDC1"/>
            <w:tabs>
              <w:tab w:val="right" w:leader="dot" w:pos="8779"/>
            </w:tabs>
            <w:spacing w:line="360" w:lineRule="auto"/>
            <w:rPr>
              <w:rFonts w:ascii="Palatino Linotype" w:hAnsi="Palatino Linotype"/>
              <w:b/>
              <w:noProof/>
              <w:sz w:val="22"/>
              <w:szCs w:val="22"/>
              <w:lang w:val="es-MX" w:eastAsia="es-MX"/>
            </w:rPr>
          </w:pPr>
          <w:hyperlink w:anchor="_Toc73668653" w:history="1">
            <w:r w:rsidR="00C71E98" w:rsidRPr="0065316E">
              <w:rPr>
                <w:rStyle w:val="Hipervnculo"/>
                <w:rFonts w:ascii="Palatino Linotype" w:hAnsi="Palatino Linotype"/>
                <w:b/>
                <w:noProof/>
              </w:rPr>
              <w:t>CONSIDERANDO</w:t>
            </w:r>
            <w:r w:rsidR="00C71E98" w:rsidRPr="0065316E">
              <w:rPr>
                <w:rFonts w:ascii="Palatino Linotype" w:hAnsi="Palatino Linotype"/>
                <w:b/>
                <w:noProof/>
                <w:webHidden/>
              </w:rPr>
              <w:tab/>
            </w:r>
            <w:r w:rsidR="00C71E98" w:rsidRPr="0065316E">
              <w:rPr>
                <w:rFonts w:ascii="Palatino Linotype" w:hAnsi="Palatino Linotype"/>
                <w:b/>
                <w:noProof/>
                <w:webHidden/>
              </w:rPr>
              <w:fldChar w:fldCharType="begin"/>
            </w:r>
            <w:r w:rsidR="00C71E98" w:rsidRPr="0065316E">
              <w:rPr>
                <w:rFonts w:ascii="Palatino Linotype" w:hAnsi="Palatino Linotype"/>
                <w:b/>
                <w:noProof/>
                <w:webHidden/>
              </w:rPr>
              <w:instrText xml:space="preserve"> PAGEREF _Toc73668653 \h </w:instrText>
            </w:r>
            <w:r w:rsidR="00C71E98" w:rsidRPr="0065316E">
              <w:rPr>
                <w:rFonts w:ascii="Palatino Linotype" w:hAnsi="Palatino Linotype"/>
                <w:b/>
                <w:noProof/>
                <w:webHidden/>
              </w:rPr>
            </w:r>
            <w:r w:rsidR="00C71E98" w:rsidRPr="0065316E">
              <w:rPr>
                <w:rFonts w:ascii="Palatino Linotype" w:hAnsi="Palatino Linotype"/>
                <w:b/>
                <w:noProof/>
                <w:webHidden/>
              </w:rPr>
              <w:fldChar w:fldCharType="separate"/>
            </w:r>
            <w:r w:rsidR="00C71E98" w:rsidRPr="0065316E">
              <w:rPr>
                <w:rFonts w:ascii="Palatino Linotype" w:hAnsi="Palatino Linotype"/>
                <w:b/>
                <w:noProof/>
                <w:webHidden/>
              </w:rPr>
              <w:t>13</w:t>
            </w:r>
            <w:r w:rsidR="00C71E98" w:rsidRPr="0065316E">
              <w:rPr>
                <w:rFonts w:ascii="Palatino Linotype" w:hAnsi="Palatino Linotype"/>
                <w:b/>
                <w:noProof/>
                <w:webHidden/>
              </w:rPr>
              <w:fldChar w:fldCharType="end"/>
            </w:r>
          </w:hyperlink>
        </w:p>
        <w:p w14:paraId="51850A20" w14:textId="77777777" w:rsidR="00C71E98" w:rsidRPr="0065316E" w:rsidRDefault="00B82654" w:rsidP="00C71E98">
          <w:pPr>
            <w:pStyle w:val="TDC2"/>
            <w:spacing w:line="360" w:lineRule="auto"/>
            <w:rPr>
              <w:rFonts w:ascii="Palatino Linotype" w:hAnsi="Palatino Linotype"/>
              <w:b/>
              <w:noProof/>
              <w:sz w:val="22"/>
              <w:szCs w:val="22"/>
              <w:lang w:val="es-MX" w:eastAsia="es-MX"/>
            </w:rPr>
          </w:pPr>
          <w:hyperlink w:anchor="_Toc73668654" w:history="1">
            <w:r w:rsidR="00C71E98" w:rsidRPr="0065316E">
              <w:rPr>
                <w:rStyle w:val="Hipervnculo"/>
                <w:rFonts w:ascii="Palatino Linotype" w:hAnsi="Palatino Linotype"/>
                <w:b/>
                <w:noProof/>
              </w:rPr>
              <w:t>PRIMERO. De la competencia</w:t>
            </w:r>
            <w:r w:rsidR="00C71E98" w:rsidRPr="0065316E">
              <w:rPr>
                <w:rFonts w:ascii="Palatino Linotype" w:hAnsi="Palatino Linotype"/>
                <w:b/>
                <w:noProof/>
                <w:webHidden/>
              </w:rPr>
              <w:tab/>
            </w:r>
            <w:r w:rsidR="00C71E98" w:rsidRPr="0065316E">
              <w:rPr>
                <w:rFonts w:ascii="Palatino Linotype" w:hAnsi="Palatino Linotype"/>
                <w:b/>
                <w:noProof/>
                <w:webHidden/>
              </w:rPr>
              <w:fldChar w:fldCharType="begin"/>
            </w:r>
            <w:r w:rsidR="00C71E98" w:rsidRPr="0065316E">
              <w:rPr>
                <w:rFonts w:ascii="Palatino Linotype" w:hAnsi="Palatino Linotype"/>
                <w:b/>
                <w:noProof/>
                <w:webHidden/>
              </w:rPr>
              <w:instrText xml:space="preserve"> PAGEREF _Toc73668654 \h </w:instrText>
            </w:r>
            <w:r w:rsidR="00C71E98" w:rsidRPr="0065316E">
              <w:rPr>
                <w:rFonts w:ascii="Palatino Linotype" w:hAnsi="Palatino Linotype"/>
                <w:b/>
                <w:noProof/>
                <w:webHidden/>
              </w:rPr>
            </w:r>
            <w:r w:rsidR="00C71E98" w:rsidRPr="0065316E">
              <w:rPr>
                <w:rFonts w:ascii="Palatino Linotype" w:hAnsi="Palatino Linotype"/>
                <w:b/>
                <w:noProof/>
                <w:webHidden/>
              </w:rPr>
              <w:fldChar w:fldCharType="separate"/>
            </w:r>
            <w:r w:rsidR="00C71E98" w:rsidRPr="0065316E">
              <w:rPr>
                <w:rFonts w:ascii="Palatino Linotype" w:hAnsi="Palatino Linotype"/>
                <w:b/>
                <w:noProof/>
                <w:webHidden/>
              </w:rPr>
              <w:t>13</w:t>
            </w:r>
            <w:r w:rsidR="00C71E98" w:rsidRPr="0065316E">
              <w:rPr>
                <w:rFonts w:ascii="Palatino Linotype" w:hAnsi="Palatino Linotype"/>
                <w:b/>
                <w:noProof/>
                <w:webHidden/>
              </w:rPr>
              <w:fldChar w:fldCharType="end"/>
            </w:r>
          </w:hyperlink>
        </w:p>
        <w:p w14:paraId="77E25998" w14:textId="77777777" w:rsidR="00C71E98" w:rsidRPr="0065316E" w:rsidRDefault="00B82654" w:rsidP="00C71E98">
          <w:pPr>
            <w:pStyle w:val="TDC2"/>
            <w:spacing w:line="360" w:lineRule="auto"/>
            <w:rPr>
              <w:rFonts w:ascii="Palatino Linotype" w:hAnsi="Palatino Linotype"/>
              <w:b/>
              <w:noProof/>
              <w:sz w:val="22"/>
              <w:szCs w:val="22"/>
              <w:lang w:val="es-MX" w:eastAsia="es-MX"/>
            </w:rPr>
          </w:pPr>
          <w:hyperlink w:anchor="_Toc73668655" w:history="1">
            <w:r w:rsidR="00C71E98" w:rsidRPr="0065316E">
              <w:rPr>
                <w:rStyle w:val="Hipervnculo"/>
                <w:rFonts w:ascii="Palatino Linotype" w:hAnsi="Palatino Linotype"/>
                <w:b/>
                <w:noProof/>
              </w:rPr>
              <w:t>SEGUNDO. De la oportunidad y procedencia.</w:t>
            </w:r>
            <w:r w:rsidR="00C71E98" w:rsidRPr="0065316E">
              <w:rPr>
                <w:rFonts w:ascii="Palatino Linotype" w:hAnsi="Palatino Linotype"/>
                <w:b/>
                <w:noProof/>
                <w:webHidden/>
              </w:rPr>
              <w:tab/>
            </w:r>
            <w:r w:rsidR="00C71E98" w:rsidRPr="0065316E">
              <w:rPr>
                <w:rFonts w:ascii="Palatino Linotype" w:hAnsi="Palatino Linotype"/>
                <w:b/>
                <w:noProof/>
                <w:webHidden/>
              </w:rPr>
              <w:fldChar w:fldCharType="begin"/>
            </w:r>
            <w:r w:rsidR="00C71E98" w:rsidRPr="0065316E">
              <w:rPr>
                <w:rFonts w:ascii="Palatino Linotype" w:hAnsi="Palatino Linotype"/>
                <w:b/>
                <w:noProof/>
                <w:webHidden/>
              </w:rPr>
              <w:instrText xml:space="preserve"> PAGEREF _Toc73668655 \h </w:instrText>
            </w:r>
            <w:r w:rsidR="00C71E98" w:rsidRPr="0065316E">
              <w:rPr>
                <w:rFonts w:ascii="Palatino Linotype" w:hAnsi="Palatino Linotype"/>
                <w:b/>
                <w:noProof/>
                <w:webHidden/>
              </w:rPr>
            </w:r>
            <w:r w:rsidR="00C71E98" w:rsidRPr="0065316E">
              <w:rPr>
                <w:rFonts w:ascii="Palatino Linotype" w:hAnsi="Palatino Linotype"/>
                <w:b/>
                <w:noProof/>
                <w:webHidden/>
              </w:rPr>
              <w:fldChar w:fldCharType="separate"/>
            </w:r>
            <w:r w:rsidR="00C71E98" w:rsidRPr="0065316E">
              <w:rPr>
                <w:rFonts w:ascii="Palatino Linotype" w:hAnsi="Palatino Linotype"/>
                <w:b/>
                <w:noProof/>
                <w:webHidden/>
              </w:rPr>
              <w:t>13</w:t>
            </w:r>
            <w:r w:rsidR="00C71E98" w:rsidRPr="0065316E">
              <w:rPr>
                <w:rFonts w:ascii="Palatino Linotype" w:hAnsi="Palatino Linotype"/>
                <w:b/>
                <w:noProof/>
                <w:webHidden/>
              </w:rPr>
              <w:fldChar w:fldCharType="end"/>
            </w:r>
          </w:hyperlink>
        </w:p>
        <w:p w14:paraId="4194129B" w14:textId="77777777" w:rsidR="00C71E98" w:rsidRPr="0065316E" w:rsidRDefault="00B82654" w:rsidP="00C71E98">
          <w:pPr>
            <w:pStyle w:val="TDC1"/>
            <w:tabs>
              <w:tab w:val="right" w:leader="dot" w:pos="8779"/>
            </w:tabs>
            <w:spacing w:line="360" w:lineRule="auto"/>
            <w:rPr>
              <w:rFonts w:ascii="Palatino Linotype" w:hAnsi="Palatino Linotype"/>
              <w:b/>
              <w:noProof/>
              <w:sz w:val="22"/>
              <w:szCs w:val="22"/>
              <w:lang w:val="es-MX" w:eastAsia="es-MX"/>
            </w:rPr>
          </w:pPr>
          <w:hyperlink w:anchor="_Toc73668656" w:history="1">
            <w:r w:rsidR="00C71E98" w:rsidRPr="0065316E">
              <w:rPr>
                <w:rStyle w:val="Hipervnculo"/>
                <w:rFonts w:ascii="Palatino Linotype" w:eastAsia="MS Gothic" w:hAnsi="Palatino Linotype" w:cstheme="majorBidi"/>
                <w:b/>
                <w:noProof/>
                <w:lang w:val="es-MX" w:eastAsia="en-US"/>
              </w:rPr>
              <w:t>I. De la interposición del recurso.</w:t>
            </w:r>
            <w:r w:rsidR="00C71E98" w:rsidRPr="0065316E">
              <w:rPr>
                <w:rFonts w:ascii="Palatino Linotype" w:hAnsi="Palatino Linotype"/>
                <w:b/>
                <w:noProof/>
                <w:webHidden/>
              </w:rPr>
              <w:tab/>
            </w:r>
            <w:r w:rsidR="00C71E98" w:rsidRPr="0065316E">
              <w:rPr>
                <w:rFonts w:ascii="Palatino Linotype" w:hAnsi="Palatino Linotype"/>
                <w:b/>
                <w:noProof/>
                <w:webHidden/>
              </w:rPr>
              <w:fldChar w:fldCharType="begin"/>
            </w:r>
            <w:r w:rsidR="00C71E98" w:rsidRPr="0065316E">
              <w:rPr>
                <w:rFonts w:ascii="Palatino Linotype" w:hAnsi="Palatino Linotype"/>
                <w:b/>
                <w:noProof/>
                <w:webHidden/>
              </w:rPr>
              <w:instrText xml:space="preserve"> PAGEREF _Toc73668656 \h </w:instrText>
            </w:r>
            <w:r w:rsidR="00C71E98" w:rsidRPr="0065316E">
              <w:rPr>
                <w:rFonts w:ascii="Palatino Linotype" w:hAnsi="Palatino Linotype"/>
                <w:b/>
                <w:noProof/>
                <w:webHidden/>
              </w:rPr>
            </w:r>
            <w:r w:rsidR="00C71E98" w:rsidRPr="0065316E">
              <w:rPr>
                <w:rFonts w:ascii="Palatino Linotype" w:hAnsi="Palatino Linotype"/>
                <w:b/>
                <w:noProof/>
                <w:webHidden/>
              </w:rPr>
              <w:fldChar w:fldCharType="separate"/>
            </w:r>
            <w:r w:rsidR="00C71E98" w:rsidRPr="0065316E">
              <w:rPr>
                <w:rFonts w:ascii="Palatino Linotype" w:hAnsi="Palatino Linotype"/>
                <w:b/>
                <w:noProof/>
                <w:webHidden/>
              </w:rPr>
              <w:t>13</w:t>
            </w:r>
            <w:r w:rsidR="00C71E98" w:rsidRPr="0065316E">
              <w:rPr>
                <w:rFonts w:ascii="Palatino Linotype" w:hAnsi="Palatino Linotype"/>
                <w:b/>
                <w:noProof/>
                <w:webHidden/>
              </w:rPr>
              <w:fldChar w:fldCharType="end"/>
            </w:r>
          </w:hyperlink>
        </w:p>
        <w:p w14:paraId="689A9DD9" w14:textId="77777777" w:rsidR="00C71E98" w:rsidRPr="0065316E" w:rsidRDefault="00B82654" w:rsidP="00C71E98">
          <w:pPr>
            <w:pStyle w:val="TDC1"/>
            <w:tabs>
              <w:tab w:val="right" w:leader="dot" w:pos="8779"/>
            </w:tabs>
            <w:spacing w:line="360" w:lineRule="auto"/>
            <w:rPr>
              <w:rFonts w:ascii="Palatino Linotype" w:hAnsi="Palatino Linotype"/>
              <w:b/>
              <w:noProof/>
              <w:sz w:val="22"/>
              <w:szCs w:val="22"/>
              <w:lang w:val="es-MX" w:eastAsia="es-MX"/>
            </w:rPr>
          </w:pPr>
          <w:hyperlink w:anchor="_Toc73668657" w:history="1">
            <w:r w:rsidR="00C71E98" w:rsidRPr="0065316E">
              <w:rPr>
                <w:rStyle w:val="Hipervnculo"/>
                <w:rFonts w:ascii="Palatino Linotype" w:hAnsi="Palatino Linotype"/>
                <w:b/>
                <w:noProof/>
              </w:rPr>
              <w:t>II. De la determinación sobre la procedibilidad del recurso.</w:t>
            </w:r>
            <w:r w:rsidR="00C71E98" w:rsidRPr="0065316E">
              <w:rPr>
                <w:rFonts w:ascii="Palatino Linotype" w:hAnsi="Palatino Linotype"/>
                <w:b/>
                <w:noProof/>
                <w:webHidden/>
              </w:rPr>
              <w:tab/>
            </w:r>
            <w:r w:rsidR="00C71E98" w:rsidRPr="0065316E">
              <w:rPr>
                <w:rFonts w:ascii="Palatino Linotype" w:hAnsi="Palatino Linotype"/>
                <w:b/>
                <w:noProof/>
                <w:webHidden/>
              </w:rPr>
              <w:fldChar w:fldCharType="begin"/>
            </w:r>
            <w:r w:rsidR="00C71E98" w:rsidRPr="0065316E">
              <w:rPr>
                <w:rFonts w:ascii="Palatino Linotype" w:hAnsi="Palatino Linotype"/>
                <w:b/>
                <w:noProof/>
                <w:webHidden/>
              </w:rPr>
              <w:instrText xml:space="preserve"> PAGEREF _Toc73668657 \h </w:instrText>
            </w:r>
            <w:r w:rsidR="00C71E98" w:rsidRPr="0065316E">
              <w:rPr>
                <w:rFonts w:ascii="Palatino Linotype" w:hAnsi="Palatino Linotype"/>
                <w:b/>
                <w:noProof/>
                <w:webHidden/>
              </w:rPr>
            </w:r>
            <w:r w:rsidR="00C71E98" w:rsidRPr="0065316E">
              <w:rPr>
                <w:rFonts w:ascii="Palatino Linotype" w:hAnsi="Palatino Linotype"/>
                <w:b/>
                <w:noProof/>
                <w:webHidden/>
              </w:rPr>
              <w:fldChar w:fldCharType="separate"/>
            </w:r>
            <w:r w:rsidR="00C71E98" w:rsidRPr="0065316E">
              <w:rPr>
                <w:rFonts w:ascii="Palatino Linotype" w:hAnsi="Palatino Linotype"/>
                <w:b/>
                <w:noProof/>
                <w:webHidden/>
              </w:rPr>
              <w:t>14</w:t>
            </w:r>
            <w:r w:rsidR="00C71E98" w:rsidRPr="0065316E">
              <w:rPr>
                <w:rFonts w:ascii="Palatino Linotype" w:hAnsi="Palatino Linotype"/>
                <w:b/>
                <w:noProof/>
                <w:webHidden/>
              </w:rPr>
              <w:fldChar w:fldCharType="end"/>
            </w:r>
          </w:hyperlink>
        </w:p>
        <w:p w14:paraId="0EA669FF" w14:textId="77777777" w:rsidR="00C71E98" w:rsidRPr="0065316E" w:rsidRDefault="00B82654" w:rsidP="00C71E98">
          <w:pPr>
            <w:pStyle w:val="TDC1"/>
            <w:tabs>
              <w:tab w:val="right" w:leader="dot" w:pos="8779"/>
            </w:tabs>
            <w:spacing w:line="360" w:lineRule="auto"/>
            <w:rPr>
              <w:rFonts w:ascii="Palatino Linotype" w:hAnsi="Palatino Linotype"/>
              <w:b/>
              <w:noProof/>
              <w:sz w:val="22"/>
              <w:szCs w:val="22"/>
              <w:lang w:val="es-MX" w:eastAsia="es-MX"/>
            </w:rPr>
          </w:pPr>
          <w:hyperlink w:anchor="_Toc73668658" w:history="1">
            <w:r w:rsidR="00C71E98" w:rsidRPr="0065316E">
              <w:rPr>
                <w:rStyle w:val="Hipervnculo"/>
                <w:rFonts w:ascii="Palatino Linotype" w:eastAsia="Calibri" w:hAnsi="Palatino Linotype" w:cs="Times New Roman"/>
                <w:b/>
                <w:bCs/>
                <w:noProof/>
                <w:lang w:val="es-ES"/>
              </w:rPr>
              <w:t xml:space="preserve">TERCERO. </w:t>
            </w:r>
            <w:r w:rsidR="00C71E98" w:rsidRPr="0065316E">
              <w:rPr>
                <w:rStyle w:val="Hipervnculo"/>
                <w:rFonts w:ascii="Palatino Linotype" w:eastAsia="MS Gothic" w:hAnsi="Palatino Linotype" w:cstheme="majorBidi"/>
                <w:b/>
                <w:noProof/>
              </w:rPr>
              <w:t>De previo y especial pronunciamiento.</w:t>
            </w:r>
            <w:r w:rsidR="00C71E98" w:rsidRPr="0065316E">
              <w:rPr>
                <w:rFonts w:ascii="Palatino Linotype" w:hAnsi="Palatino Linotype"/>
                <w:b/>
                <w:noProof/>
                <w:webHidden/>
              </w:rPr>
              <w:tab/>
            </w:r>
            <w:r w:rsidR="00C71E98" w:rsidRPr="0065316E">
              <w:rPr>
                <w:rFonts w:ascii="Palatino Linotype" w:hAnsi="Palatino Linotype"/>
                <w:b/>
                <w:noProof/>
                <w:webHidden/>
              </w:rPr>
              <w:fldChar w:fldCharType="begin"/>
            </w:r>
            <w:r w:rsidR="00C71E98" w:rsidRPr="0065316E">
              <w:rPr>
                <w:rFonts w:ascii="Palatino Linotype" w:hAnsi="Palatino Linotype"/>
                <w:b/>
                <w:noProof/>
                <w:webHidden/>
              </w:rPr>
              <w:instrText xml:space="preserve"> PAGEREF _Toc73668658 \h </w:instrText>
            </w:r>
            <w:r w:rsidR="00C71E98" w:rsidRPr="0065316E">
              <w:rPr>
                <w:rFonts w:ascii="Palatino Linotype" w:hAnsi="Palatino Linotype"/>
                <w:b/>
                <w:noProof/>
                <w:webHidden/>
              </w:rPr>
            </w:r>
            <w:r w:rsidR="00C71E98" w:rsidRPr="0065316E">
              <w:rPr>
                <w:rFonts w:ascii="Palatino Linotype" w:hAnsi="Palatino Linotype"/>
                <w:b/>
                <w:noProof/>
                <w:webHidden/>
              </w:rPr>
              <w:fldChar w:fldCharType="separate"/>
            </w:r>
            <w:r w:rsidR="00C71E98" w:rsidRPr="0065316E">
              <w:rPr>
                <w:rFonts w:ascii="Palatino Linotype" w:hAnsi="Palatino Linotype"/>
                <w:b/>
                <w:noProof/>
                <w:webHidden/>
              </w:rPr>
              <w:t>14</w:t>
            </w:r>
            <w:r w:rsidR="00C71E98" w:rsidRPr="0065316E">
              <w:rPr>
                <w:rFonts w:ascii="Palatino Linotype" w:hAnsi="Palatino Linotype"/>
                <w:b/>
                <w:noProof/>
                <w:webHidden/>
              </w:rPr>
              <w:fldChar w:fldCharType="end"/>
            </w:r>
          </w:hyperlink>
        </w:p>
        <w:p w14:paraId="213D1F26" w14:textId="77777777" w:rsidR="00C71E98" w:rsidRPr="0065316E" w:rsidRDefault="00B82654" w:rsidP="00C71E98">
          <w:pPr>
            <w:pStyle w:val="TDC1"/>
            <w:tabs>
              <w:tab w:val="right" w:leader="dot" w:pos="8779"/>
            </w:tabs>
            <w:spacing w:line="360" w:lineRule="auto"/>
            <w:rPr>
              <w:rFonts w:ascii="Palatino Linotype" w:hAnsi="Palatino Linotype"/>
              <w:b/>
              <w:noProof/>
              <w:sz w:val="22"/>
              <w:szCs w:val="22"/>
              <w:lang w:val="es-MX" w:eastAsia="es-MX"/>
            </w:rPr>
          </w:pPr>
          <w:hyperlink w:anchor="_Toc73668659" w:history="1">
            <w:r w:rsidR="00C71E98" w:rsidRPr="0065316E">
              <w:rPr>
                <w:rStyle w:val="Hipervnculo"/>
                <w:rFonts w:ascii="Palatino Linotype" w:eastAsia="MS Gothic" w:hAnsi="Palatino Linotype" w:cstheme="majorBidi"/>
                <w:b/>
                <w:noProof/>
              </w:rPr>
              <w:t>I. De la contingencia sanitaria.</w:t>
            </w:r>
            <w:r w:rsidR="00C71E98" w:rsidRPr="0065316E">
              <w:rPr>
                <w:rFonts w:ascii="Palatino Linotype" w:hAnsi="Palatino Linotype"/>
                <w:b/>
                <w:noProof/>
                <w:webHidden/>
              </w:rPr>
              <w:tab/>
            </w:r>
            <w:r w:rsidR="00C71E98" w:rsidRPr="0065316E">
              <w:rPr>
                <w:rFonts w:ascii="Palatino Linotype" w:hAnsi="Palatino Linotype"/>
                <w:b/>
                <w:noProof/>
                <w:webHidden/>
              </w:rPr>
              <w:fldChar w:fldCharType="begin"/>
            </w:r>
            <w:r w:rsidR="00C71E98" w:rsidRPr="0065316E">
              <w:rPr>
                <w:rFonts w:ascii="Palatino Linotype" w:hAnsi="Palatino Linotype"/>
                <w:b/>
                <w:noProof/>
                <w:webHidden/>
              </w:rPr>
              <w:instrText xml:space="preserve"> PAGEREF _Toc73668659 \h </w:instrText>
            </w:r>
            <w:r w:rsidR="00C71E98" w:rsidRPr="0065316E">
              <w:rPr>
                <w:rFonts w:ascii="Palatino Linotype" w:hAnsi="Palatino Linotype"/>
                <w:b/>
                <w:noProof/>
                <w:webHidden/>
              </w:rPr>
            </w:r>
            <w:r w:rsidR="00C71E98" w:rsidRPr="0065316E">
              <w:rPr>
                <w:rFonts w:ascii="Palatino Linotype" w:hAnsi="Palatino Linotype"/>
                <w:b/>
                <w:noProof/>
                <w:webHidden/>
              </w:rPr>
              <w:fldChar w:fldCharType="separate"/>
            </w:r>
            <w:r w:rsidR="00C71E98" w:rsidRPr="0065316E">
              <w:rPr>
                <w:rFonts w:ascii="Palatino Linotype" w:hAnsi="Palatino Linotype"/>
                <w:b/>
                <w:noProof/>
                <w:webHidden/>
              </w:rPr>
              <w:t>14</w:t>
            </w:r>
            <w:r w:rsidR="00C71E98" w:rsidRPr="0065316E">
              <w:rPr>
                <w:rFonts w:ascii="Palatino Linotype" w:hAnsi="Palatino Linotype"/>
                <w:b/>
                <w:noProof/>
                <w:webHidden/>
              </w:rPr>
              <w:fldChar w:fldCharType="end"/>
            </w:r>
          </w:hyperlink>
        </w:p>
        <w:p w14:paraId="40E0C188" w14:textId="77777777" w:rsidR="00C71E98" w:rsidRPr="0065316E" w:rsidRDefault="00B82654" w:rsidP="00C71E98">
          <w:pPr>
            <w:pStyle w:val="TDC2"/>
            <w:spacing w:line="360" w:lineRule="auto"/>
            <w:rPr>
              <w:rFonts w:ascii="Palatino Linotype" w:hAnsi="Palatino Linotype"/>
              <w:b/>
              <w:noProof/>
              <w:sz w:val="22"/>
              <w:szCs w:val="22"/>
              <w:lang w:val="es-MX" w:eastAsia="es-MX"/>
            </w:rPr>
          </w:pPr>
          <w:hyperlink w:anchor="_Toc73668660" w:history="1">
            <w:r w:rsidR="00C71E98" w:rsidRPr="0065316E">
              <w:rPr>
                <w:rStyle w:val="Hipervnculo"/>
                <w:rFonts w:ascii="Palatino Linotype" w:eastAsia="MS Gothic" w:hAnsi="Palatino Linotype" w:cs="Times New Roman"/>
                <w:b/>
                <w:noProof/>
              </w:rPr>
              <w:t>CUARTO. De las causales de sobreseimiento.</w:t>
            </w:r>
            <w:r w:rsidR="00C71E98" w:rsidRPr="0065316E">
              <w:rPr>
                <w:rFonts w:ascii="Palatino Linotype" w:hAnsi="Palatino Linotype"/>
                <w:b/>
                <w:noProof/>
                <w:webHidden/>
              </w:rPr>
              <w:tab/>
            </w:r>
            <w:r w:rsidR="00C71E98" w:rsidRPr="0065316E">
              <w:rPr>
                <w:rFonts w:ascii="Palatino Linotype" w:hAnsi="Palatino Linotype"/>
                <w:b/>
                <w:noProof/>
                <w:webHidden/>
              </w:rPr>
              <w:fldChar w:fldCharType="begin"/>
            </w:r>
            <w:r w:rsidR="00C71E98" w:rsidRPr="0065316E">
              <w:rPr>
                <w:rFonts w:ascii="Palatino Linotype" w:hAnsi="Palatino Linotype"/>
                <w:b/>
                <w:noProof/>
                <w:webHidden/>
              </w:rPr>
              <w:instrText xml:space="preserve"> PAGEREF _Toc73668660 \h </w:instrText>
            </w:r>
            <w:r w:rsidR="00C71E98" w:rsidRPr="0065316E">
              <w:rPr>
                <w:rFonts w:ascii="Palatino Linotype" w:hAnsi="Palatino Linotype"/>
                <w:b/>
                <w:noProof/>
                <w:webHidden/>
              </w:rPr>
            </w:r>
            <w:r w:rsidR="00C71E98" w:rsidRPr="0065316E">
              <w:rPr>
                <w:rFonts w:ascii="Palatino Linotype" w:hAnsi="Palatino Linotype"/>
                <w:b/>
                <w:noProof/>
                <w:webHidden/>
              </w:rPr>
              <w:fldChar w:fldCharType="separate"/>
            </w:r>
            <w:r w:rsidR="00C71E98" w:rsidRPr="0065316E">
              <w:rPr>
                <w:rFonts w:ascii="Palatino Linotype" w:hAnsi="Palatino Linotype"/>
                <w:b/>
                <w:noProof/>
                <w:webHidden/>
              </w:rPr>
              <w:t>19</w:t>
            </w:r>
            <w:r w:rsidR="00C71E98" w:rsidRPr="0065316E">
              <w:rPr>
                <w:rFonts w:ascii="Palatino Linotype" w:hAnsi="Palatino Linotype"/>
                <w:b/>
                <w:noProof/>
                <w:webHidden/>
              </w:rPr>
              <w:fldChar w:fldCharType="end"/>
            </w:r>
          </w:hyperlink>
        </w:p>
        <w:p w14:paraId="096D5840" w14:textId="77777777" w:rsidR="00C71E98" w:rsidRPr="0065316E" w:rsidRDefault="00B82654" w:rsidP="00C71E98">
          <w:pPr>
            <w:pStyle w:val="TDC2"/>
            <w:spacing w:line="360" w:lineRule="auto"/>
            <w:rPr>
              <w:rFonts w:ascii="Palatino Linotype" w:hAnsi="Palatino Linotype"/>
              <w:b/>
              <w:noProof/>
              <w:sz w:val="22"/>
              <w:szCs w:val="22"/>
              <w:lang w:val="es-MX" w:eastAsia="es-MX"/>
            </w:rPr>
          </w:pPr>
          <w:hyperlink w:anchor="_Toc73668661" w:history="1">
            <w:r w:rsidR="00C71E98" w:rsidRPr="0065316E">
              <w:rPr>
                <w:rStyle w:val="Hipervnculo"/>
                <w:rFonts w:ascii="Palatino Linotype" w:eastAsia="MS Mincho" w:hAnsi="Palatino Linotype" w:cs="Times New Roman"/>
                <w:b/>
                <w:noProof/>
              </w:rPr>
              <w:t>QUINTO. De la decisión.</w:t>
            </w:r>
            <w:r w:rsidR="00C71E98" w:rsidRPr="0065316E">
              <w:rPr>
                <w:rFonts w:ascii="Palatino Linotype" w:hAnsi="Palatino Linotype"/>
                <w:b/>
                <w:noProof/>
                <w:webHidden/>
              </w:rPr>
              <w:tab/>
            </w:r>
            <w:r w:rsidR="00C71E98" w:rsidRPr="0065316E">
              <w:rPr>
                <w:rFonts w:ascii="Palatino Linotype" w:hAnsi="Palatino Linotype"/>
                <w:b/>
                <w:noProof/>
                <w:webHidden/>
              </w:rPr>
              <w:fldChar w:fldCharType="begin"/>
            </w:r>
            <w:r w:rsidR="00C71E98" w:rsidRPr="0065316E">
              <w:rPr>
                <w:rFonts w:ascii="Palatino Linotype" w:hAnsi="Palatino Linotype"/>
                <w:b/>
                <w:noProof/>
                <w:webHidden/>
              </w:rPr>
              <w:instrText xml:space="preserve"> PAGEREF _Toc73668661 \h </w:instrText>
            </w:r>
            <w:r w:rsidR="00C71E98" w:rsidRPr="0065316E">
              <w:rPr>
                <w:rFonts w:ascii="Palatino Linotype" w:hAnsi="Palatino Linotype"/>
                <w:b/>
                <w:noProof/>
                <w:webHidden/>
              </w:rPr>
            </w:r>
            <w:r w:rsidR="00C71E98" w:rsidRPr="0065316E">
              <w:rPr>
                <w:rFonts w:ascii="Palatino Linotype" w:hAnsi="Palatino Linotype"/>
                <w:b/>
                <w:noProof/>
                <w:webHidden/>
              </w:rPr>
              <w:fldChar w:fldCharType="separate"/>
            </w:r>
            <w:r w:rsidR="00C71E98" w:rsidRPr="0065316E">
              <w:rPr>
                <w:rFonts w:ascii="Palatino Linotype" w:hAnsi="Palatino Linotype"/>
                <w:b/>
                <w:noProof/>
                <w:webHidden/>
              </w:rPr>
              <w:t>26</w:t>
            </w:r>
            <w:r w:rsidR="00C71E98" w:rsidRPr="0065316E">
              <w:rPr>
                <w:rFonts w:ascii="Palatino Linotype" w:hAnsi="Palatino Linotype"/>
                <w:b/>
                <w:noProof/>
                <w:webHidden/>
              </w:rPr>
              <w:fldChar w:fldCharType="end"/>
            </w:r>
          </w:hyperlink>
        </w:p>
        <w:p w14:paraId="42DF3A8F" w14:textId="77777777" w:rsidR="00C71E98" w:rsidRPr="0065316E" w:rsidRDefault="00B82654" w:rsidP="00C71E98">
          <w:pPr>
            <w:pStyle w:val="TDC1"/>
            <w:tabs>
              <w:tab w:val="right" w:leader="dot" w:pos="8779"/>
            </w:tabs>
            <w:spacing w:line="360" w:lineRule="auto"/>
            <w:rPr>
              <w:rFonts w:ascii="Palatino Linotype" w:hAnsi="Palatino Linotype"/>
              <w:b/>
              <w:noProof/>
              <w:sz w:val="22"/>
              <w:szCs w:val="22"/>
              <w:lang w:val="es-MX" w:eastAsia="es-MX"/>
            </w:rPr>
          </w:pPr>
          <w:hyperlink w:anchor="_Toc73668662" w:history="1">
            <w:r w:rsidR="00C71E98" w:rsidRPr="0065316E">
              <w:rPr>
                <w:rStyle w:val="Hipervnculo"/>
                <w:rFonts w:ascii="Palatino Linotype" w:hAnsi="Palatino Linotype"/>
                <w:b/>
                <w:noProof/>
                <w:lang w:val="es-ES"/>
              </w:rPr>
              <w:t>R E S O L U T I V O S</w:t>
            </w:r>
            <w:r w:rsidR="00C71E98" w:rsidRPr="0065316E">
              <w:rPr>
                <w:rFonts w:ascii="Palatino Linotype" w:hAnsi="Palatino Linotype"/>
                <w:b/>
                <w:noProof/>
                <w:webHidden/>
              </w:rPr>
              <w:tab/>
            </w:r>
            <w:r w:rsidR="00C71E98" w:rsidRPr="0065316E">
              <w:rPr>
                <w:rFonts w:ascii="Palatino Linotype" w:hAnsi="Palatino Linotype"/>
                <w:b/>
                <w:noProof/>
                <w:webHidden/>
              </w:rPr>
              <w:fldChar w:fldCharType="begin"/>
            </w:r>
            <w:r w:rsidR="00C71E98" w:rsidRPr="0065316E">
              <w:rPr>
                <w:rFonts w:ascii="Palatino Linotype" w:hAnsi="Palatino Linotype"/>
                <w:b/>
                <w:noProof/>
                <w:webHidden/>
              </w:rPr>
              <w:instrText xml:space="preserve"> PAGEREF _Toc73668662 \h </w:instrText>
            </w:r>
            <w:r w:rsidR="00C71E98" w:rsidRPr="0065316E">
              <w:rPr>
                <w:rFonts w:ascii="Palatino Linotype" w:hAnsi="Palatino Linotype"/>
                <w:b/>
                <w:noProof/>
                <w:webHidden/>
              </w:rPr>
            </w:r>
            <w:r w:rsidR="00C71E98" w:rsidRPr="0065316E">
              <w:rPr>
                <w:rFonts w:ascii="Palatino Linotype" w:hAnsi="Palatino Linotype"/>
                <w:b/>
                <w:noProof/>
                <w:webHidden/>
              </w:rPr>
              <w:fldChar w:fldCharType="separate"/>
            </w:r>
            <w:r w:rsidR="00C71E98" w:rsidRPr="0065316E">
              <w:rPr>
                <w:rFonts w:ascii="Palatino Linotype" w:hAnsi="Palatino Linotype"/>
                <w:b/>
                <w:noProof/>
                <w:webHidden/>
              </w:rPr>
              <w:t>27</w:t>
            </w:r>
            <w:r w:rsidR="00C71E98" w:rsidRPr="0065316E">
              <w:rPr>
                <w:rFonts w:ascii="Palatino Linotype" w:hAnsi="Palatino Linotype"/>
                <w:b/>
                <w:noProof/>
                <w:webHidden/>
              </w:rPr>
              <w:fldChar w:fldCharType="end"/>
            </w:r>
          </w:hyperlink>
        </w:p>
        <w:p w14:paraId="08D65958" w14:textId="77777777" w:rsidR="00A55BA0" w:rsidRPr="0065316E" w:rsidRDefault="00A55BA0" w:rsidP="008C54C1">
          <w:pPr>
            <w:pStyle w:val="TDC1"/>
            <w:tabs>
              <w:tab w:val="right" w:leader="dot" w:pos="8779"/>
            </w:tabs>
            <w:rPr>
              <w:bCs/>
              <w:lang w:val="es-ES"/>
            </w:rPr>
          </w:pPr>
          <w:r w:rsidRPr="0065316E">
            <w:rPr>
              <w:rFonts w:ascii="Palatino Linotype" w:hAnsi="Palatino Linotype"/>
              <w:b/>
              <w:bCs/>
              <w:lang w:val="es-ES"/>
            </w:rPr>
            <w:fldChar w:fldCharType="end"/>
          </w:r>
        </w:p>
      </w:sdtContent>
    </w:sdt>
    <w:p w14:paraId="222E2CD5" w14:textId="77777777" w:rsidR="006E5EF0" w:rsidRPr="0065316E" w:rsidRDefault="006E5EF0">
      <w:pPr>
        <w:spacing w:after="160" w:line="259" w:lineRule="auto"/>
        <w:rPr>
          <w:rFonts w:ascii="Palatino Linotype" w:hAnsi="Palatino Linotype"/>
        </w:rPr>
      </w:pPr>
      <w:r w:rsidRPr="0065316E">
        <w:rPr>
          <w:rFonts w:ascii="Palatino Linotype" w:hAnsi="Palatino Linotype"/>
        </w:rPr>
        <w:br w:type="page"/>
      </w:r>
    </w:p>
    <w:p w14:paraId="607AB321" w14:textId="77777777" w:rsidR="00A55BA0" w:rsidRPr="0065316E" w:rsidRDefault="00A55BA0" w:rsidP="00A55BA0">
      <w:pPr>
        <w:spacing w:before="240" w:after="240" w:line="360" w:lineRule="auto"/>
        <w:jc w:val="both"/>
        <w:rPr>
          <w:rFonts w:ascii="Palatino Linotype" w:hAnsi="Palatino Linotype"/>
        </w:rPr>
      </w:pPr>
      <w:r w:rsidRPr="0065316E">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744429" w:rsidRPr="0065316E">
        <w:rPr>
          <w:rFonts w:ascii="Palatino Linotype" w:hAnsi="Palatino Linotype"/>
        </w:rPr>
        <w:t>nueve</w:t>
      </w:r>
      <w:r w:rsidR="00ED56BC" w:rsidRPr="0065316E">
        <w:rPr>
          <w:rFonts w:ascii="Palatino Linotype" w:hAnsi="Palatino Linotype"/>
        </w:rPr>
        <w:t xml:space="preserve"> (</w:t>
      </w:r>
      <w:r w:rsidR="00744429" w:rsidRPr="0065316E">
        <w:rPr>
          <w:rFonts w:ascii="Palatino Linotype" w:hAnsi="Palatino Linotype"/>
        </w:rPr>
        <w:t>09</w:t>
      </w:r>
      <w:r w:rsidR="00ED56BC" w:rsidRPr="0065316E">
        <w:rPr>
          <w:rFonts w:ascii="Palatino Linotype" w:hAnsi="Palatino Linotype"/>
        </w:rPr>
        <w:t>) de</w:t>
      </w:r>
      <w:r w:rsidR="00744429" w:rsidRPr="0065316E">
        <w:rPr>
          <w:rFonts w:ascii="Palatino Linotype" w:hAnsi="Palatino Linotype"/>
        </w:rPr>
        <w:t xml:space="preserve"> junio</w:t>
      </w:r>
      <w:r w:rsidR="00ED56BC" w:rsidRPr="0065316E">
        <w:rPr>
          <w:rFonts w:ascii="Palatino Linotype" w:hAnsi="Palatino Linotype"/>
        </w:rPr>
        <w:t xml:space="preserve"> </w:t>
      </w:r>
      <w:r w:rsidRPr="0065316E">
        <w:rPr>
          <w:rFonts w:ascii="Palatino Linotype" w:hAnsi="Palatino Linotype"/>
        </w:rPr>
        <w:t>de dos mil</w:t>
      </w:r>
      <w:r w:rsidR="00744429" w:rsidRPr="0065316E">
        <w:rPr>
          <w:rFonts w:ascii="Palatino Linotype" w:hAnsi="Palatino Linotype"/>
        </w:rPr>
        <w:t xml:space="preserve"> veintiuno</w:t>
      </w:r>
      <w:r w:rsidRPr="0065316E">
        <w:rPr>
          <w:rFonts w:ascii="Palatino Linotype" w:hAnsi="Palatino Linotype"/>
        </w:rPr>
        <w:t>.</w:t>
      </w:r>
    </w:p>
    <w:p w14:paraId="5E36EB54" w14:textId="77777777" w:rsidR="00A55BA0" w:rsidRPr="0065316E" w:rsidRDefault="00A55BA0" w:rsidP="00A55BA0">
      <w:pPr>
        <w:spacing w:before="240" w:after="360" w:line="360" w:lineRule="auto"/>
        <w:jc w:val="both"/>
        <w:rPr>
          <w:rFonts w:ascii="Palatino Linotype" w:hAnsi="Palatino Linotype"/>
        </w:rPr>
      </w:pPr>
      <w:r w:rsidRPr="0065316E">
        <w:rPr>
          <w:rFonts w:ascii="Palatino Linotype" w:hAnsi="Palatino Linotype"/>
          <w:b/>
        </w:rPr>
        <w:t>VISTO</w:t>
      </w:r>
      <w:r w:rsidRPr="0065316E">
        <w:rPr>
          <w:rFonts w:ascii="Palatino Linotype" w:hAnsi="Palatino Linotype"/>
        </w:rPr>
        <w:t xml:space="preserve"> el expediente electrónico formado con motivo del recurso de revisión</w:t>
      </w:r>
      <w:r w:rsidR="008A5970" w:rsidRPr="0065316E">
        <w:rPr>
          <w:rFonts w:ascii="Palatino Linotype" w:hAnsi="Palatino Linotype"/>
        </w:rPr>
        <w:t xml:space="preserve"> </w:t>
      </w:r>
      <w:r w:rsidR="008A5970" w:rsidRPr="0065316E">
        <w:rPr>
          <w:rFonts w:ascii="Palatino Linotype" w:hAnsi="Palatino Linotype"/>
          <w:b/>
        </w:rPr>
        <w:t>01008/INFOEM/AD/RR/2021</w:t>
      </w:r>
      <w:r w:rsidRPr="0065316E">
        <w:rPr>
          <w:rFonts w:ascii="Palatino Linotype" w:hAnsi="Palatino Linotype" w:cs="Arial"/>
          <w:b/>
          <w:bCs/>
        </w:rPr>
        <w:t xml:space="preserve">, </w:t>
      </w:r>
      <w:r w:rsidR="00ED56BC" w:rsidRPr="0065316E">
        <w:rPr>
          <w:rFonts w:ascii="Palatino Linotype" w:hAnsi="Palatino Linotype"/>
        </w:rPr>
        <w:t xml:space="preserve">promovido </w:t>
      </w:r>
      <w:r w:rsidR="00FF0C84" w:rsidRPr="0065316E">
        <w:rPr>
          <w:rFonts w:ascii="Palatino Linotype" w:hAnsi="Palatino Linotype"/>
        </w:rPr>
        <w:t>por</w:t>
      </w:r>
      <w:r w:rsidR="00966A53" w:rsidRPr="0065316E">
        <w:rPr>
          <w:rFonts w:ascii="Palatino Linotype" w:hAnsi="Palatino Linotype"/>
          <w:b/>
        </w:rPr>
        <w:t xml:space="preserve"> </w:t>
      </w:r>
      <w:r w:rsidR="008E0825" w:rsidRPr="008E0825">
        <w:rPr>
          <w:rFonts w:ascii="Palatino Linotype" w:hAnsi="Palatino Linotype"/>
          <w:b/>
          <w:highlight w:val="black"/>
        </w:rPr>
        <w:t>------------------------------------------</w:t>
      </w:r>
      <w:r w:rsidR="007946CF" w:rsidRPr="0065316E">
        <w:rPr>
          <w:rFonts w:ascii="Palatino Linotype" w:hAnsi="Palatino Linotype"/>
          <w:bCs/>
        </w:rPr>
        <w:t>, en su calidad de</w:t>
      </w:r>
      <w:r w:rsidRPr="0065316E">
        <w:rPr>
          <w:rFonts w:ascii="Palatino Linotype" w:hAnsi="Palatino Linotype" w:cs="Arial"/>
        </w:rPr>
        <w:t xml:space="preserve"> </w:t>
      </w:r>
      <w:r w:rsidRPr="0065316E">
        <w:rPr>
          <w:rFonts w:ascii="Palatino Linotype" w:hAnsi="Palatino Linotype" w:cs="Arial"/>
          <w:b/>
        </w:rPr>
        <w:t>RECURRENTE</w:t>
      </w:r>
      <w:r w:rsidRPr="0065316E">
        <w:rPr>
          <w:rFonts w:ascii="Palatino Linotype" w:hAnsi="Palatino Linotype" w:cs="Arial"/>
        </w:rPr>
        <w:t>, en contra de la</w:t>
      </w:r>
      <w:r w:rsidR="00277C08" w:rsidRPr="0065316E">
        <w:rPr>
          <w:rFonts w:ascii="Palatino Linotype" w:hAnsi="Palatino Linotype" w:cs="Arial"/>
        </w:rPr>
        <w:t xml:space="preserve"> </w:t>
      </w:r>
      <w:r w:rsidRPr="0065316E">
        <w:rPr>
          <w:rFonts w:ascii="Palatino Linotype" w:hAnsi="Palatino Linotype" w:cs="Arial"/>
        </w:rPr>
        <w:t>respuesta de</w:t>
      </w:r>
      <w:r w:rsidR="00966A53" w:rsidRPr="0065316E">
        <w:rPr>
          <w:rFonts w:ascii="Palatino Linotype" w:hAnsi="Palatino Linotype" w:cs="Arial"/>
        </w:rPr>
        <w:t xml:space="preserve">l </w:t>
      </w:r>
      <w:r w:rsidR="00966A53" w:rsidRPr="0065316E">
        <w:rPr>
          <w:rFonts w:ascii="Palatino Linotype" w:hAnsi="Palatino Linotype" w:cs="Arial"/>
          <w:b/>
        </w:rPr>
        <w:t>Ayuntamiento de Ixtapaluca</w:t>
      </w:r>
      <w:r w:rsidR="0073789D" w:rsidRPr="0065316E">
        <w:rPr>
          <w:rFonts w:ascii="Palatino Linotype" w:hAnsi="Palatino Linotype" w:cs="Arial"/>
          <w:b/>
        </w:rPr>
        <w:t>,</w:t>
      </w:r>
      <w:r w:rsidR="009D2081" w:rsidRPr="0065316E">
        <w:rPr>
          <w:rFonts w:ascii="Palatino Linotype" w:hAnsi="Palatino Linotype" w:cs="Arial"/>
          <w:b/>
        </w:rPr>
        <w:t xml:space="preserve"> </w:t>
      </w:r>
      <w:r w:rsidRPr="0065316E">
        <w:rPr>
          <w:rFonts w:ascii="Palatino Linotype" w:hAnsi="Palatino Linotype"/>
        </w:rPr>
        <w:t>en lo sucesivo el</w:t>
      </w:r>
      <w:r w:rsidRPr="0065316E">
        <w:rPr>
          <w:rFonts w:ascii="Palatino Linotype" w:hAnsi="Palatino Linotype"/>
          <w:b/>
        </w:rPr>
        <w:t xml:space="preserve"> SUJETO OBLIGADO, </w:t>
      </w:r>
      <w:r w:rsidRPr="0065316E">
        <w:rPr>
          <w:rFonts w:ascii="Palatino Linotype" w:hAnsi="Palatino Linotype"/>
        </w:rPr>
        <w:t xml:space="preserve">se procede a dictar la presente resolución, con base en los siguientes: </w:t>
      </w:r>
    </w:p>
    <w:p w14:paraId="7BEED665" w14:textId="77777777" w:rsidR="006E5EF0" w:rsidRPr="0065316E" w:rsidRDefault="00A55BA0" w:rsidP="00A2290B">
      <w:pPr>
        <w:pStyle w:val="Ttulo1"/>
        <w:jc w:val="center"/>
        <w:rPr>
          <w:b w:val="0"/>
        </w:rPr>
      </w:pPr>
      <w:bookmarkStart w:id="0" w:name="_Toc73668652"/>
      <w:r w:rsidRPr="0065316E">
        <w:t>ANTECEDENTES</w:t>
      </w:r>
      <w:bookmarkEnd w:id="0"/>
    </w:p>
    <w:p w14:paraId="14A3DB94" w14:textId="77777777" w:rsidR="00A55BA0" w:rsidRPr="0065316E" w:rsidRDefault="006E5EF0" w:rsidP="005D791C">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lang w:val="es-ES"/>
        </w:rPr>
      </w:pPr>
      <w:r w:rsidRPr="0065316E">
        <w:rPr>
          <w:rFonts w:ascii="Palatino Linotype" w:eastAsia="Calibri" w:hAnsi="Palatino Linotype" w:cs="Arial"/>
          <w:lang w:val="es-ES"/>
        </w:rPr>
        <w:t>E</w:t>
      </w:r>
      <w:r w:rsidR="00A55BA0" w:rsidRPr="0065316E">
        <w:rPr>
          <w:rFonts w:ascii="Palatino Linotype" w:eastAsia="Calibri" w:hAnsi="Palatino Linotype" w:cs="Arial"/>
          <w:lang w:val="es-ES"/>
        </w:rPr>
        <w:t xml:space="preserve">l </w:t>
      </w:r>
      <w:r w:rsidR="00A2290B" w:rsidRPr="0065316E">
        <w:rPr>
          <w:rFonts w:ascii="Palatino Linotype" w:eastAsia="Calibri" w:hAnsi="Palatino Linotype" w:cs="Arial"/>
          <w:lang w:val="es-ES"/>
        </w:rPr>
        <w:t xml:space="preserve">cinco </w:t>
      </w:r>
      <w:r w:rsidR="00A55BA0" w:rsidRPr="0065316E">
        <w:rPr>
          <w:rFonts w:ascii="Palatino Linotype" w:eastAsia="Calibri" w:hAnsi="Palatino Linotype" w:cs="Arial"/>
          <w:lang w:val="es-ES"/>
        </w:rPr>
        <w:t>(</w:t>
      </w:r>
      <w:r w:rsidR="00A2290B" w:rsidRPr="0065316E">
        <w:rPr>
          <w:rFonts w:ascii="Palatino Linotype" w:eastAsia="Calibri" w:hAnsi="Palatino Linotype" w:cs="Arial"/>
          <w:lang w:val="es-ES"/>
        </w:rPr>
        <w:t>05</w:t>
      </w:r>
      <w:r w:rsidR="009E411C" w:rsidRPr="0065316E">
        <w:rPr>
          <w:rFonts w:ascii="Palatino Linotype" w:eastAsia="Calibri" w:hAnsi="Palatino Linotype" w:cs="Arial"/>
          <w:lang w:val="es-ES"/>
        </w:rPr>
        <w:t>)</w:t>
      </w:r>
      <w:r w:rsidR="00A55BA0" w:rsidRPr="0065316E">
        <w:rPr>
          <w:rFonts w:ascii="Palatino Linotype" w:eastAsia="Calibri" w:hAnsi="Palatino Linotype" w:cs="Arial"/>
          <w:lang w:val="es-ES"/>
        </w:rPr>
        <w:t xml:space="preserve"> de</w:t>
      </w:r>
      <w:r w:rsidR="00A2290B" w:rsidRPr="0065316E">
        <w:rPr>
          <w:rFonts w:ascii="Palatino Linotype" w:eastAsia="Calibri" w:hAnsi="Palatino Linotype" w:cs="Arial"/>
          <w:lang w:val="es-ES"/>
        </w:rPr>
        <w:t xml:space="preserve"> febrero </w:t>
      </w:r>
      <w:r w:rsidR="0030660D" w:rsidRPr="0065316E">
        <w:rPr>
          <w:rFonts w:ascii="Palatino Linotype" w:eastAsia="Calibri" w:hAnsi="Palatino Linotype" w:cs="Arial"/>
          <w:lang w:val="es-ES"/>
        </w:rPr>
        <w:t>d</w:t>
      </w:r>
      <w:r w:rsidR="00A55BA0" w:rsidRPr="0065316E">
        <w:rPr>
          <w:rFonts w:ascii="Palatino Linotype" w:eastAsia="Calibri" w:hAnsi="Palatino Linotype" w:cs="Arial"/>
          <w:lang w:val="es-ES"/>
        </w:rPr>
        <w:t>e dos mil</w:t>
      </w:r>
      <w:r w:rsidR="00A2290B" w:rsidRPr="0065316E">
        <w:rPr>
          <w:rFonts w:ascii="Palatino Linotype" w:eastAsia="Calibri" w:hAnsi="Palatino Linotype" w:cs="Arial"/>
          <w:lang w:val="es-ES"/>
        </w:rPr>
        <w:t xml:space="preserve"> veintiuno</w:t>
      </w:r>
      <w:r w:rsidR="00A55BA0" w:rsidRPr="0065316E">
        <w:rPr>
          <w:rFonts w:ascii="Palatino Linotype" w:eastAsia="Calibri" w:hAnsi="Palatino Linotype" w:cs="Arial"/>
          <w:lang w:val="es-ES"/>
        </w:rPr>
        <w:t>,</w:t>
      </w:r>
      <w:r w:rsidR="00A2290B" w:rsidRPr="0065316E">
        <w:rPr>
          <w:rFonts w:ascii="Palatino Linotype" w:hAnsi="Palatino Linotype"/>
          <w:b/>
        </w:rPr>
        <w:t xml:space="preserve"> </w:t>
      </w:r>
      <w:r w:rsidR="008E0825" w:rsidRPr="008E0825">
        <w:rPr>
          <w:rFonts w:ascii="Palatino Linotype" w:eastAsia="Calibri" w:hAnsi="Palatino Linotype" w:cs="Arial"/>
          <w:b/>
          <w:highlight w:val="black"/>
        </w:rPr>
        <w:t>--------------------------------------------</w:t>
      </w:r>
      <w:r w:rsidR="00F5714C" w:rsidRPr="0065316E">
        <w:rPr>
          <w:rFonts w:ascii="Palatino Linotype" w:eastAsia="Calibri" w:hAnsi="Palatino Linotype" w:cs="Arial"/>
          <w:lang w:val="es-ES"/>
        </w:rPr>
        <w:t xml:space="preserve"> </w:t>
      </w:r>
      <w:r w:rsidR="0073789D" w:rsidRPr="0065316E">
        <w:rPr>
          <w:rFonts w:ascii="Palatino Linotype" w:eastAsia="Calibri" w:hAnsi="Palatino Linotype" w:cs="Arial"/>
        </w:rPr>
        <w:t xml:space="preserve">vía </w:t>
      </w:r>
      <w:r w:rsidR="0073789D" w:rsidRPr="0065316E">
        <w:rPr>
          <w:rStyle w:val="Ttulo2Car"/>
          <w:rFonts w:ascii="Palatino Linotype" w:eastAsiaTheme="minorEastAsia" w:hAnsi="Palatino Linotype" w:cstheme="minorBidi"/>
          <w:color w:val="auto"/>
          <w:sz w:val="24"/>
          <w:szCs w:val="24"/>
        </w:rPr>
        <w:t xml:space="preserve">Sistema de Acceso, Rectificación, Cancelación y Oposición de Datos Personales del Estado de México </w:t>
      </w:r>
      <w:r w:rsidR="0073789D" w:rsidRPr="0065316E">
        <w:rPr>
          <w:rStyle w:val="Ttulo2Car"/>
          <w:rFonts w:ascii="Palatino Linotype" w:eastAsiaTheme="minorEastAsia" w:hAnsi="Palatino Linotype" w:cstheme="minorBidi"/>
          <w:b/>
          <w:color w:val="auto"/>
          <w:sz w:val="24"/>
          <w:szCs w:val="24"/>
        </w:rPr>
        <w:t>(SARCOEM)</w:t>
      </w:r>
      <w:r w:rsidR="0073789D" w:rsidRPr="0065316E">
        <w:rPr>
          <w:rFonts w:ascii="Palatino Linotype" w:eastAsia="Calibri" w:hAnsi="Palatino Linotype" w:cs="Arial"/>
          <w:b/>
          <w:lang w:val="es-ES"/>
        </w:rPr>
        <w:t>,</w:t>
      </w:r>
      <w:r w:rsidR="0073789D" w:rsidRPr="0065316E">
        <w:rPr>
          <w:rFonts w:ascii="Palatino Linotype" w:eastAsia="Calibri" w:hAnsi="Palatino Linotype" w:cs="Arial"/>
          <w:lang w:val="es-ES"/>
        </w:rPr>
        <w:t xml:space="preserve"> presentó la solicitud de acceso a datos personales registrada bajo el número</w:t>
      </w:r>
      <w:r w:rsidR="00A2290B" w:rsidRPr="0065316E">
        <w:rPr>
          <w:rFonts w:ascii="Verdana" w:hAnsi="Verdana"/>
          <w:b/>
          <w:bCs/>
          <w:color w:val="FF0000"/>
        </w:rPr>
        <w:t xml:space="preserve"> </w:t>
      </w:r>
      <w:r w:rsidR="00A2290B" w:rsidRPr="0065316E">
        <w:rPr>
          <w:rFonts w:ascii="Palatino Linotype" w:eastAsia="Calibri" w:hAnsi="Palatino Linotype" w:cs="Arial"/>
          <w:b/>
          <w:bCs/>
        </w:rPr>
        <w:t>00003/IXTAPALU/AD/2021</w:t>
      </w:r>
      <w:r w:rsidR="00F5714C" w:rsidRPr="0065316E">
        <w:rPr>
          <w:rFonts w:ascii="Verdana" w:hAnsi="Verdana"/>
          <w:b/>
          <w:bCs/>
          <w:color w:val="FF0000"/>
        </w:rPr>
        <w:t xml:space="preserve"> </w:t>
      </w:r>
      <w:r w:rsidR="0073789D" w:rsidRPr="0065316E">
        <w:rPr>
          <w:rFonts w:ascii="Palatino Linotype" w:eastAsia="Calibri" w:hAnsi="Palatino Linotype" w:cs="Arial"/>
          <w:lang w:val="es-ES"/>
        </w:rPr>
        <w:t>mediante la cual solicitó lo siguiente:</w:t>
      </w:r>
    </w:p>
    <w:p w14:paraId="6D2B6C0B" w14:textId="141F49BD" w:rsidR="00A55BA0" w:rsidRPr="0065316E" w:rsidRDefault="00A55BA0" w:rsidP="00763406">
      <w:pPr>
        <w:spacing w:line="360" w:lineRule="auto"/>
        <w:ind w:left="851" w:right="709"/>
        <w:jc w:val="both"/>
        <w:rPr>
          <w:rFonts w:ascii="Palatino Linotype" w:hAnsi="Palatino Linotype"/>
          <w:i/>
          <w:sz w:val="22"/>
          <w:szCs w:val="22"/>
        </w:rPr>
      </w:pPr>
      <w:r w:rsidRPr="0065316E">
        <w:rPr>
          <w:rFonts w:ascii="Palatino Linotype" w:eastAsia="Calibri" w:hAnsi="Palatino Linotype" w:cs="Times New Roman"/>
          <w:i/>
          <w:color w:val="000000"/>
          <w:sz w:val="22"/>
          <w:szCs w:val="22"/>
          <w:lang w:val="es-MX" w:eastAsia="en-US"/>
        </w:rPr>
        <w:t>“</w:t>
      </w:r>
      <w:r w:rsidR="00A2290B" w:rsidRPr="0065316E">
        <w:rPr>
          <w:rFonts w:ascii="Palatino Linotype" w:eastAsia="Calibri" w:hAnsi="Palatino Linotype" w:cs="Times New Roman"/>
          <w:i/>
          <w:color w:val="000000"/>
          <w:sz w:val="22"/>
          <w:szCs w:val="22"/>
          <w:lang w:val="es-MX" w:eastAsia="en-US"/>
        </w:rPr>
        <w:t xml:space="preserve">Buenas tardes. Por este medio solicito el número de clave catastral de mi inmueble ubicado en el Municipio de Ixtapaluca. </w:t>
      </w:r>
      <w:r w:rsidR="00C5492B" w:rsidRPr="00C5492B">
        <w:rPr>
          <w:rFonts w:ascii="Palatino Linotype" w:eastAsia="Calibri" w:hAnsi="Palatino Linotype" w:cs="Times New Roman"/>
          <w:i/>
          <w:color w:val="000000"/>
          <w:sz w:val="22"/>
          <w:szCs w:val="22"/>
          <w:highlight w:val="black"/>
          <w:lang w:val="es-MX" w:eastAsia="en-US"/>
        </w:rPr>
        <w:t>---------------------------</w:t>
      </w:r>
      <w:r w:rsidR="00A2290B" w:rsidRPr="0065316E">
        <w:rPr>
          <w:rFonts w:ascii="Palatino Linotype" w:eastAsia="Calibri" w:hAnsi="Palatino Linotype" w:cs="Times New Roman"/>
          <w:i/>
          <w:color w:val="000000"/>
          <w:sz w:val="22"/>
          <w:szCs w:val="22"/>
          <w:lang w:val="es-MX" w:eastAsia="en-US"/>
        </w:rPr>
        <w:t xml:space="preserve">, </w:t>
      </w:r>
      <w:r w:rsidR="00C5492B" w:rsidRPr="00C5492B">
        <w:rPr>
          <w:rFonts w:ascii="Palatino Linotype" w:eastAsia="Calibri" w:hAnsi="Palatino Linotype" w:cs="Times New Roman"/>
          <w:i/>
          <w:color w:val="000000"/>
          <w:sz w:val="22"/>
          <w:szCs w:val="22"/>
          <w:highlight w:val="black"/>
          <w:lang w:val="es-MX" w:eastAsia="en-US"/>
        </w:rPr>
        <w:t>----------</w:t>
      </w:r>
      <w:r w:rsidR="00A2290B" w:rsidRPr="0065316E">
        <w:rPr>
          <w:rFonts w:ascii="Palatino Linotype" w:eastAsia="Calibri" w:hAnsi="Palatino Linotype" w:cs="Times New Roman"/>
          <w:i/>
          <w:color w:val="000000"/>
          <w:sz w:val="22"/>
          <w:szCs w:val="22"/>
          <w:lang w:val="es-MX" w:eastAsia="en-US"/>
        </w:rPr>
        <w:t xml:space="preserve">, Colonia </w:t>
      </w:r>
      <w:r w:rsidR="00C5492B">
        <w:rPr>
          <w:rFonts w:ascii="Palatino Linotype" w:eastAsia="Calibri" w:hAnsi="Palatino Linotype" w:cs="Times New Roman"/>
          <w:i/>
          <w:color w:val="000000"/>
          <w:sz w:val="22"/>
          <w:szCs w:val="22"/>
          <w:lang w:val="es-MX" w:eastAsia="en-US"/>
        </w:rPr>
        <w:t>-</w:t>
      </w:r>
      <w:r w:rsidR="00C5492B" w:rsidRPr="00C5492B">
        <w:rPr>
          <w:rFonts w:ascii="Palatino Linotype" w:eastAsia="Calibri" w:hAnsi="Palatino Linotype" w:cs="Times New Roman"/>
          <w:i/>
          <w:color w:val="000000"/>
          <w:sz w:val="22"/>
          <w:szCs w:val="22"/>
          <w:highlight w:val="black"/>
          <w:lang w:val="es-MX" w:eastAsia="en-US"/>
        </w:rPr>
        <w:t>-----------------------------------</w:t>
      </w:r>
      <w:r w:rsidR="00A2290B" w:rsidRPr="0065316E">
        <w:rPr>
          <w:rFonts w:ascii="Palatino Linotype" w:eastAsia="Calibri" w:hAnsi="Palatino Linotype" w:cs="Times New Roman"/>
          <w:i/>
          <w:color w:val="000000"/>
          <w:sz w:val="22"/>
          <w:szCs w:val="22"/>
          <w:lang w:val="es-MX" w:eastAsia="en-US"/>
        </w:rPr>
        <w:t>, Ex Ejido Ayotla. Para una mejor y fácil localización adjunto Escritura pública a mi nombre, con el que acredito que el inmueble es de mi propiedad, por lo que la clave catastral corresponde a mi dato personal. Copia de mi pasaporte y copia de mi CURP, para acreditar mi identidad. Asimismo, adjunto un recibo de pago de predial a mi nombre</w:t>
      </w:r>
      <w:r w:rsidR="00F5714C" w:rsidRPr="0065316E">
        <w:rPr>
          <w:rFonts w:ascii="Palatino Linotype" w:eastAsia="Calibri" w:hAnsi="Palatino Linotype" w:cs="Times New Roman"/>
          <w:i/>
          <w:color w:val="000000"/>
          <w:sz w:val="22"/>
          <w:szCs w:val="22"/>
          <w:lang w:val="es-MX" w:eastAsia="en-US"/>
        </w:rPr>
        <w:t>.</w:t>
      </w:r>
      <w:r w:rsidRPr="0065316E">
        <w:rPr>
          <w:rFonts w:ascii="Palatino Linotype" w:hAnsi="Palatino Linotype"/>
          <w:i/>
          <w:sz w:val="22"/>
          <w:szCs w:val="22"/>
        </w:rPr>
        <w:t xml:space="preserve">” </w:t>
      </w:r>
      <w:r w:rsidRPr="0065316E">
        <w:rPr>
          <w:rFonts w:ascii="Palatino Linotype" w:hAnsi="Palatino Linotype"/>
          <w:sz w:val="22"/>
          <w:szCs w:val="22"/>
        </w:rPr>
        <w:t>(Sic)</w:t>
      </w:r>
      <w:r w:rsidR="00A46B18" w:rsidRPr="0065316E">
        <w:rPr>
          <w:rFonts w:ascii="Palatino Linotype" w:hAnsi="Palatino Linotype"/>
          <w:sz w:val="22"/>
          <w:szCs w:val="22"/>
        </w:rPr>
        <w:t>.</w:t>
      </w:r>
    </w:p>
    <w:p w14:paraId="35DCD370" w14:textId="77777777" w:rsidR="00A2290B" w:rsidRPr="0065316E" w:rsidRDefault="00A2290B" w:rsidP="00A2290B">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65316E">
        <w:rPr>
          <w:rFonts w:ascii="Palatino Linotype" w:hAnsi="Palatino Linotype" w:cs="Arial"/>
        </w:rPr>
        <w:lastRenderedPageBreak/>
        <w:t xml:space="preserve">Se hace constar que se señaló como modalidad de entrega de la información a través del Sistema de Acceso, Rectificación, Cancelación y Oposición de Datos Personales del Estado de México.   </w:t>
      </w:r>
    </w:p>
    <w:p w14:paraId="73A849D3" w14:textId="77777777" w:rsidR="00F60D68" w:rsidRPr="0065316E" w:rsidRDefault="00F60D68" w:rsidP="00F60D68">
      <w:pPr>
        <w:pStyle w:val="Prrafodelista"/>
        <w:tabs>
          <w:tab w:val="left" w:pos="142"/>
          <w:tab w:val="left" w:pos="284"/>
        </w:tabs>
        <w:spacing w:before="240" w:after="240" w:line="360" w:lineRule="auto"/>
        <w:ind w:left="0"/>
        <w:jc w:val="both"/>
        <w:rPr>
          <w:rFonts w:ascii="Palatino Linotype" w:hAnsi="Palatino Linotype" w:cs="Arial"/>
          <w:i/>
        </w:rPr>
      </w:pPr>
    </w:p>
    <w:p w14:paraId="1A251133" w14:textId="77777777" w:rsidR="00F60D68" w:rsidRPr="0065316E" w:rsidRDefault="00A2290B" w:rsidP="00A2290B">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65316E">
        <w:rPr>
          <w:rFonts w:ascii="Palatino Linotype" w:eastAsia="Times New Roman" w:hAnsi="Palatino Linotype" w:cs="Arial"/>
          <w:lang w:val="es-ES"/>
        </w:rPr>
        <w:t xml:space="preserve">Se hace constar que la particular adjunto los siguientes documentos de identificación: </w:t>
      </w:r>
    </w:p>
    <w:p w14:paraId="1B119A96" w14:textId="77777777" w:rsidR="00A2290B" w:rsidRPr="0065316E" w:rsidRDefault="00A2290B" w:rsidP="00A2290B">
      <w:pPr>
        <w:pStyle w:val="Prrafodelista"/>
        <w:rPr>
          <w:rFonts w:ascii="Palatino Linotype" w:hAnsi="Palatino Linotype" w:cs="Arial"/>
          <w:i/>
        </w:rPr>
      </w:pPr>
    </w:p>
    <w:p w14:paraId="0D6423CB" w14:textId="77777777" w:rsidR="00CA45EC" w:rsidRPr="0065316E" w:rsidRDefault="00B82654" w:rsidP="00CA45EC">
      <w:pPr>
        <w:pStyle w:val="Prrafodelista"/>
        <w:numPr>
          <w:ilvl w:val="0"/>
          <w:numId w:val="34"/>
        </w:numPr>
        <w:spacing w:before="100" w:beforeAutospacing="1" w:after="100" w:afterAutospacing="1" w:line="360" w:lineRule="auto"/>
        <w:ind w:left="709" w:right="616" w:hanging="142"/>
        <w:jc w:val="both"/>
        <w:rPr>
          <w:rFonts w:ascii="Palatino Linotype" w:eastAsia="Times New Roman" w:hAnsi="Palatino Linotype" w:cs="Arial"/>
          <w:color w:val="000000" w:themeColor="text1"/>
          <w:lang w:val="es-MX" w:eastAsia="es-MX"/>
        </w:rPr>
      </w:pPr>
      <w:hyperlink r:id="rId8" w:tgtFrame="_blank" w:history="1">
        <w:r w:rsidR="00CA45EC" w:rsidRPr="0065316E">
          <w:rPr>
            <w:rFonts w:ascii="Palatino Linotype" w:eastAsia="Times New Roman" w:hAnsi="Palatino Linotype" w:cs="Arial"/>
            <w:b/>
            <w:bCs/>
            <w:color w:val="000000" w:themeColor="text1"/>
            <w:lang w:val="es-MX" w:eastAsia="es-MX"/>
          </w:rPr>
          <w:t>CURP_PAEC540412MGRZSR08 .</w:t>
        </w:r>
        <w:proofErr w:type="spellStart"/>
        <w:r w:rsidR="00CA45EC" w:rsidRPr="0065316E">
          <w:rPr>
            <w:rFonts w:ascii="Palatino Linotype" w:eastAsia="Times New Roman" w:hAnsi="Palatino Linotype" w:cs="Arial"/>
            <w:b/>
            <w:bCs/>
            <w:color w:val="000000" w:themeColor="text1"/>
            <w:lang w:val="es-MX" w:eastAsia="es-MX"/>
          </w:rPr>
          <w:t>pdf</w:t>
        </w:r>
        <w:proofErr w:type="spellEnd"/>
      </w:hyperlink>
      <w:r w:rsidR="00CA45EC" w:rsidRPr="0065316E">
        <w:rPr>
          <w:rFonts w:ascii="Palatino Linotype" w:eastAsia="Times New Roman" w:hAnsi="Palatino Linotype" w:cs="Arial"/>
          <w:b/>
          <w:color w:val="000000" w:themeColor="text1"/>
          <w:lang w:val="es-MX" w:eastAsia="es-MX"/>
        </w:rPr>
        <w:t xml:space="preserve">: </w:t>
      </w:r>
      <w:r w:rsidR="00CA45EC" w:rsidRPr="0065316E">
        <w:rPr>
          <w:rFonts w:ascii="Palatino Linotype" w:eastAsia="Times New Roman" w:hAnsi="Palatino Linotype" w:cs="Arial"/>
          <w:color w:val="000000" w:themeColor="text1"/>
          <w:lang w:val="es-MX" w:eastAsia="es-MX"/>
        </w:rPr>
        <w:t xml:space="preserve">Documento electrónico que en una </w:t>
      </w:r>
      <w:proofErr w:type="gramStart"/>
      <w:r w:rsidR="00CA45EC" w:rsidRPr="0065316E">
        <w:rPr>
          <w:rFonts w:ascii="Palatino Linotype" w:eastAsia="Times New Roman" w:hAnsi="Palatino Linotype" w:cs="Arial"/>
          <w:color w:val="000000" w:themeColor="text1"/>
          <w:lang w:val="es-MX" w:eastAsia="es-MX"/>
        </w:rPr>
        <w:t>hoja  contiene</w:t>
      </w:r>
      <w:proofErr w:type="gramEnd"/>
      <w:r w:rsidR="00CA45EC" w:rsidRPr="0065316E">
        <w:rPr>
          <w:rFonts w:ascii="Palatino Linotype" w:eastAsia="Times New Roman" w:hAnsi="Palatino Linotype" w:cs="Arial"/>
          <w:color w:val="000000" w:themeColor="text1"/>
          <w:lang w:val="es-MX" w:eastAsia="es-MX"/>
        </w:rPr>
        <w:t xml:space="preserve"> un formato de Clave Única de Registro de Población, de fecha cuatro de febrero de dos mil veintiuno (21) a favor de la solicitante, expedido por la Titular de la Secretaría de Gobernación. </w:t>
      </w:r>
    </w:p>
    <w:p w14:paraId="55BDD82B" w14:textId="77777777" w:rsidR="00CA45EC" w:rsidRPr="0065316E" w:rsidRDefault="00CA45EC" w:rsidP="00CA45EC">
      <w:pPr>
        <w:pStyle w:val="Prrafodelista"/>
        <w:spacing w:before="100" w:beforeAutospacing="1" w:after="100" w:afterAutospacing="1" w:line="360" w:lineRule="auto"/>
        <w:ind w:left="709" w:right="616"/>
        <w:jc w:val="both"/>
        <w:rPr>
          <w:rFonts w:ascii="Palatino Linotype" w:eastAsia="Times New Roman" w:hAnsi="Palatino Linotype" w:cs="Arial"/>
          <w:color w:val="000000" w:themeColor="text1"/>
          <w:lang w:val="es-MX" w:eastAsia="es-MX"/>
        </w:rPr>
      </w:pPr>
    </w:p>
    <w:p w14:paraId="6F1AD704" w14:textId="77777777" w:rsidR="00CA45EC" w:rsidRPr="0065316E" w:rsidRDefault="00B82654" w:rsidP="00CA45EC">
      <w:pPr>
        <w:pStyle w:val="Prrafodelista"/>
        <w:numPr>
          <w:ilvl w:val="0"/>
          <w:numId w:val="34"/>
        </w:numPr>
        <w:spacing w:before="100" w:beforeAutospacing="1" w:after="100" w:afterAutospacing="1" w:line="360" w:lineRule="auto"/>
        <w:ind w:left="709" w:right="616" w:hanging="142"/>
        <w:jc w:val="both"/>
        <w:rPr>
          <w:rFonts w:ascii="Palatino Linotype" w:eastAsia="Times New Roman" w:hAnsi="Palatino Linotype" w:cs="Arial"/>
          <w:b/>
          <w:color w:val="000000" w:themeColor="text1"/>
          <w:lang w:val="es-MX" w:eastAsia="es-MX"/>
        </w:rPr>
      </w:pPr>
      <w:hyperlink r:id="rId9" w:tgtFrame="_blank" w:history="1">
        <w:r w:rsidR="00CA45EC" w:rsidRPr="0065316E">
          <w:rPr>
            <w:rFonts w:ascii="Palatino Linotype" w:eastAsia="Times New Roman" w:hAnsi="Palatino Linotype" w:cs="Arial"/>
            <w:b/>
            <w:bCs/>
            <w:color w:val="000000" w:themeColor="text1"/>
            <w:lang w:val="es-MX" w:eastAsia="es-MX"/>
          </w:rPr>
          <w:t xml:space="preserve">Pasaporte </w:t>
        </w:r>
        <w:r w:rsidR="008E0825" w:rsidRPr="008E0825">
          <w:rPr>
            <w:rFonts w:ascii="Palatino Linotype" w:eastAsia="Times New Roman" w:hAnsi="Palatino Linotype" w:cs="Arial"/>
            <w:b/>
            <w:bCs/>
            <w:color w:val="000000" w:themeColor="text1"/>
            <w:highlight w:val="black"/>
            <w:lang w:val="es-MX" w:eastAsia="es-MX"/>
          </w:rPr>
          <w:t>--------------------------------------------------</w:t>
        </w:r>
        <w:r w:rsidR="00CA45EC" w:rsidRPr="0065316E">
          <w:rPr>
            <w:rFonts w:ascii="Palatino Linotype" w:eastAsia="Times New Roman" w:hAnsi="Palatino Linotype" w:cs="Arial"/>
            <w:b/>
            <w:bCs/>
            <w:color w:val="000000" w:themeColor="text1"/>
            <w:lang w:val="es-MX" w:eastAsia="es-MX"/>
          </w:rPr>
          <w:t>.docx</w:t>
        </w:r>
      </w:hyperlink>
      <w:r w:rsidR="00CA45EC" w:rsidRPr="0065316E">
        <w:rPr>
          <w:rFonts w:ascii="Palatino Linotype" w:eastAsia="Times New Roman" w:hAnsi="Palatino Linotype" w:cs="Arial"/>
          <w:b/>
          <w:color w:val="000000" w:themeColor="text1"/>
          <w:lang w:val="es-MX" w:eastAsia="es-MX"/>
        </w:rPr>
        <w:t xml:space="preserve"> </w:t>
      </w:r>
      <w:r w:rsidR="00CA45EC" w:rsidRPr="0065316E">
        <w:rPr>
          <w:rFonts w:ascii="Palatino Linotype" w:eastAsia="Times New Roman" w:hAnsi="Palatino Linotype" w:cs="Arial"/>
          <w:color w:val="000000" w:themeColor="text1"/>
          <w:lang w:val="es-MX" w:eastAsia="es-MX"/>
        </w:rPr>
        <w:t xml:space="preserve">Documento electrónico que en dos hojas contiene: a) Fotografía de un pasaporte expedido a favor de la solicitante de información; y b) Fotografía de dos formatos de </w:t>
      </w:r>
      <w:proofErr w:type="gramStart"/>
      <w:r w:rsidR="00CA45EC" w:rsidRPr="0065316E">
        <w:rPr>
          <w:rFonts w:ascii="Palatino Linotype" w:eastAsia="Times New Roman" w:hAnsi="Palatino Linotype" w:cs="Arial"/>
          <w:color w:val="000000" w:themeColor="text1"/>
          <w:lang w:val="es-MX" w:eastAsia="es-MX"/>
        </w:rPr>
        <w:t>pago  a</w:t>
      </w:r>
      <w:proofErr w:type="gramEnd"/>
      <w:r w:rsidR="00CA45EC" w:rsidRPr="0065316E">
        <w:rPr>
          <w:rFonts w:ascii="Palatino Linotype" w:eastAsia="Times New Roman" w:hAnsi="Palatino Linotype" w:cs="Arial"/>
          <w:color w:val="000000" w:themeColor="text1"/>
          <w:lang w:val="es-MX" w:eastAsia="es-MX"/>
        </w:rPr>
        <w:t xml:space="preserve"> favor de </w:t>
      </w:r>
      <w:r w:rsidR="008E0825" w:rsidRPr="008E0825">
        <w:rPr>
          <w:rFonts w:ascii="Palatino Linotype" w:eastAsia="Times New Roman" w:hAnsi="Palatino Linotype" w:cs="Arial"/>
          <w:color w:val="000000" w:themeColor="text1"/>
          <w:highlight w:val="black"/>
          <w:lang w:val="es-MX" w:eastAsia="es-MX"/>
        </w:rPr>
        <w:t>------------------------------------------------</w:t>
      </w:r>
      <w:r w:rsidR="00CA45EC" w:rsidRPr="0065316E">
        <w:rPr>
          <w:rFonts w:ascii="Palatino Linotype" w:eastAsia="Times New Roman" w:hAnsi="Palatino Linotype" w:cs="Arial"/>
          <w:color w:val="000000" w:themeColor="text1"/>
          <w:lang w:val="es-MX" w:eastAsia="es-MX"/>
        </w:rPr>
        <w:t xml:space="preserve">, expedidos por la Tesorería del Ayuntamiento de Ixtapaluca.  </w:t>
      </w:r>
    </w:p>
    <w:p w14:paraId="73B795C8" w14:textId="77777777" w:rsidR="00CA45EC" w:rsidRPr="0065316E" w:rsidRDefault="00CA45EC" w:rsidP="00CA45EC">
      <w:pPr>
        <w:pStyle w:val="Prrafodelista"/>
        <w:spacing w:before="100" w:beforeAutospacing="1" w:after="100" w:afterAutospacing="1" w:line="360" w:lineRule="auto"/>
        <w:ind w:left="709" w:right="616"/>
        <w:jc w:val="both"/>
        <w:rPr>
          <w:rFonts w:ascii="Palatino Linotype" w:eastAsia="Times New Roman" w:hAnsi="Palatino Linotype" w:cs="Arial"/>
          <w:b/>
          <w:color w:val="000000" w:themeColor="text1"/>
          <w:lang w:val="es-MX" w:eastAsia="es-MX"/>
        </w:rPr>
      </w:pPr>
    </w:p>
    <w:p w14:paraId="64FA180F" w14:textId="77777777" w:rsidR="00CA45EC" w:rsidRPr="0065316E" w:rsidRDefault="00B82654" w:rsidP="00CA45EC">
      <w:pPr>
        <w:pStyle w:val="Prrafodelista"/>
        <w:numPr>
          <w:ilvl w:val="0"/>
          <w:numId w:val="34"/>
        </w:numPr>
        <w:spacing w:before="100" w:beforeAutospacing="1" w:after="100" w:afterAutospacing="1" w:line="360" w:lineRule="auto"/>
        <w:ind w:left="709" w:right="616" w:hanging="142"/>
        <w:jc w:val="both"/>
        <w:rPr>
          <w:rFonts w:ascii="Palatino Linotype" w:eastAsia="Times New Roman" w:hAnsi="Palatino Linotype" w:cs="Arial"/>
          <w:color w:val="000000" w:themeColor="text1"/>
          <w:lang w:val="es-MX" w:eastAsia="es-MX"/>
        </w:rPr>
      </w:pPr>
      <w:hyperlink r:id="rId10" w:tgtFrame="_blank" w:history="1">
        <w:r w:rsidR="00CA45EC" w:rsidRPr="0065316E">
          <w:rPr>
            <w:rFonts w:ascii="Palatino Linotype" w:eastAsia="Times New Roman" w:hAnsi="Palatino Linotype" w:cs="Arial"/>
            <w:b/>
            <w:bCs/>
            <w:color w:val="000000" w:themeColor="text1"/>
            <w:lang w:val="es-MX" w:eastAsia="es-MX"/>
          </w:rPr>
          <w:t xml:space="preserve">Escritura </w:t>
        </w:r>
        <w:r w:rsidR="008E0825" w:rsidRPr="008E0825">
          <w:rPr>
            <w:rFonts w:ascii="Palatino Linotype" w:eastAsia="Times New Roman" w:hAnsi="Palatino Linotype" w:cs="Arial"/>
            <w:b/>
            <w:bCs/>
            <w:color w:val="000000" w:themeColor="text1"/>
            <w:highlight w:val="black"/>
            <w:lang w:val="es-MX" w:eastAsia="es-MX"/>
          </w:rPr>
          <w:t>-------------------------</w:t>
        </w:r>
        <w:r w:rsidR="00CA45EC" w:rsidRPr="0065316E">
          <w:rPr>
            <w:rFonts w:ascii="Palatino Linotype" w:eastAsia="Times New Roman" w:hAnsi="Palatino Linotype" w:cs="Arial"/>
            <w:b/>
            <w:bCs/>
            <w:color w:val="000000" w:themeColor="text1"/>
            <w:lang w:val="es-MX" w:eastAsia="es-MX"/>
          </w:rPr>
          <w:t>.pdf</w:t>
        </w:r>
      </w:hyperlink>
      <w:r w:rsidR="00CA45EC" w:rsidRPr="0065316E">
        <w:rPr>
          <w:rFonts w:ascii="Palatino Linotype" w:eastAsia="Times New Roman" w:hAnsi="Palatino Linotype" w:cs="Arial"/>
          <w:color w:val="000000" w:themeColor="text1"/>
          <w:lang w:val="es-MX" w:eastAsia="es-MX"/>
        </w:rPr>
        <w:t xml:space="preserve"> Documento electrónico que en cinco </w:t>
      </w:r>
      <w:proofErr w:type="gramStart"/>
      <w:r w:rsidR="00CA45EC" w:rsidRPr="0065316E">
        <w:rPr>
          <w:rFonts w:ascii="Palatino Linotype" w:eastAsia="Times New Roman" w:hAnsi="Palatino Linotype" w:cs="Arial"/>
          <w:color w:val="000000" w:themeColor="text1"/>
          <w:lang w:val="es-MX" w:eastAsia="es-MX"/>
        </w:rPr>
        <w:t>hojas  contiene</w:t>
      </w:r>
      <w:proofErr w:type="gramEnd"/>
      <w:r w:rsidR="00CA45EC" w:rsidRPr="0065316E">
        <w:rPr>
          <w:rFonts w:ascii="Palatino Linotype" w:eastAsia="Times New Roman" w:hAnsi="Palatino Linotype" w:cs="Arial"/>
          <w:color w:val="000000" w:themeColor="text1"/>
          <w:lang w:val="es-MX" w:eastAsia="es-MX"/>
        </w:rPr>
        <w:t xml:space="preserve"> escritura pública parcialmente legible de fecha ocho (08) de agosto de 1990 mediante la cual se otorga la propiedad de un inmueble a favor de </w:t>
      </w:r>
      <w:r w:rsidR="008E0825" w:rsidRPr="008E0825">
        <w:rPr>
          <w:rFonts w:ascii="Palatino Linotype" w:eastAsia="Times New Roman" w:hAnsi="Palatino Linotype" w:cs="Arial"/>
          <w:color w:val="000000" w:themeColor="text1"/>
          <w:highlight w:val="black"/>
          <w:lang w:val="es-MX" w:eastAsia="es-MX"/>
        </w:rPr>
        <w:t>----------------------------------------</w:t>
      </w:r>
      <w:r w:rsidR="00CA45EC" w:rsidRPr="0065316E">
        <w:rPr>
          <w:rFonts w:ascii="Palatino Linotype" w:eastAsia="Times New Roman" w:hAnsi="Palatino Linotype" w:cs="Arial"/>
          <w:color w:val="000000" w:themeColor="text1"/>
          <w:lang w:val="es-MX" w:eastAsia="es-MX"/>
        </w:rPr>
        <w:t xml:space="preserve">, pasada ante la fe del Lic. Jorge Ramos Pliego, Notario Público No. 11 del Distrito judicial de Texcoco, Méx. </w:t>
      </w:r>
    </w:p>
    <w:p w14:paraId="6979E1C5" w14:textId="77777777" w:rsidR="00A2290B" w:rsidRPr="0065316E" w:rsidRDefault="00A2290B" w:rsidP="00CA45EC">
      <w:pPr>
        <w:pStyle w:val="Prrafodelista"/>
        <w:tabs>
          <w:tab w:val="left" w:pos="142"/>
          <w:tab w:val="left" w:pos="284"/>
        </w:tabs>
        <w:spacing w:before="240" w:after="240" w:line="360" w:lineRule="auto"/>
        <w:ind w:left="0"/>
        <w:jc w:val="both"/>
        <w:rPr>
          <w:rFonts w:ascii="Palatino Linotype" w:hAnsi="Palatino Linotype" w:cs="Arial"/>
          <w:i/>
        </w:rPr>
      </w:pPr>
    </w:p>
    <w:p w14:paraId="03D7391B" w14:textId="77777777" w:rsidR="00F5714C" w:rsidRPr="0065316E" w:rsidRDefault="00F5714C" w:rsidP="00F5714C">
      <w:pPr>
        <w:pStyle w:val="Prrafodelista"/>
        <w:tabs>
          <w:tab w:val="left" w:pos="142"/>
          <w:tab w:val="left" w:pos="284"/>
        </w:tabs>
        <w:spacing w:before="240" w:after="240" w:line="360" w:lineRule="auto"/>
        <w:ind w:left="0"/>
        <w:jc w:val="both"/>
        <w:rPr>
          <w:rFonts w:ascii="Palatino Linotype" w:hAnsi="Palatino Linotype" w:cs="Arial"/>
          <w:i/>
        </w:rPr>
      </w:pPr>
    </w:p>
    <w:p w14:paraId="72B681EB" w14:textId="77777777" w:rsidR="00D369A5" w:rsidRPr="0065316E" w:rsidRDefault="007F4F56" w:rsidP="00A2290B">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65316E">
        <w:rPr>
          <w:rFonts w:ascii="Palatino Linotype" w:hAnsi="Palatino Linotype" w:cs="Arial"/>
        </w:rPr>
        <w:t>E</w:t>
      </w:r>
      <w:r w:rsidR="00CA45EC" w:rsidRPr="0065316E">
        <w:rPr>
          <w:rFonts w:ascii="Palatino Linotype" w:hAnsi="Palatino Linotype" w:cs="Arial"/>
        </w:rPr>
        <w:t>l seis (06</w:t>
      </w:r>
      <w:r w:rsidR="00F5714C" w:rsidRPr="0065316E">
        <w:rPr>
          <w:rFonts w:ascii="Palatino Linotype" w:hAnsi="Palatino Linotype" w:cs="Arial"/>
        </w:rPr>
        <w:t>) de</w:t>
      </w:r>
      <w:r w:rsidR="00CA45EC" w:rsidRPr="0065316E">
        <w:rPr>
          <w:rFonts w:ascii="Palatino Linotype" w:hAnsi="Palatino Linotype" w:cs="Arial"/>
        </w:rPr>
        <w:t xml:space="preserve"> marzo de dos mil veintiuno</w:t>
      </w:r>
      <w:r w:rsidR="00F5714C" w:rsidRPr="0065316E">
        <w:rPr>
          <w:rFonts w:ascii="Palatino Linotype" w:hAnsi="Palatino Linotype" w:cs="Arial"/>
        </w:rPr>
        <w:t xml:space="preserve"> el </w:t>
      </w:r>
      <w:r w:rsidR="0060674E" w:rsidRPr="0065316E">
        <w:rPr>
          <w:rFonts w:ascii="Palatino Linotype" w:hAnsi="Palatino Linotype" w:cs="Arial"/>
          <w:b/>
        </w:rPr>
        <w:t xml:space="preserve">SUJETO OBLIGADO </w:t>
      </w:r>
      <w:r w:rsidR="0060674E" w:rsidRPr="0065316E">
        <w:rPr>
          <w:rFonts w:ascii="Palatino Linotype" w:hAnsi="Palatino Linotype" w:cs="Arial"/>
        </w:rPr>
        <w:t>dio</w:t>
      </w:r>
      <w:r w:rsidR="00F5714C" w:rsidRPr="0065316E">
        <w:rPr>
          <w:rFonts w:ascii="Palatino Linotype" w:hAnsi="Palatino Linotype" w:cs="Arial"/>
        </w:rPr>
        <w:t xml:space="preserve"> respuesta a la solicitud de Acceso a Datos, e los siguientes términos:</w:t>
      </w:r>
    </w:p>
    <w:p w14:paraId="5EA30EA7" w14:textId="77777777" w:rsidR="00F5714C" w:rsidRPr="0065316E" w:rsidRDefault="00F5714C" w:rsidP="00F5714C">
      <w:pPr>
        <w:pStyle w:val="Prrafodelista"/>
        <w:rPr>
          <w:rFonts w:ascii="Palatino Linotype" w:hAnsi="Palatino Linotype" w:cs="Arial"/>
          <w:i/>
        </w:rPr>
      </w:pPr>
    </w:p>
    <w:p w14:paraId="3076074B" w14:textId="77777777" w:rsidR="00F5714C" w:rsidRPr="0065316E" w:rsidRDefault="00F5714C" w:rsidP="00F5714C">
      <w:pPr>
        <w:pStyle w:val="Prrafodelista"/>
        <w:tabs>
          <w:tab w:val="left" w:pos="142"/>
          <w:tab w:val="left" w:pos="284"/>
        </w:tabs>
        <w:spacing w:before="240" w:after="240" w:line="360" w:lineRule="auto"/>
        <w:jc w:val="both"/>
        <w:rPr>
          <w:rFonts w:ascii="Palatino Linotype" w:hAnsi="Palatino Linotype" w:cs="Arial"/>
          <w:i/>
        </w:rPr>
      </w:pPr>
    </w:p>
    <w:p w14:paraId="3B028DEE" w14:textId="77777777" w:rsidR="00CA45EC" w:rsidRPr="0065316E" w:rsidRDefault="00CA45EC" w:rsidP="00CA45EC">
      <w:pPr>
        <w:spacing w:line="360" w:lineRule="auto"/>
        <w:ind w:left="567" w:right="616"/>
        <w:jc w:val="right"/>
        <w:rPr>
          <w:rFonts w:ascii="Palatino Linotype" w:eastAsia="Times New Roman" w:hAnsi="Palatino Linotype" w:cs="Times New Roman"/>
          <w:i/>
          <w:sz w:val="22"/>
          <w:szCs w:val="22"/>
          <w:lang w:val="es-ES"/>
        </w:rPr>
      </w:pPr>
      <w:r w:rsidRPr="0065316E">
        <w:rPr>
          <w:rFonts w:ascii="Palatino Linotype" w:eastAsia="Times New Roman" w:hAnsi="Palatino Linotype" w:cs="Times New Roman"/>
          <w:sz w:val="22"/>
          <w:szCs w:val="22"/>
          <w:lang w:val="es-ES"/>
        </w:rPr>
        <w:t>“</w:t>
      </w:r>
      <w:r w:rsidRPr="0065316E">
        <w:rPr>
          <w:rFonts w:ascii="Palatino Linotype" w:eastAsia="Times New Roman" w:hAnsi="Palatino Linotype" w:cs="Times New Roman"/>
          <w:i/>
          <w:sz w:val="22"/>
          <w:szCs w:val="22"/>
          <w:lang w:val="es-ES"/>
        </w:rPr>
        <w:t xml:space="preserve">Ixtapaluca, México a 06 de </w:t>
      </w:r>
      <w:proofErr w:type="gramStart"/>
      <w:r w:rsidRPr="0065316E">
        <w:rPr>
          <w:rFonts w:ascii="Palatino Linotype" w:eastAsia="Times New Roman" w:hAnsi="Palatino Linotype" w:cs="Times New Roman"/>
          <w:i/>
          <w:sz w:val="22"/>
          <w:szCs w:val="22"/>
          <w:lang w:val="es-ES"/>
        </w:rPr>
        <w:t>Marzo</w:t>
      </w:r>
      <w:proofErr w:type="gramEnd"/>
      <w:r w:rsidRPr="0065316E">
        <w:rPr>
          <w:rFonts w:ascii="Palatino Linotype" w:eastAsia="Times New Roman" w:hAnsi="Palatino Linotype" w:cs="Times New Roman"/>
          <w:i/>
          <w:sz w:val="22"/>
          <w:szCs w:val="22"/>
          <w:lang w:val="es-ES"/>
        </w:rPr>
        <w:t xml:space="preserve"> de 2021</w:t>
      </w:r>
    </w:p>
    <w:p w14:paraId="6C0BBA73" w14:textId="77777777" w:rsidR="00CA45EC" w:rsidRPr="0065316E" w:rsidRDefault="00CA45EC" w:rsidP="00CA45EC">
      <w:pPr>
        <w:spacing w:line="360" w:lineRule="auto"/>
        <w:ind w:left="567" w:right="616"/>
        <w:jc w:val="right"/>
        <w:rPr>
          <w:rFonts w:ascii="Palatino Linotype" w:eastAsia="Times New Roman" w:hAnsi="Palatino Linotype" w:cs="Times New Roman"/>
          <w:i/>
          <w:sz w:val="22"/>
          <w:szCs w:val="22"/>
          <w:lang w:val="es-ES"/>
        </w:rPr>
      </w:pPr>
      <w:r w:rsidRPr="0065316E">
        <w:rPr>
          <w:rFonts w:ascii="Palatino Linotype" w:eastAsia="Times New Roman" w:hAnsi="Palatino Linotype" w:cs="Times New Roman"/>
          <w:i/>
          <w:sz w:val="22"/>
          <w:szCs w:val="22"/>
          <w:lang w:val="es-ES"/>
        </w:rPr>
        <w:t xml:space="preserve">Nombre del solicitante: </w:t>
      </w:r>
      <w:r w:rsidR="008E0825" w:rsidRPr="008E0825">
        <w:rPr>
          <w:rFonts w:ascii="Palatino Linotype" w:eastAsia="Times New Roman" w:hAnsi="Palatino Linotype" w:cs="Times New Roman"/>
          <w:i/>
          <w:sz w:val="22"/>
          <w:szCs w:val="22"/>
          <w:highlight w:val="black"/>
          <w:lang w:val="es-ES"/>
        </w:rPr>
        <w:t>------------------------------------------------------</w:t>
      </w:r>
    </w:p>
    <w:p w14:paraId="18FCC990" w14:textId="77777777" w:rsidR="00CA45EC" w:rsidRPr="0065316E" w:rsidRDefault="00CA45EC" w:rsidP="00CA45EC">
      <w:pPr>
        <w:spacing w:line="360" w:lineRule="auto"/>
        <w:ind w:left="567" w:right="616"/>
        <w:jc w:val="right"/>
        <w:rPr>
          <w:rFonts w:ascii="Palatino Linotype" w:eastAsia="Times New Roman" w:hAnsi="Palatino Linotype" w:cs="Times New Roman"/>
          <w:i/>
          <w:sz w:val="22"/>
          <w:szCs w:val="22"/>
          <w:lang w:val="es-ES"/>
        </w:rPr>
      </w:pPr>
      <w:r w:rsidRPr="0065316E">
        <w:rPr>
          <w:rFonts w:ascii="Palatino Linotype" w:eastAsia="Times New Roman" w:hAnsi="Palatino Linotype" w:cs="Times New Roman"/>
          <w:i/>
          <w:sz w:val="22"/>
          <w:szCs w:val="22"/>
          <w:lang w:val="es-ES"/>
        </w:rPr>
        <w:t>Folio de la solicitud: 00003/IXTAPALU/AD/2021</w:t>
      </w:r>
    </w:p>
    <w:p w14:paraId="34CD4F7D" w14:textId="77777777" w:rsidR="00CA45EC" w:rsidRPr="0065316E" w:rsidRDefault="00CA45EC" w:rsidP="00CA45EC">
      <w:pPr>
        <w:spacing w:line="360" w:lineRule="auto"/>
        <w:ind w:left="567" w:right="616"/>
        <w:jc w:val="both"/>
        <w:rPr>
          <w:rFonts w:ascii="Palatino Linotype" w:eastAsia="Times New Roman" w:hAnsi="Palatino Linotype" w:cs="Times New Roman"/>
          <w:i/>
          <w:sz w:val="22"/>
          <w:szCs w:val="22"/>
          <w:lang w:val="es-ES"/>
        </w:rPr>
      </w:pPr>
    </w:p>
    <w:p w14:paraId="436F2E66" w14:textId="77777777" w:rsidR="00CA45EC" w:rsidRPr="0065316E" w:rsidRDefault="00CA45EC" w:rsidP="00CA45EC">
      <w:pPr>
        <w:spacing w:line="360" w:lineRule="auto"/>
        <w:ind w:left="567" w:right="616"/>
        <w:jc w:val="both"/>
        <w:rPr>
          <w:rFonts w:ascii="Palatino Linotype" w:eastAsia="Times New Roman" w:hAnsi="Palatino Linotype" w:cs="Times New Roman"/>
          <w:i/>
          <w:sz w:val="22"/>
          <w:szCs w:val="22"/>
          <w:lang w:val="es-ES"/>
        </w:rPr>
      </w:pPr>
      <w:r w:rsidRPr="0065316E">
        <w:rPr>
          <w:rFonts w:ascii="Palatino Linotype" w:eastAsia="Times New Roman" w:hAnsi="Palatino Linotype" w:cs="Times New Roman"/>
          <w:i/>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53DD8B" w14:textId="77777777" w:rsidR="00CA45EC" w:rsidRPr="0065316E" w:rsidRDefault="00CA45EC" w:rsidP="00CA45EC">
      <w:pPr>
        <w:spacing w:line="360" w:lineRule="auto"/>
        <w:ind w:left="567" w:right="616"/>
        <w:jc w:val="both"/>
        <w:rPr>
          <w:rFonts w:ascii="Palatino Linotype" w:eastAsia="Times New Roman" w:hAnsi="Palatino Linotype" w:cs="Times New Roman"/>
          <w:i/>
          <w:sz w:val="22"/>
          <w:szCs w:val="22"/>
          <w:lang w:val="es-ES"/>
        </w:rPr>
      </w:pPr>
    </w:p>
    <w:p w14:paraId="7B66D2D7" w14:textId="77777777" w:rsidR="00CA45EC" w:rsidRPr="0065316E" w:rsidRDefault="00CA45EC" w:rsidP="00CA45EC">
      <w:pPr>
        <w:spacing w:line="360" w:lineRule="auto"/>
        <w:ind w:left="567" w:right="616"/>
        <w:jc w:val="both"/>
        <w:rPr>
          <w:rFonts w:ascii="Palatino Linotype" w:eastAsia="Times New Roman" w:hAnsi="Palatino Linotype" w:cs="Times New Roman"/>
          <w:i/>
          <w:sz w:val="22"/>
          <w:szCs w:val="22"/>
          <w:lang w:val="es-ES"/>
        </w:rPr>
      </w:pPr>
      <w:r w:rsidRPr="0065316E">
        <w:rPr>
          <w:rFonts w:ascii="Palatino Linotype" w:eastAsia="Times New Roman" w:hAnsi="Palatino Linotype" w:cs="Times New Roman"/>
          <w:i/>
          <w:sz w:val="22"/>
          <w:szCs w:val="22"/>
          <w:lang w:val="es-ES"/>
        </w:rPr>
        <w:t>En atención a su solicitud de acceso a datos personales con número de folio 00003/IXTAPALU/AD/2021, se envía archivo de respuesta.</w:t>
      </w:r>
    </w:p>
    <w:p w14:paraId="32B38EE6" w14:textId="77777777" w:rsidR="00CA45EC" w:rsidRPr="0065316E" w:rsidRDefault="00CA45EC" w:rsidP="00CA45EC">
      <w:pPr>
        <w:spacing w:line="360" w:lineRule="auto"/>
        <w:ind w:left="567" w:right="616"/>
        <w:jc w:val="both"/>
        <w:rPr>
          <w:rFonts w:ascii="Palatino Linotype" w:eastAsia="Times New Roman" w:hAnsi="Palatino Linotype" w:cs="Times New Roman"/>
          <w:i/>
          <w:sz w:val="22"/>
          <w:szCs w:val="22"/>
          <w:lang w:val="es-ES"/>
        </w:rPr>
      </w:pPr>
    </w:p>
    <w:p w14:paraId="2D7DCCB8" w14:textId="77777777" w:rsidR="00CA45EC" w:rsidRPr="0065316E" w:rsidRDefault="00CA45EC" w:rsidP="00CA45EC">
      <w:pPr>
        <w:spacing w:line="360" w:lineRule="auto"/>
        <w:ind w:left="567" w:right="616"/>
        <w:jc w:val="both"/>
        <w:rPr>
          <w:rFonts w:ascii="Palatino Linotype" w:eastAsia="Times New Roman" w:hAnsi="Palatino Linotype" w:cs="Times New Roman"/>
          <w:i/>
          <w:sz w:val="22"/>
          <w:szCs w:val="22"/>
          <w:lang w:val="es-ES"/>
        </w:rPr>
      </w:pPr>
      <w:r w:rsidRPr="0065316E">
        <w:rPr>
          <w:rFonts w:ascii="Palatino Linotype" w:eastAsia="Times New Roman" w:hAnsi="Palatino Linotype" w:cs="Times New Roman"/>
          <w:i/>
          <w:sz w:val="22"/>
          <w:szCs w:val="22"/>
          <w:lang w:val="es-ES"/>
        </w:rPr>
        <w:t>ATENTAMENTE</w:t>
      </w:r>
    </w:p>
    <w:p w14:paraId="4E238D67" w14:textId="77777777" w:rsidR="00CA45EC" w:rsidRPr="0065316E" w:rsidRDefault="00CA45EC" w:rsidP="00CA45EC">
      <w:pPr>
        <w:spacing w:line="360" w:lineRule="auto"/>
        <w:ind w:left="567" w:right="616"/>
        <w:jc w:val="both"/>
        <w:rPr>
          <w:rFonts w:ascii="Palatino Linotype" w:eastAsia="Times New Roman" w:hAnsi="Palatino Linotype" w:cs="Times New Roman"/>
          <w:i/>
          <w:sz w:val="22"/>
          <w:szCs w:val="22"/>
          <w:lang w:val="es-ES"/>
        </w:rPr>
      </w:pPr>
      <w:r w:rsidRPr="0065316E">
        <w:rPr>
          <w:rFonts w:ascii="Palatino Linotype" w:eastAsia="Times New Roman" w:hAnsi="Palatino Linotype" w:cs="Times New Roman"/>
          <w:i/>
          <w:sz w:val="22"/>
          <w:szCs w:val="22"/>
          <w:lang w:val="es-ES"/>
        </w:rPr>
        <w:t>C. Guillermo Edgar Salas García” (Sic)</w:t>
      </w:r>
    </w:p>
    <w:p w14:paraId="44F48B19" w14:textId="77777777" w:rsidR="00CA45EC" w:rsidRPr="0065316E" w:rsidRDefault="00CA45EC" w:rsidP="00CA45EC">
      <w:pPr>
        <w:spacing w:line="360" w:lineRule="auto"/>
        <w:ind w:left="567" w:right="1041"/>
        <w:jc w:val="both"/>
        <w:rPr>
          <w:rFonts w:ascii="Palatino Linotype" w:eastAsia="Times New Roman" w:hAnsi="Palatino Linotype" w:cs="Times New Roman"/>
          <w:i/>
          <w:lang w:val="es-ES"/>
        </w:rPr>
      </w:pPr>
    </w:p>
    <w:p w14:paraId="74892063" w14:textId="77777777" w:rsidR="00CA45EC" w:rsidRPr="0065316E" w:rsidRDefault="00CA45EC" w:rsidP="00CA45EC">
      <w:pPr>
        <w:spacing w:line="360" w:lineRule="auto"/>
        <w:ind w:left="426" w:hanging="284"/>
        <w:contextualSpacing/>
        <w:jc w:val="both"/>
        <w:rPr>
          <w:rFonts w:ascii="Palatino Linotype" w:eastAsia="Calibri" w:hAnsi="Palatino Linotype" w:cs="Times New Roman"/>
          <w:lang w:val="es-ES"/>
        </w:rPr>
      </w:pPr>
      <w:r w:rsidRPr="0065316E">
        <w:rPr>
          <w:rFonts w:ascii="Palatino Linotype" w:eastAsia="Calibri" w:hAnsi="Palatino Linotype" w:cs="Times New Roman"/>
          <w:lang w:val="es-ES"/>
        </w:rPr>
        <w:t>-A dicha respuesta se anexó, el siguiente documento:</w:t>
      </w:r>
    </w:p>
    <w:p w14:paraId="4BAC5BCB" w14:textId="77777777" w:rsidR="00CA45EC" w:rsidRPr="0065316E" w:rsidRDefault="00CA45EC" w:rsidP="00CA45EC">
      <w:pPr>
        <w:spacing w:line="360" w:lineRule="auto"/>
        <w:ind w:left="426"/>
        <w:contextualSpacing/>
        <w:jc w:val="both"/>
        <w:rPr>
          <w:rFonts w:ascii="Palatino Linotype" w:eastAsia="Calibri" w:hAnsi="Palatino Linotype" w:cs="Times New Roman"/>
          <w:lang w:val="es-ES"/>
        </w:rPr>
      </w:pPr>
    </w:p>
    <w:p w14:paraId="2E4A4EE4" w14:textId="77777777" w:rsidR="00D369A5" w:rsidRPr="0065316E" w:rsidRDefault="00B82654" w:rsidP="00CA45EC">
      <w:pPr>
        <w:spacing w:line="360" w:lineRule="auto"/>
        <w:ind w:left="709" w:right="616"/>
        <w:contextualSpacing/>
        <w:jc w:val="both"/>
        <w:rPr>
          <w:rFonts w:ascii="Palatino Linotype" w:eastAsia="Calibri" w:hAnsi="Palatino Linotype" w:cs="Arial"/>
          <w:i/>
          <w:color w:val="000000" w:themeColor="text1"/>
          <w:sz w:val="22"/>
          <w:szCs w:val="22"/>
          <w:lang w:val="es-MX" w:eastAsia="es-MX"/>
        </w:rPr>
      </w:pPr>
      <w:hyperlink r:id="rId11" w:tgtFrame="_blank" w:history="1">
        <w:proofErr w:type="spellStart"/>
        <w:r w:rsidR="00CA45EC" w:rsidRPr="0065316E">
          <w:rPr>
            <w:rFonts w:ascii="Palatino Linotype" w:eastAsia="Calibri" w:hAnsi="Palatino Linotype" w:cs="Times New Roman"/>
            <w:b/>
            <w:bCs/>
            <w:color w:val="000000" w:themeColor="text1"/>
            <w:sz w:val="22"/>
            <w:szCs w:val="22"/>
            <w:lang w:val="es-ES"/>
          </w:rPr>
          <w:t>Resp</w:t>
        </w:r>
        <w:proofErr w:type="spellEnd"/>
        <w:r w:rsidR="00CA45EC" w:rsidRPr="0065316E">
          <w:rPr>
            <w:rFonts w:ascii="Palatino Linotype" w:eastAsia="Calibri" w:hAnsi="Palatino Linotype" w:cs="Times New Roman"/>
            <w:b/>
            <w:bCs/>
            <w:color w:val="000000" w:themeColor="text1"/>
            <w:sz w:val="22"/>
            <w:szCs w:val="22"/>
            <w:lang w:val="es-ES"/>
          </w:rPr>
          <w:t>. Catastro, 003-AD-2021.pdf</w:t>
        </w:r>
      </w:hyperlink>
      <w:r w:rsidR="00CA45EC" w:rsidRPr="0065316E">
        <w:rPr>
          <w:rFonts w:ascii="Palatino Linotype" w:eastAsia="Calibri" w:hAnsi="Palatino Linotype" w:cs="Times New Roman"/>
          <w:color w:val="000000" w:themeColor="text1"/>
          <w:sz w:val="22"/>
          <w:szCs w:val="22"/>
          <w:lang w:val="es-ES"/>
        </w:rPr>
        <w:t>:</w:t>
      </w:r>
      <w:r w:rsidR="00CA45EC" w:rsidRPr="0065316E">
        <w:rPr>
          <w:rFonts w:ascii="Palatino Linotype" w:eastAsia="Calibri" w:hAnsi="Palatino Linotype" w:cs="Arial"/>
          <w:color w:val="000000" w:themeColor="text1"/>
          <w:sz w:val="22"/>
          <w:szCs w:val="22"/>
          <w:lang w:val="es-MX" w:eastAsia="es-MX"/>
        </w:rPr>
        <w:t xml:space="preserve"> Documento electrónico que en una hoja contiene el oficio IXTA/CAT/072/2021, dirigido al Titular de Transparencia y Acceso a la Información y suscrito por el Subdirector de Catastro, mediante el cual se informa que </w:t>
      </w:r>
      <w:r w:rsidR="00CA45EC" w:rsidRPr="0065316E">
        <w:rPr>
          <w:rFonts w:ascii="Palatino Linotype" w:eastAsia="Calibri" w:hAnsi="Palatino Linotype" w:cs="Arial"/>
          <w:i/>
          <w:color w:val="000000" w:themeColor="text1"/>
          <w:sz w:val="22"/>
          <w:szCs w:val="22"/>
          <w:lang w:val="es-MX" w:eastAsia="es-MX"/>
        </w:rPr>
        <w:t xml:space="preserve">”…se realizó una minuciosa búsqueda en el sistema de gestión Catastral con el fin de otorgar lo requerido, donde se obtuvo la siguiente </w:t>
      </w:r>
      <w:r w:rsidR="00CA45EC" w:rsidRPr="0065316E">
        <w:rPr>
          <w:rFonts w:ascii="Palatino Linotype" w:eastAsia="Calibri" w:hAnsi="Palatino Linotype" w:cs="Arial"/>
          <w:i/>
          <w:color w:val="000000" w:themeColor="text1"/>
          <w:sz w:val="22"/>
          <w:szCs w:val="22"/>
          <w:lang w:val="es-MX" w:eastAsia="es-MX"/>
        </w:rPr>
        <w:lastRenderedPageBreak/>
        <w:t>información: que en fecha 15 de noviembre de 2016 ya había requerido este servicio sin embargo esta subdirección de Catastro de abstuvo de otorgar el mismo; toda vez que el día 09 de diciembre del 2015 se realizó un Traslado de Dominio del predio en comento, a favor de un tercero, mismo que se realizó a través de un contrato de compraventa signado por la solicitante; por lo que en fecha 18 de noviembre del 2016 se emitió un acuerdo de radicación número IXTA/CAT/410/2016, donde se le indico a la solicitante que no se le puede expedir su clave catastral, ya que el inmueble está registrado a favor de un tercero y corresponde a la ubicación del  mismo predio del que se pretende obtener una clave catastral. Por lo que se le indico a la solicitante proporcione documentación complementaria en donde acredite el tracto sucesivo o la nulidad del asiento realizado con anterioridad; o en su caso se le sugiere acuda a la instancia correspondiente…”</w:t>
      </w:r>
      <w:r w:rsidR="00CA45EC" w:rsidRPr="0065316E">
        <w:rPr>
          <w:rFonts w:ascii="Palatino Linotype" w:eastAsia="Calibri" w:hAnsi="Palatino Linotype" w:cs="Arial"/>
          <w:color w:val="000000" w:themeColor="text1"/>
          <w:sz w:val="22"/>
          <w:szCs w:val="22"/>
          <w:lang w:val="es-MX" w:eastAsia="es-MX"/>
        </w:rPr>
        <w:t xml:space="preserve"> (Sic)</w:t>
      </w:r>
    </w:p>
    <w:p w14:paraId="73C159FD" w14:textId="77777777" w:rsidR="00A55BA0" w:rsidRPr="0065316E" w:rsidRDefault="000328BD" w:rsidP="00A2290B">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2"/>
          <w:szCs w:val="22"/>
        </w:rPr>
      </w:pPr>
      <w:bookmarkStart w:id="1" w:name="_Toc462307683"/>
      <w:bookmarkStart w:id="2" w:name="_Toc472427085"/>
      <w:bookmarkStart w:id="3" w:name="_Toc472500652"/>
      <w:r w:rsidRPr="0065316E">
        <w:rPr>
          <w:rFonts w:ascii="Palatino Linotype" w:eastAsia="Calibri" w:hAnsi="Palatino Linotype" w:cs="Arial"/>
          <w:lang w:val="es-AR"/>
        </w:rPr>
        <w:t xml:space="preserve">Derivado de la </w:t>
      </w:r>
      <w:r w:rsidR="00F60D68" w:rsidRPr="0065316E">
        <w:rPr>
          <w:rFonts w:ascii="Palatino Linotype" w:eastAsia="Calibri" w:hAnsi="Palatino Linotype" w:cs="Arial"/>
          <w:lang w:val="es-AR"/>
        </w:rPr>
        <w:t>respuesta</w:t>
      </w:r>
      <w:r w:rsidR="00CA45EC" w:rsidRPr="0065316E">
        <w:rPr>
          <w:rFonts w:ascii="Palatino Linotype" w:eastAsia="Calibri" w:hAnsi="Palatino Linotype" w:cs="Arial"/>
          <w:lang w:val="es-AR"/>
        </w:rPr>
        <w:t xml:space="preserve"> otorgada </w:t>
      </w:r>
      <w:r w:rsidRPr="0065316E">
        <w:rPr>
          <w:rFonts w:ascii="Palatino Linotype" w:eastAsia="Calibri" w:hAnsi="Palatino Linotype" w:cs="Arial"/>
          <w:lang w:val="es-AR"/>
        </w:rPr>
        <w:t xml:space="preserve">por </w:t>
      </w:r>
      <w:r w:rsidR="00F60D68" w:rsidRPr="0065316E">
        <w:rPr>
          <w:rFonts w:ascii="Palatino Linotype" w:eastAsia="Calibri" w:hAnsi="Palatino Linotype" w:cs="Arial"/>
          <w:lang w:val="es-AR"/>
        </w:rPr>
        <w:t xml:space="preserve">el </w:t>
      </w:r>
      <w:r w:rsidR="00F60D68" w:rsidRPr="0065316E">
        <w:rPr>
          <w:rFonts w:ascii="Palatino Linotype" w:eastAsia="Calibri" w:hAnsi="Palatino Linotype" w:cs="Arial"/>
          <w:b/>
          <w:lang w:val="es-AR"/>
        </w:rPr>
        <w:t>SUJETO OBLIGADO</w:t>
      </w:r>
      <w:r w:rsidR="00F60D68" w:rsidRPr="0065316E">
        <w:rPr>
          <w:rFonts w:ascii="Palatino Linotype" w:eastAsia="Calibri" w:hAnsi="Palatino Linotype" w:cs="Arial"/>
          <w:lang w:val="es-AR"/>
        </w:rPr>
        <w:t>, el</w:t>
      </w:r>
      <w:r w:rsidR="00CA45EC" w:rsidRPr="0065316E">
        <w:rPr>
          <w:rFonts w:ascii="Palatino Linotype" w:eastAsia="Calibri" w:hAnsi="Palatino Linotype" w:cs="Arial"/>
          <w:lang w:val="es-AR"/>
        </w:rPr>
        <w:t xml:space="preserve"> diez (10</w:t>
      </w:r>
      <w:r w:rsidRPr="0065316E">
        <w:rPr>
          <w:rFonts w:ascii="Palatino Linotype" w:eastAsia="Calibri" w:hAnsi="Palatino Linotype" w:cs="Arial"/>
          <w:lang w:val="es-AR"/>
        </w:rPr>
        <w:t>)</w:t>
      </w:r>
      <w:r w:rsidR="00F60D68" w:rsidRPr="0065316E">
        <w:rPr>
          <w:rFonts w:ascii="Palatino Linotype" w:eastAsia="Times New Roman" w:hAnsi="Palatino Linotype" w:cs="Arial"/>
          <w:lang w:val="es-ES"/>
        </w:rPr>
        <w:t xml:space="preserve"> </w:t>
      </w:r>
      <w:r w:rsidR="00CA45EC" w:rsidRPr="0065316E">
        <w:rPr>
          <w:rFonts w:ascii="Palatino Linotype" w:eastAsia="Times New Roman" w:hAnsi="Palatino Linotype" w:cs="Arial"/>
          <w:lang w:val="es-ES"/>
        </w:rPr>
        <w:t>de marzo</w:t>
      </w:r>
      <w:r w:rsidRPr="0065316E">
        <w:rPr>
          <w:rFonts w:ascii="Palatino Linotype" w:eastAsia="Times New Roman" w:hAnsi="Palatino Linotype" w:cs="Arial"/>
          <w:lang w:val="es-ES"/>
        </w:rPr>
        <w:t xml:space="preserve"> </w:t>
      </w:r>
      <w:r w:rsidR="00F60D68" w:rsidRPr="0065316E">
        <w:rPr>
          <w:rFonts w:ascii="Palatino Linotype" w:eastAsia="Times New Roman" w:hAnsi="Palatino Linotype" w:cs="Arial"/>
          <w:lang w:val="es-ES"/>
        </w:rPr>
        <w:t>de dos mil</w:t>
      </w:r>
      <w:r w:rsidR="00CA45EC" w:rsidRPr="0065316E">
        <w:rPr>
          <w:rFonts w:ascii="Palatino Linotype" w:eastAsia="Times New Roman" w:hAnsi="Palatino Linotype" w:cs="Arial"/>
          <w:lang w:val="es-ES"/>
        </w:rPr>
        <w:t xml:space="preserve"> veintiuno</w:t>
      </w:r>
      <w:r w:rsidR="00F60D68" w:rsidRPr="0065316E">
        <w:rPr>
          <w:rFonts w:ascii="Palatino Linotype" w:eastAsia="Times New Roman" w:hAnsi="Palatino Linotype" w:cs="Arial"/>
          <w:lang w:val="es-ES"/>
        </w:rPr>
        <w:t xml:space="preserve">, </w:t>
      </w:r>
      <w:r w:rsidR="00CA45EC" w:rsidRPr="0065316E">
        <w:rPr>
          <w:rFonts w:ascii="Palatino Linotype" w:hAnsi="Palatino Linotype"/>
          <w:szCs w:val="22"/>
        </w:rPr>
        <w:t>la</w:t>
      </w:r>
      <w:r w:rsidRPr="0065316E">
        <w:rPr>
          <w:rFonts w:ascii="Palatino Linotype" w:hAnsi="Palatino Linotype"/>
          <w:szCs w:val="22"/>
        </w:rPr>
        <w:t xml:space="preserve"> </w:t>
      </w:r>
      <w:r w:rsidR="00F60D68" w:rsidRPr="0065316E">
        <w:rPr>
          <w:rFonts w:ascii="Palatino Linotype" w:hAnsi="Palatino Linotype"/>
          <w:szCs w:val="22"/>
        </w:rPr>
        <w:t xml:space="preserve">ahora </w:t>
      </w:r>
      <w:r w:rsidR="00F60D68" w:rsidRPr="0065316E">
        <w:rPr>
          <w:rFonts w:ascii="Palatino Linotype" w:hAnsi="Palatino Linotype"/>
          <w:b/>
          <w:szCs w:val="22"/>
        </w:rPr>
        <w:t>RECURRENTE,</w:t>
      </w:r>
      <w:r w:rsidR="00F60D68" w:rsidRPr="0065316E">
        <w:rPr>
          <w:rFonts w:ascii="Palatino Linotype" w:eastAsia="Times New Roman" w:hAnsi="Palatino Linotype" w:cs="Arial"/>
          <w:lang w:val="es-ES"/>
        </w:rPr>
        <w:t xml:space="preserve"> interpuso el recurso de revisión, señalando como:</w:t>
      </w:r>
    </w:p>
    <w:p w14:paraId="5BA644F5" w14:textId="77777777" w:rsidR="005D791C" w:rsidRPr="0065316E" w:rsidRDefault="005D791C" w:rsidP="005D791C">
      <w:pPr>
        <w:pStyle w:val="Prrafodelista"/>
        <w:tabs>
          <w:tab w:val="left" w:pos="142"/>
          <w:tab w:val="left" w:pos="284"/>
        </w:tabs>
        <w:spacing w:before="240" w:after="240" w:line="360" w:lineRule="auto"/>
        <w:ind w:left="0"/>
        <w:jc w:val="both"/>
        <w:rPr>
          <w:rFonts w:ascii="Palatino Linotype" w:hAnsi="Palatino Linotype" w:cs="Arial"/>
          <w:sz w:val="22"/>
          <w:szCs w:val="22"/>
        </w:rPr>
      </w:pPr>
    </w:p>
    <w:bookmarkEnd w:id="1"/>
    <w:bookmarkEnd w:id="2"/>
    <w:bookmarkEnd w:id="3"/>
    <w:p w14:paraId="14B04333" w14:textId="77777777" w:rsidR="006E5EF0" w:rsidRPr="0065316E" w:rsidRDefault="006E5EF0" w:rsidP="006C1BD3">
      <w:pPr>
        <w:pStyle w:val="Prrafodelista"/>
        <w:numPr>
          <w:ilvl w:val="0"/>
          <w:numId w:val="35"/>
        </w:numPr>
        <w:tabs>
          <w:tab w:val="left" w:pos="142"/>
          <w:tab w:val="left" w:pos="284"/>
        </w:tabs>
        <w:spacing w:line="360" w:lineRule="auto"/>
        <w:ind w:left="709" w:right="567" w:hanging="142"/>
        <w:jc w:val="both"/>
        <w:rPr>
          <w:rFonts w:ascii="Palatino Linotype" w:hAnsi="Palatino Linotype" w:cs="Arial"/>
          <w:szCs w:val="22"/>
        </w:rPr>
      </w:pPr>
      <w:r w:rsidRPr="0065316E">
        <w:rPr>
          <w:rFonts w:ascii="Palatino Linotype" w:hAnsi="Palatino Linotype" w:cs="Arial"/>
          <w:b/>
          <w:szCs w:val="22"/>
        </w:rPr>
        <w:t>Acto impugnado:</w:t>
      </w:r>
      <w:r w:rsidRPr="0065316E">
        <w:rPr>
          <w:rFonts w:ascii="Palatino Linotype" w:hAnsi="Palatino Linotype" w:cs="Arial"/>
          <w:szCs w:val="22"/>
        </w:rPr>
        <w:t xml:space="preserve"> “</w:t>
      </w:r>
      <w:r w:rsidR="00CA45EC" w:rsidRPr="0065316E">
        <w:rPr>
          <w:rFonts w:ascii="Palatino Linotype" w:hAnsi="Palatino Linotype" w:cs="Arial"/>
          <w:i/>
          <w:szCs w:val="22"/>
        </w:rPr>
        <w:t>La respuesta proporcionada por el Ayuntamiento, ya que afirma que realicé un traslado del inmueble, situación que es completamente falsa, ya que no vivo en el país y en dicha fecha yo ni siquiera estaba en el México como lo puedo acreditar. Ninguna transferencia de un inmueble es válida si no existe de por medio una escritura pública</w:t>
      </w:r>
      <w:r w:rsidR="000328BD" w:rsidRPr="0065316E">
        <w:rPr>
          <w:rFonts w:ascii="Palatino Linotype" w:hAnsi="Palatino Linotype" w:cs="Arial"/>
          <w:szCs w:val="22"/>
        </w:rPr>
        <w:t>.</w:t>
      </w:r>
      <w:r w:rsidRPr="0065316E">
        <w:rPr>
          <w:rFonts w:ascii="Palatino Linotype" w:hAnsi="Palatino Linotype" w:cs="Arial"/>
          <w:i/>
          <w:szCs w:val="22"/>
        </w:rPr>
        <w:t>”</w:t>
      </w:r>
      <w:r w:rsidR="005D791C" w:rsidRPr="0065316E">
        <w:rPr>
          <w:rFonts w:ascii="Palatino Linotype" w:hAnsi="Palatino Linotype" w:cs="Arial"/>
          <w:szCs w:val="22"/>
        </w:rPr>
        <w:t xml:space="preserve"> </w:t>
      </w:r>
      <w:r w:rsidRPr="0065316E">
        <w:rPr>
          <w:rFonts w:ascii="Palatino Linotype" w:hAnsi="Palatino Linotype" w:cs="Arial"/>
          <w:szCs w:val="22"/>
        </w:rPr>
        <w:t>(Sic).</w:t>
      </w:r>
    </w:p>
    <w:p w14:paraId="490EA6FC" w14:textId="77777777" w:rsidR="006E5EF0" w:rsidRPr="0065316E" w:rsidRDefault="006E5EF0" w:rsidP="006C1BD3">
      <w:pPr>
        <w:pStyle w:val="Prrafodelista"/>
        <w:tabs>
          <w:tab w:val="left" w:pos="142"/>
          <w:tab w:val="left" w:pos="284"/>
        </w:tabs>
        <w:spacing w:line="360" w:lineRule="auto"/>
        <w:ind w:left="709" w:right="567" w:hanging="142"/>
        <w:jc w:val="both"/>
        <w:rPr>
          <w:rFonts w:ascii="Palatino Linotype" w:hAnsi="Palatino Linotype" w:cs="Arial"/>
          <w:b/>
          <w:szCs w:val="22"/>
        </w:rPr>
      </w:pPr>
    </w:p>
    <w:p w14:paraId="5228F8DF" w14:textId="77777777" w:rsidR="006E5EF0" w:rsidRPr="0065316E" w:rsidRDefault="006E5EF0" w:rsidP="006C1BD3">
      <w:pPr>
        <w:pStyle w:val="Prrafodelista"/>
        <w:numPr>
          <w:ilvl w:val="0"/>
          <w:numId w:val="35"/>
        </w:numPr>
        <w:tabs>
          <w:tab w:val="left" w:pos="142"/>
          <w:tab w:val="left" w:pos="284"/>
        </w:tabs>
        <w:spacing w:line="360" w:lineRule="auto"/>
        <w:ind w:left="709" w:right="567" w:hanging="142"/>
        <w:jc w:val="both"/>
        <w:rPr>
          <w:rFonts w:ascii="Palatino Linotype" w:hAnsi="Palatino Linotype" w:cs="Arial"/>
          <w:szCs w:val="22"/>
        </w:rPr>
      </w:pPr>
      <w:r w:rsidRPr="0065316E">
        <w:rPr>
          <w:rFonts w:ascii="Palatino Linotype" w:hAnsi="Palatino Linotype" w:cs="Arial"/>
          <w:b/>
          <w:szCs w:val="22"/>
        </w:rPr>
        <w:t>Razones o motivos de inconformidad:</w:t>
      </w:r>
      <w:r w:rsidRPr="0065316E">
        <w:rPr>
          <w:rFonts w:ascii="Palatino Linotype" w:hAnsi="Palatino Linotype" w:cs="Arial"/>
          <w:szCs w:val="22"/>
        </w:rPr>
        <w:t xml:space="preserve"> </w:t>
      </w:r>
      <w:r w:rsidRPr="0065316E">
        <w:rPr>
          <w:rFonts w:ascii="Palatino Linotype" w:hAnsi="Palatino Linotype" w:cs="Arial"/>
          <w:i/>
          <w:szCs w:val="22"/>
        </w:rPr>
        <w:t>“</w:t>
      </w:r>
      <w:r w:rsidR="00CA45EC" w:rsidRPr="0065316E">
        <w:rPr>
          <w:rFonts w:ascii="Palatino Linotype" w:hAnsi="Palatino Linotype" w:cs="Arial"/>
          <w:i/>
          <w:szCs w:val="22"/>
        </w:rPr>
        <w:t xml:space="preserve">Se me niega acceso a mi dato personal, sólo pedí la clave catastral para poder pagar a distancia el predial, ya que no vivo en el país. El Ayuntamiento alega que el predio ya no es de mi </w:t>
      </w:r>
      <w:r w:rsidR="00CA45EC" w:rsidRPr="0065316E">
        <w:rPr>
          <w:rFonts w:ascii="Palatino Linotype" w:hAnsi="Palatino Linotype" w:cs="Arial"/>
          <w:i/>
          <w:szCs w:val="22"/>
        </w:rPr>
        <w:lastRenderedPageBreak/>
        <w:t xml:space="preserve">propiedad y yo acredité la propiedad del inmueble con los documentos legales, escritura pública, por </w:t>
      </w:r>
      <w:proofErr w:type="gramStart"/>
      <w:r w:rsidR="00CA45EC" w:rsidRPr="0065316E">
        <w:rPr>
          <w:rFonts w:ascii="Palatino Linotype" w:hAnsi="Palatino Linotype" w:cs="Arial"/>
          <w:i/>
          <w:szCs w:val="22"/>
        </w:rPr>
        <w:t>consiguiente</w:t>
      </w:r>
      <w:proofErr w:type="gramEnd"/>
      <w:r w:rsidR="00CA45EC" w:rsidRPr="0065316E">
        <w:rPr>
          <w:rFonts w:ascii="Palatino Linotype" w:hAnsi="Palatino Linotype" w:cs="Arial"/>
          <w:i/>
          <w:szCs w:val="22"/>
        </w:rPr>
        <w:t xml:space="preserve"> insisto en que </w:t>
      </w:r>
      <w:r w:rsidR="006C1BD3" w:rsidRPr="0065316E">
        <w:rPr>
          <w:rFonts w:ascii="Palatino Linotype" w:hAnsi="Palatino Linotype" w:cs="Arial"/>
          <w:i/>
          <w:szCs w:val="22"/>
        </w:rPr>
        <w:t>se me entregue mi dato personal</w:t>
      </w:r>
      <w:r w:rsidR="000328BD" w:rsidRPr="0065316E">
        <w:rPr>
          <w:rFonts w:ascii="Palatino Linotype" w:hAnsi="Palatino Linotype" w:cs="Arial"/>
          <w:i/>
          <w:szCs w:val="22"/>
        </w:rPr>
        <w:t>.</w:t>
      </w:r>
      <w:r w:rsidRPr="0065316E">
        <w:rPr>
          <w:rFonts w:ascii="Palatino Linotype" w:hAnsi="Palatino Linotype" w:cs="Arial"/>
          <w:i/>
          <w:szCs w:val="22"/>
        </w:rPr>
        <w:t>”</w:t>
      </w:r>
      <w:r w:rsidR="00591A27" w:rsidRPr="0065316E">
        <w:rPr>
          <w:rFonts w:ascii="Palatino Linotype" w:hAnsi="Palatino Linotype" w:cs="Arial"/>
          <w:i/>
          <w:szCs w:val="22"/>
        </w:rPr>
        <w:t xml:space="preserve"> </w:t>
      </w:r>
      <w:r w:rsidRPr="0065316E">
        <w:rPr>
          <w:rFonts w:ascii="Palatino Linotype" w:hAnsi="Palatino Linotype" w:cs="Arial"/>
          <w:szCs w:val="22"/>
        </w:rPr>
        <w:t>(Sic).</w:t>
      </w:r>
    </w:p>
    <w:p w14:paraId="08E06F5D" w14:textId="77777777" w:rsidR="006E5EF0" w:rsidRPr="0065316E" w:rsidRDefault="006E5EF0" w:rsidP="00763406">
      <w:pPr>
        <w:pStyle w:val="Prrafodelista"/>
        <w:tabs>
          <w:tab w:val="left" w:pos="142"/>
          <w:tab w:val="left" w:pos="284"/>
        </w:tabs>
        <w:spacing w:line="360" w:lineRule="auto"/>
        <w:ind w:left="0" w:right="567"/>
        <w:jc w:val="both"/>
        <w:rPr>
          <w:rFonts w:ascii="Palatino Linotype" w:hAnsi="Palatino Linotype" w:cs="Arial"/>
          <w:sz w:val="22"/>
          <w:szCs w:val="22"/>
        </w:rPr>
      </w:pPr>
    </w:p>
    <w:p w14:paraId="251CE8ED" w14:textId="77777777" w:rsidR="000328BD" w:rsidRPr="0065316E" w:rsidRDefault="000328BD" w:rsidP="00A2290B">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rPr>
      </w:pPr>
      <w:r w:rsidRPr="0065316E">
        <w:rPr>
          <w:rFonts w:ascii="Palatino Linotype" w:hAnsi="Palatino Linotype"/>
          <w:color w:val="000000"/>
        </w:rPr>
        <w:t xml:space="preserve">Se hace constar que el particular no adjuntó documento al formato electrónico del recurso de revisión. </w:t>
      </w:r>
    </w:p>
    <w:p w14:paraId="61209108" w14:textId="77777777" w:rsidR="00BB2529" w:rsidRPr="0065316E" w:rsidRDefault="00BB2529" w:rsidP="00BB2529">
      <w:pPr>
        <w:pStyle w:val="Prrafodelista"/>
        <w:tabs>
          <w:tab w:val="left" w:pos="142"/>
          <w:tab w:val="left" w:pos="284"/>
        </w:tabs>
        <w:spacing w:before="240" w:after="240" w:line="360" w:lineRule="auto"/>
        <w:ind w:left="0"/>
        <w:jc w:val="both"/>
        <w:rPr>
          <w:rFonts w:ascii="Palatino Linotype" w:hAnsi="Palatino Linotype"/>
          <w:color w:val="000000"/>
        </w:rPr>
      </w:pPr>
    </w:p>
    <w:p w14:paraId="3968BDF1" w14:textId="77777777" w:rsidR="00957D3C" w:rsidRPr="0065316E" w:rsidRDefault="00F60D68" w:rsidP="00957D3C">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sz w:val="22"/>
          <w:szCs w:val="22"/>
        </w:rPr>
      </w:pPr>
      <w:r w:rsidRPr="0065316E">
        <w:rPr>
          <w:rFonts w:ascii="Palatino Linotype" w:eastAsia="Times New Roman" w:hAnsi="Palatino Linotype" w:cs="Arial"/>
          <w:lang w:val="es-ES"/>
        </w:rPr>
        <w:t>S</w:t>
      </w:r>
      <w:r w:rsidR="00A55BA0" w:rsidRPr="0065316E">
        <w:rPr>
          <w:rFonts w:ascii="Palatino Linotype" w:eastAsia="Times New Roman" w:hAnsi="Palatino Linotype" w:cs="Arial"/>
          <w:lang w:val="es-ES"/>
        </w:rPr>
        <w:t xml:space="preserve">e registró el recurso de revisión bajo el número de expediente </w:t>
      </w:r>
      <w:r w:rsidR="00A55BA0" w:rsidRPr="0065316E">
        <w:rPr>
          <w:rFonts w:ascii="Palatino Linotype" w:hAnsi="Palatino Linotype" w:cs="Arial"/>
          <w:bCs/>
        </w:rPr>
        <w:t xml:space="preserve">al rubro indicado, asimismo con fundamento en lo dispuesto por el </w:t>
      </w:r>
      <w:r w:rsidR="00A55BA0" w:rsidRPr="0065316E">
        <w:rPr>
          <w:rFonts w:ascii="Palatino Linotype" w:eastAsia="Calibri" w:hAnsi="Palatino Linotype" w:cs="Arial"/>
          <w:lang w:val="es-ES"/>
        </w:rPr>
        <w:t xml:space="preserve">artículo 185 fracción I de la </w:t>
      </w:r>
      <w:r w:rsidR="00A55BA0" w:rsidRPr="0065316E">
        <w:rPr>
          <w:rFonts w:ascii="Palatino Linotype" w:eastAsia="Calibri" w:hAnsi="Palatino Linotype" w:cs="Arial"/>
          <w:b/>
          <w:lang w:val="es-ES"/>
        </w:rPr>
        <w:t xml:space="preserve">Ley de Transparencia y Acceso a la Información Pública del Estado de México y Municipios </w:t>
      </w:r>
      <w:r w:rsidR="00A55BA0" w:rsidRPr="0065316E">
        <w:rPr>
          <w:rFonts w:ascii="Palatino Linotype" w:eastAsia="Times New Roman" w:hAnsi="Palatino Linotype" w:cs="Arial"/>
          <w:lang w:val="es-ES"/>
        </w:rPr>
        <w:t xml:space="preserve">se turnó al </w:t>
      </w:r>
      <w:r w:rsidR="00A55BA0" w:rsidRPr="0065316E">
        <w:rPr>
          <w:rFonts w:ascii="Palatino Linotype" w:eastAsia="Times New Roman" w:hAnsi="Palatino Linotype" w:cs="Arial"/>
          <w:b/>
          <w:lang w:val="es-ES"/>
        </w:rPr>
        <w:t xml:space="preserve">Comisionado José Guadalupe Luna Hernández, </w:t>
      </w:r>
      <w:r w:rsidR="00A55BA0" w:rsidRPr="0065316E">
        <w:rPr>
          <w:rFonts w:ascii="Palatino Linotype" w:eastAsia="Times New Roman" w:hAnsi="Palatino Linotype" w:cs="Arial"/>
          <w:lang w:val="es-ES"/>
        </w:rPr>
        <w:t xml:space="preserve">con el objeto de </w:t>
      </w:r>
      <w:r w:rsidR="00A55BA0" w:rsidRPr="0065316E">
        <w:rPr>
          <w:rFonts w:ascii="Palatino Linotype" w:eastAsia="Times New Roman" w:hAnsi="Palatino Linotype" w:cs="Arial"/>
          <w:lang w:val="es-MX"/>
        </w:rPr>
        <w:t>su análisis.</w:t>
      </w:r>
    </w:p>
    <w:p w14:paraId="024B9ED2" w14:textId="77777777" w:rsidR="00957D3C" w:rsidRPr="0065316E" w:rsidRDefault="00957D3C" w:rsidP="00957D3C">
      <w:pPr>
        <w:pStyle w:val="Prrafodelista"/>
        <w:rPr>
          <w:rFonts w:ascii="Palatino Linotype" w:hAnsi="Palatino Linotype"/>
          <w:i/>
          <w:color w:val="000000"/>
          <w:sz w:val="22"/>
          <w:szCs w:val="22"/>
        </w:rPr>
      </w:pPr>
    </w:p>
    <w:p w14:paraId="2A1890B8" w14:textId="77777777" w:rsidR="00957D3C" w:rsidRPr="0065316E" w:rsidRDefault="00957D3C" w:rsidP="00957D3C">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rPr>
      </w:pPr>
      <w:r w:rsidRPr="0065316E">
        <w:rPr>
          <w:rFonts w:ascii="Palatino Linotype" w:hAnsi="Palatino Linotype"/>
          <w:color w:val="000000"/>
        </w:rPr>
        <w:t>En fecha dieciséis (16) de marzo de dos mil veintiuno el Comisionado Ponente notificó acuerdo de prevención, mediante el cual de conformidad con los artículos 106 y 130 fracción VI, se le requirió a la particular acreditara el interés legítimo y jurídico para acceder a la información.</w:t>
      </w:r>
    </w:p>
    <w:p w14:paraId="0B749FB1" w14:textId="77777777" w:rsidR="00957D3C" w:rsidRPr="0065316E" w:rsidRDefault="00957D3C" w:rsidP="00957D3C">
      <w:pPr>
        <w:pStyle w:val="Prrafodelista"/>
        <w:rPr>
          <w:rFonts w:ascii="Palatino Linotype" w:hAnsi="Palatino Linotype"/>
          <w:color w:val="000000"/>
        </w:rPr>
      </w:pPr>
    </w:p>
    <w:p w14:paraId="141F004D" w14:textId="77777777" w:rsidR="00957D3C" w:rsidRPr="0065316E" w:rsidRDefault="00957D3C" w:rsidP="00957D3C">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rPr>
      </w:pPr>
      <w:r w:rsidRPr="0065316E">
        <w:rPr>
          <w:rFonts w:ascii="Palatino Linotype" w:hAnsi="Palatino Linotype"/>
          <w:color w:val="000000"/>
        </w:rPr>
        <w:t xml:space="preserve">Posteriormente, en fecha dieciocho (18) de marzo de dos mil veintiuno la </w:t>
      </w:r>
      <w:r w:rsidRPr="0065316E">
        <w:rPr>
          <w:rFonts w:ascii="Palatino Linotype" w:hAnsi="Palatino Linotype"/>
          <w:b/>
          <w:color w:val="000000"/>
        </w:rPr>
        <w:t xml:space="preserve">PARTICULAR </w:t>
      </w:r>
      <w:r w:rsidRPr="0065316E">
        <w:rPr>
          <w:rFonts w:ascii="Palatino Linotype" w:hAnsi="Palatino Linotype"/>
          <w:color w:val="000000"/>
        </w:rPr>
        <w:t xml:space="preserve">a efecto de atender la prevención requerida realizó </w:t>
      </w:r>
      <w:proofErr w:type="gramStart"/>
      <w:r w:rsidR="00F5794A" w:rsidRPr="0065316E">
        <w:rPr>
          <w:rFonts w:ascii="Palatino Linotype" w:hAnsi="Palatino Linotype"/>
          <w:color w:val="000000"/>
        </w:rPr>
        <w:t>las siguiente manifestación</w:t>
      </w:r>
      <w:proofErr w:type="gramEnd"/>
      <w:r w:rsidR="00F5794A" w:rsidRPr="0065316E">
        <w:rPr>
          <w:rFonts w:ascii="Palatino Linotype" w:hAnsi="Palatino Linotype"/>
          <w:color w:val="000000"/>
        </w:rPr>
        <w:t xml:space="preserve">: </w:t>
      </w:r>
    </w:p>
    <w:p w14:paraId="045B49E4" w14:textId="77777777" w:rsidR="00F5794A" w:rsidRPr="0065316E" w:rsidRDefault="00F5794A" w:rsidP="00F5794A">
      <w:pPr>
        <w:pStyle w:val="Prrafodelista"/>
        <w:rPr>
          <w:rFonts w:ascii="Palatino Linotype" w:hAnsi="Palatino Linotype"/>
          <w:color w:val="000000"/>
        </w:rPr>
      </w:pPr>
    </w:p>
    <w:p w14:paraId="3D2E60FB" w14:textId="77777777" w:rsidR="00F5794A" w:rsidRPr="0065316E" w:rsidRDefault="00F5794A" w:rsidP="00F5794A">
      <w:pPr>
        <w:tabs>
          <w:tab w:val="left" w:pos="142"/>
          <w:tab w:val="left" w:pos="284"/>
        </w:tabs>
        <w:spacing w:before="240" w:after="240" w:line="360" w:lineRule="auto"/>
        <w:jc w:val="both"/>
        <w:rPr>
          <w:rFonts w:ascii="Palatino Linotype" w:hAnsi="Palatino Linotype"/>
          <w:color w:val="000000"/>
        </w:rPr>
      </w:pPr>
    </w:p>
    <w:p w14:paraId="374B5D05" w14:textId="77777777" w:rsidR="00F5794A" w:rsidRPr="0065316E" w:rsidRDefault="00F5794A" w:rsidP="00F5794A">
      <w:pPr>
        <w:tabs>
          <w:tab w:val="left" w:pos="142"/>
          <w:tab w:val="left" w:pos="284"/>
          <w:tab w:val="left" w:pos="8222"/>
        </w:tabs>
        <w:spacing w:before="240" w:after="240" w:line="360" w:lineRule="auto"/>
        <w:ind w:left="567" w:right="567"/>
        <w:jc w:val="both"/>
        <w:rPr>
          <w:rFonts w:ascii="Palatino Linotype" w:hAnsi="Palatino Linotype"/>
          <w:i/>
          <w:color w:val="000000"/>
        </w:rPr>
      </w:pPr>
      <w:r w:rsidRPr="0065316E">
        <w:rPr>
          <w:rFonts w:ascii="Palatino Linotype" w:hAnsi="Palatino Linotype"/>
          <w:i/>
          <w:color w:val="000000"/>
        </w:rPr>
        <w:lastRenderedPageBreak/>
        <w:t xml:space="preserve">“Buenas tardes, desde la solicitud adjunté los documentos con los que acredito mi identidad, así como la escritura pública con la que acredito la propiedad del inmueble sobre el que solicité la clave catastral. No obstante que dichos documentos YA OBRAN EN EL EXPEDIENTE ELECTRÓNICO, </w:t>
      </w:r>
      <w:proofErr w:type="gramStart"/>
      <w:r w:rsidRPr="0065316E">
        <w:rPr>
          <w:rFonts w:ascii="Palatino Linotype" w:hAnsi="Palatino Linotype"/>
          <w:i/>
          <w:color w:val="000000"/>
        </w:rPr>
        <w:t>los adjunto</w:t>
      </w:r>
      <w:proofErr w:type="gramEnd"/>
      <w:r w:rsidRPr="0065316E">
        <w:rPr>
          <w:rFonts w:ascii="Palatino Linotype" w:hAnsi="Palatino Linotype"/>
          <w:i/>
          <w:color w:val="000000"/>
        </w:rPr>
        <w:t xml:space="preserve"> de nueva cuenta. Saludos” (Sic)</w:t>
      </w:r>
    </w:p>
    <w:p w14:paraId="613C4881" w14:textId="77777777" w:rsidR="00F5794A" w:rsidRPr="0065316E" w:rsidRDefault="00F5794A" w:rsidP="00F5794A">
      <w:pPr>
        <w:pStyle w:val="Prrafodelista"/>
        <w:tabs>
          <w:tab w:val="left" w:pos="142"/>
          <w:tab w:val="left" w:pos="284"/>
        </w:tabs>
        <w:spacing w:before="240" w:after="240" w:line="360" w:lineRule="auto"/>
        <w:ind w:left="0"/>
        <w:jc w:val="both"/>
        <w:rPr>
          <w:rFonts w:ascii="Palatino Linotype" w:hAnsi="Palatino Linotype"/>
          <w:color w:val="000000"/>
        </w:rPr>
      </w:pPr>
      <w:r w:rsidRPr="0065316E">
        <w:rPr>
          <w:rFonts w:ascii="Palatino Linotype" w:hAnsi="Palatino Linotype"/>
          <w:color w:val="000000"/>
        </w:rPr>
        <w:t xml:space="preserve">-A dicha manifestación anexó los siguientes documentos: </w:t>
      </w:r>
    </w:p>
    <w:p w14:paraId="60B665D6" w14:textId="77777777" w:rsidR="00957D3C" w:rsidRPr="0065316E" w:rsidRDefault="00957D3C" w:rsidP="00957D3C">
      <w:pPr>
        <w:pStyle w:val="Prrafodelista"/>
        <w:rPr>
          <w:rFonts w:ascii="Palatino Linotype" w:hAnsi="Palatino Linotype"/>
          <w:color w:val="000000"/>
        </w:rPr>
      </w:pPr>
    </w:p>
    <w:p w14:paraId="506DAEF0" w14:textId="77777777" w:rsidR="00F5794A" w:rsidRPr="0065316E" w:rsidRDefault="00B82654" w:rsidP="00F5794A">
      <w:pPr>
        <w:pStyle w:val="Prrafodelista"/>
        <w:numPr>
          <w:ilvl w:val="0"/>
          <w:numId w:val="34"/>
        </w:numPr>
        <w:spacing w:before="100" w:beforeAutospacing="1" w:after="100" w:afterAutospacing="1" w:line="360" w:lineRule="auto"/>
        <w:ind w:left="709" w:right="616" w:hanging="142"/>
        <w:jc w:val="both"/>
        <w:rPr>
          <w:rFonts w:ascii="Palatino Linotype" w:eastAsia="Times New Roman" w:hAnsi="Palatino Linotype" w:cs="Arial"/>
          <w:color w:val="000000" w:themeColor="text1"/>
          <w:lang w:val="es-MX" w:eastAsia="es-MX"/>
        </w:rPr>
      </w:pPr>
      <w:hyperlink r:id="rId12" w:tgtFrame="_blank" w:history="1">
        <w:r w:rsidR="00F5794A" w:rsidRPr="0065316E">
          <w:rPr>
            <w:rFonts w:ascii="Palatino Linotype" w:eastAsia="Times New Roman" w:hAnsi="Palatino Linotype" w:cs="Arial"/>
            <w:b/>
            <w:bCs/>
            <w:color w:val="000000" w:themeColor="text1"/>
            <w:lang w:val="es-MX" w:eastAsia="es-MX"/>
          </w:rPr>
          <w:t>CURP_PAEC540412MGRZSR08 .</w:t>
        </w:r>
        <w:proofErr w:type="spellStart"/>
        <w:r w:rsidR="00F5794A" w:rsidRPr="0065316E">
          <w:rPr>
            <w:rFonts w:ascii="Palatino Linotype" w:eastAsia="Times New Roman" w:hAnsi="Palatino Linotype" w:cs="Arial"/>
            <w:b/>
            <w:bCs/>
            <w:color w:val="000000" w:themeColor="text1"/>
            <w:lang w:val="es-MX" w:eastAsia="es-MX"/>
          </w:rPr>
          <w:t>pdf</w:t>
        </w:r>
        <w:proofErr w:type="spellEnd"/>
      </w:hyperlink>
      <w:r w:rsidR="00F5794A" w:rsidRPr="0065316E">
        <w:rPr>
          <w:rFonts w:ascii="Palatino Linotype" w:eastAsia="Times New Roman" w:hAnsi="Palatino Linotype" w:cs="Arial"/>
          <w:b/>
          <w:color w:val="000000" w:themeColor="text1"/>
          <w:lang w:val="es-MX" w:eastAsia="es-MX"/>
        </w:rPr>
        <w:t xml:space="preserve">: </w:t>
      </w:r>
      <w:r w:rsidR="00F5794A" w:rsidRPr="0065316E">
        <w:rPr>
          <w:rFonts w:ascii="Palatino Linotype" w:eastAsia="Times New Roman" w:hAnsi="Palatino Linotype" w:cs="Arial"/>
          <w:color w:val="000000" w:themeColor="text1"/>
          <w:lang w:val="es-MX" w:eastAsia="es-MX"/>
        </w:rPr>
        <w:t xml:space="preserve">Documento electrónico que en una </w:t>
      </w:r>
      <w:proofErr w:type="gramStart"/>
      <w:r w:rsidR="00F5794A" w:rsidRPr="0065316E">
        <w:rPr>
          <w:rFonts w:ascii="Palatino Linotype" w:eastAsia="Times New Roman" w:hAnsi="Palatino Linotype" w:cs="Arial"/>
          <w:color w:val="000000" w:themeColor="text1"/>
          <w:lang w:val="es-MX" w:eastAsia="es-MX"/>
        </w:rPr>
        <w:t>hoja  contiene</w:t>
      </w:r>
      <w:proofErr w:type="gramEnd"/>
      <w:r w:rsidR="00F5794A" w:rsidRPr="0065316E">
        <w:rPr>
          <w:rFonts w:ascii="Palatino Linotype" w:eastAsia="Times New Roman" w:hAnsi="Palatino Linotype" w:cs="Arial"/>
          <w:color w:val="000000" w:themeColor="text1"/>
          <w:lang w:val="es-MX" w:eastAsia="es-MX"/>
        </w:rPr>
        <w:t xml:space="preserve"> un formato de Clave Única de Registro de Población, de fecha cuatro de febrero de dos mil veintiuno (21) a favor de la solicitante, expedido por la Titular de la Secretaría de Gobernación. </w:t>
      </w:r>
    </w:p>
    <w:p w14:paraId="1ADD121E" w14:textId="77777777" w:rsidR="00F5794A" w:rsidRPr="0065316E" w:rsidRDefault="00F5794A" w:rsidP="00F5794A">
      <w:pPr>
        <w:pStyle w:val="Prrafodelista"/>
        <w:spacing w:before="100" w:beforeAutospacing="1" w:after="100" w:afterAutospacing="1" w:line="360" w:lineRule="auto"/>
        <w:ind w:left="709" w:right="616"/>
        <w:jc w:val="both"/>
        <w:rPr>
          <w:rFonts w:ascii="Palatino Linotype" w:eastAsia="Times New Roman" w:hAnsi="Palatino Linotype" w:cs="Arial"/>
          <w:color w:val="000000" w:themeColor="text1"/>
          <w:lang w:val="es-MX" w:eastAsia="es-MX"/>
        </w:rPr>
      </w:pPr>
    </w:p>
    <w:p w14:paraId="2E0CD613" w14:textId="5194C7DD" w:rsidR="00F5794A" w:rsidRPr="0065316E" w:rsidRDefault="00B82654" w:rsidP="00F5794A">
      <w:pPr>
        <w:pStyle w:val="Prrafodelista"/>
        <w:numPr>
          <w:ilvl w:val="0"/>
          <w:numId w:val="34"/>
        </w:numPr>
        <w:spacing w:before="100" w:beforeAutospacing="1" w:after="100" w:afterAutospacing="1" w:line="360" w:lineRule="auto"/>
        <w:ind w:left="709" w:right="616" w:hanging="142"/>
        <w:jc w:val="both"/>
        <w:rPr>
          <w:rFonts w:ascii="Palatino Linotype" w:eastAsia="Times New Roman" w:hAnsi="Palatino Linotype" w:cs="Arial"/>
          <w:b/>
          <w:color w:val="000000" w:themeColor="text1"/>
          <w:lang w:val="es-MX" w:eastAsia="es-MX"/>
        </w:rPr>
      </w:pPr>
      <w:hyperlink r:id="rId13" w:tgtFrame="_blank" w:history="1">
        <w:r w:rsidR="00F5794A" w:rsidRPr="0065316E">
          <w:rPr>
            <w:rFonts w:ascii="Palatino Linotype" w:eastAsia="Times New Roman" w:hAnsi="Palatino Linotype" w:cs="Arial"/>
            <w:b/>
            <w:bCs/>
            <w:color w:val="000000" w:themeColor="text1"/>
            <w:lang w:val="es-MX" w:eastAsia="es-MX"/>
          </w:rPr>
          <w:t xml:space="preserve">Pasaporte </w:t>
        </w:r>
        <w:r w:rsidR="00C5492B" w:rsidRPr="00C5492B">
          <w:rPr>
            <w:rFonts w:ascii="Palatino Linotype" w:eastAsia="Times New Roman" w:hAnsi="Palatino Linotype" w:cs="Arial"/>
            <w:b/>
            <w:bCs/>
            <w:color w:val="000000" w:themeColor="text1"/>
            <w:highlight w:val="black"/>
            <w:lang w:val="es-MX" w:eastAsia="es-MX"/>
          </w:rPr>
          <w:t>------------------------------------------------</w:t>
        </w:r>
        <w:r w:rsidR="00F5794A" w:rsidRPr="0065316E">
          <w:rPr>
            <w:rFonts w:ascii="Palatino Linotype" w:eastAsia="Times New Roman" w:hAnsi="Palatino Linotype" w:cs="Arial"/>
            <w:b/>
            <w:bCs/>
            <w:color w:val="000000" w:themeColor="text1"/>
            <w:lang w:val="es-MX" w:eastAsia="es-MX"/>
          </w:rPr>
          <w:t>.docx</w:t>
        </w:r>
      </w:hyperlink>
      <w:r w:rsidR="00F5794A" w:rsidRPr="0065316E">
        <w:rPr>
          <w:rFonts w:ascii="Palatino Linotype" w:eastAsia="Times New Roman" w:hAnsi="Palatino Linotype" w:cs="Arial"/>
          <w:b/>
          <w:color w:val="000000" w:themeColor="text1"/>
          <w:lang w:val="es-MX" w:eastAsia="es-MX"/>
        </w:rPr>
        <w:t xml:space="preserve"> </w:t>
      </w:r>
      <w:r w:rsidR="00F5794A" w:rsidRPr="0065316E">
        <w:rPr>
          <w:rFonts w:ascii="Palatino Linotype" w:eastAsia="Times New Roman" w:hAnsi="Palatino Linotype" w:cs="Arial"/>
          <w:color w:val="000000" w:themeColor="text1"/>
          <w:lang w:val="es-MX" w:eastAsia="es-MX"/>
        </w:rPr>
        <w:t xml:space="preserve">Documento electrónico que en dos hojas contiene: a) Fotografía de un pasaporte expedido a favor de la solicitante de información; y b) Fotografía de dos formatos de </w:t>
      </w:r>
      <w:proofErr w:type="gramStart"/>
      <w:r w:rsidR="00F5794A" w:rsidRPr="0065316E">
        <w:rPr>
          <w:rFonts w:ascii="Palatino Linotype" w:eastAsia="Times New Roman" w:hAnsi="Palatino Linotype" w:cs="Arial"/>
          <w:color w:val="000000" w:themeColor="text1"/>
          <w:lang w:val="es-MX" w:eastAsia="es-MX"/>
        </w:rPr>
        <w:t>pago  a</w:t>
      </w:r>
      <w:proofErr w:type="gramEnd"/>
      <w:r w:rsidR="00F5794A" w:rsidRPr="0065316E">
        <w:rPr>
          <w:rFonts w:ascii="Palatino Linotype" w:eastAsia="Times New Roman" w:hAnsi="Palatino Linotype" w:cs="Arial"/>
          <w:color w:val="000000" w:themeColor="text1"/>
          <w:lang w:val="es-MX" w:eastAsia="es-MX"/>
        </w:rPr>
        <w:t xml:space="preserve"> favor de </w:t>
      </w:r>
      <w:r w:rsidR="00C5492B" w:rsidRPr="00C5492B">
        <w:rPr>
          <w:rFonts w:ascii="Palatino Linotype" w:eastAsia="Times New Roman" w:hAnsi="Palatino Linotype" w:cs="Arial"/>
          <w:color w:val="000000" w:themeColor="text1"/>
          <w:highlight w:val="black"/>
          <w:lang w:val="es-MX" w:eastAsia="es-MX"/>
        </w:rPr>
        <w:t>------------------------------------------------</w:t>
      </w:r>
      <w:r w:rsidR="00F5794A" w:rsidRPr="0065316E">
        <w:rPr>
          <w:rFonts w:ascii="Palatino Linotype" w:eastAsia="Times New Roman" w:hAnsi="Palatino Linotype" w:cs="Arial"/>
          <w:color w:val="000000" w:themeColor="text1"/>
          <w:lang w:val="es-MX" w:eastAsia="es-MX"/>
        </w:rPr>
        <w:t xml:space="preserve">, expedidos por la Tesorería del Ayuntamiento de Ixtapaluca.  </w:t>
      </w:r>
    </w:p>
    <w:p w14:paraId="3D7D7430" w14:textId="77777777" w:rsidR="00957D3C" w:rsidRPr="0065316E" w:rsidRDefault="00957D3C" w:rsidP="00957D3C">
      <w:pPr>
        <w:pStyle w:val="Prrafodelista"/>
        <w:tabs>
          <w:tab w:val="left" w:pos="142"/>
          <w:tab w:val="left" w:pos="284"/>
        </w:tabs>
        <w:spacing w:before="240" w:after="240" w:line="360" w:lineRule="auto"/>
        <w:ind w:left="0"/>
        <w:jc w:val="both"/>
        <w:rPr>
          <w:rFonts w:ascii="Palatino Linotype" w:hAnsi="Palatino Linotype"/>
          <w:color w:val="000000"/>
        </w:rPr>
      </w:pPr>
    </w:p>
    <w:p w14:paraId="10DF34C0" w14:textId="4A1E0632" w:rsidR="00F5794A" w:rsidRPr="0065316E" w:rsidRDefault="00B82654" w:rsidP="00F5794A">
      <w:pPr>
        <w:pStyle w:val="Prrafodelista"/>
        <w:numPr>
          <w:ilvl w:val="0"/>
          <w:numId w:val="34"/>
        </w:numPr>
        <w:spacing w:before="100" w:beforeAutospacing="1" w:after="100" w:afterAutospacing="1" w:line="360" w:lineRule="auto"/>
        <w:ind w:left="709" w:right="616" w:hanging="142"/>
        <w:jc w:val="both"/>
        <w:rPr>
          <w:rFonts w:ascii="Palatino Linotype" w:eastAsia="Times New Roman" w:hAnsi="Palatino Linotype" w:cs="Arial"/>
          <w:b/>
          <w:color w:val="000000" w:themeColor="text1"/>
          <w:lang w:val="es-MX" w:eastAsia="es-MX"/>
        </w:rPr>
      </w:pPr>
      <w:hyperlink r:id="rId14" w:tgtFrame="_blank" w:history="1">
        <w:r w:rsidR="00F5794A" w:rsidRPr="0065316E">
          <w:rPr>
            <w:rFonts w:ascii="Palatino Linotype" w:eastAsia="Times New Roman" w:hAnsi="Palatino Linotype" w:cs="Arial"/>
            <w:b/>
            <w:bCs/>
            <w:color w:val="000000" w:themeColor="text1"/>
            <w:lang w:val="es-MX" w:eastAsia="es-MX"/>
          </w:rPr>
          <w:t xml:space="preserve">Pasaporte </w:t>
        </w:r>
        <w:r w:rsidR="00C5492B" w:rsidRPr="00250058">
          <w:rPr>
            <w:rFonts w:ascii="Palatino Linotype" w:eastAsia="Times New Roman" w:hAnsi="Palatino Linotype" w:cs="Arial"/>
            <w:b/>
            <w:bCs/>
            <w:color w:val="000000" w:themeColor="text1"/>
            <w:highlight w:val="black"/>
            <w:lang w:val="es-MX" w:eastAsia="es-MX"/>
          </w:rPr>
          <w:t>-------------------------------------------------</w:t>
        </w:r>
        <w:r w:rsidR="00F5794A" w:rsidRPr="0065316E">
          <w:rPr>
            <w:rFonts w:ascii="Palatino Linotype" w:eastAsia="Times New Roman" w:hAnsi="Palatino Linotype" w:cs="Arial"/>
            <w:b/>
            <w:bCs/>
            <w:color w:val="000000" w:themeColor="text1"/>
            <w:lang w:val="es-MX" w:eastAsia="es-MX"/>
          </w:rPr>
          <w:t>.docx</w:t>
        </w:r>
      </w:hyperlink>
      <w:r w:rsidR="00F5794A" w:rsidRPr="0065316E">
        <w:rPr>
          <w:rFonts w:ascii="Palatino Linotype" w:eastAsia="Times New Roman" w:hAnsi="Palatino Linotype" w:cs="Arial"/>
          <w:b/>
          <w:color w:val="000000" w:themeColor="text1"/>
          <w:lang w:val="es-MX" w:eastAsia="es-MX"/>
        </w:rPr>
        <w:t xml:space="preserve"> </w:t>
      </w:r>
      <w:r w:rsidR="00F5794A" w:rsidRPr="0065316E">
        <w:rPr>
          <w:rFonts w:ascii="Palatino Linotype" w:eastAsia="Times New Roman" w:hAnsi="Palatino Linotype" w:cs="Arial"/>
          <w:color w:val="000000" w:themeColor="text1"/>
          <w:lang w:val="es-MX" w:eastAsia="es-MX"/>
        </w:rPr>
        <w:t xml:space="preserve">Documento electrónico que en dos hojas contiene: a) Fotografía de un pasaporte expedido a favor de la solicitante de información; y b) Fotografía de dos formatos de </w:t>
      </w:r>
      <w:proofErr w:type="gramStart"/>
      <w:r w:rsidR="00F5794A" w:rsidRPr="0065316E">
        <w:rPr>
          <w:rFonts w:ascii="Palatino Linotype" w:eastAsia="Times New Roman" w:hAnsi="Palatino Linotype" w:cs="Arial"/>
          <w:color w:val="000000" w:themeColor="text1"/>
          <w:lang w:val="es-MX" w:eastAsia="es-MX"/>
        </w:rPr>
        <w:t>pago  a</w:t>
      </w:r>
      <w:proofErr w:type="gramEnd"/>
      <w:r w:rsidR="00F5794A" w:rsidRPr="0065316E">
        <w:rPr>
          <w:rFonts w:ascii="Palatino Linotype" w:eastAsia="Times New Roman" w:hAnsi="Palatino Linotype" w:cs="Arial"/>
          <w:color w:val="000000" w:themeColor="text1"/>
          <w:lang w:val="es-MX" w:eastAsia="es-MX"/>
        </w:rPr>
        <w:t xml:space="preserve"> favor de </w:t>
      </w:r>
      <w:r w:rsidR="00250058" w:rsidRPr="00250058">
        <w:rPr>
          <w:rFonts w:ascii="Palatino Linotype" w:eastAsia="Times New Roman" w:hAnsi="Palatino Linotype" w:cs="Arial"/>
          <w:color w:val="000000" w:themeColor="text1"/>
          <w:highlight w:val="black"/>
          <w:lang w:val="es-MX" w:eastAsia="es-MX"/>
        </w:rPr>
        <w:t>-----------------------------------------------</w:t>
      </w:r>
      <w:r w:rsidR="00F5794A" w:rsidRPr="0065316E">
        <w:rPr>
          <w:rFonts w:ascii="Palatino Linotype" w:eastAsia="Times New Roman" w:hAnsi="Palatino Linotype" w:cs="Arial"/>
          <w:color w:val="000000" w:themeColor="text1"/>
          <w:lang w:val="es-MX" w:eastAsia="es-MX"/>
        </w:rPr>
        <w:t xml:space="preserve">, expedidos por la Tesorería del Ayuntamiento de Ixtapaluca.  </w:t>
      </w:r>
    </w:p>
    <w:p w14:paraId="5DF75F06" w14:textId="77777777" w:rsidR="00A55BA0" w:rsidRPr="0065316E" w:rsidRDefault="00A55BA0" w:rsidP="00763406">
      <w:pPr>
        <w:pStyle w:val="Prrafodelista"/>
        <w:tabs>
          <w:tab w:val="left" w:pos="142"/>
          <w:tab w:val="left" w:pos="284"/>
        </w:tabs>
        <w:ind w:left="0"/>
        <w:rPr>
          <w:rFonts w:ascii="Palatino Linotype" w:hAnsi="Palatino Linotype"/>
          <w:i/>
          <w:color w:val="000000"/>
          <w:sz w:val="22"/>
          <w:szCs w:val="22"/>
        </w:rPr>
      </w:pPr>
    </w:p>
    <w:p w14:paraId="760548A3" w14:textId="77777777" w:rsidR="00006DFE" w:rsidRPr="0065316E" w:rsidRDefault="005E755B" w:rsidP="005E755B">
      <w:pPr>
        <w:pStyle w:val="Prrafodelista"/>
        <w:numPr>
          <w:ilvl w:val="0"/>
          <w:numId w:val="2"/>
        </w:numPr>
        <w:tabs>
          <w:tab w:val="left" w:pos="142"/>
          <w:tab w:val="left" w:pos="426"/>
        </w:tabs>
        <w:spacing w:before="240" w:after="240" w:line="360" w:lineRule="auto"/>
        <w:ind w:left="0" w:firstLine="0"/>
        <w:jc w:val="both"/>
        <w:rPr>
          <w:rFonts w:ascii="Palatino Linotype" w:hAnsi="Palatino Linotype"/>
          <w:color w:val="000000"/>
          <w:sz w:val="22"/>
          <w:szCs w:val="22"/>
        </w:rPr>
      </w:pPr>
      <w:r w:rsidRPr="0065316E">
        <w:rPr>
          <w:rFonts w:ascii="Palatino Linotype" w:eastAsia="Calibri" w:hAnsi="Palatino Linotype" w:cs="Arial"/>
          <w:lang w:val="es-ES"/>
        </w:rPr>
        <w:lastRenderedPageBreak/>
        <w:t xml:space="preserve">Posteriormente, mediante acuerdo de admisión de fecha veintitrés (23) de marzo de dos mil veintiuno, </w:t>
      </w:r>
      <w:proofErr w:type="gramStart"/>
      <w:r w:rsidRPr="0065316E">
        <w:rPr>
          <w:rFonts w:ascii="Palatino Linotype" w:eastAsia="Calibri" w:hAnsi="Palatino Linotype" w:cs="Arial"/>
          <w:lang w:val="es-ES"/>
        </w:rPr>
        <w:t>el  Comisionado</w:t>
      </w:r>
      <w:proofErr w:type="gramEnd"/>
      <w:r w:rsidRPr="0065316E">
        <w:rPr>
          <w:rFonts w:ascii="Palatino Linotype" w:eastAsia="Calibri" w:hAnsi="Palatino Linotype" w:cs="Arial"/>
          <w:lang w:val="es-ES"/>
        </w:rPr>
        <w:t xml:space="preserve"> Ponente, observó que no se había atendido la prevención </w:t>
      </w:r>
      <w:r w:rsidR="009A2C91" w:rsidRPr="0065316E">
        <w:rPr>
          <w:rFonts w:ascii="Palatino Linotype" w:eastAsia="Calibri" w:hAnsi="Palatino Linotype" w:cs="Arial"/>
          <w:lang w:val="es-ES"/>
        </w:rPr>
        <w:t>solicitada</w:t>
      </w:r>
      <w:r w:rsidRPr="0065316E">
        <w:rPr>
          <w:rFonts w:ascii="Palatino Linotype" w:eastAsia="Calibri" w:hAnsi="Palatino Linotype" w:cs="Arial"/>
          <w:lang w:val="es-ES"/>
        </w:rPr>
        <w:t>, no obstante, y derivado del compromiso con el ejercicio del Derecho de Acceso a Datos Personales se determinó la admisión del Recurso de Revisión,  a efecto de que</w:t>
      </w:r>
      <w:r w:rsidR="009A2C91" w:rsidRPr="0065316E">
        <w:rPr>
          <w:rFonts w:ascii="Palatino Linotype" w:eastAsia="Calibri" w:hAnsi="Palatino Linotype" w:cs="Arial"/>
          <w:lang w:val="es-ES"/>
        </w:rPr>
        <w:t xml:space="preserve"> </w:t>
      </w:r>
      <w:r w:rsidRPr="0065316E">
        <w:rPr>
          <w:rFonts w:ascii="Palatino Linotype" w:eastAsia="Calibri" w:hAnsi="Palatino Linotype" w:cs="Arial"/>
        </w:rPr>
        <w:t>en las etapas procesales subsecuentes se pueda acreditar el interés jurídico o legitimo para acceder a los datos solicitados</w:t>
      </w:r>
      <w:r w:rsidRPr="0065316E">
        <w:rPr>
          <w:rFonts w:ascii="Palatino Linotype" w:eastAsia="Calibri" w:hAnsi="Palatino Linotype" w:cs="Arial"/>
          <w:lang w:val="es-ES"/>
        </w:rPr>
        <w:t>. Por otro lado</w:t>
      </w:r>
      <w:r w:rsidR="00006DFE" w:rsidRPr="0065316E">
        <w:rPr>
          <w:rFonts w:ascii="Palatino Linotype" w:hAnsi="Palatino Linotype" w:cs="Arial"/>
        </w:rPr>
        <w:t>, atento a lo dispuesto en los artículos 131 y 132 de la Ley de Protección de Datos Personales en Posesión de Sujetos Obligados del Estado de México y Municipios, se exhortó a las partes a realizar una conciliación, para tal efecto se les concedió un plazo de siete (7) días hábiles para que manifestaran si era su deseo conciliar.</w:t>
      </w:r>
    </w:p>
    <w:p w14:paraId="43C07ECA" w14:textId="77777777" w:rsidR="00006DFE" w:rsidRPr="0065316E" w:rsidRDefault="00006DFE" w:rsidP="00006DFE">
      <w:pPr>
        <w:pStyle w:val="Prrafodelista"/>
        <w:tabs>
          <w:tab w:val="left" w:pos="142"/>
          <w:tab w:val="left" w:pos="284"/>
        </w:tabs>
        <w:spacing w:before="240" w:after="240" w:line="360" w:lineRule="auto"/>
        <w:ind w:left="0"/>
        <w:jc w:val="both"/>
        <w:rPr>
          <w:rFonts w:ascii="Palatino Linotype" w:hAnsi="Palatino Linotype"/>
          <w:color w:val="000000"/>
          <w:sz w:val="22"/>
          <w:szCs w:val="22"/>
        </w:rPr>
      </w:pPr>
    </w:p>
    <w:p w14:paraId="4ACCE2AD" w14:textId="77777777" w:rsidR="00BB2529" w:rsidRPr="0065316E" w:rsidRDefault="00006DFE" w:rsidP="00A2290B">
      <w:pPr>
        <w:pStyle w:val="Prrafodelista"/>
        <w:numPr>
          <w:ilvl w:val="0"/>
          <w:numId w:val="2"/>
        </w:numPr>
        <w:tabs>
          <w:tab w:val="left" w:pos="142"/>
          <w:tab w:val="left" w:pos="426"/>
        </w:tabs>
        <w:spacing w:before="240" w:after="240" w:line="360" w:lineRule="auto"/>
        <w:ind w:left="0" w:firstLine="0"/>
        <w:jc w:val="both"/>
        <w:rPr>
          <w:rFonts w:ascii="Palatino Linotype" w:hAnsi="Palatino Linotype"/>
          <w:color w:val="000000"/>
          <w:sz w:val="22"/>
          <w:szCs w:val="22"/>
        </w:rPr>
      </w:pPr>
      <w:r w:rsidRPr="0065316E">
        <w:rPr>
          <w:rFonts w:ascii="Palatino Linotype" w:eastAsia="Calibri" w:hAnsi="Palatino Linotype" w:cs="Arial"/>
          <w:lang w:val="es-ES"/>
        </w:rPr>
        <w:t xml:space="preserve">De las constancias que obras en autos del expediente digital del </w:t>
      </w:r>
      <w:r w:rsidRPr="0065316E">
        <w:rPr>
          <w:rFonts w:ascii="Palatino Linotype" w:eastAsia="Calibri" w:hAnsi="Palatino Linotype" w:cs="Arial"/>
          <w:b/>
          <w:lang w:val="es-ES"/>
        </w:rPr>
        <w:t>SARCOEM</w:t>
      </w:r>
      <w:r w:rsidRPr="0065316E">
        <w:rPr>
          <w:rFonts w:ascii="Palatino Linotype" w:eastAsia="Calibri" w:hAnsi="Palatino Linotype" w:cs="Arial"/>
          <w:lang w:val="es-ES"/>
        </w:rPr>
        <w:t>, se aprecia que</w:t>
      </w:r>
      <w:r w:rsidR="009A2C91" w:rsidRPr="0065316E">
        <w:rPr>
          <w:rFonts w:ascii="Palatino Linotype" w:eastAsia="Calibri" w:hAnsi="Palatino Linotype" w:cs="Arial"/>
          <w:lang w:val="es-ES"/>
        </w:rPr>
        <w:t xml:space="preserve"> la </w:t>
      </w:r>
      <w:r w:rsidR="009A2C91" w:rsidRPr="0065316E">
        <w:rPr>
          <w:rFonts w:ascii="Palatino Linotype" w:eastAsia="Calibri" w:hAnsi="Palatino Linotype" w:cs="Arial"/>
          <w:b/>
          <w:lang w:val="es-ES"/>
        </w:rPr>
        <w:t>RECURRENTE</w:t>
      </w:r>
      <w:r w:rsidR="009A2C91" w:rsidRPr="0065316E">
        <w:rPr>
          <w:rFonts w:ascii="Palatino Linotype" w:eastAsia="Calibri" w:hAnsi="Palatino Linotype" w:cs="Arial"/>
          <w:lang w:val="es-ES"/>
        </w:rPr>
        <w:t xml:space="preserve"> </w:t>
      </w:r>
      <w:r w:rsidR="000B626B" w:rsidRPr="0065316E">
        <w:rPr>
          <w:rFonts w:ascii="Palatino Linotype" w:eastAsia="Calibri" w:hAnsi="Palatino Linotype" w:cs="Arial"/>
          <w:lang w:val="es-ES"/>
        </w:rPr>
        <w:t xml:space="preserve">en fecha veinticinco (25) de marzo de dos mil veintiuno, </w:t>
      </w:r>
      <w:r w:rsidR="009A2C91" w:rsidRPr="0065316E">
        <w:rPr>
          <w:rFonts w:ascii="Palatino Linotype" w:eastAsia="Calibri" w:hAnsi="Palatino Linotype" w:cs="Arial"/>
          <w:lang w:val="es-ES"/>
        </w:rPr>
        <w:t>aceptó llevar a cabo la conciliaci</w:t>
      </w:r>
      <w:r w:rsidR="000B626B" w:rsidRPr="0065316E">
        <w:rPr>
          <w:rFonts w:ascii="Palatino Linotype" w:eastAsia="Calibri" w:hAnsi="Palatino Linotype" w:cs="Arial"/>
          <w:lang w:val="es-ES"/>
        </w:rPr>
        <w:t xml:space="preserve">ón, no obstante, el </w:t>
      </w:r>
      <w:r w:rsidR="009A2C91" w:rsidRPr="0065316E">
        <w:rPr>
          <w:rFonts w:ascii="Palatino Linotype" w:eastAsia="Calibri" w:hAnsi="Palatino Linotype" w:cs="Arial"/>
          <w:lang w:val="es-ES"/>
        </w:rPr>
        <w:t xml:space="preserve"> </w:t>
      </w:r>
      <w:r w:rsidR="00BB2529" w:rsidRPr="0065316E">
        <w:rPr>
          <w:rFonts w:ascii="Palatino Linotype" w:eastAsia="Calibri" w:hAnsi="Palatino Linotype" w:cs="Arial"/>
          <w:lang w:val="es-ES"/>
        </w:rPr>
        <w:t xml:space="preserve"> </w:t>
      </w:r>
      <w:r w:rsidR="00BB2529" w:rsidRPr="0065316E">
        <w:rPr>
          <w:rFonts w:ascii="Palatino Linotype" w:eastAsia="Calibri" w:hAnsi="Palatino Linotype" w:cs="Arial"/>
          <w:b/>
          <w:lang w:val="es-ES"/>
        </w:rPr>
        <w:t xml:space="preserve">SUJETO OBLIGADO, </w:t>
      </w:r>
      <w:r w:rsidR="000B626B" w:rsidRPr="0065316E">
        <w:rPr>
          <w:rFonts w:ascii="Palatino Linotype" w:eastAsia="Calibri" w:hAnsi="Palatino Linotype" w:cs="Arial"/>
          <w:lang w:val="es-ES"/>
        </w:rPr>
        <w:t>no realizó manifestación alguna</w:t>
      </w:r>
      <w:r w:rsidR="00BB2529" w:rsidRPr="0065316E">
        <w:rPr>
          <w:rFonts w:ascii="Palatino Linotype" w:eastAsia="Calibri" w:hAnsi="Palatino Linotype" w:cs="Arial"/>
          <w:lang w:val="es-ES"/>
        </w:rPr>
        <w:t xml:space="preserve">, como se aprecia a continuación:   </w:t>
      </w:r>
    </w:p>
    <w:p w14:paraId="3120D1C7" w14:textId="77777777" w:rsidR="000328BD" w:rsidRPr="0065316E" w:rsidRDefault="000B626B" w:rsidP="000328BD">
      <w:pPr>
        <w:pStyle w:val="Prrafodelista"/>
        <w:tabs>
          <w:tab w:val="left" w:pos="142"/>
          <w:tab w:val="left" w:pos="426"/>
        </w:tabs>
        <w:spacing w:before="240" w:after="240" w:line="360" w:lineRule="auto"/>
        <w:ind w:left="0"/>
        <w:jc w:val="both"/>
        <w:rPr>
          <w:rFonts w:ascii="Palatino Linotype" w:hAnsi="Palatino Linotype"/>
          <w:color w:val="000000"/>
          <w:sz w:val="22"/>
          <w:szCs w:val="22"/>
        </w:rPr>
      </w:pPr>
      <w:r w:rsidRPr="0065316E">
        <w:rPr>
          <w:noProof/>
          <w:lang w:val="es-MX" w:eastAsia="es-MX"/>
        </w:rPr>
        <mc:AlternateContent>
          <mc:Choice Requires="wps">
            <w:drawing>
              <wp:anchor distT="0" distB="0" distL="114300" distR="114300" simplePos="0" relativeHeight="251677696" behindDoc="0" locked="0" layoutInCell="1" allowOverlap="1" wp14:anchorId="2B78EF98" wp14:editId="598C6E5D">
                <wp:simplePos x="0" y="0"/>
                <wp:positionH relativeFrom="column">
                  <wp:posOffset>2196465</wp:posOffset>
                </wp:positionH>
                <wp:positionV relativeFrom="paragraph">
                  <wp:posOffset>873125</wp:posOffset>
                </wp:positionV>
                <wp:extent cx="1666875" cy="1714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1666875" cy="1714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4A516" id="Rectángulo 3" o:spid="_x0000_s1026" style="position:absolute;margin-left:172.95pt;margin-top:68.75pt;width:131.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" filled="f" strokecolor="red" strokeweight="1.5pt"/>
            </w:pict>
          </mc:Fallback>
        </mc:AlternateContent>
      </w:r>
      <w:r w:rsidRPr="0065316E">
        <w:rPr>
          <w:noProof/>
          <w:lang w:val="es-MX" w:eastAsia="es-MX"/>
        </w:rPr>
        <mc:AlternateContent>
          <mc:Choice Requires="wps">
            <w:drawing>
              <wp:anchor distT="0" distB="0" distL="114300" distR="114300" simplePos="0" relativeHeight="251672576" behindDoc="0" locked="0" layoutInCell="1" allowOverlap="1" wp14:anchorId="7B72BEF2" wp14:editId="7C144FF5">
                <wp:simplePos x="0" y="0"/>
                <wp:positionH relativeFrom="column">
                  <wp:posOffset>205740</wp:posOffset>
                </wp:positionH>
                <wp:positionV relativeFrom="paragraph">
                  <wp:posOffset>415925</wp:posOffset>
                </wp:positionV>
                <wp:extent cx="1666875" cy="171450"/>
                <wp:effectExtent l="0" t="0" r="28575" b="19050"/>
                <wp:wrapNone/>
                <wp:docPr id="8" name="Rectángulo 8"/>
                <wp:cNvGraphicFramePr/>
                <a:graphic xmlns:a="http://schemas.openxmlformats.org/drawingml/2006/main">
                  <a:graphicData uri="http://schemas.microsoft.com/office/word/2010/wordprocessingShape">
                    <wps:wsp>
                      <wps:cNvSpPr/>
                      <wps:spPr>
                        <a:xfrm>
                          <a:off x="0" y="0"/>
                          <a:ext cx="1666875" cy="1714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20E26" id="Rectángulo 8" o:spid="_x0000_s1026" style="position:absolute;margin-left:16.2pt;margin-top:32.75pt;width:131.2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" filled="f" strokecolor="red" strokeweight="1.5pt"/>
            </w:pict>
          </mc:Fallback>
        </mc:AlternateContent>
      </w:r>
      <w:r w:rsidRPr="0065316E">
        <w:rPr>
          <w:noProof/>
          <w:lang w:val="es-MX" w:eastAsia="es-MX"/>
        </w:rPr>
        <w:drawing>
          <wp:inline distT="0" distB="0" distL="0" distR="0" wp14:anchorId="324C688F" wp14:editId="385407D9">
            <wp:extent cx="5819775" cy="206437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6624" t="37622" r="28149" b="33859"/>
                    <a:stretch/>
                  </pic:blipFill>
                  <pic:spPr bwMode="auto">
                    <a:xfrm>
                      <a:off x="0" y="0"/>
                      <a:ext cx="5839047" cy="2071209"/>
                    </a:xfrm>
                    <a:prstGeom prst="rect">
                      <a:avLst/>
                    </a:prstGeom>
                    <a:ln>
                      <a:noFill/>
                    </a:ln>
                    <a:extLst>
                      <a:ext uri="{53640926-AAD7-44D8-BBD7-CCE9431645EC}">
                        <a14:shadowObscured xmlns:a14="http://schemas.microsoft.com/office/drawing/2010/main"/>
                      </a:ext>
                    </a:extLst>
                  </pic:spPr>
                </pic:pic>
              </a:graphicData>
            </a:graphic>
          </wp:inline>
        </w:drawing>
      </w:r>
    </w:p>
    <w:p w14:paraId="531C8B58" w14:textId="77777777" w:rsidR="00006DFE" w:rsidRPr="0065316E" w:rsidRDefault="00BB2529" w:rsidP="00BB2529">
      <w:pPr>
        <w:pStyle w:val="Prrafodelista"/>
        <w:tabs>
          <w:tab w:val="left" w:pos="142"/>
          <w:tab w:val="left" w:pos="284"/>
        </w:tabs>
        <w:spacing w:before="240" w:after="240" w:line="360" w:lineRule="auto"/>
        <w:ind w:left="0"/>
        <w:jc w:val="center"/>
        <w:rPr>
          <w:rFonts w:ascii="Palatino Linotype" w:hAnsi="Palatino Linotype"/>
          <w:color w:val="000000"/>
          <w:sz w:val="22"/>
          <w:szCs w:val="22"/>
        </w:rPr>
      </w:pPr>
      <w:r w:rsidRPr="0065316E">
        <w:rPr>
          <w:noProof/>
          <w:lang w:val="es-MX" w:eastAsia="es-MX"/>
        </w:rPr>
        <mc:AlternateContent>
          <mc:Choice Requires="wps">
            <w:drawing>
              <wp:anchor distT="0" distB="0" distL="114300" distR="114300" simplePos="0" relativeHeight="251674624" behindDoc="0" locked="0" layoutInCell="1" allowOverlap="1" wp14:anchorId="0ABDD7C4" wp14:editId="300B3C11">
                <wp:simplePos x="0" y="0"/>
                <wp:positionH relativeFrom="column">
                  <wp:posOffset>300990</wp:posOffset>
                </wp:positionH>
                <wp:positionV relativeFrom="paragraph">
                  <wp:posOffset>2929890</wp:posOffset>
                </wp:positionV>
                <wp:extent cx="4991100" cy="781050"/>
                <wp:effectExtent l="0" t="0" r="19050" b="19050"/>
                <wp:wrapNone/>
                <wp:docPr id="10" name="Rectángulo 10"/>
                <wp:cNvGraphicFramePr/>
                <a:graphic xmlns:a="http://schemas.openxmlformats.org/drawingml/2006/main">
                  <a:graphicData uri="http://schemas.microsoft.com/office/word/2010/wordprocessingShape">
                    <wps:wsp>
                      <wps:cNvSpPr/>
                      <wps:spPr>
                        <a:xfrm>
                          <a:off x="0" y="0"/>
                          <a:ext cx="4991100" cy="7810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AC40D" id="Rectángulo 10" o:spid="_x0000_s1026" style="position:absolute;margin-left:23.7pt;margin-top:230.7pt;width:393pt;height: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" filled="f" strokecolor="red" strokeweight="1.5pt"/>
            </w:pict>
          </mc:Fallback>
        </mc:AlternateContent>
      </w:r>
    </w:p>
    <w:p w14:paraId="091A96D3" w14:textId="77777777" w:rsidR="000B626B" w:rsidRPr="0065316E" w:rsidRDefault="000B626B" w:rsidP="000E589C">
      <w:pPr>
        <w:numPr>
          <w:ilvl w:val="0"/>
          <w:numId w:val="2"/>
        </w:numPr>
        <w:tabs>
          <w:tab w:val="left" w:pos="426"/>
        </w:tabs>
        <w:spacing w:line="360" w:lineRule="auto"/>
        <w:ind w:left="0" w:firstLine="0"/>
        <w:contextualSpacing/>
        <w:jc w:val="both"/>
        <w:rPr>
          <w:rFonts w:ascii="Palatino Linotype" w:hAnsi="Palatino Linotype" w:cs="Arial"/>
        </w:rPr>
      </w:pPr>
      <w:r w:rsidRPr="0065316E">
        <w:rPr>
          <w:rFonts w:ascii="Palatino Linotype" w:hAnsi="Palatino Linotype" w:cs="Arial"/>
        </w:rPr>
        <w:lastRenderedPageBreak/>
        <w:t>Así las cosas y toda vez que no se logró conciliación entre las partes</w:t>
      </w:r>
      <w:r w:rsidR="00BB2529" w:rsidRPr="0065316E">
        <w:rPr>
          <w:rFonts w:ascii="Palatino Linotype" w:hAnsi="Palatino Linotype" w:cs="Arial"/>
        </w:rPr>
        <w:t xml:space="preserve">, en fecha </w:t>
      </w:r>
      <w:r w:rsidRPr="0065316E">
        <w:rPr>
          <w:rFonts w:ascii="Palatino Linotype" w:hAnsi="Palatino Linotype" w:cs="Arial"/>
        </w:rPr>
        <w:t>trece</w:t>
      </w:r>
      <w:r w:rsidR="00BB2529" w:rsidRPr="0065316E">
        <w:rPr>
          <w:rFonts w:ascii="Palatino Linotype" w:hAnsi="Palatino Linotype" w:cs="Arial"/>
        </w:rPr>
        <w:t xml:space="preserve"> (</w:t>
      </w:r>
      <w:r w:rsidRPr="0065316E">
        <w:rPr>
          <w:rFonts w:ascii="Palatino Linotype" w:hAnsi="Palatino Linotype" w:cs="Arial"/>
        </w:rPr>
        <w:t>13</w:t>
      </w:r>
      <w:r w:rsidR="00BB2529" w:rsidRPr="0065316E">
        <w:rPr>
          <w:rFonts w:ascii="Palatino Linotype" w:hAnsi="Palatino Linotype" w:cs="Arial"/>
        </w:rPr>
        <w:t>) de</w:t>
      </w:r>
      <w:r w:rsidRPr="0065316E">
        <w:rPr>
          <w:rFonts w:ascii="Palatino Linotype" w:hAnsi="Palatino Linotype" w:cs="Arial"/>
        </w:rPr>
        <w:t xml:space="preserve"> </w:t>
      </w:r>
      <w:proofErr w:type="gramStart"/>
      <w:r w:rsidRPr="0065316E">
        <w:rPr>
          <w:rFonts w:ascii="Palatino Linotype" w:hAnsi="Palatino Linotype" w:cs="Arial"/>
        </w:rPr>
        <w:t xml:space="preserve">abril  </w:t>
      </w:r>
      <w:r w:rsidR="00BB2529" w:rsidRPr="0065316E">
        <w:rPr>
          <w:rFonts w:ascii="Palatino Linotype" w:hAnsi="Palatino Linotype" w:cs="Arial"/>
        </w:rPr>
        <w:t>de</w:t>
      </w:r>
      <w:proofErr w:type="gramEnd"/>
      <w:r w:rsidR="00BB2529" w:rsidRPr="0065316E">
        <w:rPr>
          <w:rFonts w:ascii="Palatino Linotype" w:hAnsi="Palatino Linotype" w:cs="Arial"/>
        </w:rPr>
        <w:t xml:space="preserve"> dos mil</w:t>
      </w:r>
      <w:r w:rsidRPr="0065316E">
        <w:rPr>
          <w:rFonts w:ascii="Palatino Linotype" w:hAnsi="Palatino Linotype" w:cs="Arial"/>
        </w:rPr>
        <w:t xml:space="preserve"> veintiuno</w:t>
      </w:r>
      <w:r w:rsidR="00BB2529" w:rsidRPr="0065316E">
        <w:rPr>
          <w:rFonts w:ascii="Palatino Linotype" w:hAnsi="Palatino Linotype" w:cs="Arial"/>
        </w:rPr>
        <w:t>, el Comisionado Ponente concedió a las partes, un plazo de siete (07) días hábiles, a efecto de que manifestaran lo que a su derecho correspondiera.</w:t>
      </w:r>
      <w:r w:rsidR="00E826C8" w:rsidRPr="0065316E">
        <w:rPr>
          <w:rFonts w:ascii="Palatino Linotype" w:hAnsi="Palatino Linotype" w:cs="Arial"/>
        </w:rPr>
        <w:t xml:space="preserve"> </w:t>
      </w:r>
      <w:r w:rsidRPr="0065316E">
        <w:rPr>
          <w:rFonts w:ascii="Palatino Linotype" w:hAnsi="Palatino Linotype" w:cs="Arial"/>
        </w:rPr>
        <w:t>Atento a lo anterior, en la etapa de instrucción se realizaron las siguientes actuaciones:</w:t>
      </w:r>
    </w:p>
    <w:p w14:paraId="5C18C6B0" w14:textId="77777777" w:rsidR="000B626B" w:rsidRPr="0065316E" w:rsidRDefault="000B626B" w:rsidP="000B626B">
      <w:pPr>
        <w:pStyle w:val="Prrafodelista"/>
        <w:rPr>
          <w:rFonts w:ascii="Palatino Linotype" w:hAnsi="Palatino Linotype" w:cs="Arial"/>
        </w:rPr>
      </w:pPr>
    </w:p>
    <w:p w14:paraId="3D8B23F5" w14:textId="77777777" w:rsidR="000B626B" w:rsidRPr="0065316E" w:rsidRDefault="000B626B" w:rsidP="000B626B">
      <w:pPr>
        <w:pStyle w:val="Prrafodelista"/>
        <w:numPr>
          <w:ilvl w:val="0"/>
          <w:numId w:val="36"/>
        </w:numPr>
        <w:tabs>
          <w:tab w:val="left" w:pos="426"/>
        </w:tabs>
        <w:spacing w:line="360" w:lineRule="auto"/>
        <w:jc w:val="both"/>
        <w:rPr>
          <w:rFonts w:ascii="Palatino Linotype" w:hAnsi="Palatino Linotype" w:cs="Arial"/>
        </w:rPr>
      </w:pPr>
      <w:r w:rsidRPr="0065316E">
        <w:rPr>
          <w:rFonts w:ascii="Palatino Linotype" w:hAnsi="Palatino Linotype" w:cs="Arial"/>
        </w:rPr>
        <w:t xml:space="preserve">El día </w:t>
      </w:r>
      <w:r w:rsidR="00ED3E35" w:rsidRPr="0065316E">
        <w:rPr>
          <w:rFonts w:ascii="Palatino Linotype" w:hAnsi="Palatino Linotype" w:cs="Arial"/>
        </w:rPr>
        <w:t xml:space="preserve">veinte (20) de abril el </w:t>
      </w:r>
      <w:r w:rsidR="00ED3E35" w:rsidRPr="0065316E">
        <w:rPr>
          <w:rFonts w:ascii="Palatino Linotype" w:hAnsi="Palatino Linotype" w:cs="Arial"/>
          <w:b/>
        </w:rPr>
        <w:t xml:space="preserve">SUJETO OBLIGADO </w:t>
      </w:r>
      <w:r w:rsidR="00ED3E35" w:rsidRPr="0065316E">
        <w:rPr>
          <w:rFonts w:ascii="Palatino Linotype" w:hAnsi="Palatino Linotype" w:cs="Arial"/>
        </w:rPr>
        <w:t>realizó entrega del documento denominado</w:t>
      </w:r>
      <w:r w:rsidR="00ED3E35" w:rsidRPr="0065316E">
        <w:rPr>
          <w:rFonts w:ascii="Palatino Linotype" w:hAnsi="Palatino Linotype" w:cs="Arial"/>
          <w:color w:val="000000" w:themeColor="text1"/>
        </w:rPr>
        <w:t xml:space="preserve"> </w:t>
      </w:r>
      <w:hyperlink r:id="rId16" w:tgtFrame="_blank" w:history="1">
        <w:r w:rsidR="00ED3E35" w:rsidRPr="0065316E">
          <w:rPr>
            <w:rStyle w:val="Hipervnculo"/>
            <w:rFonts w:ascii="Palatino Linotype" w:hAnsi="Palatino Linotype" w:cs="Arial"/>
            <w:b/>
            <w:bCs/>
            <w:color w:val="000000" w:themeColor="text1"/>
            <w:u w:val="none"/>
          </w:rPr>
          <w:t>MANIFESTACIONES CATASTRO RR 01008-21.PDF</w:t>
        </w:r>
      </w:hyperlink>
      <w:r w:rsidR="00ED3E35" w:rsidRPr="0065316E">
        <w:rPr>
          <w:rFonts w:ascii="Palatino Linotype" w:hAnsi="Palatino Linotype" w:cs="Arial"/>
          <w:color w:val="000000" w:themeColor="text1"/>
        </w:rPr>
        <w:t xml:space="preserve"> por medio del cual conforma su respuesta inicial. </w:t>
      </w:r>
    </w:p>
    <w:p w14:paraId="1DEF3590" w14:textId="77777777" w:rsidR="00ED3E35" w:rsidRPr="0065316E" w:rsidRDefault="00ED3E35" w:rsidP="00ED3E35">
      <w:pPr>
        <w:pStyle w:val="Prrafodelista"/>
        <w:tabs>
          <w:tab w:val="left" w:pos="426"/>
        </w:tabs>
        <w:spacing w:line="360" w:lineRule="auto"/>
        <w:jc w:val="both"/>
        <w:rPr>
          <w:rFonts w:ascii="Palatino Linotype" w:hAnsi="Palatino Linotype" w:cs="Arial"/>
        </w:rPr>
      </w:pPr>
    </w:p>
    <w:p w14:paraId="7CE69AB1" w14:textId="77777777" w:rsidR="00ED3E35" w:rsidRPr="0065316E" w:rsidRDefault="00ED3E35" w:rsidP="00ED3E35">
      <w:pPr>
        <w:pStyle w:val="Prrafodelista"/>
        <w:numPr>
          <w:ilvl w:val="0"/>
          <w:numId w:val="36"/>
        </w:numPr>
        <w:tabs>
          <w:tab w:val="left" w:pos="426"/>
        </w:tabs>
        <w:spacing w:line="360" w:lineRule="auto"/>
        <w:jc w:val="both"/>
        <w:rPr>
          <w:rFonts w:ascii="Palatino Linotype" w:hAnsi="Palatino Linotype" w:cs="Arial"/>
        </w:rPr>
      </w:pPr>
      <w:r w:rsidRPr="0065316E">
        <w:rPr>
          <w:rFonts w:ascii="Palatino Linotype" w:hAnsi="Palatino Linotype" w:cs="Arial"/>
        </w:rPr>
        <w:t xml:space="preserve">El día veinte (20) de abril de dos mil veintiuno el Comisionado Ponente notifico Acuerdo para señalar día, hora y lugar o medio para la Celebración de diligencia. </w:t>
      </w:r>
    </w:p>
    <w:p w14:paraId="35C98026" w14:textId="77777777" w:rsidR="00ED3E35" w:rsidRPr="0065316E" w:rsidRDefault="00ED3E35" w:rsidP="00ED3E35">
      <w:pPr>
        <w:pStyle w:val="Prrafodelista"/>
        <w:rPr>
          <w:rFonts w:ascii="Palatino Linotype" w:hAnsi="Palatino Linotype" w:cs="Arial"/>
        </w:rPr>
      </w:pPr>
    </w:p>
    <w:p w14:paraId="0E45F16C" w14:textId="77777777" w:rsidR="00ED3E35" w:rsidRPr="0065316E" w:rsidRDefault="00ED3E35" w:rsidP="000B626B">
      <w:pPr>
        <w:pStyle w:val="Prrafodelista"/>
        <w:numPr>
          <w:ilvl w:val="0"/>
          <w:numId w:val="36"/>
        </w:numPr>
        <w:tabs>
          <w:tab w:val="left" w:pos="426"/>
        </w:tabs>
        <w:spacing w:line="360" w:lineRule="auto"/>
        <w:jc w:val="both"/>
        <w:rPr>
          <w:rFonts w:ascii="Palatino Linotype" w:hAnsi="Palatino Linotype" w:cs="Arial"/>
        </w:rPr>
      </w:pPr>
      <w:r w:rsidRPr="0065316E">
        <w:rPr>
          <w:rFonts w:ascii="Palatino Linotype" w:hAnsi="Palatino Linotype" w:cs="Arial"/>
        </w:rPr>
        <w:t xml:space="preserve">El día tres (03) de mayo de dos mil veintiuno el Comisionado Ponente notificó el acuerdo de diligencia correspondiente, mediante el cual se hizo constar que en diligencia de fecha veintiséis (26) de abril de dos mil </w:t>
      </w:r>
      <w:proofErr w:type="gramStart"/>
      <w:r w:rsidRPr="0065316E">
        <w:rPr>
          <w:rFonts w:ascii="Palatino Linotype" w:hAnsi="Palatino Linotype" w:cs="Arial"/>
        </w:rPr>
        <w:t>veintiuno,  no</w:t>
      </w:r>
      <w:proofErr w:type="gramEnd"/>
      <w:r w:rsidRPr="0065316E">
        <w:rPr>
          <w:rFonts w:ascii="Palatino Linotype" w:hAnsi="Palatino Linotype" w:cs="Arial"/>
        </w:rPr>
        <w:t xml:space="preserve"> se contó con la presencia de las partes por lo que se procedió en termos del artículo 125 de la Ley Estatal de Protección de Datos. </w:t>
      </w:r>
    </w:p>
    <w:p w14:paraId="2C4B77E1" w14:textId="77777777" w:rsidR="00ED3E35" w:rsidRPr="0065316E" w:rsidRDefault="00ED3E35" w:rsidP="00ED3E35">
      <w:pPr>
        <w:pStyle w:val="Prrafodelista"/>
        <w:rPr>
          <w:rFonts w:ascii="Palatino Linotype" w:hAnsi="Palatino Linotype" w:cs="Arial"/>
        </w:rPr>
      </w:pPr>
    </w:p>
    <w:p w14:paraId="6642BCB1" w14:textId="77777777" w:rsidR="00ED3E35" w:rsidRPr="0065316E" w:rsidRDefault="00ED3E35" w:rsidP="00ED3E35">
      <w:pPr>
        <w:pStyle w:val="Prrafodelista"/>
        <w:numPr>
          <w:ilvl w:val="0"/>
          <w:numId w:val="36"/>
        </w:numPr>
        <w:tabs>
          <w:tab w:val="left" w:pos="426"/>
        </w:tabs>
        <w:spacing w:line="360" w:lineRule="auto"/>
        <w:jc w:val="both"/>
        <w:rPr>
          <w:rFonts w:ascii="Palatino Linotype" w:hAnsi="Palatino Linotype" w:cs="Arial"/>
        </w:rPr>
      </w:pPr>
      <w:r w:rsidRPr="0065316E">
        <w:rPr>
          <w:rFonts w:ascii="Palatino Linotype" w:hAnsi="Palatino Linotype" w:cs="Arial"/>
        </w:rPr>
        <w:t xml:space="preserve">El día treinta (30) de abril de dos mil veintiuno la particular señaló que </w:t>
      </w:r>
      <w:r w:rsidRPr="0065316E">
        <w:rPr>
          <w:rFonts w:ascii="Palatino Linotype" w:hAnsi="Palatino Linotype" w:cs="Arial"/>
          <w:i/>
        </w:rPr>
        <w:t xml:space="preserve">“Por desconocimiento del sistema y por las diferencias de horario, ya que no vivo en México desde hace años, no pude conectarme a la audiencia que se me citó; sin embargo, mucho agradecería que se me pudiera dar una nueva cita de audiencia, esto por ser de vital importancia. También quiero agregar que considero no requiero </w:t>
      </w:r>
      <w:r w:rsidRPr="0065316E">
        <w:rPr>
          <w:rFonts w:ascii="Palatino Linotype" w:hAnsi="Palatino Linotype" w:cs="Arial"/>
          <w:i/>
        </w:rPr>
        <w:lastRenderedPageBreak/>
        <w:t>acreditar interés jurídico ni legítimo alguno, ya que todas las veces que me han solicitado he entregado mis datos y la escritura pública que es de mi propiedad y que, en este acto, bajo protesta de decir verdad, manifiesto que no le he vendido, alquilado, cedido no enajenado bajo ninguna modalidad a nadie, por lo que reitero que solicito acceso a mi dato personal, por lo que no debo acreditar interés. Esto es, requiero la clave catastral de mi inmueble</w:t>
      </w:r>
      <w:r w:rsidRPr="0065316E">
        <w:rPr>
          <w:rFonts w:ascii="Palatino Linotype" w:eastAsia="Calibri" w:hAnsi="Palatino Linotype" w:cs="Times New Roman"/>
          <w:i/>
          <w:lang w:val="es-MX" w:eastAsia="en-US"/>
        </w:rPr>
        <w:t>.”</w:t>
      </w:r>
    </w:p>
    <w:p w14:paraId="294DB6DB" w14:textId="77777777" w:rsidR="00ED3E35" w:rsidRPr="0065316E" w:rsidRDefault="00ED3E35" w:rsidP="00ED3E35">
      <w:pPr>
        <w:pStyle w:val="Prrafodelista"/>
        <w:rPr>
          <w:rFonts w:ascii="Palatino Linotype" w:hAnsi="Palatino Linotype" w:cs="Arial"/>
        </w:rPr>
      </w:pPr>
    </w:p>
    <w:p w14:paraId="256CC042" w14:textId="77777777" w:rsidR="00911325" w:rsidRPr="0065316E" w:rsidRDefault="00911325" w:rsidP="00911325">
      <w:pPr>
        <w:pStyle w:val="Prrafodelista"/>
        <w:numPr>
          <w:ilvl w:val="0"/>
          <w:numId w:val="36"/>
        </w:numPr>
        <w:tabs>
          <w:tab w:val="left" w:pos="426"/>
        </w:tabs>
        <w:spacing w:line="360" w:lineRule="auto"/>
        <w:jc w:val="both"/>
        <w:rPr>
          <w:rFonts w:ascii="Palatino Linotype" w:hAnsi="Palatino Linotype" w:cs="Arial"/>
        </w:rPr>
      </w:pPr>
      <w:r w:rsidRPr="0065316E">
        <w:rPr>
          <w:rFonts w:ascii="Palatino Linotype" w:hAnsi="Palatino Linotype" w:cs="Arial"/>
        </w:rPr>
        <w:t xml:space="preserve">Atento a lo anterior, el día catorce (14) de mayo de dos mil veintiuno el Comisionado Ponente notifico Acuerdo para señalar día, hora y lugar o medio para la celebración de una </w:t>
      </w:r>
      <w:proofErr w:type="gramStart"/>
      <w:r w:rsidRPr="0065316E">
        <w:rPr>
          <w:rFonts w:ascii="Palatino Linotype" w:hAnsi="Palatino Linotype" w:cs="Arial"/>
        </w:rPr>
        <w:t>nueva  diligencia</w:t>
      </w:r>
      <w:proofErr w:type="gramEnd"/>
      <w:r w:rsidRPr="0065316E">
        <w:rPr>
          <w:rFonts w:ascii="Palatino Linotype" w:hAnsi="Palatino Linotype" w:cs="Arial"/>
        </w:rPr>
        <w:t xml:space="preserve">. </w:t>
      </w:r>
    </w:p>
    <w:p w14:paraId="58186F81" w14:textId="77777777" w:rsidR="00911325" w:rsidRPr="0065316E" w:rsidRDefault="00911325" w:rsidP="00911325">
      <w:pPr>
        <w:pStyle w:val="Prrafodelista"/>
        <w:tabs>
          <w:tab w:val="left" w:pos="426"/>
        </w:tabs>
        <w:spacing w:line="360" w:lineRule="auto"/>
        <w:jc w:val="both"/>
        <w:rPr>
          <w:rFonts w:ascii="Palatino Linotype" w:hAnsi="Palatino Linotype" w:cs="Arial"/>
        </w:rPr>
      </w:pPr>
    </w:p>
    <w:p w14:paraId="3C7A854D" w14:textId="77777777" w:rsidR="00911325" w:rsidRPr="0065316E" w:rsidRDefault="00911325" w:rsidP="00911325">
      <w:pPr>
        <w:pStyle w:val="Prrafodelista"/>
        <w:numPr>
          <w:ilvl w:val="0"/>
          <w:numId w:val="36"/>
        </w:numPr>
        <w:tabs>
          <w:tab w:val="left" w:pos="426"/>
        </w:tabs>
        <w:spacing w:line="360" w:lineRule="auto"/>
        <w:jc w:val="both"/>
        <w:rPr>
          <w:rFonts w:ascii="Palatino Linotype" w:hAnsi="Palatino Linotype" w:cs="Arial"/>
        </w:rPr>
      </w:pPr>
      <w:r w:rsidRPr="0065316E">
        <w:rPr>
          <w:rFonts w:ascii="Palatino Linotype" w:hAnsi="Palatino Linotype" w:cs="Arial"/>
        </w:rPr>
        <w:t xml:space="preserve">El día veinte (20) de mayo de dos mil veintiuno el Comisionado Ponente notificó el acuerdo de diligencia correspondiente, mediante el cual se hizo constar que en diligencia de fecha veinte (20) de </w:t>
      </w:r>
      <w:proofErr w:type="gramStart"/>
      <w:r w:rsidRPr="0065316E">
        <w:rPr>
          <w:rFonts w:ascii="Palatino Linotype" w:hAnsi="Palatino Linotype" w:cs="Arial"/>
        </w:rPr>
        <w:t>mayo  de</w:t>
      </w:r>
      <w:proofErr w:type="gramEnd"/>
      <w:r w:rsidRPr="0065316E">
        <w:rPr>
          <w:rFonts w:ascii="Palatino Linotype" w:hAnsi="Palatino Linotype" w:cs="Arial"/>
        </w:rPr>
        <w:t xml:space="preserve"> dos mil veintiuno,  no se contó con la presencia de las partes por segunda ocasión, por lo que se procedió en termos del artículo 125 de la Ley Estatal de Protección de Datos. </w:t>
      </w:r>
    </w:p>
    <w:p w14:paraId="4358A1DB" w14:textId="77777777" w:rsidR="00BB2529" w:rsidRPr="0065316E" w:rsidRDefault="00BB2529" w:rsidP="00BB2529">
      <w:pPr>
        <w:tabs>
          <w:tab w:val="left" w:pos="426"/>
        </w:tabs>
        <w:spacing w:line="360" w:lineRule="auto"/>
        <w:contextualSpacing/>
        <w:jc w:val="both"/>
        <w:rPr>
          <w:rFonts w:ascii="Palatino Linotype" w:hAnsi="Palatino Linotype"/>
          <w:b/>
          <w:u w:val="single"/>
        </w:rPr>
      </w:pPr>
    </w:p>
    <w:p w14:paraId="3A4621F4" w14:textId="77777777" w:rsidR="00006DFE" w:rsidRPr="0065316E" w:rsidRDefault="00911325" w:rsidP="00A2290B">
      <w:pPr>
        <w:numPr>
          <w:ilvl w:val="0"/>
          <w:numId w:val="2"/>
        </w:numPr>
        <w:tabs>
          <w:tab w:val="left" w:pos="426"/>
        </w:tabs>
        <w:spacing w:line="360" w:lineRule="auto"/>
        <w:ind w:left="0" w:hanging="11"/>
        <w:contextualSpacing/>
        <w:jc w:val="both"/>
        <w:rPr>
          <w:rFonts w:ascii="Palatino Linotype" w:hAnsi="Palatino Linotype"/>
          <w:b/>
          <w:u w:val="single"/>
        </w:rPr>
      </w:pPr>
      <w:r w:rsidRPr="0065316E">
        <w:rPr>
          <w:rFonts w:ascii="Palatino Linotype" w:hAnsi="Palatino Linotype"/>
        </w:rPr>
        <w:t>Así las cosas</w:t>
      </w:r>
      <w:r w:rsidR="00E826C8" w:rsidRPr="0065316E">
        <w:rPr>
          <w:rFonts w:ascii="Palatino Linotype" w:hAnsi="Palatino Linotype"/>
        </w:rPr>
        <w:t>, e</w:t>
      </w:r>
      <w:r w:rsidR="00BB2529" w:rsidRPr="0065316E">
        <w:rPr>
          <w:rFonts w:ascii="Palatino Linotype" w:hAnsi="Palatino Linotype"/>
        </w:rPr>
        <w:t>l Comisionado Ponente decretó el cierre de instrucción</w:t>
      </w:r>
      <w:r w:rsidR="00BB2529" w:rsidRPr="0065316E">
        <w:rPr>
          <w:rFonts w:ascii="Palatino Linotype" w:hAnsi="Palatino Linotype" w:cs="Arial"/>
        </w:rPr>
        <w:t xml:space="preserve"> </w:t>
      </w:r>
      <w:r w:rsidRPr="0065316E">
        <w:rPr>
          <w:rFonts w:ascii="Palatino Linotype" w:hAnsi="Palatino Linotype"/>
        </w:rPr>
        <w:t>mediante el acuerdo de veinte (20) de mayo de dos mil veintiuno</w:t>
      </w:r>
      <w:r w:rsidR="00BB2529" w:rsidRPr="0065316E">
        <w:rPr>
          <w:rFonts w:ascii="Palatino Linotype" w:hAnsi="Palatino Linotype"/>
        </w:rPr>
        <w:t>.</w:t>
      </w:r>
      <w:r w:rsidR="00BB2529" w:rsidRPr="0065316E">
        <w:rPr>
          <w:rFonts w:ascii="Palatino Linotype" w:hAnsi="Palatino Linotype" w:cs="Arial"/>
        </w:rPr>
        <w:t xml:space="preserve"> Asimismo, en fecha</w:t>
      </w:r>
      <w:r w:rsidRPr="0065316E">
        <w:rPr>
          <w:rFonts w:ascii="Palatino Linotype" w:hAnsi="Palatino Linotype" w:cs="Arial"/>
        </w:rPr>
        <w:t xml:space="preserve"> cuatro (04) de junio</w:t>
      </w:r>
      <w:r w:rsidR="00BB2529" w:rsidRPr="0065316E">
        <w:rPr>
          <w:rFonts w:ascii="Palatino Linotype" w:hAnsi="Palatino Linotype" w:cs="Arial"/>
        </w:rPr>
        <w:t xml:space="preserve">, </w:t>
      </w:r>
      <w:r w:rsidR="00BB2529" w:rsidRPr="0065316E">
        <w:rPr>
          <w:rFonts w:ascii="Palatino Linotype" w:hAnsi="Palatino Linotype"/>
          <w:color w:val="000000" w:themeColor="text1"/>
        </w:rPr>
        <w:t>se notificó la ampliación del plazo para resolver el recurso de revisión, por un periodo de veinte (20) días hábiles,</w:t>
      </w:r>
      <w:r w:rsidRPr="0065316E">
        <w:rPr>
          <w:rFonts w:ascii="Palatino Linotype" w:hAnsi="Palatino Linotype"/>
          <w:color w:val="000000" w:themeColor="text1"/>
        </w:rPr>
        <w:t xml:space="preserve"> en atención a las diligencias </w:t>
      </w:r>
      <w:proofErr w:type="gramStart"/>
      <w:r w:rsidRPr="0065316E">
        <w:rPr>
          <w:rFonts w:ascii="Palatino Linotype" w:hAnsi="Palatino Linotype"/>
          <w:color w:val="000000" w:themeColor="text1"/>
        </w:rPr>
        <w:t xml:space="preserve">realizadas, </w:t>
      </w:r>
      <w:r w:rsidR="00BB2529" w:rsidRPr="0065316E">
        <w:rPr>
          <w:rFonts w:ascii="Palatino Linotype" w:hAnsi="Palatino Linotype"/>
          <w:color w:val="000000" w:themeColor="text1"/>
        </w:rPr>
        <w:t xml:space="preserve"> </w:t>
      </w:r>
      <w:r w:rsidR="00BB2529" w:rsidRPr="0065316E">
        <w:rPr>
          <w:rFonts w:ascii="Palatino Linotype" w:hAnsi="Palatino Linotype" w:cs="Arial"/>
          <w:color w:val="000000" w:themeColor="text1"/>
        </w:rPr>
        <w:t>por</w:t>
      </w:r>
      <w:proofErr w:type="gramEnd"/>
      <w:r w:rsidR="00BB2529" w:rsidRPr="0065316E">
        <w:rPr>
          <w:rFonts w:ascii="Palatino Linotype" w:hAnsi="Palatino Linotype" w:cs="Arial"/>
          <w:color w:val="000000" w:themeColor="text1"/>
        </w:rPr>
        <w:t xml:space="preserve"> lo que ordenó turnar el expediente para su resolución, m</w:t>
      </w:r>
      <w:r w:rsidRPr="0065316E">
        <w:rPr>
          <w:rFonts w:ascii="Palatino Linotype" w:hAnsi="Palatino Linotype" w:cs="Arial"/>
          <w:color w:val="000000" w:themeColor="text1"/>
        </w:rPr>
        <w:t xml:space="preserve">isma que ahora se pronuncia; y </w:t>
      </w:r>
    </w:p>
    <w:p w14:paraId="2F916DDA" w14:textId="77777777" w:rsidR="00FF0C84" w:rsidRPr="0065316E" w:rsidRDefault="00FF0C84">
      <w:pPr>
        <w:spacing w:after="160" w:line="259" w:lineRule="auto"/>
        <w:rPr>
          <w:lang w:val="es-MX" w:eastAsia="en-US"/>
        </w:rPr>
      </w:pPr>
    </w:p>
    <w:p w14:paraId="7930005C" w14:textId="77777777" w:rsidR="00A55BA0" w:rsidRPr="0065316E" w:rsidRDefault="00A55BA0" w:rsidP="00763406">
      <w:pPr>
        <w:pStyle w:val="Ttulo1"/>
        <w:tabs>
          <w:tab w:val="left" w:pos="142"/>
          <w:tab w:val="left" w:pos="284"/>
        </w:tabs>
        <w:jc w:val="center"/>
        <w:rPr>
          <w:szCs w:val="24"/>
        </w:rPr>
      </w:pPr>
      <w:bookmarkStart w:id="4" w:name="_Toc73668653"/>
      <w:r w:rsidRPr="0065316E">
        <w:rPr>
          <w:szCs w:val="24"/>
        </w:rPr>
        <w:lastRenderedPageBreak/>
        <w:t>CONSIDERANDO</w:t>
      </w:r>
      <w:bookmarkEnd w:id="4"/>
    </w:p>
    <w:p w14:paraId="418AC428" w14:textId="77777777" w:rsidR="00A55BA0" w:rsidRPr="0065316E" w:rsidRDefault="00A55BA0" w:rsidP="00763406">
      <w:pPr>
        <w:tabs>
          <w:tab w:val="left" w:pos="142"/>
          <w:tab w:val="left" w:pos="284"/>
        </w:tabs>
        <w:rPr>
          <w:lang w:val="es-MX" w:eastAsia="en-US"/>
        </w:rPr>
      </w:pPr>
    </w:p>
    <w:p w14:paraId="0393FA64" w14:textId="77777777" w:rsidR="00A55BA0" w:rsidRPr="0065316E" w:rsidRDefault="00A55BA0" w:rsidP="00763406">
      <w:pPr>
        <w:pStyle w:val="Ttulo2"/>
        <w:tabs>
          <w:tab w:val="left" w:pos="142"/>
          <w:tab w:val="left" w:pos="284"/>
        </w:tabs>
        <w:rPr>
          <w:rFonts w:ascii="Palatino Linotype" w:hAnsi="Palatino Linotype"/>
          <w:b/>
          <w:color w:val="auto"/>
          <w:sz w:val="24"/>
        </w:rPr>
      </w:pPr>
      <w:bookmarkStart w:id="5" w:name="_Toc73668654"/>
      <w:r w:rsidRPr="0065316E">
        <w:rPr>
          <w:rFonts w:ascii="Palatino Linotype" w:hAnsi="Palatino Linotype"/>
          <w:b/>
          <w:color w:val="auto"/>
          <w:sz w:val="24"/>
        </w:rPr>
        <w:t>PRIMERO. De la competencia</w:t>
      </w:r>
      <w:bookmarkEnd w:id="5"/>
    </w:p>
    <w:p w14:paraId="5EF98938" w14:textId="77777777" w:rsidR="00A55BA0" w:rsidRPr="0065316E" w:rsidRDefault="00A55BA0" w:rsidP="00763406">
      <w:pPr>
        <w:tabs>
          <w:tab w:val="left" w:pos="142"/>
          <w:tab w:val="left" w:pos="284"/>
        </w:tabs>
        <w:rPr>
          <w:lang w:val="es-MX" w:eastAsia="en-US"/>
        </w:rPr>
      </w:pPr>
    </w:p>
    <w:p w14:paraId="261220B5" w14:textId="77777777" w:rsidR="00A55BA0" w:rsidRPr="0065316E" w:rsidRDefault="00E55421" w:rsidP="001B591A">
      <w:pPr>
        <w:pStyle w:val="Prrafodelista"/>
        <w:numPr>
          <w:ilvl w:val="0"/>
          <w:numId w:val="2"/>
        </w:numPr>
        <w:tabs>
          <w:tab w:val="left" w:pos="142"/>
          <w:tab w:val="left" w:pos="284"/>
        </w:tabs>
        <w:spacing w:before="240" w:after="240" w:line="360" w:lineRule="auto"/>
        <w:ind w:left="0" w:firstLine="0"/>
        <w:jc w:val="both"/>
        <w:rPr>
          <w:rFonts w:ascii="Palatino Linotype" w:hAnsi="Palatino Linotype"/>
          <w:b/>
        </w:rPr>
      </w:pPr>
      <w:r w:rsidRPr="0065316E">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w:t>
      </w:r>
      <w:r w:rsidRPr="0065316E">
        <w:rPr>
          <w:rFonts w:ascii="Palatino Linotype" w:hAnsi="Palatino Linotype"/>
          <w:b/>
        </w:rPr>
        <w:t>Constitución Política de los Estados Unidos Mexicanos</w:t>
      </w:r>
      <w:r w:rsidRPr="0065316E">
        <w:rPr>
          <w:rFonts w:ascii="Palatino Linotype" w:hAnsi="Palatino Linotype"/>
        </w:rPr>
        <w:t xml:space="preserve">; 5, párrafos trigésimo, trigésimo primero y trigésimo segundo, fracciones IV, V y VIII, de la </w:t>
      </w:r>
      <w:r w:rsidRPr="0065316E">
        <w:rPr>
          <w:rFonts w:ascii="Palatino Linotype" w:hAnsi="Palatino Linotype"/>
          <w:b/>
        </w:rPr>
        <w:t>Constitución Política del Estado Libre y Soberano de México</w:t>
      </w:r>
      <w:r w:rsidRPr="0065316E">
        <w:rPr>
          <w:rFonts w:ascii="Palatino Linotype" w:hAnsi="Palatino Linotype"/>
        </w:rPr>
        <w:t xml:space="preserve">; 1, 3 fracción I, 82, 97, 98, 119, 123, 124, 127, 128 y 133 </w:t>
      </w:r>
      <w:r w:rsidRPr="0065316E">
        <w:rPr>
          <w:rFonts w:ascii="Palatino Linotype" w:hAnsi="Palatino Linotype"/>
          <w:b/>
        </w:rPr>
        <w:t>Ley de Protección de Datos Personales en Posesión de Sujetos Obligados del Estado de México y Municipios</w:t>
      </w:r>
      <w:r w:rsidRPr="0065316E">
        <w:rPr>
          <w:rFonts w:ascii="Palatino Linotype" w:hAnsi="Palatino Linotype"/>
        </w:rPr>
        <w:t xml:space="preserve">; y 10, 7, 9 fracciones I y XXIV, y 11 del </w:t>
      </w:r>
      <w:r w:rsidRPr="0065316E">
        <w:rPr>
          <w:rFonts w:ascii="Palatino Linotype" w:hAnsi="Palatino Linotype"/>
          <w:b/>
        </w:rPr>
        <w:t>Reglamento Interior del Instituto de Transparencia, Acceso a la Información Pública y Protección de Datos Personales del Estado de México y Municipios.</w:t>
      </w:r>
    </w:p>
    <w:p w14:paraId="207D80CB" w14:textId="77777777" w:rsidR="00A55BA0" w:rsidRPr="0065316E" w:rsidRDefault="00A55BA0" w:rsidP="00763406">
      <w:pPr>
        <w:pStyle w:val="Ttulo2"/>
        <w:tabs>
          <w:tab w:val="left" w:pos="142"/>
          <w:tab w:val="left" w:pos="284"/>
        </w:tabs>
        <w:rPr>
          <w:rFonts w:ascii="Palatino Linotype" w:hAnsi="Palatino Linotype"/>
          <w:b/>
          <w:color w:val="auto"/>
          <w:sz w:val="24"/>
        </w:rPr>
      </w:pPr>
      <w:bookmarkStart w:id="6" w:name="_Toc73668655"/>
      <w:r w:rsidRPr="0065316E">
        <w:rPr>
          <w:rFonts w:ascii="Palatino Linotype" w:hAnsi="Palatino Linotype"/>
          <w:b/>
          <w:color w:val="auto"/>
          <w:sz w:val="24"/>
        </w:rPr>
        <w:t>SEGUNDO. De la oportunidad y procedencia.</w:t>
      </w:r>
      <w:bookmarkEnd w:id="6"/>
    </w:p>
    <w:p w14:paraId="09C2B8B3" w14:textId="77777777" w:rsidR="007E536B" w:rsidRPr="0065316E" w:rsidRDefault="007E536B" w:rsidP="007E536B">
      <w:pPr>
        <w:rPr>
          <w:lang w:val="es-MX" w:eastAsia="en-US"/>
        </w:rPr>
      </w:pPr>
    </w:p>
    <w:p w14:paraId="0E347369" w14:textId="77777777" w:rsidR="004155C7" w:rsidRPr="0065316E" w:rsidRDefault="004155C7" w:rsidP="004155C7">
      <w:pPr>
        <w:keepNext/>
        <w:keepLines/>
        <w:spacing w:before="240" w:line="259" w:lineRule="auto"/>
        <w:outlineLvl w:val="0"/>
        <w:rPr>
          <w:rFonts w:ascii="Palatino Linotype" w:eastAsia="MS Gothic" w:hAnsi="Palatino Linotype" w:cstheme="majorBidi"/>
          <w:b/>
          <w:lang w:val="es-MX" w:eastAsia="en-US"/>
        </w:rPr>
      </w:pPr>
      <w:bookmarkStart w:id="7" w:name="_Toc71901885"/>
      <w:bookmarkStart w:id="8" w:name="_Toc73668656"/>
      <w:r w:rsidRPr="0065316E">
        <w:rPr>
          <w:rFonts w:ascii="Palatino Linotype" w:eastAsia="MS Gothic" w:hAnsi="Palatino Linotype" w:cstheme="majorBidi"/>
          <w:b/>
          <w:lang w:val="es-MX" w:eastAsia="en-US"/>
        </w:rPr>
        <w:t>I. De la interposición del recurso.</w:t>
      </w:r>
      <w:bookmarkEnd w:id="7"/>
      <w:bookmarkEnd w:id="8"/>
      <w:r w:rsidRPr="0065316E">
        <w:rPr>
          <w:rFonts w:ascii="Palatino Linotype" w:eastAsia="MS Gothic" w:hAnsi="Palatino Linotype" w:cstheme="majorBidi"/>
          <w:b/>
          <w:lang w:val="es-MX" w:eastAsia="en-US"/>
        </w:rPr>
        <w:t xml:space="preserve"> </w:t>
      </w:r>
    </w:p>
    <w:p w14:paraId="0D3C4875" w14:textId="77777777" w:rsidR="00E826C8" w:rsidRPr="0065316E" w:rsidRDefault="00E826C8" w:rsidP="00E826C8">
      <w:pPr>
        <w:keepNext/>
        <w:keepLines/>
        <w:spacing w:before="40" w:line="360" w:lineRule="auto"/>
        <w:outlineLvl w:val="1"/>
        <w:rPr>
          <w:rFonts w:ascii="Palatino Linotype" w:eastAsiaTheme="majorEastAsia" w:hAnsi="Palatino Linotype" w:cstheme="majorBidi"/>
          <w:b/>
          <w:szCs w:val="26"/>
          <w:lang w:val="es-MX" w:eastAsia="en-US"/>
        </w:rPr>
      </w:pPr>
    </w:p>
    <w:p w14:paraId="5CB464A7" w14:textId="77777777" w:rsidR="00E826C8" w:rsidRPr="0065316E" w:rsidRDefault="00E826C8" w:rsidP="00A2290B">
      <w:pPr>
        <w:numPr>
          <w:ilvl w:val="0"/>
          <w:numId w:val="2"/>
        </w:numPr>
        <w:tabs>
          <w:tab w:val="left" w:pos="426"/>
        </w:tabs>
        <w:spacing w:before="240" w:after="240" w:line="360" w:lineRule="auto"/>
        <w:ind w:left="0" w:right="49" w:firstLine="0"/>
        <w:contextualSpacing/>
        <w:jc w:val="both"/>
        <w:rPr>
          <w:rFonts w:ascii="Palatino Linotype" w:hAnsi="Palatino Linotype"/>
        </w:rPr>
      </w:pPr>
      <w:r w:rsidRPr="0065316E">
        <w:rPr>
          <w:rFonts w:ascii="Palatino Linotype" w:eastAsia="Calibri" w:hAnsi="Palatino Linotype" w:cs="Arial"/>
        </w:rPr>
        <w:t xml:space="preserve">El medio de impugnación fue presentado a través del </w:t>
      </w:r>
      <w:r w:rsidRPr="0065316E">
        <w:rPr>
          <w:rFonts w:ascii="Palatino Linotype" w:eastAsia="Calibri" w:hAnsi="Palatino Linotype" w:cs="Arial"/>
          <w:b/>
        </w:rPr>
        <w:t>SARCOEM,</w:t>
      </w:r>
      <w:r w:rsidRPr="0065316E">
        <w:rPr>
          <w:rFonts w:ascii="Palatino Linotype" w:eastAsia="Calibri" w:hAnsi="Palatino Linotype" w:cs="Arial"/>
        </w:rPr>
        <w:t xml:space="preserve"> en el formato previamente aprobado para tal efecto y dentro del plazo legal de quince (15) días hábiles otorgados; para el caso en particular es de señalar que el </w:t>
      </w:r>
      <w:r w:rsidRPr="0065316E">
        <w:rPr>
          <w:rFonts w:ascii="Palatino Linotype" w:eastAsia="Calibri" w:hAnsi="Palatino Linotype" w:cs="Arial"/>
          <w:b/>
        </w:rPr>
        <w:t>SUJETO OBLIGADO</w:t>
      </w:r>
      <w:r w:rsidR="00CA3B1A" w:rsidRPr="0065316E">
        <w:rPr>
          <w:rFonts w:ascii="Palatino Linotype" w:eastAsia="Calibri" w:hAnsi="Palatino Linotype" w:cs="Arial"/>
        </w:rPr>
        <w:t xml:space="preserve"> entregó respuesta el día</w:t>
      </w:r>
      <w:r w:rsidR="007E536B" w:rsidRPr="0065316E">
        <w:rPr>
          <w:rFonts w:ascii="Palatino Linotype" w:eastAsia="Calibri" w:hAnsi="Palatino Linotype" w:cs="Arial"/>
        </w:rPr>
        <w:t xml:space="preserve"> seis (06</w:t>
      </w:r>
      <w:r w:rsidRPr="0065316E">
        <w:rPr>
          <w:rFonts w:ascii="Palatino Linotype" w:eastAsia="Calibri" w:hAnsi="Palatino Linotype" w:cs="Arial"/>
        </w:rPr>
        <w:t>) de</w:t>
      </w:r>
      <w:r w:rsidR="007E536B" w:rsidRPr="0065316E">
        <w:rPr>
          <w:rFonts w:ascii="Palatino Linotype" w:eastAsia="Calibri" w:hAnsi="Palatino Linotype" w:cs="Arial"/>
        </w:rPr>
        <w:t xml:space="preserve"> marzo </w:t>
      </w:r>
      <w:r w:rsidR="00CA3B1A" w:rsidRPr="0065316E">
        <w:rPr>
          <w:rFonts w:ascii="Palatino Linotype" w:eastAsia="Calibri" w:hAnsi="Palatino Linotype" w:cs="Arial"/>
        </w:rPr>
        <w:t xml:space="preserve">de </w:t>
      </w:r>
      <w:r w:rsidRPr="0065316E">
        <w:rPr>
          <w:rFonts w:ascii="Palatino Linotype" w:eastAsia="Calibri" w:hAnsi="Palatino Linotype" w:cs="Arial"/>
        </w:rPr>
        <w:t>dos mil</w:t>
      </w:r>
      <w:r w:rsidR="007E536B" w:rsidRPr="0065316E">
        <w:rPr>
          <w:rFonts w:ascii="Palatino Linotype" w:eastAsia="Calibri" w:hAnsi="Palatino Linotype" w:cs="Arial"/>
        </w:rPr>
        <w:t xml:space="preserve"> veintiuno</w:t>
      </w:r>
      <w:r w:rsidRPr="0065316E">
        <w:rPr>
          <w:rFonts w:ascii="Palatino Linotype" w:eastAsia="Calibri" w:hAnsi="Palatino Linotype" w:cs="Arial"/>
        </w:rPr>
        <w:t xml:space="preserve">, </w:t>
      </w:r>
      <w:r w:rsidRPr="0065316E">
        <w:rPr>
          <w:rFonts w:ascii="Palatino Linotype" w:hAnsi="Palatino Linotype" w:cs="Arial"/>
        </w:rPr>
        <w:t xml:space="preserve">de tal forma que el plazo para interponer el recurso de revisión transcurrió del </w:t>
      </w:r>
      <w:r w:rsidR="004D3FBF" w:rsidRPr="0065316E">
        <w:rPr>
          <w:rFonts w:ascii="Palatino Linotype" w:hAnsi="Palatino Linotype" w:cs="Arial"/>
        </w:rPr>
        <w:t xml:space="preserve">ocho </w:t>
      </w:r>
      <w:r w:rsidRPr="0065316E">
        <w:rPr>
          <w:rFonts w:ascii="Palatino Linotype" w:hAnsi="Palatino Linotype" w:cs="Arial"/>
        </w:rPr>
        <w:t>(</w:t>
      </w:r>
      <w:r w:rsidR="004D3FBF" w:rsidRPr="0065316E">
        <w:rPr>
          <w:rFonts w:ascii="Palatino Linotype" w:hAnsi="Palatino Linotype" w:cs="Arial"/>
        </w:rPr>
        <w:t>08</w:t>
      </w:r>
      <w:r w:rsidRPr="0065316E">
        <w:rPr>
          <w:rFonts w:ascii="Palatino Linotype" w:hAnsi="Palatino Linotype" w:cs="Arial"/>
        </w:rPr>
        <w:t>) de</w:t>
      </w:r>
      <w:r w:rsidR="004D3FBF" w:rsidRPr="0065316E">
        <w:rPr>
          <w:rFonts w:ascii="Palatino Linotype" w:hAnsi="Palatino Linotype" w:cs="Arial"/>
        </w:rPr>
        <w:t xml:space="preserve">  marzo </w:t>
      </w:r>
      <w:r w:rsidR="00CA3B1A" w:rsidRPr="0065316E">
        <w:rPr>
          <w:rFonts w:ascii="Palatino Linotype" w:hAnsi="Palatino Linotype" w:cs="Arial"/>
        </w:rPr>
        <w:t xml:space="preserve">al </w:t>
      </w:r>
      <w:r w:rsidR="004D3FBF" w:rsidRPr="0065316E">
        <w:rPr>
          <w:rFonts w:ascii="Palatino Linotype" w:hAnsi="Palatino Linotype" w:cs="Arial"/>
        </w:rPr>
        <w:t>cinco (05</w:t>
      </w:r>
      <w:r w:rsidRPr="0065316E">
        <w:rPr>
          <w:rFonts w:ascii="Palatino Linotype" w:hAnsi="Palatino Linotype" w:cs="Arial"/>
        </w:rPr>
        <w:t>) de</w:t>
      </w:r>
      <w:r w:rsidR="004D3FBF" w:rsidRPr="0065316E">
        <w:rPr>
          <w:rFonts w:ascii="Palatino Linotype" w:hAnsi="Palatino Linotype" w:cs="Arial"/>
        </w:rPr>
        <w:t xml:space="preserve"> abril</w:t>
      </w:r>
      <w:r w:rsidR="00CA3B1A" w:rsidRPr="0065316E">
        <w:rPr>
          <w:rFonts w:ascii="Palatino Linotype" w:hAnsi="Palatino Linotype" w:cs="Arial"/>
        </w:rPr>
        <w:t xml:space="preserve"> de</w:t>
      </w:r>
      <w:r w:rsidRPr="0065316E">
        <w:rPr>
          <w:rFonts w:ascii="Palatino Linotype" w:hAnsi="Palatino Linotype" w:cs="Arial"/>
        </w:rPr>
        <w:t xml:space="preserve"> dos mil</w:t>
      </w:r>
      <w:r w:rsidR="004D3FBF" w:rsidRPr="0065316E">
        <w:rPr>
          <w:rFonts w:ascii="Palatino Linotype" w:hAnsi="Palatino Linotype" w:cs="Arial"/>
        </w:rPr>
        <w:t xml:space="preserve"> veintiuno</w:t>
      </w:r>
      <w:r w:rsidR="00CA3B1A" w:rsidRPr="0065316E">
        <w:rPr>
          <w:rFonts w:ascii="Palatino Linotype" w:hAnsi="Palatino Linotype" w:cs="Arial"/>
        </w:rPr>
        <w:t xml:space="preserve">;  </w:t>
      </w:r>
      <w:r w:rsidRPr="0065316E">
        <w:rPr>
          <w:rFonts w:ascii="Palatino Linotype" w:hAnsi="Palatino Linotype" w:cs="Arial"/>
        </w:rPr>
        <w:t xml:space="preserve">en consecuencia, </w:t>
      </w:r>
      <w:r w:rsidR="004D3FBF" w:rsidRPr="0065316E">
        <w:rPr>
          <w:rFonts w:ascii="Palatino Linotype" w:hAnsi="Palatino Linotype" w:cs="Arial"/>
        </w:rPr>
        <w:t xml:space="preserve">si la </w:t>
      </w:r>
      <w:r w:rsidR="004D3FBF" w:rsidRPr="0065316E">
        <w:rPr>
          <w:rFonts w:ascii="Palatino Linotype" w:hAnsi="Palatino Linotype" w:cs="Arial"/>
        </w:rPr>
        <w:lastRenderedPageBreak/>
        <w:t>particular presentó</w:t>
      </w:r>
      <w:r w:rsidRPr="0065316E">
        <w:rPr>
          <w:rFonts w:ascii="Palatino Linotype" w:hAnsi="Palatino Linotype" w:cs="Arial"/>
        </w:rPr>
        <w:t xml:space="preserve"> su inconformidad el </w:t>
      </w:r>
      <w:r w:rsidR="004D3FBF" w:rsidRPr="0065316E">
        <w:rPr>
          <w:rFonts w:ascii="Palatino Linotype" w:hAnsi="Palatino Linotype" w:cs="Arial"/>
        </w:rPr>
        <w:t>diez</w:t>
      </w:r>
      <w:r w:rsidRPr="0065316E">
        <w:rPr>
          <w:rFonts w:ascii="Palatino Linotype" w:hAnsi="Palatino Linotype" w:cs="Arial"/>
        </w:rPr>
        <w:t xml:space="preserve"> (</w:t>
      </w:r>
      <w:r w:rsidR="004D3FBF" w:rsidRPr="0065316E">
        <w:rPr>
          <w:rFonts w:ascii="Palatino Linotype" w:hAnsi="Palatino Linotype" w:cs="Arial"/>
        </w:rPr>
        <w:t>10</w:t>
      </w:r>
      <w:r w:rsidRPr="0065316E">
        <w:rPr>
          <w:rFonts w:ascii="Palatino Linotype" w:hAnsi="Palatino Linotype" w:cs="Arial"/>
        </w:rPr>
        <w:t>) de</w:t>
      </w:r>
      <w:r w:rsidR="004D3FBF" w:rsidRPr="0065316E">
        <w:rPr>
          <w:rFonts w:ascii="Palatino Linotype" w:hAnsi="Palatino Linotype" w:cs="Arial"/>
        </w:rPr>
        <w:t xml:space="preserve"> marzo </w:t>
      </w:r>
      <w:r w:rsidRPr="0065316E">
        <w:rPr>
          <w:rFonts w:ascii="Palatino Linotype" w:hAnsi="Palatino Linotype" w:cs="Arial"/>
        </w:rPr>
        <w:t xml:space="preserve">de dos mil </w:t>
      </w:r>
      <w:r w:rsidR="004D3FBF" w:rsidRPr="0065316E">
        <w:rPr>
          <w:rFonts w:ascii="Palatino Linotype" w:hAnsi="Palatino Linotype" w:cs="Arial"/>
        </w:rPr>
        <w:t>veintiuno</w:t>
      </w:r>
      <w:r w:rsidRPr="0065316E">
        <w:rPr>
          <w:rFonts w:ascii="Palatino Linotype" w:hAnsi="Palatino Linotype" w:cs="Arial"/>
        </w:rPr>
        <w:t>, se encuentra dentro de los márgenes temporales previstos en el artículo</w:t>
      </w:r>
      <w:r w:rsidRPr="0065316E">
        <w:rPr>
          <w:rFonts w:ascii="Palatino Linotype" w:eastAsia="Calibri" w:hAnsi="Palatino Linotype" w:cs="Arial"/>
        </w:rPr>
        <w:t xml:space="preserve"> </w:t>
      </w:r>
      <w:r w:rsidRPr="0065316E">
        <w:rPr>
          <w:rFonts w:ascii="Palatino Linotype" w:hAnsi="Palatino Linotype" w:cs="Arial"/>
        </w:rPr>
        <w:t xml:space="preserve">128 de la </w:t>
      </w:r>
      <w:r w:rsidRPr="0065316E">
        <w:rPr>
          <w:rFonts w:ascii="Palatino Linotype" w:hAnsi="Palatino Linotype" w:cs="Arial"/>
          <w:b/>
        </w:rPr>
        <w:t>Ley de Protección de Datos Personales en Posesión de Sujetos Obligados del Estado de México y Municipios.</w:t>
      </w:r>
      <w:r w:rsidRPr="0065316E">
        <w:rPr>
          <w:rFonts w:ascii="Palatino Linotype" w:hAnsi="Palatino Linotype" w:cs="Arial"/>
        </w:rPr>
        <w:t xml:space="preserve"> </w:t>
      </w:r>
    </w:p>
    <w:p w14:paraId="0F8644B2" w14:textId="77777777" w:rsidR="004155C7" w:rsidRPr="0065316E" w:rsidRDefault="004155C7" w:rsidP="004155C7">
      <w:pPr>
        <w:pStyle w:val="Ttulo1"/>
        <w:rPr>
          <w:szCs w:val="24"/>
        </w:rPr>
      </w:pPr>
      <w:bookmarkStart w:id="9" w:name="_Toc68797213"/>
      <w:bookmarkStart w:id="10" w:name="_Toc69999195"/>
      <w:bookmarkStart w:id="11" w:name="_Toc71901887"/>
      <w:bookmarkStart w:id="12" w:name="_Toc73668657"/>
      <w:r w:rsidRPr="0065316E">
        <w:rPr>
          <w:szCs w:val="24"/>
        </w:rPr>
        <w:t>II. De la determinación sobre la procedibilidad del recurso.</w:t>
      </w:r>
      <w:bookmarkEnd w:id="9"/>
      <w:bookmarkEnd w:id="10"/>
      <w:bookmarkEnd w:id="11"/>
      <w:bookmarkEnd w:id="12"/>
      <w:r w:rsidRPr="0065316E">
        <w:rPr>
          <w:szCs w:val="24"/>
        </w:rPr>
        <w:t xml:space="preserve"> </w:t>
      </w:r>
    </w:p>
    <w:p w14:paraId="2D0614F7" w14:textId="77777777" w:rsidR="004155C7" w:rsidRPr="0065316E" w:rsidRDefault="004155C7" w:rsidP="004155C7">
      <w:pPr>
        <w:rPr>
          <w:lang w:val="es-MX" w:eastAsia="en-US"/>
        </w:rPr>
      </w:pPr>
    </w:p>
    <w:p w14:paraId="5D5F1953" w14:textId="77777777" w:rsidR="00E826C8" w:rsidRPr="0065316E" w:rsidRDefault="004155C7" w:rsidP="00A2290B">
      <w:pPr>
        <w:numPr>
          <w:ilvl w:val="0"/>
          <w:numId w:val="2"/>
        </w:numPr>
        <w:tabs>
          <w:tab w:val="left" w:pos="426"/>
        </w:tabs>
        <w:spacing w:before="240" w:after="240" w:line="360" w:lineRule="auto"/>
        <w:ind w:left="0" w:right="49" w:firstLine="0"/>
        <w:contextualSpacing/>
        <w:jc w:val="both"/>
        <w:rPr>
          <w:rFonts w:ascii="Palatino Linotype" w:hAnsi="Palatino Linotype"/>
        </w:rPr>
      </w:pPr>
      <w:r w:rsidRPr="0065316E">
        <w:rPr>
          <w:rFonts w:ascii="Palatino Linotype" w:eastAsia="Calibri" w:hAnsi="Palatino Linotype" w:cs="Arial"/>
        </w:rPr>
        <w:t xml:space="preserve">Expuesto lo anterior, </w:t>
      </w:r>
      <w:r w:rsidR="00E826C8" w:rsidRPr="0065316E">
        <w:rPr>
          <w:rFonts w:ascii="Palatino Linotype" w:eastAsia="Calibri" w:hAnsi="Palatino Linotype" w:cs="Arial"/>
        </w:rPr>
        <w:t>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14:paraId="245B7DF0" w14:textId="77777777" w:rsidR="00E826C8" w:rsidRPr="0065316E" w:rsidRDefault="00E826C8" w:rsidP="00E826C8">
      <w:pPr>
        <w:tabs>
          <w:tab w:val="left" w:pos="426"/>
        </w:tabs>
        <w:spacing w:before="240" w:after="240" w:line="360" w:lineRule="auto"/>
        <w:ind w:right="49"/>
        <w:contextualSpacing/>
        <w:jc w:val="both"/>
        <w:rPr>
          <w:rFonts w:ascii="Palatino Linotype" w:hAnsi="Palatino Linotype"/>
        </w:rPr>
      </w:pPr>
    </w:p>
    <w:p w14:paraId="64FB3288" w14:textId="77777777" w:rsidR="005F2981" w:rsidRPr="0065316E" w:rsidRDefault="0054193B" w:rsidP="005F2981">
      <w:pPr>
        <w:keepNext/>
        <w:keepLines/>
        <w:spacing w:before="240" w:line="360" w:lineRule="auto"/>
        <w:outlineLvl w:val="0"/>
        <w:rPr>
          <w:rFonts w:ascii="Palatino Linotype" w:eastAsia="MS Gothic" w:hAnsi="Palatino Linotype" w:cstheme="majorBidi"/>
          <w:b/>
        </w:rPr>
      </w:pPr>
      <w:bookmarkStart w:id="13" w:name="_Toc73668658"/>
      <w:bookmarkStart w:id="14" w:name="_Toc445745137"/>
      <w:bookmarkStart w:id="15" w:name="_Toc447699318"/>
      <w:bookmarkStart w:id="16" w:name="_Toc452379730"/>
      <w:bookmarkStart w:id="17" w:name="_Toc459195482"/>
      <w:bookmarkStart w:id="18" w:name="_Toc461555892"/>
      <w:bookmarkStart w:id="19" w:name="_Toc462307689"/>
      <w:bookmarkStart w:id="20" w:name="_Toc473628138"/>
      <w:r w:rsidRPr="0065316E">
        <w:rPr>
          <w:rFonts w:ascii="Palatino Linotype" w:eastAsia="Calibri" w:hAnsi="Palatino Linotype" w:cs="Times New Roman"/>
          <w:b/>
          <w:bCs/>
          <w:lang w:val="es-ES"/>
        </w:rPr>
        <w:t>TERCERO</w:t>
      </w:r>
      <w:r w:rsidR="00B549FD" w:rsidRPr="0065316E">
        <w:rPr>
          <w:rFonts w:ascii="Palatino Linotype" w:eastAsia="Calibri" w:hAnsi="Palatino Linotype" w:cs="Times New Roman"/>
          <w:b/>
          <w:bCs/>
          <w:lang w:val="es-ES"/>
        </w:rPr>
        <w:t xml:space="preserve">. </w:t>
      </w:r>
      <w:r w:rsidR="005F2981" w:rsidRPr="0065316E">
        <w:rPr>
          <w:rFonts w:ascii="Palatino Linotype" w:eastAsia="MS Gothic" w:hAnsi="Palatino Linotype" w:cstheme="majorBidi"/>
          <w:b/>
        </w:rPr>
        <w:t>De previo y especial pronunciamiento.</w:t>
      </w:r>
      <w:bookmarkEnd w:id="13"/>
      <w:r w:rsidR="005F2981" w:rsidRPr="0065316E">
        <w:rPr>
          <w:rFonts w:ascii="Palatino Linotype" w:eastAsia="MS Gothic" w:hAnsi="Palatino Linotype" w:cstheme="majorBidi"/>
          <w:b/>
        </w:rPr>
        <w:t xml:space="preserve"> </w:t>
      </w:r>
    </w:p>
    <w:p w14:paraId="13CE7D27" w14:textId="77777777" w:rsidR="005F2981" w:rsidRPr="0065316E" w:rsidRDefault="005F2981" w:rsidP="005F2981">
      <w:pPr>
        <w:keepNext/>
        <w:keepLines/>
        <w:spacing w:before="240" w:line="259" w:lineRule="auto"/>
        <w:outlineLvl w:val="0"/>
        <w:rPr>
          <w:rFonts w:ascii="Palatino Linotype" w:eastAsia="MS Gothic" w:hAnsi="Palatino Linotype" w:cstheme="majorBidi"/>
          <w:b/>
        </w:rPr>
      </w:pPr>
      <w:bookmarkStart w:id="21" w:name="_Toc71901889"/>
      <w:bookmarkStart w:id="22" w:name="_Toc73668659"/>
      <w:r w:rsidRPr="0065316E">
        <w:rPr>
          <w:rFonts w:ascii="Palatino Linotype" w:eastAsia="MS Gothic" w:hAnsi="Palatino Linotype" w:cstheme="majorBidi"/>
          <w:b/>
        </w:rPr>
        <w:t>I. De la contingencia sanitaria.</w:t>
      </w:r>
      <w:bookmarkEnd w:id="21"/>
      <w:bookmarkEnd w:id="22"/>
      <w:r w:rsidRPr="0065316E">
        <w:rPr>
          <w:rFonts w:ascii="Palatino Linotype" w:eastAsia="MS Gothic" w:hAnsi="Palatino Linotype" w:cstheme="majorBidi"/>
          <w:b/>
        </w:rPr>
        <w:t xml:space="preserve">  </w:t>
      </w:r>
    </w:p>
    <w:p w14:paraId="73A3EA4D" w14:textId="77777777" w:rsidR="005F2981" w:rsidRPr="0065316E" w:rsidRDefault="005F2981" w:rsidP="005F2981">
      <w:pPr>
        <w:rPr>
          <w:rFonts w:ascii="Palatino Linotype" w:eastAsia="Times New Roman" w:hAnsi="Palatino Linotype" w:cs="Times New Roman"/>
        </w:rPr>
      </w:pPr>
    </w:p>
    <w:p w14:paraId="72608175" w14:textId="77777777" w:rsidR="005F2981" w:rsidRPr="0065316E" w:rsidRDefault="005F2981" w:rsidP="005F2981">
      <w:pPr>
        <w:numPr>
          <w:ilvl w:val="0"/>
          <w:numId w:val="2"/>
        </w:numPr>
        <w:spacing w:line="360" w:lineRule="auto"/>
        <w:ind w:left="0" w:firstLine="0"/>
        <w:contextualSpacing/>
        <w:jc w:val="both"/>
        <w:rPr>
          <w:rFonts w:ascii="Palatino Linotype" w:eastAsia="Times New Roman" w:hAnsi="Palatino Linotype" w:cs="Times New Roman"/>
          <w:lang w:val="es-ES" w:eastAsia="es-ES_tradnl"/>
        </w:rPr>
      </w:pPr>
      <w:r w:rsidRPr="0065316E">
        <w:rPr>
          <w:rFonts w:ascii="Palatino Linotype" w:eastAsia="Times New Roman" w:hAnsi="Palatino Linotype" w:cs="Times New Roman"/>
          <w:lang w:val="es-ES" w:eastAsia="es-ES_tradnl"/>
        </w:rPr>
        <w:t xml:space="preserve">Previo al estudio del presente asunto, es necesario señalar que desde que inició, a finales de 2019, la crisis generada por el virus </w:t>
      </w:r>
      <w:r w:rsidRPr="0065316E">
        <w:rPr>
          <w:rFonts w:ascii="Palatino Linotype" w:eastAsia="Times New Roman" w:hAnsi="Palatino Linotype" w:cs="Times New Roman"/>
          <w:b/>
          <w:lang w:val="es-ES" w:eastAsia="es-ES_tradnl"/>
        </w:rPr>
        <w:t>SARS-Cov-2 -  COVID-19</w:t>
      </w:r>
      <w:r w:rsidRPr="0065316E">
        <w:rPr>
          <w:rFonts w:ascii="Palatino Linotype" w:eastAsia="Times New Roman" w:hAnsi="Palatino Linotype" w:cs="Times New Roman"/>
          <w:lang w:val="es-ES" w:eastAsia="es-ES_tradnl"/>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7B535E83" w14:textId="77777777" w:rsidR="005F2981" w:rsidRPr="0065316E" w:rsidRDefault="005F2981" w:rsidP="005F2981">
      <w:pPr>
        <w:spacing w:line="360" w:lineRule="auto"/>
        <w:contextualSpacing/>
        <w:jc w:val="both"/>
        <w:rPr>
          <w:rFonts w:ascii="Palatino Linotype" w:eastAsia="Times New Roman" w:hAnsi="Palatino Linotype" w:cs="Times New Roman"/>
          <w:lang w:val="es-ES" w:eastAsia="es-ES_tradnl"/>
        </w:rPr>
      </w:pPr>
    </w:p>
    <w:p w14:paraId="485DAEEA" w14:textId="77777777" w:rsidR="005F2981" w:rsidRPr="0065316E" w:rsidRDefault="005F2981" w:rsidP="005F2981">
      <w:pPr>
        <w:numPr>
          <w:ilvl w:val="0"/>
          <w:numId w:val="2"/>
        </w:numPr>
        <w:spacing w:line="360" w:lineRule="auto"/>
        <w:ind w:left="0" w:firstLine="0"/>
        <w:contextualSpacing/>
        <w:jc w:val="both"/>
        <w:rPr>
          <w:rFonts w:ascii="Palatino Linotype" w:eastAsia="Times New Roman" w:hAnsi="Palatino Linotype" w:cs="Times New Roman"/>
          <w:lang w:val="es-ES" w:eastAsia="es-ES_tradnl"/>
        </w:rPr>
      </w:pPr>
      <w:r w:rsidRPr="0065316E">
        <w:rPr>
          <w:rFonts w:ascii="Palatino Linotype" w:eastAsia="Times New Roman" w:hAnsi="Palatino Linotype" w:cs="Times New Roman"/>
          <w:lang w:val="es-ES" w:eastAsia="es-ES_tradnl"/>
        </w:rPr>
        <w:t xml:space="preserve">Las acciones adoptadas al año pasado, y de mayor impacto, llegaron incluso a la suspensión de las actividades no prioritarias como una medida indispensable para disminuir la concurrencia de personas y, con ello, tratar de disminuir los </w:t>
      </w:r>
      <w:r w:rsidRPr="0065316E">
        <w:rPr>
          <w:rFonts w:ascii="Palatino Linotype" w:eastAsia="Times New Roman" w:hAnsi="Palatino Linotype" w:cs="Times New Roman"/>
          <w:lang w:val="es-ES" w:eastAsia="es-ES_tradnl"/>
        </w:rPr>
        <w:lastRenderedPageBreak/>
        <w:t>contagios y sus efectos en la salud y en la vida, especialmente, de los grupos más vulnerables.</w:t>
      </w:r>
    </w:p>
    <w:p w14:paraId="4D0C336E" w14:textId="77777777" w:rsidR="005F2981" w:rsidRPr="0065316E" w:rsidRDefault="005F2981" w:rsidP="005F2981">
      <w:pPr>
        <w:spacing w:line="360" w:lineRule="auto"/>
        <w:jc w:val="both"/>
        <w:rPr>
          <w:rFonts w:ascii="Palatino Linotype" w:eastAsia="Times New Roman" w:hAnsi="Palatino Linotype" w:cs="Times New Roman"/>
          <w:lang w:val="es-ES" w:eastAsia="es-ES_tradnl"/>
        </w:rPr>
      </w:pPr>
    </w:p>
    <w:p w14:paraId="681DD66E" w14:textId="77777777" w:rsidR="005F2981" w:rsidRPr="0065316E" w:rsidRDefault="005F2981" w:rsidP="005F2981">
      <w:pPr>
        <w:numPr>
          <w:ilvl w:val="0"/>
          <w:numId w:val="2"/>
        </w:numPr>
        <w:spacing w:line="360" w:lineRule="auto"/>
        <w:ind w:left="0" w:firstLine="0"/>
        <w:contextualSpacing/>
        <w:jc w:val="both"/>
        <w:rPr>
          <w:rFonts w:ascii="Palatino Linotype" w:eastAsia="Times New Roman" w:hAnsi="Palatino Linotype" w:cs="Times New Roman"/>
          <w:lang w:val="es-ES" w:eastAsia="es-ES_tradnl"/>
        </w:rPr>
      </w:pPr>
      <w:r w:rsidRPr="0065316E">
        <w:rPr>
          <w:rFonts w:ascii="Palatino Linotype" w:eastAsia="Times New Roman" w:hAnsi="Palatino Linotype" w:cs="Times New Roman"/>
          <w:lang w:val="es-ES" w:eastAsia="es-ES_tradnl"/>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5BB82123" w14:textId="77777777" w:rsidR="005F2981" w:rsidRPr="0065316E" w:rsidRDefault="005F2981" w:rsidP="005F2981">
      <w:pPr>
        <w:spacing w:line="360" w:lineRule="auto"/>
        <w:jc w:val="both"/>
        <w:rPr>
          <w:rFonts w:ascii="Palatino Linotype" w:eastAsia="Times New Roman" w:hAnsi="Palatino Linotype" w:cs="Times New Roman"/>
          <w:lang w:val="es-ES" w:eastAsia="es-ES_tradnl"/>
        </w:rPr>
      </w:pPr>
    </w:p>
    <w:p w14:paraId="41DC1A20" w14:textId="77777777" w:rsidR="005F2981" w:rsidRPr="0065316E" w:rsidRDefault="005F2981" w:rsidP="005F2981">
      <w:pPr>
        <w:numPr>
          <w:ilvl w:val="0"/>
          <w:numId w:val="2"/>
        </w:numPr>
        <w:spacing w:line="360" w:lineRule="auto"/>
        <w:ind w:left="0" w:firstLine="0"/>
        <w:contextualSpacing/>
        <w:jc w:val="both"/>
        <w:rPr>
          <w:rFonts w:ascii="Palatino Linotype" w:eastAsia="Times New Roman" w:hAnsi="Palatino Linotype" w:cs="Times New Roman"/>
          <w:lang w:val="es-ES" w:eastAsia="es-ES_tradnl"/>
        </w:rPr>
      </w:pPr>
      <w:r w:rsidRPr="0065316E">
        <w:rPr>
          <w:rFonts w:ascii="Palatino Linotype" w:eastAsia="Times New Roman" w:hAnsi="Palatino Linotype" w:cs="Times New Roman"/>
          <w:lang w:val="es-ES" w:eastAsia="es-ES_tradnl"/>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33E3125F" w14:textId="77777777" w:rsidR="005F2981" w:rsidRPr="0065316E" w:rsidRDefault="005F2981" w:rsidP="005F2981">
      <w:pPr>
        <w:spacing w:line="360" w:lineRule="auto"/>
        <w:jc w:val="both"/>
        <w:rPr>
          <w:rFonts w:ascii="Palatino Linotype" w:eastAsia="Times New Roman" w:hAnsi="Palatino Linotype" w:cs="Times New Roman"/>
          <w:lang w:val="es-ES" w:eastAsia="es-ES_tradnl"/>
        </w:rPr>
      </w:pPr>
    </w:p>
    <w:p w14:paraId="29448AB3" w14:textId="77777777" w:rsidR="005F2981" w:rsidRPr="0065316E" w:rsidRDefault="005F2981" w:rsidP="005F2981">
      <w:pPr>
        <w:numPr>
          <w:ilvl w:val="0"/>
          <w:numId w:val="2"/>
        </w:numPr>
        <w:spacing w:line="360" w:lineRule="auto"/>
        <w:ind w:left="0" w:firstLine="0"/>
        <w:contextualSpacing/>
        <w:jc w:val="both"/>
        <w:rPr>
          <w:rFonts w:ascii="Palatino Linotype" w:eastAsia="Times New Roman" w:hAnsi="Palatino Linotype" w:cs="Times New Roman"/>
          <w:lang w:val="es-ES" w:eastAsia="es-ES_tradnl"/>
        </w:rPr>
      </w:pPr>
      <w:r w:rsidRPr="0065316E">
        <w:rPr>
          <w:rFonts w:ascii="Palatino Linotype" w:eastAsia="Times New Roman" w:hAnsi="Palatino Linotype" w:cs="Times New Roman"/>
          <w:lang w:val="es-ES" w:eastAsia="es-ES_tradnl"/>
        </w:rPr>
        <w:lastRenderedPageBreak/>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589B3BE" w14:textId="77777777" w:rsidR="005F2981" w:rsidRPr="0065316E" w:rsidRDefault="005F2981" w:rsidP="005F2981">
      <w:pPr>
        <w:spacing w:line="360" w:lineRule="auto"/>
        <w:contextualSpacing/>
        <w:jc w:val="both"/>
        <w:rPr>
          <w:rFonts w:ascii="Palatino Linotype" w:eastAsia="Times New Roman" w:hAnsi="Palatino Linotype" w:cs="Times New Roman"/>
          <w:lang w:val="es-ES" w:eastAsia="es-ES_tradnl"/>
        </w:rPr>
      </w:pPr>
    </w:p>
    <w:p w14:paraId="4EC15B23" w14:textId="77777777" w:rsidR="005F2981" w:rsidRPr="0065316E" w:rsidRDefault="005F2981" w:rsidP="005F2981">
      <w:pPr>
        <w:numPr>
          <w:ilvl w:val="0"/>
          <w:numId w:val="2"/>
        </w:numPr>
        <w:spacing w:line="360" w:lineRule="auto"/>
        <w:ind w:left="0" w:firstLine="0"/>
        <w:contextualSpacing/>
        <w:jc w:val="both"/>
        <w:rPr>
          <w:rFonts w:ascii="Palatino Linotype" w:eastAsia="Times New Roman" w:hAnsi="Palatino Linotype" w:cs="Times New Roman"/>
          <w:lang w:val="es-ES" w:eastAsia="es-ES_tradnl"/>
        </w:rPr>
      </w:pPr>
      <w:r w:rsidRPr="0065316E">
        <w:rPr>
          <w:rFonts w:ascii="Palatino Linotype" w:eastAsia="Times New Roman" w:hAnsi="Palatino Linotype" w:cs="Times New Roman"/>
          <w:lang w:val="es-ES" w:eastAsia="es-ES_tradnl"/>
        </w:rPr>
        <w:t xml:space="preserve">El </w:t>
      </w:r>
      <w:proofErr w:type="spellStart"/>
      <w:r w:rsidRPr="0065316E">
        <w:rPr>
          <w:rFonts w:ascii="Palatino Linotype" w:eastAsia="Times New Roman" w:hAnsi="Palatino Linotype" w:cs="Times New Roman"/>
          <w:lang w:val="es-ES" w:eastAsia="es-ES_tradnl"/>
        </w:rPr>
        <w:t>Infoem</w:t>
      </w:r>
      <w:proofErr w:type="spellEnd"/>
      <w:r w:rsidRPr="0065316E">
        <w:rPr>
          <w:rFonts w:ascii="Palatino Linotype" w:eastAsia="Times New Roman" w:hAnsi="Palatino Linotype" w:cs="Times New Roman"/>
          <w:lang w:val="es-ES" w:eastAsia="es-ES_tradnl"/>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6AD222C2" w14:textId="77777777" w:rsidR="005F2981" w:rsidRPr="0065316E" w:rsidRDefault="005F2981" w:rsidP="005F2981">
      <w:pPr>
        <w:spacing w:line="360" w:lineRule="auto"/>
        <w:jc w:val="both"/>
        <w:rPr>
          <w:rFonts w:ascii="Palatino Linotype" w:eastAsia="Times New Roman" w:hAnsi="Palatino Linotype" w:cs="Times New Roman"/>
          <w:lang w:val="es-ES" w:eastAsia="es-ES_tradnl"/>
        </w:rPr>
      </w:pPr>
    </w:p>
    <w:p w14:paraId="1A8C4C8A" w14:textId="77777777" w:rsidR="005F2981" w:rsidRPr="0065316E" w:rsidRDefault="005F2981" w:rsidP="005F2981">
      <w:pPr>
        <w:numPr>
          <w:ilvl w:val="0"/>
          <w:numId w:val="2"/>
        </w:numPr>
        <w:spacing w:line="360" w:lineRule="auto"/>
        <w:ind w:left="0" w:firstLine="0"/>
        <w:contextualSpacing/>
        <w:jc w:val="both"/>
        <w:rPr>
          <w:rFonts w:ascii="Palatino Linotype" w:eastAsia="Times New Roman" w:hAnsi="Palatino Linotype" w:cs="Times New Roman"/>
          <w:lang w:val="es-ES" w:eastAsia="es-ES_tradnl"/>
        </w:rPr>
      </w:pPr>
      <w:r w:rsidRPr="0065316E">
        <w:rPr>
          <w:rFonts w:ascii="Palatino Linotype" w:eastAsia="Times New Roman" w:hAnsi="Palatino Linotype" w:cs="Times New Roman"/>
          <w:lang w:val="es-ES" w:eastAsia="es-ES_tradnl"/>
        </w:rPr>
        <w:lastRenderedPageBreak/>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1360F884" w14:textId="77777777" w:rsidR="005F2981" w:rsidRPr="0065316E" w:rsidRDefault="005F2981" w:rsidP="005F2981">
      <w:pPr>
        <w:spacing w:line="360" w:lineRule="auto"/>
        <w:jc w:val="both"/>
        <w:rPr>
          <w:rFonts w:ascii="Palatino Linotype" w:eastAsia="Times New Roman" w:hAnsi="Palatino Linotype" w:cs="Times New Roman"/>
          <w:lang w:val="es-ES" w:eastAsia="es-ES_tradnl"/>
        </w:rPr>
      </w:pPr>
    </w:p>
    <w:p w14:paraId="0A2AA424" w14:textId="77777777" w:rsidR="005F2981" w:rsidRPr="0065316E" w:rsidRDefault="005F2981" w:rsidP="005F2981">
      <w:pPr>
        <w:numPr>
          <w:ilvl w:val="0"/>
          <w:numId w:val="2"/>
        </w:numPr>
        <w:spacing w:line="360" w:lineRule="auto"/>
        <w:ind w:left="0" w:firstLine="0"/>
        <w:contextualSpacing/>
        <w:jc w:val="both"/>
        <w:rPr>
          <w:rFonts w:ascii="Palatino Linotype" w:eastAsia="Times New Roman" w:hAnsi="Palatino Linotype" w:cs="Times New Roman"/>
          <w:lang w:val="es-ES" w:eastAsia="es-ES_tradnl"/>
        </w:rPr>
      </w:pPr>
      <w:r w:rsidRPr="0065316E">
        <w:rPr>
          <w:rFonts w:ascii="Palatino Linotype" w:eastAsia="Times New Roman" w:hAnsi="Palatino Linotype" w:cs="Times New Roman"/>
          <w:lang w:val="es-ES" w:eastAsia="es-ES_tradnl"/>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20E7B7CC" w14:textId="77777777" w:rsidR="005F2981" w:rsidRPr="0065316E" w:rsidRDefault="005F2981" w:rsidP="005F2981">
      <w:pPr>
        <w:spacing w:line="360" w:lineRule="auto"/>
        <w:contextualSpacing/>
        <w:jc w:val="both"/>
        <w:rPr>
          <w:rFonts w:ascii="Palatino Linotype" w:eastAsia="Times New Roman" w:hAnsi="Palatino Linotype" w:cs="Times New Roman"/>
          <w:lang w:val="es-ES" w:eastAsia="es-ES_tradnl"/>
        </w:rPr>
      </w:pPr>
    </w:p>
    <w:p w14:paraId="7482C1DB" w14:textId="77777777" w:rsidR="005F2981" w:rsidRPr="0065316E" w:rsidRDefault="005F2981" w:rsidP="005F2981">
      <w:pPr>
        <w:numPr>
          <w:ilvl w:val="0"/>
          <w:numId w:val="2"/>
        </w:numPr>
        <w:spacing w:line="360" w:lineRule="auto"/>
        <w:ind w:left="0" w:firstLine="0"/>
        <w:contextualSpacing/>
        <w:jc w:val="both"/>
        <w:rPr>
          <w:rFonts w:ascii="Palatino Linotype" w:eastAsia="Times New Roman" w:hAnsi="Palatino Linotype" w:cs="Times New Roman"/>
          <w:lang w:val="es-ES" w:eastAsia="es-ES_tradnl"/>
        </w:rPr>
      </w:pPr>
      <w:r w:rsidRPr="0065316E">
        <w:rPr>
          <w:rFonts w:ascii="Palatino Linotype" w:eastAsia="Times New Roman" w:hAnsi="Palatino Linotype" w:cs="Times New Roman"/>
          <w:lang w:val="es-ES" w:eastAsia="es-ES_tradnl"/>
        </w:rPr>
        <w:lastRenderedPageBreak/>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5753E9F7" w14:textId="77777777" w:rsidR="005F2981" w:rsidRPr="0065316E" w:rsidRDefault="005F2981" w:rsidP="005F2981">
      <w:pPr>
        <w:spacing w:line="360" w:lineRule="auto"/>
        <w:ind w:left="720"/>
        <w:contextualSpacing/>
        <w:rPr>
          <w:rFonts w:ascii="Palatino Linotype" w:eastAsia="Times New Roman" w:hAnsi="Palatino Linotype" w:cs="Times New Roman"/>
          <w:lang w:val="es-ES" w:eastAsia="es-ES_tradnl"/>
        </w:rPr>
      </w:pPr>
    </w:p>
    <w:p w14:paraId="494388DD" w14:textId="77777777" w:rsidR="005F2981" w:rsidRPr="0065316E" w:rsidRDefault="005F2981" w:rsidP="005F2981">
      <w:pPr>
        <w:numPr>
          <w:ilvl w:val="0"/>
          <w:numId w:val="2"/>
        </w:numPr>
        <w:spacing w:line="360" w:lineRule="auto"/>
        <w:ind w:left="0" w:firstLine="0"/>
        <w:contextualSpacing/>
        <w:jc w:val="both"/>
        <w:rPr>
          <w:rFonts w:ascii="Palatino Linotype" w:eastAsia="Times New Roman" w:hAnsi="Palatino Linotype" w:cs="Times New Roman"/>
          <w:lang w:val="es-ES" w:eastAsia="es-ES_tradnl"/>
        </w:rPr>
      </w:pPr>
      <w:r w:rsidRPr="0065316E">
        <w:rPr>
          <w:rFonts w:ascii="Palatino Linotype" w:eastAsia="Times New Roman" w:hAnsi="Palatino Linotype" w:cs="Times New Roman"/>
          <w:lang w:val="es-ES" w:eastAsia="es-ES_tradnl"/>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w:t>
      </w:r>
      <w:r w:rsidRPr="0065316E">
        <w:rPr>
          <w:rFonts w:ascii="Palatino Linotype" w:eastAsia="Times New Roman" w:hAnsi="Palatino Linotype" w:cs="Times New Roman"/>
          <w:lang w:val="es-ES" w:eastAsia="es-ES_tradnl"/>
        </w:rPr>
        <w:lastRenderedPageBreak/>
        <w:t xml:space="preserve">trata de armonizar, con la garantía plena en el ejercicio de los derechos de acceso a la información pública y a la protección de los datos personales. </w:t>
      </w:r>
    </w:p>
    <w:p w14:paraId="3EE661D9" w14:textId="77777777" w:rsidR="005F2981" w:rsidRPr="0065316E" w:rsidRDefault="005F2981" w:rsidP="005F2981">
      <w:pPr>
        <w:spacing w:line="360" w:lineRule="auto"/>
        <w:ind w:left="720"/>
        <w:contextualSpacing/>
        <w:rPr>
          <w:rFonts w:ascii="Palatino Linotype" w:eastAsia="Times New Roman" w:hAnsi="Palatino Linotype" w:cs="Times New Roman"/>
          <w:lang w:val="es-ES" w:eastAsia="es-ES_tradnl"/>
        </w:rPr>
      </w:pPr>
    </w:p>
    <w:p w14:paraId="27449A53" w14:textId="77777777" w:rsidR="007B19CF" w:rsidRPr="0065316E" w:rsidRDefault="005F2981" w:rsidP="005F2981">
      <w:pPr>
        <w:numPr>
          <w:ilvl w:val="0"/>
          <w:numId w:val="2"/>
        </w:numPr>
        <w:spacing w:line="360" w:lineRule="auto"/>
        <w:ind w:left="0" w:firstLine="0"/>
        <w:contextualSpacing/>
        <w:jc w:val="both"/>
        <w:rPr>
          <w:rFonts w:ascii="Palatino Linotype" w:eastAsia="Times New Roman" w:hAnsi="Palatino Linotype" w:cs="Times New Roman"/>
          <w:lang w:val="es-ES" w:eastAsia="es-ES_tradnl"/>
        </w:rPr>
      </w:pPr>
      <w:r w:rsidRPr="0065316E">
        <w:rPr>
          <w:rFonts w:ascii="Palatino Linotype" w:eastAsia="Times New Roman" w:hAnsi="Palatino Linotype" w:cs="Times New Roman"/>
          <w:lang w:val="es-ES" w:eastAsia="es-ES_tradnl"/>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bookmarkStart w:id="23" w:name="_Toc454968928"/>
      <w:bookmarkStart w:id="24" w:name="_Toc455743517"/>
      <w:bookmarkStart w:id="25" w:name="_Toc458016386"/>
      <w:bookmarkStart w:id="26" w:name="_Toc461555893"/>
      <w:bookmarkStart w:id="27" w:name="_Toc462307690"/>
      <w:bookmarkStart w:id="28" w:name="_Toc475005143"/>
      <w:bookmarkEnd w:id="14"/>
      <w:bookmarkEnd w:id="15"/>
      <w:bookmarkEnd w:id="16"/>
      <w:bookmarkEnd w:id="17"/>
      <w:bookmarkEnd w:id="18"/>
      <w:bookmarkEnd w:id="19"/>
      <w:bookmarkEnd w:id="20"/>
    </w:p>
    <w:p w14:paraId="0DE1297D" w14:textId="77777777" w:rsidR="005F2981" w:rsidRPr="0065316E" w:rsidRDefault="005F2981" w:rsidP="005F2981">
      <w:pPr>
        <w:spacing w:line="360" w:lineRule="auto"/>
        <w:contextualSpacing/>
        <w:jc w:val="both"/>
        <w:rPr>
          <w:rFonts w:ascii="Palatino Linotype" w:eastAsia="Times New Roman" w:hAnsi="Palatino Linotype" w:cs="Times New Roman"/>
          <w:lang w:val="es-ES" w:eastAsia="es-ES_tradnl"/>
        </w:rPr>
      </w:pPr>
    </w:p>
    <w:p w14:paraId="120150E4" w14:textId="77777777" w:rsidR="00390C2D" w:rsidRPr="0065316E" w:rsidRDefault="002572AE" w:rsidP="00763406">
      <w:pPr>
        <w:keepNext/>
        <w:keepLines/>
        <w:tabs>
          <w:tab w:val="left" w:pos="142"/>
          <w:tab w:val="left" w:pos="284"/>
        </w:tabs>
        <w:spacing w:before="40"/>
        <w:outlineLvl w:val="1"/>
        <w:rPr>
          <w:rFonts w:ascii="Palatino Linotype" w:eastAsia="MS Gothic" w:hAnsi="Palatino Linotype" w:cs="Times New Roman"/>
          <w:b/>
          <w:szCs w:val="26"/>
        </w:rPr>
      </w:pPr>
      <w:bookmarkStart w:id="29" w:name="_Toc73668660"/>
      <w:bookmarkStart w:id="30" w:name="_Toc499659080"/>
      <w:r w:rsidRPr="0065316E">
        <w:rPr>
          <w:rFonts w:ascii="Palatino Linotype" w:eastAsia="MS Gothic" w:hAnsi="Palatino Linotype" w:cs="Times New Roman"/>
          <w:b/>
          <w:szCs w:val="26"/>
        </w:rPr>
        <w:t>CUARTO</w:t>
      </w:r>
      <w:r w:rsidR="001E4669" w:rsidRPr="0065316E">
        <w:rPr>
          <w:rFonts w:ascii="Palatino Linotype" w:eastAsia="MS Gothic" w:hAnsi="Palatino Linotype" w:cs="Times New Roman"/>
          <w:b/>
          <w:szCs w:val="26"/>
        </w:rPr>
        <w:t xml:space="preserve">. </w:t>
      </w:r>
      <w:r w:rsidR="005F2981" w:rsidRPr="0065316E">
        <w:rPr>
          <w:rFonts w:ascii="Palatino Linotype" w:eastAsia="MS Gothic" w:hAnsi="Palatino Linotype" w:cs="Times New Roman"/>
          <w:b/>
          <w:szCs w:val="26"/>
        </w:rPr>
        <w:t>De las causales de sobreseimiento.</w:t>
      </w:r>
      <w:bookmarkEnd w:id="29"/>
      <w:r w:rsidR="005F2981" w:rsidRPr="0065316E">
        <w:rPr>
          <w:rFonts w:ascii="Palatino Linotype" w:eastAsia="MS Gothic" w:hAnsi="Palatino Linotype" w:cs="Times New Roman"/>
          <w:b/>
          <w:szCs w:val="26"/>
        </w:rPr>
        <w:t xml:space="preserve">  </w:t>
      </w:r>
      <w:r w:rsidR="00390C2D" w:rsidRPr="0065316E">
        <w:rPr>
          <w:rFonts w:ascii="Palatino Linotype" w:eastAsia="MS Gothic" w:hAnsi="Palatino Linotype" w:cs="Times New Roman"/>
          <w:b/>
          <w:szCs w:val="26"/>
        </w:rPr>
        <w:t xml:space="preserve"> </w:t>
      </w:r>
    </w:p>
    <w:p w14:paraId="5789024F" w14:textId="77777777" w:rsidR="008614EA" w:rsidRPr="0065316E" w:rsidRDefault="008614EA" w:rsidP="006E5EF0">
      <w:pPr>
        <w:pStyle w:val="Prrafodelista"/>
        <w:keepNext/>
        <w:keepLines/>
        <w:tabs>
          <w:tab w:val="left" w:pos="142"/>
          <w:tab w:val="left" w:pos="284"/>
        </w:tabs>
        <w:spacing w:before="40"/>
        <w:ind w:left="0"/>
        <w:outlineLvl w:val="2"/>
        <w:rPr>
          <w:rFonts w:ascii="Palatino Linotype" w:eastAsia="MS Gothic" w:hAnsi="Palatino Linotype" w:cs="Times New Roman"/>
          <w:b/>
          <w:szCs w:val="26"/>
        </w:rPr>
      </w:pPr>
    </w:p>
    <w:p w14:paraId="3E2A757A" w14:textId="77777777" w:rsidR="008614EA" w:rsidRPr="0065316E" w:rsidRDefault="00CE7C68" w:rsidP="00A2290B">
      <w:pPr>
        <w:numPr>
          <w:ilvl w:val="0"/>
          <w:numId w:val="2"/>
        </w:numPr>
        <w:tabs>
          <w:tab w:val="left" w:pos="426"/>
        </w:tabs>
        <w:spacing w:before="240" w:after="240" w:line="360" w:lineRule="auto"/>
        <w:ind w:left="0" w:right="49" w:firstLine="0"/>
        <w:contextualSpacing/>
        <w:jc w:val="both"/>
        <w:rPr>
          <w:rFonts w:ascii="Palatino Linotype" w:hAnsi="Palatino Linotype" w:cs="Arial"/>
        </w:rPr>
      </w:pPr>
      <w:r w:rsidRPr="0065316E">
        <w:rPr>
          <w:rFonts w:ascii="Palatino Linotype" w:hAnsi="Palatino Linotype" w:cs="Arial"/>
          <w:szCs w:val="23"/>
        </w:rPr>
        <w:t xml:space="preserve">Previo al estudio de las causales de sobreseimiento, es oportuno </w:t>
      </w:r>
      <w:r w:rsidR="008614EA" w:rsidRPr="0065316E">
        <w:rPr>
          <w:rFonts w:ascii="Palatino Linotype" w:hAnsi="Palatino Linotype"/>
        </w:rPr>
        <w:t>señalar que el acceso a datos personales constituye un derecho subjetivo público cuyo titular es la persona y el sujeto pasivo o el sujeto obligado es el Estado; Se trata de que los titulares de los datos personales en todo momento pueden tener acceso a los mismos, siempre y cuando se encuentren en posesión de los Sujetos Obligados.</w:t>
      </w:r>
    </w:p>
    <w:p w14:paraId="7DE9AEEB" w14:textId="77777777" w:rsidR="008614EA" w:rsidRPr="0065316E" w:rsidRDefault="008614EA" w:rsidP="008614EA">
      <w:pPr>
        <w:tabs>
          <w:tab w:val="left" w:pos="426"/>
        </w:tabs>
        <w:spacing w:before="240" w:after="240" w:line="360" w:lineRule="auto"/>
        <w:ind w:right="49"/>
        <w:contextualSpacing/>
        <w:jc w:val="both"/>
        <w:rPr>
          <w:rFonts w:ascii="Palatino Linotype" w:hAnsi="Palatino Linotype" w:cs="Arial"/>
        </w:rPr>
      </w:pPr>
    </w:p>
    <w:p w14:paraId="08E87944" w14:textId="77777777" w:rsidR="008614EA" w:rsidRPr="0065316E" w:rsidRDefault="008614EA" w:rsidP="00A2290B">
      <w:pPr>
        <w:numPr>
          <w:ilvl w:val="0"/>
          <w:numId w:val="2"/>
        </w:numPr>
        <w:tabs>
          <w:tab w:val="left" w:pos="426"/>
        </w:tabs>
        <w:spacing w:before="240" w:after="240" w:line="360" w:lineRule="auto"/>
        <w:ind w:left="0" w:right="49" w:firstLine="0"/>
        <w:contextualSpacing/>
        <w:jc w:val="both"/>
        <w:rPr>
          <w:rFonts w:ascii="Palatino Linotype" w:hAnsi="Palatino Linotype" w:cs="Arial"/>
        </w:rPr>
      </w:pPr>
      <w:r w:rsidRPr="0065316E">
        <w:rPr>
          <w:rFonts w:ascii="Palatino Linotype" w:hAnsi="Palatino Linotype" w:cs="Arial"/>
        </w:rPr>
        <w:t xml:space="preserve">Así, </w:t>
      </w:r>
      <w:r w:rsidRPr="0065316E">
        <w:rPr>
          <w:rFonts w:ascii="Palatino Linotype" w:hAnsi="Palatino Linotype"/>
          <w:color w:val="000000"/>
          <w:lang w:val="es-MX" w:eastAsia="es-MX"/>
        </w:rPr>
        <w:t xml:space="preserve">es conveniente resaltar </w:t>
      </w:r>
      <w:proofErr w:type="gramStart"/>
      <w:r w:rsidRPr="0065316E">
        <w:rPr>
          <w:rFonts w:ascii="Palatino Linotype" w:hAnsi="Palatino Linotype"/>
          <w:color w:val="000000"/>
          <w:lang w:val="es-MX" w:eastAsia="es-MX"/>
        </w:rPr>
        <w:t>que</w:t>
      </w:r>
      <w:proofErr w:type="gramEnd"/>
      <w:r w:rsidRPr="0065316E">
        <w:rPr>
          <w:rFonts w:ascii="Palatino Linotype" w:hAnsi="Palatino Linotype"/>
          <w:color w:val="000000"/>
          <w:lang w:val="es-MX" w:eastAsia="es-MX"/>
        </w:rPr>
        <w:t xml:space="preserve"> de acuerdo a la Ley de la Materia, señala expresamente que </w:t>
      </w:r>
      <w:r w:rsidRPr="0065316E">
        <w:rPr>
          <w:rFonts w:ascii="Palatino Linotype" w:hAnsi="Palatino Linotype"/>
          <w:color w:val="000000"/>
          <w:lang w:eastAsia="es-MX"/>
        </w:rPr>
        <w:t>titular tiene derecho a acceder, solicitar y ser informado sobre sus datos personales en posesión de los sujetos obligados, así como la información relacionada con las condiciones y generalidades de su tratamiento</w:t>
      </w:r>
      <w:r w:rsidRPr="0065316E">
        <w:rPr>
          <w:rFonts w:ascii="Palatino Linotype" w:hAnsi="Palatino Linotype"/>
          <w:color w:val="000000"/>
          <w:lang w:val="es-MX" w:eastAsia="es-MX"/>
        </w:rPr>
        <w:t>, tal y como se lee a continuación:</w:t>
      </w:r>
    </w:p>
    <w:p w14:paraId="5980DDF9" w14:textId="77777777" w:rsidR="008614EA" w:rsidRPr="0065316E" w:rsidRDefault="008614EA" w:rsidP="008614EA">
      <w:pPr>
        <w:tabs>
          <w:tab w:val="left" w:pos="426"/>
        </w:tabs>
        <w:spacing w:before="240" w:after="240" w:line="360" w:lineRule="auto"/>
        <w:ind w:right="49"/>
        <w:contextualSpacing/>
        <w:jc w:val="both"/>
        <w:rPr>
          <w:rFonts w:ascii="Palatino Linotype" w:hAnsi="Palatino Linotype" w:cs="Arial"/>
        </w:rPr>
      </w:pPr>
    </w:p>
    <w:p w14:paraId="3FD0831B" w14:textId="77777777" w:rsidR="000D55B7" w:rsidRPr="0065316E" w:rsidRDefault="008614EA" w:rsidP="000D55B7">
      <w:pPr>
        <w:spacing w:before="100" w:after="100" w:line="360" w:lineRule="auto"/>
        <w:ind w:left="993" w:right="1041"/>
        <w:jc w:val="both"/>
        <w:rPr>
          <w:rFonts w:ascii="Palatino Linotype" w:eastAsia="Times New Roman" w:hAnsi="Palatino Linotype" w:cs="Times New Roman"/>
          <w:i/>
          <w:lang w:val="es-ES" w:eastAsia="es-MX"/>
        </w:rPr>
      </w:pPr>
      <w:r w:rsidRPr="0065316E">
        <w:rPr>
          <w:rFonts w:ascii="Palatino Linotype" w:eastAsia="Times New Roman" w:hAnsi="Palatino Linotype" w:cs="Arial"/>
          <w:i/>
          <w:lang w:val="es-MX" w:eastAsia="es-MX"/>
        </w:rPr>
        <w:t xml:space="preserve"> “</w:t>
      </w:r>
      <w:r w:rsidRPr="0065316E">
        <w:rPr>
          <w:rFonts w:ascii="Palatino Linotype" w:eastAsia="Times New Roman" w:hAnsi="Palatino Linotype" w:cs="Times New Roman"/>
          <w:b/>
          <w:i/>
          <w:lang w:val="es-ES" w:eastAsia="es-MX"/>
        </w:rPr>
        <w:t xml:space="preserve">Artículo 98. </w:t>
      </w:r>
      <w:r w:rsidRPr="0065316E">
        <w:rPr>
          <w:rFonts w:ascii="Palatino Linotype" w:eastAsia="Times New Roman" w:hAnsi="Palatino Linotype" w:cs="Times New Roman"/>
          <w:i/>
          <w:lang w:val="es-ES" w:eastAsia="es-MX"/>
        </w:rPr>
        <w:t>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14:paraId="3D4280FE" w14:textId="77777777" w:rsidR="008614EA" w:rsidRPr="0065316E" w:rsidRDefault="008614EA" w:rsidP="000D55B7">
      <w:pPr>
        <w:spacing w:before="100" w:after="100" w:line="360" w:lineRule="auto"/>
        <w:ind w:left="993" w:right="1041"/>
        <w:jc w:val="both"/>
        <w:rPr>
          <w:rFonts w:ascii="Palatino Linotype" w:eastAsia="Times New Roman" w:hAnsi="Palatino Linotype" w:cs="Arial"/>
          <w:lang w:val="es-MX" w:eastAsia="es-MX"/>
        </w:rPr>
      </w:pPr>
      <w:r w:rsidRPr="0065316E">
        <w:rPr>
          <w:rFonts w:ascii="Palatino Linotype" w:eastAsia="Times New Roman" w:hAnsi="Palatino Linotype" w:cs="Times New Roman"/>
          <w:i/>
          <w:lang w:val="es-ES" w:eastAsia="es-MX"/>
        </w:rPr>
        <w:t xml:space="preserve"> El responsable debe responder al ejercicio del derecho de acceso, tenga o no datos de carácter personal del interesado en su sistema de datos</w:t>
      </w:r>
      <w:r w:rsidRPr="0065316E">
        <w:rPr>
          <w:rFonts w:ascii="Palatino Linotype" w:eastAsia="Times New Roman" w:hAnsi="Palatino Linotype" w:cs="Times New Roman"/>
          <w:i/>
          <w:lang w:val="es-MX" w:eastAsia="es-MX"/>
        </w:rPr>
        <w:t>.”</w:t>
      </w:r>
    </w:p>
    <w:p w14:paraId="3B5B767A" w14:textId="77777777" w:rsidR="000D55B7" w:rsidRPr="0065316E" w:rsidRDefault="00C521B0" w:rsidP="000D55B7">
      <w:pPr>
        <w:pStyle w:val="Prrafodelista"/>
        <w:numPr>
          <w:ilvl w:val="0"/>
          <w:numId w:val="2"/>
        </w:numPr>
        <w:spacing w:before="240" w:after="240" w:line="360" w:lineRule="auto"/>
        <w:ind w:left="0" w:firstLine="0"/>
        <w:jc w:val="both"/>
        <w:rPr>
          <w:rFonts w:ascii="Palatino Linotype" w:eastAsia="Times New Roman" w:hAnsi="Palatino Linotype" w:cs="Arial"/>
          <w:i/>
          <w:lang w:val="es-ES"/>
        </w:rPr>
      </w:pPr>
      <w:proofErr w:type="gramStart"/>
      <w:r w:rsidRPr="0065316E">
        <w:rPr>
          <w:rFonts w:ascii="Palatino Linotype" w:eastAsia="Times New Roman" w:hAnsi="Palatino Linotype" w:cs="Arial"/>
          <w:lang w:val="es-ES"/>
        </w:rPr>
        <w:t xml:space="preserve">Así, </w:t>
      </w:r>
      <w:r w:rsidR="000D55B7" w:rsidRPr="0065316E">
        <w:rPr>
          <w:rFonts w:ascii="Palatino Linotype" w:eastAsia="Times New Roman" w:hAnsi="Palatino Linotype" w:cs="Arial"/>
          <w:lang w:val="es-ES"/>
        </w:rPr>
        <w:t xml:space="preserve"> si</w:t>
      </w:r>
      <w:proofErr w:type="gramEnd"/>
      <w:r w:rsidR="000D55B7" w:rsidRPr="0065316E">
        <w:rPr>
          <w:rFonts w:ascii="Palatino Linotype" w:eastAsia="Times New Roman" w:hAnsi="Palatino Linotype" w:cs="Arial"/>
          <w:lang w:val="es-ES"/>
        </w:rPr>
        <w:t xml:space="preserve"> bien se  puede acceder a datos personales en posesión de Sujetos Obligados </w:t>
      </w:r>
      <w:r w:rsidRPr="0065316E">
        <w:rPr>
          <w:rFonts w:ascii="Palatino Linotype" w:eastAsia="Times New Roman" w:hAnsi="Palatino Linotype" w:cs="Arial"/>
          <w:lang w:val="es-ES"/>
        </w:rPr>
        <w:t>es necesario</w:t>
      </w:r>
      <w:r w:rsidR="000D55B7" w:rsidRPr="0065316E">
        <w:rPr>
          <w:rFonts w:ascii="Palatino Linotype" w:eastAsia="Times New Roman" w:hAnsi="Palatino Linotype" w:cs="Arial"/>
          <w:lang w:val="es-ES"/>
        </w:rPr>
        <w:t xml:space="preserve"> atender ciertas formalidades, de conformidad con lo que señalan los artículos 106 y 130 fracción VI de la Ley de Protección d</w:t>
      </w:r>
      <w:r w:rsidR="000D55B7" w:rsidRPr="0065316E">
        <w:rPr>
          <w:rFonts w:ascii="Palatino Linotype" w:eastAsia="Times New Roman" w:hAnsi="Palatino Linotype" w:cs="Arial"/>
        </w:rPr>
        <w:t xml:space="preserve"> de Datos Personales en Posesión de Sujetos Obligados del Estado de México y Municipios, como a continuación se observa: </w:t>
      </w:r>
    </w:p>
    <w:p w14:paraId="3EDCF6DE" w14:textId="77777777" w:rsidR="000D55B7" w:rsidRPr="0065316E" w:rsidRDefault="000D55B7" w:rsidP="000D55B7">
      <w:pPr>
        <w:pStyle w:val="Prrafodelista"/>
        <w:spacing w:before="240" w:after="240" w:line="360" w:lineRule="auto"/>
        <w:ind w:left="0"/>
        <w:jc w:val="both"/>
        <w:rPr>
          <w:rFonts w:ascii="Palatino Linotype" w:eastAsia="Times New Roman" w:hAnsi="Palatino Linotype" w:cs="Arial"/>
          <w:i/>
          <w:lang w:val="es-ES"/>
        </w:rPr>
      </w:pPr>
    </w:p>
    <w:p w14:paraId="3DF7869A" w14:textId="77777777" w:rsidR="000D55B7" w:rsidRPr="0065316E" w:rsidRDefault="000D55B7" w:rsidP="000D55B7">
      <w:pPr>
        <w:spacing w:before="240" w:after="240" w:line="360" w:lineRule="auto"/>
        <w:ind w:left="567" w:right="567"/>
        <w:jc w:val="both"/>
        <w:rPr>
          <w:rFonts w:ascii="Palatino Linotype" w:eastAsia="Times New Roman" w:hAnsi="Palatino Linotype" w:cs="Arial"/>
          <w:i/>
        </w:rPr>
      </w:pPr>
      <w:r w:rsidRPr="0065316E">
        <w:rPr>
          <w:rFonts w:ascii="Palatino Linotype" w:eastAsia="Times New Roman" w:hAnsi="Palatino Linotype" w:cs="Arial"/>
          <w:i/>
        </w:rPr>
        <w:lastRenderedPageBreak/>
        <w:t>“</w:t>
      </w:r>
      <w:r w:rsidRPr="0065316E">
        <w:rPr>
          <w:rFonts w:ascii="Palatino Linotype" w:eastAsia="Times New Roman" w:hAnsi="Palatino Linotype" w:cs="Arial"/>
          <w:b/>
          <w:i/>
        </w:rPr>
        <w:t>Artículo 106.</w:t>
      </w:r>
      <w:r w:rsidRPr="0065316E">
        <w:rPr>
          <w:rFonts w:ascii="Palatino Linotype" w:eastAsia="Times New Roman" w:hAnsi="Palatino Linotype" w:cs="Arial"/>
          <w:i/>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5BF3A79F" w14:textId="77777777" w:rsidR="000D55B7" w:rsidRPr="0065316E" w:rsidRDefault="000D55B7" w:rsidP="000D55B7">
      <w:pPr>
        <w:spacing w:before="240" w:after="240" w:line="360" w:lineRule="auto"/>
        <w:ind w:left="567" w:right="567"/>
        <w:jc w:val="both"/>
        <w:rPr>
          <w:rFonts w:ascii="Palatino Linotype" w:eastAsia="Times New Roman" w:hAnsi="Palatino Linotype" w:cs="Arial"/>
          <w:i/>
        </w:rPr>
      </w:pPr>
      <w:r w:rsidRPr="0065316E">
        <w:rPr>
          <w:rFonts w:ascii="Palatino Linotype" w:eastAsia="Times New Roman" w:hAnsi="Palatino Linotype" w:cs="Arial"/>
          <w:i/>
        </w:rPr>
        <w:t xml:space="preserve"> 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14:paraId="2D726B42" w14:textId="77777777" w:rsidR="000D55B7" w:rsidRPr="0065316E" w:rsidRDefault="000D55B7" w:rsidP="000D55B7">
      <w:pPr>
        <w:spacing w:before="240" w:after="240" w:line="360" w:lineRule="auto"/>
        <w:ind w:left="567" w:right="567"/>
        <w:jc w:val="both"/>
        <w:rPr>
          <w:rFonts w:ascii="Palatino Linotype" w:eastAsia="Times New Roman" w:hAnsi="Palatino Linotype" w:cs="Arial"/>
          <w:b/>
          <w:i/>
        </w:rPr>
      </w:pPr>
      <w:r w:rsidRPr="0065316E">
        <w:rPr>
          <w:rFonts w:ascii="Palatino Linotype" w:eastAsia="Times New Roman" w:hAnsi="Palatino Linotype" w:cs="Arial"/>
          <w:b/>
          <w:i/>
        </w:rPr>
        <w:t xml:space="preserve">Para el ejercicio de los derechos ARCO solicitados será necesario acreditar la identidad de titular y en su caso la identidad y personalidad con la que actúe el representante. </w:t>
      </w:r>
    </w:p>
    <w:p w14:paraId="19899D6B" w14:textId="77777777" w:rsidR="000D55B7" w:rsidRPr="0065316E" w:rsidRDefault="000D55B7" w:rsidP="000D55B7">
      <w:pPr>
        <w:spacing w:before="240" w:after="240" w:line="360" w:lineRule="auto"/>
        <w:ind w:left="567" w:right="567"/>
        <w:jc w:val="both"/>
        <w:rPr>
          <w:rFonts w:ascii="Palatino Linotype" w:eastAsia="Times New Roman" w:hAnsi="Palatino Linotype" w:cs="Arial"/>
          <w:b/>
          <w:i/>
          <w:lang w:val="es-ES"/>
        </w:rPr>
      </w:pPr>
      <w:r w:rsidRPr="0065316E">
        <w:rPr>
          <w:rFonts w:ascii="Palatino Linotype" w:eastAsia="Times New Roman" w:hAnsi="Palatino Linotype" w:cs="Arial"/>
          <w:b/>
          <w:i/>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4F68CE90" w14:textId="77777777" w:rsidR="000D55B7" w:rsidRPr="0065316E" w:rsidRDefault="000D55B7" w:rsidP="000D55B7">
      <w:pPr>
        <w:spacing w:before="240" w:after="240" w:line="360" w:lineRule="auto"/>
        <w:ind w:left="567" w:right="567"/>
        <w:jc w:val="both"/>
        <w:rPr>
          <w:rFonts w:ascii="Palatino Linotype" w:hAnsi="Palatino Linotype"/>
          <w:b/>
          <w:i/>
        </w:rPr>
      </w:pPr>
      <w:r w:rsidRPr="0065316E">
        <w:rPr>
          <w:rFonts w:ascii="Palatino Linotype" w:hAnsi="Palatino Linotype"/>
          <w:b/>
          <w:i/>
        </w:rPr>
        <w:t>El titular podrá autorizar dentro de una cláusula del testamento a las personas que podrán ejercer sus derechos ARCO al momento del fallecimiento.</w:t>
      </w:r>
    </w:p>
    <w:p w14:paraId="02C9491A" w14:textId="77777777" w:rsidR="000D55B7" w:rsidRPr="0065316E" w:rsidRDefault="000D55B7" w:rsidP="000D55B7">
      <w:pPr>
        <w:spacing w:before="240" w:after="240" w:line="360" w:lineRule="auto"/>
        <w:ind w:left="567" w:right="567"/>
        <w:jc w:val="both"/>
        <w:rPr>
          <w:rFonts w:ascii="Palatino Linotype" w:hAnsi="Palatino Linotype"/>
          <w:i/>
        </w:rPr>
      </w:pPr>
      <w:r w:rsidRPr="0065316E">
        <w:rPr>
          <w:rFonts w:ascii="Palatino Linotype" w:hAnsi="Palatino Linotype"/>
          <w:i/>
        </w:rPr>
        <w:lastRenderedPageBreak/>
        <w:t xml:space="preserve"> El ejercicio de los derechos ARCO por persona distinta a su titular o a su representante, será posible, excepcionalmente, en aquellos supuestos previstos por disposición legal, o en su caso, por mandato judicial. </w:t>
      </w:r>
    </w:p>
    <w:p w14:paraId="7F06154D" w14:textId="77777777" w:rsidR="000D55B7" w:rsidRPr="0065316E" w:rsidRDefault="000D55B7" w:rsidP="000D55B7">
      <w:pPr>
        <w:spacing w:before="240" w:after="240" w:line="360" w:lineRule="auto"/>
        <w:ind w:left="567" w:right="567"/>
        <w:jc w:val="both"/>
        <w:rPr>
          <w:rFonts w:ascii="Palatino Linotype" w:hAnsi="Palatino Linotype"/>
          <w:i/>
        </w:rPr>
      </w:pPr>
      <w:r w:rsidRPr="0065316E">
        <w:rPr>
          <w:rFonts w:ascii="Palatino Linotype" w:hAnsi="Palatino Linotype"/>
          <w:i/>
        </w:rPr>
        <w:t>En el ejercicio de los derechos ARCO de menores de edad o de personas que se encuentren en estado de interdicción o incapacidad de conformidad con las leyes civiles, se estará a las reglas de representación dispuestas en la misma legislación.” (Sic)</w:t>
      </w:r>
    </w:p>
    <w:p w14:paraId="276C2748" w14:textId="77777777" w:rsidR="00AB6C97" w:rsidRPr="0065316E" w:rsidRDefault="00AB6C97" w:rsidP="000D55B7">
      <w:pPr>
        <w:spacing w:before="240" w:after="240" w:line="360" w:lineRule="auto"/>
        <w:ind w:left="567" w:right="567"/>
        <w:jc w:val="both"/>
        <w:rPr>
          <w:rFonts w:ascii="Palatino Linotype" w:eastAsia="Times New Roman" w:hAnsi="Palatino Linotype" w:cs="Arial"/>
          <w:i/>
          <w:lang w:val="es-ES"/>
        </w:rPr>
      </w:pPr>
    </w:p>
    <w:p w14:paraId="7B2BCCBE" w14:textId="77777777" w:rsidR="000D55B7" w:rsidRPr="0065316E" w:rsidRDefault="000D55B7" w:rsidP="00AB6C97">
      <w:pPr>
        <w:pStyle w:val="Prrafodelista"/>
        <w:spacing w:before="240" w:after="240" w:line="360" w:lineRule="auto"/>
        <w:ind w:left="567" w:right="567"/>
        <w:jc w:val="both"/>
        <w:rPr>
          <w:rFonts w:ascii="Palatino Linotype" w:eastAsia="Times New Roman" w:hAnsi="Palatino Linotype" w:cs="Arial"/>
          <w:i/>
        </w:rPr>
      </w:pPr>
      <w:r w:rsidRPr="0065316E">
        <w:rPr>
          <w:rFonts w:ascii="Palatino Linotype" w:eastAsia="Times New Roman" w:hAnsi="Palatino Linotype" w:cs="Arial"/>
          <w:b/>
          <w:i/>
        </w:rPr>
        <w:t>“Artículo 130.</w:t>
      </w:r>
      <w:r w:rsidRPr="0065316E">
        <w:rPr>
          <w:rFonts w:ascii="Palatino Linotype" w:eastAsia="Times New Roman" w:hAnsi="Palatino Linotype" w:cs="Arial"/>
          <w:i/>
        </w:rPr>
        <w:t xml:space="preserve"> Los únicos requisitos exigibles en el escrito de interposición del recurso de revisión serán los siguientes:</w:t>
      </w:r>
    </w:p>
    <w:p w14:paraId="5A5AA230" w14:textId="77777777" w:rsidR="000D55B7" w:rsidRPr="0065316E" w:rsidRDefault="000D55B7" w:rsidP="00AB6C97">
      <w:pPr>
        <w:pStyle w:val="Prrafodelista"/>
        <w:spacing w:before="240" w:after="240" w:line="360" w:lineRule="auto"/>
        <w:ind w:left="567" w:right="567"/>
        <w:jc w:val="both"/>
        <w:rPr>
          <w:rFonts w:ascii="Palatino Linotype" w:eastAsia="Times New Roman" w:hAnsi="Palatino Linotype" w:cs="Arial"/>
          <w:i/>
        </w:rPr>
      </w:pPr>
    </w:p>
    <w:p w14:paraId="620CED5E" w14:textId="77777777" w:rsidR="000D55B7" w:rsidRPr="0065316E" w:rsidRDefault="000D55B7" w:rsidP="00AB6C97">
      <w:pPr>
        <w:pStyle w:val="Prrafodelista"/>
        <w:spacing w:before="240" w:after="240" w:line="360" w:lineRule="auto"/>
        <w:ind w:left="567" w:right="567"/>
        <w:jc w:val="both"/>
        <w:rPr>
          <w:rFonts w:ascii="Palatino Linotype" w:eastAsia="Times New Roman" w:hAnsi="Palatino Linotype" w:cs="Arial"/>
          <w:i/>
        </w:rPr>
      </w:pPr>
      <w:r w:rsidRPr="0065316E">
        <w:rPr>
          <w:rFonts w:ascii="Palatino Linotype" w:eastAsia="Times New Roman" w:hAnsi="Palatino Linotype" w:cs="Arial"/>
          <w:i/>
        </w:rPr>
        <w:t xml:space="preserve">(…) </w:t>
      </w:r>
    </w:p>
    <w:p w14:paraId="24FB1880" w14:textId="77777777" w:rsidR="00AB6C97" w:rsidRPr="0065316E" w:rsidRDefault="00AB6C97" w:rsidP="00AB6C97">
      <w:pPr>
        <w:pStyle w:val="Prrafodelista"/>
        <w:spacing w:before="240" w:after="240" w:line="360" w:lineRule="auto"/>
        <w:ind w:left="567" w:right="567"/>
        <w:jc w:val="both"/>
        <w:rPr>
          <w:rFonts w:ascii="Palatino Linotype" w:eastAsia="Times New Roman" w:hAnsi="Palatino Linotype" w:cs="Arial"/>
          <w:i/>
        </w:rPr>
      </w:pPr>
    </w:p>
    <w:p w14:paraId="4FE7A8D0" w14:textId="77777777" w:rsidR="000D55B7" w:rsidRPr="0065316E" w:rsidRDefault="000D55B7" w:rsidP="00AB6C97">
      <w:pPr>
        <w:pStyle w:val="Prrafodelista"/>
        <w:spacing w:before="240" w:after="240" w:line="360" w:lineRule="auto"/>
        <w:ind w:left="567" w:right="567"/>
        <w:jc w:val="both"/>
        <w:rPr>
          <w:rFonts w:ascii="Palatino Linotype" w:eastAsia="Times New Roman" w:hAnsi="Palatino Linotype" w:cs="Arial"/>
          <w:i/>
        </w:rPr>
      </w:pPr>
      <w:r w:rsidRPr="0065316E">
        <w:rPr>
          <w:rFonts w:ascii="Palatino Linotype" w:eastAsia="Times New Roman" w:hAnsi="Palatino Linotype" w:cs="Arial"/>
          <w:i/>
        </w:rPr>
        <w:t xml:space="preserve">VI. Los documentos que acrediten la identidad del titular y en su caso, la personalidad e identidad de su representante. </w:t>
      </w:r>
    </w:p>
    <w:p w14:paraId="054403E4" w14:textId="77777777" w:rsidR="00AB6C97" w:rsidRPr="0065316E" w:rsidRDefault="00AB6C97" w:rsidP="00AB6C97">
      <w:pPr>
        <w:pStyle w:val="Prrafodelista"/>
        <w:spacing w:before="240" w:after="240" w:line="360" w:lineRule="auto"/>
        <w:ind w:left="567" w:right="567"/>
        <w:jc w:val="both"/>
        <w:rPr>
          <w:rFonts w:ascii="Palatino Linotype" w:eastAsia="Times New Roman" w:hAnsi="Palatino Linotype" w:cs="Arial"/>
          <w:i/>
        </w:rPr>
      </w:pPr>
    </w:p>
    <w:p w14:paraId="1D55EA84" w14:textId="77777777" w:rsidR="000D55B7" w:rsidRPr="0065316E" w:rsidRDefault="000D55B7" w:rsidP="00AB6C97">
      <w:pPr>
        <w:pStyle w:val="Prrafodelista"/>
        <w:spacing w:before="240" w:after="240" w:line="360" w:lineRule="auto"/>
        <w:ind w:left="567" w:right="567"/>
        <w:jc w:val="both"/>
        <w:rPr>
          <w:rFonts w:ascii="Palatino Linotype" w:eastAsia="Times New Roman" w:hAnsi="Palatino Linotype" w:cs="Arial"/>
          <w:i/>
        </w:rPr>
      </w:pPr>
      <w:r w:rsidRPr="0065316E">
        <w:rPr>
          <w:rFonts w:ascii="Palatino Linotype" w:eastAsia="Times New Roman" w:hAnsi="Palatino Linotype" w:cs="Arial"/>
          <w:i/>
        </w:rPr>
        <w:t>(…)”</w:t>
      </w:r>
    </w:p>
    <w:p w14:paraId="041295A2" w14:textId="77777777" w:rsidR="000D55B7" w:rsidRPr="0065316E" w:rsidRDefault="000D55B7" w:rsidP="000D55B7">
      <w:pPr>
        <w:pStyle w:val="Prrafodelista"/>
        <w:spacing w:before="240" w:after="240" w:line="360" w:lineRule="auto"/>
        <w:ind w:left="0"/>
        <w:jc w:val="both"/>
        <w:rPr>
          <w:rFonts w:ascii="Palatino Linotype" w:eastAsia="Times New Roman" w:hAnsi="Palatino Linotype" w:cs="Arial"/>
          <w:i/>
          <w:lang w:val="es-ES"/>
        </w:rPr>
      </w:pPr>
    </w:p>
    <w:p w14:paraId="58032CDC" w14:textId="77777777" w:rsidR="00AB6C97" w:rsidRPr="0065316E" w:rsidRDefault="000D55B7" w:rsidP="00A2290B">
      <w:pPr>
        <w:pStyle w:val="Prrafodelista"/>
        <w:numPr>
          <w:ilvl w:val="0"/>
          <w:numId w:val="2"/>
        </w:numPr>
        <w:spacing w:before="240" w:after="240" w:line="360" w:lineRule="auto"/>
        <w:ind w:left="0" w:firstLine="0"/>
        <w:jc w:val="both"/>
        <w:rPr>
          <w:rFonts w:ascii="Palatino Linotype" w:eastAsia="Times New Roman" w:hAnsi="Palatino Linotype" w:cs="Arial"/>
          <w:i/>
          <w:lang w:val="es-ES"/>
        </w:rPr>
      </w:pPr>
      <w:r w:rsidRPr="0065316E">
        <w:rPr>
          <w:rFonts w:ascii="Palatino Linotype" w:eastAsia="Times New Roman" w:hAnsi="Palatino Linotype" w:cs="Arial"/>
          <w:lang w:val="es-ES"/>
        </w:rPr>
        <w:t xml:space="preserve"> </w:t>
      </w:r>
      <w:r w:rsidR="00C521B0" w:rsidRPr="0065316E">
        <w:rPr>
          <w:rFonts w:ascii="Palatino Linotype" w:eastAsia="Times New Roman" w:hAnsi="Palatino Linotype" w:cs="Arial"/>
          <w:lang w:val="es-ES"/>
        </w:rPr>
        <w:t xml:space="preserve"> </w:t>
      </w:r>
      <w:r w:rsidR="008614EA" w:rsidRPr="0065316E">
        <w:rPr>
          <w:rFonts w:ascii="Palatino Linotype" w:eastAsia="Times New Roman" w:hAnsi="Palatino Linotype" w:cs="Arial"/>
          <w:lang w:val="es-ES"/>
        </w:rPr>
        <w:t>De lo anterior se desprende que</w:t>
      </w:r>
      <w:r w:rsidR="00AB6C97" w:rsidRPr="0065316E">
        <w:rPr>
          <w:rFonts w:ascii="Palatino Linotype" w:eastAsia="Times New Roman" w:hAnsi="Palatino Linotype" w:cs="Arial"/>
          <w:lang w:val="es-ES"/>
        </w:rPr>
        <w:t xml:space="preserve"> se debe de acreditar el interés legítimo y jurídico para acceder a la los datos perdónales de un tercero, por lo que es necesario </w:t>
      </w:r>
      <w:r w:rsidR="00AB6C97" w:rsidRPr="0065316E">
        <w:rPr>
          <w:rFonts w:ascii="Palatino Linotype" w:hAnsi="Palatino Linotype"/>
        </w:rPr>
        <w:t xml:space="preserve">a la definición legal prevista el artículo 231 del Código de Procedimientos Administrativos del Estado de México, de aplicación supletoria a la Ley de Protección de Datos Personales en Posesión de Sujetos Obligados del Estado de </w:t>
      </w:r>
      <w:r w:rsidR="00AB6C97" w:rsidRPr="0065316E">
        <w:rPr>
          <w:rFonts w:ascii="Palatino Linotype" w:hAnsi="Palatino Linotype"/>
        </w:rPr>
        <w:lastRenderedPageBreak/>
        <w:t xml:space="preserve">México y Municipios, por disposición de su artículo 11; numeral que, para mayor ilustración, se transcribe a continuación: </w:t>
      </w:r>
    </w:p>
    <w:p w14:paraId="0CDCD8EE" w14:textId="77777777" w:rsidR="00AB6C97" w:rsidRPr="0065316E" w:rsidRDefault="00AB6C97" w:rsidP="00AB6C97">
      <w:pPr>
        <w:spacing w:before="240" w:after="240" w:line="360" w:lineRule="auto"/>
        <w:ind w:right="567"/>
        <w:jc w:val="both"/>
        <w:rPr>
          <w:rFonts w:ascii="Palatino Linotype" w:eastAsia="Times New Roman" w:hAnsi="Palatino Linotype" w:cs="Arial"/>
          <w:i/>
          <w:lang w:val="es-ES"/>
        </w:rPr>
      </w:pPr>
    </w:p>
    <w:p w14:paraId="0F7AD03F" w14:textId="77777777" w:rsidR="00AB6C97" w:rsidRPr="0065316E" w:rsidRDefault="00AB6C97" w:rsidP="00AB6C97">
      <w:pPr>
        <w:pStyle w:val="Prrafodelista"/>
        <w:spacing w:before="240" w:after="240" w:line="360" w:lineRule="auto"/>
        <w:ind w:left="567" w:right="567"/>
        <w:jc w:val="both"/>
        <w:rPr>
          <w:rFonts w:ascii="Palatino Linotype" w:eastAsia="Times New Roman" w:hAnsi="Palatino Linotype" w:cs="Arial"/>
          <w:i/>
          <w:lang w:val="es-ES"/>
        </w:rPr>
      </w:pPr>
      <w:r w:rsidRPr="0065316E">
        <w:rPr>
          <w:rFonts w:ascii="Palatino Linotype" w:hAnsi="Palatino Linotype"/>
          <w:i/>
        </w:rPr>
        <w:t>“</w:t>
      </w:r>
      <w:r w:rsidRPr="0065316E">
        <w:rPr>
          <w:rFonts w:ascii="Palatino Linotype" w:hAnsi="Palatino Linotype"/>
          <w:b/>
          <w:i/>
        </w:rPr>
        <w:t>Artículo 231.-</w:t>
      </w:r>
      <w:r w:rsidRPr="0065316E">
        <w:rPr>
          <w:rFonts w:ascii="Palatino Linotype" w:hAnsi="Palatino Linotype"/>
          <w:i/>
        </w:rPr>
        <w:t xml:space="preserve"> Sólo podrán intervenir en juicio los particulares que tengan un interés jurídico o legítimo que funde su pretensión. Tienen interés jurídico los titulares de un derecho subjetivo público e interés legítimo quienes invoquen situaciones de hecho protegidas por el orden jurídico, tanto de un sujeto determinado como de los integrantes de un grupo de individuos, diferenciados del conjunto general de la sociedad.</w:t>
      </w:r>
    </w:p>
    <w:p w14:paraId="7593B3AF" w14:textId="77777777" w:rsidR="00AB6C97" w:rsidRPr="0065316E" w:rsidRDefault="00AB6C97" w:rsidP="00AB6C97">
      <w:pPr>
        <w:pStyle w:val="Prrafodelista"/>
        <w:spacing w:before="240" w:after="240" w:line="360" w:lineRule="auto"/>
        <w:ind w:left="0"/>
        <w:jc w:val="both"/>
        <w:rPr>
          <w:rFonts w:ascii="Palatino Linotype" w:eastAsia="Times New Roman" w:hAnsi="Palatino Linotype" w:cs="Arial"/>
          <w:i/>
          <w:lang w:val="es-ES"/>
        </w:rPr>
      </w:pPr>
    </w:p>
    <w:p w14:paraId="3E61469F" w14:textId="0398AE08" w:rsidR="00AB6C97" w:rsidRPr="0065316E" w:rsidRDefault="00AB6C97" w:rsidP="00AB6C97">
      <w:pPr>
        <w:pStyle w:val="Prrafodelista"/>
        <w:numPr>
          <w:ilvl w:val="0"/>
          <w:numId w:val="2"/>
        </w:numPr>
        <w:spacing w:before="240" w:after="240" w:line="360" w:lineRule="auto"/>
        <w:ind w:left="0" w:firstLine="0"/>
        <w:jc w:val="both"/>
        <w:rPr>
          <w:rFonts w:ascii="Palatino Linotype" w:eastAsia="Times New Roman" w:hAnsi="Palatino Linotype" w:cs="Arial"/>
          <w:i/>
          <w:lang w:val="es-ES"/>
        </w:rPr>
      </w:pPr>
      <w:r w:rsidRPr="0065316E">
        <w:rPr>
          <w:rFonts w:ascii="Palatino Linotype" w:eastAsia="Times New Roman" w:hAnsi="Palatino Linotype" w:cs="Arial"/>
          <w:lang w:val="es-ES"/>
        </w:rPr>
        <w:t xml:space="preserve">En ese sentido, es de destacar que la Solicitante de nombre </w:t>
      </w:r>
      <w:r w:rsidR="00250058" w:rsidRPr="00250058">
        <w:rPr>
          <w:rFonts w:ascii="Palatino Linotype" w:eastAsia="Times New Roman" w:hAnsi="Palatino Linotype" w:cs="Arial"/>
          <w:b/>
          <w:highlight w:val="black"/>
          <w:lang w:val="es-ES"/>
        </w:rPr>
        <w:t>-----------------------------------------------</w:t>
      </w:r>
      <w:r w:rsidRPr="0065316E">
        <w:rPr>
          <w:rFonts w:ascii="Palatino Linotype" w:eastAsia="Times New Roman" w:hAnsi="Palatino Linotype" w:cs="Arial"/>
          <w:b/>
          <w:lang w:val="es-ES"/>
        </w:rPr>
        <w:t xml:space="preserve">, </w:t>
      </w:r>
      <w:r w:rsidRPr="0065316E">
        <w:rPr>
          <w:rFonts w:ascii="Palatino Linotype" w:eastAsia="Times New Roman" w:hAnsi="Palatino Linotype" w:cs="Arial"/>
          <w:lang w:val="es-ES"/>
        </w:rPr>
        <w:t xml:space="preserve">requirió acceso a la clave catastral de un inmueble argumentado que es de su propiedad, adjuntando para tal efecto un pasaporte y  una escritura pública </w:t>
      </w:r>
      <w:r w:rsidRPr="0065316E">
        <w:rPr>
          <w:rFonts w:ascii="Palatino Linotype" w:eastAsia="Times New Roman" w:hAnsi="Palatino Linotype" w:cs="Arial"/>
          <w:color w:val="000000" w:themeColor="text1"/>
          <w:lang w:eastAsia="es-MX"/>
        </w:rPr>
        <w:t xml:space="preserve">de fecha ocho (08) de agosto de 1990 mediante la cual se otorga la propiedad de un inmueble a favor de </w:t>
      </w:r>
      <w:r w:rsidR="00250058" w:rsidRPr="00250058">
        <w:rPr>
          <w:rFonts w:ascii="Palatino Linotype" w:eastAsia="Times New Roman" w:hAnsi="Palatino Linotype" w:cs="Arial"/>
          <w:b/>
          <w:color w:val="000000" w:themeColor="text1"/>
          <w:highlight w:val="black"/>
          <w:lang w:eastAsia="es-MX"/>
        </w:rPr>
        <w:t>-------------------------------------</w:t>
      </w:r>
      <w:r w:rsidRPr="0065316E">
        <w:rPr>
          <w:rFonts w:ascii="Palatino Linotype" w:eastAsia="Times New Roman" w:hAnsi="Palatino Linotype" w:cs="Arial"/>
          <w:color w:val="000000" w:themeColor="text1"/>
          <w:lang w:eastAsia="es-MX"/>
        </w:rPr>
        <w:t>, pasada ante la fe del Lic. Jorge Ramos Pliego, Notario Público No. 11 del Distrito judicial de Texcoco, Méx.</w:t>
      </w:r>
    </w:p>
    <w:p w14:paraId="34DF19F4" w14:textId="77777777" w:rsidR="00AB6C97" w:rsidRPr="0065316E" w:rsidRDefault="00AB6C97" w:rsidP="00AB6C97">
      <w:pPr>
        <w:pStyle w:val="Prrafodelista"/>
        <w:spacing w:before="240" w:after="240" w:line="360" w:lineRule="auto"/>
        <w:ind w:left="0"/>
        <w:jc w:val="both"/>
        <w:rPr>
          <w:rFonts w:ascii="Palatino Linotype" w:eastAsia="Times New Roman" w:hAnsi="Palatino Linotype" w:cs="Arial"/>
          <w:i/>
          <w:lang w:val="es-ES"/>
        </w:rPr>
      </w:pPr>
    </w:p>
    <w:p w14:paraId="6DF37776" w14:textId="77777777" w:rsidR="00AB6C97" w:rsidRPr="0065316E" w:rsidRDefault="00AB6C97" w:rsidP="00AB6C97">
      <w:pPr>
        <w:pStyle w:val="Prrafodelista"/>
        <w:numPr>
          <w:ilvl w:val="0"/>
          <w:numId w:val="2"/>
        </w:numPr>
        <w:spacing w:before="240" w:after="240" w:line="360" w:lineRule="auto"/>
        <w:ind w:left="0" w:firstLine="0"/>
        <w:jc w:val="both"/>
        <w:rPr>
          <w:rFonts w:ascii="Palatino Linotype" w:eastAsia="Times New Roman" w:hAnsi="Palatino Linotype" w:cs="Arial"/>
          <w:i/>
          <w:lang w:val="es-ES"/>
        </w:rPr>
      </w:pPr>
      <w:r w:rsidRPr="0065316E">
        <w:rPr>
          <w:rFonts w:ascii="Palatino Linotype" w:eastAsia="Times New Roman" w:hAnsi="Palatino Linotype" w:cs="Arial"/>
          <w:color w:val="000000" w:themeColor="text1"/>
          <w:lang w:eastAsia="es-MX"/>
        </w:rPr>
        <w:t xml:space="preserve">En ese sentido, este Ponente observó que la persona </w:t>
      </w:r>
      <w:r w:rsidR="001C1F68" w:rsidRPr="0065316E">
        <w:rPr>
          <w:rFonts w:ascii="Palatino Linotype" w:eastAsia="Times New Roman" w:hAnsi="Palatino Linotype" w:cs="Arial"/>
          <w:color w:val="000000" w:themeColor="text1"/>
          <w:lang w:eastAsia="es-MX"/>
        </w:rPr>
        <w:t xml:space="preserve">que ejerció el Derecho de Acceso a Datos era diversa a la persona que de conformidad con la escritura otorgada es </w:t>
      </w:r>
      <w:r w:rsidRPr="0065316E">
        <w:rPr>
          <w:rFonts w:ascii="Palatino Linotype" w:eastAsia="Times New Roman" w:hAnsi="Palatino Linotype" w:cs="Arial"/>
          <w:color w:val="000000" w:themeColor="text1"/>
          <w:lang w:eastAsia="es-MX"/>
        </w:rPr>
        <w:t xml:space="preserve">propietaria del bien del cual se requiere la clave catastral, por lo que de </w:t>
      </w:r>
      <w:r w:rsidR="001C1F68" w:rsidRPr="0065316E">
        <w:rPr>
          <w:rFonts w:ascii="Palatino Linotype" w:eastAsia="Times New Roman" w:hAnsi="Palatino Linotype" w:cs="Arial"/>
          <w:color w:val="000000" w:themeColor="text1"/>
          <w:lang w:eastAsia="es-MX"/>
        </w:rPr>
        <w:t>conformidad</w:t>
      </w:r>
      <w:r w:rsidRPr="0065316E">
        <w:rPr>
          <w:rFonts w:ascii="Palatino Linotype" w:eastAsia="Times New Roman" w:hAnsi="Palatino Linotype" w:cs="Arial"/>
          <w:color w:val="000000" w:themeColor="text1"/>
          <w:lang w:eastAsia="es-MX"/>
        </w:rPr>
        <w:t xml:space="preserve"> con lo que </w:t>
      </w:r>
      <w:r w:rsidR="001C1F68" w:rsidRPr="0065316E">
        <w:rPr>
          <w:rFonts w:ascii="Palatino Linotype" w:eastAsia="Times New Roman" w:hAnsi="Palatino Linotype" w:cs="Arial"/>
          <w:color w:val="000000" w:themeColor="text1"/>
          <w:lang w:eastAsia="es-MX"/>
        </w:rPr>
        <w:t xml:space="preserve">señalan los artículos 130 fracción VI y 136 de </w:t>
      </w:r>
      <w:r w:rsidR="001C1F68" w:rsidRPr="0065316E">
        <w:rPr>
          <w:rFonts w:ascii="Palatino Linotype" w:hAnsi="Palatino Linotype"/>
        </w:rPr>
        <w:t xml:space="preserve">Ley de Protección de Datos Personales en Posesión de Sujetos Obligados del Estado de México y Municipios, se </w:t>
      </w:r>
      <w:r w:rsidR="001C1F68" w:rsidRPr="0065316E">
        <w:rPr>
          <w:rFonts w:ascii="Palatino Linotype" w:hAnsi="Palatino Linotype"/>
          <w:b/>
        </w:rPr>
        <w:t xml:space="preserve">PREVINO </w:t>
      </w:r>
      <w:r w:rsidR="001C1F68" w:rsidRPr="0065316E">
        <w:rPr>
          <w:rFonts w:ascii="Palatino Linotype" w:hAnsi="Palatino Linotype"/>
        </w:rPr>
        <w:t xml:space="preserve">a la solicitante para que anexara documento </w:t>
      </w:r>
      <w:r w:rsidR="001C1F68" w:rsidRPr="0065316E">
        <w:rPr>
          <w:rFonts w:ascii="Palatino Linotype" w:hAnsi="Palatino Linotype"/>
        </w:rPr>
        <w:lastRenderedPageBreak/>
        <w:t xml:space="preserve">mediante el cual acreditara el interés jurídico y/o legitimo para acceder al dato solicitado. </w:t>
      </w:r>
    </w:p>
    <w:p w14:paraId="303AD132" w14:textId="77777777" w:rsidR="001C1F68" w:rsidRPr="0065316E" w:rsidRDefault="001C1F68" w:rsidP="001C1F68">
      <w:pPr>
        <w:pStyle w:val="Prrafodelista"/>
        <w:rPr>
          <w:rFonts w:ascii="Palatino Linotype" w:eastAsia="Times New Roman" w:hAnsi="Palatino Linotype" w:cs="Arial"/>
          <w:i/>
          <w:lang w:val="es-ES"/>
        </w:rPr>
      </w:pPr>
    </w:p>
    <w:p w14:paraId="5B783138" w14:textId="77777777" w:rsidR="00AB6C97" w:rsidRPr="0065316E" w:rsidRDefault="001C1F68" w:rsidP="00AB6C97">
      <w:pPr>
        <w:pStyle w:val="Prrafodelista"/>
        <w:numPr>
          <w:ilvl w:val="0"/>
          <w:numId w:val="2"/>
        </w:numPr>
        <w:spacing w:before="240" w:after="240" w:line="360" w:lineRule="auto"/>
        <w:ind w:left="0" w:firstLine="0"/>
        <w:jc w:val="both"/>
        <w:rPr>
          <w:rFonts w:ascii="Palatino Linotype" w:eastAsia="Times New Roman" w:hAnsi="Palatino Linotype" w:cs="Arial"/>
          <w:i/>
          <w:lang w:val="es-ES"/>
        </w:rPr>
      </w:pPr>
      <w:r w:rsidRPr="0065316E">
        <w:rPr>
          <w:rFonts w:ascii="Palatino Linotype" w:eastAsia="Times New Roman" w:hAnsi="Palatino Linotype" w:cs="Arial"/>
          <w:lang w:val="es-ES"/>
        </w:rPr>
        <w:t xml:space="preserve">Así las cosas, la solicitante mediante la atención a la prevención refirió que era propietaria de dicho inmueble, anexando diversos documentos de identificación, no así algún documento que acreditara su interés jurídico y/o legítimo para determinar la procedencia del acceso, no obstante, y toda vez que este órgano garante </w:t>
      </w:r>
      <w:proofErr w:type="spellStart"/>
      <w:r w:rsidRPr="0065316E">
        <w:rPr>
          <w:rFonts w:ascii="Palatino Linotype" w:eastAsia="Times New Roman" w:hAnsi="Palatino Linotype" w:cs="Arial"/>
          <w:lang w:val="es-ES"/>
        </w:rPr>
        <w:t>esta</w:t>
      </w:r>
      <w:proofErr w:type="spellEnd"/>
      <w:r w:rsidRPr="0065316E">
        <w:rPr>
          <w:rFonts w:ascii="Palatino Linotype" w:eastAsia="Times New Roman" w:hAnsi="Palatino Linotype" w:cs="Arial"/>
          <w:lang w:val="es-ES"/>
        </w:rPr>
        <w:t xml:space="preserve"> comprometido con </w:t>
      </w:r>
      <w:r w:rsidRPr="0065316E">
        <w:rPr>
          <w:rFonts w:ascii="Palatino Linotype" w:eastAsia="Times New Roman" w:hAnsi="Palatino Linotype" w:cs="Arial"/>
        </w:rPr>
        <w:t>el ejercicio del Derecho de Acceso a Datos Personales, determinó la admisión del mismo a efecto de</w:t>
      </w:r>
      <w:r w:rsidRPr="0065316E">
        <w:t xml:space="preserve"> </w:t>
      </w:r>
      <w:r w:rsidRPr="0065316E">
        <w:rPr>
          <w:rFonts w:ascii="Palatino Linotype" w:hAnsi="Palatino Linotype"/>
        </w:rPr>
        <w:t xml:space="preserve">que en las etapas procesales subsecuentes se pueda acreditar el interés jurídico o legitimo para acceder al dato solicitado. </w:t>
      </w:r>
    </w:p>
    <w:p w14:paraId="2D052B2E" w14:textId="77777777" w:rsidR="001C1F68" w:rsidRPr="0065316E" w:rsidRDefault="001C1F68" w:rsidP="001C1F68">
      <w:pPr>
        <w:pStyle w:val="Prrafodelista"/>
        <w:rPr>
          <w:rFonts w:ascii="Palatino Linotype" w:eastAsia="Times New Roman" w:hAnsi="Palatino Linotype" w:cs="Arial"/>
          <w:i/>
          <w:lang w:val="es-ES"/>
        </w:rPr>
      </w:pPr>
    </w:p>
    <w:p w14:paraId="3A564486" w14:textId="77777777" w:rsidR="001C1F68" w:rsidRPr="0065316E" w:rsidRDefault="001C1F68" w:rsidP="00AB6C97">
      <w:pPr>
        <w:pStyle w:val="Prrafodelista"/>
        <w:numPr>
          <w:ilvl w:val="0"/>
          <w:numId w:val="2"/>
        </w:numPr>
        <w:spacing w:before="240" w:after="240" w:line="360" w:lineRule="auto"/>
        <w:ind w:left="0" w:firstLine="0"/>
        <w:jc w:val="both"/>
        <w:rPr>
          <w:rFonts w:ascii="Palatino Linotype" w:eastAsia="Times New Roman" w:hAnsi="Palatino Linotype" w:cs="Arial"/>
          <w:i/>
          <w:lang w:val="es-ES"/>
        </w:rPr>
      </w:pPr>
      <w:r w:rsidRPr="0065316E">
        <w:rPr>
          <w:rFonts w:ascii="Palatino Linotype" w:eastAsia="Times New Roman" w:hAnsi="Palatino Linotype" w:cs="Arial"/>
          <w:lang w:val="es-ES"/>
        </w:rPr>
        <w:t>En ese sentido, se exhorto a las partes de conformidad con lo que establecen los art</w:t>
      </w:r>
      <w:r w:rsidR="00A23A97" w:rsidRPr="0065316E">
        <w:rPr>
          <w:rFonts w:ascii="Palatino Linotype" w:eastAsia="Times New Roman" w:hAnsi="Palatino Linotype" w:cs="Arial"/>
          <w:lang w:val="es-ES"/>
        </w:rPr>
        <w:t>ículos</w:t>
      </w:r>
      <w:r w:rsidRPr="0065316E">
        <w:rPr>
          <w:rFonts w:ascii="Palatino Linotype" w:eastAsia="Times New Roman" w:hAnsi="Palatino Linotype" w:cs="Arial"/>
        </w:rPr>
        <w:t xml:space="preserve"> 132</w:t>
      </w:r>
      <w:r w:rsidR="00A23A97" w:rsidRPr="0065316E">
        <w:rPr>
          <w:rStyle w:val="Refdenotaalpie"/>
          <w:rFonts w:ascii="Palatino Linotype" w:eastAsia="Times New Roman" w:hAnsi="Palatino Linotype" w:cs="Arial"/>
        </w:rPr>
        <w:footnoteReference w:id="1"/>
      </w:r>
      <w:r w:rsidRPr="0065316E">
        <w:rPr>
          <w:rFonts w:ascii="Palatino Linotype" w:eastAsia="Times New Roman" w:hAnsi="Palatino Linotype" w:cs="Arial"/>
        </w:rPr>
        <w:t xml:space="preserve"> de la Ley de Protección de Datos Personales en Posesión de Sujetos Obligados del Estado de México y Municipios a realizar una conciliación, </w:t>
      </w:r>
      <w:r w:rsidR="00A23A97" w:rsidRPr="0065316E">
        <w:rPr>
          <w:rFonts w:ascii="Palatino Linotype" w:eastAsia="Times New Roman" w:hAnsi="Palatino Linotype" w:cs="Arial"/>
        </w:rPr>
        <w:t xml:space="preserve">situación que no se logró, al no aceptarse por ambas partes. </w:t>
      </w:r>
    </w:p>
    <w:p w14:paraId="1A8FA718" w14:textId="77777777" w:rsidR="00A23A97" w:rsidRPr="0065316E" w:rsidRDefault="00A23A97" w:rsidP="00A23A97">
      <w:pPr>
        <w:pStyle w:val="Prrafodelista"/>
        <w:rPr>
          <w:rFonts w:ascii="Palatino Linotype" w:eastAsia="Times New Roman" w:hAnsi="Palatino Linotype" w:cs="Arial"/>
          <w:i/>
          <w:lang w:val="es-ES"/>
        </w:rPr>
      </w:pPr>
    </w:p>
    <w:p w14:paraId="1409F21A" w14:textId="77777777" w:rsidR="00A23A97" w:rsidRPr="0065316E" w:rsidRDefault="00A23A97" w:rsidP="00AB6C97">
      <w:pPr>
        <w:pStyle w:val="Prrafodelista"/>
        <w:numPr>
          <w:ilvl w:val="0"/>
          <w:numId w:val="2"/>
        </w:numPr>
        <w:spacing w:before="240" w:after="240" w:line="360" w:lineRule="auto"/>
        <w:ind w:left="0" w:firstLine="0"/>
        <w:jc w:val="both"/>
        <w:rPr>
          <w:rFonts w:ascii="Palatino Linotype" w:eastAsia="Times New Roman" w:hAnsi="Palatino Linotype" w:cs="Arial"/>
          <w:i/>
          <w:lang w:val="es-ES"/>
        </w:rPr>
      </w:pPr>
      <w:r w:rsidRPr="0065316E">
        <w:rPr>
          <w:rFonts w:ascii="Palatino Linotype" w:eastAsia="Times New Roman" w:hAnsi="Palatino Linotype" w:cs="Arial"/>
          <w:lang w:val="es-ES"/>
        </w:rPr>
        <w:t xml:space="preserve">Consecuentemente, el Comisionado Ponente y en ejercicio de las facultades que le confiere el artículo 125 de la </w:t>
      </w:r>
      <w:r w:rsidRPr="0065316E">
        <w:rPr>
          <w:rFonts w:ascii="Palatino Linotype" w:eastAsia="Times New Roman" w:hAnsi="Palatino Linotype" w:cs="Arial"/>
        </w:rPr>
        <w:t xml:space="preserve">Ley de Protección de Datos Personales en Posesión de Sujetos Obligados del Estado de México y Municipios con la intención de mejor proveer citó a las partes a una Diligencia, para que argumentaran lo que a su derecho convinieran, misma que tuvo verificativo en fecha veintiséis (26) de abril  </w:t>
      </w:r>
      <w:r w:rsidRPr="0065316E">
        <w:rPr>
          <w:rFonts w:ascii="Palatino Linotype" w:eastAsia="Times New Roman" w:hAnsi="Palatino Linotype" w:cs="Arial"/>
        </w:rPr>
        <w:lastRenderedPageBreak/>
        <w:t xml:space="preserve">de so mil veintiuno y que mediante Acuerdo de diligencia notificado a las partes en fecha tres (03) mayo, se hizo constar que no se contó con la presencia de las mismas.  </w:t>
      </w:r>
    </w:p>
    <w:p w14:paraId="5C9993A1" w14:textId="77777777" w:rsidR="00A23A97" w:rsidRPr="0065316E" w:rsidRDefault="00A23A97" w:rsidP="00A23A97">
      <w:pPr>
        <w:pStyle w:val="Prrafodelista"/>
        <w:rPr>
          <w:rFonts w:ascii="Palatino Linotype" w:eastAsia="Times New Roman" w:hAnsi="Palatino Linotype" w:cs="Arial"/>
          <w:i/>
          <w:lang w:val="es-ES"/>
        </w:rPr>
      </w:pPr>
    </w:p>
    <w:p w14:paraId="0AC16C92" w14:textId="77777777" w:rsidR="00A23A97" w:rsidRPr="0065316E" w:rsidRDefault="00A23A97" w:rsidP="00AB6C97">
      <w:pPr>
        <w:pStyle w:val="Prrafodelista"/>
        <w:numPr>
          <w:ilvl w:val="0"/>
          <w:numId w:val="2"/>
        </w:numPr>
        <w:spacing w:before="240" w:after="240" w:line="360" w:lineRule="auto"/>
        <w:ind w:left="0" w:firstLine="0"/>
        <w:jc w:val="both"/>
        <w:rPr>
          <w:rFonts w:ascii="Palatino Linotype" w:eastAsia="Times New Roman" w:hAnsi="Palatino Linotype" w:cs="Arial"/>
          <w:i/>
          <w:lang w:val="es-ES"/>
        </w:rPr>
      </w:pPr>
      <w:r w:rsidRPr="0065316E">
        <w:rPr>
          <w:rFonts w:ascii="Palatino Linotype" w:eastAsia="Times New Roman" w:hAnsi="Palatino Linotype" w:cs="Arial"/>
          <w:lang w:val="es-ES"/>
        </w:rPr>
        <w:t xml:space="preserve">Consecuentemente, en fecha treinta (30) de abril de dos mil veintiuno, la solicitante señaló la imposibilidad de entrar a la diligencia programada, por lo que solicitó se realizara otra nueva citación, en ese sentido y a efecto de privilegiar el Derecho de Acceso a Datos, el Comisionado Ponente señaló nueva fecha y hora para la celebración de una segunda diligencia </w:t>
      </w:r>
      <w:r w:rsidR="00281637" w:rsidRPr="0065316E">
        <w:rPr>
          <w:rFonts w:ascii="Palatino Linotype" w:eastAsia="Times New Roman" w:hAnsi="Palatino Linotype" w:cs="Arial"/>
          <w:lang w:val="es-ES"/>
        </w:rPr>
        <w:t xml:space="preserve">que tuvo verificativo el día veinte (20) de mayo de dos mil veintiuno y que mediante acuerdo de diligencia notificado a las partes en misma fecha, se hizo constar que de nueva cuenta no se contó la presencia de las mismas. </w:t>
      </w:r>
    </w:p>
    <w:p w14:paraId="396ED1CA" w14:textId="77777777" w:rsidR="00281637" w:rsidRPr="0065316E" w:rsidRDefault="00281637" w:rsidP="00281637">
      <w:pPr>
        <w:pStyle w:val="Prrafodelista"/>
        <w:rPr>
          <w:rFonts w:ascii="Palatino Linotype" w:eastAsia="Times New Roman" w:hAnsi="Palatino Linotype" w:cs="Arial"/>
          <w:i/>
          <w:lang w:val="es-ES"/>
        </w:rPr>
      </w:pPr>
    </w:p>
    <w:p w14:paraId="6B73076D" w14:textId="77777777" w:rsidR="00281637" w:rsidRPr="0065316E" w:rsidRDefault="00281637" w:rsidP="00281637">
      <w:pPr>
        <w:pStyle w:val="Prrafodelista"/>
        <w:widowControl w:val="0"/>
        <w:autoSpaceDE w:val="0"/>
        <w:autoSpaceDN w:val="0"/>
        <w:adjustRightInd w:val="0"/>
        <w:spacing w:line="360" w:lineRule="auto"/>
        <w:ind w:left="0"/>
        <w:jc w:val="both"/>
        <w:rPr>
          <w:rFonts w:ascii="Palatino Linotype" w:eastAsia="Times New Roman" w:hAnsi="Palatino Linotype" w:cs="Times New Roman"/>
          <w:color w:val="000000" w:themeColor="text1"/>
          <w:lang w:val="es-ES"/>
        </w:rPr>
      </w:pPr>
      <w:r w:rsidRPr="0065316E">
        <w:rPr>
          <w:rFonts w:ascii="Palatino Linotype" w:eastAsia="Times New Roman" w:hAnsi="Palatino Linotype" w:cs="Arial"/>
          <w:lang w:val="es-ES"/>
        </w:rPr>
        <w:t xml:space="preserve">Así las cosas, es necesario precisar que esta Ponencia Resolutora en todo momento intentó privilegiar el Derecho de Acceso accionado por la Solicitante, no </w:t>
      </w:r>
      <w:proofErr w:type="gramStart"/>
      <w:r w:rsidRPr="0065316E">
        <w:rPr>
          <w:rFonts w:ascii="Palatino Linotype" w:eastAsia="Times New Roman" w:hAnsi="Palatino Linotype" w:cs="Arial"/>
          <w:lang w:val="es-ES"/>
        </w:rPr>
        <w:t>obstante</w:t>
      </w:r>
      <w:proofErr w:type="gramEnd"/>
      <w:r w:rsidRPr="0065316E">
        <w:rPr>
          <w:rFonts w:ascii="Palatino Linotype" w:eastAsia="Times New Roman" w:hAnsi="Palatino Linotype" w:cs="Arial"/>
          <w:lang w:val="es-ES"/>
        </w:rPr>
        <w:t xml:space="preserve"> no se tuvo éxito, actualizándose así la hipótesis </w:t>
      </w:r>
      <w:r w:rsidRPr="0065316E">
        <w:rPr>
          <w:rFonts w:ascii="Palatino Linotype" w:eastAsia="Times New Roman" w:hAnsi="Palatino Linotype" w:cs="Times New Roman"/>
          <w:color w:val="000000" w:themeColor="text1"/>
          <w:lang w:val="es-ES"/>
        </w:rPr>
        <w:t>prevista en la fracción III, del artículo 139, de la Ley de Protección de Datos Personales en Posesión de Sujetos Obligados del Estado de México y Municipios</w:t>
      </w:r>
      <w:r w:rsidRPr="0065316E">
        <w:rPr>
          <w:rFonts w:ascii="Palatino Linotype" w:eastAsia="Times New Roman" w:hAnsi="Palatino Linotype" w:cs="Times New Roman"/>
          <w:lang w:val="es-ES"/>
        </w:rPr>
        <w:t xml:space="preserve">, </w:t>
      </w:r>
      <w:r w:rsidRPr="0065316E">
        <w:rPr>
          <w:rFonts w:ascii="Palatino Linotype" w:eastAsia="Times New Roman" w:hAnsi="Palatino Linotype" w:cs="Times New Roman"/>
          <w:color w:val="000000" w:themeColor="text1"/>
          <w:lang w:val="es-ES"/>
        </w:rPr>
        <w:t xml:space="preserve">que dispone lo siguiente: </w:t>
      </w:r>
    </w:p>
    <w:p w14:paraId="36F0C0A8" w14:textId="77777777" w:rsidR="00281637" w:rsidRPr="0065316E" w:rsidRDefault="00281637" w:rsidP="00281637">
      <w:pPr>
        <w:widowControl w:val="0"/>
        <w:autoSpaceDE w:val="0"/>
        <w:autoSpaceDN w:val="0"/>
        <w:adjustRightInd w:val="0"/>
        <w:jc w:val="both"/>
        <w:rPr>
          <w:rFonts w:ascii="Palatino Linotype" w:eastAsia="Times New Roman" w:hAnsi="Palatino Linotype" w:cs="Times New Roman"/>
          <w:color w:val="000000"/>
          <w:lang w:val="es-ES"/>
        </w:rPr>
      </w:pPr>
    </w:p>
    <w:p w14:paraId="4D1BC1C6" w14:textId="77777777" w:rsidR="00281637" w:rsidRPr="0065316E" w:rsidRDefault="00281637" w:rsidP="00281637">
      <w:pPr>
        <w:ind w:left="709" w:right="899"/>
        <w:jc w:val="both"/>
        <w:rPr>
          <w:rFonts w:ascii="Palatino Linotype" w:eastAsia="Times New Roman" w:hAnsi="Palatino Linotype" w:cs="Arial"/>
          <w:b/>
          <w:i/>
          <w:sz w:val="22"/>
          <w:lang w:val="es-ES"/>
        </w:rPr>
      </w:pPr>
      <w:r w:rsidRPr="0065316E">
        <w:rPr>
          <w:rFonts w:ascii="Palatino Linotype" w:eastAsia="Times New Roman" w:hAnsi="Palatino Linotype" w:cs="Arial"/>
          <w:i/>
          <w:sz w:val="22"/>
          <w:lang w:val="es-ES"/>
        </w:rPr>
        <w:t>“</w:t>
      </w:r>
      <w:r w:rsidRPr="0065316E">
        <w:rPr>
          <w:rFonts w:ascii="Palatino Linotype" w:eastAsia="Times New Roman" w:hAnsi="Palatino Linotype" w:cs="Arial"/>
          <w:b/>
          <w:i/>
          <w:sz w:val="22"/>
          <w:lang w:val="es-ES"/>
        </w:rPr>
        <w:t xml:space="preserve">Causales de Sobreseimiento </w:t>
      </w:r>
    </w:p>
    <w:p w14:paraId="3CE5B37A" w14:textId="77777777" w:rsidR="00281637" w:rsidRPr="0065316E" w:rsidRDefault="00281637" w:rsidP="00281637">
      <w:pPr>
        <w:ind w:left="709" w:right="899"/>
        <w:jc w:val="both"/>
        <w:rPr>
          <w:rFonts w:ascii="Palatino Linotype" w:eastAsia="Times New Roman" w:hAnsi="Palatino Linotype" w:cs="Arial"/>
          <w:b/>
          <w:i/>
          <w:sz w:val="22"/>
          <w:lang w:val="es-ES"/>
        </w:rPr>
      </w:pPr>
    </w:p>
    <w:p w14:paraId="53233466" w14:textId="77777777" w:rsidR="00281637" w:rsidRPr="0065316E" w:rsidRDefault="00281637" w:rsidP="00281637">
      <w:pPr>
        <w:ind w:left="709" w:right="899"/>
        <w:jc w:val="both"/>
        <w:rPr>
          <w:rFonts w:ascii="Palatino Linotype" w:eastAsia="Times New Roman" w:hAnsi="Palatino Linotype" w:cs="Arial"/>
          <w:i/>
          <w:sz w:val="22"/>
          <w:lang w:val="es-ES"/>
        </w:rPr>
      </w:pPr>
      <w:r w:rsidRPr="0065316E">
        <w:rPr>
          <w:rFonts w:ascii="Palatino Linotype" w:eastAsia="Times New Roman" w:hAnsi="Palatino Linotype" w:cs="Arial"/>
          <w:b/>
          <w:i/>
          <w:sz w:val="22"/>
          <w:lang w:val="es-ES"/>
        </w:rPr>
        <w:t xml:space="preserve">Artículo 139. </w:t>
      </w:r>
      <w:r w:rsidRPr="0065316E">
        <w:rPr>
          <w:rFonts w:ascii="Palatino Linotype" w:eastAsia="Times New Roman" w:hAnsi="Palatino Linotype" w:cs="Arial"/>
          <w:b/>
          <w:i/>
          <w:sz w:val="22"/>
          <w:u w:val="single"/>
          <w:lang w:val="es-ES"/>
        </w:rPr>
        <w:t>El recurso de revisión sólo podrá ser sobreseído cuando</w:t>
      </w:r>
      <w:r w:rsidRPr="0065316E">
        <w:rPr>
          <w:rFonts w:ascii="Palatino Linotype" w:eastAsia="Times New Roman" w:hAnsi="Palatino Linotype" w:cs="Arial"/>
          <w:i/>
          <w:sz w:val="22"/>
          <w:lang w:val="es-ES"/>
        </w:rPr>
        <w:t xml:space="preserve">: </w:t>
      </w:r>
    </w:p>
    <w:p w14:paraId="089E082C" w14:textId="77777777" w:rsidR="00281637" w:rsidRPr="0065316E" w:rsidRDefault="00281637" w:rsidP="00281637">
      <w:pPr>
        <w:ind w:left="709" w:right="899"/>
        <w:jc w:val="both"/>
        <w:rPr>
          <w:rFonts w:ascii="Palatino Linotype" w:eastAsia="Times New Roman" w:hAnsi="Palatino Linotype" w:cs="Arial"/>
          <w:i/>
          <w:sz w:val="22"/>
          <w:lang w:val="es-ES"/>
        </w:rPr>
      </w:pPr>
      <w:r w:rsidRPr="0065316E">
        <w:rPr>
          <w:rFonts w:ascii="Palatino Linotype" w:eastAsia="Times New Roman" w:hAnsi="Palatino Linotype" w:cs="Arial"/>
          <w:i/>
          <w:sz w:val="22"/>
          <w:lang w:val="es-ES"/>
        </w:rPr>
        <w:t>[…]</w:t>
      </w:r>
    </w:p>
    <w:p w14:paraId="31AC2EAA" w14:textId="77777777" w:rsidR="00281637" w:rsidRPr="0065316E" w:rsidRDefault="00281637" w:rsidP="00281637">
      <w:pPr>
        <w:tabs>
          <w:tab w:val="left" w:pos="993"/>
        </w:tabs>
        <w:spacing w:line="360" w:lineRule="auto"/>
        <w:ind w:left="709" w:right="899"/>
        <w:jc w:val="both"/>
        <w:rPr>
          <w:rFonts w:ascii="Palatino Linotype" w:eastAsia="Times New Roman" w:hAnsi="Palatino Linotype" w:cs="Arial"/>
          <w:i/>
          <w:sz w:val="22"/>
          <w:lang w:val="es-ES"/>
        </w:rPr>
      </w:pPr>
      <w:r w:rsidRPr="0065316E">
        <w:rPr>
          <w:rFonts w:ascii="Palatino Linotype" w:eastAsia="Times New Roman" w:hAnsi="Palatino Linotype" w:cs="Arial"/>
          <w:b/>
          <w:i/>
          <w:sz w:val="22"/>
          <w:lang w:val="es-ES"/>
        </w:rPr>
        <w:t>III.</w:t>
      </w:r>
      <w:r w:rsidRPr="0065316E">
        <w:rPr>
          <w:rFonts w:ascii="Palatino Linotype" w:eastAsia="Times New Roman" w:hAnsi="Palatino Linotype" w:cs="Arial"/>
          <w:b/>
          <w:i/>
          <w:sz w:val="22"/>
        </w:rPr>
        <w:t xml:space="preserve"> Admitido el recurso de revisión, se actualice alguna causal de improcedencia en los términos de la presente Ley</w:t>
      </w:r>
      <w:r w:rsidRPr="0065316E">
        <w:rPr>
          <w:rFonts w:ascii="Palatino Linotype" w:eastAsia="Times New Roman" w:hAnsi="Palatino Linotype" w:cs="Arial"/>
          <w:i/>
          <w:sz w:val="22"/>
          <w:lang w:val="es-ES"/>
        </w:rPr>
        <w:t>.”</w:t>
      </w:r>
    </w:p>
    <w:p w14:paraId="35870FD1" w14:textId="77777777" w:rsidR="00281637" w:rsidRPr="0065316E" w:rsidRDefault="00281637" w:rsidP="00281637">
      <w:pPr>
        <w:tabs>
          <w:tab w:val="left" w:pos="993"/>
        </w:tabs>
        <w:ind w:left="709" w:right="899"/>
        <w:jc w:val="both"/>
        <w:rPr>
          <w:rFonts w:ascii="Palatino Linotype" w:eastAsia="Times New Roman" w:hAnsi="Palatino Linotype" w:cs="Arial"/>
          <w:i/>
          <w:sz w:val="22"/>
          <w:lang w:val="es-ES"/>
        </w:rPr>
      </w:pPr>
    </w:p>
    <w:p w14:paraId="19769986" w14:textId="77777777" w:rsidR="00281637" w:rsidRPr="0065316E" w:rsidRDefault="00281637" w:rsidP="00281637">
      <w:pPr>
        <w:ind w:left="709" w:right="899"/>
        <w:jc w:val="both"/>
        <w:rPr>
          <w:rFonts w:ascii="Palatino Linotype" w:eastAsia="Times New Roman" w:hAnsi="Palatino Linotype" w:cs="Arial"/>
          <w:sz w:val="22"/>
          <w:lang w:val="es-ES"/>
        </w:rPr>
      </w:pPr>
      <w:r w:rsidRPr="0065316E">
        <w:rPr>
          <w:rFonts w:ascii="Palatino Linotype" w:eastAsia="Times New Roman" w:hAnsi="Palatino Linotype" w:cs="Arial"/>
          <w:sz w:val="22"/>
          <w:lang w:val="es-ES"/>
        </w:rPr>
        <w:t>(Énfasis añadido)</w:t>
      </w:r>
    </w:p>
    <w:p w14:paraId="75EC5FED" w14:textId="77777777" w:rsidR="00281637" w:rsidRPr="0065316E" w:rsidRDefault="00281637" w:rsidP="00281637">
      <w:pPr>
        <w:ind w:left="709" w:right="709"/>
        <w:jc w:val="both"/>
        <w:rPr>
          <w:rFonts w:ascii="Palatino Linotype" w:eastAsia="Times New Roman" w:hAnsi="Palatino Linotype" w:cs="Arial"/>
          <w:sz w:val="22"/>
          <w:lang w:val="es-ES"/>
        </w:rPr>
      </w:pPr>
    </w:p>
    <w:p w14:paraId="0828F46C" w14:textId="77777777" w:rsidR="00281637" w:rsidRPr="0065316E" w:rsidRDefault="00281637" w:rsidP="00281637">
      <w:pPr>
        <w:pStyle w:val="Prrafodelista"/>
        <w:numPr>
          <w:ilvl w:val="0"/>
          <w:numId w:val="2"/>
        </w:numPr>
        <w:spacing w:before="240" w:after="240" w:line="360" w:lineRule="auto"/>
        <w:ind w:left="0" w:firstLine="0"/>
        <w:jc w:val="both"/>
        <w:rPr>
          <w:rFonts w:ascii="Palatino Linotype" w:eastAsia="Times New Roman" w:hAnsi="Palatino Linotype" w:cs="Arial"/>
          <w:i/>
          <w:lang w:val="es-ES"/>
        </w:rPr>
      </w:pPr>
      <w:r w:rsidRPr="0065316E">
        <w:rPr>
          <w:rFonts w:ascii="Palatino Linotype" w:eastAsia="Times New Roman" w:hAnsi="Palatino Linotype" w:cs="Arial"/>
          <w:lang w:val="es-ES"/>
        </w:rPr>
        <w:t xml:space="preserve">En relación con el artículo 138 fracción II del mismo Ordenamiento: </w:t>
      </w:r>
    </w:p>
    <w:p w14:paraId="26358750" w14:textId="77777777" w:rsidR="00281637" w:rsidRPr="0065316E" w:rsidRDefault="00281637" w:rsidP="00281637">
      <w:pPr>
        <w:spacing w:before="240" w:after="240" w:line="360" w:lineRule="auto"/>
        <w:ind w:left="567" w:right="709"/>
        <w:jc w:val="both"/>
        <w:rPr>
          <w:rFonts w:ascii="Palatino Linotype" w:eastAsia="Times New Roman" w:hAnsi="Palatino Linotype" w:cs="Arial"/>
          <w:b/>
          <w:i/>
        </w:rPr>
      </w:pPr>
      <w:r w:rsidRPr="0065316E">
        <w:rPr>
          <w:rFonts w:ascii="Palatino Linotype" w:eastAsia="Times New Roman" w:hAnsi="Palatino Linotype" w:cs="Arial"/>
          <w:b/>
          <w:i/>
        </w:rPr>
        <w:lastRenderedPageBreak/>
        <w:t xml:space="preserve">“Causales de improcedencia </w:t>
      </w:r>
    </w:p>
    <w:p w14:paraId="6E94C4C0" w14:textId="77777777" w:rsidR="00281637" w:rsidRPr="0065316E" w:rsidRDefault="00281637" w:rsidP="00281637">
      <w:pPr>
        <w:spacing w:before="240" w:after="240" w:line="360" w:lineRule="auto"/>
        <w:ind w:left="567" w:right="709"/>
        <w:jc w:val="both"/>
        <w:rPr>
          <w:rFonts w:ascii="Palatino Linotype" w:eastAsia="Times New Roman" w:hAnsi="Palatino Linotype" w:cs="Arial"/>
          <w:b/>
          <w:i/>
        </w:rPr>
      </w:pPr>
      <w:r w:rsidRPr="0065316E">
        <w:rPr>
          <w:rFonts w:ascii="Palatino Linotype" w:eastAsia="Times New Roman" w:hAnsi="Palatino Linotype" w:cs="Arial"/>
          <w:b/>
          <w:i/>
        </w:rPr>
        <w:t>Artículo 138. El recurso de revisión podrá ser desechado por improcedente cuando:</w:t>
      </w:r>
    </w:p>
    <w:p w14:paraId="5C4CFEE5" w14:textId="77777777" w:rsidR="00281637" w:rsidRPr="0065316E" w:rsidRDefault="00281637" w:rsidP="00281637">
      <w:pPr>
        <w:spacing w:before="240" w:after="240" w:line="360" w:lineRule="auto"/>
        <w:ind w:left="567" w:right="709"/>
        <w:jc w:val="both"/>
        <w:rPr>
          <w:rFonts w:ascii="Palatino Linotype" w:eastAsia="Times New Roman" w:hAnsi="Palatino Linotype" w:cs="Arial"/>
          <w:b/>
          <w:i/>
        </w:rPr>
      </w:pPr>
      <w:r w:rsidRPr="0065316E">
        <w:rPr>
          <w:rFonts w:ascii="Palatino Linotype" w:eastAsia="Times New Roman" w:hAnsi="Palatino Linotype" w:cs="Arial"/>
          <w:b/>
          <w:i/>
        </w:rPr>
        <w:t xml:space="preserve">(…) </w:t>
      </w:r>
    </w:p>
    <w:p w14:paraId="10DB8EDB" w14:textId="77777777" w:rsidR="00281637" w:rsidRPr="0065316E" w:rsidRDefault="00281637" w:rsidP="00281637">
      <w:pPr>
        <w:spacing w:before="240" w:after="240" w:line="360" w:lineRule="auto"/>
        <w:ind w:left="567" w:right="709"/>
        <w:jc w:val="both"/>
        <w:rPr>
          <w:rFonts w:ascii="Palatino Linotype" w:eastAsia="Times New Roman" w:hAnsi="Palatino Linotype" w:cs="Arial"/>
          <w:b/>
          <w:i/>
        </w:rPr>
      </w:pPr>
      <w:r w:rsidRPr="0065316E">
        <w:rPr>
          <w:rFonts w:ascii="Palatino Linotype" w:eastAsia="Times New Roman" w:hAnsi="Palatino Linotype" w:cs="Arial"/>
          <w:b/>
          <w:i/>
        </w:rPr>
        <w:t>II. El titular o su representante no acrediten debidamente su identidad y personalidad de este último</w:t>
      </w:r>
    </w:p>
    <w:p w14:paraId="52041E1B" w14:textId="77777777" w:rsidR="00281637" w:rsidRPr="0065316E" w:rsidRDefault="00281637" w:rsidP="00A40509">
      <w:pPr>
        <w:spacing w:before="240" w:after="240" w:line="360" w:lineRule="auto"/>
        <w:ind w:left="567" w:right="709"/>
        <w:jc w:val="both"/>
        <w:rPr>
          <w:rFonts w:ascii="Palatino Linotype" w:eastAsia="Times New Roman" w:hAnsi="Palatino Linotype" w:cs="Arial"/>
          <w:b/>
          <w:i/>
        </w:rPr>
      </w:pPr>
      <w:r w:rsidRPr="0065316E">
        <w:rPr>
          <w:rFonts w:ascii="Palatino Linotype" w:eastAsia="Times New Roman" w:hAnsi="Palatino Linotype" w:cs="Arial"/>
          <w:b/>
          <w:i/>
        </w:rPr>
        <w:t>(…)”</w:t>
      </w:r>
    </w:p>
    <w:p w14:paraId="0303D4A5" w14:textId="77777777" w:rsidR="00A40509" w:rsidRPr="0065316E" w:rsidRDefault="00A40509" w:rsidP="00A40509">
      <w:pPr>
        <w:keepNext/>
        <w:keepLines/>
        <w:spacing w:before="40" w:line="360" w:lineRule="auto"/>
        <w:outlineLvl w:val="1"/>
        <w:rPr>
          <w:rFonts w:ascii="Palatino Linotype" w:eastAsia="MS Mincho" w:hAnsi="Palatino Linotype" w:cs="Times New Roman"/>
          <w:b/>
          <w:color w:val="000000"/>
        </w:rPr>
      </w:pPr>
      <w:bookmarkStart w:id="31" w:name="_Toc71901902"/>
      <w:bookmarkStart w:id="32" w:name="_Toc73668661"/>
      <w:r w:rsidRPr="0065316E">
        <w:rPr>
          <w:rFonts w:ascii="Palatino Linotype" w:eastAsia="MS Mincho" w:hAnsi="Palatino Linotype" w:cs="Times New Roman"/>
          <w:b/>
          <w:color w:val="000000"/>
        </w:rPr>
        <w:t>QUINTO. De la decisión.</w:t>
      </w:r>
      <w:bookmarkEnd w:id="31"/>
      <w:bookmarkEnd w:id="32"/>
      <w:r w:rsidRPr="0065316E">
        <w:rPr>
          <w:rFonts w:ascii="Palatino Linotype" w:eastAsia="MS Mincho" w:hAnsi="Palatino Linotype" w:cs="Times New Roman"/>
          <w:b/>
          <w:color w:val="000000"/>
        </w:rPr>
        <w:t xml:space="preserve"> </w:t>
      </w:r>
    </w:p>
    <w:p w14:paraId="45016175" w14:textId="77777777" w:rsidR="00A40509" w:rsidRPr="0065316E" w:rsidRDefault="00A40509" w:rsidP="00A40509">
      <w:pPr>
        <w:keepNext/>
        <w:keepLines/>
        <w:spacing w:before="40" w:line="360" w:lineRule="auto"/>
        <w:outlineLvl w:val="1"/>
        <w:rPr>
          <w:rFonts w:ascii="Palatino Linotype" w:eastAsia="MS Mincho" w:hAnsi="Palatino Linotype" w:cs="Times New Roman"/>
          <w:b/>
          <w:color w:val="000000"/>
        </w:rPr>
      </w:pPr>
    </w:p>
    <w:p w14:paraId="6104A317" w14:textId="77777777" w:rsidR="00A40509" w:rsidRPr="0065316E" w:rsidRDefault="00A40509" w:rsidP="00A40509">
      <w:pPr>
        <w:numPr>
          <w:ilvl w:val="0"/>
          <w:numId w:val="2"/>
        </w:numPr>
        <w:spacing w:before="240" w:after="240" w:line="360" w:lineRule="auto"/>
        <w:ind w:left="0" w:right="49" w:firstLine="0"/>
        <w:contextualSpacing/>
        <w:jc w:val="both"/>
        <w:rPr>
          <w:rFonts w:ascii="Palatino Linotype" w:eastAsia="Times New Roman" w:hAnsi="Palatino Linotype" w:cs="Arial"/>
          <w:lang w:val="es-MX" w:eastAsia="es-ES_tradnl"/>
        </w:rPr>
      </w:pPr>
      <w:r w:rsidRPr="0065316E">
        <w:rPr>
          <w:rFonts w:ascii="Palatino Linotype" w:eastAsia="Times New Roman" w:hAnsi="Palatino Linotype" w:cs="Tahoma"/>
          <w:lang w:val="es-MX"/>
        </w:rPr>
        <w:t xml:space="preserve">Con base en todo lo expuesto, y toda vez que no se logró acreditar el interés jurídico y/o legitimo por parte de la solicitante para acceder al dato </w:t>
      </w:r>
      <w:r w:rsidR="009C7E19" w:rsidRPr="0065316E">
        <w:rPr>
          <w:rFonts w:ascii="Palatino Linotype" w:eastAsia="Times New Roman" w:hAnsi="Palatino Linotype" w:cs="Tahoma"/>
          <w:lang w:val="es-MX"/>
        </w:rPr>
        <w:t>requerido</w:t>
      </w:r>
      <w:r w:rsidRPr="0065316E">
        <w:rPr>
          <w:rFonts w:ascii="Palatino Linotype" w:eastAsia="Times New Roman" w:hAnsi="Palatino Linotype" w:cs="Tahoma"/>
          <w:lang w:val="es-MX"/>
        </w:rPr>
        <w:t>, con fundamento en el artículo</w:t>
      </w:r>
      <w:r w:rsidRPr="0065316E">
        <w:rPr>
          <w:rFonts w:ascii="Palatino Linotype" w:eastAsia="Times New Roman" w:hAnsi="Palatino Linotype" w:cs="Arial"/>
          <w:lang w:val="es-MX" w:eastAsia="es-ES_tradnl"/>
        </w:rPr>
        <w:t xml:space="preserve"> </w:t>
      </w:r>
      <w:r w:rsidRPr="0065316E">
        <w:rPr>
          <w:rFonts w:ascii="Palatino Linotype" w:eastAsia="Times New Roman" w:hAnsi="Palatino Linotype" w:cs="Arial"/>
        </w:rPr>
        <w:t xml:space="preserve">137, fracción I, </w:t>
      </w:r>
      <w:r w:rsidRPr="0065316E">
        <w:rPr>
          <w:rFonts w:ascii="Palatino Linotype" w:eastAsia="Times New Roman" w:hAnsi="Palatino Linotype" w:cs="Times New Roman"/>
          <w:color w:val="000000" w:themeColor="text1"/>
          <w:lang w:val="es-ES"/>
        </w:rPr>
        <w:t>de la Ley de Protección de Datos Personales en Posesión de Sujetos Obligados del Estado de México y Municipios</w:t>
      </w:r>
      <w:r w:rsidRPr="0065316E">
        <w:rPr>
          <w:rFonts w:ascii="Palatino Linotype" w:eastAsia="Times New Roman" w:hAnsi="Palatino Linotype" w:cs="Tahoma"/>
          <w:lang w:val="es-MX"/>
        </w:rPr>
        <w:t xml:space="preserve">, este Instituto considera procedente </w:t>
      </w:r>
      <w:r w:rsidRPr="0065316E">
        <w:rPr>
          <w:rFonts w:ascii="Palatino Linotype" w:eastAsia="Times New Roman" w:hAnsi="Palatino Linotype" w:cs="Arial"/>
          <w:b/>
        </w:rPr>
        <w:t>SOBRESEER</w:t>
      </w:r>
      <w:r w:rsidRPr="0065316E">
        <w:rPr>
          <w:rFonts w:ascii="Palatino Linotype" w:eastAsia="Times New Roman" w:hAnsi="Palatino Linotype" w:cs="Arial"/>
        </w:rPr>
        <w:t xml:space="preserve"> el presente recurso de revisión.</w:t>
      </w:r>
    </w:p>
    <w:p w14:paraId="09F1952E" w14:textId="77777777" w:rsidR="009C7E19" w:rsidRPr="0065316E" w:rsidRDefault="009C7E19" w:rsidP="00A40509">
      <w:pPr>
        <w:spacing w:before="240" w:after="240" w:line="360" w:lineRule="auto"/>
        <w:ind w:right="49"/>
        <w:contextualSpacing/>
        <w:jc w:val="both"/>
        <w:rPr>
          <w:rFonts w:ascii="Palatino Linotype" w:eastAsia="Times New Roman" w:hAnsi="Palatino Linotype" w:cs="Arial"/>
          <w:lang w:val="es-MX" w:eastAsia="es-ES_tradnl"/>
        </w:rPr>
      </w:pPr>
    </w:p>
    <w:p w14:paraId="13F4C7CD" w14:textId="77777777" w:rsidR="00A40509" w:rsidRPr="0065316E" w:rsidRDefault="00A40509" w:rsidP="00A40509">
      <w:pPr>
        <w:numPr>
          <w:ilvl w:val="0"/>
          <w:numId w:val="2"/>
        </w:numPr>
        <w:spacing w:line="360" w:lineRule="auto"/>
        <w:ind w:left="0" w:right="49" w:firstLine="0"/>
        <w:contextualSpacing/>
        <w:jc w:val="both"/>
        <w:rPr>
          <w:rFonts w:ascii="Palatino Linotype" w:eastAsia="MS Mincho" w:hAnsi="Palatino Linotype" w:cs="Times New Roman"/>
        </w:rPr>
      </w:pPr>
      <w:r w:rsidRPr="0065316E">
        <w:rPr>
          <w:rFonts w:ascii="Palatino Linotype" w:eastAsia="MS Mincho" w:hAnsi="Palatino Linotype" w:cs="Times New Roman"/>
          <w:color w:val="000000"/>
          <w:lang w:val="es-ES"/>
        </w:rPr>
        <w:t xml:space="preserve">Por lo anteriormente expuesto y fundado, este </w:t>
      </w:r>
      <w:r w:rsidRPr="0065316E">
        <w:rPr>
          <w:rFonts w:ascii="Palatino Linotype" w:eastAsia="MS Mincho" w:hAnsi="Palatino Linotype" w:cs="Times New Roman"/>
          <w:b/>
          <w:bCs/>
          <w:color w:val="000000"/>
          <w:lang w:val="es-ES"/>
        </w:rPr>
        <w:t>ÓRGANO GARANTE</w:t>
      </w:r>
      <w:r w:rsidRPr="0065316E">
        <w:rPr>
          <w:rFonts w:ascii="Palatino Linotype" w:eastAsia="MS Mincho" w:hAnsi="Palatino Linotype" w:cs="Times New Roman"/>
          <w:color w:val="000000"/>
          <w:lang w:val="es-ES"/>
        </w:rPr>
        <w:t xml:space="preserve"> emite los siguientes:</w:t>
      </w:r>
    </w:p>
    <w:p w14:paraId="30A1BEE4" w14:textId="77777777" w:rsidR="009C7E19" w:rsidRPr="0065316E" w:rsidRDefault="009C7E19" w:rsidP="009C7E19">
      <w:pPr>
        <w:pStyle w:val="Prrafodelista"/>
        <w:rPr>
          <w:rFonts w:ascii="Palatino Linotype" w:eastAsia="MS Mincho" w:hAnsi="Palatino Linotype" w:cs="Times New Roman"/>
        </w:rPr>
      </w:pPr>
    </w:p>
    <w:p w14:paraId="48250C3E" w14:textId="77777777" w:rsidR="009C7E19" w:rsidRPr="0065316E" w:rsidRDefault="009C7E19" w:rsidP="009C7E19">
      <w:pPr>
        <w:spacing w:line="360" w:lineRule="auto"/>
        <w:ind w:right="49"/>
        <w:contextualSpacing/>
        <w:jc w:val="both"/>
        <w:rPr>
          <w:rFonts w:ascii="Palatino Linotype" w:eastAsia="MS Mincho" w:hAnsi="Palatino Linotype" w:cs="Times New Roman"/>
        </w:rPr>
      </w:pPr>
    </w:p>
    <w:p w14:paraId="50537114" w14:textId="77777777" w:rsidR="009C7E19" w:rsidRPr="0065316E" w:rsidRDefault="009C7E19" w:rsidP="009C7E19">
      <w:pPr>
        <w:spacing w:line="360" w:lineRule="auto"/>
        <w:ind w:right="49"/>
        <w:contextualSpacing/>
        <w:jc w:val="both"/>
        <w:rPr>
          <w:rFonts w:ascii="Palatino Linotype" w:eastAsia="MS Mincho" w:hAnsi="Palatino Linotype" w:cs="Times New Roman"/>
        </w:rPr>
      </w:pPr>
    </w:p>
    <w:p w14:paraId="2C25DBD7" w14:textId="77777777" w:rsidR="009C7E19" w:rsidRPr="0065316E" w:rsidRDefault="009C7E19" w:rsidP="009C7E19">
      <w:pPr>
        <w:spacing w:line="360" w:lineRule="auto"/>
        <w:ind w:right="49"/>
        <w:contextualSpacing/>
        <w:jc w:val="both"/>
        <w:rPr>
          <w:rFonts w:ascii="Palatino Linotype" w:eastAsia="MS Mincho" w:hAnsi="Palatino Linotype" w:cs="Times New Roman"/>
        </w:rPr>
      </w:pPr>
    </w:p>
    <w:p w14:paraId="436F9D33" w14:textId="77777777" w:rsidR="00087EFD" w:rsidRPr="0065316E" w:rsidRDefault="006E5EF0" w:rsidP="009F1C21">
      <w:pPr>
        <w:pStyle w:val="Ttulo1"/>
        <w:spacing w:line="360" w:lineRule="auto"/>
        <w:jc w:val="center"/>
        <w:rPr>
          <w:sz w:val="22"/>
          <w:lang w:val="es-ES"/>
        </w:rPr>
      </w:pPr>
      <w:bookmarkStart w:id="33" w:name="_Toc73668662"/>
      <w:bookmarkEnd w:id="23"/>
      <w:bookmarkEnd w:id="24"/>
      <w:bookmarkEnd w:id="25"/>
      <w:bookmarkEnd w:id="26"/>
      <w:bookmarkEnd w:id="27"/>
      <w:bookmarkEnd w:id="28"/>
      <w:bookmarkEnd w:id="30"/>
      <w:r w:rsidRPr="0065316E">
        <w:rPr>
          <w:sz w:val="22"/>
          <w:lang w:val="es-ES"/>
        </w:rPr>
        <w:lastRenderedPageBreak/>
        <w:t>R E S O L U T I V O S</w:t>
      </w:r>
      <w:bookmarkEnd w:id="33"/>
    </w:p>
    <w:p w14:paraId="2BEE7C0E" w14:textId="77777777" w:rsidR="009F1C21" w:rsidRPr="0065316E" w:rsidRDefault="009F1C21" w:rsidP="009F1C21">
      <w:pPr>
        <w:rPr>
          <w:sz w:val="22"/>
          <w:lang w:val="es-ES" w:eastAsia="en-US"/>
        </w:rPr>
      </w:pPr>
    </w:p>
    <w:p w14:paraId="7719E658" w14:textId="77777777" w:rsidR="003D50AD" w:rsidRPr="0065316E" w:rsidRDefault="003D50AD" w:rsidP="004C0DA1">
      <w:pPr>
        <w:spacing w:line="360" w:lineRule="auto"/>
        <w:jc w:val="both"/>
        <w:rPr>
          <w:rFonts w:ascii="Palatino Linotype" w:eastAsia="Calibri" w:hAnsi="Palatino Linotype" w:cs="Arial"/>
          <w:sz w:val="22"/>
          <w:lang w:val="es-ES"/>
        </w:rPr>
      </w:pPr>
      <w:r w:rsidRPr="0065316E">
        <w:rPr>
          <w:rFonts w:ascii="Palatino Linotype" w:eastAsia="Times New Roman" w:hAnsi="Palatino Linotype" w:cs="Arial"/>
          <w:b/>
          <w:sz w:val="22"/>
        </w:rPr>
        <w:t>PRIMERO</w:t>
      </w:r>
      <w:r w:rsidRPr="0065316E">
        <w:rPr>
          <w:rFonts w:ascii="Palatino Linotype" w:eastAsia="Times New Roman" w:hAnsi="Palatino Linotype" w:cs="Arial"/>
          <w:sz w:val="22"/>
          <w:lang w:val="es-ES"/>
        </w:rPr>
        <w:t>.</w:t>
      </w:r>
      <w:r w:rsidR="00061BB3" w:rsidRPr="0065316E">
        <w:rPr>
          <w:rFonts w:ascii="Palatino Linotype" w:eastAsia="Times New Roman" w:hAnsi="Palatino Linotype" w:cs="Arial"/>
          <w:sz w:val="22"/>
          <w:lang w:val="es-ES"/>
        </w:rPr>
        <w:t xml:space="preserve"> Se </w:t>
      </w:r>
      <w:r w:rsidR="00061BB3" w:rsidRPr="0065316E">
        <w:rPr>
          <w:rFonts w:ascii="Palatino Linotype" w:eastAsia="Times New Roman" w:hAnsi="Palatino Linotype" w:cs="Arial"/>
          <w:b/>
          <w:sz w:val="22"/>
          <w:lang w:val="es-ES"/>
        </w:rPr>
        <w:t>SOBRESEE</w:t>
      </w:r>
      <w:r w:rsidR="00061BB3" w:rsidRPr="0065316E">
        <w:rPr>
          <w:rFonts w:ascii="Palatino Linotype" w:eastAsia="Times New Roman" w:hAnsi="Palatino Linotype" w:cs="Arial"/>
          <w:sz w:val="22"/>
          <w:lang w:val="es-ES"/>
        </w:rPr>
        <w:t xml:space="preserve"> el recurso de revisión número </w:t>
      </w:r>
      <w:r w:rsidR="00061BB3" w:rsidRPr="0065316E">
        <w:rPr>
          <w:rFonts w:ascii="Palatino Linotype" w:hAnsi="Palatino Linotype"/>
          <w:b/>
          <w:color w:val="000000"/>
          <w:sz w:val="22"/>
        </w:rPr>
        <w:t>01008/INFOEM/AD/RR/2021</w:t>
      </w:r>
      <w:r w:rsidR="00061BB3" w:rsidRPr="0065316E">
        <w:rPr>
          <w:rFonts w:ascii="Palatino Linotype" w:eastAsia="Times New Roman" w:hAnsi="Palatino Linotype" w:cs="Arial"/>
          <w:sz w:val="22"/>
          <w:lang w:val="es-ES"/>
        </w:rPr>
        <w:t xml:space="preserve"> </w:t>
      </w:r>
      <w:r w:rsidR="00061BB3" w:rsidRPr="0065316E">
        <w:rPr>
          <w:rFonts w:ascii="Palatino Linotype" w:eastAsia="Times New Roman" w:hAnsi="Palatino Linotype" w:cs="Arial"/>
          <w:b/>
          <w:sz w:val="22"/>
          <w:lang w:val="es-ES"/>
        </w:rPr>
        <w:t xml:space="preserve">al actualizarse una causal de improcedencia una vez </w:t>
      </w:r>
      <w:proofErr w:type="gramStart"/>
      <w:r w:rsidR="00061BB3" w:rsidRPr="0065316E">
        <w:rPr>
          <w:rFonts w:ascii="Palatino Linotype" w:eastAsia="Times New Roman" w:hAnsi="Palatino Linotype" w:cs="Arial"/>
          <w:b/>
          <w:sz w:val="22"/>
          <w:lang w:val="es-ES"/>
        </w:rPr>
        <w:t xml:space="preserve">admitido, </w:t>
      </w:r>
      <w:r w:rsidR="00061BB3" w:rsidRPr="0065316E">
        <w:rPr>
          <w:rFonts w:ascii="Palatino Linotype" w:eastAsia="Times New Roman" w:hAnsi="Palatino Linotype" w:cs="Arial"/>
          <w:sz w:val="22"/>
          <w:lang w:val="es-ES"/>
        </w:rPr>
        <w:t xml:space="preserve"> en</w:t>
      </w:r>
      <w:proofErr w:type="gramEnd"/>
      <w:r w:rsidR="00061BB3" w:rsidRPr="0065316E">
        <w:rPr>
          <w:rFonts w:ascii="Palatino Linotype" w:eastAsia="Times New Roman" w:hAnsi="Palatino Linotype" w:cs="Arial"/>
          <w:sz w:val="22"/>
          <w:lang w:val="es-ES"/>
        </w:rPr>
        <w:t xml:space="preserve"> términos del considerando </w:t>
      </w:r>
      <w:r w:rsidR="00061BB3" w:rsidRPr="0065316E">
        <w:rPr>
          <w:rFonts w:ascii="Palatino Linotype" w:eastAsia="Times New Roman" w:hAnsi="Palatino Linotype" w:cs="Arial"/>
          <w:b/>
          <w:sz w:val="22"/>
          <w:lang w:val="es-ES"/>
        </w:rPr>
        <w:t xml:space="preserve">CUARTO </w:t>
      </w:r>
      <w:r w:rsidR="00061BB3" w:rsidRPr="0065316E">
        <w:rPr>
          <w:rFonts w:ascii="Palatino Linotype" w:eastAsia="Times New Roman" w:hAnsi="Palatino Linotype" w:cs="Arial"/>
          <w:sz w:val="22"/>
          <w:lang w:val="es-ES"/>
        </w:rPr>
        <w:t xml:space="preserve">de la presente resolución. </w:t>
      </w:r>
    </w:p>
    <w:p w14:paraId="37A6C630" w14:textId="77777777" w:rsidR="008C54C1" w:rsidRPr="0065316E" w:rsidRDefault="008C54C1" w:rsidP="004C0DA1">
      <w:pPr>
        <w:spacing w:line="360" w:lineRule="auto"/>
        <w:jc w:val="both"/>
        <w:rPr>
          <w:rFonts w:ascii="Palatino Linotype" w:eastAsia="Calibri" w:hAnsi="Palatino Linotype" w:cs="Arial"/>
          <w:bCs/>
          <w:sz w:val="22"/>
          <w:lang w:val="es-ES"/>
        </w:rPr>
      </w:pPr>
    </w:p>
    <w:p w14:paraId="140E01F9" w14:textId="77777777" w:rsidR="00061BB3" w:rsidRPr="0065316E" w:rsidRDefault="00061BB3" w:rsidP="004C0DA1">
      <w:pPr>
        <w:spacing w:line="360" w:lineRule="auto"/>
        <w:jc w:val="both"/>
        <w:rPr>
          <w:rFonts w:ascii="Palatino Linotype" w:hAnsi="Palatino Linotype"/>
          <w:sz w:val="22"/>
        </w:rPr>
      </w:pPr>
      <w:r w:rsidRPr="0065316E">
        <w:rPr>
          <w:rFonts w:ascii="Palatino Linotype" w:hAnsi="Palatino Linotype"/>
          <w:b/>
          <w:sz w:val="22"/>
        </w:rPr>
        <w:t>SEGUNDO.</w:t>
      </w:r>
      <w:r w:rsidRPr="0065316E">
        <w:rPr>
          <w:rFonts w:ascii="Palatino Linotype" w:hAnsi="Palatino Linotype"/>
          <w:sz w:val="22"/>
        </w:rPr>
        <w:t xml:space="preserve"> Remítase al Titular de la Unidad de Transparencia del</w:t>
      </w:r>
      <w:r w:rsidRPr="0065316E">
        <w:rPr>
          <w:rFonts w:ascii="Palatino Linotype" w:hAnsi="Palatino Linotype"/>
          <w:b/>
          <w:sz w:val="22"/>
        </w:rPr>
        <w:t xml:space="preserve"> SUJETO OBLIGADO</w:t>
      </w:r>
      <w:r w:rsidRPr="0065316E">
        <w:rPr>
          <w:rFonts w:ascii="Palatino Linotype" w:hAnsi="Palatino Linotype"/>
          <w:sz w:val="22"/>
        </w:rPr>
        <w:t xml:space="preserve"> vía Sistema de Acceso, Rectificación, Cancelación y Oposición de Datos Personales del Estado de México. </w:t>
      </w:r>
    </w:p>
    <w:p w14:paraId="786E5B76" w14:textId="77777777" w:rsidR="00061BB3" w:rsidRPr="0065316E" w:rsidRDefault="00061BB3" w:rsidP="004C0DA1">
      <w:pPr>
        <w:spacing w:line="360" w:lineRule="auto"/>
        <w:jc w:val="both"/>
        <w:rPr>
          <w:rFonts w:ascii="Palatino Linotype" w:hAnsi="Palatino Linotype"/>
          <w:sz w:val="22"/>
        </w:rPr>
      </w:pPr>
    </w:p>
    <w:p w14:paraId="3CB7ABF0" w14:textId="65D1FFEF" w:rsidR="00061BB3" w:rsidRPr="0065316E" w:rsidRDefault="00061BB3" w:rsidP="004C0DA1">
      <w:pPr>
        <w:spacing w:line="360" w:lineRule="auto"/>
        <w:jc w:val="both"/>
        <w:rPr>
          <w:rFonts w:ascii="Palatino Linotype" w:hAnsi="Palatino Linotype"/>
          <w:sz w:val="22"/>
        </w:rPr>
      </w:pPr>
      <w:r w:rsidRPr="0065316E">
        <w:rPr>
          <w:rFonts w:ascii="Palatino Linotype" w:hAnsi="Palatino Linotype"/>
          <w:b/>
          <w:sz w:val="22"/>
        </w:rPr>
        <w:t>TERCERO.</w:t>
      </w:r>
      <w:r w:rsidRPr="0065316E">
        <w:rPr>
          <w:rFonts w:ascii="Palatino Linotype" w:hAnsi="Palatino Linotype"/>
          <w:sz w:val="22"/>
        </w:rPr>
        <w:t xml:space="preserve"> Notifíquese a </w:t>
      </w:r>
      <w:r w:rsidR="00250058" w:rsidRPr="00250058">
        <w:rPr>
          <w:rFonts w:ascii="Palatino Linotype" w:hAnsi="Palatino Linotype"/>
          <w:b/>
          <w:sz w:val="22"/>
          <w:highlight w:val="black"/>
        </w:rPr>
        <w:t>-----------------------------------------------</w:t>
      </w:r>
      <w:r w:rsidRPr="0065316E">
        <w:rPr>
          <w:rFonts w:ascii="Palatino Linotype" w:hAnsi="Palatino Linotype"/>
          <w:sz w:val="22"/>
        </w:rPr>
        <w:t xml:space="preserve"> la presente resolución y el informe justificado correspondiente. </w:t>
      </w:r>
    </w:p>
    <w:p w14:paraId="6D4BE995" w14:textId="77777777" w:rsidR="00061BB3" w:rsidRPr="0065316E" w:rsidRDefault="00061BB3" w:rsidP="004C0DA1">
      <w:pPr>
        <w:spacing w:line="360" w:lineRule="auto"/>
        <w:jc w:val="both"/>
        <w:rPr>
          <w:rFonts w:ascii="Palatino Linotype" w:hAnsi="Palatino Linotype"/>
          <w:sz w:val="22"/>
        </w:rPr>
      </w:pPr>
    </w:p>
    <w:p w14:paraId="144CD957" w14:textId="07B73D1F" w:rsidR="00061BB3" w:rsidRPr="0065316E" w:rsidRDefault="00061BB3" w:rsidP="004C0DA1">
      <w:pPr>
        <w:spacing w:line="360" w:lineRule="auto"/>
        <w:jc w:val="both"/>
        <w:rPr>
          <w:rFonts w:ascii="Palatino Linotype" w:eastAsia="Calibri" w:hAnsi="Palatino Linotype" w:cs="Arial"/>
          <w:bCs/>
          <w:sz w:val="22"/>
          <w:lang w:val="es-ES"/>
        </w:rPr>
      </w:pPr>
      <w:r w:rsidRPr="0065316E">
        <w:rPr>
          <w:rFonts w:ascii="Palatino Linotype" w:hAnsi="Palatino Linotype"/>
          <w:b/>
          <w:sz w:val="22"/>
        </w:rPr>
        <w:t>CUARTO.</w:t>
      </w:r>
      <w:r w:rsidRPr="0065316E">
        <w:rPr>
          <w:rFonts w:ascii="Palatino Linotype" w:hAnsi="Palatino Linotype"/>
          <w:sz w:val="22"/>
        </w:rPr>
        <w:t xml:space="preserve"> Se hace de conocimiento a </w:t>
      </w:r>
      <w:r w:rsidR="00250058" w:rsidRPr="00250058">
        <w:rPr>
          <w:rFonts w:ascii="Palatino Linotype" w:hAnsi="Palatino Linotype"/>
          <w:b/>
          <w:sz w:val="22"/>
          <w:highlight w:val="black"/>
        </w:rPr>
        <w:t>----------------------------------------------------</w:t>
      </w:r>
      <w:r w:rsidRPr="0065316E">
        <w:rPr>
          <w:rFonts w:ascii="Palatino Linotype" w:hAnsi="Palatino Linotype"/>
          <w:sz w:val="22"/>
        </w:rPr>
        <w:t xml:space="preserve"> que, de conformidad con lo establecido en el artículo 142 de la Ley de Protección de Datos Personales en Posesión de Sujetos Obligados del Estado de México y Municipios, en caso de que considere que la resolución le cause algún perjuicio podrá impugnarla vía Juicio de Amparo en los términos de las leyes aplicables.</w:t>
      </w:r>
    </w:p>
    <w:p w14:paraId="633A9AC5" w14:textId="77777777" w:rsidR="00984C06" w:rsidRPr="0065316E" w:rsidRDefault="00984C06" w:rsidP="0090423C">
      <w:pPr>
        <w:spacing w:after="240" w:line="360" w:lineRule="auto"/>
        <w:contextualSpacing/>
        <w:jc w:val="both"/>
        <w:rPr>
          <w:sz w:val="22"/>
        </w:rPr>
      </w:pPr>
      <w:bookmarkStart w:id="34" w:name="_Toc503891610"/>
      <w:bookmarkStart w:id="35" w:name="_Toc453696503"/>
      <w:bookmarkStart w:id="36" w:name="_Toc454301156"/>
      <w:bookmarkStart w:id="37" w:name="_Toc462653938"/>
      <w:bookmarkStart w:id="38" w:name="_Toc477891769"/>
      <w:bookmarkStart w:id="39" w:name="_Toc477891859"/>
      <w:bookmarkStart w:id="40" w:name="_Toc481576260"/>
      <w:bookmarkStart w:id="41" w:name="_Toc492590392"/>
    </w:p>
    <w:bookmarkEnd w:id="34"/>
    <w:bookmarkEnd w:id="35"/>
    <w:bookmarkEnd w:id="36"/>
    <w:bookmarkEnd w:id="37"/>
    <w:bookmarkEnd w:id="38"/>
    <w:bookmarkEnd w:id="39"/>
    <w:bookmarkEnd w:id="40"/>
    <w:bookmarkEnd w:id="41"/>
    <w:p w14:paraId="5A50724C" w14:textId="77777777" w:rsidR="00984C06" w:rsidRDefault="00984C06" w:rsidP="00984C06">
      <w:pPr>
        <w:tabs>
          <w:tab w:val="left" w:pos="0"/>
        </w:tabs>
        <w:spacing w:line="360" w:lineRule="auto"/>
        <w:ind w:firstLine="1"/>
        <w:jc w:val="both"/>
        <w:rPr>
          <w:rFonts w:ascii="Palatino Linotype" w:eastAsia="Calibri" w:hAnsi="Palatino Linotype" w:cs="Times New Roman"/>
          <w:lang w:val="es-MX" w:eastAsia="en-US"/>
        </w:rPr>
      </w:pPr>
      <w:r w:rsidRPr="0065316E">
        <w:rPr>
          <w:rFonts w:ascii="Palatino Linotype" w:eastAsia="Calibri" w:hAnsi="Palatino Linotype" w:cs="Times New Roman"/>
          <w:sz w:val="22"/>
          <w:lang w:val="es-MX" w:eastAsia="en-U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65316E">
        <w:rPr>
          <w:rFonts w:ascii="Palatino Linotype" w:eastAsia="Calibri" w:hAnsi="Palatino Linotype" w:cs="Times New Roman"/>
          <w:sz w:val="22"/>
          <w:lang w:val="es-MX" w:eastAsia="en-US"/>
        </w:rPr>
        <w:t xml:space="preserve">JOSÉ GUADALUPE LUNA HERNÁNDEZ, </w:t>
      </w:r>
      <w:r w:rsidRPr="0065316E">
        <w:rPr>
          <w:rFonts w:ascii="Palatino Linotype" w:eastAsia="Calibri" w:hAnsi="Palatino Linotype" w:cs="Times New Roman"/>
          <w:sz w:val="22"/>
          <w:lang w:val="es-MX" w:eastAsia="en-US"/>
        </w:rPr>
        <w:t>JAVIER MARTÍNEZ CRUZ</w:t>
      </w:r>
      <w:r w:rsidR="0065316E">
        <w:rPr>
          <w:rFonts w:ascii="Palatino Linotype" w:eastAsia="Calibri" w:hAnsi="Palatino Linotype" w:cs="Times New Roman"/>
          <w:sz w:val="22"/>
          <w:lang w:val="es-MX" w:eastAsia="en-US"/>
        </w:rPr>
        <w:t xml:space="preserve"> Y LUIS GUSTAVO PARRA NORIEGA</w:t>
      </w:r>
      <w:r w:rsidRPr="0065316E">
        <w:rPr>
          <w:rFonts w:ascii="Palatino Linotype" w:eastAsia="Calibri" w:hAnsi="Palatino Linotype" w:cs="Times New Roman"/>
          <w:sz w:val="22"/>
          <w:lang w:val="es-MX" w:eastAsia="en-US"/>
        </w:rPr>
        <w:t>, EN LA VIGÉSIMA SESIÓN ORDINARIA CELEBRADA EL DÍA</w:t>
      </w:r>
      <w:r w:rsidR="00DD1C82" w:rsidRPr="0065316E">
        <w:rPr>
          <w:rFonts w:ascii="Palatino Linotype" w:eastAsia="Calibri" w:hAnsi="Palatino Linotype" w:cs="Times New Roman"/>
          <w:sz w:val="22"/>
          <w:lang w:val="es-MX" w:eastAsia="en-US"/>
        </w:rPr>
        <w:t xml:space="preserve"> NUEVE</w:t>
      </w:r>
      <w:r w:rsidRPr="0065316E">
        <w:rPr>
          <w:rFonts w:ascii="Palatino Linotype" w:eastAsia="Calibri" w:hAnsi="Palatino Linotype" w:cs="Times New Roman"/>
          <w:sz w:val="22"/>
          <w:lang w:val="es-MX" w:eastAsia="en-US"/>
        </w:rPr>
        <w:t xml:space="preserve"> DE</w:t>
      </w:r>
      <w:r w:rsidR="00DD1C82" w:rsidRPr="0065316E">
        <w:rPr>
          <w:rFonts w:ascii="Palatino Linotype" w:eastAsia="Calibri" w:hAnsi="Palatino Linotype" w:cs="Times New Roman"/>
          <w:sz w:val="22"/>
          <w:lang w:val="es-MX" w:eastAsia="en-US"/>
        </w:rPr>
        <w:t xml:space="preserve"> JUNIO</w:t>
      </w:r>
      <w:r w:rsidRPr="0065316E">
        <w:rPr>
          <w:rFonts w:ascii="Palatino Linotype" w:eastAsia="Calibri" w:hAnsi="Palatino Linotype" w:cs="Times New Roman"/>
          <w:sz w:val="22"/>
          <w:lang w:val="es-MX" w:eastAsia="en-US"/>
        </w:rPr>
        <w:t xml:space="preserve"> </w:t>
      </w:r>
      <w:r w:rsidR="00DD1C82" w:rsidRPr="0065316E">
        <w:rPr>
          <w:rFonts w:ascii="Palatino Linotype" w:eastAsia="Calibri" w:hAnsi="Palatino Linotype" w:cs="Times New Roman"/>
          <w:sz w:val="22"/>
          <w:lang w:val="es-MX" w:eastAsia="en-US"/>
        </w:rPr>
        <w:t>DE DOS MIL VEINTIUNO</w:t>
      </w:r>
      <w:r w:rsidRPr="0065316E">
        <w:rPr>
          <w:rFonts w:ascii="Palatino Linotype" w:eastAsia="Calibri" w:hAnsi="Palatino Linotype" w:cs="Times New Roman"/>
          <w:sz w:val="22"/>
          <w:lang w:val="es-MX" w:eastAsia="en-US"/>
        </w:rPr>
        <w:t xml:space="preserve">, ANTE EL SECRETARIO TÉCNICO </w:t>
      </w:r>
      <w:r w:rsidRPr="0065316E">
        <w:rPr>
          <w:rFonts w:ascii="Palatino Linotype" w:eastAsia="Calibri" w:hAnsi="Palatino Linotype" w:cs="Times New Roman"/>
          <w:lang w:val="es-MX" w:eastAsia="en-US"/>
        </w:rPr>
        <w:t>DEL PLENO, ALEXIS TAPIA RAMÍREZ.</w:t>
      </w:r>
    </w:p>
    <w:p w14:paraId="5B3DBBAD" w14:textId="77777777" w:rsidR="0065316E" w:rsidRPr="0065316E" w:rsidRDefault="0065316E" w:rsidP="00984C06">
      <w:pPr>
        <w:tabs>
          <w:tab w:val="left" w:pos="0"/>
        </w:tabs>
        <w:spacing w:line="360" w:lineRule="auto"/>
        <w:ind w:firstLine="1"/>
        <w:jc w:val="both"/>
        <w:rPr>
          <w:rFonts w:ascii="Palatino Linotype" w:eastAsia="Calibri" w:hAnsi="Palatino Linotype" w:cs="Times New Roman"/>
          <w:lang w:val="es-MX" w:eastAsia="en-US"/>
        </w:rPr>
      </w:pPr>
    </w:p>
    <w:sectPr w:rsidR="0065316E" w:rsidRPr="0065316E" w:rsidSect="001A4CD6">
      <w:headerReference w:type="even" r:id="rId17"/>
      <w:headerReference w:type="default" r:id="rId18"/>
      <w:footerReference w:type="default" r:id="rId19"/>
      <w:headerReference w:type="first" r:id="rId20"/>
      <w:footerReference w:type="first" r:id="rId2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73521" w14:textId="77777777" w:rsidR="002F4853" w:rsidRDefault="002F4853">
      <w:r>
        <w:separator/>
      </w:r>
    </w:p>
  </w:endnote>
  <w:endnote w:type="continuationSeparator" w:id="0">
    <w:p w14:paraId="3EB54FEA" w14:textId="77777777" w:rsidR="002F4853" w:rsidRDefault="002F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0E014167" w14:textId="77777777" w:rsidR="00ED3E35" w:rsidRPr="00883450" w:rsidRDefault="00ED3E3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A0C10">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A0C10">
              <w:rPr>
                <w:rFonts w:ascii="Palatino Linotype" w:hAnsi="Palatino Linotype"/>
                <w:b/>
                <w:bCs/>
                <w:noProof/>
                <w:sz w:val="22"/>
                <w:szCs w:val="20"/>
              </w:rPr>
              <w:t>28</w:t>
            </w:r>
            <w:r w:rsidRPr="00883450">
              <w:rPr>
                <w:rFonts w:ascii="Palatino Linotype" w:hAnsi="Palatino Linotype"/>
                <w:b/>
                <w:bCs/>
                <w:sz w:val="22"/>
                <w:szCs w:val="20"/>
              </w:rPr>
              <w:fldChar w:fldCharType="end"/>
            </w:r>
          </w:p>
        </w:sdtContent>
      </w:sdt>
    </w:sdtContent>
  </w:sdt>
  <w:p w14:paraId="6136CFED" w14:textId="77777777" w:rsidR="00ED3E35" w:rsidRDefault="00ED3E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1FD80" w14:textId="77777777" w:rsidR="00ED3E35" w:rsidRPr="00883450" w:rsidRDefault="00ED3E35"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E0825" w:rsidRPr="008E082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E0825" w:rsidRPr="008E0825">
      <w:rPr>
        <w:rFonts w:ascii="Palatino Linotype" w:hAnsi="Palatino Linotype"/>
        <w:noProof/>
        <w:sz w:val="22"/>
        <w:szCs w:val="22"/>
        <w:lang w:val="es-ES"/>
      </w:rPr>
      <w:t>28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C250E" w14:textId="77777777" w:rsidR="002F4853" w:rsidRDefault="002F4853">
      <w:r>
        <w:separator/>
      </w:r>
    </w:p>
  </w:footnote>
  <w:footnote w:type="continuationSeparator" w:id="0">
    <w:p w14:paraId="49BB36EE" w14:textId="77777777" w:rsidR="002F4853" w:rsidRDefault="002F4853">
      <w:r>
        <w:continuationSeparator/>
      </w:r>
    </w:p>
  </w:footnote>
  <w:footnote w:id="1">
    <w:p w14:paraId="7F0F89EB" w14:textId="77777777" w:rsidR="00A23A97" w:rsidRDefault="00A23A97">
      <w:pPr>
        <w:pStyle w:val="Textonotapie"/>
      </w:pPr>
      <w:r>
        <w:rPr>
          <w:rStyle w:val="Refdenotaalpie"/>
        </w:rPr>
        <w:footnoteRef/>
      </w:r>
      <w:r>
        <w:t xml:space="preserve"> Artículo 132. Admitido el recurso de revisión y sin perjuicio de lo dispuesto por la Ley General, el Instituto promoverá la conciliación entre las partes, de conformidad con el procedimiento siguiente: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64DEB" w14:textId="77777777" w:rsidR="0065316E" w:rsidRDefault="00B82654">
    <w:pPr>
      <w:pStyle w:val="Encabezado"/>
    </w:pPr>
    <w:r>
      <w:rPr>
        <w:noProof/>
        <w:lang w:val="es-MX" w:eastAsia="es-MX"/>
      </w:rPr>
      <w:pict w14:anchorId="55CBE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01800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A746A" w14:textId="77777777" w:rsidR="00ED3E35" w:rsidRDefault="00B82654">
    <w:pPr>
      <w:pStyle w:val="Encabezado"/>
    </w:pPr>
    <w:r>
      <w:rPr>
        <w:noProof/>
        <w:lang w:val="es-MX" w:eastAsia="es-MX"/>
      </w:rPr>
      <w:pict w14:anchorId="09B61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01800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24E0E60B" w14:textId="77777777" w:rsidR="00ED3E35" w:rsidRDefault="00ED3E35">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ED3E35" w:rsidRPr="00EF13C1" w14:paraId="4DD9F4C0" w14:textId="77777777" w:rsidTr="00262B20">
      <w:trPr>
        <w:trHeight w:val="138"/>
      </w:trPr>
      <w:tc>
        <w:tcPr>
          <w:tcW w:w="2835" w:type="dxa"/>
          <w:vAlign w:val="center"/>
        </w:tcPr>
        <w:p w14:paraId="62E5FE2C" w14:textId="77777777" w:rsidR="00ED3E35" w:rsidRPr="00EF13C1" w:rsidRDefault="00ED3E35"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14:paraId="2C54D772" w14:textId="77777777" w:rsidR="00ED3E35" w:rsidRPr="00EF13C1" w:rsidRDefault="00061BB3" w:rsidP="0073789D">
          <w:pPr>
            <w:pStyle w:val="Encabezado"/>
            <w:rPr>
              <w:rFonts w:ascii="Palatino Linotype" w:hAnsi="Palatino Linotype"/>
              <w:b/>
              <w:sz w:val="22"/>
              <w:szCs w:val="22"/>
            </w:rPr>
          </w:pPr>
          <w:r w:rsidRPr="00061BB3">
            <w:rPr>
              <w:rFonts w:ascii="Palatino Linotype" w:hAnsi="Palatino Linotype"/>
              <w:b/>
              <w:sz w:val="22"/>
              <w:szCs w:val="22"/>
            </w:rPr>
            <w:t>01008/INFOEM/AD/RR/2021</w:t>
          </w:r>
        </w:p>
      </w:tc>
    </w:tr>
    <w:tr w:rsidR="00ED3E35" w:rsidRPr="00EF13C1" w14:paraId="00774CAE" w14:textId="77777777" w:rsidTr="00262B20">
      <w:trPr>
        <w:trHeight w:val="321"/>
      </w:trPr>
      <w:tc>
        <w:tcPr>
          <w:tcW w:w="2835" w:type="dxa"/>
          <w:vAlign w:val="center"/>
        </w:tcPr>
        <w:p w14:paraId="3D8F3667" w14:textId="77777777" w:rsidR="00ED3E35" w:rsidRPr="00EF13C1" w:rsidRDefault="00ED3E35"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14:paraId="3A26E04A" w14:textId="77777777" w:rsidR="00ED3E35" w:rsidRPr="00EF13C1" w:rsidRDefault="00061BB3" w:rsidP="007946CF">
          <w:pPr>
            <w:pStyle w:val="Encabezado"/>
            <w:ind w:right="21"/>
            <w:rPr>
              <w:rFonts w:ascii="Palatino Linotype" w:hAnsi="Palatino Linotype"/>
              <w:b/>
              <w:sz w:val="22"/>
              <w:szCs w:val="22"/>
            </w:rPr>
          </w:pPr>
          <w:r>
            <w:rPr>
              <w:rFonts w:ascii="Palatino Linotype" w:hAnsi="Palatino Linotype"/>
              <w:b/>
              <w:sz w:val="22"/>
              <w:szCs w:val="22"/>
            </w:rPr>
            <w:t xml:space="preserve">Ayuntamiento de Ixtapaluca </w:t>
          </w:r>
        </w:p>
      </w:tc>
    </w:tr>
    <w:tr w:rsidR="00ED3E35" w:rsidRPr="00EF13C1" w14:paraId="11F477E2" w14:textId="77777777" w:rsidTr="00262B20">
      <w:trPr>
        <w:trHeight w:val="321"/>
      </w:trPr>
      <w:tc>
        <w:tcPr>
          <w:tcW w:w="2835" w:type="dxa"/>
          <w:vAlign w:val="center"/>
        </w:tcPr>
        <w:p w14:paraId="7BC561DC" w14:textId="77777777" w:rsidR="00ED3E35" w:rsidRPr="00EF13C1" w:rsidRDefault="00ED3E35"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14:paraId="5E482D08" w14:textId="77777777" w:rsidR="00ED3E35" w:rsidRPr="00EF13C1" w:rsidRDefault="00ED3E35"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AA7C2C2" w14:textId="77777777" w:rsidR="00ED3E35" w:rsidRDefault="00ED3E35" w:rsidP="001A4CD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4CD46" w14:textId="77777777" w:rsidR="00ED3E35" w:rsidRDefault="00B82654" w:rsidP="001A4CD6">
    <w:pPr>
      <w:pStyle w:val="Encabezado"/>
      <w:tabs>
        <w:tab w:val="clear" w:pos="4252"/>
        <w:tab w:val="clear" w:pos="8504"/>
        <w:tab w:val="left" w:pos="3103"/>
      </w:tabs>
    </w:pPr>
    <w:r>
      <w:rPr>
        <w:noProof/>
        <w:lang w:val="es-MX" w:eastAsia="es-MX"/>
      </w:rPr>
      <w:pict w14:anchorId="29961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01800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ED3E35">
      <w:tab/>
    </w:r>
    <w:r w:rsidR="00ED3E35">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ED3E35" w:rsidRPr="00182113" w14:paraId="376776AA" w14:textId="77777777" w:rsidTr="00262B20">
      <w:trPr>
        <w:trHeight w:val="138"/>
      </w:trPr>
      <w:tc>
        <w:tcPr>
          <w:tcW w:w="2532" w:type="dxa"/>
          <w:vAlign w:val="center"/>
        </w:tcPr>
        <w:p w14:paraId="29B3EE77" w14:textId="77777777" w:rsidR="00ED3E35" w:rsidRPr="00182113" w:rsidRDefault="00ED3E35"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76D0249E" w14:textId="77777777" w:rsidR="00ED3E35" w:rsidRPr="00182113" w:rsidRDefault="00ED3E35" w:rsidP="001A4CD6">
          <w:pPr>
            <w:pStyle w:val="Encabezado"/>
            <w:jc w:val="center"/>
            <w:rPr>
              <w:rFonts w:ascii="Palatino Linotype" w:hAnsi="Palatino Linotype"/>
              <w:b/>
              <w:sz w:val="22"/>
              <w:szCs w:val="22"/>
            </w:rPr>
          </w:pPr>
        </w:p>
      </w:tc>
      <w:tc>
        <w:tcPr>
          <w:tcW w:w="3827" w:type="dxa"/>
          <w:vAlign w:val="center"/>
        </w:tcPr>
        <w:p w14:paraId="2A19B5FD" w14:textId="77777777" w:rsidR="00ED3E35" w:rsidRPr="0073789D" w:rsidRDefault="00ED3E35" w:rsidP="0073789D">
          <w:pPr>
            <w:pStyle w:val="Encabezado"/>
            <w:rPr>
              <w:rFonts w:ascii="Palatino Linotype" w:hAnsi="Palatino Linotype" w:cs="Arial"/>
              <w:b/>
              <w:bCs/>
              <w:sz w:val="22"/>
              <w:lang w:eastAsia="es-MX"/>
            </w:rPr>
          </w:pPr>
          <w:r>
            <w:rPr>
              <w:rFonts w:ascii="Palatino Linotype" w:hAnsi="Palatino Linotype" w:cs="Arial"/>
              <w:b/>
              <w:bCs/>
              <w:sz w:val="22"/>
              <w:lang w:eastAsia="es-MX"/>
            </w:rPr>
            <w:t>01008/INFOEM/AD/RR/2021</w:t>
          </w:r>
        </w:p>
      </w:tc>
    </w:tr>
    <w:tr w:rsidR="00ED3E35" w:rsidRPr="00182113" w14:paraId="1C22C614" w14:textId="77777777" w:rsidTr="00262B20">
      <w:trPr>
        <w:trHeight w:val="227"/>
      </w:trPr>
      <w:tc>
        <w:tcPr>
          <w:tcW w:w="2532" w:type="dxa"/>
          <w:vAlign w:val="center"/>
        </w:tcPr>
        <w:p w14:paraId="174023BD" w14:textId="77777777" w:rsidR="00ED3E35" w:rsidRPr="00182113" w:rsidRDefault="00ED3E35"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12A7C42F" w14:textId="77777777" w:rsidR="00ED3E35" w:rsidRPr="00182113" w:rsidRDefault="00ED3E35" w:rsidP="001A4CD6">
          <w:pPr>
            <w:pStyle w:val="Encabezado"/>
            <w:jc w:val="center"/>
            <w:rPr>
              <w:rFonts w:ascii="Palatino Linotype" w:hAnsi="Palatino Linotype"/>
              <w:b/>
              <w:sz w:val="22"/>
              <w:szCs w:val="22"/>
            </w:rPr>
          </w:pPr>
        </w:p>
      </w:tc>
      <w:tc>
        <w:tcPr>
          <w:tcW w:w="3827" w:type="dxa"/>
          <w:vAlign w:val="center"/>
        </w:tcPr>
        <w:p w14:paraId="491DED3B" w14:textId="77777777" w:rsidR="00ED3E35" w:rsidRPr="00182113" w:rsidRDefault="008E0825" w:rsidP="00262B20">
          <w:pPr>
            <w:pStyle w:val="Encabezado"/>
            <w:tabs>
              <w:tab w:val="clear" w:pos="4252"/>
            </w:tabs>
            <w:ind w:right="-250"/>
            <w:rPr>
              <w:rFonts w:ascii="Palatino Linotype" w:hAnsi="Palatino Linotype"/>
              <w:b/>
              <w:sz w:val="22"/>
              <w:szCs w:val="22"/>
            </w:rPr>
          </w:pPr>
          <w:r w:rsidRPr="008E0825">
            <w:rPr>
              <w:rFonts w:ascii="Palatino Linotype" w:hAnsi="Palatino Linotype"/>
              <w:b/>
              <w:sz w:val="22"/>
              <w:szCs w:val="22"/>
              <w:highlight w:val="black"/>
            </w:rPr>
            <w:t>--------------------------------------</w:t>
          </w:r>
          <w:r w:rsidR="00ED3E35">
            <w:rPr>
              <w:rFonts w:ascii="Palatino Linotype" w:hAnsi="Palatino Linotype"/>
              <w:b/>
              <w:sz w:val="22"/>
              <w:szCs w:val="22"/>
            </w:rPr>
            <w:t xml:space="preserve"> </w:t>
          </w:r>
        </w:p>
      </w:tc>
    </w:tr>
    <w:tr w:rsidR="00ED3E35" w:rsidRPr="00182113" w14:paraId="20B15F0E" w14:textId="77777777" w:rsidTr="00262B20">
      <w:trPr>
        <w:trHeight w:val="232"/>
      </w:trPr>
      <w:tc>
        <w:tcPr>
          <w:tcW w:w="2532" w:type="dxa"/>
          <w:vAlign w:val="center"/>
        </w:tcPr>
        <w:p w14:paraId="7D15B857" w14:textId="77777777" w:rsidR="00ED3E35" w:rsidRPr="00182113" w:rsidRDefault="00ED3E35"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454DE1F5" w14:textId="77777777" w:rsidR="00ED3E35" w:rsidRPr="00182113" w:rsidRDefault="00ED3E35" w:rsidP="001A4CD6">
          <w:pPr>
            <w:pStyle w:val="Encabezado"/>
            <w:jc w:val="center"/>
            <w:rPr>
              <w:rFonts w:ascii="Palatino Linotype" w:hAnsi="Palatino Linotype"/>
              <w:b/>
              <w:sz w:val="22"/>
              <w:szCs w:val="22"/>
            </w:rPr>
          </w:pPr>
        </w:p>
      </w:tc>
      <w:tc>
        <w:tcPr>
          <w:tcW w:w="3827" w:type="dxa"/>
          <w:vAlign w:val="center"/>
        </w:tcPr>
        <w:p w14:paraId="57E253B0" w14:textId="77777777" w:rsidR="00ED3E35" w:rsidRPr="00182113" w:rsidRDefault="00ED3E35" w:rsidP="007946CF">
          <w:pPr>
            <w:pStyle w:val="Encabezado"/>
            <w:rPr>
              <w:rFonts w:ascii="Palatino Linotype" w:hAnsi="Palatino Linotype"/>
              <w:b/>
              <w:sz w:val="22"/>
              <w:szCs w:val="22"/>
            </w:rPr>
          </w:pPr>
          <w:r>
            <w:rPr>
              <w:rFonts w:ascii="Palatino Linotype" w:hAnsi="Palatino Linotype"/>
              <w:b/>
              <w:sz w:val="22"/>
              <w:szCs w:val="22"/>
            </w:rPr>
            <w:t xml:space="preserve">Ayuntamiento de Ixtapaluca </w:t>
          </w:r>
        </w:p>
      </w:tc>
    </w:tr>
    <w:tr w:rsidR="00ED3E35" w:rsidRPr="00182113" w14:paraId="3B0108AD" w14:textId="77777777" w:rsidTr="00262B20">
      <w:trPr>
        <w:trHeight w:val="320"/>
      </w:trPr>
      <w:tc>
        <w:tcPr>
          <w:tcW w:w="2532" w:type="dxa"/>
          <w:vAlign w:val="center"/>
        </w:tcPr>
        <w:p w14:paraId="4F9866F0" w14:textId="77777777" w:rsidR="00ED3E35" w:rsidRPr="00182113" w:rsidRDefault="00ED3E35"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4B1F0A3" w14:textId="77777777" w:rsidR="00ED3E35" w:rsidRPr="00182113" w:rsidRDefault="00ED3E35" w:rsidP="001A4CD6">
          <w:pPr>
            <w:pStyle w:val="Encabezado"/>
            <w:jc w:val="center"/>
            <w:rPr>
              <w:rFonts w:ascii="Palatino Linotype" w:hAnsi="Palatino Linotype"/>
              <w:b/>
              <w:sz w:val="22"/>
              <w:szCs w:val="22"/>
            </w:rPr>
          </w:pPr>
        </w:p>
      </w:tc>
      <w:tc>
        <w:tcPr>
          <w:tcW w:w="3827" w:type="dxa"/>
          <w:vAlign w:val="center"/>
        </w:tcPr>
        <w:p w14:paraId="596962D2" w14:textId="77777777" w:rsidR="00ED3E35" w:rsidRPr="00182113" w:rsidRDefault="00ED3E35" w:rsidP="001A4CD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31B6AE63" w14:textId="77777777" w:rsidR="00ED3E35" w:rsidRDefault="00ED3E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36CE2"/>
    <w:multiLevelType w:val="hybridMultilevel"/>
    <w:tmpl w:val="FB1622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C093BE1"/>
    <w:multiLevelType w:val="hybridMultilevel"/>
    <w:tmpl w:val="920ECEB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F3A2869"/>
    <w:multiLevelType w:val="hybridMultilevel"/>
    <w:tmpl w:val="58AE9404"/>
    <w:lvl w:ilvl="0" w:tplc="59AEF4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926868"/>
    <w:multiLevelType w:val="hybridMultilevel"/>
    <w:tmpl w:val="B852CE18"/>
    <w:lvl w:ilvl="0" w:tplc="92BE0B36">
      <w:start w:val="1"/>
      <w:numFmt w:val="decimal"/>
      <w:lvlText w:val="%1."/>
      <w:lvlJc w:val="left"/>
      <w:pPr>
        <w:ind w:left="5464" w:hanging="360"/>
      </w:pPr>
      <w:rPr>
        <w:rFonts w:ascii="Palatino Linotype" w:hAnsi="Palatino Linotype" w:hint="default"/>
        <w:b/>
        <w:i w:val="0"/>
        <w:color w:val="auto"/>
        <w:sz w:val="24"/>
      </w:rPr>
    </w:lvl>
    <w:lvl w:ilvl="1" w:tplc="2E106282">
      <w:start w:val="1"/>
      <w:numFmt w:val="lowerLetter"/>
      <w:lvlText w:val="%2)"/>
      <w:lvlJc w:val="left"/>
      <w:pPr>
        <w:ind w:left="1800" w:hanging="720"/>
      </w:pPr>
      <w:rPr>
        <w:rFonts w:hint="default"/>
        <w:b/>
        <w:i w:val="0"/>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22F6B"/>
    <w:multiLevelType w:val="hybridMultilevel"/>
    <w:tmpl w:val="9828D4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BC22C3"/>
    <w:multiLevelType w:val="hybridMultilevel"/>
    <w:tmpl w:val="A4C46C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B852CE18"/>
    <w:lvl w:ilvl="0" w:tplc="92BE0B36">
      <w:start w:val="1"/>
      <w:numFmt w:val="decimal"/>
      <w:lvlText w:val="%1."/>
      <w:lvlJc w:val="left"/>
      <w:pPr>
        <w:ind w:left="5464" w:hanging="360"/>
      </w:pPr>
      <w:rPr>
        <w:rFonts w:ascii="Palatino Linotype" w:hAnsi="Palatino Linotype" w:hint="default"/>
        <w:b/>
        <w:i w:val="0"/>
        <w:color w:val="auto"/>
        <w:sz w:val="24"/>
      </w:rPr>
    </w:lvl>
    <w:lvl w:ilvl="1" w:tplc="2E106282">
      <w:start w:val="1"/>
      <w:numFmt w:val="lowerLetter"/>
      <w:lvlText w:val="%2)"/>
      <w:lvlJc w:val="left"/>
      <w:pPr>
        <w:ind w:left="1800" w:hanging="720"/>
      </w:pPr>
      <w:rPr>
        <w:rFonts w:hint="default"/>
        <w:b/>
        <w:i w:val="0"/>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9F38F6"/>
    <w:multiLevelType w:val="hybridMultilevel"/>
    <w:tmpl w:val="BB0AEA1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1B0B97"/>
    <w:multiLevelType w:val="hybridMultilevel"/>
    <w:tmpl w:val="90CA2B7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0071B6"/>
    <w:multiLevelType w:val="hybridMultilevel"/>
    <w:tmpl w:val="56A2FF12"/>
    <w:lvl w:ilvl="0" w:tplc="92BE0B36">
      <w:start w:val="1"/>
      <w:numFmt w:val="decimal"/>
      <w:lvlText w:val="%1."/>
      <w:lvlJc w:val="left"/>
      <w:pPr>
        <w:ind w:left="5464" w:hanging="360"/>
      </w:pPr>
      <w:rPr>
        <w:rFonts w:ascii="Palatino Linotype" w:hAnsi="Palatino Linotype" w:hint="default"/>
        <w:b/>
        <w:i w:val="0"/>
        <w:color w:val="auto"/>
        <w:sz w:val="24"/>
      </w:rPr>
    </w:lvl>
    <w:lvl w:ilvl="1" w:tplc="080A000B">
      <w:start w:val="1"/>
      <w:numFmt w:val="bullet"/>
      <w:lvlText w:val=""/>
      <w:lvlJc w:val="left"/>
      <w:pPr>
        <w:ind w:left="1800" w:hanging="720"/>
      </w:pPr>
      <w:rPr>
        <w:rFonts w:ascii="Wingdings" w:hAnsi="Wingdings"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2B190D"/>
    <w:multiLevelType w:val="hybridMultilevel"/>
    <w:tmpl w:val="B16AD230"/>
    <w:lvl w:ilvl="0" w:tplc="29029D38">
      <w:start w:val="1"/>
      <w:numFmt w:val="decimal"/>
      <w:lvlText w:val="%1."/>
      <w:lvlJc w:val="left"/>
      <w:pPr>
        <w:ind w:left="720" w:hanging="360"/>
      </w:pPr>
      <w:rPr>
        <w:rFonts w:ascii="Palatino Linotype" w:hAnsi="Palatino Linotype" w:hint="default"/>
        <w:b/>
        <w:i w:val="0"/>
      </w:rPr>
    </w:lvl>
    <w:lvl w:ilvl="1" w:tplc="FF18ED58">
      <w:start w:val="1"/>
      <w:numFmt w:val="lowerLetter"/>
      <w:lvlText w:val="%2."/>
      <w:lvlJc w:val="left"/>
      <w:pPr>
        <w:ind w:left="1440" w:hanging="360"/>
      </w:pPr>
      <w:rPr>
        <w:b/>
        <w:i w:val="0"/>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4A717D8"/>
    <w:multiLevelType w:val="hybridMultilevel"/>
    <w:tmpl w:val="C450E0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9DE2C6A"/>
    <w:multiLevelType w:val="hybridMultilevel"/>
    <w:tmpl w:val="BE1A73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4" w15:restartNumberingAfterBreak="0">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6"/>
  </w:num>
  <w:num w:numId="3">
    <w:abstractNumId w:val="23"/>
  </w:num>
  <w:num w:numId="4">
    <w:abstractNumId w:val="14"/>
  </w:num>
  <w:num w:numId="5">
    <w:abstractNumId w:val="1"/>
  </w:num>
  <w:num w:numId="6">
    <w:abstractNumId w:val="2"/>
  </w:num>
  <w:num w:numId="7">
    <w:abstractNumId w:val="7"/>
  </w:num>
  <w:num w:numId="8">
    <w:abstractNumId w:val="32"/>
  </w:num>
  <w:num w:numId="9">
    <w:abstractNumId w:val="16"/>
  </w:num>
  <w:num w:numId="10">
    <w:abstractNumId w:val="17"/>
  </w:num>
  <w:num w:numId="11">
    <w:abstractNumId w:val="21"/>
  </w:num>
  <w:num w:numId="12">
    <w:abstractNumId w:val="9"/>
  </w:num>
  <w:num w:numId="13">
    <w:abstractNumId w:val="33"/>
  </w:num>
  <w:num w:numId="14">
    <w:abstractNumId w:val="15"/>
  </w:num>
  <w:num w:numId="15">
    <w:abstractNumId w:val="11"/>
  </w:num>
  <w:num w:numId="16">
    <w:abstractNumId w:val="6"/>
  </w:num>
  <w:num w:numId="17">
    <w:abstractNumId w:val="19"/>
  </w:num>
  <w:num w:numId="18">
    <w:abstractNumId w:val="22"/>
  </w:num>
  <w:num w:numId="19">
    <w:abstractNumId w:val="18"/>
  </w:num>
  <w:num w:numId="20">
    <w:abstractNumId w:val="34"/>
  </w:num>
  <w:num w:numId="21">
    <w:abstractNumId w:val="31"/>
  </w:num>
  <w:num w:numId="22">
    <w:abstractNumId w:val="10"/>
  </w:num>
  <w:num w:numId="23">
    <w:abstractNumId w:val="30"/>
  </w:num>
  <w:num w:numId="24">
    <w:abstractNumId w:val="12"/>
  </w:num>
  <w:num w:numId="25">
    <w:abstractNumId w:val="28"/>
  </w:num>
  <w:num w:numId="26">
    <w:abstractNumId w:val="25"/>
  </w:num>
  <w:num w:numId="27">
    <w:abstractNumId w:val="26"/>
  </w:num>
  <w:num w:numId="28">
    <w:abstractNumId w:val="27"/>
  </w:num>
  <w:num w:numId="29">
    <w:abstractNumId w:val="24"/>
  </w:num>
  <w:num w:numId="30">
    <w:abstractNumId w:val="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5"/>
  </w:num>
  <w:num w:numId="34">
    <w:abstractNumId w:val="20"/>
  </w:num>
  <w:num w:numId="35">
    <w:abstractNumId w:val="3"/>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BA0"/>
    <w:rsid w:val="0000547D"/>
    <w:rsid w:val="00006232"/>
    <w:rsid w:val="00006DFE"/>
    <w:rsid w:val="000134A1"/>
    <w:rsid w:val="00015D3B"/>
    <w:rsid w:val="00016768"/>
    <w:rsid w:val="00030E8B"/>
    <w:rsid w:val="00031242"/>
    <w:rsid w:val="000328BD"/>
    <w:rsid w:val="00032BD5"/>
    <w:rsid w:val="00032F2E"/>
    <w:rsid w:val="000342A6"/>
    <w:rsid w:val="00035DCC"/>
    <w:rsid w:val="000365FB"/>
    <w:rsid w:val="000415A8"/>
    <w:rsid w:val="00057777"/>
    <w:rsid w:val="00061470"/>
    <w:rsid w:val="00061BB3"/>
    <w:rsid w:val="00065257"/>
    <w:rsid w:val="00087EFD"/>
    <w:rsid w:val="00093440"/>
    <w:rsid w:val="00096913"/>
    <w:rsid w:val="000A333C"/>
    <w:rsid w:val="000B0798"/>
    <w:rsid w:val="000B55FB"/>
    <w:rsid w:val="000B626B"/>
    <w:rsid w:val="000D029A"/>
    <w:rsid w:val="000D4292"/>
    <w:rsid w:val="000D55B7"/>
    <w:rsid w:val="000D696D"/>
    <w:rsid w:val="000E14D4"/>
    <w:rsid w:val="000E1EF5"/>
    <w:rsid w:val="000E2158"/>
    <w:rsid w:val="000E2E37"/>
    <w:rsid w:val="000E589C"/>
    <w:rsid w:val="000E68DC"/>
    <w:rsid w:val="000F0A44"/>
    <w:rsid w:val="000F4181"/>
    <w:rsid w:val="001052C0"/>
    <w:rsid w:val="00105BF6"/>
    <w:rsid w:val="00110244"/>
    <w:rsid w:val="00112CE8"/>
    <w:rsid w:val="001248C0"/>
    <w:rsid w:val="00124DD2"/>
    <w:rsid w:val="00130074"/>
    <w:rsid w:val="00134074"/>
    <w:rsid w:val="00134368"/>
    <w:rsid w:val="001367B5"/>
    <w:rsid w:val="001501C7"/>
    <w:rsid w:val="00155F00"/>
    <w:rsid w:val="001570F2"/>
    <w:rsid w:val="001631F8"/>
    <w:rsid w:val="00163BA3"/>
    <w:rsid w:val="001649AD"/>
    <w:rsid w:val="0017271A"/>
    <w:rsid w:val="00175451"/>
    <w:rsid w:val="0018283F"/>
    <w:rsid w:val="001900FE"/>
    <w:rsid w:val="001A2852"/>
    <w:rsid w:val="001A4CD6"/>
    <w:rsid w:val="001A4F56"/>
    <w:rsid w:val="001B413D"/>
    <w:rsid w:val="001B4306"/>
    <w:rsid w:val="001B537C"/>
    <w:rsid w:val="001B591A"/>
    <w:rsid w:val="001C1F68"/>
    <w:rsid w:val="001D306D"/>
    <w:rsid w:val="001D6F0D"/>
    <w:rsid w:val="001E43E4"/>
    <w:rsid w:val="001E4669"/>
    <w:rsid w:val="001F3FE7"/>
    <w:rsid w:val="001F499B"/>
    <w:rsid w:val="00205D1F"/>
    <w:rsid w:val="00211CCB"/>
    <w:rsid w:val="00213898"/>
    <w:rsid w:val="0021402D"/>
    <w:rsid w:val="00214E34"/>
    <w:rsid w:val="00220341"/>
    <w:rsid w:val="00225B1D"/>
    <w:rsid w:val="002301C8"/>
    <w:rsid w:val="002406C0"/>
    <w:rsid w:val="00240C2F"/>
    <w:rsid w:val="00242193"/>
    <w:rsid w:val="00245D49"/>
    <w:rsid w:val="0024667A"/>
    <w:rsid w:val="00247376"/>
    <w:rsid w:val="00250058"/>
    <w:rsid w:val="002572AE"/>
    <w:rsid w:val="002612E8"/>
    <w:rsid w:val="00261B54"/>
    <w:rsid w:val="00262B20"/>
    <w:rsid w:val="00277C08"/>
    <w:rsid w:val="00277D13"/>
    <w:rsid w:val="00281637"/>
    <w:rsid w:val="00284CD9"/>
    <w:rsid w:val="00292BCC"/>
    <w:rsid w:val="002A00B1"/>
    <w:rsid w:val="002A0C10"/>
    <w:rsid w:val="002A1055"/>
    <w:rsid w:val="002B3AE8"/>
    <w:rsid w:val="002B4574"/>
    <w:rsid w:val="002C0E4B"/>
    <w:rsid w:val="002C37C0"/>
    <w:rsid w:val="002C4B4C"/>
    <w:rsid w:val="002D1192"/>
    <w:rsid w:val="002D278B"/>
    <w:rsid w:val="002E362D"/>
    <w:rsid w:val="002E6484"/>
    <w:rsid w:val="002F4853"/>
    <w:rsid w:val="002F5CDE"/>
    <w:rsid w:val="00304E51"/>
    <w:rsid w:val="0030660D"/>
    <w:rsid w:val="00313EC3"/>
    <w:rsid w:val="00321228"/>
    <w:rsid w:val="00337251"/>
    <w:rsid w:val="00337DE6"/>
    <w:rsid w:val="00340AD2"/>
    <w:rsid w:val="00341755"/>
    <w:rsid w:val="003425A6"/>
    <w:rsid w:val="00356FFB"/>
    <w:rsid w:val="00377E5B"/>
    <w:rsid w:val="00383EB3"/>
    <w:rsid w:val="00390C2D"/>
    <w:rsid w:val="00397509"/>
    <w:rsid w:val="003A232D"/>
    <w:rsid w:val="003A3292"/>
    <w:rsid w:val="003A6589"/>
    <w:rsid w:val="003B5933"/>
    <w:rsid w:val="003C71AF"/>
    <w:rsid w:val="003D0081"/>
    <w:rsid w:val="003D454E"/>
    <w:rsid w:val="003D50AD"/>
    <w:rsid w:val="003D525D"/>
    <w:rsid w:val="003D6A00"/>
    <w:rsid w:val="003D6EA6"/>
    <w:rsid w:val="003E56C5"/>
    <w:rsid w:val="003F40A7"/>
    <w:rsid w:val="003F609D"/>
    <w:rsid w:val="003F61D7"/>
    <w:rsid w:val="004017FC"/>
    <w:rsid w:val="00414324"/>
    <w:rsid w:val="00414C5B"/>
    <w:rsid w:val="004155C7"/>
    <w:rsid w:val="004166B2"/>
    <w:rsid w:val="004229E6"/>
    <w:rsid w:val="00423161"/>
    <w:rsid w:val="0043098B"/>
    <w:rsid w:val="00432188"/>
    <w:rsid w:val="00433076"/>
    <w:rsid w:val="00441401"/>
    <w:rsid w:val="00447AD3"/>
    <w:rsid w:val="00451617"/>
    <w:rsid w:val="00460BCD"/>
    <w:rsid w:val="004618F0"/>
    <w:rsid w:val="00464FF4"/>
    <w:rsid w:val="00492F73"/>
    <w:rsid w:val="004A0E30"/>
    <w:rsid w:val="004A3547"/>
    <w:rsid w:val="004A3BF4"/>
    <w:rsid w:val="004A52B6"/>
    <w:rsid w:val="004B1EA0"/>
    <w:rsid w:val="004B60C9"/>
    <w:rsid w:val="004C0DA1"/>
    <w:rsid w:val="004C5004"/>
    <w:rsid w:val="004D3FBF"/>
    <w:rsid w:val="004E6F73"/>
    <w:rsid w:val="004F27AC"/>
    <w:rsid w:val="004F44D4"/>
    <w:rsid w:val="00500DD3"/>
    <w:rsid w:val="00506433"/>
    <w:rsid w:val="0050688E"/>
    <w:rsid w:val="005143E6"/>
    <w:rsid w:val="00515B86"/>
    <w:rsid w:val="0051758D"/>
    <w:rsid w:val="0052144D"/>
    <w:rsid w:val="005260B7"/>
    <w:rsid w:val="00531380"/>
    <w:rsid w:val="00537EB4"/>
    <w:rsid w:val="0054193B"/>
    <w:rsid w:val="00555E8F"/>
    <w:rsid w:val="00556554"/>
    <w:rsid w:val="00557FCA"/>
    <w:rsid w:val="00563D8D"/>
    <w:rsid w:val="0057083E"/>
    <w:rsid w:val="00570E89"/>
    <w:rsid w:val="00571AD4"/>
    <w:rsid w:val="005725E9"/>
    <w:rsid w:val="00572838"/>
    <w:rsid w:val="00574F1F"/>
    <w:rsid w:val="00591A27"/>
    <w:rsid w:val="005921E9"/>
    <w:rsid w:val="005957BA"/>
    <w:rsid w:val="005A1F06"/>
    <w:rsid w:val="005B1758"/>
    <w:rsid w:val="005C3739"/>
    <w:rsid w:val="005D1981"/>
    <w:rsid w:val="005D3E69"/>
    <w:rsid w:val="005D791C"/>
    <w:rsid w:val="005E0AF0"/>
    <w:rsid w:val="005E755B"/>
    <w:rsid w:val="005F2981"/>
    <w:rsid w:val="006041B2"/>
    <w:rsid w:val="006057F0"/>
    <w:rsid w:val="0060674E"/>
    <w:rsid w:val="00606A49"/>
    <w:rsid w:val="00614478"/>
    <w:rsid w:val="006228CD"/>
    <w:rsid w:val="00624357"/>
    <w:rsid w:val="006255DB"/>
    <w:rsid w:val="00642B78"/>
    <w:rsid w:val="00642CED"/>
    <w:rsid w:val="00645492"/>
    <w:rsid w:val="0065316E"/>
    <w:rsid w:val="00657293"/>
    <w:rsid w:val="00663F49"/>
    <w:rsid w:val="00664309"/>
    <w:rsid w:val="00664711"/>
    <w:rsid w:val="0066549D"/>
    <w:rsid w:val="006675B4"/>
    <w:rsid w:val="006728A5"/>
    <w:rsid w:val="00694D7C"/>
    <w:rsid w:val="0069522F"/>
    <w:rsid w:val="00695A9A"/>
    <w:rsid w:val="006C1BD3"/>
    <w:rsid w:val="006D0FE4"/>
    <w:rsid w:val="006D319D"/>
    <w:rsid w:val="006D4306"/>
    <w:rsid w:val="006E51FB"/>
    <w:rsid w:val="006E5427"/>
    <w:rsid w:val="006E5EF0"/>
    <w:rsid w:val="006F7BB6"/>
    <w:rsid w:val="0070173D"/>
    <w:rsid w:val="007034F5"/>
    <w:rsid w:val="00733D32"/>
    <w:rsid w:val="0073789D"/>
    <w:rsid w:val="00742EAC"/>
    <w:rsid w:val="0074418E"/>
    <w:rsid w:val="00744429"/>
    <w:rsid w:val="00745ED5"/>
    <w:rsid w:val="007464D0"/>
    <w:rsid w:val="007557A7"/>
    <w:rsid w:val="00757024"/>
    <w:rsid w:val="0076038C"/>
    <w:rsid w:val="007609C8"/>
    <w:rsid w:val="00763406"/>
    <w:rsid w:val="00763C28"/>
    <w:rsid w:val="007663E4"/>
    <w:rsid w:val="0077177C"/>
    <w:rsid w:val="00771B05"/>
    <w:rsid w:val="007744EC"/>
    <w:rsid w:val="00780382"/>
    <w:rsid w:val="00782400"/>
    <w:rsid w:val="00782BB1"/>
    <w:rsid w:val="007946CF"/>
    <w:rsid w:val="00795AA6"/>
    <w:rsid w:val="007A005B"/>
    <w:rsid w:val="007A6825"/>
    <w:rsid w:val="007A7BA0"/>
    <w:rsid w:val="007B19CF"/>
    <w:rsid w:val="007C2130"/>
    <w:rsid w:val="007C588E"/>
    <w:rsid w:val="007D02B4"/>
    <w:rsid w:val="007D5F26"/>
    <w:rsid w:val="007E536B"/>
    <w:rsid w:val="007E6224"/>
    <w:rsid w:val="007F483B"/>
    <w:rsid w:val="007F4F56"/>
    <w:rsid w:val="0081011B"/>
    <w:rsid w:val="00831505"/>
    <w:rsid w:val="008355F1"/>
    <w:rsid w:val="00846CEB"/>
    <w:rsid w:val="00850718"/>
    <w:rsid w:val="00852925"/>
    <w:rsid w:val="00854EE8"/>
    <w:rsid w:val="00855BBD"/>
    <w:rsid w:val="008614EA"/>
    <w:rsid w:val="008626A8"/>
    <w:rsid w:val="00870842"/>
    <w:rsid w:val="0089433D"/>
    <w:rsid w:val="00894D37"/>
    <w:rsid w:val="008A55A4"/>
    <w:rsid w:val="008A5970"/>
    <w:rsid w:val="008C153E"/>
    <w:rsid w:val="008C1593"/>
    <w:rsid w:val="008C15B3"/>
    <w:rsid w:val="008C185F"/>
    <w:rsid w:val="008C35D2"/>
    <w:rsid w:val="008C54C1"/>
    <w:rsid w:val="008C7782"/>
    <w:rsid w:val="008D53C3"/>
    <w:rsid w:val="008E0825"/>
    <w:rsid w:val="008E3975"/>
    <w:rsid w:val="008F23B8"/>
    <w:rsid w:val="0090423C"/>
    <w:rsid w:val="00911325"/>
    <w:rsid w:val="00925AAD"/>
    <w:rsid w:val="00925D51"/>
    <w:rsid w:val="0093070D"/>
    <w:rsid w:val="00930C07"/>
    <w:rsid w:val="00933BFC"/>
    <w:rsid w:val="0093578E"/>
    <w:rsid w:val="009416C6"/>
    <w:rsid w:val="00942ADD"/>
    <w:rsid w:val="00951021"/>
    <w:rsid w:val="00957D3C"/>
    <w:rsid w:val="00966A53"/>
    <w:rsid w:val="00966FDA"/>
    <w:rsid w:val="00971996"/>
    <w:rsid w:val="009754EF"/>
    <w:rsid w:val="00984C06"/>
    <w:rsid w:val="00995175"/>
    <w:rsid w:val="009A1EC5"/>
    <w:rsid w:val="009A2C91"/>
    <w:rsid w:val="009B160F"/>
    <w:rsid w:val="009B4FC2"/>
    <w:rsid w:val="009C36E7"/>
    <w:rsid w:val="009C43C2"/>
    <w:rsid w:val="009C7E19"/>
    <w:rsid w:val="009D2081"/>
    <w:rsid w:val="009E2C36"/>
    <w:rsid w:val="009E411C"/>
    <w:rsid w:val="009F1C21"/>
    <w:rsid w:val="009F668B"/>
    <w:rsid w:val="009F6DA7"/>
    <w:rsid w:val="00A06BC9"/>
    <w:rsid w:val="00A12BB4"/>
    <w:rsid w:val="00A137B4"/>
    <w:rsid w:val="00A2290B"/>
    <w:rsid w:val="00A23A97"/>
    <w:rsid w:val="00A265E1"/>
    <w:rsid w:val="00A3158D"/>
    <w:rsid w:val="00A3714E"/>
    <w:rsid w:val="00A40509"/>
    <w:rsid w:val="00A40DC7"/>
    <w:rsid w:val="00A46B18"/>
    <w:rsid w:val="00A4775A"/>
    <w:rsid w:val="00A478C7"/>
    <w:rsid w:val="00A55BA0"/>
    <w:rsid w:val="00A66C2E"/>
    <w:rsid w:val="00A7335F"/>
    <w:rsid w:val="00A76C3B"/>
    <w:rsid w:val="00A777F4"/>
    <w:rsid w:val="00A859DE"/>
    <w:rsid w:val="00A91238"/>
    <w:rsid w:val="00AA47F8"/>
    <w:rsid w:val="00AB6C97"/>
    <w:rsid w:val="00AC5F1B"/>
    <w:rsid w:val="00AC71D5"/>
    <w:rsid w:val="00AD2B94"/>
    <w:rsid w:val="00AF625F"/>
    <w:rsid w:val="00B05E35"/>
    <w:rsid w:val="00B10CAF"/>
    <w:rsid w:val="00B12AE4"/>
    <w:rsid w:val="00B16B7C"/>
    <w:rsid w:val="00B22768"/>
    <w:rsid w:val="00B2558C"/>
    <w:rsid w:val="00B35EBF"/>
    <w:rsid w:val="00B41271"/>
    <w:rsid w:val="00B448B8"/>
    <w:rsid w:val="00B549FD"/>
    <w:rsid w:val="00B57829"/>
    <w:rsid w:val="00B63C45"/>
    <w:rsid w:val="00B74FFD"/>
    <w:rsid w:val="00B819AE"/>
    <w:rsid w:val="00B81B32"/>
    <w:rsid w:val="00B82654"/>
    <w:rsid w:val="00B9019F"/>
    <w:rsid w:val="00B9306B"/>
    <w:rsid w:val="00B96B07"/>
    <w:rsid w:val="00B97052"/>
    <w:rsid w:val="00BA15D4"/>
    <w:rsid w:val="00BA31EB"/>
    <w:rsid w:val="00BA5158"/>
    <w:rsid w:val="00BB0779"/>
    <w:rsid w:val="00BB2529"/>
    <w:rsid w:val="00BC26F1"/>
    <w:rsid w:val="00BC54E8"/>
    <w:rsid w:val="00BD40C4"/>
    <w:rsid w:val="00BD6F10"/>
    <w:rsid w:val="00BE1A6D"/>
    <w:rsid w:val="00BE2CBC"/>
    <w:rsid w:val="00BF7E3A"/>
    <w:rsid w:val="00C028D5"/>
    <w:rsid w:val="00C04C51"/>
    <w:rsid w:val="00C04CD2"/>
    <w:rsid w:val="00C05007"/>
    <w:rsid w:val="00C07399"/>
    <w:rsid w:val="00C11DF7"/>
    <w:rsid w:val="00C256D4"/>
    <w:rsid w:val="00C32B19"/>
    <w:rsid w:val="00C36B98"/>
    <w:rsid w:val="00C36F77"/>
    <w:rsid w:val="00C521B0"/>
    <w:rsid w:val="00C52B0C"/>
    <w:rsid w:val="00C52D15"/>
    <w:rsid w:val="00C5492B"/>
    <w:rsid w:val="00C567E1"/>
    <w:rsid w:val="00C64C18"/>
    <w:rsid w:val="00C71E98"/>
    <w:rsid w:val="00C73AB8"/>
    <w:rsid w:val="00C75B8F"/>
    <w:rsid w:val="00C83B83"/>
    <w:rsid w:val="00C86A73"/>
    <w:rsid w:val="00C8714B"/>
    <w:rsid w:val="00C87D41"/>
    <w:rsid w:val="00C92950"/>
    <w:rsid w:val="00CA2E89"/>
    <w:rsid w:val="00CA3B1A"/>
    <w:rsid w:val="00CA45EC"/>
    <w:rsid w:val="00CA544A"/>
    <w:rsid w:val="00CC54B0"/>
    <w:rsid w:val="00CE0A58"/>
    <w:rsid w:val="00CE3BFC"/>
    <w:rsid w:val="00CE3C45"/>
    <w:rsid w:val="00CE7C68"/>
    <w:rsid w:val="00CF3989"/>
    <w:rsid w:val="00CF7940"/>
    <w:rsid w:val="00D004ED"/>
    <w:rsid w:val="00D16727"/>
    <w:rsid w:val="00D22DFF"/>
    <w:rsid w:val="00D26A5E"/>
    <w:rsid w:val="00D369A5"/>
    <w:rsid w:val="00D374D2"/>
    <w:rsid w:val="00D44AE0"/>
    <w:rsid w:val="00D47A5B"/>
    <w:rsid w:val="00D50B61"/>
    <w:rsid w:val="00D53C1F"/>
    <w:rsid w:val="00D61154"/>
    <w:rsid w:val="00D82CE9"/>
    <w:rsid w:val="00D92653"/>
    <w:rsid w:val="00D93E60"/>
    <w:rsid w:val="00DA52F4"/>
    <w:rsid w:val="00DD1C82"/>
    <w:rsid w:val="00DE216C"/>
    <w:rsid w:val="00DE7FE8"/>
    <w:rsid w:val="00DF7495"/>
    <w:rsid w:val="00DF7C29"/>
    <w:rsid w:val="00E07D06"/>
    <w:rsid w:val="00E30553"/>
    <w:rsid w:val="00E33163"/>
    <w:rsid w:val="00E40A30"/>
    <w:rsid w:val="00E507DF"/>
    <w:rsid w:val="00E50C1A"/>
    <w:rsid w:val="00E51B74"/>
    <w:rsid w:val="00E53D8F"/>
    <w:rsid w:val="00E5521B"/>
    <w:rsid w:val="00E55421"/>
    <w:rsid w:val="00E55DA2"/>
    <w:rsid w:val="00E56784"/>
    <w:rsid w:val="00E67006"/>
    <w:rsid w:val="00E72CA5"/>
    <w:rsid w:val="00E76F13"/>
    <w:rsid w:val="00E826C8"/>
    <w:rsid w:val="00EA0917"/>
    <w:rsid w:val="00EA65D1"/>
    <w:rsid w:val="00EC1084"/>
    <w:rsid w:val="00EC140B"/>
    <w:rsid w:val="00EC2375"/>
    <w:rsid w:val="00EC74E4"/>
    <w:rsid w:val="00ED1D6D"/>
    <w:rsid w:val="00ED3E35"/>
    <w:rsid w:val="00ED56BC"/>
    <w:rsid w:val="00EE1F37"/>
    <w:rsid w:val="00EF12E0"/>
    <w:rsid w:val="00EF1613"/>
    <w:rsid w:val="00F004B1"/>
    <w:rsid w:val="00F00D89"/>
    <w:rsid w:val="00F03A8E"/>
    <w:rsid w:val="00F06C8F"/>
    <w:rsid w:val="00F148D6"/>
    <w:rsid w:val="00F16490"/>
    <w:rsid w:val="00F2194B"/>
    <w:rsid w:val="00F21D21"/>
    <w:rsid w:val="00F25F3C"/>
    <w:rsid w:val="00F3211E"/>
    <w:rsid w:val="00F37D52"/>
    <w:rsid w:val="00F44A85"/>
    <w:rsid w:val="00F46CEB"/>
    <w:rsid w:val="00F56F46"/>
    <w:rsid w:val="00F5714C"/>
    <w:rsid w:val="00F5794A"/>
    <w:rsid w:val="00F60843"/>
    <w:rsid w:val="00F60D68"/>
    <w:rsid w:val="00F61439"/>
    <w:rsid w:val="00F7379A"/>
    <w:rsid w:val="00F833B3"/>
    <w:rsid w:val="00F86D0F"/>
    <w:rsid w:val="00F9687E"/>
    <w:rsid w:val="00F9694B"/>
    <w:rsid w:val="00F97E34"/>
    <w:rsid w:val="00FA0EEA"/>
    <w:rsid w:val="00FA6E9B"/>
    <w:rsid w:val="00FA7F06"/>
    <w:rsid w:val="00FC702D"/>
    <w:rsid w:val="00FD0A82"/>
    <w:rsid w:val="00FD4BB0"/>
    <w:rsid w:val="00FD7733"/>
    <w:rsid w:val="00FE7E78"/>
    <w:rsid w:val="00FF0C84"/>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DD9D42"/>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paragraph" w:styleId="NormalWeb">
    <w:name w:val="Normal (Web)"/>
    <w:basedOn w:val="Normal"/>
    <w:uiPriority w:val="99"/>
    <w:semiHidden/>
    <w:unhideWhenUsed/>
    <w:rsid w:val="008614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8037">
      <w:bodyDiv w:val="1"/>
      <w:marLeft w:val="0"/>
      <w:marRight w:val="0"/>
      <w:marTop w:val="0"/>
      <w:marBottom w:val="0"/>
      <w:divBdr>
        <w:top w:val="none" w:sz="0" w:space="0" w:color="auto"/>
        <w:left w:val="none" w:sz="0" w:space="0" w:color="auto"/>
        <w:bottom w:val="none" w:sz="0" w:space="0" w:color="auto"/>
        <w:right w:val="none" w:sz="0" w:space="0" w:color="auto"/>
      </w:divBdr>
    </w:div>
    <w:div w:id="11538163">
      <w:bodyDiv w:val="1"/>
      <w:marLeft w:val="0"/>
      <w:marRight w:val="0"/>
      <w:marTop w:val="0"/>
      <w:marBottom w:val="0"/>
      <w:divBdr>
        <w:top w:val="none" w:sz="0" w:space="0" w:color="auto"/>
        <w:left w:val="none" w:sz="0" w:space="0" w:color="auto"/>
        <w:bottom w:val="none" w:sz="0" w:space="0" w:color="auto"/>
        <w:right w:val="none" w:sz="0" w:space="0" w:color="auto"/>
      </w:divBdr>
    </w:div>
    <w:div w:id="373194129">
      <w:bodyDiv w:val="1"/>
      <w:marLeft w:val="0"/>
      <w:marRight w:val="0"/>
      <w:marTop w:val="0"/>
      <w:marBottom w:val="0"/>
      <w:divBdr>
        <w:top w:val="none" w:sz="0" w:space="0" w:color="auto"/>
        <w:left w:val="none" w:sz="0" w:space="0" w:color="auto"/>
        <w:bottom w:val="none" w:sz="0" w:space="0" w:color="auto"/>
        <w:right w:val="none" w:sz="0" w:space="0" w:color="auto"/>
      </w:divBdr>
    </w:div>
    <w:div w:id="863709670">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087195973">
      <w:bodyDiv w:val="1"/>
      <w:marLeft w:val="0"/>
      <w:marRight w:val="0"/>
      <w:marTop w:val="0"/>
      <w:marBottom w:val="0"/>
      <w:divBdr>
        <w:top w:val="none" w:sz="0" w:space="0" w:color="auto"/>
        <w:left w:val="none" w:sz="0" w:space="0" w:color="auto"/>
        <w:bottom w:val="none" w:sz="0" w:space="0" w:color="auto"/>
        <w:right w:val="none" w:sz="0" w:space="0" w:color="auto"/>
      </w:divBdr>
    </w:div>
    <w:div w:id="1230921654">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632443839">
      <w:bodyDiv w:val="1"/>
      <w:marLeft w:val="0"/>
      <w:marRight w:val="0"/>
      <w:marTop w:val="0"/>
      <w:marBottom w:val="0"/>
      <w:divBdr>
        <w:top w:val="none" w:sz="0" w:space="0" w:color="auto"/>
        <w:left w:val="none" w:sz="0" w:space="0" w:color="auto"/>
        <w:bottom w:val="none" w:sz="0" w:space="0" w:color="auto"/>
        <w:right w:val="none" w:sz="0" w:space="0" w:color="auto"/>
      </w:divBdr>
    </w:div>
    <w:div w:id="1658875204">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43472365">
      <w:bodyDiv w:val="1"/>
      <w:marLeft w:val="0"/>
      <w:marRight w:val="0"/>
      <w:marTop w:val="0"/>
      <w:marBottom w:val="0"/>
      <w:divBdr>
        <w:top w:val="none" w:sz="0" w:space="0" w:color="auto"/>
        <w:left w:val="none" w:sz="0" w:space="0" w:color="auto"/>
        <w:bottom w:val="none" w:sz="0" w:space="0" w:color="auto"/>
        <w:right w:val="none" w:sz="0" w:space="0" w:color="auto"/>
      </w:divBdr>
    </w:div>
    <w:div w:id="1847749044">
      <w:bodyDiv w:val="1"/>
      <w:marLeft w:val="0"/>
      <w:marRight w:val="0"/>
      <w:marTop w:val="0"/>
      <w:marBottom w:val="0"/>
      <w:divBdr>
        <w:top w:val="none" w:sz="0" w:space="0" w:color="auto"/>
        <w:left w:val="none" w:sz="0" w:space="0" w:color="auto"/>
        <w:bottom w:val="none" w:sz="0" w:space="0" w:color="auto"/>
        <w:right w:val="none" w:sz="0" w:space="0" w:color="auto"/>
      </w:divBdr>
    </w:div>
    <w:div w:id="1863860750">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65689534">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ownloadAttach/1061729.page" TargetMode="External"/><Relationship Id="rId13" Type="http://schemas.openxmlformats.org/officeDocument/2006/relationships/hyperlink" Target="https://www.sarcoem.org.mx/sarcoem/solicitud/downloadAttach/1061730.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rcoem.org.mx/sarcoem/solicitud/downloadAttach/1061729.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arcoem.org.mx/sarcoem/solicitud/downloadAttachOk/1113601.pag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rcoem.org.mx/sarcoem/solicitud/descarga/1080365/000032021130195428001/360156.page"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www.sarcoem.org.mx/sarcoem/solicitud/downloadAttach/1061731.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rcoem.org.mx/sarcoem/solicitud/downloadAttach/1061730.page" TargetMode="External"/><Relationship Id="rId14" Type="http://schemas.openxmlformats.org/officeDocument/2006/relationships/hyperlink" Target="https://www.sarcoem.org.mx/sarcoem/solicitud/downloadAttach/1061730.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BB33A-5A30-4F03-B845-2F10F1DC0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28</Pages>
  <Words>5761</Words>
  <Characters>31690</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 Verónica Mtz</cp:lastModifiedBy>
  <cp:revision>8</cp:revision>
  <dcterms:created xsi:type="dcterms:W3CDTF">2021-06-04T21:57:00Z</dcterms:created>
  <dcterms:modified xsi:type="dcterms:W3CDTF">2021-07-13T17:55:00Z</dcterms:modified>
</cp:coreProperties>
</file>