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00C677D4" w:rsidP="00EF0821" w:rsidRDefault="00C677D4" w14:paraId="5ECAB9B5" w14:textId="77777777">
      <w:pPr>
        <w:spacing w:line="360" w:lineRule="auto"/>
        <w:jc w:val="both"/>
        <w:rPr>
          <w:rFonts w:ascii="Palatino Linotype" w:hAnsi="Palatino Linotype" w:cs="Tahoma"/>
          <w:bCs/>
          <w:sz w:val="22"/>
          <w:szCs w:val="22"/>
        </w:rPr>
      </w:pPr>
    </w:p>
    <w:p w:rsidRPr="00AF6580" w:rsidR="00806144" w:rsidP="00EF0821" w:rsidRDefault="00035017" w14:paraId="6F93B154" w14:textId="3A5159CB">
      <w:pPr>
        <w:spacing w:line="360" w:lineRule="auto"/>
        <w:jc w:val="both"/>
        <w:rPr>
          <w:rFonts w:ascii="Palatino Linotype" w:hAnsi="Palatino Linotype"/>
          <w:noProof/>
          <w:sz w:val="22"/>
          <w:szCs w:val="22"/>
        </w:rPr>
      </w:pPr>
      <w:r w:rsidRPr="00AF6580">
        <w:rPr>
          <w:rFonts w:ascii="Palatino Linotype" w:hAnsi="Palatino Linotype" w:cs="Tahoma"/>
          <w:bCs/>
          <w:sz w:val="22"/>
          <w:szCs w:val="22"/>
        </w:rPr>
        <w:t xml:space="preserve">Resolución del Pleno del Instituto de Transparencia, Acceso a la Información Pública y Protección de Datos Personales del Estado de México y Municipios, con domicilio en Metepec, Estado de México, </w:t>
      </w:r>
      <w:r w:rsidRPr="00AF6580" w:rsidR="00AF6580">
        <w:rPr>
          <w:rFonts w:ascii="Palatino Linotype" w:hAnsi="Palatino Linotype" w:cs="Tahoma"/>
          <w:bCs/>
          <w:sz w:val="22"/>
          <w:szCs w:val="22"/>
        </w:rPr>
        <w:t xml:space="preserve">de fecha </w:t>
      </w:r>
      <w:r w:rsidR="00182598">
        <w:rPr>
          <w:rFonts w:ascii="Palatino Linotype" w:hAnsi="Palatino Linotype" w:cs="Tahoma"/>
          <w:bCs/>
          <w:sz w:val="22"/>
          <w:szCs w:val="22"/>
        </w:rPr>
        <w:t>siete</w:t>
      </w:r>
      <w:r w:rsidR="009B4E4E">
        <w:rPr>
          <w:rFonts w:ascii="Palatino Linotype" w:hAnsi="Palatino Linotype" w:cs="Tahoma"/>
          <w:bCs/>
          <w:sz w:val="22"/>
          <w:szCs w:val="22"/>
        </w:rPr>
        <w:t xml:space="preserve"> de </w:t>
      </w:r>
      <w:r w:rsidR="00182598">
        <w:rPr>
          <w:rFonts w:ascii="Palatino Linotype" w:hAnsi="Palatino Linotype" w:cs="Tahoma"/>
          <w:bCs/>
          <w:sz w:val="22"/>
          <w:szCs w:val="22"/>
        </w:rPr>
        <w:t>abril</w:t>
      </w:r>
      <w:r w:rsidR="001F3CDB">
        <w:rPr>
          <w:rFonts w:ascii="Palatino Linotype" w:hAnsi="Palatino Linotype" w:cs="Tahoma"/>
          <w:bCs/>
          <w:sz w:val="22"/>
          <w:szCs w:val="22"/>
        </w:rPr>
        <w:t xml:space="preserve"> de dos mil </w:t>
      </w:r>
      <w:r w:rsidR="00B75A9C">
        <w:rPr>
          <w:rFonts w:ascii="Palatino Linotype" w:hAnsi="Palatino Linotype" w:cs="Tahoma"/>
          <w:bCs/>
          <w:sz w:val="22"/>
          <w:szCs w:val="22"/>
        </w:rPr>
        <w:t>veintiuno</w:t>
      </w:r>
      <w:r w:rsidRPr="00AF6580">
        <w:rPr>
          <w:rFonts w:ascii="Palatino Linotype" w:hAnsi="Palatino Linotype" w:cs="Tahoma"/>
          <w:bCs/>
          <w:sz w:val="22"/>
          <w:szCs w:val="22"/>
        </w:rPr>
        <w:t>.</w:t>
      </w:r>
    </w:p>
    <w:p w:rsidRPr="00AF6580" w:rsidR="00035017" w:rsidP="00EF0821" w:rsidRDefault="00035017" w14:paraId="5EB694DB" w14:textId="77777777">
      <w:pPr>
        <w:spacing w:line="360" w:lineRule="auto"/>
        <w:jc w:val="both"/>
        <w:rPr>
          <w:rFonts w:ascii="Palatino Linotype" w:hAnsi="Palatino Linotype"/>
          <w:noProof/>
          <w:sz w:val="22"/>
          <w:szCs w:val="22"/>
        </w:rPr>
      </w:pPr>
    </w:p>
    <w:p w:rsidRPr="0070217A" w:rsidR="00806144" w:rsidP="00EF0821" w:rsidRDefault="007516C8" w14:paraId="1006D15D" w14:textId="3BB41C03">
      <w:pPr>
        <w:spacing w:line="360" w:lineRule="auto"/>
        <w:jc w:val="both"/>
        <w:rPr>
          <w:rFonts w:ascii="Palatino Linotype" w:hAnsi="Palatino Linotype" w:cs="Tahoma"/>
          <w:b w:val="1"/>
          <w:bCs w:val="1"/>
          <w:color w:val="0D0D0D" w:themeColor="text1" w:themeTint="F2"/>
          <w:sz w:val="22"/>
          <w:szCs w:val="22"/>
        </w:rPr>
      </w:pPr>
      <w:r w:rsidRPr="02465AEF" w:rsidR="02465AEF">
        <w:rPr>
          <w:rFonts w:ascii="Palatino Linotype" w:hAnsi="Palatino Linotype" w:cs="Tahoma"/>
          <w:b w:val="1"/>
          <w:bCs w:val="1"/>
          <w:color w:val="0D0D0D" w:themeColor="text1" w:themeTint="F2" w:themeShade="FF"/>
          <w:sz w:val="22"/>
          <w:szCs w:val="22"/>
        </w:rPr>
        <w:t>VISTO</w:t>
      </w:r>
      <w:r w:rsidRPr="02465AEF" w:rsidR="02465AEF">
        <w:rPr>
          <w:rFonts w:ascii="Palatino Linotype" w:hAnsi="Palatino Linotype" w:cs="Tahoma"/>
          <w:color w:val="0D0D0D" w:themeColor="text1" w:themeTint="F2" w:themeShade="FF"/>
          <w:sz w:val="22"/>
          <w:szCs w:val="22"/>
        </w:rPr>
        <w:t xml:space="preserve"> el expediente conformado con motivo de los Recursos de Revisión </w:t>
      </w:r>
      <w:r w:rsidRPr="02465AEF" w:rsidR="02465AEF">
        <w:rPr>
          <w:rFonts w:ascii="Palatino Linotype" w:hAnsi="Palatino Linotype"/>
          <w:b w:val="1"/>
          <w:bCs w:val="1"/>
          <w:sz w:val="22"/>
          <w:szCs w:val="22"/>
        </w:rPr>
        <w:t>05891/INFOEM/AD/RR/2020, 05892/INFOEM/AD/RR/2020 y 05893/INFOEM/AD/RR/2020</w:t>
      </w:r>
      <w:r w:rsidRPr="02465AEF" w:rsidR="02465AEF">
        <w:rPr>
          <w:rFonts w:ascii="Palatino Linotype" w:hAnsi="Palatino Linotype" w:cs="Tahoma"/>
          <w:color w:val="0D0D0D" w:themeColor="text1" w:themeTint="F2" w:themeShade="FF"/>
          <w:sz w:val="22"/>
          <w:szCs w:val="22"/>
        </w:rPr>
        <w:t xml:space="preserve">, interpuestos por </w:t>
      </w:r>
      <w:r w:rsidRPr="02465AEF" w:rsidR="02465AEF">
        <w:rPr>
          <w:rFonts w:ascii="Palatino Linotype" w:hAnsi="Palatino Linotype" w:cs="Tahoma"/>
          <w:b w:val="1"/>
          <w:bCs w:val="1"/>
          <w:color w:val="0D0D0D" w:themeColor="text1" w:themeTint="F2" w:themeShade="FF"/>
          <w:sz w:val="22"/>
          <w:szCs w:val="22"/>
          <w:highlight w:val="black"/>
        </w:rPr>
        <w:t>XXXXXXXXXXXXXXXXX</w:t>
      </w:r>
      <w:r w:rsidRPr="02465AEF" w:rsidR="02465AEF">
        <w:rPr>
          <w:rFonts w:ascii="Palatino Linotype" w:hAnsi="Palatino Linotype" w:eastAsia="Calibri" w:cs="Tahoma"/>
          <w:sz w:val="22"/>
          <w:szCs w:val="22"/>
          <w:lang w:val="es-MX" w:eastAsia="en-US"/>
        </w:rPr>
        <w:t xml:space="preserve">, en lo sucesivo </w:t>
      </w:r>
      <w:r w:rsidRPr="02465AEF" w:rsidR="02465AEF">
        <w:rPr>
          <w:rFonts w:ascii="Palatino Linotype" w:hAnsi="Palatino Linotype" w:eastAsia="Calibri" w:cs="Tahoma"/>
          <w:b w:val="1"/>
          <w:bCs w:val="1"/>
          <w:sz w:val="22"/>
          <w:szCs w:val="22"/>
          <w:lang w:val="es-MX" w:eastAsia="en-US"/>
        </w:rPr>
        <w:t>Recurrente</w:t>
      </w:r>
      <w:r w:rsidRPr="02465AEF" w:rsidR="02465AEF">
        <w:rPr>
          <w:rFonts w:ascii="Palatino Linotype" w:hAnsi="Palatino Linotype" w:eastAsia="Calibri" w:cs="Tahoma"/>
          <w:sz w:val="22"/>
          <w:szCs w:val="22"/>
          <w:lang w:val="es-MX" w:eastAsia="en-US"/>
        </w:rPr>
        <w:t xml:space="preserve"> o </w:t>
      </w:r>
      <w:r w:rsidRPr="02465AEF" w:rsidR="02465AEF">
        <w:rPr>
          <w:rFonts w:ascii="Palatino Linotype" w:hAnsi="Palatino Linotype" w:eastAsia="Calibri" w:cs="Tahoma"/>
          <w:b w:val="1"/>
          <w:bCs w:val="1"/>
          <w:sz w:val="22"/>
          <w:szCs w:val="22"/>
          <w:lang w:val="es-MX" w:eastAsia="en-US"/>
        </w:rPr>
        <w:t>Particular</w:t>
      </w:r>
      <w:r w:rsidRPr="02465AEF" w:rsidR="02465AEF">
        <w:rPr>
          <w:rFonts w:ascii="Palatino Linotype" w:hAnsi="Palatino Linotype" w:eastAsia="Calibri" w:cs="Tahoma"/>
          <w:sz w:val="22"/>
          <w:szCs w:val="22"/>
          <w:lang w:val="es-MX" w:eastAsia="en-US"/>
        </w:rPr>
        <w:t>,</w:t>
      </w:r>
      <w:r w:rsidRPr="02465AEF" w:rsidR="02465AEF">
        <w:rPr>
          <w:rFonts w:ascii="Palatino Linotype" w:hAnsi="Palatino Linotype" w:cs="Tahoma"/>
          <w:color w:val="0D0D0D" w:themeColor="text1" w:themeTint="F2" w:themeShade="FF"/>
          <w:sz w:val="22"/>
          <w:szCs w:val="22"/>
        </w:rPr>
        <w:t xml:space="preserve"> en contra de las respuestas del S</w:t>
      </w:r>
      <w:r w:rsidRPr="02465AEF" w:rsidR="02465AEF">
        <w:rPr>
          <w:rFonts w:ascii="Palatino Linotype" w:hAnsi="Palatino Linotype" w:cs="Tahoma"/>
          <w:b w:val="1"/>
          <w:bCs w:val="1"/>
          <w:color w:val="0D0D0D" w:themeColor="text1" w:themeTint="F2" w:themeShade="FF"/>
          <w:sz w:val="22"/>
          <w:szCs w:val="22"/>
        </w:rPr>
        <w:t>ujeto Obligado y/o Responsable, Secretaría de Educación</w:t>
      </w:r>
      <w:r w:rsidRPr="02465AEF" w:rsidR="02465AEF">
        <w:rPr>
          <w:rFonts w:ascii="Palatino Linotype" w:hAnsi="Palatino Linotype" w:cs="Tahoma"/>
          <w:color w:val="0D0D0D" w:themeColor="text1" w:themeTint="F2" w:themeShade="FF"/>
          <w:sz w:val="22"/>
          <w:szCs w:val="22"/>
        </w:rPr>
        <w:t>, se emite la presente Resolución, con base en los Antecedentes y C</w:t>
      </w:r>
      <w:r w:rsidRPr="02465AEF" w:rsidR="02465AEF">
        <w:rPr>
          <w:rFonts w:ascii="Palatino Linotype" w:hAnsi="Palatino Linotype" w:cs="Tahoma"/>
          <w:sz w:val="22"/>
          <w:szCs w:val="22"/>
        </w:rPr>
        <w:t>onsiderandos que se exponen a continuación:</w:t>
      </w:r>
    </w:p>
    <w:p w:rsidRPr="00AF6580" w:rsidR="00806144" w:rsidP="00EF0821" w:rsidRDefault="00806144" w14:paraId="709A9B59" w14:textId="77777777">
      <w:pPr>
        <w:spacing w:line="360" w:lineRule="auto"/>
        <w:rPr>
          <w:rFonts w:ascii="Palatino Linotype" w:hAnsi="Palatino Linotype" w:cs="Tahoma"/>
          <w:sz w:val="22"/>
          <w:szCs w:val="22"/>
        </w:rPr>
      </w:pPr>
    </w:p>
    <w:p w:rsidRPr="00AF6580" w:rsidR="00B31222" w:rsidP="00EF0821" w:rsidRDefault="00DE13B1" w14:paraId="0D638073" w14:textId="2A28CE2A">
      <w:pPr>
        <w:tabs>
          <w:tab w:val="center" w:pos="4522"/>
          <w:tab w:val="left" w:pos="7245"/>
        </w:tabs>
        <w:spacing w:line="360" w:lineRule="auto"/>
        <w:jc w:val="center"/>
        <w:rPr>
          <w:rFonts w:ascii="Palatino Linotype" w:hAnsi="Palatino Linotype" w:cs="Tahoma"/>
          <w:b/>
          <w:sz w:val="22"/>
          <w:szCs w:val="22"/>
          <w:lang w:val="es-MX"/>
        </w:rPr>
      </w:pPr>
      <w:r>
        <w:rPr>
          <w:rFonts w:ascii="Palatino Linotype" w:hAnsi="Palatino Linotype" w:cs="Tahoma"/>
          <w:b/>
          <w:sz w:val="22"/>
          <w:szCs w:val="22"/>
          <w:lang w:val="es-MX"/>
        </w:rPr>
        <w:t>ANTECEDENTES</w:t>
      </w:r>
    </w:p>
    <w:p w:rsidRPr="00AF6580" w:rsidR="00B11CCE" w:rsidP="00EF0821" w:rsidRDefault="00B11CCE" w14:paraId="23C4365E" w14:textId="77777777">
      <w:pPr>
        <w:pStyle w:val="Prrafodelista"/>
        <w:tabs>
          <w:tab w:val="left" w:pos="567"/>
        </w:tabs>
        <w:spacing w:line="360" w:lineRule="auto"/>
        <w:ind w:left="0"/>
        <w:contextualSpacing w:val="0"/>
        <w:jc w:val="both"/>
        <w:rPr>
          <w:rFonts w:ascii="Palatino Linotype" w:hAnsi="Palatino Linotype" w:cs="Tahoma"/>
          <w:b/>
          <w:szCs w:val="22"/>
        </w:rPr>
      </w:pPr>
    </w:p>
    <w:p w:rsidRPr="006A36F7" w:rsidR="00822251" w:rsidP="00EF0821" w:rsidRDefault="00822251" w14:paraId="03B07FDB" w14:textId="77777777">
      <w:pPr>
        <w:pStyle w:val="Prrafodelista"/>
        <w:tabs>
          <w:tab w:val="left" w:pos="567"/>
        </w:tabs>
        <w:spacing w:line="360" w:lineRule="auto"/>
        <w:ind w:left="0"/>
        <w:contextualSpacing w:val="0"/>
        <w:jc w:val="both"/>
        <w:rPr>
          <w:rFonts w:ascii="Palatino Linotype" w:hAnsi="Palatino Linotype" w:cs="Tahoma"/>
          <w:b/>
          <w:szCs w:val="22"/>
        </w:rPr>
      </w:pPr>
      <w:r w:rsidRPr="006A36F7">
        <w:rPr>
          <w:rFonts w:ascii="Palatino Linotype" w:hAnsi="Palatino Linotype" w:cs="Tahoma"/>
          <w:b/>
          <w:szCs w:val="22"/>
        </w:rPr>
        <w:t xml:space="preserve">I. Presentación de la solicitud de información. </w:t>
      </w:r>
    </w:p>
    <w:p w:rsidRPr="006A36F7" w:rsidR="00822251" w:rsidP="00EF0821" w:rsidRDefault="00822251" w14:paraId="2525B20A" w14:textId="77777777">
      <w:pPr>
        <w:pStyle w:val="Prrafodelista"/>
        <w:tabs>
          <w:tab w:val="left" w:pos="567"/>
        </w:tabs>
        <w:spacing w:line="360" w:lineRule="auto"/>
        <w:ind w:left="0"/>
        <w:contextualSpacing w:val="0"/>
        <w:jc w:val="both"/>
        <w:rPr>
          <w:rFonts w:ascii="Palatino Linotype" w:hAnsi="Palatino Linotype" w:cs="Tahoma"/>
          <w:szCs w:val="22"/>
        </w:rPr>
      </w:pPr>
    </w:p>
    <w:p w:rsidRPr="006A36F7" w:rsidR="00822251" w:rsidP="00EF0821" w:rsidRDefault="00822251" w14:paraId="322BF1AD" w14:textId="793A98F7">
      <w:pPr>
        <w:pStyle w:val="Prrafodelista"/>
        <w:tabs>
          <w:tab w:val="left" w:pos="567"/>
        </w:tabs>
        <w:spacing w:line="360" w:lineRule="auto"/>
        <w:ind w:left="0"/>
        <w:contextualSpacing w:val="0"/>
        <w:jc w:val="both"/>
        <w:rPr>
          <w:rFonts w:ascii="Palatino Linotype" w:hAnsi="Palatino Linotype" w:cs="Tahoma"/>
          <w:szCs w:val="22"/>
        </w:rPr>
      </w:pPr>
      <w:r>
        <w:rPr>
          <w:rFonts w:ascii="Palatino Linotype" w:hAnsi="Palatino Linotype" w:cs="Tahoma"/>
          <w:szCs w:val="22"/>
        </w:rPr>
        <w:t>E</w:t>
      </w:r>
      <w:r w:rsidR="00B67ACE">
        <w:rPr>
          <w:rFonts w:ascii="Palatino Linotype" w:hAnsi="Palatino Linotype" w:cs="Tahoma"/>
          <w:szCs w:val="22"/>
        </w:rPr>
        <w:t xml:space="preserve">n fechas diecisiete y dieciocho de noviembre </w:t>
      </w:r>
      <w:r w:rsidR="00E25689">
        <w:rPr>
          <w:rFonts w:ascii="Palatino Linotype" w:hAnsi="Palatino Linotype" w:cs="Tahoma"/>
          <w:szCs w:val="22"/>
        </w:rPr>
        <w:t>de dos mil veinte</w:t>
      </w:r>
      <w:r w:rsidRPr="006A36F7">
        <w:rPr>
          <w:rFonts w:ascii="Palatino Linotype" w:hAnsi="Palatino Linotype" w:cs="Tahoma"/>
          <w:szCs w:val="22"/>
        </w:rPr>
        <w:t xml:space="preserve">, </w:t>
      </w:r>
      <w:r>
        <w:rPr>
          <w:rFonts w:ascii="Palatino Linotype" w:hAnsi="Palatino Linotype" w:cs="Tahoma"/>
          <w:szCs w:val="22"/>
        </w:rPr>
        <w:t xml:space="preserve">mediante el Sistema de Acceso, Rectificación, Cancelación y Oposición de Datos Personales del Estado de México (SARCOEM), </w:t>
      </w:r>
      <w:r w:rsidR="00981E43">
        <w:rPr>
          <w:rFonts w:ascii="Palatino Linotype" w:hAnsi="Palatino Linotype" w:cs="Tahoma"/>
          <w:szCs w:val="22"/>
        </w:rPr>
        <w:t>la</w:t>
      </w:r>
      <w:r w:rsidRPr="006A36F7">
        <w:rPr>
          <w:rFonts w:ascii="Palatino Linotype" w:hAnsi="Palatino Linotype" w:cs="Tahoma"/>
          <w:szCs w:val="22"/>
        </w:rPr>
        <w:t xml:space="preserve"> Particular presentó </w:t>
      </w:r>
      <w:r w:rsidR="00B67ACE">
        <w:rPr>
          <w:rFonts w:ascii="Palatino Linotype" w:hAnsi="Palatino Linotype" w:cs="Tahoma"/>
          <w:szCs w:val="22"/>
        </w:rPr>
        <w:t>solicitudes</w:t>
      </w:r>
      <w:r w:rsidRPr="006A36F7">
        <w:rPr>
          <w:rFonts w:ascii="Palatino Linotype" w:hAnsi="Palatino Linotype" w:cs="Tahoma"/>
          <w:szCs w:val="22"/>
        </w:rPr>
        <w:t xml:space="preserve"> de acceso a </w:t>
      </w:r>
      <w:r>
        <w:rPr>
          <w:rFonts w:ascii="Palatino Linotype" w:hAnsi="Palatino Linotype" w:cs="Tahoma"/>
          <w:szCs w:val="22"/>
        </w:rPr>
        <w:t>datos personales</w:t>
      </w:r>
      <w:r w:rsidRPr="006A36F7">
        <w:rPr>
          <w:rFonts w:ascii="Palatino Linotype" w:hAnsi="Palatino Linotype" w:cs="Tahoma"/>
          <w:szCs w:val="22"/>
        </w:rPr>
        <w:t xml:space="preserve"> ante </w:t>
      </w:r>
      <w:r>
        <w:rPr>
          <w:rFonts w:ascii="Palatino Linotype" w:hAnsi="Palatino Linotype" w:cs="Tahoma"/>
          <w:szCs w:val="22"/>
        </w:rPr>
        <w:t>la Unidad de Transparencia de</w:t>
      </w:r>
      <w:r w:rsidR="00B67ACE">
        <w:rPr>
          <w:rFonts w:ascii="Palatino Linotype" w:hAnsi="Palatino Linotype" w:cs="Tahoma"/>
          <w:szCs w:val="22"/>
        </w:rPr>
        <w:t xml:space="preserve"> la Secretaría de Educación</w:t>
      </w:r>
      <w:r w:rsidRPr="006A36F7">
        <w:rPr>
          <w:rFonts w:ascii="Palatino Linotype" w:hAnsi="Palatino Linotype" w:cs="Tahoma"/>
          <w:szCs w:val="22"/>
        </w:rPr>
        <w:t xml:space="preserve">, mediante </w:t>
      </w:r>
      <w:r w:rsidR="00B67ACE">
        <w:rPr>
          <w:rFonts w:ascii="Palatino Linotype" w:hAnsi="Palatino Linotype" w:cs="Tahoma"/>
          <w:szCs w:val="22"/>
        </w:rPr>
        <w:t>las</w:t>
      </w:r>
      <w:r w:rsidRPr="006A36F7">
        <w:rPr>
          <w:rFonts w:ascii="Palatino Linotype" w:hAnsi="Palatino Linotype" w:cs="Tahoma"/>
          <w:szCs w:val="22"/>
        </w:rPr>
        <w:t xml:space="preserve"> cual</w:t>
      </w:r>
      <w:r w:rsidR="00B67ACE">
        <w:rPr>
          <w:rFonts w:ascii="Palatino Linotype" w:hAnsi="Palatino Linotype" w:cs="Tahoma"/>
          <w:szCs w:val="22"/>
        </w:rPr>
        <w:t>es</w:t>
      </w:r>
      <w:r w:rsidRPr="006A36F7">
        <w:rPr>
          <w:rFonts w:ascii="Palatino Linotype" w:hAnsi="Palatino Linotype" w:cs="Tahoma"/>
          <w:szCs w:val="22"/>
        </w:rPr>
        <w:t xml:space="preserve"> requirió:</w:t>
      </w:r>
    </w:p>
    <w:p w:rsidRPr="00C70D3C" w:rsidR="00C70D3C" w:rsidRDefault="00C70D3C" w14:paraId="636F654D" w14:textId="77777777">
      <w:pPr>
        <w:tabs>
          <w:tab w:val="left" w:pos="4667"/>
        </w:tabs>
        <w:spacing w:line="360" w:lineRule="auto"/>
        <w:ind w:right="567"/>
        <w:jc w:val="both"/>
        <w:rPr>
          <w:rFonts w:ascii="Palatino Linotype" w:hAnsi="Palatino Linotype" w:cs="Tahoma"/>
          <w:b/>
          <w:bCs/>
          <w:i/>
          <w:iCs/>
          <w:sz w:val="22"/>
          <w:szCs w:val="22"/>
        </w:rPr>
      </w:pPr>
    </w:p>
    <w:p w:rsidRPr="004A73C7" w:rsidR="00B67ACE" w:rsidP="0085170C" w:rsidRDefault="00C677D4" w14:paraId="12D7AF93" w14:textId="49ED5352">
      <w:pPr>
        <w:tabs>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 xml:space="preserve">Solicitud </w:t>
      </w:r>
      <w:r w:rsidRPr="004A73C7" w:rsidR="004A73C7">
        <w:rPr>
          <w:rFonts w:ascii="Palatino Linotype" w:hAnsi="Palatino Linotype" w:cs="Tahoma"/>
          <w:b/>
          <w:bCs/>
          <w:i/>
          <w:iCs/>
        </w:rPr>
        <w:t>00016/SE/AD/2020</w:t>
      </w:r>
      <w:r w:rsidR="0085170C">
        <w:rPr>
          <w:rFonts w:ascii="Palatino Linotype" w:hAnsi="Palatino Linotype" w:cs="Tahoma"/>
          <w:b/>
          <w:bCs/>
          <w:i/>
          <w:iCs/>
        </w:rPr>
        <w:t xml:space="preserve"> relacionada al r</w:t>
      </w:r>
      <w:r w:rsidRPr="004A73C7" w:rsidR="004A73C7">
        <w:rPr>
          <w:rFonts w:ascii="Palatino Linotype" w:hAnsi="Palatino Linotype" w:cs="Tahoma"/>
          <w:b/>
          <w:bCs/>
          <w:i/>
          <w:iCs/>
        </w:rPr>
        <w:t xml:space="preserve">ecurso de </w:t>
      </w:r>
      <w:r w:rsidR="0085170C">
        <w:rPr>
          <w:rFonts w:ascii="Palatino Linotype" w:hAnsi="Palatino Linotype" w:cs="Tahoma"/>
          <w:b/>
          <w:bCs/>
          <w:i/>
          <w:iCs/>
        </w:rPr>
        <w:t>r</w:t>
      </w:r>
      <w:r w:rsidRPr="004A73C7" w:rsidR="004A73C7">
        <w:rPr>
          <w:rFonts w:ascii="Palatino Linotype" w:hAnsi="Palatino Linotype" w:cs="Tahoma"/>
          <w:b/>
          <w:bCs/>
          <w:i/>
          <w:iCs/>
        </w:rPr>
        <w:t>evisión 05891/INFOEM/AD/RR/2020</w:t>
      </w:r>
    </w:p>
    <w:p w:rsidRPr="004A73C7" w:rsidR="00822251" w:rsidRDefault="00822251" w14:paraId="5EE75ED8" w14:textId="165D42C8">
      <w:pPr>
        <w:tabs>
          <w:tab w:val="left" w:pos="4667"/>
        </w:tabs>
        <w:spacing w:line="360" w:lineRule="auto"/>
        <w:ind w:left="567" w:right="567"/>
        <w:jc w:val="both"/>
        <w:rPr>
          <w:rFonts w:ascii="Palatino Linotype" w:hAnsi="Palatino Linotype" w:cs="Tahoma"/>
          <w:b/>
          <w:bCs/>
        </w:rPr>
      </w:pPr>
      <w:r w:rsidRPr="004A73C7">
        <w:rPr>
          <w:rFonts w:ascii="Palatino Linotype" w:hAnsi="Palatino Linotype" w:cs="Tahoma"/>
          <w:b/>
          <w:bCs/>
        </w:rPr>
        <w:t>DESCRIPCIÓN CLARA Y PRECISA DE LA INFORMACIÓN SOLICITADA</w:t>
      </w:r>
    </w:p>
    <w:p w:rsidRPr="009C0E83" w:rsidR="00822251" w:rsidP="02465AEF" w:rsidRDefault="00822251" w14:paraId="6D2E6CC4" w14:textId="3291F3E9">
      <w:pPr>
        <w:tabs>
          <w:tab w:val="left" w:pos="4667"/>
        </w:tabs>
        <w:spacing w:line="360" w:lineRule="auto"/>
        <w:ind w:left="567" w:right="567"/>
        <w:jc w:val="both"/>
        <w:rPr>
          <w:rFonts w:ascii="Palatino Linotype" w:hAnsi="Palatino Linotype"/>
          <w:i w:val="1"/>
          <w:iCs w:val="1"/>
          <w:color w:val="000000"/>
        </w:rPr>
      </w:pPr>
      <w:r w:rsidRPr="02465AEF" w:rsidR="02465AEF">
        <w:rPr>
          <w:rFonts w:ascii="Palatino Linotype" w:hAnsi="Palatino Linotype"/>
          <w:i w:val="1"/>
          <w:iCs w:val="1"/>
          <w:color w:val="000000" w:themeColor="text1" w:themeTint="FF" w:themeShade="FF"/>
          <w:lang w:val="es-MX" w:eastAsia="es-MX"/>
        </w:rPr>
        <w:t xml:space="preserve">“L.A. </w:t>
      </w:r>
      <w:r w:rsidRPr="02465AEF" w:rsidR="02465AEF">
        <w:rPr>
          <w:rFonts w:ascii="Palatino Linotype" w:hAnsi="Palatino Linotype"/>
          <w:b w:val="1"/>
          <w:bCs w:val="1"/>
          <w:i w:val="1"/>
          <w:iCs w:val="1"/>
          <w:color w:val="000000" w:themeColor="text1" w:themeTint="FF" w:themeShade="FF"/>
          <w:highlight w:val="black"/>
          <w:lang w:val="es-MX" w:eastAsia="es-MX"/>
        </w:rPr>
        <w:t>XXXXXXXXXXXXXX</w:t>
      </w:r>
      <w:r w:rsidRPr="02465AEF" w:rsidR="02465AEF">
        <w:rPr>
          <w:rFonts w:ascii="Palatino Linotype" w:hAnsi="Palatino Linotype"/>
          <w:i w:val="1"/>
          <w:iCs w:val="1"/>
          <w:color w:val="000000" w:themeColor="text1" w:themeTint="FF" w:themeShade="FF"/>
          <w:lang w:val="es-MX" w:eastAsia="es-MX"/>
        </w:rPr>
        <w:t xml:space="preserve">, con clave </w:t>
      </w:r>
      <w:r w:rsidRPr="02465AEF" w:rsidR="02465AEF">
        <w:rPr>
          <w:rFonts w:ascii="Palatino Linotype" w:hAnsi="Palatino Linotype"/>
          <w:b w:val="1"/>
          <w:bCs w:val="1"/>
          <w:i w:val="1"/>
          <w:iCs w:val="1"/>
          <w:color w:val="000000" w:themeColor="text1" w:themeTint="FF" w:themeShade="FF"/>
          <w:highlight w:val="black"/>
          <w:lang w:val="es-MX" w:eastAsia="es-MX"/>
        </w:rPr>
        <w:t>XXXXXXX</w:t>
      </w:r>
      <w:r w:rsidRPr="02465AEF" w:rsidR="02465AEF">
        <w:rPr>
          <w:rFonts w:ascii="Palatino Linotype" w:hAnsi="Palatino Linotype"/>
          <w:i w:val="1"/>
          <w:iCs w:val="1"/>
          <w:color w:val="000000" w:themeColor="text1" w:themeTint="FF" w:themeShade="FF"/>
          <w:lang w:val="es-MX" w:eastAsia="es-MX"/>
        </w:rPr>
        <w:t xml:space="preserve">, adscrita al Subsistema de Bachillerato Tecnológico, radicada en el CBT Sor Juana Inés de la Cruz, San Antonio la Isla, México, con CCT </w:t>
      </w:r>
      <w:r w:rsidRPr="02465AEF" w:rsidR="02465AEF">
        <w:rPr>
          <w:rFonts w:ascii="Palatino Linotype" w:hAnsi="Palatino Linotype"/>
          <w:b w:val="1"/>
          <w:bCs w:val="1"/>
          <w:i w:val="1"/>
          <w:iCs w:val="1"/>
          <w:color w:val="000000" w:themeColor="text1" w:themeTint="FF" w:themeShade="FF"/>
          <w:highlight w:val="black"/>
          <w:lang w:val="es-MX" w:eastAsia="es-MX"/>
        </w:rPr>
        <w:t>XXXXXXXX</w:t>
      </w:r>
      <w:r w:rsidRPr="02465AEF" w:rsidR="02465AEF">
        <w:rPr>
          <w:rFonts w:ascii="Palatino Linotype" w:hAnsi="Palatino Linotype"/>
          <w:i w:val="1"/>
          <w:iCs w:val="1"/>
          <w:color w:val="000000" w:themeColor="text1" w:themeTint="FF" w:themeShade="FF"/>
          <w:lang w:val="es-MX" w:eastAsia="es-MX"/>
        </w:rPr>
        <w:t xml:space="preserve">, Turno Discontinuo, Zona Escolar BT004, requiero el oficio mediante el cual la Lic. Verónica Olascoaga Rodríguez, Delegada Administrativa de la Subsecretaría de Educación Media Superior, solicitó al Departamento de administración y desarrollo de personal de la Secretaria de Educación la reincorporación de la solicitante a mi plaza base número </w:t>
      </w:r>
      <w:r w:rsidRPr="02465AEF" w:rsidR="02465AEF">
        <w:rPr>
          <w:rFonts w:ascii="Palatino Linotype" w:hAnsi="Palatino Linotype"/>
          <w:b w:val="1"/>
          <w:bCs w:val="1"/>
          <w:i w:val="1"/>
          <w:iCs w:val="1"/>
          <w:color w:val="000000" w:themeColor="text1" w:themeTint="FF" w:themeShade="FF"/>
          <w:highlight w:val="black"/>
          <w:lang w:val="es-MX" w:eastAsia="es-MX"/>
        </w:rPr>
        <w:t>XXXXXX</w:t>
      </w:r>
      <w:r w:rsidRPr="02465AEF" w:rsidR="02465AEF">
        <w:rPr>
          <w:rFonts w:ascii="Palatino Linotype" w:hAnsi="Palatino Linotype"/>
          <w:i w:val="1"/>
          <w:iCs w:val="1"/>
          <w:color w:val="000000" w:themeColor="text1" w:themeTint="FF" w:themeShade="FF"/>
          <w:lang w:val="es-MX" w:eastAsia="es-MX"/>
        </w:rPr>
        <w:t xml:space="preserve">, la cual realice el 23 de septiembre de 2020, con efecto retroactivo a partir del 16 de agosto de 2020, misma que fue autorizada por el Director de Bachillerato Tecnológico y enviada a esa Delegación Administrativa, dado que a la fecha de la reincorporación no se me había asignado la plaza de Pedagogo A, a la que fui propuesta por el CBT Sor Juana Inés de la Cruz, de San Antonio la Isla, con una vigencia del 16 de agosto de 2020 al 15 de julio de 2021, y desde la segunda quincena de agosto del año en curso, no he percibido pago alguno.” </w:t>
      </w:r>
      <w:r w:rsidRPr="02465AEF" w:rsidR="02465AEF">
        <w:rPr>
          <w:rFonts w:ascii="Palatino Linotype" w:hAnsi="Palatino Linotype"/>
          <w:i w:val="1"/>
          <w:iCs w:val="1"/>
          <w:color w:val="000000" w:themeColor="text1" w:themeTint="FF" w:themeShade="FF"/>
        </w:rPr>
        <w:t>(Sic).</w:t>
      </w:r>
    </w:p>
    <w:p w:rsidRPr="009C0E83" w:rsidR="00822251" w:rsidRDefault="00822251" w14:paraId="290F956A" w14:textId="77777777">
      <w:pPr>
        <w:tabs>
          <w:tab w:val="left" w:pos="4667"/>
        </w:tabs>
        <w:spacing w:line="360" w:lineRule="auto"/>
        <w:ind w:left="567" w:right="567"/>
        <w:jc w:val="both"/>
        <w:rPr>
          <w:rFonts w:ascii="Palatino Linotype" w:hAnsi="Palatino Linotype" w:cs="Tahoma"/>
          <w:b/>
          <w:bCs/>
          <w:sz w:val="22"/>
          <w:szCs w:val="22"/>
        </w:rPr>
      </w:pPr>
    </w:p>
    <w:p w:rsidRPr="009C0E83" w:rsidR="00822251" w:rsidRDefault="00822251" w14:paraId="55E3C0E0" w14:textId="25992C8B">
      <w:pPr>
        <w:tabs>
          <w:tab w:val="left" w:pos="4667"/>
        </w:tabs>
        <w:spacing w:line="360" w:lineRule="auto"/>
        <w:ind w:left="567" w:right="567"/>
        <w:jc w:val="both"/>
        <w:rPr>
          <w:rFonts w:ascii="Palatino Linotype" w:hAnsi="Palatino Linotype" w:cs="Tahoma"/>
          <w:bCs/>
          <w:i/>
          <w:iCs/>
          <w:sz w:val="22"/>
          <w:szCs w:val="22"/>
        </w:rPr>
      </w:pPr>
      <w:r w:rsidRPr="009C0E83">
        <w:rPr>
          <w:rFonts w:ascii="Palatino Linotype" w:hAnsi="Palatino Linotype" w:cs="Tahoma"/>
          <w:b/>
          <w:bCs/>
          <w:i/>
          <w:iCs/>
          <w:sz w:val="22"/>
          <w:szCs w:val="22"/>
        </w:rPr>
        <w:t>MODALIDAD DE ENTREGA</w:t>
      </w:r>
      <w:r w:rsidRPr="009C0E83" w:rsidR="00192EC1">
        <w:rPr>
          <w:rFonts w:ascii="Palatino Linotype" w:hAnsi="Palatino Linotype" w:cs="Tahoma"/>
          <w:b/>
          <w:bCs/>
          <w:i/>
          <w:iCs/>
          <w:sz w:val="22"/>
          <w:szCs w:val="22"/>
        </w:rPr>
        <w:t>:</w:t>
      </w:r>
    </w:p>
    <w:p w:rsidRPr="009C0E83" w:rsidR="00822251" w:rsidRDefault="00E25689" w14:paraId="1D6B2226" w14:textId="53A5E0A0">
      <w:pPr>
        <w:tabs>
          <w:tab w:val="left" w:pos="4667"/>
        </w:tabs>
        <w:spacing w:line="360" w:lineRule="auto"/>
        <w:ind w:left="567" w:right="567"/>
        <w:jc w:val="both"/>
        <w:rPr>
          <w:rFonts w:ascii="Palatino Linotype" w:hAnsi="Palatino Linotype" w:cs="Tahoma"/>
          <w:bCs/>
          <w:sz w:val="22"/>
          <w:szCs w:val="22"/>
        </w:rPr>
      </w:pPr>
      <w:r w:rsidRPr="009C0E83">
        <w:rPr>
          <w:rFonts w:ascii="Palatino Linotype" w:hAnsi="Palatino Linotype" w:cs="Tahoma"/>
          <w:bCs/>
          <w:sz w:val="22"/>
          <w:szCs w:val="22"/>
        </w:rPr>
        <w:t>Vía SARCOEM</w:t>
      </w:r>
    </w:p>
    <w:p w:rsidRPr="009C0E83" w:rsidR="00B67ACE" w:rsidP="00B67ACE" w:rsidRDefault="00B67ACE" w14:paraId="53B6F263" w14:textId="77777777">
      <w:pPr>
        <w:ind w:firstLine="567"/>
        <w:rPr>
          <w:rFonts w:ascii="Palatino Linotype" w:hAnsi="Palatino Linotype" w:cs="Tahoma"/>
          <w:bCs/>
          <w:sz w:val="22"/>
          <w:szCs w:val="22"/>
        </w:rPr>
      </w:pPr>
      <w:r w:rsidRPr="009C0E83">
        <w:rPr>
          <w:rFonts w:ascii="Palatino Linotype" w:hAnsi="Palatino Linotype" w:cs="Tahoma"/>
          <w:b/>
          <w:bCs/>
          <w:i/>
          <w:iCs/>
          <w:sz w:val="22"/>
          <w:szCs w:val="22"/>
        </w:rPr>
        <w:t>archivos adjuntos:</w:t>
      </w:r>
      <w:r w:rsidRPr="009C0E83">
        <w:rPr>
          <w:rFonts w:ascii="Arial" w:hAnsi="Arial" w:cs="Arial"/>
          <w:color w:val="333333"/>
          <w:sz w:val="27"/>
          <w:szCs w:val="27"/>
          <w:lang w:val="es-MX" w:eastAsia="es-MX"/>
        </w:rPr>
        <w:t xml:space="preserve"> </w:t>
      </w:r>
      <w:r w:rsidRPr="009C0E83">
        <w:rPr>
          <w:rFonts w:ascii="Palatino Linotype" w:hAnsi="Palatino Linotype" w:cs="Tahoma"/>
          <w:bCs/>
          <w:sz w:val="22"/>
          <w:szCs w:val="22"/>
        </w:rPr>
        <w:t>No hay archivos adjuntos</w:t>
      </w:r>
    </w:p>
    <w:p w:rsidRPr="009C0E83" w:rsidR="004A73C7" w:rsidP="004A73C7" w:rsidRDefault="004A73C7" w14:paraId="604786D1" w14:textId="77777777">
      <w:pPr>
        <w:tabs>
          <w:tab w:val="left" w:pos="4667"/>
        </w:tabs>
        <w:spacing w:line="360" w:lineRule="auto"/>
        <w:ind w:left="567" w:right="567"/>
        <w:jc w:val="both"/>
        <w:rPr>
          <w:rFonts w:ascii="Palatino Linotype" w:hAnsi="Palatino Linotype" w:cs="Tahoma"/>
          <w:b/>
          <w:bCs/>
          <w:i/>
          <w:iCs/>
        </w:rPr>
      </w:pPr>
    </w:p>
    <w:p w:rsidRPr="009C0E83" w:rsidR="004A73C7" w:rsidP="0085170C" w:rsidRDefault="004A73C7" w14:paraId="5B02AA38" w14:textId="480EE1BD">
      <w:pPr>
        <w:tabs>
          <w:tab w:val="left" w:pos="4667"/>
        </w:tabs>
        <w:spacing w:line="360" w:lineRule="auto"/>
        <w:ind w:left="567" w:right="397"/>
        <w:jc w:val="both"/>
        <w:rPr>
          <w:rFonts w:ascii="Palatino Linotype" w:hAnsi="Palatino Linotype" w:cs="Tahoma"/>
          <w:b/>
          <w:bCs/>
          <w:i/>
          <w:iCs/>
        </w:rPr>
      </w:pPr>
      <w:r w:rsidRPr="009C0E83">
        <w:rPr>
          <w:rFonts w:ascii="Palatino Linotype" w:hAnsi="Palatino Linotype" w:cs="Tahoma"/>
          <w:b/>
          <w:bCs/>
          <w:i/>
          <w:iCs/>
        </w:rPr>
        <w:t>Solicitud</w:t>
      </w:r>
      <w:r w:rsidRPr="009C0E83" w:rsidR="0085170C">
        <w:rPr>
          <w:rFonts w:ascii="Palatino Linotype" w:hAnsi="Palatino Linotype" w:cs="Tahoma"/>
          <w:b/>
          <w:bCs/>
          <w:i/>
          <w:iCs/>
        </w:rPr>
        <w:t xml:space="preserve"> </w:t>
      </w:r>
      <w:r w:rsidRPr="009C0E83">
        <w:rPr>
          <w:rFonts w:ascii="Palatino Linotype" w:hAnsi="Palatino Linotype" w:cs="Tahoma"/>
          <w:b/>
          <w:bCs/>
          <w:i/>
          <w:iCs/>
        </w:rPr>
        <w:t>00015/SE/AD/2020</w:t>
      </w:r>
      <w:r w:rsidRPr="009C0E83" w:rsidR="0085170C">
        <w:rPr>
          <w:rFonts w:ascii="Palatino Linotype" w:hAnsi="Palatino Linotype" w:cs="Tahoma"/>
          <w:b/>
          <w:bCs/>
          <w:i/>
          <w:iCs/>
        </w:rPr>
        <w:t xml:space="preserve"> relacionada al r</w:t>
      </w:r>
      <w:r w:rsidRPr="009C0E83">
        <w:rPr>
          <w:rFonts w:ascii="Palatino Linotype" w:hAnsi="Palatino Linotype" w:cs="Tahoma"/>
          <w:b/>
          <w:bCs/>
          <w:i/>
          <w:iCs/>
        </w:rPr>
        <w:t xml:space="preserve">ecurso de </w:t>
      </w:r>
      <w:r w:rsidRPr="009C0E83" w:rsidR="0085170C">
        <w:rPr>
          <w:rFonts w:ascii="Palatino Linotype" w:hAnsi="Palatino Linotype" w:cs="Tahoma"/>
          <w:b/>
          <w:bCs/>
          <w:i/>
          <w:iCs/>
        </w:rPr>
        <w:t>r</w:t>
      </w:r>
      <w:r w:rsidRPr="009C0E83">
        <w:rPr>
          <w:rFonts w:ascii="Palatino Linotype" w:hAnsi="Palatino Linotype" w:cs="Tahoma"/>
          <w:b/>
          <w:bCs/>
          <w:i/>
          <w:iCs/>
        </w:rPr>
        <w:t>evisión 05892/INFOEM/AD/RR/2020</w:t>
      </w:r>
    </w:p>
    <w:p w:rsidRPr="009C0E83" w:rsidR="00B67ACE" w:rsidP="00B67ACE" w:rsidRDefault="00B67ACE" w14:paraId="49023BA1" w14:textId="77777777">
      <w:pPr>
        <w:tabs>
          <w:tab w:val="left" w:pos="4667"/>
        </w:tabs>
        <w:spacing w:line="360" w:lineRule="auto"/>
        <w:ind w:left="567" w:right="567"/>
        <w:jc w:val="both"/>
        <w:rPr>
          <w:rFonts w:ascii="Palatino Linotype" w:hAnsi="Palatino Linotype" w:cs="Tahoma"/>
          <w:b/>
          <w:bCs/>
          <w:sz w:val="22"/>
          <w:szCs w:val="22"/>
        </w:rPr>
      </w:pPr>
      <w:r w:rsidRPr="009C0E83">
        <w:rPr>
          <w:rFonts w:ascii="Palatino Linotype" w:hAnsi="Palatino Linotype" w:cs="Tahoma"/>
          <w:b/>
          <w:bCs/>
          <w:sz w:val="22"/>
          <w:szCs w:val="22"/>
        </w:rPr>
        <w:t>DESCRIPCIÓN CLARA Y PRECISA DE LA INFORMACIÓN SOLICITADA</w:t>
      </w:r>
    </w:p>
    <w:p w:rsidRPr="009C0E83" w:rsidR="00B67ACE" w:rsidP="00B67ACE" w:rsidRDefault="004A73C7" w14:paraId="75B662BB" w14:textId="3A8CB4E2">
      <w:pPr>
        <w:tabs>
          <w:tab w:val="left" w:pos="4667"/>
        </w:tabs>
        <w:spacing w:line="360" w:lineRule="auto"/>
        <w:ind w:left="567" w:right="567"/>
        <w:jc w:val="both"/>
        <w:rPr>
          <w:rFonts w:ascii="Palatino Linotype" w:hAnsi="Palatino Linotype"/>
          <w:bCs/>
          <w:i/>
          <w:iCs/>
          <w:color w:val="000000"/>
          <w:lang w:val="es-MX" w:eastAsia="es-MX"/>
        </w:rPr>
      </w:pPr>
      <w:r w:rsidRPr="009C0E83">
        <w:rPr>
          <w:rFonts w:ascii="Palatino Linotype" w:hAnsi="Palatino Linotype"/>
          <w:bCs/>
          <w:i/>
          <w:iCs/>
          <w:color w:val="000000"/>
          <w:lang w:val="es-MX" w:eastAsia="es-MX"/>
        </w:rPr>
        <w:t xml:space="preserve">“Oficio mediante el cual el subdirector de bachillerato tecnológico de educación media superior, dio su autorización para que mi expediente personal con datos clasificados como confidenciales fuera sustraido y divulgado por la c. Ana Gabriela Maldonado romero, asimismo el medio o documento por el cual solicitaron mi autorización para que esa servidora pública sin tener la calidad de autoridad competente ofreciera mis datos con el fin de causarme un daño, ya que como autoridad responsable utilizo mis datos sin el debido tratamiento, con el objeto de hacer público asuntos que no le competen para causarme un daño. asimismo oficio mediante el cual el citado subdirector habilitó a Ana Gabriela Maldonado Romero, para fungir como autoridad investigadora sin pertenecer al órgano de control competente, siendo que es profesora horas clase para investigarme y autorización o competencia para tomar la decisión para enviar mi expediente al órgano de control interno de la secretaría de educación, sin que mediara queja alguna. Que informe el subdirector de bachillerato tecnologico, el medio a través de cual autorizo a la c. Ana Gabriela Maldonado Romero, para investigar mi número de expediente del órgano de control interno de la secretaría de educación, </w:t>
      </w:r>
      <w:r w:rsidRPr="009C0E83">
        <w:rPr>
          <w:rFonts w:ascii="Palatino Linotype" w:hAnsi="Palatino Linotype"/>
          <w:bCs/>
          <w:i/>
          <w:iCs/>
          <w:color w:val="000000"/>
          <w:lang w:val="es-MX" w:eastAsia="es-MX"/>
        </w:rPr>
        <w:lastRenderedPageBreak/>
        <w:t>siendo que es un expediente de queja en donde ella no es parte, o informe cuál fue el medio a través del cual obtuvo dicha información.</w:t>
      </w:r>
      <w:r w:rsidRPr="009C0E83" w:rsidR="00B67ACE">
        <w:rPr>
          <w:rFonts w:ascii="Palatino Linotype" w:hAnsi="Palatino Linotype"/>
          <w:bCs/>
          <w:i/>
          <w:iCs/>
          <w:color w:val="000000"/>
          <w:lang w:val="es-MX" w:eastAsia="es-MX"/>
        </w:rPr>
        <w:t>” (Sic).</w:t>
      </w:r>
    </w:p>
    <w:p w:rsidRPr="009C0E83" w:rsidR="00B67ACE" w:rsidP="00B67ACE" w:rsidRDefault="00B67ACE" w14:paraId="70F69891" w14:textId="77777777">
      <w:pPr>
        <w:tabs>
          <w:tab w:val="left" w:pos="4667"/>
        </w:tabs>
        <w:spacing w:line="360" w:lineRule="auto"/>
        <w:ind w:left="567" w:right="567"/>
        <w:jc w:val="both"/>
        <w:rPr>
          <w:rFonts w:ascii="Palatino Linotype" w:hAnsi="Palatino Linotype" w:cs="Tahoma"/>
          <w:b/>
          <w:bCs/>
          <w:sz w:val="22"/>
          <w:szCs w:val="22"/>
        </w:rPr>
      </w:pPr>
    </w:p>
    <w:p w:rsidRPr="009C0E83" w:rsidR="00B67ACE" w:rsidP="00B67ACE" w:rsidRDefault="00B67ACE" w14:paraId="3F47DD99" w14:textId="77777777">
      <w:pPr>
        <w:tabs>
          <w:tab w:val="left" w:pos="4667"/>
        </w:tabs>
        <w:spacing w:line="360" w:lineRule="auto"/>
        <w:ind w:left="567" w:right="567"/>
        <w:jc w:val="both"/>
        <w:rPr>
          <w:rFonts w:ascii="Palatino Linotype" w:hAnsi="Palatino Linotype" w:cs="Tahoma"/>
          <w:bCs/>
          <w:i/>
          <w:iCs/>
          <w:sz w:val="22"/>
          <w:szCs w:val="22"/>
        </w:rPr>
      </w:pPr>
      <w:r w:rsidRPr="009C0E83">
        <w:rPr>
          <w:rFonts w:ascii="Palatino Linotype" w:hAnsi="Palatino Linotype" w:cs="Tahoma"/>
          <w:b/>
          <w:bCs/>
          <w:i/>
          <w:iCs/>
          <w:sz w:val="22"/>
          <w:szCs w:val="22"/>
        </w:rPr>
        <w:t>MODALIDAD DE ENTREGA:</w:t>
      </w:r>
    </w:p>
    <w:p w:rsidRPr="009C0E83" w:rsidR="00B67ACE" w:rsidP="00B67ACE" w:rsidRDefault="00B67ACE" w14:paraId="430D1837" w14:textId="77777777">
      <w:pPr>
        <w:tabs>
          <w:tab w:val="left" w:pos="4667"/>
        </w:tabs>
        <w:spacing w:line="360" w:lineRule="auto"/>
        <w:ind w:left="567" w:right="567"/>
        <w:jc w:val="both"/>
        <w:rPr>
          <w:rFonts w:ascii="Palatino Linotype" w:hAnsi="Palatino Linotype" w:cs="Tahoma"/>
          <w:bCs/>
          <w:sz w:val="22"/>
          <w:szCs w:val="22"/>
        </w:rPr>
      </w:pPr>
      <w:r w:rsidRPr="009C0E83">
        <w:rPr>
          <w:rFonts w:ascii="Palatino Linotype" w:hAnsi="Palatino Linotype" w:cs="Tahoma"/>
          <w:bCs/>
          <w:sz w:val="22"/>
          <w:szCs w:val="22"/>
        </w:rPr>
        <w:t>Vía SARCOEM</w:t>
      </w:r>
    </w:p>
    <w:p w:rsidRPr="009C0E83" w:rsidR="00B67ACE" w:rsidP="00B67ACE" w:rsidRDefault="00B67ACE" w14:paraId="4965324D" w14:textId="77777777">
      <w:pPr>
        <w:ind w:firstLine="567"/>
        <w:rPr>
          <w:rFonts w:ascii="Palatino Linotype" w:hAnsi="Palatino Linotype" w:cs="Tahoma"/>
          <w:bCs/>
          <w:sz w:val="22"/>
          <w:szCs w:val="22"/>
        </w:rPr>
      </w:pPr>
      <w:r w:rsidRPr="009C0E83">
        <w:rPr>
          <w:rFonts w:ascii="Palatino Linotype" w:hAnsi="Palatino Linotype" w:cs="Tahoma"/>
          <w:b/>
          <w:bCs/>
          <w:i/>
          <w:iCs/>
          <w:sz w:val="22"/>
          <w:szCs w:val="22"/>
        </w:rPr>
        <w:t>archivos adjuntos:</w:t>
      </w:r>
      <w:r w:rsidRPr="009C0E83">
        <w:rPr>
          <w:rFonts w:ascii="Arial" w:hAnsi="Arial" w:cs="Arial"/>
          <w:color w:val="333333"/>
          <w:sz w:val="27"/>
          <w:szCs w:val="27"/>
          <w:lang w:val="es-MX" w:eastAsia="es-MX"/>
        </w:rPr>
        <w:t xml:space="preserve"> </w:t>
      </w:r>
      <w:r w:rsidRPr="009C0E83">
        <w:rPr>
          <w:rFonts w:ascii="Palatino Linotype" w:hAnsi="Palatino Linotype" w:cs="Tahoma"/>
          <w:bCs/>
          <w:sz w:val="22"/>
          <w:szCs w:val="22"/>
        </w:rPr>
        <w:t>No hay archivos adjuntos</w:t>
      </w:r>
    </w:p>
    <w:p w:rsidRPr="009C0E83" w:rsidR="00B67ACE" w:rsidP="00B67ACE" w:rsidRDefault="00B67ACE" w14:paraId="1BFBA95B" w14:textId="77777777">
      <w:pPr>
        <w:tabs>
          <w:tab w:val="left" w:pos="4667"/>
        </w:tabs>
        <w:spacing w:line="360" w:lineRule="auto"/>
        <w:ind w:left="567" w:right="567"/>
        <w:jc w:val="both"/>
        <w:rPr>
          <w:rFonts w:ascii="Palatino Linotype" w:hAnsi="Palatino Linotype" w:cs="Tahoma"/>
          <w:b/>
          <w:bCs/>
          <w:i/>
          <w:iCs/>
          <w:sz w:val="22"/>
          <w:szCs w:val="22"/>
        </w:rPr>
      </w:pPr>
    </w:p>
    <w:p w:rsidRPr="009C0E83" w:rsidR="004A73C7" w:rsidP="0085170C" w:rsidRDefault="004A73C7" w14:paraId="712A2720" w14:textId="488FFE75">
      <w:pPr>
        <w:tabs>
          <w:tab w:val="left" w:pos="4667"/>
        </w:tabs>
        <w:spacing w:line="360" w:lineRule="auto"/>
        <w:ind w:left="567" w:right="397"/>
        <w:jc w:val="both"/>
        <w:rPr>
          <w:rFonts w:ascii="Palatino Linotype" w:hAnsi="Palatino Linotype" w:cs="Tahoma"/>
          <w:b/>
          <w:bCs/>
          <w:i/>
          <w:iCs/>
        </w:rPr>
      </w:pPr>
      <w:r w:rsidRPr="009C0E83">
        <w:rPr>
          <w:rFonts w:ascii="Palatino Linotype" w:hAnsi="Palatino Linotype" w:cs="Tahoma"/>
          <w:b/>
          <w:bCs/>
          <w:i/>
          <w:iCs/>
        </w:rPr>
        <w:t>Solicitud</w:t>
      </w:r>
      <w:r w:rsidRPr="009C0E83" w:rsidR="0085170C">
        <w:rPr>
          <w:rFonts w:ascii="Palatino Linotype" w:hAnsi="Palatino Linotype" w:cs="Tahoma"/>
          <w:b/>
          <w:bCs/>
          <w:i/>
          <w:iCs/>
        </w:rPr>
        <w:t xml:space="preserve"> </w:t>
      </w:r>
      <w:r w:rsidRPr="009C0E83">
        <w:rPr>
          <w:rFonts w:ascii="Palatino Linotype" w:hAnsi="Palatino Linotype" w:cs="Tahoma"/>
          <w:b/>
          <w:bCs/>
          <w:i/>
          <w:iCs/>
        </w:rPr>
        <w:t>00014/SE/AD/2020</w:t>
      </w:r>
      <w:r w:rsidRPr="009C0E83" w:rsidR="0085170C">
        <w:rPr>
          <w:rFonts w:ascii="Palatino Linotype" w:hAnsi="Palatino Linotype" w:cs="Tahoma"/>
          <w:b/>
          <w:bCs/>
          <w:i/>
          <w:iCs/>
        </w:rPr>
        <w:t xml:space="preserve"> relacionada al r</w:t>
      </w:r>
      <w:r w:rsidRPr="009C0E83">
        <w:rPr>
          <w:rFonts w:ascii="Palatino Linotype" w:hAnsi="Palatino Linotype" w:cs="Tahoma"/>
          <w:b/>
          <w:bCs/>
          <w:i/>
          <w:iCs/>
        </w:rPr>
        <w:t xml:space="preserve">ecurso de </w:t>
      </w:r>
      <w:r w:rsidRPr="009C0E83" w:rsidR="0085170C">
        <w:rPr>
          <w:rFonts w:ascii="Palatino Linotype" w:hAnsi="Palatino Linotype" w:cs="Tahoma"/>
          <w:b/>
          <w:bCs/>
          <w:i/>
          <w:iCs/>
        </w:rPr>
        <w:t>r</w:t>
      </w:r>
      <w:r w:rsidRPr="009C0E83">
        <w:rPr>
          <w:rFonts w:ascii="Palatino Linotype" w:hAnsi="Palatino Linotype" w:cs="Tahoma"/>
          <w:b/>
          <w:bCs/>
          <w:i/>
          <w:iCs/>
        </w:rPr>
        <w:t>evisión 05893/INFOEM/AD/RR/2020</w:t>
      </w:r>
    </w:p>
    <w:p w:rsidRPr="009C0E83" w:rsidR="00B67ACE" w:rsidP="00B67ACE" w:rsidRDefault="00B67ACE" w14:paraId="3471A93F" w14:textId="315317B6">
      <w:pPr>
        <w:tabs>
          <w:tab w:val="left" w:pos="4667"/>
        </w:tabs>
        <w:spacing w:line="360" w:lineRule="auto"/>
        <w:ind w:left="567" w:right="567"/>
        <w:jc w:val="both"/>
        <w:rPr>
          <w:rFonts w:ascii="Palatino Linotype" w:hAnsi="Palatino Linotype" w:cs="Tahoma"/>
          <w:b/>
          <w:bCs/>
          <w:sz w:val="22"/>
          <w:szCs w:val="22"/>
        </w:rPr>
      </w:pPr>
      <w:r w:rsidRPr="009C0E83">
        <w:rPr>
          <w:rFonts w:ascii="Palatino Linotype" w:hAnsi="Palatino Linotype" w:cs="Tahoma"/>
          <w:b/>
          <w:bCs/>
          <w:sz w:val="22"/>
          <w:szCs w:val="22"/>
        </w:rPr>
        <w:t>DESCRIPCIÓN CLARA Y PRECISA DE LA INFORMACIÓN SOLICITADA</w:t>
      </w:r>
    </w:p>
    <w:p w:rsidRPr="009C0E83" w:rsidR="00B67ACE" w:rsidP="00B67ACE" w:rsidRDefault="00B67ACE" w14:paraId="0776A743" w14:textId="6680F7AB">
      <w:pPr>
        <w:tabs>
          <w:tab w:val="left" w:pos="4667"/>
        </w:tabs>
        <w:spacing w:line="360" w:lineRule="auto"/>
        <w:ind w:left="567" w:right="567"/>
        <w:jc w:val="both"/>
        <w:rPr>
          <w:rFonts w:ascii="Palatino Linotype" w:hAnsi="Palatino Linotype"/>
          <w:bCs/>
          <w:i/>
          <w:iCs/>
          <w:color w:val="000000"/>
          <w:lang w:val="es-MX" w:eastAsia="es-MX"/>
        </w:rPr>
      </w:pPr>
      <w:r w:rsidRPr="009C0E83">
        <w:rPr>
          <w:rFonts w:ascii="Palatino Linotype" w:hAnsi="Palatino Linotype"/>
          <w:bCs/>
          <w:i/>
          <w:iCs/>
          <w:color w:val="000000"/>
          <w:lang w:val="es-MX" w:eastAsia="es-MX"/>
        </w:rPr>
        <w:t>“</w:t>
      </w:r>
      <w:r w:rsidRPr="009C0E83" w:rsidR="004A73C7">
        <w:rPr>
          <w:rFonts w:ascii="Palatino Linotype" w:hAnsi="Palatino Linotype"/>
          <w:bCs/>
          <w:i/>
          <w:iCs/>
          <w:color w:val="000000"/>
          <w:lang w:val="es-MX" w:eastAsia="es-MX"/>
        </w:rPr>
        <w:t>Expediente número OIC/INVESTIGACIÓN/SE/DENUNCIA/886/2020</w:t>
      </w:r>
      <w:r w:rsidRPr="009C0E83">
        <w:rPr>
          <w:rFonts w:ascii="Palatino Linotype" w:hAnsi="Palatino Linotype"/>
          <w:bCs/>
          <w:i/>
          <w:iCs/>
          <w:color w:val="000000"/>
          <w:lang w:val="es-MX" w:eastAsia="es-MX"/>
        </w:rPr>
        <w:t>” (Sic).</w:t>
      </w:r>
    </w:p>
    <w:p w:rsidRPr="009C0E83" w:rsidR="00B67ACE" w:rsidP="00B67ACE" w:rsidRDefault="00B67ACE" w14:paraId="6DFB72DA" w14:textId="77777777">
      <w:pPr>
        <w:tabs>
          <w:tab w:val="left" w:pos="4667"/>
        </w:tabs>
        <w:spacing w:line="360" w:lineRule="auto"/>
        <w:ind w:left="567" w:right="567"/>
        <w:jc w:val="both"/>
        <w:rPr>
          <w:rFonts w:ascii="Palatino Linotype" w:hAnsi="Palatino Linotype" w:cs="Tahoma"/>
          <w:b/>
          <w:bCs/>
          <w:sz w:val="22"/>
          <w:szCs w:val="22"/>
        </w:rPr>
      </w:pPr>
    </w:p>
    <w:p w:rsidRPr="009C0E83" w:rsidR="00B67ACE" w:rsidP="00B67ACE" w:rsidRDefault="00B67ACE" w14:paraId="62721A44" w14:textId="77777777">
      <w:pPr>
        <w:tabs>
          <w:tab w:val="left" w:pos="4667"/>
        </w:tabs>
        <w:spacing w:line="360" w:lineRule="auto"/>
        <w:ind w:left="567" w:right="567"/>
        <w:jc w:val="both"/>
        <w:rPr>
          <w:rFonts w:ascii="Palatino Linotype" w:hAnsi="Palatino Linotype" w:cs="Tahoma"/>
          <w:bCs/>
          <w:i/>
          <w:iCs/>
          <w:sz w:val="22"/>
          <w:szCs w:val="22"/>
        </w:rPr>
      </w:pPr>
      <w:r w:rsidRPr="009C0E83">
        <w:rPr>
          <w:rFonts w:ascii="Palatino Linotype" w:hAnsi="Palatino Linotype" w:cs="Tahoma"/>
          <w:b/>
          <w:bCs/>
          <w:i/>
          <w:iCs/>
          <w:sz w:val="22"/>
          <w:szCs w:val="22"/>
        </w:rPr>
        <w:t>MODALIDAD DE ENTREGA:</w:t>
      </w:r>
    </w:p>
    <w:p w:rsidRPr="009C0E83" w:rsidR="00B67ACE" w:rsidP="00B67ACE" w:rsidRDefault="00B67ACE" w14:paraId="4E669352" w14:textId="77777777">
      <w:pPr>
        <w:tabs>
          <w:tab w:val="left" w:pos="4667"/>
        </w:tabs>
        <w:spacing w:line="360" w:lineRule="auto"/>
        <w:ind w:left="567" w:right="567"/>
        <w:jc w:val="both"/>
        <w:rPr>
          <w:rFonts w:ascii="Palatino Linotype" w:hAnsi="Palatino Linotype" w:cs="Tahoma"/>
          <w:bCs/>
          <w:sz w:val="22"/>
          <w:szCs w:val="22"/>
        </w:rPr>
      </w:pPr>
      <w:r w:rsidRPr="009C0E83">
        <w:rPr>
          <w:rFonts w:ascii="Palatino Linotype" w:hAnsi="Palatino Linotype" w:cs="Tahoma"/>
          <w:bCs/>
          <w:sz w:val="22"/>
          <w:szCs w:val="22"/>
        </w:rPr>
        <w:t>Vía SARCOEM</w:t>
      </w:r>
    </w:p>
    <w:p w:rsidRPr="009C0E83" w:rsidR="00B67ACE" w:rsidP="00B67ACE" w:rsidRDefault="00B67ACE" w14:paraId="502E8ADA" w14:textId="77777777">
      <w:pPr>
        <w:tabs>
          <w:tab w:val="left" w:pos="4667"/>
        </w:tabs>
        <w:spacing w:line="360" w:lineRule="auto"/>
        <w:ind w:left="567" w:right="567"/>
        <w:jc w:val="both"/>
        <w:rPr>
          <w:rFonts w:ascii="Palatino Linotype" w:hAnsi="Palatino Linotype" w:cs="Tahoma"/>
          <w:bCs/>
          <w:i/>
          <w:iCs/>
          <w:sz w:val="22"/>
          <w:szCs w:val="22"/>
        </w:rPr>
      </w:pPr>
    </w:p>
    <w:p w:rsidRPr="009C0E83" w:rsidR="00B67ACE" w:rsidP="00B67ACE" w:rsidRDefault="00B67ACE" w14:paraId="2491B3C6" w14:textId="77777777">
      <w:pPr>
        <w:ind w:firstLine="567"/>
        <w:rPr>
          <w:rFonts w:ascii="Palatino Linotype" w:hAnsi="Palatino Linotype" w:cs="Tahoma"/>
          <w:bCs/>
          <w:sz w:val="22"/>
          <w:szCs w:val="22"/>
        </w:rPr>
      </w:pPr>
      <w:r w:rsidRPr="009C0E83">
        <w:rPr>
          <w:rFonts w:ascii="Palatino Linotype" w:hAnsi="Palatino Linotype" w:cs="Tahoma"/>
          <w:b/>
          <w:bCs/>
          <w:i/>
          <w:iCs/>
          <w:sz w:val="22"/>
          <w:szCs w:val="22"/>
        </w:rPr>
        <w:t>archivos adjuntos:</w:t>
      </w:r>
      <w:r w:rsidRPr="009C0E83">
        <w:rPr>
          <w:rFonts w:ascii="Arial" w:hAnsi="Arial" w:cs="Arial"/>
          <w:color w:val="333333"/>
          <w:sz w:val="27"/>
          <w:szCs w:val="27"/>
          <w:lang w:val="es-MX" w:eastAsia="es-MX"/>
        </w:rPr>
        <w:t xml:space="preserve"> </w:t>
      </w:r>
      <w:r w:rsidRPr="009C0E83">
        <w:rPr>
          <w:rFonts w:ascii="Palatino Linotype" w:hAnsi="Palatino Linotype" w:cs="Tahoma"/>
          <w:bCs/>
          <w:sz w:val="22"/>
          <w:szCs w:val="22"/>
        </w:rPr>
        <w:t>No hay archivos adjuntos</w:t>
      </w:r>
    </w:p>
    <w:p w:rsidRPr="009C0E83" w:rsidR="00B67ACE" w:rsidRDefault="00B67ACE" w14:paraId="0016E54B" w14:textId="09671177">
      <w:pPr>
        <w:spacing w:line="360" w:lineRule="auto"/>
        <w:jc w:val="both"/>
        <w:rPr>
          <w:rFonts w:ascii="Palatino Linotype" w:hAnsi="Palatino Linotype" w:cs="Arial"/>
          <w:sz w:val="22"/>
          <w:szCs w:val="22"/>
          <w:lang w:val="es-MX" w:eastAsia="es-MX"/>
        </w:rPr>
      </w:pPr>
    </w:p>
    <w:p w:rsidRPr="009C0E83" w:rsidR="00E25689" w:rsidP="004A73C7" w:rsidRDefault="00822251" w14:paraId="323F3F61" w14:textId="5A0B489C">
      <w:pPr>
        <w:pStyle w:val="NormalWeb"/>
        <w:spacing w:before="0" w:beforeAutospacing="0" w:after="0" w:afterAutospacing="0" w:line="360" w:lineRule="auto"/>
        <w:jc w:val="both"/>
        <w:rPr>
          <w:rFonts w:ascii="Palatino Linotype" w:hAnsi="Palatino Linotype"/>
          <w:bCs/>
          <w:color w:val="000000"/>
          <w:sz w:val="22"/>
          <w:szCs w:val="22"/>
        </w:rPr>
      </w:pPr>
      <w:r w:rsidRPr="009C0E83">
        <w:rPr>
          <w:rFonts w:ascii="Palatino Linotype" w:hAnsi="Palatino Linotype"/>
          <w:b/>
          <w:color w:val="000000"/>
          <w:sz w:val="22"/>
          <w:szCs w:val="22"/>
        </w:rPr>
        <w:t xml:space="preserve">II. </w:t>
      </w:r>
      <w:r w:rsidRPr="009C0E83" w:rsidR="00E25689">
        <w:rPr>
          <w:rFonts w:ascii="Palatino Linotype" w:hAnsi="Palatino Linotype"/>
          <w:bCs/>
          <w:color w:val="000000"/>
          <w:sz w:val="22"/>
          <w:szCs w:val="22"/>
        </w:rPr>
        <w:t xml:space="preserve">De las constancias que obran en el SARCOEM, se desprende que el </w:t>
      </w:r>
      <w:r w:rsidRPr="009C0E83" w:rsidR="004A73C7">
        <w:rPr>
          <w:rFonts w:ascii="Palatino Linotype" w:hAnsi="Palatino Linotype"/>
          <w:bCs/>
          <w:color w:val="000000"/>
          <w:sz w:val="22"/>
          <w:szCs w:val="22"/>
        </w:rPr>
        <w:t>veintitrés</w:t>
      </w:r>
      <w:r w:rsidRPr="009C0E83" w:rsidR="00E25689">
        <w:rPr>
          <w:rFonts w:ascii="Palatino Linotype" w:hAnsi="Palatino Linotype"/>
          <w:bCs/>
          <w:color w:val="000000"/>
          <w:sz w:val="22"/>
          <w:szCs w:val="22"/>
        </w:rPr>
        <w:t xml:space="preserve"> de </w:t>
      </w:r>
      <w:r w:rsidRPr="009C0E83" w:rsidR="004A73C7">
        <w:rPr>
          <w:rFonts w:ascii="Palatino Linotype" w:hAnsi="Palatino Linotype"/>
          <w:bCs/>
          <w:color w:val="000000"/>
          <w:sz w:val="22"/>
          <w:szCs w:val="22"/>
        </w:rPr>
        <w:t>noviembre</w:t>
      </w:r>
      <w:r w:rsidRPr="009C0E83" w:rsidR="00E25689">
        <w:rPr>
          <w:rFonts w:ascii="Palatino Linotype" w:hAnsi="Palatino Linotype"/>
          <w:bCs/>
          <w:color w:val="000000"/>
          <w:sz w:val="22"/>
          <w:szCs w:val="22"/>
        </w:rPr>
        <w:t xml:space="preserve"> de dos mil veinte, el Sujeto Obligado dio respuesta a l</w:t>
      </w:r>
      <w:r w:rsidRPr="009C0E83" w:rsidR="00DE36E9">
        <w:rPr>
          <w:rFonts w:ascii="Palatino Linotype" w:hAnsi="Palatino Linotype"/>
          <w:bCs/>
          <w:color w:val="000000"/>
          <w:sz w:val="22"/>
          <w:szCs w:val="22"/>
        </w:rPr>
        <w:t>as solicitudes</w:t>
      </w:r>
      <w:r w:rsidRPr="009C0E83" w:rsidR="00E25689">
        <w:rPr>
          <w:rFonts w:ascii="Palatino Linotype" w:hAnsi="Palatino Linotype"/>
          <w:bCs/>
          <w:color w:val="000000"/>
          <w:sz w:val="22"/>
          <w:szCs w:val="22"/>
        </w:rPr>
        <w:t xml:space="preserve"> </w:t>
      </w:r>
      <w:r w:rsidRPr="009C0E83" w:rsidR="00170069">
        <w:rPr>
          <w:rFonts w:ascii="Palatino Linotype" w:hAnsi="Palatino Linotype"/>
          <w:bCs/>
          <w:color w:val="000000"/>
          <w:sz w:val="22"/>
          <w:szCs w:val="22"/>
        </w:rPr>
        <w:t xml:space="preserve">de acceso </w:t>
      </w:r>
      <w:r w:rsidRPr="009C0E83" w:rsidR="004A73C7">
        <w:rPr>
          <w:rFonts w:ascii="Palatino Linotype" w:hAnsi="Palatino Linotype"/>
          <w:bCs/>
          <w:color w:val="000000"/>
          <w:sz w:val="22"/>
          <w:szCs w:val="22"/>
        </w:rPr>
        <w:t xml:space="preserve">a datos personales, </w:t>
      </w:r>
      <w:r w:rsidRPr="009C0E83" w:rsidR="00170069">
        <w:rPr>
          <w:rFonts w:ascii="Palatino Linotype" w:hAnsi="Palatino Linotype"/>
          <w:bCs/>
          <w:color w:val="000000"/>
          <w:sz w:val="22"/>
          <w:szCs w:val="22"/>
        </w:rPr>
        <w:t>en los siguientes términos:</w:t>
      </w:r>
    </w:p>
    <w:p w:rsidRPr="009C0E83" w:rsidR="00DE36E9" w:rsidP="00DE36E9" w:rsidRDefault="00DE36E9" w14:paraId="7A1CC2B7" w14:textId="77777777">
      <w:pPr>
        <w:tabs>
          <w:tab w:val="left" w:pos="4667"/>
        </w:tabs>
        <w:spacing w:line="360" w:lineRule="auto"/>
        <w:ind w:left="567" w:right="567"/>
        <w:jc w:val="both"/>
        <w:rPr>
          <w:rFonts w:ascii="Palatino Linotype" w:hAnsi="Palatino Linotype" w:cs="Tahoma"/>
          <w:b/>
          <w:bCs/>
          <w:i/>
          <w:iCs/>
        </w:rPr>
      </w:pPr>
    </w:p>
    <w:p w:rsidRPr="009C0E83" w:rsidR="00DE36E9" w:rsidP="0085170C" w:rsidRDefault="00DE36E9" w14:paraId="67DFF2B8" w14:textId="7819C465">
      <w:pPr>
        <w:tabs>
          <w:tab w:val="left" w:pos="4667"/>
        </w:tabs>
        <w:spacing w:line="360" w:lineRule="auto"/>
        <w:ind w:left="567" w:right="397"/>
        <w:jc w:val="both"/>
        <w:rPr>
          <w:rFonts w:ascii="Palatino Linotype" w:hAnsi="Palatino Linotype" w:cs="Tahoma"/>
          <w:b/>
          <w:bCs/>
          <w:i/>
          <w:iCs/>
        </w:rPr>
      </w:pPr>
      <w:r w:rsidRPr="009C0E83">
        <w:rPr>
          <w:rFonts w:ascii="Palatino Linotype" w:hAnsi="Palatino Linotype" w:cs="Tahoma"/>
          <w:b/>
          <w:bCs/>
          <w:i/>
          <w:iCs/>
        </w:rPr>
        <w:t>Solicitud 00016/SE/AD/2020</w:t>
      </w:r>
      <w:r w:rsidRPr="009C0E83" w:rsidR="0085170C">
        <w:rPr>
          <w:rFonts w:ascii="Palatino Linotype" w:hAnsi="Palatino Linotype" w:cs="Tahoma"/>
          <w:b/>
          <w:bCs/>
          <w:i/>
          <w:iCs/>
        </w:rPr>
        <w:t xml:space="preserve"> relacionada al r</w:t>
      </w:r>
      <w:r w:rsidRPr="009C0E83">
        <w:rPr>
          <w:rFonts w:ascii="Palatino Linotype" w:hAnsi="Palatino Linotype" w:cs="Tahoma"/>
          <w:b/>
          <w:bCs/>
          <w:i/>
          <w:iCs/>
        </w:rPr>
        <w:t xml:space="preserve">ecurso de </w:t>
      </w:r>
      <w:r w:rsidRPr="009C0E83" w:rsidR="0085170C">
        <w:rPr>
          <w:rFonts w:ascii="Palatino Linotype" w:hAnsi="Palatino Linotype" w:cs="Tahoma"/>
          <w:b/>
          <w:bCs/>
          <w:i/>
          <w:iCs/>
        </w:rPr>
        <w:t>r</w:t>
      </w:r>
      <w:r w:rsidRPr="009C0E83">
        <w:rPr>
          <w:rFonts w:ascii="Palatino Linotype" w:hAnsi="Palatino Linotype" w:cs="Tahoma"/>
          <w:b/>
          <w:bCs/>
          <w:i/>
          <w:iCs/>
        </w:rPr>
        <w:t>evisión 05891/INFOEM/AD/RR/2020</w:t>
      </w:r>
    </w:p>
    <w:p w:rsidRPr="009C0E83" w:rsidR="00EF0821" w:rsidP="00DE36E9" w:rsidRDefault="00DE36E9" w14:paraId="767C93F9" w14:textId="7F8C1111">
      <w:pPr>
        <w:tabs>
          <w:tab w:val="left" w:pos="4667"/>
        </w:tabs>
        <w:spacing w:line="360" w:lineRule="auto"/>
        <w:ind w:left="567" w:right="567"/>
        <w:jc w:val="both"/>
        <w:rPr>
          <w:rFonts w:ascii="Palatino Linotype" w:hAnsi="Palatino Linotype"/>
          <w:bCs/>
          <w:i/>
          <w:iCs/>
          <w:color w:val="000000"/>
          <w:lang w:val="es-MX" w:eastAsia="es-MX"/>
        </w:rPr>
      </w:pPr>
      <w:r w:rsidRPr="009C0E83">
        <w:rPr>
          <w:rFonts w:ascii="Palatino Linotype" w:hAnsi="Palatino Linotype"/>
          <w:bCs/>
          <w:i/>
          <w:iCs/>
          <w:color w:val="000000"/>
          <w:lang w:val="es-MX" w:eastAsia="es-MX"/>
        </w:rPr>
        <w:t>De conformidad con lo dispuesto en el artículo 163 de la Ley de Transparencia y Acceso a la Información Pública del Estado de México y Municipios, se adjunta un archivo correspondiente al acuerdo de fecha 23 de noviembre de dos mil veinte signado por el Titular de la Unidad de Transparencia.</w:t>
      </w:r>
    </w:p>
    <w:p w:rsidRPr="009C0E83" w:rsidR="00DE36E9" w:rsidP="00DE36E9" w:rsidRDefault="00DE36E9" w14:paraId="3B77B735" w14:textId="7ABC33CF">
      <w:pPr>
        <w:tabs>
          <w:tab w:val="left" w:pos="4667"/>
        </w:tabs>
        <w:spacing w:line="360" w:lineRule="auto"/>
        <w:ind w:left="567" w:right="567"/>
        <w:jc w:val="both"/>
        <w:rPr>
          <w:rFonts w:ascii="Palatino Linotype" w:hAnsi="Palatino Linotype"/>
          <w:bCs/>
          <w:i/>
          <w:iCs/>
          <w:color w:val="000000"/>
          <w:lang w:val="es-MX" w:eastAsia="es-MX"/>
        </w:rPr>
      </w:pPr>
    </w:p>
    <w:p w:rsidR="00DE36E9" w:rsidP="00DE36E9" w:rsidRDefault="00DE36E9" w14:paraId="204E8DBF" w14:textId="7761D8B6">
      <w:pPr>
        <w:tabs>
          <w:tab w:val="left" w:pos="4667"/>
        </w:tabs>
        <w:spacing w:line="360" w:lineRule="auto"/>
        <w:ind w:right="567"/>
        <w:jc w:val="both"/>
        <w:rPr>
          <w:rFonts w:ascii="Palatino Linotype" w:hAnsi="Palatino Linotype"/>
          <w:bCs/>
          <w:color w:val="000000"/>
          <w:sz w:val="22"/>
          <w:szCs w:val="22"/>
          <w:lang w:val="es-MX" w:eastAsia="es-MX"/>
        </w:rPr>
      </w:pPr>
      <w:r w:rsidRPr="009C0E83">
        <w:rPr>
          <w:rFonts w:ascii="Palatino Linotype" w:hAnsi="Palatino Linotype"/>
          <w:bCs/>
          <w:color w:val="000000"/>
          <w:sz w:val="22"/>
          <w:szCs w:val="22"/>
          <w:lang w:val="es-MX" w:eastAsia="es-MX"/>
        </w:rPr>
        <w:t>A su respuesta, adjuntó un documento, denominado RESPUESTA F16AD.pdf, el cual consiste en lo siguiente:</w:t>
      </w:r>
    </w:p>
    <w:p w:rsidR="007005B0" w:rsidP="00DE36E9" w:rsidRDefault="007005B0" w14:paraId="7FC3A9B6" w14:textId="77777777">
      <w:pPr>
        <w:tabs>
          <w:tab w:val="left" w:pos="4667"/>
        </w:tabs>
        <w:spacing w:line="360" w:lineRule="auto"/>
        <w:ind w:right="567"/>
        <w:jc w:val="both"/>
        <w:rPr>
          <w:rFonts w:ascii="Palatino Linotype" w:hAnsi="Palatino Linotype"/>
          <w:bCs/>
          <w:color w:val="000000"/>
          <w:sz w:val="22"/>
          <w:szCs w:val="22"/>
          <w:lang w:val="es-MX" w:eastAsia="es-MX"/>
        </w:rPr>
      </w:pPr>
    </w:p>
    <w:p w:rsidRPr="00DE36E9" w:rsidR="00DE36E9" w:rsidP="00DE36E9" w:rsidRDefault="00DE36E9" w14:paraId="2C2AB78D" w14:textId="00BF05B5">
      <w:pPr>
        <w:tabs>
          <w:tab w:val="left" w:pos="4667"/>
        </w:tabs>
        <w:spacing w:line="360" w:lineRule="auto"/>
        <w:ind w:right="567"/>
        <w:jc w:val="center"/>
        <w:rPr>
          <w:rFonts w:ascii="Palatino Linotype" w:hAnsi="Palatino Linotype"/>
          <w:bCs/>
          <w:color w:val="000000"/>
          <w:sz w:val="22"/>
          <w:szCs w:val="22"/>
          <w:lang w:val="es-MX" w:eastAsia="es-MX"/>
        </w:rPr>
      </w:pPr>
      <w:r>
        <w:rPr>
          <w:noProof/>
        </w:rPr>
        <w:drawing>
          <wp:inline distT="0" distB="0" distL="0" distR="0" wp14:anchorId="3B4AAD85" wp14:editId="25CAD7CE">
            <wp:extent cx="5153950" cy="3657600"/>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8791" t="51079" r="12594" b="14068"/>
                    <a:stretch/>
                  </pic:blipFill>
                  <pic:spPr bwMode="auto">
                    <a:xfrm>
                      <a:off x="0" y="0"/>
                      <a:ext cx="5173514" cy="3671484"/>
                    </a:xfrm>
                    <a:prstGeom prst="rect">
                      <a:avLst/>
                    </a:prstGeom>
                    <a:ln>
                      <a:noFill/>
                    </a:ln>
                    <a:extLst>
                      <a:ext uri="{53640926-AAD7-44D8-BBD7-CCE9431645EC}">
                        <a14:shadowObscured xmlns:a14="http://schemas.microsoft.com/office/drawing/2010/main"/>
                      </a:ext>
                    </a:extLst>
                  </pic:spPr>
                </pic:pic>
              </a:graphicData>
            </a:graphic>
          </wp:inline>
        </w:drawing>
      </w:r>
    </w:p>
    <w:p w:rsidR="00DE36E9" w:rsidP="001B7EC1" w:rsidRDefault="00DE36E9" w14:paraId="4C76FC18" w14:textId="2B1864C3">
      <w:pPr>
        <w:pStyle w:val="NormalWeb"/>
        <w:spacing w:before="0" w:beforeAutospacing="0" w:after="0" w:afterAutospacing="0" w:line="360" w:lineRule="auto"/>
        <w:ind w:right="539"/>
        <w:jc w:val="center"/>
        <w:rPr>
          <w:rFonts w:ascii="Palatino Linotype" w:hAnsi="Palatino Linotype"/>
          <w:bCs/>
          <w:i/>
          <w:iCs/>
          <w:color w:val="000000"/>
          <w:sz w:val="20"/>
          <w:szCs w:val="20"/>
        </w:rPr>
      </w:pPr>
      <w:r>
        <w:rPr>
          <w:noProof/>
        </w:rPr>
        <w:drawing>
          <wp:inline distT="0" distB="0" distL="0" distR="0" wp14:anchorId="61DE657A" wp14:editId="178E5E31">
            <wp:extent cx="4867666" cy="205797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136" t="7777" r="6126" b="63708"/>
                    <a:stretch/>
                  </pic:blipFill>
                  <pic:spPr bwMode="auto">
                    <a:xfrm>
                      <a:off x="0" y="0"/>
                      <a:ext cx="4892063" cy="2068289"/>
                    </a:xfrm>
                    <a:prstGeom prst="rect">
                      <a:avLst/>
                    </a:prstGeom>
                    <a:ln>
                      <a:noFill/>
                    </a:ln>
                    <a:extLst>
                      <a:ext uri="{53640926-AAD7-44D8-BBD7-CCE9431645EC}">
                        <a14:shadowObscured xmlns:a14="http://schemas.microsoft.com/office/drawing/2010/main"/>
                      </a:ext>
                    </a:extLst>
                  </pic:spPr>
                </pic:pic>
              </a:graphicData>
            </a:graphic>
          </wp:inline>
        </w:drawing>
      </w:r>
    </w:p>
    <w:p w:rsidR="00DE36E9" w:rsidRDefault="00DE36E9" w14:paraId="1792AF90" w14:textId="77777777">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007005B0" w:rsidP="0066793D" w:rsidRDefault="007005B0" w14:paraId="2B2BB48E" w14:textId="77777777">
      <w:pPr>
        <w:tabs>
          <w:tab w:val="left" w:pos="4667"/>
        </w:tabs>
        <w:spacing w:line="360" w:lineRule="auto"/>
        <w:ind w:left="567" w:right="397"/>
        <w:jc w:val="both"/>
        <w:rPr>
          <w:rFonts w:ascii="Palatino Linotype" w:hAnsi="Palatino Linotype" w:cs="Tahoma"/>
          <w:b/>
          <w:bCs/>
          <w:i/>
          <w:iCs/>
        </w:rPr>
      </w:pPr>
    </w:p>
    <w:p w:rsidR="007005B0" w:rsidP="0066793D" w:rsidRDefault="007005B0" w14:paraId="7BC5E1F7" w14:textId="77777777">
      <w:pPr>
        <w:tabs>
          <w:tab w:val="left" w:pos="4667"/>
        </w:tabs>
        <w:spacing w:line="360" w:lineRule="auto"/>
        <w:ind w:left="567" w:right="397"/>
        <w:jc w:val="both"/>
        <w:rPr>
          <w:rFonts w:ascii="Palatino Linotype" w:hAnsi="Palatino Linotype" w:cs="Tahoma"/>
          <w:b/>
          <w:bCs/>
          <w:i/>
          <w:iCs/>
        </w:rPr>
      </w:pPr>
    </w:p>
    <w:p w:rsidR="00631D69" w:rsidP="0066793D" w:rsidRDefault="00631D69" w14:paraId="4444D0E1" w14:textId="77777777">
      <w:pPr>
        <w:tabs>
          <w:tab w:val="left" w:pos="4667"/>
        </w:tabs>
        <w:spacing w:line="360" w:lineRule="auto"/>
        <w:ind w:left="567" w:right="397"/>
        <w:jc w:val="both"/>
        <w:rPr>
          <w:rFonts w:ascii="Palatino Linotype" w:hAnsi="Palatino Linotype" w:cs="Tahoma"/>
          <w:b/>
          <w:bCs/>
          <w:i/>
          <w:iCs/>
        </w:rPr>
      </w:pPr>
    </w:p>
    <w:p w:rsidRPr="004A73C7" w:rsidR="00DE36E9" w:rsidP="0066793D" w:rsidRDefault="00DE36E9" w14:paraId="2BDE898E" w14:textId="70E2B4F3">
      <w:pPr>
        <w:tabs>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Solicitud 00015/SE/AD/2020</w:t>
      </w:r>
      <w:r w:rsidR="0066793D">
        <w:rPr>
          <w:rFonts w:ascii="Palatino Linotype" w:hAnsi="Palatino Linotype" w:cs="Tahoma"/>
          <w:b/>
          <w:bCs/>
          <w:i/>
          <w:iCs/>
        </w:rPr>
        <w:t xml:space="preserve"> relacionada al r</w:t>
      </w:r>
      <w:r w:rsidRPr="004A73C7">
        <w:rPr>
          <w:rFonts w:ascii="Palatino Linotype" w:hAnsi="Palatino Linotype" w:cs="Tahoma"/>
          <w:b/>
          <w:bCs/>
          <w:i/>
          <w:iCs/>
        </w:rPr>
        <w:t xml:space="preserve">ecurso de </w:t>
      </w:r>
      <w:r w:rsidR="0066793D">
        <w:rPr>
          <w:rFonts w:ascii="Palatino Linotype" w:hAnsi="Palatino Linotype" w:cs="Tahoma"/>
          <w:b/>
          <w:bCs/>
          <w:i/>
          <w:iCs/>
        </w:rPr>
        <w:t>r</w:t>
      </w:r>
      <w:r w:rsidRPr="004A73C7">
        <w:rPr>
          <w:rFonts w:ascii="Palatino Linotype" w:hAnsi="Palatino Linotype" w:cs="Tahoma"/>
          <w:b/>
          <w:bCs/>
          <w:i/>
          <w:iCs/>
        </w:rPr>
        <w:t>evisión 0589</w:t>
      </w:r>
      <w:r>
        <w:rPr>
          <w:rFonts w:ascii="Palatino Linotype" w:hAnsi="Palatino Linotype" w:cs="Tahoma"/>
          <w:b/>
          <w:bCs/>
          <w:i/>
          <w:iCs/>
        </w:rPr>
        <w:t>2</w:t>
      </w:r>
      <w:r w:rsidRPr="004A73C7">
        <w:rPr>
          <w:rFonts w:ascii="Palatino Linotype" w:hAnsi="Palatino Linotype" w:cs="Tahoma"/>
          <w:b/>
          <w:bCs/>
          <w:i/>
          <w:iCs/>
        </w:rPr>
        <w:t>/INFOEM/AD/RR/2020</w:t>
      </w:r>
    </w:p>
    <w:p w:rsidR="00DE36E9" w:rsidRDefault="00DE36E9" w14:paraId="4B5C4EB7" w14:textId="0FCBA065">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Pr="001B7EC1" w:rsidR="001B7EC1" w:rsidP="001B7EC1" w:rsidRDefault="00631D69" w14:paraId="11D4FAD1" w14:textId="79E096D1">
      <w:pPr>
        <w:tabs>
          <w:tab w:val="left" w:pos="4667"/>
        </w:tabs>
        <w:spacing w:line="360" w:lineRule="auto"/>
        <w:ind w:left="567" w:right="567"/>
        <w:jc w:val="both"/>
        <w:rPr>
          <w:rFonts w:ascii="Palatino Linotype" w:hAnsi="Palatino Linotype"/>
          <w:bCs/>
          <w:i/>
          <w:iCs/>
          <w:color w:val="000000"/>
          <w:lang w:val="es-MX" w:eastAsia="es-MX"/>
        </w:rPr>
      </w:pPr>
      <w:r>
        <w:rPr>
          <w:rFonts w:ascii="Palatino Linotype" w:hAnsi="Palatino Linotype"/>
          <w:bCs/>
          <w:i/>
          <w:iCs/>
          <w:noProof/>
          <w:color w:val="000000"/>
          <w:lang w:val="es-MX" w:eastAsia="es-MX"/>
        </w:rPr>
        <mc:AlternateContent>
          <mc:Choice Requires="wps">
            <w:drawing>
              <wp:anchor distT="0" distB="0" distL="114300" distR="114300" simplePos="0" relativeHeight="251683840" behindDoc="0" locked="0" layoutInCell="1" allowOverlap="1" wp14:anchorId="3806CC62" wp14:editId="76BB8033">
                <wp:simplePos x="0" y="0"/>
                <wp:positionH relativeFrom="column">
                  <wp:posOffset>166272</wp:posOffset>
                </wp:positionH>
                <wp:positionV relativeFrom="paragraph">
                  <wp:posOffset>2710228</wp:posOffset>
                </wp:positionV>
                <wp:extent cx="5373859" cy="3685491"/>
                <wp:effectExtent l="0" t="0" r="36830" b="29845"/>
                <wp:wrapNone/>
                <wp:docPr id="1" name="Conector recto 1"/>
                <wp:cNvGraphicFramePr/>
                <a:graphic xmlns:a="http://schemas.openxmlformats.org/drawingml/2006/main">
                  <a:graphicData uri="http://schemas.microsoft.com/office/word/2010/wordprocessingShape">
                    <wps:wsp>
                      <wps:cNvCnPr/>
                      <wps:spPr>
                        <a:xfrm flipV="1">
                          <a:off x="0" y="0"/>
                          <a:ext cx="5373859" cy="36854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ector recto 1"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4472c4 [3204]" strokeweight=".5pt" from="13.1pt,213.4pt" to="436.25pt,503.6pt" w14:anchorId="22BE7D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">
                <v:stroke joinstyle="miter"/>
              </v:line>
            </w:pict>
          </mc:Fallback>
        </mc:AlternateContent>
      </w:r>
      <w:r w:rsidRPr="001B7EC1" w:rsidR="001B7EC1">
        <w:rPr>
          <w:rFonts w:ascii="Palatino Linotype" w:hAnsi="Palatino Linotype"/>
          <w:bCs/>
          <w:i/>
          <w:iCs/>
          <w:color w:val="000000"/>
          <w:lang w:val="es-MX" w:eastAsia="es-MX"/>
        </w:rPr>
        <w:t>En respuesta a la solicitud recibida, nos permitimos hacer de su conocimiento que con fundamento en el artículo 53, Fracciones: II, V y VI de la Ley de Transparencia y Acceso a la Información Pública del Estado de México y Municipios, le contestamos que: En respuesta a la solicitud recibida, nos permitimos hacer de su conocimiento que con fundamento en el artículo 53, Fracciones: II, V y VI de la Ley de Transparencia y Acceso a la Información Pública del Estado de México y Municipios, le contestamos que: De conformidad con lo dispuesto en el artículo 163 de la Ley de Transparencia y Acceso a la Información Pública del Estado de México y Municipios, se adjunta un archivo correspondiente al acuerdo de fecha 26 de agosto de dos mil veinte signado por el Titular de la Unidad de Transparencia, así mismo se anexan archivos con información remitida por el Servidor Público Habilitado.</w:t>
      </w:r>
    </w:p>
    <w:p w:rsidR="001B7EC1" w:rsidP="001B7EC1" w:rsidRDefault="001B7EC1" w14:paraId="67E9FD03" w14:textId="1896942C">
      <w:pPr>
        <w:pStyle w:val="NormalWeb"/>
        <w:spacing w:before="0" w:beforeAutospacing="0" w:after="0" w:afterAutospacing="0" w:line="360" w:lineRule="auto"/>
        <w:ind w:right="539"/>
        <w:jc w:val="center"/>
        <w:rPr>
          <w:rFonts w:ascii="Verdana" w:hAnsi="Verdana"/>
          <w:color w:val="000000"/>
          <w:sz w:val="18"/>
          <w:szCs w:val="18"/>
        </w:rPr>
      </w:pPr>
      <w:r>
        <w:rPr>
          <w:noProof/>
        </w:rPr>
        <w:lastRenderedPageBreak/>
        <w:drawing>
          <wp:inline distT="0" distB="0" distL="0" distR="0" wp14:anchorId="63BF1993" wp14:editId="3175DA71">
            <wp:extent cx="5021247" cy="6000750"/>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439" t="11150" r="6788" b="14259"/>
                    <a:stretch/>
                  </pic:blipFill>
                  <pic:spPr bwMode="auto">
                    <a:xfrm>
                      <a:off x="0" y="0"/>
                      <a:ext cx="5032270" cy="6013923"/>
                    </a:xfrm>
                    <a:prstGeom prst="rect">
                      <a:avLst/>
                    </a:prstGeom>
                    <a:ln>
                      <a:noFill/>
                    </a:ln>
                    <a:extLst>
                      <a:ext uri="{53640926-AAD7-44D8-BBD7-CCE9431645EC}">
                        <a14:shadowObscured xmlns:a14="http://schemas.microsoft.com/office/drawing/2010/main"/>
                      </a:ext>
                    </a:extLst>
                  </pic:spPr>
                </pic:pic>
              </a:graphicData>
            </a:graphic>
          </wp:inline>
        </w:drawing>
      </w:r>
    </w:p>
    <w:p w:rsidR="001B7EC1" w:rsidP="001B7EC1" w:rsidRDefault="001B7EC1" w14:paraId="054E94C9" w14:textId="227FF00A">
      <w:pPr>
        <w:pStyle w:val="NormalWeb"/>
        <w:spacing w:before="0" w:beforeAutospacing="0" w:after="0" w:afterAutospacing="0" w:line="360" w:lineRule="auto"/>
        <w:ind w:right="539"/>
        <w:jc w:val="center"/>
        <w:rPr>
          <w:rFonts w:ascii="Verdana" w:hAnsi="Verdana"/>
          <w:color w:val="000000"/>
          <w:sz w:val="18"/>
          <w:szCs w:val="18"/>
        </w:rPr>
      </w:pPr>
      <w:r>
        <w:rPr>
          <w:noProof/>
        </w:rPr>
        <w:lastRenderedPageBreak/>
        <w:drawing>
          <wp:inline distT="0" distB="0" distL="0" distR="0" wp14:anchorId="212877CA" wp14:editId="3340C3E9">
            <wp:extent cx="5255028" cy="5303520"/>
            <wp:effectExtent l="0" t="0" r="317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942" t="9228" r="6292" b="30280"/>
                    <a:stretch/>
                  </pic:blipFill>
                  <pic:spPr bwMode="auto">
                    <a:xfrm>
                      <a:off x="0" y="0"/>
                      <a:ext cx="5269182" cy="5317805"/>
                    </a:xfrm>
                    <a:prstGeom prst="rect">
                      <a:avLst/>
                    </a:prstGeom>
                    <a:ln>
                      <a:noFill/>
                    </a:ln>
                    <a:extLst>
                      <a:ext uri="{53640926-AAD7-44D8-BBD7-CCE9431645EC}">
                        <a14:shadowObscured xmlns:a14="http://schemas.microsoft.com/office/drawing/2010/main"/>
                      </a:ext>
                    </a:extLst>
                  </pic:spPr>
                </pic:pic>
              </a:graphicData>
            </a:graphic>
          </wp:inline>
        </w:drawing>
      </w:r>
    </w:p>
    <w:p w:rsidR="001B7EC1" w:rsidRDefault="001B7EC1" w14:paraId="7187F882" w14:textId="77777777">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Pr="004A73C7" w:rsidR="00DE36E9" w:rsidP="0066793D" w:rsidRDefault="00DE36E9" w14:paraId="5174F072" w14:textId="24CE5C9A">
      <w:pPr>
        <w:tabs>
          <w:tab w:val="left" w:pos="567"/>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Solicitud 0001</w:t>
      </w:r>
      <w:r>
        <w:rPr>
          <w:rFonts w:ascii="Palatino Linotype" w:hAnsi="Palatino Linotype" w:cs="Tahoma"/>
          <w:b/>
          <w:bCs/>
          <w:i/>
          <w:iCs/>
        </w:rPr>
        <w:t>4</w:t>
      </w:r>
      <w:r w:rsidRPr="004A73C7">
        <w:rPr>
          <w:rFonts w:ascii="Palatino Linotype" w:hAnsi="Palatino Linotype" w:cs="Tahoma"/>
          <w:b/>
          <w:bCs/>
          <w:i/>
          <w:iCs/>
        </w:rPr>
        <w:t>/SE/AD/2020</w:t>
      </w:r>
      <w:r w:rsidR="0066793D">
        <w:rPr>
          <w:rFonts w:ascii="Palatino Linotype" w:hAnsi="Palatino Linotype" w:cs="Tahoma"/>
          <w:b/>
          <w:bCs/>
          <w:i/>
          <w:iCs/>
        </w:rPr>
        <w:t xml:space="preserve"> relacionada al r</w:t>
      </w:r>
      <w:r w:rsidRPr="004A73C7">
        <w:rPr>
          <w:rFonts w:ascii="Palatino Linotype" w:hAnsi="Palatino Linotype" w:cs="Tahoma"/>
          <w:b/>
          <w:bCs/>
          <w:i/>
          <w:iCs/>
        </w:rPr>
        <w:t xml:space="preserve">ecurso de </w:t>
      </w:r>
      <w:r w:rsidR="0066793D">
        <w:rPr>
          <w:rFonts w:ascii="Palatino Linotype" w:hAnsi="Palatino Linotype" w:cs="Tahoma"/>
          <w:b/>
          <w:bCs/>
          <w:i/>
          <w:iCs/>
        </w:rPr>
        <w:t>r</w:t>
      </w:r>
      <w:r w:rsidRPr="004A73C7">
        <w:rPr>
          <w:rFonts w:ascii="Palatino Linotype" w:hAnsi="Palatino Linotype" w:cs="Tahoma"/>
          <w:b/>
          <w:bCs/>
          <w:i/>
          <w:iCs/>
        </w:rPr>
        <w:t>evisión 0589</w:t>
      </w:r>
      <w:r>
        <w:rPr>
          <w:rFonts w:ascii="Palatino Linotype" w:hAnsi="Palatino Linotype" w:cs="Tahoma"/>
          <w:b/>
          <w:bCs/>
          <w:i/>
          <w:iCs/>
        </w:rPr>
        <w:t>3</w:t>
      </w:r>
      <w:r w:rsidRPr="004A73C7">
        <w:rPr>
          <w:rFonts w:ascii="Palatino Linotype" w:hAnsi="Palatino Linotype" w:cs="Tahoma"/>
          <w:b/>
          <w:bCs/>
          <w:i/>
          <w:iCs/>
        </w:rPr>
        <w:t>/INFOEM/AD/RR/2020</w:t>
      </w:r>
    </w:p>
    <w:p w:rsidRPr="001B7EC1" w:rsidR="00DE36E9" w:rsidP="001B7EC1" w:rsidRDefault="001B7EC1" w14:paraId="3DDE450F" w14:textId="7E59B135">
      <w:pPr>
        <w:tabs>
          <w:tab w:val="left" w:pos="4667"/>
        </w:tabs>
        <w:spacing w:line="360" w:lineRule="auto"/>
        <w:ind w:left="567" w:right="567"/>
        <w:jc w:val="both"/>
        <w:rPr>
          <w:rFonts w:ascii="Palatino Linotype" w:hAnsi="Palatino Linotype"/>
          <w:bCs/>
          <w:i/>
          <w:iCs/>
          <w:color w:val="000000"/>
          <w:lang w:val="es-MX" w:eastAsia="es-MX"/>
        </w:rPr>
      </w:pPr>
      <w:r w:rsidRPr="001B7EC1">
        <w:rPr>
          <w:rFonts w:ascii="Palatino Linotype" w:hAnsi="Palatino Linotype"/>
          <w:bCs/>
          <w:i/>
          <w:iCs/>
          <w:color w:val="000000"/>
          <w:lang w:val="es-MX" w:eastAsia="es-MX"/>
        </w:rPr>
        <w:t>Con toda atención le informo que la información que solicita no es competencia de la Secretaría de Educación del Gobierno del Estado de México, por lo que de conformidad con el artículo 167 de la Ley de Transparencia y Acceso a la Información Pública del Estado de México y Municipios, al tratarse de un sujeto obligado diferente a esta dependencia, su solicitud deberá ser presentada ante la Unidad de Transparencia de la Secretaría de la Contraloría del Estado de México,</w:t>
      </w:r>
    </w:p>
    <w:p w:rsidR="004A73C7" w:rsidRDefault="004A73C7" w14:paraId="7239BBFC" w14:textId="568A00A0">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001B7EC1" w:rsidP="001B7EC1" w:rsidRDefault="001B7EC1" w14:paraId="6E9E7EAF" w14:textId="5FC47033">
      <w:pPr>
        <w:pStyle w:val="NormalWeb"/>
        <w:spacing w:before="0" w:beforeAutospacing="0" w:after="0" w:afterAutospacing="0" w:line="360" w:lineRule="auto"/>
        <w:ind w:right="539"/>
        <w:jc w:val="center"/>
        <w:rPr>
          <w:rFonts w:ascii="Palatino Linotype" w:hAnsi="Palatino Linotype"/>
          <w:bCs/>
          <w:i/>
          <w:iCs/>
          <w:color w:val="000000"/>
          <w:sz w:val="20"/>
          <w:szCs w:val="20"/>
        </w:rPr>
      </w:pPr>
      <w:r>
        <w:rPr>
          <w:noProof/>
        </w:rPr>
        <w:lastRenderedPageBreak/>
        <w:drawing>
          <wp:inline distT="0" distB="0" distL="0" distR="0" wp14:anchorId="7D6924D0" wp14:editId="722DBAE7">
            <wp:extent cx="5857292" cy="70866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439" t="11790" r="6955" b="12850"/>
                    <a:stretch/>
                  </pic:blipFill>
                  <pic:spPr bwMode="auto">
                    <a:xfrm>
                      <a:off x="0" y="0"/>
                      <a:ext cx="5861838" cy="7092100"/>
                    </a:xfrm>
                    <a:prstGeom prst="rect">
                      <a:avLst/>
                    </a:prstGeom>
                    <a:ln>
                      <a:noFill/>
                    </a:ln>
                    <a:extLst>
                      <a:ext uri="{53640926-AAD7-44D8-BBD7-CCE9431645EC}">
                        <a14:shadowObscured xmlns:a14="http://schemas.microsoft.com/office/drawing/2010/main"/>
                      </a:ext>
                    </a:extLst>
                  </pic:spPr>
                </pic:pic>
              </a:graphicData>
            </a:graphic>
          </wp:inline>
        </w:drawing>
      </w:r>
    </w:p>
    <w:p w:rsidR="001B7EC1" w:rsidRDefault="001B7EC1" w14:paraId="0E114227" w14:textId="26A114DB">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001B7EC1" w:rsidRDefault="001B7EC1" w14:paraId="0CA9E955" w14:textId="0927591A">
      <w:pPr>
        <w:pStyle w:val="NormalWeb"/>
        <w:spacing w:before="0" w:beforeAutospacing="0" w:after="0" w:afterAutospacing="0" w:line="360" w:lineRule="auto"/>
        <w:ind w:right="539"/>
        <w:jc w:val="both"/>
        <w:rPr>
          <w:rFonts w:ascii="Palatino Linotype" w:hAnsi="Palatino Linotype"/>
          <w:bCs/>
          <w:i/>
          <w:iCs/>
          <w:color w:val="000000"/>
          <w:sz w:val="20"/>
          <w:szCs w:val="20"/>
        </w:rPr>
      </w:pPr>
      <w:r>
        <w:rPr>
          <w:noProof/>
        </w:rPr>
        <w:lastRenderedPageBreak/>
        <w:drawing>
          <wp:inline distT="0" distB="0" distL="0" distR="0" wp14:anchorId="4591FA49" wp14:editId="42A83FBE">
            <wp:extent cx="5476875" cy="4569663"/>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770" t="11406" r="6127" b="36304"/>
                    <a:stretch/>
                  </pic:blipFill>
                  <pic:spPr bwMode="auto">
                    <a:xfrm>
                      <a:off x="0" y="0"/>
                      <a:ext cx="5480138" cy="4572385"/>
                    </a:xfrm>
                    <a:prstGeom prst="rect">
                      <a:avLst/>
                    </a:prstGeom>
                    <a:ln>
                      <a:noFill/>
                    </a:ln>
                    <a:extLst>
                      <a:ext uri="{53640926-AAD7-44D8-BBD7-CCE9431645EC}">
                        <a14:shadowObscured xmlns:a14="http://schemas.microsoft.com/office/drawing/2010/main"/>
                      </a:ext>
                    </a:extLst>
                  </pic:spPr>
                </pic:pic>
              </a:graphicData>
            </a:graphic>
          </wp:inline>
        </w:drawing>
      </w:r>
    </w:p>
    <w:p w:rsidR="004A73C7" w:rsidRDefault="004A73C7" w14:paraId="54EFEF89" w14:textId="13C5446C">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Pr="00170069" w:rsidR="004A73C7" w:rsidRDefault="004A73C7" w14:paraId="11DE9B0F" w14:textId="77777777">
      <w:pPr>
        <w:pStyle w:val="NormalWeb"/>
        <w:spacing w:before="0" w:beforeAutospacing="0" w:after="0" w:afterAutospacing="0" w:line="360" w:lineRule="auto"/>
        <w:ind w:right="539"/>
        <w:jc w:val="both"/>
        <w:rPr>
          <w:rFonts w:ascii="Palatino Linotype" w:hAnsi="Palatino Linotype"/>
          <w:bCs/>
          <w:i/>
          <w:iCs/>
          <w:color w:val="000000"/>
          <w:sz w:val="20"/>
          <w:szCs w:val="20"/>
        </w:rPr>
      </w:pPr>
    </w:p>
    <w:p w:rsidRPr="00E25689" w:rsidR="00822251" w:rsidRDefault="009B4E4E" w14:paraId="4627F639" w14:textId="71E88D10">
      <w:pPr>
        <w:pStyle w:val="NormalWeb"/>
        <w:spacing w:before="0" w:beforeAutospacing="0" w:after="0" w:afterAutospacing="0" w:line="360" w:lineRule="auto"/>
        <w:rPr>
          <w:rFonts w:ascii="Palatino Linotype" w:hAnsi="Palatino Linotype"/>
          <w:color w:val="000000"/>
          <w:sz w:val="22"/>
          <w:szCs w:val="22"/>
        </w:rPr>
      </w:pPr>
      <w:r>
        <w:rPr>
          <w:rFonts w:ascii="Palatino Linotype" w:hAnsi="Palatino Linotype" w:cs="Tahoma"/>
          <w:b/>
          <w:sz w:val="22"/>
          <w:szCs w:val="22"/>
        </w:rPr>
        <w:t xml:space="preserve">III. </w:t>
      </w:r>
      <w:r w:rsidRPr="006A36F7" w:rsidR="00822251">
        <w:rPr>
          <w:rFonts w:ascii="Palatino Linotype" w:hAnsi="Palatino Linotype" w:cs="Tahoma"/>
          <w:b/>
          <w:sz w:val="22"/>
          <w:szCs w:val="22"/>
        </w:rPr>
        <w:t>Interposición de</w:t>
      </w:r>
      <w:r w:rsidR="009860FC">
        <w:rPr>
          <w:rFonts w:ascii="Palatino Linotype" w:hAnsi="Palatino Linotype" w:cs="Tahoma"/>
          <w:b/>
          <w:sz w:val="22"/>
          <w:szCs w:val="22"/>
        </w:rPr>
        <w:t xml:space="preserve"> </w:t>
      </w:r>
      <w:r w:rsidRPr="006A36F7" w:rsidR="00822251">
        <w:rPr>
          <w:rFonts w:ascii="Palatino Linotype" w:hAnsi="Palatino Linotype" w:cs="Tahoma"/>
          <w:b/>
          <w:sz w:val="22"/>
          <w:szCs w:val="22"/>
        </w:rPr>
        <w:t>l</w:t>
      </w:r>
      <w:r w:rsidR="009860FC">
        <w:rPr>
          <w:rFonts w:ascii="Palatino Linotype" w:hAnsi="Palatino Linotype" w:cs="Tahoma"/>
          <w:b/>
          <w:sz w:val="22"/>
          <w:szCs w:val="22"/>
        </w:rPr>
        <w:t>os</w:t>
      </w:r>
      <w:r w:rsidRPr="006A36F7" w:rsidR="00822251">
        <w:rPr>
          <w:rFonts w:ascii="Palatino Linotype" w:hAnsi="Palatino Linotype" w:cs="Tahoma"/>
          <w:b/>
          <w:sz w:val="22"/>
          <w:szCs w:val="22"/>
        </w:rPr>
        <w:t xml:space="preserve"> Recurso</w:t>
      </w:r>
      <w:r w:rsidR="009860FC">
        <w:rPr>
          <w:rFonts w:ascii="Palatino Linotype" w:hAnsi="Palatino Linotype" w:cs="Tahoma"/>
          <w:b/>
          <w:sz w:val="22"/>
          <w:szCs w:val="22"/>
        </w:rPr>
        <w:t>s</w:t>
      </w:r>
      <w:r w:rsidRPr="006A36F7" w:rsidR="00822251">
        <w:rPr>
          <w:rFonts w:ascii="Palatino Linotype" w:hAnsi="Palatino Linotype" w:cs="Tahoma"/>
          <w:b/>
          <w:sz w:val="22"/>
          <w:szCs w:val="22"/>
        </w:rPr>
        <w:t xml:space="preserve"> de Revisión. </w:t>
      </w:r>
    </w:p>
    <w:p w:rsidRPr="006A36F7" w:rsidR="00822251" w:rsidRDefault="00822251" w14:paraId="061DBC7B" w14:textId="77777777">
      <w:pPr>
        <w:autoSpaceDE w:val="0"/>
        <w:autoSpaceDN w:val="0"/>
        <w:adjustRightInd w:val="0"/>
        <w:spacing w:line="360" w:lineRule="auto"/>
        <w:jc w:val="both"/>
        <w:rPr>
          <w:rFonts w:ascii="Palatino Linotype" w:hAnsi="Palatino Linotype" w:cs="Tahoma"/>
          <w:b/>
          <w:sz w:val="22"/>
          <w:szCs w:val="22"/>
        </w:rPr>
      </w:pPr>
    </w:p>
    <w:p w:rsidRPr="006A36F7" w:rsidR="00822251" w:rsidRDefault="00822251" w14:paraId="3DD47102" w14:textId="62B3773D">
      <w:pPr>
        <w:autoSpaceDE w:val="0"/>
        <w:autoSpaceDN w:val="0"/>
        <w:adjustRightInd w:val="0"/>
        <w:spacing w:line="360" w:lineRule="auto"/>
        <w:jc w:val="both"/>
        <w:rPr>
          <w:rFonts w:ascii="Palatino Linotype" w:hAnsi="Palatino Linotype" w:cs="Tahoma"/>
          <w:sz w:val="22"/>
          <w:szCs w:val="22"/>
        </w:rPr>
      </w:pPr>
      <w:r>
        <w:rPr>
          <w:rFonts w:ascii="Palatino Linotype" w:hAnsi="Palatino Linotype" w:cs="Tahoma"/>
          <w:sz w:val="22"/>
          <w:szCs w:val="22"/>
        </w:rPr>
        <w:t xml:space="preserve">El </w:t>
      </w:r>
      <w:r w:rsidR="0085170C">
        <w:rPr>
          <w:rFonts w:ascii="Palatino Linotype" w:hAnsi="Palatino Linotype" w:cs="Tahoma"/>
          <w:sz w:val="22"/>
          <w:szCs w:val="22"/>
        </w:rPr>
        <w:t>veintinueve</w:t>
      </w:r>
      <w:r w:rsidR="009D2E4C">
        <w:rPr>
          <w:rFonts w:ascii="Palatino Linotype" w:hAnsi="Palatino Linotype" w:cs="Tahoma"/>
          <w:sz w:val="22"/>
          <w:szCs w:val="22"/>
        </w:rPr>
        <w:t xml:space="preserve"> de </w:t>
      </w:r>
      <w:r w:rsidR="0085170C">
        <w:rPr>
          <w:rFonts w:ascii="Palatino Linotype" w:hAnsi="Palatino Linotype" w:cs="Tahoma"/>
          <w:sz w:val="22"/>
          <w:szCs w:val="22"/>
        </w:rPr>
        <w:t>noviembre</w:t>
      </w:r>
      <w:r w:rsidRPr="007E434B">
        <w:rPr>
          <w:rFonts w:ascii="Palatino Linotype" w:hAnsi="Palatino Linotype" w:cs="Tahoma"/>
          <w:sz w:val="22"/>
          <w:szCs w:val="22"/>
        </w:rPr>
        <w:t xml:space="preserve"> de dos mil </w:t>
      </w:r>
      <w:r w:rsidR="003E64A7">
        <w:rPr>
          <w:rFonts w:ascii="Palatino Linotype" w:hAnsi="Palatino Linotype" w:cs="Tahoma"/>
          <w:sz w:val="22"/>
          <w:szCs w:val="22"/>
        </w:rPr>
        <w:t>veinte</w:t>
      </w:r>
      <w:r w:rsidRPr="006A36F7">
        <w:rPr>
          <w:rFonts w:ascii="Palatino Linotype" w:hAnsi="Palatino Linotype" w:cs="Tahoma"/>
          <w:sz w:val="22"/>
          <w:szCs w:val="22"/>
        </w:rPr>
        <w:t xml:space="preserve"> se </w:t>
      </w:r>
      <w:r w:rsidR="0085170C">
        <w:rPr>
          <w:rFonts w:ascii="Palatino Linotype" w:hAnsi="Palatino Linotype" w:cs="Tahoma"/>
          <w:sz w:val="22"/>
          <w:szCs w:val="22"/>
        </w:rPr>
        <w:t>recibieron</w:t>
      </w:r>
      <w:r w:rsidRPr="006A36F7">
        <w:rPr>
          <w:rFonts w:ascii="Palatino Linotype" w:hAnsi="Palatino Linotype" w:cs="Tahoma"/>
          <w:sz w:val="22"/>
          <w:szCs w:val="22"/>
        </w:rPr>
        <w:t xml:space="preserve"> en este </w:t>
      </w:r>
      <w:r w:rsidRPr="006A36F7">
        <w:rPr>
          <w:rFonts w:ascii="Palatino Linotype" w:hAnsi="Palatino Linotype" w:eastAsia="Calibri" w:cs="Tahoma"/>
          <w:sz w:val="22"/>
          <w:szCs w:val="22"/>
          <w:lang w:val="es-MX" w:eastAsia="en-US"/>
        </w:rPr>
        <w:t xml:space="preserve">Instituto, a través del </w:t>
      </w:r>
      <w:r w:rsidRPr="006A36F7">
        <w:rPr>
          <w:rFonts w:ascii="Palatino Linotype" w:hAnsi="Palatino Linotype" w:cs="Tahoma"/>
          <w:sz w:val="22"/>
          <w:szCs w:val="22"/>
        </w:rPr>
        <w:t>Sistema de Acceso</w:t>
      </w:r>
      <w:r>
        <w:rPr>
          <w:rFonts w:ascii="Palatino Linotype" w:hAnsi="Palatino Linotype" w:cs="Tahoma"/>
          <w:sz w:val="22"/>
          <w:szCs w:val="22"/>
        </w:rPr>
        <w:t>, Rectificación, Cancelación y Oposición de Datos Personales del Estado de México (SARCOEM)</w:t>
      </w:r>
      <w:r w:rsidRPr="006A36F7">
        <w:rPr>
          <w:rFonts w:ascii="Palatino Linotype" w:hAnsi="Palatino Linotype" w:cs="Tahoma"/>
          <w:sz w:val="22"/>
          <w:szCs w:val="22"/>
        </w:rPr>
        <w:t xml:space="preserve">, </w:t>
      </w:r>
      <w:r w:rsidR="0085170C">
        <w:rPr>
          <w:rFonts w:ascii="Palatino Linotype" w:hAnsi="Palatino Linotype" w:cs="Tahoma"/>
          <w:sz w:val="22"/>
          <w:szCs w:val="22"/>
        </w:rPr>
        <w:t>los</w:t>
      </w:r>
      <w:r w:rsidRPr="006A36F7">
        <w:rPr>
          <w:rFonts w:ascii="Palatino Linotype" w:hAnsi="Palatino Linotype" w:cs="Tahoma"/>
          <w:sz w:val="22"/>
          <w:szCs w:val="22"/>
        </w:rPr>
        <w:t xml:space="preserve"> Recurso</w:t>
      </w:r>
      <w:r w:rsidR="00B43C22">
        <w:rPr>
          <w:rFonts w:ascii="Palatino Linotype" w:hAnsi="Palatino Linotype" w:cs="Tahoma"/>
          <w:sz w:val="22"/>
          <w:szCs w:val="22"/>
        </w:rPr>
        <w:t>s</w:t>
      </w:r>
      <w:r w:rsidRPr="006A36F7">
        <w:rPr>
          <w:rFonts w:ascii="Palatino Linotype" w:hAnsi="Palatino Linotype" w:cs="Tahoma"/>
          <w:sz w:val="22"/>
          <w:szCs w:val="22"/>
        </w:rPr>
        <w:t xml:space="preserve"> de Revisión interpuesto</w:t>
      </w:r>
      <w:r w:rsidR="00B43C22">
        <w:rPr>
          <w:rFonts w:ascii="Palatino Linotype" w:hAnsi="Palatino Linotype" w:cs="Tahoma"/>
          <w:sz w:val="22"/>
          <w:szCs w:val="22"/>
        </w:rPr>
        <w:t>s</w:t>
      </w:r>
      <w:r w:rsidRPr="006A36F7">
        <w:rPr>
          <w:rFonts w:ascii="Palatino Linotype" w:hAnsi="Palatino Linotype" w:cs="Tahoma"/>
          <w:sz w:val="22"/>
          <w:szCs w:val="22"/>
        </w:rPr>
        <w:t xml:space="preserve"> por la parte Recurrente, en contra </w:t>
      </w:r>
      <w:r w:rsidR="00D07433">
        <w:rPr>
          <w:rFonts w:ascii="Palatino Linotype" w:hAnsi="Palatino Linotype" w:cs="Tahoma"/>
          <w:sz w:val="22"/>
          <w:szCs w:val="22"/>
        </w:rPr>
        <w:t>de la</w:t>
      </w:r>
      <w:r>
        <w:rPr>
          <w:rFonts w:ascii="Palatino Linotype" w:hAnsi="Palatino Linotype" w:cs="Tahoma"/>
          <w:sz w:val="22"/>
          <w:szCs w:val="22"/>
        </w:rPr>
        <w:t xml:space="preserve"> </w:t>
      </w:r>
      <w:r w:rsidR="00D07433">
        <w:rPr>
          <w:rFonts w:ascii="Palatino Linotype" w:hAnsi="Palatino Linotype" w:cs="Tahoma"/>
          <w:sz w:val="22"/>
          <w:szCs w:val="22"/>
        </w:rPr>
        <w:t>respuesta emitida</w:t>
      </w:r>
      <w:r>
        <w:rPr>
          <w:rFonts w:ascii="Palatino Linotype" w:hAnsi="Palatino Linotype" w:cs="Tahoma"/>
          <w:sz w:val="22"/>
          <w:szCs w:val="22"/>
        </w:rPr>
        <w:t xml:space="preserve"> </w:t>
      </w:r>
      <w:r w:rsidR="0085170C">
        <w:rPr>
          <w:rFonts w:ascii="Palatino Linotype" w:hAnsi="Palatino Linotype" w:cs="Tahoma"/>
          <w:sz w:val="22"/>
          <w:szCs w:val="22"/>
        </w:rPr>
        <w:t>la Secretaría de Educación</w:t>
      </w:r>
      <w:r w:rsidRPr="006A36F7">
        <w:rPr>
          <w:rFonts w:ascii="Palatino Linotype" w:hAnsi="Palatino Linotype" w:cs="Tahoma"/>
          <w:sz w:val="22"/>
          <w:szCs w:val="22"/>
        </w:rPr>
        <w:t xml:space="preserve">, </w:t>
      </w:r>
      <w:r w:rsidRPr="006A36F7">
        <w:rPr>
          <w:rFonts w:ascii="Palatino Linotype" w:hAnsi="Palatino Linotype" w:cs="Tahoma"/>
          <w:sz w:val="22"/>
          <w:szCs w:val="22"/>
          <w:lang w:val="es-MX"/>
        </w:rPr>
        <w:t>en los términos siguientes:</w:t>
      </w:r>
      <w:r>
        <w:rPr>
          <w:rFonts w:ascii="Palatino Linotype" w:hAnsi="Palatino Linotype" w:cs="Tahoma"/>
          <w:sz w:val="22"/>
          <w:szCs w:val="22"/>
          <w:lang w:val="es-MX"/>
        </w:rPr>
        <w:t xml:space="preserve"> </w:t>
      </w:r>
    </w:p>
    <w:p w:rsidR="00822251" w:rsidRDefault="00822251" w14:paraId="1A0027A8" w14:textId="2422CF77">
      <w:pPr>
        <w:tabs>
          <w:tab w:val="left" w:pos="4667"/>
        </w:tabs>
        <w:spacing w:line="360" w:lineRule="auto"/>
        <w:jc w:val="both"/>
        <w:rPr>
          <w:rFonts w:ascii="Palatino Linotype" w:hAnsi="Palatino Linotype" w:cs="Tahoma"/>
          <w:bCs/>
          <w:sz w:val="22"/>
          <w:szCs w:val="22"/>
        </w:rPr>
      </w:pPr>
    </w:p>
    <w:p w:rsidR="00EF3A95" w:rsidRDefault="00EF3A95" w14:paraId="667DC213" w14:textId="018B3570">
      <w:pPr>
        <w:tabs>
          <w:tab w:val="left" w:pos="4667"/>
        </w:tabs>
        <w:spacing w:line="360" w:lineRule="auto"/>
        <w:jc w:val="both"/>
        <w:rPr>
          <w:rFonts w:ascii="Palatino Linotype" w:hAnsi="Palatino Linotype" w:cs="Tahoma"/>
          <w:bCs/>
          <w:sz w:val="22"/>
          <w:szCs w:val="22"/>
        </w:rPr>
      </w:pPr>
    </w:p>
    <w:p w:rsidR="00EF3A95" w:rsidRDefault="00EF3A95" w14:paraId="548DB7B1" w14:textId="77777777">
      <w:pPr>
        <w:tabs>
          <w:tab w:val="left" w:pos="4667"/>
        </w:tabs>
        <w:spacing w:line="360" w:lineRule="auto"/>
        <w:jc w:val="both"/>
        <w:rPr>
          <w:rFonts w:ascii="Palatino Linotype" w:hAnsi="Palatino Linotype" w:cs="Tahoma"/>
          <w:bCs/>
          <w:sz w:val="22"/>
          <w:szCs w:val="22"/>
        </w:rPr>
      </w:pPr>
    </w:p>
    <w:p w:rsidRPr="004A73C7" w:rsidR="0066793D" w:rsidP="0066793D" w:rsidRDefault="0066793D" w14:paraId="7192D8D7" w14:textId="77777777">
      <w:pPr>
        <w:tabs>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Solicitud 00016/SE/AD/2020</w:t>
      </w:r>
      <w:r>
        <w:rPr>
          <w:rFonts w:ascii="Palatino Linotype" w:hAnsi="Palatino Linotype" w:cs="Tahoma"/>
          <w:b/>
          <w:bCs/>
          <w:i/>
          <w:iCs/>
        </w:rPr>
        <w:t xml:space="preserve"> relacionada al r</w:t>
      </w:r>
      <w:r w:rsidRPr="004A73C7">
        <w:rPr>
          <w:rFonts w:ascii="Palatino Linotype" w:hAnsi="Palatino Linotype" w:cs="Tahoma"/>
          <w:b/>
          <w:bCs/>
          <w:i/>
          <w:iCs/>
        </w:rPr>
        <w:t xml:space="preserve">ecurso de </w:t>
      </w:r>
      <w:r>
        <w:rPr>
          <w:rFonts w:ascii="Palatino Linotype" w:hAnsi="Palatino Linotype" w:cs="Tahoma"/>
          <w:b/>
          <w:bCs/>
          <w:i/>
          <w:iCs/>
        </w:rPr>
        <w:t>r</w:t>
      </w:r>
      <w:r w:rsidRPr="004A73C7">
        <w:rPr>
          <w:rFonts w:ascii="Palatino Linotype" w:hAnsi="Palatino Linotype" w:cs="Tahoma"/>
          <w:b/>
          <w:bCs/>
          <w:i/>
          <w:iCs/>
        </w:rPr>
        <w:t>evisión 05891/INFOEM/AD/RR/2020</w:t>
      </w:r>
    </w:p>
    <w:p w:rsidRPr="006A36F7" w:rsidR="00822251" w:rsidRDefault="00822251" w14:paraId="12FE07EA" w14:textId="77777777">
      <w:pPr>
        <w:tabs>
          <w:tab w:val="left" w:pos="4667"/>
        </w:tabs>
        <w:spacing w:line="360" w:lineRule="auto"/>
        <w:ind w:left="567" w:right="567"/>
        <w:jc w:val="both"/>
        <w:rPr>
          <w:rFonts w:ascii="Palatino Linotype" w:hAnsi="Palatino Linotype" w:cs="Tahoma"/>
          <w:bCs/>
          <w:sz w:val="22"/>
          <w:szCs w:val="22"/>
          <w:lang w:val="es-MX"/>
        </w:rPr>
      </w:pPr>
      <w:r w:rsidRPr="006A36F7">
        <w:rPr>
          <w:rFonts w:ascii="Palatino Linotype" w:hAnsi="Palatino Linotype" w:cs="Tahoma"/>
          <w:b/>
          <w:bCs/>
          <w:sz w:val="22"/>
          <w:szCs w:val="22"/>
          <w:lang w:val="es-MX"/>
        </w:rPr>
        <w:t>ACTO IMPUGNADO:</w:t>
      </w:r>
    </w:p>
    <w:p w:rsidRPr="003E64A7" w:rsidR="00822251" w:rsidP="00B43C22" w:rsidRDefault="00822251" w14:paraId="3682521B" w14:textId="58BF92D1">
      <w:pPr>
        <w:spacing w:line="360" w:lineRule="auto"/>
        <w:ind w:left="567" w:right="567"/>
        <w:jc w:val="both"/>
        <w:rPr>
          <w:rFonts w:ascii="Palatino Linotype" w:hAnsi="Palatino Linotype"/>
          <w:i/>
          <w:color w:val="000000"/>
        </w:rPr>
      </w:pPr>
      <w:r w:rsidRPr="003E64A7">
        <w:rPr>
          <w:rFonts w:ascii="Palatino Linotype" w:hAnsi="Palatino Linotype"/>
          <w:i/>
          <w:color w:val="000000"/>
        </w:rPr>
        <w:t>“</w:t>
      </w:r>
      <w:r w:rsidRPr="00B43C22" w:rsidR="00B43C22">
        <w:rPr>
          <w:rFonts w:ascii="Palatino Linotype" w:hAnsi="Palatino Linotype"/>
          <w:i/>
          <w:color w:val="000000"/>
        </w:rPr>
        <w:t>Respuesta del sujeto obligado</w:t>
      </w:r>
      <w:r w:rsidRPr="003E64A7" w:rsidR="003E64A7">
        <w:rPr>
          <w:rFonts w:ascii="Palatino Linotype" w:hAnsi="Palatino Linotype"/>
          <w:i/>
          <w:color w:val="000000"/>
        </w:rPr>
        <w:t>.</w:t>
      </w:r>
      <w:r w:rsidRPr="003E64A7">
        <w:rPr>
          <w:rFonts w:ascii="Palatino Linotype" w:hAnsi="Palatino Linotype"/>
          <w:i/>
          <w:color w:val="000000"/>
        </w:rPr>
        <w:t>” (Sic)</w:t>
      </w:r>
    </w:p>
    <w:p w:rsidRPr="006A36F7" w:rsidR="00822251" w:rsidRDefault="00822251" w14:paraId="4094B531" w14:textId="77777777">
      <w:pPr>
        <w:autoSpaceDE w:val="0"/>
        <w:autoSpaceDN w:val="0"/>
        <w:adjustRightInd w:val="0"/>
        <w:spacing w:line="360" w:lineRule="auto"/>
        <w:ind w:left="567" w:right="567"/>
        <w:jc w:val="both"/>
        <w:rPr>
          <w:rFonts w:ascii="Palatino Linotype" w:hAnsi="Palatino Linotype" w:cs="Tahoma"/>
          <w:sz w:val="22"/>
          <w:szCs w:val="22"/>
        </w:rPr>
      </w:pPr>
    </w:p>
    <w:p w:rsidRPr="006A36F7" w:rsidR="00822251" w:rsidRDefault="00822251" w14:paraId="23F7FB69" w14:textId="77777777">
      <w:pPr>
        <w:autoSpaceDE w:val="0"/>
        <w:autoSpaceDN w:val="0"/>
        <w:adjustRightInd w:val="0"/>
        <w:spacing w:line="360" w:lineRule="auto"/>
        <w:ind w:right="567" w:firstLine="567"/>
        <w:jc w:val="both"/>
        <w:rPr>
          <w:rFonts w:ascii="Palatino Linotype" w:hAnsi="Palatino Linotype" w:cs="Tahoma"/>
          <w:b/>
          <w:sz w:val="22"/>
          <w:szCs w:val="22"/>
        </w:rPr>
      </w:pPr>
      <w:r w:rsidRPr="006A36F7">
        <w:rPr>
          <w:rFonts w:ascii="Palatino Linotype" w:hAnsi="Palatino Linotype" w:cs="Tahoma"/>
          <w:b/>
          <w:sz w:val="22"/>
          <w:szCs w:val="22"/>
        </w:rPr>
        <w:t>RAZONES O MOTIVOS DE LA INCONFORMIDAD:</w:t>
      </w:r>
    </w:p>
    <w:p w:rsidR="00822251" w:rsidRDefault="00822251" w14:paraId="7B74A01E" w14:textId="2C496C80">
      <w:pPr>
        <w:spacing w:line="360" w:lineRule="auto"/>
        <w:ind w:left="567" w:right="567"/>
        <w:jc w:val="both"/>
        <w:rPr>
          <w:rFonts w:ascii="Palatino Linotype" w:hAnsi="Palatino Linotype"/>
          <w:i/>
          <w:color w:val="000000"/>
        </w:rPr>
      </w:pPr>
      <w:r w:rsidRPr="009D2E4C">
        <w:rPr>
          <w:rFonts w:ascii="Palatino Linotype" w:hAnsi="Palatino Linotype"/>
          <w:i/>
          <w:color w:val="000000"/>
        </w:rPr>
        <w:t>“</w:t>
      </w:r>
      <w:r w:rsidRPr="00B43C22" w:rsidR="00B43C22">
        <w:rPr>
          <w:rFonts w:ascii="Palatino Linotype" w:hAnsi="Palatino Linotype"/>
          <w:i/>
          <w:color w:val="000000"/>
        </w:rPr>
        <w:t>Vista la respuesta del sujeto obligado y en razón a qué no estamos obligados los solicitantes a conocer de la ley de transparencia o de protección de datos personales, si existió por parte de la suscrita un error de acceso a información, también lo es que el sujeto obligado puede y debe aplicar la suplencia de la queja, en tales circunstancias y con el objeto de no retrasar más la atención de mi solicitud en nada le afecta entregarme por esta vía la información solicitada, ya que lo único que propicia con su respuesta es una dilación en el trámite de mi solicitud, por lo que solicito se me entregué la información ya que sí es un trámite de datos personales porque a la única que le atañe y afecta la información solicitada es a la suscrita, asimismo, aplique la suplencia de la queja en relación a qué si también proporcione mal el nombre del sujeto que generó, administro o pobre la información solicitada, se remita el requerimiento oportuno para efectos de la solicitud.</w:t>
      </w:r>
      <w:r w:rsidRPr="009D2E4C">
        <w:rPr>
          <w:rFonts w:ascii="Palatino Linotype" w:hAnsi="Palatino Linotype"/>
          <w:i/>
          <w:color w:val="000000"/>
        </w:rPr>
        <w:t>”</w:t>
      </w:r>
      <w:r w:rsidRPr="004057B1">
        <w:rPr>
          <w:rFonts w:ascii="Palatino Linotype" w:hAnsi="Palatino Linotype"/>
          <w:i/>
          <w:color w:val="000000"/>
        </w:rPr>
        <w:t xml:space="preserve"> (Sic)</w:t>
      </w:r>
    </w:p>
    <w:p w:rsidR="00B43C22" w:rsidRDefault="00B43C22" w14:paraId="17D434E8" w14:textId="42FE69EB">
      <w:pPr>
        <w:spacing w:line="360" w:lineRule="auto"/>
        <w:ind w:left="567" w:right="567"/>
        <w:jc w:val="both"/>
        <w:rPr>
          <w:rFonts w:ascii="Palatino Linotype" w:hAnsi="Palatino Linotype"/>
          <w:i/>
          <w:color w:val="000000"/>
        </w:rPr>
      </w:pPr>
    </w:p>
    <w:p w:rsidRPr="00B43C22" w:rsidR="00B43C22" w:rsidP="00B43C22" w:rsidRDefault="00B43C22" w14:paraId="35323AB5" w14:textId="7AFDAB46">
      <w:pPr>
        <w:autoSpaceDE w:val="0"/>
        <w:autoSpaceDN w:val="0"/>
        <w:adjustRightInd w:val="0"/>
        <w:spacing w:line="360" w:lineRule="auto"/>
        <w:jc w:val="both"/>
        <w:rPr>
          <w:rFonts w:ascii="Palatino Linotype" w:hAnsi="Palatino Linotype" w:cs="Tahoma"/>
          <w:sz w:val="22"/>
          <w:szCs w:val="22"/>
        </w:rPr>
      </w:pPr>
      <w:r w:rsidRPr="00B43C22">
        <w:rPr>
          <w:rFonts w:ascii="Palatino Linotype" w:hAnsi="Palatino Linotype" w:cs="Tahoma"/>
          <w:sz w:val="22"/>
          <w:szCs w:val="22"/>
        </w:rPr>
        <w:t>A la interposición del Recurso de Revisión el Particular adjuntó la respuesta emitida por el Sujeto Obligado.</w:t>
      </w:r>
    </w:p>
    <w:p w:rsidR="003E64A7" w:rsidRDefault="003E64A7" w14:paraId="41E8E441" w14:textId="40764EF3">
      <w:pPr>
        <w:spacing w:line="360" w:lineRule="auto"/>
        <w:ind w:right="567"/>
        <w:jc w:val="both"/>
        <w:rPr>
          <w:rFonts w:ascii="Palatino Linotype" w:hAnsi="Palatino Linotype"/>
          <w:i/>
          <w:color w:val="000000"/>
        </w:rPr>
      </w:pPr>
    </w:p>
    <w:p w:rsidRPr="004A73C7" w:rsidR="0066793D" w:rsidP="0066793D" w:rsidRDefault="0066793D" w14:paraId="519E03FF" w14:textId="41DB73A6">
      <w:pPr>
        <w:tabs>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Solicitud 0001</w:t>
      </w:r>
      <w:r w:rsidR="00B43C22">
        <w:rPr>
          <w:rFonts w:ascii="Palatino Linotype" w:hAnsi="Palatino Linotype" w:cs="Tahoma"/>
          <w:b/>
          <w:bCs/>
          <w:i/>
          <w:iCs/>
        </w:rPr>
        <w:t>5</w:t>
      </w:r>
      <w:r w:rsidRPr="004A73C7">
        <w:rPr>
          <w:rFonts w:ascii="Palatino Linotype" w:hAnsi="Palatino Linotype" w:cs="Tahoma"/>
          <w:b/>
          <w:bCs/>
          <w:i/>
          <w:iCs/>
        </w:rPr>
        <w:t>/SE/AD/2020</w:t>
      </w:r>
      <w:r>
        <w:rPr>
          <w:rFonts w:ascii="Palatino Linotype" w:hAnsi="Palatino Linotype" w:cs="Tahoma"/>
          <w:b/>
          <w:bCs/>
          <w:i/>
          <w:iCs/>
        </w:rPr>
        <w:t xml:space="preserve"> relacionada al r</w:t>
      </w:r>
      <w:r w:rsidRPr="004A73C7">
        <w:rPr>
          <w:rFonts w:ascii="Palatino Linotype" w:hAnsi="Palatino Linotype" w:cs="Tahoma"/>
          <w:b/>
          <w:bCs/>
          <w:i/>
          <w:iCs/>
        </w:rPr>
        <w:t xml:space="preserve">ecurso de </w:t>
      </w:r>
      <w:r>
        <w:rPr>
          <w:rFonts w:ascii="Palatino Linotype" w:hAnsi="Palatino Linotype" w:cs="Tahoma"/>
          <w:b/>
          <w:bCs/>
          <w:i/>
          <w:iCs/>
        </w:rPr>
        <w:t>r</w:t>
      </w:r>
      <w:r w:rsidRPr="004A73C7">
        <w:rPr>
          <w:rFonts w:ascii="Palatino Linotype" w:hAnsi="Palatino Linotype" w:cs="Tahoma"/>
          <w:b/>
          <w:bCs/>
          <w:i/>
          <w:iCs/>
        </w:rPr>
        <w:t>evisión 0589</w:t>
      </w:r>
      <w:r w:rsidR="00B43C22">
        <w:rPr>
          <w:rFonts w:ascii="Palatino Linotype" w:hAnsi="Palatino Linotype" w:cs="Tahoma"/>
          <w:b/>
          <w:bCs/>
          <w:i/>
          <w:iCs/>
        </w:rPr>
        <w:t>2</w:t>
      </w:r>
      <w:r w:rsidRPr="004A73C7">
        <w:rPr>
          <w:rFonts w:ascii="Palatino Linotype" w:hAnsi="Palatino Linotype" w:cs="Tahoma"/>
          <w:b/>
          <w:bCs/>
          <w:i/>
          <w:iCs/>
        </w:rPr>
        <w:t>/INFOEM/AD/RR/2020</w:t>
      </w:r>
    </w:p>
    <w:p w:rsidRPr="006A36F7" w:rsidR="0066793D" w:rsidP="0066793D" w:rsidRDefault="0066793D" w14:paraId="360C1F9C" w14:textId="77777777">
      <w:pPr>
        <w:tabs>
          <w:tab w:val="left" w:pos="4667"/>
        </w:tabs>
        <w:spacing w:line="360" w:lineRule="auto"/>
        <w:ind w:left="567" w:right="567"/>
        <w:jc w:val="both"/>
        <w:rPr>
          <w:rFonts w:ascii="Palatino Linotype" w:hAnsi="Palatino Linotype" w:cs="Tahoma"/>
          <w:bCs/>
          <w:sz w:val="22"/>
          <w:szCs w:val="22"/>
          <w:lang w:val="es-MX"/>
        </w:rPr>
      </w:pPr>
      <w:r w:rsidRPr="006A36F7">
        <w:rPr>
          <w:rFonts w:ascii="Palatino Linotype" w:hAnsi="Palatino Linotype" w:cs="Tahoma"/>
          <w:b/>
          <w:bCs/>
          <w:sz w:val="22"/>
          <w:szCs w:val="22"/>
          <w:lang w:val="es-MX"/>
        </w:rPr>
        <w:t>ACTO IMPUGNADO:</w:t>
      </w:r>
    </w:p>
    <w:p w:rsidRPr="003E64A7" w:rsidR="0066793D" w:rsidP="0066793D" w:rsidRDefault="00B43C22" w14:paraId="0A257293" w14:textId="0E7DEDA2">
      <w:pPr>
        <w:spacing w:line="360" w:lineRule="auto"/>
        <w:ind w:left="567" w:right="567"/>
        <w:jc w:val="both"/>
        <w:rPr>
          <w:rFonts w:ascii="Palatino Linotype" w:hAnsi="Palatino Linotype"/>
          <w:i/>
          <w:color w:val="000000"/>
        </w:rPr>
      </w:pPr>
      <w:r>
        <w:rPr>
          <w:rFonts w:ascii="Palatino Linotype" w:hAnsi="Palatino Linotype"/>
          <w:i/>
          <w:color w:val="000000"/>
        </w:rPr>
        <w:t>“</w:t>
      </w:r>
      <w:r w:rsidRPr="00B43C22">
        <w:rPr>
          <w:rFonts w:ascii="Palatino Linotype" w:hAnsi="Palatino Linotype"/>
          <w:i/>
          <w:color w:val="000000"/>
        </w:rPr>
        <w:t>Respuesta del sujeto obligado</w:t>
      </w:r>
      <w:r>
        <w:rPr>
          <w:rFonts w:ascii="Palatino Linotype" w:hAnsi="Palatino Linotype"/>
          <w:i/>
          <w:color w:val="000000"/>
        </w:rPr>
        <w:t>”</w:t>
      </w:r>
      <w:r w:rsidRPr="003E64A7">
        <w:rPr>
          <w:rFonts w:ascii="Palatino Linotype" w:hAnsi="Palatino Linotype"/>
          <w:i/>
          <w:color w:val="000000"/>
        </w:rPr>
        <w:t xml:space="preserve"> </w:t>
      </w:r>
      <w:r w:rsidRPr="003E64A7" w:rsidR="0066793D">
        <w:rPr>
          <w:rFonts w:ascii="Palatino Linotype" w:hAnsi="Palatino Linotype"/>
          <w:i/>
          <w:color w:val="000000"/>
        </w:rPr>
        <w:t>(Sic)</w:t>
      </w:r>
    </w:p>
    <w:p w:rsidRPr="006A36F7" w:rsidR="0066793D" w:rsidP="0066793D" w:rsidRDefault="0066793D" w14:paraId="59A92F24" w14:textId="77777777">
      <w:pPr>
        <w:autoSpaceDE w:val="0"/>
        <w:autoSpaceDN w:val="0"/>
        <w:adjustRightInd w:val="0"/>
        <w:spacing w:line="360" w:lineRule="auto"/>
        <w:ind w:left="567" w:right="567"/>
        <w:jc w:val="both"/>
        <w:rPr>
          <w:rFonts w:ascii="Palatino Linotype" w:hAnsi="Palatino Linotype" w:cs="Tahoma"/>
          <w:sz w:val="22"/>
          <w:szCs w:val="22"/>
        </w:rPr>
      </w:pPr>
    </w:p>
    <w:p w:rsidRPr="006A36F7" w:rsidR="0066793D" w:rsidP="0066793D" w:rsidRDefault="0066793D" w14:paraId="4A826BB1" w14:textId="77777777">
      <w:pPr>
        <w:autoSpaceDE w:val="0"/>
        <w:autoSpaceDN w:val="0"/>
        <w:adjustRightInd w:val="0"/>
        <w:spacing w:line="360" w:lineRule="auto"/>
        <w:ind w:right="567" w:firstLine="567"/>
        <w:jc w:val="both"/>
        <w:rPr>
          <w:rFonts w:ascii="Palatino Linotype" w:hAnsi="Palatino Linotype" w:cs="Tahoma"/>
          <w:b/>
          <w:sz w:val="22"/>
          <w:szCs w:val="22"/>
        </w:rPr>
      </w:pPr>
      <w:r w:rsidRPr="006A36F7">
        <w:rPr>
          <w:rFonts w:ascii="Palatino Linotype" w:hAnsi="Palatino Linotype" w:cs="Tahoma"/>
          <w:b/>
          <w:sz w:val="22"/>
          <w:szCs w:val="22"/>
        </w:rPr>
        <w:t>RAZONES O MOTIVOS DE LA INCONFORMIDAD:</w:t>
      </w:r>
    </w:p>
    <w:p w:rsidR="00324823" w:rsidP="00324823" w:rsidRDefault="0066793D" w14:paraId="1E542A4B" w14:textId="52FCE8EE">
      <w:pPr>
        <w:spacing w:line="360" w:lineRule="auto"/>
        <w:ind w:left="567" w:right="567"/>
        <w:jc w:val="both"/>
        <w:rPr>
          <w:rFonts w:ascii="Palatino Linotype" w:hAnsi="Palatino Linotype"/>
          <w:i/>
          <w:color w:val="000000"/>
        </w:rPr>
      </w:pPr>
      <w:r w:rsidRPr="009D2E4C">
        <w:rPr>
          <w:rFonts w:ascii="Palatino Linotype" w:hAnsi="Palatino Linotype"/>
          <w:i/>
          <w:color w:val="000000"/>
        </w:rPr>
        <w:t>“</w:t>
      </w:r>
      <w:r w:rsidRPr="00324823" w:rsidR="00324823">
        <w:rPr>
          <w:rFonts w:ascii="Palatino Linotype" w:hAnsi="Palatino Linotype"/>
          <w:i/>
          <w:color w:val="000000"/>
        </w:rPr>
        <w:t xml:space="preserve">Vista la respuesta del sujeto obligado y en razón a qué no estamos obligados los solicitantes a conocer de la ley de transparencia o de protección de datos personales, si existió por parte de la suscrita un error de acceso a información, también lo es que el sujeto obligado puede y debe aplicar </w:t>
      </w:r>
      <w:r w:rsidRPr="00324823" w:rsidR="00324823">
        <w:rPr>
          <w:rFonts w:ascii="Palatino Linotype" w:hAnsi="Palatino Linotype"/>
          <w:i/>
          <w:color w:val="000000"/>
        </w:rPr>
        <w:lastRenderedPageBreak/>
        <w:t xml:space="preserve">la suplencia de la queja, en tales circunstancias y con el objeto de no retrasar más la atención de mi solicitud en nada le afecta entregarme por esta vía la información solicitada, ya que lo único que propicia con su respuesta es una dilación en el trámite de mi solicitud, por lo que solicito se me entregué la información ya que sí es un trámite de datos personales porque a la única que le atañe y afecta la información solicitada es a la suscrita, asimismo, aplique la suplencia de la queja en relación a qué si también proporcione mal el nombre del sujeto que generó, administro o posea la información solicitada, se remita el requerimiento oportuno para efectos de la solicitud. </w:t>
      </w:r>
      <w:r w:rsidRPr="009D2E4C" w:rsidR="00324823">
        <w:rPr>
          <w:rFonts w:ascii="Palatino Linotype" w:hAnsi="Palatino Linotype"/>
          <w:i/>
          <w:color w:val="000000"/>
        </w:rPr>
        <w:t>”</w:t>
      </w:r>
      <w:r w:rsidRPr="004057B1" w:rsidR="00324823">
        <w:rPr>
          <w:rFonts w:ascii="Palatino Linotype" w:hAnsi="Palatino Linotype"/>
          <w:i/>
          <w:color w:val="000000"/>
        </w:rPr>
        <w:t xml:space="preserve"> (Sic)</w:t>
      </w:r>
    </w:p>
    <w:p w:rsidR="00324823" w:rsidRDefault="00324823" w14:paraId="4AB6E7B0" w14:textId="77777777">
      <w:pPr>
        <w:spacing w:line="360" w:lineRule="auto"/>
        <w:ind w:right="567"/>
        <w:jc w:val="both"/>
        <w:rPr>
          <w:rFonts w:ascii="Palatino Linotype" w:hAnsi="Palatino Linotype"/>
          <w:i/>
          <w:color w:val="000000"/>
        </w:rPr>
      </w:pPr>
    </w:p>
    <w:p w:rsidRPr="00B43C22" w:rsidR="00B43C22" w:rsidP="00B43C22" w:rsidRDefault="00B43C22" w14:paraId="2D756B91" w14:textId="77777777">
      <w:pPr>
        <w:autoSpaceDE w:val="0"/>
        <w:autoSpaceDN w:val="0"/>
        <w:adjustRightInd w:val="0"/>
        <w:spacing w:line="360" w:lineRule="auto"/>
        <w:jc w:val="both"/>
        <w:rPr>
          <w:rFonts w:ascii="Palatino Linotype" w:hAnsi="Palatino Linotype" w:cs="Tahoma"/>
          <w:sz w:val="22"/>
          <w:szCs w:val="22"/>
        </w:rPr>
      </w:pPr>
      <w:r w:rsidRPr="00B43C22">
        <w:rPr>
          <w:rFonts w:ascii="Palatino Linotype" w:hAnsi="Palatino Linotype" w:cs="Tahoma"/>
          <w:sz w:val="22"/>
          <w:szCs w:val="22"/>
        </w:rPr>
        <w:t>A la interposición del Recurso de Revisión el Particular adjuntó la respuesta emitida por el Sujeto Obligado.</w:t>
      </w:r>
    </w:p>
    <w:p w:rsidR="0066793D" w:rsidRDefault="0066793D" w14:paraId="65055C0B" w14:textId="31951440">
      <w:pPr>
        <w:spacing w:line="360" w:lineRule="auto"/>
        <w:ind w:right="567"/>
        <w:jc w:val="both"/>
        <w:rPr>
          <w:rFonts w:ascii="Palatino Linotype" w:hAnsi="Palatino Linotype"/>
          <w:i/>
          <w:color w:val="000000"/>
        </w:rPr>
      </w:pPr>
    </w:p>
    <w:p w:rsidRPr="004A73C7" w:rsidR="0066793D" w:rsidP="0066793D" w:rsidRDefault="0066793D" w14:paraId="7094A7C5" w14:textId="35969D2E">
      <w:pPr>
        <w:tabs>
          <w:tab w:val="left" w:pos="4667"/>
        </w:tabs>
        <w:spacing w:line="360" w:lineRule="auto"/>
        <w:ind w:left="567" w:right="397"/>
        <w:jc w:val="both"/>
        <w:rPr>
          <w:rFonts w:ascii="Palatino Linotype" w:hAnsi="Palatino Linotype" w:cs="Tahoma"/>
          <w:b/>
          <w:bCs/>
          <w:i/>
          <w:iCs/>
        </w:rPr>
      </w:pPr>
      <w:r w:rsidRPr="004A73C7">
        <w:rPr>
          <w:rFonts w:ascii="Palatino Linotype" w:hAnsi="Palatino Linotype" w:cs="Tahoma"/>
          <w:b/>
          <w:bCs/>
          <w:i/>
          <w:iCs/>
        </w:rPr>
        <w:t>Solicitud 0001</w:t>
      </w:r>
      <w:r w:rsidR="00B43C22">
        <w:rPr>
          <w:rFonts w:ascii="Palatino Linotype" w:hAnsi="Palatino Linotype" w:cs="Tahoma"/>
          <w:b/>
          <w:bCs/>
          <w:i/>
          <w:iCs/>
        </w:rPr>
        <w:t>4</w:t>
      </w:r>
      <w:r w:rsidRPr="004A73C7">
        <w:rPr>
          <w:rFonts w:ascii="Palatino Linotype" w:hAnsi="Palatino Linotype" w:cs="Tahoma"/>
          <w:b/>
          <w:bCs/>
          <w:i/>
          <w:iCs/>
        </w:rPr>
        <w:t>/SE/AD/2020</w:t>
      </w:r>
      <w:r>
        <w:rPr>
          <w:rFonts w:ascii="Palatino Linotype" w:hAnsi="Palatino Linotype" w:cs="Tahoma"/>
          <w:b/>
          <w:bCs/>
          <w:i/>
          <w:iCs/>
        </w:rPr>
        <w:t xml:space="preserve"> relacionada al r</w:t>
      </w:r>
      <w:r w:rsidRPr="004A73C7">
        <w:rPr>
          <w:rFonts w:ascii="Palatino Linotype" w:hAnsi="Palatino Linotype" w:cs="Tahoma"/>
          <w:b/>
          <w:bCs/>
          <w:i/>
          <w:iCs/>
        </w:rPr>
        <w:t xml:space="preserve">ecurso de </w:t>
      </w:r>
      <w:r>
        <w:rPr>
          <w:rFonts w:ascii="Palatino Linotype" w:hAnsi="Palatino Linotype" w:cs="Tahoma"/>
          <w:b/>
          <w:bCs/>
          <w:i/>
          <w:iCs/>
        </w:rPr>
        <w:t>r</w:t>
      </w:r>
      <w:r w:rsidRPr="004A73C7">
        <w:rPr>
          <w:rFonts w:ascii="Palatino Linotype" w:hAnsi="Palatino Linotype" w:cs="Tahoma"/>
          <w:b/>
          <w:bCs/>
          <w:i/>
          <w:iCs/>
        </w:rPr>
        <w:t>evisión 0589</w:t>
      </w:r>
      <w:r w:rsidR="00B43C22">
        <w:rPr>
          <w:rFonts w:ascii="Palatino Linotype" w:hAnsi="Palatino Linotype" w:cs="Tahoma"/>
          <w:b/>
          <w:bCs/>
          <w:i/>
          <w:iCs/>
        </w:rPr>
        <w:t>3</w:t>
      </w:r>
      <w:r w:rsidRPr="004A73C7">
        <w:rPr>
          <w:rFonts w:ascii="Palatino Linotype" w:hAnsi="Palatino Linotype" w:cs="Tahoma"/>
          <w:b/>
          <w:bCs/>
          <w:i/>
          <w:iCs/>
        </w:rPr>
        <w:t>/INFOEM/AD/RR/2020</w:t>
      </w:r>
    </w:p>
    <w:p w:rsidRPr="006A36F7" w:rsidR="0066793D" w:rsidP="0066793D" w:rsidRDefault="0066793D" w14:paraId="11F532F2" w14:textId="77777777">
      <w:pPr>
        <w:tabs>
          <w:tab w:val="left" w:pos="4667"/>
        </w:tabs>
        <w:spacing w:line="360" w:lineRule="auto"/>
        <w:ind w:left="567" w:right="567"/>
        <w:jc w:val="both"/>
        <w:rPr>
          <w:rFonts w:ascii="Palatino Linotype" w:hAnsi="Palatino Linotype" w:cs="Tahoma"/>
          <w:bCs/>
          <w:sz w:val="22"/>
          <w:szCs w:val="22"/>
          <w:lang w:val="es-MX"/>
        </w:rPr>
      </w:pPr>
      <w:r w:rsidRPr="006A36F7">
        <w:rPr>
          <w:rFonts w:ascii="Palatino Linotype" w:hAnsi="Palatino Linotype" w:cs="Tahoma"/>
          <w:b/>
          <w:bCs/>
          <w:sz w:val="22"/>
          <w:szCs w:val="22"/>
          <w:lang w:val="es-MX"/>
        </w:rPr>
        <w:t>ACTO IMPUGNADO:</w:t>
      </w:r>
    </w:p>
    <w:p w:rsidRPr="003E64A7" w:rsidR="0066793D" w:rsidP="0066793D" w:rsidRDefault="0066793D" w14:paraId="06B0237E" w14:textId="124F8C75">
      <w:pPr>
        <w:spacing w:line="360" w:lineRule="auto"/>
        <w:ind w:left="567" w:right="567"/>
        <w:jc w:val="both"/>
        <w:rPr>
          <w:rFonts w:ascii="Palatino Linotype" w:hAnsi="Palatino Linotype"/>
          <w:i/>
          <w:color w:val="000000"/>
        </w:rPr>
      </w:pPr>
      <w:r w:rsidRPr="003E64A7">
        <w:rPr>
          <w:rFonts w:ascii="Palatino Linotype" w:hAnsi="Palatino Linotype"/>
          <w:i/>
          <w:color w:val="000000"/>
        </w:rPr>
        <w:t>“</w:t>
      </w:r>
      <w:r w:rsidRPr="00324823" w:rsidR="00324823">
        <w:rPr>
          <w:rFonts w:ascii="Palatino Linotype" w:hAnsi="Palatino Linotype"/>
          <w:i/>
          <w:color w:val="000000"/>
        </w:rPr>
        <w:t>La respuesta infundada del sujeto obligado</w:t>
      </w:r>
      <w:r w:rsidRPr="003E64A7">
        <w:rPr>
          <w:rFonts w:ascii="Palatino Linotype" w:hAnsi="Palatino Linotype"/>
          <w:i/>
          <w:color w:val="000000"/>
        </w:rPr>
        <w:t>.” (Sic)</w:t>
      </w:r>
    </w:p>
    <w:p w:rsidRPr="006A36F7" w:rsidR="0066793D" w:rsidP="0066793D" w:rsidRDefault="0066793D" w14:paraId="2E4E4761" w14:textId="77777777">
      <w:pPr>
        <w:autoSpaceDE w:val="0"/>
        <w:autoSpaceDN w:val="0"/>
        <w:adjustRightInd w:val="0"/>
        <w:spacing w:line="360" w:lineRule="auto"/>
        <w:ind w:left="567" w:right="567"/>
        <w:jc w:val="both"/>
        <w:rPr>
          <w:rFonts w:ascii="Palatino Linotype" w:hAnsi="Palatino Linotype" w:cs="Tahoma"/>
          <w:sz w:val="22"/>
          <w:szCs w:val="22"/>
        </w:rPr>
      </w:pPr>
    </w:p>
    <w:p w:rsidRPr="006A36F7" w:rsidR="0066793D" w:rsidP="0066793D" w:rsidRDefault="0066793D" w14:paraId="0C152D55" w14:textId="77777777">
      <w:pPr>
        <w:autoSpaceDE w:val="0"/>
        <w:autoSpaceDN w:val="0"/>
        <w:adjustRightInd w:val="0"/>
        <w:spacing w:line="360" w:lineRule="auto"/>
        <w:ind w:right="567" w:firstLine="567"/>
        <w:jc w:val="both"/>
        <w:rPr>
          <w:rFonts w:ascii="Palatino Linotype" w:hAnsi="Palatino Linotype" w:cs="Tahoma"/>
          <w:b/>
          <w:sz w:val="22"/>
          <w:szCs w:val="22"/>
        </w:rPr>
      </w:pPr>
      <w:r w:rsidRPr="006A36F7">
        <w:rPr>
          <w:rFonts w:ascii="Palatino Linotype" w:hAnsi="Palatino Linotype" w:cs="Tahoma"/>
          <w:b/>
          <w:sz w:val="22"/>
          <w:szCs w:val="22"/>
        </w:rPr>
        <w:t>RAZONES O MOTIVOS DE LA INCONFORMIDAD:</w:t>
      </w:r>
    </w:p>
    <w:p w:rsidR="0066793D" w:rsidP="0066793D" w:rsidRDefault="0066793D" w14:paraId="2378C83C" w14:textId="730002EB">
      <w:pPr>
        <w:spacing w:line="360" w:lineRule="auto"/>
        <w:ind w:left="567" w:right="567"/>
        <w:jc w:val="both"/>
        <w:rPr>
          <w:rFonts w:ascii="Palatino Linotype" w:hAnsi="Palatino Linotype"/>
          <w:i/>
          <w:color w:val="000000"/>
        </w:rPr>
      </w:pPr>
      <w:r w:rsidRPr="009D2E4C">
        <w:rPr>
          <w:rFonts w:ascii="Palatino Linotype" w:hAnsi="Palatino Linotype"/>
          <w:i/>
          <w:color w:val="000000"/>
        </w:rPr>
        <w:t>“</w:t>
      </w:r>
      <w:r w:rsidRPr="00324823" w:rsidR="00324823">
        <w:rPr>
          <w:rFonts w:ascii="Palatino Linotype" w:hAnsi="Palatino Linotype"/>
          <w:i/>
          <w:color w:val="000000"/>
        </w:rPr>
        <w:t>En razón a la respuesta del sujeto obligado, se generó una respuesta errónea, en virtud de que la información solicitada obra en el órgano interno de la contraloría de educación del Estado de México, y no como lo pretende hacer creer el sujeto obligado, por lo que solicito se me entregué la información solicitada, asimismo anexo el acuerdo de radicación ante ese órgano de control de la secretaría de educación, con el objeto, de evitar retraso en la entrega, y en el caso de mantenerse en su respuesta el sujeto obligado, aplique la suplencia de la queja para evitar remitirme a otro sujeto obligado cuando de éste se puede obtener la información.</w:t>
      </w:r>
      <w:r w:rsidRPr="009D2E4C">
        <w:rPr>
          <w:rFonts w:ascii="Palatino Linotype" w:hAnsi="Palatino Linotype"/>
          <w:i/>
          <w:color w:val="000000"/>
        </w:rPr>
        <w:t>”</w:t>
      </w:r>
      <w:r w:rsidRPr="004057B1">
        <w:rPr>
          <w:rFonts w:ascii="Palatino Linotype" w:hAnsi="Palatino Linotype"/>
          <w:i/>
          <w:color w:val="000000"/>
        </w:rPr>
        <w:t xml:space="preserve"> (Sic)</w:t>
      </w:r>
    </w:p>
    <w:p w:rsidR="00BA330F" w:rsidP="00BA330F" w:rsidRDefault="00BA330F" w14:paraId="3AD8C796" w14:textId="77777777">
      <w:pPr>
        <w:autoSpaceDE w:val="0"/>
        <w:autoSpaceDN w:val="0"/>
        <w:adjustRightInd w:val="0"/>
        <w:spacing w:line="360" w:lineRule="auto"/>
        <w:jc w:val="both"/>
        <w:rPr>
          <w:rFonts w:ascii="Palatino Linotype" w:hAnsi="Palatino Linotype" w:cs="Tahoma"/>
          <w:sz w:val="22"/>
          <w:szCs w:val="22"/>
        </w:rPr>
      </w:pPr>
    </w:p>
    <w:p w:rsidR="00324823" w:rsidP="00BA330F" w:rsidRDefault="00BA330F" w14:paraId="74C84C3D" w14:textId="5C819AF8">
      <w:pPr>
        <w:autoSpaceDE w:val="0"/>
        <w:autoSpaceDN w:val="0"/>
        <w:adjustRightInd w:val="0"/>
        <w:spacing w:line="360" w:lineRule="auto"/>
        <w:jc w:val="both"/>
        <w:rPr>
          <w:rFonts w:ascii="Palatino Linotype" w:hAnsi="Palatino Linotype" w:cs="Tahoma"/>
          <w:sz w:val="22"/>
          <w:szCs w:val="22"/>
        </w:rPr>
      </w:pPr>
      <w:r w:rsidRPr="00B43C22">
        <w:rPr>
          <w:rFonts w:ascii="Palatino Linotype" w:hAnsi="Palatino Linotype" w:cs="Tahoma"/>
          <w:sz w:val="22"/>
          <w:szCs w:val="22"/>
        </w:rPr>
        <w:t xml:space="preserve">A la interposición del Recurso de Revisión el Particular adjuntó </w:t>
      </w:r>
      <w:r>
        <w:rPr>
          <w:rFonts w:ascii="Palatino Linotype" w:hAnsi="Palatino Linotype" w:cs="Tahoma"/>
          <w:sz w:val="22"/>
          <w:szCs w:val="22"/>
        </w:rPr>
        <w:t>dos documentos de conformidad con lo siguiente:</w:t>
      </w:r>
    </w:p>
    <w:p w:rsidRPr="00BA330F" w:rsidR="00BA330F" w:rsidP="00BA330F" w:rsidRDefault="00BA330F" w14:paraId="0406D0FC" w14:textId="100885A0">
      <w:pPr>
        <w:pStyle w:val="Prrafodelista"/>
        <w:numPr>
          <w:ilvl w:val="0"/>
          <w:numId w:val="26"/>
        </w:numPr>
        <w:autoSpaceDE w:val="0"/>
        <w:autoSpaceDN w:val="0"/>
        <w:adjustRightInd w:val="0"/>
        <w:spacing w:line="360" w:lineRule="auto"/>
        <w:jc w:val="both"/>
        <w:rPr>
          <w:rFonts w:ascii="Palatino Linotype" w:hAnsi="Palatino Linotype"/>
          <w:iCs/>
          <w:color w:val="000000"/>
        </w:rPr>
      </w:pPr>
      <w:r w:rsidRPr="00BA330F">
        <w:rPr>
          <w:rFonts w:ascii="Palatino Linotype" w:hAnsi="Palatino Linotype"/>
          <w:b/>
          <w:bCs/>
          <w:iCs/>
          <w:color w:val="000000"/>
        </w:rPr>
        <w:t>14 AD.pdf</w:t>
      </w:r>
      <w:r>
        <w:rPr>
          <w:rFonts w:ascii="Palatino Linotype" w:hAnsi="Palatino Linotype"/>
          <w:b/>
          <w:bCs/>
          <w:iCs/>
          <w:color w:val="000000"/>
        </w:rPr>
        <w:t>.</w:t>
      </w:r>
      <w:r w:rsidR="00CA022B">
        <w:rPr>
          <w:rFonts w:ascii="Palatino Linotype" w:hAnsi="Palatino Linotype"/>
          <w:b/>
          <w:bCs/>
          <w:iCs/>
          <w:color w:val="000000"/>
        </w:rPr>
        <w:t>,</w:t>
      </w:r>
      <w:r>
        <w:rPr>
          <w:rFonts w:ascii="Palatino Linotype" w:hAnsi="Palatino Linotype"/>
          <w:b/>
          <w:bCs/>
          <w:iCs/>
          <w:color w:val="000000"/>
        </w:rPr>
        <w:t xml:space="preserve"> </w:t>
      </w:r>
      <w:r w:rsidRPr="00CA022B" w:rsidR="00CA022B">
        <w:rPr>
          <w:rFonts w:ascii="Palatino Linotype" w:hAnsi="Palatino Linotype"/>
          <w:iCs/>
          <w:color w:val="000000"/>
        </w:rPr>
        <w:t>que consiste en la</w:t>
      </w:r>
      <w:r w:rsidR="00CA022B">
        <w:rPr>
          <w:rFonts w:ascii="Palatino Linotype" w:hAnsi="Palatino Linotype"/>
          <w:b/>
          <w:bCs/>
          <w:iCs/>
          <w:color w:val="000000"/>
        </w:rPr>
        <w:t xml:space="preserve"> </w:t>
      </w:r>
      <w:r w:rsidR="00CA022B">
        <w:rPr>
          <w:rFonts w:ascii="Palatino Linotype" w:hAnsi="Palatino Linotype"/>
          <w:iCs/>
          <w:color w:val="000000"/>
        </w:rPr>
        <w:t>r</w:t>
      </w:r>
      <w:r w:rsidRPr="00BA330F">
        <w:rPr>
          <w:rFonts w:ascii="Palatino Linotype" w:hAnsi="Palatino Linotype"/>
          <w:iCs/>
          <w:color w:val="000000"/>
        </w:rPr>
        <w:t>espuesta emitida por el Sujeto Obligado a su solicitud de Acceso a Datos Personales</w:t>
      </w:r>
      <w:r>
        <w:rPr>
          <w:rFonts w:ascii="Palatino Linotype" w:hAnsi="Palatino Linotype"/>
          <w:iCs/>
          <w:color w:val="000000"/>
        </w:rPr>
        <w:t>.</w:t>
      </w:r>
    </w:p>
    <w:p w:rsidRPr="00F73CE9" w:rsidR="00BA330F" w:rsidP="00BA330F" w:rsidRDefault="00BA330F" w14:paraId="583BC247" w14:textId="722F29A7">
      <w:pPr>
        <w:pStyle w:val="Prrafodelista"/>
        <w:numPr>
          <w:ilvl w:val="0"/>
          <w:numId w:val="26"/>
        </w:numPr>
        <w:autoSpaceDE w:val="0"/>
        <w:autoSpaceDN w:val="0"/>
        <w:adjustRightInd w:val="0"/>
        <w:spacing w:line="360" w:lineRule="auto"/>
        <w:jc w:val="both"/>
        <w:rPr>
          <w:rFonts w:ascii="Palatino Linotype" w:hAnsi="Palatino Linotype"/>
          <w:b/>
          <w:bCs/>
          <w:iCs/>
          <w:color w:val="000000"/>
        </w:rPr>
      </w:pPr>
      <w:r w:rsidRPr="00BA330F">
        <w:rPr>
          <w:rFonts w:ascii="Palatino Linotype" w:hAnsi="Palatino Linotype"/>
          <w:b/>
          <w:bCs/>
          <w:iCs/>
          <w:color w:val="000000"/>
        </w:rPr>
        <w:lastRenderedPageBreak/>
        <w:t>D 886-2020-1.pdf</w:t>
      </w:r>
      <w:r>
        <w:rPr>
          <w:rFonts w:ascii="Palatino Linotype" w:hAnsi="Palatino Linotype"/>
          <w:b/>
          <w:bCs/>
          <w:iCs/>
          <w:color w:val="000000"/>
        </w:rPr>
        <w:t xml:space="preserve">. </w:t>
      </w:r>
      <w:r w:rsidRPr="00BA330F">
        <w:rPr>
          <w:rFonts w:ascii="Palatino Linotype" w:hAnsi="Palatino Linotype"/>
          <w:iCs/>
          <w:color w:val="000000"/>
        </w:rPr>
        <w:t xml:space="preserve">Documento consistente en </w:t>
      </w:r>
      <w:r w:rsidR="00C46257">
        <w:rPr>
          <w:rFonts w:ascii="Palatino Linotype" w:hAnsi="Palatino Linotype"/>
          <w:iCs/>
          <w:color w:val="000000"/>
        </w:rPr>
        <w:t>tres</w:t>
      </w:r>
      <w:r w:rsidRPr="00BA330F">
        <w:rPr>
          <w:rFonts w:ascii="Palatino Linotype" w:hAnsi="Palatino Linotype"/>
          <w:iCs/>
          <w:color w:val="000000"/>
        </w:rPr>
        <w:t xml:space="preserve"> fojas</w:t>
      </w:r>
      <w:r w:rsidR="00C46257">
        <w:rPr>
          <w:rFonts w:ascii="Palatino Linotype" w:hAnsi="Palatino Linotype"/>
          <w:iCs/>
          <w:color w:val="000000"/>
        </w:rPr>
        <w:t xml:space="preserve"> </w:t>
      </w:r>
      <w:r w:rsidR="00EF3A95">
        <w:rPr>
          <w:rFonts w:ascii="Palatino Linotype" w:hAnsi="Palatino Linotype"/>
          <w:iCs/>
          <w:color w:val="000000"/>
        </w:rPr>
        <w:t>útiles</w:t>
      </w:r>
      <w:r w:rsidRPr="00BA330F">
        <w:rPr>
          <w:rFonts w:ascii="Palatino Linotype" w:hAnsi="Palatino Linotype"/>
          <w:iCs/>
          <w:color w:val="000000"/>
        </w:rPr>
        <w:t xml:space="preserve">, </w:t>
      </w:r>
      <w:r w:rsidR="00CA022B">
        <w:rPr>
          <w:rFonts w:ascii="Palatino Linotype" w:hAnsi="Palatino Linotype"/>
          <w:iCs/>
          <w:color w:val="000000"/>
        </w:rPr>
        <w:t>consistentes en un acuerdo de radicación, mediante el cual</w:t>
      </w:r>
      <w:r w:rsidR="00CE471E">
        <w:rPr>
          <w:rFonts w:ascii="Palatino Linotype" w:hAnsi="Palatino Linotype"/>
          <w:iCs/>
          <w:color w:val="000000"/>
        </w:rPr>
        <w:t xml:space="preserve"> se detalla que</w:t>
      </w:r>
      <w:r w:rsidR="00CA022B">
        <w:rPr>
          <w:rFonts w:ascii="Palatino Linotype" w:hAnsi="Palatino Linotype"/>
          <w:iCs/>
          <w:color w:val="000000"/>
        </w:rPr>
        <w:t xml:space="preserve"> la ahora Recurrente presentó una denuncia en contra </w:t>
      </w:r>
      <w:r w:rsidR="00CE471E">
        <w:rPr>
          <w:rFonts w:ascii="Palatino Linotype" w:hAnsi="Palatino Linotype"/>
          <w:iCs/>
          <w:color w:val="000000"/>
        </w:rPr>
        <w:t>de diversos servidores públicos, por un presunto abuso de autoridad</w:t>
      </w:r>
      <w:r w:rsidR="00FB4A29">
        <w:rPr>
          <w:rFonts w:ascii="Palatino Linotype" w:hAnsi="Palatino Linotype"/>
          <w:iCs/>
          <w:color w:val="000000"/>
        </w:rPr>
        <w:t xml:space="preserve"> y donde se </w:t>
      </w:r>
      <w:r w:rsidR="00CE667A">
        <w:rPr>
          <w:rFonts w:ascii="Palatino Linotype" w:hAnsi="Palatino Linotype"/>
          <w:iCs/>
          <w:color w:val="000000"/>
        </w:rPr>
        <w:t>decreta el inicio del periodo de investigación.</w:t>
      </w:r>
    </w:p>
    <w:p w:rsidRPr="00F73CE9" w:rsidR="00F73CE9" w:rsidP="00F73CE9" w:rsidRDefault="00F73CE9" w14:paraId="165DEF65" w14:textId="77777777">
      <w:pPr>
        <w:pStyle w:val="Prrafodelista"/>
        <w:autoSpaceDE w:val="0"/>
        <w:autoSpaceDN w:val="0"/>
        <w:adjustRightInd w:val="0"/>
        <w:spacing w:line="360" w:lineRule="auto"/>
        <w:jc w:val="both"/>
        <w:rPr>
          <w:rFonts w:ascii="Palatino Linotype" w:hAnsi="Palatino Linotype"/>
          <w:b/>
          <w:bCs/>
          <w:iCs/>
          <w:color w:val="000000"/>
        </w:rPr>
      </w:pPr>
    </w:p>
    <w:p w:rsidR="00F73CE9" w:rsidP="00BA330F" w:rsidRDefault="00F73CE9" w14:paraId="45BDE483" w14:textId="4FAF81D2">
      <w:pPr>
        <w:pStyle w:val="Prrafodelista"/>
        <w:numPr>
          <w:ilvl w:val="0"/>
          <w:numId w:val="26"/>
        </w:numPr>
        <w:autoSpaceDE w:val="0"/>
        <w:autoSpaceDN w:val="0"/>
        <w:adjustRightInd w:val="0"/>
        <w:spacing w:line="360" w:lineRule="auto"/>
        <w:jc w:val="both"/>
        <w:rPr>
          <w:rFonts w:ascii="Palatino Linotype" w:hAnsi="Palatino Linotype"/>
          <w:b/>
          <w:bCs/>
          <w:iCs/>
          <w:color w:val="000000"/>
        </w:rPr>
      </w:pPr>
      <w:r>
        <w:rPr>
          <w:rFonts w:ascii="Palatino Linotype" w:hAnsi="Palatino Linotype"/>
          <w:b/>
          <w:bCs/>
          <w:iCs/>
          <w:color w:val="000000"/>
        </w:rPr>
        <w:t xml:space="preserve">Oficio </w:t>
      </w:r>
      <w:r w:rsidR="00174F21">
        <w:rPr>
          <w:rFonts w:ascii="Palatino Linotype" w:hAnsi="Palatino Linotype"/>
          <w:b/>
          <w:bCs/>
          <w:iCs/>
          <w:color w:val="000000"/>
        </w:rPr>
        <w:t>21000002S/Q/1766/2020,</w:t>
      </w:r>
      <w:r w:rsidR="00174F21">
        <w:rPr>
          <w:rFonts w:ascii="Palatino Linotype" w:hAnsi="Palatino Linotype"/>
          <w:iCs/>
          <w:color w:val="000000"/>
        </w:rPr>
        <w:t xml:space="preserve"> </w:t>
      </w:r>
      <w:r w:rsidR="00C67528">
        <w:rPr>
          <w:rFonts w:ascii="Palatino Linotype" w:hAnsi="Palatino Linotype"/>
          <w:iCs/>
          <w:color w:val="000000"/>
        </w:rPr>
        <w:t xml:space="preserve">de fecha 6 de octubre de 2020, </w:t>
      </w:r>
      <w:r w:rsidR="00174F21">
        <w:rPr>
          <w:rFonts w:ascii="Palatino Linotype" w:hAnsi="Palatino Linotype"/>
          <w:iCs/>
          <w:color w:val="000000"/>
        </w:rPr>
        <w:t xml:space="preserve">mediante el cual  </w:t>
      </w:r>
      <w:r w:rsidR="00C67528">
        <w:rPr>
          <w:rFonts w:ascii="Palatino Linotype" w:hAnsi="Palatino Linotype"/>
          <w:iCs/>
          <w:color w:val="000000"/>
        </w:rPr>
        <w:t>invita</w:t>
      </w:r>
      <w:r w:rsidR="00174F21">
        <w:rPr>
          <w:rFonts w:ascii="Palatino Linotype" w:hAnsi="Palatino Linotype"/>
          <w:iCs/>
          <w:color w:val="000000"/>
        </w:rPr>
        <w:t xml:space="preserve"> a la Recurrente para comparecer, en el expediente de investigación </w:t>
      </w:r>
      <w:r w:rsidR="00C67528">
        <w:rPr>
          <w:rFonts w:ascii="Palatino Linotype" w:hAnsi="Palatino Linotype"/>
          <w:iCs/>
          <w:color w:val="000000"/>
        </w:rPr>
        <w:t>OIC/INVESTIGACIÓN/SE/DENUNCIA/886/2020.</w:t>
      </w:r>
    </w:p>
    <w:p w:rsidR="00BA330F" w:rsidP="00563DB4" w:rsidRDefault="00BA330F" w14:paraId="62B5397C" w14:textId="50B9DBD6">
      <w:pPr>
        <w:spacing w:line="360" w:lineRule="auto"/>
        <w:ind w:right="567"/>
        <w:jc w:val="center"/>
        <w:rPr>
          <w:rFonts w:ascii="Palatino Linotype" w:hAnsi="Palatino Linotype" w:cs="Tahoma"/>
          <w:b/>
          <w:sz w:val="22"/>
          <w:szCs w:val="22"/>
        </w:rPr>
      </w:pPr>
    </w:p>
    <w:p w:rsidRPr="006A36F7" w:rsidR="00822251" w:rsidRDefault="009B4E4E" w14:paraId="6EA1C0AD" w14:textId="5D6B339F">
      <w:pPr>
        <w:spacing w:line="360" w:lineRule="auto"/>
        <w:jc w:val="both"/>
        <w:rPr>
          <w:rFonts w:ascii="Palatino Linotype" w:hAnsi="Palatino Linotype" w:eastAsia="Batang" w:cs="Tahoma"/>
          <w:b/>
          <w:bCs/>
          <w:sz w:val="22"/>
          <w:szCs w:val="22"/>
        </w:rPr>
      </w:pPr>
      <w:r>
        <w:rPr>
          <w:rFonts w:ascii="Palatino Linotype" w:hAnsi="Palatino Linotype" w:cs="Tahoma"/>
          <w:b/>
          <w:sz w:val="22"/>
          <w:szCs w:val="22"/>
        </w:rPr>
        <w:t>I</w:t>
      </w:r>
      <w:r w:rsidRPr="006A36F7" w:rsidR="00822251">
        <w:rPr>
          <w:rFonts w:ascii="Palatino Linotype" w:hAnsi="Palatino Linotype" w:cs="Tahoma"/>
          <w:b/>
          <w:sz w:val="22"/>
          <w:szCs w:val="22"/>
        </w:rPr>
        <w:t xml:space="preserve">V. </w:t>
      </w:r>
      <w:r w:rsidRPr="006A36F7" w:rsidR="00822251">
        <w:rPr>
          <w:rFonts w:ascii="Palatino Linotype" w:hAnsi="Palatino Linotype" w:eastAsia="Batang" w:cs="Tahoma"/>
          <w:b/>
          <w:bCs/>
          <w:sz w:val="22"/>
          <w:szCs w:val="22"/>
        </w:rPr>
        <w:t>Trámite del Recurso de Revisión ante el Instituto.</w:t>
      </w:r>
    </w:p>
    <w:p w:rsidRPr="006A36F7" w:rsidR="00822251" w:rsidRDefault="00822251" w14:paraId="4E699080" w14:textId="77777777">
      <w:pPr>
        <w:spacing w:line="360" w:lineRule="auto"/>
        <w:jc w:val="both"/>
        <w:rPr>
          <w:rFonts w:ascii="Palatino Linotype" w:hAnsi="Palatino Linotype" w:eastAsia="Batang" w:cs="Tahoma"/>
          <w:b/>
          <w:bCs/>
          <w:sz w:val="22"/>
          <w:szCs w:val="22"/>
        </w:rPr>
      </w:pPr>
    </w:p>
    <w:p w:rsidR="00822251" w:rsidRDefault="00822251" w14:paraId="42D96ED1" w14:textId="42517950">
      <w:pPr>
        <w:spacing w:line="360" w:lineRule="auto"/>
        <w:jc w:val="both"/>
        <w:rPr>
          <w:rFonts w:ascii="Palatino Linotype" w:hAnsi="Palatino Linotype" w:eastAsia="Batang" w:cs="Tahoma"/>
          <w:bCs/>
          <w:sz w:val="22"/>
          <w:szCs w:val="22"/>
          <w:lang w:val="es-MX"/>
        </w:rPr>
      </w:pPr>
      <w:r w:rsidRPr="006A36F7">
        <w:rPr>
          <w:rFonts w:ascii="Palatino Linotype" w:hAnsi="Palatino Linotype" w:eastAsia="Batang" w:cs="Tahoma"/>
          <w:b/>
          <w:bCs/>
          <w:sz w:val="22"/>
          <w:szCs w:val="22"/>
        </w:rPr>
        <w:t xml:space="preserve">a) Turno del Recurso de Revisión. </w:t>
      </w:r>
      <w:r w:rsidRPr="008406B5">
        <w:rPr>
          <w:rFonts w:ascii="Palatino Linotype" w:hAnsi="Palatino Linotype" w:eastAsia="Batang" w:cs="Tahoma"/>
          <w:bCs/>
          <w:sz w:val="22"/>
          <w:szCs w:val="22"/>
          <w:lang w:val="es-MX"/>
        </w:rPr>
        <w:t xml:space="preserve">El </w:t>
      </w:r>
      <w:r w:rsidR="00952EC6">
        <w:rPr>
          <w:rFonts w:ascii="Palatino Linotype" w:hAnsi="Palatino Linotype" w:eastAsia="Batang" w:cs="Tahoma"/>
          <w:bCs/>
          <w:sz w:val="22"/>
          <w:szCs w:val="22"/>
          <w:lang w:val="es-MX"/>
        </w:rPr>
        <w:t>veintinueve</w:t>
      </w:r>
      <w:r w:rsidR="00E25689">
        <w:rPr>
          <w:rFonts w:ascii="Palatino Linotype" w:hAnsi="Palatino Linotype" w:eastAsia="Batang" w:cs="Tahoma"/>
          <w:bCs/>
          <w:sz w:val="22"/>
          <w:szCs w:val="22"/>
          <w:lang w:val="es-MX"/>
        </w:rPr>
        <w:t xml:space="preserve"> de </w:t>
      </w:r>
      <w:r w:rsidR="00952EC6">
        <w:rPr>
          <w:rFonts w:ascii="Palatino Linotype" w:hAnsi="Palatino Linotype" w:eastAsia="Batang" w:cs="Tahoma"/>
          <w:bCs/>
          <w:sz w:val="22"/>
          <w:szCs w:val="22"/>
          <w:lang w:val="es-MX"/>
        </w:rPr>
        <w:t>noviembre</w:t>
      </w:r>
      <w:r w:rsidRPr="008406B5">
        <w:rPr>
          <w:rFonts w:ascii="Palatino Linotype" w:hAnsi="Palatino Linotype" w:eastAsia="Batang" w:cs="Tahoma"/>
          <w:bCs/>
          <w:sz w:val="22"/>
          <w:szCs w:val="22"/>
          <w:lang w:val="es-MX"/>
        </w:rPr>
        <w:t xml:space="preserve"> de dos mil </w:t>
      </w:r>
      <w:r w:rsidR="00E25689">
        <w:rPr>
          <w:rFonts w:ascii="Palatino Linotype" w:hAnsi="Palatino Linotype" w:eastAsia="Batang" w:cs="Tahoma"/>
          <w:bCs/>
          <w:sz w:val="22"/>
          <w:szCs w:val="22"/>
          <w:lang w:val="es-MX"/>
        </w:rPr>
        <w:t>veinte</w:t>
      </w:r>
      <w:r w:rsidRPr="006A36F7">
        <w:rPr>
          <w:rFonts w:ascii="Palatino Linotype" w:hAnsi="Palatino Linotype" w:eastAsia="Batang" w:cs="Tahoma"/>
          <w:bCs/>
          <w:sz w:val="22"/>
          <w:szCs w:val="22"/>
          <w:lang w:val="es-MX"/>
        </w:rPr>
        <w:t xml:space="preserve">, </w:t>
      </w:r>
      <w:r>
        <w:rPr>
          <w:rFonts w:ascii="Palatino Linotype" w:hAnsi="Palatino Linotype" w:eastAsia="Batang" w:cs="Tahoma"/>
          <w:bCs/>
          <w:sz w:val="22"/>
          <w:szCs w:val="22"/>
          <w:lang w:val="es-MX"/>
        </w:rPr>
        <w:t xml:space="preserve">el </w:t>
      </w:r>
      <w:r w:rsidRPr="006A36F7">
        <w:rPr>
          <w:rFonts w:ascii="Palatino Linotype" w:hAnsi="Palatino Linotype" w:cs="Tahoma"/>
          <w:sz w:val="22"/>
          <w:szCs w:val="22"/>
        </w:rPr>
        <w:t>Sistema de Acceso</w:t>
      </w:r>
      <w:r>
        <w:rPr>
          <w:rFonts w:ascii="Palatino Linotype" w:hAnsi="Palatino Linotype" w:cs="Tahoma"/>
          <w:sz w:val="22"/>
          <w:szCs w:val="22"/>
        </w:rPr>
        <w:t xml:space="preserve">, Rectificación, Cancelación y Oposición de Datos Personales del Estado de México (SARCOEM), asignó </w:t>
      </w:r>
      <w:r w:rsidR="00952EC6">
        <w:rPr>
          <w:rFonts w:ascii="Palatino Linotype" w:hAnsi="Palatino Linotype" w:cs="Tahoma"/>
          <w:sz w:val="22"/>
          <w:szCs w:val="22"/>
        </w:rPr>
        <w:t xml:space="preserve">los </w:t>
      </w:r>
      <w:r>
        <w:rPr>
          <w:rFonts w:ascii="Palatino Linotype" w:hAnsi="Palatino Linotype" w:cs="Tahoma"/>
          <w:sz w:val="22"/>
          <w:szCs w:val="22"/>
        </w:rPr>
        <w:t>número</w:t>
      </w:r>
      <w:r w:rsidR="00952EC6">
        <w:rPr>
          <w:rFonts w:ascii="Palatino Linotype" w:hAnsi="Palatino Linotype" w:cs="Tahoma"/>
          <w:sz w:val="22"/>
          <w:szCs w:val="22"/>
        </w:rPr>
        <w:t>s</w:t>
      </w:r>
      <w:r>
        <w:rPr>
          <w:rFonts w:ascii="Palatino Linotype" w:hAnsi="Palatino Linotype" w:cs="Tahoma"/>
          <w:sz w:val="22"/>
          <w:szCs w:val="22"/>
        </w:rPr>
        <w:t xml:space="preserve"> de expediente </w:t>
      </w:r>
      <w:r w:rsidRPr="00E25689" w:rsidR="00E25689">
        <w:rPr>
          <w:rFonts w:ascii="Palatino Linotype" w:hAnsi="Palatino Linotype"/>
          <w:b/>
          <w:sz w:val="22"/>
          <w:szCs w:val="15"/>
          <w:lang w:val="es-MX" w:eastAsia="es-MX"/>
        </w:rPr>
        <w:t>0</w:t>
      </w:r>
      <w:r w:rsidR="00952EC6">
        <w:rPr>
          <w:rFonts w:ascii="Palatino Linotype" w:hAnsi="Palatino Linotype"/>
          <w:b/>
          <w:sz w:val="22"/>
          <w:szCs w:val="15"/>
          <w:lang w:val="es-MX" w:eastAsia="es-MX"/>
        </w:rPr>
        <w:t>5891</w:t>
      </w:r>
      <w:r w:rsidRPr="00E25689" w:rsidR="00E25689">
        <w:rPr>
          <w:rFonts w:ascii="Palatino Linotype" w:hAnsi="Palatino Linotype"/>
          <w:b/>
          <w:sz w:val="22"/>
          <w:szCs w:val="15"/>
          <w:lang w:val="es-MX" w:eastAsia="es-MX"/>
        </w:rPr>
        <w:t>/INFOEM/AD/RR/2020</w:t>
      </w:r>
      <w:r w:rsidR="00952EC6">
        <w:rPr>
          <w:rFonts w:ascii="Palatino Linotype" w:hAnsi="Palatino Linotype"/>
          <w:b/>
          <w:sz w:val="22"/>
          <w:szCs w:val="15"/>
          <w:lang w:val="es-MX" w:eastAsia="es-MX"/>
        </w:rPr>
        <w:t xml:space="preserve">, </w:t>
      </w:r>
      <w:r w:rsidRPr="00E25689" w:rsidR="00952EC6">
        <w:rPr>
          <w:rFonts w:ascii="Palatino Linotype" w:hAnsi="Palatino Linotype"/>
          <w:b/>
          <w:sz w:val="22"/>
          <w:szCs w:val="15"/>
          <w:lang w:val="es-MX" w:eastAsia="es-MX"/>
        </w:rPr>
        <w:t>0</w:t>
      </w:r>
      <w:r w:rsidR="00952EC6">
        <w:rPr>
          <w:rFonts w:ascii="Palatino Linotype" w:hAnsi="Palatino Linotype"/>
          <w:b/>
          <w:sz w:val="22"/>
          <w:szCs w:val="15"/>
          <w:lang w:val="es-MX" w:eastAsia="es-MX"/>
        </w:rPr>
        <w:t>5892</w:t>
      </w:r>
      <w:r w:rsidRPr="00E25689" w:rsidR="00952EC6">
        <w:rPr>
          <w:rFonts w:ascii="Palatino Linotype" w:hAnsi="Palatino Linotype"/>
          <w:b/>
          <w:sz w:val="22"/>
          <w:szCs w:val="15"/>
          <w:lang w:val="es-MX" w:eastAsia="es-MX"/>
        </w:rPr>
        <w:t>/INFOEM/AD/RR/2020</w:t>
      </w:r>
      <w:r w:rsidRPr="00952EC6" w:rsidR="00952EC6">
        <w:rPr>
          <w:rFonts w:ascii="Palatino Linotype" w:hAnsi="Palatino Linotype"/>
          <w:bCs/>
          <w:sz w:val="22"/>
          <w:szCs w:val="15"/>
          <w:lang w:val="es-MX" w:eastAsia="es-MX"/>
        </w:rPr>
        <w:t xml:space="preserve"> y</w:t>
      </w:r>
      <w:r w:rsidR="00952EC6">
        <w:rPr>
          <w:rFonts w:ascii="Palatino Linotype" w:hAnsi="Palatino Linotype"/>
          <w:b/>
          <w:sz w:val="22"/>
          <w:szCs w:val="15"/>
          <w:lang w:val="es-MX" w:eastAsia="es-MX"/>
        </w:rPr>
        <w:t xml:space="preserve"> </w:t>
      </w:r>
      <w:r w:rsidRPr="00E25689" w:rsidR="00952EC6">
        <w:rPr>
          <w:rFonts w:ascii="Palatino Linotype" w:hAnsi="Palatino Linotype"/>
          <w:b/>
          <w:sz w:val="22"/>
          <w:szCs w:val="15"/>
          <w:lang w:val="es-MX" w:eastAsia="es-MX"/>
        </w:rPr>
        <w:t>0</w:t>
      </w:r>
      <w:r w:rsidR="00952EC6">
        <w:rPr>
          <w:rFonts w:ascii="Palatino Linotype" w:hAnsi="Palatino Linotype"/>
          <w:b/>
          <w:sz w:val="22"/>
          <w:szCs w:val="15"/>
          <w:lang w:val="es-MX" w:eastAsia="es-MX"/>
        </w:rPr>
        <w:t>5893</w:t>
      </w:r>
      <w:r w:rsidRPr="00E25689" w:rsidR="00952EC6">
        <w:rPr>
          <w:rFonts w:ascii="Palatino Linotype" w:hAnsi="Palatino Linotype"/>
          <w:b/>
          <w:sz w:val="22"/>
          <w:szCs w:val="15"/>
          <w:lang w:val="es-MX" w:eastAsia="es-MX"/>
        </w:rPr>
        <w:t>/INFOEM/AD/RR/2020</w:t>
      </w:r>
      <w:r w:rsidR="00952EC6">
        <w:rPr>
          <w:rFonts w:ascii="Palatino Linotype" w:hAnsi="Palatino Linotype"/>
          <w:b/>
          <w:sz w:val="22"/>
          <w:szCs w:val="15"/>
          <w:lang w:val="es-MX" w:eastAsia="es-MX"/>
        </w:rPr>
        <w:t xml:space="preserve"> </w:t>
      </w:r>
      <w:r>
        <w:rPr>
          <w:rFonts w:ascii="Palatino Linotype" w:hAnsi="Palatino Linotype"/>
          <w:sz w:val="22"/>
          <w:szCs w:val="15"/>
          <w:lang w:val="es-MX" w:eastAsia="es-MX"/>
        </w:rPr>
        <w:t>a</w:t>
      </w:r>
      <w:r w:rsidR="00952EC6">
        <w:rPr>
          <w:rFonts w:ascii="Palatino Linotype" w:hAnsi="Palatino Linotype"/>
          <w:sz w:val="22"/>
          <w:szCs w:val="15"/>
          <w:lang w:val="es-MX" w:eastAsia="es-MX"/>
        </w:rPr>
        <w:t xml:space="preserve"> </w:t>
      </w:r>
      <w:r>
        <w:rPr>
          <w:rFonts w:ascii="Palatino Linotype" w:hAnsi="Palatino Linotype"/>
          <w:sz w:val="22"/>
          <w:szCs w:val="15"/>
          <w:lang w:val="es-MX" w:eastAsia="es-MX"/>
        </w:rPr>
        <w:t>l</w:t>
      </w:r>
      <w:r w:rsidR="00952EC6">
        <w:rPr>
          <w:rFonts w:ascii="Palatino Linotype" w:hAnsi="Palatino Linotype"/>
          <w:sz w:val="22"/>
          <w:szCs w:val="15"/>
          <w:lang w:val="es-MX" w:eastAsia="es-MX"/>
        </w:rPr>
        <w:t>os</w:t>
      </w:r>
      <w:r>
        <w:rPr>
          <w:rFonts w:ascii="Palatino Linotype" w:hAnsi="Palatino Linotype"/>
          <w:sz w:val="22"/>
          <w:szCs w:val="15"/>
          <w:lang w:val="es-MX" w:eastAsia="es-MX"/>
        </w:rPr>
        <w:t xml:space="preserve"> Recurso</w:t>
      </w:r>
      <w:r w:rsidR="00952EC6">
        <w:rPr>
          <w:rFonts w:ascii="Palatino Linotype" w:hAnsi="Palatino Linotype"/>
          <w:sz w:val="22"/>
          <w:szCs w:val="15"/>
          <w:lang w:val="es-MX" w:eastAsia="es-MX"/>
        </w:rPr>
        <w:t>s</w:t>
      </w:r>
      <w:r>
        <w:rPr>
          <w:rFonts w:ascii="Palatino Linotype" w:hAnsi="Palatino Linotype"/>
          <w:sz w:val="22"/>
          <w:szCs w:val="15"/>
          <w:lang w:val="es-MX" w:eastAsia="es-MX"/>
        </w:rPr>
        <w:t xml:space="preserve"> de Revisión y lo</w:t>
      </w:r>
      <w:r w:rsidR="00952EC6">
        <w:rPr>
          <w:rFonts w:ascii="Palatino Linotype" w:hAnsi="Palatino Linotype"/>
          <w:sz w:val="22"/>
          <w:szCs w:val="15"/>
          <w:lang w:val="es-MX" w:eastAsia="es-MX"/>
        </w:rPr>
        <w:t>s</w:t>
      </w:r>
      <w:r>
        <w:rPr>
          <w:rFonts w:ascii="Palatino Linotype" w:hAnsi="Palatino Linotype"/>
          <w:sz w:val="22"/>
          <w:szCs w:val="15"/>
          <w:lang w:val="es-MX" w:eastAsia="es-MX"/>
        </w:rPr>
        <w:t xml:space="preserve"> </w:t>
      </w:r>
      <w:r w:rsidR="00952EC6">
        <w:rPr>
          <w:rFonts w:ascii="Palatino Linotype" w:hAnsi="Palatino Linotype"/>
          <w:sz w:val="22"/>
          <w:szCs w:val="15"/>
          <w:lang w:val="es-MX" w:eastAsia="es-MX"/>
        </w:rPr>
        <w:t xml:space="preserve">turnaron a los Comisionados </w:t>
      </w:r>
      <w:r w:rsidRPr="006A36F7">
        <w:rPr>
          <w:rFonts w:ascii="Palatino Linotype" w:hAnsi="Palatino Linotype" w:eastAsia="Batang" w:cs="Tahoma"/>
          <w:bCs/>
          <w:sz w:val="22"/>
          <w:szCs w:val="22"/>
          <w:lang w:val="es-MX"/>
        </w:rPr>
        <w:t>Luis Gustavo Parra Noriega,</w:t>
      </w:r>
      <w:r w:rsidR="00952EC6">
        <w:rPr>
          <w:rFonts w:ascii="Palatino Linotype" w:hAnsi="Palatino Linotype" w:eastAsia="Batang" w:cs="Tahoma"/>
          <w:bCs/>
          <w:sz w:val="22"/>
          <w:szCs w:val="22"/>
          <w:lang w:val="es-MX"/>
        </w:rPr>
        <w:t xml:space="preserve"> Eva Abaid Yapur y José Guadalupe Luna Hernández, </w:t>
      </w:r>
      <w:r w:rsidRPr="006A36F7">
        <w:rPr>
          <w:rFonts w:ascii="Palatino Linotype" w:hAnsi="Palatino Linotype" w:eastAsia="Batang" w:cs="Tahoma"/>
          <w:bCs/>
          <w:sz w:val="22"/>
          <w:szCs w:val="22"/>
          <w:lang w:val="es-MX"/>
        </w:rPr>
        <w:t>para los efectos de</w:t>
      </w:r>
      <w:r>
        <w:rPr>
          <w:rFonts w:ascii="Palatino Linotype" w:hAnsi="Palatino Linotype" w:eastAsia="Batang" w:cs="Tahoma"/>
          <w:bCs/>
          <w:sz w:val="22"/>
          <w:szCs w:val="22"/>
          <w:lang w:val="es-MX"/>
        </w:rPr>
        <w:t xml:space="preserve"> </w:t>
      </w:r>
      <w:r w:rsidRPr="006A36F7">
        <w:rPr>
          <w:rFonts w:ascii="Palatino Linotype" w:hAnsi="Palatino Linotype" w:eastAsia="Batang" w:cs="Tahoma"/>
          <w:bCs/>
          <w:sz w:val="22"/>
          <w:szCs w:val="22"/>
          <w:lang w:val="es-MX"/>
        </w:rPr>
        <w:t>l</w:t>
      </w:r>
      <w:r>
        <w:rPr>
          <w:rFonts w:ascii="Palatino Linotype" w:hAnsi="Palatino Linotype" w:eastAsia="Batang" w:cs="Tahoma"/>
          <w:bCs/>
          <w:sz w:val="22"/>
          <w:szCs w:val="22"/>
          <w:lang w:val="es-MX"/>
        </w:rPr>
        <w:t>os</w:t>
      </w:r>
      <w:r w:rsidRPr="006A36F7">
        <w:rPr>
          <w:rFonts w:ascii="Palatino Linotype" w:hAnsi="Palatino Linotype" w:eastAsia="Batang" w:cs="Tahoma"/>
          <w:bCs/>
          <w:sz w:val="22"/>
          <w:szCs w:val="22"/>
          <w:lang w:val="es-MX"/>
        </w:rPr>
        <w:t xml:space="preserve"> artículo</w:t>
      </w:r>
      <w:r>
        <w:rPr>
          <w:rFonts w:ascii="Palatino Linotype" w:hAnsi="Palatino Linotype" w:eastAsia="Batang" w:cs="Tahoma"/>
          <w:bCs/>
          <w:sz w:val="22"/>
          <w:szCs w:val="22"/>
          <w:lang w:val="es-MX"/>
        </w:rPr>
        <w:t>s</w:t>
      </w:r>
      <w:r w:rsidRPr="006A36F7">
        <w:rPr>
          <w:rFonts w:ascii="Palatino Linotype" w:hAnsi="Palatino Linotype" w:eastAsia="Batang" w:cs="Tahoma"/>
          <w:bCs/>
          <w:sz w:val="22"/>
          <w:szCs w:val="22"/>
          <w:lang w:val="es-MX"/>
        </w:rPr>
        <w:t xml:space="preserve"> </w:t>
      </w:r>
      <w:r>
        <w:rPr>
          <w:rFonts w:ascii="Palatino Linotype" w:hAnsi="Palatino Linotype" w:eastAsia="Batang" w:cs="Tahoma"/>
          <w:bCs/>
          <w:sz w:val="22"/>
          <w:szCs w:val="22"/>
          <w:lang w:val="es-MX"/>
        </w:rPr>
        <w:t>129, 130 y 131</w:t>
      </w:r>
      <w:r w:rsidRPr="006A36F7">
        <w:rPr>
          <w:rFonts w:ascii="Palatino Linotype" w:hAnsi="Palatino Linotype" w:eastAsia="Batang" w:cs="Tahoma"/>
          <w:bCs/>
          <w:sz w:val="22"/>
          <w:szCs w:val="22"/>
          <w:lang w:val="es-MX"/>
        </w:rPr>
        <w:t xml:space="preserve">, de la Ley de </w:t>
      </w:r>
      <w:r>
        <w:rPr>
          <w:rFonts w:ascii="Palatino Linotype" w:hAnsi="Palatino Linotype" w:eastAsia="Batang" w:cs="Tahoma"/>
          <w:bCs/>
          <w:sz w:val="22"/>
          <w:szCs w:val="22"/>
          <w:lang w:val="es-MX"/>
        </w:rPr>
        <w:t xml:space="preserve">Protección de Datos Personales en Posesión de Sujetos Obligados del Estado de México y Municipios. </w:t>
      </w:r>
    </w:p>
    <w:p w:rsidRPr="00536AAA" w:rsidR="00536AAA" w:rsidRDefault="00536AAA" w14:paraId="4AA7C8C1" w14:textId="358B88DC">
      <w:pPr>
        <w:spacing w:line="360" w:lineRule="auto"/>
        <w:jc w:val="both"/>
        <w:rPr>
          <w:rFonts w:ascii="Palatino Linotype" w:hAnsi="Palatino Linotype" w:eastAsia="Batang" w:cs="Tahoma"/>
          <w:b/>
          <w:bCs/>
          <w:sz w:val="22"/>
          <w:szCs w:val="22"/>
        </w:rPr>
      </w:pPr>
    </w:p>
    <w:p w:rsidR="00536AAA" w:rsidRDefault="00536AAA" w14:paraId="450E3FC1" w14:textId="1AB1FA8B">
      <w:pPr>
        <w:spacing w:line="360" w:lineRule="auto"/>
        <w:jc w:val="both"/>
        <w:rPr>
          <w:rFonts w:ascii="Palatino Linotype" w:hAnsi="Palatino Linotype" w:eastAsia="Batang" w:cs="Tahoma"/>
          <w:bCs/>
          <w:sz w:val="22"/>
          <w:szCs w:val="22"/>
          <w:lang w:val="es-MX"/>
        </w:rPr>
      </w:pPr>
      <w:r>
        <w:rPr>
          <w:rFonts w:ascii="Palatino Linotype" w:hAnsi="Palatino Linotype" w:eastAsia="Batang" w:cs="Tahoma"/>
          <w:b/>
          <w:bCs/>
          <w:sz w:val="22"/>
          <w:szCs w:val="22"/>
        </w:rPr>
        <w:t>b</w:t>
      </w:r>
      <w:r w:rsidRPr="00536AAA">
        <w:rPr>
          <w:rFonts w:ascii="Palatino Linotype" w:hAnsi="Palatino Linotype" w:eastAsia="Batang" w:cs="Tahoma"/>
          <w:b/>
          <w:bCs/>
          <w:sz w:val="22"/>
          <w:szCs w:val="22"/>
        </w:rPr>
        <w:t xml:space="preserve">) </w:t>
      </w:r>
      <w:r>
        <w:rPr>
          <w:rFonts w:ascii="Palatino Linotype" w:hAnsi="Palatino Linotype" w:eastAsia="Batang" w:cs="Tahoma"/>
          <w:b/>
          <w:bCs/>
          <w:sz w:val="22"/>
          <w:szCs w:val="22"/>
        </w:rPr>
        <w:t xml:space="preserve">Acumulación. </w:t>
      </w:r>
      <w:r w:rsidRPr="00AB5E25" w:rsidR="00AB5E25">
        <w:rPr>
          <w:rFonts w:ascii="Palatino Linotype" w:hAnsi="Palatino Linotype" w:eastAsia="Batang" w:cs="Tahoma"/>
          <w:bCs/>
          <w:sz w:val="22"/>
          <w:szCs w:val="22"/>
          <w:lang w:val="es-MX"/>
        </w:rPr>
        <w:t xml:space="preserve">En la Trigésima Sesión Ordinaria, de fecha nueve de diciembre del dos mil veinte, el Pleno del Instituto de Transparencia, Acceso a la Información Pública y Protección de Datos Personales del Estado de México y Municipios, toda vez que se advirtió conexidad entre estos, al haber sido promovidos por la misma persona, en los que se señaló como dependencia o entidad recurrida a la Secretaría de Educación, y en los cuales, además, se manifestaron similares actos recurridos. Con el propósito de privilegiar la resolución expedita y evitar el dictado de resoluciones contradictorias, con fundamento en el artículo 18 del </w:t>
      </w:r>
      <w:r w:rsidRPr="00AB5E25" w:rsidR="00AB5E25">
        <w:rPr>
          <w:rFonts w:ascii="Palatino Linotype" w:hAnsi="Palatino Linotype" w:eastAsia="Batang" w:cs="Tahoma"/>
          <w:bCs/>
          <w:sz w:val="22"/>
          <w:szCs w:val="22"/>
          <w:lang w:val="es-MX"/>
        </w:rPr>
        <w:lastRenderedPageBreak/>
        <w:t xml:space="preserve">Código de Procedimientos Administrativos del Estado de México, de aplicación supletoria a la Ley de Protección de Datos Personales en Posesión de Sujetos Obligados del Estado de México y Municipios, de conformidad con su artículo 11, decretó la acumulación de los Recursos de Revisión </w:t>
      </w:r>
      <w:r w:rsidRPr="00AB5E25" w:rsidR="00AB5E25">
        <w:rPr>
          <w:rFonts w:ascii="Palatino Linotype" w:hAnsi="Palatino Linotype" w:eastAsia="Batang" w:cs="Tahoma"/>
          <w:b/>
          <w:sz w:val="22"/>
          <w:szCs w:val="22"/>
          <w:lang w:val="es-MX"/>
        </w:rPr>
        <w:t>05892/INFOEM/AD/RR/2020</w:t>
      </w:r>
      <w:r w:rsidRPr="00AB5E25" w:rsidR="00AB5E25">
        <w:rPr>
          <w:rFonts w:ascii="Palatino Linotype" w:hAnsi="Palatino Linotype" w:eastAsia="Batang" w:cs="Tahoma"/>
          <w:bCs/>
          <w:sz w:val="22"/>
          <w:szCs w:val="22"/>
          <w:lang w:val="es-MX"/>
        </w:rPr>
        <w:t xml:space="preserve"> y </w:t>
      </w:r>
      <w:r w:rsidRPr="00AB5E25" w:rsidR="00AB5E25">
        <w:rPr>
          <w:rFonts w:ascii="Palatino Linotype" w:hAnsi="Palatino Linotype" w:eastAsia="Batang" w:cs="Tahoma"/>
          <w:b/>
          <w:sz w:val="22"/>
          <w:szCs w:val="22"/>
          <w:lang w:val="es-MX"/>
        </w:rPr>
        <w:t>05893/INFOEM/AD/RR/2020</w:t>
      </w:r>
      <w:r w:rsidRPr="00AB5E25" w:rsidR="00AB5E25">
        <w:rPr>
          <w:rFonts w:ascii="Palatino Linotype" w:hAnsi="Palatino Linotype" w:eastAsia="Batang" w:cs="Tahoma"/>
          <w:bCs/>
          <w:sz w:val="22"/>
          <w:szCs w:val="22"/>
          <w:lang w:val="es-MX"/>
        </w:rPr>
        <w:t xml:space="preserve"> al diverso </w:t>
      </w:r>
      <w:r w:rsidRPr="00AB5E25" w:rsidR="00AB5E25">
        <w:rPr>
          <w:rFonts w:ascii="Palatino Linotype" w:hAnsi="Palatino Linotype" w:eastAsia="Batang" w:cs="Tahoma"/>
          <w:b/>
          <w:sz w:val="22"/>
          <w:szCs w:val="22"/>
          <w:lang w:val="es-MX"/>
        </w:rPr>
        <w:t>05891/INFOEM/AD/RR/2020</w:t>
      </w:r>
      <w:r w:rsidRPr="00AB5E25" w:rsidR="00AB5E25">
        <w:rPr>
          <w:rFonts w:ascii="Palatino Linotype" w:hAnsi="Palatino Linotype" w:eastAsia="Batang" w:cs="Tahoma"/>
          <w:bCs/>
          <w:sz w:val="22"/>
          <w:szCs w:val="22"/>
          <w:lang w:val="es-MX"/>
        </w:rPr>
        <w:t>, por ser éste último el más antiguo, sustanciado bajo el índice de esta ponencia.</w:t>
      </w:r>
    </w:p>
    <w:p w:rsidR="006074ED" w:rsidRDefault="006074ED" w14:paraId="272D4B29" w14:textId="77777777">
      <w:pPr>
        <w:spacing w:line="360" w:lineRule="auto"/>
        <w:jc w:val="both"/>
        <w:rPr>
          <w:rFonts w:ascii="Palatino Linotype" w:hAnsi="Palatino Linotype" w:eastAsia="Batang" w:cs="Tahoma"/>
          <w:bCs/>
          <w:sz w:val="22"/>
          <w:szCs w:val="22"/>
          <w:lang w:val="es-MX"/>
        </w:rPr>
      </w:pPr>
    </w:p>
    <w:p w:rsidRPr="00536AAA" w:rsidR="005E74BF" w:rsidRDefault="005E74BF" w14:paraId="566D5A14" w14:textId="36F9C5FD">
      <w:pPr>
        <w:spacing w:line="360" w:lineRule="auto"/>
        <w:jc w:val="both"/>
        <w:rPr>
          <w:rFonts w:ascii="Palatino Linotype" w:hAnsi="Palatino Linotype" w:eastAsia="Batang" w:cs="Tahoma"/>
          <w:b/>
          <w:bCs/>
          <w:sz w:val="22"/>
          <w:szCs w:val="22"/>
        </w:rPr>
      </w:pPr>
      <w:r>
        <w:rPr>
          <w:rFonts w:ascii="Palatino Linotype" w:hAnsi="Palatino Linotype" w:eastAsia="Batang" w:cs="Tahoma"/>
          <w:bCs/>
          <w:sz w:val="22"/>
          <w:szCs w:val="22"/>
          <w:lang w:val="es-MX"/>
        </w:rPr>
        <w:t>La acumulación de los asuntos fue notificada en fecha veintiocho de enero del dos mil veintiuno, para que todos los asuntos, se encontraran en el mismo momento procesal al momento de la notificación.</w:t>
      </w:r>
    </w:p>
    <w:p w:rsidR="003E64A7" w:rsidRDefault="003E64A7" w14:paraId="6322EC94" w14:textId="2456FB65">
      <w:pPr>
        <w:spacing w:line="360" w:lineRule="auto"/>
        <w:jc w:val="both"/>
        <w:rPr>
          <w:rFonts w:ascii="Palatino Linotype" w:hAnsi="Palatino Linotype" w:eastAsia="Batang" w:cs="Tahoma"/>
          <w:bCs/>
          <w:sz w:val="22"/>
          <w:szCs w:val="22"/>
          <w:lang w:val="es-MX"/>
        </w:rPr>
      </w:pPr>
    </w:p>
    <w:p w:rsidRPr="003E64A7" w:rsidR="003E64A7" w:rsidRDefault="003E64A7" w14:paraId="37F72217" w14:textId="37A97A15">
      <w:pPr>
        <w:spacing w:line="360" w:lineRule="auto"/>
        <w:jc w:val="both"/>
        <w:rPr>
          <w:rFonts w:ascii="Palatino Linotype" w:hAnsi="Palatino Linotype" w:eastAsia="Batang" w:cs="Tahoma"/>
          <w:b/>
          <w:bCs/>
          <w:sz w:val="22"/>
          <w:szCs w:val="22"/>
        </w:rPr>
      </w:pPr>
      <w:r w:rsidRPr="003E64A7">
        <w:rPr>
          <w:rFonts w:ascii="Palatino Linotype" w:hAnsi="Palatino Linotype" w:eastAsia="Batang" w:cs="Tahoma"/>
          <w:b/>
          <w:bCs/>
          <w:sz w:val="22"/>
          <w:szCs w:val="22"/>
        </w:rPr>
        <w:t>b) Prevención del Recurso de Revisión.</w:t>
      </w:r>
      <w:r>
        <w:rPr>
          <w:rFonts w:ascii="Palatino Linotype" w:hAnsi="Palatino Linotype" w:eastAsia="Batang" w:cs="Tahoma"/>
          <w:b/>
          <w:bCs/>
          <w:sz w:val="22"/>
          <w:szCs w:val="22"/>
        </w:rPr>
        <w:t xml:space="preserve"> </w:t>
      </w:r>
      <w:r w:rsidR="00AB5E25">
        <w:rPr>
          <w:rFonts w:ascii="Palatino Linotype" w:hAnsi="Palatino Linotype" w:eastAsia="Batang" w:cs="Tahoma"/>
          <w:bCs/>
          <w:sz w:val="22"/>
          <w:szCs w:val="22"/>
          <w:lang w:val="es-MX"/>
        </w:rPr>
        <w:t>En fechas siete, cuatro y catorce de diciembre del dos mil veinte,</w:t>
      </w:r>
      <w:r w:rsidRPr="003E64A7">
        <w:rPr>
          <w:rFonts w:ascii="Palatino Linotype" w:hAnsi="Palatino Linotype" w:eastAsia="Batang" w:cs="Tahoma"/>
          <w:bCs/>
          <w:sz w:val="22"/>
          <w:szCs w:val="22"/>
          <w:lang w:val="es-MX"/>
        </w:rPr>
        <w:t xml:space="preserve"> la ponencia resolutora advirtió que la Recurrente, no había acreditado personalidad en términos del artículo 2.5 bis del Código Civil del Estado de México, por lo cual, previno</w:t>
      </w:r>
      <w:r>
        <w:rPr>
          <w:rFonts w:ascii="Palatino Linotype" w:hAnsi="Palatino Linotype" w:eastAsia="Batang" w:cs="Tahoma"/>
          <w:bCs/>
          <w:sz w:val="22"/>
          <w:szCs w:val="22"/>
          <w:lang w:val="es-MX"/>
        </w:rPr>
        <w:t xml:space="preserve"> al Recurrente </w:t>
      </w:r>
      <w:r w:rsidRPr="003E64A7">
        <w:rPr>
          <w:rFonts w:ascii="Palatino Linotype" w:hAnsi="Palatino Linotype" w:eastAsia="Batang" w:cs="Tahoma"/>
          <w:bCs/>
          <w:sz w:val="22"/>
          <w:szCs w:val="22"/>
          <w:lang w:val="es-MX"/>
        </w:rPr>
        <w:t>para que, en un término no mayor de cinco días hábiles contados a partir del día hábil siguiente a la fecha de la notificación</w:t>
      </w:r>
      <w:r>
        <w:rPr>
          <w:rFonts w:ascii="Palatino Linotype" w:hAnsi="Palatino Linotype" w:eastAsia="Batang" w:cs="Tahoma"/>
          <w:bCs/>
          <w:sz w:val="22"/>
          <w:szCs w:val="22"/>
          <w:lang w:val="es-MX"/>
        </w:rPr>
        <w:t>, acreditara</w:t>
      </w:r>
      <w:r w:rsidRPr="003E64A7">
        <w:rPr>
          <w:rFonts w:ascii="Palatino Linotype" w:hAnsi="Palatino Linotype" w:eastAsia="Batang" w:cs="Tahoma"/>
          <w:bCs/>
          <w:sz w:val="22"/>
          <w:szCs w:val="22"/>
          <w:lang w:val="es-MX"/>
        </w:rPr>
        <w:t xml:space="preserve"> su identidad, entre los que se </w:t>
      </w:r>
      <w:r w:rsidR="00AB5E25">
        <w:rPr>
          <w:rFonts w:ascii="Palatino Linotype" w:hAnsi="Palatino Linotype" w:eastAsia="Batang" w:cs="Tahoma"/>
          <w:bCs/>
          <w:sz w:val="22"/>
          <w:szCs w:val="22"/>
          <w:lang w:val="es-MX"/>
        </w:rPr>
        <w:t xml:space="preserve">puede acreditar la personalidad con </w:t>
      </w:r>
      <w:r>
        <w:rPr>
          <w:rFonts w:ascii="Palatino Linotype" w:hAnsi="Palatino Linotype" w:eastAsia="Batang" w:cs="Tahoma"/>
          <w:bCs/>
          <w:sz w:val="22"/>
          <w:szCs w:val="22"/>
          <w:lang w:val="es-MX"/>
        </w:rPr>
        <w:t>la</w:t>
      </w:r>
      <w:r w:rsidRPr="003E64A7">
        <w:rPr>
          <w:rFonts w:ascii="Palatino Linotype" w:hAnsi="Palatino Linotype" w:eastAsia="Batang" w:cs="Tahoma"/>
          <w:bCs/>
          <w:sz w:val="22"/>
          <w:szCs w:val="22"/>
          <w:lang w:val="es-MX"/>
        </w:rPr>
        <w:t xml:space="preserve"> credencial para votar con fotografía, pasaporte, matrícula consular mexicana, licencia para conducir, carta de naturalización, credenciales expedidas por autoridades educativas, cédula profesional o la cartilla militar.</w:t>
      </w:r>
    </w:p>
    <w:p w:rsidR="00822251" w:rsidRDefault="00822251" w14:paraId="2A7D2C7B" w14:textId="4DAEDD44">
      <w:pPr>
        <w:spacing w:line="360" w:lineRule="auto"/>
        <w:jc w:val="both"/>
        <w:rPr>
          <w:rFonts w:ascii="Palatino Linotype" w:hAnsi="Palatino Linotype" w:eastAsia="Batang" w:cs="Tahoma"/>
          <w:b/>
          <w:bCs/>
          <w:sz w:val="22"/>
          <w:szCs w:val="22"/>
        </w:rPr>
      </w:pPr>
    </w:p>
    <w:p w:rsidR="003E64A7" w:rsidRDefault="003E64A7" w14:paraId="486B5D95" w14:textId="54E037C8">
      <w:pPr>
        <w:spacing w:line="360" w:lineRule="auto"/>
        <w:jc w:val="both"/>
        <w:rPr>
          <w:rFonts w:ascii="Palatino Linotype" w:hAnsi="Palatino Linotype" w:eastAsia="Batang" w:cs="Tahoma"/>
          <w:b/>
          <w:bCs/>
          <w:sz w:val="22"/>
          <w:szCs w:val="22"/>
        </w:rPr>
      </w:pPr>
      <w:r>
        <w:rPr>
          <w:rFonts w:ascii="Palatino Linotype" w:hAnsi="Palatino Linotype" w:eastAsia="Batang" w:cs="Tahoma"/>
          <w:b/>
          <w:bCs/>
          <w:sz w:val="22"/>
          <w:szCs w:val="22"/>
        </w:rPr>
        <w:t xml:space="preserve">c) Atención a la Prevención. </w:t>
      </w:r>
      <w:r w:rsidRPr="003E64A7">
        <w:rPr>
          <w:rFonts w:ascii="Palatino Linotype" w:hAnsi="Palatino Linotype" w:eastAsia="Batang" w:cs="Tahoma"/>
          <w:bCs/>
          <w:sz w:val="22"/>
          <w:szCs w:val="22"/>
          <w:lang w:val="es-MX"/>
        </w:rPr>
        <w:t xml:space="preserve">El </w:t>
      </w:r>
      <w:r w:rsidR="00680794">
        <w:rPr>
          <w:rFonts w:ascii="Palatino Linotype" w:hAnsi="Palatino Linotype" w:eastAsia="Batang" w:cs="Tahoma"/>
          <w:bCs/>
          <w:sz w:val="22"/>
          <w:szCs w:val="22"/>
          <w:lang w:val="es-MX"/>
        </w:rPr>
        <w:t>siete, cinco y diecisiete de diciembre de dos mil veinte</w:t>
      </w:r>
      <w:r w:rsidRPr="003E64A7">
        <w:rPr>
          <w:rFonts w:ascii="Palatino Linotype" w:hAnsi="Palatino Linotype" w:eastAsia="Batang" w:cs="Tahoma"/>
          <w:bCs/>
          <w:sz w:val="22"/>
          <w:szCs w:val="22"/>
          <w:lang w:val="es-MX"/>
        </w:rPr>
        <w:t>, la Recurrente, acredito su personalidad mediante la exhibición de la credencial para votar expedida por el Instituto Electoral del Estado de México.</w:t>
      </w:r>
    </w:p>
    <w:p w:rsidR="003E64A7" w:rsidRDefault="003E64A7" w14:paraId="3290CB12" w14:textId="77777777">
      <w:pPr>
        <w:spacing w:line="360" w:lineRule="auto"/>
        <w:jc w:val="both"/>
        <w:rPr>
          <w:rFonts w:ascii="Palatino Linotype" w:hAnsi="Palatino Linotype" w:eastAsia="Batang" w:cs="Tahoma"/>
          <w:b/>
          <w:bCs/>
          <w:sz w:val="22"/>
          <w:szCs w:val="22"/>
        </w:rPr>
      </w:pPr>
    </w:p>
    <w:p w:rsidR="00822251" w:rsidRDefault="001D03D7" w14:paraId="1F203B62" w14:textId="48FF87FB">
      <w:pPr>
        <w:spacing w:line="360" w:lineRule="auto"/>
        <w:jc w:val="both"/>
        <w:rPr>
          <w:rFonts w:ascii="Palatino Linotype" w:hAnsi="Palatino Linotype" w:cs="Tahoma"/>
          <w:sz w:val="22"/>
          <w:szCs w:val="22"/>
        </w:rPr>
      </w:pPr>
      <w:r>
        <w:rPr>
          <w:rFonts w:ascii="Palatino Linotype" w:hAnsi="Palatino Linotype" w:eastAsia="Batang" w:cs="Tahoma"/>
          <w:b/>
          <w:bCs/>
          <w:sz w:val="22"/>
          <w:szCs w:val="22"/>
        </w:rPr>
        <w:t>d</w:t>
      </w:r>
      <w:r w:rsidRPr="006A36F7" w:rsidR="00822251">
        <w:rPr>
          <w:rFonts w:ascii="Palatino Linotype" w:hAnsi="Palatino Linotype" w:eastAsia="Batang" w:cs="Tahoma"/>
          <w:b/>
          <w:bCs/>
          <w:sz w:val="22"/>
          <w:szCs w:val="22"/>
        </w:rPr>
        <w:t>) Admisión del Recurso de Revisión</w:t>
      </w:r>
      <w:r w:rsidRPr="006A36F7" w:rsidR="00822251">
        <w:rPr>
          <w:rFonts w:ascii="Palatino Linotype" w:hAnsi="Palatino Linotype" w:eastAsia="Batang" w:cs="Tahoma"/>
          <w:b/>
          <w:bCs/>
          <w:sz w:val="22"/>
          <w:szCs w:val="22"/>
          <w:lang w:val="es-ES_tradnl"/>
        </w:rPr>
        <w:t xml:space="preserve">. </w:t>
      </w:r>
      <w:r w:rsidRPr="006A36F7" w:rsidR="00822251">
        <w:rPr>
          <w:rFonts w:ascii="Palatino Linotype" w:hAnsi="Palatino Linotype" w:eastAsia="Batang" w:cs="Tahoma"/>
          <w:bCs/>
          <w:sz w:val="22"/>
          <w:szCs w:val="22"/>
          <w:lang w:val="es-ES_tradnl"/>
        </w:rPr>
        <w:t xml:space="preserve">El </w:t>
      </w:r>
      <w:r w:rsidR="005E74BF">
        <w:rPr>
          <w:rFonts w:ascii="Palatino Linotype" w:hAnsi="Palatino Linotype" w:eastAsia="Batang" w:cs="Tahoma"/>
          <w:bCs/>
          <w:sz w:val="22"/>
          <w:szCs w:val="22"/>
          <w:lang w:val="es-ES_tradnl"/>
        </w:rPr>
        <w:t>ocho, catorce y dieciocho</w:t>
      </w:r>
      <w:r w:rsidR="00E25689">
        <w:rPr>
          <w:rFonts w:ascii="Palatino Linotype" w:hAnsi="Palatino Linotype" w:eastAsia="Batang" w:cs="Tahoma"/>
          <w:bCs/>
          <w:sz w:val="22"/>
          <w:szCs w:val="22"/>
          <w:lang w:val="es-ES_tradnl"/>
        </w:rPr>
        <w:t xml:space="preserve"> de </w:t>
      </w:r>
      <w:r w:rsidR="005E74BF">
        <w:rPr>
          <w:rFonts w:ascii="Palatino Linotype" w:hAnsi="Palatino Linotype" w:eastAsia="Batang" w:cs="Tahoma"/>
          <w:bCs/>
          <w:sz w:val="22"/>
          <w:szCs w:val="22"/>
          <w:lang w:val="es-ES_tradnl"/>
        </w:rPr>
        <w:t>diciembre</w:t>
      </w:r>
      <w:r w:rsidRPr="008406B5" w:rsidR="00822251">
        <w:rPr>
          <w:rFonts w:ascii="Palatino Linotype" w:hAnsi="Palatino Linotype" w:eastAsia="Batang" w:cs="Tahoma"/>
          <w:bCs/>
          <w:sz w:val="22"/>
          <w:szCs w:val="22"/>
          <w:lang w:val="es-ES_tradnl"/>
        </w:rPr>
        <w:t xml:space="preserve"> de dos mil </w:t>
      </w:r>
      <w:r w:rsidR="00E25689">
        <w:rPr>
          <w:rFonts w:ascii="Palatino Linotype" w:hAnsi="Palatino Linotype" w:eastAsia="Batang" w:cs="Tahoma"/>
          <w:bCs/>
          <w:sz w:val="22"/>
          <w:szCs w:val="22"/>
          <w:lang w:val="es-ES_tradnl"/>
        </w:rPr>
        <w:t>veinte</w:t>
      </w:r>
      <w:r w:rsidRPr="008406B5" w:rsidR="00822251">
        <w:rPr>
          <w:rFonts w:ascii="Palatino Linotype" w:hAnsi="Palatino Linotype" w:eastAsia="Batang" w:cs="Tahoma"/>
          <w:bCs/>
          <w:sz w:val="22"/>
          <w:szCs w:val="22"/>
          <w:lang w:val="es-ES_tradnl"/>
        </w:rPr>
        <w:t xml:space="preserve">, </w:t>
      </w:r>
      <w:r w:rsidRPr="008406B5" w:rsidR="00822251">
        <w:rPr>
          <w:rFonts w:ascii="Palatino Linotype" w:hAnsi="Palatino Linotype" w:cs="Tahoma"/>
          <w:sz w:val="22"/>
          <w:szCs w:val="22"/>
        </w:rPr>
        <w:t>se</w:t>
      </w:r>
      <w:r w:rsidRPr="006A36F7" w:rsidR="00822251">
        <w:rPr>
          <w:rFonts w:ascii="Palatino Linotype" w:hAnsi="Palatino Linotype" w:eastAsia="Calibri" w:cs="Tahoma"/>
          <w:sz w:val="22"/>
          <w:szCs w:val="22"/>
          <w:lang w:val="es-MX" w:eastAsia="en-US"/>
        </w:rPr>
        <w:t xml:space="preserve"> acordó la admisión de</w:t>
      </w:r>
      <w:r w:rsidR="005E74BF">
        <w:rPr>
          <w:rFonts w:ascii="Palatino Linotype" w:hAnsi="Palatino Linotype" w:eastAsia="Calibri" w:cs="Tahoma"/>
          <w:sz w:val="22"/>
          <w:szCs w:val="22"/>
          <w:lang w:val="es-MX" w:eastAsia="en-US"/>
        </w:rPr>
        <w:t xml:space="preserve"> </w:t>
      </w:r>
      <w:r w:rsidRPr="006A36F7" w:rsidR="00822251">
        <w:rPr>
          <w:rFonts w:ascii="Palatino Linotype" w:hAnsi="Palatino Linotype" w:cs="Tahoma"/>
          <w:sz w:val="22"/>
          <w:szCs w:val="22"/>
        </w:rPr>
        <w:t>l</w:t>
      </w:r>
      <w:r w:rsidR="005E74BF">
        <w:rPr>
          <w:rFonts w:ascii="Palatino Linotype" w:hAnsi="Palatino Linotype" w:cs="Tahoma"/>
          <w:sz w:val="22"/>
          <w:szCs w:val="22"/>
        </w:rPr>
        <w:t>os</w:t>
      </w:r>
      <w:r w:rsidRPr="006A36F7" w:rsidR="00822251">
        <w:rPr>
          <w:rFonts w:ascii="Palatino Linotype" w:hAnsi="Palatino Linotype" w:cs="Tahoma"/>
          <w:sz w:val="22"/>
          <w:szCs w:val="22"/>
        </w:rPr>
        <w:t xml:space="preserve"> Recurso</w:t>
      </w:r>
      <w:r w:rsidR="005E74BF">
        <w:rPr>
          <w:rFonts w:ascii="Palatino Linotype" w:hAnsi="Palatino Linotype" w:cs="Tahoma"/>
          <w:sz w:val="22"/>
          <w:szCs w:val="22"/>
        </w:rPr>
        <w:t>s</w:t>
      </w:r>
      <w:r w:rsidRPr="006A36F7" w:rsidR="00822251">
        <w:rPr>
          <w:rFonts w:ascii="Palatino Linotype" w:hAnsi="Palatino Linotype" w:cs="Tahoma"/>
          <w:sz w:val="22"/>
          <w:szCs w:val="22"/>
        </w:rPr>
        <w:t xml:space="preserve"> de Revisión interpuesto</w:t>
      </w:r>
      <w:r w:rsidR="005E74BF">
        <w:rPr>
          <w:rFonts w:ascii="Palatino Linotype" w:hAnsi="Palatino Linotype" w:cs="Tahoma"/>
          <w:sz w:val="22"/>
          <w:szCs w:val="22"/>
        </w:rPr>
        <w:t>s</w:t>
      </w:r>
      <w:r w:rsidRPr="006A36F7" w:rsidR="00822251">
        <w:rPr>
          <w:rFonts w:ascii="Palatino Linotype" w:hAnsi="Palatino Linotype" w:cs="Tahoma"/>
          <w:sz w:val="22"/>
          <w:szCs w:val="22"/>
        </w:rPr>
        <w:t xml:space="preserve"> por la parte recurrente </w:t>
      </w:r>
      <w:r w:rsidRPr="006A36F7" w:rsidR="00822251">
        <w:rPr>
          <w:rFonts w:ascii="Palatino Linotype" w:hAnsi="Palatino Linotype" w:cs="Tahoma"/>
          <w:sz w:val="22"/>
          <w:szCs w:val="22"/>
        </w:rPr>
        <w:lastRenderedPageBreak/>
        <w:t>en contra</w:t>
      </w:r>
      <w:r w:rsidR="00822251">
        <w:rPr>
          <w:rFonts w:ascii="Palatino Linotype" w:hAnsi="Palatino Linotype" w:cs="Tahoma"/>
          <w:sz w:val="22"/>
          <w:szCs w:val="22"/>
        </w:rPr>
        <w:t xml:space="preserve"> </w:t>
      </w:r>
      <w:r w:rsidR="005E74BF">
        <w:rPr>
          <w:rFonts w:ascii="Palatino Linotype" w:hAnsi="Palatino Linotype" w:cs="Tahoma"/>
          <w:sz w:val="22"/>
          <w:szCs w:val="22"/>
        </w:rPr>
        <w:t>de la Secretaría de Educación</w:t>
      </w:r>
      <w:r w:rsidRPr="008406B5" w:rsidR="00822251">
        <w:rPr>
          <w:rFonts w:ascii="Palatino Linotype" w:hAnsi="Palatino Linotype" w:cs="Tahoma"/>
          <w:sz w:val="22"/>
          <w:szCs w:val="22"/>
        </w:rPr>
        <w:t>,</w:t>
      </w:r>
      <w:r w:rsidR="00822251">
        <w:rPr>
          <w:rFonts w:ascii="Palatino Linotype" w:hAnsi="Palatino Linotype" w:cs="Tahoma"/>
          <w:sz w:val="22"/>
          <w:szCs w:val="22"/>
        </w:rPr>
        <w:t xml:space="preserve"> la integración del expediente y la puesta a disposición de las partes, con fundamento en los artículos 129, 130 y 131 de la Ley de Protección de Datos Personales en Posesión de Sujetos Obligados del Estado de México y Municipios. </w:t>
      </w:r>
    </w:p>
    <w:p w:rsidR="00822251" w:rsidRDefault="00822251" w14:paraId="3292EA21" w14:textId="77777777">
      <w:pPr>
        <w:spacing w:line="360" w:lineRule="auto"/>
        <w:jc w:val="both"/>
        <w:rPr>
          <w:rFonts w:ascii="Palatino Linotype" w:hAnsi="Palatino Linotype" w:cs="Tahoma"/>
          <w:sz w:val="22"/>
          <w:szCs w:val="22"/>
        </w:rPr>
      </w:pPr>
    </w:p>
    <w:p w:rsidR="00822251" w:rsidRDefault="00822251" w14:paraId="492CD16C" w14:textId="0E10859F">
      <w:pPr>
        <w:spacing w:line="360" w:lineRule="auto"/>
        <w:jc w:val="both"/>
        <w:rPr>
          <w:rFonts w:ascii="Palatino Linotype" w:hAnsi="Palatino Linotype" w:cs="Tahoma"/>
          <w:sz w:val="22"/>
          <w:szCs w:val="22"/>
        </w:rPr>
      </w:pPr>
      <w:r>
        <w:rPr>
          <w:rFonts w:ascii="Palatino Linotype" w:hAnsi="Palatino Linotype" w:cs="Tahoma"/>
          <w:sz w:val="22"/>
          <w:szCs w:val="22"/>
        </w:rPr>
        <w:t>Por otro lado, con fundamento en los artículos 124, párrafo segundo, de la Ley de Protección de Datos Personales en Posesión de Sujetos Obligados del Estado de México y Municipios, se apercibió a las partes que, en caso de no manifestar su voluntad para conciliar, se tendría por precluido su derecho para hacerlo.</w:t>
      </w:r>
    </w:p>
    <w:p w:rsidR="005E74BF" w:rsidRDefault="005E74BF" w14:paraId="2AE2EBA5" w14:textId="77777777">
      <w:pPr>
        <w:spacing w:line="360" w:lineRule="auto"/>
        <w:jc w:val="both"/>
        <w:rPr>
          <w:rFonts w:ascii="Palatino Linotype" w:hAnsi="Palatino Linotype" w:cs="Tahoma"/>
          <w:sz w:val="22"/>
          <w:szCs w:val="22"/>
        </w:rPr>
      </w:pPr>
    </w:p>
    <w:p w:rsidR="00822251" w:rsidRDefault="00822251" w14:paraId="40578714" w14:textId="7EB654A2">
      <w:pPr>
        <w:spacing w:line="360" w:lineRule="auto"/>
        <w:jc w:val="both"/>
        <w:rPr>
          <w:rFonts w:ascii="Palatino Linotype" w:hAnsi="Palatino Linotype" w:cs="Tahoma"/>
          <w:sz w:val="22"/>
          <w:szCs w:val="22"/>
        </w:rPr>
      </w:pPr>
      <w:r>
        <w:rPr>
          <w:rFonts w:ascii="Palatino Linotype" w:hAnsi="Palatino Linotype" w:cs="Tahoma"/>
          <w:sz w:val="22"/>
          <w:szCs w:val="22"/>
        </w:rPr>
        <w:t xml:space="preserve">Cabe señalar que lo anterior, fue hecho del conocimiento de las partes mediante la notificación del acuerdo de admisión efectuada </w:t>
      </w:r>
      <w:r w:rsidR="005E74BF">
        <w:rPr>
          <w:rFonts w:ascii="Palatino Linotype" w:hAnsi="Palatino Linotype" w:cs="Tahoma"/>
          <w:sz w:val="22"/>
          <w:szCs w:val="22"/>
        </w:rPr>
        <w:t xml:space="preserve">en las fechas antes señaladas respectivamente, </w:t>
      </w:r>
      <w:r>
        <w:rPr>
          <w:rFonts w:ascii="Palatino Linotype" w:hAnsi="Palatino Linotype" w:cs="Tahoma"/>
          <w:sz w:val="22"/>
          <w:szCs w:val="22"/>
        </w:rPr>
        <w:t xml:space="preserve">mediante el </w:t>
      </w:r>
      <w:r>
        <w:rPr>
          <w:rFonts w:ascii="Palatino Linotype" w:hAnsi="Palatino Linotype" w:eastAsia="Batang" w:cs="Tahoma"/>
          <w:bCs/>
          <w:sz w:val="22"/>
          <w:szCs w:val="22"/>
          <w:lang w:val="es-MX"/>
        </w:rPr>
        <w:t xml:space="preserve">el </w:t>
      </w:r>
      <w:r w:rsidRPr="006A36F7">
        <w:rPr>
          <w:rFonts w:ascii="Palatino Linotype" w:hAnsi="Palatino Linotype" w:cs="Tahoma"/>
          <w:sz w:val="22"/>
          <w:szCs w:val="22"/>
        </w:rPr>
        <w:t>Sistema de Acceso</w:t>
      </w:r>
      <w:r>
        <w:rPr>
          <w:rFonts w:ascii="Palatino Linotype" w:hAnsi="Palatino Linotype" w:cs="Tahoma"/>
          <w:sz w:val="22"/>
          <w:szCs w:val="22"/>
        </w:rPr>
        <w:t xml:space="preserve">, Rectificación, Cancelación y Oposición de Datos Personales del Estado de México (SARCOEM). </w:t>
      </w:r>
    </w:p>
    <w:p w:rsidR="00495593" w:rsidRDefault="00495593" w14:paraId="254461B4" w14:textId="4B6506A3">
      <w:pPr>
        <w:spacing w:line="360" w:lineRule="auto"/>
        <w:jc w:val="both"/>
        <w:rPr>
          <w:rFonts w:ascii="Palatino Linotype" w:hAnsi="Palatino Linotype" w:cs="Tahoma"/>
          <w:sz w:val="22"/>
          <w:szCs w:val="22"/>
        </w:rPr>
      </w:pPr>
    </w:p>
    <w:p w:rsidRPr="000A2E0A" w:rsidR="004C5F59" w:rsidRDefault="004C5F59" w14:paraId="3333E936" w14:textId="5134C7DD">
      <w:pPr>
        <w:spacing w:line="360" w:lineRule="auto"/>
        <w:jc w:val="both"/>
        <w:rPr>
          <w:rFonts w:ascii="Palatino Linotype" w:hAnsi="Palatino Linotype" w:eastAsia="Calibri" w:cs="Tahoma"/>
          <w:b/>
          <w:sz w:val="22"/>
          <w:szCs w:val="22"/>
          <w:lang w:eastAsia="en-US"/>
        </w:rPr>
      </w:pPr>
      <w:r w:rsidRPr="00A221BF">
        <w:rPr>
          <w:rFonts w:ascii="Palatino Linotype" w:hAnsi="Palatino Linotype" w:cs="Tahoma"/>
          <w:sz w:val="22"/>
          <w:szCs w:val="22"/>
        </w:rPr>
        <w:t xml:space="preserve">Ahora bien, </w:t>
      </w:r>
      <w:r w:rsidR="006B63D8">
        <w:rPr>
          <w:rFonts w:ascii="Palatino Linotype" w:hAnsi="Palatino Linotype" w:cs="Tahoma"/>
          <w:sz w:val="22"/>
          <w:szCs w:val="22"/>
        </w:rPr>
        <w:t xml:space="preserve">se resalta que en </w:t>
      </w:r>
      <w:r w:rsidRPr="00A221BF">
        <w:rPr>
          <w:rFonts w:ascii="Palatino Linotype" w:hAnsi="Palatino Linotype" w:eastAsia="Calibri" w:cs="Tahoma"/>
          <w:bCs/>
          <w:sz w:val="22"/>
          <w:szCs w:val="22"/>
          <w:lang w:eastAsia="en-US"/>
        </w:rPr>
        <w:t xml:space="preserve">el presente asunto </w:t>
      </w:r>
      <w:r w:rsidR="005E74BF">
        <w:rPr>
          <w:rFonts w:ascii="Palatino Linotype" w:hAnsi="Palatino Linotype" w:eastAsia="Calibri" w:cs="Tahoma"/>
          <w:bCs/>
          <w:sz w:val="22"/>
          <w:szCs w:val="22"/>
          <w:lang w:eastAsia="en-US"/>
        </w:rPr>
        <w:t xml:space="preserve">las partes </w:t>
      </w:r>
      <w:r w:rsidR="006B63D8">
        <w:rPr>
          <w:rFonts w:ascii="Palatino Linotype" w:hAnsi="Palatino Linotype" w:eastAsia="Calibri" w:cs="Tahoma"/>
          <w:bCs/>
          <w:sz w:val="22"/>
          <w:szCs w:val="22"/>
          <w:lang w:eastAsia="en-US"/>
        </w:rPr>
        <w:t>no realizaron manifestación alguna,</w:t>
      </w:r>
      <w:r w:rsidR="006E7539">
        <w:rPr>
          <w:rFonts w:ascii="Palatino Linotype" w:hAnsi="Palatino Linotype" w:eastAsia="Calibri" w:cs="Tahoma"/>
          <w:bCs/>
          <w:sz w:val="22"/>
          <w:szCs w:val="22"/>
          <w:lang w:eastAsia="en-US"/>
        </w:rPr>
        <w:t xml:space="preserve"> para aceptar la realización de una audiencia de conciliación, de tal manera que</w:t>
      </w:r>
      <w:r w:rsidR="007829CD">
        <w:rPr>
          <w:rFonts w:ascii="Palatino Linotype" w:hAnsi="Palatino Linotype" w:eastAsia="Calibri" w:cs="Tahoma"/>
          <w:bCs/>
          <w:sz w:val="22"/>
          <w:szCs w:val="22"/>
          <w:lang w:eastAsia="en-US"/>
        </w:rPr>
        <w:t xml:space="preserve">, en el presente asunto </w:t>
      </w:r>
      <w:r w:rsidRPr="000A2E0A" w:rsidR="007829CD">
        <w:rPr>
          <w:rFonts w:ascii="Palatino Linotype" w:hAnsi="Palatino Linotype" w:eastAsia="Calibri" w:cs="Tahoma"/>
          <w:b/>
          <w:sz w:val="22"/>
          <w:szCs w:val="22"/>
          <w:lang w:eastAsia="en-US"/>
        </w:rPr>
        <w:t>no hubo audiencia de conciliación</w:t>
      </w:r>
      <w:r w:rsidRPr="000A2E0A" w:rsidR="006B63D8">
        <w:rPr>
          <w:rFonts w:ascii="Palatino Linotype" w:hAnsi="Palatino Linotype" w:eastAsia="Calibri" w:cs="Tahoma"/>
          <w:b/>
          <w:sz w:val="22"/>
          <w:szCs w:val="22"/>
          <w:lang w:eastAsia="en-US"/>
        </w:rPr>
        <w:t>.</w:t>
      </w:r>
    </w:p>
    <w:p w:rsidR="00822251" w:rsidRDefault="00822251" w14:paraId="78E5EA78" w14:textId="77777777">
      <w:pPr>
        <w:spacing w:line="360" w:lineRule="auto"/>
        <w:jc w:val="both"/>
        <w:rPr>
          <w:rFonts w:ascii="Palatino Linotype" w:hAnsi="Palatino Linotype" w:cs="Tahoma"/>
          <w:sz w:val="22"/>
          <w:szCs w:val="22"/>
        </w:rPr>
      </w:pPr>
    </w:p>
    <w:p w:rsidRPr="003529EC" w:rsidR="00D152D8" w:rsidRDefault="005E74BF" w14:paraId="474924B9" w14:textId="385DC966">
      <w:pPr>
        <w:spacing w:line="360" w:lineRule="auto"/>
        <w:jc w:val="both"/>
        <w:rPr>
          <w:rFonts w:ascii="Palatino Linotype" w:hAnsi="Palatino Linotype" w:cs="Tahoma"/>
          <w:sz w:val="22"/>
          <w:szCs w:val="22"/>
        </w:rPr>
      </w:pPr>
      <w:r>
        <w:rPr>
          <w:rFonts w:ascii="Palatino Linotype" w:hAnsi="Palatino Linotype" w:cs="Tahoma"/>
          <w:b/>
          <w:sz w:val="22"/>
          <w:szCs w:val="22"/>
        </w:rPr>
        <w:t>e</w:t>
      </w:r>
      <w:r w:rsidRPr="00534920" w:rsidR="00534920">
        <w:rPr>
          <w:rFonts w:ascii="Palatino Linotype" w:hAnsi="Palatino Linotype" w:cs="Tahoma"/>
          <w:b/>
          <w:sz w:val="22"/>
          <w:szCs w:val="22"/>
        </w:rPr>
        <w:t>) Manifestaciones del Recurrente</w:t>
      </w:r>
      <w:r w:rsidRPr="009B4E4E" w:rsidR="00534920">
        <w:rPr>
          <w:rFonts w:ascii="Palatino Linotype" w:hAnsi="Palatino Linotype" w:cs="Tahoma"/>
          <w:b/>
          <w:sz w:val="22"/>
          <w:szCs w:val="22"/>
        </w:rPr>
        <w:t>.</w:t>
      </w:r>
      <w:r w:rsidR="00534920">
        <w:rPr>
          <w:rFonts w:ascii="Palatino Linotype" w:hAnsi="Palatino Linotype" w:cs="Tahoma"/>
          <w:b/>
          <w:sz w:val="22"/>
          <w:szCs w:val="22"/>
        </w:rPr>
        <w:t xml:space="preserve"> </w:t>
      </w:r>
      <w:r w:rsidRPr="00D152D8" w:rsidR="00D152D8">
        <w:rPr>
          <w:rFonts w:ascii="Palatino Linotype" w:hAnsi="Palatino Linotype" w:cs="Tahoma"/>
          <w:bCs/>
          <w:sz w:val="22"/>
          <w:szCs w:val="22"/>
        </w:rPr>
        <w:t xml:space="preserve">El treinta de enero del dos mil veintiuno, </w:t>
      </w:r>
      <w:r w:rsidR="00D152D8">
        <w:rPr>
          <w:rFonts w:ascii="Palatino Linotype" w:hAnsi="Palatino Linotype" w:cs="Tahoma"/>
          <w:bCs/>
          <w:sz w:val="22"/>
          <w:szCs w:val="22"/>
        </w:rPr>
        <w:t xml:space="preserve">el Particular, emitió manifestaciones respecto al Recurso de Revisión </w:t>
      </w:r>
      <w:r w:rsidRPr="00D152D8" w:rsidR="00D152D8">
        <w:rPr>
          <w:rFonts w:ascii="Palatino Linotype" w:hAnsi="Palatino Linotype" w:cs="Tahoma"/>
          <w:b/>
          <w:bCs/>
          <w:sz w:val="22"/>
          <w:szCs w:val="22"/>
        </w:rPr>
        <w:t>05891/INFOEM/AD/RR/2020</w:t>
      </w:r>
      <w:r w:rsidR="003529EC">
        <w:rPr>
          <w:rFonts w:ascii="Palatino Linotype" w:hAnsi="Palatino Linotype" w:cs="Tahoma"/>
          <w:b/>
          <w:bCs/>
          <w:sz w:val="22"/>
          <w:szCs w:val="22"/>
        </w:rPr>
        <w:t xml:space="preserve"> y acumulados, </w:t>
      </w:r>
      <w:r w:rsidRPr="003529EC" w:rsidR="003529EC">
        <w:rPr>
          <w:rFonts w:ascii="Palatino Linotype" w:hAnsi="Palatino Linotype" w:cs="Tahoma"/>
          <w:sz w:val="22"/>
          <w:szCs w:val="22"/>
        </w:rPr>
        <w:t xml:space="preserve">documento que no se reproduce </w:t>
      </w:r>
      <w:r w:rsidR="003529EC">
        <w:rPr>
          <w:rFonts w:ascii="Palatino Linotype" w:hAnsi="Palatino Linotype" w:cs="Tahoma"/>
          <w:sz w:val="22"/>
          <w:szCs w:val="22"/>
        </w:rPr>
        <w:t xml:space="preserve">toda vez </w:t>
      </w:r>
      <w:r w:rsidR="006074ED">
        <w:rPr>
          <w:rFonts w:ascii="Palatino Linotype" w:hAnsi="Palatino Linotype" w:cs="Tahoma"/>
          <w:sz w:val="22"/>
          <w:szCs w:val="22"/>
        </w:rPr>
        <w:t>que,</w:t>
      </w:r>
      <w:r w:rsidR="003529EC">
        <w:rPr>
          <w:rFonts w:ascii="Palatino Linotype" w:hAnsi="Palatino Linotype" w:cs="Tahoma"/>
          <w:sz w:val="22"/>
          <w:szCs w:val="22"/>
        </w:rPr>
        <w:t xml:space="preserve"> de su lectura, se identificaron diversos datos personales, los cuales únicamente son de interés de las partes, documento que es considerado en el estudio de la ponencia y que únicamente será reproducido en las partes relevantes para resolver el presente asunto.</w:t>
      </w:r>
    </w:p>
    <w:p w:rsidR="00D152D8" w:rsidRDefault="00D152D8" w14:paraId="236E75F3" w14:textId="0F4610A7">
      <w:pPr>
        <w:spacing w:line="360" w:lineRule="auto"/>
        <w:jc w:val="both"/>
        <w:rPr>
          <w:rFonts w:ascii="Palatino Linotype" w:hAnsi="Palatino Linotype" w:cs="Tahoma"/>
          <w:b/>
          <w:sz w:val="22"/>
          <w:szCs w:val="22"/>
        </w:rPr>
      </w:pPr>
      <w:r w:rsidRPr="003529EC">
        <w:rPr>
          <w:noProof/>
        </w:rPr>
        <w:t xml:space="preserve"> </w:t>
      </w:r>
    </w:p>
    <w:p w:rsidR="00534920" w:rsidRDefault="00D152D8" w14:paraId="71F1937A" w14:textId="13B93B0D">
      <w:pPr>
        <w:spacing w:line="360" w:lineRule="auto"/>
        <w:jc w:val="both"/>
        <w:rPr>
          <w:rFonts w:ascii="Palatino Linotype" w:hAnsi="Palatino Linotype" w:cs="Tahoma"/>
          <w:sz w:val="22"/>
          <w:szCs w:val="22"/>
        </w:rPr>
      </w:pPr>
      <w:r>
        <w:rPr>
          <w:rFonts w:ascii="Palatino Linotype" w:hAnsi="Palatino Linotype"/>
          <w:b/>
          <w:sz w:val="22"/>
          <w:lang w:val="es-MX"/>
        </w:rPr>
        <w:lastRenderedPageBreak/>
        <w:t>f</w:t>
      </w:r>
      <w:r w:rsidRPr="003B44BF">
        <w:rPr>
          <w:rFonts w:ascii="Palatino Linotype" w:hAnsi="Palatino Linotype"/>
          <w:b/>
          <w:sz w:val="22"/>
          <w:lang w:val="es-MX"/>
        </w:rPr>
        <w:t>)</w:t>
      </w:r>
      <w:r>
        <w:rPr>
          <w:rFonts w:ascii="Palatino Linotype" w:hAnsi="Palatino Linotype"/>
          <w:b/>
          <w:sz w:val="22"/>
          <w:lang w:val="es-MX"/>
        </w:rPr>
        <w:t xml:space="preserve"> </w:t>
      </w:r>
      <w:r w:rsidRPr="003B44BF">
        <w:rPr>
          <w:rFonts w:ascii="Palatino Linotype" w:hAnsi="Palatino Linotype"/>
          <w:b/>
          <w:sz w:val="22"/>
          <w:lang w:val="es-MX"/>
        </w:rPr>
        <w:t>Informe Justificado.</w:t>
      </w:r>
      <w:r>
        <w:rPr>
          <w:rFonts w:ascii="Palatino Linotype" w:hAnsi="Palatino Linotype"/>
          <w:b/>
          <w:sz w:val="22"/>
          <w:lang w:val="es-MX"/>
        </w:rPr>
        <w:t xml:space="preserve"> </w:t>
      </w:r>
      <w:r w:rsidRPr="009B4E4E" w:rsidR="00534920">
        <w:rPr>
          <w:rFonts w:ascii="Palatino Linotype" w:hAnsi="Palatino Linotype" w:cs="Tahoma"/>
          <w:sz w:val="22"/>
          <w:szCs w:val="22"/>
        </w:rPr>
        <w:t xml:space="preserve">El </w:t>
      </w:r>
      <w:r w:rsidR="005E74BF">
        <w:rPr>
          <w:rFonts w:ascii="Palatino Linotype" w:hAnsi="Palatino Linotype" w:cs="Tahoma"/>
          <w:sz w:val="22"/>
          <w:szCs w:val="22"/>
        </w:rPr>
        <w:t>nueve</w:t>
      </w:r>
      <w:r w:rsidR="00534920">
        <w:rPr>
          <w:rFonts w:ascii="Palatino Linotype" w:hAnsi="Palatino Linotype" w:cs="Tahoma"/>
          <w:sz w:val="22"/>
          <w:szCs w:val="22"/>
        </w:rPr>
        <w:t xml:space="preserve"> de </w:t>
      </w:r>
      <w:r w:rsidR="005E74BF">
        <w:rPr>
          <w:rFonts w:ascii="Palatino Linotype" w:hAnsi="Palatino Linotype" w:cs="Tahoma"/>
          <w:sz w:val="22"/>
          <w:szCs w:val="22"/>
        </w:rPr>
        <w:t>febrero</w:t>
      </w:r>
      <w:r w:rsidR="00534920">
        <w:rPr>
          <w:rFonts w:ascii="Palatino Linotype" w:hAnsi="Palatino Linotype" w:cs="Tahoma"/>
          <w:sz w:val="22"/>
          <w:szCs w:val="22"/>
        </w:rPr>
        <w:t xml:space="preserve"> </w:t>
      </w:r>
      <w:r w:rsidRPr="009B4E4E" w:rsidR="00534920">
        <w:rPr>
          <w:rFonts w:ascii="Palatino Linotype" w:hAnsi="Palatino Linotype" w:cs="Tahoma"/>
          <w:sz w:val="22"/>
          <w:szCs w:val="22"/>
        </w:rPr>
        <w:t xml:space="preserve">de dos mil veinte, mediante el Sistema de Acceso, Rectificación, Cancelación y Oposición de Datos Personales del Estado de México (SARCOEM), el </w:t>
      </w:r>
      <w:r w:rsidR="00510F18">
        <w:rPr>
          <w:rFonts w:ascii="Palatino Linotype" w:hAnsi="Palatino Linotype" w:cs="Tahoma"/>
          <w:sz w:val="22"/>
          <w:szCs w:val="22"/>
        </w:rPr>
        <w:t>Sujeto Obligado</w:t>
      </w:r>
      <w:r w:rsidRPr="009B4E4E" w:rsidR="00534920">
        <w:rPr>
          <w:rFonts w:ascii="Palatino Linotype" w:hAnsi="Palatino Linotype" w:cs="Tahoma"/>
          <w:sz w:val="22"/>
          <w:szCs w:val="22"/>
        </w:rPr>
        <w:t>, remitió</w:t>
      </w:r>
      <w:r w:rsidR="006B63D8">
        <w:rPr>
          <w:rFonts w:ascii="Palatino Linotype" w:hAnsi="Palatino Linotype" w:cs="Tahoma"/>
          <w:sz w:val="22"/>
          <w:szCs w:val="22"/>
        </w:rPr>
        <w:t xml:space="preserve"> su informe justificado mediante oficio 21000007S/0077/UT/2021 consistente en ocho fojas </w:t>
      </w:r>
      <w:r w:rsidR="003529EC">
        <w:rPr>
          <w:rFonts w:ascii="Palatino Linotype" w:hAnsi="Palatino Linotype" w:cs="Tahoma"/>
          <w:sz w:val="22"/>
          <w:szCs w:val="22"/>
        </w:rPr>
        <w:t>útiles</w:t>
      </w:r>
      <w:r w:rsidR="006B63D8">
        <w:rPr>
          <w:rFonts w:ascii="Palatino Linotype" w:hAnsi="Palatino Linotype" w:cs="Tahoma"/>
          <w:sz w:val="22"/>
          <w:szCs w:val="22"/>
        </w:rPr>
        <w:t>, en formato de archivo</w:t>
      </w:r>
      <w:r w:rsidR="00534920">
        <w:rPr>
          <w:rFonts w:ascii="Palatino Linotype" w:hAnsi="Palatino Linotype" w:cs="Tahoma"/>
          <w:sz w:val="22"/>
          <w:szCs w:val="22"/>
        </w:rPr>
        <w:t xml:space="preserve"> electrónico</w:t>
      </w:r>
      <w:r w:rsidR="006B63D8">
        <w:rPr>
          <w:rFonts w:ascii="Palatino Linotype" w:hAnsi="Palatino Linotype" w:cs="Tahoma"/>
          <w:sz w:val="22"/>
          <w:szCs w:val="22"/>
        </w:rPr>
        <w:t>, el cual fue replicado en cada uno de los Recursos de Revisión acumulados y que se reproduce en las partes conducentes.</w:t>
      </w:r>
    </w:p>
    <w:p w:rsidR="006B63D8" w:rsidRDefault="006B63D8" w14:paraId="214BA7E2" w14:textId="2BB1AFA5">
      <w:pPr>
        <w:spacing w:line="360" w:lineRule="auto"/>
        <w:jc w:val="both"/>
        <w:rPr>
          <w:noProof/>
        </w:rPr>
      </w:pPr>
    </w:p>
    <w:p w:rsidR="00F02E71" w:rsidP="009C0E83" w:rsidRDefault="00F02E71" w14:paraId="756D2AF2" w14:textId="03D6632B">
      <w:pPr>
        <w:spacing w:line="360" w:lineRule="auto"/>
        <w:jc w:val="center"/>
        <w:rPr>
          <w:rFonts w:ascii="Palatino Linotype" w:hAnsi="Palatino Linotype" w:cs="Tahoma"/>
          <w:sz w:val="22"/>
          <w:szCs w:val="22"/>
        </w:rPr>
      </w:pPr>
      <w:r>
        <w:rPr>
          <w:noProof/>
        </w:rPr>
        <w:drawing>
          <wp:inline distT="0" distB="0" distL="0" distR="0" wp14:anchorId="52A71281" wp14:editId="29779DDD">
            <wp:extent cx="4275340" cy="53911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0615" t="10399" r="8116" b="13111"/>
                    <a:stretch/>
                  </pic:blipFill>
                  <pic:spPr bwMode="auto">
                    <a:xfrm>
                      <a:off x="0" y="0"/>
                      <a:ext cx="4275340" cy="5391150"/>
                    </a:xfrm>
                    <a:prstGeom prst="rect">
                      <a:avLst/>
                    </a:prstGeom>
                    <a:ln>
                      <a:noFill/>
                    </a:ln>
                    <a:extLst>
                      <a:ext uri="{53640926-AAD7-44D8-BBD7-CCE9431645EC}">
                        <a14:shadowObscured xmlns:a14="http://schemas.microsoft.com/office/drawing/2010/main"/>
                      </a:ext>
                    </a:extLst>
                  </pic:spPr>
                </pic:pic>
              </a:graphicData>
            </a:graphic>
          </wp:inline>
        </w:drawing>
      </w:r>
    </w:p>
    <w:p w:rsidR="006B63D8" w:rsidP="00F02E71" w:rsidRDefault="00F02E71" w14:paraId="7CA0C74C" w14:textId="75B22154">
      <w:pPr>
        <w:spacing w:line="360" w:lineRule="auto"/>
        <w:jc w:val="center"/>
        <w:rPr>
          <w:rFonts w:ascii="Palatino Linotype" w:hAnsi="Palatino Linotype"/>
          <w:sz w:val="22"/>
        </w:rPr>
      </w:pPr>
      <w:r>
        <w:rPr>
          <w:noProof/>
        </w:rPr>
        <w:lastRenderedPageBreak/>
        <w:drawing>
          <wp:inline distT="0" distB="0" distL="0" distR="0" wp14:anchorId="45A17CDB" wp14:editId="0B1877DB">
            <wp:extent cx="5581650" cy="76009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576" t="10460" r="6391" b="12832"/>
                    <a:stretch/>
                  </pic:blipFill>
                  <pic:spPr bwMode="auto">
                    <a:xfrm>
                      <a:off x="0" y="0"/>
                      <a:ext cx="5582943" cy="7602711"/>
                    </a:xfrm>
                    <a:prstGeom prst="rect">
                      <a:avLst/>
                    </a:prstGeom>
                    <a:ln>
                      <a:noFill/>
                    </a:ln>
                    <a:extLst>
                      <a:ext uri="{53640926-AAD7-44D8-BBD7-CCE9431645EC}">
                        <a14:shadowObscured xmlns:a14="http://schemas.microsoft.com/office/drawing/2010/main"/>
                      </a:ext>
                    </a:extLst>
                  </pic:spPr>
                </pic:pic>
              </a:graphicData>
            </a:graphic>
          </wp:inline>
        </w:drawing>
      </w:r>
    </w:p>
    <w:p w:rsidR="00F02E71" w:rsidP="00F02E71" w:rsidRDefault="00F02E71" w14:paraId="289100BF" w14:textId="673728B7">
      <w:pPr>
        <w:spacing w:line="360" w:lineRule="auto"/>
        <w:jc w:val="center"/>
        <w:rPr>
          <w:rFonts w:ascii="Palatino Linotype" w:hAnsi="Palatino Linotype"/>
          <w:sz w:val="22"/>
        </w:rPr>
      </w:pPr>
      <w:r>
        <w:rPr>
          <w:noProof/>
        </w:rPr>
        <w:lastRenderedPageBreak/>
        <w:drawing>
          <wp:inline distT="0" distB="0" distL="0" distR="0" wp14:anchorId="4A21E5B2" wp14:editId="73591059">
            <wp:extent cx="5574665" cy="7162800"/>
            <wp:effectExtent l="0" t="0" r="698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1444" t="11124" r="7452" b="12064"/>
                    <a:stretch/>
                  </pic:blipFill>
                  <pic:spPr bwMode="auto">
                    <a:xfrm>
                      <a:off x="0" y="0"/>
                      <a:ext cx="5577523" cy="7166472"/>
                    </a:xfrm>
                    <a:prstGeom prst="rect">
                      <a:avLst/>
                    </a:prstGeom>
                    <a:ln>
                      <a:noFill/>
                    </a:ln>
                    <a:extLst>
                      <a:ext uri="{53640926-AAD7-44D8-BBD7-CCE9431645EC}">
                        <a14:shadowObscured xmlns:a14="http://schemas.microsoft.com/office/drawing/2010/main"/>
                      </a:ext>
                    </a:extLst>
                  </pic:spPr>
                </pic:pic>
              </a:graphicData>
            </a:graphic>
          </wp:inline>
        </w:drawing>
      </w:r>
    </w:p>
    <w:p w:rsidR="00F02E71" w:rsidP="00F02E71" w:rsidRDefault="00F02E71" w14:paraId="046EE05B" w14:textId="77777777">
      <w:pPr>
        <w:spacing w:line="360" w:lineRule="auto"/>
        <w:jc w:val="center"/>
        <w:rPr>
          <w:rFonts w:ascii="Palatino Linotype" w:hAnsi="Palatino Linotype"/>
          <w:sz w:val="22"/>
        </w:rPr>
      </w:pPr>
    </w:p>
    <w:p w:rsidR="00621231" w:rsidP="00EF0821" w:rsidRDefault="00621231" w14:paraId="65282EDF" w14:textId="24D5753D">
      <w:pPr>
        <w:spacing w:line="360" w:lineRule="auto"/>
        <w:jc w:val="both"/>
        <w:rPr>
          <w:rFonts w:ascii="Palatino Linotype" w:hAnsi="Palatino Linotype"/>
          <w:b/>
          <w:sz w:val="22"/>
          <w:lang w:val="es-MX"/>
        </w:rPr>
      </w:pPr>
    </w:p>
    <w:p w:rsidR="00F02E71" w:rsidP="00EF0821" w:rsidRDefault="00F02E71" w14:paraId="2BFF752F" w14:textId="0C9213CB">
      <w:pPr>
        <w:spacing w:line="360" w:lineRule="auto"/>
        <w:jc w:val="both"/>
        <w:rPr>
          <w:rFonts w:ascii="Palatino Linotype" w:hAnsi="Palatino Linotype"/>
          <w:b/>
          <w:sz w:val="22"/>
          <w:lang w:val="es-MX"/>
        </w:rPr>
      </w:pPr>
      <w:r>
        <w:rPr>
          <w:noProof/>
        </w:rPr>
        <w:drawing>
          <wp:inline distT="0" distB="0" distL="0" distR="0" wp14:anchorId="5B0E08B1" wp14:editId="7A9A4709">
            <wp:extent cx="5229225" cy="6761018"/>
            <wp:effectExtent l="0" t="0" r="0"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785" t="9567" r="8116" b="11945"/>
                    <a:stretch/>
                  </pic:blipFill>
                  <pic:spPr bwMode="auto">
                    <a:xfrm>
                      <a:off x="0" y="0"/>
                      <a:ext cx="5230174" cy="6762245"/>
                    </a:xfrm>
                    <a:prstGeom prst="rect">
                      <a:avLst/>
                    </a:prstGeom>
                    <a:ln>
                      <a:noFill/>
                    </a:ln>
                    <a:extLst>
                      <a:ext uri="{53640926-AAD7-44D8-BBD7-CCE9431645EC}">
                        <a14:shadowObscured xmlns:a14="http://schemas.microsoft.com/office/drawing/2010/main"/>
                      </a:ext>
                    </a:extLst>
                  </pic:spPr>
                </pic:pic>
              </a:graphicData>
            </a:graphic>
          </wp:inline>
        </w:drawing>
      </w:r>
    </w:p>
    <w:p w:rsidR="00F02E71" w:rsidP="00EF0821" w:rsidRDefault="00F02E71" w14:paraId="552A1432" w14:textId="4A55AC0A">
      <w:pPr>
        <w:spacing w:line="360" w:lineRule="auto"/>
        <w:jc w:val="both"/>
        <w:rPr>
          <w:rFonts w:ascii="Palatino Linotype" w:hAnsi="Palatino Linotype"/>
          <w:b/>
          <w:sz w:val="22"/>
          <w:lang w:val="es-MX"/>
        </w:rPr>
      </w:pPr>
    </w:p>
    <w:p w:rsidR="005E74BF" w:rsidP="00EF0821" w:rsidRDefault="005E74BF" w14:paraId="3F083E62" w14:textId="77777777">
      <w:pPr>
        <w:spacing w:line="360" w:lineRule="auto"/>
        <w:jc w:val="both"/>
        <w:rPr>
          <w:rFonts w:ascii="Palatino Linotype" w:hAnsi="Palatino Linotype"/>
          <w:sz w:val="22"/>
          <w:lang w:val="es-MX"/>
        </w:rPr>
      </w:pPr>
    </w:p>
    <w:p w:rsidRPr="006A36F7" w:rsidR="00822251" w:rsidRDefault="005E74BF" w14:paraId="4B4AE5FE" w14:textId="04442E35">
      <w:pPr>
        <w:spacing w:line="360" w:lineRule="auto"/>
        <w:jc w:val="both"/>
        <w:rPr>
          <w:rFonts w:ascii="Palatino Linotype" w:hAnsi="Palatino Linotype" w:cs="Tahoma"/>
          <w:sz w:val="22"/>
          <w:szCs w:val="22"/>
        </w:rPr>
      </w:pPr>
      <w:r>
        <w:rPr>
          <w:rFonts w:ascii="Palatino Linotype" w:hAnsi="Palatino Linotype" w:cs="Tahoma"/>
          <w:b/>
          <w:sz w:val="22"/>
          <w:szCs w:val="22"/>
        </w:rPr>
        <w:t>g</w:t>
      </w:r>
      <w:r w:rsidRPr="009408C9" w:rsidR="00822251">
        <w:rPr>
          <w:rFonts w:ascii="Palatino Linotype" w:hAnsi="Palatino Linotype" w:cs="Tahoma"/>
          <w:b/>
          <w:sz w:val="22"/>
          <w:szCs w:val="22"/>
        </w:rPr>
        <w:t>) Cierre de instrucción:</w:t>
      </w:r>
      <w:r w:rsidRPr="009408C9" w:rsidR="00822251">
        <w:rPr>
          <w:rFonts w:ascii="Palatino Linotype" w:hAnsi="Palatino Linotype" w:cs="Tahoma"/>
          <w:sz w:val="22"/>
          <w:szCs w:val="22"/>
        </w:rPr>
        <w:t xml:space="preserve"> El </w:t>
      </w:r>
      <w:r w:rsidR="00D7012B">
        <w:rPr>
          <w:rFonts w:ascii="Palatino Linotype" w:hAnsi="Palatino Linotype" w:cs="Tahoma"/>
          <w:sz w:val="22"/>
          <w:szCs w:val="22"/>
        </w:rPr>
        <w:t xml:space="preserve">diecinueve </w:t>
      </w:r>
      <w:r w:rsidRPr="009408C9" w:rsidR="00F837A6">
        <w:rPr>
          <w:rFonts w:ascii="Palatino Linotype" w:hAnsi="Palatino Linotype" w:cs="Tahoma"/>
          <w:sz w:val="22"/>
          <w:szCs w:val="22"/>
        </w:rPr>
        <w:t>de noviembre</w:t>
      </w:r>
      <w:r w:rsidRPr="009408C9" w:rsidR="002A54CA">
        <w:rPr>
          <w:rFonts w:ascii="Palatino Linotype" w:hAnsi="Palatino Linotype" w:cs="Tahoma"/>
          <w:sz w:val="22"/>
          <w:szCs w:val="22"/>
        </w:rPr>
        <w:t xml:space="preserve"> de dos mil veinte</w:t>
      </w:r>
      <w:r w:rsidRPr="009408C9" w:rsidR="00822251">
        <w:rPr>
          <w:rFonts w:ascii="Palatino Linotype" w:hAnsi="Palatino Linotype" w:cs="Tahoma"/>
          <w:sz w:val="22"/>
          <w:szCs w:val="22"/>
        </w:rPr>
        <w:t>, al no existir diligencias pendientes por desahogar, se emitió el acuerdo por medio del cual se declaró cerrada la instrucción y, se pasó el expediente a resolución, en términos de lo dispuesto</w:t>
      </w:r>
      <w:r w:rsidRPr="006A36F7" w:rsidR="00822251">
        <w:rPr>
          <w:rFonts w:ascii="Palatino Linotype" w:hAnsi="Palatino Linotype" w:cs="Tahoma"/>
          <w:sz w:val="22"/>
          <w:szCs w:val="22"/>
        </w:rPr>
        <w:t xml:space="preserve"> en </w:t>
      </w:r>
      <w:r w:rsidR="00822251">
        <w:rPr>
          <w:rFonts w:ascii="Palatino Linotype" w:hAnsi="Palatino Linotype" w:cs="Tahoma"/>
          <w:sz w:val="22"/>
          <w:szCs w:val="22"/>
        </w:rPr>
        <w:t>el</w:t>
      </w:r>
      <w:r w:rsidRPr="006A36F7" w:rsidR="00822251">
        <w:rPr>
          <w:rFonts w:ascii="Palatino Linotype" w:hAnsi="Palatino Linotype" w:cs="Tahoma"/>
          <w:sz w:val="22"/>
          <w:szCs w:val="22"/>
        </w:rPr>
        <w:t xml:space="preserve"> artículo 1</w:t>
      </w:r>
      <w:r w:rsidR="00822251">
        <w:rPr>
          <w:rFonts w:ascii="Palatino Linotype" w:hAnsi="Palatino Linotype" w:cs="Tahoma"/>
          <w:sz w:val="22"/>
          <w:szCs w:val="22"/>
        </w:rPr>
        <w:t>33</w:t>
      </w:r>
      <w:r w:rsidRPr="006A36F7" w:rsidR="00822251">
        <w:rPr>
          <w:rFonts w:ascii="Palatino Linotype" w:hAnsi="Palatino Linotype" w:cs="Tahoma"/>
          <w:sz w:val="22"/>
          <w:szCs w:val="22"/>
        </w:rPr>
        <w:t>, de la</w:t>
      </w:r>
      <w:r w:rsidR="00822251">
        <w:rPr>
          <w:rFonts w:ascii="Palatino Linotype" w:hAnsi="Palatino Linotype" w:cs="Tahoma"/>
          <w:sz w:val="22"/>
          <w:szCs w:val="22"/>
        </w:rPr>
        <w:t xml:space="preserve"> Ley de Protección de Datos Personales en Posesión de Sujetos Obligados del Estado de México y Municipios</w:t>
      </w:r>
      <w:r w:rsidRPr="006A36F7" w:rsidR="00822251">
        <w:rPr>
          <w:rFonts w:ascii="Palatino Linotype" w:hAnsi="Palatino Linotype" w:cs="Tahoma"/>
          <w:sz w:val="22"/>
          <w:szCs w:val="22"/>
        </w:rPr>
        <w:t xml:space="preserve">; acto que fue notificado a las partes el mismo día, a través del Sistema de Acceso a la Información Mexiquense (SAIMEX). </w:t>
      </w:r>
    </w:p>
    <w:p w:rsidRPr="006A36F7" w:rsidR="00822251" w:rsidRDefault="00822251" w14:paraId="13660E61" w14:textId="77777777">
      <w:pPr>
        <w:spacing w:line="360" w:lineRule="auto"/>
        <w:jc w:val="both"/>
        <w:rPr>
          <w:rFonts w:ascii="Palatino Linotype" w:hAnsi="Palatino Linotype" w:cs="Tahoma"/>
          <w:b/>
          <w:sz w:val="22"/>
          <w:szCs w:val="22"/>
        </w:rPr>
      </w:pPr>
    </w:p>
    <w:p w:rsidRPr="006A36F7" w:rsidR="00822251" w:rsidRDefault="00822251" w14:paraId="4D424F31" w14:textId="77777777">
      <w:pPr>
        <w:spacing w:line="360" w:lineRule="auto"/>
        <w:jc w:val="both"/>
        <w:rPr>
          <w:rFonts w:ascii="Palatino Linotype" w:hAnsi="Palatino Linotype" w:cs="Tahoma"/>
          <w:color w:val="000000"/>
          <w:sz w:val="22"/>
          <w:szCs w:val="22"/>
        </w:rPr>
      </w:pPr>
      <w:r w:rsidRPr="006A36F7">
        <w:rPr>
          <w:rFonts w:ascii="Palatino Linotype" w:hAnsi="Palatino Linotype" w:cs="Tahoma"/>
          <w:color w:val="000000"/>
          <w:sz w:val="22"/>
          <w:szCs w:val="22"/>
        </w:rPr>
        <w:t xml:space="preserve">En razón de que fue debidamente sustanciado el expediente electrónico y no existe diligencia pendiente de desahogo, se emite la Resolución que conforme a Derecho proceda, de acuerdo con los siguientes: </w:t>
      </w:r>
    </w:p>
    <w:p w:rsidR="00417614" w:rsidRDefault="00417614" w14:paraId="7A15DDCF" w14:textId="77777777">
      <w:pPr>
        <w:spacing w:line="360" w:lineRule="auto"/>
        <w:jc w:val="center"/>
        <w:rPr>
          <w:rFonts w:ascii="Palatino Linotype" w:hAnsi="Palatino Linotype" w:cs="Tahoma"/>
          <w:b/>
          <w:sz w:val="22"/>
          <w:szCs w:val="22"/>
        </w:rPr>
      </w:pPr>
    </w:p>
    <w:p w:rsidRPr="00AF6580" w:rsidR="00671BFE" w:rsidRDefault="00671BFE" w14:paraId="77FE88D8" w14:textId="77777777">
      <w:pPr>
        <w:spacing w:line="360" w:lineRule="auto"/>
        <w:jc w:val="center"/>
        <w:rPr>
          <w:rFonts w:ascii="Palatino Linotype" w:hAnsi="Palatino Linotype" w:cs="Tahoma"/>
          <w:b/>
          <w:sz w:val="22"/>
          <w:szCs w:val="22"/>
        </w:rPr>
      </w:pPr>
      <w:r>
        <w:rPr>
          <w:rFonts w:ascii="Palatino Linotype" w:hAnsi="Palatino Linotype" w:cs="Tahoma"/>
          <w:b/>
          <w:sz w:val="22"/>
          <w:szCs w:val="22"/>
        </w:rPr>
        <w:t>CONSIDERANDOS</w:t>
      </w:r>
    </w:p>
    <w:p w:rsidRPr="00AF6580" w:rsidR="00671BFE" w:rsidRDefault="00671BFE" w14:paraId="7AD4B356" w14:textId="77777777">
      <w:pPr>
        <w:spacing w:line="360" w:lineRule="auto"/>
        <w:rPr>
          <w:rFonts w:ascii="Palatino Linotype" w:hAnsi="Palatino Linotype" w:cs="Tahoma"/>
          <w:b/>
          <w:sz w:val="22"/>
          <w:szCs w:val="22"/>
        </w:rPr>
      </w:pPr>
    </w:p>
    <w:p w:rsidRPr="00AF6580" w:rsidR="00671BFE" w:rsidRDefault="00671BFE" w14:paraId="4CF0E799" w14:textId="77777777">
      <w:pPr>
        <w:spacing w:line="360" w:lineRule="auto"/>
        <w:jc w:val="both"/>
        <w:rPr>
          <w:rFonts w:ascii="Palatino Linotype" w:hAnsi="Palatino Linotype" w:eastAsia="Batang" w:cs="Tahoma"/>
          <w:b/>
          <w:bCs/>
          <w:sz w:val="22"/>
          <w:szCs w:val="22"/>
        </w:rPr>
      </w:pPr>
      <w:r w:rsidRPr="00AF6580">
        <w:rPr>
          <w:rFonts w:ascii="Palatino Linotype" w:hAnsi="Palatino Linotype" w:eastAsia="Batang" w:cs="Tahoma"/>
          <w:b/>
          <w:bCs/>
          <w:sz w:val="22"/>
          <w:szCs w:val="22"/>
        </w:rPr>
        <w:t xml:space="preserve">PRIMERO. Competencia. </w:t>
      </w:r>
    </w:p>
    <w:p w:rsidRPr="00AF6580" w:rsidR="00671BFE" w:rsidRDefault="00671BFE" w14:paraId="50F1AE13" w14:textId="77777777">
      <w:pPr>
        <w:spacing w:line="360" w:lineRule="auto"/>
        <w:jc w:val="both"/>
        <w:rPr>
          <w:rFonts w:ascii="Palatino Linotype" w:hAnsi="Palatino Linotype" w:eastAsia="Batang" w:cs="Tahoma"/>
          <w:b/>
          <w:bCs/>
          <w:sz w:val="22"/>
          <w:szCs w:val="22"/>
        </w:rPr>
      </w:pPr>
    </w:p>
    <w:p w:rsidRPr="007A6721" w:rsidR="00417614" w:rsidRDefault="00417614" w14:paraId="78E16613" w14:textId="065C338F">
      <w:pPr>
        <w:spacing w:line="360" w:lineRule="auto"/>
        <w:jc w:val="both"/>
        <w:rPr>
          <w:rFonts w:ascii="Palatino Linotype" w:hAnsi="Palatino Linotype" w:eastAsia="Calibri" w:cs="Tahoma"/>
          <w:bCs/>
          <w:sz w:val="22"/>
          <w:szCs w:val="22"/>
          <w:lang w:eastAsia="en-US"/>
        </w:rPr>
      </w:pPr>
      <w:r w:rsidRPr="007A6721">
        <w:rPr>
          <w:rFonts w:ascii="Palatino Linotype" w:hAnsi="Palatino Linotype" w:eastAsia="Calibri" w:cs="Tahoma"/>
          <w:bCs/>
          <w:sz w:val="22"/>
          <w:szCs w:val="22"/>
          <w:lang w:eastAsia="en-US"/>
        </w:rPr>
        <w:t xml:space="preserve">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w:t>
      </w:r>
      <w:r w:rsidR="00120B37">
        <w:rPr>
          <w:rFonts w:ascii="Palatino Linotype" w:hAnsi="Palatino Linotype" w:eastAsia="Calibri" w:cs="Tahoma"/>
          <w:bCs/>
          <w:sz w:val="22"/>
          <w:szCs w:val="22"/>
          <w:lang w:eastAsia="en-US"/>
        </w:rPr>
        <w:t>trigésimo</w:t>
      </w:r>
      <w:r>
        <w:rPr>
          <w:rFonts w:ascii="Palatino Linotype" w:hAnsi="Palatino Linotype" w:eastAsia="Calibri" w:cs="Tahoma"/>
          <w:bCs/>
          <w:sz w:val="22"/>
          <w:szCs w:val="22"/>
          <w:lang w:eastAsia="en-US"/>
        </w:rPr>
        <w:t xml:space="preserve">,  </w:t>
      </w:r>
      <w:r w:rsidR="00120B37">
        <w:rPr>
          <w:rFonts w:ascii="Palatino Linotype" w:hAnsi="Palatino Linotype" w:eastAsia="Calibri" w:cs="Tahoma"/>
          <w:bCs/>
          <w:sz w:val="22"/>
          <w:szCs w:val="22"/>
          <w:lang w:eastAsia="en-US"/>
        </w:rPr>
        <w:t>trigésimo primero y trigésimo segundo</w:t>
      </w:r>
      <w:r>
        <w:rPr>
          <w:rFonts w:ascii="Palatino Linotype" w:hAnsi="Palatino Linotype" w:eastAsia="Calibri" w:cs="Tahoma"/>
          <w:bCs/>
          <w:sz w:val="22"/>
          <w:szCs w:val="22"/>
          <w:lang w:eastAsia="en-US"/>
        </w:rPr>
        <w:t xml:space="preserve"> </w:t>
      </w:r>
      <w:r w:rsidRPr="007A6721">
        <w:rPr>
          <w:rFonts w:ascii="Palatino Linotype" w:hAnsi="Palatino Linotype" w:eastAsia="Calibri" w:cs="Tahoma"/>
          <w:bCs/>
          <w:sz w:val="22"/>
          <w:szCs w:val="22"/>
          <w:lang w:eastAsia="en-US"/>
        </w:rPr>
        <w:t xml:space="preserve">fracciones I, II, III, IV y V, de la Constitución Política del Estado Libre y Soberano de México; 1°, </w:t>
      </w:r>
      <w:r>
        <w:rPr>
          <w:rFonts w:ascii="Palatino Linotype" w:hAnsi="Palatino Linotype" w:eastAsia="Calibri" w:cs="Tahoma"/>
          <w:bCs/>
          <w:sz w:val="22"/>
          <w:szCs w:val="22"/>
          <w:lang w:eastAsia="en-US"/>
        </w:rPr>
        <w:t>3</w:t>
      </w:r>
      <w:r w:rsidRPr="007A6721">
        <w:rPr>
          <w:rFonts w:ascii="Palatino Linotype" w:hAnsi="Palatino Linotype" w:eastAsia="Calibri" w:cs="Tahoma"/>
          <w:bCs/>
          <w:sz w:val="22"/>
          <w:szCs w:val="22"/>
          <w:lang w:eastAsia="en-US"/>
        </w:rPr>
        <w:t>°,</w:t>
      </w:r>
      <w:r>
        <w:rPr>
          <w:rFonts w:ascii="Palatino Linotype" w:hAnsi="Palatino Linotype" w:eastAsia="Calibri" w:cs="Tahoma"/>
          <w:bCs/>
          <w:sz w:val="22"/>
          <w:szCs w:val="22"/>
          <w:lang w:eastAsia="en-US"/>
        </w:rPr>
        <w:t xml:space="preserve"> fracción XXIV, fracción I, 103 y 111, </w:t>
      </w:r>
      <w:r w:rsidRPr="007A6721">
        <w:rPr>
          <w:rFonts w:ascii="Palatino Linotype" w:hAnsi="Palatino Linotype" w:eastAsia="Calibri" w:cs="Tahoma"/>
          <w:bCs/>
          <w:sz w:val="22"/>
          <w:szCs w:val="22"/>
          <w:lang w:eastAsia="en-US"/>
        </w:rPr>
        <w:t xml:space="preserve">de la Ley General de </w:t>
      </w:r>
      <w:r>
        <w:rPr>
          <w:rFonts w:ascii="Palatino Linotype" w:hAnsi="Palatino Linotype" w:eastAsia="Calibri" w:cs="Tahoma"/>
          <w:bCs/>
          <w:sz w:val="22"/>
          <w:szCs w:val="22"/>
          <w:lang w:eastAsia="en-US"/>
        </w:rPr>
        <w:t xml:space="preserve">Protección de Datos Personales en Posesión de Sujetos Obligados, publicada en el Diario Oficial de la Federación el veintiséis de enero de dos mil diecisiete; así como los artículos </w:t>
      </w:r>
      <w:r w:rsidRPr="007A6721">
        <w:rPr>
          <w:rFonts w:ascii="Palatino Linotype" w:hAnsi="Palatino Linotype" w:eastAsia="Calibri" w:cs="Tahoma"/>
          <w:bCs/>
          <w:sz w:val="22"/>
          <w:szCs w:val="22"/>
          <w:lang w:eastAsia="en-US"/>
        </w:rPr>
        <w:t xml:space="preserve">1°, </w:t>
      </w:r>
      <w:r>
        <w:rPr>
          <w:rFonts w:ascii="Palatino Linotype" w:hAnsi="Palatino Linotype" w:eastAsia="Calibri" w:cs="Tahoma"/>
          <w:bCs/>
          <w:sz w:val="22"/>
          <w:szCs w:val="22"/>
          <w:lang w:eastAsia="en-US"/>
        </w:rPr>
        <w:t>4°, fracción</w:t>
      </w:r>
      <w:r w:rsidRPr="007A6721">
        <w:rPr>
          <w:rFonts w:ascii="Palatino Linotype" w:hAnsi="Palatino Linotype" w:eastAsia="Calibri" w:cs="Tahoma"/>
          <w:bCs/>
          <w:sz w:val="22"/>
          <w:szCs w:val="22"/>
          <w:lang w:eastAsia="en-US"/>
        </w:rPr>
        <w:t xml:space="preserve"> </w:t>
      </w:r>
      <w:r>
        <w:rPr>
          <w:rFonts w:ascii="Palatino Linotype" w:hAnsi="Palatino Linotype" w:eastAsia="Calibri" w:cs="Tahoma"/>
          <w:bCs/>
          <w:sz w:val="22"/>
          <w:szCs w:val="22"/>
          <w:lang w:eastAsia="en-US"/>
        </w:rPr>
        <w:t>XX</w:t>
      </w:r>
      <w:r w:rsidRPr="007A6721">
        <w:rPr>
          <w:rFonts w:ascii="Palatino Linotype" w:hAnsi="Palatino Linotype" w:eastAsia="Calibri" w:cs="Tahoma"/>
          <w:bCs/>
          <w:sz w:val="22"/>
          <w:szCs w:val="22"/>
          <w:lang w:eastAsia="en-US"/>
        </w:rPr>
        <w:t xml:space="preserve">II </w:t>
      </w:r>
      <w:r>
        <w:rPr>
          <w:rFonts w:ascii="Palatino Linotype" w:hAnsi="Palatino Linotype" w:eastAsia="Calibri" w:cs="Tahoma"/>
          <w:bCs/>
          <w:sz w:val="22"/>
          <w:szCs w:val="22"/>
          <w:lang w:eastAsia="en-US"/>
        </w:rPr>
        <w:t xml:space="preserve">81, 82, fracción III, 119 y 137 de la Ley de Protección de Datos Personales en Posesión de Sujetos Obligados del Estado de México y </w:t>
      </w:r>
      <w:r>
        <w:rPr>
          <w:rFonts w:ascii="Palatino Linotype" w:hAnsi="Palatino Linotype" w:eastAsia="Calibri" w:cs="Tahoma"/>
          <w:bCs/>
          <w:sz w:val="22"/>
          <w:szCs w:val="22"/>
          <w:lang w:eastAsia="en-US"/>
        </w:rPr>
        <w:lastRenderedPageBreak/>
        <w:t xml:space="preserve">Municipios, así como en lo dispuesto por los artículos </w:t>
      </w:r>
      <w:r w:rsidRPr="007A6721">
        <w:rPr>
          <w:rFonts w:ascii="Palatino Linotype" w:hAnsi="Palatino Linotype" w:eastAsia="Calibri" w:cs="Tahoma"/>
          <w:bCs/>
          <w:sz w:val="22"/>
          <w:szCs w:val="22"/>
          <w:lang w:eastAsia="en-US"/>
        </w:rPr>
        <w:t>9</w:t>
      </w:r>
      <w:r>
        <w:rPr>
          <w:rFonts w:ascii="Palatino Linotype" w:hAnsi="Palatino Linotype" w:eastAsia="Calibri" w:cs="Tahoma"/>
          <w:bCs/>
          <w:sz w:val="22"/>
          <w:szCs w:val="22"/>
          <w:lang w:eastAsia="en-US"/>
        </w:rPr>
        <w:t>°</w:t>
      </w:r>
      <w:r w:rsidRPr="007A6721">
        <w:rPr>
          <w:rFonts w:ascii="Palatino Linotype" w:hAnsi="Palatino Linotype" w:eastAsia="Calibri" w:cs="Tahoma"/>
          <w:bCs/>
          <w:sz w:val="22"/>
          <w:szCs w:val="22"/>
          <w:lang w:eastAsia="en-US"/>
        </w:rPr>
        <w:t>, fracciones I y XXIV y 11, del Reglamento Interior del Instituto de Transparencia, Acceso a la Información Pública y Protección de Datos Personales del Estado de México y Municipios.</w:t>
      </w:r>
    </w:p>
    <w:p w:rsidRPr="002974F4" w:rsidR="00671BFE" w:rsidRDefault="00671BFE" w14:paraId="12F36204" w14:textId="77777777">
      <w:pPr>
        <w:spacing w:line="360" w:lineRule="auto"/>
        <w:jc w:val="both"/>
        <w:rPr>
          <w:rFonts w:ascii="Palatino Linotype" w:hAnsi="Palatino Linotype" w:eastAsia="Calibri" w:cs="Tahoma"/>
          <w:bCs/>
          <w:color w:val="000000"/>
          <w:sz w:val="16"/>
          <w:szCs w:val="22"/>
          <w:lang w:val="es-ES_tradnl" w:eastAsia="es-ES_tradnl"/>
        </w:rPr>
      </w:pPr>
    </w:p>
    <w:p w:rsidRPr="007A6721" w:rsidR="00417614" w:rsidRDefault="00417614" w14:paraId="7E5F4B6B" w14:textId="77777777">
      <w:pPr>
        <w:spacing w:line="360" w:lineRule="auto"/>
        <w:jc w:val="both"/>
        <w:rPr>
          <w:rFonts w:ascii="Palatino Linotype" w:hAnsi="Palatino Linotype" w:eastAsia="Calibri" w:cs="Tahoma"/>
          <w:bCs/>
          <w:sz w:val="22"/>
          <w:szCs w:val="22"/>
          <w:lang w:eastAsia="en-US"/>
        </w:rPr>
      </w:pPr>
      <w:r w:rsidRPr="007A6721">
        <w:rPr>
          <w:rFonts w:ascii="Palatino Linotype" w:hAnsi="Palatino Linotype" w:eastAsia="Calibri" w:cs="Tahoma"/>
          <w:b/>
          <w:bCs/>
          <w:sz w:val="22"/>
          <w:szCs w:val="22"/>
          <w:lang w:eastAsia="en-US"/>
        </w:rPr>
        <w:t>SEGUNDO</w:t>
      </w:r>
      <w:r w:rsidRPr="007A6721">
        <w:rPr>
          <w:rFonts w:ascii="Palatino Linotype" w:hAnsi="Palatino Linotype" w:eastAsia="Calibri" w:cs="Tahoma"/>
          <w:bCs/>
          <w:sz w:val="22"/>
          <w:szCs w:val="22"/>
          <w:lang w:eastAsia="en-US"/>
        </w:rPr>
        <w:t xml:space="preserve">. </w:t>
      </w:r>
      <w:r w:rsidRPr="007A6721">
        <w:rPr>
          <w:rFonts w:ascii="Palatino Linotype" w:hAnsi="Palatino Linotype" w:eastAsia="Calibri" w:cs="Tahoma"/>
          <w:b/>
          <w:bCs/>
          <w:sz w:val="22"/>
          <w:szCs w:val="22"/>
          <w:lang w:eastAsia="en-US"/>
        </w:rPr>
        <w:t>Causales de improcedencia y sobreseimiento.</w:t>
      </w:r>
      <w:r w:rsidRPr="007A6721">
        <w:rPr>
          <w:rFonts w:ascii="Palatino Linotype" w:hAnsi="Palatino Linotype" w:eastAsia="Calibri" w:cs="Tahoma"/>
          <w:bCs/>
          <w:sz w:val="22"/>
          <w:szCs w:val="22"/>
          <w:lang w:eastAsia="en-US"/>
        </w:rPr>
        <w:t xml:space="preserve"> </w:t>
      </w:r>
    </w:p>
    <w:p w:rsidRPr="002974F4" w:rsidR="00417614" w:rsidRDefault="00417614" w14:paraId="28DD4D65" w14:textId="77777777">
      <w:pPr>
        <w:spacing w:line="360" w:lineRule="auto"/>
        <w:jc w:val="both"/>
        <w:rPr>
          <w:rFonts w:ascii="Palatino Linotype" w:hAnsi="Palatino Linotype" w:eastAsia="Calibri" w:cs="Tahoma"/>
          <w:bCs/>
          <w:sz w:val="16"/>
          <w:szCs w:val="22"/>
          <w:lang w:eastAsia="en-US"/>
        </w:rPr>
      </w:pPr>
    </w:p>
    <w:p w:rsidRPr="007A6721" w:rsidR="00417614" w:rsidRDefault="00417614" w14:paraId="4CEEE98B" w14:textId="77777777">
      <w:pPr>
        <w:spacing w:line="360" w:lineRule="auto"/>
        <w:jc w:val="both"/>
        <w:rPr>
          <w:rFonts w:ascii="Palatino Linotype" w:hAnsi="Palatino Linotype" w:eastAsia="Calibri" w:cs="Tahoma"/>
          <w:bCs/>
          <w:sz w:val="22"/>
          <w:szCs w:val="22"/>
          <w:lang w:eastAsia="en-US"/>
        </w:rPr>
      </w:pPr>
      <w:r w:rsidRPr="007A6721">
        <w:rPr>
          <w:rFonts w:ascii="Palatino Linotype" w:hAnsi="Palatino Linotype" w:eastAsia="Calibri" w:cs="Tahoma"/>
          <w:bCs/>
          <w:sz w:val="22"/>
          <w:szCs w:val="22"/>
          <w:lang w:eastAsia="en-US"/>
        </w:rPr>
        <w:t xml:space="preserve">Previo al análisis de fondo de la controversia presentada en el asunto que nos ocupa, este Instituto se encuentra obligado a efectuar el estudio oficioso de las causales de improcedencia y sobreseimiento, por tratarse de una cuestión de orden público y de estudio preferente (acorde con el Criterio orientador en la Tesis de Jurisprudencia número 940, pág. 1538, segunda parte del Apéndice del Semanario Judicial de la Federación 1917-1988.). </w:t>
      </w:r>
    </w:p>
    <w:p w:rsidRPr="002974F4" w:rsidR="00417614" w:rsidRDefault="00417614" w14:paraId="048248C6" w14:textId="77777777">
      <w:pPr>
        <w:spacing w:line="360" w:lineRule="auto"/>
        <w:jc w:val="both"/>
        <w:rPr>
          <w:rFonts w:ascii="Palatino Linotype" w:hAnsi="Palatino Linotype" w:eastAsia="Calibri" w:cs="Tahoma"/>
          <w:bCs/>
          <w:sz w:val="16"/>
          <w:szCs w:val="22"/>
          <w:lang w:eastAsia="en-US"/>
        </w:rPr>
      </w:pPr>
    </w:p>
    <w:p w:rsidR="00417614" w:rsidRDefault="00417614" w14:paraId="152E8E27" w14:textId="79E0F54C">
      <w:pPr>
        <w:pStyle w:val="Prrafodelista"/>
        <w:numPr>
          <w:ilvl w:val="0"/>
          <w:numId w:val="2"/>
        </w:numPr>
        <w:spacing w:line="360" w:lineRule="auto"/>
        <w:jc w:val="both"/>
        <w:rPr>
          <w:rFonts w:ascii="Palatino Linotype" w:hAnsi="Palatino Linotype" w:eastAsia="Calibri" w:cs="Tahoma"/>
          <w:b/>
          <w:bCs/>
          <w:szCs w:val="22"/>
          <w:lang w:val="es-ES" w:eastAsia="en-US"/>
        </w:rPr>
      </w:pPr>
      <w:r w:rsidRPr="007A6721">
        <w:rPr>
          <w:rFonts w:ascii="Palatino Linotype" w:hAnsi="Palatino Linotype" w:eastAsia="Calibri" w:cs="Tahoma"/>
          <w:b/>
          <w:bCs/>
          <w:szCs w:val="22"/>
          <w:lang w:val="es-ES" w:eastAsia="en-US"/>
        </w:rPr>
        <w:t>Causales de improcedencia.</w:t>
      </w:r>
    </w:p>
    <w:p w:rsidRPr="007A6721" w:rsidR="009408C9" w:rsidRDefault="009408C9" w14:paraId="462F6F27" w14:textId="77777777">
      <w:pPr>
        <w:pStyle w:val="Prrafodelista"/>
        <w:spacing w:line="360" w:lineRule="auto"/>
        <w:jc w:val="both"/>
        <w:rPr>
          <w:rFonts w:ascii="Palatino Linotype" w:hAnsi="Palatino Linotype" w:eastAsia="Calibri" w:cs="Tahoma"/>
          <w:b/>
          <w:bCs/>
          <w:szCs w:val="22"/>
          <w:lang w:val="es-ES" w:eastAsia="en-US"/>
        </w:rPr>
      </w:pPr>
    </w:p>
    <w:p w:rsidR="00417614" w:rsidRDefault="00417614" w14:paraId="24ADDFB1" w14:textId="6B46FA4D">
      <w:pPr>
        <w:autoSpaceDE w:val="0"/>
        <w:autoSpaceDN w:val="0"/>
        <w:adjustRightInd w:val="0"/>
        <w:spacing w:line="360" w:lineRule="auto"/>
        <w:jc w:val="both"/>
        <w:rPr>
          <w:rFonts w:ascii="Palatino Linotype" w:hAnsi="Palatino Linotype" w:eastAsia="Calibri" w:cs="Tahoma"/>
          <w:color w:val="000000"/>
          <w:sz w:val="22"/>
          <w:szCs w:val="22"/>
          <w:lang w:eastAsia="es-MX"/>
        </w:rPr>
      </w:pPr>
      <w:r w:rsidRPr="007A6721">
        <w:rPr>
          <w:rFonts w:ascii="Palatino Linotype" w:hAnsi="Palatino Linotype" w:eastAsia="Calibri" w:cs="Tahoma"/>
          <w:color w:val="000000"/>
          <w:sz w:val="22"/>
          <w:szCs w:val="22"/>
          <w:lang w:eastAsia="es-MX"/>
        </w:rPr>
        <w:t>En el presente caso, no se actualiza ninguna de las causales de improcedencia establecidas por el artículo 1</w:t>
      </w:r>
      <w:r>
        <w:rPr>
          <w:rFonts w:ascii="Palatino Linotype" w:hAnsi="Palatino Linotype" w:eastAsia="Calibri" w:cs="Tahoma"/>
          <w:color w:val="000000"/>
          <w:sz w:val="22"/>
          <w:szCs w:val="22"/>
          <w:lang w:eastAsia="es-MX"/>
        </w:rPr>
        <w:t>38</w:t>
      </w:r>
      <w:r w:rsidRPr="007A6721">
        <w:rPr>
          <w:rFonts w:ascii="Palatino Linotype" w:hAnsi="Palatino Linotype" w:eastAsia="Calibri" w:cs="Tahoma"/>
          <w:color w:val="000000"/>
          <w:sz w:val="22"/>
          <w:szCs w:val="22"/>
          <w:lang w:eastAsia="es-MX"/>
        </w:rPr>
        <w:t xml:space="preserve">, de la Ley de </w:t>
      </w:r>
      <w:r>
        <w:rPr>
          <w:rFonts w:ascii="Palatino Linotype" w:hAnsi="Palatino Linotype" w:eastAsia="Calibri" w:cs="Tahoma"/>
          <w:color w:val="000000"/>
          <w:sz w:val="22"/>
          <w:szCs w:val="22"/>
          <w:lang w:eastAsia="es-MX"/>
        </w:rPr>
        <w:t>Protección de Datos Personales en Posesión de Sujetos Obligados</w:t>
      </w:r>
      <w:r w:rsidRPr="007A6721">
        <w:rPr>
          <w:rFonts w:ascii="Palatino Linotype" w:hAnsi="Palatino Linotype" w:eastAsia="Calibri" w:cs="Tahoma"/>
          <w:color w:val="000000"/>
          <w:sz w:val="22"/>
          <w:szCs w:val="22"/>
          <w:lang w:eastAsia="es-MX"/>
        </w:rPr>
        <w:t xml:space="preserve"> del Estado de México y Municipios, toda vez que el recurso de revisión fue interpuesto </w:t>
      </w:r>
      <w:r>
        <w:rPr>
          <w:rFonts w:ascii="Palatino Linotype" w:hAnsi="Palatino Linotype" w:eastAsia="Calibri" w:cs="Tahoma"/>
          <w:color w:val="000000"/>
          <w:sz w:val="22"/>
          <w:szCs w:val="22"/>
          <w:lang w:eastAsia="es-MX"/>
        </w:rPr>
        <w:t>en tiempo</w:t>
      </w:r>
      <w:r w:rsidRPr="007A6721">
        <w:rPr>
          <w:rFonts w:ascii="Palatino Linotype" w:hAnsi="Palatino Linotype" w:eastAsia="Calibri" w:cs="Tahoma"/>
          <w:color w:val="000000"/>
          <w:sz w:val="22"/>
          <w:szCs w:val="22"/>
          <w:lang w:eastAsia="es-MX"/>
        </w:rPr>
        <w:t>;</w:t>
      </w:r>
      <w:r>
        <w:rPr>
          <w:rFonts w:ascii="Palatino Linotype" w:hAnsi="Palatino Linotype" w:eastAsia="Calibri" w:cs="Tahoma"/>
          <w:color w:val="000000"/>
          <w:sz w:val="22"/>
          <w:szCs w:val="22"/>
          <w:lang w:eastAsia="es-MX"/>
        </w:rPr>
        <w:t xml:space="preserve"> el solicitante acreditó su identidad para efectos de la interposición del Recurso de Revisión; </w:t>
      </w:r>
      <w:r w:rsidRPr="007A6721">
        <w:rPr>
          <w:rFonts w:ascii="Palatino Linotype" w:hAnsi="Palatino Linotype" w:eastAsia="Calibri" w:cs="Tahoma"/>
          <w:color w:val="000000"/>
          <w:sz w:val="22"/>
          <w:szCs w:val="22"/>
          <w:lang w:eastAsia="es-MX"/>
        </w:rPr>
        <w:t xml:space="preserve">este Instituto no tiene conocimiento </w:t>
      </w:r>
      <w:r w:rsidRPr="007A6721">
        <w:rPr>
          <w:rFonts w:ascii="Palatino Linotype" w:hAnsi="Palatino Linotype" w:cs="Tahoma"/>
          <w:sz w:val="22"/>
          <w:szCs w:val="22"/>
        </w:rPr>
        <w:t xml:space="preserve">de </w:t>
      </w:r>
      <w:r>
        <w:rPr>
          <w:rFonts w:ascii="Palatino Linotype" w:hAnsi="Palatino Linotype" w:cs="Tahoma"/>
          <w:sz w:val="22"/>
          <w:szCs w:val="22"/>
        </w:rPr>
        <w:t xml:space="preserve">haber resuelto sobre la materia del medio de impugnación que nos ocupa; se actualiza la causal de procedencia prevista por el artículo 129, fracción </w:t>
      </w:r>
      <w:r w:rsidR="006636B7">
        <w:rPr>
          <w:rFonts w:ascii="Palatino Linotype" w:hAnsi="Palatino Linotype" w:cs="Tahoma"/>
          <w:sz w:val="22"/>
          <w:szCs w:val="22"/>
        </w:rPr>
        <w:t>III</w:t>
      </w:r>
      <w:r>
        <w:rPr>
          <w:rFonts w:ascii="Palatino Linotype" w:hAnsi="Palatino Linotype" w:cs="Tahoma"/>
          <w:sz w:val="22"/>
          <w:szCs w:val="22"/>
        </w:rPr>
        <w:t xml:space="preserve"> de la Ley en cita; no se tiene conocimiento que ante Tribunales competentes se esté tramitando algún recurso o medio de defensa en contra del acto recurrido ante este Instituto; el Particular no modificó ni amplió su solicitud </w:t>
      </w:r>
      <w:r w:rsidRPr="007A6721">
        <w:rPr>
          <w:rFonts w:ascii="Palatino Linotype" w:hAnsi="Palatino Linotype" w:eastAsia="Calibri" w:cs="Tahoma"/>
          <w:color w:val="000000"/>
          <w:sz w:val="22"/>
          <w:szCs w:val="22"/>
          <w:lang w:eastAsia="es-MX"/>
        </w:rPr>
        <w:t xml:space="preserve"> </w:t>
      </w:r>
      <w:r>
        <w:rPr>
          <w:rFonts w:ascii="Palatino Linotype" w:hAnsi="Palatino Linotype" w:eastAsia="Calibri" w:cs="Tahoma"/>
          <w:color w:val="000000"/>
          <w:sz w:val="22"/>
          <w:szCs w:val="22"/>
          <w:lang w:eastAsia="es-MX"/>
        </w:rPr>
        <w:t xml:space="preserve">de acceso a datos personales y; finalmente el Particular acreditó el interés jurídico para efectos de interponer el medio de impugnación que nos ocupa. </w:t>
      </w:r>
    </w:p>
    <w:p w:rsidR="00D7012B" w:rsidRDefault="00D7012B" w14:paraId="1CFD446D" w14:textId="77777777">
      <w:pPr>
        <w:autoSpaceDE w:val="0"/>
        <w:autoSpaceDN w:val="0"/>
        <w:adjustRightInd w:val="0"/>
        <w:spacing w:line="360" w:lineRule="auto"/>
        <w:jc w:val="both"/>
        <w:rPr>
          <w:rFonts w:ascii="Palatino Linotype" w:hAnsi="Palatino Linotype" w:eastAsia="Calibri" w:cs="Tahoma"/>
          <w:color w:val="000000"/>
          <w:sz w:val="22"/>
          <w:szCs w:val="22"/>
          <w:lang w:eastAsia="es-MX"/>
        </w:rPr>
      </w:pPr>
    </w:p>
    <w:p w:rsidRPr="007A6721" w:rsidR="00417614" w:rsidRDefault="00417614" w14:paraId="595769D0" w14:textId="77777777">
      <w:pPr>
        <w:pStyle w:val="Prrafodelista"/>
        <w:numPr>
          <w:ilvl w:val="0"/>
          <w:numId w:val="2"/>
        </w:numPr>
        <w:spacing w:line="276" w:lineRule="auto"/>
        <w:jc w:val="both"/>
        <w:rPr>
          <w:rFonts w:ascii="Palatino Linotype" w:hAnsi="Palatino Linotype" w:eastAsia="Calibri" w:cs="Tahoma"/>
          <w:bCs/>
          <w:szCs w:val="22"/>
          <w:lang w:val="es-ES" w:eastAsia="en-US"/>
        </w:rPr>
      </w:pPr>
      <w:r w:rsidRPr="007A6721">
        <w:rPr>
          <w:rFonts w:ascii="Palatino Linotype" w:hAnsi="Palatino Linotype" w:eastAsia="Calibri" w:cs="Tahoma"/>
          <w:b/>
          <w:bCs/>
          <w:szCs w:val="22"/>
          <w:lang w:val="es-ES" w:eastAsia="en-US"/>
        </w:rPr>
        <w:t>Causales de sobreseimiento</w:t>
      </w:r>
      <w:r w:rsidRPr="007A6721">
        <w:rPr>
          <w:rFonts w:ascii="Palatino Linotype" w:hAnsi="Palatino Linotype" w:eastAsia="Calibri" w:cs="Tahoma"/>
          <w:bCs/>
          <w:szCs w:val="22"/>
          <w:lang w:val="es-ES" w:eastAsia="en-US"/>
        </w:rPr>
        <w:t>.</w:t>
      </w:r>
    </w:p>
    <w:p w:rsidRPr="002974F4" w:rsidR="00EE6848" w:rsidRDefault="00EE6848" w14:paraId="12F42F0F" w14:textId="77777777">
      <w:pPr>
        <w:spacing w:line="360" w:lineRule="auto"/>
        <w:jc w:val="both"/>
        <w:rPr>
          <w:rFonts w:ascii="Palatino Linotype" w:hAnsi="Palatino Linotype" w:eastAsia="Calibri" w:cs="Tahoma"/>
          <w:b/>
          <w:sz w:val="16"/>
          <w:szCs w:val="22"/>
          <w:lang w:eastAsia="es-ES_tradnl"/>
        </w:rPr>
      </w:pPr>
    </w:p>
    <w:p w:rsidR="000A16E4" w:rsidRDefault="00F2729D" w14:paraId="34B9C0D9" w14:textId="4AD98A9B">
      <w:pPr>
        <w:spacing w:line="360" w:lineRule="auto"/>
        <w:jc w:val="both"/>
        <w:rPr>
          <w:rFonts w:ascii="Palatino Linotype" w:hAnsi="Palatino Linotype" w:cs="Tahoma"/>
          <w:sz w:val="22"/>
          <w:szCs w:val="22"/>
        </w:rPr>
      </w:pPr>
      <w:r>
        <w:rPr>
          <w:rFonts w:ascii="Palatino Linotype" w:hAnsi="Palatino Linotype" w:cs="Tahoma"/>
          <w:sz w:val="22"/>
          <w:szCs w:val="22"/>
        </w:rPr>
        <w:t xml:space="preserve">De los autos que corren agregados al expediente en el que se actúa, no fue posible advertir que se actualizarán causales </w:t>
      </w:r>
      <w:r w:rsidR="005D4A5F">
        <w:rPr>
          <w:rFonts w:ascii="Palatino Linotype" w:hAnsi="Palatino Linotype" w:cs="Tahoma"/>
          <w:sz w:val="22"/>
          <w:szCs w:val="22"/>
        </w:rPr>
        <w:t>de sobreseimiento previstas en el artículo 139 fracciones I, II, III y V de la Ley de Protección de Datos Personales en Posesión de Sujetos Obligados del Estado de México y Municipios; toda vez que no obra constancia de que el solicitante se hubiera desistido del recurso, que hubiera fallecido, que hubiera aparecido una causal de improcedencia durante el trámite del presente recurso, que el Sujeto Obligado hubiera modificado su respuesta y con ello dejado sin materia el recurso de revisión, o bien que el recurso de revisión hubiera quedado sin materia por algún motivo.</w:t>
      </w:r>
    </w:p>
    <w:p w:rsidR="005D4A5F" w:rsidRDefault="005D4A5F" w14:paraId="16A742F7" w14:textId="0099C9B9">
      <w:pPr>
        <w:spacing w:line="360" w:lineRule="auto"/>
        <w:jc w:val="both"/>
        <w:rPr>
          <w:rFonts w:ascii="Palatino Linotype" w:hAnsi="Palatino Linotype" w:cs="Tahoma"/>
          <w:sz w:val="22"/>
          <w:szCs w:val="22"/>
        </w:rPr>
      </w:pPr>
    </w:p>
    <w:p w:rsidR="005D4A5F" w:rsidRDefault="005D4A5F" w14:paraId="26DC7236" w14:textId="36617088">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cs="Tahoma"/>
          <w:sz w:val="22"/>
          <w:szCs w:val="22"/>
        </w:rPr>
        <w:t xml:space="preserve">Consecuentemente al </w:t>
      </w:r>
      <w:r w:rsidRPr="005D4A5F">
        <w:rPr>
          <w:rFonts w:ascii="Palatino Linotype" w:hAnsi="Palatino Linotype" w:cs="Tahoma"/>
          <w:b/>
          <w:sz w:val="22"/>
          <w:szCs w:val="22"/>
        </w:rPr>
        <w:t>no existir motivo de improcedencia y/o sobreseimiento en el presente asunto,</w:t>
      </w:r>
      <w:r>
        <w:rPr>
          <w:rFonts w:ascii="Palatino Linotype" w:hAnsi="Palatino Linotype" w:cs="Tahoma"/>
          <w:b/>
          <w:sz w:val="22"/>
          <w:szCs w:val="22"/>
        </w:rPr>
        <w:t xml:space="preserve"> </w:t>
      </w:r>
      <w:r w:rsidRPr="005D4A5F">
        <w:rPr>
          <w:rFonts w:ascii="Palatino Linotype" w:hAnsi="Palatino Linotype" w:cs="Tahoma"/>
          <w:sz w:val="22"/>
          <w:szCs w:val="22"/>
        </w:rPr>
        <w:t>lo conducente</w:t>
      </w:r>
      <w:r>
        <w:rPr>
          <w:rFonts w:ascii="Palatino Linotype" w:hAnsi="Palatino Linotype" w:cs="Tahoma"/>
          <w:sz w:val="22"/>
          <w:szCs w:val="22"/>
        </w:rPr>
        <w:t xml:space="preserve"> es entrar al análisis de fondo de la controversia.  Para ello, en el Considerando siguiente se realizará la relatoría de las actuaciones efectuadas por las partes durante el procedimiento </w:t>
      </w:r>
      <w:r w:rsidR="008A1691">
        <w:rPr>
          <w:rFonts w:ascii="Palatino Linotype" w:hAnsi="Palatino Linotype" w:cs="Tahoma"/>
          <w:sz w:val="22"/>
          <w:szCs w:val="22"/>
        </w:rPr>
        <w:t>de Acceso a Datos Personales y a Información Pública</w:t>
      </w:r>
      <w:r>
        <w:rPr>
          <w:rFonts w:ascii="Palatino Linotype" w:hAnsi="Palatino Linotype" w:cs="Tahoma"/>
          <w:sz w:val="22"/>
          <w:szCs w:val="22"/>
        </w:rPr>
        <w:t xml:space="preserve">, con la finalidad de determinar claramente la cuestión a resolver. </w:t>
      </w:r>
    </w:p>
    <w:p w:rsidRPr="00BC7D7E" w:rsidR="000A16E4" w:rsidRDefault="000A16E4" w14:paraId="7D9270A5" w14:textId="77777777">
      <w:pPr>
        <w:spacing w:line="360" w:lineRule="auto"/>
        <w:jc w:val="both"/>
        <w:rPr>
          <w:rFonts w:ascii="Palatino Linotype" w:hAnsi="Palatino Linotype" w:eastAsia="Calibri" w:cs="Tahoma"/>
          <w:bCs/>
          <w:color w:val="000000"/>
          <w:sz w:val="22"/>
          <w:szCs w:val="22"/>
          <w:lang w:eastAsia="es-ES_tradnl"/>
        </w:rPr>
      </w:pPr>
    </w:p>
    <w:p w:rsidR="00B91F21" w:rsidRDefault="003D2C5B" w14:paraId="6B062AB6" w14:textId="36DA7981">
      <w:pPr>
        <w:spacing w:line="360" w:lineRule="auto"/>
        <w:jc w:val="both"/>
        <w:rPr>
          <w:rFonts w:ascii="Palatino Linotype" w:hAnsi="Palatino Linotype" w:eastAsia="Calibri" w:cs="Tahoma"/>
          <w:b/>
          <w:bCs/>
          <w:color w:val="000000"/>
          <w:sz w:val="22"/>
          <w:szCs w:val="22"/>
          <w:lang w:eastAsia="es-ES_tradnl"/>
        </w:rPr>
      </w:pPr>
      <w:r w:rsidRPr="003D2C5B">
        <w:rPr>
          <w:rFonts w:ascii="Palatino Linotype" w:hAnsi="Palatino Linotype" w:eastAsia="Calibri" w:cs="Tahoma"/>
          <w:b/>
          <w:bCs/>
          <w:color w:val="000000"/>
          <w:sz w:val="22"/>
          <w:szCs w:val="22"/>
          <w:lang w:eastAsia="es-ES_tradnl"/>
        </w:rPr>
        <w:t xml:space="preserve">TERCERO. </w:t>
      </w:r>
      <w:r w:rsidR="005D4A5F">
        <w:rPr>
          <w:rFonts w:ascii="Palatino Linotype" w:hAnsi="Palatino Linotype" w:eastAsia="Calibri" w:cs="Tahoma"/>
          <w:b/>
          <w:bCs/>
          <w:color w:val="000000"/>
          <w:sz w:val="22"/>
          <w:szCs w:val="22"/>
          <w:lang w:eastAsia="es-ES_tradnl"/>
        </w:rPr>
        <w:t>Determinación de la controversia</w:t>
      </w:r>
      <w:r w:rsidRPr="003D2C5B">
        <w:rPr>
          <w:rFonts w:ascii="Palatino Linotype" w:hAnsi="Palatino Linotype" w:eastAsia="Calibri" w:cs="Tahoma"/>
          <w:b/>
          <w:bCs/>
          <w:color w:val="000000"/>
          <w:sz w:val="22"/>
          <w:szCs w:val="22"/>
          <w:lang w:eastAsia="es-ES_tradnl"/>
        </w:rPr>
        <w:t xml:space="preserve"> </w:t>
      </w:r>
    </w:p>
    <w:p w:rsidR="00036707" w:rsidRDefault="00036707" w14:paraId="11FA4DFF" w14:textId="3D0D77C5">
      <w:pPr>
        <w:spacing w:line="360" w:lineRule="auto"/>
        <w:jc w:val="both"/>
        <w:rPr>
          <w:rFonts w:ascii="Palatino Linotype" w:hAnsi="Palatino Linotype" w:eastAsia="Calibri" w:cs="Tahoma"/>
          <w:b/>
          <w:bCs/>
          <w:color w:val="000000"/>
          <w:sz w:val="22"/>
          <w:szCs w:val="22"/>
          <w:lang w:eastAsia="es-ES_tradnl"/>
        </w:rPr>
      </w:pPr>
    </w:p>
    <w:p w:rsidR="00786740" w:rsidP="000773CC" w:rsidRDefault="005D4A5F" w14:paraId="7EBB7474" w14:textId="302B66C6">
      <w:pPr>
        <w:spacing w:line="360" w:lineRule="auto"/>
        <w:jc w:val="both"/>
        <w:rPr>
          <w:rFonts w:ascii="Palatino Linotype" w:hAnsi="Palatino Linotype" w:eastAsia="Calibri" w:cs="Tahoma"/>
          <w:bCs/>
          <w:color w:val="000000"/>
          <w:sz w:val="22"/>
          <w:szCs w:val="22"/>
          <w:lang w:eastAsia="es-ES_tradnl"/>
        </w:rPr>
      </w:pPr>
      <w:r w:rsidRPr="005D4A5F">
        <w:rPr>
          <w:rFonts w:ascii="Palatino Linotype" w:hAnsi="Palatino Linotype" w:eastAsia="Calibri" w:cs="Tahoma"/>
          <w:bCs/>
          <w:color w:val="000000"/>
          <w:sz w:val="22"/>
          <w:szCs w:val="22"/>
          <w:lang w:eastAsia="es-ES_tradnl"/>
        </w:rPr>
        <w:t>Una vez realizado el estudio de las constancias que integran el expediente en que se actúa, se desprende que el Recurrent</w:t>
      </w:r>
      <w:r w:rsidR="00181BE4">
        <w:rPr>
          <w:rFonts w:ascii="Palatino Linotype" w:hAnsi="Palatino Linotype" w:eastAsia="Calibri" w:cs="Tahoma"/>
          <w:bCs/>
          <w:color w:val="000000"/>
          <w:sz w:val="22"/>
          <w:szCs w:val="22"/>
          <w:lang w:eastAsia="es-ES_tradnl"/>
        </w:rPr>
        <w:t>e solicitó del Sujeto Obligado</w:t>
      </w:r>
      <w:r w:rsidR="000773CC">
        <w:rPr>
          <w:rFonts w:ascii="Palatino Linotype" w:hAnsi="Palatino Linotype" w:eastAsia="Calibri" w:cs="Tahoma"/>
          <w:bCs/>
          <w:color w:val="000000"/>
          <w:sz w:val="22"/>
          <w:szCs w:val="22"/>
          <w:lang w:eastAsia="es-ES_tradnl"/>
        </w:rPr>
        <w:t xml:space="preserve"> la siguiente información, mediante el ejercicio del derecho de acceso a datos personales.</w:t>
      </w:r>
    </w:p>
    <w:p w:rsidR="001D5FF6" w:rsidP="000773CC" w:rsidRDefault="001D5FF6" w14:paraId="0C12944C" w14:textId="77777777">
      <w:pPr>
        <w:spacing w:line="360" w:lineRule="auto"/>
        <w:jc w:val="both"/>
        <w:rPr>
          <w:rFonts w:ascii="Palatino Linotype" w:hAnsi="Palatino Linotype" w:eastAsia="Calibri" w:cs="Tahoma"/>
          <w:bCs/>
          <w:color w:val="000000"/>
          <w:sz w:val="22"/>
          <w:szCs w:val="22"/>
          <w:lang w:eastAsia="es-ES_tradnl"/>
        </w:rPr>
      </w:pPr>
    </w:p>
    <w:p w:rsidR="000773CC" w:rsidP="000773CC" w:rsidRDefault="000773CC" w14:paraId="6FA726DF" w14:textId="77777777">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t>Del análisis de las solicitudes de acceso a datos personales acumuladas, las cuales requieren información que la solicitante afirma, es relativa a ella de conformidad con lo siguiente</w:t>
      </w:r>
      <w:r w:rsidRPr="005D4A5F">
        <w:rPr>
          <w:rFonts w:ascii="Palatino Linotype" w:hAnsi="Palatino Linotype" w:eastAsia="Calibri" w:cs="Tahoma"/>
          <w:bCs/>
          <w:color w:val="000000"/>
          <w:sz w:val="22"/>
          <w:szCs w:val="22"/>
          <w:lang w:eastAsia="es-ES_tradnl"/>
        </w:rPr>
        <w:t>:</w:t>
      </w:r>
    </w:p>
    <w:p w:rsidR="000773CC" w:rsidP="000773CC" w:rsidRDefault="000773CC" w14:paraId="7A8B36AA" w14:textId="77777777">
      <w:pPr>
        <w:spacing w:line="360" w:lineRule="auto"/>
        <w:jc w:val="both"/>
        <w:rPr>
          <w:rFonts w:ascii="Palatino Linotype" w:hAnsi="Palatino Linotype" w:eastAsia="Calibri" w:cs="Tahoma"/>
          <w:bCs/>
          <w:color w:val="000000"/>
          <w:sz w:val="22"/>
          <w:szCs w:val="22"/>
          <w:lang w:eastAsia="es-ES_tradnl"/>
        </w:rPr>
      </w:pPr>
    </w:p>
    <w:p w:rsidR="000773CC" w:rsidP="000773CC" w:rsidRDefault="000773CC" w14:paraId="7413E3B8" w14:textId="3FCFDD55">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sidRPr="00EC433C">
        <w:rPr>
          <w:rFonts w:ascii="Palatino Linotype" w:hAnsi="Palatino Linotype"/>
          <w:bCs/>
          <w:i/>
          <w:iCs/>
          <w:color w:val="000000"/>
          <w:lang w:eastAsia="es-MX"/>
        </w:rPr>
        <w:lastRenderedPageBreak/>
        <w:t xml:space="preserve">El oficio mediante el cual la Delegada Administrativa de la Subsecretaría de Educación Media Superior, solicitó al Departamento de administración y desarrollo de personal de la Secretaria de Educación la reincorporación de la solicitante a mi plaza base </w:t>
      </w:r>
      <w:r w:rsidR="009C5132">
        <w:rPr>
          <w:rFonts w:ascii="Palatino Linotype" w:hAnsi="Palatino Linotype"/>
          <w:bCs/>
          <w:i/>
          <w:iCs/>
          <w:color w:val="000000"/>
          <w:lang w:eastAsia="es-MX"/>
        </w:rPr>
        <w:t>identificable en la solicitud</w:t>
      </w:r>
      <w:r w:rsidRPr="00EC433C">
        <w:rPr>
          <w:rFonts w:ascii="Palatino Linotype" w:hAnsi="Palatino Linotype"/>
          <w:bCs/>
          <w:i/>
          <w:iCs/>
          <w:color w:val="000000"/>
          <w:lang w:eastAsia="es-MX"/>
        </w:rPr>
        <w:t>, la cual realice el 23 de septiembre de 2020, con efecto retroactivo a partir del 16 de agosto de 2020, misma que fue autorizada por el Director de Bachillerato Tecnológico y enviada a esa Delegación Administrativa, dado que a la fecha de la reincorporación no se me había asignado la plaza de Pedagogo A, a la que fui propuesta por el CBT Sor Juana Inés de la Cruz, de San Antonio la Isla, con una vigencia del 16 de agosto de 2020 al 15 de julio de 2021, y desde la segunda quincena de agosto del año en curso, no he percibido pago alguno.</w:t>
      </w:r>
    </w:p>
    <w:p w:rsidRPr="00EC433C" w:rsidR="001D5FF6" w:rsidP="001D5FF6" w:rsidRDefault="001D5FF6" w14:paraId="246AE8C9" w14:textId="77777777">
      <w:pPr>
        <w:pStyle w:val="Prrafodelista"/>
        <w:tabs>
          <w:tab w:val="left" w:pos="4667"/>
        </w:tabs>
        <w:spacing w:line="360" w:lineRule="auto"/>
        <w:ind w:right="567"/>
        <w:jc w:val="both"/>
        <w:rPr>
          <w:rFonts w:ascii="Palatino Linotype" w:hAnsi="Palatino Linotype"/>
          <w:bCs/>
          <w:i/>
          <w:iCs/>
          <w:color w:val="000000"/>
          <w:lang w:eastAsia="es-MX"/>
        </w:rPr>
      </w:pPr>
    </w:p>
    <w:p w:rsidRPr="00975217" w:rsidR="000773CC" w:rsidP="000773CC" w:rsidRDefault="000773CC" w14:paraId="3A13F48B" w14:textId="6124D84B">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sidRPr="00975217">
        <w:rPr>
          <w:rFonts w:ascii="Palatino Linotype" w:hAnsi="Palatino Linotype"/>
          <w:bCs/>
          <w:i/>
          <w:iCs/>
          <w:color w:val="000000"/>
          <w:lang w:eastAsia="es-MX"/>
        </w:rPr>
        <w:t>Oficio mediante el cual el subdirector de bachillerato tecnológico de educación media superior, dio su autorización para que mi expediente personal fuera sustraído y divulgado</w:t>
      </w:r>
      <w:r>
        <w:rPr>
          <w:rFonts w:ascii="Palatino Linotype" w:hAnsi="Palatino Linotype"/>
          <w:bCs/>
          <w:i/>
          <w:iCs/>
          <w:color w:val="000000"/>
          <w:lang w:eastAsia="es-MX"/>
        </w:rPr>
        <w:t>.</w:t>
      </w:r>
      <w:r w:rsidRPr="00975217">
        <w:rPr>
          <w:rFonts w:ascii="Palatino Linotype" w:hAnsi="Palatino Linotype"/>
          <w:bCs/>
          <w:i/>
          <w:iCs/>
          <w:color w:val="000000"/>
          <w:lang w:eastAsia="es-MX"/>
        </w:rPr>
        <w:t xml:space="preserve"> </w:t>
      </w:r>
    </w:p>
    <w:p w:rsidR="001D5FF6" w:rsidP="001D5FF6" w:rsidRDefault="001D5FF6" w14:paraId="7679191C" w14:textId="77777777">
      <w:pPr>
        <w:pStyle w:val="Prrafodelista"/>
        <w:tabs>
          <w:tab w:val="left" w:pos="4667"/>
        </w:tabs>
        <w:spacing w:line="360" w:lineRule="auto"/>
        <w:ind w:right="567"/>
        <w:jc w:val="both"/>
        <w:rPr>
          <w:rFonts w:ascii="Palatino Linotype" w:hAnsi="Palatino Linotype"/>
          <w:bCs/>
          <w:i/>
          <w:iCs/>
          <w:color w:val="000000"/>
          <w:lang w:eastAsia="es-MX"/>
        </w:rPr>
      </w:pPr>
    </w:p>
    <w:p w:rsidR="000773CC" w:rsidP="000773CC" w:rsidRDefault="000773CC" w14:paraId="2A994526" w14:textId="1000B1E7">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Pr>
          <w:rFonts w:ascii="Palatino Linotype" w:hAnsi="Palatino Linotype"/>
          <w:bCs/>
          <w:i/>
          <w:iCs/>
          <w:color w:val="000000"/>
          <w:lang w:eastAsia="es-MX"/>
        </w:rPr>
        <w:t>E</w:t>
      </w:r>
      <w:r w:rsidRPr="00975217">
        <w:rPr>
          <w:rFonts w:ascii="Palatino Linotype" w:hAnsi="Palatino Linotype"/>
          <w:bCs/>
          <w:i/>
          <w:iCs/>
          <w:color w:val="000000"/>
          <w:lang w:eastAsia="es-MX"/>
        </w:rPr>
        <w:t>l medio o documento por el cual solicitaron mi autorización para que esa servidora pública sin tener la calidad de autoridad competente ofreciera mis datos con el fin de causarme un daño, ya que como autoridad responsable utilizo mis datos sin el debido tratamiento, con el objeto de hacer público asuntos que no le competen para causarme un daño.</w:t>
      </w:r>
    </w:p>
    <w:p w:rsidRPr="001D5FF6" w:rsidR="001D5FF6" w:rsidP="001D5FF6" w:rsidRDefault="001D5FF6" w14:paraId="23735B66" w14:textId="77777777">
      <w:pPr>
        <w:pStyle w:val="Prrafodelista"/>
        <w:rPr>
          <w:rFonts w:ascii="Palatino Linotype" w:hAnsi="Palatino Linotype"/>
          <w:bCs/>
          <w:i/>
          <w:iCs/>
          <w:color w:val="000000"/>
          <w:lang w:eastAsia="es-MX"/>
        </w:rPr>
      </w:pPr>
    </w:p>
    <w:p w:rsidR="000773CC" w:rsidP="000773CC" w:rsidRDefault="000773CC" w14:paraId="54FE95AD" w14:textId="525E3EB0">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Pr>
          <w:rFonts w:ascii="Palatino Linotype" w:hAnsi="Palatino Linotype"/>
          <w:bCs/>
          <w:i/>
          <w:iCs/>
          <w:color w:val="000000"/>
          <w:lang w:eastAsia="es-MX"/>
        </w:rPr>
        <w:t>O</w:t>
      </w:r>
      <w:r w:rsidRPr="00975217">
        <w:rPr>
          <w:rFonts w:ascii="Palatino Linotype" w:hAnsi="Palatino Linotype"/>
          <w:bCs/>
          <w:i/>
          <w:iCs/>
          <w:color w:val="000000"/>
          <w:lang w:eastAsia="es-MX"/>
        </w:rPr>
        <w:t>ficio mediante el cual el citado subdirector habilitó</w:t>
      </w:r>
      <w:r w:rsidR="00BC7D7E">
        <w:rPr>
          <w:rFonts w:ascii="Palatino Linotype" w:hAnsi="Palatino Linotype"/>
          <w:bCs/>
          <w:i/>
          <w:iCs/>
          <w:color w:val="000000"/>
          <w:lang w:eastAsia="es-MX"/>
        </w:rPr>
        <w:t xml:space="preserve"> a una persona (identificable en la solicitud)</w:t>
      </w:r>
      <w:r w:rsidRPr="00975217">
        <w:rPr>
          <w:rFonts w:ascii="Palatino Linotype" w:hAnsi="Palatino Linotype"/>
          <w:bCs/>
          <w:i/>
          <w:iCs/>
          <w:color w:val="000000"/>
          <w:lang w:eastAsia="es-MX"/>
        </w:rPr>
        <w:t xml:space="preserve">, para fungir como autoridad investigadora sin pertenecer al órgano de control competente, siendo que es profesora horas clase para investigarme y autorización o competencia para tomar la decisión para enviar mi expediente al órgano de control interno de la secretaría de educación, sin que mediara queja alguna. </w:t>
      </w:r>
    </w:p>
    <w:p w:rsidR="000773CC" w:rsidP="000773CC" w:rsidRDefault="000773CC" w14:paraId="45C0E3A4" w14:textId="46114030">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sidRPr="00975217">
        <w:rPr>
          <w:rFonts w:ascii="Palatino Linotype" w:hAnsi="Palatino Linotype"/>
          <w:bCs/>
          <w:i/>
          <w:iCs/>
          <w:color w:val="000000"/>
          <w:lang w:eastAsia="es-MX"/>
        </w:rPr>
        <w:lastRenderedPageBreak/>
        <w:t>Que informe el subdirector de bachillerato tecnológico, el medio a través de cual autoriz</w:t>
      </w:r>
      <w:r w:rsidR="00BC7D7E">
        <w:rPr>
          <w:rFonts w:ascii="Palatino Linotype" w:hAnsi="Palatino Linotype"/>
          <w:bCs/>
          <w:i/>
          <w:iCs/>
          <w:color w:val="000000"/>
          <w:lang w:eastAsia="es-MX"/>
        </w:rPr>
        <w:t>ó a una persona (identificable en la solicitud)</w:t>
      </w:r>
      <w:r w:rsidRPr="00975217">
        <w:rPr>
          <w:rFonts w:ascii="Palatino Linotype" w:hAnsi="Palatino Linotype"/>
          <w:bCs/>
          <w:i/>
          <w:iCs/>
          <w:color w:val="000000"/>
          <w:lang w:eastAsia="es-MX"/>
        </w:rPr>
        <w:t>, para investigar mi número de expediente del órgano de control interno de la secretaría de educación, siendo que es un expediente de queja en donde ella no es parte, o informe cuál fue el medio a través del cual obtuvo dicha información.</w:t>
      </w:r>
    </w:p>
    <w:p w:rsidR="001D5FF6" w:rsidP="001D5FF6" w:rsidRDefault="001D5FF6" w14:paraId="1ED85937" w14:textId="77777777">
      <w:pPr>
        <w:pStyle w:val="Prrafodelista"/>
        <w:tabs>
          <w:tab w:val="left" w:pos="4667"/>
        </w:tabs>
        <w:spacing w:line="360" w:lineRule="auto"/>
        <w:ind w:right="567"/>
        <w:jc w:val="both"/>
        <w:rPr>
          <w:rFonts w:ascii="Palatino Linotype" w:hAnsi="Palatino Linotype"/>
          <w:bCs/>
          <w:i/>
          <w:iCs/>
          <w:color w:val="000000"/>
          <w:lang w:eastAsia="es-MX"/>
        </w:rPr>
      </w:pPr>
    </w:p>
    <w:p w:rsidRPr="00975217" w:rsidR="000773CC" w:rsidP="000773CC" w:rsidRDefault="000773CC" w14:paraId="13E9E399" w14:textId="3E3661FE">
      <w:pPr>
        <w:pStyle w:val="Prrafodelista"/>
        <w:numPr>
          <w:ilvl w:val="0"/>
          <w:numId w:val="29"/>
        </w:numPr>
        <w:tabs>
          <w:tab w:val="left" w:pos="4667"/>
        </w:tabs>
        <w:spacing w:line="360" w:lineRule="auto"/>
        <w:ind w:right="567"/>
        <w:jc w:val="both"/>
        <w:rPr>
          <w:rFonts w:ascii="Palatino Linotype" w:hAnsi="Palatino Linotype"/>
          <w:bCs/>
          <w:i/>
          <w:iCs/>
          <w:color w:val="000000"/>
          <w:lang w:eastAsia="es-MX"/>
        </w:rPr>
      </w:pPr>
      <w:r w:rsidRPr="00975217">
        <w:rPr>
          <w:rFonts w:ascii="Palatino Linotype" w:hAnsi="Palatino Linotype"/>
          <w:bCs/>
          <w:i/>
          <w:iCs/>
          <w:color w:val="000000"/>
          <w:lang w:eastAsia="es-MX"/>
        </w:rPr>
        <w:t>Expediente número OIC/INVESTIGACIÓN/SE/DENUNCIA/886/2020</w:t>
      </w:r>
      <w:r w:rsidR="00BC7D7E">
        <w:rPr>
          <w:rFonts w:ascii="Palatino Linotype" w:hAnsi="Palatino Linotype"/>
          <w:bCs/>
          <w:i/>
          <w:iCs/>
          <w:color w:val="000000"/>
          <w:lang w:eastAsia="es-MX"/>
        </w:rPr>
        <w:t>.</w:t>
      </w:r>
    </w:p>
    <w:p w:rsidR="000773CC" w:rsidP="000773CC" w:rsidRDefault="000773CC" w14:paraId="0ECD0FF8" w14:textId="77777777">
      <w:pPr>
        <w:spacing w:line="360" w:lineRule="auto"/>
        <w:jc w:val="both"/>
        <w:rPr>
          <w:rFonts w:ascii="Palatino Linotype" w:hAnsi="Palatino Linotype" w:eastAsia="Calibri" w:cs="Tahoma"/>
          <w:bCs/>
          <w:color w:val="000000"/>
          <w:sz w:val="22"/>
          <w:szCs w:val="22"/>
          <w:lang w:eastAsia="es-ES_tradnl"/>
        </w:rPr>
      </w:pPr>
    </w:p>
    <w:p w:rsidR="00786740" w:rsidRDefault="00786740" w14:paraId="755B1290" w14:textId="1AA0D95D">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En este sentido, se advierte que se actualiza</w:t>
      </w:r>
      <w:r w:rsidR="00BF0762">
        <w:rPr>
          <w:rFonts w:ascii="Palatino Linotype" w:hAnsi="Palatino Linotype" w:eastAsia="Calibri" w:cs="Tahoma"/>
          <w:color w:val="000000"/>
          <w:sz w:val="22"/>
          <w:szCs w:val="22"/>
          <w:lang w:eastAsia="es-ES_tradnl"/>
        </w:rPr>
        <w:t>n</w:t>
      </w:r>
      <w:r>
        <w:rPr>
          <w:rFonts w:ascii="Palatino Linotype" w:hAnsi="Palatino Linotype" w:eastAsia="Calibri" w:cs="Tahoma"/>
          <w:color w:val="000000"/>
          <w:sz w:val="22"/>
          <w:szCs w:val="22"/>
          <w:lang w:eastAsia="es-ES_tradnl"/>
        </w:rPr>
        <w:t xml:space="preserve"> la</w:t>
      </w:r>
      <w:r w:rsidR="00BF0762">
        <w:rPr>
          <w:rFonts w:ascii="Palatino Linotype" w:hAnsi="Palatino Linotype" w:eastAsia="Calibri" w:cs="Tahoma"/>
          <w:color w:val="000000"/>
          <w:sz w:val="22"/>
          <w:szCs w:val="22"/>
          <w:lang w:eastAsia="es-ES_tradnl"/>
        </w:rPr>
        <w:t>s</w:t>
      </w:r>
      <w:r>
        <w:rPr>
          <w:rFonts w:ascii="Palatino Linotype" w:hAnsi="Palatino Linotype" w:eastAsia="Calibri" w:cs="Tahoma"/>
          <w:color w:val="000000"/>
          <w:sz w:val="22"/>
          <w:szCs w:val="22"/>
          <w:lang w:eastAsia="es-ES_tradnl"/>
        </w:rPr>
        <w:t xml:space="preserve"> causal</w:t>
      </w:r>
      <w:r w:rsidR="00BF0762">
        <w:rPr>
          <w:rFonts w:ascii="Palatino Linotype" w:hAnsi="Palatino Linotype" w:eastAsia="Calibri" w:cs="Tahoma"/>
          <w:color w:val="000000"/>
          <w:sz w:val="22"/>
          <w:szCs w:val="22"/>
          <w:lang w:eastAsia="es-ES_tradnl"/>
        </w:rPr>
        <w:t>es</w:t>
      </w:r>
      <w:r>
        <w:rPr>
          <w:rFonts w:ascii="Palatino Linotype" w:hAnsi="Palatino Linotype" w:eastAsia="Calibri" w:cs="Tahoma"/>
          <w:color w:val="000000"/>
          <w:sz w:val="22"/>
          <w:szCs w:val="22"/>
          <w:lang w:eastAsia="es-ES_tradnl"/>
        </w:rPr>
        <w:t xml:space="preserve"> de procedencia del Recurso de Revisión, establecida</w:t>
      </w:r>
      <w:r w:rsidR="00BF0762">
        <w:rPr>
          <w:rFonts w:ascii="Palatino Linotype" w:hAnsi="Palatino Linotype" w:eastAsia="Calibri" w:cs="Tahoma"/>
          <w:color w:val="000000"/>
          <w:sz w:val="22"/>
          <w:szCs w:val="22"/>
          <w:lang w:eastAsia="es-ES_tradnl"/>
        </w:rPr>
        <w:t>s</w:t>
      </w:r>
      <w:r>
        <w:rPr>
          <w:rFonts w:ascii="Palatino Linotype" w:hAnsi="Palatino Linotype" w:eastAsia="Calibri" w:cs="Tahoma"/>
          <w:color w:val="000000"/>
          <w:sz w:val="22"/>
          <w:szCs w:val="22"/>
          <w:lang w:eastAsia="es-ES_tradnl"/>
        </w:rPr>
        <w:t xml:space="preserve"> en el artículo 129, </w:t>
      </w:r>
      <w:r w:rsidR="00BF0762">
        <w:rPr>
          <w:rFonts w:ascii="Palatino Linotype" w:hAnsi="Palatino Linotype" w:eastAsia="Calibri" w:cs="Tahoma"/>
          <w:color w:val="000000"/>
          <w:sz w:val="22"/>
          <w:szCs w:val="22"/>
          <w:lang w:eastAsia="es-ES_tradnl"/>
        </w:rPr>
        <w:t>fracciones</w:t>
      </w:r>
      <w:r>
        <w:rPr>
          <w:rFonts w:ascii="Palatino Linotype" w:hAnsi="Palatino Linotype" w:eastAsia="Calibri" w:cs="Tahoma"/>
          <w:color w:val="000000"/>
          <w:sz w:val="22"/>
          <w:szCs w:val="22"/>
          <w:lang w:eastAsia="es-ES_tradnl"/>
        </w:rPr>
        <w:t xml:space="preserve"> III</w:t>
      </w:r>
      <w:r w:rsidR="00BF0762">
        <w:rPr>
          <w:rFonts w:ascii="Palatino Linotype" w:hAnsi="Palatino Linotype" w:eastAsia="Calibri" w:cs="Tahoma"/>
          <w:color w:val="000000"/>
          <w:sz w:val="22"/>
          <w:szCs w:val="22"/>
          <w:lang w:eastAsia="es-ES_tradnl"/>
        </w:rPr>
        <w:t xml:space="preserve"> y XII</w:t>
      </w:r>
      <w:r>
        <w:rPr>
          <w:rFonts w:ascii="Palatino Linotype" w:hAnsi="Palatino Linotype" w:eastAsia="Calibri" w:cs="Tahoma"/>
          <w:color w:val="000000"/>
          <w:sz w:val="22"/>
          <w:szCs w:val="22"/>
          <w:lang w:eastAsia="es-ES_tradnl"/>
        </w:rPr>
        <w:t xml:space="preserve"> de la Ley de Protección de Datos Personales en Posesión de Sujetos Obligados del Estado de México y Municipios, que establece que el recurso de revisión procederá, </w:t>
      </w:r>
      <w:r w:rsidRPr="00786740">
        <w:rPr>
          <w:rFonts w:ascii="Palatino Linotype" w:hAnsi="Palatino Linotype" w:eastAsia="Calibri" w:cs="Tahoma"/>
          <w:b/>
          <w:color w:val="000000"/>
          <w:sz w:val="22"/>
          <w:szCs w:val="22"/>
          <w:lang w:eastAsia="es-ES_tradnl"/>
        </w:rPr>
        <w:t>-cuando se declare la incompetencia por el responsable</w:t>
      </w:r>
      <w:r w:rsidR="00BF0762">
        <w:rPr>
          <w:rFonts w:ascii="Palatino Linotype" w:hAnsi="Palatino Linotype" w:eastAsia="Calibri" w:cs="Tahoma"/>
          <w:b/>
          <w:color w:val="000000"/>
          <w:sz w:val="22"/>
          <w:szCs w:val="22"/>
          <w:lang w:eastAsia="es-ES_tradnl"/>
        </w:rPr>
        <w:t xml:space="preserve"> y se considere que la respuesta es desfavorable a su solicitud</w:t>
      </w:r>
      <w:r w:rsidRPr="00786740">
        <w:rPr>
          <w:rFonts w:ascii="Palatino Linotype" w:hAnsi="Palatino Linotype" w:eastAsia="Calibri" w:cs="Tahoma"/>
          <w:b/>
          <w:color w:val="000000"/>
          <w:sz w:val="22"/>
          <w:szCs w:val="22"/>
          <w:lang w:eastAsia="es-ES_tradnl"/>
        </w:rPr>
        <w:t>-.</w:t>
      </w:r>
    </w:p>
    <w:p w:rsidR="00786740" w:rsidRDefault="00786740" w14:paraId="4DA076D8" w14:textId="08E1200F">
      <w:pPr>
        <w:spacing w:line="360" w:lineRule="auto"/>
        <w:jc w:val="both"/>
        <w:rPr>
          <w:rFonts w:ascii="Palatino Linotype" w:hAnsi="Palatino Linotype" w:eastAsia="Calibri" w:cs="Tahoma"/>
          <w:color w:val="000000"/>
          <w:sz w:val="22"/>
          <w:szCs w:val="22"/>
          <w:lang w:eastAsia="es-ES_tradnl"/>
        </w:rPr>
      </w:pPr>
    </w:p>
    <w:p w:rsidR="00786740" w:rsidRDefault="007C4738" w14:paraId="3A20246A" w14:textId="5C28F8CE">
      <w:pPr>
        <w:spacing w:line="360" w:lineRule="auto"/>
        <w:jc w:val="both"/>
        <w:rPr>
          <w:rFonts w:ascii="Palatino Linotype" w:hAnsi="Palatino Linotype" w:eastAsia="Calibri" w:cs="Tahoma"/>
          <w:b/>
          <w:bCs/>
          <w:color w:val="000000"/>
          <w:sz w:val="22"/>
          <w:szCs w:val="22"/>
          <w:lang w:eastAsia="es-ES_tradnl"/>
        </w:rPr>
      </w:pPr>
      <w:r w:rsidRPr="007C4738">
        <w:rPr>
          <w:rFonts w:ascii="Palatino Linotype" w:hAnsi="Palatino Linotype" w:eastAsia="Calibri" w:cs="Tahoma"/>
          <w:b/>
          <w:bCs/>
          <w:color w:val="000000"/>
          <w:sz w:val="22"/>
          <w:szCs w:val="22"/>
          <w:lang w:eastAsia="es-ES_tradnl"/>
        </w:rPr>
        <w:t>CUARTO. Marco normativo aplicable en materia de acceso, rectificación, cancelación</w:t>
      </w:r>
      <w:r>
        <w:rPr>
          <w:rFonts w:ascii="Palatino Linotype" w:hAnsi="Palatino Linotype" w:eastAsia="Calibri" w:cs="Tahoma"/>
          <w:b/>
          <w:bCs/>
          <w:color w:val="000000"/>
          <w:sz w:val="22"/>
          <w:szCs w:val="22"/>
          <w:lang w:eastAsia="es-ES_tradnl"/>
        </w:rPr>
        <w:t xml:space="preserve"> y </w:t>
      </w:r>
      <w:r w:rsidRPr="007C4738">
        <w:rPr>
          <w:rFonts w:ascii="Palatino Linotype" w:hAnsi="Palatino Linotype" w:eastAsia="Calibri" w:cs="Tahoma"/>
          <w:b/>
          <w:bCs/>
          <w:color w:val="000000"/>
          <w:sz w:val="22"/>
          <w:szCs w:val="22"/>
          <w:lang w:eastAsia="es-ES_tradnl"/>
        </w:rPr>
        <w:t>oposición</w:t>
      </w:r>
      <w:r>
        <w:rPr>
          <w:rFonts w:ascii="Palatino Linotype" w:hAnsi="Palatino Linotype" w:eastAsia="Calibri" w:cs="Tahoma"/>
          <w:b/>
          <w:bCs/>
          <w:color w:val="000000"/>
          <w:sz w:val="22"/>
          <w:szCs w:val="22"/>
          <w:lang w:eastAsia="es-ES_tradnl"/>
        </w:rPr>
        <w:t xml:space="preserve"> </w:t>
      </w:r>
      <w:r w:rsidRPr="007C4738">
        <w:rPr>
          <w:rFonts w:ascii="Palatino Linotype" w:hAnsi="Palatino Linotype" w:eastAsia="Calibri" w:cs="Tahoma"/>
          <w:b/>
          <w:bCs/>
          <w:color w:val="000000"/>
          <w:sz w:val="22"/>
          <w:szCs w:val="22"/>
          <w:lang w:eastAsia="es-ES_tradnl"/>
        </w:rPr>
        <w:t>de datos personales.</w:t>
      </w:r>
    </w:p>
    <w:p w:rsidR="007C4738" w:rsidRDefault="007C4738" w14:paraId="4C560250" w14:textId="50245825">
      <w:pPr>
        <w:spacing w:line="360" w:lineRule="auto"/>
        <w:jc w:val="both"/>
        <w:rPr>
          <w:rFonts w:ascii="Palatino Linotype" w:hAnsi="Palatino Linotype" w:eastAsia="Calibri" w:cs="Tahoma"/>
          <w:b/>
          <w:bCs/>
          <w:color w:val="000000"/>
          <w:sz w:val="22"/>
          <w:szCs w:val="22"/>
          <w:lang w:eastAsia="es-ES_tradnl"/>
        </w:rPr>
      </w:pPr>
    </w:p>
    <w:p w:rsidR="007C4738" w:rsidRDefault="007C4738" w14:paraId="1D5658CA" w14:textId="6F69AFB8">
      <w:pPr>
        <w:spacing w:line="360" w:lineRule="auto"/>
        <w:jc w:val="both"/>
        <w:rPr>
          <w:rFonts w:ascii="Palatino Linotype" w:hAnsi="Palatino Linotype" w:eastAsia="Calibri" w:cs="Tahoma"/>
          <w:bCs/>
          <w:color w:val="000000"/>
          <w:sz w:val="22"/>
          <w:szCs w:val="22"/>
          <w:lang w:eastAsia="es-ES_tradnl"/>
        </w:rPr>
      </w:pPr>
      <w:r w:rsidRPr="007C4738">
        <w:rPr>
          <w:rFonts w:ascii="Palatino Linotype" w:hAnsi="Palatino Linotype" w:eastAsia="Calibri" w:cs="Tahoma"/>
          <w:bCs/>
          <w:color w:val="000000"/>
          <w:sz w:val="22"/>
          <w:szCs w:val="22"/>
          <w:lang w:eastAsia="es-ES_tradnl"/>
        </w:rPr>
        <w:t xml:space="preserve">Los derechos </w:t>
      </w:r>
      <w:r>
        <w:rPr>
          <w:rFonts w:ascii="Palatino Linotype" w:hAnsi="Palatino Linotype" w:eastAsia="Calibri" w:cs="Tahoma"/>
          <w:bCs/>
          <w:color w:val="000000"/>
          <w:sz w:val="22"/>
          <w:szCs w:val="22"/>
          <w:lang w:eastAsia="es-ES_tradnl"/>
        </w:rPr>
        <w:t xml:space="preserve">de Acceso, Rectificación, Cancelación y Oposición de datos personales, se encuentran regulados en los artículos 6°, apartado A y 16, segundo párrafo de la Constitución </w:t>
      </w:r>
      <w:r w:rsidR="00A45F94">
        <w:rPr>
          <w:rFonts w:ascii="Palatino Linotype" w:hAnsi="Palatino Linotype" w:eastAsia="Calibri" w:cs="Tahoma"/>
          <w:bCs/>
          <w:color w:val="000000"/>
          <w:sz w:val="22"/>
          <w:szCs w:val="22"/>
          <w:lang w:eastAsia="es-ES_tradnl"/>
        </w:rPr>
        <w:t>Política</w:t>
      </w:r>
      <w:r>
        <w:rPr>
          <w:rFonts w:ascii="Palatino Linotype" w:hAnsi="Palatino Linotype" w:eastAsia="Calibri" w:cs="Tahoma"/>
          <w:bCs/>
          <w:color w:val="000000"/>
          <w:sz w:val="22"/>
          <w:szCs w:val="22"/>
          <w:lang w:eastAsia="es-ES_tradnl"/>
        </w:rPr>
        <w:t xml:space="preserve"> de los Estados Unidos Mexicanos, los cuales establecen que toda persona tiene derecho a  la protección de sus datos personales, al acceso, rectificación y cancelación de los mismos, así como a manifestar su oposición, en los términos que fije la ley, la cual establecerá los supuestos de excepción a los principios que rijan el tratamiento de datos, por razones de seguridad nacional, disposiciones de orden público, seguridad y salud públicas o para proteger los derechos de terceros.</w:t>
      </w:r>
    </w:p>
    <w:p w:rsidR="007C4738" w:rsidRDefault="007C4738" w14:paraId="739ADDA8" w14:textId="7DD10687">
      <w:pPr>
        <w:spacing w:line="360" w:lineRule="auto"/>
        <w:jc w:val="both"/>
        <w:rPr>
          <w:rFonts w:ascii="Palatino Linotype" w:hAnsi="Palatino Linotype" w:eastAsia="Calibri" w:cs="Tahoma"/>
          <w:bCs/>
          <w:color w:val="000000"/>
          <w:sz w:val="22"/>
          <w:szCs w:val="22"/>
          <w:lang w:eastAsia="es-ES_tradnl"/>
        </w:rPr>
      </w:pPr>
    </w:p>
    <w:p w:rsidR="007C4738" w:rsidRDefault="007C4738" w14:paraId="56F46F17" w14:textId="20B384F8">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lastRenderedPageBreak/>
        <w:t>Los referidos derechos, son catalogados como el derecho humano con que cuenta una persona para la protección de sus datos personales, en posesión de Sujetos Obligados, el tratamiento de los mismos debe de ajustarse a los principios de licitud, finalidad, lealtad, consentimiento, calidad, proporcionalidad, información y responsabilidad.</w:t>
      </w:r>
    </w:p>
    <w:p w:rsidR="007C4738" w:rsidRDefault="007C4738" w14:paraId="2200EB46" w14:textId="79F02919">
      <w:pPr>
        <w:spacing w:line="360" w:lineRule="auto"/>
        <w:jc w:val="both"/>
        <w:rPr>
          <w:rFonts w:ascii="Palatino Linotype" w:hAnsi="Palatino Linotype" w:eastAsia="Calibri" w:cs="Tahoma"/>
          <w:bCs/>
          <w:color w:val="000000"/>
          <w:sz w:val="22"/>
          <w:szCs w:val="22"/>
          <w:lang w:eastAsia="es-ES_tradnl"/>
        </w:rPr>
      </w:pPr>
    </w:p>
    <w:p w:rsidR="007C4738" w:rsidRDefault="007C4738" w14:paraId="0D65AC61" w14:textId="26E7C306">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t>Finalmente es de precisarse que el Sistema de Acceso, Rectificación, Cancelación y Oposición de Datos Personales del Estado de México (SARCOEM), funge como guía para complementar cada una de las etapas del proceso y con ello estar en posibilidad de acceder a lo peticionado.</w:t>
      </w:r>
    </w:p>
    <w:p w:rsidR="007C4738" w:rsidRDefault="007C4738" w14:paraId="24318556" w14:textId="626B9B40">
      <w:pPr>
        <w:spacing w:line="360" w:lineRule="auto"/>
        <w:jc w:val="both"/>
        <w:rPr>
          <w:rFonts w:ascii="Palatino Linotype" w:hAnsi="Palatino Linotype" w:eastAsia="Calibri" w:cs="Tahoma"/>
          <w:bCs/>
          <w:color w:val="000000"/>
          <w:sz w:val="22"/>
          <w:szCs w:val="22"/>
          <w:lang w:eastAsia="es-ES_tradnl"/>
        </w:rPr>
      </w:pPr>
    </w:p>
    <w:p w:rsidRPr="007C4738" w:rsidR="007C4738" w:rsidRDefault="007C4738" w14:paraId="552FDE5C" w14:textId="6668F453">
      <w:pPr>
        <w:spacing w:line="360" w:lineRule="auto"/>
        <w:jc w:val="both"/>
        <w:rPr>
          <w:rFonts w:ascii="Palatino Linotype" w:hAnsi="Palatino Linotype" w:eastAsia="Calibri" w:cs="Tahoma"/>
          <w:b/>
          <w:bCs/>
          <w:color w:val="000000"/>
          <w:sz w:val="22"/>
          <w:szCs w:val="22"/>
          <w:lang w:eastAsia="es-ES_tradnl"/>
        </w:rPr>
      </w:pPr>
      <w:r w:rsidRPr="007C4738">
        <w:rPr>
          <w:rFonts w:ascii="Palatino Linotype" w:hAnsi="Palatino Linotype" w:eastAsia="Calibri" w:cs="Tahoma"/>
          <w:b/>
          <w:bCs/>
          <w:color w:val="000000"/>
          <w:sz w:val="22"/>
          <w:szCs w:val="22"/>
          <w:lang w:eastAsia="es-ES_tradnl"/>
        </w:rPr>
        <w:t>Quinto. Estudio de Fondo.</w:t>
      </w:r>
    </w:p>
    <w:p w:rsidR="007C4738" w:rsidRDefault="007C4738" w14:paraId="40079C07" w14:textId="6BDBD631">
      <w:pPr>
        <w:spacing w:line="360" w:lineRule="auto"/>
        <w:jc w:val="both"/>
        <w:rPr>
          <w:rFonts w:ascii="Palatino Linotype" w:hAnsi="Palatino Linotype" w:eastAsia="Calibri" w:cs="Tahoma"/>
          <w:bCs/>
          <w:color w:val="000000"/>
          <w:sz w:val="22"/>
          <w:szCs w:val="22"/>
          <w:lang w:eastAsia="es-ES_tradnl"/>
        </w:rPr>
      </w:pPr>
    </w:p>
    <w:p w:rsidR="00A45F94" w:rsidRDefault="00A45F94" w14:paraId="6BB50E22" w14:textId="4B457A9A">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t>Establecido lo anterior, se procede al análisis de las actuaciones realizadas por el Sujeto Obligado, a efecto de verificar si fueron conforme a derecho o en su caso, determinar la entrega de los documentos que en ejercicio de sus atribuciones pudiera satisfacer lo solicitado por la Particular.</w:t>
      </w:r>
    </w:p>
    <w:p w:rsidR="00A45F94" w:rsidRDefault="00A45F94" w14:paraId="437D4016" w14:textId="7C15338D">
      <w:pPr>
        <w:spacing w:line="360" w:lineRule="auto"/>
        <w:jc w:val="both"/>
        <w:rPr>
          <w:rFonts w:ascii="Palatino Linotype" w:hAnsi="Palatino Linotype" w:eastAsia="Calibri" w:cs="Tahoma"/>
          <w:bCs/>
          <w:color w:val="000000"/>
          <w:sz w:val="22"/>
          <w:szCs w:val="22"/>
          <w:lang w:eastAsia="es-ES_tradnl"/>
        </w:rPr>
      </w:pPr>
    </w:p>
    <w:p w:rsidR="00181BE4" w:rsidRDefault="00A45F94" w14:paraId="23AD9A53" w14:textId="0543E417">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t xml:space="preserve">Del análisis </w:t>
      </w:r>
      <w:r w:rsidR="00D7012B">
        <w:rPr>
          <w:rFonts w:ascii="Palatino Linotype" w:hAnsi="Palatino Linotype" w:eastAsia="Calibri" w:cs="Tahoma"/>
          <w:bCs/>
          <w:color w:val="000000"/>
          <w:sz w:val="22"/>
          <w:szCs w:val="22"/>
          <w:lang w:eastAsia="es-ES_tradnl"/>
        </w:rPr>
        <w:t>de las solicitudes de acceso a datos personales acumuladas</w:t>
      </w:r>
      <w:r w:rsidR="00181BE4">
        <w:rPr>
          <w:rFonts w:ascii="Palatino Linotype" w:hAnsi="Palatino Linotype" w:eastAsia="Calibri" w:cs="Tahoma"/>
          <w:bCs/>
          <w:color w:val="000000"/>
          <w:sz w:val="22"/>
          <w:szCs w:val="22"/>
          <w:lang w:eastAsia="es-ES_tradnl"/>
        </w:rPr>
        <w:t xml:space="preserve">, </w:t>
      </w:r>
      <w:r w:rsidR="00D7012B">
        <w:rPr>
          <w:rFonts w:ascii="Palatino Linotype" w:hAnsi="Palatino Linotype" w:eastAsia="Calibri" w:cs="Tahoma"/>
          <w:bCs/>
          <w:color w:val="000000"/>
          <w:sz w:val="22"/>
          <w:szCs w:val="22"/>
          <w:lang w:eastAsia="es-ES_tradnl"/>
        </w:rPr>
        <w:t>las cuales requieren información que la solicitante afirma, es relativa a ella de conformidad con lo siguiente</w:t>
      </w:r>
      <w:r w:rsidRPr="005D4A5F" w:rsidR="00181BE4">
        <w:rPr>
          <w:rFonts w:ascii="Palatino Linotype" w:hAnsi="Palatino Linotype" w:eastAsia="Calibri" w:cs="Tahoma"/>
          <w:bCs/>
          <w:color w:val="000000"/>
          <w:sz w:val="22"/>
          <w:szCs w:val="22"/>
          <w:lang w:eastAsia="es-ES_tradnl"/>
        </w:rPr>
        <w:t>:</w:t>
      </w:r>
    </w:p>
    <w:p w:rsidR="00D7012B" w:rsidRDefault="00D7012B" w14:paraId="556B58F4" w14:textId="12407CB5">
      <w:pPr>
        <w:spacing w:line="360" w:lineRule="auto"/>
        <w:jc w:val="both"/>
        <w:rPr>
          <w:rFonts w:ascii="Palatino Linotype" w:hAnsi="Palatino Linotype" w:eastAsia="Calibri" w:cs="Tahoma"/>
          <w:bCs/>
          <w:color w:val="000000"/>
          <w:sz w:val="22"/>
          <w:szCs w:val="22"/>
          <w:lang w:eastAsia="es-ES_tradnl"/>
        </w:rPr>
      </w:pPr>
    </w:p>
    <w:p w:rsidR="00D7012B" w:rsidP="0643B03D" w:rsidRDefault="00975217" w14:paraId="31B2EE35" w14:textId="590D59F1">
      <w:pPr>
        <w:pStyle w:val="Prrafodelista"/>
        <w:numPr>
          <w:ilvl w:val="0"/>
          <w:numId w:val="33"/>
        </w:numPr>
        <w:tabs>
          <w:tab w:val="left" w:pos="4667"/>
        </w:tabs>
        <w:spacing w:line="360" w:lineRule="auto"/>
        <w:ind w:right="567"/>
        <w:jc w:val="both"/>
        <w:rPr>
          <w:rFonts w:ascii="Palatino Linotype" w:hAnsi="Palatino Linotype"/>
          <w:color w:val="000000"/>
          <w:lang w:eastAsia="es-MX"/>
        </w:rPr>
      </w:pPr>
      <w:r w:rsidRPr="0643B03D" w:rsidR="0643B03D">
        <w:rPr>
          <w:rFonts w:ascii="Palatino Linotype" w:hAnsi="Palatino Linotype"/>
          <w:color w:val="000000" w:themeColor="text1" w:themeTint="FF" w:themeShade="FF"/>
          <w:lang w:eastAsia="es-MX"/>
        </w:rPr>
        <w:t xml:space="preserve">El oficio mediante el cual la Delegada Administrativa de la Subsecretaría de Educación Media Superior, solicitó al Departamento de administración y desarrollo de personal de la Secretaria de Educación la reincorporación de la solicitante, a mi plaza base número </w:t>
      </w:r>
      <w:r w:rsidRPr="0643B03D" w:rsidR="0643B03D">
        <w:rPr>
          <w:rFonts w:ascii="Palatino Linotype" w:hAnsi="Palatino Linotype"/>
          <w:color w:val="000000" w:themeColor="text1" w:themeTint="FF" w:themeShade="FF"/>
          <w:highlight w:val="black"/>
          <w:lang w:eastAsia="es-MX"/>
        </w:rPr>
        <w:t>XXXXXXXXX</w:t>
      </w:r>
      <w:r w:rsidRPr="0643B03D" w:rsidR="0643B03D">
        <w:rPr>
          <w:rFonts w:ascii="Palatino Linotype" w:hAnsi="Palatino Linotype"/>
          <w:color w:val="000000" w:themeColor="text1" w:themeTint="FF" w:themeShade="FF"/>
          <w:lang w:eastAsia="es-MX"/>
        </w:rPr>
        <w:t>, la cual realice el 23 de septiembre de 2020, con efecto retroactivo a partir del 16 de agosto de 2020, misma que fue autorizada por el Director de Bachillerato Tecnológico y enviada a esa Delegación Administrativa, dado que a la fecha de la reincorporación no se me había asignado la plaza de Pedagogo A, a la que fui propuesta por el CBT Sor Juana Inés de la Cruz, de San Antonio la Isla, con una vigencia del 16 de agosto de 2020 al 15 de julio de 2021, y desde la segunda quincena de agosto del año en curso, no he percibido pago alguno.</w:t>
      </w:r>
    </w:p>
    <w:p w:rsidRPr="00BF0762" w:rsidR="00EE70C4" w:rsidP="00EE70C4" w:rsidRDefault="00EE70C4" w14:paraId="60BF2999" w14:textId="77777777">
      <w:pPr>
        <w:pStyle w:val="Prrafodelista"/>
        <w:tabs>
          <w:tab w:val="left" w:pos="4667"/>
        </w:tabs>
        <w:spacing w:line="360" w:lineRule="auto"/>
        <w:ind w:right="567"/>
        <w:jc w:val="both"/>
        <w:rPr>
          <w:rFonts w:ascii="Palatino Linotype" w:hAnsi="Palatino Linotype"/>
          <w:bCs/>
          <w:color w:val="000000"/>
          <w:szCs w:val="22"/>
          <w:lang w:eastAsia="es-MX"/>
        </w:rPr>
      </w:pPr>
    </w:p>
    <w:p w:rsidRPr="00BF0762" w:rsidR="00975217" w:rsidP="00C64D63" w:rsidRDefault="00D7012B" w14:paraId="22BD3147" w14:textId="7AA46721">
      <w:pPr>
        <w:pStyle w:val="Prrafodelista"/>
        <w:numPr>
          <w:ilvl w:val="0"/>
          <w:numId w:val="33"/>
        </w:numPr>
        <w:tabs>
          <w:tab w:val="left" w:pos="4667"/>
        </w:tabs>
        <w:spacing w:line="360" w:lineRule="auto"/>
        <w:ind w:right="567"/>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 xml:space="preserve">Oficio mediante el cual el subdirector de bachillerato tecnológico de educación media superior, dio su autorización para que mi expediente personal fuera </w:t>
      </w:r>
      <w:r w:rsidRPr="00BF0762" w:rsidR="00975217">
        <w:rPr>
          <w:rFonts w:ascii="Palatino Linotype" w:hAnsi="Palatino Linotype"/>
          <w:bCs/>
          <w:color w:val="000000"/>
          <w:szCs w:val="22"/>
          <w:lang w:eastAsia="es-MX"/>
        </w:rPr>
        <w:t>sustraído</w:t>
      </w:r>
      <w:r w:rsidRPr="00BF0762">
        <w:rPr>
          <w:rFonts w:ascii="Palatino Linotype" w:hAnsi="Palatino Linotype"/>
          <w:bCs/>
          <w:color w:val="000000"/>
          <w:szCs w:val="22"/>
          <w:lang w:eastAsia="es-MX"/>
        </w:rPr>
        <w:t xml:space="preserve"> y divulgado </w:t>
      </w:r>
      <w:r w:rsidR="00BC7D7E">
        <w:rPr>
          <w:rFonts w:ascii="Palatino Linotype" w:hAnsi="Palatino Linotype"/>
          <w:bCs/>
          <w:color w:val="000000"/>
          <w:szCs w:val="22"/>
          <w:lang w:eastAsia="es-MX"/>
        </w:rPr>
        <w:t>por una persona identificable en la solicitud</w:t>
      </w:r>
      <w:r w:rsidRPr="00BF0762" w:rsidR="00975217">
        <w:rPr>
          <w:rFonts w:ascii="Palatino Linotype" w:hAnsi="Palatino Linotype"/>
          <w:bCs/>
          <w:color w:val="000000"/>
          <w:szCs w:val="22"/>
          <w:lang w:eastAsia="es-MX"/>
        </w:rPr>
        <w:t>.</w:t>
      </w:r>
      <w:r w:rsidRPr="00BF0762">
        <w:rPr>
          <w:rFonts w:ascii="Palatino Linotype" w:hAnsi="Palatino Linotype"/>
          <w:bCs/>
          <w:color w:val="000000"/>
          <w:szCs w:val="22"/>
          <w:lang w:eastAsia="es-MX"/>
        </w:rPr>
        <w:t xml:space="preserve"> </w:t>
      </w:r>
    </w:p>
    <w:p w:rsidR="00EE70C4" w:rsidP="00EE70C4" w:rsidRDefault="00EE70C4" w14:paraId="74E89E11" w14:textId="77777777">
      <w:pPr>
        <w:pStyle w:val="Prrafodelista"/>
        <w:tabs>
          <w:tab w:val="left" w:pos="4667"/>
        </w:tabs>
        <w:spacing w:line="360" w:lineRule="auto"/>
        <w:ind w:right="567"/>
        <w:jc w:val="both"/>
        <w:rPr>
          <w:rFonts w:ascii="Palatino Linotype" w:hAnsi="Palatino Linotype"/>
          <w:bCs/>
          <w:color w:val="000000"/>
          <w:szCs w:val="22"/>
          <w:lang w:eastAsia="es-MX"/>
        </w:rPr>
      </w:pPr>
    </w:p>
    <w:p w:rsidRPr="00BF0762" w:rsidR="00975217" w:rsidP="00C64D63" w:rsidRDefault="00975217" w14:paraId="118363D3" w14:textId="20ABABC0">
      <w:pPr>
        <w:pStyle w:val="Prrafodelista"/>
        <w:numPr>
          <w:ilvl w:val="0"/>
          <w:numId w:val="33"/>
        </w:numPr>
        <w:tabs>
          <w:tab w:val="left" w:pos="4667"/>
        </w:tabs>
        <w:spacing w:line="360" w:lineRule="auto"/>
        <w:ind w:right="567"/>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E</w:t>
      </w:r>
      <w:r w:rsidRPr="00BF0762" w:rsidR="00D7012B">
        <w:rPr>
          <w:rFonts w:ascii="Palatino Linotype" w:hAnsi="Palatino Linotype"/>
          <w:bCs/>
          <w:color w:val="000000"/>
          <w:szCs w:val="22"/>
          <w:lang w:eastAsia="es-MX"/>
        </w:rPr>
        <w:t xml:space="preserve">l medio o documento por el cual solicitaron mi autorización para que esa servidora pública sin tener la calidad de autoridad competente ofreciera mis datos con el fin de causarme un daño, ya que como autoridad responsable utilizo mis datos sin el debido tratamiento, con el objeto de hacer público asuntos que no le competen para causarme un daño. </w:t>
      </w:r>
    </w:p>
    <w:p w:rsidR="00EE70C4" w:rsidP="00EE70C4" w:rsidRDefault="00EE70C4" w14:paraId="279127E3" w14:textId="77777777">
      <w:pPr>
        <w:pStyle w:val="Prrafodelista"/>
        <w:tabs>
          <w:tab w:val="left" w:pos="4667"/>
        </w:tabs>
        <w:spacing w:line="360" w:lineRule="auto"/>
        <w:ind w:right="567"/>
        <w:jc w:val="both"/>
        <w:rPr>
          <w:rFonts w:ascii="Palatino Linotype" w:hAnsi="Palatino Linotype"/>
          <w:bCs/>
          <w:color w:val="000000"/>
          <w:szCs w:val="22"/>
          <w:lang w:eastAsia="es-MX"/>
        </w:rPr>
      </w:pPr>
    </w:p>
    <w:p w:rsidR="00975217" w:rsidP="00C64D63" w:rsidRDefault="00975217" w14:paraId="641B9DBA" w14:textId="06B3F48D">
      <w:pPr>
        <w:pStyle w:val="Prrafodelista"/>
        <w:numPr>
          <w:ilvl w:val="0"/>
          <w:numId w:val="33"/>
        </w:numPr>
        <w:tabs>
          <w:tab w:val="left" w:pos="4667"/>
        </w:tabs>
        <w:spacing w:line="360" w:lineRule="auto"/>
        <w:ind w:right="567"/>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O</w:t>
      </w:r>
      <w:r w:rsidRPr="00BF0762" w:rsidR="00D7012B">
        <w:rPr>
          <w:rFonts w:ascii="Palatino Linotype" w:hAnsi="Palatino Linotype"/>
          <w:bCs/>
          <w:color w:val="000000"/>
          <w:szCs w:val="22"/>
          <w:lang w:eastAsia="es-MX"/>
        </w:rPr>
        <w:t xml:space="preserve">ficio mediante el cual el citado subdirector habilitó </w:t>
      </w:r>
      <w:r w:rsidR="006B5BEC">
        <w:rPr>
          <w:rFonts w:ascii="Palatino Linotype" w:hAnsi="Palatino Linotype"/>
          <w:bCs/>
          <w:color w:val="000000"/>
          <w:szCs w:val="22"/>
          <w:lang w:eastAsia="es-MX"/>
        </w:rPr>
        <w:t xml:space="preserve">a una </w:t>
      </w:r>
      <w:r w:rsidR="00BC7D7E">
        <w:rPr>
          <w:rFonts w:ascii="Palatino Linotype" w:hAnsi="Palatino Linotype"/>
          <w:bCs/>
          <w:color w:val="000000"/>
          <w:szCs w:val="22"/>
          <w:lang w:eastAsia="es-MX"/>
        </w:rPr>
        <w:t>persona identificable en la solicitud</w:t>
      </w:r>
      <w:r w:rsidRPr="00BF0762" w:rsidR="00D7012B">
        <w:rPr>
          <w:rFonts w:ascii="Palatino Linotype" w:hAnsi="Palatino Linotype"/>
          <w:bCs/>
          <w:color w:val="000000"/>
          <w:szCs w:val="22"/>
          <w:lang w:eastAsia="es-MX"/>
        </w:rPr>
        <w:t xml:space="preserve">, para fungir como autoridad investigadora sin pertenecer al órgano de control competente, siendo que es profesora horas clase para investigarme y autorización o competencia para tomar la decisión para enviar mi expediente al órgano de control interno de la secretaría de educación, sin que mediara queja alguna. </w:t>
      </w:r>
    </w:p>
    <w:p w:rsidRPr="00EE70C4" w:rsidR="00EE70C4" w:rsidP="00EE70C4" w:rsidRDefault="00EE70C4" w14:paraId="290FDD67" w14:textId="77777777">
      <w:pPr>
        <w:pStyle w:val="Prrafodelista"/>
        <w:rPr>
          <w:rFonts w:ascii="Palatino Linotype" w:hAnsi="Palatino Linotype"/>
          <w:bCs/>
          <w:color w:val="000000"/>
          <w:szCs w:val="22"/>
          <w:lang w:eastAsia="es-MX"/>
        </w:rPr>
      </w:pPr>
    </w:p>
    <w:p w:rsidR="00975217" w:rsidP="00C64D63" w:rsidRDefault="00D7012B" w14:paraId="2B9991C7" w14:textId="65B1AE7F">
      <w:pPr>
        <w:pStyle w:val="Prrafodelista"/>
        <w:numPr>
          <w:ilvl w:val="0"/>
          <w:numId w:val="33"/>
        </w:numPr>
        <w:tabs>
          <w:tab w:val="left" w:pos="4667"/>
        </w:tabs>
        <w:spacing w:line="360" w:lineRule="auto"/>
        <w:ind w:right="567"/>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 xml:space="preserve">Que informe el subdirector de bachillerato </w:t>
      </w:r>
      <w:r w:rsidRPr="00BF0762" w:rsidR="00975217">
        <w:rPr>
          <w:rFonts w:ascii="Palatino Linotype" w:hAnsi="Palatino Linotype"/>
          <w:bCs/>
          <w:color w:val="000000"/>
          <w:szCs w:val="22"/>
          <w:lang w:eastAsia="es-MX"/>
        </w:rPr>
        <w:t>tecnológico</w:t>
      </w:r>
      <w:r w:rsidRPr="00BF0762">
        <w:rPr>
          <w:rFonts w:ascii="Palatino Linotype" w:hAnsi="Palatino Linotype"/>
          <w:bCs/>
          <w:color w:val="000000"/>
          <w:szCs w:val="22"/>
          <w:lang w:eastAsia="es-MX"/>
        </w:rPr>
        <w:t xml:space="preserve">, el medio a través de cual autorizo </w:t>
      </w:r>
      <w:r w:rsidR="006B5BEC">
        <w:rPr>
          <w:rFonts w:ascii="Palatino Linotype" w:hAnsi="Palatino Linotype"/>
          <w:bCs/>
          <w:color w:val="000000"/>
          <w:szCs w:val="22"/>
          <w:lang w:eastAsia="es-MX"/>
        </w:rPr>
        <w:t xml:space="preserve">a una persona </w:t>
      </w:r>
      <w:r w:rsidR="00BC7D7E">
        <w:rPr>
          <w:rFonts w:ascii="Palatino Linotype" w:hAnsi="Palatino Linotype"/>
          <w:bCs/>
          <w:color w:val="000000"/>
          <w:szCs w:val="22"/>
          <w:lang w:eastAsia="es-MX"/>
        </w:rPr>
        <w:t>identificable en la solicitud</w:t>
      </w:r>
      <w:r w:rsidRPr="00BF0762">
        <w:rPr>
          <w:rFonts w:ascii="Palatino Linotype" w:hAnsi="Palatino Linotype"/>
          <w:bCs/>
          <w:color w:val="000000"/>
          <w:szCs w:val="22"/>
          <w:lang w:eastAsia="es-MX"/>
        </w:rPr>
        <w:t xml:space="preserve">, para investigar mi número de expediente del órgano de control interno de la secretaría de educación, siendo </w:t>
      </w:r>
      <w:r w:rsidRPr="00BF0762">
        <w:rPr>
          <w:rFonts w:ascii="Palatino Linotype" w:hAnsi="Palatino Linotype"/>
          <w:bCs/>
          <w:color w:val="000000"/>
          <w:szCs w:val="22"/>
          <w:lang w:eastAsia="es-MX"/>
        </w:rPr>
        <w:lastRenderedPageBreak/>
        <w:t>que es un expediente de queja en donde ella no es parte, o informe cuál fue el medio a través del cual obtuvo dicha información.</w:t>
      </w:r>
    </w:p>
    <w:p w:rsidRPr="00EE70C4" w:rsidR="00EE70C4" w:rsidP="00EE70C4" w:rsidRDefault="00EE70C4" w14:paraId="09B17D29" w14:textId="77777777">
      <w:pPr>
        <w:pStyle w:val="Prrafodelista"/>
        <w:rPr>
          <w:rFonts w:ascii="Palatino Linotype" w:hAnsi="Palatino Linotype"/>
          <w:bCs/>
          <w:color w:val="000000"/>
          <w:szCs w:val="22"/>
          <w:lang w:eastAsia="es-MX"/>
        </w:rPr>
      </w:pPr>
    </w:p>
    <w:p w:rsidRPr="00BF0762" w:rsidR="00D7012B" w:rsidP="00C64D63" w:rsidRDefault="00D7012B" w14:paraId="5C70A3E6" w14:textId="6E461240">
      <w:pPr>
        <w:pStyle w:val="Prrafodelista"/>
        <w:numPr>
          <w:ilvl w:val="0"/>
          <w:numId w:val="33"/>
        </w:numPr>
        <w:tabs>
          <w:tab w:val="left" w:pos="4667"/>
        </w:tabs>
        <w:spacing w:line="360" w:lineRule="auto"/>
        <w:ind w:right="567"/>
        <w:jc w:val="both"/>
        <w:rPr>
          <w:rFonts w:ascii="Palatino Linotype" w:hAnsi="Palatino Linotype"/>
          <w:bCs/>
          <w:color w:val="000000"/>
          <w:sz w:val="20"/>
          <w:szCs w:val="20"/>
          <w:lang w:eastAsia="es-MX"/>
        </w:rPr>
      </w:pPr>
      <w:r w:rsidRPr="00BF0762">
        <w:rPr>
          <w:rFonts w:ascii="Palatino Linotype" w:hAnsi="Palatino Linotype"/>
          <w:bCs/>
          <w:color w:val="000000"/>
          <w:szCs w:val="22"/>
          <w:lang w:eastAsia="es-MX"/>
        </w:rPr>
        <w:t>Expediente número OIC/INVESTIGACIÓN/SE/DENUNCIA/886/2020</w:t>
      </w:r>
      <w:r w:rsidRPr="00BF0762" w:rsidR="00C870F9">
        <w:rPr>
          <w:rFonts w:ascii="Palatino Linotype" w:hAnsi="Palatino Linotype"/>
          <w:bCs/>
          <w:color w:val="000000"/>
          <w:sz w:val="20"/>
          <w:szCs w:val="20"/>
          <w:lang w:eastAsia="es-MX"/>
        </w:rPr>
        <w:t>.</w:t>
      </w:r>
    </w:p>
    <w:p w:rsidR="00D7012B" w:rsidRDefault="00D7012B" w14:paraId="4EFCED17" w14:textId="3AA2647A">
      <w:pPr>
        <w:spacing w:line="360" w:lineRule="auto"/>
        <w:jc w:val="both"/>
        <w:rPr>
          <w:rFonts w:ascii="Palatino Linotype" w:hAnsi="Palatino Linotype" w:eastAsia="Calibri" w:cs="Tahoma"/>
          <w:bCs/>
          <w:color w:val="000000"/>
          <w:sz w:val="22"/>
          <w:szCs w:val="22"/>
          <w:lang w:eastAsia="es-ES_tradnl"/>
        </w:rPr>
      </w:pPr>
    </w:p>
    <w:p w:rsidR="0095283E" w:rsidP="0095283E" w:rsidRDefault="00EC433C" w14:paraId="142DB68F" w14:textId="67233CFB">
      <w:pPr>
        <w:spacing w:line="360" w:lineRule="auto"/>
        <w:jc w:val="both"/>
        <w:rPr>
          <w:rFonts w:ascii="Palatino Linotype" w:hAnsi="Palatino Linotype" w:eastAsia="Calibri" w:cs="Tahoma"/>
          <w:bCs/>
          <w:color w:val="000000"/>
          <w:sz w:val="22"/>
          <w:szCs w:val="22"/>
          <w:lang w:eastAsia="es-ES_tradnl"/>
        </w:rPr>
      </w:pPr>
      <w:r>
        <w:rPr>
          <w:rFonts w:ascii="Palatino Linotype" w:hAnsi="Palatino Linotype" w:eastAsia="Calibri" w:cs="Tahoma"/>
          <w:bCs/>
          <w:color w:val="000000"/>
          <w:sz w:val="22"/>
          <w:szCs w:val="22"/>
          <w:lang w:eastAsia="es-ES_tradnl"/>
        </w:rPr>
        <w:t>En respuesta a la solicitud del Particular, el Sujeto Obligado, atendió a</w:t>
      </w:r>
      <w:r w:rsidR="0095283E">
        <w:rPr>
          <w:rFonts w:ascii="Palatino Linotype" w:hAnsi="Palatino Linotype" w:eastAsia="Calibri" w:cs="Tahoma"/>
          <w:bCs/>
          <w:color w:val="000000"/>
          <w:sz w:val="22"/>
          <w:szCs w:val="22"/>
          <w:lang w:eastAsia="es-ES_tradnl"/>
        </w:rPr>
        <w:t xml:space="preserve"> ellas en el siguiente sentido y ordenado correlacionado numéricamente, </w:t>
      </w:r>
      <w:r w:rsidR="009E5D61">
        <w:rPr>
          <w:rFonts w:ascii="Palatino Linotype" w:hAnsi="Palatino Linotype" w:eastAsia="Calibri" w:cs="Tahoma"/>
          <w:bCs/>
          <w:color w:val="000000"/>
          <w:sz w:val="22"/>
          <w:szCs w:val="22"/>
          <w:lang w:eastAsia="es-ES_tradnl"/>
        </w:rPr>
        <w:t>para identificar</w:t>
      </w:r>
      <w:r w:rsidR="0095283E">
        <w:rPr>
          <w:rFonts w:ascii="Palatino Linotype" w:hAnsi="Palatino Linotype" w:eastAsia="Calibri" w:cs="Tahoma"/>
          <w:bCs/>
          <w:color w:val="000000"/>
          <w:sz w:val="22"/>
          <w:szCs w:val="22"/>
          <w:lang w:eastAsia="es-ES_tradnl"/>
        </w:rPr>
        <w:t xml:space="preserve"> de manera </w:t>
      </w:r>
      <w:r w:rsidR="009E5D61">
        <w:rPr>
          <w:rFonts w:ascii="Palatino Linotype" w:hAnsi="Palatino Linotype" w:eastAsia="Calibri" w:cs="Tahoma"/>
          <w:bCs/>
          <w:color w:val="000000"/>
          <w:sz w:val="22"/>
          <w:szCs w:val="22"/>
          <w:lang w:eastAsia="es-ES_tradnl"/>
        </w:rPr>
        <w:t>específica</w:t>
      </w:r>
      <w:r w:rsidR="0095283E">
        <w:rPr>
          <w:rFonts w:ascii="Palatino Linotype" w:hAnsi="Palatino Linotype" w:eastAsia="Calibri" w:cs="Tahoma"/>
          <w:bCs/>
          <w:color w:val="000000"/>
          <w:sz w:val="22"/>
          <w:szCs w:val="22"/>
          <w:lang w:eastAsia="es-ES_tradnl"/>
        </w:rPr>
        <w:t xml:space="preserve">, la </w:t>
      </w:r>
      <w:r w:rsidR="00EE54D3">
        <w:rPr>
          <w:rFonts w:ascii="Palatino Linotype" w:hAnsi="Palatino Linotype" w:eastAsia="Calibri" w:cs="Tahoma"/>
          <w:bCs/>
          <w:color w:val="000000"/>
          <w:sz w:val="22"/>
          <w:szCs w:val="22"/>
          <w:lang w:eastAsia="es-ES_tradnl"/>
        </w:rPr>
        <w:t>respuesta cada</w:t>
      </w:r>
      <w:r w:rsidR="0095283E">
        <w:rPr>
          <w:rFonts w:ascii="Palatino Linotype" w:hAnsi="Palatino Linotype" w:eastAsia="Calibri" w:cs="Tahoma"/>
          <w:bCs/>
          <w:color w:val="000000"/>
          <w:sz w:val="22"/>
          <w:szCs w:val="22"/>
          <w:lang w:eastAsia="es-ES_tradnl"/>
        </w:rPr>
        <w:t xml:space="preserve"> uno de los puntos.</w:t>
      </w:r>
    </w:p>
    <w:p w:rsidR="0095283E" w:rsidP="0095283E" w:rsidRDefault="0095283E" w14:paraId="6B76CA11" w14:textId="77777777">
      <w:pPr>
        <w:spacing w:line="360" w:lineRule="auto"/>
        <w:jc w:val="both"/>
        <w:rPr>
          <w:rFonts w:ascii="Palatino Linotype" w:hAnsi="Palatino Linotype" w:eastAsia="Calibri" w:cs="Tahoma"/>
          <w:bCs/>
          <w:color w:val="000000"/>
          <w:sz w:val="22"/>
          <w:szCs w:val="22"/>
          <w:lang w:eastAsia="es-ES_tradnl"/>
        </w:rPr>
      </w:pPr>
    </w:p>
    <w:p w:rsidR="0095283E" w:rsidP="0095283E" w:rsidRDefault="0095283E" w14:paraId="0391A35F" w14:textId="77777777">
      <w:pPr>
        <w:spacing w:line="360" w:lineRule="auto"/>
        <w:jc w:val="both"/>
        <w:rPr>
          <w:rFonts w:ascii="Palatino Linotype" w:hAnsi="Palatino Linotype" w:eastAsia="Calibri" w:cs="Tahoma"/>
          <w:bCs/>
          <w:color w:val="000000"/>
          <w:sz w:val="22"/>
          <w:szCs w:val="22"/>
          <w:lang w:eastAsia="es-ES_tradnl"/>
        </w:rPr>
      </w:pPr>
    </w:p>
    <w:p w:rsidRPr="00BF0762" w:rsidR="0095283E" w:rsidP="0095283E" w:rsidRDefault="0095283E" w14:paraId="73C9FB5C" w14:textId="64C4993D">
      <w:pPr>
        <w:pStyle w:val="Prrafodelista"/>
        <w:numPr>
          <w:ilvl w:val="0"/>
          <w:numId w:val="31"/>
        </w:numPr>
        <w:spacing w:line="360" w:lineRule="auto"/>
        <w:jc w:val="both"/>
        <w:rPr>
          <w:rFonts w:ascii="Palatino Linotype" w:hAnsi="Palatino Linotype" w:eastAsia="Calibri" w:cs="Tahoma"/>
          <w:bCs/>
          <w:i/>
          <w:iCs/>
          <w:color w:val="000000"/>
          <w:szCs w:val="22"/>
          <w:lang w:eastAsia="es-ES_tradnl"/>
        </w:rPr>
      </w:pPr>
      <w:r w:rsidRPr="00BF0762">
        <w:rPr>
          <w:rFonts w:ascii="Palatino Linotype" w:hAnsi="Palatino Linotype"/>
          <w:bCs/>
          <w:i/>
          <w:iCs/>
          <w:color w:val="000000"/>
          <w:szCs w:val="22"/>
          <w:lang w:eastAsia="es-MX"/>
        </w:rPr>
        <w:t>“Al respecto, le informo que del análisis de la solicitud se desprende, que su petición refiere el acceso a un documento “Oficio mediante el cual la Lic. Verónica Olascoaga…” y no al ejercicio del derecho de Acceso a Datos Personales, pues el documento al que usted desea tener acceso no constituye un dato personal, tal que como se desprende de la Ley de Protección de Datos Personales en Posesión de Sujetos Obligados del Estado de México y Municipios en su artículo 4, fracción XI, que a su letra dice:</w:t>
      </w:r>
    </w:p>
    <w:p w:rsidRPr="00BF0762" w:rsidR="0095283E" w:rsidP="0095283E" w:rsidRDefault="0095283E" w14:paraId="52784B5B" w14:textId="37D6FA55">
      <w:pPr>
        <w:pStyle w:val="Prrafodelista"/>
        <w:tabs>
          <w:tab w:val="left" w:pos="4667"/>
        </w:tabs>
        <w:spacing w:line="360" w:lineRule="auto"/>
        <w:ind w:right="567"/>
        <w:jc w:val="both"/>
        <w:rPr>
          <w:rFonts w:ascii="Palatino Linotype" w:hAnsi="Palatino Linotype"/>
          <w:bCs/>
          <w:i/>
          <w:iCs/>
          <w:color w:val="000000"/>
          <w:szCs w:val="22"/>
          <w:lang w:eastAsia="es-MX"/>
        </w:rPr>
      </w:pPr>
      <w:r w:rsidRPr="00BF0762">
        <w:rPr>
          <w:rFonts w:ascii="Palatino Linotype" w:hAnsi="Palatino Linotype"/>
          <w:bCs/>
          <w:i/>
          <w:iCs/>
          <w:color w:val="000000"/>
          <w:szCs w:val="22"/>
          <w:lang w:eastAsia="es-MX"/>
        </w:rPr>
        <w:t>….</w:t>
      </w:r>
    </w:p>
    <w:p w:rsidRPr="00BF0762" w:rsidR="0095283E" w:rsidP="0095283E" w:rsidRDefault="0095283E" w14:paraId="4D4E522A" w14:textId="25583CC5">
      <w:pPr>
        <w:pStyle w:val="Prrafodelista"/>
        <w:tabs>
          <w:tab w:val="left" w:pos="4667"/>
        </w:tabs>
        <w:spacing w:line="360" w:lineRule="auto"/>
        <w:ind w:right="567"/>
        <w:jc w:val="both"/>
        <w:rPr>
          <w:rFonts w:ascii="Palatino Linotype" w:hAnsi="Palatino Linotype"/>
          <w:bCs/>
          <w:i/>
          <w:iCs/>
          <w:color w:val="000000"/>
          <w:szCs w:val="22"/>
          <w:lang w:eastAsia="es-MX"/>
        </w:rPr>
      </w:pPr>
      <w:r w:rsidRPr="00BF0762">
        <w:rPr>
          <w:rFonts w:ascii="Palatino Linotype" w:hAnsi="Palatino Linotype"/>
          <w:bCs/>
          <w:i/>
          <w:iCs/>
          <w:color w:val="000000"/>
          <w:szCs w:val="22"/>
          <w:lang w:eastAsia="es-MX"/>
        </w:rPr>
        <w:t>Cabe señalar que en términos de los artículos 119, 120, 121 15, 127, 128 y 130 de la Ley de Protección de Datos Personales en Posesión de Sujetos Obligado del Estado de México y Municipios, hago de su conocimiento que podrá interponer recurso de revisión…”</w:t>
      </w:r>
      <w:r w:rsidR="00BF0762">
        <w:rPr>
          <w:rFonts w:ascii="Palatino Linotype" w:hAnsi="Palatino Linotype"/>
          <w:bCs/>
          <w:i/>
          <w:iCs/>
          <w:color w:val="000000"/>
          <w:szCs w:val="22"/>
          <w:lang w:eastAsia="es-MX"/>
        </w:rPr>
        <w:t xml:space="preserve"> </w:t>
      </w:r>
      <w:r w:rsidRPr="00BF0762" w:rsidR="00BF0762">
        <w:rPr>
          <w:rFonts w:ascii="Palatino Linotype" w:hAnsi="Palatino Linotype"/>
          <w:bCs/>
          <w:color w:val="000000"/>
          <w:szCs w:val="22"/>
          <w:lang w:eastAsia="es-MX"/>
        </w:rPr>
        <w:t>(Sic)</w:t>
      </w:r>
    </w:p>
    <w:p w:rsidRPr="00BF0762" w:rsidR="0095283E" w:rsidP="0095283E" w:rsidRDefault="0095283E" w14:paraId="31DFFAB4" w14:textId="0125CD46">
      <w:pPr>
        <w:tabs>
          <w:tab w:val="left" w:pos="4667"/>
        </w:tabs>
        <w:spacing w:line="360" w:lineRule="auto"/>
        <w:ind w:right="567"/>
        <w:jc w:val="both"/>
        <w:rPr>
          <w:rFonts w:ascii="Palatino Linotype" w:hAnsi="Palatino Linotype"/>
          <w:bCs/>
          <w:i/>
          <w:iCs/>
          <w:color w:val="000000"/>
          <w:sz w:val="22"/>
          <w:szCs w:val="22"/>
          <w:lang w:eastAsia="es-MX"/>
        </w:rPr>
      </w:pPr>
    </w:p>
    <w:p w:rsidRPr="00BF0762" w:rsidR="00012736" w:rsidP="009E5D61" w:rsidRDefault="009E5D61" w14:paraId="15A2A56A" w14:textId="210FAA8E">
      <w:pPr>
        <w:pStyle w:val="Prrafodelista"/>
        <w:numPr>
          <w:ilvl w:val="0"/>
          <w:numId w:val="31"/>
        </w:numPr>
        <w:spacing w:line="360" w:lineRule="auto"/>
        <w:jc w:val="both"/>
        <w:rPr>
          <w:rFonts w:ascii="Palatino Linotype" w:hAnsi="Palatino Linotype"/>
          <w:bCs/>
          <w:i/>
          <w:iCs/>
          <w:color w:val="000000"/>
          <w:szCs w:val="22"/>
          <w:lang w:eastAsia="es-MX"/>
        </w:rPr>
      </w:pPr>
      <w:r w:rsidRPr="00BF0762">
        <w:rPr>
          <w:rFonts w:ascii="Palatino Linotype" w:hAnsi="Palatino Linotype"/>
          <w:bCs/>
          <w:color w:val="000000"/>
          <w:szCs w:val="22"/>
          <w:lang w:eastAsia="es-MX"/>
        </w:rPr>
        <w:t xml:space="preserve">,  3., 4. y 5. </w:t>
      </w:r>
      <w:r w:rsidRPr="00BF0762" w:rsidR="00012736">
        <w:rPr>
          <w:rFonts w:ascii="Palatino Linotype" w:hAnsi="Palatino Linotype"/>
          <w:bCs/>
          <w:i/>
          <w:iCs/>
          <w:color w:val="000000"/>
          <w:szCs w:val="22"/>
          <w:lang w:eastAsia="es-MX"/>
        </w:rPr>
        <w:t xml:space="preserve">“Le informo que del análisis de la solicitud se desprende, que su petición refiere el acceso a un documento “Oficio mediante el cual el subdirector de bachillerato…” y no al al ejercicio del derecho de Acceso a Datos Personales, pues el documento al que usted desea tener acceso no constituye un dato personal, tal que como se desprende de la Ley de Protección de </w:t>
      </w:r>
      <w:r w:rsidRPr="00BF0762" w:rsidR="00012736">
        <w:rPr>
          <w:rFonts w:ascii="Palatino Linotype" w:hAnsi="Palatino Linotype"/>
          <w:bCs/>
          <w:i/>
          <w:iCs/>
          <w:color w:val="000000"/>
          <w:szCs w:val="22"/>
          <w:lang w:eastAsia="es-MX"/>
        </w:rPr>
        <w:lastRenderedPageBreak/>
        <w:t>Datos Personales en Posesión de Sujetos Obligados del Estado de México y Municipios en su artículo 4, fracción XI, que a su letra dice:</w:t>
      </w:r>
    </w:p>
    <w:p w:rsidRPr="00BF0762" w:rsidR="00012736" w:rsidP="009E5D61" w:rsidRDefault="00012736" w14:paraId="41552E7E" w14:textId="66A3F569">
      <w:pPr>
        <w:pStyle w:val="Prrafodelista"/>
        <w:spacing w:line="360" w:lineRule="auto"/>
        <w:jc w:val="both"/>
        <w:rPr>
          <w:rFonts w:ascii="Palatino Linotype" w:hAnsi="Palatino Linotype"/>
          <w:bCs/>
          <w:i/>
          <w:iCs/>
          <w:color w:val="000000"/>
          <w:szCs w:val="22"/>
          <w:lang w:eastAsia="es-MX"/>
        </w:rPr>
      </w:pPr>
      <w:r w:rsidRPr="00BF0762">
        <w:rPr>
          <w:rFonts w:ascii="Palatino Linotype" w:hAnsi="Palatino Linotype"/>
          <w:bCs/>
          <w:i/>
          <w:iCs/>
          <w:color w:val="000000"/>
          <w:szCs w:val="22"/>
          <w:lang w:eastAsia="es-MX"/>
        </w:rPr>
        <w:t>….</w:t>
      </w:r>
    </w:p>
    <w:p w:rsidR="00012736" w:rsidP="009E5D61" w:rsidRDefault="00012736" w14:paraId="2942085E" w14:textId="6576F687">
      <w:pPr>
        <w:pStyle w:val="Prrafodelista"/>
        <w:spacing w:line="360" w:lineRule="auto"/>
        <w:jc w:val="both"/>
        <w:rPr>
          <w:rFonts w:ascii="Palatino Linotype" w:hAnsi="Palatino Linotype"/>
          <w:bCs/>
          <w:color w:val="000000"/>
          <w:szCs w:val="22"/>
          <w:lang w:eastAsia="es-MX"/>
        </w:rPr>
      </w:pPr>
      <w:r w:rsidRPr="00BF0762">
        <w:rPr>
          <w:rFonts w:ascii="Palatino Linotype" w:hAnsi="Palatino Linotype"/>
          <w:bCs/>
          <w:i/>
          <w:iCs/>
          <w:color w:val="000000"/>
          <w:szCs w:val="22"/>
          <w:lang w:eastAsia="es-MX"/>
        </w:rPr>
        <w:t>En el caso especifico se puede apreciar que el oficio al que usted hace referencia, es derivado de un acto administrativo de un servidor publico en funciones y en caso de que dicho oficio haya sido generado, exista y obre en los archivos de este sujeto obligado, se le puede proporcionar una copia ingresando una solicitud de acceso a información pública a través del Sistema de Acceso a la Información Mexiquense (SAIMEX)</w:t>
      </w:r>
      <w:r w:rsidRPr="00BF0762" w:rsidR="009341BA">
        <w:rPr>
          <w:rFonts w:ascii="Palatino Linotype" w:hAnsi="Palatino Linotype"/>
          <w:bCs/>
          <w:i/>
          <w:iCs/>
          <w:color w:val="000000"/>
          <w:szCs w:val="22"/>
          <w:lang w:eastAsia="es-MX"/>
        </w:rPr>
        <w:t>.</w:t>
      </w:r>
      <w:r w:rsidR="009341BA">
        <w:rPr>
          <w:rFonts w:ascii="Palatino Linotype" w:hAnsi="Palatino Linotype"/>
          <w:bCs/>
          <w:i/>
          <w:iCs/>
          <w:color w:val="000000"/>
          <w:szCs w:val="22"/>
          <w:lang w:eastAsia="es-MX"/>
        </w:rPr>
        <w:t>”</w:t>
      </w:r>
      <w:r w:rsidRPr="00BF0762" w:rsidR="009341BA">
        <w:rPr>
          <w:rFonts w:ascii="Palatino Linotype" w:hAnsi="Palatino Linotype"/>
          <w:bCs/>
          <w:color w:val="000000"/>
          <w:szCs w:val="22"/>
          <w:lang w:eastAsia="es-MX"/>
        </w:rPr>
        <w:t xml:space="preserve"> (</w:t>
      </w:r>
      <w:r w:rsidRPr="00BF0762" w:rsidR="00BF0762">
        <w:rPr>
          <w:rFonts w:ascii="Palatino Linotype" w:hAnsi="Palatino Linotype"/>
          <w:bCs/>
          <w:color w:val="000000"/>
          <w:szCs w:val="22"/>
          <w:lang w:eastAsia="es-MX"/>
        </w:rPr>
        <w:t>Sic).</w:t>
      </w:r>
    </w:p>
    <w:p w:rsidRPr="00BF0762" w:rsidR="009341BA" w:rsidP="009E5D61" w:rsidRDefault="009341BA" w14:paraId="70C65A1E" w14:textId="77777777">
      <w:pPr>
        <w:pStyle w:val="Prrafodelista"/>
        <w:spacing w:line="360" w:lineRule="auto"/>
        <w:jc w:val="both"/>
        <w:rPr>
          <w:rFonts w:ascii="Palatino Linotype" w:hAnsi="Palatino Linotype"/>
          <w:bCs/>
          <w:i/>
          <w:iCs/>
          <w:color w:val="000000"/>
          <w:szCs w:val="22"/>
          <w:lang w:eastAsia="es-MX"/>
        </w:rPr>
      </w:pPr>
    </w:p>
    <w:p w:rsidRPr="00BF0762" w:rsidR="0095283E" w:rsidP="00EE54D3" w:rsidRDefault="00BF0762" w14:paraId="2BA8A5CB" w14:textId="3130232C">
      <w:pPr>
        <w:pStyle w:val="Prrafodelista"/>
        <w:numPr>
          <w:ilvl w:val="0"/>
          <w:numId w:val="32"/>
        </w:numPr>
        <w:tabs>
          <w:tab w:val="left" w:pos="4667"/>
        </w:tabs>
        <w:spacing w:line="360" w:lineRule="auto"/>
        <w:ind w:right="567"/>
        <w:jc w:val="both"/>
        <w:rPr>
          <w:rFonts w:ascii="Palatino Linotype" w:hAnsi="Palatino Linotype"/>
          <w:bCs/>
          <w:color w:val="000000"/>
          <w:szCs w:val="22"/>
          <w:lang w:eastAsia="es-MX"/>
        </w:rPr>
      </w:pPr>
      <w:r>
        <w:rPr>
          <w:rFonts w:ascii="Palatino Linotype" w:hAnsi="Palatino Linotype"/>
          <w:bCs/>
          <w:i/>
          <w:iCs/>
          <w:color w:val="000000"/>
          <w:szCs w:val="22"/>
          <w:lang w:eastAsia="es-MX"/>
        </w:rPr>
        <w:t>“</w:t>
      </w:r>
      <w:r w:rsidRPr="00BF0762">
        <w:rPr>
          <w:rFonts w:ascii="Palatino Linotype" w:hAnsi="Palatino Linotype"/>
          <w:bCs/>
          <w:i/>
          <w:iCs/>
          <w:color w:val="000000"/>
          <w:szCs w:val="22"/>
          <w:lang w:eastAsia="es-MX"/>
        </w:rPr>
        <w:t>Con toda atención le informo que la información que solicita no es competencia de la Secretaría de Educación del Gobierno del Estado de México, por lo que de conformidad con el artículo 167 de la Ley de Transparencia y Acceso a la Información Pública del Estado de México y Municipios, al tratarse de un sujeto obligado diferente a esta dependencia, su solicitud deberá ser presentada ante la Unidad de Transparencia de la Secretaría de la Contraloría del Estado de México,</w:t>
      </w:r>
      <w:r>
        <w:rPr>
          <w:rFonts w:ascii="Palatino Linotype" w:hAnsi="Palatino Linotype"/>
          <w:bCs/>
          <w:i/>
          <w:iCs/>
          <w:color w:val="000000"/>
          <w:szCs w:val="22"/>
          <w:lang w:eastAsia="es-MX"/>
        </w:rPr>
        <w:t>”</w:t>
      </w:r>
      <w:r w:rsidRPr="00BF0762" w:rsidR="0095283E">
        <w:rPr>
          <w:rFonts w:ascii="Palatino Linotype" w:hAnsi="Palatino Linotype"/>
          <w:bCs/>
          <w:color w:val="000000"/>
          <w:szCs w:val="22"/>
          <w:lang w:eastAsia="es-MX"/>
        </w:rPr>
        <w:t xml:space="preserve"> (Sic).</w:t>
      </w:r>
    </w:p>
    <w:p w:rsidR="00EC433C" w:rsidRDefault="00EC433C" w14:paraId="138A3831" w14:textId="75D0C2AB">
      <w:pPr>
        <w:spacing w:line="360" w:lineRule="auto"/>
        <w:jc w:val="both"/>
        <w:rPr>
          <w:rFonts w:ascii="Palatino Linotype" w:hAnsi="Palatino Linotype" w:eastAsia="Calibri" w:cs="Tahoma"/>
          <w:color w:val="000000"/>
          <w:sz w:val="22"/>
          <w:szCs w:val="22"/>
          <w:lang w:eastAsia="es-ES_tradnl"/>
        </w:rPr>
      </w:pPr>
    </w:p>
    <w:p w:rsidR="00C64D63" w:rsidRDefault="00C64D63" w14:paraId="64C92317" w14:textId="557722E8">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Ahora bien, el Particular se inconformó, respecto a los numerales anteriormente enunciados en el siguiente sentido:</w:t>
      </w:r>
    </w:p>
    <w:p w:rsidR="00C64D63" w:rsidRDefault="00C64D63" w14:paraId="56830FDF" w14:textId="7D04C5EF">
      <w:pPr>
        <w:spacing w:line="360" w:lineRule="auto"/>
        <w:jc w:val="both"/>
        <w:rPr>
          <w:rFonts w:ascii="Palatino Linotype" w:hAnsi="Palatino Linotype" w:eastAsia="Calibri" w:cs="Tahoma"/>
          <w:color w:val="000000"/>
          <w:sz w:val="22"/>
          <w:szCs w:val="22"/>
          <w:lang w:eastAsia="es-ES_tradnl"/>
        </w:rPr>
      </w:pPr>
    </w:p>
    <w:p w:rsidRPr="00BF0762" w:rsidR="00C64D63" w:rsidP="00C64D63" w:rsidRDefault="00C64D63" w14:paraId="139C04A5" w14:textId="43E65AC6">
      <w:pPr>
        <w:pStyle w:val="Prrafodelista"/>
        <w:numPr>
          <w:ilvl w:val="0"/>
          <w:numId w:val="35"/>
        </w:numPr>
        <w:spacing w:line="360" w:lineRule="auto"/>
        <w:jc w:val="both"/>
        <w:rPr>
          <w:rFonts w:ascii="Palatino Linotype" w:hAnsi="Palatino Linotype" w:eastAsia="Calibri" w:cs="Tahoma"/>
          <w:color w:val="000000"/>
          <w:szCs w:val="22"/>
          <w:lang w:eastAsia="es-ES_tradnl"/>
        </w:rPr>
      </w:pPr>
      <w:r w:rsidRPr="00BF0762">
        <w:rPr>
          <w:rFonts w:ascii="Palatino Linotype" w:hAnsi="Palatino Linotype"/>
          <w:bCs/>
          <w:i/>
          <w:iCs/>
          <w:color w:val="000000"/>
          <w:szCs w:val="22"/>
          <w:lang w:eastAsia="es-MX"/>
        </w:rPr>
        <w:t>2., 3</w:t>
      </w:r>
      <w:r w:rsidRPr="00BF0762">
        <w:rPr>
          <w:rFonts w:ascii="Palatino Linotype" w:hAnsi="Palatino Linotype"/>
          <w:bCs/>
          <w:color w:val="000000"/>
          <w:szCs w:val="22"/>
          <w:lang w:eastAsia="es-MX"/>
        </w:rPr>
        <w:t>., 4. y 5. Los particulares no están obligados a discernir entre acceso a datos personales y acceso a la información público y en ese sentido, el sujeto obligado puede y debe aplicar la suplencia de la queja y por tal sentido, el Particular, solicitó que la información, sea entregada por esta vía.</w:t>
      </w:r>
    </w:p>
    <w:p w:rsidRPr="00BF0762" w:rsidR="00BF0762" w:rsidP="00BF0762" w:rsidRDefault="005A5027" w14:paraId="0AEFEC28" w14:textId="2D40CB62">
      <w:pPr>
        <w:pStyle w:val="Prrafodelista"/>
        <w:numPr>
          <w:ilvl w:val="0"/>
          <w:numId w:val="38"/>
        </w:numPr>
        <w:spacing w:line="360" w:lineRule="auto"/>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La información solicitada obra en el órgano interno de la contraloría de la Secretaría de Educación del Estado de México, por lo que solicito se me entregué la información solicitada, anexo el acuerdo de radicación</w:t>
      </w:r>
      <w:r w:rsidRPr="00BF0762" w:rsidR="00BF0762">
        <w:rPr>
          <w:rFonts w:ascii="Palatino Linotype" w:hAnsi="Palatino Linotype"/>
          <w:bCs/>
          <w:color w:val="000000"/>
          <w:szCs w:val="22"/>
          <w:lang w:eastAsia="es-MX"/>
        </w:rPr>
        <w:t xml:space="preserve">. </w:t>
      </w:r>
      <w:r w:rsidRPr="00BF0762" w:rsidR="00BF0762">
        <w:rPr>
          <w:rFonts w:ascii="Palatino Linotype" w:hAnsi="Palatino Linotype"/>
          <w:bCs/>
          <w:color w:val="000000"/>
          <w:szCs w:val="22"/>
          <w:lang w:eastAsia="es-MX"/>
        </w:rPr>
        <w:tab/>
      </w:r>
    </w:p>
    <w:p w:rsidR="00BF0762" w:rsidP="00BF0762" w:rsidRDefault="00BF0762" w14:paraId="1931FD80" w14:textId="77777777">
      <w:pPr>
        <w:pStyle w:val="Prrafodelista"/>
        <w:spacing w:line="360" w:lineRule="auto"/>
        <w:jc w:val="both"/>
        <w:rPr>
          <w:rFonts w:ascii="Palatino Linotype" w:hAnsi="Palatino Linotype"/>
          <w:bCs/>
          <w:color w:val="000000"/>
          <w:szCs w:val="22"/>
          <w:lang w:eastAsia="es-MX"/>
        </w:rPr>
      </w:pPr>
    </w:p>
    <w:p w:rsidR="005A5027" w:rsidP="00BF0762" w:rsidRDefault="00BF0762" w14:paraId="3085B0C9" w14:textId="23BE23FC">
      <w:pPr>
        <w:pStyle w:val="Prrafodelista"/>
        <w:spacing w:line="360" w:lineRule="auto"/>
        <w:jc w:val="both"/>
        <w:rPr>
          <w:rFonts w:ascii="Palatino Linotype" w:hAnsi="Palatino Linotype"/>
          <w:bCs/>
          <w:color w:val="000000"/>
          <w:szCs w:val="22"/>
          <w:lang w:eastAsia="es-MX"/>
        </w:rPr>
      </w:pPr>
      <w:r w:rsidRPr="00BF0762">
        <w:rPr>
          <w:rFonts w:ascii="Palatino Linotype" w:hAnsi="Palatino Linotype"/>
          <w:bCs/>
          <w:color w:val="000000"/>
          <w:szCs w:val="22"/>
          <w:lang w:eastAsia="es-MX"/>
        </w:rPr>
        <w:t>El documento adjunto, consta de tres páginas, por medio del cual, acreditó que la solicitante de acceso a datos, forma parte en carácter de denunciante del expediente</w:t>
      </w:r>
      <w:r>
        <w:rPr>
          <w:rFonts w:ascii="Palatino Linotype" w:hAnsi="Palatino Linotype"/>
          <w:bCs/>
          <w:color w:val="000000"/>
          <w:szCs w:val="22"/>
          <w:lang w:eastAsia="es-MX"/>
        </w:rPr>
        <w:t xml:space="preserve"> </w:t>
      </w:r>
      <w:r w:rsidRPr="00BF0762">
        <w:rPr>
          <w:rFonts w:ascii="Palatino Linotype" w:hAnsi="Palatino Linotype"/>
          <w:bCs/>
          <w:color w:val="000000"/>
          <w:szCs w:val="22"/>
          <w:lang w:eastAsia="es-MX"/>
        </w:rPr>
        <w:t>sobre el cual requirió tener acceso.</w:t>
      </w:r>
    </w:p>
    <w:p w:rsidR="00BF0762" w:rsidP="00BF0762" w:rsidRDefault="00BF0762" w14:paraId="0F06030E" w14:textId="100DAFA5">
      <w:pPr>
        <w:spacing w:line="360" w:lineRule="auto"/>
        <w:jc w:val="both"/>
        <w:rPr>
          <w:rFonts w:ascii="Palatino Linotype" w:hAnsi="Palatino Linotype"/>
          <w:bCs/>
          <w:color w:val="000000"/>
          <w:szCs w:val="22"/>
          <w:lang w:eastAsia="es-MX"/>
        </w:rPr>
      </w:pPr>
    </w:p>
    <w:p w:rsidR="00C33CCB" w:rsidRDefault="00C33CCB" w14:paraId="145E5F7F" w14:textId="1035CD99">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Ahora bien, en Informe Justificado, el Sujeto Obligado, reiteró el sentido de su respuesta respecto a toda la información solicitada, manifestando las atribuciones que tiene la Secretaría de Educación y la Secretaría de la Contraloría en términos de los artículos 30 y 38 bis de la Ley Orgánica de la Administración Pública del Estado de México y la dependencia de los órganos internos de control a la Secretaría de la Contraloría en términos del artículo 35 del Reglamento Interno de la Secretaría de la Contraloría; por lo que respecta a las solicitudes que identificó como solicitud de acceso a la información pública, reiteró que la misma debe ser solicitada por el SAIMEX, toda vez que el SARCOEM, no es la vía idónea para ello.</w:t>
      </w:r>
    </w:p>
    <w:p w:rsidR="00C33CCB" w:rsidRDefault="00C33CCB" w14:paraId="2F910472" w14:textId="7B1D2392">
      <w:pPr>
        <w:spacing w:line="360" w:lineRule="auto"/>
        <w:jc w:val="both"/>
        <w:rPr>
          <w:rFonts w:ascii="Palatino Linotype" w:hAnsi="Palatino Linotype" w:eastAsia="Calibri" w:cs="Tahoma"/>
          <w:color w:val="000000"/>
          <w:sz w:val="22"/>
          <w:szCs w:val="22"/>
          <w:lang w:eastAsia="es-ES_tradnl"/>
        </w:rPr>
      </w:pPr>
    </w:p>
    <w:p w:rsidR="00C33CCB" w:rsidRDefault="00C33CCB" w14:paraId="7368FEE7" w14:textId="1403B121">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Por su parte, el Particular, también emitió sus manifestaciones, en ajuste a lo siguiente, que también se relaciona a los numerales previamente establecidos, para su mejor entendimiento y correlación:</w:t>
      </w:r>
    </w:p>
    <w:p w:rsidR="00C33CCB" w:rsidRDefault="00C33CCB" w14:paraId="6CAF0D23" w14:textId="1297E2DE">
      <w:pPr>
        <w:spacing w:line="360" w:lineRule="auto"/>
        <w:jc w:val="both"/>
        <w:rPr>
          <w:rFonts w:ascii="Palatino Linotype" w:hAnsi="Palatino Linotype" w:eastAsia="Calibri" w:cs="Tahoma"/>
          <w:color w:val="000000"/>
          <w:sz w:val="22"/>
          <w:szCs w:val="22"/>
          <w:lang w:eastAsia="es-ES_tradnl"/>
        </w:rPr>
      </w:pPr>
    </w:p>
    <w:p w:rsidR="00C33CCB" w:rsidRDefault="00C33CCB" w14:paraId="67E70888" w14:textId="6AE14E0E">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1.</w:t>
      </w:r>
      <w:r w:rsidR="002D1586">
        <w:rPr>
          <w:rFonts w:ascii="Palatino Linotype" w:hAnsi="Palatino Linotype" w:eastAsia="Calibri" w:cs="Tahoma"/>
          <w:color w:val="000000"/>
          <w:sz w:val="22"/>
          <w:szCs w:val="22"/>
          <w:lang w:eastAsia="es-ES_tradnl"/>
        </w:rPr>
        <w:t xml:space="preserve"> Respecto a este punto, de manera </w:t>
      </w:r>
      <w:r w:rsidR="00F72AF2">
        <w:rPr>
          <w:rFonts w:ascii="Palatino Linotype" w:hAnsi="Palatino Linotype" w:eastAsia="Calibri" w:cs="Tahoma"/>
          <w:color w:val="000000"/>
          <w:sz w:val="22"/>
          <w:szCs w:val="22"/>
          <w:lang w:eastAsia="es-ES_tradnl"/>
        </w:rPr>
        <w:t>específica</w:t>
      </w:r>
      <w:r w:rsidR="002D1586">
        <w:rPr>
          <w:rFonts w:ascii="Palatino Linotype" w:hAnsi="Palatino Linotype" w:eastAsia="Calibri" w:cs="Tahoma"/>
          <w:color w:val="000000"/>
          <w:sz w:val="22"/>
          <w:szCs w:val="22"/>
          <w:lang w:eastAsia="es-ES_tradnl"/>
        </w:rPr>
        <w:t xml:space="preserve"> no realizó pronunciamiento, en su Informe Justificado</w:t>
      </w:r>
      <w:r w:rsidR="002A206C">
        <w:rPr>
          <w:rFonts w:ascii="Palatino Linotype" w:hAnsi="Palatino Linotype" w:eastAsia="Calibri" w:cs="Tahoma"/>
          <w:color w:val="000000"/>
          <w:sz w:val="22"/>
          <w:szCs w:val="22"/>
          <w:lang w:eastAsia="es-ES_tradnl"/>
        </w:rPr>
        <w:t>, sin embargo, manifestó la divulgación de su expediente laboral.</w:t>
      </w:r>
    </w:p>
    <w:p w:rsidR="009341BA" w:rsidRDefault="009341BA" w14:paraId="6974BFA6" w14:textId="77777777">
      <w:pPr>
        <w:spacing w:line="360" w:lineRule="auto"/>
        <w:jc w:val="both"/>
        <w:rPr>
          <w:rFonts w:ascii="Palatino Linotype" w:hAnsi="Palatino Linotype" w:eastAsia="Calibri" w:cs="Tahoma"/>
          <w:color w:val="000000"/>
          <w:sz w:val="22"/>
          <w:szCs w:val="22"/>
          <w:lang w:eastAsia="es-ES_tradnl"/>
        </w:rPr>
      </w:pPr>
    </w:p>
    <w:p w:rsidR="005D08A8" w:rsidRDefault="005D08A8" w14:paraId="3997ADB9" w14:textId="54660CE4">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2., 3., 4., y </w:t>
      </w:r>
      <w:r w:rsidR="002D1586">
        <w:rPr>
          <w:rFonts w:ascii="Palatino Linotype" w:hAnsi="Palatino Linotype" w:eastAsia="Calibri" w:cs="Tahoma"/>
          <w:color w:val="000000"/>
          <w:sz w:val="22"/>
          <w:szCs w:val="22"/>
          <w:lang w:eastAsia="es-ES_tradnl"/>
        </w:rPr>
        <w:t xml:space="preserve">5. Para acreditar que se divulgó información, respecto a un expediente de queja interpuesto en contra de la Recurrente en el presente Recurso de Revisión, hizo entrega de un oficio dirigido a la Coordinadora de Conflictos Laborales y Derechos Humanos, mediante el cual, se da cuenta de la existencia de un expediente que se relaciona con la Recurrente y en nada se relaciona con la persona que manifiesta, divulgó su información. </w:t>
      </w:r>
    </w:p>
    <w:p w:rsidR="009341BA" w:rsidRDefault="009341BA" w14:paraId="302FE077" w14:textId="77777777">
      <w:pPr>
        <w:spacing w:line="360" w:lineRule="auto"/>
        <w:jc w:val="both"/>
        <w:rPr>
          <w:rFonts w:ascii="Palatino Linotype" w:hAnsi="Palatino Linotype" w:eastAsia="Calibri" w:cs="Tahoma"/>
          <w:color w:val="000000"/>
          <w:sz w:val="22"/>
          <w:szCs w:val="22"/>
          <w:lang w:eastAsia="es-ES_tradnl"/>
        </w:rPr>
      </w:pPr>
    </w:p>
    <w:p w:rsidR="00C33CCB" w:rsidRDefault="00C33CCB" w14:paraId="6FD94B97" w14:textId="4F821A26">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6. Ratific</w:t>
      </w:r>
      <w:r w:rsidR="002B196C">
        <w:rPr>
          <w:rFonts w:ascii="Palatino Linotype" w:hAnsi="Palatino Linotype" w:eastAsia="Calibri" w:cs="Tahoma"/>
          <w:color w:val="000000"/>
          <w:sz w:val="22"/>
          <w:szCs w:val="22"/>
          <w:lang w:eastAsia="es-ES_tradnl"/>
        </w:rPr>
        <w:t>ó</w:t>
      </w:r>
      <w:r>
        <w:rPr>
          <w:rFonts w:ascii="Palatino Linotype" w:hAnsi="Palatino Linotype" w:eastAsia="Calibri" w:cs="Tahoma"/>
          <w:color w:val="000000"/>
          <w:sz w:val="22"/>
          <w:szCs w:val="22"/>
          <w:lang w:eastAsia="es-ES_tradnl"/>
        </w:rPr>
        <w:t xml:space="preserve"> </w:t>
      </w:r>
      <w:r w:rsidR="002B196C">
        <w:rPr>
          <w:rFonts w:ascii="Palatino Linotype" w:hAnsi="Palatino Linotype" w:eastAsia="Calibri" w:cs="Tahoma"/>
          <w:color w:val="000000"/>
          <w:sz w:val="22"/>
          <w:szCs w:val="22"/>
          <w:lang w:eastAsia="es-ES_tradnl"/>
        </w:rPr>
        <w:t xml:space="preserve">la manifestación de que </w:t>
      </w:r>
      <w:r>
        <w:rPr>
          <w:rFonts w:ascii="Palatino Linotype" w:hAnsi="Palatino Linotype" w:eastAsia="Calibri" w:cs="Tahoma"/>
          <w:color w:val="000000"/>
          <w:sz w:val="22"/>
          <w:szCs w:val="22"/>
          <w:lang w:eastAsia="es-ES_tradnl"/>
        </w:rPr>
        <w:t xml:space="preserve">el expediente </w:t>
      </w:r>
      <w:r w:rsidR="002B196C">
        <w:rPr>
          <w:rFonts w:ascii="Palatino Linotype" w:hAnsi="Palatino Linotype" w:eastAsia="Calibri" w:cs="Tahoma"/>
          <w:color w:val="000000"/>
          <w:sz w:val="22"/>
          <w:szCs w:val="22"/>
          <w:lang w:eastAsia="es-ES_tradnl"/>
        </w:rPr>
        <w:t xml:space="preserve">solicitado, </w:t>
      </w:r>
      <w:r>
        <w:rPr>
          <w:rFonts w:ascii="Palatino Linotype" w:hAnsi="Palatino Linotype" w:eastAsia="Calibri" w:cs="Tahoma"/>
          <w:color w:val="000000"/>
          <w:sz w:val="22"/>
          <w:szCs w:val="22"/>
          <w:lang w:eastAsia="es-ES_tradnl"/>
        </w:rPr>
        <w:t>se encuentra en posesión del Sujeto Obligado (Secretaría de Educación)</w:t>
      </w:r>
      <w:r w:rsidR="002B196C">
        <w:rPr>
          <w:rFonts w:ascii="Palatino Linotype" w:hAnsi="Palatino Linotype" w:eastAsia="Calibri" w:cs="Tahoma"/>
          <w:color w:val="000000"/>
          <w:sz w:val="22"/>
          <w:szCs w:val="22"/>
          <w:lang w:eastAsia="es-ES_tradnl"/>
        </w:rPr>
        <w:t>.</w:t>
      </w:r>
    </w:p>
    <w:p w:rsidR="00C33CCB" w:rsidRDefault="00C33CCB" w14:paraId="4C09BD3B" w14:textId="51B0C9A6">
      <w:pPr>
        <w:spacing w:line="360" w:lineRule="auto"/>
        <w:jc w:val="both"/>
        <w:rPr>
          <w:rFonts w:ascii="Palatino Linotype" w:hAnsi="Palatino Linotype" w:eastAsia="Calibri" w:cs="Tahoma"/>
          <w:color w:val="000000"/>
          <w:sz w:val="22"/>
          <w:szCs w:val="22"/>
          <w:lang w:eastAsia="es-ES_tradnl"/>
        </w:rPr>
      </w:pPr>
    </w:p>
    <w:p w:rsidR="008C3B6C" w:rsidP="008C3B6C" w:rsidRDefault="009341BA" w14:paraId="52C9CD34" w14:textId="3387BEB0">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una vez expuestas las actuaciones, de las partes, </w:t>
      </w:r>
      <w:r w:rsidR="00663420">
        <w:rPr>
          <w:rFonts w:ascii="Palatino Linotype" w:hAnsi="Palatino Linotype" w:eastAsia="Calibri" w:cs="Tahoma"/>
          <w:color w:val="000000"/>
          <w:sz w:val="22"/>
          <w:szCs w:val="22"/>
          <w:lang w:eastAsia="es-ES_tradnl"/>
        </w:rPr>
        <w:t>es importante identificar</w:t>
      </w:r>
      <w:r w:rsidR="00F52A8B">
        <w:rPr>
          <w:rFonts w:ascii="Palatino Linotype" w:hAnsi="Palatino Linotype" w:eastAsia="Calibri" w:cs="Tahoma"/>
          <w:color w:val="000000"/>
          <w:sz w:val="22"/>
          <w:szCs w:val="22"/>
          <w:lang w:eastAsia="es-ES_tradnl"/>
        </w:rPr>
        <w:t xml:space="preserve"> </w:t>
      </w:r>
      <w:r w:rsidR="008C3B6C">
        <w:rPr>
          <w:rFonts w:ascii="Palatino Linotype" w:hAnsi="Palatino Linotype" w:eastAsia="Calibri" w:cs="Tahoma"/>
          <w:color w:val="000000"/>
          <w:sz w:val="22"/>
          <w:szCs w:val="22"/>
          <w:lang w:eastAsia="es-ES_tradnl"/>
        </w:rPr>
        <w:t>que</w:t>
      </w:r>
      <w:r>
        <w:rPr>
          <w:rFonts w:ascii="Palatino Linotype" w:hAnsi="Palatino Linotype" w:eastAsia="Calibri" w:cs="Tahoma"/>
          <w:color w:val="000000"/>
          <w:sz w:val="22"/>
          <w:szCs w:val="22"/>
          <w:lang w:eastAsia="es-ES_tradnl"/>
        </w:rPr>
        <w:t xml:space="preserve"> si bien</w:t>
      </w:r>
      <w:r w:rsidR="00C70CE0">
        <w:rPr>
          <w:rFonts w:ascii="Palatino Linotype" w:hAnsi="Palatino Linotype" w:eastAsia="Calibri" w:cs="Tahoma"/>
          <w:color w:val="000000"/>
          <w:sz w:val="22"/>
          <w:szCs w:val="22"/>
          <w:lang w:eastAsia="es-ES_tradnl"/>
        </w:rPr>
        <w:t>,</w:t>
      </w:r>
      <w:r>
        <w:rPr>
          <w:rFonts w:ascii="Palatino Linotype" w:hAnsi="Palatino Linotype" w:eastAsia="Calibri" w:cs="Tahoma"/>
          <w:color w:val="000000"/>
          <w:sz w:val="22"/>
          <w:szCs w:val="22"/>
          <w:lang w:eastAsia="es-ES_tradnl"/>
        </w:rPr>
        <w:t xml:space="preserve"> </w:t>
      </w:r>
      <w:r w:rsidR="00C70CE0">
        <w:rPr>
          <w:rFonts w:ascii="Palatino Linotype" w:hAnsi="Palatino Linotype" w:eastAsia="Calibri" w:cs="Tahoma"/>
          <w:color w:val="000000"/>
          <w:sz w:val="22"/>
          <w:szCs w:val="22"/>
          <w:lang w:eastAsia="es-ES_tradnl"/>
        </w:rPr>
        <w:t>la</w:t>
      </w:r>
      <w:r>
        <w:rPr>
          <w:rFonts w:ascii="Palatino Linotype" w:hAnsi="Palatino Linotype" w:eastAsia="Calibri" w:cs="Tahoma"/>
          <w:color w:val="000000"/>
          <w:sz w:val="22"/>
          <w:szCs w:val="22"/>
          <w:lang w:eastAsia="es-ES_tradnl"/>
        </w:rPr>
        <w:t xml:space="preserve"> </w:t>
      </w:r>
      <w:r w:rsidR="00C70CE0">
        <w:rPr>
          <w:rFonts w:ascii="Palatino Linotype" w:hAnsi="Palatino Linotype" w:eastAsia="Calibri" w:cs="Tahoma"/>
          <w:color w:val="000000"/>
          <w:sz w:val="22"/>
          <w:szCs w:val="22"/>
          <w:lang w:eastAsia="es-ES_tradnl"/>
        </w:rPr>
        <w:t>P</w:t>
      </w:r>
      <w:r>
        <w:rPr>
          <w:rFonts w:ascii="Palatino Linotype" w:hAnsi="Palatino Linotype" w:eastAsia="Calibri" w:cs="Tahoma"/>
          <w:color w:val="000000"/>
          <w:sz w:val="22"/>
          <w:szCs w:val="22"/>
          <w:lang w:eastAsia="es-ES_tradnl"/>
        </w:rPr>
        <w:t xml:space="preserve">articular ejerció el derecho de acceso a datos personales, este estudio también debe </w:t>
      </w:r>
      <w:r w:rsidR="009C5132">
        <w:rPr>
          <w:rFonts w:ascii="Palatino Linotype" w:hAnsi="Palatino Linotype" w:eastAsia="Calibri" w:cs="Tahoma"/>
          <w:color w:val="000000"/>
          <w:sz w:val="22"/>
          <w:szCs w:val="22"/>
          <w:lang w:eastAsia="es-ES_tradnl"/>
        </w:rPr>
        <w:t>ajustarse</w:t>
      </w:r>
      <w:r>
        <w:rPr>
          <w:rFonts w:ascii="Palatino Linotype" w:hAnsi="Palatino Linotype" w:eastAsia="Calibri" w:cs="Tahoma"/>
          <w:color w:val="000000"/>
          <w:sz w:val="22"/>
          <w:szCs w:val="22"/>
          <w:lang w:eastAsia="es-ES_tradnl"/>
        </w:rPr>
        <w:t xml:space="preserve"> a la normatividad aplicable en </w:t>
      </w:r>
      <w:r w:rsidR="009C5132">
        <w:rPr>
          <w:rFonts w:ascii="Palatino Linotype" w:hAnsi="Palatino Linotype" w:eastAsia="Calibri" w:cs="Tahoma"/>
          <w:color w:val="000000"/>
          <w:sz w:val="22"/>
          <w:szCs w:val="22"/>
          <w:lang w:eastAsia="es-ES_tradnl"/>
        </w:rPr>
        <w:t>la materia</w:t>
      </w:r>
      <w:r>
        <w:rPr>
          <w:rFonts w:ascii="Palatino Linotype" w:hAnsi="Palatino Linotype" w:eastAsia="Calibri" w:cs="Tahoma"/>
          <w:color w:val="000000"/>
          <w:sz w:val="22"/>
          <w:szCs w:val="22"/>
          <w:lang w:eastAsia="es-ES_tradnl"/>
        </w:rPr>
        <w:t xml:space="preserve"> de transparencia por dos razones, la primera porque se advierte que </w:t>
      </w:r>
      <w:r w:rsidR="00C70CE0">
        <w:rPr>
          <w:rFonts w:ascii="Palatino Linotype" w:hAnsi="Palatino Linotype" w:eastAsia="Calibri" w:cs="Tahoma"/>
          <w:color w:val="000000"/>
          <w:sz w:val="22"/>
          <w:szCs w:val="22"/>
          <w:lang w:eastAsia="es-ES_tradnl"/>
        </w:rPr>
        <w:t>la P</w:t>
      </w:r>
      <w:r>
        <w:rPr>
          <w:rFonts w:ascii="Palatino Linotype" w:hAnsi="Palatino Linotype" w:eastAsia="Calibri" w:cs="Tahoma"/>
          <w:color w:val="000000"/>
          <w:sz w:val="22"/>
          <w:szCs w:val="22"/>
          <w:lang w:eastAsia="es-ES_tradnl"/>
        </w:rPr>
        <w:t xml:space="preserve">articular solicitó información que corresponde a dicho derecho y por otra, que la Ley de Transparencia vigente en la </w:t>
      </w:r>
      <w:r w:rsidR="00C70CE0">
        <w:rPr>
          <w:rFonts w:ascii="Palatino Linotype" w:hAnsi="Palatino Linotype" w:eastAsia="Calibri" w:cs="Tahoma"/>
          <w:color w:val="000000"/>
          <w:sz w:val="22"/>
          <w:szCs w:val="22"/>
          <w:lang w:eastAsia="es-ES_tradnl"/>
        </w:rPr>
        <w:t>E</w:t>
      </w:r>
      <w:r>
        <w:rPr>
          <w:rFonts w:ascii="Palatino Linotype" w:hAnsi="Palatino Linotype" w:eastAsia="Calibri" w:cs="Tahoma"/>
          <w:color w:val="000000"/>
          <w:sz w:val="22"/>
          <w:szCs w:val="22"/>
          <w:lang w:eastAsia="es-ES_tradnl"/>
        </w:rPr>
        <w:t>ntidad, es supletoria en términos del artículo 11 de la Ley de Protección de Datos Personales en Posesión de Sujetos Obligados del Estado de México y Municipios.</w:t>
      </w:r>
    </w:p>
    <w:p w:rsidR="008C3B6C" w:rsidP="008C3B6C" w:rsidRDefault="008C3B6C" w14:paraId="0FA0CC0D" w14:textId="26C0CBDE">
      <w:pPr>
        <w:spacing w:line="360" w:lineRule="auto"/>
        <w:jc w:val="both"/>
        <w:rPr>
          <w:rFonts w:ascii="Palatino Linotype" w:hAnsi="Palatino Linotype" w:eastAsia="Calibri" w:cs="Tahoma"/>
          <w:color w:val="000000"/>
          <w:sz w:val="22"/>
          <w:szCs w:val="22"/>
          <w:lang w:eastAsia="es-ES_tradnl"/>
        </w:rPr>
      </w:pPr>
    </w:p>
    <w:p w:rsidR="002A206C" w:rsidP="00590B62" w:rsidRDefault="00951CF6" w14:paraId="36A8D179" w14:textId="723A0667">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Asimismo, s</w:t>
      </w:r>
      <w:r w:rsidR="00CA57B4">
        <w:rPr>
          <w:rFonts w:ascii="Palatino Linotype" w:hAnsi="Palatino Linotype" w:eastAsia="Calibri" w:cs="Tahoma"/>
          <w:color w:val="000000"/>
          <w:sz w:val="22"/>
          <w:szCs w:val="22"/>
          <w:lang w:eastAsia="es-ES_tradnl"/>
        </w:rPr>
        <w:t>e identific</w:t>
      </w:r>
      <w:r w:rsidR="005E6115">
        <w:rPr>
          <w:rFonts w:ascii="Palatino Linotype" w:hAnsi="Palatino Linotype" w:eastAsia="Calibri" w:cs="Tahoma"/>
          <w:color w:val="000000"/>
          <w:sz w:val="22"/>
          <w:szCs w:val="22"/>
          <w:lang w:eastAsia="es-ES_tradnl"/>
        </w:rPr>
        <w:t>ó</w:t>
      </w:r>
      <w:r w:rsidR="00CA57B4">
        <w:rPr>
          <w:rFonts w:ascii="Palatino Linotype" w:hAnsi="Palatino Linotype" w:eastAsia="Calibri" w:cs="Tahoma"/>
          <w:color w:val="000000"/>
          <w:sz w:val="22"/>
          <w:szCs w:val="22"/>
          <w:lang w:eastAsia="es-ES_tradnl"/>
        </w:rPr>
        <w:t xml:space="preserve"> que cuando los sujetos obligados </w:t>
      </w:r>
      <w:r w:rsidR="001F48FB">
        <w:rPr>
          <w:rFonts w:ascii="Palatino Linotype" w:hAnsi="Palatino Linotype" w:eastAsia="Calibri" w:cs="Tahoma"/>
          <w:color w:val="000000"/>
          <w:sz w:val="22"/>
          <w:szCs w:val="22"/>
          <w:lang w:eastAsia="es-ES_tradnl"/>
        </w:rPr>
        <w:t>advierten</w:t>
      </w:r>
      <w:r w:rsidR="00CA57B4">
        <w:rPr>
          <w:rFonts w:ascii="Palatino Linotype" w:hAnsi="Palatino Linotype" w:eastAsia="Calibri" w:cs="Tahoma"/>
          <w:color w:val="000000"/>
          <w:sz w:val="22"/>
          <w:szCs w:val="22"/>
          <w:lang w:eastAsia="es-ES_tradnl"/>
        </w:rPr>
        <w:t xml:space="preserve"> que las solicitudes de ejercicios de derechos ARCO</w:t>
      </w:r>
      <w:r w:rsidR="00CF17B9">
        <w:rPr>
          <w:rFonts w:ascii="Palatino Linotype" w:hAnsi="Palatino Linotype" w:eastAsia="Calibri" w:cs="Tahoma"/>
          <w:color w:val="000000"/>
          <w:sz w:val="22"/>
          <w:szCs w:val="22"/>
          <w:lang w:eastAsia="es-ES_tradnl"/>
        </w:rPr>
        <w:t xml:space="preserve"> </w:t>
      </w:r>
      <w:r w:rsidR="001F48FB">
        <w:rPr>
          <w:rFonts w:ascii="Palatino Linotype" w:hAnsi="Palatino Linotype" w:eastAsia="Calibri" w:cs="Tahoma"/>
          <w:color w:val="000000"/>
          <w:sz w:val="22"/>
          <w:szCs w:val="22"/>
          <w:lang w:eastAsia="es-ES_tradnl"/>
        </w:rPr>
        <w:t>corresponden a un derecho diferente a estos, como el derecho de acceso a la información</w:t>
      </w:r>
      <w:r>
        <w:rPr>
          <w:rFonts w:ascii="Palatino Linotype" w:hAnsi="Palatino Linotype" w:eastAsia="Calibri" w:cs="Tahoma"/>
          <w:color w:val="000000"/>
          <w:sz w:val="22"/>
          <w:szCs w:val="22"/>
          <w:lang w:eastAsia="es-ES_tradnl"/>
        </w:rPr>
        <w:t xml:space="preserve"> pública</w:t>
      </w:r>
      <w:r w:rsidR="001F48FB">
        <w:rPr>
          <w:rFonts w:ascii="Palatino Linotype" w:hAnsi="Palatino Linotype" w:eastAsia="Calibri" w:cs="Tahoma"/>
          <w:color w:val="000000"/>
          <w:sz w:val="22"/>
          <w:szCs w:val="22"/>
          <w:lang w:eastAsia="es-ES_tradnl"/>
        </w:rPr>
        <w:t>, el Sujeto Obligado</w:t>
      </w:r>
      <w:r w:rsidR="00CF17B9">
        <w:rPr>
          <w:rFonts w:ascii="Palatino Linotype" w:hAnsi="Palatino Linotype" w:eastAsia="Calibri" w:cs="Tahoma"/>
          <w:color w:val="000000"/>
          <w:sz w:val="22"/>
          <w:szCs w:val="22"/>
          <w:lang w:eastAsia="es-ES_tradnl"/>
        </w:rPr>
        <w:t xml:space="preserve"> </w:t>
      </w:r>
      <w:r w:rsidR="00F51352">
        <w:rPr>
          <w:rFonts w:ascii="Palatino Linotype" w:hAnsi="Palatino Linotype" w:eastAsia="Calibri" w:cs="Tahoma"/>
          <w:color w:val="000000"/>
          <w:sz w:val="22"/>
          <w:szCs w:val="22"/>
          <w:lang w:eastAsia="es-ES_tradnl"/>
        </w:rPr>
        <w:t>deberá realizar la reconducción de vía</w:t>
      </w:r>
      <w:r w:rsidR="00880037">
        <w:rPr>
          <w:rFonts w:ascii="Palatino Linotype" w:hAnsi="Palatino Linotype" w:eastAsia="Calibri" w:cs="Tahoma"/>
          <w:color w:val="000000"/>
          <w:sz w:val="22"/>
          <w:szCs w:val="22"/>
          <w:lang w:eastAsia="es-ES_tradnl"/>
        </w:rPr>
        <w:t>;</w:t>
      </w:r>
      <w:r w:rsidR="00590B62">
        <w:rPr>
          <w:rFonts w:ascii="Palatino Linotype" w:hAnsi="Palatino Linotype" w:eastAsia="Calibri" w:cs="Tahoma"/>
          <w:color w:val="000000"/>
          <w:sz w:val="22"/>
          <w:szCs w:val="22"/>
          <w:lang w:eastAsia="es-ES_tradnl"/>
        </w:rPr>
        <w:t xml:space="preserve"> esto </w:t>
      </w:r>
      <w:r w:rsidR="00F51352">
        <w:rPr>
          <w:rFonts w:ascii="Palatino Linotype" w:hAnsi="Palatino Linotype" w:eastAsia="Calibri" w:cs="Tahoma"/>
          <w:color w:val="000000"/>
          <w:sz w:val="22"/>
          <w:szCs w:val="22"/>
          <w:lang w:eastAsia="es-ES_tradnl"/>
        </w:rPr>
        <w:t>en términos de lo establecido en el ar</w:t>
      </w:r>
      <w:r w:rsidR="00590B62">
        <w:rPr>
          <w:rFonts w:ascii="Palatino Linotype" w:hAnsi="Palatino Linotype" w:eastAsia="Calibri" w:cs="Tahoma"/>
          <w:color w:val="000000"/>
          <w:sz w:val="22"/>
          <w:szCs w:val="22"/>
          <w:lang w:eastAsia="es-ES_tradnl"/>
        </w:rPr>
        <w:t>tículo 112 párrafo segundo de la Ley de Protección de Datos Personales en Posesión de Sujetos Obligados del Estado de México y Municipios</w:t>
      </w:r>
      <w:r w:rsidR="001F48FB">
        <w:rPr>
          <w:rFonts w:ascii="Palatino Linotype" w:hAnsi="Palatino Linotype" w:eastAsia="Calibri" w:cs="Tahoma"/>
          <w:color w:val="000000"/>
          <w:sz w:val="22"/>
          <w:szCs w:val="22"/>
          <w:lang w:eastAsia="es-ES_tradnl"/>
        </w:rPr>
        <w:t xml:space="preserve"> y no así, declararse incompetente</w:t>
      </w:r>
      <w:r w:rsidR="00F51352">
        <w:rPr>
          <w:rFonts w:ascii="Palatino Linotype" w:hAnsi="Palatino Linotype" w:eastAsia="Calibri" w:cs="Tahoma"/>
          <w:color w:val="000000"/>
          <w:sz w:val="22"/>
          <w:szCs w:val="22"/>
          <w:lang w:eastAsia="es-ES_tradnl"/>
        </w:rPr>
        <w:t>.</w:t>
      </w:r>
    </w:p>
    <w:p w:rsidR="00F51352" w:rsidP="00590B62" w:rsidRDefault="00F51352" w14:paraId="0C6D83F9" w14:textId="606C9F94">
      <w:pPr>
        <w:spacing w:line="360" w:lineRule="auto"/>
        <w:jc w:val="both"/>
        <w:rPr>
          <w:rFonts w:ascii="Palatino Linotype" w:hAnsi="Palatino Linotype" w:eastAsia="Calibri" w:cs="Tahoma"/>
          <w:color w:val="000000"/>
          <w:sz w:val="22"/>
          <w:szCs w:val="22"/>
          <w:lang w:eastAsia="es-ES_tradnl"/>
        </w:rPr>
      </w:pPr>
    </w:p>
    <w:p w:rsidRPr="00E4438C" w:rsidR="00F51352" w:rsidP="00536755" w:rsidRDefault="00F51352" w14:paraId="5597423E" w14:textId="7C3D87B3">
      <w:pPr>
        <w:spacing w:line="360" w:lineRule="auto"/>
        <w:ind w:left="567" w:right="539"/>
        <w:jc w:val="both"/>
        <w:rPr>
          <w:rFonts w:ascii="Palatino Linotype" w:hAnsi="Palatino Linotype"/>
          <w:i/>
          <w:iCs/>
        </w:rPr>
      </w:pPr>
      <w:r w:rsidRPr="00E4438C">
        <w:rPr>
          <w:rFonts w:ascii="Palatino Linotype" w:hAnsi="Palatino Linotype"/>
          <w:i/>
          <w:iCs/>
        </w:rPr>
        <w:t>Incompetencia y Reconducción de Vía</w:t>
      </w:r>
    </w:p>
    <w:p w:rsidRPr="00E4438C" w:rsidR="00F51352" w:rsidP="00536755" w:rsidRDefault="00F51352" w14:paraId="0C14F62F" w14:textId="45635B66">
      <w:pPr>
        <w:spacing w:line="360" w:lineRule="auto"/>
        <w:ind w:left="567" w:right="539"/>
        <w:jc w:val="both"/>
        <w:rPr>
          <w:rFonts w:ascii="Palatino Linotype" w:hAnsi="Palatino Linotype"/>
          <w:i/>
          <w:iCs/>
        </w:rPr>
      </w:pPr>
      <w:r w:rsidRPr="00E4438C">
        <w:rPr>
          <w:rFonts w:ascii="Palatino Linotype" w:hAnsi="Palatino Linotype"/>
          <w:i/>
          <w:iCs/>
        </w:rPr>
        <w:t>Artículo 112. Cuando el responsable no sea competente para atender la solicitud para el ejercicio de derechos ARCO, deberá hacer del conocimiento del titular dicha situación dentro de los tres días siguientes a la presentación de la solicitud y en caso de poderlo determinar, orientarlo hacia el responsable competente.</w:t>
      </w:r>
    </w:p>
    <w:p w:rsidRPr="00E4438C" w:rsidR="00F51352" w:rsidP="00536755" w:rsidRDefault="00F51352" w14:paraId="1B352ED6" w14:textId="77777777">
      <w:pPr>
        <w:spacing w:line="360" w:lineRule="auto"/>
        <w:ind w:left="567" w:right="539"/>
        <w:jc w:val="both"/>
        <w:rPr>
          <w:rFonts w:ascii="Palatino Linotype" w:hAnsi="Palatino Linotype"/>
          <w:i/>
          <w:iCs/>
        </w:rPr>
      </w:pPr>
    </w:p>
    <w:p w:rsidRPr="00E4438C" w:rsidR="00F51352" w:rsidP="00536755" w:rsidRDefault="00F51352" w14:paraId="4232CC7A" w14:textId="2B559A9F">
      <w:pPr>
        <w:spacing w:line="360" w:lineRule="auto"/>
        <w:ind w:left="567" w:right="539"/>
        <w:jc w:val="both"/>
        <w:rPr>
          <w:rFonts w:ascii="Palatino Linotype" w:hAnsi="Palatino Linotype"/>
          <w:b/>
          <w:bCs/>
          <w:i/>
          <w:iCs/>
        </w:rPr>
      </w:pPr>
      <w:r w:rsidRPr="00E4438C">
        <w:rPr>
          <w:rFonts w:ascii="Palatino Linotype" w:hAnsi="Palatino Linotype"/>
          <w:b/>
          <w:bCs/>
          <w:i/>
          <w:iCs/>
        </w:rPr>
        <w:lastRenderedPageBreak/>
        <w:t>En caso que el responsable advierta que la solicitud para el ejercicio de derechos ARCO corresponda a un derecho diferente de los previstos en la presente Ley, deberá reconducir la vía haciéndolo del conocimiento al titular en el plazo previsto en el primer párrafo.</w:t>
      </w:r>
    </w:p>
    <w:p w:rsidR="00C33CCB" w:rsidRDefault="00C33CCB" w14:paraId="141EE211" w14:textId="77777777">
      <w:pPr>
        <w:spacing w:line="360" w:lineRule="auto"/>
        <w:jc w:val="both"/>
        <w:rPr>
          <w:rFonts w:ascii="Palatino Linotype" w:hAnsi="Palatino Linotype" w:eastAsia="Calibri" w:cs="Tahoma"/>
          <w:color w:val="000000"/>
          <w:sz w:val="22"/>
          <w:szCs w:val="22"/>
          <w:lang w:eastAsia="es-ES_tradnl"/>
        </w:rPr>
      </w:pPr>
    </w:p>
    <w:p w:rsidR="00B613C0" w:rsidP="00B613C0" w:rsidRDefault="00B613C0" w14:paraId="703311B0" w14:textId="77167980">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Al respecto se identificó que respecto a las solicitudes de información pública </w:t>
      </w:r>
      <w:r w:rsidRPr="00B613C0">
        <w:rPr>
          <w:rFonts w:ascii="Palatino Linotype" w:hAnsi="Palatino Linotype" w:eastAsia="Calibri" w:cs="Tahoma"/>
          <w:b/>
          <w:bCs/>
          <w:color w:val="000000"/>
          <w:sz w:val="22"/>
          <w:szCs w:val="22"/>
          <w:lang w:eastAsia="es-ES_tradnl"/>
        </w:rPr>
        <w:t>00014/SE/AD/2020</w:t>
      </w:r>
      <w:r w:rsidRPr="00B613C0">
        <w:rPr>
          <w:rFonts w:ascii="Palatino Linotype" w:hAnsi="Palatino Linotype" w:eastAsia="Calibri" w:cs="Tahoma"/>
          <w:color w:val="000000"/>
          <w:sz w:val="22"/>
          <w:szCs w:val="22"/>
          <w:lang w:eastAsia="es-ES_tradnl"/>
        </w:rPr>
        <w:t xml:space="preserve"> y </w:t>
      </w:r>
      <w:r w:rsidRPr="00B613C0">
        <w:rPr>
          <w:rFonts w:ascii="Palatino Linotype" w:hAnsi="Palatino Linotype" w:eastAsia="Calibri" w:cs="Tahoma"/>
          <w:b/>
          <w:bCs/>
          <w:color w:val="000000"/>
          <w:sz w:val="22"/>
          <w:szCs w:val="22"/>
          <w:lang w:eastAsia="es-ES_tradnl"/>
        </w:rPr>
        <w:t>00015/SE/AD/2020</w:t>
      </w:r>
      <w:r>
        <w:rPr>
          <w:rFonts w:ascii="Palatino Linotype" w:hAnsi="Palatino Linotype" w:eastAsia="Calibri" w:cs="Tahoma"/>
          <w:color w:val="000000"/>
          <w:sz w:val="22"/>
          <w:szCs w:val="22"/>
          <w:lang w:eastAsia="es-ES_tradnl"/>
        </w:rPr>
        <w:t xml:space="preserve"> relacionados a los recursos de revisión </w:t>
      </w:r>
      <w:r w:rsidRPr="00B613C0">
        <w:rPr>
          <w:rFonts w:ascii="Palatino Linotype" w:hAnsi="Palatino Linotype" w:eastAsia="Calibri" w:cs="Tahoma"/>
          <w:b/>
          <w:bCs/>
          <w:color w:val="000000"/>
          <w:sz w:val="22"/>
          <w:szCs w:val="22"/>
          <w:lang w:eastAsia="es-ES_tradnl"/>
        </w:rPr>
        <w:t>05893/INFOEM/AD/RR/2020</w:t>
      </w:r>
      <w:r>
        <w:rPr>
          <w:rFonts w:ascii="Palatino Linotype" w:hAnsi="Palatino Linotype" w:eastAsia="Calibri" w:cs="Tahoma"/>
          <w:color w:val="000000"/>
          <w:sz w:val="22"/>
          <w:szCs w:val="22"/>
          <w:lang w:eastAsia="es-ES_tradnl"/>
        </w:rPr>
        <w:t xml:space="preserve"> y </w:t>
      </w:r>
      <w:r w:rsidRPr="00B613C0">
        <w:rPr>
          <w:rFonts w:ascii="Palatino Linotype" w:hAnsi="Palatino Linotype" w:eastAsia="Calibri" w:cs="Tahoma"/>
          <w:b/>
          <w:bCs/>
          <w:color w:val="000000"/>
          <w:sz w:val="22"/>
          <w:szCs w:val="22"/>
          <w:lang w:eastAsia="es-ES_tradnl"/>
        </w:rPr>
        <w:t>0589</w:t>
      </w:r>
      <w:r w:rsidR="005E7458">
        <w:rPr>
          <w:rFonts w:ascii="Palatino Linotype" w:hAnsi="Palatino Linotype" w:eastAsia="Calibri" w:cs="Tahoma"/>
          <w:b/>
          <w:bCs/>
          <w:color w:val="000000"/>
          <w:sz w:val="22"/>
          <w:szCs w:val="22"/>
          <w:lang w:eastAsia="es-ES_tradnl"/>
        </w:rPr>
        <w:t>2</w:t>
      </w:r>
      <w:r w:rsidRPr="00B613C0">
        <w:rPr>
          <w:rFonts w:ascii="Palatino Linotype" w:hAnsi="Palatino Linotype" w:eastAsia="Calibri" w:cs="Tahoma"/>
          <w:b/>
          <w:bCs/>
          <w:color w:val="000000"/>
          <w:sz w:val="22"/>
          <w:szCs w:val="22"/>
          <w:lang w:eastAsia="es-ES_tradnl"/>
        </w:rPr>
        <w:t>/INFOEM/AD/RR/2020</w:t>
      </w:r>
      <w:r>
        <w:rPr>
          <w:rFonts w:ascii="Palatino Linotype" w:hAnsi="Palatino Linotype" w:eastAsia="Calibri" w:cs="Tahoma"/>
          <w:b/>
          <w:bCs/>
          <w:color w:val="000000"/>
          <w:sz w:val="22"/>
          <w:szCs w:val="22"/>
          <w:lang w:eastAsia="es-ES_tradnl"/>
        </w:rPr>
        <w:t xml:space="preserve">, </w:t>
      </w:r>
      <w:r w:rsidRPr="00B613C0">
        <w:rPr>
          <w:rFonts w:ascii="Palatino Linotype" w:hAnsi="Palatino Linotype" w:eastAsia="Calibri" w:cs="Tahoma"/>
          <w:color w:val="000000"/>
          <w:sz w:val="22"/>
          <w:szCs w:val="22"/>
          <w:lang w:eastAsia="es-ES_tradnl"/>
        </w:rPr>
        <w:t xml:space="preserve">el </w:t>
      </w:r>
      <w:r w:rsidRPr="00B613C0" w:rsidR="007526A0">
        <w:rPr>
          <w:rFonts w:ascii="Palatino Linotype" w:hAnsi="Palatino Linotype" w:eastAsia="Calibri" w:cs="Tahoma"/>
          <w:color w:val="000000"/>
          <w:sz w:val="22"/>
          <w:szCs w:val="22"/>
          <w:lang w:eastAsia="es-ES_tradnl"/>
        </w:rPr>
        <w:t>Sujeto Obligado</w:t>
      </w:r>
      <w:r w:rsidRPr="00B613C0">
        <w:rPr>
          <w:rFonts w:ascii="Palatino Linotype" w:hAnsi="Palatino Linotype" w:eastAsia="Calibri" w:cs="Tahoma"/>
          <w:color w:val="000000"/>
          <w:sz w:val="22"/>
          <w:szCs w:val="22"/>
          <w:lang w:eastAsia="es-ES_tradnl"/>
        </w:rPr>
        <w:t xml:space="preserve">, recibió las solicitudes en fecha </w:t>
      </w:r>
      <w:r>
        <w:rPr>
          <w:rFonts w:ascii="Palatino Linotype" w:hAnsi="Palatino Linotype" w:eastAsia="Calibri" w:cs="Tahoma"/>
          <w:color w:val="000000"/>
          <w:sz w:val="22"/>
          <w:szCs w:val="22"/>
          <w:lang w:eastAsia="es-ES_tradnl"/>
        </w:rPr>
        <w:t>diecisiete de noviembre del dos mil once y manifestó su incompetencia, así como busc</w:t>
      </w:r>
      <w:r w:rsidR="007526A0">
        <w:rPr>
          <w:rFonts w:ascii="Palatino Linotype" w:hAnsi="Palatino Linotype" w:eastAsia="Calibri" w:cs="Tahoma"/>
          <w:color w:val="000000"/>
          <w:sz w:val="22"/>
          <w:szCs w:val="22"/>
          <w:lang w:eastAsia="es-ES_tradnl"/>
        </w:rPr>
        <w:t>ó</w:t>
      </w:r>
      <w:r>
        <w:rPr>
          <w:rFonts w:ascii="Palatino Linotype" w:hAnsi="Palatino Linotype" w:eastAsia="Calibri" w:cs="Tahoma"/>
          <w:color w:val="000000"/>
          <w:sz w:val="22"/>
          <w:szCs w:val="22"/>
          <w:lang w:eastAsia="es-ES_tradnl"/>
        </w:rPr>
        <w:t xml:space="preserve"> reconducir la vía, en fecha veintitrés de noviembre del dos mil veinte, lo cual, no se ajustó a lo establecido al artículo antes invocado, pues el periodo de tres días hábiles, transcurrió del dieciocho de noviembre del dos mil veinte, al veinte de noviembre del dos mil veinte, por lo cual, al haber dado respuesta en esos términos, en fecha veintitrés de noviembre del dos mil veinte, por lo que respecta a la incompetencia, la misma debió ser declarara por el Comité de Transparencia en ajuste a criterio 1/19 emitido por este organismo garante:</w:t>
      </w:r>
    </w:p>
    <w:p w:rsidR="00B613C0" w:rsidP="00B613C0" w:rsidRDefault="00B613C0" w14:paraId="2656406D" w14:textId="55F25CB4">
      <w:pPr>
        <w:spacing w:line="360" w:lineRule="auto"/>
        <w:jc w:val="both"/>
        <w:rPr>
          <w:rFonts w:ascii="Palatino Linotype" w:hAnsi="Palatino Linotype" w:eastAsia="Calibri" w:cs="Tahoma"/>
          <w:color w:val="000000"/>
          <w:sz w:val="22"/>
          <w:szCs w:val="22"/>
          <w:lang w:eastAsia="es-ES_tradnl"/>
        </w:rPr>
      </w:pPr>
    </w:p>
    <w:p w:rsidRPr="00062355" w:rsidR="00B613C0" w:rsidP="00B613C0" w:rsidRDefault="00B613C0" w14:paraId="4DDB4DB1" w14:textId="1880BA3B">
      <w:pPr>
        <w:spacing w:line="360" w:lineRule="auto"/>
        <w:ind w:left="567" w:right="539"/>
        <w:jc w:val="both"/>
        <w:rPr>
          <w:rFonts w:ascii="Palatino Linotype" w:hAnsi="Palatino Linotype"/>
          <w:i/>
          <w:iCs/>
        </w:rPr>
      </w:pPr>
      <w:r w:rsidRPr="00062355">
        <w:rPr>
          <w:rFonts w:ascii="Palatino Linotype" w:hAnsi="Palatino Linotype"/>
          <w:b/>
          <w:bCs/>
          <w:i/>
          <w:iCs/>
        </w:rPr>
        <w:t>DECLARATORIA DE INCOMPETENCIA DEL SUJETO OBLIGADO. SUPUESTO PARA CONFIRMARLA POR ACUERDO DEL COMITÉ DE TRANSPARENCIA</w:t>
      </w:r>
      <w:r w:rsidRPr="00062355">
        <w:rPr>
          <w:rFonts w:ascii="Palatino Linotype" w:hAnsi="Palatino Linotype"/>
          <w:i/>
          <w:iCs/>
        </w:rPr>
        <w:t xml:space="preserve">. De conformidad con el artículo 167 de la Ley de Transparencia vigente en la entidad, las Unidades de Transparencia tienen la facultad de determinar la notoria incompetencia para atender las solicitudes de acceso a la información y comunicarla al solicitante dentro de los tres días hábiles posteriores a la recepción de la misma, así como en su caso, orientar al particular sobre el o los Sujetos Obligados competentes para su atención. No obstante, es importante resaltar que al ejercer el derecho de acceso a la información pública cabe la posibilidad de que existan atribuciones concurrentes entre dos o más Sujetos Obligados que impiden determinar dentro del término legal de tres días hábiles, si se posee o no la información por el Sujeto Obligado requerido; en virtud de ello, en aras de disipar toda duda razonable sobre la administración del documento materia de la solicitud de información, el Sujeto Obligado deberá dar el trámite correspondiente a la solicitud de información a efecto de realizar un análisis minucioso de las facultades, competencias o funciones de cada una de las Unidades </w:t>
      </w:r>
      <w:r w:rsidRPr="00062355">
        <w:rPr>
          <w:rFonts w:ascii="Palatino Linotype" w:hAnsi="Palatino Linotype"/>
          <w:i/>
          <w:iCs/>
        </w:rPr>
        <w:lastRenderedPageBreak/>
        <w:t>Administrativas que lo integran y, si posterior a ello, se corrobora la incompetencia para la atención del requerimiento, en razón de que es otro el Sujeto Obligado poseedor de la documentación, corresponde a su Comité de Transparencia confirmar la declaratoria de incompetencia y notificarle dicha determinación al particular, en términos de lo dispuesto en el artículo 49, fracción II de la Ley de Transparencia Local, al ser este el acto jurídico idóneo que genera seguridad jurídica de que el Ente ante quien se presentó la solicitud, carece de facultades, competencias o funciones para poseer o generar la información requerida; lo anterior, sin perjuicio de que pueda gestionar la colaboración de otro Sujeto Obligado competente para atender la solicitud.</w:t>
      </w:r>
    </w:p>
    <w:p w:rsidR="00B613C0" w:rsidRDefault="00B613C0" w14:paraId="6D54FBF8" w14:textId="41000772">
      <w:pPr>
        <w:spacing w:line="360" w:lineRule="auto"/>
        <w:jc w:val="both"/>
        <w:rPr>
          <w:rFonts w:ascii="Palatino Linotype" w:hAnsi="Palatino Linotype" w:eastAsia="Calibri" w:cs="Tahoma"/>
          <w:color w:val="000000"/>
          <w:sz w:val="22"/>
          <w:szCs w:val="22"/>
          <w:lang w:eastAsia="es-ES_tradnl"/>
        </w:rPr>
      </w:pPr>
    </w:p>
    <w:p w:rsidR="00B613C0" w:rsidRDefault="005E7458" w14:paraId="72FB7E1B" w14:textId="51662493">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Es por ello, que toda vez que no dio la atención respectiva, este Instituto Garante se encuentra constreñido a subsanar los errores cometidos, siempre en beneficio del derecho de acceso a la información pública, acceso a datos personales del ciudadano </w:t>
      </w:r>
      <w:r w:rsidR="0038671F">
        <w:rPr>
          <w:rFonts w:ascii="Palatino Linotype" w:hAnsi="Palatino Linotype" w:eastAsia="Calibri" w:cs="Tahoma"/>
          <w:color w:val="000000"/>
          <w:sz w:val="22"/>
          <w:szCs w:val="22"/>
          <w:lang w:eastAsia="es-ES_tradnl"/>
        </w:rPr>
        <w:t>y,</w:t>
      </w:r>
      <w:r>
        <w:rPr>
          <w:rFonts w:ascii="Palatino Linotype" w:hAnsi="Palatino Linotype" w:eastAsia="Calibri" w:cs="Tahoma"/>
          <w:color w:val="000000"/>
          <w:sz w:val="22"/>
          <w:szCs w:val="22"/>
          <w:lang w:eastAsia="es-ES_tradnl"/>
        </w:rPr>
        <w:t xml:space="preserve"> por tanto, es procedente resolver el derecho de acceso a información pública, aun cuando </w:t>
      </w:r>
      <w:r w:rsidR="00062355">
        <w:rPr>
          <w:rFonts w:ascii="Palatino Linotype" w:hAnsi="Palatino Linotype" w:eastAsia="Calibri" w:cs="Tahoma"/>
          <w:color w:val="000000"/>
          <w:sz w:val="22"/>
          <w:szCs w:val="22"/>
          <w:lang w:eastAsia="es-ES_tradnl"/>
        </w:rPr>
        <w:t>las solicitudes hayan sido presentadas</w:t>
      </w:r>
      <w:r w:rsidR="0029057A">
        <w:rPr>
          <w:rFonts w:ascii="Palatino Linotype" w:hAnsi="Palatino Linotype" w:eastAsia="Calibri" w:cs="Tahoma"/>
          <w:color w:val="000000"/>
          <w:sz w:val="22"/>
          <w:szCs w:val="22"/>
          <w:lang w:eastAsia="es-ES_tradnl"/>
        </w:rPr>
        <w:t xml:space="preserve"> </w:t>
      </w:r>
      <w:r w:rsidR="0038671F">
        <w:rPr>
          <w:rFonts w:ascii="Palatino Linotype" w:hAnsi="Palatino Linotype" w:eastAsia="Calibri" w:cs="Tahoma"/>
          <w:color w:val="000000"/>
          <w:sz w:val="22"/>
          <w:szCs w:val="22"/>
          <w:lang w:eastAsia="es-ES_tradnl"/>
        </w:rPr>
        <w:t>en SARCOEM</w:t>
      </w:r>
      <w:r>
        <w:rPr>
          <w:rFonts w:ascii="Palatino Linotype" w:hAnsi="Palatino Linotype" w:eastAsia="Calibri" w:cs="Tahoma"/>
          <w:color w:val="000000"/>
          <w:sz w:val="22"/>
          <w:szCs w:val="22"/>
          <w:lang w:eastAsia="es-ES_tradnl"/>
        </w:rPr>
        <w:t>.</w:t>
      </w:r>
      <w:r w:rsidR="00AA499F">
        <w:rPr>
          <w:rFonts w:ascii="Palatino Linotype" w:hAnsi="Palatino Linotype" w:eastAsia="Calibri" w:cs="Tahoma"/>
          <w:color w:val="000000"/>
          <w:sz w:val="22"/>
          <w:szCs w:val="22"/>
          <w:lang w:eastAsia="es-ES_tradnl"/>
        </w:rPr>
        <w:t xml:space="preserve"> Por lo que respecta a la incompetencia hecha valer por el Sujeto Obligado, la misma es motivo del análisis de la presente resolución.</w:t>
      </w:r>
    </w:p>
    <w:p w:rsidR="005E7458" w:rsidRDefault="005E7458" w14:paraId="3FFD6A7A" w14:textId="77EAA667">
      <w:pPr>
        <w:spacing w:line="360" w:lineRule="auto"/>
        <w:jc w:val="both"/>
        <w:rPr>
          <w:rFonts w:ascii="Palatino Linotype" w:hAnsi="Palatino Linotype" w:eastAsia="Calibri" w:cs="Tahoma"/>
          <w:color w:val="000000"/>
          <w:sz w:val="22"/>
          <w:szCs w:val="22"/>
          <w:lang w:eastAsia="es-ES_tradnl"/>
        </w:rPr>
      </w:pPr>
    </w:p>
    <w:p w:rsidRPr="0029057A" w:rsidR="005E7458" w:rsidRDefault="005E7458" w14:paraId="7FFEC6AF" w14:textId="749AE421">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por lo que respecta a la solicitud </w:t>
      </w:r>
      <w:r w:rsidRPr="00B613C0">
        <w:rPr>
          <w:rFonts w:ascii="Palatino Linotype" w:hAnsi="Palatino Linotype" w:eastAsia="Calibri" w:cs="Tahoma"/>
          <w:b/>
          <w:bCs/>
          <w:color w:val="000000"/>
          <w:sz w:val="22"/>
          <w:szCs w:val="22"/>
          <w:lang w:eastAsia="es-ES_tradnl"/>
        </w:rPr>
        <w:t>0001</w:t>
      </w:r>
      <w:r w:rsidR="0029057A">
        <w:rPr>
          <w:rFonts w:ascii="Palatino Linotype" w:hAnsi="Palatino Linotype" w:eastAsia="Calibri" w:cs="Tahoma"/>
          <w:b/>
          <w:bCs/>
          <w:color w:val="000000"/>
          <w:sz w:val="22"/>
          <w:szCs w:val="22"/>
          <w:lang w:eastAsia="es-ES_tradnl"/>
        </w:rPr>
        <w:t>6</w:t>
      </w:r>
      <w:r w:rsidRPr="00B613C0">
        <w:rPr>
          <w:rFonts w:ascii="Palatino Linotype" w:hAnsi="Palatino Linotype" w:eastAsia="Calibri" w:cs="Tahoma"/>
          <w:b/>
          <w:bCs/>
          <w:color w:val="000000"/>
          <w:sz w:val="22"/>
          <w:szCs w:val="22"/>
          <w:lang w:eastAsia="es-ES_tradnl"/>
        </w:rPr>
        <w:t>/SE/AD/2020</w:t>
      </w:r>
      <w:r>
        <w:rPr>
          <w:rFonts w:ascii="Palatino Linotype" w:hAnsi="Palatino Linotype" w:eastAsia="Calibri" w:cs="Tahoma"/>
          <w:b/>
          <w:bCs/>
          <w:color w:val="000000"/>
          <w:sz w:val="22"/>
          <w:szCs w:val="22"/>
          <w:lang w:eastAsia="es-ES_tradnl"/>
        </w:rPr>
        <w:t xml:space="preserve"> </w:t>
      </w:r>
      <w:r w:rsidRPr="005E7458">
        <w:rPr>
          <w:rFonts w:ascii="Palatino Linotype" w:hAnsi="Palatino Linotype" w:eastAsia="Calibri" w:cs="Tahoma"/>
          <w:color w:val="000000"/>
          <w:sz w:val="22"/>
          <w:szCs w:val="22"/>
          <w:lang w:eastAsia="es-ES_tradnl"/>
        </w:rPr>
        <w:t>relativa al Recurso de Revisión</w:t>
      </w:r>
      <w:r>
        <w:rPr>
          <w:rFonts w:ascii="Palatino Linotype" w:hAnsi="Palatino Linotype" w:eastAsia="Calibri" w:cs="Tahoma"/>
          <w:b/>
          <w:bCs/>
          <w:color w:val="000000"/>
          <w:sz w:val="22"/>
          <w:szCs w:val="22"/>
          <w:lang w:eastAsia="es-ES_tradnl"/>
        </w:rPr>
        <w:t xml:space="preserve"> </w:t>
      </w:r>
      <w:r w:rsidRPr="00B613C0">
        <w:rPr>
          <w:rFonts w:ascii="Palatino Linotype" w:hAnsi="Palatino Linotype" w:eastAsia="Calibri" w:cs="Tahoma"/>
          <w:b/>
          <w:bCs/>
          <w:color w:val="000000"/>
          <w:sz w:val="22"/>
          <w:szCs w:val="22"/>
          <w:lang w:eastAsia="es-ES_tradnl"/>
        </w:rPr>
        <w:t>0589</w:t>
      </w:r>
      <w:r w:rsidR="0029057A">
        <w:rPr>
          <w:rFonts w:ascii="Palatino Linotype" w:hAnsi="Palatino Linotype" w:eastAsia="Calibri" w:cs="Tahoma"/>
          <w:b/>
          <w:bCs/>
          <w:color w:val="000000"/>
          <w:sz w:val="22"/>
          <w:szCs w:val="22"/>
          <w:lang w:eastAsia="es-ES_tradnl"/>
        </w:rPr>
        <w:t>1</w:t>
      </w:r>
      <w:r w:rsidRPr="00B613C0">
        <w:rPr>
          <w:rFonts w:ascii="Palatino Linotype" w:hAnsi="Palatino Linotype" w:eastAsia="Calibri" w:cs="Tahoma"/>
          <w:b/>
          <w:bCs/>
          <w:color w:val="000000"/>
          <w:sz w:val="22"/>
          <w:szCs w:val="22"/>
          <w:lang w:eastAsia="es-ES_tradnl"/>
        </w:rPr>
        <w:t>/INFOEM/AD/RR/2020</w:t>
      </w:r>
      <w:r w:rsidR="0029057A">
        <w:rPr>
          <w:rFonts w:ascii="Palatino Linotype" w:hAnsi="Palatino Linotype" w:eastAsia="Calibri" w:cs="Tahoma"/>
          <w:b/>
          <w:bCs/>
          <w:color w:val="000000"/>
          <w:sz w:val="22"/>
          <w:szCs w:val="22"/>
          <w:lang w:eastAsia="es-ES_tradnl"/>
        </w:rPr>
        <w:t xml:space="preserve">, </w:t>
      </w:r>
      <w:r w:rsidRPr="0029057A" w:rsidR="0029057A">
        <w:rPr>
          <w:rFonts w:ascii="Palatino Linotype" w:hAnsi="Palatino Linotype" w:eastAsia="Calibri" w:cs="Tahoma"/>
          <w:color w:val="000000"/>
          <w:sz w:val="22"/>
          <w:szCs w:val="22"/>
          <w:lang w:eastAsia="es-ES_tradnl"/>
        </w:rPr>
        <w:t>el Particular solicitó la información en fecha dieciocho de noviembre del dos mil veinte</w:t>
      </w:r>
      <w:r w:rsidR="00FA34E9">
        <w:rPr>
          <w:rFonts w:ascii="Palatino Linotype" w:hAnsi="Palatino Linotype" w:eastAsia="Calibri" w:cs="Tahoma"/>
          <w:color w:val="000000"/>
          <w:sz w:val="22"/>
          <w:szCs w:val="22"/>
          <w:lang w:eastAsia="es-ES_tradnl"/>
        </w:rPr>
        <w:t xml:space="preserve"> y el Sujeto Obligado, realizó la reconducción de vía en tiempo</w:t>
      </w:r>
      <w:r w:rsidR="00095B2B">
        <w:rPr>
          <w:rFonts w:ascii="Palatino Linotype" w:hAnsi="Palatino Linotype" w:eastAsia="Calibri" w:cs="Tahoma"/>
          <w:color w:val="000000"/>
          <w:sz w:val="22"/>
          <w:szCs w:val="22"/>
          <w:lang w:eastAsia="es-ES_tradnl"/>
        </w:rPr>
        <w:t>;</w:t>
      </w:r>
      <w:r w:rsidR="00FA34E9">
        <w:rPr>
          <w:rFonts w:ascii="Palatino Linotype" w:hAnsi="Palatino Linotype" w:eastAsia="Calibri" w:cs="Tahoma"/>
          <w:color w:val="000000"/>
          <w:sz w:val="22"/>
          <w:szCs w:val="22"/>
          <w:lang w:eastAsia="es-ES_tradnl"/>
        </w:rPr>
        <w:t xml:space="preserve"> sin embargo, del análisis de la solicitud, se advierte que de existir la información, esta </w:t>
      </w:r>
      <w:r w:rsidR="00095B2B">
        <w:rPr>
          <w:rFonts w:ascii="Palatino Linotype" w:hAnsi="Palatino Linotype" w:eastAsia="Calibri" w:cs="Tahoma"/>
          <w:color w:val="000000"/>
          <w:sz w:val="22"/>
          <w:szCs w:val="22"/>
          <w:lang w:eastAsia="es-ES_tradnl"/>
        </w:rPr>
        <w:t xml:space="preserve">no sólo </w:t>
      </w:r>
      <w:r w:rsidR="007C6C91">
        <w:rPr>
          <w:rFonts w:ascii="Palatino Linotype" w:hAnsi="Palatino Linotype" w:eastAsia="Calibri" w:cs="Tahoma"/>
          <w:color w:val="000000"/>
          <w:sz w:val="22"/>
          <w:szCs w:val="22"/>
          <w:lang w:eastAsia="es-ES_tradnl"/>
        </w:rPr>
        <w:t xml:space="preserve">consiste en una solicitud de acceso a información pública, si no que </w:t>
      </w:r>
      <w:r w:rsidR="00FA34E9">
        <w:rPr>
          <w:rFonts w:ascii="Palatino Linotype" w:hAnsi="Palatino Linotype" w:eastAsia="Calibri" w:cs="Tahoma"/>
          <w:color w:val="000000"/>
          <w:sz w:val="22"/>
          <w:szCs w:val="22"/>
          <w:lang w:eastAsia="es-ES_tradnl"/>
        </w:rPr>
        <w:t xml:space="preserve">contiene datos personales de la </w:t>
      </w:r>
      <w:r w:rsidR="007C6C91">
        <w:rPr>
          <w:rFonts w:ascii="Palatino Linotype" w:hAnsi="Palatino Linotype" w:eastAsia="Calibri" w:cs="Tahoma"/>
          <w:color w:val="000000"/>
          <w:sz w:val="22"/>
          <w:szCs w:val="22"/>
          <w:lang w:eastAsia="es-ES_tradnl"/>
        </w:rPr>
        <w:t>P</w:t>
      </w:r>
      <w:r w:rsidR="00FA34E9">
        <w:rPr>
          <w:rFonts w:ascii="Palatino Linotype" w:hAnsi="Palatino Linotype" w:eastAsia="Calibri" w:cs="Tahoma"/>
          <w:color w:val="000000"/>
          <w:sz w:val="22"/>
          <w:szCs w:val="22"/>
          <w:lang w:eastAsia="es-ES_tradnl"/>
        </w:rPr>
        <w:t xml:space="preserve">articular en ajuste a lo establecido en el artículo 98 de la Ley de Protección de Datos Personales en Posesión de Sujetos Obligados del Estado de México y Municipios, por lo cual, pese haber realizado la reconducción en tiempo y forma, esta es improcedente, </w:t>
      </w:r>
      <w:r w:rsidR="005E6115">
        <w:rPr>
          <w:rFonts w:ascii="Palatino Linotype" w:hAnsi="Palatino Linotype" w:eastAsia="Calibri" w:cs="Tahoma"/>
          <w:color w:val="000000"/>
          <w:sz w:val="22"/>
          <w:szCs w:val="22"/>
          <w:lang w:eastAsia="es-ES_tradnl"/>
        </w:rPr>
        <w:t>toda vez que el SARCOEM, es la plataforma idónea para atender el ejercicio de los derechos ARCO.</w:t>
      </w:r>
    </w:p>
    <w:p w:rsidR="005E7458" w:rsidRDefault="005E7458" w14:paraId="0261A09E" w14:textId="77777777">
      <w:pPr>
        <w:spacing w:line="360" w:lineRule="auto"/>
        <w:jc w:val="both"/>
        <w:rPr>
          <w:rFonts w:ascii="Palatino Linotype" w:hAnsi="Palatino Linotype" w:eastAsia="Calibri" w:cs="Tahoma"/>
          <w:color w:val="000000"/>
          <w:sz w:val="22"/>
          <w:szCs w:val="22"/>
          <w:lang w:eastAsia="es-ES_tradnl"/>
        </w:rPr>
      </w:pPr>
    </w:p>
    <w:p w:rsidR="007E5C4E" w:rsidRDefault="005E6115" w14:paraId="207939F4" w14:textId="5D1E2514">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lastRenderedPageBreak/>
        <w:t xml:space="preserve">Ahora bien, aun cuando las solicitudes de acceso a información, sean interpuestas por SARCOEM, la ley de Transparencia vigente en la </w:t>
      </w:r>
      <w:r w:rsidR="00B41B35">
        <w:rPr>
          <w:rFonts w:ascii="Palatino Linotype" w:hAnsi="Palatino Linotype" w:eastAsia="Calibri" w:cs="Tahoma"/>
          <w:color w:val="000000"/>
          <w:sz w:val="22"/>
          <w:szCs w:val="22"/>
          <w:lang w:eastAsia="es-ES_tradnl"/>
        </w:rPr>
        <w:t>E</w:t>
      </w:r>
      <w:r>
        <w:rPr>
          <w:rFonts w:ascii="Palatino Linotype" w:hAnsi="Palatino Linotype" w:eastAsia="Calibri" w:cs="Tahoma"/>
          <w:color w:val="000000"/>
          <w:sz w:val="22"/>
          <w:szCs w:val="22"/>
          <w:lang w:eastAsia="es-ES_tradnl"/>
        </w:rPr>
        <w:t>ntidad, no permite el que el recurso sea desechado o sobreseído por haber sido interpuesto por una vía diversa al SAIMEX, en términos de sus artículos 191 y 192.</w:t>
      </w:r>
    </w:p>
    <w:p w:rsidR="005E6115" w:rsidRDefault="005E6115" w14:paraId="711D38EE" w14:textId="091DF867">
      <w:pPr>
        <w:spacing w:line="360" w:lineRule="auto"/>
        <w:jc w:val="both"/>
        <w:rPr>
          <w:rFonts w:ascii="Palatino Linotype" w:hAnsi="Palatino Linotype" w:eastAsia="Calibri" w:cs="Tahoma"/>
          <w:color w:val="000000"/>
          <w:sz w:val="22"/>
          <w:szCs w:val="22"/>
          <w:lang w:eastAsia="es-ES_tradnl"/>
        </w:rPr>
      </w:pPr>
    </w:p>
    <w:p w:rsidR="005E6115" w:rsidP="005E6115" w:rsidRDefault="005E6115" w14:paraId="74F8D37F" w14:textId="77777777">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En este contexto, se identifica que, para el ejercicio de derechos de acceso a la información pública, las unidades de transparencia deberán garantizar las medidas y condiciones de accesibilidad, para que toda persona, pueda ejercer este derecho, para ello, los sujetos obligados deberán ajustar su actuar, en lo que respecta a los artículos 150 al 156 de la Ley de Transparencia y Acceso a la Información Pública del Estado de México y Municipios.</w:t>
      </w:r>
    </w:p>
    <w:p w:rsidR="005E6115" w:rsidP="005E6115" w:rsidRDefault="005E6115" w14:paraId="08D69378" w14:textId="77777777">
      <w:pPr>
        <w:spacing w:line="360" w:lineRule="auto"/>
        <w:jc w:val="both"/>
        <w:rPr>
          <w:rFonts w:ascii="Palatino Linotype" w:hAnsi="Palatino Linotype" w:eastAsia="Calibri" w:cs="Tahoma"/>
          <w:color w:val="000000"/>
          <w:sz w:val="22"/>
          <w:szCs w:val="22"/>
          <w:lang w:eastAsia="es-ES_tradnl"/>
        </w:rPr>
      </w:pPr>
    </w:p>
    <w:p w:rsidRPr="006B5BEC" w:rsidR="005E6115" w:rsidP="005E6115" w:rsidRDefault="005E6115" w14:paraId="2AE41E77" w14:textId="77777777">
      <w:pPr>
        <w:spacing w:line="360" w:lineRule="auto"/>
        <w:ind w:left="567" w:right="539"/>
        <w:jc w:val="both"/>
        <w:rPr>
          <w:rFonts w:ascii="Palatino Linotype" w:hAnsi="Palatino Linotype"/>
          <w:i/>
          <w:iCs/>
        </w:rPr>
      </w:pPr>
      <w:r w:rsidRPr="006B5BEC">
        <w:rPr>
          <w:rFonts w:ascii="Palatino Linotype" w:hAnsi="Palatino Linotype"/>
          <w:i/>
          <w:iCs/>
        </w:rPr>
        <w:t>Artículo 150. El procedimiento de acceso a la información es la garantía primaria del derecho en cuestión y se rige por los principios de simplicidad, rapidez gratuidad del procedimiento, auxilio y orientación a los particulares, así como atención adecuada a las personas con discapacidad y a los hablantes de lengua indígena con el objeto de otorgar la protección más amplia del derecho de las personas.</w:t>
      </w:r>
    </w:p>
    <w:p w:rsidRPr="006B5BEC" w:rsidR="005E6115" w:rsidP="005E6115" w:rsidRDefault="005E6115" w14:paraId="0C7173BB" w14:textId="77777777">
      <w:pPr>
        <w:spacing w:line="360" w:lineRule="auto"/>
        <w:ind w:left="567" w:right="539"/>
        <w:jc w:val="both"/>
        <w:rPr>
          <w:rFonts w:ascii="Palatino Linotype" w:hAnsi="Palatino Linotype"/>
          <w:i/>
          <w:iCs/>
        </w:rPr>
      </w:pPr>
    </w:p>
    <w:p w:rsidRPr="006B5BEC" w:rsidR="005E6115" w:rsidP="005E6115" w:rsidRDefault="005E6115" w14:paraId="5818D0A9" w14:textId="5C09C06E">
      <w:pPr>
        <w:spacing w:line="360" w:lineRule="auto"/>
        <w:ind w:left="567" w:right="539"/>
        <w:jc w:val="both"/>
        <w:rPr>
          <w:rFonts w:ascii="Palatino Linotype" w:hAnsi="Palatino Linotype"/>
          <w:i/>
          <w:iCs/>
        </w:rPr>
      </w:pPr>
      <w:r w:rsidRPr="006B5BEC">
        <w:rPr>
          <w:rFonts w:ascii="Palatino Linotype" w:hAnsi="Palatino Linotype"/>
          <w:i/>
          <w:iCs/>
        </w:rPr>
        <w:t>Artículo 151. Las unidades de transparencia de los sujetos obligados deberán garantizar las</w:t>
      </w:r>
      <w:r>
        <w:rPr>
          <w:rFonts w:ascii="Palatino Linotype" w:hAnsi="Palatino Linotype"/>
          <w:i/>
          <w:iCs/>
        </w:rPr>
        <w:t xml:space="preserve"> </w:t>
      </w:r>
      <w:r w:rsidRPr="006B5BEC">
        <w:rPr>
          <w:rFonts w:ascii="Palatino Linotype" w:hAnsi="Palatino Linotype"/>
          <w:i/>
          <w:iCs/>
        </w:rPr>
        <w:t>medidas y condiciones de accesibilidad para que toda persona pueda ejercer el derecho de acceso a la información, mediante solicitudes de información y deberá apoyar al solicitante en la elaboración de las mismas, de conformidad con las bases establecidas en la presente Ley.</w:t>
      </w:r>
    </w:p>
    <w:p w:rsidRPr="006B5BEC" w:rsidR="005E6115" w:rsidP="005E6115" w:rsidRDefault="005E6115" w14:paraId="4B09CAB8" w14:textId="77777777">
      <w:pPr>
        <w:spacing w:line="360" w:lineRule="auto"/>
        <w:ind w:left="567" w:right="539"/>
        <w:jc w:val="both"/>
        <w:rPr>
          <w:rFonts w:ascii="Palatino Linotype" w:hAnsi="Palatino Linotype"/>
          <w:i/>
          <w:iCs/>
        </w:rPr>
      </w:pPr>
    </w:p>
    <w:p w:rsidRPr="00AA499F" w:rsidR="005E6115" w:rsidP="005E6115" w:rsidRDefault="005E6115" w14:paraId="51B2E130" w14:textId="77777777">
      <w:pPr>
        <w:spacing w:line="360" w:lineRule="auto"/>
        <w:ind w:left="567" w:right="539"/>
        <w:jc w:val="both"/>
        <w:rPr>
          <w:rFonts w:ascii="Palatino Linotype" w:hAnsi="Palatino Linotype"/>
          <w:b/>
          <w:bCs/>
          <w:i/>
          <w:iCs/>
        </w:rPr>
      </w:pPr>
      <w:r w:rsidRPr="006B5BEC">
        <w:rPr>
          <w:rFonts w:ascii="Palatino Linotype" w:hAnsi="Palatino Linotype"/>
          <w:i/>
          <w:iCs/>
        </w:rPr>
        <w:t>Artículo 152. Cualquier persona por sí misma o a través de su representante</w:t>
      </w:r>
      <w:r w:rsidRPr="00AA499F">
        <w:rPr>
          <w:rFonts w:ascii="Palatino Linotype" w:hAnsi="Palatino Linotype"/>
          <w:b/>
          <w:bCs/>
          <w:i/>
          <w:iCs/>
        </w:rPr>
        <w:t>, podrá presentar solicitud de acceso a información ante la Unidad de Transparencia, a través del sistema electrónico o de la Plataforma Nacional, en la oficina u oficinas designadas para ello, vía correo electrónico, correo postal, mensajería, telégrafo, verbalmente o cualquier medio aprobado por el Instituto o por el Sistema Nacional.</w:t>
      </w:r>
    </w:p>
    <w:p w:rsidRPr="006B5BEC" w:rsidR="005E6115" w:rsidP="005E6115" w:rsidRDefault="005E6115" w14:paraId="5675E14D" w14:textId="77777777">
      <w:pPr>
        <w:spacing w:line="360" w:lineRule="auto"/>
        <w:ind w:left="567" w:right="539"/>
        <w:jc w:val="both"/>
        <w:rPr>
          <w:rFonts w:ascii="Palatino Linotype" w:hAnsi="Palatino Linotype"/>
          <w:i/>
          <w:iCs/>
        </w:rPr>
      </w:pPr>
    </w:p>
    <w:p w:rsidRPr="006B5BEC" w:rsidR="005E6115" w:rsidP="005E6115" w:rsidRDefault="005E6115" w14:paraId="03513246" w14:textId="77777777">
      <w:pPr>
        <w:spacing w:line="360" w:lineRule="auto"/>
        <w:ind w:left="567" w:right="539"/>
        <w:jc w:val="both"/>
        <w:rPr>
          <w:rFonts w:ascii="Palatino Linotype" w:hAnsi="Palatino Linotype"/>
          <w:i/>
          <w:iCs/>
        </w:rPr>
      </w:pPr>
      <w:r w:rsidRPr="006B5BEC">
        <w:rPr>
          <w:rFonts w:ascii="Palatino Linotype" w:hAnsi="Palatino Linotype"/>
          <w:i/>
          <w:iCs/>
        </w:rPr>
        <w:lastRenderedPageBreak/>
        <w:t>Cuando se realice una consulta verbal deberá ser resuelta por la Unidad de Transparencia en el momento, de no ser posible se invitará al particular a iniciar el procedimiento de acceso, las consultas verbales no podrán ser recurribles conforme lo establece la presente Ley.</w:t>
      </w:r>
    </w:p>
    <w:p w:rsidRPr="006B5BEC" w:rsidR="005E6115" w:rsidP="005E6115" w:rsidRDefault="005E6115" w14:paraId="5D025F1A" w14:textId="77777777">
      <w:pPr>
        <w:spacing w:line="360" w:lineRule="auto"/>
        <w:ind w:left="567" w:right="539"/>
        <w:jc w:val="both"/>
        <w:rPr>
          <w:rFonts w:ascii="Palatino Linotype" w:hAnsi="Palatino Linotype"/>
          <w:i/>
          <w:iCs/>
        </w:rPr>
      </w:pPr>
    </w:p>
    <w:p w:rsidRPr="006B5BEC" w:rsidR="005E6115" w:rsidP="005E6115" w:rsidRDefault="005E6115" w14:paraId="3F0740B7" w14:textId="77777777">
      <w:pPr>
        <w:spacing w:line="360" w:lineRule="auto"/>
        <w:ind w:left="567" w:right="539"/>
        <w:jc w:val="both"/>
        <w:rPr>
          <w:rFonts w:ascii="Palatino Linotype" w:hAnsi="Palatino Linotype"/>
          <w:i/>
          <w:iCs/>
        </w:rPr>
      </w:pPr>
      <w:r w:rsidRPr="006B5BEC">
        <w:rPr>
          <w:rFonts w:ascii="Palatino Linotype" w:hAnsi="Palatino Linotype"/>
          <w:i/>
          <w:iCs/>
        </w:rPr>
        <w:t>Artículo 153. Tratándose de solicitudes de acceso a información formuladas mediante la Plataforma Nacional, se asignará automáticamente un número de folio, con el que los solicitantes podrán dar seguimiento a sus requerimientos. En los demás casos, la Unidad de Trasparencia tendrá que registrar y capturar la solicitud de acceso en la Plataforma Nacional y deberá enviar el acuse de recibo al solicitante, en el que se indique la fecha de recepción, el folio que corresponda y los plazos de respuesta aplicables.</w:t>
      </w:r>
    </w:p>
    <w:p w:rsidRPr="006B5BEC" w:rsidR="005E6115" w:rsidP="005E6115" w:rsidRDefault="005E6115" w14:paraId="144A75EA" w14:textId="77777777">
      <w:pPr>
        <w:spacing w:line="360" w:lineRule="auto"/>
        <w:ind w:left="567" w:right="539"/>
        <w:jc w:val="both"/>
        <w:rPr>
          <w:rFonts w:ascii="Palatino Linotype" w:hAnsi="Palatino Linotype"/>
          <w:i/>
          <w:iCs/>
        </w:rPr>
      </w:pPr>
    </w:p>
    <w:p w:rsidRPr="006B5BEC" w:rsidR="005E6115" w:rsidP="005E6115" w:rsidRDefault="005E6115" w14:paraId="079A45C9" w14:textId="77777777">
      <w:pPr>
        <w:spacing w:line="360" w:lineRule="auto"/>
        <w:ind w:left="567" w:right="539"/>
        <w:jc w:val="both"/>
        <w:rPr>
          <w:rFonts w:ascii="Palatino Linotype" w:hAnsi="Palatino Linotype"/>
          <w:i/>
          <w:iCs/>
        </w:rPr>
      </w:pPr>
      <w:r w:rsidRPr="006B5BEC">
        <w:rPr>
          <w:rFonts w:ascii="Palatino Linotype" w:hAnsi="Palatino Linotype"/>
          <w:i/>
          <w:iCs/>
        </w:rPr>
        <w:t>Artículo 154. El Instituto en el ámbito de su competencia establecerá un Centro de Atención Telefónica o a través de medios de comunicación en tiempo real electrónicos, con la finalidad de orientar y asesorar vía telefónica, sobre las solicitudes de acceso a la información pública.</w:t>
      </w:r>
    </w:p>
    <w:p w:rsidRPr="006B5BEC" w:rsidR="005E6115" w:rsidP="005E6115" w:rsidRDefault="005E6115" w14:paraId="4473F734" w14:textId="77777777">
      <w:pPr>
        <w:spacing w:line="360" w:lineRule="auto"/>
        <w:ind w:left="567" w:right="539"/>
        <w:jc w:val="both"/>
        <w:rPr>
          <w:rFonts w:ascii="Palatino Linotype" w:hAnsi="Palatino Linotype"/>
          <w:i/>
          <w:iCs/>
        </w:rPr>
      </w:pPr>
    </w:p>
    <w:p w:rsidRPr="006B5BEC" w:rsidR="005E6115" w:rsidP="005E6115" w:rsidRDefault="005E6115" w14:paraId="2FDF4ECC" w14:textId="77777777">
      <w:pPr>
        <w:spacing w:line="360" w:lineRule="auto"/>
        <w:ind w:left="567" w:right="539"/>
        <w:jc w:val="both"/>
        <w:rPr>
          <w:rFonts w:ascii="Palatino Linotype" w:hAnsi="Palatino Linotype"/>
          <w:i/>
          <w:iCs/>
        </w:rPr>
      </w:pPr>
      <w:r w:rsidRPr="006B5BEC">
        <w:rPr>
          <w:rFonts w:ascii="Palatino Linotype" w:hAnsi="Palatino Linotype"/>
          <w:i/>
          <w:iCs/>
        </w:rPr>
        <w:t>Asimismo, el Instituto, en los términos de los lineamientos que emitan para tales efectos, podrá implementar un sistema para recibir vía telefónica y capturar, a través del sistema electrónico establecido para tales efectos, las solicitudes de acceso a la información que las personas formulen a los sujetos obligados. En todo caso, la gestión del organismo garante respectivo concluirá con el envío de la solicitud de acceso a la información al sujeto obligado competente para atender la solicitud.</w:t>
      </w:r>
    </w:p>
    <w:p w:rsidRPr="006B5BEC" w:rsidR="005E6115" w:rsidP="005E6115" w:rsidRDefault="005E6115" w14:paraId="24DEB7D6" w14:textId="77777777">
      <w:pPr>
        <w:spacing w:line="360" w:lineRule="auto"/>
        <w:ind w:left="567" w:right="539"/>
        <w:jc w:val="both"/>
        <w:rPr>
          <w:rFonts w:ascii="Palatino Linotype" w:hAnsi="Palatino Linotype"/>
          <w:i/>
          <w:iCs/>
        </w:rPr>
      </w:pPr>
    </w:p>
    <w:p w:rsidRPr="006B5BEC" w:rsidR="005E6115" w:rsidP="005E6115" w:rsidRDefault="005E6115" w14:paraId="0F3F4A69" w14:textId="77777777">
      <w:pPr>
        <w:spacing w:line="360" w:lineRule="auto"/>
        <w:ind w:left="567" w:right="539"/>
        <w:jc w:val="both"/>
        <w:rPr>
          <w:rFonts w:ascii="Palatino Linotype" w:hAnsi="Palatino Linotype"/>
          <w:i/>
          <w:iCs/>
        </w:rPr>
      </w:pPr>
      <w:r w:rsidRPr="006B5BEC">
        <w:rPr>
          <w:rFonts w:ascii="Palatino Linotype" w:hAnsi="Palatino Linotype"/>
          <w:b/>
          <w:bCs/>
          <w:i/>
          <w:iCs/>
        </w:rPr>
        <w:t>Artículo 155. Para presentar una solicitud por escrito, no se podrán exigir mayores requisitos que los siguientes</w:t>
      </w:r>
      <w:r w:rsidRPr="006B5BEC">
        <w:rPr>
          <w:rFonts w:ascii="Palatino Linotype" w:hAnsi="Palatino Linotype"/>
          <w:i/>
          <w:iCs/>
        </w:rPr>
        <w:t>:</w:t>
      </w:r>
    </w:p>
    <w:p w:rsidRPr="006B5BEC" w:rsidR="005E6115" w:rsidP="005E6115" w:rsidRDefault="005E6115" w14:paraId="0A16646E" w14:textId="77777777">
      <w:pPr>
        <w:spacing w:line="360" w:lineRule="auto"/>
        <w:ind w:left="567" w:right="539"/>
        <w:jc w:val="both"/>
        <w:rPr>
          <w:rFonts w:ascii="Palatino Linotype" w:hAnsi="Palatino Linotype"/>
          <w:i/>
          <w:iCs/>
        </w:rPr>
      </w:pPr>
    </w:p>
    <w:p w:rsidRPr="006B5BEC" w:rsidR="005E6115" w:rsidP="005E6115" w:rsidRDefault="005E6115" w14:paraId="181791FA" w14:textId="77777777">
      <w:pPr>
        <w:spacing w:line="360" w:lineRule="auto"/>
        <w:ind w:left="567" w:right="539"/>
        <w:jc w:val="both"/>
        <w:rPr>
          <w:rFonts w:ascii="Palatino Linotype" w:hAnsi="Palatino Linotype"/>
          <w:b/>
          <w:bCs/>
          <w:i/>
          <w:iCs/>
        </w:rPr>
      </w:pPr>
      <w:r w:rsidRPr="006B5BEC">
        <w:rPr>
          <w:rFonts w:ascii="Palatino Linotype" w:hAnsi="Palatino Linotype"/>
          <w:b/>
          <w:bCs/>
          <w:i/>
          <w:iCs/>
        </w:rPr>
        <w:t xml:space="preserve">I. Nombre del solicitante, o en su caso, los datos generales de su representante; </w:t>
      </w:r>
    </w:p>
    <w:p w:rsidRPr="006B5BEC" w:rsidR="005E6115" w:rsidP="005E6115" w:rsidRDefault="005E6115" w14:paraId="5B47D845" w14:textId="77777777">
      <w:pPr>
        <w:spacing w:line="360" w:lineRule="auto"/>
        <w:ind w:left="567" w:right="539"/>
        <w:jc w:val="both"/>
        <w:rPr>
          <w:rFonts w:ascii="Palatino Linotype" w:hAnsi="Palatino Linotype"/>
          <w:b/>
          <w:bCs/>
          <w:i/>
          <w:iCs/>
        </w:rPr>
      </w:pPr>
      <w:r w:rsidRPr="006B5BEC">
        <w:rPr>
          <w:rFonts w:ascii="Palatino Linotype" w:hAnsi="Palatino Linotype"/>
          <w:b/>
          <w:bCs/>
          <w:i/>
          <w:iCs/>
        </w:rPr>
        <w:t>II. Domicilio o en su caso correo electrónico para recibir notificaciones;</w:t>
      </w:r>
    </w:p>
    <w:p w:rsidRPr="006B5BEC" w:rsidR="005E6115" w:rsidP="005E6115" w:rsidRDefault="005E6115" w14:paraId="42771420" w14:textId="7A1D7332">
      <w:pPr>
        <w:spacing w:line="360" w:lineRule="auto"/>
        <w:ind w:left="567" w:right="539"/>
        <w:jc w:val="both"/>
        <w:rPr>
          <w:rFonts w:ascii="Palatino Linotype" w:hAnsi="Palatino Linotype"/>
          <w:b/>
          <w:bCs/>
          <w:i/>
          <w:iCs/>
        </w:rPr>
      </w:pPr>
      <w:r w:rsidRPr="006B5BEC">
        <w:rPr>
          <w:rFonts w:ascii="Palatino Linotype" w:hAnsi="Palatino Linotype"/>
          <w:b/>
          <w:bCs/>
          <w:i/>
          <w:iCs/>
        </w:rPr>
        <w:t>III. La descripción de la información solicitada;</w:t>
      </w:r>
    </w:p>
    <w:p w:rsidRPr="006B5BEC" w:rsidR="00AA499F" w:rsidP="005E6115" w:rsidRDefault="005E6115" w14:paraId="56B85EE6" w14:textId="56D9369B">
      <w:pPr>
        <w:spacing w:line="360" w:lineRule="auto"/>
        <w:ind w:left="567" w:right="539"/>
        <w:jc w:val="both"/>
        <w:rPr>
          <w:rFonts w:ascii="Palatino Linotype" w:hAnsi="Palatino Linotype"/>
          <w:b/>
          <w:bCs/>
          <w:i/>
          <w:iCs/>
        </w:rPr>
      </w:pPr>
      <w:r w:rsidRPr="006B5BEC">
        <w:rPr>
          <w:rFonts w:ascii="Palatino Linotype" w:hAnsi="Palatino Linotype"/>
          <w:b/>
          <w:bCs/>
          <w:i/>
          <w:iCs/>
        </w:rPr>
        <w:t>IV. Cualquier otro dato que facilite la búsqueda y eventual localización de la información;</w:t>
      </w:r>
      <w:r w:rsidR="00AA499F">
        <w:rPr>
          <w:rFonts w:ascii="Palatino Linotype" w:hAnsi="Palatino Linotype"/>
          <w:b/>
          <w:bCs/>
          <w:i/>
          <w:iCs/>
        </w:rPr>
        <w:t xml:space="preserve"> </w:t>
      </w:r>
      <w:r w:rsidRPr="006B5BEC">
        <w:rPr>
          <w:rFonts w:ascii="Palatino Linotype" w:hAnsi="Palatino Linotype"/>
          <w:b/>
          <w:bCs/>
          <w:i/>
          <w:iCs/>
        </w:rPr>
        <w:t>y</w:t>
      </w:r>
    </w:p>
    <w:p w:rsidRPr="006B5BEC" w:rsidR="005E6115" w:rsidP="005E6115" w:rsidRDefault="005E6115" w14:paraId="134B5749" w14:textId="77777777">
      <w:pPr>
        <w:spacing w:line="360" w:lineRule="auto"/>
        <w:ind w:left="567" w:right="539"/>
        <w:jc w:val="both"/>
        <w:rPr>
          <w:rFonts w:ascii="Palatino Linotype" w:hAnsi="Palatino Linotype"/>
          <w:b/>
          <w:bCs/>
          <w:i/>
          <w:iCs/>
        </w:rPr>
      </w:pPr>
      <w:r w:rsidRPr="006B5BEC">
        <w:rPr>
          <w:rFonts w:ascii="Palatino Linotype" w:hAnsi="Palatino Linotype"/>
          <w:b/>
          <w:bCs/>
          <w:i/>
          <w:iCs/>
        </w:rPr>
        <w:lastRenderedPageBreak/>
        <w:t>V. La modalidad en la que prefiere se otorgue el acceso a la información, la cual podrá ser verbal, siempre y cuando sea para fines de orientación, mediante consulta directa, mediante la expedición de copias simples o certificadas o la reproducción en cualquier otro medio, incluidos los electrónicos.</w:t>
      </w:r>
    </w:p>
    <w:p w:rsidRPr="006B5BEC" w:rsidR="005E6115" w:rsidP="005E6115" w:rsidRDefault="005E6115" w14:paraId="4C605014" w14:textId="77777777">
      <w:pPr>
        <w:spacing w:line="360" w:lineRule="auto"/>
        <w:ind w:left="567" w:right="539"/>
        <w:jc w:val="both"/>
        <w:rPr>
          <w:rFonts w:ascii="Palatino Linotype" w:hAnsi="Palatino Linotype"/>
          <w:i/>
          <w:iCs/>
        </w:rPr>
      </w:pPr>
    </w:p>
    <w:p w:rsidRPr="006B5BEC" w:rsidR="005E6115" w:rsidP="005E6115" w:rsidRDefault="005E6115" w14:paraId="25ECF0D3" w14:textId="77777777">
      <w:pPr>
        <w:spacing w:line="360" w:lineRule="auto"/>
        <w:ind w:left="567" w:right="539"/>
        <w:jc w:val="both"/>
        <w:rPr>
          <w:rFonts w:ascii="Palatino Linotype" w:hAnsi="Palatino Linotype"/>
          <w:i/>
          <w:iCs/>
        </w:rPr>
      </w:pPr>
      <w:r w:rsidRPr="006B5BEC">
        <w:rPr>
          <w:rFonts w:ascii="Palatino Linotype" w:hAnsi="Palatino Linotype"/>
          <w:i/>
          <w:iCs/>
        </w:rPr>
        <w:t>Queda prohibido para los sujetos obligados recabar datos que den lugar a indagatorias sobre las motivaciones de la solicitud de información y su uso posterior.</w:t>
      </w:r>
    </w:p>
    <w:p w:rsidRPr="006B5BEC" w:rsidR="005E6115" w:rsidP="005E6115" w:rsidRDefault="005E6115" w14:paraId="0DDF952A" w14:textId="77777777">
      <w:pPr>
        <w:spacing w:line="360" w:lineRule="auto"/>
        <w:ind w:left="567" w:right="539"/>
        <w:jc w:val="both"/>
        <w:rPr>
          <w:rFonts w:ascii="Palatino Linotype" w:hAnsi="Palatino Linotype"/>
          <w:i/>
          <w:iCs/>
        </w:rPr>
      </w:pPr>
    </w:p>
    <w:p w:rsidRPr="006B5BEC" w:rsidR="005E6115" w:rsidP="005E6115" w:rsidRDefault="005E6115" w14:paraId="556A1CCF" w14:textId="77777777">
      <w:pPr>
        <w:spacing w:line="360" w:lineRule="auto"/>
        <w:ind w:left="567" w:right="539"/>
        <w:jc w:val="both"/>
        <w:rPr>
          <w:rFonts w:ascii="Palatino Linotype" w:hAnsi="Palatino Linotype"/>
          <w:i/>
          <w:iCs/>
        </w:rPr>
      </w:pPr>
      <w:r w:rsidRPr="006B5BEC">
        <w:rPr>
          <w:rFonts w:ascii="Palatino Linotype" w:hAnsi="Palatino Linotype"/>
          <w:i/>
          <w:iCs/>
        </w:rPr>
        <w:t>Las solicitudes anónimas, con nombre incompleto o seudónimo serán procedentes para su trámite por parte del sujeto obligado ante quien se presente. No podrá requerirse información adicional con motivo del nombre proporcionado por el solicitante.</w:t>
      </w:r>
    </w:p>
    <w:p w:rsidRPr="006B5BEC" w:rsidR="005E6115" w:rsidP="005E6115" w:rsidRDefault="005E6115" w14:paraId="62E02603" w14:textId="77777777">
      <w:pPr>
        <w:spacing w:line="360" w:lineRule="auto"/>
        <w:ind w:left="567" w:right="539"/>
        <w:jc w:val="both"/>
        <w:rPr>
          <w:rFonts w:ascii="Palatino Linotype" w:hAnsi="Palatino Linotype"/>
          <w:i/>
          <w:iCs/>
        </w:rPr>
      </w:pPr>
    </w:p>
    <w:p w:rsidRPr="006B5BEC" w:rsidR="005E6115" w:rsidP="005E6115" w:rsidRDefault="005E6115" w14:paraId="4C1F21BF" w14:textId="77777777">
      <w:pPr>
        <w:spacing w:line="360" w:lineRule="auto"/>
        <w:ind w:left="567" w:right="539"/>
        <w:jc w:val="both"/>
        <w:rPr>
          <w:rFonts w:ascii="Palatino Linotype" w:hAnsi="Palatino Linotype"/>
          <w:i/>
          <w:iCs/>
        </w:rPr>
      </w:pPr>
      <w:r w:rsidRPr="006B5BEC">
        <w:rPr>
          <w:rFonts w:ascii="Palatino Linotype" w:hAnsi="Palatino Linotype"/>
          <w:i/>
          <w:iCs/>
        </w:rPr>
        <w:t>La información de las fracciones I y IV será proporcionada por el solicitante de manera opcional y, en ningún caso, podrá ser un requisito indispensable para la procedencia de la solicitud.</w:t>
      </w:r>
    </w:p>
    <w:p w:rsidRPr="006B5BEC" w:rsidR="005E6115" w:rsidP="005E6115" w:rsidRDefault="005E6115" w14:paraId="615E825D" w14:textId="77777777">
      <w:pPr>
        <w:spacing w:line="360" w:lineRule="auto"/>
        <w:ind w:left="567" w:right="539"/>
        <w:jc w:val="both"/>
        <w:rPr>
          <w:rFonts w:ascii="Palatino Linotype" w:hAnsi="Palatino Linotype"/>
          <w:i/>
          <w:iCs/>
        </w:rPr>
      </w:pPr>
    </w:p>
    <w:p w:rsidRPr="00AA499F" w:rsidR="005E6115" w:rsidP="005E6115" w:rsidRDefault="005E6115" w14:paraId="01BC0BCC" w14:textId="77777777">
      <w:pPr>
        <w:spacing w:line="360" w:lineRule="auto"/>
        <w:ind w:left="567" w:right="539"/>
        <w:jc w:val="both"/>
        <w:rPr>
          <w:rFonts w:ascii="Palatino Linotype" w:hAnsi="Palatino Linotype"/>
          <w:b/>
          <w:bCs/>
          <w:i/>
          <w:iCs/>
        </w:rPr>
      </w:pPr>
      <w:r w:rsidRPr="00AA499F">
        <w:rPr>
          <w:rFonts w:ascii="Palatino Linotype" w:hAnsi="Palatino Linotype"/>
          <w:b/>
          <w:bCs/>
          <w:i/>
          <w:iCs/>
        </w:rPr>
        <w:t>Artículo 156. Cuando el particular presente su solicitud por medios electrónicos a través de la Plataforma Nacional o la plataforma que para tales efectos habilite el Instituto, se entenderá que acepta que las notificaciones le sean efectuadas por dicho sistema, salvo que señale un medio distinto para efectos de las notificaciones.</w:t>
      </w:r>
    </w:p>
    <w:p w:rsidRPr="006B5BEC" w:rsidR="005E6115" w:rsidP="005E6115" w:rsidRDefault="005E6115" w14:paraId="261D34B4" w14:textId="77777777">
      <w:pPr>
        <w:spacing w:line="360" w:lineRule="auto"/>
        <w:ind w:left="567" w:right="539"/>
        <w:jc w:val="both"/>
        <w:rPr>
          <w:rFonts w:ascii="Palatino Linotype" w:hAnsi="Palatino Linotype"/>
          <w:i/>
          <w:iCs/>
        </w:rPr>
      </w:pPr>
    </w:p>
    <w:p w:rsidRPr="006B5BEC" w:rsidR="005E6115" w:rsidP="005E6115" w:rsidRDefault="005E6115" w14:paraId="497B9B95" w14:textId="77777777">
      <w:pPr>
        <w:spacing w:line="360" w:lineRule="auto"/>
        <w:ind w:left="567" w:right="539"/>
        <w:jc w:val="both"/>
        <w:rPr>
          <w:rFonts w:ascii="Palatino Linotype" w:hAnsi="Palatino Linotype"/>
          <w:i/>
          <w:iCs/>
        </w:rPr>
      </w:pPr>
      <w:r w:rsidRPr="006B5BEC">
        <w:rPr>
          <w:rFonts w:ascii="Palatino Linotype" w:hAnsi="Palatino Linotype"/>
          <w:i/>
          <w:iCs/>
        </w:rPr>
        <w:t>En el caso de solicitudes recibidas en otros medios, en las que los solicitantes no proporcionen un domicilio o medio para recibir la información o, en su defecto, no haya sido posible practicar la notificación, se notificará por estrados en la oficina de la Unidad de Transparencia.</w:t>
      </w:r>
    </w:p>
    <w:p w:rsidRPr="008C3B6C" w:rsidR="005E6115" w:rsidP="005E6115" w:rsidRDefault="005E6115" w14:paraId="260C8AD5" w14:textId="77777777">
      <w:pPr>
        <w:ind w:left="567" w:right="539"/>
        <w:jc w:val="both"/>
        <w:rPr>
          <w:rFonts w:ascii="Palatino Linotype" w:hAnsi="Palatino Linotype"/>
          <w:i/>
          <w:iCs/>
          <w:sz w:val="22"/>
          <w:szCs w:val="22"/>
        </w:rPr>
      </w:pPr>
    </w:p>
    <w:p w:rsidR="005E6115" w:rsidP="005E6115" w:rsidRDefault="005E6115" w14:paraId="4A36CFD7" w14:textId="77777777">
      <w:pPr>
        <w:ind w:right="539"/>
        <w:rPr>
          <w:rFonts w:ascii="Palatino Linotype" w:hAnsi="Palatino Linotype" w:eastAsia="Calibri"/>
          <w:i/>
          <w:iCs/>
          <w:sz w:val="22"/>
          <w:szCs w:val="22"/>
        </w:rPr>
      </w:pPr>
    </w:p>
    <w:p w:rsidR="005E6115" w:rsidP="005E6115" w:rsidRDefault="005E6115" w14:paraId="33D0495E" w14:textId="0DF810B4">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Entonces se identifica que las solicitudes de acceso a la información pública no se limita cuando esta no es ingresada específicamente por la plataforma SAIMEX, pues</w:t>
      </w:r>
      <w:r w:rsidRPr="00CA57B4">
        <w:rPr>
          <w:rFonts w:ascii="Palatino Linotype" w:hAnsi="Palatino Linotype" w:eastAsia="Calibri" w:cs="Tahoma"/>
          <w:color w:val="000000"/>
          <w:sz w:val="22"/>
          <w:szCs w:val="22"/>
          <w:lang w:eastAsia="es-ES_tradnl"/>
        </w:rPr>
        <w:t xml:space="preserve"> no es un requisito para su procedencia que esta sea interpuesta por el Sistema de Acceso a la Información Mexiquense</w:t>
      </w:r>
      <w:r w:rsidR="00AA499F">
        <w:rPr>
          <w:rFonts w:ascii="Palatino Linotype" w:hAnsi="Palatino Linotype" w:eastAsia="Calibri" w:cs="Tahoma"/>
          <w:color w:val="000000"/>
          <w:sz w:val="22"/>
          <w:szCs w:val="22"/>
          <w:lang w:eastAsia="es-ES_tradnl"/>
        </w:rPr>
        <w:t xml:space="preserve">, pues la ley únicamente habla de medios electrónicos, por tanto, el </w:t>
      </w:r>
      <w:r w:rsidR="00AA499F">
        <w:rPr>
          <w:rFonts w:ascii="Palatino Linotype" w:hAnsi="Palatino Linotype" w:eastAsia="Calibri" w:cs="Tahoma"/>
          <w:color w:val="000000"/>
          <w:sz w:val="22"/>
          <w:szCs w:val="22"/>
          <w:lang w:eastAsia="es-ES_tradnl"/>
        </w:rPr>
        <w:lastRenderedPageBreak/>
        <w:t>SARCOEM cumple con los elementos mínimos necesarios, para entender que la misma puede ser atendida por el Sujeto Obligado</w:t>
      </w:r>
      <w:r>
        <w:rPr>
          <w:rFonts w:ascii="Palatino Linotype" w:hAnsi="Palatino Linotype" w:eastAsia="Calibri" w:cs="Tahoma"/>
          <w:color w:val="000000"/>
          <w:sz w:val="22"/>
          <w:szCs w:val="22"/>
          <w:lang w:eastAsia="es-ES_tradnl"/>
        </w:rPr>
        <w:t>; en este sentido, no se logra identificar algún supuesto normativo, que permita a los sujetos obligados, dejar de atender una solicitud de acceso a información pública, máxime de que esta plataforma dirige de manera directa al Sujeto Obligado y de manera específica, al área encargada de dar respuesta tanto a las solicitudes de acceso a la información pública, como a las solicitudes de ejercicios de derechos ARCO, que en el caso que nos ocupa es la Unidad de Transparencia de la Secretaría de Educación.</w:t>
      </w:r>
    </w:p>
    <w:p w:rsidR="005E6115" w:rsidRDefault="005E6115" w14:paraId="3D608BE3" w14:textId="77777777">
      <w:pPr>
        <w:spacing w:line="360" w:lineRule="auto"/>
        <w:jc w:val="both"/>
        <w:rPr>
          <w:rFonts w:ascii="Palatino Linotype" w:hAnsi="Palatino Linotype" w:eastAsia="Calibri" w:cs="Tahoma"/>
          <w:color w:val="000000"/>
          <w:sz w:val="22"/>
          <w:szCs w:val="22"/>
          <w:lang w:eastAsia="es-ES_tradnl"/>
        </w:rPr>
      </w:pPr>
    </w:p>
    <w:p w:rsidR="007E5C4E" w:rsidRDefault="007E5C4E" w14:paraId="540C4625" w14:textId="65FB055A">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De igual manera, no se omite precisar, que </w:t>
      </w:r>
      <w:r w:rsidR="00536755">
        <w:rPr>
          <w:rFonts w:ascii="Palatino Linotype" w:hAnsi="Palatino Linotype" w:eastAsia="Calibri" w:cs="Tahoma"/>
          <w:color w:val="000000"/>
          <w:sz w:val="22"/>
          <w:szCs w:val="22"/>
          <w:lang w:eastAsia="es-ES_tradnl"/>
        </w:rPr>
        <w:t xml:space="preserve">el derecho de acceso, se define por el artículo </w:t>
      </w:r>
      <w:r w:rsidR="005E6115">
        <w:rPr>
          <w:rFonts w:ascii="Palatino Linotype" w:hAnsi="Palatino Linotype" w:eastAsia="Calibri" w:cs="Tahoma"/>
          <w:color w:val="000000"/>
          <w:sz w:val="22"/>
          <w:szCs w:val="22"/>
          <w:lang w:eastAsia="es-ES_tradnl"/>
        </w:rPr>
        <w:t>9</w:t>
      </w:r>
      <w:r w:rsidR="00536755">
        <w:rPr>
          <w:rFonts w:ascii="Palatino Linotype" w:hAnsi="Palatino Linotype" w:eastAsia="Calibri" w:cs="Tahoma"/>
          <w:color w:val="000000"/>
          <w:sz w:val="22"/>
          <w:szCs w:val="22"/>
          <w:lang w:eastAsia="es-ES_tradnl"/>
        </w:rPr>
        <w:t>8 de la Ley de Protección de Datos Personales en Posesión de Sujetos Obligados del Estado de México y Municipios, de la siguiente manera:</w:t>
      </w:r>
    </w:p>
    <w:p w:rsidR="00536755" w:rsidP="00536755" w:rsidRDefault="00536755" w14:paraId="02B17C2D" w14:textId="6DF57009">
      <w:pPr>
        <w:spacing w:line="360" w:lineRule="auto"/>
        <w:jc w:val="both"/>
        <w:rPr>
          <w:rFonts w:ascii="Palatino Linotype" w:hAnsi="Palatino Linotype" w:eastAsia="Calibri" w:cs="Tahoma"/>
          <w:color w:val="000000"/>
          <w:sz w:val="22"/>
          <w:szCs w:val="22"/>
          <w:lang w:eastAsia="es-ES_tradnl"/>
        </w:rPr>
      </w:pPr>
    </w:p>
    <w:p w:rsidRPr="00CB7E50" w:rsidR="00536755" w:rsidP="00536755" w:rsidRDefault="00536755" w14:paraId="7BD7F11F" w14:textId="17728B47">
      <w:pPr>
        <w:spacing w:line="360" w:lineRule="auto"/>
        <w:ind w:left="567" w:right="539"/>
        <w:jc w:val="both"/>
        <w:rPr>
          <w:rFonts w:ascii="Palatino Linotype" w:hAnsi="Palatino Linotype"/>
          <w:i/>
          <w:iCs/>
        </w:rPr>
      </w:pPr>
      <w:r w:rsidRPr="00CB7E50">
        <w:rPr>
          <w:rFonts w:ascii="Palatino Linotype" w:hAnsi="Palatino Linotype"/>
          <w:b/>
          <w:bCs/>
          <w:i/>
          <w:iCs/>
        </w:rPr>
        <w:t>Artículo 98</w:t>
      </w:r>
      <w:r w:rsidRPr="00CB7E50">
        <w:rPr>
          <w:rFonts w:ascii="Palatino Linotype" w:hAnsi="Palatino Linotype"/>
          <w:i/>
          <w:iCs/>
        </w:rPr>
        <w:t>. El titular tiene derecho a acceder, solicitar y ser informado sobre sus datos personales en posesión de los sujetos obligados, así como la información relacionada con las condiciones y generalidades de su tratamiento, tales como el origen de los datos, las condiciones del tratamiento del cual sean objeto, las cesiones realizadas o que se pretendan realizar, así como tener acceso al aviso de privacidad al que está sujeto el tratamiento y a cualquier otra generalidad del tratamiento, en los términos previstos en la Ley.</w:t>
      </w:r>
    </w:p>
    <w:p w:rsidRPr="00CB7E50" w:rsidR="007C4738" w:rsidP="00536755" w:rsidRDefault="007C4738" w14:paraId="36C532D0" w14:textId="2055CE67">
      <w:pPr>
        <w:spacing w:line="360" w:lineRule="auto"/>
        <w:jc w:val="both"/>
        <w:rPr>
          <w:rFonts w:ascii="Palatino Linotype" w:hAnsi="Palatino Linotype" w:eastAsia="Calibri" w:cs="Tahoma"/>
          <w:b/>
          <w:bCs/>
          <w:color w:val="000000"/>
          <w:lang w:eastAsia="es-ES_tradnl"/>
        </w:rPr>
      </w:pPr>
    </w:p>
    <w:p w:rsidRPr="00CB7E50" w:rsidR="00536755" w:rsidP="00536755" w:rsidRDefault="00536755" w14:paraId="64A334C4" w14:textId="136B7BDD">
      <w:pPr>
        <w:spacing w:line="360" w:lineRule="auto"/>
        <w:ind w:left="567" w:right="539"/>
        <w:jc w:val="both"/>
        <w:rPr>
          <w:rFonts w:ascii="Palatino Linotype" w:hAnsi="Palatino Linotype"/>
          <w:b/>
          <w:bCs/>
          <w:i/>
          <w:iCs/>
        </w:rPr>
      </w:pPr>
      <w:r w:rsidRPr="00CB7E50">
        <w:rPr>
          <w:rFonts w:ascii="Palatino Linotype" w:hAnsi="Palatino Linotype"/>
          <w:b/>
          <w:bCs/>
          <w:i/>
          <w:iCs/>
        </w:rPr>
        <w:t>El responsable debe responder al ejercicio del derecho de acceso, tenga o no datos de</w:t>
      </w:r>
      <w:r w:rsidRPr="00CB7E50" w:rsidR="001F48FB">
        <w:rPr>
          <w:rFonts w:ascii="Palatino Linotype" w:hAnsi="Palatino Linotype"/>
          <w:b/>
          <w:bCs/>
          <w:i/>
          <w:iCs/>
        </w:rPr>
        <w:t xml:space="preserve"> </w:t>
      </w:r>
      <w:r w:rsidRPr="00CB7E50">
        <w:rPr>
          <w:rFonts w:ascii="Palatino Linotype" w:hAnsi="Palatino Linotype"/>
          <w:b/>
          <w:bCs/>
          <w:i/>
          <w:iCs/>
        </w:rPr>
        <w:t>carácter personal del interesado en su sistema de datos.</w:t>
      </w:r>
    </w:p>
    <w:p w:rsidR="00536755" w:rsidRDefault="00536755" w14:paraId="16DC1452" w14:textId="107F0003">
      <w:pPr>
        <w:spacing w:line="360" w:lineRule="auto"/>
        <w:jc w:val="both"/>
        <w:rPr>
          <w:rFonts w:ascii="Palatino Linotype" w:hAnsi="Palatino Linotype" w:eastAsia="Calibri" w:cs="Tahoma"/>
          <w:b/>
          <w:bCs/>
          <w:color w:val="000000"/>
          <w:sz w:val="22"/>
          <w:szCs w:val="22"/>
          <w:lang w:eastAsia="es-ES_tradnl"/>
        </w:rPr>
      </w:pPr>
    </w:p>
    <w:p w:rsidR="00536755" w:rsidRDefault="00536755" w14:paraId="2E7DD2E6" w14:textId="5C3077C4">
      <w:pPr>
        <w:spacing w:line="360" w:lineRule="auto"/>
        <w:jc w:val="both"/>
        <w:rPr>
          <w:rFonts w:ascii="Palatino Linotype" w:hAnsi="Palatino Linotype" w:eastAsia="Calibri" w:cs="Tahoma"/>
          <w:color w:val="000000"/>
          <w:sz w:val="22"/>
          <w:szCs w:val="22"/>
          <w:lang w:eastAsia="es-ES_tradnl"/>
        </w:rPr>
      </w:pPr>
      <w:r w:rsidRPr="00536755">
        <w:rPr>
          <w:rFonts w:ascii="Palatino Linotype" w:hAnsi="Palatino Linotype" w:eastAsia="Calibri" w:cs="Tahoma"/>
          <w:color w:val="000000"/>
          <w:sz w:val="22"/>
          <w:szCs w:val="22"/>
          <w:lang w:eastAsia="es-ES_tradnl"/>
        </w:rPr>
        <w:t>En este sentido, se identifica que los particulares no se encuentran obligados a conocer los tramites que se realizan al interior de los responsables de los datos personales</w:t>
      </w:r>
      <w:r>
        <w:rPr>
          <w:rFonts w:ascii="Palatino Linotype" w:hAnsi="Palatino Linotype" w:eastAsia="Calibri" w:cs="Tahoma"/>
          <w:color w:val="000000"/>
          <w:sz w:val="22"/>
          <w:szCs w:val="22"/>
          <w:lang w:eastAsia="es-ES_tradnl"/>
        </w:rPr>
        <w:t xml:space="preserve"> </w:t>
      </w:r>
      <w:r w:rsidR="001F48FB">
        <w:rPr>
          <w:rFonts w:ascii="Palatino Linotype" w:hAnsi="Palatino Linotype" w:eastAsia="Calibri" w:cs="Tahoma"/>
          <w:color w:val="000000"/>
          <w:sz w:val="22"/>
          <w:szCs w:val="22"/>
          <w:lang w:eastAsia="es-ES_tradnl"/>
        </w:rPr>
        <w:t>y,</w:t>
      </w:r>
      <w:r>
        <w:rPr>
          <w:rFonts w:ascii="Palatino Linotype" w:hAnsi="Palatino Linotype" w:eastAsia="Calibri" w:cs="Tahoma"/>
          <w:color w:val="000000"/>
          <w:sz w:val="22"/>
          <w:szCs w:val="22"/>
          <w:lang w:eastAsia="es-ES_tradnl"/>
        </w:rPr>
        <w:t xml:space="preserve"> por tanto, no tienen la obligación de conocer si de manera específica, los documentos que solicitan contienen datos personales en su posesión, sin embargo, esa no es limitación de los sujetos </w:t>
      </w:r>
      <w:r>
        <w:rPr>
          <w:rFonts w:ascii="Palatino Linotype" w:hAnsi="Palatino Linotype" w:eastAsia="Calibri" w:cs="Tahoma"/>
          <w:color w:val="000000"/>
          <w:sz w:val="22"/>
          <w:szCs w:val="22"/>
          <w:lang w:eastAsia="es-ES_tradnl"/>
        </w:rPr>
        <w:lastRenderedPageBreak/>
        <w:t>obligados a identificar si los mismos se relacionan con la persona solicitante y en este sentido, responder por esta vía.</w:t>
      </w:r>
    </w:p>
    <w:p w:rsidR="00C649CB" w:rsidRDefault="00C649CB" w14:paraId="4A6F7E3B" w14:textId="324A8A15">
      <w:pPr>
        <w:spacing w:line="360" w:lineRule="auto"/>
        <w:jc w:val="both"/>
        <w:rPr>
          <w:rFonts w:ascii="Palatino Linotype" w:hAnsi="Palatino Linotype" w:eastAsia="Calibri" w:cs="Tahoma"/>
          <w:color w:val="000000"/>
          <w:sz w:val="22"/>
          <w:szCs w:val="22"/>
          <w:lang w:eastAsia="es-ES_tradnl"/>
        </w:rPr>
      </w:pPr>
    </w:p>
    <w:p w:rsidR="00C649CB" w:rsidRDefault="00C649CB" w14:paraId="70A009A3" w14:textId="3A7D1033">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Cobra relevancia en el presente asunto que, en todo momento, </w:t>
      </w:r>
      <w:r w:rsidR="00CD3F5F">
        <w:rPr>
          <w:rFonts w:ascii="Palatino Linotype" w:hAnsi="Palatino Linotype" w:eastAsia="Calibri" w:cs="Tahoma"/>
          <w:color w:val="000000"/>
          <w:sz w:val="22"/>
          <w:szCs w:val="22"/>
          <w:lang w:eastAsia="es-ES_tradnl"/>
        </w:rPr>
        <w:t xml:space="preserve"> </w:t>
      </w:r>
      <w:r>
        <w:rPr>
          <w:rFonts w:ascii="Palatino Linotype" w:hAnsi="Palatino Linotype" w:eastAsia="Calibri" w:cs="Tahoma"/>
          <w:color w:val="000000"/>
          <w:sz w:val="22"/>
          <w:szCs w:val="22"/>
          <w:lang w:eastAsia="es-ES_tradnl"/>
        </w:rPr>
        <w:t>este Organismo Garante, debe aplicar la suplencia de la deficiencia de la queja</w:t>
      </w:r>
      <w:r w:rsidR="00CD3F5F">
        <w:rPr>
          <w:rFonts w:ascii="Palatino Linotype" w:hAnsi="Palatino Linotype" w:eastAsia="Calibri" w:cs="Tahoma"/>
          <w:color w:val="000000"/>
          <w:sz w:val="22"/>
          <w:szCs w:val="22"/>
          <w:lang w:eastAsia="es-ES_tradnl"/>
        </w:rPr>
        <w:t xml:space="preserve"> durante la sustanciación del presente Recurso de Revisión acumulado</w:t>
      </w:r>
      <w:r>
        <w:rPr>
          <w:rFonts w:ascii="Palatino Linotype" w:hAnsi="Palatino Linotype" w:eastAsia="Calibri" w:cs="Tahoma"/>
          <w:color w:val="000000"/>
          <w:sz w:val="22"/>
          <w:szCs w:val="22"/>
          <w:lang w:eastAsia="es-ES_tradnl"/>
        </w:rPr>
        <w:t>, en términos del artículo 134 de la Ley de Protección de Datos Personales en cita, que a la letra establece:</w:t>
      </w:r>
    </w:p>
    <w:p w:rsidR="00C649CB" w:rsidRDefault="00C649CB" w14:paraId="7776BA9E" w14:textId="20E22A53">
      <w:pPr>
        <w:spacing w:line="360" w:lineRule="auto"/>
        <w:jc w:val="both"/>
        <w:rPr>
          <w:rFonts w:ascii="Palatino Linotype" w:hAnsi="Palatino Linotype" w:eastAsia="Calibri" w:cs="Tahoma"/>
          <w:color w:val="000000"/>
          <w:sz w:val="22"/>
          <w:szCs w:val="22"/>
          <w:lang w:eastAsia="es-ES_tradnl"/>
        </w:rPr>
      </w:pPr>
    </w:p>
    <w:p w:rsidRPr="00C649CB" w:rsidR="00C649CB" w:rsidP="00C649CB" w:rsidRDefault="00C649CB" w14:paraId="088F325C" w14:textId="77777777">
      <w:pPr>
        <w:tabs>
          <w:tab w:val="left" w:pos="4667"/>
        </w:tabs>
        <w:spacing w:line="360" w:lineRule="auto"/>
        <w:ind w:left="567" w:right="567"/>
        <w:jc w:val="both"/>
        <w:rPr>
          <w:rFonts w:ascii="Palatino Linotype" w:hAnsi="Palatino Linotype"/>
          <w:bCs/>
          <w:i/>
          <w:iCs/>
          <w:color w:val="000000"/>
          <w:lang w:val="es-MX" w:eastAsia="es-MX"/>
        </w:rPr>
      </w:pPr>
      <w:r w:rsidRPr="00C649CB">
        <w:rPr>
          <w:rFonts w:ascii="Palatino Linotype" w:hAnsi="Palatino Linotype"/>
          <w:bCs/>
          <w:i/>
          <w:iCs/>
          <w:color w:val="000000"/>
          <w:lang w:val="es-MX" w:eastAsia="es-MX"/>
        </w:rPr>
        <w:t>Suplencia de la Deficiencia de la Queja</w:t>
      </w:r>
    </w:p>
    <w:p w:rsidRPr="00C649CB" w:rsidR="00C649CB" w:rsidP="00C649CB" w:rsidRDefault="00C649CB" w14:paraId="2021500F" w14:textId="7DBEA23B">
      <w:pPr>
        <w:tabs>
          <w:tab w:val="left" w:pos="4667"/>
        </w:tabs>
        <w:spacing w:line="360" w:lineRule="auto"/>
        <w:ind w:left="567" w:right="567"/>
        <w:jc w:val="both"/>
        <w:rPr>
          <w:rFonts w:ascii="Palatino Linotype" w:hAnsi="Palatino Linotype"/>
          <w:bCs/>
          <w:i/>
          <w:iCs/>
          <w:color w:val="000000"/>
          <w:lang w:val="es-MX" w:eastAsia="es-MX"/>
        </w:rPr>
      </w:pPr>
      <w:r w:rsidRPr="00C649CB">
        <w:rPr>
          <w:rFonts w:ascii="Palatino Linotype" w:hAnsi="Palatino Linotype"/>
          <w:bCs/>
          <w:i/>
          <w:iCs/>
          <w:color w:val="000000"/>
          <w:lang w:val="es-MX" w:eastAsia="es-MX"/>
        </w:rPr>
        <w:t>Artículo 134. Durante el procedimiento a que se refiere el presente Capítulo, el Instituto</w:t>
      </w:r>
      <w:r>
        <w:rPr>
          <w:rFonts w:ascii="Palatino Linotype" w:hAnsi="Palatino Linotype"/>
          <w:bCs/>
          <w:i/>
          <w:iCs/>
          <w:color w:val="000000"/>
          <w:lang w:val="es-MX" w:eastAsia="es-MX"/>
        </w:rPr>
        <w:t xml:space="preserve"> </w:t>
      </w:r>
      <w:r w:rsidRPr="00C649CB">
        <w:rPr>
          <w:rFonts w:ascii="Palatino Linotype" w:hAnsi="Palatino Linotype"/>
          <w:bCs/>
          <w:i/>
          <w:iCs/>
          <w:color w:val="000000"/>
          <w:lang w:val="es-MX" w:eastAsia="es-MX"/>
        </w:rPr>
        <w:t>deberá aplicar la suplencia de la queja a favor del titular, siempre y cuando no altere el</w:t>
      </w:r>
      <w:r>
        <w:rPr>
          <w:rFonts w:ascii="Palatino Linotype" w:hAnsi="Palatino Linotype"/>
          <w:bCs/>
          <w:i/>
          <w:iCs/>
          <w:color w:val="000000"/>
          <w:lang w:val="es-MX" w:eastAsia="es-MX"/>
        </w:rPr>
        <w:t xml:space="preserve"> </w:t>
      </w:r>
      <w:r w:rsidRPr="00C649CB">
        <w:rPr>
          <w:rFonts w:ascii="Palatino Linotype" w:hAnsi="Palatino Linotype"/>
          <w:bCs/>
          <w:i/>
          <w:iCs/>
          <w:color w:val="000000"/>
          <w:lang w:val="es-MX" w:eastAsia="es-MX"/>
        </w:rPr>
        <w:t>contenido original del recurso de revisión, ni modifique los hechos o peticiones expuestas</w:t>
      </w:r>
      <w:r>
        <w:rPr>
          <w:rFonts w:ascii="Palatino Linotype" w:hAnsi="Palatino Linotype"/>
          <w:bCs/>
          <w:i/>
          <w:iCs/>
          <w:color w:val="000000"/>
          <w:lang w:val="es-MX" w:eastAsia="es-MX"/>
        </w:rPr>
        <w:t xml:space="preserve"> </w:t>
      </w:r>
      <w:r w:rsidRPr="00C649CB">
        <w:rPr>
          <w:rFonts w:ascii="Palatino Linotype" w:hAnsi="Palatino Linotype"/>
          <w:bCs/>
          <w:i/>
          <w:iCs/>
          <w:color w:val="000000"/>
          <w:lang w:val="es-MX" w:eastAsia="es-MX"/>
        </w:rPr>
        <w:t>en el mismo, así como garantizar que las partes puedan presentar los argumentos y</w:t>
      </w:r>
      <w:r>
        <w:rPr>
          <w:rFonts w:ascii="Palatino Linotype" w:hAnsi="Palatino Linotype"/>
          <w:bCs/>
          <w:i/>
          <w:iCs/>
          <w:color w:val="000000"/>
          <w:lang w:val="es-MX" w:eastAsia="es-MX"/>
        </w:rPr>
        <w:t xml:space="preserve"> </w:t>
      </w:r>
      <w:r w:rsidRPr="00C649CB">
        <w:rPr>
          <w:rFonts w:ascii="Palatino Linotype" w:hAnsi="Palatino Linotype"/>
          <w:bCs/>
          <w:i/>
          <w:iCs/>
          <w:color w:val="000000"/>
          <w:lang w:val="es-MX" w:eastAsia="es-MX"/>
        </w:rPr>
        <w:t>constancias que funden y motiven sus pretensiones.</w:t>
      </w:r>
    </w:p>
    <w:p w:rsidR="00C649CB" w:rsidRDefault="00C649CB" w14:paraId="1F7E6D6C" w14:textId="1562BF80">
      <w:pPr>
        <w:spacing w:line="360" w:lineRule="auto"/>
        <w:jc w:val="both"/>
        <w:rPr>
          <w:rFonts w:ascii="Palatino Linotype" w:hAnsi="Palatino Linotype" w:eastAsia="Calibri" w:cs="Tahoma"/>
          <w:color w:val="000000"/>
          <w:sz w:val="22"/>
          <w:szCs w:val="22"/>
          <w:lang w:eastAsia="es-ES_tradnl"/>
        </w:rPr>
      </w:pPr>
    </w:p>
    <w:p w:rsidR="00C649CB" w:rsidRDefault="00C649CB" w14:paraId="085953F7" w14:textId="436B8E7C">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Este principio procesal, también es aplicable a la materia de transparencia en términos del artículo 13 de la ley aplicable en la materia y en la entidad.</w:t>
      </w:r>
    </w:p>
    <w:p w:rsidR="00536755" w:rsidRDefault="00536755" w14:paraId="2B3FB5FD" w14:textId="46357550">
      <w:pPr>
        <w:spacing w:line="360" w:lineRule="auto"/>
        <w:jc w:val="both"/>
        <w:rPr>
          <w:rFonts w:ascii="Palatino Linotype" w:hAnsi="Palatino Linotype" w:eastAsia="Calibri" w:cs="Tahoma"/>
          <w:color w:val="000000"/>
          <w:sz w:val="22"/>
          <w:szCs w:val="22"/>
          <w:lang w:eastAsia="es-ES_tradnl"/>
        </w:rPr>
      </w:pPr>
    </w:p>
    <w:p w:rsidR="00536755" w:rsidRDefault="00536755" w14:paraId="0BE26611" w14:textId="34015DC0">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w:t>
      </w:r>
      <w:r w:rsidR="00241728">
        <w:rPr>
          <w:rFonts w:ascii="Palatino Linotype" w:hAnsi="Palatino Linotype" w:eastAsia="Calibri" w:cs="Tahoma"/>
          <w:color w:val="000000"/>
          <w:sz w:val="22"/>
          <w:szCs w:val="22"/>
          <w:lang w:eastAsia="es-ES_tradnl"/>
        </w:rPr>
        <w:t>se procede a hacer el análisis de cada una de las solicitudes, en ajuste a los numerales previamente establecidos</w:t>
      </w:r>
      <w:r w:rsidR="009C5132">
        <w:rPr>
          <w:rFonts w:ascii="Palatino Linotype" w:hAnsi="Palatino Linotype" w:eastAsia="Calibri" w:cs="Tahoma"/>
          <w:color w:val="000000"/>
          <w:sz w:val="22"/>
          <w:szCs w:val="22"/>
          <w:lang w:eastAsia="es-ES_tradnl"/>
        </w:rPr>
        <w:t>, analizando los documentos, identificables en cada uno de ellos.</w:t>
      </w:r>
    </w:p>
    <w:p w:rsidR="00241728" w:rsidRDefault="00241728" w14:paraId="6FAC1E34" w14:textId="77777777">
      <w:pPr>
        <w:spacing w:line="360" w:lineRule="auto"/>
        <w:jc w:val="both"/>
        <w:rPr>
          <w:rFonts w:ascii="Palatino Linotype" w:hAnsi="Palatino Linotype" w:eastAsia="Calibri" w:cs="Tahoma"/>
          <w:color w:val="000000"/>
          <w:sz w:val="22"/>
          <w:szCs w:val="22"/>
          <w:lang w:eastAsia="es-ES_tradnl"/>
        </w:rPr>
      </w:pPr>
    </w:p>
    <w:p w:rsidRPr="009C5132" w:rsidR="009C5132" w:rsidP="009C5132" w:rsidRDefault="009C5132" w14:paraId="70B0EDFF" w14:textId="1981D7E4">
      <w:pPr>
        <w:pStyle w:val="Prrafodelista"/>
        <w:numPr>
          <w:ilvl w:val="0"/>
          <w:numId w:val="42"/>
        </w:numPr>
        <w:tabs>
          <w:tab w:val="left" w:pos="4667"/>
        </w:tabs>
        <w:spacing w:line="360" w:lineRule="auto"/>
        <w:ind w:right="567"/>
        <w:jc w:val="both"/>
        <w:rPr>
          <w:rFonts w:ascii="Palatino Linotype" w:hAnsi="Palatino Linotype"/>
          <w:b/>
          <w:color w:val="000000"/>
          <w:szCs w:val="22"/>
          <w:lang w:eastAsia="es-MX"/>
        </w:rPr>
      </w:pPr>
      <w:r w:rsidRPr="009C5132">
        <w:rPr>
          <w:rFonts w:ascii="Palatino Linotype" w:hAnsi="Palatino Linotype"/>
          <w:b/>
          <w:color w:val="000000"/>
          <w:szCs w:val="22"/>
          <w:lang w:eastAsia="es-MX"/>
        </w:rPr>
        <w:t>El oficio mediante el cual la Delegada Administrativa de la Subsecretaría de Educación Media Superior, solicitó al Departamento de administración y desarrollo de personal de la Secretaria de Educación la reincorporación de la solicitante, a mi plaza base</w:t>
      </w:r>
      <w:r w:rsidR="00030AC7">
        <w:rPr>
          <w:rFonts w:ascii="Palatino Linotype" w:hAnsi="Palatino Linotype"/>
          <w:b/>
          <w:color w:val="000000"/>
          <w:szCs w:val="22"/>
          <w:lang w:eastAsia="es-MX"/>
        </w:rPr>
        <w:t>, de acuerdo con el</w:t>
      </w:r>
      <w:r w:rsidRPr="009C5132">
        <w:rPr>
          <w:rFonts w:ascii="Palatino Linotype" w:hAnsi="Palatino Linotype"/>
          <w:b/>
          <w:color w:val="000000"/>
          <w:szCs w:val="22"/>
          <w:lang w:eastAsia="es-MX"/>
        </w:rPr>
        <w:t xml:space="preserve"> número </w:t>
      </w:r>
      <w:r>
        <w:rPr>
          <w:rFonts w:ascii="Palatino Linotype" w:hAnsi="Palatino Linotype"/>
          <w:b/>
          <w:color w:val="000000"/>
          <w:szCs w:val="22"/>
          <w:lang w:eastAsia="es-MX"/>
        </w:rPr>
        <w:t>identifica</w:t>
      </w:r>
      <w:r w:rsidR="00030AC7">
        <w:rPr>
          <w:rFonts w:ascii="Palatino Linotype" w:hAnsi="Palatino Linotype"/>
          <w:b/>
          <w:color w:val="000000"/>
          <w:szCs w:val="22"/>
          <w:lang w:eastAsia="es-MX"/>
        </w:rPr>
        <w:t>do</w:t>
      </w:r>
      <w:r>
        <w:rPr>
          <w:rFonts w:ascii="Palatino Linotype" w:hAnsi="Palatino Linotype"/>
          <w:b/>
          <w:color w:val="000000"/>
          <w:szCs w:val="22"/>
          <w:lang w:eastAsia="es-MX"/>
        </w:rPr>
        <w:t xml:space="preserve"> en la solicitud</w:t>
      </w:r>
      <w:r w:rsidRPr="009C5132">
        <w:rPr>
          <w:rFonts w:ascii="Palatino Linotype" w:hAnsi="Palatino Linotype"/>
          <w:b/>
          <w:color w:val="000000"/>
          <w:szCs w:val="22"/>
          <w:lang w:eastAsia="es-MX"/>
        </w:rPr>
        <w:t>.</w:t>
      </w:r>
    </w:p>
    <w:p w:rsidRPr="009C5132" w:rsidR="009C5132" w:rsidP="009C5132" w:rsidRDefault="009C5132" w14:paraId="51F28233" w14:textId="77777777">
      <w:pPr>
        <w:tabs>
          <w:tab w:val="left" w:pos="4667"/>
        </w:tabs>
        <w:spacing w:line="360" w:lineRule="auto"/>
        <w:ind w:right="567"/>
        <w:jc w:val="both"/>
        <w:rPr>
          <w:rFonts w:ascii="Palatino Linotype" w:hAnsi="Palatino Linotype"/>
          <w:bCs/>
          <w:color w:val="000000"/>
          <w:szCs w:val="22"/>
          <w:lang w:eastAsia="es-MX"/>
        </w:rPr>
      </w:pPr>
    </w:p>
    <w:p w:rsidR="00241728" w:rsidP="00241728" w:rsidRDefault="00241728" w14:paraId="2E8D859A" w14:textId="7C979293">
      <w:pPr>
        <w:spacing w:line="360" w:lineRule="auto"/>
        <w:jc w:val="both"/>
        <w:rPr>
          <w:rFonts w:ascii="Palatino Linotype" w:hAnsi="Palatino Linotype" w:eastAsia="Calibri" w:cs="Tahoma"/>
          <w:color w:val="000000"/>
          <w:sz w:val="22"/>
          <w:szCs w:val="22"/>
          <w:lang w:eastAsia="es-ES_tradnl"/>
        </w:rPr>
      </w:pPr>
      <w:r w:rsidRPr="00241728">
        <w:rPr>
          <w:rFonts w:ascii="Palatino Linotype" w:hAnsi="Palatino Linotype" w:eastAsia="Calibri" w:cs="Tahoma"/>
          <w:color w:val="000000"/>
          <w:sz w:val="22"/>
          <w:szCs w:val="22"/>
          <w:lang w:eastAsia="es-ES_tradnl"/>
        </w:rPr>
        <w:t xml:space="preserve">Sobre esta solicitud, </w:t>
      </w:r>
      <w:r w:rsidR="00A64D1E">
        <w:rPr>
          <w:rFonts w:ascii="Palatino Linotype" w:hAnsi="Palatino Linotype" w:eastAsia="Calibri" w:cs="Tahoma"/>
          <w:color w:val="000000"/>
          <w:sz w:val="22"/>
          <w:szCs w:val="22"/>
          <w:lang w:eastAsia="es-ES_tradnl"/>
        </w:rPr>
        <w:t>la</w:t>
      </w:r>
      <w:r w:rsidRPr="00241728">
        <w:rPr>
          <w:rFonts w:ascii="Palatino Linotype" w:hAnsi="Palatino Linotype" w:eastAsia="Calibri" w:cs="Tahoma"/>
          <w:color w:val="000000"/>
          <w:sz w:val="22"/>
          <w:szCs w:val="22"/>
          <w:lang w:eastAsia="es-ES_tradnl"/>
        </w:rPr>
        <w:t xml:space="preserve"> Particular, requiri</w:t>
      </w:r>
      <w:r w:rsidR="00A64D1E">
        <w:rPr>
          <w:rFonts w:ascii="Palatino Linotype" w:hAnsi="Palatino Linotype" w:eastAsia="Calibri" w:cs="Tahoma"/>
          <w:color w:val="000000"/>
          <w:sz w:val="22"/>
          <w:szCs w:val="22"/>
          <w:lang w:eastAsia="es-ES_tradnl"/>
        </w:rPr>
        <w:t>ó</w:t>
      </w:r>
      <w:r w:rsidRPr="00241728">
        <w:rPr>
          <w:rFonts w:ascii="Palatino Linotype" w:hAnsi="Palatino Linotype" w:eastAsia="Calibri" w:cs="Tahoma"/>
          <w:color w:val="000000"/>
          <w:sz w:val="22"/>
          <w:szCs w:val="22"/>
          <w:lang w:eastAsia="es-ES_tradnl"/>
        </w:rPr>
        <w:t xml:space="preserve"> el acceso a un oficio,</w:t>
      </w:r>
      <w:r w:rsidR="00A64D1E">
        <w:rPr>
          <w:rFonts w:ascii="Palatino Linotype" w:hAnsi="Palatino Linotype" w:eastAsia="Calibri" w:cs="Tahoma"/>
          <w:color w:val="000000"/>
          <w:sz w:val="22"/>
          <w:szCs w:val="22"/>
          <w:lang w:eastAsia="es-ES_tradnl"/>
        </w:rPr>
        <w:t xml:space="preserve"> en el que ella afirma que </w:t>
      </w:r>
      <w:r>
        <w:rPr>
          <w:rFonts w:ascii="Palatino Linotype" w:hAnsi="Palatino Linotype" w:eastAsia="Calibri" w:cs="Tahoma"/>
          <w:color w:val="000000"/>
          <w:sz w:val="22"/>
          <w:szCs w:val="22"/>
          <w:lang w:eastAsia="es-ES_tradnl"/>
        </w:rPr>
        <w:t>la Delegada Administrativa solicitó la reincorporación de la Recurrente</w:t>
      </w:r>
      <w:r w:rsidR="00F13A07">
        <w:rPr>
          <w:rFonts w:ascii="Palatino Linotype" w:hAnsi="Palatino Linotype" w:eastAsia="Calibri" w:cs="Tahoma"/>
          <w:color w:val="000000"/>
          <w:sz w:val="22"/>
          <w:szCs w:val="22"/>
          <w:lang w:eastAsia="es-ES_tradnl"/>
        </w:rPr>
        <w:t xml:space="preserve"> </w:t>
      </w:r>
      <w:r w:rsidR="00280F0F">
        <w:rPr>
          <w:rFonts w:ascii="Palatino Linotype" w:hAnsi="Palatino Linotype" w:eastAsia="Calibri" w:cs="Tahoma"/>
          <w:color w:val="000000"/>
          <w:sz w:val="22"/>
          <w:szCs w:val="22"/>
          <w:lang w:eastAsia="es-ES_tradnl"/>
        </w:rPr>
        <w:t xml:space="preserve">a </w:t>
      </w:r>
      <w:r w:rsidR="00F13A07">
        <w:rPr>
          <w:rFonts w:ascii="Palatino Linotype" w:hAnsi="Palatino Linotype" w:eastAsia="Calibri" w:cs="Tahoma"/>
          <w:color w:val="000000"/>
          <w:sz w:val="22"/>
          <w:szCs w:val="22"/>
          <w:lang w:eastAsia="es-ES_tradnl"/>
        </w:rPr>
        <w:t>su plaza base</w:t>
      </w:r>
      <w:r w:rsidR="00280F0F">
        <w:rPr>
          <w:rFonts w:ascii="Palatino Linotype" w:hAnsi="Palatino Linotype" w:eastAsia="Calibri" w:cs="Tahoma"/>
          <w:color w:val="000000"/>
          <w:sz w:val="22"/>
          <w:szCs w:val="22"/>
          <w:lang w:eastAsia="es-ES_tradnl"/>
        </w:rPr>
        <w:t>; ahora bien, además de este documento, la Particular realizó d</w:t>
      </w:r>
      <w:r w:rsidR="000E508B">
        <w:rPr>
          <w:rFonts w:ascii="Palatino Linotype" w:hAnsi="Palatino Linotype" w:eastAsia="Calibri" w:cs="Tahoma"/>
          <w:color w:val="000000"/>
          <w:sz w:val="22"/>
          <w:szCs w:val="22"/>
          <w:lang w:eastAsia="es-ES_tradnl"/>
        </w:rPr>
        <w:t>iferentes</w:t>
      </w:r>
      <w:r w:rsidR="00F13A07">
        <w:rPr>
          <w:rFonts w:ascii="Palatino Linotype" w:hAnsi="Palatino Linotype" w:eastAsia="Calibri" w:cs="Tahoma"/>
          <w:color w:val="000000"/>
          <w:sz w:val="22"/>
          <w:szCs w:val="22"/>
          <w:lang w:eastAsia="es-ES_tradnl"/>
        </w:rPr>
        <w:t xml:space="preserve"> manifestaciones, que no permiten identificar algún otro documento que sirva para atende</w:t>
      </w:r>
      <w:r w:rsidR="00280F0F">
        <w:rPr>
          <w:rFonts w:ascii="Palatino Linotype" w:hAnsi="Palatino Linotype" w:eastAsia="Calibri" w:cs="Tahoma"/>
          <w:color w:val="000000"/>
          <w:sz w:val="22"/>
          <w:szCs w:val="22"/>
          <w:lang w:eastAsia="es-ES_tradnl"/>
        </w:rPr>
        <w:t>r</w:t>
      </w:r>
      <w:r w:rsidR="00672B5C">
        <w:rPr>
          <w:rFonts w:ascii="Palatino Linotype" w:hAnsi="Palatino Linotype" w:eastAsia="Calibri" w:cs="Tahoma"/>
          <w:color w:val="000000"/>
          <w:sz w:val="22"/>
          <w:szCs w:val="22"/>
          <w:lang w:eastAsia="es-ES_tradnl"/>
        </w:rPr>
        <w:t xml:space="preserve"> su </w:t>
      </w:r>
      <w:r w:rsidR="00280F0F">
        <w:rPr>
          <w:rFonts w:ascii="Palatino Linotype" w:hAnsi="Palatino Linotype" w:eastAsia="Calibri" w:cs="Tahoma"/>
          <w:color w:val="000000"/>
          <w:sz w:val="22"/>
          <w:szCs w:val="22"/>
          <w:lang w:eastAsia="es-ES_tradnl"/>
        </w:rPr>
        <w:t>solicitud</w:t>
      </w:r>
      <w:r w:rsidR="00F13A07">
        <w:rPr>
          <w:rFonts w:ascii="Palatino Linotype" w:hAnsi="Palatino Linotype" w:eastAsia="Calibri" w:cs="Tahoma"/>
          <w:color w:val="000000"/>
          <w:sz w:val="22"/>
          <w:szCs w:val="22"/>
          <w:lang w:eastAsia="es-ES_tradnl"/>
        </w:rPr>
        <w:t>.</w:t>
      </w:r>
      <w:r w:rsidR="00672B5C">
        <w:rPr>
          <w:rFonts w:ascii="Palatino Linotype" w:hAnsi="Palatino Linotype" w:eastAsia="Calibri" w:cs="Tahoma"/>
          <w:color w:val="000000"/>
          <w:sz w:val="22"/>
          <w:szCs w:val="22"/>
          <w:lang w:eastAsia="es-ES_tradnl"/>
        </w:rPr>
        <w:t xml:space="preserve"> Asimismo, dichas manifestaciones corresponden a circunstancias que no constituyen un derecho de acceso a la información pública</w:t>
      </w:r>
      <w:r w:rsidR="009A0336">
        <w:rPr>
          <w:rFonts w:ascii="Palatino Linotype" w:hAnsi="Palatino Linotype" w:eastAsia="Calibri" w:cs="Tahoma"/>
          <w:color w:val="000000"/>
          <w:sz w:val="22"/>
          <w:szCs w:val="22"/>
          <w:lang w:eastAsia="es-ES_tradnl"/>
        </w:rPr>
        <w:t xml:space="preserve"> y existen otros medios para ejercer los derechos laborales que la Recurrente manifiesta le fueron conculcados</w:t>
      </w:r>
      <w:r w:rsidR="00E000B5">
        <w:rPr>
          <w:rFonts w:ascii="Palatino Linotype" w:hAnsi="Palatino Linotype" w:eastAsia="Calibri" w:cs="Tahoma"/>
          <w:color w:val="000000"/>
          <w:sz w:val="22"/>
          <w:szCs w:val="22"/>
          <w:lang w:eastAsia="es-ES_tradnl"/>
        </w:rPr>
        <w:t>.</w:t>
      </w:r>
    </w:p>
    <w:p w:rsidR="00AA499F" w:rsidP="00241728" w:rsidRDefault="00AA499F" w14:paraId="63B6B93B" w14:textId="73ECEAFE">
      <w:pPr>
        <w:spacing w:line="360" w:lineRule="auto"/>
        <w:jc w:val="both"/>
        <w:rPr>
          <w:rFonts w:ascii="Palatino Linotype" w:hAnsi="Palatino Linotype" w:eastAsia="Calibri" w:cs="Tahoma"/>
          <w:color w:val="000000"/>
          <w:sz w:val="22"/>
          <w:szCs w:val="22"/>
          <w:lang w:eastAsia="es-ES_tradnl"/>
        </w:rPr>
      </w:pPr>
    </w:p>
    <w:p w:rsidR="00E000B5" w:rsidP="00E000B5" w:rsidRDefault="000756D7" w14:paraId="4ED63477" w14:textId="390912C1">
      <w:pPr>
        <w:spacing w:line="360" w:lineRule="auto"/>
        <w:jc w:val="both"/>
        <w:rPr>
          <w:rFonts w:ascii="Palatino Linotype" w:hAnsi="Palatino Linotype" w:eastAsia="Calibri" w:cs="Tahoma"/>
          <w:color w:val="000000"/>
          <w:sz w:val="22"/>
          <w:szCs w:val="22"/>
          <w:lang w:eastAsia="es-ES_tradnl"/>
        </w:rPr>
      </w:pPr>
      <w:r w:rsidRPr="000756D7">
        <w:rPr>
          <w:rFonts w:ascii="Palatino Linotype" w:hAnsi="Palatino Linotype" w:eastAsia="Calibri" w:cs="Tahoma"/>
          <w:color w:val="000000"/>
          <w:sz w:val="22"/>
          <w:szCs w:val="22"/>
          <w:lang w:eastAsia="es-ES_tradnl"/>
        </w:rPr>
        <w:t>Esto es, de un análisis de esta manifestaciones, se considera que las mismas, se relacionan con lo que se identificó de manera primigenia y no dan cuenta de un documento diverso</w:t>
      </w:r>
      <w:r w:rsidR="00E000B5">
        <w:rPr>
          <w:rFonts w:ascii="Palatino Linotype" w:hAnsi="Palatino Linotype" w:eastAsia="Calibri" w:cs="Tahoma"/>
          <w:color w:val="000000"/>
          <w:sz w:val="22"/>
          <w:szCs w:val="22"/>
          <w:lang w:eastAsia="es-ES_tradnl"/>
        </w:rPr>
        <w:t xml:space="preserve"> que pueda ser entregado</w:t>
      </w:r>
      <w:r>
        <w:rPr>
          <w:rFonts w:ascii="Palatino Linotype" w:hAnsi="Palatino Linotype" w:eastAsia="Calibri" w:cs="Tahoma"/>
          <w:color w:val="000000"/>
          <w:sz w:val="22"/>
          <w:szCs w:val="22"/>
          <w:lang w:eastAsia="es-ES_tradnl"/>
        </w:rPr>
        <w:t xml:space="preserve">; en </w:t>
      </w:r>
      <w:r w:rsidR="00E000B5">
        <w:rPr>
          <w:rFonts w:ascii="Palatino Linotype" w:hAnsi="Palatino Linotype" w:eastAsia="Calibri" w:cs="Tahoma"/>
          <w:color w:val="000000"/>
          <w:sz w:val="22"/>
          <w:szCs w:val="22"/>
          <w:lang w:eastAsia="es-ES_tradnl"/>
        </w:rPr>
        <w:t>este</w:t>
      </w:r>
      <w:r>
        <w:rPr>
          <w:rFonts w:ascii="Palatino Linotype" w:hAnsi="Palatino Linotype" w:eastAsia="Calibri" w:cs="Tahoma"/>
          <w:color w:val="000000"/>
          <w:sz w:val="22"/>
          <w:szCs w:val="22"/>
          <w:lang w:eastAsia="es-ES_tradnl"/>
        </w:rPr>
        <w:t xml:space="preserve"> sentido se precisa</w:t>
      </w:r>
      <w:r w:rsidR="007070F4">
        <w:rPr>
          <w:rFonts w:ascii="Palatino Linotype" w:hAnsi="Palatino Linotype" w:eastAsia="Calibri" w:cs="Tahoma"/>
          <w:color w:val="000000"/>
          <w:sz w:val="22"/>
          <w:szCs w:val="22"/>
          <w:lang w:eastAsia="es-ES_tradnl"/>
        </w:rPr>
        <w:t xml:space="preserve"> que tanto el acceso a datos personales como a información </w:t>
      </w:r>
      <w:r w:rsidR="00E000B5">
        <w:rPr>
          <w:rFonts w:ascii="Palatino Linotype" w:hAnsi="Palatino Linotype" w:eastAsia="Calibri" w:cs="Tahoma"/>
          <w:color w:val="000000"/>
          <w:sz w:val="22"/>
          <w:szCs w:val="22"/>
          <w:lang w:eastAsia="es-ES_tradnl"/>
        </w:rPr>
        <w:t>pública</w:t>
      </w:r>
      <w:r w:rsidR="007070F4">
        <w:rPr>
          <w:rFonts w:ascii="Palatino Linotype" w:hAnsi="Palatino Linotype" w:eastAsia="Calibri" w:cs="Tahoma"/>
          <w:color w:val="000000"/>
          <w:sz w:val="22"/>
          <w:szCs w:val="22"/>
          <w:lang w:eastAsia="es-ES_tradnl"/>
        </w:rPr>
        <w:t xml:space="preserve"> no implica el procesamiento de información y este hace que los Responsables o Sujetos Obligados, entreguen documentos que obran en sus archivos, esto en términos del artículo 12 y 160 de la Ley de Transparencia y Acceso a la Información Pública del Estado de México y Municipios</w:t>
      </w:r>
      <w:r>
        <w:rPr>
          <w:rFonts w:ascii="Palatino Linotype" w:hAnsi="Palatino Linotype" w:eastAsia="Calibri" w:cs="Tahoma"/>
          <w:color w:val="000000"/>
          <w:sz w:val="22"/>
          <w:szCs w:val="22"/>
          <w:lang w:eastAsia="es-ES_tradnl"/>
        </w:rPr>
        <w:t>, que además es supletoria para resolver asuntos de datos personales</w:t>
      </w:r>
      <w:r w:rsidR="007070F4">
        <w:rPr>
          <w:rFonts w:ascii="Palatino Linotype" w:hAnsi="Palatino Linotype" w:eastAsia="Calibri" w:cs="Tahoma"/>
          <w:color w:val="000000"/>
          <w:sz w:val="22"/>
          <w:szCs w:val="22"/>
          <w:lang w:eastAsia="es-ES_tradnl"/>
        </w:rPr>
        <w:t xml:space="preserve">, y de los 98 y 114 párrafo segundo, de la Ley de Protección de Datos Personales en Posesión de Sujetos Obligados del Estado de México y Municipios, </w:t>
      </w:r>
      <w:r>
        <w:rPr>
          <w:rFonts w:ascii="Palatino Linotype" w:hAnsi="Palatino Linotype" w:eastAsia="Calibri" w:cs="Tahoma"/>
          <w:color w:val="000000"/>
          <w:sz w:val="22"/>
          <w:szCs w:val="22"/>
          <w:lang w:eastAsia="es-ES_tradnl"/>
        </w:rPr>
        <w:t>esto se corroboró con el análisis de las manifestaciones hechas valer por el Recurrente</w:t>
      </w:r>
      <w:r w:rsidR="00E000B5">
        <w:rPr>
          <w:rFonts w:ascii="Palatino Linotype" w:hAnsi="Palatino Linotype" w:eastAsia="Calibri" w:cs="Tahoma"/>
          <w:color w:val="000000"/>
          <w:sz w:val="22"/>
          <w:szCs w:val="22"/>
          <w:lang w:eastAsia="es-ES_tradnl"/>
        </w:rPr>
        <w:t>, por tal motivo, dichas manifestaciones se tienen como improcedentes de atender tanto vía el ejercicio del derecho de acceso a la información pública como vía el derecho de acceso a datos personales.</w:t>
      </w:r>
    </w:p>
    <w:p w:rsidR="007070F4" w:rsidP="000756D7" w:rsidRDefault="007070F4" w14:paraId="65816D6C" w14:textId="0AA7A355">
      <w:pPr>
        <w:spacing w:line="360" w:lineRule="auto"/>
        <w:jc w:val="both"/>
        <w:rPr>
          <w:rFonts w:ascii="Palatino Linotype" w:hAnsi="Palatino Linotype" w:eastAsia="Calibri" w:cs="Tahoma"/>
          <w:color w:val="000000"/>
          <w:sz w:val="22"/>
          <w:szCs w:val="22"/>
          <w:lang w:eastAsia="es-ES_tradnl"/>
        </w:rPr>
      </w:pPr>
    </w:p>
    <w:p w:rsidR="00341440" w:rsidP="00241728" w:rsidRDefault="00280F0F" w14:paraId="61B9017C" w14:textId="7BE5DD30">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Ahora bien, el Sujeto Obligado mediante respuesta e informe justificado, únicamente manifestó que la información debió ser solicitada por SAIMEX</w:t>
      </w:r>
      <w:r w:rsidR="00B769AB">
        <w:rPr>
          <w:rFonts w:ascii="Palatino Linotype" w:hAnsi="Palatino Linotype" w:eastAsia="Calibri" w:cs="Tahoma"/>
          <w:color w:val="000000"/>
          <w:sz w:val="22"/>
          <w:szCs w:val="22"/>
          <w:lang w:eastAsia="es-ES_tradnl"/>
        </w:rPr>
        <w:t>;</w:t>
      </w:r>
      <w:r>
        <w:rPr>
          <w:rFonts w:ascii="Palatino Linotype" w:hAnsi="Palatino Linotype" w:eastAsia="Calibri" w:cs="Tahoma"/>
          <w:color w:val="000000"/>
          <w:sz w:val="22"/>
          <w:szCs w:val="22"/>
          <w:lang w:eastAsia="es-ES_tradnl"/>
        </w:rPr>
        <w:t xml:space="preserve"> </w:t>
      </w:r>
      <w:r w:rsidR="00341440">
        <w:rPr>
          <w:rFonts w:ascii="Palatino Linotype" w:hAnsi="Palatino Linotype" w:eastAsia="Calibri" w:cs="Tahoma"/>
          <w:color w:val="000000"/>
          <w:sz w:val="22"/>
          <w:szCs w:val="22"/>
          <w:lang w:eastAsia="es-ES_tradnl"/>
        </w:rPr>
        <w:t xml:space="preserve">ahora bien, aunque de manera </w:t>
      </w:r>
      <w:r w:rsidR="00584638">
        <w:rPr>
          <w:rFonts w:ascii="Palatino Linotype" w:hAnsi="Palatino Linotype" w:eastAsia="Calibri" w:cs="Tahoma"/>
          <w:color w:val="000000"/>
          <w:sz w:val="22"/>
          <w:szCs w:val="22"/>
          <w:lang w:eastAsia="es-ES_tradnl"/>
        </w:rPr>
        <w:t xml:space="preserve">textual no se pronunció sobre la naturaleza de la información, es de destacar que no negó la existencia del oficio referido, sino que indicó que el mismo debía ser solicitad por el sistema </w:t>
      </w:r>
      <w:r w:rsidR="00584638">
        <w:rPr>
          <w:rFonts w:ascii="Palatino Linotype" w:hAnsi="Palatino Linotype" w:eastAsia="Calibri" w:cs="Tahoma"/>
          <w:color w:val="000000"/>
          <w:sz w:val="22"/>
          <w:szCs w:val="22"/>
          <w:lang w:eastAsia="es-ES_tradnl"/>
        </w:rPr>
        <w:lastRenderedPageBreak/>
        <w:t>de acceso a la información pública denominado SAIMEX</w:t>
      </w:r>
      <w:r w:rsidR="002A3854">
        <w:rPr>
          <w:rFonts w:ascii="Palatino Linotype" w:hAnsi="Palatino Linotype" w:eastAsia="Calibri" w:cs="Tahoma"/>
          <w:color w:val="000000"/>
          <w:sz w:val="22"/>
          <w:szCs w:val="22"/>
          <w:lang w:eastAsia="es-ES_tradnl"/>
        </w:rPr>
        <w:t>, además tampoco se realizó el turno al Servidor Público Habilitado, de tal forma que pudiera tenerse certeza la existencia del documento, en virtud de que la Recurrente solicita un oficio en donde se describa el hecho que ella refiere sin aportar ningún documento que acredite el hecho</w:t>
      </w:r>
      <w:r w:rsidR="00323A99">
        <w:rPr>
          <w:rFonts w:ascii="Palatino Linotype" w:hAnsi="Palatino Linotype" w:eastAsia="Calibri" w:cs="Tahoma"/>
          <w:color w:val="000000"/>
          <w:sz w:val="22"/>
          <w:szCs w:val="22"/>
          <w:lang w:eastAsia="es-ES_tradnl"/>
        </w:rPr>
        <w:t>, ya que incluso de la propia descripción de la solicitud, se advierte que esto deriva de un posible conflicto laboral.</w:t>
      </w:r>
    </w:p>
    <w:p w:rsidR="00323A99" w:rsidP="00241728" w:rsidRDefault="00323A99" w14:paraId="3C6364D6" w14:textId="4C203CE2">
      <w:pPr>
        <w:spacing w:line="360" w:lineRule="auto"/>
        <w:jc w:val="both"/>
        <w:rPr>
          <w:rFonts w:ascii="Palatino Linotype" w:hAnsi="Palatino Linotype" w:eastAsia="Calibri" w:cs="Tahoma"/>
          <w:color w:val="000000"/>
          <w:sz w:val="22"/>
          <w:szCs w:val="22"/>
          <w:lang w:eastAsia="es-ES_tradnl"/>
        </w:rPr>
      </w:pPr>
    </w:p>
    <w:p w:rsidR="00D67BF6" w:rsidP="00241728" w:rsidRDefault="00323A99" w14:paraId="6B2ED280" w14:textId="77777777">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como el propio Recurrente lo refiere, </w:t>
      </w:r>
      <w:r w:rsidRPr="00323A99">
        <w:rPr>
          <w:rFonts w:ascii="Palatino Linotype" w:hAnsi="Palatino Linotype" w:eastAsia="Calibri" w:cs="Tahoma"/>
          <w:color w:val="000000"/>
          <w:sz w:val="22"/>
          <w:szCs w:val="22"/>
          <w:u w:val="single"/>
          <w:lang w:eastAsia="es-ES_tradnl"/>
        </w:rPr>
        <w:t>de haberse generado el documento</w:t>
      </w:r>
      <w:r>
        <w:rPr>
          <w:rFonts w:ascii="Palatino Linotype" w:hAnsi="Palatino Linotype" w:eastAsia="Calibri" w:cs="Tahoma"/>
          <w:color w:val="000000"/>
          <w:sz w:val="22"/>
          <w:szCs w:val="22"/>
          <w:lang w:eastAsia="es-ES_tradnl"/>
        </w:rPr>
        <w:t>, al ser un oficio generado en ejercicio de las atribuciones de un servidor público, es susceptible de acceso vía información pública, por cualquier persona, en su caso en versión pública en la que se eliminen los datos personales confidenciales, pero</w:t>
      </w:r>
      <w:r w:rsidR="001452C9">
        <w:rPr>
          <w:rFonts w:ascii="Palatino Linotype" w:hAnsi="Palatino Linotype" w:eastAsia="Calibri" w:cs="Tahoma"/>
          <w:color w:val="000000"/>
          <w:sz w:val="22"/>
          <w:szCs w:val="22"/>
          <w:lang w:eastAsia="es-ES_tradnl"/>
        </w:rPr>
        <w:t xml:space="preserve"> también es susceptible de acceso vía el derecho de acceso a datos personales, por contener los datos personales de la solicitante; esto quiere decir que, con el simple hecho de que el documento contenga su nombre, le debe ser entregado por SARCOEM y, de contener otros datos personales confidenciales </w:t>
      </w:r>
      <w:r w:rsidR="00FF6494">
        <w:rPr>
          <w:rFonts w:ascii="Palatino Linotype" w:hAnsi="Palatino Linotype" w:eastAsia="Calibri" w:cs="Tahoma"/>
          <w:color w:val="000000"/>
          <w:sz w:val="22"/>
          <w:szCs w:val="22"/>
          <w:lang w:eastAsia="es-ES_tradnl"/>
        </w:rPr>
        <w:t>de la Recurrente, la entrega debe ser en versión íntegra</w:t>
      </w:r>
      <w:r w:rsidR="00943FB2">
        <w:rPr>
          <w:rFonts w:ascii="Palatino Linotype" w:hAnsi="Palatino Linotype" w:eastAsia="Calibri" w:cs="Tahoma"/>
          <w:color w:val="000000"/>
          <w:sz w:val="22"/>
          <w:szCs w:val="22"/>
          <w:lang w:eastAsia="es-ES_tradnl"/>
        </w:rPr>
        <w:t xml:space="preserve">, </w:t>
      </w:r>
      <w:r w:rsidR="000E508B">
        <w:rPr>
          <w:rFonts w:ascii="Palatino Linotype" w:hAnsi="Palatino Linotype" w:eastAsia="Calibri" w:cs="Tahoma"/>
          <w:color w:val="000000"/>
          <w:sz w:val="22"/>
          <w:szCs w:val="22"/>
          <w:lang w:eastAsia="es-ES_tradnl"/>
        </w:rPr>
        <w:t>en términos del artículo 98 de la Ley de Protección de Datos Personales en Posesión de Sujetos Obligados del Estado de México y Municipios</w:t>
      </w:r>
      <w:r w:rsidR="00D67BF6">
        <w:rPr>
          <w:rFonts w:ascii="Palatino Linotype" w:hAnsi="Palatino Linotype" w:eastAsia="Calibri" w:cs="Tahoma"/>
          <w:color w:val="000000"/>
          <w:sz w:val="22"/>
          <w:szCs w:val="22"/>
          <w:lang w:eastAsia="es-ES_tradnl"/>
        </w:rPr>
        <w:t>.</w:t>
      </w:r>
    </w:p>
    <w:p w:rsidR="00D67BF6" w:rsidP="00241728" w:rsidRDefault="00D67BF6" w14:paraId="236543F8" w14:textId="77777777">
      <w:pPr>
        <w:spacing w:line="360" w:lineRule="auto"/>
        <w:jc w:val="both"/>
        <w:rPr>
          <w:rFonts w:ascii="Palatino Linotype" w:hAnsi="Palatino Linotype" w:eastAsia="Calibri" w:cs="Tahoma"/>
          <w:color w:val="000000"/>
          <w:sz w:val="22"/>
          <w:szCs w:val="22"/>
          <w:lang w:eastAsia="es-ES_tradnl"/>
        </w:rPr>
      </w:pPr>
    </w:p>
    <w:p w:rsidR="000E508B" w:rsidP="00241728" w:rsidRDefault="00D67BF6" w14:paraId="573F916E" w14:textId="4F9A0A76">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P</w:t>
      </w:r>
      <w:r w:rsidR="000E508B">
        <w:rPr>
          <w:rFonts w:ascii="Palatino Linotype" w:hAnsi="Palatino Linotype" w:eastAsia="Calibri" w:cs="Tahoma"/>
          <w:color w:val="000000"/>
          <w:sz w:val="22"/>
          <w:szCs w:val="22"/>
          <w:lang w:eastAsia="es-ES_tradnl"/>
        </w:rPr>
        <w:t xml:space="preserve">or tanto, el Responsable, </w:t>
      </w:r>
      <w:r w:rsidR="00EB3B8B">
        <w:rPr>
          <w:rFonts w:ascii="Palatino Linotype" w:hAnsi="Palatino Linotype" w:eastAsia="Calibri" w:cs="Tahoma"/>
          <w:color w:val="000000"/>
          <w:sz w:val="22"/>
          <w:szCs w:val="22"/>
          <w:lang w:eastAsia="es-ES_tradnl"/>
        </w:rPr>
        <w:t>se encuentra constreñido a atender la</w:t>
      </w:r>
      <w:r w:rsidR="000E508B">
        <w:rPr>
          <w:rFonts w:ascii="Palatino Linotype" w:hAnsi="Palatino Linotype" w:eastAsia="Calibri" w:cs="Tahoma"/>
          <w:color w:val="000000"/>
          <w:sz w:val="22"/>
          <w:szCs w:val="22"/>
          <w:lang w:eastAsia="es-ES_tradnl"/>
        </w:rPr>
        <w:t xml:space="preserve"> solicitud</w:t>
      </w:r>
      <w:r w:rsidR="00EB3B8B">
        <w:rPr>
          <w:rFonts w:ascii="Palatino Linotype" w:hAnsi="Palatino Linotype" w:eastAsia="Calibri" w:cs="Tahoma"/>
          <w:color w:val="000000"/>
          <w:sz w:val="22"/>
          <w:szCs w:val="22"/>
          <w:lang w:eastAsia="es-ES_tradnl"/>
        </w:rPr>
        <w:t xml:space="preserve"> </w:t>
      </w:r>
      <w:r w:rsidR="000E508B">
        <w:rPr>
          <w:rFonts w:ascii="Palatino Linotype" w:hAnsi="Palatino Linotype" w:eastAsia="Calibri" w:cs="Tahoma"/>
          <w:color w:val="000000"/>
          <w:sz w:val="22"/>
          <w:szCs w:val="22"/>
          <w:lang w:eastAsia="es-ES_tradnl"/>
        </w:rPr>
        <w:t xml:space="preserve">toda vez que el ejercicio  del derecho al acceso a datos personales, en el caso que nos ocupa, permite que se haga la entrega de documentos, sin la necesidad de clasificar datos personales de la solicitante, </w:t>
      </w:r>
      <w:r>
        <w:rPr>
          <w:rFonts w:ascii="Palatino Linotype" w:hAnsi="Palatino Linotype" w:eastAsia="Calibri" w:cs="Tahoma"/>
          <w:color w:val="000000"/>
          <w:sz w:val="22"/>
          <w:szCs w:val="22"/>
          <w:lang w:eastAsia="es-ES_tradnl"/>
        </w:rPr>
        <w:t xml:space="preserve">para ello sólo es necesario que </w:t>
      </w:r>
      <w:r w:rsidR="000E508B">
        <w:rPr>
          <w:rFonts w:ascii="Palatino Linotype" w:hAnsi="Palatino Linotype" w:eastAsia="Calibri" w:cs="Tahoma"/>
          <w:color w:val="000000"/>
          <w:sz w:val="22"/>
          <w:szCs w:val="22"/>
          <w:lang w:eastAsia="es-ES_tradnl"/>
        </w:rPr>
        <w:t>previa</w:t>
      </w:r>
      <w:r>
        <w:rPr>
          <w:rFonts w:ascii="Palatino Linotype" w:hAnsi="Palatino Linotype" w:eastAsia="Calibri" w:cs="Tahoma"/>
          <w:color w:val="000000"/>
          <w:sz w:val="22"/>
          <w:szCs w:val="22"/>
          <w:lang w:eastAsia="es-ES_tradnl"/>
        </w:rPr>
        <w:t>mente se</w:t>
      </w:r>
      <w:r w:rsidR="000E508B">
        <w:rPr>
          <w:rFonts w:ascii="Palatino Linotype" w:hAnsi="Palatino Linotype" w:eastAsia="Calibri" w:cs="Tahoma"/>
          <w:color w:val="000000"/>
          <w:sz w:val="22"/>
          <w:szCs w:val="22"/>
          <w:lang w:eastAsia="es-ES_tradnl"/>
        </w:rPr>
        <w:t xml:space="preserve"> identifi</w:t>
      </w:r>
      <w:r>
        <w:rPr>
          <w:rFonts w:ascii="Palatino Linotype" w:hAnsi="Palatino Linotype" w:eastAsia="Calibri" w:cs="Tahoma"/>
          <w:color w:val="000000"/>
          <w:sz w:val="22"/>
          <w:szCs w:val="22"/>
          <w:lang w:eastAsia="es-ES_tradnl"/>
        </w:rPr>
        <w:t>que</w:t>
      </w:r>
      <w:r w:rsidR="000E508B">
        <w:rPr>
          <w:rFonts w:ascii="Palatino Linotype" w:hAnsi="Palatino Linotype" w:eastAsia="Calibri" w:cs="Tahoma"/>
          <w:color w:val="000000"/>
          <w:sz w:val="22"/>
          <w:szCs w:val="22"/>
          <w:lang w:eastAsia="es-ES_tradnl"/>
        </w:rPr>
        <w:t xml:space="preserve">, para la entrega de la documentación; esto es, la diferencia del acceso a información </w:t>
      </w:r>
      <w:r w:rsidR="00F04BA8">
        <w:rPr>
          <w:rFonts w:ascii="Palatino Linotype" w:hAnsi="Palatino Linotype" w:eastAsia="Calibri" w:cs="Tahoma"/>
          <w:color w:val="000000"/>
          <w:sz w:val="22"/>
          <w:szCs w:val="22"/>
          <w:lang w:eastAsia="es-ES_tradnl"/>
        </w:rPr>
        <w:t>pública</w:t>
      </w:r>
      <w:r w:rsidR="000E508B">
        <w:rPr>
          <w:rFonts w:ascii="Palatino Linotype" w:hAnsi="Palatino Linotype" w:eastAsia="Calibri" w:cs="Tahoma"/>
          <w:color w:val="000000"/>
          <w:sz w:val="22"/>
          <w:szCs w:val="22"/>
          <w:lang w:eastAsia="es-ES_tradnl"/>
        </w:rPr>
        <w:t xml:space="preserve"> y de acceso a datos personales, </w:t>
      </w:r>
      <w:r w:rsidR="00502EF8">
        <w:rPr>
          <w:rFonts w:ascii="Palatino Linotype" w:hAnsi="Palatino Linotype" w:eastAsia="Calibri" w:cs="Tahoma"/>
          <w:color w:val="000000"/>
          <w:sz w:val="22"/>
          <w:szCs w:val="22"/>
          <w:lang w:eastAsia="es-ES_tradnl"/>
        </w:rPr>
        <w:t xml:space="preserve">radica en la necesidad de proteger la vida privada de las personas y por tanto la clasificación de </w:t>
      </w:r>
      <w:r w:rsidR="00A6595F">
        <w:rPr>
          <w:rFonts w:ascii="Palatino Linotype" w:hAnsi="Palatino Linotype" w:eastAsia="Calibri" w:cs="Tahoma"/>
          <w:color w:val="000000"/>
          <w:sz w:val="22"/>
          <w:szCs w:val="22"/>
          <w:lang w:eastAsia="es-ES_tradnl"/>
        </w:rPr>
        <w:t>información</w:t>
      </w:r>
      <w:r w:rsidR="00502EF8">
        <w:rPr>
          <w:rFonts w:ascii="Palatino Linotype" w:hAnsi="Palatino Linotype" w:eastAsia="Calibri" w:cs="Tahoma"/>
          <w:color w:val="000000"/>
          <w:sz w:val="22"/>
          <w:szCs w:val="22"/>
          <w:lang w:eastAsia="es-ES_tradnl"/>
        </w:rPr>
        <w:t>, en el caso de la entrega de documentos por la vía de acceso a información, los sujetos obligados deben hacer la entrega de información en versiones públicas</w:t>
      </w:r>
      <w:r w:rsidR="00F04BA8">
        <w:rPr>
          <w:rFonts w:ascii="Palatino Linotype" w:hAnsi="Palatino Linotype" w:eastAsia="Calibri" w:cs="Tahoma"/>
          <w:color w:val="000000"/>
          <w:sz w:val="22"/>
          <w:szCs w:val="22"/>
          <w:lang w:eastAsia="es-ES_tradnl"/>
        </w:rPr>
        <w:t xml:space="preserve"> y</w:t>
      </w:r>
      <w:r w:rsidR="00502EF8">
        <w:rPr>
          <w:rFonts w:ascii="Palatino Linotype" w:hAnsi="Palatino Linotype" w:eastAsia="Calibri" w:cs="Tahoma"/>
          <w:color w:val="000000"/>
          <w:sz w:val="22"/>
          <w:szCs w:val="22"/>
          <w:lang w:eastAsia="es-ES_tradnl"/>
        </w:rPr>
        <w:t xml:space="preserve"> entrega</w:t>
      </w:r>
      <w:r w:rsidR="00F04BA8">
        <w:rPr>
          <w:rFonts w:ascii="Palatino Linotype" w:hAnsi="Palatino Linotype" w:eastAsia="Calibri" w:cs="Tahoma"/>
          <w:color w:val="000000"/>
          <w:sz w:val="22"/>
          <w:szCs w:val="22"/>
          <w:lang w:eastAsia="es-ES_tradnl"/>
        </w:rPr>
        <w:t>r</w:t>
      </w:r>
      <w:r w:rsidR="00502EF8">
        <w:rPr>
          <w:rFonts w:ascii="Palatino Linotype" w:hAnsi="Palatino Linotype" w:eastAsia="Calibri" w:cs="Tahoma"/>
          <w:color w:val="000000"/>
          <w:sz w:val="22"/>
          <w:szCs w:val="22"/>
          <w:lang w:eastAsia="es-ES_tradnl"/>
        </w:rPr>
        <w:t xml:space="preserve"> exclusivamente la información sin contener datos personales </w:t>
      </w:r>
      <w:r w:rsidR="00502EF8">
        <w:rPr>
          <w:rFonts w:ascii="Palatino Linotype" w:hAnsi="Palatino Linotype" w:eastAsia="Calibri" w:cs="Tahoma"/>
          <w:color w:val="000000"/>
          <w:sz w:val="22"/>
          <w:szCs w:val="22"/>
          <w:lang w:eastAsia="es-ES_tradnl"/>
        </w:rPr>
        <w:lastRenderedPageBreak/>
        <w:t>confidenciales</w:t>
      </w:r>
      <w:r w:rsidR="00F04BA8">
        <w:rPr>
          <w:rFonts w:ascii="Palatino Linotype" w:hAnsi="Palatino Linotype" w:eastAsia="Calibri" w:cs="Tahoma"/>
          <w:color w:val="000000"/>
          <w:sz w:val="22"/>
          <w:szCs w:val="22"/>
          <w:lang w:eastAsia="es-ES_tradnl"/>
        </w:rPr>
        <w:t>,</w:t>
      </w:r>
      <w:r w:rsidR="00502EF8">
        <w:rPr>
          <w:rFonts w:ascii="Palatino Linotype" w:hAnsi="Palatino Linotype" w:eastAsia="Calibri" w:cs="Tahoma"/>
          <w:color w:val="000000"/>
          <w:sz w:val="22"/>
          <w:szCs w:val="22"/>
          <w:lang w:eastAsia="es-ES_tradnl"/>
        </w:rPr>
        <w:t xml:space="preserve"> mientras que en los documentos que son entregados por la vía de acceso a datos personales, deberán ser entregados dejando visibles los datos personales de quienes acreditaron </w:t>
      </w:r>
      <w:r w:rsidR="009D16C5">
        <w:rPr>
          <w:rFonts w:ascii="Palatino Linotype" w:hAnsi="Palatino Linotype" w:eastAsia="Calibri" w:cs="Tahoma"/>
          <w:color w:val="000000"/>
          <w:sz w:val="22"/>
          <w:szCs w:val="22"/>
          <w:lang w:eastAsia="es-ES_tradnl"/>
        </w:rPr>
        <w:t>la titularidad del dato personales</w:t>
      </w:r>
      <w:r w:rsidR="00502EF8">
        <w:rPr>
          <w:rFonts w:ascii="Palatino Linotype" w:hAnsi="Palatino Linotype" w:eastAsia="Calibri" w:cs="Tahoma"/>
          <w:color w:val="000000"/>
          <w:sz w:val="22"/>
          <w:szCs w:val="22"/>
          <w:lang w:eastAsia="es-ES_tradnl"/>
        </w:rPr>
        <w:t>.</w:t>
      </w:r>
    </w:p>
    <w:p w:rsidR="00EB3B8B" w:rsidP="00241728" w:rsidRDefault="00EB3B8B" w14:paraId="1BA544EE" w14:textId="2E5223D9">
      <w:pPr>
        <w:spacing w:line="360" w:lineRule="auto"/>
        <w:jc w:val="both"/>
        <w:rPr>
          <w:rFonts w:ascii="Palatino Linotype" w:hAnsi="Palatino Linotype" w:eastAsia="Calibri" w:cs="Tahoma"/>
          <w:color w:val="000000"/>
          <w:sz w:val="22"/>
          <w:szCs w:val="22"/>
          <w:lang w:eastAsia="es-ES_tradnl"/>
        </w:rPr>
      </w:pPr>
    </w:p>
    <w:p w:rsidR="003F1AA6" w:rsidP="00502EF8" w:rsidRDefault="00EB3B8B" w14:paraId="220C62ED" w14:textId="238EB3F3">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por lo que respecta a la fuente normativa, no es posible identificar, si el Sujeto Obligado, efectivamente tiene en sus archivos el documento, derivado del ejercicio de sus funciones, sin embargo, corresponde a este organismo garante identificar </w:t>
      </w:r>
      <w:r w:rsidR="00D86EF0">
        <w:rPr>
          <w:rFonts w:ascii="Palatino Linotype" w:hAnsi="Palatino Linotype" w:eastAsia="Calibri" w:cs="Tahoma"/>
          <w:color w:val="000000"/>
          <w:sz w:val="22"/>
          <w:szCs w:val="22"/>
          <w:lang w:eastAsia="es-ES_tradnl"/>
        </w:rPr>
        <w:t>cuáles</w:t>
      </w:r>
      <w:r>
        <w:rPr>
          <w:rFonts w:ascii="Palatino Linotype" w:hAnsi="Palatino Linotype" w:eastAsia="Calibri" w:cs="Tahoma"/>
          <w:color w:val="000000"/>
          <w:sz w:val="22"/>
          <w:szCs w:val="22"/>
          <w:lang w:eastAsia="es-ES_tradnl"/>
        </w:rPr>
        <w:t xml:space="preserve"> son las áreas competentes para poseer la información</w:t>
      </w:r>
      <w:r w:rsidR="000756D7">
        <w:rPr>
          <w:rFonts w:ascii="Palatino Linotype" w:hAnsi="Palatino Linotype" w:eastAsia="Calibri" w:cs="Tahoma"/>
          <w:color w:val="000000"/>
          <w:sz w:val="22"/>
          <w:szCs w:val="22"/>
          <w:lang w:eastAsia="es-ES_tradnl"/>
        </w:rPr>
        <w:t xml:space="preserve"> en el caso de que obre en sus archivos. E</w:t>
      </w:r>
      <w:r>
        <w:rPr>
          <w:rFonts w:ascii="Palatino Linotype" w:hAnsi="Palatino Linotype" w:eastAsia="Calibri" w:cs="Tahoma"/>
          <w:color w:val="000000"/>
          <w:sz w:val="22"/>
          <w:szCs w:val="22"/>
          <w:lang w:eastAsia="es-ES_tradnl"/>
        </w:rPr>
        <w:t xml:space="preserve">n términos del artículo 3° </w:t>
      </w:r>
      <w:r w:rsidR="000756D7">
        <w:rPr>
          <w:rFonts w:ascii="Palatino Linotype" w:hAnsi="Palatino Linotype" w:eastAsia="Calibri" w:cs="Tahoma"/>
          <w:color w:val="000000"/>
          <w:sz w:val="22"/>
          <w:szCs w:val="22"/>
          <w:lang w:eastAsia="es-ES_tradnl"/>
        </w:rPr>
        <w:t>del Reglamento</w:t>
      </w:r>
      <w:r w:rsidR="003F1AA6">
        <w:rPr>
          <w:rFonts w:ascii="Palatino Linotype" w:hAnsi="Palatino Linotype" w:eastAsia="Calibri" w:cs="Tahoma"/>
          <w:color w:val="000000"/>
          <w:sz w:val="22"/>
          <w:szCs w:val="22"/>
          <w:lang w:eastAsia="es-ES_tradnl"/>
        </w:rPr>
        <w:t xml:space="preserve"> Interior de la Secretaría de Educación</w:t>
      </w:r>
      <w:r>
        <w:rPr>
          <w:rFonts w:ascii="Palatino Linotype" w:hAnsi="Palatino Linotype" w:eastAsia="Calibri" w:cs="Tahoma"/>
          <w:color w:val="000000"/>
          <w:sz w:val="22"/>
          <w:szCs w:val="22"/>
          <w:lang w:eastAsia="es-ES_tradnl"/>
        </w:rPr>
        <w:t>, se establece la estructura orgánica de la Secretaría de Educación:</w:t>
      </w:r>
    </w:p>
    <w:p w:rsidR="003F1AA6" w:rsidP="00502EF8" w:rsidRDefault="003F1AA6" w14:paraId="60FC3868" w14:textId="470CC945">
      <w:pPr>
        <w:spacing w:line="360" w:lineRule="auto"/>
        <w:jc w:val="both"/>
        <w:rPr>
          <w:rFonts w:ascii="Palatino Linotype" w:hAnsi="Palatino Linotype" w:eastAsia="Calibri" w:cs="Tahoma"/>
          <w:color w:val="000000"/>
          <w:sz w:val="22"/>
          <w:szCs w:val="22"/>
          <w:lang w:eastAsia="es-ES_tradnl"/>
        </w:rPr>
      </w:pPr>
    </w:p>
    <w:p w:rsidRPr="003F1AA6" w:rsidR="003F1AA6" w:rsidP="003F1AA6" w:rsidRDefault="003F1AA6" w14:paraId="6B283D93" w14:textId="32849CA9">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Goudy Old Style" w:eastAsiaTheme="minorHAnsi"/>
          <w:b/>
          <w:bCs/>
          <w:i/>
          <w:iCs/>
          <w:color w:val="000000"/>
          <w:lang w:val="es-MX" w:eastAsia="en-US"/>
        </w:rPr>
        <w:t>Artículo 3.</w:t>
      </w:r>
      <w:r w:rsidRPr="003F1AA6">
        <w:rPr>
          <w:rFonts w:ascii="Palatino Linotype" w:hAnsi="Palatino Linotype" w:cs="Bookman Old Style" w:eastAsiaTheme="minorHAnsi"/>
          <w:i/>
          <w:iCs/>
          <w:color w:val="000000"/>
          <w:lang w:val="es-MX" w:eastAsia="en-US"/>
        </w:rPr>
        <w:t xml:space="preserve"> Para el estudio, planeación y despacho de los asuntos de su competencia, así</w:t>
      </w:r>
      <w:r>
        <w:rPr>
          <w:rFonts w:ascii="Palatino Linotype" w:hAnsi="Palatino Linotype" w:cs="Bookman Old Style"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como atender las funciones de control y evaluación que le corresponden, la Secretaría</w:t>
      </w:r>
      <w:r>
        <w:rPr>
          <w:rFonts w:ascii="Palatino Linotype" w:hAnsi="Palatino Linotype" w:cs="Bookman Old Style"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contará con las unidades administrativas siguientes:</w:t>
      </w:r>
    </w:p>
    <w:p w:rsidRPr="003F1AA6" w:rsidR="003F1AA6" w:rsidP="003F1AA6" w:rsidRDefault="003F1AA6" w14:paraId="01CF1EC7"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p>
    <w:p w:rsidRPr="003F1AA6" w:rsidR="003F1AA6" w:rsidP="003F1AA6" w:rsidRDefault="003F1AA6" w14:paraId="01DC5AD7"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Subsecretaría General de Educación;</w:t>
      </w:r>
    </w:p>
    <w:p w:rsidRPr="003F1AA6" w:rsidR="003F1AA6" w:rsidP="003F1AA6" w:rsidRDefault="003F1AA6" w14:paraId="7D959377"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II.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Subsecretaría de Educación Básica y Normal;</w:t>
      </w:r>
    </w:p>
    <w:p w:rsidRPr="003F1AA6" w:rsidR="003F1AA6" w:rsidP="003F1AA6" w:rsidRDefault="003F1AA6" w14:paraId="6E473741" w14:textId="77777777">
      <w:pPr>
        <w:autoSpaceDE w:val="0"/>
        <w:autoSpaceDN w:val="0"/>
        <w:adjustRightInd w:val="0"/>
        <w:spacing w:line="360" w:lineRule="auto"/>
        <w:ind w:left="567" w:right="539"/>
        <w:rPr>
          <w:rFonts w:ascii="Palatino Linotype" w:hAnsi="Palatino Linotype" w:cs="Bookman Old Style" w:eastAsiaTheme="minorHAnsi"/>
          <w:b/>
          <w:bCs/>
          <w:i/>
          <w:iCs/>
          <w:color w:val="000000"/>
          <w:lang w:val="es-MX" w:eastAsia="en-US"/>
        </w:rPr>
      </w:pPr>
      <w:r w:rsidRPr="003F1AA6">
        <w:rPr>
          <w:rFonts w:ascii="Palatino Linotype" w:hAnsi="Palatino Linotype" w:cs="Bookman Old Style" w:eastAsiaTheme="minorHAnsi"/>
          <w:b/>
          <w:bCs/>
          <w:i/>
          <w:iCs/>
          <w:color w:val="000000"/>
          <w:lang w:val="es-MX" w:eastAsia="en-US"/>
        </w:rPr>
        <w:t>III.</w:t>
      </w:r>
      <w:r w:rsidRPr="003F1AA6">
        <w:rPr>
          <w:rFonts w:ascii="Palatino Linotype" w:hAnsi="Palatino Linotype" w:cs="Arial" w:eastAsiaTheme="minorHAnsi"/>
          <w:b/>
          <w:bCs/>
          <w:i/>
          <w:iCs/>
          <w:color w:val="000000"/>
          <w:lang w:val="es-MX" w:eastAsia="en-US"/>
        </w:rPr>
        <w:t xml:space="preserve"> </w:t>
      </w:r>
      <w:r w:rsidRPr="003F1AA6">
        <w:rPr>
          <w:rFonts w:ascii="Palatino Linotype" w:hAnsi="Palatino Linotype" w:cs="Bookman Old Style" w:eastAsiaTheme="minorHAnsi"/>
          <w:b/>
          <w:bCs/>
          <w:i/>
          <w:iCs/>
          <w:color w:val="000000"/>
          <w:lang w:val="es-MX" w:eastAsia="en-US"/>
        </w:rPr>
        <w:t>Subsecretaría de Educación Media Superior y Superior;</w:t>
      </w:r>
    </w:p>
    <w:p w:rsidRPr="003F1AA6" w:rsidR="003F1AA6" w:rsidP="003F1AA6" w:rsidRDefault="003F1AA6" w14:paraId="3D1FBB10"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IV.</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Subsecretaría de Planeación y Administración;</w:t>
      </w:r>
    </w:p>
    <w:p w:rsidRPr="003F1AA6" w:rsidR="003F1AA6" w:rsidP="003F1AA6" w:rsidRDefault="003F1AA6" w14:paraId="055837CC"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V.</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Dirección General de Educación Básica;</w:t>
      </w:r>
    </w:p>
    <w:p w:rsidRPr="003F1AA6" w:rsidR="003F1AA6" w:rsidP="003F1AA6" w:rsidRDefault="003F1AA6" w14:paraId="24613E90"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VI.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Dirección General de Educación Normal y Fortalecimiento Profesional;</w:t>
      </w:r>
    </w:p>
    <w:p w:rsidRPr="003F1AA6" w:rsidR="003F1AA6" w:rsidP="003F1AA6" w:rsidRDefault="003F1AA6" w14:paraId="41A9EFA8"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VII.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Dirección General de Educación Media Superior;</w:t>
      </w:r>
    </w:p>
    <w:p w:rsidRPr="003F1AA6" w:rsidR="003F1AA6" w:rsidP="003F1AA6" w:rsidRDefault="003F1AA6" w14:paraId="2F5BD59A"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VIII.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Dirección General de Educación Superior;</w:t>
      </w:r>
    </w:p>
    <w:p w:rsidRPr="003F1AA6" w:rsidR="003F1AA6" w:rsidP="003F1AA6" w:rsidRDefault="003F1AA6" w14:paraId="711E390D"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IX.</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Dirección General de Información, Planeación, Programación y Evaluación;</w:t>
      </w:r>
    </w:p>
    <w:p w:rsidRPr="003F1AA6" w:rsidR="003F1AA6" w:rsidP="003F1AA6" w:rsidRDefault="003F1AA6" w14:paraId="2F7FAC32" w14:textId="77777777">
      <w:pPr>
        <w:autoSpaceDE w:val="0"/>
        <w:autoSpaceDN w:val="0"/>
        <w:adjustRightInd w:val="0"/>
        <w:spacing w:line="360" w:lineRule="auto"/>
        <w:ind w:left="567" w:right="539"/>
        <w:rPr>
          <w:rFonts w:ascii="Palatino Linotype" w:hAnsi="Palatino Linotype" w:cs="Bookman Old Style" w:eastAsiaTheme="minorHAnsi"/>
          <w:b/>
          <w:bCs/>
          <w:i/>
          <w:iCs/>
          <w:color w:val="000000"/>
          <w:lang w:val="es-MX" w:eastAsia="en-US"/>
        </w:rPr>
      </w:pPr>
      <w:r w:rsidRPr="003F1AA6">
        <w:rPr>
          <w:rFonts w:ascii="Palatino Linotype" w:hAnsi="Palatino Linotype" w:cs="Bookman Old Style" w:eastAsiaTheme="minorHAnsi"/>
          <w:b/>
          <w:bCs/>
          <w:i/>
          <w:iCs/>
          <w:color w:val="000000"/>
          <w:lang w:val="es-MX" w:eastAsia="en-US"/>
        </w:rPr>
        <w:t>X.</w:t>
      </w:r>
      <w:r w:rsidRPr="003F1AA6">
        <w:rPr>
          <w:rFonts w:ascii="Palatino Linotype" w:hAnsi="Palatino Linotype" w:cs="Arial" w:eastAsiaTheme="minorHAnsi"/>
          <w:b/>
          <w:bCs/>
          <w:i/>
          <w:iCs/>
          <w:color w:val="000000"/>
          <w:lang w:val="es-MX" w:eastAsia="en-US"/>
        </w:rPr>
        <w:t xml:space="preserve"> </w:t>
      </w:r>
      <w:r w:rsidRPr="003F1AA6">
        <w:rPr>
          <w:rFonts w:ascii="Palatino Linotype" w:hAnsi="Palatino Linotype" w:cs="Bookman Old Style" w:eastAsiaTheme="minorHAnsi"/>
          <w:b/>
          <w:bCs/>
          <w:i/>
          <w:iCs/>
          <w:color w:val="000000"/>
          <w:lang w:val="es-MX" w:eastAsia="en-US"/>
        </w:rPr>
        <w:t>Dirección General de Administración y Finanzas;</w:t>
      </w:r>
    </w:p>
    <w:p w:rsidRPr="003F1AA6" w:rsidR="003F1AA6" w:rsidP="003F1AA6" w:rsidRDefault="003F1AA6" w14:paraId="4FFDD966"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XI.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Coordinación Jurídica y de Legislación; y</w:t>
      </w:r>
    </w:p>
    <w:p w:rsidRPr="003F1AA6" w:rsidR="003F1AA6" w:rsidP="003F1AA6" w:rsidRDefault="003F1AA6" w14:paraId="5889F2B9"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t>XII.</w:t>
      </w:r>
      <w:r w:rsidRPr="003F1AA6">
        <w:rPr>
          <w:rFonts w:ascii="Palatino Linotype" w:hAnsi="Palatino Linotype" w:cs="Arial"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Contraloría Interna.</w:t>
      </w:r>
    </w:p>
    <w:p w:rsidRPr="003F1AA6" w:rsidR="003F1AA6" w:rsidP="003F1AA6" w:rsidRDefault="003F1AA6" w14:paraId="3F3186C9"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p>
    <w:p w:rsidRPr="003F1AA6" w:rsidR="003F1AA6" w:rsidP="003F1AA6" w:rsidRDefault="003F1AA6" w14:paraId="097AC733" w14:textId="3FE29005">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F1AA6">
        <w:rPr>
          <w:rFonts w:ascii="Palatino Linotype" w:hAnsi="Palatino Linotype" w:cs="Bookman Old Style" w:eastAsiaTheme="minorHAnsi"/>
          <w:i/>
          <w:iCs/>
          <w:color w:val="000000"/>
          <w:lang w:val="es-MX" w:eastAsia="en-US"/>
        </w:rPr>
        <w:lastRenderedPageBreak/>
        <w:t>El titular de la Secretaría contará, además, con los asesores y órganos técnicos y</w:t>
      </w:r>
      <w:r>
        <w:rPr>
          <w:rFonts w:ascii="Palatino Linotype" w:hAnsi="Palatino Linotype" w:cs="Bookman Old Style"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administrativos necesarios, para el cumplimiento de sus atribuciones de acuerdo al</w:t>
      </w:r>
      <w:r>
        <w:rPr>
          <w:rFonts w:ascii="Palatino Linotype" w:hAnsi="Palatino Linotype" w:cs="Bookman Old Style" w:eastAsiaTheme="minorHAnsi"/>
          <w:i/>
          <w:iCs/>
          <w:color w:val="000000"/>
          <w:lang w:val="es-MX" w:eastAsia="en-US"/>
        </w:rPr>
        <w:t xml:space="preserve"> </w:t>
      </w:r>
      <w:r w:rsidRPr="003F1AA6">
        <w:rPr>
          <w:rFonts w:ascii="Palatino Linotype" w:hAnsi="Palatino Linotype" w:cs="Bookman Old Style" w:eastAsiaTheme="minorHAnsi"/>
          <w:i/>
          <w:iCs/>
          <w:color w:val="000000"/>
          <w:lang w:val="es-MX" w:eastAsia="en-US"/>
        </w:rPr>
        <w:t>presupuesto respectivo.</w:t>
      </w:r>
    </w:p>
    <w:p w:rsidR="003F1AA6" w:rsidP="003F1AA6" w:rsidRDefault="003F1AA6" w14:paraId="46389777" w14:textId="77777777">
      <w:pPr>
        <w:autoSpaceDE w:val="0"/>
        <w:autoSpaceDN w:val="0"/>
        <w:adjustRightInd w:val="0"/>
        <w:spacing w:line="360" w:lineRule="auto"/>
        <w:rPr>
          <w:rFonts w:ascii="Bookman Old Style" w:hAnsi="Bookman Old Style" w:cs="Bookman Old Style" w:eastAsiaTheme="minorHAnsi"/>
          <w:color w:val="000000"/>
          <w:lang w:val="es-MX" w:eastAsia="en-US"/>
        </w:rPr>
      </w:pPr>
    </w:p>
    <w:p w:rsidR="00502EF8" w:rsidP="00502EF8" w:rsidRDefault="006A0C74" w14:paraId="1F5D5022" w14:textId="72836602">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w:t>
      </w:r>
      <w:r w:rsidR="002E3CB3">
        <w:rPr>
          <w:rFonts w:ascii="Palatino Linotype" w:hAnsi="Palatino Linotype" w:eastAsia="Calibri" w:cs="Tahoma"/>
          <w:color w:val="000000"/>
          <w:sz w:val="22"/>
          <w:szCs w:val="22"/>
          <w:lang w:eastAsia="es-ES_tradnl"/>
        </w:rPr>
        <w:t>bien,</w:t>
      </w:r>
      <w:r>
        <w:rPr>
          <w:rFonts w:ascii="Palatino Linotype" w:hAnsi="Palatino Linotype" w:eastAsia="Calibri" w:cs="Tahoma"/>
          <w:color w:val="000000"/>
          <w:sz w:val="22"/>
          <w:szCs w:val="22"/>
          <w:lang w:eastAsia="es-ES_tradnl"/>
        </w:rPr>
        <w:t xml:space="preserve"> de la revisión del Organigrama del Sujeto Obligado</w:t>
      </w:r>
      <w:r w:rsidR="00EB3B8B">
        <w:rPr>
          <w:rFonts w:ascii="Palatino Linotype" w:hAnsi="Palatino Linotype" w:eastAsia="Calibri" w:cs="Tahoma"/>
          <w:color w:val="000000"/>
          <w:sz w:val="22"/>
          <w:szCs w:val="22"/>
          <w:lang w:eastAsia="es-ES_tradnl"/>
        </w:rPr>
        <w:t>, publicado en el Portal IPOMEX</w:t>
      </w:r>
      <w:r>
        <w:rPr>
          <w:rFonts w:ascii="Palatino Linotype" w:hAnsi="Palatino Linotype" w:eastAsia="Calibri" w:cs="Tahoma"/>
          <w:color w:val="000000"/>
          <w:sz w:val="22"/>
          <w:szCs w:val="22"/>
          <w:lang w:eastAsia="es-ES_tradnl"/>
        </w:rPr>
        <w:t>, se identificó que el Departamento de Administración y Desarrollo de Personal, es dependiente de la Subsecretaría de Administración y Finanzas</w:t>
      </w:r>
      <w:r w:rsidR="002E3CB3">
        <w:rPr>
          <w:rFonts w:ascii="Palatino Linotype" w:hAnsi="Palatino Linotype" w:eastAsia="Calibri" w:cs="Tahoma"/>
          <w:color w:val="000000"/>
          <w:sz w:val="22"/>
          <w:szCs w:val="22"/>
          <w:lang w:eastAsia="es-ES_tradnl"/>
        </w:rPr>
        <w:t>, como se acredita de conformidad con la siguiente impresión de pantalla.</w:t>
      </w:r>
    </w:p>
    <w:p w:rsidR="00D86EF0" w:rsidP="00502EF8" w:rsidRDefault="00D86EF0" w14:paraId="35ED4BF2" w14:textId="77777777">
      <w:pPr>
        <w:spacing w:line="360" w:lineRule="auto"/>
        <w:jc w:val="both"/>
        <w:rPr>
          <w:rFonts w:ascii="Palatino Linotype" w:hAnsi="Palatino Linotype" w:eastAsia="Calibri" w:cs="Tahoma"/>
          <w:color w:val="000000"/>
          <w:sz w:val="22"/>
          <w:szCs w:val="22"/>
          <w:lang w:eastAsia="es-ES_tradnl"/>
        </w:rPr>
      </w:pPr>
    </w:p>
    <w:p w:rsidR="00502EF8" w:rsidP="006A0C74" w:rsidRDefault="00D86EF0" w14:paraId="4D12B7E8" w14:textId="734F6ABF">
      <w:pPr>
        <w:spacing w:line="360" w:lineRule="auto"/>
        <w:jc w:val="center"/>
        <w:rPr>
          <w:rFonts w:ascii="Palatino Linotype" w:hAnsi="Palatino Linotype" w:eastAsia="Calibri" w:cs="Tahoma"/>
          <w:color w:val="000000"/>
          <w:sz w:val="22"/>
          <w:szCs w:val="22"/>
          <w:lang w:eastAsia="es-ES_tradnl"/>
        </w:rPr>
      </w:pPr>
      <w:r>
        <w:rPr>
          <w:noProof/>
        </w:rPr>
        <mc:AlternateContent>
          <mc:Choice Requires="wps">
            <w:drawing>
              <wp:anchor distT="0" distB="0" distL="114300" distR="114300" simplePos="0" relativeHeight="251681792" behindDoc="0" locked="0" layoutInCell="1" allowOverlap="1" wp14:anchorId="72A7A3E7" wp14:editId="795FAE41">
                <wp:simplePos x="0" y="0"/>
                <wp:positionH relativeFrom="column">
                  <wp:posOffset>798195</wp:posOffset>
                </wp:positionH>
                <wp:positionV relativeFrom="paragraph">
                  <wp:posOffset>3781425</wp:posOffset>
                </wp:positionV>
                <wp:extent cx="781050" cy="530225"/>
                <wp:effectExtent l="0" t="0" r="19050" b="22225"/>
                <wp:wrapNone/>
                <wp:docPr id="34" name="Rectángulo 34"/>
                <wp:cNvGraphicFramePr/>
                <a:graphic xmlns:a="http://schemas.openxmlformats.org/drawingml/2006/main">
                  <a:graphicData uri="http://schemas.microsoft.com/office/word/2010/wordprocessingShape">
                    <wps:wsp>
                      <wps:cNvSpPr/>
                      <wps:spPr>
                        <a:xfrm>
                          <a:off x="0" y="0"/>
                          <a:ext cx="781050" cy="530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34" style="position:absolute;margin-left:62.85pt;margin-top:297.75pt;width:61.5pt;height:41.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1.5pt" w14:anchorId="31397B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"/>
            </w:pict>
          </mc:Fallback>
        </mc:AlternateContent>
      </w:r>
      <w:r w:rsidR="006A0C74">
        <w:rPr>
          <w:noProof/>
        </w:rPr>
        <w:drawing>
          <wp:inline distT="0" distB="0" distL="0" distR="0" wp14:anchorId="38617B4A" wp14:editId="5596CEE3">
            <wp:extent cx="4056380" cy="4697773"/>
            <wp:effectExtent l="0" t="0" r="127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025" t="9734" r="32165" b="10324"/>
                    <a:stretch/>
                  </pic:blipFill>
                  <pic:spPr bwMode="auto">
                    <a:xfrm>
                      <a:off x="0" y="0"/>
                      <a:ext cx="4099543" cy="4747760"/>
                    </a:xfrm>
                    <a:prstGeom prst="rect">
                      <a:avLst/>
                    </a:prstGeom>
                    <a:ln>
                      <a:noFill/>
                    </a:ln>
                    <a:extLst>
                      <a:ext uri="{53640926-AAD7-44D8-BBD7-CCE9431645EC}">
                        <a14:shadowObscured xmlns:a14="http://schemas.microsoft.com/office/drawing/2010/main"/>
                      </a:ext>
                    </a:extLst>
                  </pic:spPr>
                </pic:pic>
              </a:graphicData>
            </a:graphic>
          </wp:inline>
        </w:drawing>
      </w:r>
    </w:p>
    <w:p w:rsidRPr="002E3CB3" w:rsidR="006A0C74" w:rsidP="002E3CB3" w:rsidRDefault="002E3CB3" w14:paraId="07CC71D9" w14:textId="7158B61D">
      <w:pPr>
        <w:spacing w:line="360" w:lineRule="auto"/>
        <w:jc w:val="center"/>
        <w:rPr>
          <w:rFonts w:ascii="Palatino Linotype" w:hAnsi="Palatino Linotype" w:eastAsia="Calibri" w:cs="Tahoma"/>
          <w:color w:val="000000"/>
          <w:sz w:val="18"/>
          <w:szCs w:val="18"/>
          <w:lang w:eastAsia="es-ES_tradnl"/>
        </w:rPr>
      </w:pPr>
      <w:r w:rsidRPr="002E3CB3">
        <w:rPr>
          <w:rFonts w:ascii="Palatino Linotype" w:hAnsi="Palatino Linotype" w:eastAsia="Calibri" w:cs="Tahoma"/>
          <w:color w:val="000000"/>
          <w:sz w:val="18"/>
          <w:szCs w:val="18"/>
          <w:lang w:eastAsia="es-ES_tradnl"/>
        </w:rPr>
        <w:t xml:space="preserve">Imagen recuperada el veintitrés de marzo del dos mil veintiuno a las 14:11 horas, en la liga de acceso directo </w:t>
      </w:r>
      <w:hyperlink w:history="1" r:id="rId19">
        <w:r w:rsidRPr="002E3CB3">
          <w:rPr>
            <w:rStyle w:val="Hipervnculo"/>
            <w:rFonts w:ascii="Palatino Linotype" w:hAnsi="Palatino Linotype" w:eastAsia="Calibri" w:cs="Tahoma"/>
            <w:sz w:val="18"/>
            <w:szCs w:val="18"/>
            <w:lang w:eastAsia="es-ES_tradnl"/>
          </w:rPr>
          <w:t>https://dgi.edomex.gob.mx/sites/dgi.edomex.gob.mx/files/organigramas/pdf/14611149268956.pdf</w:t>
        </w:r>
      </w:hyperlink>
    </w:p>
    <w:p w:rsidR="006A0C74" w:rsidP="006A0C74" w:rsidRDefault="006A0C74" w14:paraId="2F76B9E7" w14:textId="734B2C56">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lastRenderedPageBreak/>
        <w:t xml:space="preserve">Por tanto, el Sujeto Obligado, deberá entregar los documentos que den cuenta de la solicitud </w:t>
      </w:r>
      <w:r w:rsidR="00EB3B8B">
        <w:rPr>
          <w:rFonts w:ascii="Palatino Linotype" w:hAnsi="Palatino Linotype" w:eastAsia="Calibri" w:cs="Tahoma"/>
          <w:color w:val="000000"/>
          <w:sz w:val="22"/>
          <w:szCs w:val="22"/>
          <w:lang w:eastAsia="es-ES_tradnl"/>
        </w:rPr>
        <w:t>hecha por la Delegada Administrativa de la</w:t>
      </w:r>
      <w:r>
        <w:rPr>
          <w:rFonts w:ascii="Palatino Linotype" w:hAnsi="Palatino Linotype" w:eastAsia="Calibri" w:cs="Tahoma"/>
          <w:color w:val="000000"/>
          <w:sz w:val="22"/>
          <w:szCs w:val="22"/>
          <w:lang w:eastAsia="es-ES_tradnl"/>
        </w:rPr>
        <w:t xml:space="preserve"> Subsecretaría de Educación Media Superior </w:t>
      </w:r>
      <w:r w:rsidR="00EB3B8B">
        <w:rPr>
          <w:rFonts w:ascii="Palatino Linotype" w:hAnsi="Palatino Linotype" w:eastAsia="Calibri" w:cs="Tahoma"/>
          <w:color w:val="000000"/>
          <w:sz w:val="22"/>
          <w:szCs w:val="22"/>
          <w:lang w:eastAsia="es-ES_tradnl"/>
        </w:rPr>
        <w:t xml:space="preserve">y Superior, </w:t>
      </w:r>
      <w:r>
        <w:rPr>
          <w:rFonts w:ascii="Palatino Linotype" w:hAnsi="Palatino Linotype" w:eastAsia="Calibri" w:cs="Tahoma"/>
          <w:color w:val="000000"/>
          <w:sz w:val="22"/>
          <w:szCs w:val="22"/>
          <w:lang w:eastAsia="es-ES_tradnl"/>
        </w:rPr>
        <w:t>al Departamento de Administración y Desarrollo de Personal</w:t>
      </w:r>
      <w:r w:rsidR="00EB3B8B">
        <w:rPr>
          <w:rFonts w:ascii="Palatino Linotype" w:hAnsi="Palatino Linotype" w:eastAsia="Calibri" w:cs="Tahoma"/>
          <w:color w:val="000000"/>
          <w:sz w:val="22"/>
          <w:szCs w:val="22"/>
          <w:lang w:eastAsia="es-ES_tradnl"/>
        </w:rPr>
        <w:t xml:space="preserve">, para reincorporar a Gabriela López Martínez, a su plaza base </w:t>
      </w:r>
      <w:r w:rsidRPr="00EB3B8B" w:rsidR="00EB3B8B">
        <w:rPr>
          <w:rFonts w:ascii="Palatino Linotype" w:hAnsi="Palatino Linotype" w:eastAsia="Calibri" w:cs="Tahoma"/>
          <w:color w:val="000000"/>
          <w:sz w:val="22"/>
          <w:szCs w:val="22"/>
          <w:lang w:eastAsia="es-ES_tradnl"/>
        </w:rPr>
        <w:t>205991575</w:t>
      </w:r>
      <w:r w:rsidR="00EB3B8B">
        <w:rPr>
          <w:rFonts w:ascii="Palatino Linotype" w:hAnsi="Palatino Linotype" w:eastAsia="Calibri" w:cs="Tahoma"/>
          <w:color w:val="000000"/>
          <w:sz w:val="22"/>
          <w:szCs w:val="22"/>
          <w:lang w:eastAsia="es-ES_tradnl"/>
        </w:rPr>
        <w:t>.</w:t>
      </w:r>
    </w:p>
    <w:p w:rsidR="006A0C74" w:rsidP="00502EF8" w:rsidRDefault="006A0C74" w14:paraId="1043284E" w14:textId="586D304F">
      <w:pPr>
        <w:spacing w:line="360" w:lineRule="auto"/>
        <w:jc w:val="both"/>
        <w:rPr>
          <w:rFonts w:ascii="Palatino Linotype" w:hAnsi="Palatino Linotype" w:eastAsia="Calibri" w:cs="Tahoma"/>
          <w:color w:val="000000"/>
          <w:sz w:val="22"/>
          <w:szCs w:val="22"/>
          <w:lang w:eastAsia="es-ES_tradnl"/>
        </w:rPr>
      </w:pPr>
    </w:p>
    <w:p w:rsidR="00502EF8" w:rsidP="00502EF8" w:rsidRDefault="00EB3B8B" w14:paraId="1FAE5B02" w14:textId="4271A71B">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En caso de que la información no obre en sus archivos por no haberse ejercido esas facultades, </w:t>
      </w:r>
      <w:r w:rsidR="00502EF8">
        <w:rPr>
          <w:rFonts w:ascii="Palatino Linotype" w:hAnsi="Palatino Linotype" w:eastAsia="Calibri" w:cs="Tahoma"/>
          <w:color w:val="000000"/>
          <w:sz w:val="22"/>
          <w:szCs w:val="22"/>
          <w:lang w:eastAsia="es-ES_tradnl"/>
        </w:rPr>
        <w:t>deberá hacerlo del conocimiento del Particular en términos del artículo 19</w:t>
      </w:r>
      <w:r w:rsidR="00D86EF0">
        <w:rPr>
          <w:rFonts w:ascii="Palatino Linotype" w:hAnsi="Palatino Linotype" w:eastAsia="Calibri" w:cs="Tahoma"/>
          <w:color w:val="000000"/>
          <w:sz w:val="22"/>
          <w:szCs w:val="22"/>
          <w:lang w:eastAsia="es-ES_tradnl"/>
        </w:rPr>
        <w:t>,</w:t>
      </w:r>
      <w:r w:rsidR="00502EF8">
        <w:rPr>
          <w:rFonts w:ascii="Palatino Linotype" w:hAnsi="Palatino Linotype" w:eastAsia="Calibri" w:cs="Tahoma"/>
          <w:color w:val="000000"/>
          <w:sz w:val="22"/>
          <w:szCs w:val="22"/>
          <w:lang w:eastAsia="es-ES_tradnl"/>
        </w:rPr>
        <w:t xml:space="preserve"> párrafo segundo</w:t>
      </w:r>
      <w:r w:rsidR="00D86EF0">
        <w:rPr>
          <w:rFonts w:ascii="Palatino Linotype" w:hAnsi="Palatino Linotype" w:eastAsia="Calibri" w:cs="Tahoma"/>
          <w:color w:val="000000"/>
          <w:sz w:val="22"/>
          <w:szCs w:val="22"/>
          <w:lang w:eastAsia="es-ES_tradnl"/>
        </w:rPr>
        <w:t>,</w:t>
      </w:r>
      <w:r w:rsidR="00502EF8">
        <w:rPr>
          <w:rFonts w:ascii="Palatino Linotype" w:hAnsi="Palatino Linotype" w:eastAsia="Calibri" w:cs="Tahoma"/>
          <w:color w:val="000000"/>
          <w:sz w:val="22"/>
          <w:szCs w:val="22"/>
          <w:lang w:eastAsia="es-ES_tradnl"/>
        </w:rPr>
        <w:t xml:space="preserve"> de la Ley de Transparencia vigente en la entidad, supletoria en términos del artículo 11 de la Ley de Protección de Datos Personales en Posesión de Sujetos Obligados del Estado de México y Municipios.</w:t>
      </w:r>
    </w:p>
    <w:p w:rsidRPr="00241728" w:rsidR="00502EF8" w:rsidP="00241728" w:rsidRDefault="00502EF8" w14:paraId="6AF416E4" w14:textId="77777777">
      <w:pPr>
        <w:tabs>
          <w:tab w:val="left" w:pos="4667"/>
        </w:tabs>
        <w:spacing w:line="360" w:lineRule="auto"/>
        <w:ind w:right="567"/>
        <w:jc w:val="both"/>
        <w:rPr>
          <w:rFonts w:ascii="Palatino Linotype" w:hAnsi="Palatino Linotype"/>
          <w:b/>
          <w:color w:val="000000"/>
          <w:szCs w:val="22"/>
          <w:lang w:eastAsia="es-MX"/>
        </w:rPr>
      </w:pPr>
    </w:p>
    <w:p w:rsidRPr="006B5BEC" w:rsidR="00241728" w:rsidP="009C5132" w:rsidRDefault="00241728" w14:paraId="19F762A5" w14:textId="553FB5C0">
      <w:pPr>
        <w:pStyle w:val="Prrafodelista"/>
        <w:numPr>
          <w:ilvl w:val="0"/>
          <w:numId w:val="42"/>
        </w:numPr>
        <w:tabs>
          <w:tab w:val="left" w:pos="4667"/>
        </w:tabs>
        <w:spacing w:line="360" w:lineRule="auto"/>
        <w:ind w:right="567"/>
        <w:jc w:val="both"/>
        <w:rPr>
          <w:rFonts w:ascii="Palatino Linotype" w:hAnsi="Palatino Linotype"/>
          <w:b/>
          <w:color w:val="000000"/>
          <w:szCs w:val="22"/>
          <w:lang w:eastAsia="es-MX"/>
        </w:rPr>
      </w:pPr>
      <w:r w:rsidRPr="006B5BEC">
        <w:rPr>
          <w:rFonts w:ascii="Palatino Linotype" w:hAnsi="Palatino Linotype"/>
          <w:b/>
          <w:color w:val="000000"/>
          <w:szCs w:val="22"/>
          <w:lang w:eastAsia="es-MX"/>
        </w:rPr>
        <w:t>Oficio mediante el cual el subdirector de bachillerato tecnológico de educación media superior, dio su autorización para que mi expediente personal fuera sustraído y divulgado</w:t>
      </w:r>
      <w:r w:rsidR="00451F9F">
        <w:rPr>
          <w:rFonts w:ascii="Palatino Linotype" w:hAnsi="Palatino Linotype"/>
          <w:b/>
          <w:color w:val="000000"/>
          <w:szCs w:val="22"/>
          <w:lang w:eastAsia="es-MX"/>
        </w:rPr>
        <w:t>.</w:t>
      </w:r>
    </w:p>
    <w:p w:rsidR="006B5BEC" w:rsidP="009C5132" w:rsidRDefault="00241728" w14:paraId="08B23943" w14:textId="47342159">
      <w:pPr>
        <w:pStyle w:val="Prrafodelista"/>
        <w:numPr>
          <w:ilvl w:val="0"/>
          <w:numId w:val="42"/>
        </w:numPr>
        <w:tabs>
          <w:tab w:val="left" w:pos="4667"/>
        </w:tabs>
        <w:spacing w:line="360" w:lineRule="auto"/>
        <w:ind w:right="567"/>
        <w:jc w:val="both"/>
        <w:rPr>
          <w:rFonts w:ascii="Palatino Linotype" w:hAnsi="Palatino Linotype"/>
          <w:b/>
          <w:color w:val="000000"/>
          <w:szCs w:val="22"/>
          <w:lang w:eastAsia="es-MX"/>
        </w:rPr>
      </w:pPr>
      <w:r w:rsidRPr="006B5BEC">
        <w:rPr>
          <w:rFonts w:ascii="Palatino Linotype" w:hAnsi="Palatino Linotype"/>
          <w:b/>
          <w:color w:val="000000"/>
          <w:szCs w:val="22"/>
          <w:lang w:eastAsia="es-MX"/>
        </w:rPr>
        <w:t xml:space="preserve">El medio o documento por el cual solicitaron mi autorización para que esa servidora pública sin tener la calidad de autoridad competente </w:t>
      </w:r>
      <w:r w:rsidR="002274D5">
        <w:rPr>
          <w:rFonts w:ascii="Palatino Linotype" w:hAnsi="Palatino Linotype"/>
          <w:b/>
          <w:color w:val="000000"/>
          <w:szCs w:val="22"/>
          <w:lang w:eastAsia="es-MX"/>
        </w:rPr>
        <w:t xml:space="preserve">para conocer mi expediente, </w:t>
      </w:r>
      <w:r w:rsidRPr="006B5BEC">
        <w:rPr>
          <w:rFonts w:ascii="Palatino Linotype" w:hAnsi="Palatino Linotype"/>
          <w:b/>
          <w:color w:val="000000"/>
          <w:szCs w:val="22"/>
          <w:lang w:eastAsia="es-MX"/>
        </w:rPr>
        <w:t>ofreciera mis datos con el fin de causarme un daño</w:t>
      </w:r>
      <w:r w:rsidR="00E62061">
        <w:rPr>
          <w:rFonts w:ascii="Palatino Linotype" w:hAnsi="Palatino Linotype"/>
          <w:b/>
          <w:color w:val="000000"/>
          <w:szCs w:val="22"/>
          <w:lang w:eastAsia="es-MX"/>
        </w:rPr>
        <w:t>.</w:t>
      </w:r>
    </w:p>
    <w:p w:rsidRPr="006B5BEC" w:rsidR="00241728" w:rsidP="009C5132" w:rsidRDefault="00241728" w14:paraId="2B149E90" w14:textId="452BAFA0">
      <w:pPr>
        <w:pStyle w:val="Prrafodelista"/>
        <w:numPr>
          <w:ilvl w:val="0"/>
          <w:numId w:val="42"/>
        </w:numPr>
        <w:tabs>
          <w:tab w:val="left" w:pos="4667"/>
        </w:tabs>
        <w:spacing w:line="360" w:lineRule="auto"/>
        <w:ind w:right="567"/>
        <w:jc w:val="both"/>
        <w:rPr>
          <w:rFonts w:ascii="Palatino Linotype" w:hAnsi="Palatino Linotype"/>
          <w:b/>
          <w:color w:val="000000"/>
          <w:szCs w:val="22"/>
          <w:lang w:eastAsia="es-MX"/>
        </w:rPr>
      </w:pPr>
      <w:r w:rsidRPr="006B5BEC">
        <w:rPr>
          <w:rFonts w:ascii="Palatino Linotype" w:hAnsi="Palatino Linotype"/>
          <w:b/>
          <w:color w:val="000000"/>
          <w:szCs w:val="22"/>
          <w:lang w:eastAsia="es-MX"/>
        </w:rPr>
        <w:t xml:space="preserve">Oficio mediante el cual el citado subdirector habilitó </w:t>
      </w:r>
      <w:r w:rsidR="006B5BEC">
        <w:rPr>
          <w:rFonts w:ascii="Palatino Linotype" w:hAnsi="Palatino Linotype"/>
          <w:b/>
          <w:color w:val="000000"/>
          <w:szCs w:val="22"/>
          <w:lang w:eastAsia="es-MX"/>
        </w:rPr>
        <w:t>a personas sin pertenecer al órgano de control competente</w:t>
      </w:r>
      <w:r w:rsidRPr="006B5BEC">
        <w:rPr>
          <w:rFonts w:ascii="Palatino Linotype" w:hAnsi="Palatino Linotype"/>
          <w:b/>
          <w:color w:val="000000"/>
          <w:szCs w:val="22"/>
          <w:lang w:eastAsia="es-MX"/>
        </w:rPr>
        <w:t xml:space="preserve">, para fungir como autoridad investigadora </w:t>
      </w:r>
      <w:r w:rsidR="006B5BEC">
        <w:rPr>
          <w:rFonts w:ascii="Palatino Linotype" w:hAnsi="Palatino Linotype"/>
          <w:b/>
          <w:color w:val="000000"/>
          <w:szCs w:val="22"/>
          <w:lang w:eastAsia="es-MX"/>
        </w:rPr>
        <w:t xml:space="preserve">y remitir mi expediente al órgano de control interno de la Secretaría de Educación </w:t>
      </w:r>
      <w:r w:rsidRPr="006B5BEC">
        <w:rPr>
          <w:rFonts w:ascii="Palatino Linotype" w:hAnsi="Palatino Linotype"/>
          <w:b/>
          <w:color w:val="000000"/>
          <w:szCs w:val="22"/>
          <w:lang w:eastAsia="es-MX"/>
        </w:rPr>
        <w:t>sin pertenecer al órgano de control competente</w:t>
      </w:r>
      <w:r w:rsidR="006B5BEC">
        <w:rPr>
          <w:rFonts w:ascii="Palatino Linotype" w:hAnsi="Palatino Linotype"/>
          <w:b/>
          <w:color w:val="000000"/>
          <w:szCs w:val="22"/>
          <w:lang w:eastAsia="es-MX"/>
        </w:rPr>
        <w:t>.</w:t>
      </w:r>
      <w:r w:rsidRPr="006B5BEC">
        <w:rPr>
          <w:rFonts w:ascii="Palatino Linotype" w:hAnsi="Palatino Linotype"/>
          <w:b/>
          <w:color w:val="000000"/>
          <w:szCs w:val="22"/>
          <w:lang w:eastAsia="es-MX"/>
        </w:rPr>
        <w:t xml:space="preserve"> </w:t>
      </w:r>
    </w:p>
    <w:p w:rsidR="006B5BEC" w:rsidP="009C5132" w:rsidRDefault="00006A2F" w14:paraId="30475948" w14:textId="5C3FC36C">
      <w:pPr>
        <w:pStyle w:val="Prrafodelista"/>
        <w:numPr>
          <w:ilvl w:val="0"/>
          <w:numId w:val="42"/>
        </w:numPr>
        <w:tabs>
          <w:tab w:val="left" w:pos="4667"/>
        </w:tabs>
        <w:spacing w:line="360" w:lineRule="auto"/>
        <w:ind w:right="567"/>
        <w:jc w:val="both"/>
        <w:rPr>
          <w:rFonts w:ascii="Palatino Linotype" w:hAnsi="Palatino Linotype"/>
          <w:b/>
          <w:color w:val="000000"/>
          <w:szCs w:val="22"/>
          <w:lang w:eastAsia="es-MX"/>
        </w:rPr>
      </w:pPr>
      <w:r>
        <w:rPr>
          <w:rFonts w:ascii="Palatino Linotype" w:hAnsi="Palatino Linotype"/>
          <w:b/>
          <w:color w:val="000000"/>
          <w:szCs w:val="22"/>
          <w:lang w:eastAsia="es-MX"/>
        </w:rPr>
        <w:t>E</w:t>
      </w:r>
      <w:r w:rsidRPr="00006A2F">
        <w:rPr>
          <w:rFonts w:ascii="Palatino Linotype" w:hAnsi="Palatino Linotype"/>
          <w:b/>
          <w:color w:val="000000"/>
          <w:szCs w:val="22"/>
          <w:lang w:eastAsia="es-MX"/>
        </w:rPr>
        <w:t>l medio a través del cual, el subdirector de bachillerato tecnológico, autoriz</w:t>
      </w:r>
      <w:r w:rsidR="00911A4A">
        <w:rPr>
          <w:rFonts w:ascii="Palatino Linotype" w:hAnsi="Palatino Linotype"/>
          <w:b/>
          <w:color w:val="000000"/>
          <w:szCs w:val="22"/>
          <w:lang w:eastAsia="es-MX"/>
        </w:rPr>
        <w:t>ó</w:t>
      </w:r>
      <w:r w:rsidRPr="00006A2F">
        <w:rPr>
          <w:rFonts w:ascii="Palatino Linotype" w:hAnsi="Palatino Linotype"/>
          <w:b/>
          <w:color w:val="000000"/>
          <w:szCs w:val="22"/>
          <w:lang w:eastAsia="es-MX"/>
        </w:rPr>
        <w:t xml:space="preserve"> a personas no autorizadas, para investigar su número de expediente radicado en el órgano de control interno de la </w:t>
      </w:r>
      <w:r w:rsidR="00911A4A">
        <w:rPr>
          <w:rFonts w:ascii="Palatino Linotype" w:hAnsi="Palatino Linotype"/>
          <w:b/>
          <w:color w:val="000000"/>
          <w:szCs w:val="22"/>
          <w:lang w:eastAsia="es-MX"/>
        </w:rPr>
        <w:t>S</w:t>
      </w:r>
      <w:r w:rsidRPr="00006A2F">
        <w:rPr>
          <w:rFonts w:ascii="Palatino Linotype" w:hAnsi="Palatino Linotype"/>
          <w:b/>
          <w:color w:val="000000"/>
          <w:szCs w:val="22"/>
          <w:lang w:eastAsia="es-MX"/>
        </w:rPr>
        <w:t xml:space="preserve">ecretaría de </w:t>
      </w:r>
      <w:r w:rsidR="00911A4A">
        <w:rPr>
          <w:rFonts w:ascii="Palatino Linotype" w:hAnsi="Palatino Linotype"/>
          <w:b/>
          <w:color w:val="000000"/>
          <w:szCs w:val="22"/>
          <w:lang w:eastAsia="es-MX"/>
        </w:rPr>
        <w:t>E</w:t>
      </w:r>
      <w:r w:rsidRPr="00006A2F">
        <w:rPr>
          <w:rFonts w:ascii="Palatino Linotype" w:hAnsi="Palatino Linotype"/>
          <w:b/>
          <w:color w:val="000000"/>
          <w:szCs w:val="22"/>
          <w:lang w:eastAsia="es-MX"/>
        </w:rPr>
        <w:t>ducación, o informe cuál fue el medio a través del cual obtuvo dicha información.</w:t>
      </w:r>
    </w:p>
    <w:p w:rsidRPr="00006A2F" w:rsidR="00006A2F" w:rsidP="00006A2F" w:rsidRDefault="00006A2F" w14:paraId="48465C53" w14:textId="77777777">
      <w:pPr>
        <w:tabs>
          <w:tab w:val="left" w:pos="4667"/>
        </w:tabs>
        <w:spacing w:line="360" w:lineRule="auto"/>
        <w:ind w:right="567"/>
        <w:jc w:val="both"/>
        <w:rPr>
          <w:rFonts w:ascii="Palatino Linotype" w:hAnsi="Palatino Linotype"/>
          <w:b/>
          <w:color w:val="000000"/>
          <w:szCs w:val="22"/>
          <w:lang w:eastAsia="es-MX"/>
        </w:rPr>
      </w:pPr>
    </w:p>
    <w:p w:rsidR="006444BF" w:rsidP="006B5BEC" w:rsidRDefault="006B5BEC" w14:paraId="549EAE73" w14:textId="1E57025A">
      <w:pPr>
        <w:spacing w:line="360" w:lineRule="auto"/>
        <w:jc w:val="both"/>
        <w:rPr>
          <w:rFonts w:ascii="Palatino Linotype" w:hAnsi="Palatino Linotype" w:eastAsia="Calibri" w:cs="Tahoma"/>
          <w:color w:val="000000"/>
          <w:sz w:val="22"/>
          <w:szCs w:val="22"/>
          <w:lang w:eastAsia="es-ES_tradnl"/>
        </w:rPr>
      </w:pPr>
      <w:r w:rsidRPr="006B5BEC">
        <w:rPr>
          <w:rFonts w:ascii="Palatino Linotype" w:hAnsi="Palatino Linotype" w:eastAsia="Calibri" w:cs="Tahoma"/>
          <w:color w:val="000000"/>
          <w:sz w:val="22"/>
          <w:szCs w:val="22"/>
          <w:lang w:eastAsia="es-ES_tradnl"/>
        </w:rPr>
        <w:lastRenderedPageBreak/>
        <w:t>Respecto a cada uno de estos puntos,</w:t>
      </w:r>
      <w:r w:rsidR="006444BF">
        <w:rPr>
          <w:rFonts w:ascii="Palatino Linotype" w:hAnsi="Palatino Linotype" w:eastAsia="Calibri" w:cs="Tahoma"/>
          <w:color w:val="000000"/>
          <w:sz w:val="22"/>
          <w:szCs w:val="22"/>
          <w:lang w:eastAsia="es-ES_tradnl"/>
        </w:rPr>
        <w:t xml:space="preserve"> es importante que de primera instancia, se advierte que la misma, preferentemente constituye una queja</w:t>
      </w:r>
      <w:r w:rsidR="002B60C5">
        <w:rPr>
          <w:rFonts w:ascii="Palatino Linotype" w:hAnsi="Palatino Linotype" w:eastAsia="Calibri" w:cs="Tahoma"/>
          <w:color w:val="000000"/>
          <w:sz w:val="22"/>
          <w:szCs w:val="22"/>
          <w:lang w:eastAsia="es-ES_tradnl"/>
        </w:rPr>
        <w:t xml:space="preserve">, por lo que, de haber sucedido el hecho, lo procedente era, presentar la misma ante la autoridad competente como en la especie aconteció. Asimismo, no se deja de lado que, la redacción de la solicitud, pretende que se entreguen documentos en los cuales </w:t>
      </w:r>
      <w:r w:rsidR="00622450">
        <w:rPr>
          <w:rFonts w:ascii="Palatino Linotype" w:hAnsi="Palatino Linotype" w:eastAsia="Calibri" w:cs="Tahoma"/>
          <w:color w:val="000000"/>
          <w:sz w:val="22"/>
          <w:szCs w:val="22"/>
          <w:lang w:eastAsia="es-ES_tradnl"/>
        </w:rPr>
        <w:t>los servidores públicos realizaron actos contrarios a derecho, tales como</w:t>
      </w:r>
      <w:r w:rsidR="00F00D1E">
        <w:rPr>
          <w:rFonts w:ascii="Palatino Linotype" w:hAnsi="Palatino Linotype" w:eastAsia="Calibri" w:cs="Tahoma"/>
          <w:color w:val="000000"/>
          <w:sz w:val="22"/>
          <w:szCs w:val="22"/>
          <w:lang w:eastAsia="es-ES_tradnl"/>
        </w:rPr>
        <w:t>: (I)</w:t>
      </w:r>
      <w:r w:rsidR="00622450">
        <w:rPr>
          <w:rFonts w:ascii="Palatino Linotype" w:hAnsi="Palatino Linotype" w:eastAsia="Calibri" w:cs="Tahoma"/>
          <w:color w:val="000000"/>
          <w:sz w:val="22"/>
          <w:szCs w:val="22"/>
          <w:lang w:eastAsia="es-ES_tradnl"/>
        </w:rPr>
        <w:t xml:space="preserve"> la autorización para la sustracción de un expediente, </w:t>
      </w:r>
      <w:r w:rsidR="00F00D1E">
        <w:rPr>
          <w:rFonts w:ascii="Palatino Linotype" w:hAnsi="Palatino Linotype" w:eastAsia="Calibri" w:cs="Tahoma"/>
          <w:color w:val="000000"/>
          <w:sz w:val="22"/>
          <w:szCs w:val="22"/>
          <w:lang w:eastAsia="es-ES_tradnl"/>
        </w:rPr>
        <w:t xml:space="preserve">(II) </w:t>
      </w:r>
      <w:r w:rsidR="00622450">
        <w:rPr>
          <w:rFonts w:ascii="Palatino Linotype" w:hAnsi="Palatino Linotype" w:eastAsia="Calibri" w:cs="Tahoma"/>
          <w:color w:val="000000"/>
          <w:sz w:val="22"/>
          <w:szCs w:val="22"/>
          <w:lang w:eastAsia="es-ES_tradnl"/>
        </w:rPr>
        <w:t>que un servidor público accediera a un expediente sin tener atribuciones para ello</w:t>
      </w:r>
      <w:r w:rsidR="00AC5C89">
        <w:rPr>
          <w:rFonts w:ascii="Palatino Linotype" w:hAnsi="Palatino Linotype" w:eastAsia="Calibri" w:cs="Tahoma"/>
          <w:color w:val="000000"/>
          <w:sz w:val="22"/>
          <w:szCs w:val="22"/>
          <w:lang w:eastAsia="es-ES_tradnl"/>
        </w:rPr>
        <w:t>,</w:t>
      </w:r>
      <w:r w:rsidR="005B1CDE">
        <w:rPr>
          <w:rFonts w:ascii="Palatino Linotype" w:hAnsi="Palatino Linotype" w:eastAsia="Calibri" w:cs="Tahoma"/>
          <w:color w:val="000000"/>
          <w:sz w:val="22"/>
          <w:szCs w:val="22"/>
          <w:lang w:eastAsia="es-ES_tradnl"/>
        </w:rPr>
        <w:t xml:space="preserve"> así como </w:t>
      </w:r>
      <w:r w:rsidR="00F00D1E">
        <w:rPr>
          <w:rFonts w:ascii="Palatino Linotype" w:hAnsi="Palatino Linotype" w:eastAsia="Calibri" w:cs="Tahoma"/>
          <w:color w:val="000000"/>
          <w:sz w:val="22"/>
          <w:szCs w:val="22"/>
          <w:lang w:eastAsia="es-ES_tradnl"/>
        </w:rPr>
        <w:t xml:space="preserve">(III) que servidores públicos realizaran actos contrarios a sus </w:t>
      </w:r>
      <w:r w:rsidR="00AC5C89">
        <w:rPr>
          <w:rFonts w:ascii="Palatino Linotype" w:hAnsi="Palatino Linotype" w:eastAsia="Calibri" w:cs="Tahoma"/>
          <w:color w:val="000000"/>
          <w:sz w:val="22"/>
          <w:szCs w:val="22"/>
          <w:lang w:eastAsia="es-ES_tradnl"/>
        </w:rPr>
        <w:t xml:space="preserve">facultades o </w:t>
      </w:r>
      <w:r w:rsidR="00F00D1E">
        <w:rPr>
          <w:rFonts w:ascii="Palatino Linotype" w:hAnsi="Palatino Linotype" w:eastAsia="Calibri" w:cs="Tahoma"/>
          <w:color w:val="000000"/>
          <w:sz w:val="22"/>
          <w:szCs w:val="22"/>
          <w:lang w:eastAsia="es-ES_tradnl"/>
        </w:rPr>
        <w:t>funciones</w:t>
      </w:r>
      <w:r w:rsidR="00AC5C89">
        <w:rPr>
          <w:rFonts w:ascii="Palatino Linotype" w:hAnsi="Palatino Linotype" w:eastAsia="Calibri" w:cs="Tahoma"/>
          <w:color w:val="000000"/>
          <w:sz w:val="22"/>
          <w:szCs w:val="22"/>
          <w:lang w:eastAsia="es-ES_tradnl"/>
        </w:rPr>
        <w:t>.</w:t>
      </w:r>
      <w:r w:rsidR="00F00D1E">
        <w:rPr>
          <w:rFonts w:ascii="Palatino Linotype" w:hAnsi="Palatino Linotype" w:eastAsia="Calibri" w:cs="Tahoma"/>
          <w:color w:val="000000"/>
          <w:sz w:val="22"/>
          <w:szCs w:val="22"/>
          <w:lang w:eastAsia="es-ES_tradnl"/>
        </w:rPr>
        <w:t xml:space="preserve"> </w:t>
      </w:r>
    </w:p>
    <w:p w:rsidR="005B7A8F" w:rsidP="006B5BEC" w:rsidRDefault="005B7A8F" w14:paraId="0B0200F4" w14:textId="66EB4457">
      <w:pPr>
        <w:spacing w:line="360" w:lineRule="auto"/>
        <w:jc w:val="both"/>
        <w:rPr>
          <w:rFonts w:ascii="Palatino Linotype" w:hAnsi="Palatino Linotype" w:eastAsia="Calibri" w:cs="Tahoma"/>
          <w:color w:val="000000"/>
          <w:sz w:val="22"/>
          <w:szCs w:val="22"/>
          <w:lang w:eastAsia="es-ES_tradnl"/>
        </w:rPr>
      </w:pPr>
    </w:p>
    <w:p w:rsidR="005B7A8F" w:rsidP="006B5BEC" w:rsidRDefault="005B7A8F" w14:paraId="6AA9A42E" w14:textId="776615C5">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En este sentido, </w:t>
      </w:r>
      <w:r w:rsidR="00424699">
        <w:rPr>
          <w:rFonts w:ascii="Palatino Linotype" w:hAnsi="Palatino Linotype" w:eastAsia="Calibri" w:cs="Tahoma"/>
          <w:color w:val="000000"/>
          <w:sz w:val="22"/>
          <w:szCs w:val="22"/>
          <w:lang w:eastAsia="es-ES_tradnl"/>
        </w:rPr>
        <w:t xml:space="preserve">toda vez que no se dio el trámite correspondiente a efecto de que el Servidor Público Habilitado competente se pronunciara sobre la existencia o inexistencia de la información, </w:t>
      </w:r>
      <w:r w:rsidR="00BD1B6D">
        <w:rPr>
          <w:rFonts w:ascii="Palatino Linotype" w:hAnsi="Palatino Linotype" w:eastAsia="Calibri" w:cs="Tahoma"/>
          <w:color w:val="000000"/>
          <w:sz w:val="22"/>
          <w:szCs w:val="22"/>
          <w:lang w:eastAsia="es-ES_tradnl"/>
        </w:rPr>
        <w:t xml:space="preserve">es dable afirmar que no se dio la atención debida a la solicitud y por el contrario se indicó que  </w:t>
      </w:r>
      <w:r w:rsidR="001B7D23">
        <w:rPr>
          <w:rFonts w:ascii="Palatino Linotype" w:hAnsi="Palatino Linotype" w:eastAsia="Calibri" w:cs="Tahoma"/>
          <w:color w:val="000000"/>
          <w:sz w:val="22"/>
          <w:szCs w:val="22"/>
          <w:lang w:eastAsia="es-ES_tradnl"/>
        </w:rPr>
        <w:t>correspondía a una solicitud de acceso a información pública</w:t>
      </w:r>
      <w:r w:rsidR="001A6733">
        <w:rPr>
          <w:rFonts w:ascii="Palatino Linotype" w:hAnsi="Palatino Linotype" w:eastAsia="Calibri" w:cs="Tahoma"/>
          <w:color w:val="000000"/>
          <w:sz w:val="22"/>
          <w:szCs w:val="22"/>
          <w:lang w:eastAsia="es-ES_tradnl"/>
        </w:rPr>
        <w:t xml:space="preserve"> y en su caso si dichos documentos contenían o no los datos personales de la solic</w:t>
      </w:r>
      <w:r w:rsidR="00536C6D">
        <w:rPr>
          <w:rFonts w:ascii="Palatino Linotype" w:hAnsi="Palatino Linotype" w:eastAsia="Calibri" w:cs="Tahoma"/>
          <w:color w:val="000000"/>
          <w:sz w:val="22"/>
          <w:szCs w:val="22"/>
          <w:lang w:eastAsia="es-ES_tradnl"/>
        </w:rPr>
        <w:t>i</w:t>
      </w:r>
      <w:r w:rsidR="001A6733">
        <w:rPr>
          <w:rFonts w:ascii="Palatino Linotype" w:hAnsi="Palatino Linotype" w:eastAsia="Calibri" w:cs="Tahoma"/>
          <w:color w:val="000000"/>
          <w:sz w:val="22"/>
          <w:szCs w:val="22"/>
          <w:lang w:eastAsia="es-ES_tradnl"/>
        </w:rPr>
        <w:t>tante.</w:t>
      </w:r>
    </w:p>
    <w:p w:rsidR="003C4DAF" w:rsidP="006B5BEC" w:rsidRDefault="003C4DAF" w14:paraId="225E2C17" w14:textId="11CE3C36">
      <w:pPr>
        <w:spacing w:line="360" w:lineRule="auto"/>
        <w:jc w:val="both"/>
        <w:rPr>
          <w:rFonts w:ascii="Palatino Linotype" w:hAnsi="Palatino Linotype" w:eastAsia="Calibri" w:cs="Tahoma"/>
          <w:color w:val="000000"/>
          <w:sz w:val="22"/>
          <w:szCs w:val="22"/>
          <w:lang w:eastAsia="es-ES_tradnl"/>
        </w:rPr>
      </w:pPr>
    </w:p>
    <w:p w:rsidR="003C4DAF" w:rsidP="006B5BEC" w:rsidRDefault="003C4DAF" w14:paraId="2FE88C88" w14:textId="4B38F9FF">
      <w:pPr>
        <w:spacing w:line="360" w:lineRule="auto"/>
        <w:jc w:val="both"/>
        <w:rPr>
          <w:rFonts w:ascii="Palatino Linotype" w:hAnsi="Palatino Linotype" w:eastAsia="Calibri" w:cs="Tahoma"/>
          <w:i/>
          <w:iCs/>
          <w:color w:val="000000"/>
          <w:sz w:val="22"/>
          <w:szCs w:val="22"/>
          <w:lang w:eastAsia="es-ES_tradnl"/>
        </w:rPr>
      </w:pPr>
      <w:r>
        <w:rPr>
          <w:rFonts w:ascii="Palatino Linotype" w:hAnsi="Palatino Linotype" w:eastAsia="Calibri" w:cs="Tahoma"/>
          <w:color w:val="000000"/>
          <w:sz w:val="22"/>
          <w:szCs w:val="22"/>
          <w:lang w:eastAsia="es-ES_tradnl"/>
        </w:rPr>
        <w:t>Ahora bien, de manera general se puede advertir que la Recurrente está solicitando documentos relacionados con el tratamiento de sus datos personales</w:t>
      </w:r>
      <w:r w:rsidR="00EF1D74">
        <w:rPr>
          <w:rFonts w:ascii="Palatino Linotype" w:hAnsi="Palatino Linotype" w:eastAsia="Calibri" w:cs="Tahoma"/>
          <w:color w:val="000000"/>
          <w:sz w:val="22"/>
          <w:szCs w:val="22"/>
          <w:lang w:eastAsia="es-ES_tradnl"/>
        </w:rPr>
        <w:t xml:space="preserve"> en el expediente de personal</w:t>
      </w:r>
      <w:r w:rsidR="00F7475F">
        <w:rPr>
          <w:rFonts w:ascii="Palatino Linotype" w:hAnsi="Palatino Linotype" w:eastAsia="Calibri" w:cs="Tahoma"/>
          <w:color w:val="000000"/>
          <w:sz w:val="22"/>
          <w:szCs w:val="22"/>
          <w:lang w:eastAsia="es-ES_tradnl"/>
        </w:rPr>
        <w:t>, tanto de los servidores públicos que tuvieron acceso así como la remisión del expediente a Contraloría</w:t>
      </w:r>
      <w:r w:rsidR="006A1EE9">
        <w:rPr>
          <w:rFonts w:ascii="Palatino Linotype" w:hAnsi="Palatino Linotype" w:eastAsia="Calibri" w:cs="Tahoma"/>
          <w:color w:val="000000"/>
          <w:sz w:val="22"/>
          <w:szCs w:val="22"/>
          <w:lang w:eastAsia="es-ES_tradnl"/>
        </w:rPr>
        <w:t xml:space="preserve">, por lo que, en términos del artículo </w:t>
      </w:r>
      <w:r w:rsidR="003E44FD">
        <w:rPr>
          <w:rFonts w:ascii="Palatino Linotype" w:hAnsi="Palatino Linotype" w:eastAsia="Calibri" w:cs="Tahoma"/>
          <w:color w:val="000000"/>
          <w:sz w:val="22"/>
          <w:szCs w:val="22"/>
          <w:lang w:eastAsia="es-ES_tradnl"/>
        </w:rPr>
        <w:t xml:space="preserve">98 de la Ley de Protección de Datos Personales </w:t>
      </w:r>
      <w:r w:rsidR="006C42C3">
        <w:rPr>
          <w:rFonts w:ascii="Palatino Linotype" w:hAnsi="Palatino Linotype" w:eastAsia="Calibri" w:cs="Tahoma"/>
          <w:color w:val="000000"/>
          <w:sz w:val="22"/>
          <w:szCs w:val="22"/>
          <w:lang w:eastAsia="es-ES_tradnl"/>
        </w:rPr>
        <w:t xml:space="preserve">en Posesión de Sujetos Obligados </w:t>
      </w:r>
      <w:r w:rsidR="003E44FD">
        <w:rPr>
          <w:rFonts w:ascii="Palatino Linotype" w:hAnsi="Palatino Linotype" w:eastAsia="Calibri" w:cs="Tahoma"/>
          <w:color w:val="000000"/>
          <w:sz w:val="22"/>
          <w:szCs w:val="22"/>
          <w:lang w:eastAsia="es-ES_tradnl"/>
        </w:rPr>
        <w:t>del Estado de México</w:t>
      </w:r>
      <w:r w:rsidR="006C42C3">
        <w:rPr>
          <w:rFonts w:ascii="Palatino Linotype" w:hAnsi="Palatino Linotype" w:eastAsia="Calibri" w:cs="Tahoma"/>
          <w:color w:val="000000"/>
          <w:sz w:val="22"/>
          <w:szCs w:val="22"/>
          <w:lang w:eastAsia="es-ES_tradnl"/>
        </w:rPr>
        <w:t xml:space="preserve">, el cual dispone que tratándose de datos personales, además de los documentos en donde obren estos, también procede el acceso a </w:t>
      </w:r>
      <w:r w:rsidR="00EC3739">
        <w:rPr>
          <w:rFonts w:ascii="Palatino Linotype" w:hAnsi="Palatino Linotype" w:eastAsia="Calibri" w:cs="Tahoma"/>
          <w:i/>
          <w:iCs/>
          <w:color w:val="000000"/>
          <w:sz w:val="22"/>
          <w:szCs w:val="22"/>
          <w:lang w:eastAsia="es-ES_tradnl"/>
        </w:rPr>
        <w:t>la información relacionada con las condiciones y generalidades de su tratamiento</w:t>
      </w:r>
      <w:r w:rsidR="00AF068D">
        <w:rPr>
          <w:rFonts w:ascii="Palatino Linotype" w:hAnsi="Palatino Linotype" w:eastAsia="Calibri" w:cs="Tahoma"/>
          <w:i/>
          <w:iCs/>
          <w:color w:val="000000"/>
          <w:sz w:val="22"/>
          <w:szCs w:val="22"/>
          <w:lang w:eastAsia="es-ES_tradnl"/>
        </w:rPr>
        <w:t>, así como tener acceso al aviso de privacidad</w:t>
      </w:r>
      <w:r w:rsidR="00544519">
        <w:rPr>
          <w:rFonts w:ascii="Palatino Linotype" w:hAnsi="Palatino Linotype" w:eastAsia="Calibri" w:cs="Tahoma"/>
          <w:i/>
          <w:iCs/>
          <w:color w:val="000000"/>
          <w:sz w:val="22"/>
          <w:szCs w:val="22"/>
          <w:lang w:eastAsia="es-ES_tradnl"/>
        </w:rPr>
        <w:t>.</w:t>
      </w:r>
    </w:p>
    <w:p w:rsidR="00544519" w:rsidP="006B5BEC" w:rsidRDefault="00544519" w14:paraId="63DB77E9" w14:textId="75942266">
      <w:pPr>
        <w:spacing w:line="360" w:lineRule="auto"/>
        <w:jc w:val="both"/>
        <w:rPr>
          <w:rFonts w:ascii="Palatino Linotype" w:hAnsi="Palatino Linotype" w:eastAsia="Calibri" w:cs="Tahoma"/>
          <w:i/>
          <w:iCs/>
          <w:color w:val="000000"/>
          <w:sz w:val="22"/>
          <w:szCs w:val="22"/>
          <w:lang w:eastAsia="es-ES_tradnl"/>
        </w:rPr>
      </w:pPr>
    </w:p>
    <w:p w:rsidR="00E62061" w:rsidP="006B5BEC" w:rsidRDefault="00E62061" w14:paraId="0C193DEF" w14:textId="1A3BD349">
      <w:pPr>
        <w:spacing w:line="360" w:lineRule="auto"/>
        <w:jc w:val="both"/>
        <w:rPr>
          <w:rFonts w:ascii="Palatino Linotype" w:hAnsi="Palatino Linotype" w:eastAsia="Calibri" w:cs="Tahoma"/>
          <w:b/>
          <w:bCs/>
          <w:color w:val="000000"/>
          <w:sz w:val="22"/>
          <w:szCs w:val="22"/>
          <w:lang w:eastAsia="es-ES_tradnl"/>
        </w:rPr>
      </w:pPr>
      <w:r w:rsidRPr="00E62061">
        <w:rPr>
          <w:rFonts w:ascii="Palatino Linotype" w:hAnsi="Palatino Linotype" w:eastAsia="Calibri" w:cs="Tahoma"/>
          <w:color w:val="000000"/>
          <w:sz w:val="22"/>
          <w:szCs w:val="22"/>
          <w:lang w:eastAsia="es-ES_tradnl"/>
        </w:rPr>
        <w:t xml:space="preserve">Al respecto, </w:t>
      </w:r>
      <w:r w:rsidR="00544519">
        <w:rPr>
          <w:rFonts w:ascii="Palatino Linotype" w:hAnsi="Palatino Linotype" w:eastAsia="Calibri" w:cs="Tahoma"/>
          <w:color w:val="000000"/>
          <w:sz w:val="22"/>
          <w:szCs w:val="22"/>
          <w:lang w:eastAsia="es-ES_tradnl"/>
        </w:rPr>
        <w:t>al estar solicitando</w:t>
      </w:r>
      <w:r w:rsidRPr="00E62061">
        <w:rPr>
          <w:rFonts w:ascii="Palatino Linotype" w:hAnsi="Palatino Linotype" w:eastAsia="Calibri" w:cs="Tahoma"/>
          <w:color w:val="000000"/>
          <w:sz w:val="22"/>
          <w:szCs w:val="22"/>
          <w:lang w:eastAsia="es-ES_tradnl"/>
        </w:rPr>
        <w:t xml:space="preserve"> documentos, que dan cuenta de actuaciones que el Particular, presupon</w:t>
      </w:r>
      <w:r w:rsidR="00544519">
        <w:rPr>
          <w:rFonts w:ascii="Palatino Linotype" w:hAnsi="Palatino Linotype" w:eastAsia="Calibri" w:cs="Tahoma"/>
          <w:color w:val="000000"/>
          <w:sz w:val="22"/>
          <w:szCs w:val="22"/>
          <w:lang w:eastAsia="es-ES_tradnl"/>
        </w:rPr>
        <w:t>e,</w:t>
      </w:r>
      <w:r w:rsidRPr="00E62061">
        <w:rPr>
          <w:rFonts w:ascii="Palatino Linotype" w:hAnsi="Palatino Linotype" w:eastAsia="Calibri" w:cs="Tahoma"/>
          <w:color w:val="000000"/>
          <w:sz w:val="22"/>
          <w:szCs w:val="22"/>
          <w:lang w:eastAsia="es-ES_tradnl"/>
        </w:rPr>
        <w:t xml:space="preserve"> se realizaron al interior del Sujeto Obligado, para lo cual, aportó mediante </w:t>
      </w:r>
      <w:r w:rsidRPr="00E62061">
        <w:rPr>
          <w:rFonts w:ascii="Palatino Linotype" w:hAnsi="Palatino Linotype" w:eastAsia="Calibri" w:cs="Tahoma"/>
          <w:color w:val="000000"/>
          <w:sz w:val="22"/>
          <w:szCs w:val="22"/>
          <w:lang w:eastAsia="es-ES_tradnl"/>
        </w:rPr>
        <w:lastRenderedPageBreak/>
        <w:t xml:space="preserve">manifestaciones, un escrito dirigido a la CODHEM, por medio del cual, la Recurrente presupone que sus datos personales, fueron divulgados a personas sin interés para conocer </w:t>
      </w:r>
      <w:r w:rsidR="00544519">
        <w:rPr>
          <w:rFonts w:ascii="Palatino Linotype" w:hAnsi="Palatino Linotype" w:eastAsia="Calibri" w:cs="Tahoma"/>
          <w:color w:val="000000"/>
          <w:sz w:val="22"/>
          <w:szCs w:val="22"/>
          <w:lang w:eastAsia="es-ES_tradnl"/>
        </w:rPr>
        <w:t>el</w:t>
      </w:r>
      <w:r w:rsidRPr="00E62061">
        <w:rPr>
          <w:rFonts w:ascii="Palatino Linotype" w:hAnsi="Palatino Linotype" w:eastAsia="Calibri" w:cs="Tahoma"/>
          <w:color w:val="000000"/>
          <w:sz w:val="22"/>
          <w:szCs w:val="22"/>
          <w:lang w:eastAsia="es-ES_tradnl"/>
        </w:rPr>
        <w:t xml:space="preserve"> expediente </w:t>
      </w:r>
      <w:r w:rsidR="00544519">
        <w:rPr>
          <w:rFonts w:ascii="Palatino Linotype" w:hAnsi="Palatino Linotype" w:eastAsia="Calibri" w:cs="Tahoma"/>
          <w:color w:val="000000"/>
          <w:sz w:val="22"/>
          <w:szCs w:val="22"/>
          <w:lang w:eastAsia="es-ES_tradnl"/>
        </w:rPr>
        <w:t xml:space="preserve">laboral, </w:t>
      </w:r>
      <w:r w:rsidR="00282F57">
        <w:rPr>
          <w:rFonts w:ascii="Palatino Linotype" w:hAnsi="Palatino Linotype" w:eastAsia="Calibri" w:cs="Tahoma"/>
          <w:color w:val="000000"/>
          <w:sz w:val="22"/>
          <w:szCs w:val="22"/>
          <w:lang w:eastAsia="es-ES_tradnl"/>
        </w:rPr>
        <w:t xml:space="preserve">en virtud de que, no existe en el expediente electrónico en que se actúa que los hechos manifestados por la Recurrente hayan acontecido o hayan acontecido tal cual los describe, en aras de salvaguardar su derecho de acceso a sus datos personales, procede ordenar los documentos que dan cuenta del tratamiento que se ha dado al expediente de personal de la Recurrente, por lo que, es dable afirmar </w:t>
      </w:r>
      <w:r w:rsidR="00282F57">
        <w:rPr>
          <w:rFonts w:ascii="Palatino Linotype" w:hAnsi="Palatino Linotype" w:eastAsia="Calibri" w:cs="Tahoma"/>
          <w:b/>
          <w:bCs/>
          <w:color w:val="000000"/>
          <w:sz w:val="22"/>
          <w:szCs w:val="22"/>
          <w:lang w:eastAsia="es-ES_tradnl"/>
        </w:rPr>
        <w:t xml:space="preserve">que la solicitud presentada constituye una solicitud de acceso a datos personales en el marco de la Ley, ya que requiere acceso a </w:t>
      </w:r>
      <w:r w:rsidRPr="00282F57" w:rsidR="00282F57">
        <w:rPr>
          <w:rFonts w:ascii="Palatino Linotype" w:hAnsi="Palatino Linotype" w:eastAsia="Calibri" w:cs="Tahoma"/>
          <w:b/>
          <w:bCs/>
          <w:color w:val="000000"/>
          <w:sz w:val="22"/>
          <w:szCs w:val="22"/>
          <w:lang w:eastAsia="es-ES_tradnl"/>
        </w:rPr>
        <w:t>información relacionada con las condiciones y generalidades de</w:t>
      </w:r>
      <w:r w:rsidR="00B6004D">
        <w:rPr>
          <w:rFonts w:ascii="Palatino Linotype" w:hAnsi="Palatino Linotype" w:eastAsia="Calibri" w:cs="Tahoma"/>
          <w:b/>
          <w:bCs/>
          <w:color w:val="000000"/>
          <w:sz w:val="22"/>
          <w:szCs w:val="22"/>
          <w:lang w:eastAsia="es-ES_tradnl"/>
        </w:rPr>
        <w:t>l</w:t>
      </w:r>
      <w:r w:rsidRPr="00282F57" w:rsidR="00282F57">
        <w:rPr>
          <w:rFonts w:ascii="Palatino Linotype" w:hAnsi="Palatino Linotype" w:eastAsia="Calibri" w:cs="Tahoma"/>
          <w:b/>
          <w:bCs/>
          <w:color w:val="000000"/>
          <w:sz w:val="22"/>
          <w:szCs w:val="22"/>
          <w:lang w:eastAsia="es-ES_tradnl"/>
        </w:rPr>
        <w:t xml:space="preserve"> tratamiento</w:t>
      </w:r>
      <w:r w:rsidR="00B6004D">
        <w:rPr>
          <w:rFonts w:ascii="Palatino Linotype" w:hAnsi="Palatino Linotype" w:eastAsia="Calibri" w:cs="Tahoma"/>
          <w:b/>
          <w:bCs/>
          <w:color w:val="000000"/>
          <w:sz w:val="22"/>
          <w:szCs w:val="22"/>
          <w:lang w:eastAsia="es-ES_tradnl"/>
        </w:rPr>
        <w:t xml:space="preserve"> dado a su expediente de personal.</w:t>
      </w:r>
    </w:p>
    <w:p w:rsidR="00625C7D" w:rsidP="006B5BEC" w:rsidRDefault="00625C7D" w14:paraId="04254C59" w14:textId="25EEA7FC">
      <w:pPr>
        <w:spacing w:line="360" w:lineRule="auto"/>
        <w:jc w:val="both"/>
        <w:rPr>
          <w:rFonts w:ascii="Palatino Linotype" w:hAnsi="Palatino Linotype" w:eastAsia="Calibri" w:cs="Tahoma"/>
          <w:b/>
          <w:bCs/>
          <w:color w:val="000000"/>
          <w:sz w:val="22"/>
          <w:szCs w:val="22"/>
          <w:lang w:eastAsia="es-ES_tradnl"/>
        </w:rPr>
      </w:pPr>
    </w:p>
    <w:p w:rsidRPr="00625C7D" w:rsidR="00625C7D" w:rsidP="006B5BEC" w:rsidRDefault="00625C7D" w14:paraId="4FAF241F" w14:textId="6047F590">
      <w:pPr>
        <w:spacing w:line="360" w:lineRule="auto"/>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No se deja de lado que, en virtud de que se solicitan los documentos en donde conste el tratamiento dado al expediente de personal</w:t>
      </w:r>
      <w:r w:rsidR="002F1998">
        <w:rPr>
          <w:rFonts w:ascii="Palatino Linotype" w:hAnsi="Palatino Linotype" w:eastAsia="Calibri" w:cs="Tahoma"/>
          <w:color w:val="000000"/>
          <w:sz w:val="22"/>
          <w:szCs w:val="22"/>
          <w:lang w:eastAsia="es-ES_tradnl"/>
        </w:rPr>
        <w:t xml:space="preserve"> entre los que debe obrar la remisión de este expediente al Órgano Interno de Control y, que la Recurrente presentó una queja sobre ese hecho, la cual se radicó el dos de octubre de dos mil veinte, se advierte que la búsqueda de la información se deberá realizar del primero de enero al diecisiete de noviembre de dos mil veinte, plazo en el que debieron realizarse los presuntos hechos que son de interés de la Recurrente.</w:t>
      </w:r>
    </w:p>
    <w:p w:rsidR="00E62061" w:rsidP="006B5BEC" w:rsidRDefault="00E62061" w14:paraId="3BDCA138" w14:textId="1A21A921">
      <w:pPr>
        <w:spacing w:line="360" w:lineRule="auto"/>
        <w:jc w:val="both"/>
        <w:rPr>
          <w:rFonts w:ascii="Palatino Linotype" w:hAnsi="Palatino Linotype" w:eastAsia="Calibri" w:cs="Tahoma"/>
          <w:color w:val="000000"/>
          <w:sz w:val="22"/>
          <w:szCs w:val="22"/>
          <w:lang w:eastAsia="es-ES_tradnl"/>
        </w:rPr>
      </w:pPr>
    </w:p>
    <w:p w:rsidR="00241728" w:rsidP="009C5132" w:rsidRDefault="00241728" w14:paraId="7C12E3A3" w14:textId="68BD6E03">
      <w:pPr>
        <w:pStyle w:val="Prrafodelista"/>
        <w:numPr>
          <w:ilvl w:val="0"/>
          <w:numId w:val="42"/>
        </w:numPr>
        <w:tabs>
          <w:tab w:val="left" w:pos="4667"/>
        </w:tabs>
        <w:spacing w:line="360" w:lineRule="auto"/>
        <w:ind w:right="567"/>
        <w:jc w:val="both"/>
        <w:rPr>
          <w:rFonts w:ascii="Palatino Linotype" w:hAnsi="Palatino Linotype"/>
          <w:b/>
          <w:color w:val="000000"/>
          <w:sz w:val="20"/>
          <w:szCs w:val="20"/>
          <w:lang w:eastAsia="es-MX"/>
        </w:rPr>
      </w:pPr>
      <w:r w:rsidRPr="00006A2F">
        <w:rPr>
          <w:rFonts w:ascii="Palatino Linotype" w:hAnsi="Palatino Linotype"/>
          <w:b/>
          <w:color w:val="000000"/>
          <w:szCs w:val="22"/>
          <w:lang w:eastAsia="es-MX"/>
        </w:rPr>
        <w:t>Expediente número OIC/INVESTIGACIÓN/SE/DENUNCIA/886/2020</w:t>
      </w:r>
      <w:r w:rsidRPr="00006A2F">
        <w:rPr>
          <w:rFonts w:ascii="Palatino Linotype" w:hAnsi="Palatino Linotype"/>
          <w:b/>
          <w:color w:val="000000"/>
          <w:sz w:val="20"/>
          <w:szCs w:val="20"/>
          <w:lang w:eastAsia="es-MX"/>
        </w:rPr>
        <w:t>.</w:t>
      </w:r>
    </w:p>
    <w:p w:rsidR="00370BD5" w:rsidP="00370BD5" w:rsidRDefault="00370BD5" w14:paraId="46326399" w14:textId="6A1A34D4">
      <w:pPr>
        <w:tabs>
          <w:tab w:val="left" w:pos="4667"/>
        </w:tabs>
        <w:spacing w:line="360" w:lineRule="auto"/>
        <w:ind w:right="567"/>
        <w:jc w:val="both"/>
        <w:rPr>
          <w:rFonts w:ascii="Palatino Linotype" w:hAnsi="Palatino Linotype"/>
          <w:b/>
          <w:color w:val="000000"/>
          <w:lang w:eastAsia="es-MX"/>
        </w:rPr>
      </w:pPr>
    </w:p>
    <w:p w:rsidRPr="00451F9F" w:rsidR="00370BD5" w:rsidP="00451F9F" w:rsidRDefault="00370BD5" w14:paraId="3EF85EB2" w14:textId="28CF6856">
      <w:pPr>
        <w:spacing w:line="360" w:lineRule="auto"/>
        <w:jc w:val="both"/>
        <w:rPr>
          <w:rFonts w:ascii="Palatino Linotype" w:hAnsi="Palatino Linotype" w:eastAsia="Calibri" w:cs="Tahoma"/>
          <w:color w:val="000000"/>
          <w:sz w:val="22"/>
          <w:szCs w:val="22"/>
          <w:lang w:eastAsia="es-ES_tradnl"/>
        </w:rPr>
      </w:pPr>
      <w:r w:rsidRPr="00451F9F">
        <w:rPr>
          <w:rFonts w:ascii="Palatino Linotype" w:hAnsi="Palatino Linotype" w:eastAsia="Calibri" w:cs="Tahoma"/>
          <w:color w:val="000000"/>
          <w:sz w:val="22"/>
          <w:szCs w:val="22"/>
          <w:lang w:eastAsia="es-ES_tradnl"/>
        </w:rPr>
        <w:t xml:space="preserve">Sobre este punto, </w:t>
      </w:r>
      <w:r w:rsidR="007C1899">
        <w:rPr>
          <w:rFonts w:ascii="Palatino Linotype" w:hAnsi="Palatino Linotype" w:eastAsia="Calibri" w:cs="Tahoma"/>
          <w:color w:val="000000"/>
          <w:sz w:val="22"/>
          <w:szCs w:val="22"/>
          <w:lang w:eastAsia="es-ES_tradnl"/>
        </w:rPr>
        <w:t xml:space="preserve">consistente en la solicitud de acceso a los datos personales del expediente de referencia, </w:t>
      </w:r>
      <w:r w:rsidRPr="00451F9F">
        <w:rPr>
          <w:rFonts w:ascii="Palatino Linotype" w:hAnsi="Palatino Linotype" w:eastAsia="Calibri" w:cs="Tahoma"/>
          <w:color w:val="000000"/>
          <w:sz w:val="22"/>
          <w:szCs w:val="22"/>
          <w:lang w:eastAsia="es-ES_tradnl"/>
        </w:rPr>
        <w:t xml:space="preserve">el </w:t>
      </w:r>
      <w:r w:rsidRPr="00451F9F" w:rsidR="00451F9F">
        <w:rPr>
          <w:rFonts w:ascii="Palatino Linotype" w:hAnsi="Palatino Linotype" w:eastAsia="Calibri" w:cs="Tahoma"/>
          <w:color w:val="000000"/>
          <w:sz w:val="22"/>
          <w:szCs w:val="22"/>
          <w:lang w:eastAsia="es-ES_tradnl"/>
        </w:rPr>
        <w:t>Responsable</w:t>
      </w:r>
      <w:r w:rsidRPr="00451F9F">
        <w:rPr>
          <w:rFonts w:ascii="Palatino Linotype" w:hAnsi="Palatino Linotype" w:eastAsia="Calibri" w:cs="Tahoma"/>
          <w:color w:val="000000"/>
          <w:sz w:val="22"/>
          <w:szCs w:val="22"/>
          <w:lang w:eastAsia="es-ES_tradnl"/>
        </w:rPr>
        <w:t>, se declaró incompetente</w:t>
      </w:r>
      <w:r w:rsidR="007C1899">
        <w:rPr>
          <w:rFonts w:ascii="Palatino Linotype" w:hAnsi="Palatino Linotype" w:eastAsia="Calibri" w:cs="Tahoma"/>
          <w:color w:val="000000"/>
          <w:sz w:val="22"/>
          <w:szCs w:val="22"/>
          <w:lang w:eastAsia="es-ES_tradnl"/>
        </w:rPr>
        <w:t xml:space="preserve"> y</w:t>
      </w:r>
      <w:r w:rsidRPr="00451F9F">
        <w:rPr>
          <w:rFonts w:ascii="Palatino Linotype" w:hAnsi="Palatino Linotype" w:eastAsia="Calibri" w:cs="Tahoma"/>
          <w:color w:val="000000"/>
          <w:sz w:val="22"/>
          <w:szCs w:val="22"/>
          <w:lang w:eastAsia="es-ES_tradnl"/>
        </w:rPr>
        <w:t xml:space="preserve"> manifest</w:t>
      </w:r>
      <w:r w:rsidR="007C1899">
        <w:rPr>
          <w:rFonts w:ascii="Palatino Linotype" w:hAnsi="Palatino Linotype" w:eastAsia="Calibri" w:cs="Tahoma"/>
          <w:color w:val="000000"/>
          <w:sz w:val="22"/>
          <w:szCs w:val="22"/>
          <w:lang w:eastAsia="es-ES_tradnl"/>
        </w:rPr>
        <w:t>ó</w:t>
      </w:r>
      <w:r w:rsidRPr="00451F9F">
        <w:rPr>
          <w:rFonts w:ascii="Palatino Linotype" w:hAnsi="Palatino Linotype" w:eastAsia="Calibri" w:cs="Tahoma"/>
          <w:color w:val="000000"/>
          <w:sz w:val="22"/>
          <w:szCs w:val="22"/>
          <w:lang w:eastAsia="es-ES_tradnl"/>
        </w:rPr>
        <w:t xml:space="preserve"> que los mismos no obran en el interior de la Secretaría de Educación, </w:t>
      </w:r>
      <w:r w:rsidR="007C1899">
        <w:rPr>
          <w:rFonts w:ascii="Palatino Linotype" w:hAnsi="Palatino Linotype" w:eastAsia="Calibri" w:cs="Tahoma"/>
          <w:color w:val="000000"/>
          <w:sz w:val="22"/>
          <w:szCs w:val="22"/>
          <w:lang w:eastAsia="es-ES_tradnl"/>
        </w:rPr>
        <w:t>ya que</w:t>
      </w:r>
      <w:r w:rsidRPr="00451F9F">
        <w:rPr>
          <w:rFonts w:ascii="Palatino Linotype" w:hAnsi="Palatino Linotype" w:eastAsia="Calibri" w:cs="Tahoma"/>
          <w:color w:val="000000"/>
          <w:sz w:val="22"/>
          <w:szCs w:val="22"/>
          <w:lang w:eastAsia="es-ES_tradnl"/>
        </w:rPr>
        <w:t xml:space="preserve"> forma parte de la Secretaría de la Contraloría; al respecto se identifica que en términos del artículo 3° del Reglamento Interior de la Secretaría de Educación, la Contraloría Interna, forma parte de la estructura del Sujeto </w:t>
      </w:r>
      <w:r w:rsidRPr="00451F9F" w:rsidR="005C495D">
        <w:rPr>
          <w:rFonts w:ascii="Palatino Linotype" w:hAnsi="Palatino Linotype" w:eastAsia="Calibri" w:cs="Tahoma"/>
          <w:color w:val="000000"/>
          <w:sz w:val="22"/>
          <w:szCs w:val="22"/>
          <w:lang w:eastAsia="es-ES_tradnl"/>
        </w:rPr>
        <w:t>Obligado</w:t>
      </w:r>
      <w:r w:rsidRPr="00451F9F">
        <w:rPr>
          <w:rFonts w:ascii="Palatino Linotype" w:hAnsi="Palatino Linotype" w:eastAsia="Calibri" w:cs="Tahoma"/>
          <w:color w:val="000000"/>
          <w:sz w:val="22"/>
          <w:szCs w:val="22"/>
          <w:lang w:eastAsia="es-ES_tradnl"/>
        </w:rPr>
        <w:t>.</w:t>
      </w:r>
    </w:p>
    <w:p w:rsidR="00451F9F" w:rsidP="00370BD5" w:rsidRDefault="00451F9F" w14:paraId="37818CEB" w14:textId="77777777">
      <w:pPr>
        <w:autoSpaceDE w:val="0"/>
        <w:autoSpaceDN w:val="0"/>
        <w:adjustRightInd w:val="0"/>
        <w:spacing w:line="360" w:lineRule="auto"/>
        <w:ind w:left="567" w:right="539"/>
        <w:rPr>
          <w:rFonts w:ascii="Palatino Linotype" w:hAnsi="Palatino Linotype"/>
          <w:bCs/>
          <w:color w:val="000000"/>
          <w:lang w:eastAsia="es-MX"/>
        </w:rPr>
      </w:pPr>
    </w:p>
    <w:p w:rsidR="005C495D" w:rsidP="00370BD5" w:rsidRDefault="00370BD5" w14:paraId="3097435A" w14:textId="4CF03DD9">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Pr>
          <w:rFonts w:ascii="Palatino Linotype" w:hAnsi="Palatino Linotype"/>
          <w:bCs/>
          <w:color w:val="000000"/>
          <w:lang w:eastAsia="es-MX"/>
        </w:rPr>
        <w:t xml:space="preserve"> </w:t>
      </w:r>
      <w:r w:rsidRPr="00370BD5">
        <w:rPr>
          <w:rFonts w:ascii="Palatino Linotype" w:hAnsi="Palatino Linotype" w:cs="Bookman Old Style" w:eastAsiaTheme="minorHAnsi"/>
          <w:i/>
          <w:iCs/>
          <w:color w:val="000000"/>
          <w:lang w:val="es-MX" w:eastAsia="en-US"/>
        </w:rPr>
        <w:t xml:space="preserve">Artículo 3. Para el estudio, planeación y despacho de los asuntos de su competencia, así como atender las funciones de control y evaluación que le corresponden, la Secretaría contará con las unidades administrativas siguientes: </w:t>
      </w:r>
    </w:p>
    <w:p w:rsidR="005C495D" w:rsidP="00370BD5" w:rsidRDefault="005C495D" w14:paraId="3D3B26CA"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p>
    <w:p w:rsidR="005C495D" w:rsidP="00370BD5" w:rsidRDefault="00370BD5" w14:paraId="29025CDD" w14:textId="3F8DC7EA">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I. Subsecretaría General de Educación; </w:t>
      </w:r>
    </w:p>
    <w:p w:rsidR="005C495D" w:rsidP="00370BD5" w:rsidRDefault="00370BD5" w14:paraId="40CB1E68"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II. Subsecretaría de Educación Básica y Normal; </w:t>
      </w:r>
    </w:p>
    <w:p w:rsidR="005C495D" w:rsidP="00370BD5" w:rsidRDefault="00370BD5" w14:paraId="6348C9CB"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III. Subsecretaría de Educación Media Superior y Superior; </w:t>
      </w:r>
    </w:p>
    <w:p w:rsidR="005C495D" w:rsidP="00370BD5" w:rsidRDefault="00370BD5" w14:paraId="1221FA70"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IV. Subsecretaría de Planeación y Administración; </w:t>
      </w:r>
    </w:p>
    <w:p w:rsidR="005C495D" w:rsidP="00370BD5" w:rsidRDefault="00370BD5" w14:paraId="2D92F161"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V. Dirección General de Educación Básica; </w:t>
      </w:r>
    </w:p>
    <w:p w:rsidR="005C495D" w:rsidP="00370BD5" w:rsidRDefault="00370BD5" w14:paraId="164654DB"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VI. Dirección General de Educación Normal y Fortalecimiento Profesional; </w:t>
      </w:r>
    </w:p>
    <w:p w:rsidR="005C495D" w:rsidP="00370BD5" w:rsidRDefault="00370BD5" w14:paraId="549F4CC4"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VII. Dirección General de Educación Media Superior; </w:t>
      </w:r>
    </w:p>
    <w:p w:rsidR="005C495D" w:rsidP="00370BD5" w:rsidRDefault="00370BD5" w14:paraId="7CB6A7ED"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VIII. Dirección General de Educación Superior; </w:t>
      </w:r>
    </w:p>
    <w:p w:rsidR="005C495D" w:rsidP="00370BD5" w:rsidRDefault="00370BD5" w14:paraId="0B1604F8"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IX. Dirección General de Información, Planeación, Programación y Evaluación; </w:t>
      </w:r>
    </w:p>
    <w:p w:rsidR="005C495D" w:rsidP="00370BD5" w:rsidRDefault="00370BD5" w14:paraId="5242D71E"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X. Dirección General de Administración y Finanzas; </w:t>
      </w:r>
    </w:p>
    <w:p w:rsidR="005C495D" w:rsidP="00370BD5" w:rsidRDefault="00370BD5" w14:paraId="5E372EC0"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 xml:space="preserve">XI. Coordinación Jurídica y de Legislación; y </w:t>
      </w:r>
    </w:p>
    <w:p w:rsidRPr="005C495D" w:rsidR="005C495D" w:rsidP="00370BD5" w:rsidRDefault="00370BD5" w14:paraId="3092631B" w14:textId="77777777">
      <w:pPr>
        <w:autoSpaceDE w:val="0"/>
        <w:autoSpaceDN w:val="0"/>
        <w:adjustRightInd w:val="0"/>
        <w:spacing w:line="360" w:lineRule="auto"/>
        <w:ind w:left="567" w:right="539"/>
        <w:rPr>
          <w:rFonts w:ascii="Palatino Linotype" w:hAnsi="Palatino Linotype" w:cs="Bookman Old Style" w:eastAsiaTheme="minorHAnsi"/>
          <w:b/>
          <w:bCs/>
          <w:i/>
          <w:iCs/>
          <w:color w:val="000000"/>
          <w:lang w:val="es-MX" w:eastAsia="en-US"/>
        </w:rPr>
      </w:pPr>
      <w:r w:rsidRPr="005C495D">
        <w:rPr>
          <w:rFonts w:ascii="Palatino Linotype" w:hAnsi="Palatino Linotype" w:cs="Bookman Old Style" w:eastAsiaTheme="minorHAnsi"/>
          <w:b/>
          <w:bCs/>
          <w:i/>
          <w:iCs/>
          <w:color w:val="000000"/>
          <w:lang w:val="es-MX" w:eastAsia="en-US"/>
        </w:rPr>
        <w:t xml:space="preserve">XII. Contraloría Interna. </w:t>
      </w:r>
    </w:p>
    <w:p w:rsidR="005C495D" w:rsidP="00370BD5" w:rsidRDefault="005C495D" w14:paraId="018AA94E" w14:textId="77777777">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p>
    <w:p w:rsidRPr="00370BD5" w:rsidR="00370BD5" w:rsidP="00370BD5" w:rsidRDefault="00370BD5" w14:paraId="0A699F7B" w14:textId="7AF0C38B">
      <w:pPr>
        <w:autoSpaceDE w:val="0"/>
        <w:autoSpaceDN w:val="0"/>
        <w:adjustRightInd w:val="0"/>
        <w:spacing w:line="360" w:lineRule="auto"/>
        <w:ind w:left="567" w:right="539"/>
        <w:rPr>
          <w:rFonts w:ascii="Palatino Linotype" w:hAnsi="Palatino Linotype" w:cs="Bookman Old Style" w:eastAsiaTheme="minorHAnsi"/>
          <w:i/>
          <w:iCs/>
          <w:color w:val="000000"/>
          <w:lang w:val="es-MX" w:eastAsia="en-US"/>
        </w:rPr>
      </w:pPr>
      <w:r w:rsidRPr="00370BD5">
        <w:rPr>
          <w:rFonts w:ascii="Palatino Linotype" w:hAnsi="Palatino Linotype" w:cs="Bookman Old Style" w:eastAsiaTheme="minorHAnsi"/>
          <w:i/>
          <w:iCs/>
          <w:color w:val="000000"/>
          <w:lang w:val="es-MX" w:eastAsia="en-US"/>
        </w:rPr>
        <w:t>El titular de la Secretaría contará, además, con los asesores y órganos técnicos y administrativos necesarios, para el cumplimiento de sus atribuciones de acuerdo al presupuesto respectivo.</w:t>
      </w:r>
    </w:p>
    <w:p w:rsidR="00536755" w:rsidRDefault="00536755" w14:paraId="0CCB4FD3" w14:textId="6EC203ED">
      <w:pPr>
        <w:spacing w:line="360" w:lineRule="auto"/>
        <w:jc w:val="both"/>
        <w:rPr>
          <w:rFonts w:ascii="Palatino Linotype" w:hAnsi="Palatino Linotype" w:eastAsia="Calibri" w:cs="Tahoma"/>
          <w:color w:val="000000"/>
          <w:sz w:val="22"/>
          <w:szCs w:val="22"/>
          <w:lang w:eastAsia="es-ES_tradnl"/>
        </w:rPr>
      </w:pPr>
    </w:p>
    <w:p w:rsidR="000F2A45" w:rsidRDefault="005C495D" w14:paraId="49C70E14" w14:textId="5848C7FF">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Por esto</w:t>
      </w:r>
      <w:r w:rsidR="007C1899">
        <w:rPr>
          <w:rFonts w:ascii="Palatino Linotype" w:hAnsi="Palatino Linotype" w:eastAsia="Calibri" w:cs="Tahoma"/>
          <w:color w:val="000000"/>
          <w:sz w:val="22"/>
          <w:szCs w:val="22"/>
          <w:lang w:eastAsia="es-ES_tradnl"/>
        </w:rPr>
        <w:t>,</w:t>
      </w:r>
      <w:r>
        <w:rPr>
          <w:rFonts w:ascii="Palatino Linotype" w:hAnsi="Palatino Linotype" w:eastAsia="Calibri" w:cs="Tahoma"/>
          <w:color w:val="000000"/>
          <w:sz w:val="22"/>
          <w:szCs w:val="22"/>
          <w:lang w:eastAsia="es-ES_tradnl"/>
        </w:rPr>
        <w:t xml:space="preserve"> se identifica que el Sujeto Obligado es competente y por tanto, la información, obra en sus archivos</w:t>
      </w:r>
      <w:r w:rsidR="00683104">
        <w:rPr>
          <w:rFonts w:ascii="Palatino Linotype" w:hAnsi="Palatino Linotype" w:eastAsia="Calibri" w:cs="Tahoma"/>
          <w:color w:val="000000"/>
          <w:sz w:val="22"/>
          <w:szCs w:val="22"/>
          <w:lang w:eastAsia="es-ES_tradnl"/>
        </w:rPr>
        <w:t xml:space="preserve">, por lo que se debió hacer el turno al Servidor Público Habilitado competente </w:t>
      </w:r>
      <w:r w:rsidR="008D2184">
        <w:rPr>
          <w:rFonts w:ascii="Palatino Linotype" w:hAnsi="Palatino Linotype" w:eastAsia="Calibri" w:cs="Tahoma"/>
          <w:color w:val="000000"/>
          <w:sz w:val="22"/>
          <w:szCs w:val="22"/>
          <w:lang w:eastAsia="es-ES_tradnl"/>
        </w:rPr>
        <w:t>para que emitiera la respuesta correspondiente y en contradicción a ello se indicó al Particular que se trataba de información que podía estar en poder de otro sujeto obligado.</w:t>
      </w:r>
    </w:p>
    <w:p w:rsidR="007C1899" w:rsidRDefault="007C1899" w14:paraId="5E0B8913" w14:textId="77777777">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5C495D" w:rsidRDefault="005C495D" w14:paraId="74C51ACA" w14:textId="6D9A87FD">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 xml:space="preserve">Ahora bien, por lo que </w:t>
      </w:r>
      <w:r w:rsidR="001E2C60">
        <w:rPr>
          <w:rFonts w:ascii="Palatino Linotype" w:hAnsi="Palatino Linotype" w:eastAsia="Calibri" w:cs="Tahoma"/>
          <w:color w:val="000000"/>
          <w:sz w:val="22"/>
          <w:szCs w:val="22"/>
          <w:lang w:eastAsia="es-ES_tradnl"/>
        </w:rPr>
        <w:t>respecta</w:t>
      </w:r>
      <w:r>
        <w:rPr>
          <w:rFonts w:ascii="Palatino Linotype" w:hAnsi="Palatino Linotype" w:eastAsia="Calibri" w:cs="Tahoma"/>
          <w:color w:val="000000"/>
          <w:sz w:val="22"/>
          <w:szCs w:val="22"/>
          <w:lang w:eastAsia="es-ES_tradnl"/>
        </w:rPr>
        <w:t xml:space="preserve"> a la naturaleza del documento y la participación de la solicitante en el expediente sobre el cual solicitó acceso, se</w:t>
      </w:r>
      <w:r w:rsidR="001E2C60">
        <w:rPr>
          <w:rFonts w:ascii="Palatino Linotype" w:hAnsi="Palatino Linotype" w:eastAsia="Calibri" w:cs="Tahoma"/>
          <w:color w:val="000000"/>
          <w:sz w:val="22"/>
          <w:szCs w:val="22"/>
          <w:lang w:eastAsia="es-ES_tradnl"/>
        </w:rPr>
        <w:t xml:space="preserve"> </w:t>
      </w:r>
      <w:r w:rsidR="00332F89">
        <w:rPr>
          <w:rFonts w:ascii="Palatino Linotype" w:hAnsi="Palatino Linotype" w:eastAsia="Calibri" w:cs="Tahoma"/>
          <w:color w:val="000000"/>
          <w:sz w:val="22"/>
          <w:szCs w:val="22"/>
          <w:lang w:eastAsia="es-ES_tradnl"/>
        </w:rPr>
        <w:t xml:space="preserve">identificó </w:t>
      </w:r>
      <w:r w:rsidR="001E2C60">
        <w:rPr>
          <w:rFonts w:ascii="Palatino Linotype" w:hAnsi="Palatino Linotype" w:eastAsia="Calibri" w:cs="Tahoma"/>
          <w:color w:val="000000"/>
          <w:sz w:val="22"/>
          <w:szCs w:val="22"/>
          <w:lang w:eastAsia="es-ES_tradnl"/>
        </w:rPr>
        <w:t xml:space="preserve">que </w:t>
      </w:r>
      <w:r w:rsidRPr="007C1899" w:rsidR="001E2C60">
        <w:rPr>
          <w:rFonts w:ascii="Palatino Linotype" w:hAnsi="Palatino Linotype" w:eastAsia="Calibri" w:cs="Tahoma"/>
          <w:b/>
          <w:bCs/>
          <w:color w:val="000000"/>
          <w:sz w:val="22"/>
          <w:szCs w:val="22"/>
          <w:lang w:eastAsia="es-ES_tradnl"/>
        </w:rPr>
        <w:t xml:space="preserve">la Recurrente es </w:t>
      </w:r>
      <w:r w:rsidRPr="007C1899" w:rsidR="001E2C60">
        <w:rPr>
          <w:rFonts w:ascii="Palatino Linotype" w:hAnsi="Palatino Linotype" w:eastAsia="Calibri" w:cs="Tahoma"/>
          <w:b/>
          <w:bCs/>
          <w:color w:val="000000"/>
          <w:sz w:val="22"/>
          <w:szCs w:val="22"/>
          <w:lang w:eastAsia="es-ES_tradnl"/>
        </w:rPr>
        <w:lastRenderedPageBreak/>
        <w:t>quejosa en el asunto sobre el cual</w:t>
      </w:r>
      <w:r w:rsidR="007C1899">
        <w:rPr>
          <w:rFonts w:ascii="Palatino Linotype" w:hAnsi="Palatino Linotype" w:eastAsia="Calibri" w:cs="Tahoma"/>
          <w:b/>
          <w:bCs/>
          <w:color w:val="000000"/>
          <w:sz w:val="22"/>
          <w:szCs w:val="22"/>
          <w:lang w:eastAsia="es-ES_tradnl"/>
        </w:rPr>
        <w:t xml:space="preserve"> requiere la información</w:t>
      </w:r>
      <w:r w:rsidR="008A6C36">
        <w:rPr>
          <w:rFonts w:ascii="Palatino Linotype" w:hAnsi="Palatino Linotype" w:eastAsia="Calibri" w:cs="Tahoma"/>
          <w:b/>
          <w:bCs/>
          <w:color w:val="000000"/>
          <w:sz w:val="22"/>
          <w:szCs w:val="22"/>
          <w:lang w:eastAsia="es-ES_tradnl"/>
        </w:rPr>
        <w:t xml:space="preserve"> </w:t>
      </w:r>
      <w:r w:rsidRPr="008A6C36" w:rsidR="008A6C36">
        <w:rPr>
          <w:rFonts w:ascii="Palatino Linotype" w:hAnsi="Palatino Linotype" w:eastAsia="Calibri" w:cs="Tahoma"/>
          <w:color w:val="000000"/>
          <w:sz w:val="22"/>
          <w:szCs w:val="22"/>
          <w:lang w:eastAsia="es-ES_tradnl"/>
        </w:rPr>
        <w:t>y</w:t>
      </w:r>
      <w:r w:rsidRPr="008A6C36" w:rsidR="001E2C60">
        <w:rPr>
          <w:rFonts w:ascii="Palatino Linotype" w:hAnsi="Palatino Linotype" w:eastAsia="Calibri" w:cs="Tahoma"/>
          <w:color w:val="000000"/>
          <w:sz w:val="22"/>
          <w:szCs w:val="22"/>
          <w:lang w:eastAsia="es-ES_tradnl"/>
        </w:rPr>
        <w:t>,</w:t>
      </w:r>
      <w:r w:rsidR="001E2C60">
        <w:rPr>
          <w:rFonts w:ascii="Palatino Linotype" w:hAnsi="Palatino Linotype" w:eastAsia="Calibri" w:cs="Tahoma"/>
          <w:color w:val="000000"/>
          <w:sz w:val="22"/>
          <w:szCs w:val="22"/>
          <w:lang w:eastAsia="es-ES_tradnl"/>
        </w:rPr>
        <w:t xml:space="preserve"> </w:t>
      </w:r>
      <w:r w:rsidR="008A6C36">
        <w:rPr>
          <w:rFonts w:ascii="Palatino Linotype" w:hAnsi="Palatino Linotype" w:eastAsia="Calibri" w:cs="Tahoma"/>
          <w:color w:val="000000"/>
          <w:sz w:val="22"/>
          <w:szCs w:val="22"/>
          <w:lang w:eastAsia="es-ES_tradnl"/>
        </w:rPr>
        <w:t xml:space="preserve">de este </w:t>
      </w:r>
      <w:r w:rsidR="001E2C60">
        <w:rPr>
          <w:rFonts w:ascii="Palatino Linotype" w:hAnsi="Palatino Linotype" w:eastAsia="Calibri" w:cs="Tahoma"/>
          <w:color w:val="000000"/>
          <w:sz w:val="22"/>
          <w:szCs w:val="22"/>
          <w:lang w:eastAsia="es-ES_tradnl"/>
        </w:rPr>
        <w:t>solicitó acceso</w:t>
      </w:r>
      <w:r w:rsidR="008A6C36">
        <w:rPr>
          <w:rFonts w:ascii="Palatino Linotype" w:hAnsi="Palatino Linotype" w:eastAsia="Calibri" w:cs="Tahoma"/>
          <w:color w:val="000000"/>
          <w:sz w:val="22"/>
          <w:szCs w:val="22"/>
          <w:lang w:eastAsia="es-ES_tradnl"/>
        </w:rPr>
        <w:t xml:space="preserve"> a sus datos personales e</w:t>
      </w:r>
      <w:r w:rsidR="001E2C60">
        <w:rPr>
          <w:rFonts w:ascii="Palatino Linotype" w:hAnsi="Palatino Linotype" w:eastAsia="Calibri" w:cs="Tahoma"/>
          <w:color w:val="000000"/>
          <w:sz w:val="22"/>
          <w:szCs w:val="22"/>
          <w:lang w:eastAsia="es-ES_tradnl"/>
        </w:rPr>
        <w:t xml:space="preserve"> </w:t>
      </w:r>
      <w:r>
        <w:rPr>
          <w:rFonts w:ascii="Palatino Linotype" w:hAnsi="Palatino Linotype" w:eastAsia="Calibri" w:cs="Tahoma"/>
          <w:color w:val="000000"/>
          <w:sz w:val="22"/>
          <w:szCs w:val="22"/>
          <w:lang w:eastAsia="es-ES_tradnl"/>
        </w:rPr>
        <w:t>identificó mediante</w:t>
      </w:r>
      <w:r w:rsidR="001E2C60">
        <w:rPr>
          <w:rFonts w:ascii="Palatino Linotype" w:hAnsi="Palatino Linotype" w:eastAsia="Calibri" w:cs="Tahoma"/>
          <w:color w:val="000000"/>
          <w:sz w:val="22"/>
          <w:szCs w:val="22"/>
          <w:lang w:eastAsia="es-ES_tradnl"/>
        </w:rPr>
        <w:t xml:space="preserve"> escrito adjunto a la interposición del Recurso de Revisión</w:t>
      </w:r>
      <w:r w:rsidR="00AD4B83">
        <w:rPr>
          <w:rFonts w:ascii="Palatino Linotype" w:hAnsi="Palatino Linotype" w:eastAsia="Calibri" w:cs="Tahoma"/>
          <w:color w:val="000000"/>
          <w:sz w:val="22"/>
          <w:szCs w:val="22"/>
          <w:lang w:eastAsia="es-ES_tradnl"/>
        </w:rPr>
        <w:t xml:space="preserve"> el Acuerdo de Radicación del expediente solicitado y </w:t>
      </w:r>
      <w:r w:rsidR="00393087">
        <w:rPr>
          <w:rFonts w:ascii="Palatino Linotype" w:hAnsi="Palatino Linotype" w:eastAsia="Calibri" w:cs="Tahoma"/>
          <w:color w:val="000000"/>
          <w:sz w:val="22"/>
          <w:szCs w:val="22"/>
          <w:lang w:eastAsia="es-ES_tradnl"/>
        </w:rPr>
        <w:t xml:space="preserve">la </w:t>
      </w:r>
      <w:r w:rsidR="00AD4B83">
        <w:rPr>
          <w:rFonts w:ascii="Palatino Linotype" w:hAnsi="Palatino Linotype" w:eastAsia="Calibri" w:cs="Tahoma"/>
          <w:color w:val="000000"/>
          <w:sz w:val="22"/>
          <w:szCs w:val="22"/>
          <w:lang w:eastAsia="es-ES_tradnl"/>
        </w:rPr>
        <w:t xml:space="preserve">notificación por la cual, la </w:t>
      </w:r>
      <w:r w:rsidR="008A6C36">
        <w:rPr>
          <w:rFonts w:ascii="Palatino Linotype" w:hAnsi="Palatino Linotype" w:eastAsia="Calibri" w:cs="Tahoma"/>
          <w:color w:val="000000"/>
          <w:sz w:val="22"/>
          <w:szCs w:val="22"/>
          <w:lang w:eastAsia="es-ES_tradnl"/>
        </w:rPr>
        <w:t>invitan</w:t>
      </w:r>
      <w:r w:rsidR="00AD4B83">
        <w:rPr>
          <w:rFonts w:ascii="Palatino Linotype" w:hAnsi="Palatino Linotype" w:eastAsia="Calibri" w:cs="Tahoma"/>
          <w:color w:val="000000"/>
          <w:sz w:val="22"/>
          <w:szCs w:val="22"/>
          <w:lang w:eastAsia="es-ES_tradnl"/>
        </w:rPr>
        <w:t xml:space="preserve"> </w:t>
      </w:r>
      <w:r w:rsidR="00D571FD">
        <w:rPr>
          <w:rFonts w:ascii="Palatino Linotype" w:hAnsi="Palatino Linotype" w:eastAsia="Calibri" w:cs="Tahoma"/>
          <w:color w:val="000000"/>
          <w:sz w:val="22"/>
          <w:szCs w:val="22"/>
          <w:lang w:eastAsia="es-ES_tradnl"/>
        </w:rPr>
        <w:t>a comparecer en su calidad de denunciante</w:t>
      </w:r>
      <w:r w:rsidR="001E2C60">
        <w:rPr>
          <w:rFonts w:ascii="Palatino Linotype" w:hAnsi="Palatino Linotype" w:eastAsia="Calibri" w:cs="Tahoma"/>
          <w:color w:val="000000"/>
          <w:sz w:val="22"/>
          <w:szCs w:val="22"/>
          <w:lang w:eastAsia="es-ES_tradnl"/>
        </w:rPr>
        <w:t>.</w:t>
      </w:r>
    </w:p>
    <w:p w:rsidR="00AD4B83" w:rsidRDefault="00AD4B83" w14:paraId="7E4C5F8C" w14:textId="52FA7572">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B72DD8" w:rsidRDefault="00AD4B83" w14:paraId="687B92B3" w14:textId="7CADB30C">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En este sentido</w:t>
      </w:r>
      <w:r w:rsidR="00D571FD">
        <w:rPr>
          <w:rFonts w:ascii="Palatino Linotype" w:hAnsi="Palatino Linotype" w:eastAsia="Calibri" w:cs="Tahoma"/>
          <w:color w:val="000000"/>
          <w:sz w:val="22"/>
          <w:szCs w:val="22"/>
          <w:lang w:eastAsia="es-ES_tradnl"/>
        </w:rPr>
        <w:t>,</w:t>
      </w:r>
      <w:r>
        <w:rPr>
          <w:rFonts w:ascii="Palatino Linotype" w:hAnsi="Palatino Linotype" w:eastAsia="Calibri" w:cs="Tahoma"/>
          <w:color w:val="000000"/>
          <w:sz w:val="22"/>
          <w:szCs w:val="22"/>
          <w:lang w:eastAsia="es-ES_tradnl"/>
        </w:rPr>
        <w:t xml:space="preserve"> se identifica que la solicitante tiene conocimiento de la existencia del expediente pues fue ella </w:t>
      </w:r>
      <w:r w:rsidR="00D571FD">
        <w:rPr>
          <w:rFonts w:ascii="Palatino Linotype" w:hAnsi="Palatino Linotype" w:eastAsia="Calibri" w:cs="Tahoma"/>
          <w:color w:val="000000"/>
          <w:sz w:val="22"/>
          <w:szCs w:val="22"/>
          <w:lang w:eastAsia="es-ES_tradnl"/>
        </w:rPr>
        <w:t xml:space="preserve">es </w:t>
      </w:r>
      <w:r>
        <w:rPr>
          <w:rFonts w:ascii="Palatino Linotype" w:hAnsi="Palatino Linotype" w:eastAsia="Calibri" w:cs="Tahoma"/>
          <w:color w:val="000000"/>
          <w:sz w:val="22"/>
          <w:szCs w:val="22"/>
          <w:lang w:eastAsia="es-ES_tradnl"/>
        </w:rPr>
        <w:t>quien real</w:t>
      </w:r>
      <w:r w:rsidR="00D571FD">
        <w:rPr>
          <w:rFonts w:ascii="Palatino Linotype" w:hAnsi="Palatino Linotype" w:eastAsia="Calibri" w:cs="Tahoma"/>
          <w:color w:val="000000"/>
          <w:sz w:val="22"/>
          <w:szCs w:val="22"/>
          <w:lang w:eastAsia="es-ES_tradnl"/>
        </w:rPr>
        <w:t>i</w:t>
      </w:r>
      <w:r>
        <w:rPr>
          <w:rFonts w:ascii="Palatino Linotype" w:hAnsi="Palatino Linotype" w:eastAsia="Calibri" w:cs="Tahoma"/>
          <w:color w:val="000000"/>
          <w:sz w:val="22"/>
          <w:szCs w:val="22"/>
          <w:lang w:eastAsia="es-ES_tradnl"/>
        </w:rPr>
        <w:t xml:space="preserve">zó la denuncia en contra de diversos servidores públicos, por lo que, se entiende que </w:t>
      </w:r>
      <w:r w:rsidR="00841A9B">
        <w:rPr>
          <w:rFonts w:ascii="Palatino Linotype" w:hAnsi="Palatino Linotype" w:eastAsia="Calibri" w:cs="Tahoma"/>
          <w:color w:val="000000"/>
          <w:sz w:val="22"/>
          <w:szCs w:val="22"/>
          <w:lang w:eastAsia="es-ES_tradnl"/>
        </w:rPr>
        <w:t xml:space="preserve">solicita el expediente </w:t>
      </w:r>
      <w:r w:rsidR="00A0675E">
        <w:rPr>
          <w:rFonts w:ascii="Palatino Linotype" w:hAnsi="Palatino Linotype" w:eastAsia="Calibri" w:cs="Tahoma"/>
          <w:color w:val="000000"/>
          <w:sz w:val="22"/>
          <w:szCs w:val="22"/>
          <w:lang w:eastAsia="es-ES_tradnl"/>
        </w:rPr>
        <w:t>sin que se eliminen sus datos personales</w:t>
      </w:r>
      <w:r>
        <w:rPr>
          <w:rFonts w:ascii="Palatino Linotype" w:hAnsi="Palatino Linotype" w:eastAsia="Calibri" w:cs="Tahoma"/>
          <w:color w:val="000000"/>
          <w:sz w:val="22"/>
          <w:szCs w:val="22"/>
          <w:lang w:eastAsia="es-ES_tradnl"/>
        </w:rPr>
        <w:t>.</w:t>
      </w:r>
      <w:r w:rsidR="00B72DD8">
        <w:rPr>
          <w:rFonts w:ascii="Palatino Linotype" w:hAnsi="Palatino Linotype" w:eastAsia="Calibri" w:cs="Tahoma"/>
          <w:color w:val="000000"/>
          <w:sz w:val="22"/>
          <w:szCs w:val="22"/>
          <w:lang w:eastAsia="es-ES_tradnl"/>
        </w:rPr>
        <w:t xml:space="preserve"> </w:t>
      </w:r>
    </w:p>
    <w:p w:rsidR="00B72DD8" w:rsidRDefault="00B72DD8" w14:paraId="7B953B9E" w14:textId="7C3E28B8">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D0724B" w:rsidP="00D0724B" w:rsidRDefault="00A0675E" w14:paraId="232B4C28" w14:textId="6747383C">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En este sentido</w:t>
      </w:r>
      <w:r w:rsidR="00D0724B">
        <w:rPr>
          <w:rFonts w:ascii="Palatino Linotype" w:hAnsi="Palatino Linotype" w:eastAsia="Calibri" w:cs="Tahoma"/>
          <w:color w:val="000000"/>
          <w:sz w:val="22"/>
          <w:szCs w:val="22"/>
          <w:lang w:eastAsia="es-ES_tradnl"/>
        </w:rPr>
        <w:t>, por lo que respecta a la entrega del expediente, se identifica que el artículo 97 de la Ley de Protección de Datos Personales, establece limitantes al ejercicio del Derecho de Acceso a Datos Personales:</w:t>
      </w:r>
    </w:p>
    <w:p w:rsidR="00D0724B" w:rsidP="00D0724B" w:rsidRDefault="00D0724B" w14:paraId="4F15568C" w14:textId="77777777">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Pr="00E309FE" w:rsidR="00D0724B" w:rsidP="00D0724B" w:rsidRDefault="00D0724B" w14:paraId="00A625A9" w14:textId="77777777">
      <w:pPr>
        <w:autoSpaceDE w:val="0"/>
        <w:autoSpaceDN w:val="0"/>
        <w:adjustRightInd w:val="0"/>
        <w:spacing w:line="360" w:lineRule="auto"/>
        <w:ind w:left="567" w:right="539"/>
        <w:jc w:val="both"/>
        <w:rPr>
          <w:rFonts w:ascii="Palatino Linotype" w:hAnsi="Palatino Linotype" w:cs="Bookman Old Style" w:eastAsiaTheme="minorHAnsi"/>
          <w:b/>
          <w:bCs/>
          <w:i/>
          <w:iCs/>
          <w:color w:val="000000"/>
          <w:lang w:val="es-MX" w:eastAsia="en-US"/>
        </w:rPr>
      </w:pPr>
      <w:r w:rsidRPr="00AD4B83">
        <w:rPr>
          <w:rFonts w:ascii="Palatino Linotype" w:hAnsi="Palatino Linotype" w:cs="Bookman Old Style" w:eastAsiaTheme="minorHAnsi"/>
          <w:i/>
          <w:iCs/>
          <w:color w:val="000000"/>
          <w:lang w:val="es-MX" w:eastAsia="en-US"/>
        </w:rPr>
        <w:t>Artículo 97. Los derechos de acceso, rectificación, cancelación y oposición de datos</w:t>
      </w:r>
      <w:r>
        <w:rPr>
          <w:rFonts w:ascii="Palatino Linotype" w:hAnsi="Palatino Linotype" w:cs="Bookman Old Style" w:eastAsiaTheme="minorHAnsi"/>
          <w:i/>
          <w:iCs/>
          <w:color w:val="000000"/>
          <w:lang w:val="es-MX" w:eastAsia="en-US"/>
        </w:rPr>
        <w:t xml:space="preserve"> </w:t>
      </w:r>
      <w:r w:rsidRPr="00AD4B83">
        <w:rPr>
          <w:rFonts w:ascii="Palatino Linotype" w:hAnsi="Palatino Linotype" w:cs="Bookman Old Style" w:eastAsiaTheme="minorHAnsi"/>
          <w:i/>
          <w:iCs/>
          <w:color w:val="000000"/>
          <w:lang w:val="es-MX" w:eastAsia="en-US"/>
        </w:rPr>
        <w:t>personales son derechos independientes. El ejercicio de cualquiera de ellos no es requisito</w:t>
      </w:r>
      <w:r>
        <w:rPr>
          <w:rFonts w:ascii="Palatino Linotype" w:hAnsi="Palatino Linotype" w:cs="Bookman Old Style" w:eastAsiaTheme="minorHAnsi"/>
          <w:i/>
          <w:iCs/>
          <w:color w:val="000000"/>
          <w:lang w:val="es-MX" w:eastAsia="en-US"/>
        </w:rPr>
        <w:t xml:space="preserve"> </w:t>
      </w:r>
      <w:r w:rsidRPr="00AD4B83">
        <w:rPr>
          <w:rFonts w:ascii="Palatino Linotype" w:hAnsi="Palatino Linotype" w:cs="Bookman Old Style" w:eastAsiaTheme="minorHAnsi"/>
          <w:i/>
          <w:iCs/>
          <w:color w:val="000000"/>
          <w:lang w:val="es-MX" w:eastAsia="en-US"/>
        </w:rPr>
        <w:t>previo no impide el</w:t>
      </w:r>
      <w:r>
        <w:rPr>
          <w:rFonts w:ascii="Palatino Linotype" w:hAnsi="Palatino Linotype" w:cs="Bookman Old Style" w:eastAsiaTheme="minorHAnsi"/>
          <w:i/>
          <w:iCs/>
          <w:color w:val="000000"/>
          <w:lang w:val="es-MX" w:eastAsia="en-US"/>
        </w:rPr>
        <w:t xml:space="preserve"> </w:t>
      </w:r>
      <w:r w:rsidRPr="00AD4B83">
        <w:rPr>
          <w:rFonts w:ascii="Palatino Linotype" w:hAnsi="Palatino Linotype" w:cs="Bookman Old Style" w:eastAsiaTheme="minorHAnsi"/>
          <w:i/>
          <w:iCs/>
          <w:color w:val="000000"/>
          <w:lang w:val="es-MX" w:eastAsia="en-US"/>
        </w:rPr>
        <w:t xml:space="preserve">ejercicio de otro. </w:t>
      </w:r>
      <w:r w:rsidRPr="00E309FE">
        <w:rPr>
          <w:rFonts w:ascii="Palatino Linotype" w:hAnsi="Palatino Linotype" w:cs="Bookman Old Style" w:eastAsiaTheme="minorHAnsi"/>
          <w:b/>
          <w:bCs/>
          <w:i/>
          <w:iCs/>
          <w:color w:val="000000"/>
          <w:lang w:val="es-MX" w:eastAsia="en-US"/>
        </w:rPr>
        <w:t>La procedencia de estos derechos, en su caso, se hará efectiva una vez que el titular o su representante legal acrediten su identidad o representación, respectivamente.</w:t>
      </w:r>
    </w:p>
    <w:p w:rsidRPr="00AD4B83" w:rsidR="00D0724B" w:rsidP="00D0724B" w:rsidRDefault="00D0724B" w14:paraId="00FF6DFC" w14:textId="77777777">
      <w:pPr>
        <w:autoSpaceDE w:val="0"/>
        <w:autoSpaceDN w:val="0"/>
        <w:adjustRightInd w:val="0"/>
        <w:spacing w:line="360" w:lineRule="auto"/>
        <w:ind w:left="567" w:right="539"/>
        <w:jc w:val="both"/>
        <w:rPr>
          <w:rFonts w:ascii="Palatino Linotype" w:hAnsi="Palatino Linotype" w:cs="Bookman Old Style" w:eastAsiaTheme="minorHAnsi"/>
          <w:b/>
          <w:bCs/>
          <w:i/>
          <w:iCs/>
          <w:color w:val="000000"/>
          <w:lang w:val="es-MX" w:eastAsia="en-US"/>
        </w:rPr>
      </w:pPr>
    </w:p>
    <w:p w:rsidRPr="00E309FE" w:rsidR="00D0724B" w:rsidP="00D0724B" w:rsidRDefault="00D0724B" w14:paraId="622B08C1"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E309FE">
        <w:rPr>
          <w:rFonts w:ascii="Palatino Linotype" w:hAnsi="Palatino Linotype" w:cs="Bookman Old Style" w:eastAsiaTheme="minorHAnsi"/>
          <w:i/>
          <w:iCs/>
          <w:color w:val="000000"/>
          <w:lang w:val="es-MX" w:eastAsia="en-US"/>
        </w:rPr>
        <w:t>En ningún caso el acceso a los datos personales de un titular podrá afectar los derechos y libertades de otros.</w:t>
      </w:r>
    </w:p>
    <w:p w:rsidRPr="00AD4B83" w:rsidR="00D0724B" w:rsidP="00D0724B" w:rsidRDefault="00D0724B" w14:paraId="27FBBFE6"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Pr="00AD4B83" w:rsidR="00D0724B" w:rsidP="00D0724B" w:rsidRDefault="00D0724B" w14:paraId="7FFD955F"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AD4B83">
        <w:rPr>
          <w:rFonts w:ascii="Palatino Linotype" w:hAnsi="Palatino Linotype" w:cs="Bookman Old Style" w:eastAsiaTheme="minorHAnsi"/>
          <w:i/>
          <w:iCs/>
          <w:color w:val="000000"/>
          <w:lang w:val="es-MX" w:eastAsia="en-US"/>
        </w:rPr>
        <w:t>El ejercicio de cualquiera de los derechos ARCO, forma parte de las garantías primarias del</w:t>
      </w:r>
      <w:r>
        <w:rPr>
          <w:rFonts w:ascii="Palatino Linotype" w:hAnsi="Palatino Linotype" w:cs="Bookman Old Style" w:eastAsiaTheme="minorHAnsi"/>
          <w:i/>
          <w:iCs/>
          <w:color w:val="000000"/>
          <w:lang w:val="es-MX" w:eastAsia="en-US"/>
        </w:rPr>
        <w:t xml:space="preserve"> </w:t>
      </w:r>
      <w:r w:rsidRPr="00AD4B83">
        <w:rPr>
          <w:rFonts w:ascii="Palatino Linotype" w:hAnsi="Palatino Linotype" w:cs="Bookman Old Style" w:eastAsiaTheme="minorHAnsi"/>
          <w:i/>
          <w:iCs/>
          <w:color w:val="000000"/>
          <w:lang w:val="es-MX" w:eastAsia="en-US"/>
        </w:rPr>
        <w:t>derecho a la protección de datos personales.</w:t>
      </w:r>
    </w:p>
    <w:p w:rsidR="00D0724B" w:rsidRDefault="00D0724B" w14:paraId="77AD0F0E" w14:textId="452781CC">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B72DD8" w:rsidRDefault="00B72DD8" w14:paraId="1F7818CE" w14:textId="2B5E8ED6">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Por lo que respecta a</w:t>
      </w:r>
      <w:r w:rsidR="001F297B">
        <w:rPr>
          <w:rFonts w:ascii="Palatino Linotype" w:hAnsi="Palatino Linotype" w:eastAsia="Calibri" w:cs="Tahoma"/>
          <w:color w:val="000000"/>
          <w:sz w:val="22"/>
          <w:szCs w:val="22"/>
          <w:lang w:eastAsia="es-ES_tradnl"/>
        </w:rPr>
        <w:t xml:space="preserve">l análisis de la naturaleza de la información, se identifica que los expedientes de responsabilidades pueden ser sustanciados por la Secretaría de la Contraloría y los </w:t>
      </w:r>
      <w:r w:rsidR="00A0675E">
        <w:rPr>
          <w:rFonts w:ascii="Palatino Linotype" w:hAnsi="Palatino Linotype" w:eastAsia="Calibri" w:cs="Tahoma"/>
          <w:color w:val="000000"/>
          <w:sz w:val="22"/>
          <w:szCs w:val="22"/>
          <w:lang w:eastAsia="es-ES_tradnl"/>
        </w:rPr>
        <w:t xml:space="preserve">Órganos Internos de Control </w:t>
      </w:r>
      <w:r w:rsidR="001F297B">
        <w:rPr>
          <w:rFonts w:ascii="Palatino Linotype" w:hAnsi="Palatino Linotype" w:eastAsia="Calibri" w:cs="Tahoma"/>
          <w:color w:val="000000"/>
          <w:sz w:val="22"/>
          <w:szCs w:val="22"/>
          <w:lang w:eastAsia="es-ES_tradnl"/>
        </w:rPr>
        <w:t xml:space="preserve">por actos y omisiones calificados como faltas </w:t>
      </w:r>
      <w:r w:rsidR="001F297B">
        <w:rPr>
          <w:rFonts w:ascii="Palatino Linotype" w:hAnsi="Palatino Linotype" w:eastAsia="Calibri" w:cs="Tahoma"/>
          <w:color w:val="000000"/>
          <w:sz w:val="22"/>
          <w:szCs w:val="22"/>
          <w:lang w:eastAsia="es-ES_tradnl"/>
        </w:rPr>
        <w:lastRenderedPageBreak/>
        <w:t>administrativas no graves y por el Órgano Superior de Fiscalización en los calificados como graves, en términos de los artículos</w:t>
      </w:r>
      <w:r>
        <w:rPr>
          <w:rFonts w:ascii="Palatino Linotype" w:hAnsi="Palatino Linotype" w:eastAsia="Calibri" w:cs="Tahoma"/>
          <w:color w:val="000000"/>
          <w:sz w:val="22"/>
          <w:szCs w:val="22"/>
          <w:lang w:eastAsia="es-ES_tradnl"/>
        </w:rPr>
        <w:t xml:space="preserve"> </w:t>
      </w:r>
      <w:r w:rsidR="00451F9F">
        <w:rPr>
          <w:rFonts w:ascii="Palatino Linotype" w:hAnsi="Palatino Linotype" w:eastAsia="Calibri" w:cs="Tahoma"/>
          <w:color w:val="000000"/>
          <w:sz w:val="22"/>
          <w:szCs w:val="22"/>
          <w:lang w:eastAsia="es-ES_tradnl"/>
        </w:rPr>
        <w:t>10 y</w:t>
      </w:r>
      <w:r w:rsidR="001F297B">
        <w:rPr>
          <w:rFonts w:ascii="Palatino Linotype" w:hAnsi="Palatino Linotype" w:eastAsia="Calibri" w:cs="Tahoma"/>
          <w:color w:val="000000"/>
          <w:sz w:val="22"/>
          <w:szCs w:val="22"/>
          <w:lang w:eastAsia="es-ES_tradnl"/>
        </w:rPr>
        <w:t xml:space="preserve"> 12</w:t>
      </w:r>
      <w:r>
        <w:rPr>
          <w:rFonts w:ascii="Palatino Linotype" w:hAnsi="Palatino Linotype" w:eastAsia="Calibri" w:cs="Tahoma"/>
          <w:color w:val="000000"/>
          <w:sz w:val="22"/>
          <w:szCs w:val="22"/>
          <w:lang w:eastAsia="es-ES_tradnl"/>
        </w:rPr>
        <w:t xml:space="preserve"> de la Ley de Responsabilidades Administrativas del Estado de México y Municipios.</w:t>
      </w:r>
    </w:p>
    <w:p w:rsidR="00B72DD8" w:rsidRDefault="00B72DD8" w14:paraId="70BEFF55" w14:textId="6A564122">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332F89" w:rsidP="00B72DD8" w:rsidRDefault="00B72DD8" w14:paraId="7B01F502"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B72DD8">
        <w:rPr>
          <w:rFonts w:ascii="Palatino Linotype" w:hAnsi="Palatino Linotype" w:cs="Bookman Old Style" w:eastAsiaTheme="minorHAnsi"/>
          <w:i/>
          <w:iCs/>
          <w:color w:val="000000"/>
          <w:lang w:val="es-MX" w:eastAsia="en-US"/>
        </w:rPr>
        <w:t xml:space="preserve">Artículo 10. La Secretaría de la Contraloría y los órganos internos de control tendrán a su cargo, en el ámbito de su competencia, la investigación, substanciación y calificación de las faltas administrativas. En el caso de la Contraloría del Poder Legislativo, será competente respecto de los servidores públicos de elección popular municipal y de los mismos servidores públicos del Poder Legislativo. </w:t>
      </w:r>
    </w:p>
    <w:p w:rsidR="00332F89" w:rsidP="00B72DD8" w:rsidRDefault="00332F89" w14:paraId="375610A0"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Pr="00332F89" w:rsidR="00332F89" w:rsidP="00B72DD8" w:rsidRDefault="00B72DD8" w14:paraId="1E3E7888" w14:textId="15213E0C">
      <w:pPr>
        <w:autoSpaceDE w:val="0"/>
        <w:autoSpaceDN w:val="0"/>
        <w:adjustRightInd w:val="0"/>
        <w:spacing w:line="360" w:lineRule="auto"/>
        <w:ind w:left="567" w:right="539"/>
        <w:jc w:val="both"/>
        <w:rPr>
          <w:rFonts w:ascii="Palatino Linotype" w:hAnsi="Palatino Linotype" w:cs="Bookman Old Style" w:eastAsiaTheme="minorHAnsi"/>
          <w:b/>
          <w:bCs/>
          <w:i/>
          <w:iCs/>
          <w:color w:val="000000"/>
          <w:lang w:val="es-MX" w:eastAsia="en-US"/>
        </w:rPr>
      </w:pPr>
      <w:r w:rsidRPr="00332F89">
        <w:rPr>
          <w:rFonts w:ascii="Palatino Linotype" w:hAnsi="Palatino Linotype" w:cs="Bookman Old Style" w:eastAsiaTheme="minorHAnsi"/>
          <w:b/>
          <w:bCs/>
          <w:i/>
          <w:iCs/>
          <w:color w:val="000000"/>
          <w:lang w:val="es-MX" w:eastAsia="en-US"/>
        </w:rPr>
        <w:t xml:space="preserve">Tratándose de actos u omisiones que hayan sido calificados como faltas administrativas no graves, la Secretaría de la Contraloría y los órganos internos de control, serán competentes para iniciar, substanciar y resolver los procedimientos de responsabilidad administrativa en los términos previstos en esta Ley. </w:t>
      </w:r>
    </w:p>
    <w:p w:rsidR="00332F89" w:rsidP="00B72DD8" w:rsidRDefault="00332F89" w14:paraId="48D9FD37"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00B72DD8" w:rsidP="00B72DD8" w:rsidRDefault="00B72DD8" w14:paraId="0A0DACDE" w14:textId="7FF9ACB8">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B72DD8">
        <w:rPr>
          <w:rFonts w:ascii="Palatino Linotype" w:hAnsi="Palatino Linotype" w:cs="Bookman Old Style" w:eastAsiaTheme="minorHAnsi"/>
          <w:i/>
          <w:iCs/>
          <w:color w:val="000000"/>
          <w:lang w:val="es-MX" w:eastAsia="en-US"/>
        </w:rPr>
        <w:t>En el supuesto que las autoridades investigadoras determinen en su calificación la existencia de faltas administrativas, así como la presunta responsabilidad del infractor, deberán elaborar el Informe de Presunta Responsabilidad Administrativa y presentarlo a la autoridad substanciadora para que proceda en los términos previstos en esta Ley.</w:t>
      </w:r>
    </w:p>
    <w:p w:rsidR="002A0F77" w:rsidP="00B72DD8" w:rsidRDefault="002A0F77" w14:paraId="28640349" w14:textId="1FDEC57D">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Pr="00E309FE" w:rsidR="002A0F77" w:rsidP="00B72DD8" w:rsidRDefault="002A0F77" w14:paraId="17B7622E"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E309FE">
        <w:rPr>
          <w:rFonts w:ascii="Palatino Linotype" w:hAnsi="Palatino Linotype" w:cs="Bookman Old Style" w:eastAsiaTheme="minorHAnsi"/>
          <w:i/>
          <w:iCs/>
          <w:color w:val="000000"/>
          <w:lang w:val="es-MX" w:eastAsia="en-US"/>
        </w:rPr>
        <w:t xml:space="preserve">Artículo 12. El Órgano Superior de Fiscalización será competente para investigar y substanciar el procedimiento por las faltas administrativas graves. </w:t>
      </w:r>
    </w:p>
    <w:p w:rsidRPr="00E309FE" w:rsidR="002A0F77" w:rsidP="00B72DD8" w:rsidRDefault="002A0F77" w14:paraId="7A6B895B"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Pr="00E309FE" w:rsidR="002A0F77" w:rsidP="00B72DD8" w:rsidRDefault="002A0F77" w14:paraId="20D1AC5E"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E309FE">
        <w:rPr>
          <w:rFonts w:ascii="Palatino Linotype" w:hAnsi="Palatino Linotype" w:cs="Bookman Old Style" w:eastAsiaTheme="minorHAnsi"/>
          <w:i/>
          <w:iCs/>
          <w:color w:val="000000"/>
          <w:lang w:val="es-MX" w:eastAsia="en-US"/>
        </w:rPr>
        <w:t xml:space="preserve">En caso que el Órgano Superior de Fiscalización tenga conocimiento o detecte posibles faltas administrativas no graves, dará vista a la Secretaría de la Contraloría o a los órganos internos de control, según corresponda, para que continúen la investigación respectiva y promuevan las acciones procedentes. </w:t>
      </w:r>
    </w:p>
    <w:p w:rsidR="002A0F77" w:rsidP="00B72DD8" w:rsidRDefault="002A0F77" w14:paraId="5293F9D2" w14:textId="77777777">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p>
    <w:p w:rsidRPr="00B72DD8" w:rsidR="002A0F77" w:rsidP="00B72DD8" w:rsidRDefault="002A0F77" w14:paraId="404B0834" w14:textId="26CE4759">
      <w:pPr>
        <w:autoSpaceDE w:val="0"/>
        <w:autoSpaceDN w:val="0"/>
        <w:adjustRightInd w:val="0"/>
        <w:spacing w:line="360" w:lineRule="auto"/>
        <w:ind w:left="567" w:right="539"/>
        <w:jc w:val="both"/>
        <w:rPr>
          <w:rFonts w:ascii="Palatino Linotype" w:hAnsi="Palatino Linotype" w:cs="Bookman Old Style" w:eastAsiaTheme="minorHAnsi"/>
          <w:i/>
          <w:iCs/>
          <w:color w:val="000000"/>
          <w:lang w:val="es-MX" w:eastAsia="en-US"/>
        </w:rPr>
      </w:pPr>
      <w:r w:rsidRPr="002A0F77">
        <w:rPr>
          <w:rFonts w:ascii="Palatino Linotype" w:hAnsi="Palatino Linotype" w:cs="Bookman Old Style" w:eastAsiaTheme="minorHAnsi"/>
          <w:i/>
          <w:iCs/>
          <w:color w:val="000000"/>
          <w:lang w:val="es-MX" w:eastAsia="en-US"/>
        </w:rPr>
        <w:lastRenderedPageBreak/>
        <w:t>En los casos en que, derivado de sus investigaciones, exista la presunta comisión de delitos, presentará las denuncias correspondientes ante la Fiscalía competente.</w:t>
      </w:r>
    </w:p>
    <w:p w:rsidR="00AD4B83" w:rsidRDefault="00AD4B83" w14:paraId="3B6E738A" w14:textId="11E3DAFD">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422569" w:rsidRDefault="00D0724B" w14:paraId="01047BB0" w14:textId="56D87DF7">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Pr>
          <w:rFonts w:ascii="Palatino Linotype" w:hAnsi="Palatino Linotype" w:eastAsia="Calibri" w:cs="Tahoma"/>
          <w:color w:val="000000"/>
          <w:sz w:val="22"/>
          <w:szCs w:val="22"/>
          <w:lang w:eastAsia="es-ES_tradnl"/>
        </w:rPr>
        <w:t>Respecto a ello</w:t>
      </w:r>
      <w:r w:rsidR="00C510F2">
        <w:rPr>
          <w:rFonts w:ascii="Palatino Linotype" w:hAnsi="Palatino Linotype" w:eastAsia="Calibri" w:cs="Tahoma"/>
          <w:color w:val="000000"/>
          <w:sz w:val="22"/>
          <w:szCs w:val="22"/>
          <w:lang w:eastAsia="es-ES_tradnl"/>
        </w:rPr>
        <w:t xml:space="preserve"> y</w:t>
      </w:r>
      <w:r>
        <w:rPr>
          <w:rFonts w:ascii="Palatino Linotype" w:hAnsi="Palatino Linotype" w:eastAsia="Calibri" w:cs="Tahoma"/>
          <w:color w:val="000000"/>
          <w:sz w:val="22"/>
          <w:szCs w:val="22"/>
          <w:lang w:eastAsia="es-ES_tradnl"/>
        </w:rPr>
        <w:t xml:space="preserve">, </w:t>
      </w:r>
      <w:r w:rsidR="00C510F2">
        <w:rPr>
          <w:rFonts w:ascii="Palatino Linotype" w:hAnsi="Palatino Linotype" w:eastAsia="Calibri" w:cs="Tahoma"/>
          <w:color w:val="000000"/>
          <w:sz w:val="22"/>
          <w:szCs w:val="22"/>
          <w:lang w:eastAsia="es-ES_tradnl"/>
        </w:rPr>
        <w:t xml:space="preserve">de acuerdo a las </w:t>
      </w:r>
      <w:r>
        <w:rPr>
          <w:rFonts w:ascii="Palatino Linotype" w:hAnsi="Palatino Linotype" w:eastAsia="Calibri" w:cs="Tahoma"/>
          <w:color w:val="000000"/>
          <w:sz w:val="22"/>
          <w:szCs w:val="22"/>
          <w:lang w:eastAsia="es-ES_tradnl"/>
        </w:rPr>
        <w:t xml:space="preserve">competencias, se identifica que la información que obra en los archivos de la Contraloría Interna del Sujeto Obligado, </w:t>
      </w:r>
      <w:r w:rsidR="00EB44D0">
        <w:rPr>
          <w:rFonts w:ascii="Palatino Linotype" w:hAnsi="Palatino Linotype" w:eastAsia="Calibri" w:cs="Tahoma"/>
          <w:color w:val="000000"/>
          <w:sz w:val="22"/>
          <w:szCs w:val="22"/>
          <w:lang w:eastAsia="es-ES_tradnl"/>
        </w:rPr>
        <w:t xml:space="preserve">además de la etapa de investigación, la sustanciación por </w:t>
      </w:r>
      <w:r>
        <w:rPr>
          <w:rFonts w:ascii="Palatino Linotype" w:hAnsi="Palatino Linotype" w:eastAsia="Calibri" w:cs="Tahoma"/>
          <w:color w:val="000000"/>
          <w:sz w:val="22"/>
          <w:szCs w:val="22"/>
          <w:lang w:eastAsia="es-ES_tradnl"/>
        </w:rPr>
        <w:t xml:space="preserve">faltas administrativas no graves, toda vez que corresponde a todos los órganos internos de control, </w:t>
      </w:r>
      <w:r w:rsidRPr="00D0724B">
        <w:rPr>
          <w:rFonts w:ascii="Palatino Linotype" w:hAnsi="Palatino Linotype" w:eastAsia="Calibri" w:cs="Tahoma"/>
          <w:color w:val="000000"/>
          <w:sz w:val="22"/>
          <w:szCs w:val="22"/>
          <w:lang w:eastAsia="es-ES_tradnl"/>
        </w:rPr>
        <w:t xml:space="preserve">para iniciar, sustanciar y resolver los procedimientos de responsabilidad administrativa faltas administrativas no graves, en los términos de la propia Ley de Responsabilidades vigente en la </w:t>
      </w:r>
      <w:r w:rsidR="00E309FE">
        <w:rPr>
          <w:rFonts w:ascii="Palatino Linotype" w:hAnsi="Palatino Linotype" w:eastAsia="Calibri" w:cs="Tahoma"/>
          <w:color w:val="000000"/>
          <w:sz w:val="22"/>
          <w:szCs w:val="22"/>
          <w:lang w:eastAsia="es-ES_tradnl"/>
        </w:rPr>
        <w:t>E</w:t>
      </w:r>
      <w:r w:rsidRPr="00D0724B">
        <w:rPr>
          <w:rFonts w:ascii="Palatino Linotype" w:hAnsi="Palatino Linotype" w:eastAsia="Calibri" w:cs="Tahoma"/>
          <w:color w:val="000000"/>
          <w:sz w:val="22"/>
          <w:szCs w:val="22"/>
          <w:lang w:eastAsia="es-ES_tradnl"/>
        </w:rPr>
        <w:t>ntidad</w:t>
      </w:r>
      <w:r w:rsidR="00E309FE">
        <w:rPr>
          <w:rFonts w:ascii="Palatino Linotype" w:hAnsi="Palatino Linotype" w:eastAsia="Calibri" w:cs="Tahoma"/>
          <w:color w:val="000000"/>
          <w:sz w:val="22"/>
          <w:szCs w:val="22"/>
          <w:lang w:eastAsia="es-ES_tradnl"/>
        </w:rPr>
        <w:t xml:space="preserve">; </w:t>
      </w:r>
      <w:r w:rsidR="00EB44D0">
        <w:rPr>
          <w:rFonts w:ascii="Palatino Linotype" w:hAnsi="Palatino Linotype" w:eastAsia="Calibri" w:cs="Tahoma"/>
          <w:color w:val="000000"/>
          <w:sz w:val="22"/>
          <w:szCs w:val="22"/>
          <w:lang w:eastAsia="es-ES_tradnl"/>
        </w:rPr>
        <w:t>ahora bien,</w:t>
      </w:r>
      <w:r w:rsidR="0020258B">
        <w:rPr>
          <w:rFonts w:ascii="Palatino Linotype" w:hAnsi="Palatino Linotype" w:eastAsia="Calibri" w:cs="Tahoma"/>
          <w:color w:val="000000"/>
          <w:sz w:val="22"/>
          <w:szCs w:val="22"/>
          <w:lang w:eastAsia="es-ES_tradnl"/>
        </w:rPr>
        <w:t xml:space="preserve"> </w:t>
      </w:r>
      <w:r w:rsidR="00B058A2">
        <w:rPr>
          <w:rFonts w:ascii="Palatino Linotype" w:hAnsi="Palatino Linotype" w:eastAsia="Calibri" w:cs="Tahoma"/>
          <w:color w:val="000000"/>
          <w:sz w:val="22"/>
          <w:szCs w:val="22"/>
          <w:lang w:eastAsia="es-ES_tradnl"/>
        </w:rPr>
        <w:t>la información relacionada con datos personales de terceros corresponde a información que debe ser clasificada como confidencial</w:t>
      </w:r>
      <w:r w:rsidR="00422569">
        <w:rPr>
          <w:rFonts w:ascii="Palatino Linotype" w:hAnsi="Palatino Linotype" w:eastAsia="Calibri" w:cs="Tahoma"/>
          <w:color w:val="000000"/>
          <w:sz w:val="22"/>
          <w:szCs w:val="22"/>
          <w:lang w:eastAsia="es-ES_tradnl"/>
        </w:rPr>
        <w:t xml:space="preserve">, ya que por esta vía es procedente entregar el expediente </w:t>
      </w:r>
      <w:r w:rsidR="0020258B">
        <w:rPr>
          <w:rFonts w:ascii="Palatino Linotype" w:hAnsi="Palatino Linotype" w:eastAsia="Calibri" w:cs="Tahoma"/>
          <w:color w:val="000000"/>
          <w:sz w:val="22"/>
          <w:szCs w:val="22"/>
          <w:lang w:eastAsia="es-ES_tradnl"/>
        </w:rPr>
        <w:t>s</w:t>
      </w:r>
      <w:r w:rsidR="00422569">
        <w:rPr>
          <w:rFonts w:ascii="Palatino Linotype" w:hAnsi="Palatino Linotype" w:eastAsia="Calibri" w:cs="Tahoma"/>
          <w:color w:val="000000"/>
          <w:sz w:val="22"/>
          <w:szCs w:val="22"/>
          <w:lang w:eastAsia="es-ES_tradnl"/>
        </w:rPr>
        <w:t>in testar los datos personales de la Recurrente, pero todos aquellos datos personales de terceros que obren en el mismo deben ser clasificados y eliminados de la versión pública, de conformidad con lo establecido en el artículo 143, fracción I, de la Ley de Transparencia y Acceso a la Información Pública del Estado de México y  Municipios, de aplicación supletoria al derecho de acceso a datos personales.</w:t>
      </w:r>
    </w:p>
    <w:p w:rsidR="00D0724B" w:rsidRDefault="00D0724B" w14:paraId="671A0C64" w14:textId="77777777">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00451F9F" w:rsidRDefault="00451F9F" w14:paraId="77B37683" w14:textId="36E68F64">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r w:rsidRPr="002453B2">
        <w:rPr>
          <w:rFonts w:ascii="Palatino Linotype" w:hAnsi="Palatino Linotype" w:eastAsia="Calibri" w:cs="Tahoma"/>
          <w:color w:val="000000"/>
          <w:sz w:val="22"/>
          <w:szCs w:val="22"/>
          <w:lang w:eastAsia="es-ES_tradnl"/>
        </w:rPr>
        <w:t xml:space="preserve">Por ello, el Sujeto Obligado, deberá entregar </w:t>
      </w:r>
      <w:r w:rsidRPr="002453B2" w:rsidR="00AC340E">
        <w:rPr>
          <w:rFonts w:ascii="Palatino Linotype" w:hAnsi="Palatino Linotype" w:eastAsia="Calibri" w:cs="Tahoma"/>
          <w:color w:val="000000"/>
          <w:sz w:val="22"/>
          <w:szCs w:val="22"/>
          <w:lang w:eastAsia="es-ES_tradnl"/>
        </w:rPr>
        <w:t>versión pública del</w:t>
      </w:r>
      <w:r w:rsidRPr="002453B2" w:rsidR="00DD0756">
        <w:rPr>
          <w:rFonts w:ascii="Palatino Linotype" w:hAnsi="Palatino Linotype" w:eastAsia="Calibri" w:cs="Tahoma"/>
          <w:color w:val="000000"/>
          <w:sz w:val="22"/>
          <w:szCs w:val="22"/>
          <w:lang w:eastAsia="es-ES_tradnl"/>
        </w:rPr>
        <w:t xml:space="preserve"> expediente número OIC/INVESTIGACIÓN/SE/DENUNCIA/886/2020.</w:t>
      </w:r>
    </w:p>
    <w:p w:rsidR="00451F9F" w:rsidRDefault="00451F9F" w14:paraId="51985B81" w14:textId="77777777">
      <w:pPr>
        <w:autoSpaceDE w:val="0"/>
        <w:autoSpaceDN w:val="0"/>
        <w:adjustRightInd w:val="0"/>
        <w:spacing w:line="360" w:lineRule="auto"/>
        <w:ind w:right="-28"/>
        <w:jc w:val="both"/>
        <w:rPr>
          <w:rFonts w:ascii="Palatino Linotype" w:hAnsi="Palatino Linotype" w:eastAsia="Calibri" w:cs="Tahoma"/>
          <w:color w:val="000000"/>
          <w:sz w:val="22"/>
          <w:szCs w:val="22"/>
          <w:lang w:eastAsia="es-ES_tradnl"/>
        </w:rPr>
      </w:pPr>
    </w:p>
    <w:p w:rsidRPr="002110B8" w:rsidR="00C7399A" w:rsidP="00C7399A" w:rsidRDefault="00C7399A" w14:paraId="7DBC5F63" w14:textId="2F85956F">
      <w:pPr>
        <w:spacing w:line="360" w:lineRule="auto"/>
        <w:jc w:val="both"/>
        <w:rPr>
          <w:rFonts w:ascii="Palatino Linotype" w:hAnsi="Palatino Linotype"/>
          <w:szCs w:val="22"/>
        </w:rPr>
      </w:pPr>
      <w:r w:rsidRPr="002110B8">
        <w:rPr>
          <w:rFonts w:ascii="Palatino Linotype" w:hAnsi="Palatino Linotype" w:cs="Tahoma"/>
          <w:bCs/>
          <w:iCs/>
          <w:sz w:val="22"/>
          <w:szCs w:val="22"/>
        </w:rPr>
        <w:t xml:space="preserve">Junto </w:t>
      </w:r>
      <w:r w:rsidR="00DD0756">
        <w:rPr>
          <w:rFonts w:ascii="Palatino Linotype" w:hAnsi="Palatino Linotype" w:cs="Tahoma"/>
          <w:bCs/>
          <w:iCs/>
          <w:sz w:val="22"/>
          <w:szCs w:val="22"/>
        </w:rPr>
        <w:t>con los documentos</w:t>
      </w:r>
      <w:r w:rsidRPr="002110B8">
        <w:rPr>
          <w:rFonts w:ascii="Palatino Linotype" w:hAnsi="Palatino Linotype" w:cs="Tahoma"/>
          <w:bCs/>
          <w:iCs/>
          <w:sz w:val="22"/>
          <w:szCs w:val="22"/>
        </w:rPr>
        <w:t>, se</w:t>
      </w:r>
      <w:r w:rsidRPr="002110B8">
        <w:rPr>
          <w:rFonts w:ascii="Palatino Linotype" w:hAnsi="Palatino Linotype"/>
          <w:sz w:val="22"/>
          <w:szCs w:val="22"/>
        </w:rPr>
        <w:t xml:space="preserve"> deberá entregar el </w:t>
      </w:r>
      <w:r w:rsidRPr="002110B8">
        <w:rPr>
          <w:rFonts w:ascii="Palatino Linotype" w:hAnsi="Palatino Linotype"/>
          <w:b/>
          <w:sz w:val="22"/>
          <w:szCs w:val="22"/>
        </w:rPr>
        <w:t>Acuerdo del Comité de Transparencia</w:t>
      </w:r>
      <w:r w:rsidRPr="002110B8">
        <w:rPr>
          <w:rFonts w:ascii="Palatino Linotype" w:hAnsi="Palatino Linotype"/>
          <w:sz w:val="22"/>
          <w:szCs w:val="22"/>
        </w:rPr>
        <w:t xml:space="preserve"> mediante el cual se funde y motive la eliminación de la información confidencial, en términos de los artículos 49, fracción VIII, 143, fracción I y 149 de la Ley de Transparencia y Acceso a la Información Pública del Estado de México y Municipios.</w:t>
      </w:r>
    </w:p>
    <w:p w:rsidR="005C495D" w:rsidRDefault="005C495D" w14:paraId="5C5C322B" w14:textId="77777777">
      <w:pPr>
        <w:autoSpaceDE w:val="0"/>
        <w:autoSpaceDN w:val="0"/>
        <w:adjustRightInd w:val="0"/>
        <w:spacing w:line="360" w:lineRule="auto"/>
        <w:ind w:right="-28"/>
        <w:jc w:val="both"/>
        <w:rPr>
          <w:rFonts w:ascii="Palatino Linotype" w:hAnsi="Palatino Linotype" w:cs="Tahoma"/>
          <w:sz w:val="22"/>
          <w:szCs w:val="22"/>
        </w:rPr>
      </w:pPr>
    </w:p>
    <w:p w:rsidRPr="00D92D68" w:rsidR="00AB4466" w:rsidRDefault="00AB4466" w14:paraId="776CA612" w14:textId="77777777">
      <w:pPr>
        <w:spacing w:line="360" w:lineRule="auto"/>
        <w:contextualSpacing/>
        <w:jc w:val="both"/>
        <w:rPr>
          <w:rFonts w:ascii="Palatino Linotype" w:hAnsi="Palatino Linotype" w:cs="Tahoma"/>
          <w:b/>
          <w:bCs/>
          <w:sz w:val="22"/>
          <w:szCs w:val="22"/>
        </w:rPr>
      </w:pPr>
      <w:r w:rsidRPr="00D92D68">
        <w:rPr>
          <w:rFonts w:ascii="Palatino Linotype" w:hAnsi="Palatino Linotype" w:cs="Tahoma"/>
          <w:b/>
          <w:bCs/>
          <w:sz w:val="22"/>
          <w:szCs w:val="22"/>
        </w:rPr>
        <w:t>SEXTO. Versión Pública</w:t>
      </w:r>
    </w:p>
    <w:p w:rsidRPr="00D92D68" w:rsidR="00AB4466" w:rsidRDefault="00AB4466" w14:paraId="1E2BECAA" w14:textId="77777777">
      <w:pPr>
        <w:spacing w:line="360" w:lineRule="auto"/>
        <w:contextualSpacing/>
        <w:jc w:val="both"/>
        <w:rPr>
          <w:rFonts w:ascii="Palatino Linotype" w:hAnsi="Palatino Linotype" w:cs="Tahoma"/>
          <w:bCs/>
          <w:sz w:val="22"/>
          <w:szCs w:val="22"/>
        </w:rPr>
      </w:pPr>
    </w:p>
    <w:p w:rsidRPr="00D92D68" w:rsidR="00AB4466" w:rsidRDefault="00AB4466" w14:paraId="1622ED6F" w14:textId="6C345CD3">
      <w:pPr>
        <w:spacing w:line="360" w:lineRule="auto"/>
        <w:contextualSpacing/>
        <w:jc w:val="both"/>
        <w:rPr>
          <w:rFonts w:ascii="Palatino Linotype" w:hAnsi="Palatino Linotype" w:cs="Tahoma"/>
          <w:bCs/>
          <w:sz w:val="22"/>
          <w:szCs w:val="22"/>
        </w:rPr>
      </w:pPr>
      <w:r w:rsidRPr="00D92D68">
        <w:rPr>
          <w:rFonts w:ascii="Palatino Linotype" w:hAnsi="Palatino Linotype" w:cs="Tahoma"/>
          <w:bCs/>
          <w:sz w:val="22"/>
          <w:szCs w:val="22"/>
        </w:rPr>
        <w:t xml:space="preserve">Como se ha precisado los documentos que </w:t>
      </w:r>
      <w:r>
        <w:rPr>
          <w:rFonts w:ascii="Palatino Linotype" w:hAnsi="Palatino Linotype" w:cs="Tahoma"/>
          <w:bCs/>
          <w:sz w:val="22"/>
          <w:szCs w:val="22"/>
        </w:rPr>
        <w:t>dan</w:t>
      </w:r>
      <w:r w:rsidRPr="00D92D68">
        <w:rPr>
          <w:rFonts w:ascii="Palatino Linotype" w:hAnsi="Palatino Linotype" w:cs="Tahoma"/>
          <w:bCs/>
          <w:sz w:val="22"/>
          <w:szCs w:val="22"/>
        </w:rPr>
        <w:t xml:space="preserve"> cuenta de la información solicitada que se ordena entregar, </w:t>
      </w:r>
      <w:r>
        <w:rPr>
          <w:rFonts w:ascii="Palatino Linotype" w:hAnsi="Palatino Linotype" w:cs="Tahoma"/>
          <w:bCs/>
          <w:sz w:val="22"/>
          <w:szCs w:val="22"/>
        </w:rPr>
        <w:t>contiene</w:t>
      </w:r>
      <w:r w:rsidRPr="00D92D68">
        <w:rPr>
          <w:rFonts w:ascii="Palatino Linotype" w:hAnsi="Palatino Linotype" w:cs="Tahoma"/>
          <w:bCs/>
          <w:sz w:val="22"/>
          <w:szCs w:val="22"/>
        </w:rPr>
        <w:t xml:space="preserve"> información clasificada, por tratarse de datos personales confidenciales de acuerdo a lo establecido en el artículo 143, fracción I de la Ley de Transparencia y Acceso a la Información Pública del Estado de México y Municipios, por lo que es de señalar que previo a la entrega al Recurrente, de ser el caso, deberá llevarse a cabo la revisión de los documentos y de resultar procedente la entrega en versión pública, la misma deberá ser autorizada por el Comité de Transparencia, en donde se funde y motive la clasificación de la información eliminada, de conformidad con lo previsto en el artículo 49, fracciones II y VIII y 149 de la Ley de referencia, en relación con lo establecido en los Lineamientos Generales en materia de Clasificación y Desclasificación de la Información, así como para Elaboración de Versiones Públicas.</w:t>
      </w:r>
    </w:p>
    <w:p w:rsidRPr="00D92D68" w:rsidR="00AB4466" w:rsidRDefault="00AB4466" w14:paraId="54FB6D3A" w14:textId="77777777">
      <w:pPr>
        <w:spacing w:line="360" w:lineRule="auto"/>
        <w:contextualSpacing/>
        <w:jc w:val="both"/>
        <w:rPr>
          <w:rFonts w:ascii="Palatino Linotype" w:hAnsi="Palatino Linotype" w:cs="Tahoma"/>
          <w:bCs/>
          <w:sz w:val="22"/>
          <w:szCs w:val="22"/>
        </w:rPr>
      </w:pPr>
    </w:p>
    <w:p w:rsidRPr="00D92D68" w:rsidR="00AB4466" w:rsidRDefault="00AB4466" w14:paraId="175AF959" w14:textId="77777777">
      <w:pPr>
        <w:shd w:val="clear" w:color="auto" w:fill="FFFFFF" w:themeFill="background1"/>
        <w:spacing w:line="360" w:lineRule="auto"/>
        <w:ind w:right="-93"/>
        <w:jc w:val="both"/>
        <w:rPr>
          <w:rFonts w:ascii="Palatino Linotype" w:hAnsi="Palatino Linotype" w:cs="Tahoma"/>
          <w:sz w:val="22"/>
          <w:szCs w:val="22"/>
        </w:rPr>
      </w:pPr>
      <w:r w:rsidRPr="00D92D68">
        <w:rPr>
          <w:rFonts w:ascii="Palatino Linotype" w:hAnsi="Palatino Linotype" w:cs="Tahoma"/>
          <w:bCs/>
          <w:iCs/>
          <w:sz w:val="22"/>
          <w:szCs w:val="22"/>
        </w:rPr>
        <w:t>En efecto, cuando los documentos de acceso público</w:t>
      </w:r>
      <w:r w:rsidRPr="00D92D68">
        <w:rPr>
          <w:rFonts w:ascii="Palatino Linotype" w:hAnsi="Palatino Linotype" w:cs="Tahoma"/>
          <w:sz w:val="22"/>
          <w:szCs w:val="22"/>
        </w:rPr>
        <w:t xml:space="preserve"> pueden contener datos personales, que de hacerse públicos afectarían la intimidad, patrimonio y vida privada de sus titulares, se consideran confidenciales y por tanto deben testarse al momento de la elaboración de versiones públicas, de conformidad con la Ley de Transparencia y Acceso a la Información Pública del Estado de México y Municipios.</w:t>
      </w:r>
    </w:p>
    <w:p w:rsidRPr="00D92D68" w:rsidR="00AB4466" w:rsidRDefault="00AB4466" w14:paraId="181C9451" w14:textId="77777777">
      <w:pPr>
        <w:shd w:val="clear" w:color="auto" w:fill="FFFFFF" w:themeFill="background1"/>
        <w:spacing w:line="360" w:lineRule="auto"/>
        <w:ind w:right="-93"/>
        <w:jc w:val="both"/>
        <w:rPr>
          <w:rFonts w:ascii="Palatino Linotype" w:hAnsi="Palatino Linotype" w:cs="Tahoma"/>
          <w:sz w:val="22"/>
          <w:szCs w:val="22"/>
        </w:rPr>
      </w:pPr>
    </w:p>
    <w:p w:rsidRPr="00D92D68" w:rsidR="00AB4466" w:rsidRDefault="00AB4466" w14:paraId="1B7297C2"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En principio, cabe mencionar que el artículo 6°, Apartado A), fracción II, de la Constitución Política de los Estados Unidos Mexicanos, prevé que la información que se refiere a la vida privada y los datos personales, será protegida en los términos y con las excepciones que fijen las leyes. Igualmente, el segundo párrafo del artículo 16 de la Carta Magna dispone que toda persona tiene derecho a la protección de sus datos personales, al acceso, rectificación y cancelación de los mismos; así como, a manifestar su oposición, en los términos que fije la ley, la cual establecerá los supuestos de excepción a los principios que rijan el tratamiento de datos, </w:t>
      </w:r>
      <w:r w:rsidRPr="00D92D68">
        <w:rPr>
          <w:rFonts w:ascii="Palatino Linotype" w:hAnsi="Palatino Linotype" w:cs="Tahoma"/>
          <w:bCs/>
          <w:iCs/>
          <w:sz w:val="22"/>
          <w:szCs w:val="22"/>
        </w:rPr>
        <w:lastRenderedPageBreak/>
        <w:t>por razones de seguridad nacional, disposiciones de orden público, seguridad y salud públicas o para proteger los derechos de terceros.</w:t>
      </w:r>
    </w:p>
    <w:p w:rsidRPr="00D92D68" w:rsidR="00AB4466" w:rsidRDefault="00AB4466" w14:paraId="1634A706"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7CF857D5"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Acorde con lo anterior, la Ley General de Transparencia y Acceso a la Información Pública, en su artículo 116, dispone que se considera información confidencial la que contenga datos personales concernientes a una persona física identificada o identificable.</w:t>
      </w:r>
    </w:p>
    <w:p w:rsidRPr="00D92D68" w:rsidR="00AB4466" w:rsidRDefault="00AB4466" w14:paraId="5E4E9198"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073460F2"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De la misma manera, el artículo 5°, fracciones I y II de la Constitución Política del Estado Libre y Soberano de México, prevé que toda la información en posesión de los Sujetos Obligados será pública; no obstante, aquella referente a la intimidad de la vida privada y la imagen de las personas, será protegida a través de un marco jurídico rígido, de tratamiento y manejo de datos personales.</w:t>
      </w:r>
    </w:p>
    <w:p w:rsidRPr="00D92D68" w:rsidR="00AB4466" w:rsidRDefault="00AB4466" w14:paraId="7F77C687"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31082619"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Por su parte, el artículo 24, fracción VI, de la Ley de Transparencia y Acceso a la Información Pública del Estado de México y Municipios, precisa que los Sujetos Obligados serán los responsables de proteger y resguardar la información clasificada como reservada o confidencial.</w:t>
      </w:r>
    </w:p>
    <w:p w:rsidRPr="00D92D68" w:rsidR="00AB4466" w:rsidRDefault="00AB4466" w14:paraId="20AA6D11" w14:textId="77777777">
      <w:pPr>
        <w:shd w:val="clear" w:color="auto" w:fill="FFFFFF" w:themeFill="background1"/>
        <w:spacing w:line="360" w:lineRule="auto"/>
        <w:ind w:right="-93"/>
        <w:jc w:val="both"/>
        <w:rPr>
          <w:rFonts w:ascii="Palatino Linotype" w:hAnsi="Palatino Linotype" w:cs="Tahoma"/>
          <w:bCs/>
          <w:iCs/>
          <w:sz w:val="22"/>
          <w:szCs w:val="22"/>
        </w:rPr>
      </w:pPr>
    </w:p>
    <w:p w:rsidR="00AB4466" w:rsidRDefault="00AB4466" w14:paraId="4526F2CD" w14:textId="232A1C30">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En concordancia con lo previo, el artículo 143, fracción I, de la Ley previamente citada, establece que la información privada y los datos personales, concernientes a una persona física o jurídica colectiva identificada o identificable son confidenciales.</w:t>
      </w:r>
    </w:p>
    <w:p w:rsidRPr="00D92D68" w:rsidR="00AB4466" w:rsidRDefault="00AB4466" w14:paraId="21883315"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023D8336"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Asimismo, en el artículo 145 de la Ley de Transparencia y Acceso a la Información Pública del Estado de México y Municipios, prevé que para que los Sujetos Obligados puedan permitir el acceso a la información confidencial, requieren obtener el consentimiento de los particulares titulares de la información, excepto cuando i) la información se encuentre en registros públicos </w:t>
      </w:r>
      <w:r w:rsidRPr="00D92D68">
        <w:rPr>
          <w:rFonts w:ascii="Palatino Linotype" w:hAnsi="Palatino Linotype" w:cs="Tahoma"/>
          <w:bCs/>
          <w:iCs/>
          <w:sz w:val="22"/>
          <w:szCs w:val="22"/>
        </w:rPr>
        <w:lastRenderedPageBreak/>
        <w:t>o fuentes de acceso público, ii) por ley tenga el carácter de pública, iii) exista una orden judicial, iv) por razones de seguridad nacional y salubridad general o v) para proteger los derechos de terceros o cuando se transmita entre sujetos obligados en términos de los tratados y los acuerdos interinstitucionales.</w:t>
      </w:r>
    </w:p>
    <w:p w:rsidRPr="00D92D68" w:rsidR="00AB4466" w:rsidRDefault="00AB4466" w14:paraId="0CDF4ED7"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6DE045A1"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En términos de lo expuesto, la documentación y aquellos datos que se consideren confidenciales, serán una limitante del derecho de acceso a la información, siempre y cuando:</w:t>
      </w:r>
    </w:p>
    <w:p w:rsidRPr="00D92D68" w:rsidR="00AB4466" w:rsidRDefault="00AB4466" w14:paraId="4FDC12CF"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48CA7E51" w14:textId="77777777">
      <w:pPr>
        <w:numPr>
          <w:ilvl w:val="0"/>
          <w:numId w:val="19"/>
        </w:num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Se trate de datos personales o información privada; esto es, información concerniente a una persona física o jurídico colectiva y que esta sea identificada o identificable. </w:t>
      </w:r>
    </w:p>
    <w:p w:rsidRPr="00D92D68" w:rsidR="00AB4466" w:rsidRDefault="00AB4466" w14:paraId="1B5CD194"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52E0E0AC" w14:textId="77777777">
      <w:pPr>
        <w:numPr>
          <w:ilvl w:val="0"/>
          <w:numId w:val="19"/>
        </w:num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Para la difusión de los datos, se requiera el consentimiento del titular. </w:t>
      </w:r>
    </w:p>
    <w:p w:rsidRPr="00D92D68" w:rsidR="00AB4466" w:rsidRDefault="00AB4466" w14:paraId="18181262"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6E8602A7"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En ese orden de ideas, de conformidad con el artículo 3°, fracción IX, de la Ley de Transparencia y Acceso a la Información Pública del Estado de México y Municipios, con relación el diverso 4°, fracciones XI y XII, de la Ley de Protección de Datos Personales en Posesión de Sujetos Obligados del Estado de México y Municipios, se advierte que son datos personales, la información concerniente a una persona física identificada o identificable (cuando su identidad pueda determinarse directa o indirectamente a través de cualquier documento informativo físico o electrónico), establecida en cualquier formato o modalidad. </w:t>
      </w:r>
    </w:p>
    <w:p w:rsidRPr="00D92D68" w:rsidR="00AB4466" w:rsidRDefault="00AB4466" w14:paraId="2620C4B2"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5226963D"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Además, en el artículo 5° de dicho ordenamiento jurídico, establece que es la Ley aplicable para todo tratamiento de datos personales.</w:t>
      </w:r>
    </w:p>
    <w:p w:rsidRPr="00D92D68" w:rsidR="00AB4466" w:rsidRDefault="00AB4466" w14:paraId="2D5E7721"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1C0D0615"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 xml:space="preserve">En ese orden de ideas, los artículos 6°, 7°, 8° y 14 de la Ley de Protección de Datos Personales en Posesión de Sujetos Obligados del Estado de México y Municipios, disponen que los </w:t>
      </w:r>
      <w:r w:rsidRPr="00D92D68">
        <w:rPr>
          <w:rFonts w:ascii="Palatino Linotype" w:hAnsi="Palatino Linotype" w:cs="Tahoma"/>
          <w:bCs/>
          <w:iCs/>
          <w:sz w:val="22"/>
          <w:szCs w:val="22"/>
        </w:rPr>
        <w:lastRenderedPageBreak/>
        <w:t>responsables del tratamiento de datos personales, deben observar los principios de licitud, consentimiento, información, calidad, lealtad, finalidad, proporcionalidad y responsabilidad; además, que dicho tratamiento deberá obedecer exclusivamente a sus atribuciones legales y con el consentimiento de su titular, además de que debe estar justificado en ley (principio de finalidad).</w:t>
      </w:r>
    </w:p>
    <w:p w:rsidRPr="00D92D68" w:rsidR="00AB4466" w:rsidRDefault="00AB4466" w14:paraId="3AAF05FB"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67854A6B"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Por tales situaciones, un dato personal es cualquier información que pueda hacer a una persona física identificada e identificable, como su nombre o imagen. Asimismo, la doctrina desarrollada a nivel internacional, respecto del tema de datos personales, establece que también las preferencias, gustos, cualidades, opiniones y creencias, constituyen datos personales. En este sentido, cualquier información que por sí sola o relacionada con otra permita hacer identificable a una persona, es un dato personal, susceptible de ser clasificado.</w:t>
      </w:r>
    </w:p>
    <w:p w:rsidRPr="00D92D68" w:rsidR="00AB4466" w:rsidRDefault="00AB4466" w14:paraId="7F84DBB6"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26EDC416"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En este contexto, la confidencialidad de los datos personales, tiene por objetivo establecer el límite del derecho de acceso a la información a partir del derecho a la intimidad y la vida privada de los individuos. Sobre el particular, el legislador realizó un análisis en donde se ponderaban dos derechos: el derecho a la intimidad y la protección de los datos personales versus el interés público de conocer el ejercicio de atribuciones y de recursos públicos de las instituciones y es a partir de ahí, en donde las instituciones públicas deben determinar la publicidad de su información.</w:t>
      </w:r>
    </w:p>
    <w:p w:rsidRPr="00D92D68" w:rsidR="00AB4466" w:rsidRDefault="00AB4466" w14:paraId="0A885A49"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2BFC5147"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De tal suerte, las instituciones públicas tienen la doble responsabilidad, por un lado, de proteger los datos personales y por otro, darles publicidad cuando la relevancia de esos datos sea de interés público.</w:t>
      </w:r>
    </w:p>
    <w:p w:rsidRPr="00D92D68" w:rsidR="00AB4466" w:rsidRDefault="00AB4466" w14:paraId="09C6D176"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2B5E45FA"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lastRenderedPageBreak/>
        <w:t>En este orden de ideas, toda la información que transparente la gestión pública, favorezca la rendición de cuentas y contribuya a la democratización del Estado Mexicano es, sin excepción, de naturaleza pública; tal es el caso de los salarios de todos los servidores públicos, la entrega de recursos públicos bajo cualquier esquema, el cumplimiento de requisitos legales, entre otros; información que necesariamente está vinculada con datos personales, que pierden la protección en beneficio del interés público (no por eso dejan de ser datos personales, sólo que no están protegidos en la confidencialidad).</w:t>
      </w:r>
    </w:p>
    <w:p w:rsidRPr="00D92D68" w:rsidR="00AB4466" w:rsidRDefault="00AB4466" w14:paraId="5AAF64CE"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15BB1CA3" w14:textId="77777777">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Dada la complejidad de la información cuando involucra datos personales, pudiera pensarse que se trata de dos derechos en colisión; por un lado, la garantía individual de conocer sobre el ejercicio de atribuciones de servidores públicos así como de recursos públicos y, por el otro, el derecho de las personas a la autodeterminación informativa y el derecho a la vida privada; tratándose de los datos personales que obran en los archivos de las instituciones públicas, la regla es clara, ya que los datos personales que permiten verificar el desempeño de los servidores públicos y el cumplimiento de obligaciones legales, transparentan la gestión pública y favorecen la rendición de cuentas, constituyen información de naturaleza pública, en razón de que el beneficio de su publicidad es mayor que el beneficio de su clasificación, aun tratándose de información personal.</w:t>
      </w:r>
    </w:p>
    <w:p w:rsidRPr="00D92D68" w:rsidR="00AB4466" w:rsidRDefault="00AB4466" w14:paraId="46465EF9"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14B6546C" w14:textId="59EA2468">
      <w:pPr>
        <w:shd w:val="clear" w:color="auto" w:fill="FFFFFF" w:themeFill="background1"/>
        <w:spacing w:line="360" w:lineRule="auto"/>
        <w:ind w:right="-93"/>
        <w:jc w:val="both"/>
        <w:rPr>
          <w:rFonts w:ascii="Palatino Linotype" w:hAnsi="Palatino Linotype" w:cs="Tahoma"/>
          <w:bCs/>
          <w:iCs/>
          <w:sz w:val="22"/>
          <w:szCs w:val="22"/>
        </w:rPr>
      </w:pPr>
      <w:r w:rsidRPr="00D92D68">
        <w:rPr>
          <w:rFonts w:ascii="Palatino Linotype" w:hAnsi="Palatino Linotype" w:cs="Tahoma"/>
          <w:bCs/>
          <w:iCs/>
          <w:sz w:val="22"/>
          <w:szCs w:val="22"/>
        </w:rPr>
        <w:t>Ahora bien, cuando las personas tienen una relación comercial, laboral, de servicios, trámites o del tipo que sea, necesariamente por un tema de interés público, debe cederse un poco de privacidad, de tal forma que la gente en general pueda verificar el debido desempeño de los servidores públicos, la aplicación de la ley y el ejercicio de recursos públicos; sin embargo, esto obliga a un ejercicio de ponderación en donde únicamente se privilegie la publicidad de los datos esenciales para la transparencia y rendición de cuentas, sin afectar la vida privada de las personas</w:t>
      </w:r>
      <w:r w:rsidR="00AC340E">
        <w:rPr>
          <w:rFonts w:ascii="Palatino Linotype" w:hAnsi="Palatino Linotype" w:cs="Tahoma"/>
          <w:bCs/>
          <w:iCs/>
          <w:sz w:val="22"/>
          <w:szCs w:val="22"/>
        </w:rPr>
        <w:t xml:space="preserve">, por lo que, incluso en caso de existir no sólo datos como número telefónico particular, </w:t>
      </w:r>
      <w:r w:rsidR="00AC340E">
        <w:rPr>
          <w:rFonts w:ascii="Palatino Linotype" w:hAnsi="Palatino Linotype" w:cs="Tahoma"/>
          <w:bCs/>
          <w:iCs/>
          <w:sz w:val="22"/>
          <w:szCs w:val="22"/>
        </w:rPr>
        <w:lastRenderedPageBreak/>
        <w:t>correo electrónico, domicilio, también es posible que existan documentos clasificados en su totalidad por contener datos como las identificaciones personales</w:t>
      </w:r>
      <w:r w:rsidRPr="00D92D68">
        <w:rPr>
          <w:rFonts w:ascii="Palatino Linotype" w:hAnsi="Palatino Linotype" w:cs="Tahoma"/>
          <w:bCs/>
          <w:iCs/>
          <w:sz w:val="22"/>
          <w:szCs w:val="22"/>
        </w:rPr>
        <w:t>.</w:t>
      </w:r>
    </w:p>
    <w:p w:rsidRPr="00D92D68" w:rsidR="00AB4466" w:rsidRDefault="00AB4466" w14:paraId="31D15E2B" w14:textId="77777777">
      <w:pPr>
        <w:shd w:val="clear" w:color="auto" w:fill="FFFFFF" w:themeFill="background1"/>
        <w:spacing w:line="360" w:lineRule="auto"/>
        <w:ind w:right="-93"/>
        <w:jc w:val="both"/>
        <w:rPr>
          <w:rFonts w:ascii="Palatino Linotype" w:hAnsi="Palatino Linotype" w:cs="Tahoma"/>
          <w:bCs/>
          <w:iCs/>
          <w:sz w:val="22"/>
          <w:szCs w:val="22"/>
        </w:rPr>
      </w:pPr>
    </w:p>
    <w:p w:rsidRPr="00D92D68" w:rsidR="00AB4466" w:rsidRDefault="00AB4466" w14:paraId="73BF2723" w14:textId="6C13AEA4">
      <w:pPr>
        <w:spacing w:line="360" w:lineRule="auto"/>
        <w:contextualSpacing/>
        <w:jc w:val="both"/>
        <w:rPr>
          <w:rFonts w:ascii="Palatino Linotype" w:hAnsi="Palatino Linotype" w:cs="Tahoma"/>
          <w:b/>
          <w:bCs/>
          <w:iCs/>
          <w:sz w:val="22"/>
          <w:szCs w:val="22"/>
        </w:rPr>
      </w:pPr>
      <w:r w:rsidRPr="00D92D68">
        <w:rPr>
          <w:rFonts w:ascii="Palatino Linotype" w:hAnsi="Palatino Linotype" w:cs="Tahoma"/>
          <w:b/>
          <w:bCs/>
          <w:iCs/>
          <w:sz w:val="22"/>
          <w:szCs w:val="22"/>
        </w:rPr>
        <w:t>S</w:t>
      </w:r>
      <w:r w:rsidR="002370E6">
        <w:rPr>
          <w:rFonts w:ascii="Palatino Linotype" w:hAnsi="Palatino Linotype" w:cs="Tahoma"/>
          <w:b/>
          <w:bCs/>
          <w:iCs/>
          <w:sz w:val="22"/>
          <w:szCs w:val="22"/>
        </w:rPr>
        <w:t>É</w:t>
      </w:r>
      <w:r w:rsidRPr="00D92D68">
        <w:rPr>
          <w:rFonts w:ascii="Palatino Linotype" w:hAnsi="Palatino Linotype" w:cs="Tahoma"/>
          <w:b/>
          <w:bCs/>
          <w:iCs/>
          <w:sz w:val="22"/>
          <w:szCs w:val="22"/>
        </w:rPr>
        <w:t>PTIMO. Decisión</w:t>
      </w:r>
    </w:p>
    <w:p w:rsidRPr="00D92D68" w:rsidR="00AB4466" w:rsidRDefault="00AB4466" w14:paraId="074D5D8F" w14:textId="77777777">
      <w:pPr>
        <w:spacing w:line="360" w:lineRule="auto"/>
        <w:contextualSpacing/>
        <w:jc w:val="both"/>
        <w:rPr>
          <w:rFonts w:ascii="Palatino Linotype" w:hAnsi="Palatino Linotype" w:cs="Tahoma"/>
          <w:b/>
          <w:bCs/>
          <w:iCs/>
          <w:sz w:val="22"/>
          <w:szCs w:val="22"/>
        </w:rPr>
      </w:pPr>
    </w:p>
    <w:p w:rsidR="00AB4466" w:rsidRDefault="00AB4466" w14:paraId="3E0AE388" w14:textId="14B402E8">
      <w:pPr>
        <w:spacing w:line="360" w:lineRule="auto"/>
        <w:contextualSpacing/>
        <w:jc w:val="both"/>
        <w:rPr>
          <w:rFonts w:ascii="Palatino Linotype" w:hAnsi="Palatino Linotype" w:cs="Tahoma"/>
          <w:bCs/>
          <w:iCs/>
          <w:sz w:val="22"/>
          <w:szCs w:val="22"/>
        </w:rPr>
      </w:pPr>
      <w:r w:rsidRPr="00D92D68">
        <w:rPr>
          <w:rFonts w:ascii="Palatino Linotype" w:hAnsi="Palatino Linotype" w:cs="Tahoma"/>
          <w:bCs/>
          <w:iCs/>
          <w:sz w:val="22"/>
          <w:szCs w:val="22"/>
        </w:rPr>
        <w:t xml:space="preserve">Con fundamento en el artículo </w:t>
      </w:r>
      <w:r w:rsidR="003E0392">
        <w:rPr>
          <w:rFonts w:ascii="Palatino Linotype" w:hAnsi="Palatino Linotype" w:cs="Tahoma"/>
          <w:bCs/>
          <w:iCs/>
          <w:sz w:val="22"/>
          <w:szCs w:val="22"/>
        </w:rPr>
        <w:t>137 fracción II</w:t>
      </w:r>
      <w:r w:rsidR="00DD0756">
        <w:rPr>
          <w:rFonts w:ascii="Palatino Linotype" w:hAnsi="Palatino Linotype" w:cs="Tahoma"/>
          <w:bCs/>
          <w:iCs/>
          <w:sz w:val="22"/>
          <w:szCs w:val="22"/>
        </w:rPr>
        <w:t>I</w:t>
      </w:r>
      <w:r w:rsidR="003E0392">
        <w:rPr>
          <w:rFonts w:ascii="Palatino Linotype" w:hAnsi="Palatino Linotype" w:cs="Tahoma"/>
          <w:bCs/>
          <w:iCs/>
          <w:sz w:val="22"/>
          <w:szCs w:val="22"/>
        </w:rPr>
        <w:t xml:space="preserve"> de la Ley de Protección de Da</w:t>
      </w:r>
      <w:r w:rsidR="00DD0756">
        <w:rPr>
          <w:rFonts w:ascii="Palatino Linotype" w:hAnsi="Palatino Linotype" w:cs="Tahoma"/>
          <w:bCs/>
          <w:iCs/>
          <w:sz w:val="22"/>
          <w:szCs w:val="22"/>
        </w:rPr>
        <w:t>t</w:t>
      </w:r>
      <w:r w:rsidR="003E0392">
        <w:rPr>
          <w:rFonts w:ascii="Palatino Linotype" w:hAnsi="Palatino Linotype" w:cs="Tahoma"/>
          <w:bCs/>
          <w:iCs/>
          <w:sz w:val="22"/>
          <w:szCs w:val="22"/>
        </w:rPr>
        <w:t xml:space="preserve">os Personales en Posesión de Sujetos Obligados del Estado de México y Municipios y </w:t>
      </w:r>
      <w:r w:rsidRPr="00D92D68">
        <w:rPr>
          <w:rFonts w:ascii="Palatino Linotype" w:hAnsi="Palatino Linotype" w:cs="Tahoma"/>
          <w:bCs/>
          <w:iCs/>
          <w:sz w:val="22"/>
          <w:szCs w:val="22"/>
        </w:rPr>
        <w:t xml:space="preserve">186, fracción III, de la Ley de Transparencia y Acceso a la Información Pública del Estado de México y Municipios, este Instituto considera procedente </w:t>
      </w:r>
      <w:r w:rsidR="009C5209">
        <w:rPr>
          <w:rFonts w:ascii="Palatino Linotype" w:hAnsi="Palatino Linotype" w:cs="Tahoma"/>
          <w:b/>
          <w:bCs/>
          <w:iCs/>
          <w:sz w:val="22"/>
          <w:szCs w:val="22"/>
        </w:rPr>
        <w:t>REVOCAR</w:t>
      </w:r>
      <w:r w:rsidRPr="00D92D68" w:rsidR="009C5209">
        <w:rPr>
          <w:rFonts w:ascii="Palatino Linotype" w:hAnsi="Palatino Linotype" w:cs="Tahoma"/>
          <w:b/>
          <w:bCs/>
          <w:iCs/>
          <w:sz w:val="22"/>
          <w:szCs w:val="22"/>
        </w:rPr>
        <w:t xml:space="preserve"> </w:t>
      </w:r>
      <w:r w:rsidRPr="00D92D68">
        <w:rPr>
          <w:rFonts w:ascii="Palatino Linotype" w:hAnsi="Palatino Linotype" w:cs="Tahoma"/>
          <w:bCs/>
          <w:iCs/>
          <w:sz w:val="22"/>
          <w:szCs w:val="22"/>
        </w:rPr>
        <w:t xml:space="preserve">la respuesta otorgada por </w:t>
      </w:r>
      <w:r w:rsidR="0053397B">
        <w:rPr>
          <w:rFonts w:ascii="Palatino Linotype" w:hAnsi="Palatino Linotype" w:cs="Tahoma"/>
          <w:b/>
          <w:bCs/>
          <w:iCs/>
          <w:sz w:val="22"/>
          <w:szCs w:val="22"/>
        </w:rPr>
        <w:t>la Secretaría de Educación</w:t>
      </w:r>
      <w:r w:rsidRPr="00D92D68">
        <w:rPr>
          <w:rFonts w:ascii="Palatino Linotype" w:hAnsi="Palatino Linotype" w:cs="Tahoma"/>
          <w:bCs/>
          <w:iCs/>
          <w:sz w:val="22"/>
          <w:szCs w:val="22"/>
        </w:rPr>
        <w:t xml:space="preserve">, a efecto de que entregue </w:t>
      </w:r>
      <w:r w:rsidR="007974A2">
        <w:rPr>
          <w:rFonts w:ascii="Palatino Linotype" w:hAnsi="Palatino Linotype" w:cs="Tahoma"/>
          <w:bCs/>
          <w:iCs/>
          <w:sz w:val="22"/>
          <w:szCs w:val="22"/>
        </w:rPr>
        <w:t xml:space="preserve">previa búsqueda exhaustiva y razonable en los archivos de sus áreas competentes, </w:t>
      </w:r>
      <w:r w:rsidRPr="00D92D68">
        <w:rPr>
          <w:rFonts w:ascii="Palatino Linotype" w:hAnsi="Palatino Linotype" w:cs="Tahoma"/>
          <w:bCs/>
          <w:iCs/>
          <w:sz w:val="22"/>
          <w:szCs w:val="22"/>
        </w:rPr>
        <w:t xml:space="preserve">a través del </w:t>
      </w:r>
      <w:r w:rsidR="004B39FB">
        <w:rPr>
          <w:rFonts w:ascii="Palatino Linotype" w:hAnsi="Palatino Linotype" w:cs="Tahoma"/>
          <w:bCs/>
          <w:iCs/>
          <w:sz w:val="22"/>
          <w:szCs w:val="22"/>
        </w:rPr>
        <w:t>SARCOEM</w:t>
      </w:r>
      <w:r w:rsidRPr="00D92D68">
        <w:rPr>
          <w:rFonts w:ascii="Palatino Linotype" w:hAnsi="Palatino Linotype" w:cs="Tahoma"/>
          <w:bCs/>
          <w:iCs/>
          <w:sz w:val="22"/>
          <w:szCs w:val="22"/>
        </w:rPr>
        <w:t xml:space="preserve">, </w:t>
      </w:r>
      <w:r w:rsidR="007974A2">
        <w:rPr>
          <w:rFonts w:ascii="Palatino Linotype" w:hAnsi="Palatino Linotype" w:cs="Tahoma"/>
          <w:bCs/>
          <w:iCs/>
          <w:sz w:val="22"/>
          <w:szCs w:val="22"/>
        </w:rPr>
        <w:t xml:space="preserve">y </w:t>
      </w:r>
      <w:r w:rsidRPr="00D92D68">
        <w:rPr>
          <w:rFonts w:ascii="Palatino Linotype" w:hAnsi="Palatino Linotype" w:cs="Tahoma"/>
          <w:bCs/>
          <w:iCs/>
          <w:sz w:val="22"/>
          <w:szCs w:val="22"/>
        </w:rPr>
        <w:t>en su caso, en versión pública</w:t>
      </w:r>
      <w:r w:rsidR="007974A2">
        <w:rPr>
          <w:rFonts w:ascii="Palatino Linotype" w:hAnsi="Palatino Linotype" w:cs="Tahoma"/>
          <w:bCs/>
          <w:iCs/>
          <w:sz w:val="22"/>
          <w:szCs w:val="22"/>
        </w:rPr>
        <w:t>, los documentos que den cuenta de</w:t>
      </w:r>
      <w:r w:rsidRPr="00D92D68">
        <w:rPr>
          <w:rFonts w:ascii="Palatino Linotype" w:hAnsi="Palatino Linotype" w:cs="Tahoma"/>
          <w:bCs/>
          <w:iCs/>
          <w:sz w:val="22"/>
          <w:szCs w:val="22"/>
        </w:rPr>
        <w:t xml:space="preserve"> </w:t>
      </w:r>
      <w:r w:rsidR="003E0392">
        <w:rPr>
          <w:rFonts w:ascii="Palatino Linotype" w:hAnsi="Palatino Linotype" w:cs="Tahoma"/>
          <w:bCs/>
          <w:iCs/>
          <w:sz w:val="22"/>
          <w:szCs w:val="22"/>
        </w:rPr>
        <w:t>la siguiente información.</w:t>
      </w:r>
    </w:p>
    <w:p w:rsidR="003E0392" w:rsidRDefault="003E0392" w14:paraId="6F241A7C" w14:textId="5C3F98E8">
      <w:pPr>
        <w:spacing w:line="360" w:lineRule="auto"/>
        <w:contextualSpacing/>
        <w:jc w:val="both"/>
        <w:rPr>
          <w:rFonts w:ascii="Palatino Linotype" w:hAnsi="Palatino Linotype" w:cs="Tahoma"/>
          <w:bCs/>
          <w:iCs/>
          <w:sz w:val="22"/>
          <w:szCs w:val="22"/>
        </w:rPr>
      </w:pPr>
    </w:p>
    <w:p w:rsidR="000756D7" w:rsidP="0643B03D" w:rsidRDefault="006F3811" w14:paraId="06349D6E" w14:textId="2264C976">
      <w:pPr>
        <w:pStyle w:val="Prrafodelista"/>
        <w:numPr>
          <w:ilvl w:val="0"/>
          <w:numId w:val="43"/>
        </w:numPr>
        <w:spacing w:line="360" w:lineRule="auto"/>
        <w:jc w:val="both"/>
        <w:rPr>
          <w:rFonts w:ascii="Palatino Linotype" w:hAnsi="Palatino Linotype" w:eastAsia="Calibri" w:cs="Tahoma"/>
          <w:b w:val="1"/>
          <w:bCs w:val="1"/>
          <w:color w:val="000000"/>
          <w:lang w:eastAsia="es-ES"/>
        </w:rPr>
      </w:pPr>
      <w:r w:rsidRPr="0643B03D" w:rsidR="0643B03D">
        <w:rPr>
          <w:rFonts w:ascii="Palatino Linotype" w:hAnsi="Palatino Linotype" w:eastAsia="Calibri" w:cs="Tahoma"/>
          <w:b w:val="1"/>
          <w:bCs w:val="1"/>
          <w:color w:val="000000" w:themeColor="text1" w:themeTint="FF" w:themeShade="FF"/>
          <w:lang w:eastAsia="es-ES"/>
        </w:rPr>
        <w:t xml:space="preserve">Documento u oficio donde conste la solicitud realizada por la </w:t>
      </w:r>
      <w:proofErr w:type="gramStart"/>
      <w:r w:rsidRPr="0643B03D" w:rsidR="0643B03D">
        <w:rPr>
          <w:rFonts w:ascii="Palatino Linotype" w:hAnsi="Palatino Linotype" w:eastAsia="Calibri" w:cs="Tahoma"/>
          <w:b w:val="1"/>
          <w:bCs w:val="1"/>
          <w:color w:val="000000" w:themeColor="text1" w:themeTint="FF" w:themeShade="FF"/>
          <w:lang w:eastAsia="es-ES"/>
        </w:rPr>
        <w:t>Delegada</w:t>
      </w:r>
      <w:proofErr w:type="gramEnd"/>
      <w:r w:rsidRPr="0643B03D" w:rsidR="0643B03D">
        <w:rPr>
          <w:rFonts w:ascii="Palatino Linotype" w:hAnsi="Palatino Linotype" w:eastAsia="Calibri" w:cs="Tahoma"/>
          <w:b w:val="1"/>
          <w:bCs w:val="1"/>
          <w:color w:val="000000" w:themeColor="text1" w:themeTint="FF" w:themeShade="FF"/>
          <w:lang w:eastAsia="es-ES"/>
        </w:rPr>
        <w:t xml:space="preserve"> Administrativa de la Subsecretaría de Educación Media Superior, al Departamento de Administración y Desarrollo de Personal, para reincorporar a la Recurrente a su plaza base </w:t>
      </w:r>
      <w:r w:rsidRPr="0643B03D" w:rsidR="0643B03D">
        <w:rPr>
          <w:rFonts w:ascii="Palatino Linotype" w:hAnsi="Palatino Linotype" w:eastAsia="Calibri" w:cs="Tahoma"/>
          <w:b w:val="1"/>
          <w:bCs w:val="1"/>
          <w:color w:val="000000" w:themeColor="text1" w:themeTint="FF" w:themeShade="FF"/>
          <w:highlight w:val="black"/>
          <w:lang w:eastAsia="es-ES"/>
        </w:rPr>
        <w:t>XXXXXXXXX</w:t>
      </w:r>
      <w:r w:rsidRPr="0643B03D" w:rsidR="0643B03D">
        <w:rPr>
          <w:rFonts w:ascii="Palatino Linotype" w:hAnsi="Palatino Linotype" w:eastAsia="Calibri" w:cs="Tahoma"/>
          <w:b w:val="1"/>
          <w:bCs w:val="1"/>
          <w:color w:val="000000" w:themeColor="text1" w:themeTint="FF" w:themeShade="FF"/>
          <w:lang w:eastAsia="es-ES"/>
        </w:rPr>
        <w:t>, en las que no podrá eliminar los datos personales de la Recurrente.</w:t>
      </w:r>
    </w:p>
    <w:p w:rsidRPr="00DD0756" w:rsidR="00706937" w:rsidP="00706937" w:rsidRDefault="00706937" w14:paraId="269C2549" w14:textId="77777777">
      <w:pPr>
        <w:pStyle w:val="Prrafodelista"/>
        <w:spacing w:line="360" w:lineRule="auto"/>
        <w:jc w:val="both"/>
        <w:rPr>
          <w:rFonts w:ascii="Palatino Linotype" w:hAnsi="Palatino Linotype" w:eastAsia="Calibri" w:cs="Tahoma"/>
          <w:b/>
          <w:bCs/>
          <w:color w:val="000000"/>
          <w:szCs w:val="22"/>
          <w:lang w:eastAsia="es-ES_tradnl"/>
        </w:rPr>
      </w:pPr>
    </w:p>
    <w:p w:rsidR="00451F9F" w:rsidP="00451F9F" w:rsidRDefault="00260EBF" w14:paraId="11C4278B" w14:textId="228131E1">
      <w:pPr>
        <w:pStyle w:val="Prrafodelista"/>
        <w:numPr>
          <w:ilvl w:val="0"/>
          <w:numId w:val="43"/>
        </w:numPr>
        <w:spacing w:line="360" w:lineRule="auto"/>
        <w:jc w:val="both"/>
        <w:rPr>
          <w:rFonts w:ascii="Palatino Linotype" w:hAnsi="Palatino Linotype" w:eastAsia="Calibri" w:cs="Tahoma"/>
          <w:b/>
          <w:bCs/>
          <w:color w:val="000000"/>
          <w:szCs w:val="22"/>
          <w:lang w:eastAsia="es-ES_tradnl"/>
        </w:rPr>
      </w:pPr>
      <w:r>
        <w:rPr>
          <w:rFonts w:ascii="Palatino Linotype" w:hAnsi="Palatino Linotype" w:eastAsia="Calibri" w:cs="Tahoma"/>
          <w:b/>
          <w:bCs/>
          <w:color w:val="000000"/>
          <w:szCs w:val="22"/>
          <w:lang w:eastAsia="es-ES_tradnl"/>
        </w:rPr>
        <w:t xml:space="preserve">Documentos donde conste la información relacionada con las condiciones y generalidades del tratamiento realizado </w:t>
      </w:r>
      <w:r w:rsidR="00CF0C0E">
        <w:rPr>
          <w:rFonts w:ascii="Palatino Linotype" w:hAnsi="Palatino Linotype" w:eastAsia="Calibri" w:cs="Tahoma"/>
          <w:b/>
          <w:bCs/>
          <w:color w:val="000000"/>
          <w:szCs w:val="22"/>
          <w:lang w:eastAsia="es-ES_tradnl"/>
        </w:rPr>
        <w:t xml:space="preserve">al expediente de personal de la Recurrente del </w:t>
      </w:r>
      <w:r w:rsidR="00930A02">
        <w:rPr>
          <w:rFonts w:ascii="Palatino Linotype" w:hAnsi="Palatino Linotype" w:eastAsia="Calibri" w:cs="Tahoma"/>
          <w:b/>
          <w:bCs/>
          <w:color w:val="000000"/>
          <w:szCs w:val="22"/>
          <w:lang w:eastAsia="es-ES_tradnl"/>
        </w:rPr>
        <w:t>primero de enero de este año y hasta la fecha de presentación de la solicitud</w:t>
      </w:r>
      <w:r w:rsidRPr="00DD0756" w:rsidR="00451F9F">
        <w:rPr>
          <w:rFonts w:ascii="Palatino Linotype" w:hAnsi="Palatino Linotype" w:eastAsia="Calibri" w:cs="Tahoma"/>
          <w:b/>
          <w:bCs/>
          <w:color w:val="000000"/>
          <w:szCs w:val="22"/>
          <w:lang w:eastAsia="es-ES_tradnl"/>
        </w:rPr>
        <w:t>.</w:t>
      </w:r>
    </w:p>
    <w:p w:rsidRPr="00745E30" w:rsidR="00745E30" w:rsidP="00745E30" w:rsidRDefault="00745E30" w14:paraId="3BB1F948" w14:textId="77777777">
      <w:pPr>
        <w:pStyle w:val="Prrafodelista"/>
        <w:rPr>
          <w:rFonts w:ascii="Palatino Linotype" w:hAnsi="Palatino Linotype" w:eastAsia="Calibri" w:cs="Tahoma"/>
          <w:b/>
          <w:bCs/>
          <w:color w:val="000000"/>
          <w:szCs w:val="22"/>
          <w:lang w:eastAsia="es-ES_tradnl"/>
        </w:rPr>
      </w:pPr>
    </w:p>
    <w:p w:rsidRPr="00DD0756" w:rsidR="00DD0756" w:rsidP="00451F9F" w:rsidRDefault="0068461C" w14:paraId="1A74F726" w14:textId="2970E8CF">
      <w:pPr>
        <w:pStyle w:val="Prrafodelista"/>
        <w:numPr>
          <w:ilvl w:val="0"/>
          <w:numId w:val="43"/>
        </w:numPr>
        <w:spacing w:line="360" w:lineRule="auto"/>
        <w:jc w:val="both"/>
        <w:rPr>
          <w:rFonts w:ascii="Palatino Linotype" w:hAnsi="Palatino Linotype" w:eastAsia="Calibri" w:cs="Tahoma"/>
          <w:b/>
          <w:bCs/>
          <w:color w:val="000000"/>
          <w:szCs w:val="22"/>
          <w:lang w:eastAsia="es-ES_tradnl"/>
        </w:rPr>
      </w:pPr>
      <w:r>
        <w:rPr>
          <w:rFonts w:ascii="Palatino Linotype" w:hAnsi="Palatino Linotype" w:eastAsia="Calibri" w:cs="Tahoma"/>
          <w:b/>
          <w:bCs/>
          <w:color w:val="000000"/>
          <w:szCs w:val="22"/>
          <w:lang w:eastAsia="es-ES_tradnl"/>
        </w:rPr>
        <w:t xml:space="preserve">Versión pública del </w:t>
      </w:r>
      <w:r w:rsidRPr="00DD0756" w:rsidR="00DD0756">
        <w:rPr>
          <w:rFonts w:ascii="Palatino Linotype" w:hAnsi="Palatino Linotype" w:eastAsia="Calibri" w:cs="Tahoma"/>
          <w:b/>
          <w:bCs/>
          <w:color w:val="000000"/>
          <w:szCs w:val="22"/>
          <w:lang w:eastAsia="es-ES_tradnl"/>
        </w:rPr>
        <w:t xml:space="preserve">expediente </w:t>
      </w:r>
      <w:r w:rsidRPr="00DD0756" w:rsidR="00DD0756">
        <w:rPr>
          <w:rFonts w:ascii="Palatino Linotype" w:hAnsi="Palatino Linotype"/>
          <w:b/>
          <w:bCs/>
          <w:color w:val="000000"/>
          <w:szCs w:val="22"/>
          <w:lang w:eastAsia="es-MX"/>
        </w:rPr>
        <w:t>número OIC/INVESTIGACIÓN/SE/DENUNCIA/886/2020</w:t>
      </w:r>
      <w:r w:rsidR="002370E6">
        <w:rPr>
          <w:rFonts w:ascii="Palatino Linotype" w:hAnsi="Palatino Linotype"/>
          <w:b/>
          <w:bCs/>
          <w:color w:val="000000"/>
          <w:sz w:val="20"/>
          <w:szCs w:val="20"/>
          <w:lang w:eastAsia="es-MX"/>
        </w:rPr>
        <w:t>, en la que no podrá eliminar los datos personales de la Recurrente.</w:t>
      </w:r>
    </w:p>
    <w:p w:rsidR="003C0A7A" w:rsidP="000756D7" w:rsidRDefault="003C0A7A" w14:paraId="706F24E3" w14:textId="2B884148">
      <w:pPr>
        <w:pStyle w:val="Prrafodelista"/>
        <w:spacing w:line="360" w:lineRule="auto"/>
        <w:jc w:val="both"/>
        <w:rPr>
          <w:rFonts w:ascii="Palatino Linotype" w:hAnsi="Palatino Linotype" w:cs="Tahoma"/>
          <w:bCs/>
          <w:iCs/>
          <w:szCs w:val="22"/>
        </w:rPr>
      </w:pPr>
    </w:p>
    <w:p w:rsidRPr="002110B8" w:rsidR="00DD0756" w:rsidP="00DD0756" w:rsidRDefault="00DD0756" w14:paraId="12671EBB" w14:textId="166ACCB4">
      <w:pPr>
        <w:spacing w:line="360" w:lineRule="auto"/>
        <w:jc w:val="both"/>
        <w:rPr>
          <w:rFonts w:ascii="Palatino Linotype" w:hAnsi="Palatino Linotype"/>
          <w:szCs w:val="22"/>
        </w:rPr>
      </w:pPr>
      <w:r w:rsidRPr="002110B8">
        <w:rPr>
          <w:rFonts w:ascii="Palatino Linotype" w:hAnsi="Palatino Linotype" w:cs="Tahoma"/>
          <w:bCs/>
          <w:iCs/>
          <w:sz w:val="22"/>
          <w:szCs w:val="22"/>
        </w:rPr>
        <w:lastRenderedPageBreak/>
        <w:t xml:space="preserve">Junto </w:t>
      </w:r>
      <w:r>
        <w:rPr>
          <w:rFonts w:ascii="Palatino Linotype" w:hAnsi="Palatino Linotype" w:cs="Tahoma"/>
          <w:bCs/>
          <w:iCs/>
          <w:sz w:val="22"/>
          <w:szCs w:val="22"/>
        </w:rPr>
        <w:t>con los documentos</w:t>
      </w:r>
      <w:r w:rsidR="0068461C">
        <w:rPr>
          <w:rFonts w:ascii="Palatino Linotype" w:hAnsi="Palatino Linotype" w:cs="Tahoma"/>
          <w:bCs/>
          <w:iCs/>
          <w:sz w:val="22"/>
          <w:szCs w:val="22"/>
        </w:rPr>
        <w:t xml:space="preserve"> que se entreguen en versión pública</w:t>
      </w:r>
      <w:r w:rsidRPr="002110B8">
        <w:rPr>
          <w:rFonts w:ascii="Palatino Linotype" w:hAnsi="Palatino Linotype" w:cs="Tahoma"/>
          <w:bCs/>
          <w:iCs/>
          <w:sz w:val="22"/>
          <w:szCs w:val="22"/>
        </w:rPr>
        <w:t>, se</w:t>
      </w:r>
      <w:r w:rsidRPr="002110B8">
        <w:rPr>
          <w:rFonts w:ascii="Palatino Linotype" w:hAnsi="Palatino Linotype"/>
          <w:sz w:val="22"/>
          <w:szCs w:val="22"/>
        </w:rPr>
        <w:t xml:space="preserve"> deberá entregar el </w:t>
      </w:r>
      <w:r w:rsidRPr="002110B8">
        <w:rPr>
          <w:rFonts w:ascii="Palatino Linotype" w:hAnsi="Palatino Linotype"/>
          <w:b/>
          <w:sz w:val="22"/>
          <w:szCs w:val="22"/>
        </w:rPr>
        <w:t>Acuerdo del Comité de Transparencia</w:t>
      </w:r>
      <w:r w:rsidRPr="002110B8">
        <w:rPr>
          <w:rFonts w:ascii="Palatino Linotype" w:hAnsi="Palatino Linotype"/>
          <w:sz w:val="22"/>
          <w:szCs w:val="22"/>
        </w:rPr>
        <w:t xml:space="preserve"> mediante el cual se funde y motive la eliminación de la información confidencial</w:t>
      </w:r>
      <w:r w:rsidR="00625C7D">
        <w:rPr>
          <w:rFonts w:ascii="Palatino Linotype" w:hAnsi="Palatino Linotype"/>
          <w:sz w:val="22"/>
          <w:szCs w:val="22"/>
        </w:rPr>
        <w:t xml:space="preserve"> (datos o documentos)</w:t>
      </w:r>
      <w:r w:rsidRPr="002110B8">
        <w:rPr>
          <w:rFonts w:ascii="Palatino Linotype" w:hAnsi="Palatino Linotype"/>
          <w:sz w:val="22"/>
          <w:szCs w:val="22"/>
        </w:rPr>
        <w:t>, en términos de los artículos 49, fracción VIII, 143, fracción I y 149 de la Ley de Transparencia y Acceso a la Información Pública del Estado de México y Municipios.</w:t>
      </w:r>
    </w:p>
    <w:p w:rsidRPr="003C0A7A" w:rsidR="00AB4466" w:rsidRDefault="00AB4466" w14:paraId="42C7B52B" w14:textId="77777777">
      <w:pPr>
        <w:spacing w:line="360" w:lineRule="auto"/>
        <w:ind w:right="-93"/>
        <w:jc w:val="both"/>
        <w:rPr>
          <w:rFonts w:ascii="Palatino Linotype" w:hAnsi="Palatino Linotype" w:cs="Tahoma"/>
          <w:sz w:val="22"/>
          <w:szCs w:val="22"/>
          <w:lang w:val="es-MX"/>
        </w:rPr>
      </w:pPr>
    </w:p>
    <w:p w:rsidR="00DD0756" w:rsidP="00DD0756" w:rsidRDefault="00DD0756" w14:paraId="7BE48085" w14:textId="4295CBB7">
      <w:pPr>
        <w:spacing w:line="360" w:lineRule="auto"/>
        <w:jc w:val="both"/>
        <w:rPr>
          <w:rFonts w:ascii="Palatino Linotype" w:hAnsi="Palatino Linotype" w:eastAsia="Calibri" w:cs="Tahoma"/>
          <w:color w:val="000000"/>
          <w:sz w:val="22"/>
          <w:szCs w:val="22"/>
          <w:lang w:eastAsia="es-ES_tradnl"/>
        </w:rPr>
      </w:pPr>
      <w:r w:rsidRPr="00930A02">
        <w:rPr>
          <w:rFonts w:ascii="Palatino Linotype" w:hAnsi="Palatino Linotype" w:eastAsia="Calibri" w:cs="Tahoma"/>
          <w:color w:val="000000"/>
          <w:sz w:val="22"/>
          <w:szCs w:val="22"/>
          <w:lang w:eastAsia="es-ES_tradnl"/>
        </w:rPr>
        <w:t>Respecto a l</w:t>
      </w:r>
      <w:r w:rsidRPr="00930A02" w:rsidR="003D4834">
        <w:rPr>
          <w:rFonts w:ascii="Palatino Linotype" w:hAnsi="Palatino Linotype" w:eastAsia="Calibri" w:cs="Tahoma"/>
          <w:color w:val="000000"/>
          <w:sz w:val="22"/>
          <w:szCs w:val="22"/>
          <w:lang w:eastAsia="es-ES_tradnl"/>
        </w:rPr>
        <w:t xml:space="preserve">a información que se ordena entregar en el punto </w:t>
      </w:r>
      <w:r w:rsidRPr="00930A02">
        <w:rPr>
          <w:rFonts w:ascii="Palatino Linotype" w:hAnsi="Palatino Linotype" w:eastAsia="Calibri" w:cs="Tahoma"/>
          <w:color w:val="000000"/>
          <w:sz w:val="22"/>
          <w:szCs w:val="22"/>
          <w:lang w:eastAsia="es-ES_tradnl"/>
        </w:rPr>
        <w:t>1, en caso de que</w:t>
      </w:r>
      <w:r w:rsidRPr="00930A02" w:rsidR="003D4834">
        <w:rPr>
          <w:rFonts w:ascii="Palatino Linotype" w:hAnsi="Palatino Linotype" w:eastAsia="Calibri" w:cs="Tahoma"/>
          <w:color w:val="000000"/>
          <w:sz w:val="22"/>
          <w:szCs w:val="22"/>
          <w:lang w:eastAsia="es-ES_tradnl"/>
        </w:rPr>
        <w:t xml:space="preserve">, derivado de la búsqueda exhaustiva y razonable </w:t>
      </w:r>
      <w:r w:rsidRPr="00930A02">
        <w:rPr>
          <w:rFonts w:ascii="Palatino Linotype" w:hAnsi="Palatino Linotype" w:eastAsia="Calibri" w:cs="Tahoma"/>
          <w:color w:val="000000"/>
          <w:sz w:val="22"/>
          <w:szCs w:val="22"/>
          <w:lang w:eastAsia="es-ES_tradnl"/>
        </w:rPr>
        <w:t xml:space="preserve">la información no obre en sus archivos por no haberse </w:t>
      </w:r>
      <w:r w:rsidRPr="00930A02" w:rsidR="00830C70">
        <w:rPr>
          <w:rFonts w:ascii="Palatino Linotype" w:hAnsi="Palatino Linotype" w:eastAsia="Calibri" w:cs="Tahoma"/>
          <w:color w:val="000000"/>
          <w:sz w:val="22"/>
          <w:szCs w:val="22"/>
          <w:lang w:eastAsia="es-ES_tradnl"/>
        </w:rPr>
        <w:t>generado</w:t>
      </w:r>
      <w:r w:rsidRPr="00930A02">
        <w:rPr>
          <w:rFonts w:ascii="Palatino Linotype" w:hAnsi="Palatino Linotype" w:eastAsia="Calibri" w:cs="Tahoma"/>
          <w:color w:val="000000"/>
          <w:sz w:val="22"/>
          <w:szCs w:val="22"/>
          <w:lang w:eastAsia="es-ES_tradnl"/>
        </w:rPr>
        <w:t>, deberá hacerlo del conocimiento de</w:t>
      </w:r>
      <w:r w:rsidRPr="00930A02" w:rsidR="00830C70">
        <w:rPr>
          <w:rFonts w:ascii="Palatino Linotype" w:hAnsi="Palatino Linotype" w:eastAsia="Calibri" w:cs="Tahoma"/>
          <w:color w:val="000000"/>
          <w:sz w:val="22"/>
          <w:szCs w:val="22"/>
          <w:lang w:eastAsia="es-ES_tradnl"/>
        </w:rPr>
        <w:t xml:space="preserve"> la Recurrente</w:t>
      </w:r>
      <w:r w:rsidRPr="00930A02">
        <w:rPr>
          <w:rFonts w:ascii="Palatino Linotype" w:hAnsi="Palatino Linotype" w:eastAsia="Calibri" w:cs="Tahoma"/>
          <w:color w:val="000000"/>
          <w:sz w:val="22"/>
          <w:szCs w:val="22"/>
          <w:lang w:eastAsia="es-ES_tradnl"/>
        </w:rPr>
        <w:t xml:space="preserve"> en términos del artículo 19</w:t>
      </w:r>
      <w:r w:rsidRPr="00930A02" w:rsidR="00830C70">
        <w:rPr>
          <w:rFonts w:ascii="Palatino Linotype" w:hAnsi="Palatino Linotype" w:eastAsia="Calibri" w:cs="Tahoma"/>
          <w:color w:val="000000"/>
          <w:sz w:val="22"/>
          <w:szCs w:val="22"/>
          <w:lang w:eastAsia="es-ES_tradnl"/>
        </w:rPr>
        <w:t>,</w:t>
      </w:r>
      <w:r w:rsidRPr="00930A02">
        <w:rPr>
          <w:rFonts w:ascii="Palatino Linotype" w:hAnsi="Palatino Linotype" w:eastAsia="Calibri" w:cs="Tahoma"/>
          <w:color w:val="000000"/>
          <w:sz w:val="22"/>
          <w:szCs w:val="22"/>
          <w:lang w:eastAsia="es-ES_tradnl"/>
        </w:rPr>
        <w:t xml:space="preserve"> párrafo segundo de la Ley de Transparencia vigente en la </w:t>
      </w:r>
      <w:r w:rsidRPr="00930A02" w:rsidR="00830C70">
        <w:rPr>
          <w:rFonts w:ascii="Palatino Linotype" w:hAnsi="Palatino Linotype" w:eastAsia="Calibri" w:cs="Tahoma"/>
          <w:color w:val="000000"/>
          <w:sz w:val="22"/>
          <w:szCs w:val="22"/>
          <w:lang w:eastAsia="es-ES_tradnl"/>
        </w:rPr>
        <w:t>E</w:t>
      </w:r>
      <w:r w:rsidRPr="00930A02">
        <w:rPr>
          <w:rFonts w:ascii="Palatino Linotype" w:hAnsi="Palatino Linotype" w:eastAsia="Calibri" w:cs="Tahoma"/>
          <w:color w:val="000000"/>
          <w:sz w:val="22"/>
          <w:szCs w:val="22"/>
          <w:lang w:eastAsia="es-ES_tradnl"/>
        </w:rPr>
        <w:t>ntidad, supletoria en términos del artículo 11 de la Ley de Protección de Datos Personales en Posesión de Sujetos Obligados del Estado de México y Municipios.</w:t>
      </w:r>
    </w:p>
    <w:p w:rsidR="003E0392" w:rsidRDefault="003E0392" w14:paraId="76E8A81D" w14:textId="288D4452">
      <w:pPr>
        <w:spacing w:line="360" w:lineRule="auto"/>
        <w:jc w:val="both"/>
        <w:rPr>
          <w:rFonts w:ascii="Palatino Linotype" w:hAnsi="Palatino Linotype" w:cs="Tahoma"/>
          <w:sz w:val="22"/>
          <w:szCs w:val="22"/>
        </w:rPr>
      </w:pPr>
    </w:p>
    <w:p w:rsidRPr="008A534C" w:rsidR="007974A2" w:rsidP="007974A2" w:rsidRDefault="007974A2" w14:paraId="078836EA" w14:textId="77777777">
      <w:pPr>
        <w:spacing w:line="360" w:lineRule="auto"/>
        <w:jc w:val="both"/>
        <w:rPr>
          <w:rFonts w:ascii="Palatino Linotype" w:hAnsi="Palatino Linotype" w:cs="Tahoma"/>
          <w:b/>
          <w:bCs/>
          <w:sz w:val="22"/>
          <w:szCs w:val="22"/>
        </w:rPr>
      </w:pPr>
      <w:r w:rsidRPr="008A534C">
        <w:rPr>
          <w:rFonts w:ascii="Palatino Linotype" w:hAnsi="Palatino Linotype" w:cs="Tahoma"/>
          <w:b/>
          <w:bCs/>
          <w:sz w:val="22"/>
          <w:szCs w:val="22"/>
        </w:rPr>
        <w:t>Términos de la Resolución para conocimiento del Particular.</w:t>
      </w:r>
    </w:p>
    <w:p w:rsidR="007974A2" w:rsidP="007974A2" w:rsidRDefault="007974A2" w14:paraId="58C9250B" w14:textId="6FFBFF3C">
      <w:pPr>
        <w:spacing w:line="360" w:lineRule="auto"/>
        <w:ind w:right="113"/>
        <w:jc w:val="both"/>
        <w:rPr>
          <w:rFonts w:ascii="Palatino Linotype" w:hAnsi="Palatino Linotype" w:cs="Tahoma"/>
          <w:b/>
          <w:bCs/>
          <w:sz w:val="22"/>
          <w:szCs w:val="22"/>
        </w:rPr>
      </w:pPr>
    </w:p>
    <w:p w:rsidRPr="007974A2" w:rsidR="007974A2" w:rsidP="007974A2" w:rsidRDefault="007974A2" w14:paraId="317BA5B9" w14:textId="2F9F104B">
      <w:pPr>
        <w:spacing w:line="360" w:lineRule="auto"/>
        <w:jc w:val="both"/>
        <w:rPr>
          <w:rFonts w:ascii="Palatino Linotype" w:hAnsi="Palatino Linotype" w:cs="Arial"/>
          <w:bCs/>
          <w:color w:val="000000" w:themeColor="text1"/>
          <w:sz w:val="22"/>
          <w:szCs w:val="22"/>
        </w:rPr>
      </w:pPr>
      <w:r>
        <w:rPr>
          <w:rFonts w:ascii="Palatino Linotype" w:hAnsi="Palatino Linotype" w:cs="Arial"/>
          <w:bCs/>
          <w:color w:val="000000" w:themeColor="text1"/>
          <w:sz w:val="22"/>
          <w:szCs w:val="22"/>
        </w:rPr>
        <w:t>Se le hace del conocimiento a la Particular, que l</w:t>
      </w:r>
      <w:r w:rsidRPr="007974A2">
        <w:rPr>
          <w:rFonts w:ascii="Palatino Linotype" w:hAnsi="Palatino Linotype" w:cs="Arial"/>
          <w:bCs/>
          <w:color w:val="000000" w:themeColor="text1"/>
          <w:sz w:val="22"/>
          <w:szCs w:val="22"/>
        </w:rPr>
        <w:t xml:space="preserve">e asiste la razón al particular, </w:t>
      </w:r>
      <w:r>
        <w:rPr>
          <w:rFonts w:ascii="Palatino Linotype" w:hAnsi="Palatino Linotype" w:cs="Arial"/>
          <w:bCs/>
          <w:color w:val="000000" w:themeColor="text1"/>
          <w:sz w:val="22"/>
          <w:szCs w:val="22"/>
        </w:rPr>
        <w:t xml:space="preserve">en virtud de que como lo hizo valer en sus recursos de revisión, los Particulares no se encuentran constreñidos a conocer la diferencia entre las plataformas que sirven para atender a las solicitudes de acceso a transparencia o al ejercicio de derechos ARCOP, por lo cual este pleno, consideró procedente </w:t>
      </w:r>
      <w:r w:rsidRPr="007974A2">
        <w:rPr>
          <w:rFonts w:ascii="Palatino Linotype" w:hAnsi="Palatino Linotype" w:cs="Arial"/>
          <w:b/>
          <w:color w:val="000000" w:themeColor="text1"/>
          <w:sz w:val="22"/>
          <w:szCs w:val="22"/>
        </w:rPr>
        <w:t>REVOCAR</w:t>
      </w:r>
      <w:r>
        <w:rPr>
          <w:rFonts w:ascii="Palatino Linotype" w:hAnsi="Palatino Linotype" w:cs="Arial"/>
          <w:bCs/>
          <w:color w:val="000000" w:themeColor="text1"/>
          <w:sz w:val="22"/>
          <w:szCs w:val="22"/>
        </w:rPr>
        <w:t xml:space="preserve"> las respuestas emitidas por el Sujeto Obligado, para que haga entrega de la información solicitada o se pronuncie al respecto.</w:t>
      </w:r>
    </w:p>
    <w:p w:rsidRPr="007974A2" w:rsidR="007974A2" w:rsidP="007974A2" w:rsidRDefault="007974A2" w14:paraId="379EF0D6" w14:textId="77777777">
      <w:pPr>
        <w:spacing w:line="360" w:lineRule="auto"/>
        <w:jc w:val="both"/>
        <w:rPr>
          <w:rFonts w:ascii="Palatino Linotype" w:hAnsi="Palatino Linotype" w:cs="Arial"/>
          <w:bCs/>
          <w:color w:val="000000" w:themeColor="text1"/>
          <w:sz w:val="22"/>
          <w:szCs w:val="22"/>
        </w:rPr>
      </w:pPr>
    </w:p>
    <w:p w:rsidRPr="00F143B3" w:rsidR="00603C8E" w:rsidRDefault="00603C8E" w14:paraId="5F177064" w14:textId="77777777">
      <w:pPr>
        <w:spacing w:line="360" w:lineRule="auto"/>
        <w:jc w:val="both"/>
        <w:rPr>
          <w:rFonts w:ascii="Palatino Linotype" w:hAnsi="Palatino Linotype" w:cs="Arial"/>
          <w:bCs/>
          <w:color w:val="000000" w:themeColor="text1"/>
          <w:sz w:val="22"/>
          <w:szCs w:val="22"/>
        </w:rPr>
      </w:pPr>
      <w:r w:rsidRPr="00F143B3">
        <w:rPr>
          <w:rFonts w:ascii="Palatino Linotype" w:hAnsi="Palatino Linotype" w:cs="Arial"/>
          <w:bCs/>
          <w:color w:val="000000" w:themeColor="text1"/>
          <w:sz w:val="22"/>
          <w:szCs w:val="22"/>
        </w:rPr>
        <w:t>Por lo expuesto y fundado, el Pleno de este Instituto:</w:t>
      </w:r>
    </w:p>
    <w:p w:rsidR="00603C8E" w:rsidRDefault="00603C8E" w14:paraId="213F8844" w14:textId="77777777">
      <w:pPr>
        <w:spacing w:line="360" w:lineRule="auto"/>
        <w:jc w:val="both"/>
        <w:rPr>
          <w:rFonts w:ascii="Palatino Linotype" w:hAnsi="Palatino Linotype" w:cs="Tahoma"/>
          <w:sz w:val="22"/>
          <w:szCs w:val="22"/>
        </w:rPr>
      </w:pPr>
    </w:p>
    <w:p w:rsidR="00603C8E" w:rsidRDefault="00603C8E" w14:paraId="1D5B6DAD" w14:textId="77777777">
      <w:pPr>
        <w:spacing w:line="360" w:lineRule="auto"/>
        <w:jc w:val="center"/>
        <w:rPr>
          <w:rFonts w:ascii="Palatino Linotype" w:hAnsi="Palatino Linotype" w:cs="Arial"/>
          <w:b/>
          <w:bCs/>
          <w:color w:val="000000" w:themeColor="text1"/>
          <w:sz w:val="22"/>
          <w:szCs w:val="22"/>
        </w:rPr>
      </w:pPr>
      <w:r w:rsidRPr="00F143B3">
        <w:rPr>
          <w:rFonts w:ascii="Palatino Linotype" w:hAnsi="Palatino Linotype" w:cs="Arial"/>
          <w:b/>
          <w:bCs/>
          <w:color w:val="000000" w:themeColor="text1"/>
          <w:sz w:val="22"/>
          <w:szCs w:val="22"/>
        </w:rPr>
        <w:t>RESUELVE</w:t>
      </w:r>
    </w:p>
    <w:p w:rsidRPr="002974F4" w:rsidR="000273EA" w:rsidRDefault="000273EA" w14:paraId="49D68BD2" w14:textId="77777777">
      <w:pPr>
        <w:spacing w:line="360" w:lineRule="auto"/>
        <w:jc w:val="center"/>
        <w:rPr>
          <w:rFonts w:ascii="Palatino Linotype" w:hAnsi="Palatino Linotype" w:cs="Arial"/>
          <w:bCs/>
          <w:color w:val="000000" w:themeColor="text1"/>
          <w:sz w:val="12"/>
          <w:szCs w:val="22"/>
        </w:rPr>
      </w:pPr>
    </w:p>
    <w:p w:rsidRPr="003E0392" w:rsidR="003E0392" w:rsidRDefault="003E0392" w14:paraId="44351F17" w14:textId="77777777">
      <w:pPr>
        <w:autoSpaceDE w:val="0"/>
        <w:autoSpaceDN w:val="0"/>
        <w:adjustRightInd w:val="0"/>
        <w:rPr>
          <w:rFonts w:ascii="Palatino Linotype" w:hAnsi="Palatino Linotype" w:cs="Palatino Linotype" w:eastAsiaTheme="minorHAnsi"/>
          <w:color w:val="000000"/>
          <w:sz w:val="24"/>
          <w:szCs w:val="24"/>
          <w:lang w:val="es-MX" w:eastAsia="en-US"/>
        </w:rPr>
      </w:pPr>
    </w:p>
    <w:p w:rsidR="003E0392" w:rsidRDefault="003E0392" w14:paraId="44F6A17A" w14:textId="47502751">
      <w:pPr>
        <w:spacing w:line="360" w:lineRule="auto"/>
        <w:ind w:right="-93"/>
        <w:jc w:val="both"/>
        <w:rPr>
          <w:rFonts w:ascii="Palatino Linotype" w:hAnsi="Palatino Linotype" w:cs="Tahoma"/>
          <w:sz w:val="22"/>
          <w:szCs w:val="22"/>
        </w:rPr>
      </w:pPr>
      <w:r w:rsidRPr="003E0392">
        <w:rPr>
          <w:rFonts w:ascii="Palatino Linotype" w:hAnsi="Palatino Linotype" w:cs="Tahoma"/>
          <w:b/>
          <w:sz w:val="22"/>
          <w:szCs w:val="22"/>
        </w:rPr>
        <w:t>PRIMERO</w:t>
      </w:r>
      <w:r w:rsidRPr="003E0392">
        <w:rPr>
          <w:rFonts w:ascii="Palatino Linotype" w:hAnsi="Palatino Linotype" w:cs="Tahoma"/>
          <w:sz w:val="22"/>
          <w:szCs w:val="22"/>
        </w:rPr>
        <w:t xml:space="preserve">. Se </w:t>
      </w:r>
      <w:r w:rsidR="0047423D">
        <w:rPr>
          <w:rFonts w:ascii="Palatino Linotype" w:hAnsi="Palatino Linotype" w:cs="Tahoma"/>
          <w:b/>
          <w:sz w:val="22"/>
          <w:szCs w:val="22"/>
        </w:rPr>
        <w:t>REVOCA</w:t>
      </w:r>
      <w:r w:rsidR="00830C70">
        <w:rPr>
          <w:rFonts w:ascii="Palatino Linotype" w:hAnsi="Palatino Linotype" w:cs="Tahoma"/>
          <w:b/>
          <w:sz w:val="22"/>
          <w:szCs w:val="22"/>
        </w:rPr>
        <w:t>N</w:t>
      </w:r>
      <w:r w:rsidRPr="003E0392" w:rsidR="0047423D">
        <w:rPr>
          <w:rFonts w:ascii="Palatino Linotype" w:hAnsi="Palatino Linotype" w:cs="Tahoma"/>
          <w:sz w:val="22"/>
          <w:szCs w:val="22"/>
        </w:rPr>
        <w:t xml:space="preserve"> </w:t>
      </w:r>
      <w:r w:rsidRPr="003E0392">
        <w:rPr>
          <w:rFonts w:ascii="Palatino Linotype" w:hAnsi="Palatino Linotype" w:cs="Tahoma"/>
          <w:sz w:val="22"/>
          <w:szCs w:val="22"/>
        </w:rPr>
        <w:t>la respuesta</w:t>
      </w:r>
      <w:r w:rsidR="00830C70">
        <w:rPr>
          <w:rFonts w:ascii="Palatino Linotype" w:hAnsi="Palatino Linotype" w:cs="Tahoma"/>
          <w:sz w:val="22"/>
          <w:szCs w:val="22"/>
        </w:rPr>
        <w:t>s</w:t>
      </w:r>
      <w:r w:rsidRPr="003E0392">
        <w:rPr>
          <w:rFonts w:ascii="Palatino Linotype" w:hAnsi="Palatino Linotype" w:cs="Tahoma"/>
          <w:sz w:val="22"/>
          <w:szCs w:val="22"/>
        </w:rPr>
        <w:t xml:space="preserve"> entregada</w:t>
      </w:r>
      <w:r w:rsidR="00830C70">
        <w:rPr>
          <w:rFonts w:ascii="Palatino Linotype" w:hAnsi="Palatino Linotype" w:cs="Tahoma"/>
          <w:sz w:val="22"/>
          <w:szCs w:val="22"/>
        </w:rPr>
        <w:t>s</w:t>
      </w:r>
      <w:r w:rsidRPr="003E0392">
        <w:rPr>
          <w:rFonts w:ascii="Palatino Linotype" w:hAnsi="Palatino Linotype" w:cs="Tahoma"/>
          <w:sz w:val="22"/>
          <w:szCs w:val="22"/>
        </w:rPr>
        <w:t xml:space="preserve"> por </w:t>
      </w:r>
      <w:r w:rsidR="00120B37">
        <w:rPr>
          <w:rFonts w:ascii="Palatino Linotype" w:hAnsi="Palatino Linotype" w:cs="Tahoma"/>
          <w:sz w:val="22"/>
          <w:szCs w:val="22"/>
        </w:rPr>
        <w:t xml:space="preserve">la Secretaría de Educación </w:t>
      </w:r>
      <w:r w:rsidRPr="003E0392">
        <w:rPr>
          <w:rFonts w:ascii="Palatino Linotype" w:hAnsi="Palatino Linotype" w:cs="Tahoma"/>
          <w:sz w:val="22"/>
          <w:szCs w:val="22"/>
        </w:rPr>
        <w:t>a la</w:t>
      </w:r>
      <w:r w:rsidR="00120B37">
        <w:rPr>
          <w:rFonts w:ascii="Palatino Linotype" w:hAnsi="Palatino Linotype" w:cs="Tahoma"/>
          <w:sz w:val="22"/>
          <w:szCs w:val="22"/>
        </w:rPr>
        <w:t>s</w:t>
      </w:r>
      <w:r w:rsidRPr="003E0392">
        <w:rPr>
          <w:rFonts w:ascii="Palatino Linotype" w:hAnsi="Palatino Linotype" w:cs="Tahoma"/>
          <w:sz w:val="22"/>
          <w:szCs w:val="22"/>
        </w:rPr>
        <w:t xml:space="preserve"> solicitud</w:t>
      </w:r>
      <w:r w:rsidR="00120B37">
        <w:rPr>
          <w:rFonts w:ascii="Palatino Linotype" w:hAnsi="Palatino Linotype" w:cs="Tahoma"/>
          <w:sz w:val="22"/>
          <w:szCs w:val="22"/>
        </w:rPr>
        <w:t>es</w:t>
      </w:r>
      <w:r w:rsidRPr="003E0392">
        <w:rPr>
          <w:rFonts w:ascii="Palatino Linotype" w:hAnsi="Palatino Linotype" w:cs="Tahoma"/>
          <w:sz w:val="22"/>
          <w:szCs w:val="22"/>
        </w:rPr>
        <w:t xml:space="preserve"> </w:t>
      </w:r>
      <w:r w:rsidRPr="00120B37" w:rsidR="00120B37">
        <w:rPr>
          <w:rFonts w:ascii="Palatino Linotype" w:hAnsi="Palatino Linotype" w:cs="Tahoma"/>
          <w:b/>
          <w:sz w:val="22"/>
          <w:szCs w:val="22"/>
        </w:rPr>
        <w:t>00016/SE/AD/2020, 0001</w:t>
      </w:r>
      <w:r w:rsidR="00120B37">
        <w:rPr>
          <w:rFonts w:ascii="Palatino Linotype" w:hAnsi="Palatino Linotype" w:cs="Tahoma"/>
          <w:b/>
          <w:sz w:val="22"/>
          <w:szCs w:val="22"/>
        </w:rPr>
        <w:t>5</w:t>
      </w:r>
      <w:r w:rsidRPr="00120B37" w:rsidR="00120B37">
        <w:rPr>
          <w:rFonts w:ascii="Palatino Linotype" w:hAnsi="Palatino Linotype" w:cs="Tahoma"/>
          <w:b/>
          <w:sz w:val="22"/>
          <w:szCs w:val="22"/>
        </w:rPr>
        <w:t>/SE/AD/2020 y 0001</w:t>
      </w:r>
      <w:r w:rsidR="002370E6">
        <w:rPr>
          <w:rFonts w:ascii="Palatino Linotype" w:hAnsi="Palatino Linotype" w:cs="Tahoma"/>
          <w:b/>
          <w:sz w:val="22"/>
          <w:szCs w:val="22"/>
        </w:rPr>
        <w:t>4</w:t>
      </w:r>
      <w:r w:rsidRPr="00120B37" w:rsidR="00120B37">
        <w:rPr>
          <w:rFonts w:ascii="Palatino Linotype" w:hAnsi="Palatino Linotype" w:cs="Tahoma"/>
          <w:b/>
          <w:sz w:val="22"/>
          <w:szCs w:val="22"/>
        </w:rPr>
        <w:t xml:space="preserve">/SE/AD/2020 </w:t>
      </w:r>
      <w:r w:rsidRPr="003E0392">
        <w:rPr>
          <w:rFonts w:ascii="Palatino Linotype" w:hAnsi="Palatino Linotype" w:cs="Tahoma"/>
          <w:sz w:val="22"/>
          <w:szCs w:val="22"/>
        </w:rPr>
        <w:t>por resultar</w:t>
      </w:r>
      <w:r>
        <w:rPr>
          <w:rFonts w:ascii="Palatino Linotype" w:hAnsi="Palatino Linotype" w:cs="Tahoma"/>
          <w:sz w:val="22"/>
          <w:szCs w:val="22"/>
        </w:rPr>
        <w:t xml:space="preserve"> </w:t>
      </w:r>
      <w:r w:rsidRPr="0089316E">
        <w:rPr>
          <w:rFonts w:ascii="Palatino Linotype" w:hAnsi="Palatino Linotype" w:cs="Tahoma"/>
          <w:b/>
          <w:sz w:val="22"/>
          <w:szCs w:val="22"/>
        </w:rPr>
        <w:t>FUNDADAS</w:t>
      </w:r>
      <w:r w:rsidRPr="003E0392">
        <w:rPr>
          <w:rFonts w:ascii="Palatino Linotype" w:hAnsi="Palatino Linotype" w:cs="Tahoma"/>
          <w:sz w:val="22"/>
          <w:szCs w:val="22"/>
        </w:rPr>
        <w:t xml:space="preserve"> las razones o motivos de inconformidad hechos valer por </w:t>
      </w:r>
      <w:r w:rsidR="002370E6">
        <w:rPr>
          <w:rFonts w:ascii="Palatino Linotype" w:hAnsi="Palatino Linotype" w:cs="Tahoma"/>
          <w:sz w:val="22"/>
          <w:szCs w:val="22"/>
        </w:rPr>
        <w:t>la</w:t>
      </w:r>
      <w:r w:rsidRPr="003E0392">
        <w:rPr>
          <w:rFonts w:ascii="Palatino Linotype" w:hAnsi="Palatino Linotype" w:cs="Tahoma"/>
          <w:sz w:val="22"/>
          <w:szCs w:val="22"/>
        </w:rPr>
        <w:t xml:space="preserve"> Recurrente en </w:t>
      </w:r>
      <w:r w:rsidR="002370E6">
        <w:rPr>
          <w:rFonts w:ascii="Palatino Linotype" w:hAnsi="Palatino Linotype" w:cs="Tahoma"/>
          <w:sz w:val="22"/>
          <w:szCs w:val="22"/>
        </w:rPr>
        <w:t>los</w:t>
      </w:r>
      <w:r w:rsidRPr="003E0392">
        <w:rPr>
          <w:rFonts w:ascii="Palatino Linotype" w:hAnsi="Palatino Linotype" w:cs="Tahoma"/>
          <w:sz w:val="22"/>
          <w:szCs w:val="22"/>
        </w:rPr>
        <w:t xml:space="preserve"> Recurso</w:t>
      </w:r>
      <w:r w:rsidR="002370E6">
        <w:rPr>
          <w:rFonts w:ascii="Palatino Linotype" w:hAnsi="Palatino Linotype" w:cs="Tahoma"/>
          <w:sz w:val="22"/>
          <w:szCs w:val="22"/>
        </w:rPr>
        <w:t>s</w:t>
      </w:r>
      <w:r w:rsidRPr="003E0392">
        <w:rPr>
          <w:rFonts w:ascii="Palatino Linotype" w:hAnsi="Palatino Linotype" w:cs="Tahoma"/>
          <w:sz w:val="22"/>
          <w:szCs w:val="22"/>
        </w:rPr>
        <w:t xml:space="preserve"> de Revisión </w:t>
      </w:r>
      <w:r w:rsidRPr="00120B37" w:rsidR="00120B37">
        <w:rPr>
          <w:rFonts w:ascii="Palatino Linotype" w:hAnsi="Palatino Linotype" w:cs="Tahoma"/>
          <w:b/>
          <w:sz w:val="22"/>
          <w:szCs w:val="22"/>
        </w:rPr>
        <w:t>05891/INFOEM/AD/RR/2020</w:t>
      </w:r>
      <w:r w:rsidR="00120B37">
        <w:rPr>
          <w:rFonts w:ascii="Palatino Linotype" w:hAnsi="Palatino Linotype" w:cs="Tahoma"/>
          <w:b/>
          <w:bCs/>
          <w:i/>
          <w:iCs/>
        </w:rPr>
        <w:t xml:space="preserve">, </w:t>
      </w:r>
      <w:r w:rsidRPr="00120B37" w:rsidR="00120B37">
        <w:rPr>
          <w:rFonts w:ascii="Palatino Linotype" w:hAnsi="Palatino Linotype" w:cs="Tahoma"/>
          <w:b/>
          <w:sz w:val="22"/>
          <w:szCs w:val="22"/>
        </w:rPr>
        <w:t>0589</w:t>
      </w:r>
      <w:r w:rsidR="00120B37">
        <w:rPr>
          <w:rFonts w:ascii="Palatino Linotype" w:hAnsi="Palatino Linotype" w:cs="Tahoma"/>
          <w:b/>
          <w:sz w:val="22"/>
          <w:szCs w:val="22"/>
        </w:rPr>
        <w:t>2</w:t>
      </w:r>
      <w:r w:rsidRPr="00120B37" w:rsidR="00120B37">
        <w:rPr>
          <w:rFonts w:ascii="Palatino Linotype" w:hAnsi="Palatino Linotype" w:cs="Tahoma"/>
          <w:b/>
          <w:sz w:val="22"/>
          <w:szCs w:val="22"/>
        </w:rPr>
        <w:t>/INFOEM/AD/RR/2020</w:t>
      </w:r>
      <w:r w:rsidR="00120B37">
        <w:rPr>
          <w:rFonts w:ascii="Palatino Linotype" w:hAnsi="Palatino Linotype" w:cs="Tahoma"/>
          <w:b/>
          <w:bCs/>
          <w:i/>
          <w:iCs/>
        </w:rPr>
        <w:t xml:space="preserve"> </w:t>
      </w:r>
      <w:r w:rsidRPr="00120B37" w:rsidR="00120B37">
        <w:rPr>
          <w:rFonts w:ascii="Palatino Linotype" w:hAnsi="Palatino Linotype" w:cs="Tahoma"/>
          <w:sz w:val="22"/>
          <w:szCs w:val="22"/>
        </w:rPr>
        <w:t>y</w:t>
      </w:r>
      <w:r w:rsidR="00120B37">
        <w:rPr>
          <w:rFonts w:ascii="Palatino Linotype" w:hAnsi="Palatino Linotype" w:cs="Tahoma"/>
          <w:b/>
          <w:bCs/>
          <w:i/>
          <w:iCs/>
        </w:rPr>
        <w:t xml:space="preserve"> </w:t>
      </w:r>
      <w:r w:rsidRPr="00120B37" w:rsidR="00120B37">
        <w:rPr>
          <w:rFonts w:ascii="Palatino Linotype" w:hAnsi="Palatino Linotype" w:cs="Tahoma"/>
          <w:b/>
          <w:sz w:val="22"/>
          <w:szCs w:val="22"/>
        </w:rPr>
        <w:t>0589</w:t>
      </w:r>
      <w:r w:rsidR="00120B37">
        <w:rPr>
          <w:rFonts w:ascii="Palatino Linotype" w:hAnsi="Palatino Linotype" w:cs="Tahoma"/>
          <w:b/>
          <w:sz w:val="22"/>
          <w:szCs w:val="22"/>
        </w:rPr>
        <w:t>3</w:t>
      </w:r>
      <w:r w:rsidRPr="00120B37" w:rsidR="00120B37">
        <w:rPr>
          <w:rFonts w:ascii="Palatino Linotype" w:hAnsi="Palatino Linotype" w:cs="Tahoma"/>
          <w:b/>
          <w:sz w:val="22"/>
          <w:szCs w:val="22"/>
        </w:rPr>
        <w:t>/INFOEM/AD/RR/2020</w:t>
      </w:r>
      <w:r w:rsidRPr="00120B37">
        <w:rPr>
          <w:rFonts w:ascii="Palatino Linotype" w:hAnsi="Palatino Linotype" w:cs="Tahoma"/>
          <w:b/>
          <w:sz w:val="22"/>
          <w:szCs w:val="22"/>
        </w:rPr>
        <w:t>,</w:t>
      </w:r>
      <w:r w:rsidRPr="003E0392">
        <w:rPr>
          <w:rFonts w:ascii="Palatino Linotype" w:hAnsi="Palatino Linotype" w:cs="Tahoma"/>
          <w:sz w:val="22"/>
          <w:szCs w:val="22"/>
        </w:rPr>
        <w:t xml:space="preserve"> en términos de los considerandos </w:t>
      </w:r>
      <w:r w:rsidRPr="00120B37">
        <w:rPr>
          <w:rFonts w:ascii="Palatino Linotype" w:hAnsi="Palatino Linotype" w:cs="Tahoma"/>
          <w:b/>
          <w:bCs/>
          <w:sz w:val="22"/>
          <w:szCs w:val="22"/>
        </w:rPr>
        <w:t>QUINTO</w:t>
      </w:r>
      <w:r w:rsidRPr="003E0392">
        <w:rPr>
          <w:rFonts w:ascii="Palatino Linotype" w:hAnsi="Palatino Linotype" w:cs="Tahoma"/>
          <w:sz w:val="22"/>
          <w:szCs w:val="22"/>
        </w:rPr>
        <w:t xml:space="preserve"> y </w:t>
      </w:r>
      <w:r w:rsidRPr="00120B37">
        <w:rPr>
          <w:rFonts w:ascii="Palatino Linotype" w:hAnsi="Palatino Linotype" w:cs="Tahoma"/>
          <w:b/>
          <w:bCs/>
          <w:sz w:val="22"/>
          <w:szCs w:val="22"/>
        </w:rPr>
        <w:t>SÉPTIMO</w:t>
      </w:r>
      <w:r w:rsidRPr="003E0392">
        <w:rPr>
          <w:rFonts w:ascii="Palatino Linotype" w:hAnsi="Palatino Linotype" w:cs="Tahoma"/>
          <w:sz w:val="22"/>
          <w:szCs w:val="22"/>
        </w:rPr>
        <w:t xml:space="preserve"> de la presente Resolución. </w:t>
      </w:r>
    </w:p>
    <w:p w:rsidRPr="003E0392" w:rsidR="003E0392" w:rsidRDefault="003E0392" w14:paraId="45718E05" w14:textId="77777777">
      <w:pPr>
        <w:spacing w:line="360" w:lineRule="auto"/>
        <w:ind w:right="-93"/>
        <w:jc w:val="both"/>
        <w:rPr>
          <w:rFonts w:ascii="Palatino Linotype" w:hAnsi="Palatino Linotype" w:cs="Tahoma"/>
          <w:sz w:val="22"/>
          <w:szCs w:val="22"/>
        </w:rPr>
      </w:pPr>
    </w:p>
    <w:p w:rsidR="00120B37" w:rsidP="00120B37" w:rsidRDefault="003E0392" w14:paraId="58ACADAB" w14:textId="31581D39">
      <w:pPr>
        <w:spacing w:line="360" w:lineRule="auto"/>
        <w:contextualSpacing/>
        <w:jc w:val="both"/>
        <w:rPr>
          <w:rFonts w:ascii="Palatino Linotype" w:hAnsi="Palatino Linotype" w:cs="Tahoma"/>
          <w:bCs/>
          <w:iCs/>
          <w:sz w:val="22"/>
          <w:szCs w:val="22"/>
        </w:rPr>
      </w:pPr>
      <w:r w:rsidRPr="003E0392">
        <w:rPr>
          <w:rFonts w:ascii="Palatino Linotype" w:hAnsi="Palatino Linotype" w:cs="Tahoma"/>
          <w:b/>
          <w:sz w:val="22"/>
          <w:szCs w:val="22"/>
        </w:rPr>
        <w:t>SEGUNDO</w:t>
      </w:r>
      <w:r w:rsidRPr="003E0392">
        <w:rPr>
          <w:rFonts w:ascii="Palatino Linotype" w:hAnsi="Palatino Linotype" w:cs="Tahoma"/>
          <w:sz w:val="22"/>
          <w:szCs w:val="22"/>
        </w:rPr>
        <w:t xml:space="preserve">. Se </w:t>
      </w:r>
      <w:r w:rsidRPr="003E0392">
        <w:rPr>
          <w:rFonts w:ascii="Palatino Linotype" w:hAnsi="Palatino Linotype" w:cs="Tahoma"/>
          <w:b/>
          <w:sz w:val="22"/>
          <w:szCs w:val="22"/>
        </w:rPr>
        <w:t>ORDENA</w:t>
      </w:r>
      <w:r w:rsidRPr="003E0392">
        <w:rPr>
          <w:rFonts w:ascii="Palatino Linotype" w:hAnsi="Palatino Linotype" w:cs="Tahoma"/>
          <w:sz w:val="22"/>
          <w:szCs w:val="22"/>
        </w:rPr>
        <w:t xml:space="preserve"> a</w:t>
      </w:r>
      <w:r w:rsidR="00120B37">
        <w:rPr>
          <w:rFonts w:ascii="Palatino Linotype" w:hAnsi="Palatino Linotype" w:cs="Tahoma"/>
          <w:sz w:val="22"/>
          <w:szCs w:val="22"/>
        </w:rPr>
        <w:t xml:space="preserve"> </w:t>
      </w:r>
      <w:r w:rsidRPr="003E0392">
        <w:rPr>
          <w:rFonts w:ascii="Palatino Linotype" w:hAnsi="Palatino Linotype" w:cs="Tahoma"/>
          <w:sz w:val="22"/>
          <w:szCs w:val="22"/>
        </w:rPr>
        <w:t>l</w:t>
      </w:r>
      <w:r w:rsidR="00120B37">
        <w:rPr>
          <w:rFonts w:ascii="Palatino Linotype" w:hAnsi="Palatino Linotype" w:cs="Tahoma"/>
          <w:sz w:val="22"/>
          <w:szCs w:val="22"/>
        </w:rPr>
        <w:t>a</w:t>
      </w:r>
      <w:r w:rsidRPr="003E0392">
        <w:rPr>
          <w:rFonts w:ascii="Palatino Linotype" w:hAnsi="Palatino Linotype" w:cs="Tahoma"/>
          <w:sz w:val="22"/>
          <w:szCs w:val="22"/>
        </w:rPr>
        <w:t xml:space="preserve"> </w:t>
      </w:r>
      <w:r w:rsidR="00120B37">
        <w:rPr>
          <w:rFonts w:ascii="Palatino Linotype" w:hAnsi="Palatino Linotype" w:cs="Tahoma"/>
          <w:sz w:val="22"/>
          <w:szCs w:val="22"/>
        </w:rPr>
        <w:t>Secretaría de Educación</w:t>
      </w:r>
      <w:r w:rsidRPr="003E0392">
        <w:rPr>
          <w:rFonts w:ascii="Palatino Linotype" w:hAnsi="Palatino Linotype" w:cs="Tahoma"/>
          <w:sz w:val="22"/>
          <w:szCs w:val="22"/>
        </w:rPr>
        <w:t xml:space="preserve">, a efecto de que entregue al Recurrente, </w:t>
      </w:r>
      <w:r w:rsidR="0002494B">
        <w:rPr>
          <w:rFonts w:ascii="Palatino Linotype" w:hAnsi="Palatino Linotype" w:cs="Tahoma"/>
          <w:sz w:val="22"/>
          <w:szCs w:val="22"/>
        </w:rPr>
        <w:t>a través del Sistema de Acceso, Rectificación, Cancelación y Oposición del Estado de México</w:t>
      </w:r>
      <w:r w:rsidRPr="00120B37" w:rsidR="00120B37">
        <w:rPr>
          <w:rFonts w:ascii="Palatino Linotype" w:hAnsi="Palatino Linotype" w:cs="Tahoma"/>
          <w:bCs/>
          <w:iCs/>
          <w:sz w:val="22"/>
          <w:szCs w:val="22"/>
        </w:rPr>
        <w:t xml:space="preserve"> </w:t>
      </w:r>
      <w:r w:rsidR="00120B37">
        <w:rPr>
          <w:rFonts w:ascii="Palatino Linotype" w:hAnsi="Palatino Linotype" w:cs="Tahoma"/>
          <w:bCs/>
          <w:iCs/>
          <w:sz w:val="22"/>
          <w:szCs w:val="22"/>
        </w:rPr>
        <w:t xml:space="preserve">(SARCOEM) previa búsqueda exhaustiva y razonable en los archivos de sus áreas competentes, </w:t>
      </w:r>
      <w:r w:rsidRPr="00D92D68" w:rsidR="00120B37">
        <w:rPr>
          <w:rFonts w:ascii="Palatino Linotype" w:hAnsi="Palatino Linotype" w:cs="Tahoma"/>
          <w:bCs/>
          <w:iCs/>
          <w:sz w:val="22"/>
          <w:szCs w:val="22"/>
        </w:rPr>
        <w:t>en su caso en versión pública</w:t>
      </w:r>
      <w:r w:rsidR="005F6CA5">
        <w:rPr>
          <w:rFonts w:ascii="Palatino Linotype" w:hAnsi="Palatino Linotype" w:cs="Tahoma"/>
          <w:bCs/>
          <w:iCs/>
          <w:sz w:val="22"/>
          <w:szCs w:val="22"/>
        </w:rPr>
        <w:t xml:space="preserve"> y previa acreditación de su identidad</w:t>
      </w:r>
      <w:r w:rsidR="00120B37">
        <w:rPr>
          <w:rFonts w:ascii="Palatino Linotype" w:hAnsi="Palatino Linotype" w:cs="Tahoma"/>
          <w:bCs/>
          <w:iCs/>
          <w:sz w:val="22"/>
          <w:szCs w:val="22"/>
        </w:rPr>
        <w:t>, la siguiente información.</w:t>
      </w:r>
    </w:p>
    <w:p w:rsidR="00120B37" w:rsidP="00120B37" w:rsidRDefault="00120B37" w14:paraId="738F61DE" w14:textId="77777777">
      <w:pPr>
        <w:spacing w:line="360" w:lineRule="auto"/>
        <w:contextualSpacing/>
        <w:jc w:val="both"/>
        <w:rPr>
          <w:rFonts w:ascii="Palatino Linotype" w:hAnsi="Palatino Linotype" w:cs="Tahoma"/>
          <w:bCs/>
          <w:iCs/>
          <w:sz w:val="22"/>
          <w:szCs w:val="22"/>
        </w:rPr>
      </w:pPr>
    </w:p>
    <w:p w:rsidR="00745E30" w:rsidP="0643B03D" w:rsidRDefault="00745E30" w14:paraId="0810016D" w14:textId="7AF6BB65">
      <w:pPr>
        <w:pStyle w:val="Prrafodelista"/>
        <w:numPr>
          <w:ilvl w:val="0"/>
          <w:numId w:val="45"/>
        </w:numPr>
        <w:spacing w:line="360" w:lineRule="auto"/>
        <w:jc w:val="both"/>
        <w:rPr>
          <w:rFonts w:ascii="Palatino Linotype" w:hAnsi="Palatino Linotype" w:eastAsia="Calibri" w:cs="Tahoma"/>
          <w:b w:val="1"/>
          <w:bCs w:val="1"/>
          <w:color w:val="000000"/>
          <w:lang w:eastAsia="es-ES"/>
        </w:rPr>
      </w:pPr>
      <w:r w:rsidRPr="0643B03D" w:rsidR="0643B03D">
        <w:rPr>
          <w:rFonts w:ascii="Palatino Linotype" w:hAnsi="Palatino Linotype" w:eastAsia="Calibri" w:cs="Tahoma"/>
          <w:b w:val="1"/>
          <w:bCs w:val="1"/>
          <w:color w:val="000000" w:themeColor="text1" w:themeTint="FF" w:themeShade="FF"/>
          <w:lang w:eastAsia="es-ES"/>
        </w:rPr>
        <w:t xml:space="preserve">Documento u oficio donde conste la solicitud realizada por la </w:t>
      </w:r>
      <w:proofErr w:type="gramStart"/>
      <w:r w:rsidRPr="0643B03D" w:rsidR="0643B03D">
        <w:rPr>
          <w:rFonts w:ascii="Palatino Linotype" w:hAnsi="Palatino Linotype" w:eastAsia="Calibri" w:cs="Tahoma"/>
          <w:b w:val="1"/>
          <w:bCs w:val="1"/>
          <w:color w:val="000000" w:themeColor="text1" w:themeTint="FF" w:themeShade="FF"/>
          <w:lang w:eastAsia="es-ES"/>
        </w:rPr>
        <w:t>Delegada</w:t>
      </w:r>
      <w:proofErr w:type="gramEnd"/>
      <w:r w:rsidRPr="0643B03D" w:rsidR="0643B03D">
        <w:rPr>
          <w:rFonts w:ascii="Palatino Linotype" w:hAnsi="Palatino Linotype" w:eastAsia="Calibri" w:cs="Tahoma"/>
          <w:b w:val="1"/>
          <w:bCs w:val="1"/>
          <w:color w:val="000000" w:themeColor="text1" w:themeTint="FF" w:themeShade="FF"/>
          <w:lang w:eastAsia="es-ES"/>
        </w:rPr>
        <w:t xml:space="preserve"> Administrativa de la Subsecretaría de Educación Media Superior, al Departamento de Administración y Desarrollo de Personal, para reincorporar a la Recurrente a su plaza base </w:t>
      </w:r>
      <w:r w:rsidRPr="0643B03D" w:rsidR="0643B03D">
        <w:rPr>
          <w:rFonts w:ascii="Palatino Linotype" w:hAnsi="Palatino Linotype" w:eastAsia="Calibri" w:cs="Tahoma"/>
          <w:b w:val="1"/>
          <w:bCs w:val="1"/>
          <w:color w:val="000000" w:themeColor="text1" w:themeTint="FF" w:themeShade="FF"/>
          <w:highlight w:val="black"/>
          <w:lang w:eastAsia="es-ES"/>
        </w:rPr>
        <w:t>XXXXXXXXX</w:t>
      </w:r>
      <w:r w:rsidRPr="0643B03D" w:rsidR="0643B03D">
        <w:rPr>
          <w:rFonts w:ascii="Palatino Linotype" w:hAnsi="Palatino Linotype" w:eastAsia="Calibri" w:cs="Tahoma"/>
          <w:b w:val="1"/>
          <w:bCs w:val="1"/>
          <w:color w:val="000000" w:themeColor="text1" w:themeTint="FF" w:themeShade="FF"/>
          <w:lang w:eastAsia="es-ES"/>
        </w:rPr>
        <w:t>.</w:t>
      </w:r>
    </w:p>
    <w:p w:rsidRPr="00DD0756" w:rsidR="00745E30" w:rsidP="00745E30" w:rsidRDefault="00745E30" w14:paraId="691354B0" w14:textId="77777777">
      <w:pPr>
        <w:pStyle w:val="Prrafodelista"/>
        <w:spacing w:line="360" w:lineRule="auto"/>
        <w:jc w:val="both"/>
        <w:rPr>
          <w:rFonts w:ascii="Palatino Linotype" w:hAnsi="Palatino Linotype" w:eastAsia="Calibri" w:cs="Tahoma"/>
          <w:b/>
          <w:bCs/>
          <w:color w:val="000000"/>
          <w:szCs w:val="22"/>
          <w:lang w:eastAsia="es-ES_tradnl"/>
        </w:rPr>
      </w:pPr>
    </w:p>
    <w:p w:rsidR="00745E30" w:rsidP="00745E30" w:rsidRDefault="00745E30" w14:paraId="25A4D694" w14:textId="444DFDCF">
      <w:pPr>
        <w:pStyle w:val="Prrafodelista"/>
        <w:numPr>
          <w:ilvl w:val="0"/>
          <w:numId w:val="45"/>
        </w:numPr>
        <w:spacing w:line="360" w:lineRule="auto"/>
        <w:jc w:val="both"/>
        <w:rPr>
          <w:rFonts w:ascii="Palatino Linotype" w:hAnsi="Palatino Linotype" w:eastAsia="Calibri" w:cs="Tahoma"/>
          <w:b/>
          <w:bCs/>
          <w:color w:val="000000"/>
          <w:szCs w:val="22"/>
          <w:lang w:eastAsia="es-ES_tradnl"/>
        </w:rPr>
      </w:pPr>
      <w:r>
        <w:rPr>
          <w:rFonts w:ascii="Palatino Linotype" w:hAnsi="Palatino Linotype" w:eastAsia="Calibri" w:cs="Tahoma"/>
          <w:b/>
          <w:bCs/>
          <w:color w:val="000000"/>
          <w:szCs w:val="22"/>
          <w:lang w:eastAsia="es-ES_tradnl"/>
        </w:rPr>
        <w:t xml:space="preserve">Documentos donde conste la información relacionada con las condiciones y generalidades del tratamiento realizado al expediente de personal de la Recurrente del </w:t>
      </w:r>
      <w:r w:rsidR="009B6476">
        <w:rPr>
          <w:rFonts w:ascii="Palatino Linotype" w:hAnsi="Palatino Linotype" w:eastAsia="Calibri" w:cs="Tahoma"/>
          <w:b/>
          <w:bCs/>
          <w:color w:val="000000"/>
          <w:szCs w:val="22"/>
          <w:lang w:eastAsia="es-ES_tradnl"/>
        </w:rPr>
        <w:t xml:space="preserve">primero de enero al </w:t>
      </w:r>
      <w:r w:rsidR="00313465">
        <w:rPr>
          <w:rFonts w:ascii="Palatino Linotype" w:hAnsi="Palatino Linotype" w:eastAsia="Calibri" w:cs="Tahoma"/>
          <w:b/>
          <w:bCs/>
          <w:color w:val="000000"/>
          <w:szCs w:val="22"/>
          <w:lang w:eastAsia="es-ES_tradnl"/>
        </w:rPr>
        <w:t>diecisiete de noviembre de dos mil veinte</w:t>
      </w:r>
      <w:r w:rsidRPr="00DD0756">
        <w:rPr>
          <w:rFonts w:ascii="Palatino Linotype" w:hAnsi="Palatino Linotype" w:eastAsia="Calibri" w:cs="Tahoma"/>
          <w:b/>
          <w:bCs/>
          <w:color w:val="000000"/>
          <w:szCs w:val="22"/>
          <w:lang w:eastAsia="es-ES_tradnl"/>
        </w:rPr>
        <w:t>.</w:t>
      </w:r>
    </w:p>
    <w:p w:rsidRPr="00313465" w:rsidR="00313465" w:rsidP="00313465" w:rsidRDefault="00313465" w14:paraId="72541960" w14:textId="77777777">
      <w:pPr>
        <w:pStyle w:val="Prrafodelista"/>
        <w:rPr>
          <w:rFonts w:ascii="Palatino Linotype" w:hAnsi="Palatino Linotype" w:eastAsia="Calibri" w:cs="Tahoma"/>
          <w:b/>
          <w:bCs/>
          <w:color w:val="000000"/>
          <w:szCs w:val="22"/>
          <w:lang w:eastAsia="es-ES_tradnl"/>
        </w:rPr>
      </w:pPr>
    </w:p>
    <w:p w:rsidRPr="00DD0756" w:rsidR="00745E30" w:rsidP="00745E30" w:rsidRDefault="00745E30" w14:paraId="3FC8C229" w14:textId="77777777">
      <w:pPr>
        <w:pStyle w:val="Prrafodelista"/>
        <w:numPr>
          <w:ilvl w:val="0"/>
          <w:numId w:val="45"/>
        </w:numPr>
        <w:spacing w:line="360" w:lineRule="auto"/>
        <w:jc w:val="both"/>
        <w:rPr>
          <w:rFonts w:ascii="Palatino Linotype" w:hAnsi="Palatino Linotype" w:eastAsia="Calibri" w:cs="Tahoma"/>
          <w:b/>
          <w:bCs/>
          <w:color w:val="000000"/>
          <w:szCs w:val="22"/>
          <w:lang w:eastAsia="es-ES_tradnl"/>
        </w:rPr>
      </w:pPr>
      <w:r>
        <w:rPr>
          <w:rFonts w:ascii="Palatino Linotype" w:hAnsi="Palatino Linotype" w:eastAsia="Calibri" w:cs="Tahoma"/>
          <w:b/>
          <w:bCs/>
          <w:color w:val="000000"/>
          <w:szCs w:val="22"/>
          <w:lang w:eastAsia="es-ES_tradnl"/>
        </w:rPr>
        <w:t xml:space="preserve">Versión pública del </w:t>
      </w:r>
      <w:r w:rsidRPr="00DD0756">
        <w:rPr>
          <w:rFonts w:ascii="Palatino Linotype" w:hAnsi="Palatino Linotype" w:eastAsia="Calibri" w:cs="Tahoma"/>
          <w:b/>
          <w:bCs/>
          <w:color w:val="000000"/>
          <w:szCs w:val="22"/>
          <w:lang w:eastAsia="es-ES_tradnl"/>
        </w:rPr>
        <w:t xml:space="preserve">expediente </w:t>
      </w:r>
      <w:r w:rsidRPr="00DD0756">
        <w:rPr>
          <w:rFonts w:ascii="Palatino Linotype" w:hAnsi="Palatino Linotype"/>
          <w:b/>
          <w:bCs/>
          <w:color w:val="000000"/>
          <w:szCs w:val="22"/>
          <w:lang w:eastAsia="es-MX"/>
        </w:rPr>
        <w:t>número OIC/INVESTIGACIÓN/SE/DENUNCIA/886/2020</w:t>
      </w:r>
      <w:r w:rsidRPr="00DD0756">
        <w:rPr>
          <w:rFonts w:ascii="Palatino Linotype" w:hAnsi="Palatino Linotype"/>
          <w:b/>
          <w:bCs/>
          <w:color w:val="000000"/>
          <w:sz w:val="20"/>
          <w:szCs w:val="20"/>
          <w:lang w:eastAsia="es-MX"/>
        </w:rPr>
        <w:t>.</w:t>
      </w:r>
    </w:p>
    <w:p w:rsidR="00745E30" w:rsidP="00745E30" w:rsidRDefault="00745E30" w14:paraId="13CD62EF" w14:textId="77777777">
      <w:pPr>
        <w:pStyle w:val="Prrafodelista"/>
        <w:spacing w:line="360" w:lineRule="auto"/>
        <w:jc w:val="both"/>
        <w:rPr>
          <w:rFonts w:ascii="Palatino Linotype" w:hAnsi="Palatino Linotype" w:cs="Tahoma"/>
          <w:bCs/>
          <w:iCs/>
          <w:szCs w:val="22"/>
        </w:rPr>
      </w:pPr>
    </w:p>
    <w:p w:rsidRPr="002110B8" w:rsidR="00745E30" w:rsidP="00745E30" w:rsidRDefault="00745E30" w14:paraId="49591B9A" w14:textId="112252F4">
      <w:pPr>
        <w:spacing w:line="360" w:lineRule="auto"/>
        <w:jc w:val="both"/>
        <w:rPr>
          <w:rFonts w:ascii="Palatino Linotype" w:hAnsi="Palatino Linotype"/>
          <w:szCs w:val="22"/>
        </w:rPr>
      </w:pPr>
      <w:r w:rsidRPr="002110B8">
        <w:rPr>
          <w:rFonts w:ascii="Palatino Linotype" w:hAnsi="Palatino Linotype" w:cs="Tahoma"/>
          <w:bCs/>
          <w:iCs/>
          <w:sz w:val="22"/>
          <w:szCs w:val="22"/>
        </w:rPr>
        <w:lastRenderedPageBreak/>
        <w:t xml:space="preserve">Junto </w:t>
      </w:r>
      <w:r w:rsidR="002453B2">
        <w:rPr>
          <w:rFonts w:ascii="Palatino Linotype" w:hAnsi="Palatino Linotype" w:cs="Tahoma"/>
          <w:bCs/>
          <w:iCs/>
          <w:sz w:val="22"/>
          <w:szCs w:val="22"/>
        </w:rPr>
        <w:t xml:space="preserve">las </w:t>
      </w:r>
      <w:r>
        <w:rPr>
          <w:rFonts w:ascii="Palatino Linotype" w:hAnsi="Palatino Linotype" w:cs="Tahoma"/>
          <w:bCs/>
          <w:iCs/>
          <w:sz w:val="22"/>
          <w:szCs w:val="22"/>
        </w:rPr>
        <w:t>versi</w:t>
      </w:r>
      <w:r w:rsidR="002453B2">
        <w:rPr>
          <w:rFonts w:ascii="Palatino Linotype" w:hAnsi="Palatino Linotype" w:cs="Tahoma"/>
          <w:bCs/>
          <w:iCs/>
          <w:sz w:val="22"/>
          <w:szCs w:val="22"/>
        </w:rPr>
        <w:t>ones</w:t>
      </w:r>
      <w:r>
        <w:rPr>
          <w:rFonts w:ascii="Palatino Linotype" w:hAnsi="Palatino Linotype" w:cs="Tahoma"/>
          <w:bCs/>
          <w:iCs/>
          <w:sz w:val="22"/>
          <w:szCs w:val="22"/>
        </w:rPr>
        <w:t xml:space="preserve"> pública</w:t>
      </w:r>
      <w:r w:rsidR="002453B2">
        <w:rPr>
          <w:rFonts w:ascii="Palatino Linotype" w:hAnsi="Palatino Linotype" w:cs="Tahoma"/>
          <w:bCs/>
          <w:iCs/>
          <w:sz w:val="22"/>
          <w:szCs w:val="22"/>
        </w:rPr>
        <w:t>s</w:t>
      </w:r>
      <w:r w:rsidRPr="002110B8">
        <w:rPr>
          <w:rFonts w:ascii="Palatino Linotype" w:hAnsi="Palatino Linotype" w:cs="Tahoma"/>
          <w:bCs/>
          <w:iCs/>
          <w:sz w:val="22"/>
          <w:szCs w:val="22"/>
        </w:rPr>
        <w:t>, se</w:t>
      </w:r>
      <w:r w:rsidRPr="002110B8">
        <w:rPr>
          <w:rFonts w:ascii="Palatino Linotype" w:hAnsi="Palatino Linotype"/>
          <w:sz w:val="22"/>
          <w:szCs w:val="22"/>
        </w:rPr>
        <w:t xml:space="preserve"> deberá entregar el </w:t>
      </w:r>
      <w:r w:rsidRPr="002110B8">
        <w:rPr>
          <w:rFonts w:ascii="Palatino Linotype" w:hAnsi="Palatino Linotype"/>
          <w:b/>
          <w:sz w:val="22"/>
          <w:szCs w:val="22"/>
        </w:rPr>
        <w:t>Acuerdo del Comité de Transparencia</w:t>
      </w:r>
      <w:r w:rsidRPr="002110B8">
        <w:rPr>
          <w:rFonts w:ascii="Palatino Linotype" w:hAnsi="Palatino Linotype"/>
          <w:sz w:val="22"/>
          <w:szCs w:val="22"/>
        </w:rPr>
        <w:t xml:space="preserve"> mediante el cual se funde y motive la eliminación de la información confidencial</w:t>
      </w:r>
      <w:r w:rsidR="002453B2">
        <w:rPr>
          <w:rFonts w:ascii="Palatino Linotype" w:hAnsi="Palatino Linotype"/>
          <w:sz w:val="22"/>
          <w:szCs w:val="22"/>
        </w:rPr>
        <w:t>, ya sean datos eliminados o documentos clasificados en su totalidad</w:t>
      </w:r>
      <w:r w:rsidRPr="002110B8">
        <w:rPr>
          <w:rFonts w:ascii="Palatino Linotype" w:hAnsi="Palatino Linotype"/>
          <w:sz w:val="22"/>
          <w:szCs w:val="22"/>
        </w:rPr>
        <w:t>, en términos de los artículos 49, fracción VIII, 143, fracción I y 149 de la Ley de Transparencia y Acceso a la Información Pública del Estado de México y Municipios.</w:t>
      </w:r>
    </w:p>
    <w:p w:rsidRPr="003C0A7A" w:rsidR="00745E30" w:rsidP="00745E30" w:rsidRDefault="00745E30" w14:paraId="7A84C64C" w14:textId="77777777">
      <w:pPr>
        <w:spacing w:line="360" w:lineRule="auto"/>
        <w:ind w:right="-93"/>
        <w:jc w:val="both"/>
        <w:rPr>
          <w:rFonts w:ascii="Palatino Linotype" w:hAnsi="Palatino Linotype" w:cs="Tahoma"/>
          <w:sz w:val="22"/>
          <w:szCs w:val="22"/>
          <w:lang w:val="es-MX"/>
        </w:rPr>
      </w:pPr>
    </w:p>
    <w:p w:rsidR="00745E30" w:rsidP="00745E30" w:rsidRDefault="00745E30" w14:paraId="52B84C44" w14:textId="77777777">
      <w:pPr>
        <w:spacing w:line="360" w:lineRule="auto"/>
        <w:jc w:val="both"/>
        <w:rPr>
          <w:rFonts w:ascii="Palatino Linotype" w:hAnsi="Palatino Linotype" w:eastAsia="Calibri" w:cs="Tahoma"/>
          <w:color w:val="000000"/>
          <w:sz w:val="22"/>
          <w:szCs w:val="22"/>
          <w:lang w:eastAsia="es-ES_tradnl"/>
        </w:rPr>
      </w:pPr>
      <w:r w:rsidRPr="002C51C0">
        <w:rPr>
          <w:rFonts w:ascii="Palatino Linotype" w:hAnsi="Palatino Linotype" w:eastAsia="Calibri" w:cs="Tahoma"/>
          <w:color w:val="000000"/>
          <w:sz w:val="22"/>
          <w:szCs w:val="22"/>
          <w:lang w:eastAsia="es-ES_tradnl"/>
        </w:rPr>
        <w:t>Respecto a la información que se ordena entregar en el punto 1, en caso de que, derivado de la búsqueda exhaustiva y razonable la información no obre en sus archivos por no haberse generado, deberá hacerlo del conocimiento de la Recurrente en términos del artículo 19, párrafo segundo de la Ley de Transparencia vigente en la Entidad, supletoria en términos del artículo 11 de la Ley de Protección de Datos Personales en Posesión de Sujetos Obligados del Estado de México y Municipios.</w:t>
      </w:r>
    </w:p>
    <w:p w:rsidR="00745E30" w:rsidP="00745E30" w:rsidRDefault="00745E30" w14:paraId="0352B3E2" w14:textId="77777777">
      <w:pPr>
        <w:spacing w:line="360" w:lineRule="auto"/>
        <w:jc w:val="both"/>
        <w:rPr>
          <w:rFonts w:ascii="Palatino Linotype" w:hAnsi="Palatino Linotype" w:cs="Tahoma"/>
          <w:sz w:val="22"/>
          <w:szCs w:val="22"/>
        </w:rPr>
      </w:pPr>
    </w:p>
    <w:p w:rsidR="003E0392" w:rsidRDefault="003E0392" w14:paraId="5B208B6C" w14:textId="341BA77B">
      <w:pPr>
        <w:spacing w:line="360" w:lineRule="auto"/>
        <w:ind w:right="-93"/>
        <w:jc w:val="both"/>
        <w:rPr>
          <w:rFonts w:ascii="Palatino Linotype" w:hAnsi="Palatino Linotype" w:cs="Tahoma"/>
          <w:sz w:val="22"/>
          <w:szCs w:val="22"/>
        </w:rPr>
      </w:pPr>
      <w:r w:rsidRPr="0002494B">
        <w:rPr>
          <w:rFonts w:ascii="Palatino Linotype" w:hAnsi="Palatino Linotype" w:cs="Tahoma"/>
          <w:b/>
          <w:sz w:val="22"/>
          <w:szCs w:val="22"/>
        </w:rPr>
        <w:t>TERCERO</w:t>
      </w:r>
      <w:r w:rsidRPr="003E0392">
        <w:rPr>
          <w:rFonts w:ascii="Palatino Linotype" w:hAnsi="Palatino Linotype" w:cs="Tahoma"/>
          <w:sz w:val="22"/>
          <w:szCs w:val="22"/>
        </w:rPr>
        <w:t xml:space="preserve">. </w:t>
      </w:r>
      <w:r w:rsidRPr="0002494B">
        <w:rPr>
          <w:rFonts w:ascii="Palatino Linotype" w:hAnsi="Palatino Linotype" w:cs="Tahoma"/>
          <w:b/>
          <w:sz w:val="22"/>
          <w:szCs w:val="22"/>
        </w:rPr>
        <w:t>NOTIFÍQUESE</w:t>
      </w:r>
      <w:r w:rsidRPr="003E0392">
        <w:rPr>
          <w:rFonts w:ascii="Palatino Linotype" w:hAnsi="Palatino Linotype" w:cs="Tahoma"/>
          <w:sz w:val="22"/>
          <w:szCs w:val="22"/>
        </w:rPr>
        <w:t xml:space="preserve"> la presente resolución al Titular de la Unidad de Transparencia del Sujeto Obligado, para que conforme</w:t>
      </w:r>
      <w:r w:rsidR="00CD3F5F">
        <w:rPr>
          <w:rFonts w:ascii="Palatino Linotype" w:hAnsi="Palatino Linotype" w:cs="Tahoma"/>
          <w:sz w:val="22"/>
          <w:szCs w:val="22"/>
        </w:rPr>
        <w:t xml:space="preserve"> al </w:t>
      </w:r>
      <w:r w:rsidRPr="003E0392">
        <w:rPr>
          <w:rFonts w:ascii="Palatino Linotype" w:hAnsi="Palatino Linotype" w:cs="Tahoma"/>
          <w:sz w:val="22"/>
          <w:szCs w:val="22"/>
        </w:rPr>
        <w:t xml:space="preserve">artículo 186 último párrafo, 189 segundo párrafo y 194 de la Ley de Transparencia y Acceso a la Información Pública del Estado de México y Municipios; dé cumplimiento a lo ordenado dentro </w:t>
      </w:r>
      <w:r w:rsidRPr="00703F34">
        <w:rPr>
          <w:rFonts w:ascii="Palatino Linotype" w:hAnsi="Palatino Linotype" w:cs="Tahoma"/>
          <w:sz w:val="22"/>
          <w:szCs w:val="22"/>
        </w:rPr>
        <w:t xml:space="preserve">del plazo de </w:t>
      </w:r>
      <w:r w:rsidRPr="00703F34" w:rsidR="00CD3F5F">
        <w:rPr>
          <w:rFonts w:ascii="Palatino Linotype" w:hAnsi="Palatino Linotype" w:cs="Tahoma"/>
          <w:sz w:val="22"/>
          <w:szCs w:val="22"/>
        </w:rPr>
        <w:t>quince</w:t>
      </w:r>
      <w:r w:rsidRPr="00703F34">
        <w:rPr>
          <w:rFonts w:ascii="Palatino Linotype" w:hAnsi="Palatino Linotype" w:cs="Tahoma"/>
          <w:sz w:val="22"/>
          <w:szCs w:val="22"/>
        </w:rPr>
        <w:t xml:space="preserve"> días hábiles, e informe</w:t>
      </w:r>
      <w:r w:rsidRPr="003E0392">
        <w:rPr>
          <w:rFonts w:ascii="Palatino Linotype" w:hAnsi="Palatino Linotype" w:cs="Tahoma"/>
          <w:sz w:val="22"/>
          <w:szCs w:val="22"/>
        </w:rPr>
        <w:t xml:space="preserve"> a este Instituto en un plazo de tres días hábiles siguientes sobre el cumplimiento dado a la presente. </w:t>
      </w:r>
    </w:p>
    <w:p w:rsidR="00C649CB" w:rsidRDefault="00C649CB" w14:paraId="43B8BEF7" w14:textId="2182F182">
      <w:pPr>
        <w:spacing w:line="360" w:lineRule="auto"/>
        <w:ind w:right="-93"/>
        <w:jc w:val="both"/>
        <w:rPr>
          <w:rFonts w:ascii="Palatino Linotype" w:hAnsi="Palatino Linotype" w:cs="Tahoma"/>
          <w:sz w:val="22"/>
          <w:szCs w:val="22"/>
        </w:rPr>
      </w:pPr>
    </w:p>
    <w:p w:rsidR="0002494B" w:rsidRDefault="003E0392" w14:paraId="0E377DDB" w14:textId="1AF24014">
      <w:pPr>
        <w:spacing w:line="360" w:lineRule="auto"/>
        <w:ind w:right="-93"/>
        <w:jc w:val="both"/>
        <w:rPr>
          <w:rFonts w:ascii="Palatino Linotype" w:hAnsi="Palatino Linotype" w:cs="Tahoma"/>
          <w:sz w:val="22"/>
          <w:szCs w:val="22"/>
        </w:rPr>
      </w:pPr>
      <w:r w:rsidRPr="0002494B">
        <w:rPr>
          <w:rFonts w:ascii="Palatino Linotype" w:hAnsi="Palatino Linotype" w:cs="Tahoma"/>
          <w:b/>
          <w:sz w:val="22"/>
          <w:szCs w:val="22"/>
        </w:rPr>
        <w:t>CUARTO</w:t>
      </w:r>
      <w:r w:rsidRPr="003E0392">
        <w:rPr>
          <w:rFonts w:ascii="Palatino Linotype" w:hAnsi="Palatino Linotype" w:cs="Tahoma"/>
          <w:sz w:val="22"/>
          <w:szCs w:val="22"/>
        </w:rPr>
        <w:t xml:space="preserve">. </w:t>
      </w:r>
      <w:r w:rsidRPr="0002494B">
        <w:rPr>
          <w:rFonts w:ascii="Palatino Linotype" w:hAnsi="Palatino Linotype" w:cs="Tahoma"/>
          <w:b/>
          <w:sz w:val="22"/>
          <w:szCs w:val="22"/>
        </w:rPr>
        <w:t>NOTIFÍQUESE</w:t>
      </w:r>
      <w:r w:rsidRPr="003E0392">
        <w:rPr>
          <w:rFonts w:ascii="Palatino Linotype" w:hAnsi="Palatino Linotype" w:cs="Tahoma"/>
          <w:sz w:val="22"/>
          <w:szCs w:val="22"/>
        </w:rPr>
        <w:t xml:space="preserve"> al Recurrente la presente Resolución a través del Sistema de Acces</w:t>
      </w:r>
      <w:r w:rsidR="00CD3F5F">
        <w:rPr>
          <w:rFonts w:ascii="Palatino Linotype" w:hAnsi="Palatino Linotype" w:cs="Tahoma"/>
          <w:sz w:val="22"/>
          <w:szCs w:val="22"/>
        </w:rPr>
        <w:t>o, Rectificación Cancelación y Oposición de Datos Personales del Estado de México (SARCOEM</w:t>
      </w:r>
      <w:r w:rsidRPr="00703F34">
        <w:rPr>
          <w:rFonts w:ascii="Palatino Linotype" w:hAnsi="Palatino Linotype" w:cs="Tahoma"/>
          <w:sz w:val="22"/>
          <w:szCs w:val="22"/>
        </w:rPr>
        <w:t>)</w:t>
      </w:r>
      <w:r w:rsidRPr="003E0392">
        <w:rPr>
          <w:rFonts w:ascii="Palatino Linotype" w:hAnsi="Palatino Linotype" w:cs="Tahoma"/>
          <w:sz w:val="22"/>
          <w:szCs w:val="22"/>
        </w:rPr>
        <w:t xml:space="preserve">, </w:t>
      </w:r>
      <w:r w:rsidR="004A21E9">
        <w:rPr>
          <w:rFonts w:ascii="Palatino Linotype" w:hAnsi="Palatino Linotype" w:cs="Tahoma"/>
          <w:sz w:val="22"/>
          <w:szCs w:val="22"/>
        </w:rPr>
        <w:t xml:space="preserve">asimismo, </w:t>
      </w:r>
      <w:r w:rsidRPr="003E0392">
        <w:rPr>
          <w:rFonts w:ascii="Palatino Linotype" w:hAnsi="Palatino Linotype" w:cs="Tahoma"/>
          <w:sz w:val="22"/>
          <w:szCs w:val="22"/>
        </w:rPr>
        <w:t xml:space="preserve">se hace de su conocimiento que de conformidad con lo establecido en el artículo </w:t>
      </w:r>
      <w:r w:rsidR="00D75784">
        <w:rPr>
          <w:rFonts w:ascii="Palatino Linotype" w:hAnsi="Palatino Linotype" w:cs="Tahoma"/>
          <w:sz w:val="22"/>
          <w:szCs w:val="22"/>
        </w:rPr>
        <w:t>142</w:t>
      </w:r>
      <w:r w:rsidRPr="003E0392">
        <w:rPr>
          <w:rFonts w:ascii="Palatino Linotype" w:hAnsi="Palatino Linotype" w:cs="Tahoma"/>
          <w:sz w:val="22"/>
          <w:szCs w:val="22"/>
        </w:rPr>
        <w:t xml:space="preserve"> de la </w:t>
      </w:r>
      <w:r w:rsidRPr="002C51C0" w:rsidR="00D75784">
        <w:rPr>
          <w:rFonts w:ascii="Palatino Linotype" w:hAnsi="Palatino Linotype" w:eastAsia="Calibri" w:cs="Tahoma"/>
          <w:color w:val="000000"/>
          <w:sz w:val="22"/>
          <w:szCs w:val="22"/>
          <w:lang w:eastAsia="es-ES_tradnl"/>
        </w:rPr>
        <w:t>Ley de Protección de Datos Personales en Posesión de Sujetos Obligados del Estado de México y Municipios</w:t>
      </w:r>
      <w:r w:rsidR="00930A02">
        <w:rPr>
          <w:rFonts w:ascii="Palatino Linotype" w:hAnsi="Palatino Linotype" w:eastAsia="Calibri" w:cs="Tahoma"/>
          <w:color w:val="000000"/>
          <w:sz w:val="22"/>
          <w:szCs w:val="22"/>
          <w:lang w:eastAsia="es-ES_tradnl"/>
        </w:rPr>
        <w:t>,</w:t>
      </w:r>
      <w:r w:rsidRPr="003E0392" w:rsidR="00D75784">
        <w:rPr>
          <w:rFonts w:ascii="Palatino Linotype" w:hAnsi="Palatino Linotype" w:cs="Tahoma"/>
          <w:sz w:val="22"/>
          <w:szCs w:val="22"/>
        </w:rPr>
        <w:t xml:space="preserve"> </w:t>
      </w:r>
      <w:r w:rsidRPr="003E0392">
        <w:rPr>
          <w:rFonts w:ascii="Palatino Linotype" w:hAnsi="Palatino Linotype" w:cs="Tahoma"/>
          <w:sz w:val="22"/>
          <w:szCs w:val="22"/>
        </w:rPr>
        <w:t>podrá promover el Juicio de Amparo en los términos de las leyes aplicables.</w:t>
      </w:r>
    </w:p>
    <w:p w:rsidRPr="003E0392" w:rsidR="003E0392" w:rsidRDefault="003E0392" w14:paraId="0047FBDD" w14:textId="325551FF">
      <w:pPr>
        <w:spacing w:line="360" w:lineRule="auto"/>
        <w:ind w:right="-93"/>
        <w:jc w:val="both"/>
        <w:rPr>
          <w:rFonts w:ascii="Palatino Linotype" w:hAnsi="Palatino Linotype" w:cs="Tahoma"/>
          <w:sz w:val="22"/>
          <w:szCs w:val="22"/>
        </w:rPr>
      </w:pPr>
      <w:r w:rsidRPr="003E0392">
        <w:rPr>
          <w:rFonts w:ascii="Palatino Linotype" w:hAnsi="Palatino Linotype" w:cs="Tahoma"/>
          <w:sz w:val="22"/>
          <w:szCs w:val="22"/>
        </w:rPr>
        <w:lastRenderedPageBreak/>
        <w:t xml:space="preserve"> </w:t>
      </w:r>
    </w:p>
    <w:p w:rsidRPr="003E0392" w:rsidR="003E0392" w:rsidRDefault="00CD3F5F" w14:paraId="722B6C70" w14:textId="2053A07A">
      <w:pPr>
        <w:spacing w:line="360" w:lineRule="auto"/>
        <w:ind w:right="-93"/>
        <w:jc w:val="both"/>
        <w:rPr>
          <w:rFonts w:ascii="Palatino Linotype" w:hAnsi="Palatino Linotype" w:cs="Tahoma"/>
          <w:sz w:val="22"/>
          <w:szCs w:val="22"/>
        </w:rPr>
      </w:pPr>
      <w:r>
        <w:rPr>
          <w:rFonts w:ascii="Palatino Linotype" w:hAnsi="Palatino Linotype" w:cs="Tahoma"/>
          <w:b/>
          <w:sz w:val="22"/>
          <w:szCs w:val="22"/>
        </w:rPr>
        <w:t>QUINTO</w:t>
      </w:r>
      <w:r w:rsidRPr="003E0392" w:rsidR="003E0392">
        <w:rPr>
          <w:rFonts w:ascii="Palatino Linotype" w:hAnsi="Palatino Linotype" w:cs="Tahoma"/>
          <w:sz w:val="22"/>
          <w:szCs w:val="22"/>
        </w:rPr>
        <w:t>. Con fundamento en el artículo 198 de la Ley de Transparencia y Acceso a la Información Pública del Estado de México y Municipios, se apercibe al Sujeto Obligado que, en caso de negarse a cumplir la presente resolución o hacerlo de manera parcial se actuará de conformidad con lo previsto en los artículos 213, 214, 216 y 217 de dicha Ley.</w:t>
      </w:r>
    </w:p>
    <w:p w:rsidRPr="002974F4" w:rsidR="003E0392" w:rsidRDefault="003E0392" w14:paraId="1D26CA18" w14:textId="77777777">
      <w:pPr>
        <w:spacing w:line="360" w:lineRule="auto"/>
        <w:jc w:val="both"/>
        <w:rPr>
          <w:rFonts w:ascii="Palatino Linotype" w:hAnsi="Palatino Linotype" w:eastAsia="Calibri" w:cs="Tahoma"/>
          <w:bCs/>
          <w:color w:val="000000"/>
          <w:sz w:val="16"/>
          <w:szCs w:val="22"/>
          <w:lang w:eastAsia="es-ES_tradnl"/>
        </w:rPr>
      </w:pPr>
    </w:p>
    <w:p w:rsidR="00E17D74" w:rsidRDefault="00E17D74" w14:paraId="63BE8C2A" w14:textId="73486262">
      <w:pPr>
        <w:spacing w:line="360" w:lineRule="auto"/>
        <w:jc w:val="both"/>
        <w:rPr>
          <w:rFonts w:ascii="Palatino Linotype" w:hAnsi="Palatino Linotype" w:cs="Tahoma"/>
          <w:sz w:val="22"/>
        </w:rPr>
      </w:pPr>
      <w:r w:rsidRPr="005B3636">
        <w:rPr>
          <w:rFonts w:ascii="Palatino Linotype" w:hAnsi="Palatino Linotype" w:cs="Tahoma"/>
          <w:sz w:val="22"/>
        </w:rPr>
        <w:t xml:space="preserve">ASÍ LO RESUELVE, POR </w:t>
      </w:r>
      <w:r w:rsidRPr="005B3636">
        <w:rPr>
          <w:rFonts w:ascii="Palatino Linotype" w:hAnsi="Palatino Linotype" w:cs="Tahoma"/>
          <w:b/>
          <w:sz w:val="22"/>
        </w:rPr>
        <w:t>UNANIMIDAD</w:t>
      </w:r>
      <w:r w:rsidRPr="005B3636">
        <w:rPr>
          <w:rFonts w:ascii="Palatino Linotype" w:hAnsi="Palatino Linotype" w:cs="Tahoma"/>
          <w:sz w:val="22"/>
        </w:rPr>
        <w:t xml:space="preserve"> DE VOTOS EL PLENO DEL INSTITUTO DE TRANSPARENCIA, ACCESO A LA INFORMACIÓN PÚBLICA Y PROTECCIÓN DE DATOS PERSONALES DEL ESTADO DE MÉXICO Y MUNICIPIOS, CONFORMADO POR LOS COMISIONADOS ZULEMA MARTÍNEZ SÁNCHEZ</w:t>
      </w:r>
      <w:r w:rsidR="00F811B6">
        <w:rPr>
          <w:rFonts w:ascii="Palatino Linotype" w:hAnsi="Palatino Linotype" w:cs="Tahoma"/>
          <w:sz w:val="22"/>
        </w:rPr>
        <w:t xml:space="preserve"> CON VOTO PARTICULAR</w:t>
      </w:r>
      <w:r w:rsidRPr="005B3636">
        <w:rPr>
          <w:rFonts w:ascii="Palatino Linotype" w:hAnsi="Palatino Linotype" w:cs="Tahoma"/>
          <w:sz w:val="22"/>
        </w:rPr>
        <w:t>, EVA ABAID YAPUR</w:t>
      </w:r>
      <w:r w:rsidR="00DC3C37">
        <w:rPr>
          <w:rFonts w:ascii="Palatino Linotype" w:hAnsi="Palatino Linotype" w:cs="Tahoma"/>
          <w:sz w:val="22"/>
        </w:rPr>
        <w:t xml:space="preserve"> CON VOTO PARTICULAR CONCURRENTE</w:t>
      </w:r>
      <w:r w:rsidRPr="005B3636">
        <w:rPr>
          <w:rFonts w:ascii="Palatino Linotype" w:hAnsi="Palatino Linotype" w:cs="Tahoma"/>
          <w:sz w:val="22"/>
        </w:rPr>
        <w:t xml:space="preserve">, JOSÉ GUADALUPE LUNA HERNÁNDEZ, JAVIER MARTÍNEZ CRUZ Y LUIS GUSTAVO PARRA NORIEGA, EN </w:t>
      </w:r>
      <w:r w:rsidRPr="00930A02">
        <w:rPr>
          <w:rFonts w:ascii="Palatino Linotype" w:hAnsi="Palatino Linotype" w:cs="Tahoma"/>
          <w:sz w:val="22"/>
        </w:rPr>
        <w:t xml:space="preserve">LA </w:t>
      </w:r>
      <w:r w:rsidRPr="00930A02" w:rsidR="00182598">
        <w:rPr>
          <w:rFonts w:ascii="Palatino Linotype" w:hAnsi="Palatino Linotype" w:cs="Tahoma"/>
          <w:sz w:val="22"/>
        </w:rPr>
        <w:t>DÉCIMA PRIMERA</w:t>
      </w:r>
      <w:r w:rsidRPr="00930A02">
        <w:rPr>
          <w:rFonts w:ascii="Palatino Linotype" w:hAnsi="Palatino Linotype" w:cs="Tahoma"/>
          <w:sz w:val="22"/>
        </w:rPr>
        <w:t xml:space="preserve"> SESIÓN</w:t>
      </w:r>
      <w:r w:rsidRPr="005B3636">
        <w:rPr>
          <w:rFonts w:ascii="Palatino Linotype" w:hAnsi="Palatino Linotype" w:cs="Tahoma"/>
          <w:sz w:val="22"/>
        </w:rPr>
        <w:t xml:space="preserve"> ORDINARIA CELEBRADA EL </w:t>
      </w:r>
      <w:r w:rsidR="00CD3F5F">
        <w:rPr>
          <w:rFonts w:ascii="Palatino Linotype" w:hAnsi="Palatino Linotype" w:cs="Tahoma"/>
          <w:sz w:val="22"/>
        </w:rPr>
        <w:t>SIETE</w:t>
      </w:r>
      <w:r w:rsidR="00C70D3C">
        <w:rPr>
          <w:rFonts w:ascii="Palatino Linotype" w:hAnsi="Palatino Linotype" w:cs="Tahoma"/>
          <w:sz w:val="22"/>
        </w:rPr>
        <w:t xml:space="preserve"> DE </w:t>
      </w:r>
      <w:r w:rsidR="00CD3F5F">
        <w:rPr>
          <w:rFonts w:ascii="Palatino Linotype" w:hAnsi="Palatino Linotype" w:cs="Tahoma"/>
          <w:sz w:val="22"/>
        </w:rPr>
        <w:t>ABRIL</w:t>
      </w:r>
      <w:r>
        <w:rPr>
          <w:rFonts w:ascii="Palatino Linotype" w:hAnsi="Palatino Linotype" w:cs="Tahoma"/>
          <w:sz w:val="22"/>
        </w:rPr>
        <w:t xml:space="preserve"> </w:t>
      </w:r>
      <w:r w:rsidRPr="005B3636">
        <w:rPr>
          <w:rFonts w:ascii="Palatino Linotype" w:hAnsi="Palatino Linotype" w:cs="Tahoma"/>
          <w:sz w:val="22"/>
        </w:rPr>
        <w:t xml:space="preserve">DE DOS MIL </w:t>
      </w:r>
      <w:r w:rsidR="00CD3F5F">
        <w:rPr>
          <w:rFonts w:ascii="Palatino Linotype" w:hAnsi="Palatino Linotype" w:cs="Tahoma"/>
          <w:sz w:val="22"/>
        </w:rPr>
        <w:t>VEINTIUNO</w:t>
      </w:r>
      <w:r w:rsidRPr="005B3636">
        <w:rPr>
          <w:rFonts w:ascii="Palatino Linotype" w:hAnsi="Palatino Linotype" w:cs="Tahoma"/>
          <w:sz w:val="22"/>
        </w:rPr>
        <w:t>, ANTE EL SECRETARIO TÉCNICO DEL PLENO, ALEXIS TAPIA RAMÍREZ.</w:t>
      </w:r>
    </w:p>
    <w:p w:rsidR="001D201C" w:rsidRDefault="001D201C" w14:paraId="69BB21CA" w14:textId="4B0C407D">
      <w:pPr>
        <w:spacing w:after="160" w:line="259" w:lineRule="auto"/>
        <w:rPr>
          <w:rFonts w:ascii="Palatino Linotype" w:hAnsi="Palatino Linotype" w:cs="Tahoma"/>
          <w:sz w:val="22"/>
        </w:rPr>
      </w:pPr>
      <w:r>
        <w:rPr>
          <w:rFonts w:ascii="Palatino Linotype" w:hAnsi="Palatino Linotype" w:cs="Tahoma"/>
          <w:sz w:val="22"/>
        </w:rPr>
        <w:br w:type="page"/>
      </w:r>
    </w:p>
    <w:p w:rsidR="001D201C" w:rsidRDefault="001D201C" w14:paraId="3012C9C9" w14:textId="77777777">
      <w:pPr>
        <w:spacing w:line="360" w:lineRule="auto"/>
        <w:jc w:val="both"/>
        <w:rPr>
          <w:rFonts w:ascii="Palatino Linotype" w:hAnsi="Palatino Linotype" w:cs="Tahoma"/>
          <w:sz w:val="22"/>
        </w:rPr>
      </w:pPr>
    </w:p>
    <w:sectPr w:rsidR="001D201C" w:rsidSect="007516C8">
      <w:headerReference w:type="even" r:id="rId20"/>
      <w:headerReference w:type="default" r:id="rId21"/>
      <w:footerReference w:type="even" r:id="rId22"/>
      <w:footerReference w:type="default" r:id="rId23"/>
      <w:headerReference w:type="first" r:id="rId24"/>
      <w:footerReference w:type="first" r:id="rId25"/>
      <w:pgSz w:w="12240" w:h="15840" w:orient="portrait"/>
      <w:pgMar w:top="365" w:right="1608" w:bottom="1418" w:left="1588" w:header="709" w:footer="91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595B54" w:rsidP="00B31222" w:rsidRDefault="00595B54" w14:paraId="6555C906" w14:textId="77777777">
      <w:r>
        <w:separator/>
      </w:r>
    </w:p>
  </w:endnote>
  <w:endnote w:type="continuationSeparator" w:id="0">
    <w:p w:rsidR="00595B54" w:rsidP="00B31222" w:rsidRDefault="00595B54" w14:paraId="592EE140"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Goudy Old Style">
    <w:panose1 w:val="02020502050305020303"/>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Garamond">
    <w:altName w:val="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6A2F" w:rsidRDefault="00006A2F" w14:paraId="59E26F10"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82885407"/>
      <w:docPartObj>
        <w:docPartGallery w:val="Page Numbers (Bottom of Page)"/>
        <w:docPartUnique/>
      </w:docPartObj>
    </w:sdtPr>
    <w:sdtEndPr/>
    <w:sdtContent>
      <w:sdt>
        <w:sdtPr>
          <w:id w:val="-184136331"/>
          <w:docPartObj>
            <w:docPartGallery w:val="Page Numbers (Top of Page)"/>
            <w:docPartUnique/>
          </w:docPartObj>
        </w:sdtPr>
        <w:sdtEndPr/>
        <w:sdtContent>
          <w:p w:rsidR="00006A2F" w:rsidRDefault="00006A2F" w14:paraId="152053A6" w14:textId="77777777">
            <w:pPr>
              <w:pStyle w:val="Piedepgina"/>
              <w:jc w:val="right"/>
            </w:pPr>
          </w:p>
          <w:p w:rsidR="00006A2F" w:rsidRDefault="00006A2F" w14:paraId="6C065F6E" w14:textId="77777777">
            <w:pPr>
              <w:pStyle w:val="Piedepgina"/>
              <w:jc w:val="right"/>
            </w:pPr>
          </w:p>
          <w:p w:rsidRPr="00035017" w:rsidR="00006A2F" w:rsidRDefault="00006A2F" w14:paraId="64B31E80" w14:textId="62F86CA4">
            <w:pPr>
              <w:pStyle w:val="Piedepgina"/>
              <w:jc w:val="right"/>
            </w:pPr>
            <w:r w:rsidRPr="00035017">
              <w:t xml:space="preserve">Página </w:t>
            </w:r>
            <w:r w:rsidRPr="00035017">
              <w:rPr>
                <w:b/>
                <w:bCs/>
              </w:rPr>
              <w:fldChar w:fldCharType="begin"/>
            </w:r>
            <w:r w:rsidRPr="00035017">
              <w:rPr>
                <w:b/>
                <w:bCs/>
              </w:rPr>
              <w:instrText>PAGE</w:instrText>
            </w:r>
            <w:r w:rsidRPr="00035017">
              <w:rPr>
                <w:b/>
                <w:bCs/>
              </w:rPr>
              <w:fldChar w:fldCharType="separate"/>
            </w:r>
            <w:r>
              <w:rPr>
                <w:b/>
                <w:bCs/>
                <w:noProof/>
              </w:rPr>
              <w:t>54</w:t>
            </w:r>
            <w:r w:rsidRPr="00035017">
              <w:rPr>
                <w:b/>
                <w:bCs/>
              </w:rPr>
              <w:fldChar w:fldCharType="end"/>
            </w:r>
            <w:r w:rsidRPr="00035017">
              <w:t xml:space="preserve"> de </w:t>
            </w:r>
            <w:r w:rsidRPr="00035017">
              <w:rPr>
                <w:b/>
                <w:bCs/>
              </w:rPr>
              <w:fldChar w:fldCharType="begin"/>
            </w:r>
            <w:r w:rsidRPr="00035017">
              <w:rPr>
                <w:b/>
                <w:bCs/>
              </w:rPr>
              <w:instrText>NUMPAGES</w:instrText>
            </w:r>
            <w:r w:rsidRPr="00035017">
              <w:rPr>
                <w:b/>
                <w:bCs/>
              </w:rPr>
              <w:fldChar w:fldCharType="separate"/>
            </w:r>
            <w:r>
              <w:rPr>
                <w:b/>
                <w:bCs/>
                <w:noProof/>
              </w:rPr>
              <w:t>54</w:t>
            </w:r>
            <w:r w:rsidRPr="00035017">
              <w:rPr>
                <w:b/>
                <w:bCs/>
              </w:rPr>
              <w:fldChar w:fldCharType="end"/>
            </w:r>
          </w:p>
        </w:sdtContent>
      </w:sdt>
    </w:sdtContent>
  </w:sdt>
  <w:p w:rsidR="00006A2F" w:rsidRDefault="00006A2F" w14:paraId="6584B59F" w14:textId="7777777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18104165"/>
      <w:docPartObj>
        <w:docPartGallery w:val="Page Numbers (Bottom of Page)"/>
        <w:docPartUnique/>
      </w:docPartObj>
    </w:sdtPr>
    <w:sdtEndPr/>
    <w:sdtContent>
      <w:sdt>
        <w:sdtPr>
          <w:id w:val="-766006968"/>
          <w:docPartObj>
            <w:docPartGallery w:val="Page Numbers (Top of Page)"/>
            <w:docPartUnique/>
          </w:docPartObj>
        </w:sdtPr>
        <w:sdtEndPr/>
        <w:sdtContent>
          <w:p w:rsidR="00006A2F" w:rsidRDefault="00006A2F" w14:paraId="64D62158" w14:textId="77777777">
            <w:pPr>
              <w:pStyle w:val="Piedepgina"/>
              <w:jc w:val="right"/>
            </w:pPr>
          </w:p>
          <w:p w:rsidR="00006A2F" w:rsidRDefault="00006A2F" w14:paraId="35A18046" w14:textId="77777777">
            <w:pPr>
              <w:pStyle w:val="Piedepgina"/>
              <w:jc w:val="right"/>
            </w:pPr>
          </w:p>
          <w:p w:rsidR="00006A2F" w:rsidRDefault="00006A2F" w14:paraId="15906F55" w14:textId="255DC856">
            <w:pPr>
              <w:pStyle w:val="Piedepgina"/>
              <w:jc w:val="right"/>
            </w:pPr>
            <w:r>
              <w:t xml:space="preserve">Página </w:t>
            </w:r>
            <w:r>
              <w:rPr>
                <w:b/>
                <w:bCs/>
                <w:sz w:val="24"/>
                <w:szCs w:val="24"/>
              </w:rPr>
              <w:fldChar w:fldCharType="begin"/>
            </w:r>
            <w:r>
              <w:rPr>
                <w:b/>
                <w:bCs/>
              </w:rPr>
              <w:instrText>PAGE</w:instrText>
            </w:r>
            <w:r>
              <w:rPr>
                <w:b/>
                <w:bCs/>
                <w:sz w:val="24"/>
                <w:szCs w:val="24"/>
              </w:rPr>
              <w:fldChar w:fldCharType="separate"/>
            </w:r>
            <w:r>
              <w:rPr>
                <w:b/>
                <w:bCs/>
                <w:noProof/>
              </w:rPr>
              <w:t>1</w:t>
            </w:r>
            <w:r>
              <w:rPr>
                <w:b/>
                <w:bCs/>
                <w:sz w:val="24"/>
                <w:szCs w:val="24"/>
              </w:rPr>
              <w:fldChar w:fldCharType="end"/>
            </w:r>
            <w:r>
              <w:t xml:space="preserve"> de </w:t>
            </w:r>
            <w:r>
              <w:rPr>
                <w:b/>
                <w:bCs/>
                <w:sz w:val="24"/>
                <w:szCs w:val="24"/>
              </w:rPr>
              <w:fldChar w:fldCharType="begin"/>
            </w:r>
            <w:r>
              <w:rPr>
                <w:b/>
                <w:bCs/>
              </w:rPr>
              <w:instrText>NUMPAGES</w:instrText>
            </w:r>
            <w:r>
              <w:rPr>
                <w:b/>
                <w:bCs/>
                <w:sz w:val="24"/>
                <w:szCs w:val="24"/>
              </w:rPr>
              <w:fldChar w:fldCharType="separate"/>
            </w:r>
            <w:r>
              <w:rPr>
                <w:b/>
                <w:bCs/>
                <w:noProof/>
              </w:rPr>
              <w:t>54</w:t>
            </w:r>
            <w:r>
              <w:rPr>
                <w:b/>
                <w:bCs/>
                <w:sz w:val="24"/>
                <w:szCs w:val="24"/>
              </w:rPr>
              <w:fldChar w:fldCharType="end"/>
            </w:r>
          </w:p>
        </w:sdtContent>
      </w:sdt>
    </w:sdtContent>
  </w:sdt>
  <w:p w:rsidR="00006A2F" w:rsidRDefault="00006A2F" w14:paraId="388A9A1D"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595B54" w:rsidP="00B31222" w:rsidRDefault="00595B54" w14:paraId="7E81A81B" w14:textId="77777777">
      <w:r>
        <w:separator/>
      </w:r>
    </w:p>
  </w:footnote>
  <w:footnote w:type="continuationSeparator" w:id="0">
    <w:p w:rsidR="00595B54" w:rsidP="00B31222" w:rsidRDefault="00595B54" w14:paraId="5D9C203F"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006A2F" w:rsidRDefault="00006A2F" w14:paraId="50021342" w14:textId="7777777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tbl>
    <w:tblPr>
      <w:tblW w:w="9568" w:type="dxa"/>
      <w:tblLayout w:type="fixed"/>
      <w:tblLook w:val="04A0" w:firstRow="1" w:lastRow="0" w:firstColumn="1" w:lastColumn="0" w:noHBand="0" w:noVBand="1"/>
    </w:tblPr>
    <w:tblGrid>
      <w:gridCol w:w="2835"/>
      <w:gridCol w:w="6733"/>
    </w:tblGrid>
    <w:tr w:rsidRPr="005C106F" w:rsidR="00006A2F" w:rsidTr="00202DB8" w14:paraId="7BF72E0D" w14:textId="77777777">
      <w:trPr>
        <w:trHeight w:val="1435"/>
      </w:trPr>
      <w:tc>
        <w:tcPr>
          <w:tcW w:w="2835" w:type="dxa"/>
          <w:shd w:val="clear" w:color="auto" w:fill="auto"/>
        </w:tcPr>
        <w:p w:rsidRPr="005C106F" w:rsidR="00006A2F" w:rsidP="00EF4A64" w:rsidRDefault="00006A2F" w14:paraId="0CCA997D" w14:textId="76AB22BB">
          <w:pPr>
            <w:tabs>
              <w:tab w:val="right" w:pos="4273"/>
            </w:tabs>
            <w:rPr>
              <w:rFonts w:ascii="Garamond" w:hAnsi="Garamond" w:eastAsia="Calibri"/>
              <w:sz w:val="16"/>
              <w:szCs w:val="16"/>
              <w:lang w:val="es-MX" w:eastAsia="en-US"/>
            </w:rPr>
          </w:pPr>
        </w:p>
      </w:tc>
      <w:tc>
        <w:tcPr>
          <w:tcW w:w="6733" w:type="dxa"/>
          <w:shd w:val="clear" w:color="auto" w:fill="auto"/>
        </w:tcPr>
        <w:tbl>
          <w:tblPr>
            <w:tblStyle w:val="Tablaconcuadrcula"/>
            <w:tblW w:w="6319" w:type="dxa"/>
            <w:tblInd w:w="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698"/>
            <w:gridCol w:w="3621"/>
          </w:tblGrid>
          <w:tr w:rsidRPr="00E152D8" w:rsidR="00006A2F" w:rsidTr="004433A5" w14:paraId="7F065283" w14:textId="77777777">
            <w:trPr>
              <w:trHeight w:val="144"/>
            </w:trPr>
            <w:tc>
              <w:tcPr>
                <w:tcW w:w="2698" w:type="dxa"/>
              </w:tcPr>
              <w:p w:rsidRPr="00E152D8" w:rsidR="00006A2F" w:rsidP="00697D51" w:rsidRDefault="00006A2F" w14:paraId="5661DEF2" w14:textId="77777777">
                <w:pPr>
                  <w:tabs>
                    <w:tab w:val="right" w:pos="8838"/>
                  </w:tabs>
                  <w:ind w:right="-105"/>
                  <w:rPr>
                    <w:rFonts w:ascii="Palatino Linotype" w:hAnsi="Palatino Linotype" w:eastAsia="Calibri" w:cs="Tahoma"/>
                    <w:b/>
                    <w:sz w:val="22"/>
                    <w:szCs w:val="22"/>
                    <w:lang w:val="es-MX" w:eastAsia="en-US"/>
                  </w:rPr>
                </w:pPr>
                <w:bookmarkStart w:name="_Hlk67000352" w:id="0"/>
                <w:r w:rsidRPr="00E152D8">
                  <w:rPr>
                    <w:rFonts w:ascii="Palatino Linotype" w:hAnsi="Palatino Linotype" w:eastAsia="Calibri" w:cs="Tahoma"/>
                    <w:b/>
                    <w:sz w:val="22"/>
                    <w:szCs w:val="22"/>
                    <w:lang w:val="es-MX" w:eastAsia="en-US"/>
                  </w:rPr>
                  <w:t>Recurso de Revisión:</w:t>
                </w:r>
              </w:p>
            </w:tc>
            <w:tc>
              <w:tcPr>
                <w:tcW w:w="3621" w:type="dxa"/>
              </w:tcPr>
              <w:p w:rsidRPr="00E152D8" w:rsidR="00006A2F" w:rsidP="009A4AC2" w:rsidRDefault="00006A2F" w14:paraId="03B2D79D" w14:textId="1F340BF1">
                <w:pPr>
                  <w:tabs>
                    <w:tab w:val="right" w:pos="8838"/>
                  </w:tabs>
                  <w:ind w:left="-28" w:right="-32"/>
                  <w:jc w:val="both"/>
                  <w:rPr>
                    <w:rFonts w:ascii="Palatino Linotype" w:hAnsi="Palatino Linotype" w:eastAsia="Calibri" w:cs="Tahoma"/>
                    <w:bCs/>
                    <w:sz w:val="22"/>
                    <w:szCs w:val="22"/>
                    <w:lang w:eastAsia="en-US"/>
                  </w:rPr>
                </w:pPr>
                <w:r w:rsidRPr="0075007B">
                  <w:rPr>
                    <w:rFonts w:ascii="Palatino Linotype" w:hAnsi="Palatino Linotype"/>
                    <w:sz w:val="22"/>
                    <w:szCs w:val="15"/>
                    <w:lang w:val="es-MX" w:eastAsia="es-MX"/>
                  </w:rPr>
                  <w:t>0</w:t>
                </w:r>
                <w:r>
                  <w:rPr>
                    <w:rFonts w:ascii="Palatino Linotype" w:hAnsi="Palatino Linotype"/>
                    <w:sz w:val="22"/>
                    <w:szCs w:val="15"/>
                    <w:lang w:val="es-MX" w:eastAsia="es-MX"/>
                  </w:rPr>
                  <w:t>5891</w:t>
                </w:r>
                <w:r w:rsidRPr="0075007B">
                  <w:rPr>
                    <w:rFonts w:ascii="Palatino Linotype" w:hAnsi="Palatino Linotype"/>
                    <w:sz w:val="22"/>
                    <w:szCs w:val="15"/>
                    <w:lang w:val="es-MX" w:eastAsia="es-MX"/>
                  </w:rPr>
                  <w:t>/INFOEM/AD/RR/2020</w:t>
                </w:r>
                <w:r>
                  <w:rPr>
                    <w:rFonts w:ascii="Palatino Linotype" w:hAnsi="Palatino Linotype"/>
                    <w:sz w:val="22"/>
                    <w:szCs w:val="15"/>
                    <w:lang w:val="es-MX" w:eastAsia="es-MX"/>
                  </w:rPr>
                  <w:t xml:space="preserve"> y acumulados</w:t>
                </w:r>
              </w:p>
            </w:tc>
          </w:tr>
          <w:tr w:rsidRPr="00E152D8" w:rsidR="00006A2F" w:rsidTr="004433A5" w14:paraId="5BFE7A99" w14:textId="77777777">
            <w:trPr>
              <w:trHeight w:val="283"/>
            </w:trPr>
            <w:tc>
              <w:tcPr>
                <w:tcW w:w="2698" w:type="dxa"/>
              </w:tcPr>
              <w:p w:rsidRPr="00E152D8" w:rsidR="00006A2F" w:rsidP="00697D51" w:rsidRDefault="00006A2F" w14:paraId="6E3300AB" w14:textId="77777777">
                <w:pPr>
                  <w:tabs>
                    <w:tab w:val="right" w:pos="8838"/>
                  </w:tabs>
                  <w:ind w:right="-105"/>
                  <w:rPr>
                    <w:rFonts w:ascii="Palatino Linotype" w:hAnsi="Palatino Linotype" w:eastAsia="Calibri" w:cs="Tahoma"/>
                    <w:b/>
                    <w:sz w:val="22"/>
                    <w:szCs w:val="22"/>
                    <w:lang w:val="es-MX" w:eastAsia="en-US"/>
                  </w:rPr>
                </w:pPr>
                <w:r>
                  <w:rPr>
                    <w:rFonts w:ascii="Palatino Linotype" w:hAnsi="Palatino Linotype" w:eastAsia="Calibri" w:cs="Tahoma"/>
                    <w:b/>
                    <w:sz w:val="22"/>
                    <w:szCs w:val="22"/>
                    <w:lang w:val="es-MX" w:eastAsia="en-US"/>
                  </w:rPr>
                  <w:t>Sujeto Obligado</w:t>
                </w:r>
                <w:r w:rsidRPr="00E152D8">
                  <w:rPr>
                    <w:rFonts w:ascii="Palatino Linotype" w:hAnsi="Palatino Linotype" w:eastAsia="Calibri" w:cs="Tahoma"/>
                    <w:b/>
                    <w:sz w:val="22"/>
                    <w:szCs w:val="22"/>
                    <w:lang w:val="es-MX" w:eastAsia="en-US"/>
                  </w:rPr>
                  <w:t>:</w:t>
                </w:r>
              </w:p>
            </w:tc>
            <w:tc>
              <w:tcPr>
                <w:tcW w:w="3621" w:type="dxa"/>
              </w:tcPr>
              <w:p w:rsidRPr="00E152D8" w:rsidR="00006A2F" w:rsidP="009A4AC2" w:rsidRDefault="00006A2F" w14:paraId="35AD7F6E" w14:textId="3C367285">
                <w:pPr>
                  <w:tabs>
                    <w:tab w:val="right" w:pos="8838"/>
                  </w:tabs>
                  <w:ind w:right="-32"/>
                  <w:jc w:val="both"/>
                  <w:rPr>
                    <w:rFonts w:ascii="Palatino Linotype" w:hAnsi="Palatino Linotype" w:eastAsia="Calibri" w:cs="Tahoma"/>
                    <w:b/>
                    <w:sz w:val="22"/>
                    <w:szCs w:val="22"/>
                    <w:lang w:val="es-MX" w:eastAsia="en-US"/>
                  </w:rPr>
                </w:pPr>
                <w:r>
                  <w:rPr>
                    <w:rFonts w:ascii="Palatino Linotype" w:hAnsi="Palatino Linotype" w:eastAsia="Calibri" w:cs="Tahoma"/>
                    <w:sz w:val="22"/>
                    <w:szCs w:val="22"/>
                    <w:lang w:val="es-MX" w:eastAsia="en-US"/>
                  </w:rPr>
                  <w:t>Secretaría de Educación</w:t>
                </w:r>
              </w:p>
            </w:tc>
          </w:tr>
          <w:tr w:rsidRPr="00E152D8" w:rsidR="00006A2F" w:rsidTr="004433A5" w14:paraId="6CA44478" w14:textId="77777777">
            <w:trPr>
              <w:trHeight w:val="283"/>
            </w:trPr>
            <w:tc>
              <w:tcPr>
                <w:tcW w:w="2698" w:type="dxa"/>
              </w:tcPr>
              <w:p w:rsidRPr="00E152D8" w:rsidR="00006A2F" w:rsidP="00697D51" w:rsidRDefault="00006A2F" w14:paraId="4CB21F0A" w14:textId="77777777">
                <w:pPr>
                  <w:tabs>
                    <w:tab w:val="right" w:pos="8838"/>
                  </w:tabs>
                  <w:ind w:right="-105"/>
                  <w:rPr>
                    <w:rFonts w:ascii="Palatino Linotype" w:hAnsi="Palatino Linotype" w:eastAsia="Calibri" w:cs="Tahoma"/>
                    <w:b/>
                    <w:sz w:val="22"/>
                    <w:szCs w:val="22"/>
                    <w:lang w:val="es-MX" w:eastAsia="en-US"/>
                  </w:rPr>
                </w:pPr>
                <w:r w:rsidRPr="00E152D8">
                  <w:rPr>
                    <w:rFonts w:ascii="Palatino Linotype" w:hAnsi="Palatino Linotype" w:eastAsia="Calibri" w:cs="Tahoma"/>
                    <w:b/>
                    <w:sz w:val="22"/>
                    <w:szCs w:val="22"/>
                    <w:lang w:val="es-MX" w:eastAsia="en-US"/>
                  </w:rPr>
                  <w:t>Comisionado Ponente:</w:t>
                </w:r>
              </w:p>
            </w:tc>
            <w:tc>
              <w:tcPr>
                <w:tcW w:w="3621" w:type="dxa"/>
              </w:tcPr>
              <w:p w:rsidRPr="00E152D8" w:rsidR="00006A2F" w:rsidP="00697D51" w:rsidRDefault="00006A2F" w14:paraId="685DAC34" w14:textId="77777777">
                <w:pPr>
                  <w:tabs>
                    <w:tab w:val="right" w:pos="8838"/>
                  </w:tabs>
                  <w:ind w:right="-32"/>
                  <w:jc w:val="both"/>
                  <w:rPr>
                    <w:rFonts w:ascii="Palatino Linotype" w:hAnsi="Palatino Linotype" w:eastAsia="Calibri" w:cs="Tahoma"/>
                    <w:b/>
                    <w:sz w:val="22"/>
                    <w:szCs w:val="22"/>
                    <w:lang w:val="es-MX" w:eastAsia="en-US"/>
                  </w:rPr>
                </w:pPr>
                <w:r w:rsidRPr="00E152D8">
                  <w:rPr>
                    <w:rFonts w:ascii="Palatino Linotype" w:hAnsi="Palatino Linotype" w:eastAsia="Calibri" w:cs="Tahoma"/>
                    <w:sz w:val="22"/>
                    <w:szCs w:val="22"/>
                    <w:lang w:val="es-MX" w:eastAsia="en-US"/>
                  </w:rPr>
                  <w:t>Luis Gustavo Parra Noriega</w:t>
                </w:r>
              </w:p>
            </w:tc>
          </w:tr>
          <w:bookmarkEnd w:id="0"/>
        </w:tbl>
        <w:p w:rsidRPr="005C106F" w:rsidR="00006A2F" w:rsidP="00232673" w:rsidRDefault="00006A2F" w14:paraId="23AB415C" w14:textId="77777777">
          <w:pPr>
            <w:tabs>
              <w:tab w:val="right" w:pos="8838"/>
            </w:tabs>
            <w:ind w:left="-28"/>
            <w:jc w:val="both"/>
            <w:rPr>
              <w:rFonts w:ascii="Arial" w:hAnsi="Arial" w:eastAsia="Calibri" w:cs="Arial"/>
              <w:b/>
              <w:sz w:val="22"/>
              <w:szCs w:val="22"/>
              <w:lang w:val="es-MX" w:eastAsia="en-US"/>
            </w:rPr>
          </w:pPr>
        </w:p>
      </w:tc>
    </w:tr>
  </w:tbl>
  <w:p w:rsidRPr="00443C6B" w:rsidR="00006A2F" w:rsidP="00EF4A64" w:rsidRDefault="00006A2F" w14:paraId="54AE9B70" w14:textId="1E604FF4">
    <w:pPr>
      <w:pStyle w:val="Encabezado"/>
      <w:rPr>
        <w:sz w:val="14"/>
        <w:lang w:val="es-MX"/>
      </w:rPr>
    </w:pPr>
    <w:r>
      <w:rPr>
        <w:rFonts w:ascii="Palatino Linotype" w:hAnsi="Palatino Linotype" w:cs="Tahoma"/>
        <w:b/>
        <w:bCs/>
        <w:noProof/>
        <w:color w:val="0D0D0D" w:themeColor="text1" w:themeTint="F2"/>
        <w:sz w:val="22"/>
        <w:szCs w:val="22"/>
        <w:lang w:val="es-MX" w:eastAsia="es-MX"/>
      </w:rPr>
      <w:drawing>
        <wp:anchor distT="0" distB="0" distL="114300" distR="114300" simplePos="0" relativeHeight="251661312" behindDoc="1" locked="0" layoutInCell="0" allowOverlap="1" wp14:anchorId="458DDDC5" wp14:editId="492C65E2">
          <wp:simplePos x="0" y="0"/>
          <wp:positionH relativeFrom="margin">
            <wp:posOffset>-988695</wp:posOffset>
          </wp:positionH>
          <wp:positionV relativeFrom="margin">
            <wp:posOffset>-1485265</wp:posOffset>
          </wp:positionV>
          <wp:extent cx="8426450" cy="10972800"/>
          <wp:effectExtent l="0" t="0" r="0" b="0"/>
          <wp:wrapNone/>
          <wp:docPr id="30" name="Imagen 30" descr="PHOTO-2020-08-13-10-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056406" descr="PHOTO-2020-08-13-10-14-3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tbl>
    <w:tblPr>
      <w:tblW w:w="9568" w:type="dxa"/>
      <w:tblLayout w:type="fixed"/>
      <w:tblLook w:val="04A0" w:firstRow="1" w:lastRow="0" w:firstColumn="1" w:lastColumn="0" w:noHBand="0" w:noVBand="1"/>
    </w:tblPr>
    <w:tblGrid>
      <w:gridCol w:w="2835"/>
      <w:gridCol w:w="6733"/>
    </w:tblGrid>
    <w:tr w:rsidRPr="005C106F" w:rsidR="00006A2F" w:rsidTr="02465AEF" w14:paraId="41455844" w14:textId="77777777">
      <w:trPr>
        <w:trHeight w:val="1435"/>
      </w:trPr>
      <w:tc>
        <w:tcPr>
          <w:tcW w:w="2835" w:type="dxa"/>
          <w:shd w:val="clear" w:color="auto" w:fill="auto"/>
          <w:tcMar/>
        </w:tcPr>
        <w:p w:rsidRPr="005C106F" w:rsidR="00006A2F" w:rsidP="005608D0" w:rsidRDefault="00006A2F" w14:paraId="23EC30A0" w14:textId="3165E883">
          <w:pPr>
            <w:tabs>
              <w:tab w:val="right" w:pos="4273"/>
            </w:tabs>
            <w:rPr>
              <w:rFonts w:ascii="Garamond" w:hAnsi="Garamond" w:eastAsia="Calibri"/>
              <w:sz w:val="16"/>
              <w:szCs w:val="16"/>
              <w:lang w:val="es-MX" w:eastAsia="en-US"/>
            </w:rPr>
          </w:pPr>
        </w:p>
      </w:tc>
      <w:tc>
        <w:tcPr>
          <w:tcW w:w="6733" w:type="dxa"/>
          <w:shd w:val="clear" w:color="auto" w:fill="auto"/>
          <w:tcMar/>
        </w:tcPr>
        <w:tbl>
          <w:tblPr>
            <w:tblStyle w:val="Tablaconcuadrcula"/>
            <w:tblW w:w="6319" w:type="dxa"/>
            <w:tblInd w:w="2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2698"/>
            <w:gridCol w:w="3621"/>
          </w:tblGrid>
          <w:tr w:rsidRPr="00E152D8" w:rsidR="00006A2F" w:rsidTr="02465AEF" w14:paraId="258E12CA" w14:textId="77777777">
            <w:trPr>
              <w:trHeight w:val="144"/>
            </w:trPr>
            <w:tc>
              <w:tcPr>
                <w:tcW w:w="2698" w:type="dxa"/>
                <w:tcMar/>
              </w:tcPr>
              <w:p w:rsidRPr="00E152D8" w:rsidR="00006A2F" w:rsidP="005608D0" w:rsidRDefault="00006A2F" w14:paraId="37123E7F" w14:textId="77777777">
                <w:pPr>
                  <w:tabs>
                    <w:tab w:val="right" w:pos="8838"/>
                  </w:tabs>
                  <w:ind w:right="-105"/>
                  <w:rPr>
                    <w:rFonts w:ascii="Palatino Linotype" w:hAnsi="Palatino Linotype" w:eastAsia="Calibri" w:cs="Tahoma"/>
                    <w:b/>
                    <w:sz w:val="22"/>
                    <w:szCs w:val="22"/>
                    <w:lang w:val="es-MX" w:eastAsia="en-US"/>
                  </w:rPr>
                </w:pPr>
                <w:r w:rsidRPr="00E152D8">
                  <w:rPr>
                    <w:rFonts w:ascii="Palatino Linotype" w:hAnsi="Palatino Linotype" w:eastAsia="Calibri" w:cs="Tahoma"/>
                    <w:b/>
                    <w:sz w:val="22"/>
                    <w:szCs w:val="22"/>
                    <w:lang w:val="es-MX" w:eastAsia="en-US"/>
                  </w:rPr>
                  <w:t>Recurso de Revisión:</w:t>
                </w:r>
              </w:p>
            </w:tc>
            <w:tc>
              <w:tcPr>
                <w:tcW w:w="3621" w:type="dxa"/>
                <w:tcMar/>
              </w:tcPr>
              <w:p w:rsidRPr="00E152D8" w:rsidR="00006A2F" w:rsidP="00C677D4" w:rsidRDefault="00006A2F" w14:paraId="51F455D8" w14:textId="7965045D">
                <w:pPr>
                  <w:tabs>
                    <w:tab w:val="right" w:pos="8838"/>
                  </w:tabs>
                  <w:ind w:left="-28" w:right="-32"/>
                  <w:jc w:val="both"/>
                  <w:rPr>
                    <w:rFonts w:ascii="Palatino Linotype" w:hAnsi="Palatino Linotype" w:eastAsia="Calibri" w:cs="Tahoma"/>
                    <w:bCs/>
                    <w:sz w:val="22"/>
                    <w:szCs w:val="22"/>
                    <w:lang w:eastAsia="en-US"/>
                  </w:rPr>
                </w:pPr>
                <w:r w:rsidRPr="00E25689">
                  <w:rPr>
                    <w:rFonts w:ascii="Palatino Linotype" w:hAnsi="Palatino Linotype"/>
                    <w:sz w:val="22"/>
                    <w:szCs w:val="22"/>
                  </w:rPr>
                  <w:t>0</w:t>
                </w:r>
                <w:r>
                  <w:rPr>
                    <w:rFonts w:ascii="Palatino Linotype" w:hAnsi="Palatino Linotype"/>
                    <w:sz w:val="22"/>
                    <w:szCs w:val="22"/>
                  </w:rPr>
                  <w:t>5891</w:t>
                </w:r>
                <w:r w:rsidRPr="00E25689">
                  <w:rPr>
                    <w:rFonts w:ascii="Palatino Linotype" w:hAnsi="Palatino Linotype"/>
                    <w:sz w:val="22"/>
                    <w:szCs w:val="22"/>
                  </w:rPr>
                  <w:t>/INFOEM/AD/RR/2020</w:t>
                </w:r>
                <w:r>
                  <w:rPr>
                    <w:rFonts w:ascii="Palatino Linotype" w:hAnsi="Palatino Linotype"/>
                    <w:sz w:val="22"/>
                    <w:szCs w:val="22"/>
                  </w:rPr>
                  <w:t xml:space="preserve"> y acumulados</w:t>
                </w:r>
              </w:p>
            </w:tc>
          </w:tr>
          <w:tr w:rsidRPr="00E152D8" w:rsidR="00006A2F" w:rsidTr="02465AEF" w14:paraId="06E73082" w14:textId="77777777">
            <w:trPr>
              <w:trHeight w:val="144"/>
            </w:trPr>
            <w:tc>
              <w:tcPr>
                <w:tcW w:w="2698" w:type="dxa"/>
                <w:tcMar/>
              </w:tcPr>
              <w:p w:rsidRPr="00E152D8" w:rsidR="00006A2F" w:rsidP="005608D0" w:rsidRDefault="00006A2F" w14:paraId="5673A89F" w14:textId="77777777">
                <w:pPr>
                  <w:tabs>
                    <w:tab w:val="right" w:pos="8838"/>
                  </w:tabs>
                  <w:ind w:right="-105"/>
                  <w:rPr>
                    <w:rFonts w:ascii="Palatino Linotype" w:hAnsi="Palatino Linotype" w:eastAsia="Calibri" w:cs="Tahoma"/>
                    <w:b/>
                    <w:sz w:val="22"/>
                    <w:szCs w:val="22"/>
                    <w:lang w:val="es-MX" w:eastAsia="en-US"/>
                  </w:rPr>
                </w:pPr>
                <w:r w:rsidRPr="00E152D8">
                  <w:rPr>
                    <w:rFonts w:ascii="Palatino Linotype" w:hAnsi="Palatino Linotype" w:eastAsia="Calibri" w:cs="Tahoma"/>
                    <w:b/>
                    <w:sz w:val="22"/>
                    <w:szCs w:val="22"/>
                    <w:lang w:val="es-MX" w:eastAsia="en-US"/>
                  </w:rPr>
                  <w:t>Recurrente:</w:t>
                </w:r>
              </w:p>
            </w:tc>
            <w:tc>
              <w:tcPr>
                <w:tcW w:w="3621" w:type="dxa"/>
                <w:tcMar/>
              </w:tcPr>
              <w:p w:rsidRPr="00E152D8" w:rsidR="00006A2F" w:rsidP="02465AEF" w:rsidRDefault="00006A2F" w14:paraId="2E18C26A" w14:textId="296AB511">
                <w:pPr>
                  <w:tabs>
                    <w:tab w:val="right" w:pos="8838"/>
                  </w:tabs>
                  <w:ind w:right="-32"/>
                  <w:jc w:val="both"/>
                  <w:rPr>
                    <w:rFonts w:ascii="Palatino Linotype" w:hAnsi="Palatino Linotype" w:eastAsia="Calibri" w:cs="Tahoma"/>
                    <w:b w:val="1"/>
                    <w:bCs w:val="1"/>
                    <w:sz w:val="22"/>
                    <w:szCs w:val="22"/>
                    <w:highlight w:val="black"/>
                    <w:lang w:val="es-MX" w:eastAsia="en-US"/>
                  </w:rPr>
                </w:pPr>
                <w:r w:rsidRPr="02465AEF" w:rsidR="02465AEF">
                  <w:rPr>
                    <w:rFonts w:ascii="Palatino Linotype" w:hAnsi="Palatino Linotype" w:eastAsia="Calibri" w:cs="Tahoma"/>
                    <w:b w:val="1"/>
                    <w:bCs w:val="1"/>
                    <w:sz w:val="22"/>
                    <w:szCs w:val="22"/>
                    <w:highlight w:val="black"/>
                    <w:lang w:val="es-MX" w:eastAsia="en-US"/>
                  </w:rPr>
                  <w:t>XXXXXXXXXXXXXXXXX</w:t>
                </w:r>
              </w:p>
            </w:tc>
          </w:tr>
          <w:tr w:rsidRPr="00E152D8" w:rsidR="00006A2F" w:rsidTr="02465AEF" w14:paraId="1141639A" w14:textId="77777777">
            <w:trPr>
              <w:trHeight w:val="283"/>
            </w:trPr>
            <w:tc>
              <w:tcPr>
                <w:tcW w:w="2698" w:type="dxa"/>
                <w:tcMar/>
              </w:tcPr>
              <w:p w:rsidRPr="00E152D8" w:rsidR="00006A2F" w:rsidP="005608D0" w:rsidRDefault="00006A2F" w14:paraId="6E3C9017" w14:textId="0D153D4C">
                <w:pPr>
                  <w:tabs>
                    <w:tab w:val="right" w:pos="8838"/>
                  </w:tabs>
                  <w:ind w:right="-105"/>
                  <w:rPr>
                    <w:rFonts w:ascii="Palatino Linotype" w:hAnsi="Palatino Linotype" w:eastAsia="Calibri" w:cs="Tahoma"/>
                    <w:b/>
                    <w:sz w:val="22"/>
                    <w:szCs w:val="22"/>
                    <w:lang w:val="es-MX" w:eastAsia="en-US"/>
                  </w:rPr>
                </w:pPr>
                <w:r>
                  <w:rPr>
                    <w:rFonts w:ascii="Palatino Linotype" w:hAnsi="Palatino Linotype" w:eastAsia="Calibri" w:cs="Tahoma"/>
                    <w:b/>
                    <w:sz w:val="22"/>
                    <w:szCs w:val="22"/>
                    <w:lang w:val="es-MX" w:eastAsia="en-US"/>
                  </w:rPr>
                  <w:t>Sujeto Obligado</w:t>
                </w:r>
                <w:r w:rsidRPr="00E152D8">
                  <w:rPr>
                    <w:rFonts w:ascii="Palatino Linotype" w:hAnsi="Palatino Linotype" w:eastAsia="Calibri" w:cs="Tahoma"/>
                    <w:b/>
                    <w:sz w:val="22"/>
                    <w:szCs w:val="22"/>
                    <w:lang w:val="es-MX" w:eastAsia="en-US"/>
                  </w:rPr>
                  <w:t>:</w:t>
                </w:r>
              </w:p>
            </w:tc>
            <w:tc>
              <w:tcPr>
                <w:tcW w:w="3621" w:type="dxa"/>
                <w:tcMar/>
              </w:tcPr>
              <w:p w:rsidRPr="00E152D8" w:rsidR="00006A2F" w:rsidP="00C677D4" w:rsidRDefault="00006A2F" w14:paraId="2470AA48" w14:textId="51580094">
                <w:pPr>
                  <w:tabs>
                    <w:tab w:val="right" w:pos="8838"/>
                  </w:tabs>
                  <w:ind w:right="-32"/>
                  <w:jc w:val="both"/>
                  <w:rPr>
                    <w:rFonts w:ascii="Palatino Linotype" w:hAnsi="Palatino Linotype" w:eastAsia="Calibri" w:cs="Tahoma"/>
                    <w:b/>
                    <w:sz w:val="22"/>
                    <w:szCs w:val="22"/>
                    <w:lang w:val="es-MX" w:eastAsia="en-US"/>
                  </w:rPr>
                </w:pPr>
                <w:r>
                  <w:rPr>
                    <w:rFonts w:ascii="Palatino Linotype" w:hAnsi="Palatino Linotype" w:eastAsia="Calibri" w:cs="Tahoma"/>
                    <w:sz w:val="22"/>
                    <w:szCs w:val="22"/>
                    <w:lang w:val="es-MX" w:eastAsia="en-US"/>
                  </w:rPr>
                  <w:t>Secretaría de Educación</w:t>
                </w:r>
              </w:p>
            </w:tc>
          </w:tr>
          <w:tr w:rsidRPr="00E152D8" w:rsidR="00006A2F" w:rsidTr="02465AEF" w14:paraId="4CF82934" w14:textId="77777777">
            <w:trPr>
              <w:trHeight w:val="283"/>
            </w:trPr>
            <w:tc>
              <w:tcPr>
                <w:tcW w:w="2698" w:type="dxa"/>
                <w:tcMar/>
              </w:tcPr>
              <w:p w:rsidRPr="00E152D8" w:rsidR="00006A2F" w:rsidP="005608D0" w:rsidRDefault="00006A2F" w14:paraId="5A074113" w14:textId="77777777">
                <w:pPr>
                  <w:tabs>
                    <w:tab w:val="right" w:pos="8838"/>
                  </w:tabs>
                  <w:ind w:right="-105"/>
                  <w:rPr>
                    <w:rFonts w:ascii="Palatino Linotype" w:hAnsi="Palatino Linotype" w:eastAsia="Calibri" w:cs="Tahoma"/>
                    <w:b/>
                    <w:sz w:val="22"/>
                    <w:szCs w:val="22"/>
                    <w:lang w:val="es-MX" w:eastAsia="en-US"/>
                  </w:rPr>
                </w:pPr>
                <w:r w:rsidRPr="00E152D8">
                  <w:rPr>
                    <w:rFonts w:ascii="Palatino Linotype" w:hAnsi="Palatino Linotype" w:eastAsia="Calibri" w:cs="Tahoma"/>
                    <w:b/>
                    <w:sz w:val="22"/>
                    <w:szCs w:val="22"/>
                    <w:lang w:val="es-MX" w:eastAsia="en-US"/>
                  </w:rPr>
                  <w:t>Comisionado Ponente:</w:t>
                </w:r>
              </w:p>
            </w:tc>
            <w:tc>
              <w:tcPr>
                <w:tcW w:w="3621" w:type="dxa"/>
                <w:tcMar/>
              </w:tcPr>
              <w:p w:rsidRPr="00E152D8" w:rsidR="00006A2F" w:rsidP="005608D0" w:rsidRDefault="00006A2F" w14:paraId="63584912" w14:textId="77777777">
                <w:pPr>
                  <w:tabs>
                    <w:tab w:val="right" w:pos="8838"/>
                  </w:tabs>
                  <w:ind w:right="-32"/>
                  <w:jc w:val="both"/>
                  <w:rPr>
                    <w:rFonts w:ascii="Palatino Linotype" w:hAnsi="Palatino Linotype" w:eastAsia="Calibri" w:cs="Tahoma"/>
                    <w:b/>
                    <w:sz w:val="22"/>
                    <w:szCs w:val="22"/>
                    <w:lang w:val="es-MX" w:eastAsia="en-US"/>
                  </w:rPr>
                </w:pPr>
                <w:r w:rsidRPr="00E152D8">
                  <w:rPr>
                    <w:rFonts w:ascii="Palatino Linotype" w:hAnsi="Palatino Linotype" w:eastAsia="Calibri" w:cs="Tahoma"/>
                    <w:sz w:val="22"/>
                    <w:szCs w:val="22"/>
                    <w:lang w:val="es-MX" w:eastAsia="en-US"/>
                  </w:rPr>
                  <w:t>Luis Gustavo Parra Noriega</w:t>
                </w:r>
              </w:p>
            </w:tc>
          </w:tr>
        </w:tbl>
        <w:p w:rsidRPr="005C106F" w:rsidR="00006A2F" w:rsidP="005608D0" w:rsidRDefault="00006A2F" w14:paraId="67519EC8" w14:textId="77777777">
          <w:pPr>
            <w:tabs>
              <w:tab w:val="right" w:pos="8838"/>
            </w:tabs>
            <w:ind w:left="-28"/>
            <w:jc w:val="both"/>
            <w:rPr>
              <w:rFonts w:ascii="Arial" w:hAnsi="Arial" w:eastAsia="Calibri" w:cs="Arial"/>
              <w:b/>
              <w:sz w:val="22"/>
              <w:szCs w:val="22"/>
              <w:lang w:val="es-MX" w:eastAsia="en-US"/>
            </w:rPr>
          </w:pPr>
        </w:p>
      </w:tc>
    </w:tr>
  </w:tbl>
  <w:p w:rsidRPr="007516C8" w:rsidR="00006A2F" w:rsidRDefault="00006A2F" w14:paraId="1C57FAFA" w14:textId="2D95BE7C">
    <w:pPr>
      <w:pStyle w:val="Encabezado"/>
    </w:pPr>
    <w:r>
      <w:rPr>
        <w:rFonts w:ascii="Palatino Linotype" w:hAnsi="Palatino Linotype" w:cs="Tahoma"/>
        <w:b/>
        <w:bCs/>
        <w:noProof/>
        <w:color w:val="0D0D0D" w:themeColor="text1" w:themeTint="F2"/>
        <w:sz w:val="22"/>
        <w:szCs w:val="22"/>
        <w:lang w:val="es-MX" w:eastAsia="es-MX"/>
      </w:rPr>
      <w:drawing>
        <wp:anchor distT="0" distB="0" distL="114300" distR="114300" simplePos="0" relativeHeight="251659264" behindDoc="1" locked="0" layoutInCell="0" allowOverlap="1" wp14:anchorId="7D7BEC59" wp14:editId="4C110B22">
          <wp:simplePos x="0" y="0"/>
          <wp:positionH relativeFrom="margin">
            <wp:posOffset>-998220</wp:posOffset>
          </wp:positionH>
          <wp:positionV relativeFrom="margin">
            <wp:posOffset>-1522095</wp:posOffset>
          </wp:positionV>
          <wp:extent cx="8426450" cy="10972800"/>
          <wp:effectExtent l="0" t="0" r="0" b="0"/>
          <wp:wrapNone/>
          <wp:docPr id="6" name="Imagen 6" descr="PHOTO-2020-08-13-10-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PictureWatermark13056406" descr="PHOTO-2020-08-13-10-14-3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7816848E"/>
    <w:lvl w:ilvl="0">
      <w:start w:val="1"/>
      <w:numFmt w:val="bullet"/>
      <w:pStyle w:val="Listaconvietas2"/>
      <w:lvlText w:val=""/>
      <w:lvlJc w:val="left"/>
      <w:pPr>
        <w:tabs>
          <w:tab w:val="num" w:pos="643"/>
        </w:tabs>
        <w:ind w:left="643" w:hanging="360"/>
      </w:pPr>
      <w:rPr>
        <w:rFonts w:hint="default" w:ascii="Symbol" w:hAnsi="Symbol"/>
      </w:rPr>
    </w:lvl>
  </w:abstractNum>
  <w:abstractNum w:abstractNumId="1" w15:restartNumberingAfterBreak="0">
    <w:nsid w:val="07002B93"/>
    <w:multiLevelType w:val="hybridMultilevel"/>
    <w:tmpl w:val="A866CB3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7EE6D2A"/>
    <w:multiLevelType w:val="hybridMultilevel"/>
    <w:tmpl w:val="468E2B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 w15:restartNumberingAfterBreak="0">
    <w:nsid w:val="096F1631"/>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C8755F7"/>
    <w:multiLevelType w:val="hybridMultilevel"/>
    <w:tmpl w:val="7506EAB4"/>
    <w:lvl w:ilvl="0" w:tplc="80ACD06E">
      <w:start w:val="1"/>
      <w:numFmt w:val="decimal"/>
      <w:lvlText w:val="%1."/>
      <w:lvlJc w:val="left"/>
      <w:pPr>
        <w:ind w:left="720" w:hanging="360"/>
      </w:pPr>
      <w:rPr>
        <w:rFonts w:ascii="Palatino Linotype" w:hAnsi="Palatino Linotype" w:eastAsia="Calibri" w:cs="Tahoma"/>
        <w:color w:val="auto"/>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0F95E12"/>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77F133D"/>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C4F3F89"/>
    <w:multiLevelType w:val="hybridMultilevel"/>
    <w:tmpl w:val="42AAE96A"/>
    <w:lvl w:ilvl="0" w:tplc="E7A6829E">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22432982"/>
    <w:multiLevelType w:val="hybridMultilevel"/>
    <w:tmpl w:val="2438F3CC"/>
    <w:lvl w:ilvl="0" w:tplc="080A000B">
      <w:start w:val="1"/>
      <w:numFmt w:val="bullet"/>
      <w:lvlText w:val=""/>
      <w:lvlJc w:val="left"/>
      <w:pPr>
        <w:ind w:left="720" w:hanging="360"/>
      </w:pPr>
      <w:rPr>
        <w:rFonts w:hint="default" w:ascii="Wingdings" w:hAnsi="Wingdings"/>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9" w15:restartNumberingAfterBreak="0">
    <w:nsid w:val="26F42799"/>
    <w:multiLevelType w:val="hybridMultilevel"/>
    <w:tmpl w:val="82AC90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4377C2"/>
    <w:multiLevelType w:val="hybridMultilevel"/>
    <w:tmpl w:val="626676CC"/>
    <w:lvl w:ilvl="0" w:tplc="F836E8EC">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1" w15:restartNumberingAfterBreak="0">
    <w:nsid w:val="27896E44"/>
    <w:multiLevelType w:val="hybridMultilevel"/>
    <w:tmpl w:val="FA18237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28003525"/>
    <w:multiLevelType w:val="hybridMultilevel"/>
    <w:tmpl w:val="626676CC"/>
    <w:lvl w:ilvl="0" w:tplc="F836E8EC">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3" w15:restartNumberingAfterBreak="0">
    <w:nsid w:val="2A104F7C"/>
    <w:multiLevelType w:val="hybridMultilevel"/>
    <w:tmpl w:val="D0B2DCCA"/>
    <w:lvl w:ilvl="0" w:tplc="F9B42806">
      <w:start w:val="7"/>
      <w:numFmt w:val="bullet"/>
      <w:lvlText w:val="-"/>
      <w:lvlJc w:val="left"/>
      <w:pPr>
        <w:ind w:left="927" w:hanging="360"/>
      </w:pPr>
      <w:rPr>
        <w:rFonts w:hint="default" w:ascii="Palatino Linotype" w:hAnsi="Palatino Linotype" w:eastAsia="Times New Roman" w:cs="Times New Roman"/>
      </w:rPr>
    </w:lvl>
    <w:lvl w:ilvl="1" w:tplc="080A0003" w:tentative="1">
      <w:start w:val="1"/>
      <w:numFmt w:val="bullet"/>
      <w:lvlText w:val="o"/>
      <w:lvlJc w:val="left"/>
      <w:pPr>
        <w:ind w:left="1647" w:hanging="360"/>
      </w:pPr>
      <w:rPr>
        <w:rFonts w:hint="default" w:ascii="Courier New" w:hAnsi="Courier New" w:cs="Courier New"/>
      </w:rPr>
    </w:lvl>
    <w:lvl w:ilvl="2" w:tplc="080A0005" w:tentative="1">
      <w:start w:val="1"/>
      <w:numFmt w:val="bullet"/>
      <w:lvlText w:val=""/>
      <w:lvlJc w:val="left"/>
      <w:pPr>
        <w:ind w:left="2367" w:hanging="360"/>
      </w:pPr>
      <w:rPr>
        <w:rFonts w:hint="default" w:ascii="Wingdings" w:hAnsi="Wingdings"/>
      </w:rPr>
    </w:lvl>
    <w:lvl w:ilvl="3" w:tplc="080A0001" w:tentative="1">
      <w:start w:val="1"/>
      <w:numFmt w:val="bullet"/>
      <w:lvlText w:val=""/>
      <w:lvlJc w:val="left"/>
      <w:pPr>
        <w:ind w:left="3087" w:hanging="360"/>
      </w:pPr>
      <w:rPr>
        <w:rFonts w:hint="default" w:ascii="Symbol" w:hAnsi="Symbol"/>
      </w:rPr>
    </w:lvl>
    <w:lvl w:ilvl="4" w:tplc="080A0003" w:tentative="1">
      <w:start w:val="1"/>
      <w:numFmt w:val="bullet"/>
      <w:lvlText w:val="o"/>
      <w:lvlJc w:val="left"/>
      <w:pPr>
        <w:ind w:left="3807" w:hanging="360"/>
      </w:pPr>
      <w:rPr>
        <w:rFonts w:hint="default" w:ascii="Courier New" w:hAnsi="Courier New" w:cs="Courier New"/>
      </w:rPr>
    </w:lvl>
    <w:lvl w:ilvl="5" w:tplc="080A0005" w:tentative="1">
      <w:start w:val="1"/>
      <w:numFmt w:val="bullet"/>
      <w:lvlText w:val=""/>
      <w:lvlJc w:val="left"/>
      <w:pPr>
        <w:ind w:left="4527" w:hanging="360"/>
      </w:pPr>
      <w:rPr>
        <w:rFonts w:hint="default" w:ascii="Wingdings" w:hAnsi="Wingdings"/>
      </w:rPr>
    </w:lvl>
    <w:lvl w:ilvl="6" w:tplc="080A0001" w:tentative="1">
      <w:start w:val="1"/>
      <w:numFmt w:val="bullet"/>
      <w:lvlText w:val=""/>
      <w:lvlJc w:val="left"/>
      <w:pPr>
        <w:ind w:left="5247" w:hanging="360"/>
      </w:pPr>
      <w:rPr>
        <w:rFonts w:hint="default" w:ascii="Symbol" w:hAnsi="Symbol"/>
      </w:rPr>
    </w:lvl>
    <w:lvl w:ilvl="7" w:tplc="080A0003" w:tentative="1">
      <w:start w:val="1"/>
      <w:numFmt w:val="bullet"/>
      <w:lvlText w:val="o"/>
      <w:lvlJc w:val="left"/>
      <w:pPr>
        <w:ind w:left="5967" w:hanging="360"/>
      </w:pPr>
      <w:rPr>
        <w:rFonts w:hint="default" w:ascii="Courier New" w:hAnsi="Courier New" w:cs="Courier New"/>
      </w:rPr>
    </w:lvl>
    <w:lvl w:ilvl="8" w:tplc="080A0005" w:tentative="1">
      <w:start w:val="1"/>
      <w:numFmt w:val="bullet"/>
      <w:lvlText w:val=""/>
      <w:lvlJc w:val="left"/>
      <w:pPr>
        <w:ind w:left="6687" w:hanging="360"/>
      </w:pPr>
      <w:rPr>
        <w:rFonts w:hint="default" w:ascii="Wingdings" w:hAnsi="Wingdings"/>
      </w:rPr>
    </w:lvl>
  </w:abstractNum>
  <w:abstractNum w:abstractNumId="14" w15:restartNumberingAfterBreak="0">
    <w:nsid w:val="2A467BD1"/>
    <w:multiLevelType w:val="hybridMultilevel"/>
    <w:tmpl w:val="6C6ABC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9541533"/>
    <w:multiLevelType w:val="hybridMultilevel"/>
    <w:tmpl w:val="C63EB99E"/>
    <w:lvl w:ilvl="0" w:tplc="887457F4">
      <w:start w:val="1"/>
      <w:numFmt w:val="bullet"/>
      <w:lvlText w:val="-"/>
      <w:lvlJc w:val="left"/>
      <w:pPr>
        <w:ind w:left="720" w:hanging="360"/>
      </w:pPr>
      <w:rPr>
        <w:rFonts w:hint="default" w:ascii="Palatino Linotype" w:hAnsi="Palatino Linotype" w:eastAsia="Times New Roman" w:cs="Times New Roman"/>
        <w:b w:val="0"/>
        <w:sz w:val="22"/>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6" w15:restartNumberingAfterBreak="0">
    <w:nsid w:val="39CD390F"/>
    <w:multiLevelType w:val="hybridMultilevel"/>
    <w:tmpl w:val="7EA023D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3BC2465C"/>
    <w:multiLevelType w:val="multilevel"/>
    <w:tmpl w:val="D33C1F00"/>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18" w15:restartNumberingAfterBreak="0">
    <w:nsid w:val="3C816A84"/>
    <w:multiLevelType w:val="hybridMultilevel"/>
    <w:tmpl w:val="BE44CBF8"/>
    <w:lvl w:ilvl="0" w:tplc="7480C6B8">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9" w15:restartNumberingAfterBreak="0">
    <w:nsid w:val="40B93FCE"/>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3DB76B5"/>
    <w:multiLevelType w:val="hybridMultilevel"/>
    <w:tmpl w:val="B02E62B6"/>
    <w:lvl w:ilvl="0" w:tplc="E7A6829E">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1" w15:restartNumberingAfterBreak="0">
    <w:nsid w:val="4AAB4E52"/>
    <w:multiLevelType w:val="hybridMultilevel"/>
    <w:tmpl w:val="85FC84BA"/>
    <w:lvl w:ilvl="0" w:tplc="F836E8EC">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15:restartNumberingAfterBreak="0">
    <w:nsid w:val="4B263F0C"/>
    <w:multiLevelType w:val="hybridMultilevel"/>
    <w:tmpl w:val="243A2CCE"/>
    <w:lvl w:ilvl="0" w:tplc="47447D6C">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3" w15:restartNumberingAfterBreak="0">
    <w:nsid w:val="4DBF6B34"/>
    <w:multiLevelType w:val="hybridMultilevel"/>
    <w:tmpl w:val="E70AE822"/>
    <w:lvl w:ilvl="0" w:tplc="684000CC">
      <w:start w:val="1"/>
      <w:numFmt w:val="decimal"/>
      <w:lvlText w:val="%1."/>
      <w:lvlJc w:val="left"/>
      <w:pPr>
        <w:ind w:left="720" w:hanging="360"/>
      </w:pPr>
      <w:rPr>
        <w:rFonts w:hint="default" w:ascii="Verdana" w:hAnsi="Verdana" w:eastAsia="Times New Roman" w:cs="Times New Roman"/>
        <w:sz w:val="1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EFA0B1B"/>
    <w:multiLevelType w:val="hybridMultilevel"/>
    <w:tmpl w:val="9A58ADB4"/>
    <w:lvl w:ilvl="0" w:tplc="469EAD5E">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F176D19"/>
    <w:multiLevelType w:val="hybridMultilevel"/>
    <w:tmpl w:val="4216CD66"/>
    <w:lvl w:ilvl="0" w:tplc="F9B42806">
      <w:start w:val="7"/>
      <w:numFmt w:val="bullet"/>
      <w:lvlText w:val="-"/>
      <w:lvlJc w:val="left"/>
      <w:pPr>
        <w:ind w:left="927" w:hanging="360"/>
      </w:pPr>
      <w:rPr>
        <w:rFonts w:hint="default" w:ascii="Palatino Linotype" w:hAnsi="Palatino Linotype" w:eastAsia="Times New Roman" w:cs="Times New Roman"/>
      </w:rPr>
    </w:lvl>
    <w:lvl w:ilvl="1" w:tplc="080A0003">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6" w15:restartNumberingAfterBreak="0">
    <w:nsid w:val="52DD3127"/>
    <w:multiLevelType w:val="hybridMultilevel"/>
    <w:tmpl w:val="CB82BB1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7" w15:restartNumberingAfterBreak="0">
    <w:nsid w:val="58EE7663"/>
    <w:multiLevelType w:val="hybridMultilevel"/>
    <w:tmpl w:val="E7B2214C"/>
    <w:lvl w:ilvl="0" w:tplc="ED2EB3E4">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B797CF9"/>
    <w:multiLevelType w:val="hybridMultilevel"/>
    <w:tmpl w:val="7506EAB4"/>
    <w:lvl w:ilvl="0" w:tplc="80ACD06E">
      <w:start w:val="1"/>
      <w:numFmt w:val="decimal"/>
      <w:lvlText w:val="%1."/>
      <w:lvlJc w:val="left"/>
      <w:pPr>
        <w:ind w:left="720" w:hanging="360"/>
      </w:pPr>
      <w:rPr>
        <w:rFonts w:ascii="Palatino Linotype" w:hAnsi="Palatino Linotype" w:eastAsia="Calibri" w:cs="Tahoma"/>
        <w:color w:val="auto"/>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DE2032D"/>
    <w:multiLevelType w:val="hybridMultilevel"/>
    <w:tmpl w:val="013CC5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EAC3442"/>
    <w:multiLevelType w:val="hybridMultilevel"/>
    <w:tmpl w:val="F1A4B3A6"/>
    <w:lvl w:ilvl="0" w:tplc="080A0003">
      <w:start w:val="1"/>
      <w:numFmt w:val="bullet"/>
      <w:lvlText w:val="o"/>
      <w:lvlJc w:val="left"/>
      <w:pPr>
        <w:ind w:left="1287" w:hanging="360"/>
      </w:pPr>
      <w:rPr>
        <w:rFonts w:hint="default" w:ascii="Courier New" w:hAnsi="Courier New" w:cs="Courier New"/>
      </w:rPr>
    </w:lvl>
    <w:lvl w:ilvl="1" w:tplc="080A0003" w:tentative="1">
      <w:start w:val="1"/>
      <w:numFmt w:val="bullet"/>
      <w:lvlText w:val="o"/>
      <w:lvlJc w:val="left"/>
      <w:pPr>
        <w:ind w:left="2007" w:hanging="360"/>
      </w:pPr>
      <w:rPr>
        <w:rFonts w:hint="default" w:ascii="Courier New" w:hAnsi="Courier New" w:cs="Courier New"/>
      </w:rPr>
    </w:lvl>
    <w:lvl w:ilvl="2" w:tplc="080A0005" w:tentative="1">
      <w:start w:val="1"/>
      <w:numFmt w:val="bullet"/>
      <w:lvlText w:val=""/>
      <w:lvlJc w:val="left"/>
      <w:pPr>
        <w:ind w:left="2727" w:hanging="360"/>
      </w:pPr>
      <w:rPr>
        <w:rFonts w:hint="default" w:ascii="Wingdings" w:hAnsi="Wingdings"/>
      </w:rPr>
    </w:lvl>
    <w:lvl w:ilvl="3" w:tplc="080A0001" w:tentative="1">
      <w:start w:val="1"/>
      <w:numFmt w:val="bullet"/>
      <w:lvlText w:val=""/>
      <w:lvlJc w:val="left"/>
      <w:pPr>
        <w:ind w:left="3447" w:hanging="360"/>
      </w:pPr>
      <w:rPr>
        <w:rFonts w:hint="default" w:ascii="Symbol" w:hAnsi="Symbol"/>
      </w:rPr>
    </w:lvl>
    <w:lvl w:ilvl="4" w:tplc="080A0003" w:tentative="1">
      <w:start w:val="1"/>
      <w:numFmt w:val="bullet"/>
      <w:lvlText w:val="o"/>
      <w:lvlJc w:val="left"/>
      <w:pPr>
        <w:ind w:left="4167" w:hanging="360"/>
      </w:pPr>
      <w:rPr>
        <w:rFonts w:hint="default" w:ascii="Courier New" w:hAnsi="Courier New" w:cs="Courier New"/>
      </w:rPr>
    </w:lvl>
    <w:lvl w:ilvl="5" w:tplc="080A0005" w:tentative="1">
      <w:start w:val="1"/>
      <w:numFmt w:val="bullet"/>
      <w:lvlText w:val=""/>
      <w:lvlJc w:val="left"/>
      <w:pPr>
        <w:ind w:left="4887" w:hanging="360"/>
      </w:pPr>
      <w:rPr>
        <w:rFonts w:hint="default" w:ascii="Wingdings" w:hAnsi="Wingdings"/>
      </w:rPr>
    </w:lvl>
    <w:lvl w:ilvl="6" w:tplc="080A0001" w:tentative="1">
      <w:start w:val="1"/>
      <w:numFmt w:val="bullet"/>
      <w:lvlText w:val=""/>
      <w:lvlJc w:val="left"/>
      <w:pPr>
        <w:ind w:left="5607" w:hanging="360"/>
      </w:pPr>
      <w:rPr>
        <w:rFonts w:hint="default" w:ascii="Symbol" w:hAnsi="Symbol"/>
      </w:rPr>
    </w:lvl>
    <w:lvl w:ilvl="7" w:tplc="080A0003" w:tentative="1">
      <w:start w:val="1"/>
      <w:numFmt w:val="bullet"/>
      <w:lvlText w:val="o"/>
      <w:lvlJc w:val="left"/>
      <w:pPr>
        <w:ind w:left="6327" w:hanging="360"/>
      </w:pPr>
      <w:rPr>
        <w:rFonts w:hint="default" w:ascii="Courier New" w:hAnsi="Courier New" w:cs="Courier New"/>
      </w:rPr>
    </w:lvl>
    <w:lvl w:ilvl="8" w:tplc="080A0005" w:tentative="1">
      <w:start w:val="1"/>
      <w:numFmt w:val="bullet"/>
      <w:lvlText w:val=""/>
      <w:lvlJc w:val="left"/>
      <w:pPr>
        <w:ind w:left="7047" w:hanging="360"/>
      </w:pPr>
      <w:rPr>
        <w:rFonts w:hint="default" w:ascii="Wingdings" w:hAnsi="Wingdings"/>
      </w:rPr>
    </w:lvl>
  </w:abstractNum>
  <w:abstractNum w:abstractNumId="31" w15:restartNumberingAfterBreak="0">
    <w:nsid w:val="5F2C67BB"/>
    <w:multiLevelType w:val="hybridMultilevel"/>
    <w:tmpl w:val="7506EAB4"/>
    <w:lvl w:ilvl="0" w:tplc="80ACD06E">
      <w:start w:val="1"/>
      <w:numFmt w:val="decimal"/>
      <w:lvlText w:val="%1."/>
      <w:lvlJc w:val="left"/>
      <w:pPr>
        <w:ind w:left="720" w:hanging="360"/>
      </w:pPr>
      <w:rPr>
        <w:rFonts w:ascii="Palatino Linotype" w:hAnsi="Palatino Linotype" w:eastAsia="Calibri" w:cs="Tahoma"/>
        <w:color w:val="auto"/>
        <w:sz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10C4EDE"/>
    <w:multiLevelType w:val="hybridMultilevel"/>
    <w:tmpl w:val="71CAC2C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12D577C"/>
    <w:multiLevelType w:val="hybridMultilevel"/>
    <w:tmpl w:val="4844E78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A563315"/>
    <w:multiLevelType w:val="hybridMultilevel"/>
    <w:tmpl w:val="BE320A4A"/>
    <w:lvl w:ilvl="0" w:tplc="61D20ADC">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BD35A7F"/>
    <w:multiLevelType w:val="hybridMultilevel"/>
    <w:tmpl w:val="284AEF2E"/>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6" w15:restartNumberingAfterBreak="0">
    <w:nsid w:val="6C8442DF"/>
    <w:multiLevelType w:val="hybridMultilevel"/>
    <w:tmpl w:val="3536E18E"/>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37" w15:restartNumberingAfterBreak="0">
    <w:nsid w:val="6EFC7EAE"/>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05945D3"/>
    <w:multiLevelType w:val="hybridMultilevel"/>
    <w:tmpl w:val="17FA572A"/>
    <w:lvl w:ilvl="0" w:tplc="9E7433F8">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184126A"/>
    <w:multiLevelType w:val="hybridMultilevel"/>
    <w:tmpl w:val="704EE83A"/>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0" w15:restartNumberingAfterBreak="0">
    <w:nsid w:val="752E2FC6"/>
    <w:multiLevelType w:val="hybridMultilevel"/>
    <w:tmpl w:val="A866CB3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77D85E01"/>
    <w:multiLevelType w:val="hybridMultilevel"/>
    <w:tmpl w:val="0A944EA6"/>
    <w:lvl w:ilvl="0" w:tplc="2536D092">
      <w:start w:val="6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BB23D71"/>
    <w:multiLevelType w:val="hybridMultilevel"/>
    <w:tmpl w:val="D51E6AF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D9A4291"/>
    <w:multiLevelType w:val="hybridMultilevel"/>
    <w:tmpl w:val="DDACB43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44" w15:restartNumberingAfterBreak="0">
    <w:nsid w:val="7E196450"/>
    <w:multiLevelType w:val="hybridMultilevel"/>
    <w:tmpl w:val="599E6DA8"/>
    <w:lvl w:ilvl="0" w:tplc="E7A6829E">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1">
    <w:abstractNumId w:val="0"/>
  </w:num>
  <w:num w:numId="2">
    <w:abstractNumId w:val="2"/>
  </w:num>
  <w:num w:numId="3">
    <w:abstractNumId w:val="33"/>
  </w:num>
  <w:num w:numId="4">
    <w:abstractNumId w:val="10"/>
  </w:num>
  <w:num w:numId="5">
    <w:abstractNumId w:val="12"/>
  </w:num>
  <w:num w:numId="6">
    <w:abstractNumId w:val="21"/>
  </w:num>
  <w:num w:numId="7">
    <w:abstractNumId w:val="38"/>
  </w:num>
  <w:num w:numId="8">
    <w:abstractNumId w:val="36"/>
  </w:num>
  <w:num w:numId="9">
    <w:abstractNumId w:val="8"/>
  </w:num>
  <w:num w:numId="10">
    <w:abstractNumId w:val="32"/>
  </w:num>
  <w:num w:numId="11">
    <w:abstractNumId w:val="30"/>
  </w:num>
  <w:num w:numId="12">
    <w:abstractNumId w:val="44"/>
  </w:num>
  <w:num w:numId="13">
    <w:abstractNumId w:val="7"/>
  </w:num>
  <w:num w:numId="14">
    <w:abstractNumId w:val="20"/>
  </w:num>
  <w:num w:numId="15">
    <w:abstractNumId w:val="43"/>
  </w:num>
  <w:num w:numId="16">
    <w:abstractNumId w:val="15"/>
  </w:num>
  <w:num w:numId="17">
    <w:abstractNumId w:val="22"/>
  </w:num>
  <w:num w:numId="18">
    <w:abstractNumId w:val="16"/>
  </w:num>
  <w:num w:numId="19">
    <w:abstractNumId w:val="18"/>
  </w:num>
  <w:num w:numId="20">
    <w:abstractNumId w:val="11"/>
  </w:num>
  <w:num w:numId="21">
    <w:abstractNumId w:val="39"/>
  </w:num>
  <w:num w:numId="22">
    <w:abstractNumId w:val="40"/>
  </w:num>
  <w:num w:numId="23">
    <w:abstractNumId w:val="1"/>
  </w:num>
  <w:num w:numId="24">
    <w:abstractNumId w:val="35"/>
  </w:num>
  <w:num w:numId="25">
    <w:abstractNumId w:val="17"/>
  </w:num>
  <w:num w:numId="26">
    <w:abstractNumId w:val="26"/>
  </w:num>
  <w:num w:numId="27">
    <w:abstractNumId w:val="13"/>
  </w:num>
  <w:num w:numId="28">
    <w:abstractNumId w:val="25"/>
  </w:num>
  <w:num w:numId="29">
    <w:abstractNumId w:val="6"/>
  </w:num>
  <w:num w:numId="30">
    <w:abstractNumId w:val="37"/>
  </w:num>
  <w:num w:numId="31">
    <w:abstractNumId w:val="29"/>
  </w:num>
  <w:num w:numId="32">
    <w:abstractNumId w:val="27"/>
  </w:num>
  <w:num w:numId="33">
    <w:abstractNumId w:val="19"/>
  </w:num>
  <w:num w:numId="34">
    <w:abstractNumId w:val="23"/>
  </w:num>
  <w:num w:numId="35">
    <w:abstractNumId w:val="9"/>
  </w:num>
  <w:num w:numId="36">
    <w:abstractNumId w:val="41"/>
  </w:num>
  <w:num w:numId="37">
    <w:abstractNumId w:val="24"/>
  </w:num>
  <w:num w:numId="38">
    <w:abstractNumId w:val="34"/>
  </w:num>
  <w:num w:numId="39">
    <w:abstractNumId w:val="42"/>
  </w:num>
  <w:num w:numId="40">
    <w:abstractNumId w:val="3"/>
  </w:num>
  <w:num w:numId="41">
    <w:abstractNumId w:val="5"/>
  </w:num>
  <w:num w:numId="42">
    <w:abstractNumId w:val="14"/>
  </w:num>
  <w:num w:numId="43">
    <w:abstractNumId w:val="31"/>
  </w:num>
  <w:num w:numId="44">
    <w:abstractNumId w:val="28"/>
  </w:num>
  <w:num w:numId="45">
    <w:abstractNumId w:val="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activeWritingStyle w:lang="es-MX" w:vendorID="64" w:dllVersion="4096" w:nlCheck="1" w:checkStyle="0" w:appName="MSWord"/>
  <w:trackRevisions w:val="false"/>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1222"/>
    <w:rsid w:val="000007E9"/>
    <w:rsid w:val="0000265E"/>
    <w:rsid w:val="000027EB"/>
    <w:rsid w:val="0000332F"/>
    <w:rsid w:val="00003C85"/>
    <w:rsid w:val="0000485A"/>
    <w:rsid w:val="00004A65"/>
    <w:rsid w:val="00006543"/>
    <w:rsid w:val="00006A2F"/>
    <w:rsid w:val="00010026"/>
    <w:rsid w:val="00012736"/>
    <w:rsid w:val="0001399E"/>
    <w:rsid w:val="00013A19"/>
    <w:rsid w:val="00014465"/>
    <w:rsid w:val="000171EB"/>
    <w:rsid w:val="0001771D"/>
    <w:rsid w:val="00017C7F"/>
    <w:rsid w:val="00021C64"/>
    <w:rsid w:val="0002231C"/>
    <w:rsid w:val="00022C71"/>
    <w:rsid w:val="00024810"/>
    <w:rsid w:val="0002494B"/>
    <w:rsid w:val="000264C3"/>
    <w:rsid w:val="00026AAF"/>
    <w:rsid w:val="000273EA"/>
    <w:rsid w:val="000302A1"/>
    <w:rsid w:val="00030AC7"/>
    <w:rsid w:val="00030D15"/>
    <w:rsid w:val="0003214B"/>
    <w:rsid w:val="00034E9D"/>
    <w:rsid w:val="00035017"/>
    <w:rsid w:val="00035189"/>
    <w:rsid w:val="00035905"/>
    <w:rsid w:val="00036147"/>
    <w:rsid w:val="00036707"/>
    <w:rsid w:val="000373BC"/>
    <w:rsid w:val="00037F4B"/>
    <w:rsid w:val="00042FB0"/>
    <w:rsid w:val="00043C4B"/>
    <w:rsid w:val="0004646B"/>
    <w:rsid w:val="00046DAA"/>
    <w:rsid w:val="00046F1D"/>
    <w:rsid w:val="00051921"/>
    <w:rsid w:val="000567DD"/>
    <w:rsid w:val="0006017B"/>
    <w:rsid w:val="00061481"/>
    <w:rsid w:val="00062355"/>
    <w:rsid w:val="00062804"/>
    <w:rsid w:val="00064038"/>
    <w:rsid w:val="00067867"/>
    <w:rsid w:val="00067EEE"/>
    <w:rsid w:val="00071340"/>
    <w:rsid w:val="00073C4E"/>
    <w:rsid w:val="000756D7"/>
    <w:rsid w:val="000773CC"/>
    <w:rsid w:val="0008148B"/>
    <w:rsid w:val="00081885"/>
    <w:rsid w:val="00081D69"/>
    <w:rsid w:val="00085CF1"/>
    <w:rsid w:val="00086262"/>
    <w:rsid w:val="00095B2B"/>
    <w:rsid w:val="00097211"/>
    <w:rsid w:val="000A0466"/>
    <w:rsid w:val="000A16E4"/>
    <w:rsid w:val="000A2E0A"/>
    <w:rsid w:val="000A47A6"/>
    <w:rsid w:val="000B0FAA"/>
    <w:rsid w:val="000B2C93"/>
    <w:rsid w:val="000B36DD"/>
    <w:rsid w:val="000C27CA"/>
    <w:rsid w:val="000D453A"/>
    <w:rsid w:val="000E1FFB"/>
    <w:rsid w:val="000E2948"/>
    <w:rsid w:val="000E2DDF"/>
    <w:rsid w:val="000E508B"/>
    <w:rsid w:val="000E687E"/>
    <w:rsid w:val="000E6EB0"/>
    <w:rsid w:val="000F24C8"/>
    <w:rsid w:val="000F2A45"/>
    <w:rsid w:val="000F33A7"/>
    <w:rsid w:val="000F3DA0"/>
    <w:rsid w:val="000F41EE"/>
    <w:rsid w:val="000F515D"/>
    <w:rsid w:val="000F555D"/>
    <w:rsid w:val="000F6AC5"/>
    <w:rsid w:val="000F7A45"/>
    <w:rsid w:val="000F7FD8"/>
    <w:rsid w:val="00100BAC"/>
    <w:rsid w:val="001017B7"/>
    <w:rsid w:val="001034C6"/>
    <w:rsid w:val="001036FF"/>
    <w:rsid w:val="00103CB0"/>
    <w:rsid w:val="001049B0"/>
    <w:rsid w:val="001050A6"/>
    <w:rsid w:val="00106724"/>
    <w:rsid w:val="00110F40"/>
    <w:rsid w:val="001137EE"/>
    <w:rsid w:val="00114068"/>
    <w:rsid w:val="001150E9"/>
    <w:rsid w:val="00117267"/>
    <w:rsid w:val="00120B37"/>
    <w:rsid w:val="00122E02"/>
    <w:rsid w:val="00127757"/>
    <w:rsid w:val="00130745"/>
    <w:rsid w:val="00132A80"/>
    <w:rsid w:val="00132F95"/>
    <w:rsid w:val="00134828"/>
    <w:rsid w:val="00134A3B"/>
    <w:rsid w:val="00135946"/>
    <w:rsid w:val="00137B0F"/>
    <w:rsid w:val="0014199D"/>
    <w:rsid w:val="0014307A"/>
    <w:rsid w:val="00143EA9"/>
    <w:rsid w:val="00144D0B"/>
    <w:rsid w:val="001452C9"/>
    <w:rsid w:val="00147566"/>
    <w:rsid w:val="00151053"/>
    <w:rsid w:val="00151E39"/>
    <w:rsid w:val="00151FF4"/>
    <w:rsid w:val="00152116"/>
    <w:rsid w:val="0015337B"/>
    <w:rsid w:val="00156A6B"/>
    <w:rsid w:val="00157645"/>
    <w:rsid w:val="00162234"/>
    <w:rsid w:val="00163AFF"/>
    <w:rsid w:val="00163EDA"/>
    <w:rsid w:val="00164F54"/>
    <w:rsid w:val="00166289"/>
    <w:rsid w:val="0016796B"/>
    <w:rsid w:val="00170069"/>
    <w:rsid w:val="00170545"/>
    <w:rsid w:val="001715F4"/>
    <w:rsid w:val="001723FF"/>
    <w:rsid w:val="001726B9"/>
    <w:rsid w:val="0017459B"/>
    <w:rsid w:val="00174F21"/>
    <w:rsid w:val="00181BE4"/>
    <w:rsid w:val="00182598"/>
    <w:rsid w:val="00183D24"/>
    <w:rsid w:val="00183E3F"/>
    <w:rsid w:val="001847FF"/>
    <w:rsid w:val="001851A6"/>
    <w:rsid w:val="00191DF6"/>
    <w:rsid w:val="00191E78"/>
    <w:rsid w:val="00192EC1"/>
    <w:rsid w:val="0019389B"/>
    <w:rsid w:val="001965C5"/>
    <w:rsid w:val="001A0A9D"/>
    <w:rsid w:val="001A1B94"/>
    <w:rsid w:val="001A5DFC"/>
    <w:rsid w:val="001A60E2"/>
    <w:rsid w:val="001A6733"/>
    <w:rsid w:val="001A7FD2"/>
    <w:rsid w:val="001B107D"/>
    <w:rsid w:val="001B3720"/>
    <w:rsid w:val="001B43B8"/>
    <w:rsid w:val="001B5B40"/>
    <w:rsid w:val="001B79D2"/>
    <w:rsid w:val="001B7D23"/>
    <w:rsid w:val="001B7EC1"/>
    <w:rsid w:val="001C19E7"/>
    <w:rsid w:val="001C7C3B"/>
    <w:rsid w:val="001D03D7"/>
    <w:rsid w:val="001D201C"/>
    <w:rsid w:val="001D5FF6"/>
    <w:rsid w:val="001D7BD2"/>
    <w:rsid w:val="001E0D29"/>
    <w:rsid w:val="001E231C"/>
    <w:rsid w:val="001E2A4D"/>
    <w:rsid w:val="001E2C60"/>
    <w:rsid w:val="001E49D7"/>
    <w:rsid w:val="001E53C2"/>
    <w:rsid w:val="001F1540"/>
    <w:rsid w:val="001F2865"/>
    <w:rsid w:val="001F297B"/>
    <w:rsid w:val="001F3CDB"/>
    <w:rsid w:val="001F48FB"/>
    <w:rsid w:val="001F652C"/>
    <w:rsid w:val="001F74A4"/>
    <w:rsid w:val="001F7FEC"/>
    <w:rsid w:val="002006E7"/>
    <w:rsid w:val="00201D8A"/>
    <w:rsid w:val="0020258B"/>
    <w:rsid w:val="00202DB8"/>
    <w:rsid w:val="002041FB"/>
    <w:rsid w:val="00204D37"/>
    <w:rsid w:val="0020547B"/>
    <w:rsid w:val="00205D66"/>
    <w:rsid w:val="002070BE"/>
    <w:rsid w:val="00207736"/>
    <w:rsid w:val="00207855"/>
    <w:rsid w:val="00210EDF"/>
    <w:rsid w:val="002110B8"/>
    <w:rsid w:val="002129AB"/>
    <w:rsid w:val="00215D0D"/>
    <w:rsid w:val="002179CD"/>
    <w:rsid w:val="00217AEF"/>
    <w:rsid w:val="00220816"/>
    <w:rsid w:val="00222574"/>
    <w:rsid w:val="00222FCE"/>
    <w:rsid w:val="00223C13"/>
    <w:rsid w:val="00223ECD"/>
    <w:rsid w:val="002244BB"/>
    <w:rsid w:val="00224774"/>
    <w:rsid w:val="00224F7A"/>
    <w:rsid w:val="00225152"/>
    <w:rsid w:val="00225D4D"/>
    <w:rsid w:val="002274D5"/>
    <w:rsid w:val="00230E81"/>
    <w:rsid w:val="00231043"/>
    <w:rsid w:val="00231211"/>
    <w:rsid w:val="00232673"/>
    <w:rsid w:val="0023387D"/>
    <w:rsid w:val="00236863"/>
    <w:rsid w:val="002370E6"/>
    <w:rsid w:val="00237C1F"/>
    <w:rsid w:val="00241728"/>
    <w:rsid w:val="00242F46"/>
    <w:rsid w:val="002433A4"/>
    <w:rsid w:val="002453B2"/>
    <w:rsid w:val="002457AF"/>
    <w:rsid w:val="00250389"/>
    <w:rsid w:val="00252669"/>
    <w:rsid w:val="002530BC"/>
    <w:rsid w:val="00254288"/>
    <w:rsid w:val="002579CE"/>
    <w:rsid w:val="00260EBF"/>
    <w:rsid w:val="00260FEC"/>
    <w:rsid w:val="0026249E"/>
    <w:rsid w:val="00262BF1"/>
    <w:rsid w:val="002639BC"/>
    <w:rsid w:val="002657E2"/>
    <w:rsid w:val="002727CC"/>
    <w:rsid w:val="00273679"/>
    <w:rsid w:val="002745B8"/>
    <w:rsid w:val="002757AE"/>
    <w:rsid w:val="00280F0F"/>
    <w:rsid w:val="002811AA"/>
    <w:rsid w:val="00281F04"/>
    <w:rsid w:val="00281F48"/>
    <w:rsid w:val="00282BAA"/>
    <w:rsid w:val="00282F57"/>
    <w:rsid w:val="002832DC"/>
    <w:rsid w:val="00284486"/>
    <w:rsid w:val="00285644"/>
    <w:rsid w:val="0028581E"/>
    <w:rsid w:val="002859D1"/>
    <w:rsid w:val="0028660D"/>
    <w:rsid w:val="0029057A"/>
    <w:rsid w:val="00291ACA"/>
    <w:rsid w:val="00293491"/>
    <w:rsid w:val="002974F4"/>
    <w:rsid w:val="002A0D89"/>
    <w:rsid w:val="002A0F77"/>
    <w:rsid w:val="002A1142"/>
    <w:rsid w:val="002A1F13"/>
    <w:rsid w:val="002A206C"/>
    <w:rsid w:val="002A3854"/>
    <w:rsid w:val="002A3D21"/>
    <w:rsid w:val="002A54CA"/>
    <w:rsid w:val="002A5AD6"/>
    <w:rsid w:val="002A6193"/>
    <w:rsid w:val="002A6C68"/>
    <w:rsid w:val="002B196C"/>
    <w:rsid w:val="002B20A1"/>
    <w:rsid w:val="002B242A"/>
    <w:rsid w:val="002B41C8"/>
    <w:rsid w:val="002B46D4"/>
    <w:rsid w:val="002B49F6"/>
    <w:rsid w:val="002B54CF"/>
    <w:rsid w:val="002B60C5"/>
    <w:rsid w:val="002B7F4E"/>
    <w:rsid w:val="002C43D3"/>
    <w:rsid w:val="002C51C0"/>
    <w:rsid w:val="002C65C0"/>
    <w:rsid w:val="002D1586"/>
    <w:rsid w:val="002D18FE"/>
    <w:rsid w:val="002D788C"/>
    <w:rsid w:val="002D7EF9"/>
    <w:rsid w:val="002E0369"/>
    <w:rsid w:val="002E378C"/>
    <w:rsid w:val="002E3CB3"/>
    <w:rsid w:val="002E548A"/>
    <w:rsid w:val="002E728F"/>
    <w:rsid w:val="002F0CE9"/>
    <w:rsid w:val="002F1957"/>
    <w:rsid w:val="002F1998"/>
    <w:rsid w:val="002F2381"/>
    <w:rsid w:val="002F2D2D"/>
    <w:rsid w:val="002F64CF"/>
    <w:rsid w:val="002F6CA3"/>
    <w:rsid w:val="002F6D61"/>
    <w:rsid w:val="00301F46"/>
    <w:rsid w:val="00306418"/>
    <w:rsid w:val="003100F3"/>
    <w:rsid w:val="00310C11"/>
    <w:rsid w:val="00310D7C"/>
    <w:rsid w:val="00313465"/>
    <w:rsid w:val="00316600"/>
    <w:rsid w:val="003172EC"/>
    <w:rsid w:val="00323325"/>
    <w:rsid w:val="00323A99"/>
    <w:rsid w:val="00324823"/>
    <w:rsid w:val="00325EC0"/>
    <w:rsid w:val="00332BB1"/>
    <w:rsid w:val="00332F89"/>
    <w:rsid w:val="003340EC"/>
    <w:rsid w:val="00336034"/>
    <w:rsid w:val="00336C10"/>
    <w:rsid w:val="00336CFC"/>
    <w:rsid w:val="0034057C"/>
    <w:rsid w:val="00341440"/>
    <w:rsid w:val="003435D1"/>
    <w:rsid w:val="00347CA7"/>
    <w:rsid w:val="00350A6E"/>
    <w:rsid w:val="003529EC"/>
    <w:rsid w:val="003530D4"/>
    <w:rsid w:val="00353951"/>
    <w:rsid w:val="00353B6D"/>
    <w:rsid w:val="00354920"/>
    <w:rsid w:val="00355DC6"/>
    <w:rsid w:val="003604D7"/>
    <w:rsid w:val="00363C2A"/>
    <w:rsid w:val="00363F22"/>
    <w:rsid w:val="00364521"/>
    <w:rsid w:val="00367F82"/>
    <w:rsid w:val="00370BD5"/>
    <w:rsid w:val="00373C34"/>
    <w:rsid w:val="00375460"/>
    <w:rsid w:val="003756AF"/>
    <w:rsid w:val="00377491"/>
    <w:rsid w:val="00380441"/>
    <w:rsid w:val="00380A98"/>
    <w:rsid w:val="00380AE2"/>
    <w:rsid w:val="00385081"/>
    <w:rsid w:val="003864D2"/>
    <w:rsid w:val="0038671F"/>
    <w:rsid w:val="0038781C"/>
    <w:rsid w:val="00390249"/>
    <w:rsid w:val="00390BF8"/>
    <w:rsid w:val="00390D4E"/>
    <w:rsid w:val="00392E12"/>
    <w:rsid w:val="00393087"/>
    <w:rsid w:val="00393CDD"/>
    <w:rsid w:val="00394FD0"/>
    <w:rsid w:val="003956E9"/>
    <w:rsid w:val="003965EC"/>
    <w:rsid w:val="00396BA0"/>
    <w:rsid w:val="003A0E17"/>
    <w:rsid w:val="003A357E"/>
    <w:rsid w:val="003A6E62"/>
    <w:rsid w:val="003A7BE8"/>
    <w:rsid w:val="003B2140"/>
    <w:rsid w:val="003B3C9D"/>
    <w:rsid w:val="003B44BF"/>
    <w:rsid w:val="003B45A9"/>
    <w:rsid w:val="003C0A7A"/>
    <w:rsid w:val="003C28B8"/>
    <w:rsid w:val="003C4DAF"/>
    <w:rsid w:val="003C7FD0"/>
    <w:rsid w:val="003D0268"/>
    <w:rsid w:val="003D1A43"/>
    <w:rsid w:val="003D1A64"/>
    <w:rsid w:val="003D2A4F"/>
    <w:rsid w:val="003D2C5B"/>
    <w:rsid w:val="003D34BE"/>
    <w:rsid w:val="003D4834"/>
    <w:rsid w:val="003D4B63"/>
    <w:rsid w:val="003D6BB8"/>
    <w:rsid w:val="003E026A"/>
    <w:rsid w:val="003E0392"/>
    <w:rsid w:val="003E1713"/>
    <w:rsid w:val="003E31E5"/>
    <w:rsid w:val="003E32ED"/>
    <w:rsid w:val="003E44FD"/>
    <w:rsid w:val="003E58C9"/>
    <w:rsid w:val="003E64A7"/>
    <w:rsid w:val="003E687A"/>
    <w:rsid w:val="003F1AA6"/>
    <w:rsid w:val="003F2568"/>
    <w:rsid w:val="003F2F62"/>
    <w:rsid w:val="003F7F87"/>
    <w:rsid w:val="004002FF"/>
    <w:rsid w:val="004004E9"/>
    <w:rsid w:val="004052C5"/>
    <w:rsid w:val="004100AA"/>
    <w:rsid w:val="00412203"/>
    <w:rsid w:val="00412DC4"/>
    <w:rsid w:val="00417614"/>
    <w:rsid w:val="00417DE3"/>
    <w:rsid w:val="00422569"/>
    <w:rsid w:val="00422869"/>
    <w:rsid w:val="004230EF"/>
    <w:rsid w:val="004238C6"/>
    <w:rsid w:val="00424699"/>
    <w:rsid w:val="00432121"/>
    <w:rsid w:val="0043257A"/>
    <w:rsid w:val="00437D26"/>
    <w:rsid w:val="00440556"/>
    <w:rsid w:val="004406CF"/>
    <w:rsid w:val="00440A85"/>
    <w:rsid w:val="00441BB8"/>
    <w:rsid w:val="00442B41"/>
    <w:rsid w:val="004433A5"/>
    <w:rsid w:val="004435B4"/>
    <w:rsid w:val="0044723D"/>
    <w:rsid w:val="00447C48"/>
    <w:rsid w:val="00451F9F"/>
    <w:rsid w:val="00455486"/>
    <w:rsid w:val="0046048A"/>
    <w:rsid w:val="00462494"/>
    <w:rsid w:val="0046566A"/>
    <w:rsid w:val="00466346"/>
    <w:rsid w:val="00467780"/>
    <w:rsid w:val="00467D2F"/>
    <w:rsid w:val="00471C5B"/>
    <w:rsid w:val="0047423D"/>
    <w:rsid w:val="004751D6"/>
    <w:rsid w:val="00476B3C"/>
    <w:rsid w:val="00477E20"/>
    <w:rsid w:val="00477E8A"/>
    <w:rsid w:val="004809AF"/>
    <w:rsid w:val="00480BB8"/>
    <w:rsid w:val="0048519E"/>
    <w:rsid w:val="004860BD"/>
    <w:rsid w:val="00486D92"/>
    <w:rsid w:val="00487430"/>
    <w:rsid w:val="00487D0E"/>
    <w:rsid w:val="0049128B"/>
    <w:rsid w:val="00491DB2"/>
    <w:rsid w:val="0049237C"/>
    <w:rsid w:val="00495593"/>
    <w:rsid w:val="004A07F1"/>
    <w:rsid w:val="004A0BB0"/>
    <w:rsid w:val="004A182E"/>
    <w:rsid w:val="004A21E9"/>
    <w:rsid w:val="004A26CD"/>
    <w:rsid w:val="004A432B"/>
    <w:rsid w:val="004A577A"/>
    <w:rsid w:val="004A73C7"/>
    <w:rsid w:val="004A7990"/>
    <w:rsid w:val="004B39FB"/>
    <w:rsid w:val="004B42D0"/>
    <w:rsid w:val="004B51A0"/>
    <w:rsid w:val="004B535B"/>
    <w:rsid w:val="004B591D"/>
    <w:rsid w:val="004C001D"/>
    <w:rsid w:val="004C2782"/>
    <w:rsid w:val="004C5F59"/>
    <w:rsid w:val="004D00D3"/>
    <w:rsid w:val="004D1C65"/>
    <w:rsid w:val="004D5DB3"/>
    <w:rsid w:val="004E136A"/>
    <w:rsid w:val="004E1448"/>
    <w:rsid w:val="004E1EDE"/>
    <w:rsid w:val="004E2BB7"/>
    <w:rsid w:val="004E3B59"/>
    <w:rsid w:val="004E41C7"/>
    <w:rsid w:val="004F1669"/>
    <w:rsid w:val="004F2D88"/>
    <w:rsid w:val="004F4A2A"/>
    <w:rsid w:val="004F56E9"/>
    <w:rsid w:val="0050016E"/>
    <w:rsid w:val="00502EF8"/>
    <w:rsid w:val="005070C3"/>
    <w:rsid w:val="00510F18"/>
    <w:rsid w:val="00515E57"/>
    <w:rsid w:val="00515F48"/>
    <w:rsid w:val="00521DDE"/>
    <w:rsid w:val="005220BE"/>
    <w:rsid w:val="005248B2"/>
    <w:rsid w:val="00527D2D"/>
    <w:rsid w:val="0053397B"/>
    <w:rsid w:val="00534920"/>
    <w:rsid w:val="00536755"/>
    <w:rsid w:val="00536AAA"/>
    <w:rsid w:val="00536C6D"/>
    <w:rsid w:val="00542D5F"/>
    <w:rsid w:val="00542D77"/>
    <w:rsid w:val="005435DE"/>
    <w:rsid w:val="005439B6"/>
    <w:rsid w:val="00544519"/>
    <w:rsid w:val="00544785"/>
    <w:rsid w:val="00545672"/>
    <w:rsid w:val="00546BAE"/>
    <w:rsid w:val="00552EBD"/>
    <w:rsid w:val="005543FB"/>
    <w:rsid w:val="00554A40"/>
    <w:rsid w:val="005555AE"/>
    <w:rsid w:val="00555F71"/>
    <w:rsid w:val="005608D0"/>
    <w:rsid w:val="00563DB4"/>
    <w:rsid w:val="00565A44"/>
    <w:rsid w:val="00565C0E"/>
    <w:rsid w:val="005762DA"/>
    <w:rsid w:val="00580D73"/>
    <w:rsid w:val="00581D41"/>
    <w:rsid w:val="00582AAE"/>
    <w:rsid w:val="00584638"/>
    <w:rsid w:val="00586FA8"/>
    <w:rsid w:val="00587124"/>
    <w:rsid w:val="00587F23"/>
    <w:rsid w:val="00590B62"/>
    <w:rsid w:val="00591E64"/>
    <w:rsid w:val="00593CB4"/>
    <w:rsid w:val="00595B54"/>
    <w:rsid w:val="005967F1"/>
    <w:rsid w:val="005A3A21"/>
    <w:rsid w:val="005A5027"/>
    <w:rsid w:val="005B0D7C"/>
    <w:rsid w:val="005B1986"/>
    <w:rsid w:val="005B1CDE"/>
    <w:rsid w:val="005B60B5"/>
    <w:rsid w:val="005B6854"/>
    <w:rsid w:val="005B7A8F"/>
    <w:rsid w:val="005C0C8B"/>
    <w:rsid w:val="005C1E51"/>
    <w:rsid w:val="005C24D0"/>
    <w:rsid w:val="005C2AB0"/>
    <w:rsid w:val="005C2BBC"/>
    <w:rsid w:val="005C4034"/>
    <w:rsid w:val="005C495D"/>
    <w:rsid w:val="005C55CC"/>
    <w:rsid w:val="005C651C"/>
    <w:rsid w:val="005C77A1"/>
    <w:rsid w:val="005C7E03"/>
    <w:rsid w:val="005D08A8"/>
    <w:rsid w:val="005D4A5F"/>
    <w:rsid w:val="005D5607"/>
    <w:rsid w:val="005D5E5B"/>
    <w:rsid w:val="005E6115"/>
    <w:rsid w:val="005E7458"/>
    <w:rsid w:val="005E74BF"/>
    <w:rsid w:val="005F03DB"/>
    <w:rsid w:val="005F1700"/>
    <w:rsid w:val="005F1AE5"/>
    <w:rsid w:val="005F3F8B"/>
    <w:rsid w:val="005F6CA5"/>
    <w:rsid w:val="00603A46"/>
    <w:rsid w:val="00603C8E"/>
    <w:rsid w:val="006074ED"/>
    <w:rsid w:val="00611C01"/>
    <w:rsid w:val="006134E0"/>
    <w:rsid w:val="00616189"/>
    <w:rsid w:val="0062020B"/>
    <w:rsid w:val="00621231"/>
    <w:rsid w:val="006217BB"/>
    <w:rsid w:val="00622450"/>
    <w:rsid w:val="00625506"/>
    <w:rsid w:val="00625BD5"/>
    <w:rsid w:val="00625C7D"/>
    <w:rsid w:val="00625DFB"/>
    <w:rsid w:val="0063036B"/>
    <w:rsid w:val="00631D69"/>
    <w:rsid w:val="00635590"/>
    <w:rsid w:val="00636401"/>
    <w:rsid w:val="00636712"/>
    <w:rsid w:val="00637179"/>
    <w:rsid w:val="00641F3B"/>
    <w:rsid w:val="00642903"/>
    <w:rsid w:val="006437B2"/>
    <w:rsid w:val="00643FBC"/>
    <w:rsid w:val="006444BF"/>
    <w:rsid w:val="006449D5"/>
    <w:rsid w:val="006452C2"/>
    <w:rsid w:val="00646DC0"/>
    <w:rsid w:val="006476CA"/>
    <w:rsid w:val="0065057E"/>
    <w:rsid w:val="006511FE"/>
    <w:rsid w:val="006552AE"/>
    <w:rsid w:val="00655773"/>
    <w:rsid w:val="006563CA"/>
    <w:rsid w:val="006578FC"/>
    <w:rsid w:val="006604B9"/>
    <w:rsid w:val="006608AB"/>
    <w:rsid w:val="0066276B"/>
    <w:rsid w:val="00663420"/>
    <w:rsid w:val="006636B7"/>
    <w:rsid w:val="006643BB"/>
    <w:rsid w:val="00664587"/>
    <w:rsid w:val="0066793D"/>
    <w:rsid w:val="006679C2"/>
    <w:rsid w:val="00667EF4"/>
    <w:rsid w:val="00671BFE"/>
    <w:rsid w:val="00672B5C"/>
    <w:rsid w:val="00673DD4"/>
    <w:rsid w:val="00674AEB"/>
    <w:rsid w:val="00680794"/>
    <w:rsid w:val="00681635"/>
    <w:rsid w:val="0068182D"/>
    <w:rsid w:val="00683104"/>
    <w:rsid w:val="00683BCF"/>
    <w:rsid w:val="0068461C"/>
    <w:rsid w:val="0068693D"/>
    <w:rsid w:val="00690D82"/>
    <w:rsid w:val="006921A6"/>
    <w:rsid w:val="006929A5"/>
    <w:rsid w:val="00693506"/>
    <w:rsid w:val="00693B2B"/>
    <w:rsid w:val="00693BC5"/>
    <w:rsid w:val="00695ACD"/>
    <w:rsid w:val="00697D51"/>
    <w:rsid w:val="006A026A"/>
    <w:rsid w:val="006A0311"/>
    <w:rsid w:val="006A0C74"/>
    <w:rsid w:val="006A1EE9"/>
    <w:rsid w:val="006A335C"/>
    <w:rsid w:val="006A3BD2"/>
    <w:rsid w:val="006A45E9"/>
    <w:rsid w:val="006A65A7"/>
    <w:rsid w:val="006A73E2"/>
    <w:rsid w:val="006B0426"/>
    <w:rsid w:val="006B0E83"/>
    <w:rsid w:val="006B25A4"/>
    <w:rsid w:val="006B5BEC"/>
    <w:rsid w:val="006B63D8"/>
    <w:rsid w:val="006C10C0"/>
    <w:rsid w:val="006C1EB6"/>
    <w:rsid w:val="006C3747"/>
    <w:rsid w:val="006C42C3"/>
    <w:rsid w:val="006C70C1"/>
    <w:rsid w:val="006C7760"/>
    <w:rsid w:val="006D1EB0"/>
    <w:rsid w:val="006D3A4C"/>
    <w:rsid w:val="006D4D74"/>
    <w:rsid w:val="006D522C"/>
    <w:rsid w:val="006D7795"/>
    <w:rsid w:val="006D7ACB"/>
    <w:rsid w:val="006D7C70"/>
    <w:rsid w:val="006E241A"/>
    <w:rsid w:val="006E4C8B"/>
    <w:rsid w:val="006E4EFD"/>
    <w:rsid w:val="006E59B9"/>
    <w:rsid w:val="006E5C38"/>
    <w:rsid w:val="006E7539"/>
    <w:rsid w:val="006F08B0"/>
    <w:rsid w:val="006F1F3A"/>
    <w:rsid w:val="006F3811"/>
    <w:rsid w:val="007005B0"/>
    <w:rsid w:val="00700B29"/>
    <w:rsid w:val="0070217A"/>
    <w:rsid w:val="00702DD7"/>
    <w:rsid w:val="00703F34"/>
    <w:rsid w:val="00703F4E"/>
    <w:rsid w:val="00705C40"/>
    <w:rsid w:val="00706937"/>
    <w:rsid w:val="007070F4"/>
    <w:rsid w:val="00707BC2"/>
    <w:rsid w:val="00707CE0"/>
    <w:rsid w:val="0071087E"/>
    <w:rsid w:val="00716C17"/>
    <w:rsid w:val="00716D52"/>
    <w:rsid w:val="00720323"/>
    <w:rsid w:val="007235AA"/>
    <w:rsid w:val="00723B40"/>
    <w:rsid w:val="00724B13"/>
    <w:rsid w:val="007301F1"/>
    <w:rsid w:val="0073225C"/>
    <w:rsid w:val="00735836"/>
    <w:rsid w:val="007359C2"/>
    <w:rsid w:val="00735C0A"/>
    <w:rsid w:val="00735C21"/>
    <w:rsid w:val="0073614A"/>
    <w:rsid w:val="007365E6"/>
    <w:rsid w:val="00740C8C"/>
    <w:rsid w:val="00743440"/>
    <w:rsid w:val="00743966"/>
    <w:rsid w:val="00743DA8"/>
    <w:rsid w:val="007446DD"/>
    <w:rsid w:val="00745E30"/>
    <w:rsid w:val="00746CC7"/>
    <w:rsid w:val="007479DD"/>
    <w:rsid w:val="0075007B"/>
    <w:rsid w:val="007516C8"/>
    <w:rsid w:val="007526A0"/>
    <w:rsid w:val="00755CE2"/>
    <w:rsid w:val="007574BB"/>
    <w:rsid w:val="0075764C"/>
    <w:rsid w:val="007606EE"/>
    <w:rsid w:val="00760F24"/>
    <w:rsid w:val="00762198"/>
    <w:rsid w:val="0076437D"/>
    <w:rsid w:val="007666AA"/>
    <w:rsid w:val="00770792"/>
    <w:rsid w:val="007709D1"/>
    <w:rsid w:val="00774FFE"/>
    <w:rsid w:val="00775638"/>
    <w:rsid w:val="0077599A"/>
    <w:rsid w:val="00776E99"/>
    <w:rsid w:val="00777353"/>
    <w:rsid w:val="00777602"/>
    <w:rsid w:val="007829CD"/>
    <w:rsid w:val="007835C9"/>
    <w:rsid w:val="007837F8"/>
    <w:rsid w:val="00785461"/>
    <w:rsid w:val="00786740"/>
    <w:rsid w:val="00786FF3"/>
    <w:rsid w:val="00787DD6"/>
    <w:rsid w:val="00793090"/>
    <w:rsid w:val="00794696"/>
    <w:rsid w:val="007974A2"/>
    <w:rsid w:val="00797E3A"/>
    <w:rsid w:val="007A2F42"/>
    <w:rsid w:val="007A2F67"/>
    <w:rsid w:val="007A3918"/>
    <w:rsid w:val="007A4A05"/>
    <w:rsid w:val="007A4FD2"/>
    <w:rsid w:val="007A5248"/>
    <w:rsid w:val="007B0E89"/>
    <w:rsid w:val="007B2C38"/>
    <w:rsid w:val="007B2E54"/>
    <w:rsid w:val="007B60EF"/>
    <w:rsid w:val="007B6E92"/>
    <w:rsid w:val="007B7498"/>
    <w:rsid w:val="007B77E9"/>
    <w:rsid w:val="007B7AEE"/>
    <w:rsid w:val="007C1899"/>
    <w:rsid w:val="007C3940"/>
    <w:rsid w:val="007C4738"/>
    <w:rsid w:val="007C684F"/>
    <w:rsid w:val="007C6C91"/>
    <w:rsid w:val="007D2F75"/>
    <w:rsid w:val="007D3529"/>
    <w:rsid w:val="007D3811"/>
    <w:rsid w:val="007D7433"/>
    <w:rsid w:val="007E22E7"/>
    <w:rsid w:val="007E4C1B"/>
    <w:rsid w:val="007E5C4E"/>
    <w:rsid w:val="007E69BB"/>
    <w:rsid w:val="007E700D"/>
    <w:rsid w:val="007F12C7"/>
    <w:rsid w:val="007F1500"/>
    <w:rsid w:val="007F1B9C"/>
    <w:rsid w:val="007F2249"/>
    <w:rsid w:val="007F3DF2"/>
    <w:rsid w:val="007F3EF1"/>
    <w:rsid w:val="007F4483"/>
    <w:rsid w:val="007F6D76"/>
    <w:rsid w:val="007F789E"/>
    <w:rsid w:val="00802515"/>
    <w:rsid w:val="00804717"/>
    <w:rsid w:val="008049A0"/>
    <w:rsid w:val="00806144"/>
    <w:rsid w:val="00806EA0"/>
    <w:rsid w:val="008100E0"/>
    <w:rsid w:val="0081283F"/>
    <w:rsid w:val="00812BB6"/>
    <w:rsid w:val="0081480A"/>
    <w:rsid w:val="0081616D"/>
    <w:rsid w:val="00817841"/>
    <w:rsid w:val="008202EB"/>
    <w:rsid w:val="00820C95"/>
    <w:rsid w:val="00822251"/>
    <w:rsid w:val="00830C70"/>
    <w:rsid w:val="00832B45"/>
    <w:rsid w:val="008336A5"/>
    <w:rsid w:val="008373C0"/>
    <w:rsid w:val="0084145F"/>
    <w:rsid w:val="00841A9B"/>
    <w:rsid w:val="00841DA2"/>
    <w:rsid w:val="008425D2"/>
    <w:rsid w:val="0084277D"/>
    <w:rsid w:val="008458F6"/>
    <w:rsid w:val="00845AED"/>
    <w:rsid w:val="0085170C"/>
    <w:rsid w:val="00851AE4"/>
    <w:rsid w:val="00851E7A"/>
    <w:rsid w:val="0085267C"/>
    <w:rsid w:val="00852CAD"/>
    <w:rsid w:val="00854A47"/>
    <w:rsid w:val="0085598D"/>
    <w:rsid w:val="008615B8"/>
    <w:rsid w:val="00862771"/>
    <w:rsid w:val="00865241"/>
    <w:rsid w:val="008671D1"/>
    <w:rsid w:val="00871023"/>
    <w:rsid w:val="008750E2"/>
    <w:rsid w:val="00876C0A"/>
    <w:rsid w:val="00876F54"/>
    <w:rsid w:val="0087727F"/>
    <w:rsid w:val="00877292"/>
    <w:rsid w:val="00880037"/>
    <w:rsid w:val="0088046B"/>
    <w:rsid w:val="00885168"/>
    <w:rsid w:val="008859F9"/>
    <w:rsid w:val="00887889"/>
    <w:rsid w:val="00887AA1"/>
    <w:rsid w:val="00887B13"/>
    <w:rsid w:val="00891634"/>
    <w:rsid w:val="0089173B"/>
    <w:rsid w:val="0089220F"/>
    <w:rsid w:val="0089316E"/>
    <w:rsid w:val="008935AA"/>
    <w:rsid w:val="008A0DF3"/>
    <w:rsid w:val="008A134B"/>
    <w:rsid w:val="008A14D2"/>
    <w:rsid w:val="008A15D2"/>
    <w:rsid w:val="008A1691"/>
    <w:rsid w:val="008A30D6"/>
    <w:rsid w:val="008A33DE"/>
    <w:rsid w:val="008A6C36"/>
    <w:rsid w:val="008B1A54"/>
    <w:rsid w:val="008B2BD8"/>
    <w:rsid w:val="008B3758"/>
    <w:rsid w:val="008B4795"/>
    <w:rsid w:val="008B6848"/>
    <w:rsid w:val="008B7EF3"/>
    <w:rsid w:val="008C2FA1"/>
    <w:rsid w:val="008C3B6C"/>
    <w:rsid w:val="008C3CF9"/>
    <w:rsid w:val="008D2184"/>
    <w:rsid w:val="008D56FC"/>
    <w:rsid w:val="008D7E0D"/>
    <w:rsid w:val="008D7EDB"/>
    <w:rsid w:val="008E2986"/>
    <w:rsid w:val="008E5C09"/>
    <w:rsid w:val="008E64F0"/>
    <w:rsid w:val="008F0AAF"/>
    <w:rsid w:val="008F18ED"/>
    <w:rsid w:val="008F2645"/>
    <w:rsid w:val="008F6853"/>
    <w:rsid w:val="008F70FD"/>
    <w:rsid w:val="00900054"/>
    <w:rsid w:val="00903D37"/>
    <w:rsid w:val="00904E41"/>
    <w:rsid w:val="00906410"/>
    <w:rsid w:val="00911A4A"/>
    <w:rsid w:val="00912ABA"/>
    <w:rsid w:val="009145C1"/>
    <w:rsid w:val="00915B62"/>
    <w:rsid w:val="00916A25"/>
    <w:rsid w:val="00917D6F"/>
    <w:rsid w:val="0092067C"/>
    <w:rsid w:val="00920BD4"/>
    <w:rsid w:val="00921B1A"/>
    <w:rsid w:val="009241D4"/>
    <w:rsid w:val="0092600D"/>
    <w:rsid w:val="0092746A"/>
    <w:rsid w:val="00927823"/>
    <w:rsid w:val="0093039D"/>
    <w:rsid w:val="00930A02"/>
    <w:rsid w:val="00930D73"/>
    <w:rsid w:val="00931E4F"/>
    <w:rsid w:val="0093364D"/>
    <w:rsid w:val="009341BA"/>
    <w:rsid w:val="00934AA6"/>
    <w:rsid w:val="00934FC1"/>
    <w:rsid w:val="00935607"/>
    <w:rsid w:val="00935E91"/>
    <w:rsid w:val="009377A0"/>
    <w:rsid w:val="009408C9"/>
    <w:rsid w:val="009411AA"/>
    <w:rsid w:val="0094268A"/>
    <w:rsid w:val="00943FB2"/>
    <w:rsid w:val="00944458"/>
    <w:rsid w:val="0094782C"/>
    <w:rsid w:val="00951CF6"/>
    <w:rsid w:val="0095283E"/>
    <w:rsid w:val="00952EC6"/>
    <w:rsid w:val="00956099"/>
    <w:rsid w:val="00964ED6"/>
    <w:rsid w:val="009676DF"/>
    <w:rsid w:val="00967869"/>
    <w:rsid w:val="00971F54"/>
    <w:rsid w:val="009725C5"/>
    <w:rsid w:val="00973F40"/>
    <w:rsid w:val="00975217"/>
    <w:rsid w:val="009762FD"/>
    <w:rsid w:val="00977018"/>
    <w:rsid w:val="009818CF"/>
    <w:rsid w:val="00981E43"/>
    <w:rsid w:val="00982940"/>
    <w:rsid w:val="009860FC"/>
    <w:rsid w:val="00990265"/>
    <w:rsid w:val="009934CF"/>
    <w:rsid w:val="00994299"/>
    <w:rsid w:val="00994DE8"/>
    <w:rsid w:val="00995127"/>
    <w:rsid w:val="00995312"/>
    <w:rsid w:val="009A0336"/>
    <w:rsid w:val="009A0D75"/>
    <w:rsid w:val="009A347A"/>
    <w:rsid w:val="009A4AC2"/>
    <w:rsid w:val="009A4FD5"/>
    <w:rsid w:val="009A5B23"/>
    <w:rsid w:val="009B0763"/>
    <w:rsid w:val="009B26C7"/>
    <w:rsid w:val="009B4E4E"/>
    <w:rsid w:val="009B6476"/>
    <w:rsid w:val="009B680A"/>
    <w:rsid w:val="009B6A6F"/>
    <w:rsid w:val="009C09D9"/>
    <w:rsid w:val="009C0E83"/>
    <w:rsid w:val="009C1AFE"/>
    <w:rsid w:val="009C2441"/>
    <w:rsid w:val="009C5132"/>
    <w:rsid w:val="009C5209"/>
    <w:rsid w:val="009D048B"/>
    <w:rsid w:val="009D06EB"/>
    <w:rsid w:val="009D16C5"/>
    <w:rsid w:val="009D2E4C"/>
    <w:rsid w:val="009D7DDA"/>
    <w:rsid w:val="009E065A"/>
    <w:rsid w:val="009E5419"/>
    <w:rsid w:val="009E5A6E"/>
    <w:rsid w:val="009E5D61"/>
    <w:rsid w:val="009F0491"/>
    <w:rsid w:val="009F06E1"/>
    <w:rsid w:val="009F0A95"/>
    <w:rsid w:val="009F1635"/>
    <w:rsid w:val="009F1746"/>
    <w:rsid w:val="009F240A"/>
    <w:rsid w:val="009F29E5"/>
    <w:rsid w:val="009F38BB"/>
    <w:rsid w:val="009F46DC"/>
    <w:rsid w:val="009F6EDF"/>
    <w:rsid w:val="00A03B20"/>
    <w:rsid w:val="00A051E4"/>
    <w:rsid w:val="00A0675E"/>
    <w:rsid w:val="00A125A9"/>
    <w:rsid w:val="00A14649"/>
    <w:rsid w:val="00A15CC2"/>
    <w:rsid w:val="00A1620D"/>
    <w:rsid w:val="00A16AC0"/>
    <w:rsid w:val="00A20ED4"/>
    <w:rsid w:val="00A221BF"/>
    <w:rsid w:val="00A22D79"/>
    <w:rsid w:val="00A22FEA"/>
    <w:rsid w:val="00A23D31"/>
    <w:rsid w:val="00A301A7"/>
    <w:rsid w:val="00A30C34"/>
    <w:rsid w:val="00A30FD3"/>
    <w:rsid w:val="00A323D8"/>
    <w:rsid w:val="00A346F3"/>
    <w:rsid w:val="00A35E2F"/>
    <w:rsid w:val="00A3676A"/>
    <w:rsid w:val="00A37891"/>
    <w:rsid w:val="00A4000B"/>
    <w:rsid w:val="00A40A51"/>
    <w:rsid w:val="00A45F94"/>
    <w:rsid w:val="00A45FC7"/>
    <w:rsid w:val="00A47916"/>
    <w:rsid w:val="00A504C7"/>
    <w:rsid w:val="00A5420A"/>
    <w:rsid w:val="00A55A06"/>
    <w:rsid w:val="00A5666A"/>
    <w:rsid w:val="00A56B32"/>
    <w:rsid w:val="00A57C3D"/>
    <w:rsid w:val="00A622B0"/>
    <w:rsid w:val="00A6279A"/>
    <w:rsid w:val="00A631FA"/>
    <w:rsid w:val="00A6497F"/>
    <w:rsid w:val="00A64D1E"/>
    <w:rsid w:val="00A64F52"/>
    <w:rsid w:val="00A6595F"/>
    <w:rsid w:val="00A6697B"/>
    <w:rsid w:val="00A66D23"/>
    <w:rsid w:val="00A72586"/>
    <w:rsid w:val="00A73CEE"/>
    <w:rsid w:val="00A74BF1"/>
    <w:rsid w:val="00A74C2D"/>
    <w:rsid w:val="00A76B34"/>
    <w:rsid w:val="00A84EAD"/>
    <w:rsid w:val="00A854FF"/>
    <w:rsid w:val="00A8745D"/>
    <w:rsid w:val="00A90F9B"/>
    <w:rsid w:val="00A92694"/>
    <w:rsid w:val="00A93072"/>
    <w:rsid w:val="00A94475"/>
    <w:rsid w:val="00A94CC6"/>
    <w:rsid w:val="00A9629C"/>
    <w:rsid w:val="00AA35D5"/>
    <w:rsid w:val="00AA417B"/>
    <w:rsid w:val="00AA499F"/>
    <w:rsid w:val="00AA533F"/>
    <w:rsid w:val="00AA7207"/>
    <w:rsid w:val="00AA7BC0"/>
    <w:rsid w:val="00AB010D"/>
    <w:rsid w:val="00AB170D"/>
    <w:rsid w:val="00AB2A36"/>
    <w:rsid w:val="00AB4466"/>
    <w:rsid w:val="00AB5E25"/>
    <w:rsid w:val="00AC0EB7"/>
    <w:rsid w:val="00AC1B61"/>
    <w:rsid w:val="00AC340E"/>
    <w:rsid w:val="00AC5C89"/>
    <w:rsid w:val="00AC5EE6"/>
    <w:rsid w:val="00AD106A"/>
    <w:rsid w:val="00AD1740"/>
    <w:rsid w:val="00AD1923"/>
    <w:rsid w:val="00AD2611"/>
    <w:rsid w:val="00AD3D57"/>
    <w:rsid w:val="00AD40F5"/>
    <w:rsid w:val="00AD4B83"/>
    <w:rsid w:val="00AD5855"/>
    <w:rsid w:val="00AE273C"/>
    <w:rsid w:val="00AE6BAB"/>
    <w:rsid w:val="00AE7834"/>
    <w:rsid w:val="00AF068D"/>
    <w:rsid w:val="00AF090B"/>
    <w:rsid w:val="00AF11C6"/>
    <w:rsid w:val="00AF6580"/>
    <w:rsid w:val="00AF79F8"/>
    <w:rsid w:val="00B023EC"/>
    <w:rsid w:val="00B03FF6"/>
    <w:rsid w:val="00B058A2"/>
    <w:rsid w:val="00B05A4F"/>
    <w:rsid w:val="00B070AA"/>
    <w:rsid w:val="00B07E94"/>
    <w:rsid w:val="00B10400"/>
    <w:rsid w:val="00B11CCE"/>
    <w:rsid w:val="00B1415B"/>
    <w:rsid w:val="00B15BF7"/>
    <w:rsid w:val="00B1733A"/>
    <w:rsid w:val="00B202EE"/>
    <w:rsid w:val="00B21A0D"/>
    <w:rsid w:val="00B24CBA"/>
    <w:rsid w:val="00B26756"/>
    <w:rsid w:val="00B269F1"/>
    <w:rsid w:val="00B274AE"/>
    <w:rsid w:val="00B274BF"/>
    <w:rsid w:val="00B31222"/>
    <w:rsid w:val="00B332A5"/>
    <w:rsid w:val="00B3716A"/>
    <w:rsid w:val="00B414D1"/>
    <w:rsid w:val="00B41B35"/>
    <w:rsid w:val="00B42B2B"/>
    <w:rsid w:val="00B42E81"/>
    <w:rsid w:val="00B4329D"/>
    <w:rsid w:val="00B43C22"/>
    <w:rsid w:val="00B45672"/>
    <w:rsid w:val="00B4778B"/>
    <w:rsid w:val="00B505AD"/>
    <w:rsid w:val="00B520F9"/>
    <w:rsid w:val="00B5495A"/>
    <w:rsid w:val="00B577A3"/>
    <w:rsid w:val="00B6004D"/>
    <w:rsid w:val="00B60AB8"/>
    <w:rsid w:val="00B60CB6"/>
    <w:rsid w:val="00B613C0"/>
    <w:rsid w:val="00B62156"/>
    <w:rsid w:val="00B6230C"/>
    <w:rsid w:val="00B64B52"/>
    <w:rsid w:val="00B657BE"/>
    <w:rsid w:val="00B67ACE"/>
    <w:rsid w:val="00B7262F"/>
    <w:rsid w:val="00B72A5A"/>
    <w:rsid w:val="00B72DD8"/>
    <w:rsid w:val="00B73FD4"/>
    <w:rsid w:val="00B74024"/>
    <w:rsid w:val="00B74FC5"/>
    <w:rsid w:val="00B75A6C"/>
    <w:rsid w:val="00B75A9C"/>
    <w:rsid w:val="00B769AB"/>
    <w:rsid w:val="00B76D35"/>
    <w:rsid w:val="00B8036C"/>
    <w:rsid w:val="00B83E2A"/>
    <w:rsid w:val="00B83E38"/>
    <w:rsid w:val="00B85116"/>
    <w:rsid w:val="00B86C19"/>
    <w:rsid w:val="00B908CF"/>
    <w:rsid w:val="00B91F21"/>
    <w:rsid w:val="00B93374"/>
    <w:rsid w:val="00B9389B"/>
    <w:rsid w:val="00B93EBC"/>
    <w:rsid w:val="00B9572E"/>
    <w:rsid w:val="00BA0AF6"/>
    <w:rsid w:val="00BA157C"/>
    <w:rsid w:val="00BA330F"/>
    <w:rsid w:val="00BA4993"/>
    <w:rsid w:val="00BB1716"/>
    <w:rsid w:val="00BB1CB1"/>
    <w:rsid w:val="00BB20F1"/>
    <w:rsid w:val="00BB249F"/>
    <w:rsid w:val="00BB375D"/>
    <w:rsid w:val="00BB4B53"/>
    <w:rsid w:val="00BB515F"/>
    <w:rsid w:val="00BC11C7"/>
    <w:rsid w:val="00BC2C0C"/>
    <w:rsid w:val="00BC5A66"/>
    <w:rsid w:val="00BC758B"/>
    <w:rsid w:val="00BC7D7E"/>
    <w:rsid w:val="00BD1B6D"/>
    <w:rsid w:val="00BE17C6"/>
    <w:rsid w:val="00BE33AC"/>
    <w:rsid w:val="00BE3D24"/>
    <w:rsid w:val="00BE4865"/>
    <w:rsid w:val="00BE5347"/>
    <w:rsid w:val="00BE7485"/>
    <w:rsid w:val="00BE7B48"/>
    <w:rsid w:val="00BF0762"/>
    <w:rsid w:val="00BF1A8A"/>
    <w:rsid w:val="00BF219A"/>
    <w:rsid w:val="00C02A0B"/>
    <w:rsid w:val="00C04C52"/>
    <w:rsid w:val="00C1078D"/>
    <w:rsid w:val="00C127BB"/>
    <w:rsid w:val="00C141BF"/>
    <w:rsid w:val="00C159C6"/>
    <w:rsid w:val="00C15DFF"/>
    <w:rsid w:val="00C16B4B"/>
    <w:rsid w:val="00C17427"/>
    <w:rsid w:val="00C22855"/>
    <w:rsid w:val="00C23134"/>
    <w:rsid w:val="00C25238"/>
    <w:rsid w:val="00C25C49"/>
    <w:rsid w:val="00C31E61"/>
    <w:rsid w:val="00C3345C"/>
    <w:rsid w:val="00C33CCB"/>
    <w:rsid w:val="00C408C6"/>
    <w:rsid w:val="00C42A84"/>
    <w:rsid w:val="00C46257"/>
    <w:rsid w:val="00C502A5"/>
    <w:rsid w:val="00C50D2D"/>
    <w:rsid w:val="00C50E2B"/>
    <w:rsid w:val="00C510F2"/>
    <w:rsid w:val="00C521F7"/>
    <w:rsid w:val="00C53008"/>
    <w:rsid w:val="00C55151"/>
    <w:rsid w:val="00C560FA"/>
    <w:rsid w:val="00C57639"/>
    <w:rsid w:val="00C57FF9"/>
    <w:rsid w:val="00C608AF"/>
    <w:rsid w:val="00C61451"/>
    <w:rsid w:val="00C63E22"/>
    <w:rsid w:val="00C64434"/>
    <w:rsid w:val="00C649CB"/>
    <w:rsid w:val="00C64D63"/>
    <w:rsid w:val="00C64FA9"/>
    <w:rsid w:val="00C66EB4"/>
    <w:rsid w:val="00C67528"/>
    <w:rsid w:val="00C67641"/>
    <w:rsid w:val="00C677D4"/>
    <w:rsid w:val="00C70C63"/>
    <w:rsid w:val="00C70CE0"/>
    <w:rsid w:val="00C70D3C"/>
    <w:rsid w:val="00C70E41"/>
    <w:rsid w:val="00C7399A"/>
    <w:rsid w:val="00C73C57"/>
    <w:rsid w:val="00C74D43"/>
    <w:rsid w:val="00C801CF"/>
    <w:rsid w:val="00C81045"/>
    <w:rsid w:val="00C82D1C"/>
    <w:rsid w:val="00C86819"/>
    <w:rsid w:val="00C870F9"/>
    <w:rsid w:val="00C8780E"/>
    <w:rsid w:val="00C92552"/>
    <w:rsid w:val="00C929A8"/>
    <w:rsid w:val="00C93F1B"/>
    <w:rsid w:val="00C97307"/>
    <w:rsid w:val="00C9744D"/>
    <w:rsid w:val="00CA022B"/>
    <w:rsid w:val="00CA2E81"/>
    <w:rsid w:val="00CA341E"/>
    <w:rsid w:val="00CA4E32"/>
    <w:rsid w:val="00CA57B4"/>
    <w:rsid w:val="00CA780B"/>
    <w:rsid w:val="00CB05F4"/>
    <w:rsid w:val="00CB620E"/>
    <w:rsid w:val="00CB675A"/>
    <w:rsid w:val="00CB7E50"/>
    <w:rsid w:val="00CC088B"/>
    <w:rsid w:val="00CC2092"/>
    <w:rsid w:val="00CC4899"/>
    <w:rsid w:val="00CC7114"/>
    <w:rsid w:val="00CD0A7D"/>
    <w:rsid w:val="00CD3A5D"/>
    <w:rsid w:val="00CD3F5F"/>
    <w:rsid w:val="00CD5FD4"/>
    <w:rsid w:val="00CD7E7C"/>
    <w:rsid w:val="00CE0DCE"/>
    <w:rsid w:val="00CE33C1"/>
    <w:rsid w:val="00CE340E"/>
    <w:rsid w:val="00CE471E"/>
    <w:rsid w:val="00CE667A"/>
    <w:rsid w:val="00CE76FF"/>
    <w:rsid w:val="00CF053E"/>
    <w:rsid w:val="00CF066F"/>
    <w:rsid w:val="00CF0C0E"/>
    <w:rsid w:val="00CF17B9"/>
    <w:rsid w:val="00CF7D17"/>
    <w:rsid w:val="00D000A6"/>
    <w:rsid w:val="00D00894"/>
    <w:rsid w:val="00D02370"/>
    <w:rsid w:val="00D0310D"/>
    <w:rsid w:val="00D05C7C"/>
    <w:rsid w:val="00D0724B"/>
    <w:rsid w:val="00D07433"/>
    <w:rsid w:val="00D07742"/>
    <w:rsid w:val="00D10103"/>
    <w:rsid w:val="00D101B8"/>
    <w:rsid w:val="00D11557"/>
    <w:rsid w:val="00D121C6"/>
    <w:rsid w:val="00D147D5"/>
    <w:rsid w:val="00D14DB7"/>
    <w:rsid w:val="00D152D8"/>
    <w:rsid w:val="00D15ED5"/>
    <w:rsid w:val="00D1732A"/>
    <w:rsid w:val="00D21EC6"/>
    <w:rsid w:val="00D24253"/>
    <w:rsid w:val="00D26AE1"/>
    <w:rsid w:val="00D31114"/>
    <w:rsid w:val="00D31906"/>
    <w:rsid w:val="00D348F7"/>
    <w:rsid w:val="00D349DE"/>
    <w:rsid w:val="00D3640C"/>
    <w:rsid w:val="00D40BC3"/>
    <w:rsid w:val="00D411D6"/>
    <w:rsid w:val="00D434EC"/>
    <w:rsid w:val="00D44E9D"/>
    <w:rsid w:val="00D45DD5"/>
    <w:rsid w:val="00D472A7"/>
    <w:rsid w:val="00D476B5"/>
    <w:rsid w:val="00D476DA"/>
    <w:rsid w:val="00D51853"/>
    <w:rsid w:val="00D571FD"/>
    <w:rsid w:val="00D67BF6"/>
    <w:rsid w:val="00D7012B"/>
    <w:rsid w:val="00D70F86"/>
    <w:rsid w:val="00D717A5"/>
    <w:rsid w:val="00D74FFF"/>
    <w:rsid w:val="00D75784"/>
    <w:rsid w:val="00D8125F"/>
    <w:rsid w:val="00D82D10"/>
    <w:rsid w:val="00D84B17"/>
    <w:rsid w:val="00D8507D"/>
    <w:rsid w:val="00D86622"/>
    <w:rsid w:val="00D866E7"/>
    <w:rsid w:val="00D86EF0"/>
    <w:rsid w:val="00D90C9D"/>
    <w:rsid w:val="00D91910"/>
    <w:rsid w:val="00D91AA8"/>
    <w:rsid w:val="00D94057"/>
    <w:rsid w:val="00D944A6"/>
    <w:rsid w:val="00D964FC"/>
    <w:rsid w:val="00D969C4"/>
    <w:rsid w:val="00D96FC3"/>
    <w:rsid w:val="00D97378"/>
    <w:rsid w:val="00DA0E0D"/>
    <w:rsid w:val="00DA1F5B"/>
    <w:rsid w:val="00DA29E6"/>
    <w:rsid w:val="00DA3529"/>
    <w:rsid w:val="00DA495D"/>
    <w:rsid w:val="00DA7140"/>
    <w:rsid w:val="00DA7BA0"/>
    <w:rsid w:val="00DB429F"/>
    <w:rsid w:val="00DB43FD"/>
    <w:rsid w:val="00DB52C3"/>
    <w:rsid w:val="00DB5DA3"/>
    <w:rsid w:val="00DB79D3"/>
    <w:rsid w:val="00DC09E4"/>
    <w:rsid w:val="00DC10B0"/>
    <w:rsid w:val="00DC1594"/>
    <w:rsid w:val="00DC3C37"/>
    <w:rsid w:val="00DC45F5"/>
    <w:rsid w:val="00DC4BCD"/>
    <w:rsid w:val="00DD0756"/>
    <w:rsid w:val="00DD07A3"/>
    <w:rsid w:val="00DD178F"/>
    <w:rsid w:val="00DD26B1"/>
    <w:rsid w:val="00DD3788"/>
    <w:rsid w:val="00DD3E76"/>
    <w:rsid w:val="00DD52B5"/>
    <w:rsid w:val="00DE13B1"/>
    <w:rsid w:val="00DE24EC"/>
    <w:rsid w:val="00DE36E9"/>
    <w:rsid w:val="00DE4107"/>
    <w:rsid w:val="00DE6D8F"/>
    <w:rsid w:val="00DE6FF0"/>
    <w:rsid w:val="00DE7431"/>
    <w:rsid w:val="00DE7B67"/>
    <w:rsid w:val="00DF0591"/>
    <w:rsid w:val="00DF0BFC"/>
    <w:rsid w:val="00DF0ED5"/>
    <w:rsid w:val="00DF1B50"/>
    <w:rsid w:val="00DF3694"/>
    <w:rsid w:val="00DF464D"/>
    <w:rsid w:val="00DF5B3C"/>
    <w:rsid w:val="00DF5CF1"/>
    <w:rsid w:val="00DF6635"/>
    <w:rsid w:val="00DF715C"/>
    <w:rsid w:val="00DF72D9"/>
    <w:rsid w:val="00DF760A"/>
    <w:rsid w:val="00DF790C"/>
    <w:rsid w:val="00DF7D3D"/>
    <w:rsid w:val="00DF7EC8"/>
    <w:rsid w:val="00E000B5"/>
    <w:rsid w:val="00E007CF"/>
    <w:rsid w:val="00E02271"/>
    <w:rsid w:val="00E028ED"/>
    <w:rsid w:val="00E05C48"/>
    <w:rsid w:val="00E07E66"/>
    <w:rsid w:val="00E104F6"/>
    <w:rsid w:val="00E10748"/>
    <w:rsid w:val="00E10E63"/>
    <w:rsid w:val="00E12F57"/>
    <w:rsid w:val="00E130A4"/>
    <w:rsid w:val="00E13563"/>
    <w:rsid w:val="00E14C40"/>
    <w:rsid w:val="00E152D8"/>
    <w:rsid w:val="00E168F5"/>
    <w:rsid w:val="00E173CD"/>
    <w:rsid w:val="00E17D74"/>
    <w:rsid w:val="00E20151"/>
    <w:rsid w:val="00E2228F"/>
    <w:rsid w:val="00E22DFA"/>
    <w:rsid w:val="00E25689"/>
    <w:rsid w:val="00E27DDF"/>
    <w:rsid w:val="00E309FE"/>
    <w:rsid w:val="00E30A90"/>
    <w:rsid w:val="00E3250E"/>
    <w:rsid w:val="00E405F8"/>
    <w:rsid w:val="00E43469"/>
    <w:rsid w:val="00E4438C"/>
    <w:rsid w:val="00E445DA"/>
    <w:rsid w:val="00E45379"/>
    <w:rsid w:val="00E47777"/>
    <w:rsid w:val="00E50A5C"/>
    <w:rsid w:val="00E50B22"/>
    <w:rsid w:val="00E50C90"/>
    <w:rsid w:val="00E51588"/>
    <w:rsid w:val="00E51F43"/>
    <w:rsid w:val="00E528CB"/>
    <w:rsid w:val="00E53706"/>
    <w:rsid w:val="00E54294"/>
    <w:rsid w:val="00E5477B"/>
    <w:rsid w:val="00E54C61"/>
    <w:rsid w:val="00E6203A"/>
    <w:rsid w:val="00E62061"/>
    <w:rsid w:val="00E62E3B"/>
    <w:rsid w:val="00E666B1"/>
    <w:rsid w:val="00E66B0E"/>
    <w:rsid w:val="00E72348"/>
    <w:rsid w:val="00E73254"/>
    <w:rsid w:val="00E75E8B"/>
    <w:rsid w:val="00E766B6"/>
    <w:rsid w:val="00E76A71"/>
    <w:rsid w:val="00E8155D"/>
    <w:rsid w:val="00E85D82"/>
    <w:rsid w:val="00E8623A"/>
    <w:rsid w:val="00E97764"/>
    <w:rsid w:val="00E97C2D"/>
    <w:rsid w:val="00EA0D45"/>
    <w:rsid w:val="00EA0E04"/>
    <w:rsid w:val="00EA1B63"/>
    <w:rsid w:val="00EA1DFB"/>
    <w:rsid w:val="00EA220D"/>
    <w:rsid w:val="00EA2F58"/>
    <w:rsid w:val="00EA31FB"/>
    <w:rsid w:val="00EA5C3F"/>
    <w:rsid w:val="00EA5D2C"/>
    <w:rsid w:val="00EA5D8E"/>
    <w:rsid w:val="00EA790F"/>
    <w:rsid w:val="00EB203E"/>
    <w:rsid w:val="00EB2B4A"/>
    <w:rsid w:val="00EB30CF"/>
    <w:rsid w:val="00EB31B1"/>
    <w:rsid w:val="00EB3B88"/>
    <w:rsid w:val="00EB3B8B"/>
    <w:rsid w:val="00EB44D0"/>
    <w:rsid w:val="00EC261B"/>
    <w:rsid w:val="00EC3739"/>
    <w:rsid w:val="00EC433C"/>
    <w:rsid w:val="00EC5CA0"/>
    <w:rsid w:val="00EC60A0"/>
    <w:rsid w:val="00EC7372"/>
    <w:rsid w:val="00ED30E8"/>
    <w:rsid w:val="00ED3378"/>
    <w:rsid w:val="00ED3452"/>
    <w:rsid w:val="00EE32D5"/>
    <w:rsid w:val="00EE54D3"/>
    <w:rsid w:val="00EE6848"/>
    <w:rsid w:val="00EE70C4"/>
    <w:rsid w:val="00EE73C5"/>
    <w:rsid w:val="00EF0821"/>
    <w:rsid w:val="00EF1884"/>
    <w:rsid w:val="00EF1D74"/>
    <w:rsid w:val="00EF267F"/>
    <w:rsid w:val="00EF349A"/>
    <w:rsid w:val="00EF3A95"/>
    <w:rsid w:val="00EF3F0F"/>
    <w:rsid w:val="00EF4A64"/>
    <w:rsid w:val="00EF4D15"/>
    <w:rsid w:val="00EF5357"/>
    <w:rsid w:val="00EF668C"/>
    <w:rsid w:val="00F00D1E"/>
    <w:rsid w:val="00F02171"/>
    <w:rsid w:val="00F02E71"/>
    <w:rsid w:val="00F033EF"/>
    <w:rsid w:val="00F038F3"/>
    <w:rsid w:val="00F040C6"/>
    <w:rsid w:val="00F04BA8"/>
    <w:rsid w:val="00F11389"/>
    <w:rsid w:val="00F11AB3"/>
    <w:rsid w:val="00F13745"/>
    <w:rsid w:val="00F13A07"/>
    <w:rsid w:val="00F27013"/>
    <w:rsid w:val="00F2729D"/>
    <w:rsid w:val="00F35243"/>
    <w:rsid w:val="00F364D6"/>
    <w:rsid w:val="00F43E6E"/>
    <w:rsid w:val="00F44423"/>
    <w:rsid w:val="00F46C14"/>
    <w:rsid w:val="00F501F8"/>
    <w:rsid w:val="00F50BB4"/>
    <w:rsid w:val="00F51236"/>
    <w:rsid w:val="00F51352"/>
    <w:rsid w:val="00F51F2F"/>
    <w:rsid w:val="00F52A8B"/>
    <w:rsid w:val="00F52F69"/>
    <w:rsid w:val="00F52FAE"/>
    <w:rsid w:val="00F53751"/>
    <w:rsid w:val="00F541B8"/>
    <w:rsid w:val="00F54B54"/>
    <w:rsid w:val="00F54C30"/>
    <w:rsid w:val="00F56CC2"/>
    <w:rsid w:val="00F56D3C"/>
    <w:rsid w:val="00F61B76"/>
    <w:rsid w:val="00F628D3"/>
    <w:rsid w:val="00F6497E"/>
    <w:rsid w:val="00F64B16"/>
    <w:rsid w:val="00F677E2"/>
    <w:rsid w:val="00F67A6F"/>
    <w:rsid w:val="00F70533"/>
    <w:rsid w:val="00F7177B"/>
    <w:rsid w:val="00F72AF2"/>
    <w:rsid w:val="00F72BF9"/>
    <w:rsid w:val="00F73577"/>
    <w:rsid w:val="00F738AE"/>
    <w:rsid w:val="00F73CE9"/>
    <w:rsid w:val="00F7475F"/>
    <w:rsid w:val="00F75EAD"/>
    <w:rsid w:val="00F7651D"/>
    <w:rsid w:val="00F77154"/>
    <w:rsid w:val="00F80F33"/>
    <w:rsid w:val="00F811B6"/>
    <w:rsid w:val="00F837A6"/>
    <w:rsid w:val="00F9173A"/>
    <w:rsid w:val="00F917BC"/>
    <w:rsid w:val="00F91F58"/>
    <w:rsid w:val="00F9650A"/>
    <w:rsid w:val="00F967C7"/>
    <w:rsid w:val="00FA0037"/>
    <w:rsid w:val="00FA0437"/>
    <w:rsid w:val="00FA0E91"/>
    <w:rsid w:val="00FA217A"/>
    <w:rsid w:val="00FA233F"/>
    <w:rsid w:val="00FA2B2D"/>
    <w:rsid w:val="00FA2E05"/>
    <w:rsid w:val="00FA34E9"/>
    <w:rsid w:val="00FA600E"/>
    <w:rsid w:val="00FA7D57"/>
    <w:rsid w:val="00FB0008"/>
    <w:rsid w:val="00FB071C"/>
    <w:rsid w:val="00FB09D6"/>
    <w:rsid w:val="00FB236C"/>
    <w:rsid w:val="00FB4A29"/>
    <w:rsid w:val="00FB60C5"/>
    <w:rsid w:val="00FB7DDC"/>
    <w:rsid w:val="00FB7E3A"/>
    <w:rsid w:val="00FC13B2"/>
    <w:rsid w:val="00FC2209"/>
    <w:rsid w:val="00FC5A88"/>
    <w:rsid w:val="00FC6158"/>
    <w:rsid w:val="00FC65AB"/>
    <w:rsid w:val="00FC7531"/>
    <w:rsid w:val="00FC7EAA"/>
    <w:rsid w:val="00FD4C0B"/>
    <w:rsid w:val="00FD4FA5"/>
    <w:rsid w:val="00FD532C"/>
    <w:rsid w:val="00FD5F3D"/>
    <w:rsid w:val="00FD6591"/>
    <w:rsid w:val="00FD66AF"/>
    <w:rsid w:val="00FD74D3"/>
    <w:rsid w:val="00FD7CE9"/>
    <w:rsid w:val="00FE1DE2"/>
    <w:rsid w:val="00FE2A11"/>
    <w:rsid w:val="00FE682C"/>
    <w:rsid w:val="00FF01D7"/>
    <w:rsid w:val="00FF456A"/>
    <w:rsid w:val="00FF6204"/>
    <w:rsid w:val="00FF634D"/>
    <w:rsid w:val="00FF6494"/>
    <w:rsid w:val="00FF71E0"/>
    <w:rsid w:val="02465AEF"/>
    <w:rsid w:val="0643B03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0C56927"/>
  <w15:chartTrackingRefBased/>
  <w15:docId w15:val="{89F86287-969A-4956-A914-ED05B5F370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31222"/>
    <w:pPr>
      <w:spacing w:after="0" w:line="240" w:lineRule="auto"/>
    </w:pPr>
    <w:rPr>
      <w:rFonts w:ascii="Times New Roman" w:hAnsi="Times New Roman" w:eastAsia="Times New Roman" w:cs="Times New Roman"/>
      <w:sz w:val="20"/>
      <w:szCs w:val="20"/>
      <w:lang w:val="es-ES" w:eastAsia="es-ES"/>
    </w:rPr>
  </w:style>
  <w:style w:type="paragraph" w:styleId="Ttulo1">
    <w:name w:val="heading 1"/>
    <w:basedOn w:val="Normal"/>
    <w:next w:val="Normal"/>
    <w:link w:val="Ttulo1Car"/>
    <w:uiPriority w:val="9"/>
    <w:qFormat/>
    <w:rsid w:val="00B31222"/>
    <w:pPr>
      <w:keepNext/>
      <w:keepLines/>
      <w:spacing w:before="240"/>
      <w:outlineLvl w:val="0"/>
    </w:pPr>
    <w:rPr>
      <w:rFonts w:asciiTheme="majorHAnsi" w:hAnsiTheme="majorHAnsi" w:eastAsiaTheme="majorEastAsia"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02231C"/>
    <w:pPr>
      <w:keepNext/>
      <w:keepLines/>
      <w:spacing w:before="40"/>
      <w:outlineLvl w:val="2"/>
    </w:pPr>
    <w:rPr>
      <w:rFonts w:asciiTheme="majorHAnsi" w:hAnsiTheme="majorHAnsi" w:eastAsiaTheme="majorEastAsia" w:cstheme="majorBidi"/>
      <w:color w:val="1F3763" w:themeColor="accent1" w:themeShade="7F"/>
      <w:sz w:val="24"/>
      <w:szCs w:val="24"/>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character" w:styleId="Ttulo1Car" w:customStyle="1">
    <w:name w:val="Título 1 Car"/>
    <w:basedOn w:val="Fuentedeprrafopredeter"/>
    <w:link w:val="Ttulo1"/>
    <w:uiPriority w:val="9"/>
    <w:rsid w:val="00B31222"/>
    <w:rPr>
      <w:rFonts w:asciiTheme="majorHAnsi" w:hAnsiTheme="majorHAnsi" w:eastAsiaTheme="majorEastAsia" w:cstheme="majorBidi"/>
      <w:color w:val="2F5496" w:themeColor="accent1" w:themeShade="BF"/>
      <w:sz w:val="32"/>
      <w:szCs w:val="32"/>
      <w:lang w:val="es-ES" w:eastAsia="es-ES"/>
    </w:rPr>
  </w:style>
  <w:style w:type="paragraph" w:styleId="Encabezado">
    <w:name w:val="header"/>
    <w:basedOn w:val="Normal"/>
    <w:link w:val="EncabezadoCar"/>
    <w:uiPriority w:val="99"/>
    <w:unhideWhenUsed/>
    <w:rsid w:val="00B31222"/>
    <w:pPr>
      <w:tabs>
        <w:tab w:val="center" w:pos="4419"/>
        <w:tab w:val="right" w:pos="8838"/>
      </w:tabs>
    </w:pPr>
  </w:style>
  <w:style w:type="character" w:styleId="EncabezadoCar" w:customStyle="1">
    <w:name w:val="Encabezado Car"/>
    <w:basedOn w:val="Fuentedeprrafopredeter"/>
    <w:link w:val="Encabezado"/>
    <w:uiPriority w:val="99"/>
    <w:rsid w:val="00B31222"/>
    <w:rPr>
      <w:rFonts w:ascii="Times New Roman" w:hAnsi="Times New Roman" w:eastAsia="Times New Roman" w:cs="Times New Roman"/>
      <w:sz w:val="20"/>
      <w:szCs w:val="20"/>
      <w:lang w:val="es-ES" w:eastAsia="es-ES"/>
    </w:rPr>
  </w:style>
  <w:style w:type="paragraph" w:styleId="Piedepgina">
    <w:name w:val="footer"/>
    <w:basedOn w:val="Normal"/>
    <w:link w:val="PiedepginaCar"/>
    <w:uiPriority w:val="99"/>
    <w:unhideWhenUsed/>
    <w:rsid w:val="00B31222"/>
    <w:pPr>
      <w:tabs>
        <w:tab w:val="center" w:pos="4419"/>
        <w:tab w:val="right" w:pos="8838"/>
      </w:tabs>
    </w:pPr>
  </w:style>
  <w:style w:type="character" w:styleId="PiedepginaCar" w:customStyle="1">
    <w:name w:val="Pie de página Car"/>
    <w:basedOn w:val="Fuentedeprrafopredeter"/>
    <w:link w:val="Piedepgina"/>
    <w:uiPriority w:val="99"/>
    <w:rsid w:val="00B31222"/>
    <w:rPr>
      <w:rFonts w:ascii="Times New Roman" w:hAnsi="Times New Roman" w:eastAsia="Times New Roman" w:cs="Times New Roman"/>
      <w:sz w:val="20"/>
      <w:szCs w:val="20"/>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B31222"/>
    <w:pPr>
      <w:ind w:left="720"/>
      <w:contextualSpacing/>
    </w:pPr>
    <w:rPr>
      <w:rFonts w:ascii="Century Gothic" w:hAnsi="Century Gothic"/>
      <w:sz w:val="22"/>
      <w:szCs w:val="24"/>
      <w:lang w:val="es-MX"/>
    </w:rPr>
  </w:style>
  <w:style w:type="character" w:styleId="PrrafodelistaCar" w:customStyle="1">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B31222"/>
    <w:rPr>
      <w:rFonts w:ascii="Century Gothic" w:hAnsi="Century Gothic" w:eastAsia="Times New Roman" w:cs="Times New Roman"/>
      <w:szCs w:val="24"/>
      <w:lang w:eastAsia="es-ES"/>
    </w:rPr>
  </w:style>
  <w:style w:type="character" w:styleId="Hipervnculo">
    <w:name w:val="Hyperlink"/>
    <w:aliases w:val="Hipervínculo1,Hipervínculo11,Hipervínculo12,Hipervínculo13,Hipervínculo14,Hipervínculo15"/>
    <w:basedOn w:val="Fuentedeprrafopredeter"/>
    <w:uiPriority w:val="99"/>
    <w:unhideWhenUsed/>
    <w:rsid w:val="00B31222"/>
    <w:rPr>
      <w:color w:val="0563C1" w:themeColor="hyperlink"/>
      <w:u w:val="single"/>
    </w:rPr>
  </w:style>
  <w:style w:type="character" w:styleId="Refdenotaalpie">
    <w:name w:val="footnote reference"/>
    <w:aliases w:val="Ref,de nota al pie,ftref, BVI fnr,16 Point,Superscript 6 Point,(Diplomarbeit FZ),BVI fnr,Footnote Reference,Texto de nota al pie,Footnotes refss,Appel note de bas de page,Footnote number,referencia nota al pie,f,4_G,Texto nota al pie"/>
    <w:basedOn w:val="Fuentedeprrafopredeter"/>
    <w:uiPriority w:val="99"/>
    <w:unhideWhenUsed/>
    <w:qFormat/>
    <w:rsid w:val="00B31222"/>
    <w:rPr>
      <w:vertAlign w:val="superscript"/>
    </w:rPr>
  </w:style>
  <w:style w:type="paragraph" w:styleId="Textonotapie">
    <w:name w:val="footnote text"/>
    <w:aliases w:val="Footnote reference,FA Fu,Footnote Text Char Char Char Char Char,Footnote Text Char Char Char Char,Footnote Text Char Char Char,ADB,single space,footnote text,fn,ft,Footnote Text Char1,Footnote Text Char Char,FOOTNOTES,Schriftart: 9 pt,Ca"/>
    <w:basedOn w:val="Normal"/>
    <w:link w:val="TextonotapieCar"/>
    <w:uiPriority w:val="99"/>
    <w:unhideWhenUsed/>
    <w:qFormat/>
    <w:rsid w:val="00B31222"/>
    <w:rPr>
      <w:rFonts w:ascii="Calibri" w:hAnsi="Calibri" w:eastAsia="Calibri"/>
      <w:lang w:val="es-MX" w:eastAsia="en-US"/>
    </w:rPr>
  </w:style>
  <w:style w:type="character" w:styleId="TextonotapieCar" w:customStyle="1">
    <w:name w:val="Texto nota pie Car"/>
    <w:aliases w:val="Footnote reference Car,FA Fu Car,Footnote Text Char Char Char Char Char Car,Footnote Text Char Char Char Char Car,Footnote Text Char Char Char Car,ADB Car,single space Car,footnote text Car,fn Car,ft Car,Footnote Text Char1 Car,Ca Car"/>
    <w:basedOn w:val="Fuentedeprrafopredeter"/>
    <w:link w:val="Textonotapie"/>
    <w:uiPriority w:val="99"/>
    <w:rsid w:val="00B31222"/>
    <w:rPr>
      <w:rFonts w:ascii="Calibri" w:hAnsi="Calibri" w:eastAsia="Calibri" w:cs="Times New Roman"/>
      <w:sz w:val="20"/>
      <w:szCs w:val="20"/>
    </w:rPr>
  </w:style>
  <w:style w:type="character" w:styleId="Hipervnculovisitado">
    <w:name w:val="FollowedHyperlink"/>
    <w:basedOn w:val="Fuentedeprrafopredeter"/>
    <w:uiPriority w:val="99"/>
    <w:semiHidden/>
    <w:unhideWhenUsed/>
    <w:rsid w:val="00B31222"/>
    <w:rPr>
      <w:color w:val="954F72" w:themeColor="followedHyperlink"/>
      <w:u w:val="single"/>
    </w:rPr>
  </w:style>
  <w:style w:type="table" w:styleId="Tablaconcuadrcula">
    <w:name w:val="Table Grid"/>
    <w:basedOn w:val="Tablanormal"/>
    <w:uiPriority w:val="59"/>
    <w:rsid w:val="00B31222"/>
    <w:pPr>
      <w:spacing w:after="0" w:line="240" w:lineRule="auto"/>
    </w:pPr>
    <w:rPr>
      <w:lang w:val="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extodeglobo">
    <w:name w:val="Balloon Text"/>
    <w:basedOn w:val="Normal"/>
    <w:link w:val="TextodegloboCar"/>
    <w:uiPriority w:val="99"/>
    <w:semiHidden/>
    <w:unhideWhenUsed/>
    <w:rsid w:val="00B31222"/>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B31222"/>
    <w:rPr>
      <w:rFonts w:ascii="Segoe UI" w:hAnsi="Segoe UI" w:eastAsia="Times New Roman" w:cs="Segoe UI"/>
      <w:sz w:val="18"/>
      <w:szCs w:val="18"/>
      <w:lang w:val="es-ES" w:eastAsia="es-ES"/>
    </w:rPr>
  </w:style>
  <w:style w:type="character" w:styleId="Refdecomentario">
    <w:name w:val="annotation reference"/>
    <w:basedOn w:val="Fuentedeprrafopredeter"/>
    <w:uiPriority w:val="99"/>
    <w:semiHidden/>
    <w:unhideWhenUsed/>
    <w:rsid w:val="00B31222"/>
    <w:rPr>
      <w:sz w:val="16"/>
      <w:szCs w:val="16"/>
    </w:rPr>
  </w:style>
  <w:style w:type="paragraph" w:styleId="Textocomentario">
    <w:name w:val="annotation text"/>
    <w:basedOn w:val="Normal"/>
    <w:link w:val="TextocomentarioCar"/>
    <w:uiPriority w:val="99"/>
    <w:semiHidden/>
    <w:unhideWhenUsed/>
    <w:rsid w:val="00B31222"/>
  </w:style>
  <w:style w:type="character" w:styleId="TextocomentarioCar" w:customStyle="1">
    <w:name w:val="Texto comentario Car"/>
    <w:basedOn w:val="Fuentedeprrafopredeter"/>
    <w:link w:val="Textocomentario"/>
    <w:uiPriority w:val="99"/>
    <w:semiHidden/>
    <w:rsid w:val="00B31222"/>
    <w:rPr>
      <w:rFonts w:ascii="Times New Roman" w:hAnsi="Times New Roman" w:eastAsia="Times New Roman" w:cs="Times New Roman"/>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B31222"/>
    <w:rPr>
      <w:b/>
      <w:bCs/>
    </w:rPr>
  </w:style>
  <w:style w:type="character" w:styleId="AsuntodelcomentarioCar" w:customStyle="1">
    <w:name w:val="Asunto del comentario Car"/>
    <w:basedOn w:val="TextocomentarioCar"/>
    <w:link w:val="Asuntodelcomentario"/>
    <w:uiPriority w:val="99"/>
    <w:semiHidden/>
    <w:rsid w:val="00B31222"/>
    <w:rPr>
      <w:rFonts w:ascii="Times New Roman" w:hAnsi="Times New Roman" w:eastAsia="Times New Roman" w:cs="Times New Roman"/>
      <w:b/>
      <w:bCs/>
      <w:sz w:val="20"/>
      <w:szCs w:val="20"/>
      <w:lang w:val="es-ES" w:eastAsia="es-ES"/>
    </w:rPr>
  </w:style>
  <w:style w:type="character" w:styleId="Mencionar1" w:customStyle="1">
    <w:name w:val="Mencionar1"/>
    <w:basedOn w:val="Fuentedeprrafopredeter"/>
    <w:uiPriority w:val="99"/>
    <w:semiHidden/>
    <w:unhideWhenUsed/>
    <w:rsid w:val="00B31222"/>
    <w:rPr>
      <w:color w:val="2B579A"/>
      <w:shd w:val="clear" w:color="auto" w:fill="E6E6E6"/>
    </w:rPr>
  </w:style>
  <w:style w:type="character" w:styleId="Mencionar2" w:customStyle="1">
    <w:name w:val="Mencionar2"/>
    <w:basedOn w:val="Fuentedeprrafopredeter"/>
    <w:uiPriority w:val="99"/>
    <w:semiHidden/>
    <w:unhideWhenUsed/>
    <w:rsid w:val="00B31222"/>
    <w:rPr>
      <w:color w:val="2B579A"/>
      <w:shd w:val="clear" w:color="auto" w:fill="E6E6E6"/>
    </w:rPr>
  </w:style>
  <w:style w:type="character" w:styleId="maestrofonttexto" w:customStyle="1">
    <w:name w:val="maestro_fonttexto"/>
    <w:basedOn w:val="Fuentedeprrafopredeter"/>
    <w:rsid w:val="00B31222"/>
  </w:style>
  <w:style w:type="character" w:styleId="Textoennegrita">
    <w:name w:val="Strong"/>
    <w:qFormat/>
    <w:rsid w:val="00B31222"/>
    <w:rPr>
      <w:b/>
      <w:bCs/>
    </w:rPr>
  </w:style>
  <w:style w:type="paragraph" w:styleId="HTMLconformatoprevio">
    <w:name w:val="HTML Preformatted"/>
    <w:basedOn w:val="Normal"/>
    <w:link w:val="HTMLconformatoprevioCar"/>
    <w:uiPriority w:val="99"/>
    <w:semiHidden/>
    <w:unhideWhenUsed/>
    <w:rsid w:val="00B312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MX" w:eastAsia="es-MX"/>
    </w:rPr>
  </w:style>
  <w:style w:type="character" w:styleId="HTMLconformatoprevioCar" w:customStyle="1">
    <w:name w:val="HTML con formato previo Car"/>
    <w:basedOn w:val="Fuentedeprrafopredeter"/>
    <w:link w:val="HTMLconformatoprevio"/>
    <w:uiPriority w:val="99"/>
    <w:semiHidden/>
    <w:rsid w:val="00B31222"/>
    <w:rPr>
      <w:rFonts w:ascii="Courier New" w:hAnsi="Courier New" w:eastAsia="Times New Roman" w:cs="Courier New"/>
      <w:sz w:val="20"/>
      <w:szCs w:val="20"/>
      <w:lang w:eastAsia="es-MX"/>
    </w:rPr>
  </w:style>
  <w:style w:type="paragraph" w:styleId="Default" w:customStyle="1">
    <w:name w:val="Default"/>
    <w:rsid w:val="00B31222"/>
    <w:pPr>
      <w:autoSpaceDE w:val="0"/>
      <w:autoSpaceDN w:val="0"/>
      <w:adjustRightInd w:val="0"/>
      <w:spacing w:after="0" w:line="240" w:lineRule="auto"/>
    </w:pPr>
    <w:rPr>
      <w:rFonts w:ascii="Arial" w:hAnsi="Arial" w:cs="Arial"/>
      <w:color w:val="000000"/>
      <w:sz w:val="24"/>
      <w:szCs w:val="24"/>
    </w:rPr>
  </w:style>
  <w:style w:type="character" w:styleId="CharacterStyle1" w:customStyle="1">
    <w:name w:val="Character Style 1"/>
    <w:uiPriority w:val="99"/>
    <w:rsid w:val="00B31222"/>
    <w:rPr>
      <w:sz w:val="20"/>
      <w:szCs w:val="20"/>
    </w:rPr>
  </w:style>
  <w:style w:type="paragraph" w:styleId="Estilo1" w:customStyle="1">
    <w:name w:val="Estilo1"/>
    <w:basedOn w:val="Textoindependiente"/>
    <w:rsid w:val="00B31222"/>
    <w:rPr>
      <w:lang w:val="es-MX"/>
    </w:rPr>
  </w:style>
  <w:style w:type="paragraph" w:styleId="Textoindependiente">
    <w:name w:val="Body Text"/>
    <w:basedOn w:val="Normal"/>
    <w:link w:val="TextoindependienteCar"/>
    <w:uiPriority w:val="99"/>
    <w:unhideWhenUsed/>
    <w:rsid w:val="00B31222"/>
    <w:pPr>
      <w:spacing w:after="120"/>
    </w:pPr>
  </w:style>
  <w:style w:type="character" w:styleId="TextoindependienteCar" w:customStyle="1">
    <w:name w:val="Texto independiente Car"/>
    <w:basedOn w:val="Fuentedeprrafopredeter"/>
    <w:link w:val="Textoindependiente"/>
    <w:uiPriority w:val="99"/>
    <w:rsid w:val="00B31222"/>
    <w:rPr>
      <w:rFonts w:ascii="Times New Roman" w:hAnsi="Times New Roman" w:eastAsia="Times New Roman" w:cs="Times New Roman"/>
      <w:sz w:val="20"/>
      <w:szCs w:val="20"/>
      <w:lang w:val="es-ES" w:eastAsia="es-ES"/>
    </w:rPr>
  </w:style>
  <w:style w:type="paragraph" w:styleId="Sinespaciado">
    <w:name w:val="No Spacing"/>
    <w:aliases w:val="INAI"/>
    <w:link w:val="SinespaciadoCar"/>
    <w:uiPriority w:val="1"/>
    <w:qFormat/>
    <w:rsid w:val="00B31222"/>
    <w:pPr>
      <w:spacing w:after="0" w:line="240" w:lineRule="auto"/>
      <w:ind w:left="567" w:right="567"/>
      <w:jc w:val="both"/>
    </w:pPr>
    <w:rPr>
      <w:rFonts w:ascii="Arial" w:hAnsi="Arial" w:eastAsia="Batang" w:cs="Times New Roman"/>
      <w:sz w:val="20"/>
      <w:szCs w:val="24"/>
      <w:lang w:eastAsia="es-ES"/>
    </w:rPr>
  </w:style>
  <w:style w:type="character" w:styleId="SinespaciadoCar" w:customStyle="1">
    <w:name w:val="Sin espaciado Car"/>
    <w:aliases w:val="INAI Car"/>
    <w:basedOn w:val="Fuentedeprrafopredeter"/>
    <w:link w:val="Sinespaciado"/>
    <w:uiPriority w:val="1"/>
    <w:rsid w:val="00B31222"/>
    <w:rPr>
      <w:rFonts w:ascii="Arial" w:hAnsi="Arial" w:eastAsia="Batang" w:cs="Times New Roman"/>
      <w:sz w:val="20"/>
      <w:szCs w:val="24"/>
      <w:lang w:eastAsia="es-ES"/>
    </w:rPr>
  </w:style>
  <w:style w:type="paragraph" w:styleId="Lista">
    <w:name w:val="List"/>
    <w:basedOn w:val="Normal"/>
    <w:uiPriority w:val="99"/>
    <w:unhideWhenUsed/>
    <w:rsid w:val="00B31222"/>
    <w:pPr>
      <w:ind w:left="283" w:hanging="283"/>
      <w:contextualSpacing/>
    </w:pPr>
  </w:style>
  <w:style w:type="paragraph" w:styleId="Lista2">
    <w:name w:val="List 2"/>
    <w:basedOn w:val="Normal"/>
    <w:uiPriority w:val="99"/>
    <w:unhideWhenUsed/>
    <w:rsid w:val="00B31222"/>
    <w:pPr>
      <w:ind w:left="566" w:hanging="283"/>
      <w:contextualSpacing/>
    </w:pPr>
  </w:style>
  <w:style w:type="paragraph" w:styleId="Lista3">
    <w:name w:val="List 3"/>
    <w:basedOn w:val="Normal"/>
    <w:uiPriority w:val="99"/>
    <w:unhideWhenUsed/>
    <w:rsid w:val="00B31222"/>
    <w:pPr>
      <w:ind w:left="849" w:hanging="283"/>
      <w:contextualSpacing/>
    </w:pPr>
  </w:style>
  <w:style w:type="paragraph" w:styleId="Lista4">
    <w:name w:val="List 4"/>
    <w:basedOn w:val="Normal"/>
    <w:uiPriority w:val="99"/>
    <w:unhideWhenUsed/>
    <w:rsid w:val="00B31222"/>
    <w:pPr>
      <w:ind w:left="1132" w:hanging="283"/>
      <w:contextualSpacing/>
    </w:pPr>
  </w:style>
  <w:style w:type="paragraph" w:styleId="Saludo">
    <w:name w:val="Salutation"/>
    <w:basedOn w:val="Normal"/>
    <w:next w:val="Normal"/>
    <w:link w:val="SaludoCar"/>
    <w:uiPriority w:val="99"/>
    <w:unhideWhenUsed/>
    <w:rsid w:val="00B31222"/>
  </w:style>
  <w:style w:type="character" w:styleId="SaludoCar" w:customStyle="1">
    <w:name w:val="Saludo Car"/>
    <w:basedOn w:val="Fuentedeprrafopredeter"/>
    <w:link w:val="Saludo"/>
    <w:uiPriority w:val="99"/>
    <w:rsid w:val="00B31222"/>
    <w:rPr>
      <w:rFonts w:ascii="Times New Roman" w:hAnsi="Times New Roman" w:eastAsia="Times New Roman" w:cs="Times New Roman"/>
      <w:sz w:val="20"/>
      <w:szCs w:val="20"/>
      <w:lang w:val="es-ES" w:eastAsia="es-ES"/>
    </w:rPr>
  </w:style>
  <w:style w:type="paragraph" w:styleId="Listaconvietas2">
    <w:name w:val="List Bullet 2"/>
    <w:basedOn w:val="Normal"/>
    <w:uiPriority w:val="99"/>
    <w:unhideWhenUsed/>
    <w:rsid w:val="00B31222"/>
    <w:pPr>
      <w:numPr>
        <w:numId w:val="1"/>
      </w:numPr>
      <w:contextualSpacing/>
    </w:pPr>
  </w:style>
  <w:style w:type="paragraph" w:styleId="Ttulo">
    <w:name w:val="Title"/>
    <w:basedOn w:val="Normal"/>
    <w:next w:val="Normal"/>
    <w:link w:val="TtuloCar"/>
    <w:uiPriority w:val="10"/>
    <w:qFormat/>
    <w:rsid w:val="00B31222"/>
    <w:pPr>
      <w:contextualSpacing/>
    </w:pPr>
    <w:rPr>
      <w:rFonts w:asciiTheme="majorHAnsi" w:hAnsiTheme="majorHAnsi" w:eastAsiaTheme="majorEastAsia" w:cstheme="majorBidi"/>
      <w:spacing w:val="-10"/>
      <w:kern w:val="28"/>
      <w:sz w:val="56"/>
      <w:szCs w:val="56"/>
    </w:rPr>
  </w:style>
  <w:style w:type="character" w:styleId="TtuloCar" w:customStyle="1">
    <w:name w:val="Título Car"/>
    <w:basedOn w:val="Fuentedeprrafopredeter"/>
    <w:link w:val="Ttulo"/>
    <w:uiPriority w:val="10"/>
    <w:rsid w:val="00B31222"/>
    <w:rPr>
      <w:rFonts w:asciiTheme="majorHAnsi" w:hAnsiTheme="majorHAnsi" w:eastAsiaTheme="majorEastAsia" w:cstheme="majorBidi"/>
      <w:spacing w:val="-10"/>
      <w:kern w:val="28"/>
      <w:sz w:val="56"/>
      <w:szCs w:val="56"/>
      <w:lang w:val="es-ES" w:eastAsia="es-ES"/>
    </w:rPr>
  </w:style>
  <w:style w:type="paragraph" w:styleId="Sangradetextonormal">
    <w:name w:val="Body Text Indent"/>
    <w:basedOn w:val="Normal"/>
    <w:link w:val="SangradetextonormalCar"/>
    <w:uiPriority w:val="99"/>
    <w:unhideWhenUsed/>
    <w:rsid w:val="00B31222"/>
    <w:pPr>
      <w:spacing w:after="120"/>
      <w:ind w:left="283"/>
    </w:pPr>
  </w:style>
  <w:style w:type="character" w:styleId="SangradetextonormalCar" w:customStyle="1">
    <w:name w:val="Sangría de texto normal Car"/>
    <w:basedOn w:val="Fuentedeprrafopredeter"/>
    <w:link w:val="Sangradetextonormal"/>
    <w:uiPriority w:val="99"/>
    <w:rsid w:val="00B31222"/>
    <w:rPr>
      <w:rFonts w:ascii="Times New Roman" w:hAnsi="Times New Roman" w:eastAsia="Times New Roman" w:cs="Times New Roman"/>
      <w:sz w:val="20"/>
      <w:szCs w:val="20"/>
      <w:lang w:val="es-ES" w:eastAsia="es-ES"/>
    </w:rPr>
  </w:style>
  <w:style w:type="paragraph" w:styleId="Textoindependienteprimerasangra2">
    <w:name w:val="Body Text First Indent 2"/>
    <w:basedOn w:val="Sangradetextonormal"/>
    <w:link w:val="Textoindependienteprimerasangra2Car"/>
    <w:uiPriority w:val="99"/>
    <w:unhideWhenUsed/>
    <w:rsid w:val="00B31222"/>
    <w:pPr>
      <w:spacing w:after="0"/>
      <w:ind w:left="360" w:firstLine="360"/>
    </w:pPr>
  </w:style>
  <w:style w:type="character" w:styleId="Textoindependienteprimerasangra2Car" w:customStyle="1">
    <w:name w:val="Texto independiente primera sangría 2 Car"/>
    <w:basedOn w:val="SangradetextonormalCar"/>
    <w:link w:val="Textoindependienteprimerasangra2"/>
    <w:uiPriority w:val="99"/>
    <w:rsid w:val="00B31222"/>
    <w:rPr>
      <w:rFonts w:ascii="Times New Roman" w:hAnsi="Times New Roman" w:eastAsia="Times New Roman" w:cs="Times New Roman"/>
      <w:sz w:val="20"/>
      <w:szCs w:val="20"/>
      <w:lang w:val="es-ES" w:eastAsia="es-ES"/>
    </w:rPr>
  </w:style>
  <w:style w:type="character" w:styleId="Mencionar3" w:customStyle="1">
    <w:name w:val="Mencionar3"/>
    <w:basedOn w:val="Fuentedeprrafopredeter"/>
    <w:uiPriority w:val="99"/>
    <w:semiHidden/>
    <w:unhideWhenUsed/>
    <w:rsid w:val="00A47916"/>
    <w:rPr>
      <w:color w:val="2B579A"/>
      <w:shd w:val="clear" w:color="auto" w:fill="E6E6E6"/>
    </w:rPr>
  </w:style>
  <w:style w:type="character" w:styleId="Mencionar4" w:customStyle="1">
    <w:name w:val="Mencionar4"/>
    <w:basedOn w:val="Fuentedeprrafopredeter"/>
    <w:uiPriority w:val="99"/>
    <w:semiHidden/>
    <w:unhideWhenUsed/>
    <w:rsid w:val="00802515"/>
    <w:rPr>
      <w:color w:val="2B579A"/>
      <w:shd w:val="clear" w:color="auto" w:fill="E6E6E6"/>
    </w:rPr>
  </w:style>
  <w:style w:type="character" w:styleId="maestrofonttexto1" w:customStyle="1">
    <w:name w:val="maestro_fonttexto1"/>
    <w:basedOn w:val="Fuentedeprrafopredeter"/>
    <w:rsid w:val="00C25238"/>
    <w:rPr>
      <w:rFonts w:hint="default" w:ascii="Arial" w:hAnsi="Arial" w:cs="Arial"/>
      <w:sz w:val="15"/>
      <w:szCs w:val="15"/>
    </w:rPr>
  </w:style>
  <w:style w:type="character" w:styleId="apple-converted-space" w:customStyle="1">
    <w:name w:val="apple-converted-space"/>
    <w:basedOn w:val="Fuentedeprrafopredeter"/>
    <w:rsid w:val="00581D41"/>
  </w:style>
  <w:style w:type="character" w:styleId="Ttulo3Car" w:customStyle="1">
    <w:name w:val="Título 3 Car"/>
    <w:basedOn w:val="Fuentedeprrafopredeter"/>
    <w:link w:val="Ttulo3"/>
    <w:uiPriority w:val="9"/>
    <w:semiHidden/>
    <w:rsid w:val="0002231C"/>
    <w:rPr>
      <w:rFonts w:asciiTheme="majorHAnsi" w:hAnsiTheme="majorHAnsi" w:eastAsiaTheme="majorEastAsia" w:cstheme="majorBidi"/>
      <w:color w:val="1F3763" w:themeColor="accent1" w:themeShade="7F"/>
      <w:sz w:val="24"/>
      <w:szCs w:val="24"/>
      <w:lang w:val="es-ES" w:eastAsia="es-ES"/>
    </w:rPr>
  </w:style>
  <w:style w:type="paragraph" w:styleId="NormalWeb">
    <w:name w:val="Normal (Web)"/>
    <w:basedOn w:val="Normal"/>
    <w:uiPriority w:val="99"/>
    <w:unhideWhenUsed/>
    <w:rsid w:val="00822251"/>
    <w:pPr>
      <w:spacing w:before="100" w:beforeAutospacing="1" w:after="100" w:afterAutospacing="1"/>
    </w:pPr>
    <w:rPr>
      <w:sz w:val="24"/>
      <w:szCs w:val="24"/>
      <w:lang w:val="es-MX" w:eastAsia="es-MX"/>
    </w:rPr>
  </w:style>
  <w:style w:type="character" w:styleId="Mencinsinresolver">
    <w:name w:val="Unresolved Mention"/>
    <w:basedOn w:val="Fuentedeprrafopredeter"/>
    <w:uiPriority w:val="99"/>
    <w:semiHidden/>
    <w:unhideWhenUsed/>
    <w:rsid w:val="002E3CB3"/>
    <w:rPr>
      <w:color w:val="605E5C"/>
      <w:shd w:val="clear" w:color="auto" w:fill="E1DFDD"/>
    </w:rPr>
  </w:style>
  <w:style w:type="character" w:styleId="qowt-font1-palatinolinotype" w:customStyle="1">
    <w:name w:val="qowt-font1-palatinolinotype"/>
    <w:basedOn w:val="Fuentedeprrafopredeter"/>
    <w:rsid w:val="00B613C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48243">
      <w:bodyDiv w:val="1"/>
      <w:marLeft w:val="0"/>
      <w:marRight w:val="0"/>
      <w:marTop w:val="0"/>
      <w:marBottom w:val="0"/>
      <w:divBdr>
        <w:top w:val="none" w:sz="0" w:space="0" w:color="auto"/>
        <w:left w:val="none" w:sz="0" w:space="0" w:color="auto"/>
        <w:bottom w:val="none" w:sz="0" w:space="0" w:color="auto"/>
        <w:right w:val="none" w:sz="0" w:space="0" w:color="auto"/>
      </w:divBdr>
    </w:div>
    <w:div w:id="9069151">
      <w:bodyDiv w:val="1"/>
      <w:marLeft w:val="0"/>
      <w:marRight w:val="0"/>
      <w:marTop w:val="0"/>
      <w:marBottom w:val="0"/>
      <w:divBdr>
        <w:top w:val="none" w:sz="0" w:space="0" w:color="auto"/>
        <w:left w:val="none" w:sz="0" w:space="0" w:color="auto"/>
        <w:bottom w:val="none" w:sz="0" w:space="0" w:color="auto"/>
        <w:right w:val="none" w:sz="0" w:space="0" w:color="auto"/>
      </w:divBdr>
    </w:div>
    <w:div w:id="22561575">
      <w:bodyDiv w:val="1"/>
      <w:marLeft w:val="0"/>
      <w:marRight w:val="0"/>
      <w:marTop w:val="0"/>
      <w:marBottom w:val="0"/>
      <w:divBdr>
        <w:top w:val="none" w:sz="0" w:space="0" w:color="auto"/>
        <w:left w:val="none" w:sz="0" w:space="0" w:color="auto"/>
        <w:bottom w:val="none" w:sz="0" w:space="0" w:color="auto"/>
        <w:right w:val="none" w:sz="0" w:space="0" w:color="auto"/>
      </w:divBdr>
    </w:div>
    <w:div w:id="24212379">
      <w:bodyDiv w:val="1"/>
      <w:marLeft w:val="0"/>
      <w:marRight w:val="0"/>
      <w:marTop w:val="0"/>
      <w:marBottom w:val="0"/>
      <w:divBdr>
        <w:top w:val="none" w:sz="0" w:space="0" w:color="auto"/>
        <w:left w:val="none" w:sz="0" w:space="0" w:color="auto"/>
        <w:bottom w:val="none" w:sz="0" w:space="0" w:color="auto"/>
        <w:right w:val="none" w:sz="0" w:space="0" w:color="auto"/>
      </w:divBdr>
    </w:div>
    <w:div w:id="35350906">
      <w:bodyDiv w:val="1"/>
      <w:marLeft w:val="0"/>
      <w:marRight w:val="0"/>
      <w:marTop w:val="0"/>
      <w:marBottom w:val="0"/>
      <w:divBdr>
        <w:top w:val="none" w:sz="0" w:space="0" w:color="auto"/>
        <w:left w:val="none" w:sz="0" w:space="0" w:color="auto"/>
        <w:bottom w:val="none" w:sz="0" w:space="0" w:color="auto"/>
        <w:right w:val="none" w:sz="0" w:space="0" w:color="auto"/>
      </w:divBdr>
    </w:div>
    <w:div w:id="64108941">
      <w:bodyDiv w:val="1"/>
      <w:marLeft w:val="0"/>
      <w:marRight w:val="0"/>
      <w:marTop w:val="0"/>
      <w:marBottom w:val="0"/>
      <w:divBdr>
        <w:top w:val="none" w:sz="0" w:space="0" w:color="auto"/>
        <w:left w:val="none" w:sz="0" w:space="0" w:color="auto"/>
        <w:bottom w:val="none" w:sz="0" w:space="0" w:color="auto"/>
        <w:right w:val="none" w:sz="0" w:space="0" w:color="auto"/>
      </w:divBdr>
    </w:div>
    <w:div w:id="77215633">
      <w:bodyDiv w:val="1"/>
      <w:marLeft w:val="0"/>
      <w:marRight w:val="0"/>
      <w:marTop w:val="0"/>
      <w:marBottom w:val="0"/>
      <w:divBdr>
        <w:top w:val="none" w:sz="0" w:space="0" w:color="auto"/>
        <w:left w:val="none" w:sz="0" w:space="0" w:color="auto"/>
        <w:bottom w:val="none" w:sz="0" w:space="0" w:color="auto"/>
        <w:right w:val="none" w:sz="0" w:space="0" w:color="auto"/>
      </w:divBdr>
    </w:div>
    <w:div w:id="89354492">
      <w:bodyDiv w:val="1"/>
      <w:marLeft w:val="0"/>
      <w:marRight w:val="0"/>
      <w:marTop w:val="0"/>
      <w:marBottom w:val="0"/>
      <w:divBdr>
        <w:top w:val="none" w:sz="0" w:space="0" w:color="auto"/>
        <w:left w:val="none" w:sz="0" w:space="0" w:color="auto"/>
        <w:bottom w:val="none" w:sz="0" w:space="0" w:color="auto"/>
        <w:right w:val="none" w:sz="0" w:space="0" w:color="auto"/>
      </w:divBdr>
    </w:div>
    <w:div w:id="164590746">
      <w:bodyDiv w:val="1"/>
      <w:marLeft w:val="0"/>
      <w:marRight w:val="0"/>
      <w:marTop w:val="0"/>
      <w:marBottom w:val="0"/>
      <w:divBdr>
        <w:top w:val="none" w:sz="0" w:space="0" w:color="auto"/>
        <w:left w:val="none" w:sz="0" w:space="0" w:color="auto"/>
        <w:bottom w:val="none" w:sz="0" w:space="0" w:color="auto"/>
        <w:right w:val="none" w:sz="0" w:space="0" w:color="auto"/>
      </w:divBdr>
    </w:div>
    <w:div w:id="184249317">
      <w:bodyDiv w:val="1"/>
      <w:marLeft w:val="0"/>
      <w:marRight w:val="0"/>
      <w:marTop w:val="0"/>
      <w:marBottom w:val="0"/>
      <w:divBdr>
        <w:top w:val="none" w:sz="0" w:space="0" w:color="auto"/>
        <w:left w:val="none" w:sz="0" w:space="0" w:color="auto"/>
        <w:bottom w:val="none" w:sz="0" w:space="0" w:color="auto"/>
        <w:right w:val="none" w:sz="0" w:space="0" w:color="auto"/>
      </w:divBdr>
    </w:div>
    <w:div w:id="231282173">
      <w:bodyDiv w:val="1"/>
      <w:marLeft w:val="0"/>
      <w:marRight w:val="0"/>
      <w:marTop w:val="0"/>
      <w:marBottom w:val="0"/>
      <w:divBdr>
        <w:top w:val="none" w:sz="0" w:space="0" w:color="auto"/>
        <w:left w:val="none" w:sz="0" w:space="0" w:color="auto"/>
        <w:bottom w:val="none" w:sz="0" w:space="0" w:color="auto"/>
        <w:right w:val="none" w:sz="0" w:space="0" w:color="auto"/>
      </w:divBdr>
    </w:div>
    <w:div w:id="254172503">
      <w:bodyDiv w:val="1"/>
      <w:marLeft w:val="0"/>
      <w:marRight w:val="0"/>
      <w:marTop w:val="0"/>
      <w:marBottom w:val="0"/>
      <w:divBdr>
        <w:top w:val="none" w:sz="0" w:space="0" w:color="auto"/>
        <w:left w:val="none" w:sz="0" w:space="0" w:color="auto"/>
        <w:bottom w:val="none" w:sz="0" w:space="0" w:color="auto"/>
        <w:right w:val="none" w:sz="0" w:space="0" w:color="auto"/>
      </w:divBdr>
    </w:div>
    <w:div w:id="263848016">
      <w:bodyDiv w:val="1"/>
      <w:marLeft w:val="0"/>
      <w:marRight w:val="0"/>
      <w:marTop w:val="0"/>
      <w:marBottom w:val="0"/>
      <w:divBdr>
        <w:top w:val="none" w:sz="0" w:space="0" w:color="auto"/>
        <w:left w:val="none" w:sz="0" w:space="0" w:color="auto"/>
        <w:bottom w:val="none" w:sz="0" w:space="0" w:color="auto"/>
        <w:right w:val="none" w:sz="0" w:space="0" w:color="auto"/>
      </w:divBdr>
    </w:div>
    <w:div w:id="311175546">
      <w:bodyDiv w:val="1"/>
      <w:marLeft w:val="0"/>
      <w:marRight w:val="0"/>
      <w:marTop w:val="0"/>
      <w:marBottom w:val="0"/>
      <w:divBdr>
        <w:top w:val="none" w:sz="0" w:space="0" w:color="auto"/>
        <w:left w:val="none" w:sz="0" w:space="0" w:color="auto"/>
        <w:bottom w:val="none" w:sz="0" w:space="0" w:color="auto"/>
        <w:right w:val="none" w:sz="0" w:space="0" w:color="auto"/>
      </w:divBdr>
    </w:div>
    <w:div w:id="345209379">
      <w:bodyDiv w:val="1"/>
      <w:marLeft w:val="0"/>
      <w:marRight w:val="0"/>
      <w:marTop w:val="0"/>
      <w:marBottom w:val="0"/>
      <w:divBdr>
        <w:top w:val="none" w:sz="0" w:space="0" w:color="auto"/>
        <w:left w:val="none" w:sz="0" w:space="0" w:color="auto"/>
        <w:bottom w:val="none" w:sz="0" w:space="0" w:color="auto"/>
        <w:right w:val="none" w:sz="0" w:space="0" w:color="auto"/>
      </w:divBdr>
    </w:div>
    <w:div w:id="411246475">
      <w:bodyDiv w:val="1"/>
      <w:marLeft w:val="0"/>
      <w:marRight w:val="0"/>
      <w:marTop w:val="0"/>
      <w:marBottom w:val="0"/>
      <w:divBdr>
        <w:top w:val="none" w:sz="0" w:space="0" w:color="auto"/>
        <w:left w:val="none" w:sz="0" w:space="0" w:color="auto"/>
        <w:bottom w:val="none" w:sz="0" w:space="0" w:color="auto"/>
        <w:right w:val="none" w:sz="0" w:space="0" w:color="auto"/>
      </w:divBdr>
    </w:div>
    <w:div w:id="414326215">
      <w:bodyDiv w:val="1"/>
      <w:marLeft w:val="0"/>
      <w:marRight w:val="0"/>
      <w:marTop w:val="0"/>
      <w:marBottom w:val="0"/>
      <w:divBdr>
        <w:top w:val="none" w:sz="0" w:space="0" w:color="auto"/>
        <w:left w:val="none" w:sz="0" w:space="0" w:color="auto"/>
        <w:bottom w:val="none" w:sz="0" w:space="0" w:color="auto"/>
        <w:right w:val="none" w:sz="0" w:space="0" w:color="auto"/>
      </w:divBdr>
    </w:div>
    <w:div w:id="475414075">
      <w:bodyDiv w:val="1"/>
      <w:marLeft w:val="0"/>
      <w:marRight w:val="0"/>
      <w:marTop w:val="0"/>
      <w:marBottom w:val="0"/>
      <w:divBdr>
        <w:top w:val="none" w:sz="0" w:space="0" w:color="auto"/>
        <w:left w:val="none" w:sz="0" w:space="0" w:color="auto"/>
        <w:bottom w:val="none" w:sz="0" w:space="0" w:color="auto"/>
        <w:right w:val="none" w:sz="0" w:space="0" w:color="auto"/>
      </w:divBdr>
    </w:div>
    <w:div w:id="486745336">
      <w:bodyDiv w:val="1"/>
      <w:marLeft w:val="0"/>
      <w:marRight w:val="0"/>
      <w:marTop w:val="0"/>
      <w:marBottom w:val="0"/>
      <w:divBdr>
        <w:top w:val="none" w:sz="0" w:space="0" w:color="auto"/>
        <w:left w:val="none" w:sz="0" w:space="0" w:color="auto"/>
        <w:bottom w:val="none" w:sz="0" w:space="0" w:color="auto"/>
        <w:right w:val="none" w:sz="0" w:space="0" w:color="auto"/>
      </w:divBdr>
    </w:div>
    <w:div w:id="522020283">
      <w:bodyDiv w:val="1"/>
      <w:marLeft w:val="0"/>
      <w:marRight w:val="0"/>
      <w:marTop w:val="0"/>
      <w:marBottom w:val="0"/>
      <w:divBdr>
        <w:top w:val="none" w:sz="0" w:space="0" w:color="auto"/>
        <w:left w:val="none" w:sz="0" w:space="0" w:color="auto"/>
        <w:bottom w:val="none" w:sz="0" w:space="0" w:color="auto"/>
        <w:right w:val="none" w:sz="0" w:space="0" w:color="auto"/>
      </w:divBdr>
    </w:div>
    <w:div w:id="540633438">
      <w:bodyDiv w:val="1"/>
      <w:marLeft w:val="0"/>
      <w:marRight w:val="0"/>
      <w:marTop w:val="0"/>
      <w:marBottom w:val="0"/>
      <w:divBdr>
        <w:top w:val="none" w:sz="0" w:space="0" w:color="auto"/>
        <w:left w:val="none" w:sz="0" w:space="0" w:color="auto"/>
        <w:bottom w:val="none" w:sz="0" w:space="0" w:color="auto"/>
        <w:right w:val="none" w:sz="0" w:space="0" w:color="auto"/>
      </w:divBdr>
    </w:div>
    <w:div w:id="552814093">
      <w:bodyDiv w:val="1"/>
      <w:marLeft w:val="0"/>
      <w:marRight w:val="0"/>
      <w:marTop w:val="0"/>
      <w:marBottom w:val="0"/>
      <w:divBdr>
        <w:top w:val="none" w:sz="0" w:space="0" w:color="auto"/>
        <w:left w:val="none" w:sz="0" w:space="0" w:color="auto"/>
        <w:bottom w:val="none" w:sz="0" w:space="0" w:color="auto"/>
        <w:right w:val="none" w:sz="0" w:space="0" w:color="auto"/>
      </w:divBdr>
    </w:div>
    <w:div w:id="575357589">
      <w:bodyDiv w:val="1"/>
      <w:marLeft w:val="0"/>
      <w:marRight w:val="0"/>
      <w:marTop w:val="0"/>
      <w:marBottom w:val="0"/>
      <w:divBdr>
        <w:top w:val="none" w:sz="0" w:space="0" w:color="auto"/>
        <w:left w:val="none" w:sz="0" w:space="0" w:color="auto"/>
        <w:bottom w:val="none" w:sz="0" w:space="0" w:color="auto"/>
        <w:right w:val="none" w:sz="0" w:space="0" w:color="auto"/>
      </w:divBdr>
    </w:div>
    <w:div w:id="593827173">
      <w:bodyDiv w:val="1"/>
      <w:marLeft w:val="0"/>
      <w:marRight w:val="0"/>
      <w:marTop w:val="0"/>
      <w:marBottom w:val="0"/>
      <w:divBdr>
        <w:top w:val="none" w:sz="0" w:space="0" w:color="auto"/>
        <w:left w:val="none" w:sz="0" w:space="0" w:color="auto"/>
        <w:bottom w:val="none" w:sz="0" w:space="0" w:color="auto"/>
        <w:right w:val="none" w:sz="0" w:space="0" w:color="auto"/>
      </w:divBdr>
    </w:div>
    <w:div w:id="635836293">
      <w:bodyDiv w:val="1"/>
      <w:marLeft w:val="0"/>
      <w:marRight w:val="0"/>
      <w:marTop w:val="0"/>
      <w:marBottom w:val="0"/>
      <w:divBdr>
        <w:top w:val="none" w:sz="0" w:space="0" w:color="auto"/>
        <w:left w:val="none" w:sz="0" w:space="0" w:color="auto"/>
        <w:bottom w:val="none" w:sz="0" w:space="0" w:color="auto"/>
        <w:right w:val="none" w:sz="0" w:space="0" w:color="auto"/>
      </w:divBdr>
    </w:div>
    <w:div w:id="640352948">
      <w:bodyDiv w:val="1"/>
      <w:marLeft w:val="0"/>
      <w:marRight w:val="0"/>
      <w:marTop w:val="0"/>
      <w:marBottom w:val="0"/>
      <w:divBdr>
        <w:top w:val="none" w:sz="0" w:space="0" w:color="auto"/>
        <w:left w:val="none" w:sz="0" w:space="0" w:color="auto"/>
        <w:bottom w:val="none" w:sz="0" w:space="0" w:color="auto"/>
        <w:right w:val="none" w:sz="0" w:space="0" w:color="auto"/>
      </w:divBdr>
    </w:div>
    <w:div w:id="727726578">
      <w:bodyDiv w:val="1"/>
      <w:marLeft w:val="0"/>
      <w:marRight w:val="0"/>
      <w:marTop w:val="0"/>
      <w:marBottom w:val="0"/>
      <w:divBdr>
        <w:top w:val="none" w:sz="0" w:space="0" w:color="auto"/>
        <w:left w:val="none" w:sz="0" w:space="0" w:color="auto"/>
        <w:bottom w:val="none" w:sz="0" w:space="0" w:color="auto"/>
        <w:right w:val="none" w:sz="0" w:space="0" w:color="auto"/>
      </w:divBdr>
      <w:divsChild>
        <w:div w:id="114184103">
          <w:marLeft w:val="0"/>
          <w:marRight w:val="0"/>
          <w:marTop w:val="0"/>
          <w:marBottom w:val="101"/>
          <w:divBdr>
            <w:top w:val="none" w:sz="0" w:space="0" w:color="auto"/>
            <w:left w:val="none" w:sz="0" w:space="0" w:color="auto"/>
            <w:bottom w:val="none" w:sz="0" w:space="0" w:color="auto"/>
            <w:right w:val="none" w:sz="0" w:space="0" w:color="auto"/>
          </w:divBdr>
        </w:div>
        <w:div w:id="299727192">
          <w:marLeft w:val="864"/>
          <w:marRight w:val="0"/>
          <w:marTop w:val="0"/>
          <w:marBottom w:val="101"/>
          <w:divBdr>
            <w:top w:val="none" w:sz="0" w:space="0" w:color="auto"/>
            <w:left w:val="none" w:sz="0" w:space="0" w:color="auto"/>
            <w:bottom w:val="none" w:sz="0" w:space="0" w:color="auto"/>
            <w:right w:val="none" w:sz="0" w:space="0" w:color="auto"/>
          </w:divBdr>
        </w:div>
        <w:div w:id="379132686">
          <w:marLeft w:val="0"/>
          <w:marRight w:val="0"/>
          <w:marTop w:val="0"/>
          <w:marBottom w:val="101"/>
          <w:divBdr>
            <w:top w:val="none" w:sz="0" w:space="0" w:color="auto"/>
            <w:left w:val="none" w:sz="0" w:space="0" w:color="auto"/>
            <w:bottom w:val="none" w:sz="0" w:space="0" w:color="auto"/>
            <w:right w:val="none" w:sz="0" w:space="0" w:color="auto"/>
          </w:divBdr>
        </w:div>
        <w:div w:id="873268233">
          <w:marLeft w:val="0"/>
          <w:marRight w:val="0"/>
          <w:marTop w:val="0"/>
          <w:marBottom w:val="101"/>
          <w:divBdr>
            <w:top w:val="none" w:sz="0" w:space="0" w:color="auto"/>
            <w:left w:val="none" w:sz="0" w:space="0" w:color="auto"/>
            <w:bottom w:val="none" w:sz="0" w:space="0" w:color="auto"/>
            <w:right w:val="none" w:sz="0" w:space="0" w:color="auto"/>
          </w:divBdr>
        </w:div>
        <w:div w:id="1094596331">
          <w:marLeft w:val="864"/>
          <w:marRight w:val="0"/>
          <w:marTop w:val="0"/>
          <w:marBottom w:val="101"/>
          <w:divBdr>
            <w:top w:val="none" w:sz="0" w:space="0" w:color="auto"/>
            <w:left w:val="none" w:sz="0" w:space="0" w:color="auto"/>
            <w:bottom w:val="none" w:sz="0" w:space="0" w:color="auto"/>
            <w:right w:val="none" w:sz="0" w:space="0" w:color="auto"/>
          </w:divBdr>
        </w:div>
        <w:div w:id="1377126269">
          <w:marLeft w:val="864"/>
          <w:marRight w:val="0"/>
          <w:marTop w:val="0"/>
          <w:marBottom w:val="101"/>
          <w:divBdr>
            <w:top w:val="none" w:sz="0" w:space="0" w:color="auto"/>
            <w:left w:val="none" w:sz="0" w:space="0" w:color="auto"/>
            <w:bottom w:val="none" w:sz="0" w:space="0" w:color="auto"/>
            <w:right w:val="none" w:sz="0" w:space="0" w:color="auto"/>
          </w:divBdr>
        </w:div>
        <w:div w:id="1605503555">
          <w:marLeft w:val="0"/>
          <w:marRight w:val="0"/>
          <w:marTop w:val="0"/>
          <w:marBottom w:val="101"/>
          <w:divBdr>
            <w:top w:val="none" w:sz="0" w:space="0" w:color="auto"/>
            <w:left w:val="none" w:sz="0" w:space="0" w:color="auto"/>
            <w:bottom w:val="none" w:sz="0" w:space="0" w:color="auto"/>
            <w:right w:val="none" w:sz="0" w:space="0" w:color="auto"/>
          </w:divBdr>
        </w:div>
        <w:div w:id="1980643673">
          <w:marLeft w:val="864"/>
          <w:marRight w:val="0"/>
          <w:marTop w:val="0"/>
          <w:marBottom w:val="101"/>
          <w:divBdr>
            <w:top w:val="none" w:sz="0" w:space="0" w:color="auto"/>
            <w:left w:val="none" w:sz="0" w:space="0" w:color="auto"/>
            <w:bottom w:val="none" w:sz="0" w:space="0" w:color="auto"/>
            <w:right w:val="none" w:sz="0" w:space="0" w:color="auto"/>
          </w:divBdr>
        </w:div>
        <w:div w:id="2001273032">
          <w:marLeft w:val="0"/>
          <w:marRight w:val="0"/>
          <w:marTop w:val="0"/>
          <w:marBottom w:val="101"/>
          <w:divBdr>
            <w:top w:val="none" w:sz="0" w:space="0" w:color="auto"/>
            <w:left w:val="none" w:sz="0" w:space="0" w:color="auto"/>
            <w:bottom w:val="none" w:sz="0" w:space="0" w:color="auto"/>
            <w:right w:val="none" w:sz="0" w:space="0" w:color="auto"/>
          </w:divBdr>
        </w:div>
      </w:divsChild>
    </w:div>
    <w:div w:id="739791667">
      <w:bodyDiv w:val="1"/>
      <w:marLeft w:val="0"/>
      <w:marRight w:val="0"/>
      <w:marTop w:val="0"/>
      <w:marBottom w:val="0"/>
      <w:divBdr>
        <w:top w:val="none" w:sz="0" w:space="0" w:color="auto"/>
        <w:left w:val="none" w:sz="0" w:space="0" w:color="auto"/>
        <w:bottom w:val="none" w:sz="0" w:space="0" w:color="auto"/>
        <w:right w:val="none" w:sz="0" w:space="0" w:color="auto"/>
      </w:divBdr>
    </w:div>
    <w:div w:id="751972095">
      <w:bodyDiv w:val="1"/>
      <w:marLeft w:val="0"/>
      <w:marRight w:val="0"/>
      <w:marTop w:val="0"/>
      <w:marBottom w:val="0"/>
      <w:divBdr>
        <w:top w:val="none" w:sz="0" w:space="0" w:color="auto"/>
        <w:left w:val="none" w:sz="0" w:space="0" w:color="auto"/>
        <w:bottom w:val="none" w:sz="0" w:space="0" w:color="auto"/>
        <w:right w:val="none" w:sz="0" w:space="0" w:color="auto"/>
      </w:divBdr>
    </w:div>
    <w:div w:id="768503568">
      <w:bodyDiv w:val="1"/>
      <w:marLeft w:val="0"/>
      <w:marRight w:val="0"/>
      <w:marTop w:val="0"/>
      <w:marBottom w:val="0"/>
      <w:divBdr>
        <w:top w:val="none" w:sz="0" w:space="0" w:color="auto"/>
        <w:left w:val="none" w:sz="0" w:space="0" w:color="auto"/>
        <w:bottom w:val="none" w:sz="0" w:space="0" w:color="auto"/>
        <w:right w:val="none" w:sz="0" w:space="0" w:color="auto"/>
      </w:divBdr>
    </w:div>
    <w:div w:id="792476749">
      <w:bodyDiv w:val="1"/>
      <w:marLeft w:val="0"/>
      <w:marRight w:val="0"/>
      <w:marTop w:val="0"/>
      <w:marBottom w:val="0"/>
      <w:divBdr>
        <w:top w:val="none" w:sz="0" w:space="0" w:color="auto"/>
        <w:left w:val="none" w:sz="0" w:space="0" w:color="auto"/>
        <w:bottom w:val="none" w:sz="0" w:space="0" w:color="auto"/>
        <w:right w:val="none" w:sz="0" w:space="0" w:color="auto"/>
      </w:divBdr>
    </w:div>
    <w:div w:id="796415900">
      <w:bodyDiv w:val="1"/>
      <w:marLeft w:val="0"/>
      <w:marRight w:val="0"/>
      <w:marTop w:val="0"/>
      <w:marBottom w:val="0"/>
      <w:divBdr>
        <w:top w:val="none" w:sz="0" w:space="0" w:color="auto"/>
        <w:left w:val="none" w:sz="0" w:space="0" w:color="auto"/>
        <w:bottom w:val="none" w:sz="0" w:space="0" w:color="auto"/>
        <w:right w:val="none" w:sz="0" w:space="0" w:color="auto"/>
      </w:divBdr>
    </w:div>
    <w:div w:id="803306465">
      <w:bodyDiv w:val="1"/>
      <w:marLeft w:val="0"/>
      <w:marRight w:val="0"/>
      <w:marTop w:val="0"/>
      <w:marBottom w:val="0"/>
      <w:divBdr>
        <w:top w:val="none" w:sz="0" w:space="0" w:color="auto"/>
        <w:left w:val="none" w:sz="0" w:space="0" w:color="auto"/>
        <w:bottom w:val="none" w:sz="0" w:space="0" w:color="auto"/>
        <w:right w:val="none" w:sz="0" w:space="0" w:color="auto"/>
      </w:divBdr>
    </w:div>
    <w:div w:id="880476978">
      <w:bodyDiv w:val="1"/>
      <w:marLeft w:val="0"/>
      <w:marRight w:val="0"/>
      <w:marTop w:val="0"/>
      <w:marBottom w:val="0"/>
      <w:divBdr>
        <w:top w:val="none" w:sz="0" w:space="0" w:color="auto"/>
        <w:left w:val="none" w:sz="0" w:space="0" w:color="auto"/>
        <w:bottom w:val="none" w:sz="0" w:space="0" w:color="auto"/>
        <w:right w:val="none" w:sz="0" w:space="0" w:color="auto"/>
      </w:divBdr>
    </w:div>
    <w:div w:id="907039483">
      <w:bodyDiv w:val="1"/>
      <w:marLeft w:val="0"/>
      <w:marRight w:val="0"/>
      <w:marTop w:val="0"/>
      <w:marBottom w:val="0"/>
      <w:divBdr>
        <w:top w:val="none" w:sz="0" w:space="0" w:color="auto"/>
        <w:left w:val="none" w:sz="0" w:space="0" w:color="auto"/>
        <w:bottom w:val="none" w:sz="0" w:space="0" w:color="auto"/>
        <w:right w:val="none" w:sz="0" w:space="0" w:color="auto"/>
      </w:divBdr>
    </w:div>
    <w:div w:id="916283357">
      <w:bodyDiv w:val="1"/>
      <w:marLeft w:val="0"/>
      <w:marRight w:val="0"/>
      <w:marTop w:val="0"/>
      <w:marBottom w:val="0"/>
      <w:divBdr>
        <w:top w:val="none" w:sz="0" w:space="0" w:color="auto"/>
        <w:left w:val="none" w:sz="0" w:space="0" w:color="auto"/>
        <w:bottom w:val="none" w:sz="0" w:space="0" w:color="auto"/>
        <w:right w:val="none" w:sz="0" w:space="0" w:color="auto"/>
      </w:divBdr>
    </w:div>
    <w:div w:id="922181510">
      <w:bodyDiv w:val="1"/>
      <w:marLeft w:val="0"/>
      <w:marRight w:val="0"/>
      <w:marTop w:val="0"/>
      <w:marBottom w:val="0"/>
      <w:divBdr>
        <w:top w:val="none" w:sz="0" w:space="0" w:color="auto"/>
        <w:left w:val="none" w:sz="0" w:space="0" w:color="auto"/>
        <w:bottom w:val="none" w:sz="0" w:space="0" w:color="auto"/>
        <w:right w:val="none" w:sz="0" w:space="0" w:color="auto"/>
      </w:divBdr>
    </w:div>
    <w:div w:id="927662792">
      <w:bodyDiv w:val="1"/>
      <w:marLeft w:val="0"/>
      <w:marRight w:val="0"/>
      <w:marTop w:val="0"/>
      <w:marBottom w:val="0"/>
      <w:divBdr>
        <w:top w:val="none" w:sz="0" w:space="0" w:color="auto"/>
        <w:left w:val="none" w:sz="0" w:space="0" w:color="auto"/>
        <w:bottom w:val="none" w:sz="0" w:space="0" w:color="auto"/>
        <w:right w:val="none" w:sz="0" w:space="0" w:color="auto"/>
      </w:divBdr>
    </w:div>
    <w:div w:id="956376664">
      <w:bodyDiv w:val="1"/>
      <w:marLeft w:val="0"/>
      <w:marRight w:val="0"/>
      <w:marTop w:val="0"/>
      <w:marBottom w:val="0"/>
      <w:divBdr>
        <w:top w:val="none" w:sz="0" w:space="0" w:color="auto"/>
        <w:left w:val="none" w:sz="0" w:space="0" w:color="auto"/>
        <w:bottom w:val="none" w:sz="0" w:space="0" w:color="auto"/>
        <w:right w:val="none" w:sz="0" w:space="0" w:color="auto"/>
      </w:divBdr>
    </w:div>
    <w:div w:id="962924810">
      <w:bodyDiv w:val="1"/>
      <w:marLeft w:val="0"/>
      <w:marRight w:val="0"/>
      <w:marTop w:val="0"/>
      <w:marBottom w:val="0"/>
      <w:divBdr>
        <w:top w:val="none" w:sz="0" w:space="0" w:color="auto"/>
        <w:left w:val="none" w:sz="0" w:space="0" w:color="auto"/>
        <w:bottom w:val="none" w:sz="0" w:space="0" w:color="auto"/>
        <w:right w:val="none" w:sz="0" w:space="0" w:color="auto"/>
      </w:divBdr>
    </w:div>
    <w:div w:id="985087205">
      <w:bodyDiv w:val="1"/>
      <w:marLeft w:val="0"/>
      <w:marRight w:val="0"/>
      <w:marTop w:val="0"/>
      <w:marBottom w:val="0"/>
      <w:divBdr>
        <w:top w:val="none" w:sz="0" w:space="0" w:color="auto"/>
        <w:left w:val="none" w:sz="0" w:space="0" w:color="auto"/>
        <w:bottom w:val="none" w:sz="0" w:space="0" w:color="auto"/>
        <w:right w:val="none" w:sz="0" w:space="0" w:color="auto"/>
      </w:divBdr>
    </w:div>
    <w:div w:id="1015427461">
      <w:bodyDiv w:val="1"/>
      <w:marLeft w:val="0"/>
      <w:marRight w:val="0"/>
      <w:marTop w:val="0"/>
      <w:marBottom w:val="0"/>
      <w:divBdr>
        <w:top w:val="none" w:sz="0" w:space="0" w:color="auto"/>
        <w:left w:val="none" w:sz="0" w:space="0" w:color="auto"/>
        <w:bottom w:val="none" w:sz="0" w:space="0" w:color="auto"/>
        <w:right w:val="none" w:sz="0" w:space="0" w:color="auto"/>
      </w:divBdr>
    </w:div>
    <w:div w:id="1134054955">
      <w:bodyDiv w:val="1"/>
      <w:marLeft w:val="0"/>
      <w:marRight w:val="0"/>
      <w:marTop w:val="0"/>
      <w:marBottom w:val="0"/>
      <w:divBdr>
        <w:top w:val="none" w:sz="0" w:space="0" w:color="auto"/>
        <w:left w:val="none" w:sz="0" w:space="0" w:color="auto"/>
        <w:bottom w:val="none" w:sz="0" w:space="0" w:color="auto"/>
        <w:right w:val="none" w:sz="0" w:space="0" w:color="auto"/>
      </w:divBdr>
    </w:div>
    <w:div w:id="1151601446">
      <w:bodyDiv w:val="1"/>
      <w:marLeft w:val="0"/>
      <w:marRight w:val="0"/>
      <w:marTop w:val="0"/>
      <w:marBottom w:val="0"/>
      <w:divBdr>
        <w:top w:val="none" w:sz="0" w:space="0" w:color="auto"/>
        <w:left w:val="none" w:sz="0" w:space="0" w:color="auto"/>
        <w:bottom w:val="none" w:sz="0" w:space="0" w:color="auto"/>
        <w:right w:val="none" w:sz="0" w:space="0" w:color="auto"/>
      </w:divBdr>
    </w:div>
    <w:div w:id="1152402866">
      <w:bodyDiv w:val="1"/>
      <w:marLeft w:val="0"/>
      <w:marRight w:val="0"/>
      <w:marTop w:val="0"/>
      <w:marBottom w:val="0"/>
      <w:divBdr>
        <w:top w:val="none" w:sz="0" w:space="0" w:color="auto"/>
        <w:left w:val="none" w:sz="0" w:space="0" w:color="auto"/>
        <w:bottom w:val="none" w:sz="0" w:space="0" w:color="auto"/>
        <w:right w:val="none" w:sz="0" w:space="0" w:color="auto"/>
      </w:divBdr>
    </w:div>
    <w:div w:id="1160736548">
      <w:bodyDiv w:val="1"/>
      <w:marLeft w:val="0"/>
      <w:marRight w:val="0"/>
      <w:marTop w:val="0"/>
      <w:marBottom w:val="0"/>
      <w:divBdr>
        <w:top w:val="none" w:sz="0" w:space="0" w:color="auto"/>
        <w:left w:val="none" w:sz="0" w:space="0" w:color="auto"/>
        <w:bottom w:val="none" w:sz="0" w:space="0" w:color="auto"/>
        <w:right w:val="none" w:sz="0" w:space="0" w:color="auto"/>
      </w:divBdr>
    </w:div>
    <w:div w:id="1307010189">
      <w:bodyDiv w:val="1"/>
      <w:marLeft w:val="0"/>
      <w:marRight w:val="0"/>
      <w:marTop w:val="0"/>
      <w:marBottom w:val="0"/>
      <w:divBdr>
        <w:top w:val="none" w:sz="0" w:space="0" w:color="auto"/>
        <w:left w:val="none" w:sz="0" w:space="0" w:color="auto"/>
        <w:bottom w:val="none" w:sz="0" w:space="0" w:color="auto"/>
        <w:right w:val="none" w:sz="0" w:space="0" w:color="auto"/>
      </w:divBdr>
    </w:div>
    <w:div w:id="1371564610">
      <w:bodyDiv w:val="1"/>
      <w:marLeft w:val="0"/>
      <w:marRight w:val="0"/>
      <w:marTop w:val="0"/>
      <w:marBottom w:val="0"/>
      <w:divBdr>
        <w:top w:val="none" w:sz="0" w:space="0" w:color="auto"/>
        <w:left w:val="none" w:sz="0" w:space="0" w:color="auto"/>
        <w:bottom w:val="none" w:sz="0" w:space="0" w:color="auto"/>
        <w:right w:val="none" w:sz="0" w:space="0" w:color="auto"/>
      </w:divBdr>
    </w:div>
    <w:div w:id="1389761608">
      <w:bodyDiv w:val="1"/>
      <w:marLeft w:val="0"/>
      <w:marRight w:val="0"/>
      <w:marTop w:val="0"/>
      <w:marBottom w:val="0"/>
      <w:divBdr>
        <w:top w:val="none" w:sz="0" w:space="0" w:color="auto"/>
        <w:left w:val="none" w:sz="0" w:space="0" w:color="auto"/>
        <w:bottom w:val="none" w:sz="0" w:space="0" w:color="auto"/>
        <w:right w:val="none" w:sz="0" w:space="0" w:color="auto"/>
      </w:divBdr>
    </w:div>
    <w:div w:id="1408769777">
      <w:bodyDiv w:val="1"/>
      <w:marLeft w:val="0"/>
      <w:marRight w:val="0"/>
      <w:marTop w:val="0"/>
      <w:marBottom w:val="0"/>
      <w:divBdr>
        <w:top w:val="none" w:sz="0" w:space="0" w:color="auto"/>
        <w:left w:val="none" w:sz="0" w:space="0" w:color="auto"/>
        <w:bottom w:val="none" w:sz="0" w:space="0" w:color="auto"/>
        <w:right w:val="none" w:sz="0" w:space="0" w:color="auto"/>
      </w:divBdr>
    </w:div>
    <w:div w:id="1448427170">
      <w:bodyDiv w:val="1"/>
      <w:marLeft w:val="0"/>
      <w:marRight w:val="0"/>
      <w:marTop w:val="0"/>
      <w:marBottom w:val="0"/>
      <w:divBdr>
        <w:top w:val="none" w:sz="0" w:space="0" w:color="auto"/>
        <w:left w:val="none" w:sz="0" w:space="0" w:color="auto"/>
        <w:bottom w:val="none" w:sz="0" w:space="0" w:color="auto"/>
        <w:right w:val="none" w:sz="0" w:space="0" w:color="auto"/>
      </w:divBdr>
    </w:div>
    <w:div w:id="1463695208">
      <w:bodyDiv w:val="1"/>
      <w:marLeft w:val="0"/>
      <w:marRight w:val="0"/>
      <w:marTop w:val="0"/>
      <w:marBottom w:val="0"/>
      <w:divBdr>
        <w:top w:val="none" w:sz="0" w:space="0" w:color="auto"/>
        <w:left w:val="none" w:sz="0" w:space="0" w:color="auto"/>
        <w:bottom w:val="none" w:sz="0" w:space="0" w:color="auto"/>
        <w:right w:val="none" w:sz="0" w:space="0" w:color="auto"/>
      </w:divBdr>
    </w:div>
    <w:div w:id="1470704524">
      <w:bodyDiv w:val="1"/>
      <w:marLeft w:val="0"/>
      <w:marRight w:val="0"/>
      <w:marTop w:val="0"/>
      <w:marBottom w:val="0"/>
      <w:divBdr>
        <w:top w:val="none" w:sz="0" w:space="0" w:color="auto"/>
        <w:left w:val="none" w:sz="0" w:space="0" w:color="auto"/>
        <w:bottom w:val="none" w:sz="0" w:space="0" w:color="auto"/>
        <w:right w:val="none" w:sz="0" w:space="0" w:color="auto"/>
      </w:divBdr>
    </w:div>
    <w:div w:id="1471170500">
      <w:bodyDiv w:val="1"/>
      <w:marLeft w:val="0"/>
      <w:marRight w:val="0"/>
      <w:marTop w:val="0"/>
      <w:marBottom w:val="0"/>
      <w:divBdr>
        <w:top w:val="none" w:sz="0" w:space="0" w:color="auto"/>
        <w:left w:val="none" w:sz="0" w:space="0" w:color="auto"/>
        <w:bottom w:val="none" w:sz="0" w:space="0" w:color="auto"/>
        <w:right w:val="none" w:sz="0" w:space="0" w:color="auto"/>
      </w:divBdr>
      <w:divsChild>
        <w:div w:id="618731566">
          <w:marLeft w:val="0"/>
          <w:marRight w:val="0"/>
          <w:marTop w:val="0"/>
          <w:marBottom w:val="0"/>
          <w:divBdr>
            <w:top w:val="none" w:sz="0" w:space="0" w:color="auto"/>
            <w:left w:val="none" w:sz="0" w:space="0" w:color="auto"/>
            <w:bottom w:val="none" w:sz="0" w:space="0" w:color="auto"/>
            <w:right w:val="none" w:sz="0" w:space="0" w:color="auto"/>
          </w:divBdr>
        </w:div>
      </w:divsChild>
    </w:div>
    <w:div w:id="1507086820">
      <w:bodyDiv w:val="1"/>
      <w:marLeft w:val="0"/>
      <w:marRight w:val="0"/>
      <w:marTop w:val="0"/>
      <w:marBottom w:val="0"/>
      <w:divBdr>
        <w:top w:val="none" w:sz="0" w:space="0" w:color="auto"/>
        <w:left w:val="none" w:sz="0" w:space="0" w:color="auto"/>
        <w:bottom w:val="none" w:sz="0" w:space="0" w:color="auto"/>
        <w:right w:val="none" w:sz="0" w:space="0" w:color="auto"/>
      </w:divBdr>
    </w:div>
    <w:div w:id="1535651232">
      <w:bodyDiv w:val="1"/>
      <w:marLeft w:val="0"/>
      <w:marRight w:val="0"/>
      <w:marTop w:val="0"/>
      <w:marBottom w:val="0"/>
      <w:divBdr>
        <w:top w:val="none" w:sz="0" w:space="0" w:color="auto"/>
        <w:left w:val="none" w:sz="0" w:space="0" w:color="auto"/>
        <w:bottom w:val="none" w:sz="0" w:space="0" w:color="auto"/>
        <w:right w:val="none" w:sz="0" w:space="0" w:color="auto"/>
      </w:divBdr>
    </w:div>
    <w:div w:id="1551650933">
      <w:bodyDiv w:val="1"/>
      <w:marLeft w:val="0"/>
      <w:marRight w:val="0"/>
      <w:marTop w:val="0"/>
      <w:marBottom w:val="0"/>
      <w:divBdr>
        <w:top w:val="none" w:sz="0" w:space="0" w:color="auto"/>
        <w:left w:val="none" w:sz="0" w:space="0" w:color="auto"/>
        <w:bottom w:val="none" w:sz="0" w:space="0" w:color="auto"/>
        <w:right w:val="none" w:sz="0" w:space="0" w:color="auto"/>
      </w:divBdr>
    </w:div>
    <w:div w:id="1559169990">
      <w:bodyDiv w:val="1"/>
      <w:marLeft w:val="0"/>
      <w:marRight w:val="0"/>
      <w:marTop w:val="0"/>
      <w:marBottom w:val="0"/>
      <w:divBdr>
        <w:top w:val="none" w:sz="0" w:space="0" w:color="auto"/>
        <w:left w:val="none" w:sz="0" w:space="0" w:color="auto"/>
        <w:bottom w:val="none" w:sz="0" w:space="0" w:color="auto"/>
        <w:right w:val="none" w:sz="0" w:space="0" w:color="auto"/>
      </w:divBdr>
    </w:div>
    <w:div w:id="1587837637">
      <w:bodyDiv w:val="1"/>
      <w:marLeft w:val="0"/>
      <w:marRight w:val="0"/>
      <w:marTop w:val="0"/>
      <w:marBottom w:val="0"/>
      <w:divBdr>
        <w:top w:val="none" w:sz="0" w:space="0" w:color="auto"/>
        <w:left w:val="none" w:sz="0" w:space="0" w:color="auto"/>
        <w:bottom w:val="none" w:sz="0" w:space="0" w:color="auto"/>
        <w:right w:val="none" w:sz="0" w:space="0" w:color="auto"/>
      </w:divBdr>
    </w:div>
    <w:div w:id="1627085049">
      <w:bodyDiv w:val="1"/>
      <w:marLeft w:val="0"/>
      <w:marRight w:val="0"/>
      <w:marTop w:val="0"/>
      <w:marBottom w:val="0"/>
      <w:divBdr>
        <w:top w:val="none" w:sz="0" w:space="0" w:color="auto"/>
        <w:left w:val="none" w:sz="0" w:space="0" w:color="auto"/>
        <w:bottom w:val="none" w:sz="0" w:space="0" w:color="auto"/>
        <w:right w:val="none" w:sz="0" w:space="0" w:color="auto"/>
      </w:divBdr>
    </w:div>
    <w:div w:id="1635596606">
      <w:bodyDiv w:val="1"/>
      <w:marLeft w:val="0"/>
      <w:marRight w:val="0"/>
      <w:marTop w:val="0"/>
      <w:marBottom w:val="0"/>
      <w:divBdr>
        <w:top w:val="none" w:sz="0" w:space="0" w:color="auto"/>
        <w:left w:val="none" w:sz="0" w:space="0" w:color="auto"/>
        <w:bottom w:val="none" w:sz="0" w:space="0" w:color="auto"/>
        <w:right w:val="none" w:sz="0" w:space="0" w:color="auto"/>
      </w:divBdr>
    </w:div>
    <w:div w:id="1655446754">
      <w:bodyDiv w:val="1"/>
      <w:marLeft w:val="0"/>
      <w:marRight w:val="0"/>
      <w:marTop w:val="0"/>
      <w:marBottom w:val="0"/>
      <w:divBdr>
        <w:top w:val="none" w:sz="0" w:space="0" w:color="auto"/>
        <w:left w:val="none" w:sz="0" w:space="0" w:color="auto"/>
        <w:bottom w:val="none" w:sz="0" w:space="0" w:color="auto"/>
        <w:right w:val="none" w:sz="0" w:space="0" w:color="auto"/>
      </w:divBdr>
    </w:div>
    <w:div w:id="1663005399">
      <w:bodyDiv w:val="1"/>
      <w:marLeft w:val="0"/>
      <w:marRight w:val="0"/>
      <w:marTop w:val="0"/>
      <w:marBottom w:val="0"/>
      <w:divBdr>
        <w:top w:val="none" w:sz="0" w:space="0" w:color="auto"/>
        <w:left w:val="none" w:sz="0" w:space="0" w:color="auto"/>
        <w:bottom w:val="none" w:sz="0" w:space="0" w:color="auto"/>
        <w:right w:val="none" w:sz="0" w:space="0" w:color="auto"/>
      </w:divBdr>
    </w:div>
    <w:div w:id="1718508768">
      <w:bodyDiv w:val="1"/>
      <w:marLeft w:val="0"/>
      <w:marRight w:val="0"/>
      <w:marTop w:val="0"/>
      <w:marBottom w:val="0"/>
      <w:divBdr>
        <w:top w:val="none" w:sz="0" w:space="0" w:color="auto"/>
        <w:left w:val="none" w:sz="0" w:space="0" w:color="auto"/>
        <w:bottom w:val="none" w:sz="0" w:space="0" w:color="auto"/>
        <w:right w:val="none" w:sz="0" w:space="0" w:color="auto"/>
      </w:divBdr>
    </w:div>
    <w:div w:id="1725979085">
      <w:bodyDiv w:val="1"/>
      <w:marLeft w:val="0"/>
      <w:marRight w:val="0"/>
      <w:marTop w:val="0"/>
      <w:marBottom w:val="0"/>
      <w:divBdr>
        <w:top w:val="none" w:sz="0" w:space="0" w:color="auto"/>
        <w:left w:val="none" w:sz="0" w:space="0" w:color="auto"/>
        <w:bottom w:val="none" w:sz="0" w:space="0" w:color="auto"/>
        <w:right w:val="none" w:sz="0" w:space="0" w:color="auto"/>
      </w:divBdr>
    </w:div>
    <w:div w:id="1792213480">
      <w:bodyDiv w:val="1"/>
      <w:marLeft w:val="0"/>
      <w:marRight w:val="0"/>
      <w:marTop w:val="0"/>
      <w:marBottom w:val="0"/>
      <w:divBdr>
        <w:top w:val="none" w:sz="0" w:space="0" w:color="auto"/>
        <w:left w:val="none" w:sz="0" w:space="0" w:color="auto"/>
        <w:bottom w:val="none" w:sz="0" w:space="0" w:color="auto"/>
        <w:right w:val="none" w:sz="0" w:space="0" w:color="auto"/>
      </w:divBdr>
    </w:div>
    <w:div w:id="1793865910">
      <w:bodyDiv w:val="1"/>
      <w:marLeft w:val="0"/>
      <w:marRight w:val="0"/>
      <w:marTop w:val="0"/>
      <w:marBottom w:val="0"/>
      <w:divBdr>
        <w:top w:val="none" w:sz="0" w:space="0" w:color="auto"/>
        <w:left w:val="none" w:sz="0" w:space="0" w:color="auto"/>
        <w:bottom w:val="none" w:sz="0" w:space="0" w:color="auto"/>
        <w:right w:val="none" w:sz="0" w:space="0" w:color="auto"/>
      </w:divBdr>
    </w:div>
    <w:div w:id="1845970503">
      <w:bodyDiv w:val="1"/>
      <w:marLeft w:val="0"/>
      <w:marRight w:val="0"/>
      <w:marTop w:val="0"/>
      <w:marBottom w:val="0"/>
      <w:divBdr>
        <w:top w:val="none" w:sz="0" w:space="0" w:color="auto"/>
        <w:left w:val="none" w:sz="0" w:space="0" w:color="auto"/>
        <w:bottom w:val="none" w:sz="0" w:space="0" w:color="auto"/>
        <w:right w:val="none" w:sz="0" w:space="0" w:color="auto"/>
      </w:divBdr>
    </w:div>
    <w:div w:id="1847937858">
      <w:bodyDiv w:val="1"/>
      <w:marLeft w:val="0"/>
      <w:marRight w:val="0"/>
      <w:marTop w:val="0"/>
      <w:marBottom w:val="0"/>
      <w:divBdr>
        <w:top w:val="none" w:sz="0" w:space="0" w:color="auto"/>
        <w:left w:val="none" w:sz="0" w:space="0" w:color="auto"/>
        <w:bottom w:val="none" w:sz="0" w:space="0" w:color="auto"/>
        <w:right w:val="none" w:sz="0" w:space="0" w:color="auto"/>
      </w:divBdr>
    </w:div>
    <w:div w:id="1859074571">
      <w:bodyDiv w:val="1"/>
      <w:marLeft w:val="0"/>
      <w:marRight w:val="0"/>
      <w:marTop w:val="0"/>
      <w:marBottom w:val="0"/>
      <w:divBdr>
        <w:top w:val="none" w:sz="0" w:space="0" w:color="auto"/>
        <w:left w:val="none" w:sz="0" w:space="0" w:color="auto"/>
        <w:bottom w:val="none" w:sz="0" w:space="0" w:color="auto"/>
        <w:right w:val="none" w:sz="0" w:space="0" w:color="auto"/>
      </w:divBdr>
    </w:div>
    <w:div w:id="1870070430">
      <w:bodyDiv w:val="1"/>
      <w:marLeft w:val="0"/>
      <w:marRight w:val="0"/>
      <w:marTop w:val="0"/>
      <w:marBottom w:val="0"/>
      <w:divBdr>
        <w:top w:val="none" w:sz="0" w:space="0" w:color="auto"/>
        <w:left w:val="none" w:sz="0" w:space="0" w:color="auto"/>
        <w:bottom w:val="none" w:sz="0" w:space="0" w:color="auto"/>
        <w:right w:val="none" w:sz="0" w:space="0" w:color="auto"/>
      </w:divBdr>
    </w:div>
    <w:div w:id="1890992600">
      <w:bodyDiv w:val="1"/>
      <w:marLeft w:val="0"/>
      <w:marRight w:val="0"/>
      <w:marTop w:val="0"/>
      <w:marBottom w:val="0"/>
      <w:divBdr>
        <w:top w:val="none" w:sz="0" w:space="0" w:color="auto"/>
        <w:left w:val="none" w:sz="0" w:space="0" w:color="auto"/>
        <w:bottom w:val="none" w:sz="0" w:space="0" w:color="auto"/>
        <w:right w:val="none" w:sz="0" w:space="0" w:color="auto"/>
      </w:divBdr>
    </w:div>
    <w:div w:id="1894342954">
      <w:bodyDiv w:val="1"/>
      <w:marLeft w:val="0"/>
      <w:marRight w:val="0"/>
      <w:marTop w:val="0"/>
      <w:marBottom w:val="0"/>
      <w:divBdr>
        <w:top w:val="none" w:sz="0" w:space="0" w:color="auto"/>
        <w:left w:val="none" w:sz="0" w:space="0" w:color="auto"/>
        <w:bottom w:val="none" w:sz="0" w:space="0" w:color="auto"/>
        <w:right w:val="none" w:sz="0" w:space="0" w:color="auto"/>
      </w:divBdr>
    </w:div>
    <w:div w:id="1902520842">
      <w:bodyDiv w:val="1"/>
      <w:marLeft w:val="0"/>
      <w:marRight w:val="0"/>
      <w:marTop w:val="0"/>
      <w:marBottom w:val="0"/>
      <w:divBdr>
        <w:top w:val="none" w:sz="0" w:space="0" w:color="auto"/>
        <w:left w:val="none" w:sz="0" w:space="0" w:color="auto"/>
        <w:bottom w:val="none" w:sz="0" w:space="0" w:color="auto"/>
        <w:right w:val="none" w:sz="0" w:space="0" w:color="auto"/>
      </w:divBdr>
    </w:div>
    <w:div w:id="1942301771">
      <w:bodyDiv w:val="1"/>
      <w:marLeft w:val="0"/>
      <w:marRight w:val="0"/>
      <w:marTop w:val="0"/>
      <w:marBottom w:val="0"/>
      <w:divBdr>
        <w:top w:val="none" w:sz="0" w:space="0" w:color="auto"/>
        <w:left w:val="none" w:sz="0" w:space="0" w:color="auto"/>
        <w:bottom w:val="none" w:sz="0" w:space="0" w:color="auto"/>
        <w:right w:val="none" w:sz="0" w:space="0" w:color="auto"/>
      </w:divBdr>
    </w:div>
    <w:div w:id="1958872351">
      <w:bodyDiv w:val="1"/>
      <w:marLeft w:val="0"/>
      <w:marRight w:val="0"/>
      <w:marTop w:val="0"/>
      <w:marBottom w:val="0"/>
      <w:divBdr>
        <w:top w:val="none" w:sz="0" w:space="0" w:color="auto"/>
        <w:left w:val="none" w:sz="0" w:space="0" w:color="auto"/>
        <w:bottom w:val="none" w:sz="0" w:space="0" w:color="auto"/>
        <w:right w:val="none" w:sz="0" w:space="0" w:color="auto"/>
      </w:divBdr>
    </w:div>
    <w:div w:id="1973051331">
      <w:bodyDiv w:val="1"/>
      <w:marLeft w:val="0"/>
      <w:marRight w:val="0"/>
      <w:marTop w:val="0"/>
      <w:marBottom w:val="0"/>
      <w:divBdr>
        <w:top w:val="none" w:sz="0" w:space="0" w:color="auto"/>
        <w:left w:val="none" w:sz="0" w:space="0" w:color="auto"/>
        <w:bottom w:val="none" w:sz="0" w:space="0" w:color="auto"/>
        <w:right w:val="none" w:sz="0" w:space="0" w:color="auto"/>
      </w:divBdr>
      <w:divsChild>
        <w:div w:id="250899446">
          <w:marLeft w:val="0"/>
          <w:marRight w:val="0"/>
          <w:marTop w:val="0"/>
          <w:marBottom w:val="0"/>
          <w:divBdr>
            <w:top w:val="none" w:sz="0" w:space="0" w:color="auto"/>
            <w:left w:val="none" w:sz="0" w:space="0" w:color="auto"/>
            <w:bottom w:val="none" w:sz="0" w:space="0" w:color="auto"/>
            <w:right w:val="none" w:sz="0" w:space="0" w:color="auto"/>
          </w:divBdr>
        </w:div>
      </w:divsChild>
    </w:div>
    <w:div w:id="2010016857">
      <w:bodyDiv w:val="1"/>
      <w:marLeft w:val="0"/>
      <w:marRight w:val="0"/>
      <w:marTop w:val="0"/>
      <w:marBottom w:val="0"/>
      <w:divBdr>
        <w:top w:val="none" w:sz="0" w:space="0" w:color="auto"/>
        <w:left w:val="none" w:sz="0" w:space="0" w:color="auto"/>
        <w:bottom w:val="none" w:sz="0" w:space="0" w:color="auto"/>
        <w:right w:val="none" w:sz="0" w:space="0" w:color="auto"/>
      </w:divBdr>
    </w:div>
    <w:div w:id="2044862491">
      <w:bodyDiv w:val="1"/>
      <w:marLeft w:val="0"/>
      <w:marRight w:val="0"/>
      <w:marTop w:val="0"/>
      <w:marBottom w:val="0"/>
      <w:divBdr>
        <w:top w:val="none" w:sz="0" w:space="0" w:color="auto"/>
        <w:left w:val="none" w:sz="0" w:space="0" w:color="auto"/>
        <w:bottom w:val="none" w:sz="0" w:space="0" w:color="auto"/>
        <w:right w:val="none" w:sz="0" w:space="0" w:color="auto"/>
      </w:divBdr>
    </w:div>
    <w:div w:id="2046325245">
      <w:bodyDiv w:val="1"/>
      <w:marLeft w:val="0"/>
      <w:marRight w:val="0"/>
      <w:marTop w:val="0"/>
      <w:marBottom w:val="0"/>
      <w:divBdr>
        <w:top w:val="none" w:sz="0" w:space="0" w:color="auto"/>
        <w:left w:val="none" w:sz="0" w:space="0" w:color="auto"/>
        <w:bottom w:val="none" w:sz="0" w:space="0" w:color="auto"/>
        <w:right w:val="none" w:sz="0" w:space="0" w:color="auto"/>
      </w:divBdr>
    </w:div>
    <w:div w:id="2066100371">
      <w:bodyDiv w:val="1"/>
      <w:marLeft w:val="0"/>
      <w:marRight w:val="0"/>
      <w:marTop w:val="0"/>
      <w:marBottom w:val="0"/>
      <w:divBdr>
        <w:top w:val="none" w:sz="0" w:space="0" w:color="auto"/>
        <w:left w:val="none" w:sz="0" w:space="0" w:color="auto"/>
        <w:bottom w:val="none" w:sz="0" w:space="0" w:color="auto"/>
        <w:right w:val="none" w:sz="0" w:space="0" w:color="auto"/>
      </w:divBdr>
    </w:div>
    <w:div w:id="2072076472">
      <w:bodyDiv w:val="1"/>
      <w:marLeft w:val="0"/>
      <w:marRight w:val="0"/>
      <w:marTop w:val="0"/>
      <w:marBottom w:val="0"/>
      <w:divBdr>
        <w:top w:val="none" w:sz="0" w:space="0" w:color="auto"/>
        <w:left w:val="none" w:sz="0" w:space="0" w:color="auto"/>
        <w:bottom w:val="none" w:sz="0" w:space="0" w:color="auto"/>
        <w:right w:val="none" w:sz="0" w:space="0" w:color="auto"/>
      </w:divBdr>
    </w:div>
    <w:div w:id="2102483461">
      <w:bodyDiv w:val="1"/>
      <w:marLeft w:val="0"/>
      <w:marRight w:val="0"/>
      <w:marTop w:val="0"/>
      <w:marBottom w:val="0"/>
      <w:divBdr>
        <w:top w:val="none" w:sz="0" w:space="0" w:color="auto"/>
        <w:left w:val="none" w:sz="0" w:space="0" w:color="auto"/>
        <w:bottom w:val="none" w:sz="0" w:space="0" w:color="auto"/>
        <w:right w:val="none" w:sz="0" w:space="0" w:color="auto"/>
      </w:divBdr>
    </w:div>
    <w:div w:id="2119793409">
      <w:bodyDiv w:val="1"/>
      <w:marLeft w:val="0"/>
      <w:marRight w:val="0"/>
      <w:marTop w:val="0"/>
      <w:marBottom w:val="0"/>
      <w:divBdr>
        <w:top w:val="none" w:sz="0" w:space="0" w:color="auto"/>
        <w:left w:val="none" w:sz="0" w:space="0" w:color="auto"/>
        <w:bottom w:val="none" w:sz="0" w:space="0" w:color="auto"/>
        <w:right w:val="none" w:sz="0" w:space="0" w:color="auto"/>
      </w:divBdr>
    </w:div>
    <w:div w:id="21455850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png" Id="rId8" /><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fontTable" Target="fontTable.xml" Id="rId26" /><Relationship Type="http://schemas.openxmlformats.org/officeDocument/2006/relationships/styles" Target="styles.xml" Id="rId3" /><Relationship Type="http://schemas.openxmlformats.org/officeDocument/2006/relationships/header" Target="header2.xml" Id="rId21" /><Relationship Type="http://schemas.openxmlformats.org/officeDocument/2006/relationships/endnotes" Target="endnotes.xml" Id="rId7"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footer" Target="footer3.xml" Id="rId25"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header" Target="header1.xml" Id="rId20"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header" Target="header3.xml" Id="rId24"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footer" Target="footer2.xml" Id="rId23" /><Relationship Type="http://schemas.openxmlformats.org/officeDocument/2006/relationships/image" Target="media/image3.png" Id="rId10" /><Relationship Type="http://schemas.openxmlformats.org/officeDocument/2006/relationships/hyperlink" Target="https://dgi.edomex.gob.mx/sites/dgi.edomex.gob.mx/files/organigramas/pdf/14611149268956.pdf" TargetMode="External" Id="rId19"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footer" Target="footer1.xml" Id="rId22" /><Relationship Type="http://schemas.openxmlformats.org/officeDocument/2006/relationships/theme" Target="theme/theme1.xml" Id="rId27" /><Relationship Type="http://schemas.openxmlformats.org/officeDocument/2006/relationships/glossaryDocument" Target="/word/glossary/document.xml" Id="R861d9009f66447a9" /></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8bd6171b-b249-48f3-bd0c-3f1cff0d5931}"/>
      </w:docPartPr>
      <w:docPartBody>
        <w:p w14:paraId="694A8AA9">
          <w:r>
            <w:rPr>
              <w:rStyle w:val="PlaceholderText"/>
            </w:rPr>
            <w:t/>
          </w:r>
        </w:p>
      </w:docPartBody>
    </w:docPart>
  </w:docParts>
</w:glossaryDocument>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CAB25-D474-43F3-9BB9-530F033793BA}">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Hewlett-Packard Company</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USER</dc:creator>
  <keywords/>
  <dc:description/>
  <lastModifiedBy>Jorge Sánchez</lastModifiedBy>
  <revision>132</revision>
  <lastPrinted>2018-11-06T23:10:00.0000000Z</lastPrinted>
  <dcterms:created xsi:type="dcterms:W3CDTF">2021-03-25T21:09:00.0000000Z</dcterms:created>
  <dcterms:modified xsi:type="dcterms:W3CDTF">2021-05-10T16:03:23.5379607Z</dcterms:modified>
</coreProperties>
</file>