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AE31F8" w:rsidP="00E603E9" w:rsidRDefault="00AE31F8" w14:paraId="16EEF641" w14:textId="77777777">
      <w:pPr>
        <w:spacing w:line="360" w:lineRule="auto"/>
        <w:jc w:val="both"/>
        <w:rPr>
          <w:rFonts w:ascii="Palatino Linotype" w:hAnsi="Palatino Linotype" w:cs="Tahoma"/>
          <w:bCs/>
          <w:sz w:val="22"/>
          <w:szCs w:val="22"/>
        </w:rPr>
      </w:pPr>
    </w:p>
    <w:p w:rsidRPr="00AF6580" w:rsidR="00E603E9" w:rsidP="00E603E9" w:rsidRDefault="00E603E9" w14:paraId="5F75B516" w14:textId="46B3660F">
      <w:pPr>
        <w:spacing w:line="360" w:lineRule="auto"/>
        <w:jc w:val="both"/>
        <w:rPr>
          <w:rFonts w:ascii="Palatino Linotype" w:hAnsi="Palatino Linotype"/>
          <w:noProof/>
          <w:sz w:val="22"/>
          <w:szCs w:val="22"/>
        </w:rPr>
      </w:pPr>
      <w:r w:rsidRPr="00AF6580">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1B240A">
        <w:rPr>
          <w:rFonts w:ascii="Palatino Linotype" w:hAnsi="Palatino Linotype" w:cs="Tahoma"/>
          <w:bCs/>
          <w:sz w:val="22"/>
          <w:szCs w:val="22"/>
        </w:rPr>
        <w:t>veintiuno</w:t>
      </w:r>
      <w:r>
        <w:rPr>
          <w:rFonts w:ascii="Palatino Linotype" w:hAnsi="Palatino Linotype" w:cs="Tahoma"/>
          <w:bCs/>
          <w:sz w:val="22"/>
          <w:szCs w:val="22"/>
        </w:rPr>
        <w:t xml:space="preserve"> de abril de dos mil veintiuno. </w:t>
      </w:r>
    </w:p>
    <w:p w:rsidRPr="00AF6580" w:rsidR="00E603E9" w:rsidP="00E603E9" w:rsidRDefault="00E603E9" w14:paraId="41B107BA" w14:textId="77777777">
      <w:pPr>
        <w:spacing w:line="360" w:lineRule="auto"/>
        <w:jc w:val="both"/>
        <w:rPr>
          <w:rFonts w:ascii="Palatino Linotype" w:hAnsi="Palatino Linotype"/>
          <w:noProof/>
          <w:sz w:val="22"/>
          <w:szCs w:val="22"/>
        </w:rPr>
      </w:pPr>
    </w:p>
    <w:p w:rsidRPr="0070217A" w:rsidR="00E603E9" w:rsidP="00E603E9" w:rsidRDefault="00E603E9" w14:paraId="3F823247" w14:textId="65F94481">
      <w:pPr>
        <w:spacing w:line="360" w:lineRule="auto"/>
        <w:jc w:val="both"/>
        <w:rPr>
          <w:rFonts w:ascii="Palatino Linotype" w:hAnsi="Palatino Linotype" w:cs="Tahoma"/>
          <w:b w:val="1"/>
          <w:bCs w:val="1"/>
          <w:color w:val="0D0D0D" w:themeColor="text1" w:themeTint="F2"/>
          <w:sz w:val="22"/>
          <w:szCs w:val="22"/>
        </w:rPr>
      </w:pPr>
      <w:r w:rsidRPr="360132B7" w:rsidR="360132B7">
        <w:rPr>
          <w:rFonts w:ascii="Palatino Linotype" w:hAnsi="Palatino Linotype" w:cs="Tahoma"/>
          <w:b w:val="1"/>
          <w:bCs w:val="1"/>
          <w:color w:val="0D0D0D" w:themeColor="text1" w:themeTint="F2" w:themeShade="FF"/>
          <w:sz w:val="22"/>
          <w:szCs w:val="22"/>
        </w:rPr>
        <w:t>VISTO</w:t>
      </w:r>
      <w:r w:rsidRPr="360132B7" w:rsidR="360132B7">
        <w:rPr>
          <w:rFonts w:ascii="Palatino Linotype" w:hAnsi="Palatino Linotype" w:cs="Tahoma"/>
          <w:color w:val="0D0D0D" w:themeColor="text1" w:themeTint="F2" w:themeShade="FF"/>
          <w:sz w:val="22"/>
          <w:szCs w:val="22"/>
        </w:rPr>
        <w:t xml:space="preserve"> el expediente conformado con motivo del Recurso de Revisión </w:t>
      </w:r>
      <w:r w:rsidRPr="360132B7" w:rsidR="360132B7">
        <w:rPr>
          <w:rFonts w:ascii="Palatino Linotype" w:hAnsi="Palatino Linotype"/>
          <w:b w:val="1"/>
          <w:bCs w:val="1"/>
          <w:sz w:val="22"/>
          <w:szCs w:val="22"/>
        </w:rPr>
        <w:t>00176/INFOEM/AD/RR/2021</w:t>
      </w:r>
      <w:r w:rsidRPr="360132B7" w:rsidR="360132B7">
        <w:rPr>
          <w:rFonts w:ascii="Palatino Linotype" w:hAnsi="Palatino Linotype" w:cs="Tahoma"/>
          <w:color w:val="0D0D0D" w:themeColor="text1" w:themeTint="F2" w:themeShade="FF"/>
          <w:sz w:val="22"/>
          <w:szCs w:val="22"/>
        </w:rPr>
        <w:t xml:space="preserve">, interpuesto por </w:t>
      </w:r>
      <w:r w:rsidRPr="360132B7" w:rsidR="360132B7">
        <w:rPr>
          <w:rFonts w:ascii="Palatino Linotype" w:hAnsi="Palatino Linotype" w:cs="Tahoma"/>
          <w:b w:val="1"/>
          <w:bCs w:val="1"/>
          <w:color w:val="0D0D0D" w:themeColor="text1" w:themeTint="F2" w:themeShade="FF"/>
          <w:sz w:val="22"/>
          <w:szCs w:val="22"/>
          <w:highlight w:val="black"/>
        </w:rPr>
        <w:t>XXXXXXXXXXXXXXXXXX</w:t>
      </w:r>
      <w:r w:rsidRPr="360132B7" w:rsidR="360132B7">
        <w:rPr>
          <w:rFonts w:ascii="Palatino Linotype" w:hAnsi="Palatino Linotype" w:eastAsia="Calibri" w:cs="Tahoma"/>
          <w:sz w:val="22"/>
          <w:szCs w:val="22"/>
          <w:lang w:val="es-MX" w:eastAsia="en-US"/>
        </w:rPr>
        <w:t>, en lo sucesivo la Recurrente o Particular,</w:t>
      </w:r>
      <w:r w:rsidRPr="360132B7" w:rsidR="360132B7">
        <w:rPr>
          <w:rFonts w:ascii="Palatino Linotype" w:hAnsi="Palatino Linotype" w:cs="Tahoma"/>
          <w:color w:val="0D0D0D" w:themeColor="text1" w:themeTint="F2" w:themeShade="FF"/>
          <w:sz w:val="22"/>
          <w:szCs w:val="22"/>
        </w:rPr>
        <w:t xml:space="preserve"> en contra de la respuesta del Sujeto Obligado </w:t>
      </w:r>
      <w:r w:rsidRPr="360132B7" w:rsidR="360132B7">
        <w:rPr>
          <w:rFonts w:ascii="Palatino Linotype" w:hAnsi="Palatino Linotype" w:cs="Tahoma"/>
          <w:color w:val="0D0D0D" w:themeColor="text1" w:themeTint="F2" w:themeShade="FF"/>
          <w:sz w:val="22"/>
          <w:szCs w:val="22"/>
          <w:lang w:val="es-MX"/>
        </w:rPr>
        <w:t>Ayuntamiento de Tlalnepantla de Baz</w:t>
      </w:r>
      <w:r w:rsidRPr="360132B7" w:rsidR="360132B7">
        <w:rPr>
          <w:rFonts w:ascii="Palatino Linotype" w:hAnsi="Palatino Linotype" w:cs="Tahoma"/>
          <w:color w:val="0D0D0D" w:themeColor="text1" w:themeTint="F2" w:themeShade="FF"/>
          <w:sz w:val="22"/>
          <w:szCs w:val="22"/>
        </w:rPr>
        <w:t xml:space="preserve">, en lo sucesivo Sujeto Obligado o Responsable, </w:t>
      </w:r>
      <w:r w:rsidRPr="360132B7" w:rsidR="360132B7">
        <w:rPr>
          <w:rFonts w:ascii="Palatino Linotype" w:hAnsi="Palatino Linotype" w:cs="Tahoma"/>
          <w:sz w:val="22"/>
          <w:szCs w:val="22"/>
          <w:lang w:val="es-MX"/>
        </w:rPr>
        <w:t xml:space="preserve">a la solicitud de acceso a datos </w:t>
      </w:r>
      <w:r w:rsidRPr="360132B7" w:rsidR="360132B7">
        <w:rPr>
          <w:rFonts w:ascii="Palatino Linotype" w:hAnsi="Palatino Linotype" w:cs="Tahoma"/>
          <w:color w:val="0D0D0D" w:themeColor="text1" w:themeTint="F2" w:themeShade="FF"/>
          <w:sz w:val="22"/>
          <w:szCs w:val="22"/>
        </w:rPr>
        <w:t xml:space="preserve">personales </w:t>
      </w:r>
      <w:r w:rsidRPr="360132B7" w:rsidR="360132B7">
        <w:rPr>
          <w:rFonts w:ascii="Palatino Linotype" w:hAnsi="Palatino Linotype" w:cs="Tahoma"/>
          <w:b w:val="1"/>
          <w:bCs w:val="1"/>
          <w:color w:val="0D0D0D" w:themeColor="text1" w:themeTint="F2" w:themeShade="FF"/>
          <w:sz w:val="22"/>
          <w:szCs w:val="22"/>
        </w:rPr>
        <w:t>00016/TLALNEPA/AD/2020</w:t>
      </w:r>
      <w:r w:rsidRPr="360132B7" w:rsidR="360132B7">
        <w:rPr>
          <w:rFonts w:ascii="Palatino Linotype" w:hAnsi="Palatino Linotype" w:cs="Tahoma"/>
          <w:color w:val="0D0D0D" w:themeColor="text1" w:themeTint="F2" w:themeShade="FF"/>
          <w:sz w:val="22"/>
          <w:szCs w:val="22"/>
        </w:rPr>
        <w:t>, se emite la presente Resolución, con base en los Antecedentes y Considerandos que se exponen a continuación:</w:t>
      </w:r>
    </w:p>
    <w:p w:rsidRPr="00AF6580" w:rsidR="00AE31F8" w:rsidP="00E603E9" w:rsidRDefault="00AE31F8" w14:paraId="205217FE" w14:textId="77777777">
      <w:pPr>
        <w:spacing w:line="360" w:lineRule="auto"/>
        <w:rPr>
          <w:rFonts w:ascii="Palatino Linotype" w:hAnsi="Palatino Linotype" w:cs="Tahoma"/>
          <w:sz w:val="22"/>
          <w:szCs w:val="22"/>
        </w:rPr>
      </w:pPr>
    </w:p>
    <w:p w:rsidRPr="00AF6580" w:rsidR="00E603E9" w:rsidP="00E603E9" w:rsidRDefault="00E603E9" w14:paraId="3864AEC7" w14:textId="395AB1DD">
      <w:pPr>
        <w:tabs>
          <w:tab w:val="center" w:pos="4522"/>
          <w:tab w:val="left" w:pos="7245"/>
        </w:tabs>
        <w:spacing w:line="360" w:lineRule="auto"/>
        <w:jc w:val="center"/>
        <w:rPr>
          <w:rFonts w:ascii="Palatino Linotype" w:hAnsi="Palatino Linotype" w:cs="Tahoma"/>
          <w:b/>
          <w:sz w:val="22"/>
          <w:szCs w:val="22"/>
          <w:lang w:val="es-MX"/>
        </w:rPr>
      </w:pPr>
      <w:r>
        <w:rPr>
          <w:rFonts w:ascii="Palatino Linotype" w:hAnsi="Palatino Linotype" w:cs="Tahoma"/>
          <w:b/>
          <w:sz w:val="22"/>
          <w:szCs w:val="22"/>
          <w:lang w:val="es-MX"/>
        </w:rPr>
        <w:t>A N T E C E D E N T E S:</w:t>
      </w:r>
    </w:p>
    <w:p w:rsidRPr="00AF6580" w:rsidR="00E603E9" w:rsidP="00E603E9" w:rsidRDefault="00E603E9" w14:paraId="0991C896" w14:textId="77777777">
      <w:pPr>
        <w:pStyle w:val="Prrafodelista"/>
        <w:tabs>
          <w:tab w:val="left" w:pos="567"/>
        </w:tabs>
        <w:spacing w:line="360" w:lineRule="auto"/>
        <w:ind w:left="0"/>
        <w:contextualSpacing w:val="0"/>
        <w:jc w:val="both"/>
        <w:rPr>
          <w:rFonts w:ascii="Palatino Linotype" w:hAnsi="Palatino Linotype" w:cs="Tahoma"/>
          <w:b/>
          <w:szCs w:val="22"/>
        </w:rPr>
      </w:pPr>
    </w:p>
    <w:p w:rsidRPr="006A36F7" w:rsidR="00E603E9" w:rsidP="00E603E9" w:rsidRDefault="00E603E9" w14:paraId="38C8DB97" w14:textId="6CB40FCA">
      <w:pPr>
        <w:pStyle w:val="Prrafodelista"/>
        <w:tabs>
          <w:tab w:val="left" w:pos="567"/>
        </w:tabs>
        <w:spacing w:line="360" w:lineRule="auto"/>
        <w:ind w:left="0"/>
        <w:contextualSpacing w:val="0"/>
        <w:jc w:val="both"/>
        <w:rPr>
          <w:rFonts w:ascii="Palatino Linotype" w:hAnsi="Palatino Linotype" w:cs="Tahoma"/>
          <w:b/>
          <w:szCs w:val="22"/>
        </w:rPr>
      </w:pPr>
      <w:r w:rsidRPr="006A36F7">
        <w:rPr>
          <w:rFonts w:ascii="Palatino Linotype" w:hAnsi="Palatino Linotype" w:cs="Tahoma"/>
          <w:b/>
          <w:szCs w:val="22"/>
        </w:rPr>
        <w:t xml:space="preserve">I. Presentación de la </w:t>
      </w:r>
      <w:r w:rsidRPr="00AE31F8" w:rsidR="00AE31F8">
        <w:rPr>
          <w:rFonts w:ascii="Palatino Linotype" w:hAnsi="Palatino Linotype" w:cs="Tahoma"/>
          <w:b/>
          <w:bCs/>
          <w:szCs w:val="22"/>
          <w:lang w:val="es-ES"/>
        </w:rPr>
        <w:t>solicitud de acceso a datos personales</w:t>
      </w:r>
      <w:r w:rsidR="00AE31F8">
        <w:rPr>
          <w:rFonts w:ascii="Palatino Linotype" w:hAnsi="Palatino Linotype" w:cs="Tahoma"/>
          <w:b/>
          <w:bCs/>
          <w:szCs w:val="22"/>
          <w:lang w:val="es-ES"/>
        </w:rPr>
        <w:t>:</w:t>
      </w:r>
    </w:p>
    <w:p w:rsidRPr="006A36F7" w:rsidR="00E603E9" w:rsidP="00E603E9" w:rsidRDefault="00E603E9" w14:paraId="0C9CF312" w14:textId="77777777">
      <w:pPr>
        <w:pStyle w:val="Prrafodelista"/>
        <w:tabs>
          <w:tab w:val="left" w:pos="567"/>
        </w:tabs>
        <w:spacing w:line="360" w:lineRule="auto"/>
        <w:ind w:left="0"/>
        <w:contextualSpacing w:val="0"/>
        <w:jc w:val="both"/>
        <w:rPr>
          <w:rFonts w:ascii="Palatino Linotype" w:hAnsi="Palatino Linotype" w:cs="Tahoma"/>
          <w:szCs w:val="22"/>
        </w:rPr>
      </w:pPr>
    </w:p>
    <w:p w:rsidRPr="006A36F7" w:rsidR="00E603E9" w:rsidP="00E603E9" w:rsidRDefault="00E603E9" w14:paraId="7C25AA64" w14:textId="09B76957">
      <w:pPr>
        <w:pStyle w:val="Prrafodelista"/>
        <w:tabs>
          <w:tab w:val="left" w:pos="567"/>
        </w:tabs>
        <w:spacing w:line="360" w:lineRule="auto"/>
        <w:ind w:left="0"/>
        <w:contextualSpacing w:val="0"/>
        <w:jc w:val="both"/>
        <w:rPr>
          <w:rFonts w:ascii="Palatino Linotype" w:hAnsi="Palatino Linotype" w:cs="Tahoma"/>
          <w:szCs w:val="22"/>
        </w:rPr>
      </w:pPr>
      <w:r>
        <w:rPr>
          <w:rFonts w:ascii="Palatino Linotype" w:hAnsi="Palatino Linotype" w:cs="Tahoma"/>
          <w:szCs w:val="22"/>
        </w:rPr>
        <w:t xml:space="preserve">El </w:t>
      </w:r>
      <w:r w:rsidR="00AE31F8">
        <w:rPr>
          <w:rFonts w:ascii="Palatino Linotype" w:hAnsi="Palatino Linotype" w:cs="Tahoma"/>
          <w:szCs w:val="22"/>
        </w:rPr>
        <w:t>dieciocho de noviembre</w:t>
      </w:r>
      <w:r>
        <w:rPr>
          <w:rFonts w:ascii="Palatino Linotype" w:hAnsi="Palatino Linotype" w:cs="Tahoma"/>
          <w:szCs w:val="22"/>
        </w:rPr>
        <w:t xml:space="preserve"> de dos mil veinte</w:t>
      </w:r>
      <w:r w:rsidRPr="006A36F7">
        <w:rPr>
          <w:rFonts w:ascii="Palatino Linotype" w:hAnsi="Palatino Linotype" w:cs="Tahoma"/>
          <w:szCs w:val="22"/>
        </w:rPr>
        <w:t xml:space="preserve">, </w:t>
      </w:r>
      <w:r>
        <w:rPr>
          <w:rFonts w:ascii="Palatino Linotype" w:hAnsi="Palatino Linotype" w:cs="Tahoma"/>
          <w:szCs w:val="22"/>
        </w:rPr>
        <w:t>mediante el Sistema de Acceso, Rectificación, Cancelación y Oposición de Datos Personales del Estado de México (SARCOEM), la</w:t>
      </w:r>
      <w:r w:rsidRPr="006A36F7">
        <w:rPr>
          <w:rFonts w:ascii="Palatino Linotype" w:hAnsi="Palatino Linotype" w:cs="Tahoma"/>
          <w:szCs w:val="22"/>
        </w:rPr>
        <w:t xml:space="preserve"> Particular presentó solicitud de acceso a </w:t>
      </w:r>
      <w:r>
        <w:rPr>
          <w:rFonts w:ascii="Palatino Linotype" w:hAnsi="Palatino Linotype" w:cs="Tahoma"/>
          <w:szCs w:val="22"/>
        </w:rPr>
        <w:t>datos personales</w:t>
      </w:r>
      <w:r w:rsidRPr="006A36F7">
        <w:rPr>
          <w:rFonts w:ascii="Palatino Linotype" w:hAnsi="Palatino Linotype" w:cs="Tahoma"/>
          <w:szCs w:val="22"/>
        </w:rPr>
        <w:t xml:space="preserve"> ante </w:t>
      </w:r>
      <w:r>
        <w:rPr>
          <w:rFonts w:ascii="Palatino Linotype" w:hAnsi="Palatino Linotype" w:cs="Tahoma"/>
          <w:szCs w:val="22"/>
        </w:rPr>
        <w:t>la Unidad de Transparencia del Ayuntamiento de Tlalnepantla de Baz</w:t>
      </w:r>
      <w:r w:rsidRPr="006A36F7">
        <w:rPr>
          <w:rFonts w:ascii="Palatino Linotype" w:hAnsi="Palatino Linotype" w:cs="Tahoma"/>
          <w:szCs w:val="22"/>
        </w:rPr>
        <w:t>, mediante la cual requirió:</w:t>
      </w:r>
    </w:p>
    <w:p w:rsidRPr="00C70D3C" w:rsidR="00E603E9" w:rsidP="00E603E9" w:rsidRDefault="00E603E9" w14:paraId="4C06A8A7" w14:textId="77777777">
      <w:pPr>
        <w:tabs>
          <w:tab w:val="left" w:pos="4667"/>
        </w:tabs>
        <w:spacing w:line="360" w:lineRule="auto"/>
        <w:ind w:right="567"/>
        <w:jc w:val="both"/>
        <w:rPr>
          <w:rFonts w:ascii="Palatino Linotype" w:hAnsi="Palatino Linotype" w:cs="Tahoma"/>
          <w:b/>
          <w:bCs/>
          <w:i/>
          <w:iCs/>
          <w:sz w:val="22"/>
          <w:szCs w:val="22"/>
        </w:rPr>
      </w:pPr>
    </w:p>
    <w:p w:rsidRPr="00AE31F8" w:rsidR="00E603E9" w:rsidP="00E603E9" w:rsidRDefault="00E603E9" w14:paraId="08F4A575" w14:textId="0C20AF37">
      <w:pPr>
        <w:tabs>
          <w:tab w:val="left" w:pos="4667"/>
        </w:tabs>
        <w:spacing w:line="360" w:lineRule="auto"/>
        <w:ind w:left="567" w:right="567"/>
        <w:jc w:val="both"/>
        <w:rPr>
          <w:rFonts w:ascii="Palatino Linotype" w:hAnsi="Palatino Linotype" w:cs="Tahoma"/>
          <w:b/>
          <w:bCs/>
        </w:rPr>
      </w:pPr>
      <w:r w:rsidRPr="00AE31F8">
        <w:rPr>
          <w:rFonts w:ascii="Palatino Linotype" w:hAnsi="Palatino Linotype" w:cs="Tahoma"/>
          <w:b/>
          <w:bCs/>
        </w:rPr>
        <w:t>DESCRIPCIÓN CLARA Y PRECISA DE LA INFORMACIÓN SOLICITADA</w:t>
      </w:r>
      <w:r w:rsidR="00AE31F8">
        <w:rPr>
          <w:rFonts w:ascii="Palatino Linotype" w:hAnsi="Palatino Linotype" w:cs="Tahoma"/>
          <w:b/>
          <w:bCs/>
        </w:rPr>
        <w:t>:</w:t>
      </w:r>
    </w:p>
    <w:p w:rsidRPr="00913E1F" w:rsidR="00AE31F8" w:rsidP="00AE31F8" w:rsidRDefault="00AE31F8" w14:paraId="1F067274" w14:textId="4CC5553C">
      <w:pPr>
        <w:tabs>
          <w:tab w:val="left" w:pos="4667"/>
        </w:tabs>
        <w:spacing w:line="360" w:lineRule="auto"/>
        <w:ind w:left="567" w:right="567"/>
        <w:jc w:val="both"/>
        <w:rPr>
          <w:rFonts w:ascii="Palatino Linotype" w:hAnsi="Palatino Linotype"/>
          <w:iCs/>
          <w:color w:val="000000"/>
        </w:rPr>
      </w:pPr>
      <w:r w:rsidRPr="00913E1F">
        <w:rPr>
          <w:rFonts w:ascii="Palatino Linotype" w:hAnsi="Palatino Linotype"/>
          <w:iCs/>
          <w:color w:val="000000"/>
        </w:rPr>
        <w:t xml:space="preserve">La totalidad de los recibos oficiales, boletas y comprobantes de pago del impuesto predial, así como también la totalidad de las manifestaciones de valor catastral, determinación y pago del impuesto predial, todas correspondientes a la Clave Catastral número </w:t>
      </w:r>
      <w:r w:rsidR="00915019">
        <w:rPr>
          <w:rFonts w:ascii="Palatino Linotype" w:hAnsi="Palatino Linotype"/>
          <w:iCs/>
          <w:color w:val="000000"/>
        </w:rPr>
        <w:t>(……………………….)</w:t>
      </w:r>
      <w:r w:rsidRPr="00913E1F">
        <w:rPr>
          <w:rFonts w:ascii="Palatino Linotype" w:hAnsi="Palatino Linotype"/>
          <w:iCs/>
          <w:color w:val="000000"/>
        </w:rPr>
        <w:t xml:space="preserve"> a nombre de su titular, mi hoy finado padre </w:t>
      </w:r>
      <w:r w:rsidR="00915019">
        <w:rPr>
          <w:rFonts w:ascii="Palatino Linotype" w:hAnsi="Palatino Linotype"/>
          <w:iCs/>
          <w:color w:val="000000"/>
        </w:rPr>
        <w:t>(……………………….)</w:t>
      </w:r>
      <w:r w:rsidRPr="00913E1F">
        <w:rPr>
          <w:rFonts w:ascii="Palatino Linotype" w:hAnsi="Palatino Linotype"/>
          <w:iCs/>
          <w:color w:val="000000"/>
        </w:rPr>
        <w:t xml:space="preserve">, </w:t>
      </w:r>
      <w:r w:rsidRPr="00913E1F">
        <w:rPr>
          <w:rFonts w:ascii="Palatino Linotype" w:hAnsi="Palatino Linotype"/>
          <w:iCs/>
          <w:color w:val="000000"/>
        </w:rPr>
        <w:lastRenderedPageBreak/>
        <w:t>en el periodo comprendido del año de 1973 al año de 2019, información que deseo me sea entregada completa, debida y directamente escaneada de sus originales, a través de dispositivo externo de almacenamiento comúnmente conocida como "USB", para lo cual pido se me requiera para el efecto de proporcionar dicho dispositivo, a fin de materializarse la entrega de la referida información solicitada mediante su respectivo almacenamient</w:t>
      </w:r>
      <w:r w:rsidRPr="00913E1F" w:rsidR="00913E1F">
        <w:rPr>
          <w:rFonts w:ascii="Palatino Linotype" w:hAnsi="Palatino Linotype"/>
          <w:iCs/>
          <w:color w:val="000000"/>
        </w:rPr>
        <w:t>o.</w:t>
      </w:r>
    </w:p>
    <w:p w:rsidR="00E603E9" w:rsidP="00A226F3" w:rsidRDefault="00E603E9" w14:paraId="31553C30" w14:textId="77777777">
      <w:pPr>
        <w:tabs>
          <w:tab w:val="left" w:pos="4667"/>
        </w:tabs>
        <w:spacing w:line="360" w:lineRule="auto"/>
        <w:ind w:right="567"/>
        <w:jc w:val="both"/>
        <w:rPr>
          <w:rFonts w:ascii="Palatino Linotype" w:hAnsi="Palatino Linotype" w:cs="Tahoma"/>
          <w:b/>
          <w:bCs/>
          <w:sz w:val="22"/>
          <w:szCs w:val="22"/>
        </w:rPr>
      </w:pPr>
    </w:p>
    <w:p w:rsidRPr="00192EC1" w:rsidR="00E603E9" w:rsidP="00E603E9" w:rsidRDefault="00E603E9" w14:paraId="2DF2BF9A" w14:textId="77777777">
      <w:pPr>
        <w:tabs>
          <w:tab w:val="left" w:pos="4667"/>
        </w:tabs>
        <w:spacing w:line="360" w:lineRule="auto"/>
        <w:ind w:left="567" w:right="567"/>
        <w:jc w:val="both"/>
        <w:rPr>
          <w:rFonts w:ascii="Palatino Linotype" w:hAnsi="Palatino Linotype" w:cs="Tahoma"/>
          <w:bCs/>
          <w:i/>
          <w:iCs/>
          <w:sz w:val="22"/>
          <w:szCs w:val="22"/>
        </w:rPr>
      </w:pPr>
      <w:r w:rsidRPr="00192EC1">
        <w:rPr>
          <w:rFonts w:ascii="Palatino Linotype" w:hAnsi="Palatino Linotype" w:cs="Tahoma"/>
          <w:b/>
          <w:bCs/>
          <w:i/>
          <w:iCs/>
          <w:sz w:val="22"/>
          <w:szCs w:val="22"/>
        </w:rPr>
        <w:t>MODALIDAD DE ENTREGA</w:t>
      </w:r>
      <w:r>
        <w:rPr>
          <w:rFonts w:ascii="Palatino Linotype" w:hAnsi="Palatino Linotype" w:cs="Tahoma"/>
          <w:b/>
          <w:bCs/>
          <w:i/>
          <w:iCs/>
          <w:sz w:val="22"/>
          <w:szCs w:val="22"/>
        </w:rPr>
        <w:t>:</w:t>
      </w:r>
    </w:p>
    <w:p w:rsidR="00E603E9" w:rsidP="00E603E9" w:rsidRDefault="00AE31F8" w14:paraId="147D492C" w14:textId="3DD5994A">
      <w:pPr>
        <w:tabs>
          <w:tab w:val="left" w:pos="4667"/>
        </w:tabs>
        <w:spacing w:line="360" w:lineRule="auto"/>
        <w:ind w:left="567" w:right="567"/>
        <w:jc w:val="both"/>
        <w:rPr>
          <w:rFonts w:ascii="Palatino Linotype" w:hAnsi="Palatino Linotype" w:cs="Tahoma"/>
          <w:bCs/>
          <w:sz w:val="22"/>
          <w:szCs w:val="22"/>
        </w:rPr>
      </w:pPr>
      <w:r w:rsidRPr="00AE31F8">
        <w:rPr>
          <w:rFonts w:ascii="Palatino Linotype" w:hAnsi="Palatino Linotype" w:cs="Tahoma"/>
          <w:bCs/>
          <w:sz w:val="22"/>
          <w:szCs w:val="22"/>
        </w:rPr>
        <w:t>Información en medio electrónico facilitado por el titular</w:t>
      </w:r>
    </w:p>
    <w:p w:rsidRPr="00192EC1" w:rsidR="00AE31F8" w:rsidP="00E603E9" w:rsidRDefault="00AE31F8" w14:paraId="4666911C" w14:textId="77777777">
      <w:pPr>
        <w:tabs>
          <w:tab w:val="left" w:pos="4667"/>
        </w:tabs>
        <w:spacing w:line="360" w:lineRule="auto"/>
        <w:ind w:left="567" w:right="567"/>
        <w:jc w:val="both"/>
        <w:rPr>
          <w:rFonts w:ascii="Palatino Linotype" w:hAnsi="Palatino Linotype" w:cs="Tahoma"/>
          <w:bCs/>
          <w:i/>
          <w:iCs/>
          <w:sz w:val="22"/>
          <w:szCs w:val="22"/>
        </w:rPr>
      </w:pPr>
    </w:p>
    <w:p w:rsidRPr="00192EC1" w:rsidR="00E603E9" w:rsidP="00E603E9" w:rsidRDefault="00E603E9" w14:paraId="256CE7EA" w14:textId="5A2E36F4">
      <w:pPr>
        <w:tabs>
          <w:tab w:val="left" w:pos="4667"/>
        </w:tabs>
        <w:spacing w:line="360" w:lineRule="auto"/>
        <w:ind w:left="567" w:right="567"/>
        <w:jc w:val="both"/>
        <w:rPr>
          <w:rFonts w:ascii="Palatino Linotype" w:hAnsi="Palatino Linotype" w:cs="Tahoma"/>
          <w:b/>
          <w:bCs/>
          <w:i/>
          <w:iCs/>
          <w:sz w:val="22"/>
          <w:szCs w:val="22"/>
        </w:rPr>
      </w:pPr>
      <w:r w:rsidRPr="00192EC1">
        <w:rPr>
          <w:rFonts w:ascii="Palatino Linotype" w:hAnsi="Palatino Linotype" w:cs="Tahoma"/>
          <w:b/>
          <w:bCs/>
          <w:i/>
          <w:iCs/>
          <w:sz w:val="22"/>
          <w:szCs w:val="22"/>
        </w:rPr>
        <w:t>ARCHIVO</w:t>
      </w:r>
      <w:r w:rsidR="00AE31F8">
        <w:rPr>
          <w:rFonts w:ascii="Palatino Linotype" w:hAnsi="Palatino Linotype" w:cs="Tahoma"/>
          <w:b/>
          <w:bCs/>
          <w:i/>
          <w:iCs/>
          <w:sz w:val="22"/>
          <w:szCs w:val="22"/>
        </w:rPr>
        <w:t>S</w:t>
      </w:r>
      <w:r w:rsidRPr="00192EC1">
        <w:rPr>
          <w:rFonts w:ascii="Palatino Linotype" w:hAnsi="Palatino Linotype" w:cs="Tahoma"/>
          <w:b/>
          <w:bCs/>
          <w:i/>
          <w:iCs/>
          <w:sz w:val="22"/>
          <w:szCs w:val="22"/>
        </w:rPr>
        <w:t xml:space="preserve"> ADJUNTO</w:t>
      </w:r>
      <w:r w:rsidR="00AE31F8">
        <w:rPr>
          <w:rFonts w:ascii="Palatino Linotype" w:hAnsi="Palatino Linotype" w:cs="Tahoma"/>
          <w:b/>
          <w:bCs/>
          <w:i/>
          <w:iCs/>
          <w:sz w:val="22"/>
          <w:szCs w:val="22"/>
        </w:rPr>
        <w:t>S A LA SOLICITUD DE DATOS PERSONALES</w:t>
      </w:r>
      <w:r>
        <w:rPr>
          <w:rFonts w:ascii="Palatino Linotype" w:hAnsi="Palatino Linotype" w:cs="Tahoma"/>
          <w:b/>
          <w:bCs/>
          <w:i/>
          <w:iCs/>
          <w:sz w:val="22"/>
          <w:szCs w:val="22"/>
        </w:rPr>
        <w:t>:</w:t>
      </w:r>
    </w:p>
    <w:p w:rsidR="00E603E9" w:rsidP="00E603E9" w:rsidRDefault="00E603E9" w14:paraId="6A714B87" w14:textId="39FF1405">
      <w:pPr>
        <w:spacing w:line="360" w:lineRule="auto"/>
        <w:jc w:val="both"/>
        <w:rPr>
          <w:rFonts w:ascii="Palatino Linotype" w:hAnsi="Palatino Linotype" w:cs="Tahoma"/>
          <w:bCs/>
          <w:sz w:val="22"/>
          <w:szCs w:val="22"/>
        </w:rPr>
      </w:pPr>
    </w:p>
    <w:p w:rsidR="00AE31F8" w:rsidP="00E603E9" w:rsidRDefault="00AE31F8" w14:paraId="09AFD471" w14:textId="5B497C8E">
      <w:pPr>
        <w:spacing w:line="360" w:lineRule="auto"/>
        <w:jc w:val="both"/>
        <w:rPr>
          <w:rFonts w:ascii="Palatino Linotype" w:hAnsi="Palatino Linotype" w:cs="Tahoma"/>
          <w:bCs/>
          <w:sz w:val="22"/>
          <w:szCs w:val="22"/>
        </w:rPr>
      </w:pPr>
      <w:r>
        <w:rPr>
          <w:rFonts w:ascii="Palatino Linotype" w:hAnsi="Palatino Linotype" w:cs="Tahoma"/>
          <w:bCs/>
          <w:sz w:val="22"/>
          <w:szCs w:val="22"/>
        </w:rPr>
        <w:t xml:space="preserve">(i) </w:t>
      </w:r>
      <w:r w:rsidR="00BE4105">
        <w:rPr>
          <w:rFonts w:ascii="Palatino Linotype" w:hAnsi="Palatino Linotype" w:cs="Tahoma"/>
          <w:bCs/>
          <w:sz w:val="22"/>
          <w:szCs w:val="22"/>
        </w:rPr>
        <w:t xml:space="preserve">Archivo electrónico en formato, que contiene los siguientes documentos: </w:t>
      </w:r>
    </w:p>
    <w:p w:rsidR="000435F8" w:rsidP="00E603E9" w:rsidRDefault="000435F8" w14:paraId="3FC305B5" w14:textId="77777777">
      <w:pPr>
        <w:spacing w:line="360" w:lineRule="auto"/>
        <w:jc w:val="both"/>
        <w:rPr>
          <w:rFonts w:ascii="Palatino Linotype" w:hAnsi="Palatino Linotype" w:cs="Tahoma"/>
          <w:bCs/>
          <w:sz w:val="22"/>
          <w:szCs w:val="22"/>
        </w:rPr>
      </w:pPr>
    </w:p>
    <w:p w:rsidRPr="005C6BEC" w:rsidR="00BE4105" w:rsidP="00E603E9" w:rsidRDefault="00BE4105" w14:paraId="2D0118D7" w14:textId="2A27C35F">
      <w:pPr>
        <w:spacing w:line="360" w:lineRule="auto"/>
        <w:jc w:val="both"/>
        <w:rPr>
          <w:rFonts w:ascii="Palatino Linotype" w:hAnsi="Palatino Linotype" w:cs="Tahoma"/>
          <w:bCs/>
          <w:sz w:val="22"/>
          <w:szCs w:val="22"/>
          <w:lang w:val="es-MX"/>
        </w:rPr>
      </w:pPr>
      <w:r>
        <w:rPr>
          <w:rFonts w:ascii="Palatino Linotype" w:hAnsi="Palatino Linotype" w:cs="Tahoma"/>
          <w:bCs/>
          <w:sz w:val="22"/>
          <w:szCs w:val="22"/>
        </w:rPr>
        <w:tab/>
      </w:r>
      <w:r w:rsidRPr="005C6BEC">
        <w:rPr>
          <w:rFonts w:ascii="Palatino Linotype" w:hAnsi="Palatino Linotype" w:cs="Tahoma"/>
          <w:bCs/>
          <w:sz w:val="22"/>
          <w:szCs w:val="22"/>
        </w:rPr>
        <w:t xml:space="preserve">a) </w:t>
      </w:r>
      <w:r w:rsidRPr="005C6BEC">
        <w:rPr>
          <w:rFonts w:ascii="Palatino Linotype" w:hAnsi="Palatino Linotype" w:cs="Tahoma"/>
          <w:bCs/>
          <w:sz w:val="22"/>
          <w:szCs w:val="22"/>
          <w:lang w:val="es-MX"/>
        </w:rPr>
        <w:t>Recibo Oficial</w:t>
      </w:r>
      <w:r w:rsidRPr="005C6BEC" w:rsidR="0005394D">
        <w:rPr>
          <w:rFonts w:ascii="Palatino Linotype" w:hAnsi="Palatino Linotype" w:cs="Tahoma"/>
          <w:bCs/>
          <w:sz w:val="22"/>
          <w:szCs w:val="22"/>
          <w:lang w:val="es-MX"/>
        </w:rPr>
        <w:t xml:space="preserve">, emitido por la Dirección General de Hacienda. </w:t>
      </w:r>
    </w:p>
    <w:p w:rsidRPr="005C6BEC" w:rsidR="00442A30" w:rsidP="008F07ED" w:rsidRDefault="00442A30" w14:paraId="0728ED38" w14:textId="56E3FC89">
      <w:pPr>
        <w:spacing w:line="360" w:lineRule="auto"/>
        <w:ind w:left="708"/>
        <w:jc w:val="both"/>
        <w:rPr>
          <w:rFonts w:ascii="Palatino Linotype" w:hAnsi="Palatino Linotype" w:cs="Arial" w:eastAsiaTheme="minorHAnsi"/>
          <w:color w:val="000000"/>
          <w:sz w:val="22"/>
          <w:szCs w:val="22"/>
          <w:lang w:val="es-MX" w:eastAsia="en-US"/>
        </w:rPr>
      </w:pPr>
      <w:r w:rsidRPr="005C6BEC">
        <w:rPr>
          <w:rFonts w:ascii="Palatino Linotype" w:hAnsi="Palatino Linotype" w:cs="Tahoma"/>
          <w:bCs/>
          <w:sz w:val="22"/>
          <w:szCs w:val="22"/>
          <w:lang w:val="es-MX"/>
        </w:rPr>
        <w:t xml:space="preserve">b) </w:t>
      </w:r>
      <w:r w:rsidRPr="005C6BEC">
        <w:rPr>
          <w:rFonts w:ascii="Palatino Linotype" w:hAnsi="Palatino Linotype" w:cs="Arial" w:eastAsiaTheme="minorHAnsi"/>
          <w:color w:val="000000"/>
          <w:sz w:val="22"/>
          <w:szCs w:val="22"/>
          <w:lang w:val="es-MX" w:eastAsia="en-US"/>
        </w:rPr>
        <w:t xml:space="preserve">Recibo Oficial, emitido </w:t>
      </w:r>
      <w:r w:rsidRPr="005C6BEC" w:rsidR="00235137">
        <w:rPr>
          <w:rFonts w:ascii="Palatino Linotype" w:hAnsi="Palatino Linotype" w:cs="Arial" w:eastAsiaTheme="minorHAnsi"/>
          <w:color w:val="000000"/>
          <w:sz w:val="22"/>
          <w:szCs w:val="22"/>
          <w:lang w:val="es-MX" w:eastAsia="en-US"/>
        </w:rPr>
        <w:t xml:space="preserve">por </w:t>
      </w:r>
      <w:r w:rsidR="00915019">
        <w:rPr>
          <w:rFonts w:ascii="Palatino Linotype" w:hAnsi="Palatino Linotype" w:cs="Arial" w:eastAsiaTheme="minorHAnsi"/>
          <w:color w:val="000000"/>
          <w:sz w:val="22"/>
          <w:szCs w:val="22"/>
          <w:lang w:val="es-MX" w:eastAsia="en-US"/>
        </w:rPr>
        <w:t>T</w:t>
      </w:r>
      <w:r w:rsidRPr="005C6BEC" w:rsidR="00235137">
        <w:rPr>
          <w:rFonts w:ascii="Palatino Linotype" w:hAnsi="Palatino Linotype" w:cs="Arial" w:eastAsiaTheme="minorHAnsi"/>
          <w:color w:val="000000"/>
          <w:sz w:val="22"/>
          <w:szCs w:val="22"/>
          <w:lang w:val="es-MX" w:eastAsia="en-US"/>
        </w:rPr>
        <w:t xml:space="preserve">esorería </w:t>
      </w:r>
      <w:r w:rsidR="00915019">
        <w:rPr>
          <w:rFonts w:ascii="Palatino Linotype" w:hAnsi="Palatino Linotype" w:cs="Arial" w:eastAsiaTheme="minorHAnsi"/>
          <w:color w:val="000000"/>
          <w:sz w:val="22"/>
          <w:szCs w:val="22"/>
          <w:lang w:val="es-MX" w:eastAsia="en-US"/>
        </w:rPr>
        <w:t>M</w:t>
      </w:r>
      <w:r w:rsidRPr="005C6BEC" w:rsidR="00235137">
        <w:rPr>
          <w:rFonts w:ascii="Palatino Linotype" w:hAnsi="Palatino Linotype" w:cs="Arial" w:eastAsiaTheme="minorHAnsi"/>
          <w:color w:val="000000"/>
          <w:sz w:val="22"/>
          <w:szCs w:val="22"/>
          <w:lang w:val="es-MX" w:eastAsia="en-US"/>
        </w:rPr>
        <w:t xml:space="preserve">unicipal de </w:t>
      </w:r>
      <w:r w:rsidRPr="005C6BEC" w:rsidR="008F07ED">
        <w:rPr>
          <w:rFonts w:ascii="Palatino Linotype" w:hAnsi="Palatino Linotype" w:cs="Arial" w:eastAsiaTheme="minorHAnsi"/>
          <w:color w:val="000000"/>
          <w:sz w:val="22"/>
          <w:szCs w:val="22"/>
          <w:lang w:val="es-MX" w:eastAsia="en-US"/>
        </w:rPr>
        <w:t xml:space="preserve">Tlalnepantla de Baz. </w:t>
      </w:r>
    </w:p>
    <w:p w:rsidRPr="005C6BEC" w:rsidR="000E56B0" w:rsidP="008F07ED" w:rsidRDefault="000E56B0" w14:paraId="7562FB50" w14:textId="1C9B3345">
      <w:pPr>
        <w:spacing w:line="360" w:lineRule="auto"/>
        <w:ind w:left="708"/>
        <w:jc w:val="both"/>
        <w:rPr>
          <w:rFonts w:ascii="Palatino Linotype" w:hAnsi="Palatino Linotype" w:cs="Arial" w:eastAsiaTheme="minorHAnsi"/>
          <w:color w:val="000000"/>
          <w:sz w:val="22"/>
          <w:szCs w:val="22"/>
          <w:lang w:val="es-MX" w:eastAsia="en-US"/>
        </w:rPr>
      </w:pPr>
      <w:r w:rsidRPr="005C6BEC">
        <w:rPr>
          <w:rFonts w:ascii="Palatino Linotype" w:hAnsi="Palatino Linotype" w:cs="Arial" w:eastAsiaTheme="minorHAnsi"/>
          <w:color w:val="000000"/>
          <w:sz w:val="22"/>
          <w:szCs w:val="22"/>
          <w:lang w:val="es-MX" w:eastAsia="en-US"/>
        </w:rPr>
        <w:t xml:space="preserve">c) Manifestación de Valor Catastral, Determinación y Pago del Impuesto Predial del 2 de enero de 2019. </w:t>
      </w:r>
    </w:p>
    <w:p w:rsidR="005C6BEC" w:rsidP="008F07ED" w:rsidRDefault="005C6BEC" w14:paraId="090A8E40" w14:textId="4115CA22">
      <w:pPr>
        <w:spacing w:line="360" w:lineRule="auto"/>
        <w:ind w:left="708"/>
        <w:jc w:val="both"/>
        <w:rPr>
          <w:rFonts w:ascii="Palatino Linotype" w:hAnsi="Palatino Linotype" w:cs="Arial" w:eastAsiaTheme="minorHAnsi"/>
          <w:color w:val="000000"/>
          <w:sz w:val="22"/>
          <w:szCs w:val="22"/>
          <w:lang w:val="es-MX" w:eastAsia="en-US"/>
        </w:rPr>
      </w:pPr>
      <w:r w:rsidRPr="005C6BEC">
        <w:rPr>
          <w:rFonts w:ascii="Palatino Linotype" w:hAnsi="Palatino Linotype" w:cs="Arial" w:eastAsiaTheme="minorHAnsi"/>
          <w:color w:val="000000"/>
          <w:sz w:val="22"/>
          <w:szCs w:val="22"/>
          <w:lang w:val="es-MX" w:eastAsia="en-US"/>
        </w:rPr>
        <w:t>d) Manifestación de Valor Catastral, determinación y pago del Impuesto Predial de fecha 16 de enero de 2019</w:t>
      </w:r>
      <w:r>
        <w:rPr>
          <w:rFonts w:ascii="Palatino Linotype" w:hAnsi="Palatino Linotype" w:cs="Arial" w:eastAsiaTheme="minorHAnsi"/>
          <w:color w:val="000000"/>
          <w:sz w:val="22"/>
          <w:szCs w:val="22"/>
          <w:lang w:val="es-MX" w:eastAsia="en-US"/>
        </w:rPr>
        <w:t>.</w:t>
      </w:r>
    </w:p>
    <w:p w:rsidR="00D71145" w:rsidP="00D71145" w:rsidRDefault="00D71145" w14:paraId="7BF85888" w14:textId="77777777">
      <w:pPr>
        <w:ind w:left="708"/>
        <w:jc w:val="both"/>
        <w:rPr>
          <w:rFonts w:ascii="Palatino Linotype" w:hAnsi="Palatino Linotype" w:cs="Arial" w:eastAsiaTheme="minorHAnsi"/>
          <w:color w:val="000000"/>
          <w:sz w:val="22"/>
          <w:szCs w:val="22"/>
          <w:lang w:val="es-MX" w:eastAsia="en-US"/>
        </w:rPr>
      </w:pPr>
    </w:p>
    <w:p w:rsidR="006B64F0" w:rsidP="006B64F0" w:rsidRDefault="006B64F0" w14:paraId="3F2522D4" w14:textId="4163CDBA">
      <w:pPr>
        <w:spacing w:line="360" w:lineRule="auto"/>
        <w:jc w:val="both"/>
        <w:rPr>
          <w:rFonts w:ascii="Palatino Linotype" w:hAnsi="Palatino Linotype" w:cs="Arial" w:eastAsiaTheme="minorHAnsi"/>
          <w:color w:val="000000"/>
          <w:sz w:val="22"/>
          <w:szCs w:val="22"/>
          <w:lang w:val="es-MX" w:eastAsia="en-US"/>
        </w:rPr>
      </w:pPr>
      <w:r>
        <w:rPr>
          <w:rFonts w:ascii="Palatino Linotype" w:hAnsi="Palatino Linotype" w:cs="Arial" w:eastAsiaTheme="minorHAnsi"/>
          <w:color w:val="000000"/>
          <w:sz w:val="22"/>
          <w:szCs w:val="22"/>
          <w:lang w:val="es-MX" w:eastAsia="en-US"/>
        </w:rPr>
        <w:t xml:space="preserve">(ii) </w:t>
      </w:r>
      <w:r w:rsidRPr="00CA0C0D" w:rsidR="00592808">
        <w:rPr>
          <w:rFonts w:ascii="Palatino Linotype" w:hAnsi="Palatino Linotype" w:cs="Arial" w:eastAsiaTheme="minorHAnsi"/>
          <w:b/>
          <w:bCs/>
          <w:color w:val="000000"/>
          <w:sz w:val="22"/>
          <w:szCs w:val="22"/>
          <w:lang w:val="es-MX" w:eastAsia="en-US"/>
        </w:rPr>
        <w:t>Acta de defunción</w:t>
      </w:r>
      <w:r w:rsidR="00592808">
        <w:rPr>
          <w:rFonts w:ascii="Palatino Linotype" w:hAnsi="Palatino Linotype" w:cs="Arial" w:eastAsiaTheme="minorHAnsi"/>
          <w:color w:val="000000"/>
          <w:sz w:val="22"/>
          <w:szCs w:val="22"/>
          <w:lang w:val="es-MX" w:eastAsia="en-US"/>
        </w:rPr>
        <w:t xml:space="preserve"> </w:t>
      </w:r>
      <w:r w:rsidR="007F03B9">
        <w:rPr>
          <w:rFonts w:ascii="Palatino Linotype" w:hAnsi="Palatino Linotype" w:cs="Arial" w:eastAsiaTheme="minorHAnsi"/>
          <w:color w:val="000000"/>
          <w:sz w:val="22"/>
          <w:szCs w:val="22"/>
          <w:lang w:val="es-MX" w:eastAsia="en-US"/>
        </w:rPr>
        <w:t>de</w:t>
      </w:r>
      <w:r w:rsidR="000435F8">
        <w:rPr>
          <w:rFonts w:ascii="Palatino Linotype" w:hAnsi="Palatino Linotype" w:cs="Arial" w:eastAsiaTheme="minorHAnsi"/>
          <w:color w:val="000000"/>
          <w:sz w:val="22"/>
          <w:szCs w:val="22"/>
          <w:lang w:val="es-MX" w:eastAsia="en-US"/>
        </w:rPr>
        <w:t>l titular del predio (</w:t>
      </w:r>
      <w:r w:rsidR="0077099B">
        <w:rPr>
          <w:rFonts w:ascii="Palatino Linotype" w:hAnsi="Palatino Linotype" w:cs="Arial" w:eastAsiaTheme="minorHAnsi"/>
          <w:color w:val="000000"/>
          <w:sz w:val="22"/>
          <w:szCs w:val="22"/>
          <w:lang w:val="es-MX" w:eastAsia="en-US"/>
        </w:rPr>
        <w:t>Documento expedido en términos del artículo</w:t>
      </w:r>
      <w:r w:rsidR="00AE740B">
        <w:rPr>
          <w:rFonts w:ascii="Palatino Linotype" w:hAnsi="Palatino Linotype" w:cs="Arial" w:eastAsiaTheme="minorHAnsi"/>
          <w:color w:val="000000"/>
          <w:sz w:val="22"/>
          <w:szCs w:val="22"/>
          <w:lang w:val="es-MX" w:eastAsia="en-US"/>
        </w:rPr>
        <w:t xml:space="preserve"> 3.29 del Código Civil del Estado de México</w:t>
      </w:r>
      <w:r w:rsidR="0077099B">
        <w:rPr>
          <w:rFonts w:ascii="Palatino Linotype" w:hAnsi="Palatino Linotype" w:cs="Arial" w:eastAsiaTheme="minorHAnsi"/>
          <w:color w:val="000000"/>
          <w:sz w:val="22"/>
          <w:szCs w:val="22"/>
          <w:lang w:val="es-MX" w:eastAsia="en-US"/>
        </w:rPr>
        <w:t>).</w:t>
      </w:r>
    </w:p>
    <w:p w:rsidR="00D71145" w:rsidP="00D71145" w:rsidRDefault="00D71145" w14:paraId="1FB8E357" w14:textId="77777777">
      <w:pPr>
        <w:jc w:val="both"/>
        <w:rPr>
          <w:rFonts w:ascii="Palatino Linotype" w:hAnsi="Palatino Linotype" w:cs="Arial" w:eastAsiaTheme="minorHAnsi"/>
          <w:color w:val="000000"/>
          <w:sz w:val="22"/>
          <w:szCs w:val="22"/>
          <w:lang w:val="es-MX" w:eastAsia="en-US"/>
        </w:rPr>
      </w:pPr>
    </w:p>
    <w:p w:rsidR="00FB2BC6" w:rsidP="006B64F0" w:rsidRDefault="00FB2BC6" w14:paraId="5BE7EEF3" w14:textId="4D80CC71">
      <w:pPr>
        <w:spacing w:line="360" w:lineRule="auto"/>
        <w:jc w:val="both"/>
        <w:rPr>
          <w:rFonts w:ascii="Palatino Linotype" w:hAnsi="Palatino Linotype" w:cs="Arial" w:eastAsiaTheme="minorHAnsi"/>
          <w:color w:val="000000"/>
          <w:sz w:val="22"/>
          <w:szCs w:val="22"/>
          <w:lang w:eastAsia="en-US"/>
        </w:rPr>
      </w:pPr>
      <w:r>
        <w:rPr>
          <w:rFonts w:ascii="Palatino Linotype" w:hAnsi="Palatino Linotype" w:cs="Arial" w:eastAsiaTheme="minorHAnsi"/>
          <w:color w:val="000000"/>
          <w:sz w:val="22"/>
          <w:szCs w:val="22"/>
          <w:lang w:val="es-MX" w:eastAsia="en-US"/>
        </w:rPr>
        <w:t xml:space="preserve">(iii) </w:t>
      </w:r>
      <w:r w:rsidR="00CA0C0D">
        <w:rPr>
          <w:rFonts w:ascii="Palatino Linotype" w:hAnsi="Palatino Linotype" w:cs="Arial" w:eastAsiaTheme="minorHAnsi"/>
          <w:color w:val="000000"/>
          <w:sz w:val="22"/>
          <w:szCs w:val="22"/>
          <w:lang w:val="es-MX" w:eastAsia="en-US"/>
        </w:rPr>
        <w:t xml:space="preserve">Documento que contiene de manera clara, la solicitud </w:t>
      </w:r>
      <w:r w:rsidRPr="004A0805" w:rsidR="004A0805">
        <w:rPr>
          <w:rFonts w:ascii="Palatino Linotype" w:hAnsi="Palatino Linotype" w:cs="Arial" w:eastAsiaTheme="minorHAnsi"/>
          <w:color w:val="000000"/>
          <w:sz w:val="22"/>
          <w:szCs w:val="22"/>
          <w:lang w:eastAsia="en-US"/>
        </w:rPr>
        <w:t>de acceso a datos personales</w:t>
      </w:r>
      <w:r w:rsidR="00CA0C0D">
        <w:rPr>
          <w:rFonts w:ascii="Palatino Linotype" w:hAnsi="Palatino Linotype" w:cs="Arial" w:eastAsiaTheme="minorHAnsi"/>
          <w:color w:val="000000"/>
          <w:sz w:val="22"/>
          <w:szCs w:val="22"/>
          <w:lang w:eastAsia="en-US"/>
        </w:rPr>
        <w:t>, ya expuesta</w:t>
      </w:r>
      <w:r w:rsidR="004A0805">
        <w:rPr>
          <w:rFonts w:ascii="Palatino Linotype" w:hAnsi="Palatino Linotype" w:cs="Arial" w:eastAsiaTheme="minorHAnsi"/>
          <w:color w:val="000000"/>
          <w:sz w:val="22"/>
          <w:szCs w:val="22"/>
          <w:lang w:eastAsia="en-US"/>
        </w:rPr>
        <w:t>.</w:t>
      </w:r>
    </w:p>
    <w:p w:rsidR="00D71145" w:rsidP="00D71145" w:rsidRDefault="00D71145" w14:paraId="692A2F4A" w14:textId="77777777">
      <w:pPr>
        <w:jc w:val="both"/>
        <w:rPr>
          <w:rFonts w:ascii="Palatino Linotype" w:hAnsi="Palatino Linotype" w:cs="Arial" w:eastAsiaTheme="minorHAnsi"/>
          <w:color w:val="000000"/>
          <w:sz w:val="22"/>
          <w:szCs w:val="22"/>
          <w:lang w:eastAsia="en-US"/>
        </w:rPr>
      </w:pPr>
    </w:p>
    <w:p w:rsidR="00CA0C0D" w:rsidP="006B64F0" w:rsidRDefault="004A0805" w14:paraId="76EE261F" w14:textId="30CF6AD8">
      <w:pPr>
        <w:spacing w:line="360" w:lineRule="auto"/>
        <w:jc w:val="both"/>
        <w:rPr>
          <w:rFonts w:ascii="Palatino Linotype" w:hAnsi="Palatino Linotype" w:cs="Arial" w:eastAsiaTheme="minorHAnsi"/>
          <w:color w:val="000000"/>
          <w:sz w:val="22"/>
          <w:szCs w:val="22"/>
          <w:lang w:eastAsia="en-US"/>
        </w:rPr>
      </w:pPr>
      <w:r>
        <w:rPr>
          <w:rFonts w:ascii="Palatino Linotype" w:hAnsi="Palatino Linotype" w:cs="Arial" w:eastAsiaTheme="minorHAnsi"/>
          <w:color w:val="000000"/>
          <w:sz w:val="22"/>
          <w:szCs w:val="22"/>
          <w:lang w:eastAsia="en-US"/>
        </w:rPr>
        <w:lastRenderedPageBreak/>
        <w:t xml:space="preserve">(iv) </w:t>
      </w:r>
      <w:r w:rsidR="00530A4F">
        <w:rPr>
          <w:rFonts w:ascii="Palatino Linotype" w:hAnsi="Palatino Linotype" w:cs="Arial" w:eastAsiaTheme="minorHAnsi"/>
          <w:color w:val="000000"/>
          <w:sz w:val="22"/>
          <w:szCs w:val="22"/>
          <w:lang w:eastAsia="en-US"/>
        </w:rPr>
        <w:t xml:space="preserve">Copias certificadas </w:t>
      </w:r>
      <w:r w:rsidR="007540DA">
        <w:rPr>
          <w:rFonts w:ascii="Palatino Linotype" w:hAnsi="Palatino Linotype" w:cs="Arial" w:eastAsiaTheme="minorHAnsi"/>
          <w:color w:val="000000"/>
          <w:sz w:val="22"/>
          <w:szCs w:val="22"/>
          <w:lang w:eastAsia="en-US"/>
        </w:rPr>
        <w:t xml:space="preserve">del expediente relativo </w:t>
      </w:r>
      <w:r w:rsidR="006F2943">
        <w:rPr>
          <w:rFonts w:ascii="Palatino Linotype" w:hAnsi="Palatino Linotype" w:cs="Arial" w:eastAsiaTheme="minorHAnsi"/>
          <w:color w:val="000000"/>
          <w:sz w:val="22"/>
          <w:szCs w:val="22"/>
          <w:lang w:eastAsia="en-US"/>
        </w:rPr>
        <w:t xml:space="preserve">al juicio sucesorio </w:t>
      </w:r>
      <w:r w:rsidRPr="00FF54B8" w:rsidR="00FF54B8">
        <w:rPr>
          <w:rFonts w:ascii="Palatino Linotype" w:hAnsi="Palatino Linotype" w:cs="Arial" w:eastAsiaTheme="minorHAnsi"/>
          <w:bCs/>
          <w:color w:val="000000"/>
          <w:sz w:val="22"/>
          <w:szCs w:val="22"/>
          <w:lang w:eastAsia="en-US"/>
        </w:rPr>
        <w:t>intestamentario</w:t>
      </w:r>
      <w:r w:rsidR="006F2943">
        <w:rPr>
          <w:rFonts w:ascii="Palatino Linotype" w:hAnsi="Palatino Linotype" w:cs="Arial" w:eastAsiaTheme="minorHAnsi"/>
          <w:color w:val="000000"/>
          <w:sz w:val="22"/>
          <w:szCs w:val="22"/>
          <w:lang w:eastAsia="en-US"/>
        </w:rPr>
        <w:t xml:space="preserve"> a bienes de</w:t>
      </w:r>
      <w:r w:rsidR="0077099B">
        <w:rPr>
          <w:rFonts w:ascii="Palatino Linotype" w:hAnsi="Palatino Linotype" w:cs="Arial" w:eastAsiaTheme="minorHAnsi"/>
          <w:color w:val="000000"/>
          <w:sz w:val="22"/>
          <w:szCs w:val="22"/>
          <w:lang w:eastAsia="en-US"/>
        </w:rPr>
        <w:t xml:space="preserve">l </w:t>
      </w:r>
      <w:r w:rsidRPr="0077099B" w:rsidR="0077099B">
        <w:rPr>
          <w:rFonts w:ascii="Palatino Linotype" w:hAnsi="Palatino Linotype" w:cs="Arial" w:eastAsiaTheme="minorHAnsi"/>
          <w:i/>
          <w:iCs/>
          <w:color w:val="000000"/>
          <w:sz w:val="22"/>
          <w:szCs w:val="22"/>
          <w:lang w:eastAsia="en-US"/>
        </w:rPr>
        <w:t xml:space="preserve">de cujus </w:t>
      </w:r>
      <w:r w:rsidR="0077099B">
        <w:rPr>
          <w:rFonts w:ascii="Palatino Linotype" w:hAnsi="Palatino Linotype" w:cs="Arial" w:eastAsiaTheme="minorHAnsi"/>
          <w:color w:val="000000"/>
          <w:sz w:val="22"/>
          <w:szCs w:val="22"/>
          <w:lang w:eastAsia="en-US"/>
        </w:rPr>
        <w:t>(padre de la solicitante)</w:t>
      </w:r>
      <w:r w:rsidR="006C78F7">
        <w:rPr>
          <w:rFonts w:ascii="Palatino Linotype" w:hAnsi="Palatino Linotype" w:cs="Arial" w:eastAsiaTheme="minorHAnsi"/>
          <w:color w:val="000000"/>
          <w:sz w:val="22"/>
          <w:szCs w:val="22"/>
          <w:lang w:eastAsia="en-US"/>
        </w:rPr>
        <w:t xml:space="preserve"> </w:t>
      </w:r>
      <w:r w:rsidR="00161265">
        <w:rPr>
          <w:rFonts w:ascii="Palatino Linotype" w:hAnsi="Palatino Linotype" w:cs="Arial" w:eastAsiaTheme="minorHAnsi"/>
          <w:color w:val="000000"/>
          <w:sz w:val="22"/>
          <w:szCs w:val="22"/>
          <w:lang w:eastAsia="en-US"/>
        </w:rPr>
        <w:t xml:space="preserve">del cual </w:t>
      </w:r>
      <w:r w:rsidR="00CA0C0D">
        <w:rPr>
          <w:rFonts w:ascii="Palatino Linotype" w:hAnsi="Palatino Linotype" w:cs="Arial" w:eastAsiaTheme="minorHAnsi"/>
          <w:color w:val="000000"/>
          <w:sz w:val="22"/>
          <w:szCs w:val="22"/>
          <w:lang w:eastAsia="en-US"/>
        </w:rPr>
        <w:t xml:space="preserve">se resalta lo siguiente: </w:t>
      </w:r>
    </w:p>
    <w:p w:rsidR="00CA0C0D" w:rsidP="0071244A" w:rsidRDefault="00CA0C0D" w14:paraId="13D35D89" w14:textId="77777777">
      <w:pPr>
        <w:pStyle w:val="Prrafodelista"/>
        <w:numPr>
          <w:ilvl w:val="0"/>
          <w:numId w:val="8"/>
        </w:numPr>
        <w:spacing w:line="360" w:lineRule="auto"/>
        <w:jc w:val="both"/>
        <w:rPr>
          <w:rFonts w:ascii="Palatino Linotype" w:hAnsi="Palatino Linotype" w:cs="Arial" w:eastAsiaTheme="minorHAnsi"/>
          <w:color w:val="000000"/>
          <w:szCs w:val="22"/>
          <w:lang w:eastAsia="en-US"/>
        </w:rPr>
      </w:pPr>
      <w:r w:rsidRPr="00CA0C0D">
        <w:rPr>
          <w:rFonts w:ascii="Palatino Linotype" w:hAnsi="Palatino Linotype" w:cs="Arial" w:eastAsiaTheme="minorHAnsi"/>
          <w:color w:val="000000"/>
          <w:szCs w:val="22"/>
          <w:lang w:eastAsia="en-US"/>
        </w:rPr>
        <w:t>Contiene al Auto Declarativo de herederos</w:t>
      </w:r>
    </w:p>
    <w:p w:rsidR="00CA0C0D" w:rsidP="0071244A" w:rsidRDefault="00CA0C0D" w14:paraId="15529291" w14:textId="77777777">
      <w:pPr>
        <w:pStyle w:val="Prrafodelista"/>
        <w:numPr>
          <w:ilvl w:val="0"/>
          <w:numId w:val="8"/>
        </w:numPr>
        <w:spacing w:line="360" w:lineRule="auto"/>
        <w:jc w:val="both"/>
        <w:rPr>
          <w:rFonts w:ascii="Palatino Linotype" w:hAnsi="Palatino Linotype" w:cs="Arial" w:eastAsiaTheme="minorHAnsi"/>
          <w:color w:val="000000"/>
          <w:szCs w:val="22"/>
          <w:lang w:eastAsia="en-US"/>
        </w:rPr>
      </w:pPr>
      <w:r>
        <w:rPr>
          <w:rFonts w:ascii="Palatino Linotype" w:hAnsi="Palatino Linotype" w:cs="Arial" w:eastAsiaTheme="minorHAnsi"/>
          <w:color w:val="000000"/>
          <w:szCs w:val="22"/>
          <w:lang w:eastAsia="en-US"/>
        </w:rPr>
        <w:t>L</w:t>
      </w:r>
      <w:r w:rsidRPr="00CA0C0D">
        <w:rPr>
          <w:rFonts w:ascii="Palatino Linotype" w:hAnsi="Palatino Linotype" w:cs="Arial" w:eastAsiaTheme="minorHAnsi"/>
          <w:color w:val="000000"/>
          <w:szCs w:val="22"/>
          <w:lang w:eastAsia="en-US"/>
        </w:rPr>
        <w:t>a solicitante de Acceso a Datos, es reconocida como descendiente</w:t>
      </w:r>
      <w:r>
        <w:rPr>
          <w:rFonts w:ascii="Palatino Linotype" w:hAnsi="Palatino Linotype" w:cs="Arial" w:eastAsiaTheme="minorHAnsi"/>
          <w:color w:val="000000"/>
          <w:szCs w:val="22"/>
          <w:lang w:eastAsia="en-US"/>
        </w:rPr>
        <w:t>.</w:t>
      </w:r>
    </w:p>
    <w:p w:rsidRPr="00BB49C4" w:rsidR="00AE31F8" w:rsidP="0071244A" w:rsidRDefault="00CA0C0D" w14:paraId="7411BD3A" w14:textId="198E0F42">
      <w:pPr>
        <w:pStyle w:val="Prrafodelista"/>
        <w:numPr>
          <w:ilvl w:val="0"/>
          <w:numId w:val="8"/>
        </w:numPr>
        <w:spacing w:line="360" w:lineRule="auto"/>
        <w:jc w:val="both"/>
        <w:rPr>
          <w:rFonts w:ascii="Palatino Linotype" w:hAnsi="Palatino Linotype" w:cs="Tahoma"/>
          <w:bCs/>
          <w:szCs w:val="22"/>
        </w:rPr>
      </w:pPr>
      <w:r w:rsidRPr="00BB49C4">
        <w:rPr>
          <w:rFonts w:ascii="Palatino Linotype" w:hAnsi="Palatino Linotype" w:cs="Arial" w:eastAsiaTheme="minorHAnsi"/>
          <w:color w:val="000000"/>
          <w:szCs w:val="22"/>
          <w:lang w:eastAsia="en-US"/>
        </w:rPr>
        <w:t xml:space="preserve">Se declara que la esposa del </w:t>
      </w:r>
      <w:r w:rsidRPr="00BB49C4">
        <w:rPr>
          <w:rFonts w:ascii="Palatino Linotype" w:hAnsi="Palatino Linotype" w:cs="Arial" w:eastAsiaTheme="minorHAnsi"/>
          <w:i/>
          <w:iCs/>
          <w:color w:val="000000"/>
          <w:szCs w:val="22"/>
          <w:lang w:eastAsia="en-US"/>
        </w:rPr>
        <w:t xml:space="preserve">de cujus </w:t>
      </w:r>
      <w:r w:rsidRPr="00BB49C4">
        <w:rPr>
          <w:rFonts w:ascii="Palatino Linotype" w:hAnsi="Palatino Linotype" w:cs="Arial" w:eastAsiaTheme="minorHAnsi"/>
          <w:color w:val="000000"/>
          <w:szCs w:val="22"/>
          <w:lang w:eastAsia="en-US"/>
        </w:rPr>
        <w:t>falleció posteriormente, quedando como albacea</w:t>
      </w:r>
      <w:r w:rsidRPr="00BB49C4" w:rsidR="00BB49C4">
        <w:rPr>
          <w:rFonts w:ascii="Palatino Linotype" w:hAnsi="Palatino Linotype" w:cs="Arial" w:eastAsiaTheme="minorHAnsi"/>
          <w:color w:val="000000"/>
          <w:szCs w:val="22"/>
          <w:lang w:eastAsia="en-US"/>
        </w:rPr>
        <w:t xml:space="preserve"> de bienes de la esposa del </w:t>
      </w:r>
      <w:r w:rsidRPr="00BB49C4" w:rsidR="00BB49C4">
        <w:rPr>
          <w:rFonts w:ascii="Palatino Linotype" w:hAnsi="Palatino Linotype" w:cs="Arial" w:eastAsiaTheme="minorHAnsi"/>
          <w:i/>
          <w:iCs/>
          <w:color w:val="000000"/>
          <w:szCs w:val="22"/>
          <w:lang w:eastAsia="en-US"/>
        </w:rPr>
        <w:t>de cujus</w:t>
      </w:r>
      <w:r w:rsidRPr="00BB49C4">
        <w:rPr>
          <w:rFonts w:ascii="Palatino Linotype" w:hAnsi="Palatino Linotype" w:cs="Arial" w:eastAsiaTheme="minorHAnsi"/>
          <w:color w:val="000000"/>
          <w:szCs w:val="22"/>
          <w:lang w:eastAsia="en-US"/>
        </w:rPr>
        <w:t>, una persona, declarada como hermana de la actual solicitante</w:t>
      </w:r>
      <w:r w:rsidRPr="00BB49C4" w:rsidR="00BB49C4">
        <w:rPr>
          <w:rFonts w:ascii="Palatino Linotype" w:hAnsi="Palatino Linotype" w:cs="Arial" w:eastAsiaTheme="minorHAnsi"/>
          <w:color w:val="000000"/>
          <w:szCs w:val="22"/>
          <w:lang w:eastAsia="en-US"/>
        </w:rPr>
        <w:t xml:space="preserve"> por ser </w:t>
      </w:r>
      <w:r w:rsidRPr="00BB49C4">
        <w:rPr>
          <w:rFonts w:ascii="Palatino Linotype" w:hAnsi="Palatino Linotype" w:cs="Arial" w:eastAsiaTheme="minorHAnsi"/>
          <w:color w:val="000000"/>
          <w:szCs w:val="22"/>
          <w:lang w:eastAsia="en-US"/>
        </w:rPr>
        <w:t xml:space="preserve">descendiente del </w:t>
      </w:r>
      <w:r w:rsidRPr="00BB49C4">
        <w:rPr>
          <w:rFonts w:ascii="Palatino Linotype" w:hAnsi="Palatino Linotype" w:cs="Arial" w:eastAsiaTheme="minorHAnsi"/>
          <w:i/>
          <w:iCs/>
          <w:color w:val="000000"/>
          <w:szCs w:val="22"/>
          <w:lang w:eastAsia="en-US"/>
        </w:rPr>
        <w:t>de cujus</w:t>
      </w:r>
      <w:r w:rsidRPr="00BB49C4" w:rsidR="00BB49C4">
        <w:rPr>
          <w:rFonts w:ascii="Palatino Linotype" w:hAnsi="Palatino Linotype" w:cs="Arial" w:eastAsiaTheme="minorHAnsi"/>
          <w:color w:val="000000"/>
          <w:szCs w:val="22"/>
          <w:lang w:eastAsia="en-US"/>
        </w:rPr>
        <w:t>, quien comparte apellidos con la solicitante.</w:t>
      </w:r>
    </w:p>
    <w:p w:rsidRPr="00BB49C4" w:rsidR="00BB49C4" w:rsidP="0071244A" w:rsidRDefault="00BB49C4" w14:paraId="79EC17C9" w14:textId="768565B0">
      <w:pPr>
        <w:pStyle w:val="Prrafodelista"/>
        <w:numPr>
          <w:ilvl w:val="0"/>
          <w:numId w:val="8"/>
        </w:numPr>
        <w:spacing w:line="360" w:lineRule="auto"/>
        <w:jc w:val="both"/>
        <w:rPr>
          <w:rFonts w:ascii="Palatino Linotype" w:hAnsi="Palatino Linotype" w:cs="Tahoma"/>
          <w:bCs/>
          <w:szCs w:val="22"/>
        </w:rPr>
      </w:pPr>
      <w:r>
        <w:rPr>
          <w:rFonts w:ascii="Palatino Linotype" w:hAnsi="Palatino Linotype" w:cs="Arial" w:eastAsiaTheme="minorHAnsi"/>
          <w:color w:val="000000"/>
          <w:szCs w:val="22"/>
          <w:lang w:val="es-ES" w:eastAsia="en-US"/>
        </w:rPr>
        <w:t>Se convocó a junta de herederos.</w:t>
      </w:r>
    </w:p>
    <w:p w:rsidRPr="00BB49C4" w:rsidR="00BB49C4" w:rsidP="00BB49C4" w:rsidRDefault="00BB49C4" w14:paraId="6B0F566A" w14:textId="77777777">
      <w:pPr>
        <w:spacing w:line="360" w:lineRule="auto"/>
        <w:jc w:val="both"/>
        <w:rPr>
          <w:rFonts w:ascii="Palatino Linotype" w:hAnsi="Palatino Linotype" w:cs="Tahoma"/>
          <w:bCs/>
          <w:szCs w:val="22"/>
        </w:rPr>
      </w:pPr>
    </w:p>
    <w:p w:rsidR="006B3AB6" w:rsidP="00E603E9" w:rsidRDefault="006B3AB6" w14:paraId="0AE5C4F2" w14:textId="241B4459">
      <w:pPr>
        <w:spacing w:line="360" w:lineRule="auto"/>
        <w:jc w:val="both"/>
        <w:rPr>
          <w:rFonts w:ascii="Palatino Linotype" w:hAnsi="Palatino Linotype" w:cs="Arial" w:eastAsiaTheme="minorHAnsi"/>
          <w:color w:val="000000"/>
          <w:sz w:val="22"/>
          <w:szCs w:val="22"/>
          <w:lang w:eastAsia="en-US"/>
        </w:rPr>
      </w:pPr>
      <w:r>
        <w:rPr>
          <w:rFonts w:ascii="Palatino Linotype" w:hAnsi="Palatino Linotype" w:cs="Tahoma"/>
          <w:bCs/>
          <w:sz w:val="22"/>
          <w:szCs w:val="22"/>
        </w:rPr>
        <w:t xml:space="preserve">(v) </w:t>
      </w:r>
      <w:r w:rsidR="00CA0C0D">
        <w:rPr>
          <w:rFonts w:ascii="Palatino Linotype" w:hAnsi="Palatino Linotype" w:cs="Arial" w:eastAsiaTheme="minorHAnsi"/>
          <w:color w:val="000000"/>
          <w:sz w:val="22"/>
          <w:szCs w:val="22"/>
          <w:lang w:eastAsia="en-US"/>
        </w:rPr>
        <w:t xml:space="preserve">Copias certificadas del expediente relativo al juicio sucesorio </w:t>
      </w:r>
      <w:r w:rsidRPr="00FF54B8" w:rsidR="00CA0C0D">
        <w:rPr>
          <w:rFonts w:ascii="Palatino Linotype" w:hAnsi="Palatino Linotype" w:cs="Arial" w:eastAsiaTheme="minorHAnsi"/>
          <w:bCs/>
          <w:color w:val="000000"/>
          <w:sz w:val="22"/>
          <w:szCs w:val="22"/>
          <w:lang w:eastAsia="en-US"/>
        </w:rPr>
        <w:t>intestamentario</w:t>
      </w:r>
      <w:r w:rsidR="00CA0C0D">
        <w:rPr>
          <w:rFonts w:ascii="Palatino Linotype" w:hAnsi="Palatino Linotype" w:cs="Arial" w:eastAsiaTheme="minorHAnsi"/>
          <w:color w:val="000000"/>
          <w:sz w:val="22"/>
          <w:szCs w:val="22"/>
          <w:lang w:eastAsia="en-US"/>
        </w:rPr>
        <w:t xml:space="preserve"> a bienes del </w:t>
      </w:r>
      <w:r w:rsidRPr="0077099B" w:rsidR="00CA0C0D">
        <w:rPr>
          <w:rFonts w:ascii="Palatino Linotype" w:hAnsi="Palatino Linotype" w:cs="Arial" w:eastAsiaTheme="minorHAnsi"/>
          <w:i/>
          <w:iCs/>
          <w:color w:val="000000"/>
          <w:sz w:val="22"/>
          <w:szCs w:val="22"/>
          <w:lang w:eastAsia="en-US"/>
        </w:rPr>
        <w:t xml:space="preserve">de cujus </w:t>
      </w:r>
      <w:r w:rsidR="00CA0C0D">
        <w:rPr>
          <w:rFonts w:ascii="Palatino Linotype" w:hAnsi="Palatino Linotype" w:cs="Arial" w:eastAsiaTheme="minorHAnsi"/>
          <w:color w:val="000000"/>
          <w:sz w:val="22"/>
          <w:szCs w:val="22"/>
          <w:lang w:eastAsia="en-US"/>
        </w:rPr>
        <w:t>(padre de la solicitante) del cual se resalta lo siguiente:</w:t>
      </w:r>
    </w:p>
    <w:p w:rsidR="00CA0C0D" w:rsidP="00BB49C4" w:rsidRDefault="00CA0C0D" w14:paraId="4519CEBE" w14:textId="0A1D22A6">
      <w:pPr>
        <w:pStyle w:val="Prrafodelista"/>
        <w:spacing w:line="360" w:lineRule="auto"/>
        <w:jc w:val="both"/>
        <w:rPr>
          <w:rFonts w:ascii="Palatino Linotype" w:hAnsi="Palatino Linotype" w:cs="Arial" w:eastAsiaTheme="minorHAnsi"/>
          <w:color w:val="000000"/>
          <w:szCs w:val="22"/>
          <w:lang w:eastAsia="en-US"/>
        </w:rPr>
      </w:pPr>
    </w:p>
    <w:p w:rsidR="00CA0C0D" w:rsidP="0071244A" w:rsidRDefault="00BB49C4" w14:paraId="1AC6E2B2" w14:textId="6CCEAD0B">
      <w:pPr>
        <w:pStyle w:val="Prrafodelista"/>
        <w:numPr>
          <w:ilvl w:val="0"/>
          <w:numId w:val="8"/>
        </w:numPr>
        <w:spacing w:line="360" w:lineRule="auto"/>
        <w:jc w:val="both"/>
        <w:rPr>
          <w:rFonts w:ascii="Palatino Linotype" w:hAnsi="Palatino Linotype" w:cs="Arial" w:eastAsiaTheme="minorHAnsi"/>
          <w:color w:val="000000"/>
          <w:szCs w:val="22"/>
          <w:lang w:eastAsia="en-US"/>
        </w:rPr>
      </w:pPr>
      <w:r w:rsidRPr="00BB49C4">
        <w:rPr>
          <w:rFonts w:ascii="Palatino Linotype" w:hAnsi="Palatino Linotype" w:cs="Arial" w:eastAsiaTheme="minorHAnsi"/>
          <w:color w:val="000000"/>
          <w:szCs w:val="22"/>
          <w:lang w:eastAsia="en-US"/>
        </w:rPr>
        <w:t>Se llevó a cabo la junta de herederos, de lo cual, se da constancia mediante la integración del acta al expediente.</w:t>
      </w:r>
      <w:r>
        <w:rPr>
          <w:rFonts w:ascii="Palatino Linotype" w:hAnsi="Palatino Linotype" w:cs="Arial" w:eastAsiaTheme="minorHAnsi"/>
          <w:color w:val="000000"/>
          <w:szCs w:val="22"/>
          <w:lang w:eastAsia="en-US"/>
        </w:rPr>
        <w:t xml:space="preserve"> </w:t>
      </w:r>
    </w:p>
    <w:p w:rsidRPr="00BB49C4" w:rsidR="009968B8" w:rsidP="0071244A" w:rsidRDefault="00BB49C4" w14:paraId="1B62A15E" w14:textId="7DA2900A">
      <w:pPr>
        <w:pStyle w:val="Prrafodelista"/>
        <w:numPr>
          <w:ilvl w:val="0"/>
          <w:numId w:val="8"/>
        </w:numPr>
        <w:spacing w:line="360" w:lineRule="auto"/>
        <w:jc w:val="both"/>
        <w:rPr>
          <w:rFonts w:ascii="Palatino Linotype" w:hAnsi="Palatino Linotype" w:cs="Tahoma"/>
          <w:bCs/>
          <w:szCs w:val="22"/>
        </w:rPr>
      </w:pPr>
      <w:r>
        <w:rPr>
          <w:rFonts w:ascii="Palatino Linotype" w:hAnsi="Palatino Linotype" w:cs="Arial" w:eastAsiaTheme="minorHAnsi"/>
          <w:color w:val="000000"/>
          <w:szCs w:val="22"/>
          <w:lang w:eastAsia="en-US"/>
        </w:rPr>
        <w:t>Durante la audiencia, la albacea acepta el cargo, nombre de la persona, que coincide con la solicitante de acceso a datos personales.</w:t>
      </w:r>
    </w:p>
    <w:p w:rsidRPr="009968B8" w:rsidR="00BB49C4" w:rsidP="00BB49C4" w:rsidRDefault="00BB49C4" w14:paraId="607CC7BE" w14:textId="77777777">
      <w:pPr>
        <w:pStyle w:val="Prrafodelista"/>
        <w:spacing w:line="360" w:lineRule="auto"/>
        <w:jc w:val="both"/>
        <w:rPr>
          <w:rFonts w:ascii="Palatino Linotype" w:hAnsi="Palatino Linotype" w:cs="Tahoma"/>
          <w:bCs/>
          <w:szCs w:val="22"/>
        </w:rPr>
      </w:pPr>
    </w:p>
    <w:p w:rsidRPr="009968B8" w:rsidR="009968B8" w:rsidP="009968B8" w:rsidRDefault="00F66BEE" w14:paraId="60421FEE" w14:textId="299F10CE">
      <w:pPr>
        <w:spacing w:line="360" w:lineRule="auto"/>
        <w:jc w:val="both"/>
        <w:rPr>
          <w:rFonts w:ascii="Palatino Linotype" w:hAnsi="Palatino Linotype" w:cs="Tahoma"/>
          <w:bCs/>
          <w:sz w:val="22"/>
          <w:szCs w:val="22"/>
        </w:rPr>
      </w:pPr>
      <w:r>
        <w:rPr>
          <w:rFonts w:ascii="Palatino Linotype" w:hAnsi="Palatino Linotype" w:cs="Tahoma"/>
          <w:bCs/>
          <w:sz w:val="22"/>
          <w:szCs w:val="22"/>
        </w:rPr>
        <w:t xml:space="preserve">(vi) </w:t>
      </w:r>
      <w:r w:rsidR="00966B75">
        <w:rPr>
          <w:rFonts w:ascii="Palatino Linotype" w:hAnsi="Palatino Linotype" w:cs="Tahoma"/>
          <w:bCs/>
          <w:sz w:val="22"/>
          <w:szCs w:val="22"/>
        </w:rPr>
        <w:t>Credencial para votar</w:t>
      </w:r>
      <w:r w:rsidR="00256BDD">
        <w:rPr>
          <w:rFonts w:ascii="Palatino Linotype" w:hAnsi="Palatino Linotype" w:cs="Tahoma"/>
          <w:bCs/>
          <w:sz w:val="22"/>
          <w:szCs w:val="22"/>
        </w:rPr>
        <w:t xml:space="preserve">, expedida por el Instituto Federal Electoral </w:t>
      </w:r>
      <w:r w:rsidR="00913E1F">
        <w:rPr>
          <w:rFonts w:ascii="Palatino Linotype" w:hAnsi="Palatino Linotype" w:cs="Tahoma"/>
          <w:bCs/>
          <w:sz w:val="22"/>
          <w:szCs w:val="22"/>
        </w:rPr>
        <w:t>de la solicitante</w:t>
      </w:r>
      <w:r w:rsidR="00256BDD">
        <w:rPr>
          <w:rFonts w:ascii="Palatino Linotype" w:hAnsi="Palatino Linotype" w:cs="Tahoma"/>
          <w:bCs/>
          <w:sz w:val="22"/>
          <w:szCs w:val="22"/>
        </w:rPr>
        <w:t xml:space="preserve">, </w:t>
      </w:r>
      <w:r w:rsidR="00913E1F">
        <w:rPr>
          <w:rFonts w:ascii="Palatino Linotype" w:hAnsi="Palatino Linotype" w:cs="Tahoma"/>
          <w:bCs/>
          <w:sz w:val="22"/>
          <w:szCs w:val="22"/>
        </w:rPr>
        <w:t>documento que sirve para acreditar</w:t>
      </w:r>
      <w:r w:rsidR="009026F9">
        <w:rPr>
          <w:rFonts w:ascii="Palatino Linotype" w:hAnsi="Palatino Linotype" w:cs="Tahoma"/>
          <w:bCs/>
          <w:sz w:val="22"/>
          <w:szCs w:val="22"/>
        </w:rPr>
        <w:t xml:space="preserve"> la </w:t>
      </w:r>
      <w:r w:rsidR="004C7DAC">
        <w:rPr>
          <w:rFonts w:ascii="Palatino Linotype" w:hAnsi="Palatino Linotype" w:cs="Tahoma"/>
          <w:bCs/>
          <w:sz w:val="22"/>
          <w:szCs w:val="22"/>
        </w:rPr>
        <w:t>identidad</w:t>
      </w:r>
      <w:r w:rsidR="009026F9">
        <w:rPr>
          <w:rFonts w:ascii="Palatino Linotype" w:hAnsi="Palatino Linotype" w:cs="Tahoma"/>
          <w:bCs/>
          <w:sz w:val="22"/>
          <w:szCs w:val="22"/>
        </w:rPr>
        <w:t xml:space="preserve"> de esta última en términos del artículo 2.5 b</w:t>
      </w:r>
      <w:r w:rsidR="00103028">
        <w:rPr>
          <w:rFonts w:ascii="Palatino Linotype" w:hAnsi="Palatino Linotype" w:cs="Tahoma"/>
          <w:bCs/>
          <w:sz w:val="22"/>
          <w:szCs w:val="22"/>
        </w:rPr>
        <w:t>is</w:t>
      </w:r>
      <w:r w:rsidR="00913E1F">
        <w:rPr>
          <w:rFonts w:ascii="Palatino Linotype" w:hAnsi="Palatino Linotype" w:cs="Tahoma"/>
          <w:bCs/>
          <w:sz w:val="22"/>
          <w:szCs w:val="22"/>
        </w:rPr>
        <w:t xml:space="preserve"> </w:t>
      </w:r>
      <w:r w:rsidR="00103028">
        <w:rPr>
          <w:rFonts w:ascii="Palatino Linotype" w:hAnsi="Palatino Linotype" w:cs="Tahoma"/>
          <w:bCs/>
          <w:sz w:val="22"/>
          <w:szCs w:val="22"/>
        </w:rPr>
        <w:t xml:space="preserve">del Código Civil del Estado de México. </w:t>
      </w:r>
    </w:p>
    <w:p w:rsidR="006B3AB6" w:rsidP="00E603E9" w:rsidRDefault="006B3AB6" w14:paraId="2D6264B9" w14:textId="32BEEB65">
      <w:pPr>
        <w:spacing w:line="360" w:lineRule="auto"/>
        <w:jc w:val="both"/>
        <w:rPr>
          <w:rFonts w:ascii="Palatino Linotype" w:hAnsi="Palatino Linotype" w:cs="Tahoma"/>
          <w:bCs/>
          <w:sz w:val="22"/>
          <w:szCs w:val="22"/>
        </w:rPr>
      </w:pPr>
    </w:p>
    <w:p w:rsidR="00AE31F8" w:rsidP="00E603E9" w:rsidRDefault="00332EA0" w14:paraId="55AE448B" w14:textId="06020D34">
      <w:pPr>
        <w:spacing w:line="360" w:lineRule="auto"/>
        <w:jc w:val="both"/>
        <w:rPr>
          <w:rFonts w:ascii="Palatino Linotype" w:hAnsi="Palatino Linotype" w:cs="Tahoma"/>
          <w:bCs/>
          <w:sz w:val="22"/>
          <w:szCs w:val="22"/>
        </w:rPr>
      </w:pPr>
      <w:r>
        <w:rPr>
          <w:rFonts w:ascii="Palatino Linotype" w:hAnsi="Palatino Linotype" w:cs="Tahoma"/>
          <w:bCs/>
          <w:sz w:val="22"/>
          <w:szCs w:val="22"/>
        </w:rPr>
        <w:t xml:space="preserve">(vii) Credencial para votar, expedida por el </w:t>
      </w:r>
      <w:r w:rsidR="002E726B">
        <w:rPr>
          <w:rFonts w:ascii="Palatino Linotype" w:hAnsi="Palatino Linotype" w:cs="Tahoma"/>
          <w:bCs/>
          <w:sz w:val="22"/>
          <w:szCs w:val="22"/>
        </w:rPr>
        <w:t>Instituto Nacional Electoral</w:t>
      </w:r>
      <w:r>
        <w:rPr>
          <w:rFonts w:ascii="Palatino Linotype" w:hAnsi="Palatino Linotype" w:cs="Tahoma"/>
          <w:bCs/>
          <w:sz w:val="22"/>
          <w:szCs w:val="22"/>
        </w:rPr>
        <w:t xml:space="preserve"> </w:t>
      </w:r>
      <w:r w:rsidR="00913E1F">
        <w:rPr>
          <w:rFonts w:ascii="Palatino Linotype" w:hAnsi="Palatino Linotype" w:cs="Tahoma"/>
          <w:bCs/>
          <w:sz w:val="22"/>
          <w:szCs w:val="22"/>
        </w:rPr>
        <w:t>a nombre del autor de la sucesión</w:t>
      </w:r>
      <w:r>
        <w:rPr>
          <w:rFonts w:ascii="Palatino Linotype" w:hAnsi="Palatino Linotype" w:cs="Tahoma"/>
          <w:bCs/>
          <w:sz w:val="22"/>
          <w:szCs w:val="22"/>
        </w:rPr>
        <w:t xml:space="preserve">, </w:t>
      </w:r>
      <w:r w:rsidR="00913E1F">
        <w:rPr>
          <w:rFonts w:ascii="Palatino Linotype" w:hAnsi="Palatino Linotype" w:cs="Tahoma"/>
          <w:bCs/>
          <w:sz w:val="22"/>
          <w:szCs w:val="22"/>
        </w:rPr>
        <w:t>documento que sirve para acreditar la identidad de esta última en términos del artículo 2.5 bis del Código Civil del Estado de México.</w:t>
      </w:r>
    </w:p>
    <w:p w:rsidR="00913E1F" w:rsidP="00E603E9" w:rsidRDefault="00913E1F" w14:paraId="17C14874" w14:textId="77777777">
      <w:pPr>
        <w:spacing w:line="360" w:lineRule="auto"/>
        <w:jc w:val="both"/>
        <w:rPr>
          <w:rFonts w:ascii="Palatino Linotype" w:hAnsi="Palatino Linotype" w:cs="Arial"/>
          <w:sz w:val="22"/>
          <w:szCs w:val="22"/>
        </w:rPr>
      </w:pPr>
    </w:p>
    <w:p w:rsidR="00AF32F4" w:rsidP="002663D4" w:rsidRDefault="00AF32F4" w14:paraId="6A887A84" w14:textId="5751F674">
      <w:pPr>
        <w:spacing w:line="360" w:lineRule="auto"/>
        <w:jc w:val="both"/>
        <w:rPr>
          <w:rFonts w:ascii="Palatino Linotype" w:hAnsi="Palatino Linotype" w:cs="Arial"/>
          <w:sz w:val="22"/>
          <w:szCs w:val="22"/>
          <w:lang w:val="es-MX"/>
        </w:rPr>
      </w:pPr>
      <w:r>
        <w:rPr>
          <w:rFonts w:ascii="Palatino Linotype" w:hAnsi="Palatino Linotype" w:cs="Arial"/>
          <w:sz w:val="22"/>
          <w:szCs w:val="22"/>
        </w:rPr>
        <w:lastRenderedPageBreak/>
        <w:t>(viii)</w:t>
      </w:r>
      <w:r w:rsidR="00895003">
        <w:rPr>
          <w:rFonts w:ascii="Palatino Linotype" w:hAnsi="Palatino Linotype" w:cs="Arial"/>
          <w:sz w:val="22"/>
          <w:szCs w:val="22"/>
        </w:rPr>
        <w:t xml:space="preserve"> Documento que contiene imágenes que dan constancia emitida por el Instituto Nacional Electoral, </w:t>
      </w:r>
      <w:r w:rsidRPr="00A46A33" w:rsidR="00A46A33">
        <w:rPr>
          <w:rFonts w:ascii="Palatino Linotype" w:hAnsi="Palatino Linotype" w:cs="Arial"/>
          <w:sz w:val="22"/>
          <w:szCs w:val="22"/>
          <w:lang w:val="es-MX"/>
        </w:rPr>
        <w:t xml:space="preserve">de </w:t>
      </w:r>
      <w:r w:rsidR="00913E1F">
        <w:rPr>
          <w:rFonts w:ascii="Palatino Linotype" w:hAnsi="Palatino Linotype" w:cs="Arial"/>
          <w:sz w:val="22"/>
          <w:szCs w:val="22"/>
          <w:lang w:val="es-MX"/>
        </w:rPr>
        <w:t>que el registro de la credencial de elector del titular de la sucesión, fue dado de baja por defunción.</w:t>
      </w:r>
    </w:p>
    <w:p w:rsidR="000A49A2" w:rsidP="002663D4" w:rsidRDefault="000A49A2" w14:paraId="4A5FF1B3" w14:textId="5DC844F4">
      <w:pPr>
        <w:spacing w:line="360" w:lineRule="auto"/>
        <w:jc w:val="both"/>
        <w:rPr>
          <w:rFonts w:ascii="Palatino Linotype" w:hAnsi="Palatino Linotype" w:cs="Arial"/>
          <w:sz w:val="22"/>
          <w:szCs w:val="22"/>
          <w:lang w:val="es-MX"/>
        </w:rPr>
      </w:pPr>
    </w:p>
    <w:p w:rsidRPr="000A49A2" w:rsidR="000A49A2" w:rsidP="000A49A2" w:rsidRDefault="000A49A2" w14:paraId="770A428C" w14:textId="77777777">
      <w:pPr>
        <w:spacing w:line="360" w:lineRule="auto"/>
        <w:jc w:val="both"/>
        <w:rPr>
          <w:rFonts w:ascii="Palatino Linotype" w:hAnsi="Palatino Linotype" w:cs="Arial"/>
          <w:i/>
          <w:sz w:val="22"/>
          <w:szCs w:val="22"/>
          <w:lang w:val="es-MX"/>
        </w:rPr>
      </w:pPr>
      <w:r w:rsidRPr="000A49A2">
        <w:rPr>
          <w:rFonts w:ascii="Palatino Linotype" w:hAnsi="Palatino Linotype" w:cs="Arial"/>
          <w:b/>
          <w:sz w:val="22"/>
          <w:szCs w:val="22"/>
          <w:lang w:val="es-MX"/>
        </w:rPr>
        <w:t>II. Respuesta del Sujeto Obligado.</w:t>
      </w:r>
    </w:p>
    <w:p w:rsidRPr="000A49A2" w:rsidR="000A49A2" w:rsidP="000A49A2" w:rsidRDefault="000A49A2" w14:paraId="5FA7EB65" w14:textId="77777777">
      <w:pPr>
        <w:spacing w:line="360" w:lineRule="auto"/>
        <w:jc w:val="both"/>
        <w:rPr>
          <w:rFonts w:ascii="Palatino Linotype" w:hAnsi="Palatino Linotype" w:cs="Arial"/>
          <w:sz w:val="22"/>
          <w:szCs w:val="22"/>
          <w:lang w:val="es-MX"/>
        </w:rPr>
      </w:pPr>
    </w:p>
    <w:p w:rsidR="000A49A2" w:rsidP="000A49A2" w:rsidRDefault="000A49A2" w14:paraId="47FE6951" w14:textId="48EA24C4">
      <w:pPr>
        <w:spacing w:line="360" w:lineRule="auto"/>
        <w:jc w:val="both"/>
        <w:rPr>
          <w:rFonts w:ascii="Palatino Linotype" w:hAnsi="Palatino Linotype" w:cs="Arial"/>
          <w:sz w:val="22"/>
          <w:szCs w:val="22"/>
          <w:lang w:val="es-MX"/>
        </w:rPr>
      </w:pPr>
      <w:r w:rsidRPr="000A49A2">
        <w:rPr>
          <w:rFonts w:ascii="Palatino Linotype" w:hAnsi="Palatino Linotype" w:cs="Arial"/>
          <w:sz w:val="22"/>
          <w:szCs w:val="22"/>
          <w:lang w:val="es-MX"/>
        </w:rPr>
        <w:t xml:space="preserve">Con fecha </w:t>
      </w:r>
      <w:r w:rsidR="00045D77">
        <w:rPr>
          <w:rFonts w:ascii="Palatino Linotype" w:hAnsi="Palatino Linotype" w:cs="Arial"/>
          <w:sz w:val="22"/>
          <w:szCs w:val="22"/>
          <w:lang w:val="es-MX"/>
        </w:rPr>
        <w:t>ocho de diciembre de dos mil veinte</w:t>
      </w:r>
      <w:r w:rsidRPr="000A49A2">
        <w:rPr>
          <w:rFonts w:ascii="Palatino Linotype" w:hAnsi="Palatino Linotype" w:cs="Arial"/>
          <w:sz w:val="22"/>
          <w:szCs w:val="22"/>
          <w:lang w:val="es-MX"/>
        </w:rPr>
        <w:t xml:space="preserve">, el </w:t>
      </w:r>
      <w:r w:rsidRPr="00D44B4D" w:rsidR="00D44B4D">
        <w:rPr>
          <w:rFonts w:ascii="Palatino Linotype" w:hAnsi="Palatino Linotype" w:cs="Arial"/>
          <w:sz w:val="22"/>
          <w:szCs w:val="22"/>
          <w:lang w:val="es-MX"/>
        </w:rPr>
        <w:t>Ayuntamiento de Tlalnepantla de Baz</w:t>
      </w:r>
      <w:r w:rsidRPr="000A49A2">
        <w:rPr>
          <w:rFonts w:ascii="Palatino Linotype" w:hAnsi="Palatino Linotype" w:cs="Arial"/>
          <w:bCs/>
          <w:sz w:val="22"/>
          <w:szCs w:val="22"/>
          <w:lang w:val="es-MX"/>
        </w:rPr>
        <w:t>,</w:t>
      </w:r>
      <w:r w:rsidRPr="000A49A2">
        <w:rPr>
          <w:rFonts w:ascii="Palatino Linotype" w:hAnsi="Palatino Linotype" w:cs="Arial"/>
          <w:sz w:val="22"/>
          <w:szCs w:val="22"/>
          <w:lang w:val="es-MX"/>
        </w:rPr>
        <w:t xml:space="preserve"> notificó a </w:t>
      </w:r>
      <w:r w:rsidR="00B3403E">
        <w:rPr>
          <w:rFonts w:ascii="Palatino Linotype" w:hAnsi="Palatino Linotype" w:cs="Arial"/>
          <w:sz w:val="22"/>
          <w:szCs w:val="22"/>
          <w:lang w:val="es-MX"/>
        </w:rPr>
        <w:t>la</w:t>
      </w:r>
      <w:r w:rsidRPr="000A49A2">
        <w:rPr>
          <w:rFonts w:ascii="Palatino Linotype" w:hAnsi="Palatino Linotype" w:cs="Arial"/>
          <w:sz w:val="22"/>
          <w:szCs w:val="22"/>
          <w:lang w:val="es-MX"/>
        </w:rPr>
        <w:t xml:space="preserve"> Solicitante, a través </w:t>
      </w:r>
      <w:r w:rsidR="00B3403E">
        <w:rPr>
          <w:rFonts w:ascii="Palatino Linotype" w:hAnsi="Palatino Linotype" w:cs="Arial"/>
          <w:sz w:val="22"/>
          <w:szCs w:val="22"/>
          <w:lang w:val="es-MX"/>
        </w:rPr>
        <w:t xml:space="preserve">del </w:t>
      </w:r>
      <w:r w:rsidRPr="00B3403E" w:rsidR="00B3403E">
        <w:rPr>
          <w:rFonts w:ascii="Palatino Linotype" w:hAnsi="Palatino Linotype" w:cs="Tahoma"/>
          <w:sz w:val="22"/>
          <w:szCs w:val="24"/>
        </w:rPr>
        <w:t>Sistema de Acceso, Rectificación, Cancelación y Oposición de Datos Personales del Estado de México (SARCOEM),</w:t>
      </w:r>
      <w:r w:rsidR="00B3403E">
        <w:rPr>
          <w:rFonts w:ascii="Palatino Linotype" w:hAnsi="Palatino Linotype" w:cs="Arial"/>
          <w:sz w:val="22"/>
          <w:szCs w:val="22"/>
          <w:lang w:val="es-MX"/>
        </w:rPr>
        <w:t xml:space="preserve"> </w:t>
      </w:r>
      <w:r w:rsidRPr="000A49A2">
        <w:rPr>
          <w:rFonts w:ascii="Palatino Linotype" w:hAnsi="Palatino Linotype" w:cs="Arial"/>
          <w:sz w:val="22"/>
          <w:szCs w:val="22"/>
          <w:lang w:val="es-MX"/>
        </w:rPr>
        <w:t xml:space="preserve">la respuesta </w:t>
      </w:r>
      <w:r w:rsidRPr="00045D77" w:rsidR="00045D77">
        <w:rPr>
          <w:rFonts w:ascii="Palatino Linotype" w:hAnsi="Palatino Linotype" w:cs="Arial"/>
          <w:sz w:val="22"/>
          <w:szCs w:val="22"/>
        </w:rPr>
        <w:t>solicitud de acceso a datos personales</w:t>
      </w:r>
      <w:r w:rsidR="00B3403E">
        <w:rPr>
          <w:rFonts w:ascii="Palatino Linotype" w:hAnsi="Palatino Linotype" w:cs="Arial"/>
          <w:sz w:val="22"/>
          <w:szCs w:val="22"/>
          <w:lang w:val="es-MX"/>
        </w:rPr>
        <w:t xml:space="preserve"> </w:t>
      </w:r>
      <w:r w:rsidR="003F68B1">
        <w:rPr>
          <w:rFonts w:ascii="Palatino Linotype" w:hAnsi="Palatino Linotype" w:cs="Arial"/>
          <w:sz w:val="22"/>
          <w:szCs w:val="22"/>
          <w:lang w:val="es-MX"/>
        </w:rPr>
        <w:t>por medio del oficio número: TM/36667/2019</w:t>
      </w:r>
      <w:r w:rsidRPr="006C555D" w:rsidR="006C555D">
        <w:rPr>
          <w:rFonts w:ascii="Palatino Linotype" w:hAnsi="Palatino Linotype" w:cs="Arial"/>
          <w:sz w:val="22"/>
          <w:szCs w:val="22"/>
          <w:lang w:val="es-MX"/>
        </w:rPr>
        <w:t xml:space="preserve">, </w:t>
      </w:r>
      <w:r w:rsidRPr="006C555D" w:rsidR="006C555D">
        <w:rPr>
          <w:rFonts w:ascii="Palatino Linotype" w:hAnsi="Palatino Linotype"/>
          <w:color w:val="000000"/>
          <w:sz w:val="22"/>
          <w:szCs w:val="22"/>
        </w:rPr>
        <w:t>Folio 9176</w:t>
      </w:r>
      <w:r w:rsidRPr="006C555D" w:rsidR="003F68B1">
        <w:rPr>
          <w:rFonts w:ascii="Palatino Linotype" w:hAnsi="Palatino Linotype" w:cs="Arial"/>
          <w:sz w:val="22"/>
          <w:szCs w:val="22"/>
          <w:lang w:val="es-MX"/>
        </w:rPr>
        <w:t xml:space="preserve"> de</w:t>
      </w:r>
      <w:r w:rsidR="003F68B1">
        <w:rPr>
          <w:rFonts w:ascii="Palatino Linotype" w:hAnsi="Palatino Linotype" w:cs="Arial"/>
          <w:sz w:val="22"/>
          <w:szCs w:val="22"/>
          <w:lang w:val="es-MX"/>
        </w:rPr>
        <w:t xml:space="preserve"> fecha </w:t>
      </w:r>
      <w:r w:rsidR="002B5F0B">
        <w:rPr>
          <w:rFonts w:ascii="Palatino Linotype" w:hAnsi="Palatino Linotype" w:cs="Arial"/>
          <w:sz w:val="22"/>
          <w:szCs w:val="22"/>
          <w:lang w:val="es-MX"/>
        </w:rPr>
        <w:t xml:space="preserve">dos de diciembre de dos mil veinte suscrito por el Tesorero Municipal y dirigido a la Titular de la Unidad de Transparencia por medio del cual manifiesta y expone: </w:t>
      </w:r>
    </w:p>
    <w:p w:rsidR="002B5F0B" w:rsidP="000A49A2" w:rsidRDefault="002B5F0B" w14:paraId="5DE21A5D" w14:textId="461A3F2F">
      <w:pPr>
        <w:spacing w:line="360" w:lineRule="auto"/>
        <w:jc w:val="both"/>
        <w:rPr>
          <w:rFonts w:ascii="Palatino Linotype" w:hAnsi="Palatino Linotype" w:cs="Arial"/>
          <w:sz w:val="22"/>
          <w:szCs w:val="22"/>
          <w:lang w:val="es-MX"/>
        </w:rPr>
      </w:pPr>
    </w:p>
    <w:p w:rsidRPr="00913E1F" w:rsidR="009F0BC5" w:rsidP="00C50AD1" w:rsidRDefault="009F0BC5" w14:paraId="583A41CB" w14:textId="695535E7" w14:noSpellErr="1">
      <w:pPr>
        <w:spacing w:line="360" w:lineRule="auto"/>
        <w:ind w:left="567" w:right="567"/>
        <w:jc w:val="both"/>
        <w:rPr>
          <w:rFonts w:ascii="Palatino Linotype" w:hAnsi="Palatino Linotype" w:cs="Arial"/>
          <w:lang w:val="es-MX"/>
        </w:rPr>
      </w:pPr>
      <w:r w:rsidRPr="360132B7" w:rsidR="360132B7">
        <w:rPr>
          <w:rFonts w:ascii="Palatino Linotype" w:hAnsi="Palatino Linotype" w:cs="Arial"/>
          <w:lang w:val="es-MX"/>
        </w:rPr>
        <w:t>Que derivado de la investigación rea</w:t>
      </w:r>
      <w:r w:rsidRPr="360132B7" w:rsidR="360132B7">
        <w:rPr>
          <w:rFonts w:ascii="Palatino Linotype" w:hAnsi="Palatino Linotype" w:cs="Arial"/>
          <w:lang w:val="es-MX"/>
        </w:rPr>
        <w:t xml:space="preserve">lizada al expediente administrativo controlado con la clave catastral número </w:t>
      </w:r>
      <w:r w:rsidRPr="360132B7" w:rsidR="360132B7">
        <w:rPr>
          <w:rFonts w:ascii="Palatino Linotype" w:hAnsi="Palatino Linotype" w:cs="Arial"/>
          <w:b w:val="1"/>
          <w:bCs w:val="1"/>
          <w:highlight w:val="black"/>
          <w:lang w:val="es-MX"/>
        </w:rPr>
        <w:t>XXX</w:t>
      </w:r>
      <w:r w:rsidRPr="360132B7" w:rsidR="360132B7">
        <w:rPr>
          <w:rFonts w:ascii="Palatino Linotype" w:hAnsi="Palatino Linotype" w:cs="Arial"/>
          <w:b w:val="1"/>
          <w:bCs w:val="1"/>
          <w:highlight w:val="black"/>
          <w:lang w:val="es-MX"/>
        </w:rPr>
        <w:t xml:space="preserve"> </w:t>
      </w:r>
      <w:r w:rsidRPr="360132B7" w:rsidR="360132B7">
        <w:rPr>
          <w:rFonts w:ascii="Palatino Linotype" w:hAnsi="Palatino Linotype" w:cs="Arial"/>
          <w:b w:val="1"/>
          <w:bCs w:val="1"/>
          <w:highlight w:val="black"/>
          <w:lang w:val="es-MX"/>
        </w:rPr>
        <w:t>XX</w:t>
      </w:r>
      <w:r w:rsidRPr="360132B7" w:rsidR="360132B7">
        <w:rPr>
          <w:rFonts w:ascii="Palatino Linotype" w:hAnsi="Palatino Linotype" w:cs="Arial"/>
          <w:b w:val="1"/>
          <w:bCs w:val="1"/>
          <w:highlight w:val="black"/>
          <w:lang w:val="es-MX"/>
        </w:rPr>
        <w:t xml:space="preserve"> </w:t>
      </w:r>
      <w:r w:rsidRPr="360132B7" w:rsidR="360132B7">
        <w:rPr>
          <w:rFonts w:ascii="Palatino Linotype" w:hAnsi="Palatino Linotype" w:cs="Arial"/>
          <w:b w:val="1"/>
          <w:bCs w:val="1"/>
          <w:highlight w:val="black"/>
          <w:lang w:val="es-MX"/>
        </w:rPr>
        <w:t>XXX</w:t>
      </w:r>
      <w:r w:rsidRPr="360132B7" w:rsidR="360132B7">
        <w:rPr>
          <w:rFonts w:ascii="Palatino Linotype" w:hAnsi="Palatino Linotype" w:cs="Arial"/>
          <w:b w:val="1"/>
          <w:bCs w:val="1"/>
          <w:highlight w:val="black"/>
          <w:lang w:val="es-MX"/>
        </w:rPr>
        <w:t xml:space="preserve"> </w:t>
      </w:r>
      <w:r w:rsidRPr="360132B7" w:rsidR="360132B7">
        <w:rPr>
          <w:rFonts w:ascii="Palatino Linotype" w:hAnsi="Palatino Linotype" w:cs="Arial"/>
          <w:b w:val="1"/>
          <w:bCs w:val="1"/>
          <w:highlight w:val="black"/>
          <w:lang w:val="es-MX"/>
        </w:rPr>
        <w:t>XX</w:t>
      </w:r>
      <w:r w:rsidRPr="360132B7" w:rsidR="360132B7">
        <w:rPr>
          <w:rFonts w:ascii="Palatino Linotype" w:hAnsi="Palatino Linotype" w:cs="Arial"/>
          <w:b w:val="1"/>
          <w:bCs w:val="1"/>
          <w:highlight w:val="black"/>
          <w:lang w:val="es-MX"/>
        </w:rPr>
        <w:t xml:space="preserve"> </w:t>
      </w:r>
      <w:r w:rsidRPr="360132B7" w:rsidR="360132B7">
        <w:rPr>
          <w:rFonts w:ascii="Palatino Linotype" w:hAnsi="Palatino Linotype" w:cs="Arial"/>
          <w:b w:val="1"/>
          <w:bCs w:val="1"/>
          <w:highlight w:val="black"/>
          <w:lang w:val="es-MX"/>
        </w:rPr>
        <w:t>XX</w:t>
      </w:r>
      <w:r w:rsidRPr="360132B7" w:rsidR="360132B7">
        <w:rPr>
          <w:rFonts w:ascii="Palatino Linotype" w:hAnsi="Palatino Linotype" w:cs="Arial"/>
          <w:b w:val="1"/>
          <w:bCs w:val="1"/>
          <w:highlight w:val="black"/>
          <w:lang w:val="es-MX"/>
        </w:rPr>
        <w:t xml:space="preserve"> </w:t>
      </w:r>
      <w:r w:rsidRPr="360132B7" w:rsidR="360132B7">
        <w:rPr>
          <w:rFonts w:ascii="Palatino Linotype" w:hAnsi="Palatino Linotype" w:cs="Arial"/>
          <w:b w:val="1"/>
          <w:bCs w:val="1"/>
          <w:highlight w:val="black"/>
          <w:lang w:val="es-MX"/>
        </w:rPr>
        <w:t>XXXX</w:t>
      </w:r>
      <w:r w:rsidRPr="360132B7" w:rsidR="360132B7">
        <w:rPr>
          <w:rFonts w:ascii="Palatino Linotype" w:hAnsi="Palatino Linotype" w:cs="Arial"/>
          <w:lang w:val="es-MX"/>
        </w:rPr>
        <w:t xml:space="preserve">, </w:t>
      </w:r>
      <w:r w:rsidRPr="360132B7" w:rsidR="360132B7">
        <w:rPr>
          <w:rFonts w:ascii="Palatino Linotype" w:hAnsi="Palatino Linotype" w:cs="Arial"/>
          <w:u w:val="single"/>
          <w:lang w:val="es-MX"/>
        </w:rPr>
        <w:t xml:space="preserve">se desprende que actualmente se encuentra registrado </w:t>
      </w:r>
      <w:r w:rsidRPr="360132B7" w:rsidR="360132B7">
        <w:rPr>
          <w:rFonts w:ascii="Palatino Linotype" w:hAnsi="Palatino Linotype" w:cs="Arial"/>
          <w:u w:val="single"/>
          <w:lang w:val="es-MX"/>
        </w:rPr>
        <w:t xml:space="preserve">a nombre de persona distinta de la sucesión que representa </w:t>
      </w:r>
      <w:r w:rsidRPr="360132B7" w:rsidR="360132B7">
        <w:rPr>
          <w:rFonts w:ascii="Palatino Linotype" w:hAnsi="Palatino Linotype" w:cs="Arial"/>
          <w:u w:val="single"/>
          <w:lang w:val="es-MX"/>
        </w:rPr>
        <w:t>(la solicitante de acceso a datos personales)</w:t>
      </w:r>
      <w:r w:rsidRPr="360132B7" w:rsidR="360132B7">
        <w:rPr>
          <w:rFonts w:ascii="Palatino Linotype" w:hAnsi="Palatino Linotype" w:cs="Arial"/>
          <w:lang w:val="es-MX"/>
        </w:rPr>
        <w:t xml:space="preserve">, así mismo no exhibe documental alguna que la autorice para actuar a nombre y representación </w:t>
      </w:r>
      <w:r w:rsidRPr="360132B7" w:rsidR="360132B7">
        <w:rPr>
          <w:rFonts w:ascii="Palatino Linotype" w:hAnsi="Palatino Linotype" w:cs="Arial"/>
          <w:lang w:val="es-MX"/>
        </w:rPr>
        <w:t xml:space="preserve">del actual titular de la clave catastral referida en líneas anteriores, por lo que de conformidad con lo establecido en los artículos </w:t>
      </w:r>
      <w:r w:rsidRPr="360132B7" w:rsidR="360132B7">
        <w:rPr>
          <w:rFonts w:ascii="Palatino Linotype" w:hAnsi="Palatino Linotype" w:cs="Arial"/>
          <w:lang w:val="es-MX"/>
        </w:rPr>
        <w:t>55 del Código Financiero del Estado de México y Municipios y 1, 2, fracción I, 3 fracción IV, 5, 6, 7, 15, 16, 18, y 40 de la Ley de Protección de Datos Personales del Estado de México y Municipios</w:t>
      </w:r>
      <w:r w:rsidRPr="360132B7" w:rsidR="360132B7">
        <w:rPr>
          <w:rFonts w:ascii="Palatino Linotype" w:hAnsi="Palatino Linotype" w:cs="Arial"/>
          <w:lang w:val="es-MX"/>
        </w:rPr>
        <w:t xml:space="preserve">, determina improcedente proporcionar la información solicitada, toda vez que esta Tesorería Municipal tiene la obligación </w:t>
      </w:r>
      <w:r w:rsidRPr="360132B7" w:rsidR="360132B7">
        <w:rPr>
          <w:rFonts w:ascii="Palatino Linotype" w:hAnsi="Palatino Linotype" w:cs="Arial"/>
          <w:lang w:val="es-MX"/>
        </w:rPr>
        <w:t xml:space="preserve">de guardar en absoluta reserva o confidencialidad lo concerniente a las declaraciones </w:t>
      </w:r>
      <w:r w:rsidRPr="360132B7" w:rsidR="360132B7">
        <w:rPr>
          <w:rFonts w:ascii="Palatino Linotype" w:hAnsi="Palatino Linotype" w:cs="Arial"/>
          <w:lang w:val="es-MX"/>
        </w:rPr>
        <w:t xml:space="preserve">y datos que proporcionen los contribuyentes, solo se podrán otorgar </w:t>
      </w:r>
      <w:r w:rsidRPr="360132B7" w:rsidR="360132B7">
        <w:rPr>
          <w:rFonts w:ascii="Palatino Linotype" w:hAnsi="Palatino Linotype" w:cs="Arial"/>
          <w:lang w:val="es-MX"/>
        </w:rPr>
        <w:t>cuando</w:t>
      </w:r>
      <w:r w:rsidRPr="360132B7" w:rsidR="360132B7">
        <w:rPr>
          <w:rFonts w:ascii="Palatino Linotype" w:hAnsi="Palatino Linotype" w:cs="Arial"/>
          <w:lang w:val="es-MX"/>
        </w:rPr>
        <w:t xml:space="preserve"> lo requiera la autoridad competente </w:t>
      </w:r>
      <w:r w:rsidRPr="360132B7" w:rsidR="360132B7">
        <w:rPr>
          <w:rFonts w:ascii="Palatino Linotype" w:hAnsi="Palatino Linotype" w:cs="Arial"/>
          <w:lang w:val="es-MX"/>
        </w:rPr>
        <w:t xml:space="preserve">para la administración o defensa de los intereses de la hacienda pública o cuando lo </w:t>
      </w:r>
      <w:r w:rsidRPr="360132B7" w:rsidR="360132B7">
        <w:rPr>
          <w:rFonts w:ascii="Palatino Linotype" w:hAnsi="Palatino Linotype" w:cs="Arial"/>
          <w:lang w:val="es-MX"/>
        </w:rPr>
        <w:t xml:space="preserve">soliciten las autoridades judiciales o administrativas </w:t>
      </w:r>
      <w:r w:rsidRPr="360132B7" w:rsidR="360132B7">
        <w:rPr>
          <w:rFonts w:ascii="Palatino Linotype" w:hAnsi="Palatino Linotype" w:cs="Arial"/>
          <w:lang w:val="es-MX"/>
        </w:rPr>
        <w:t>encargadas de la procuración de justicia</w:t>
      </w:r>
      <w:r w:rsidRPr="360132B7" w:rsidR="360132B7">
        <w:rPr>
          <w:rFonts w:ascii="Palatino Linotype" w:hAnsi="Palatino Linotype" w:cs="Arial"/>
          <w:lang w:val="es-MX"/>
        </w:rPr>
        <w:t>.</w:t>
      </w:r>
      <w:r w:rsidRPr="360132B7" w:rsidR="360132B7">
        <w:rPr>
          <w:rFonts w:ascii="Palatino Linotype" w:hAnsi="Palatino Linotype" w:cs="Arial"/>
          <w:lang w:val="es-MX"/>
        </w:rPr>
        <w:t xml:space="preserve"> </w:t>
      </w:r>
    </w:p>
    <w:p w:rsidRPr="00E25689" w:rsidR="00E603E9" w:rsidP="00E603E9" w:rsidRDefault="00E603E9" w14:paraId="28448F26" w14:textId="77777777">
      <w:pPr>
        <w:pStyle w:val="NormalWeb"/>
        <w:spacing w:before="0" w:beforeAutospacing="0" w:after="0" w:afterAutospacing="0" w:line="360" w:lineRule="auto"/>
        <w:rPr>
          <w:rFonts w:ascii="Palatino Linotype" w:hAnsi="Palatino Linotype"/>
          <w:color w:val="000000"/>
          <w:sz w:val="22"/>
          <w:szCs w:val="22"/>
        </w:rPr>
      </w:pPr>
      <w:r>
        <w:rPr>
          <w:rFonts w:ascii="Palatino Linotype" w:hAnsi="Palatino Linotype" w:cs="Tahoma"/>
          <w:b/>
          <w:sz w:val="22"/>
          <w:szCs w:val="22"/>
        </w:rPr>
        <w:lastRenderedPageBreak/>
        <w:t xml:space="preserve">III. </w:t>
      </w:r>
      <w:r w:rsidRPr="006A36F7">
        <w:rPr>
          <w:rFonts w:ascii="Palatino Linotype" w:hAnsi="Palatino Linotype" w:cs="Tahoma"/>
          <w:b/>
          <w:sz w:val="22"/>
          <w:szCs w:val="22"/>
        </w:rPr>
        <w:t xml:space="preserve">Interposición del Recurso de Revisión. </w:t>
      </w:r>
    </w:p>
    <w:p w:rsidRPr="006A36F7" w:rsidR="00E603E9" w:rsidP="00E603E9" w:rsidRDefault="00E603E9" w14:paraId="69346F6E" w14:textId="77777777">
      <w:pPr>
        <w:autoSpaceDE w:val="0"/>
        <w:autoSpaceDN w:val="0"/>
        <w:adjustRightInd w:val="0"/>
        <w:spacing w:line="360" w:lineRule="auto"/>
        <w:jc w:val="both"/>
        <w:rPr>
          <w:rFonts w:ascii="Palatino Linotype" w:hAnsi="Palatino Linotype" w:cs="Tahoma"/>
          <w:b/>
          <w:sz w:val="22"/>
          <w:szCs w:val="22"/>
        </w:rPr>
      </w:pPr>
    </w:p>
    <w:p w:rsidRPr="006A36F7" w:rsidR="00E603E9" w:rsidP="00E603E9" w:rsidRDefault="00E603E9" w14:paraId="1BA3CBDE" w14:textId="55E90526">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 xml:space="preserve">El </w:t>
      </w:r>
      <w:r w:rsidR="00F962D2">
        <w:rPr>
          <w:rFonts w:ascii="Palatino Linotype" w:hAnsi="Palatino Linotype" w:cs="Tahoma"/>
          <w:sz w:val="22"/>
          <w:szCs w:val="22"/>
        </w:rPr>
        <w:t>veintiséis de enero de dos mil veintiuno</w:t>
      </w:r>
      <w:r w:rsidRPr="006A36F7">
        <w:rPr>
          <w:rFonts w:ascii="Palatino Linotype" w:hAnsi="Palatino Linotype" w:cs="Tahoma"/>
          <w:sz w:val="22"/>
          <w:szCs w:val="22"/>
        </w:rPr>
        <w:t xml:space="preserve"> se recibió en este </w:t>
      </w:r>
      <w:r w:rsidRPr="006A36F7">
        <w:rPr>
          <w:rFonts w:ascii="Palatino Linotype" w:hAnsi="Palatino Linotype" w:eastAsia="Calibri" w:cs="Tahoma"/>
          <w:sz w:val="22"/>
          <w:szCs w:val="22"/>
          <w:lang w:val="es-MX" w:eastAsia="en-US"/>
        </w:rPr>
        <w:t xml:space="preserve">Instituto, a través del </w:t>
      </w:r>
      <w:r w:rsidRPr="006A36F7">
        <w:rPr>
          <w:rFonts w:ascii="Palatino Linotype" w:hAnsi="Palatino Linotype" w:cs="Tahoma"/>
          <w:sz w:val="22"/>
          <w:szCs w:val="22"/>
        </w:rPr>
        <w:t>Sistema de Acceso</w:t>
      </w:r>
      <w:r>
        <w:rPr>
          <w:rFonts w:ascii="Palatino Linotype" w:hAnsi="Palatino Linotype" w:cs="Tahoma"/>
          <w:sz w:val="22"/>
          <w:szCs w:val="22"/>
        </w:rPr>
        <w:t>, Rectificación, Cancelación y Oposición de Datos Personales del Estado de México (SARCOEM)</w:t>
      </w:r>
      <w:r w:rsidRPr="006A36F7">
        <w:rPr>
          <w:rFonts w:ascii="Palatino Linotype" w:hAnsi="Palatino Linotype" w:cs="Tahoma"/>
          <w:sz w:val="22"/>
          <w:szCs w:val="22"/>
        </w:rPr>
        <w:t xml:space="preserve">, el Recurso de Revisión interpuesto por la parte Recurrente, en contra </w:t>
      </w:r>
      <w:r>
        <w:rPr>
          <w:rFonts w:ascii="Palatino Linotype" w:hAnsi="Palatino Linotype" w:cs="Tahoma"/>
          <w:sz w:val="22"/>
          <w:szCs w:val="22"/>
        </w:rPr>
        <w:t xml:space="preserve">de la respuesta emitida por el </w:t>
      </w:r>
      <w:r w:rsidRPr="0074080A" w:rsidR="0074080A">
        <w:rPr>
          <w:rFonts w:ascii="Palatino Linotype" w:hAnsi="Palatino Linotype" w:cs="Tahoma"/>
          <w:sz w:val="22"/>
          <w:szCs w:val="22"/>
          <w:lang w:val="es-MX"/>
        </w:rPr>
        <w:t>Ayuntamiento de Tlalnepantla de Baz</w:t>
      </w:r>
      <w:r w:rsidRPr="006A36F7">
        <w:rPr>
          <w:rFonts w:ascii="Palatino Linotype" w:hAnsi="Palatino Linotype" w:cs="Tahoma"/>
          <w:sz w:val="22"/>
          <w:szCs w:val="22"/>
        </w:rPr>
        <w:t xml:space="preserve">, </w:t>
      </w:r>
      <w:r w:rsidRPr="006A36F7">
        <w:rPr>
          <w:rFonts w:ascii="Palatino Linotype" w:hAnsi="Palatino Linotype" w:cs="Tahoma"/>
          <w:sz w:val="22"/>
          <w:szCs w:val="22"/>
          <w:lang w:val="es-MX"/>
        </w:rPr>
        <w:t>en los términos siguientes:</w:t>
      </w:r>
      <w:r>
        <w:rPr>
          <w:rFonts w:ascii="Palatino Linotype" w:hAnsi="Palatino Linotype" w:cs="Tahoma"/>
          <w:sz w:val="22"/>
          <w:szCs w:val="22"/>
          <w:lang w:val="es-MX"/>
        </w:rPr>
        <w:t xml:space="preserve"> </w:t>
      </w:r>
    </w:p>
    <w:p w:rsidRPr="006A36F7" w:rsidR="00E603E9" w:rsidP="00E603E9" w:rsidRDefault="00E603E9" w14:paraId="75D0D59E" w14:textId="77777777">
      <w:pPr>
        <w:tabs>
          <w:tab w:val="left" w:pos="4667"/>
        </w:tabs>
        <w:spacing w:line="360" w:lineRule="auto"/>
        <w:jc w:val="both"/>
        <w:rPr>
          <w:rFonts w:ascii="Palatino Linotype" w:hAnsi="Palatino Linotype" w:cs="Tahoma"/>
          <w:bCs/>
          <w:sz w:val="22"/>
          <w:szCs w:val="22"/>
        </w:rPr>
      </w:pPr>
    </w:p>
    <w:p w:rsidRPr="006A36F7" w:rsidR="00E603E9" w:rsidP="00E603E9" w:rsidRDefault="00E603E9" w14:paraId="67A003A9" w14:textId="77777777">
      <w:pPr>
        <w:tabs>
          <w:tab w:val="left" w:pos="4667"/>
        </w:tabs>
        <w:spacing w:line="360" w:lineRule="auto"/>
        <w:ind w:left="567" w:right="567"/>
        <w:jc w:val="both"/>
        <w:rPr>
          <w:rFonts w:ascii="Palatino Linotype" w:hAnsi="Palatino Linotype" w:cs="Tahoma"/>
          <w:bCs/>
          <w:sz w:val="22"/>
          <w:szCs w:val="22"/>
          <w:lang w:val="es-MX"/>
        </w:rPr>
      </w:pPr>
      <w:r w:rsidRPr="006A36F7">
        <w:rPr>
          <w:rFonts w:ascii="Palatino Linotype" w:hAnsi="Palatino Linotype" w:cs="Tahoma"/>
          <w:b/>
          <w:bCs/>
          <w:sz w:val="22"/>
          <w:szCs w:val="22"/>
          <w:lang w:val="es-MX"/>
        </w:rPr>
        <w:t>ACTO IMPUGNADO:</w:t>
      </w:r>
    </w:p>
    <w:p w:rsidRPr="00913E1F" w:rsidR="00E603E9" w:rsidP="00E603E9" w:rsidRDefault="00611720" w14:paraId="00B94E94" w14:textId="64C00EB4">
      <w:pPr>
        <w:spacing w:line="360" w:lineRule="auto"/>
        <w:ind w:left="567" w:right="567"/>
        <w:jc w:val="both"/>
        <w:rPr>
          <w:rFonts w:ascii="Palatino Linotype" w:hAnsi="Palatino Linotype"/>
          <w:iCs/>
          <w:color w:val="000000"/>
        </w:rPr>
      </w:pPr>
      <w:r w:rsidRPr="00913E1F">
        <w:rPr>
          <w:rFonts w:ascii="Palatino Linotype" w:hAnsi="Palatino Linotype"/>
          <w:iCs/>
          <w:color w:val="000000"/>
        </w:rPr>
        <w:t>La respuesta que se recurre contenida en el Oficio No. TM/3667/2019, Folio 9176, respecto de SARCOEM 00016/TLALNEPA/IP/2020 emitida el 02 de diciembre de 2020 en Tlalnepantla de Baz, Estado de México, por el Tesorero Municipal del H. Ayuntamiento Constitucional de Tlalnepantla de Baz, Estado de México, quien determinó la improcedencia de proporcionar la información solicitada</w:t>
      </w:r>
      <w:r w:rsidRPr="00913E1F" w:rsidR="00913E1F">
        <w:rPr>
          <w:rFonts w:ascii="Palatino Linotype" w:hAnsi="Palatino Linotype"/>
          <w:iCs/>
          <w:color w:val="000000"/>
        </w:rPr>
        <w:t>.</w:t>
      </w:r>
    </w:p>
    <w:p w:rsidRPr="006A36F7" w:rsidR="00E603E9" w:rsidP="00E603E9" w:rsidRDefault="00E603E9" w14:paraId="6008319F" w14:textId="77777777">
      <w:pPr>
        <w:autoSpaceDE w:val="0"/>
        <w:autoSpaceDN w:val="0"/>
        <w:adjustRightInd w:val="0"/>
        <w:spacing w:line="360" w:lineRule="auto"/>
        <w:ind w:left="567" w:right="567"/>
        <w:jc w:val="both"/>
        <w:rPr>
          <w:rFonts w:ascii="Palatino Linotype" w:hAnsi="Palatino Linotype" w:cs="Tahoma"/>
          <w:sz w:val="22"/>
          <w:szCs w:val="22"/>
        </w:rPr>
      </w:pPr>
    </w:p>
    <w:p w:rsidRPr="006A36F7" w:rsidR="00E603E9" w:rsidP="00E603E9" w:rsidRDefault="00E603E9" w14:paraId="356480E6" w14:textId="77777777">
      <w:pPr>
        <w:autoSpaceDE w:val="0"/>
        <w:autoSpaceDN w:val="0"/>
        <w:adjustRightInd w:val="0"/>
        <w:spacing w:line="360" w:lineRule="auto"/>
        <w:ind w:right="567" w:firstLine="567"/>
        <w:jc w:val="both"/>
        <w:rPr>
          <w:rFonts w:ascii="Palatino Linotype" w:hAnsi="Palatino Linotype" w:cs="Tahoma"/>
          <w:b/>
          <w:sz w:val="22"/>
          <w:szCs w:val="22"/>
        </w:rPr>
      </w:pPr>
      <w:r w:rsidRPr="006A36F7">
        <w:rPr>
          <w:rFonts w:ascii="Palatino Linotype" w:hAnsi="Palatino Linotype" w:cs="Tahoma"/>
          <w:b/>
          <w:sz w:val="22"/>
          <w:szCs w:val="22"/>
        </w:rPr>
        <w:t>RAZONES O MOTIVOS DE LA INCONFORMIDAD:</w:t>
      </w:r>
    </w:p>
    <w:p w:rsidRPr="00226293" w:rsidR="00E603E9" w:rsidP="00E603E9" w:rsidRDefault="00E603E9" w14:paraId="6BB1B837" w14:textId="774CEF8C">
      <w:pPr>
        <w:spacing w:line="360" w:lineRule="auto"/>
        <w:ind w:left="567" w:right="567"/>
        <w:jc w:val="both"/>
        <w:rPr>
          <w:rFonts w:ascii="Palatino Linotype" w:hAnsi="Palatino Linotype"/>
          <w:iCs/>
          <w:color w:val="000000"/>
        </w:rPr>
      </w:pPr>
      <w:r w:rsidRPr="00226293">
        <w:rPr>
          <w:rFonts w:ascii="Palatino Linotype" w:hAnsi="Palatino Linotype"/>
          <w:iCs/>
          <w:color w:val="000000"/>
        </w:rPr>
        <w:t>“</w:t>
      </w:r>
      <w:r w:rsidRPr="00226293" w:rsidR="00611720">
        <w:rPr>
          <w:rFonts w:ascii="Palatino Linotype" w:hAnsi="Palatino Linotype"/>
          <w:iCs/>
          <w:color w:val="000000"/>
        </w:rPr>
        <w:t xml:space="preserve">Las razones y motivos de inconformidad, materia del presente recurso de revisión, son las siguientes (continúa en el apartado IV "EL ACTO QUE SE RECURRE Y LOS PUNTOS PETITORIOS, ASÍ COMO LAS RAZONES O MOTIVOS DE INCONFORMIDAD" del capítulo "CONTENIDO DEL PRESENTE RECURSO DE REVISIÓN", en conjunto </w:t>
      </w:r>
      <w:r w:rsidR="00226293">
        <w:rPr>
          <w:rFonts w:ascii="Palatino Linotype" w:hAnsi="Palatino Linotype"/>
          <w:iCs/>
          <w:color w:val="000000"/>
        </w:rPr>
        <w:t xml:space="preserve">de los documentos </w:t>
      </w:r>
      <w:r w:rsidRPr="00226293" w:rsidR="00611720">
        <w:rPr>
          <w:rFonts w:ascii="Palatino Linotype" w:hAnsi="Palatino Linotype"/>
          <w:iCs/>
          <w:color w:val="000000"/>
        </w:rPr>
        <w:t>con el resto de Anexos que se acompañar y que redundan en medios de prueba ofrecidos respecto del presente recurso de revisión.</w:t>
      </w:r>
      <w:r w:rsidRPr="00226293">
        <w:rPr>
          <w:rFonts w:ascii="Palatino Linotype" w:hAnsi="Palatino Linotype"/>
          <w:iCs/>
          <w:color w:val="000000"/>
        </w:rPr>
        <w:t>.” (Sic)</w:t>
      </w:r>
    </w:p>
    <w:p w:rsidR="006E78ED" w:rsidP="00977BAD" w:rsidRDefault="006E78ED" w14:paraId="7A46ED82" w14:textId="7E68ABF5">
      <w:pPr>
        <w:spacing w:line="360" w:lineRule="auto"/>
        <w:jc w:val="both"/>
        <w:rPr>
          <w:rFonts w:ascii="Palatino Linotype" w:hAnsi="Palatino Linotype"/>
          <w:iCs/>
          <w:color w:val="000000"/>
          <w:sz w:val="22"/>
          <w:szCs w:val="22"/>
        </w:rPr>
      </w:pPr>
    </w:p>
    <w:p w:rsidR="00CC690F" w:rsidP="00CC690F" w:rsidRDefault="00895003" w14:paraId="5B1BC095" w14:textId="77777777">
      <w:pPr>
        <w:spacing w:line="360" w:lineRule="auto"/>
        <w:jc w:val="both"/>
        <w:rPr>
          <w:rFonts w:ascii="Palatino Linotype" w:hAnsi="Palatino Linotype"/>
          <w:iCs/>
          <w:color w:val="000000"/>
          <w:sz w:val="22"/>
          <w:szCs w:val="22"/>
        </w:rPr>
      </w:pPr>
      <w:r>
        <w:rPr>
          <w:rFonts w:ascii="Palatino Linotype" w:hAnsi="Palatino Linotype"/>
          <w:iCs/>
          <w:color w:val="000000"/>
          <w:sz w:val="22"/>
          <w:szCs w:val="22"/>
        </w:rPr>
        <w:t xml:space="preserve">Al Recurso de Revisión, </w:t>
      </w:r>
      <w:r w:rsidR="00CC690F">
        <w:rPr>
          <w:rFonts w:ascii="Palatino Linotype" w:hAnsi="Palatino Linotype"/>
          <w:iCs/>
          <w:color w:val="000000"/>
          <w:sz w:val="22"/>
          <w:szCs w:val="22"/>
        </w:rPr>
        <w:t>la particular, adjuntó un escrito recursal y diversos documentos de prueba; respecto al escrito recursal, en el mismo manifestó lo que a continuación se desarrolla:</w:t>
      </w:r>
    </w:p>
    <w:p w:rsidR="00F144CC" w:rsidP="00CC690F" w:rsidRDefault="00F144CC" w14:paraId="321D92A2" w14:textId="5B1F4EB8">
      <w:pPr>
        <w:spacing w:line="360" w:lineRule="auto"/>
        <w:jc w:val="both"/>
        <w:rPr>
          <w:rFonts w:ascii="Palatino Linotype" w:hAnsi="Palatino Linotype"/>
          <w:iCs/>
          <w:color w:val="000000"/>
          <w:sz w:val="22"/>
          <w:szCs w:val="22"/>
          <w:lang w:val="es-MX"/>
        </w:rPr>
      </w:pPr>
      <w:r>
        <w:rPr>
          <w:rFonts w:ascii="Palatino Linotype" w:hAnsi="Palatino Linotype"/>
          <w:iCs/>
          <w:color w:val="000000"/>
          <w:sz w:val="22"/>
          <w:szCs w:val="22"/>
          <w:lang w:val="es-MX"/>
        </w:rPr>
        <w:t xml:space="preserve"> </w:t>
      </w:r>
    </w:p>
    <w:p w:rsidR="00CC690F" w:rsidP="00030913" w:rsidRDefault="00CC690F" w14:paraId="146B4326" w14:textId="3B80E7C6">
      <w:pPr>
        <w:spacing w:line="360" w:lineRule="auto"/>
        <w:ind w:left="567" w:right="567"/>
        <w:jc w:val="both"/>
        <w:rPr>
          <w:rFonts w:ascii="Palatino Linotype" w:hAnsi="Palatino Linotype"/>
          <w:i/>
          <w:color w:val="000000"/>
          <w:lang w:val="es-MX"/>
        </w:rPr>
      </w:pPr>
      <w:r>
        <w:rPr>
          <w:rFonts w:ascii="Palatino Linotype" w:hAnsi="Palatino Linotype"/>
          <w:i/>
          <w:color w:val="000000"/>
          <w:lang w:val="es-MX"/>
        </w:rPr>
        <w:t>…</w:t>
      </w:r>
    </w:p>
    <w:p w:rsidR="00030913" w:rsidP="360132B7" w:rsidRDefault="00F144CC" w14:paraId="02E8A689" w14:textId="6F7A43D1" w14:noSpellErr="1">
      <w:pPr>
        <w:spacing w:line="360" w:lineRule="auto"/>
        <w:ind w:left="567" w:right="567"/>
        <w:jc w:val="both"/>
        <w:rPr>
          <w:rFonts w:ascii="Palatino Linotype" w:hAnsi="Palatino Linotype"/>
          <w:i w:val="1"/>
          <w:iCs w:val="1"/>
          <w:color w:val="000000"/>
          <w:lang w:val="es-MX"/>
        </w:rPr>
      </w:pPr>
      <w:r w:rsidRPr="360132B7" w:rsidR="360132B7">
        <w:rPr>
          <w:rFonts w:ascii="Palatino Linotype" w:hAnsi="Palatino Linotype"/>
          <w:i w:val="1"/>
          <w:iCs w:val="1"/>
          <w:color w:val="000000" w:themeColor="text1" w:themeTint="FF" w:themeShade="FF"/>
          <w:lang w:val="es-MX"/>
        </w:rPr>
        <w:t xml:space="preserve">la respuesta impugnada causa AGRAVIO a mi finado padre </w:t>
      </w:r>
      <w:r w:rsidRPr="360132B7" w:rsidR="360132B7">
        <w:rPr>
          <w:rFonts w:ascii="Palatino Linotype" w:hAnsi="Palatino Linotype"/>
          <w:b w:val="1"/>
          <w:bCs w:val="1"/>
          <w:i w:val="1"/>
          <w:iCs w:val="1"/>
          <w:color w:val="000000" w:themeColor="text1" w:themeTint="FF" w:themeShade="FF"/>
          <w:highlight w:val="black"/>
          <w:lang w:val="es-MX"/>
        </w:rPr>
        <w:t>XXXXXXXXXXXXXXXXXX</w:t>
      </w:r>
      <w:r w:rsidRPr="360132B7" w:rsidR="360132B7">
        <w:rPr>
          <w:rFonts w:ascii="Palatino Linotype" w:hAnsi="Palatino Linotype"/>
          <w:i w:val="1"/>
          <w:iCs w:val="1"/>
          <w:color w:val="000000" w:themeColor="text1" w:themeTint="FF" w:themeShade="FF"/>
          <w:lang w:val="es-MX"/>
        </w:rPr>
        <w:t xml:space="preserve"> representada por la suscrita en calidad de Albacea General de la Sucesión Intestamentaria a sus bienes, debiéndose REVOCAR dicha respuesta impugnada y ordenarse el CUMPLIMIENTO</w:t>
      </w:r>
      <w:r w:rsidRPr="360132B7" w:rsidR="360132B7">
        <w:rPr>
          <w:rFonts w:ascii="Palatino Linotype" w:hAnsi="Palatino Linotype"/>
          <w:i w:val="1"/>
          <w:iCs w:val="1"/>
          <w:color w:val="000000" w:themeColor="text1" w:themeTint="FF" w:themeShade="FF"/>
          <w:lang w:val="es-MX"/>
        </w:rPr>
        <w:t xml:space="preserve"> CABAL de lo indicado en la Solicitud con el número de folio 00016/TLALNEPA/AD/2020 natural, por los motivos siguientes:</w:t>
      </w:r>
    </w:p>
    <w:p w:rsidRPr="00030913" w:rsidR="00030913" w:rsidP="00030913" w:rsidRDefault="00030913" w14:paraId="0FAAFC2B" w14:textId="77777777">
      <w:pPr>
        <w:spacing w:line="360" w:lineRule="auto"/>
        <w:ind w:left="567" w:right="567"/>
        <w:jc w:val="both"/>
        <w:rPr>
          <w:rFonts w:ascii="Palatino Linotype" w:hAnsi="Palatino Linotype"/>
          <w:i/>
          <w:color w:val="000000"/>
          <w:lang w:val="es-MX"/>
        </w:rPr>
      </w:pPr>
    </w:p>
    <w:p w:rsidRPr="00A54693" w:rsidR="00030913" w:rsidP="360132B7" w:rsidRDefault="00030913" w14:paraId="32497D42" w14:textId="49C3FED4" w14:noSpellErr="1">
      <w:pPr>
        <w:numPr>
          <w:ilvl w:val="0"/>
          <w:numId w:val="3"/>
        </w:numPr>
        <w:spacing w:line="360" w:lineRule="auto"/>
        <w:ind w:left="567" w:right="567"/>
        <w:jc w:val="both"/>
        <w:rPr>
          <w:rFonts w:ascii="Palatino Linotype" w:hAnsi="Palatino Linotype"/>
          <w:i w:val="1"/>
          <w:iCs w:val="1"/>
          <w:color w:val="000000"/>
          <w:u w:val="single"/>
          <w:lang w:val="es-MX"/>
        </w:rPr>
      </w:pPr>
      <w:r w:rsidRPr="360132B7" w:rsidR="360132B7">
        <w:rPr>
          <w:rFonts w:ascii="Palatino Linotype" w:hAnsi="Palatino Linotype"/>
          <w:b w:val="1"/>
          <w:bCs w:val="1"/>
          <w:i w:val="1"/>
          <w:iCs w:val="1"/>
          <w:color w:val="000000" w:themeColor="text1" w:themeTint="FF" w:themeShade="FF"/>
          <w:lang w:val="es-MX"/>
        </w:rPr>
        <w:t xml:space="preserve">a) </w:t>
      </w:r>
      <w:r w:rsidRPr="360132B7" w:rsidR="360132B7">
        <w:rPr>
          <w:rFonts w:ascii="Palatino Linotype" w:hAnsi="Palatino Linotype"/>
          <w:i w:val="1"/>
          <w:iCs w:val="1"/>
          <w:color w:val="000000" w:themeColor="text1" w:themeTint="FF" w:themeShade="FF"/>
          <w:lang w:val="es-MX"/>
        </w:rPr>
        <w:t xml:space="preserve">Pese a haberse acreditado la titularidad de la clave catastral </w:t>
      </w:r>
      <w:r w:rsidRPr="360132B7" w:rsidR="360132B7">
        <w:rPr>
          <w:rFonts w:ascii="Palatino Linotype" w:hAnsi="Palatino Linotype"/>
          <w:b w:val="1"/>
          <w:bCs w:val="1"/>
          <w:i w:val="1"/>
          <w:iCs w:val="1"/>
          <w:color w:val="000000" w:themeColor="text1" w:themeTint="FF" w:themeShade="FF"/>
          <w:highlight w:val="black"/>
          <w:lang w:val="es-MX"/>
        </w:rPr>
        <w:t>XXX</w:t>
      </w:r>
      <w:r w:rsidRPr="360132B7" w:rsidR="360132B7">
        <w:rPr>
          <w:rFonts w:ascii="Palatino Linotype" w:hAnsi="Palatino Linotype"/>
          <w:b w:val="1"/>
          <w:bCs w:val="1"/>
          <w:i w:val="1"/>
          <w:iCs w:val="1"/>
          <w:color w:val="000000" w:themeColor="text1" w:themeTint="FF" w:themeShade="FF"/>
          <w:highlight w:val="black"/>
          <w:lang w:val="es-MX"/>
        </w:rPr>
        <w:t xml:space="preserve"> </w:t>
      </w:r>
      <w:r w:rsidRPr="360132B7" w:rsidR="360132B7">
        <w:rPr>
          <w:rFonts w:ascii="Palatino Linotype" w:hAnsi="Palatino Linotype"/>
          <w:b w:val="1"/>
          <w:bCs w:val="1"/>
          <w:i w:val="1"/>
          <w:iCs w:val="1"/>
          <w:color w:val="000000" w:themeColor="text1" w:themeTint="FF" w:themeShade="FF"/>
          <w:highlight w:val="black"/>
          <w:lang w:val="es-MX"/>
        </w:rPr>
        <w:t>XX</w:t>
      </w:r>
      <w:r w:rsidRPr="360132B7" w:rsidR="360132B7">
        <w:rPr>
          <w:rFonts w:ascii="Palatino Linotype" w:hAnsi="Palatino Linotype"/>
          <w:b w:val="1"/>
          <w:bCs w:val="1"/>
          <w:i w:val="1"/>
          <w:iCs w:val="1"/>
          <w:color w:val="000000" w:themeColor="text1" w:themeTint="FF" w:themeShade="FF"/>
          <w:highlight w:val="black"/>
          <w:lang w:val="es-MX"/>
        </w:rPr>
        <w:t xml:space="preserve"> </w:t>
      </w:r>
      <w:r w:rsidRPr="360132B7" w:rsidR="360132B7">
        <w:rPr>
          <w:rFonts w:ascii="Palatino Linotype" w:hAnsi="Palatino Linotype"/>
          <w:b w:val="1"/>
          <w:bCs w:val="1"/>
          <w:i w:val="1"/>
          <w:iCs w:val="1"/>
          <w:color w:val="000000" w:themeColor="text1" w:themeTint="FF" w:themeShade="FF"/>
          <w:highlight w:val="black"/>
          <w:lang w:val="es-MX"/>
        </w:rPr>
        <w:t>XXX</w:t>
      </w:r>
      <w:r w:rsidRPr="360132B7" w:rsidR="360132B7">
        <w:rPr>
          <w:rFonts w:ascii="Palatino Linotype" w:hAnsi="Palatino Linotype"/>
          <w:b w:val="1"/>
          <w:bCs w:val="1"/>
          <w:i w:val="1"/>
          <w:iCs w:val="1"/>
          <w:color w:val="000000" w:themeColor="text1" w:themeTint="FF" w:themeShade="FF"/>
          <w:highlight w:val="black"/>
          <w:lang w:val="es-MX"/>
        </w:rPr>
        <w:t xml:space="preserve"> </w:t>
      </w:r>
      <w:r w:rsidRPr="360132B7" w:rsidR="360132B7">
        <w:rPr>
          <w:rFonts w:ascii="Palatino Linotype" w:hAnsi="Palatino Linotype"/>
          <w:b w:val="1"/>
          <w:bCs w:val="1"/>
          <w:i w:val="1"/>
          <w:iCs w:val="1"/>
          <w:color w:val="000000" w:themeColor="text1" w:themeTint="FF" w:themeShade="FF"/>
          <w:highlight w:val="black"/>
          <w:lang w:val="es-MX"/>
        </w:rPr>
        <w:t>XX</w:t>
      </w:r>
      <w:r w:rsidRPr="360132B7" w:rsidR="360132B7">
        <w:rPr>
          <w:rFonts w:ascii="Palatino Linotype" w:hAnsi="Palatino Linotype"/>
          <w:b w:val="1"/>
          <w:bCs w:val="1"/>
          <w:i w:val="1"/>
          <w:iCs w:val="1"/>
          <w:color w:val="000000" w:themeColor="text1" w:themeTint="FF" w:themeShade="FF"/>
          <w:highlight w:val="black"/>
          <w:lang w:val="es-MX"/>
        </w:rPr>
        <w:t xml:space="preserve"> </w:t>
      </w:r>
      <w:r w:rsidRPr="360132B7" w:rsidR="360132B7">
        <w:rPr>
          <w:rFonts w:ascii="Palatino Linotype" w:hAnsi="Palatino Linotype"/>
          <w:b w:val="1"/>
          <w:bCs w:val="1"/>
          <w:i w:val="1"/>
          <w:iCs w:val="1"/>
          <w:color w:val="000000" w:themeColor="text1" w:themeTint="FF" w:themeShade="FF"/>
          <w:highlight w:val="black"/>
          <w:lang w:val="es-MX"/>
        </w:rPr>
        <w:t>XX</w:t>
      </w:r>
      <w:r w:rsidRPr="360132B7" w:rsidR="360132B7">
        <w:rPr>
          <w:rFonts w:ascii="Palatino Linotype" w:hAnsi="Palatino Linotype"/>
          <w:b w:val="1"/>
          <w:bCs w:val="1"/>
          <w:i w:val="1"/>
          <w:iCs w:val="1"/>
          <w:color w:val="000000" w:themeColor="text1" w:themeTint="FF" w:themeShade="FF"/>
          <w:highlight w:val="black"/>
          <w:lang w:val="es-MX"/>
        </w:rPr>
        <w:t xml:space="preserve"> </w:t>
      </w:r>
      <w:r w:rsidRPr="360132B7" w:rsidR="360132B7">
        <w:rPr>
          <w:rFonts w:ascii="Palatino Linotype" w:hAnsi="Palatino Linotype"/>
          <w:b w:val="1"/>
          <w:bCs w:val="1"/>
          <w:i w:val="1"/>
          <w:iCs w:val="1"/>
          <w:color w:val="000000" w:themeColor="text1" w:themeTint="FF" w:themeShade="FF"/>
          <w:highlight w:val="black"/>
          <w:lang w:val="es-MX"/>
        </w:rPr>
        <w:t>XXXX</w:t>
      </w:r>
      <w:r w:rsidRPr="360132B7" w:rsidR="360132B7">
        <w:rPr>
          <w:rFonts w:ascii="Palatino Linotype" w:hAnsi="Palatino Linotype"/>
          <w:i w:val="1"/>
          <w:iCs w:val="1"/>
          <w:color w:val="000000" w:themeColor="text1" w:themeTint="FF" w:themeShade="FF"/>
          <w:lang w:val="es-MX"/>
        </w:rPr>
        <w:t xml:space="preserve"> con la boleta predial del año 2019 a nombre de mi finado padre, el Tesorero Municipal del H. Ayuntamiento Constitucional de Tlalnepantla de Baz, Estado de México, emitió </w:t>
      </w:r>
      <w:r w:rsidRPr="360132B7" w:rsidR="360132B7">
        <w:rPr>
          <w:rFonts w:ascii="Palatino Linotype" w:hAnsi="Palatino Linotype"/>
          <w:i w:val="1"/>
          <w:iCs w:val="1"/>
          <w:color w:val="000000" w:themeColor="text1" w:themeTint="FF" w:themeShade="FF"/>
          <w:u w:val="single"/>
          <w:lang w:val="es-MX"/>
        </w:rPr>
        <w:t xml:space="preserve">la respuesta impugnada materia de este medio de impugnación. </w:t>
      </w:r>
    </w:p>
    <w:p w:rsidRPr="00030913" w:rsidR="00030913" w:rsidP="0071244A" w:rsidRDefault="00030913" w14:paraId="70E29F53" w14:textId="77777777">
      <w:pPr>
        <w:numPr>
          <w:ilvl w:val="0"/>
          <w:numId w:val="3"/>
        </w:numPr>
        <w:spacing w:line="360" w:lineRule="auto"/>
        <w:ind w:left="567" w:right="567"/>
        <w:jc w:val="both"/>
        <w:rPr>
          <w:rFonts w:ascii="Palatino Linotype" w:hAnsi="Palatino Linotype"/>
          <w:i/>
          <w:color w:val="000000"/>
          <w:lang w:val="es-MX"/>
        </w:rPr>
      </w:pPr>
    </w:p>
    <w:p w:rsidRPr="00030913" w:rsidR="00030913" w:rsidP="360132B7" w:rsidRDefault="00030913" w14:paraId="48571C41" w14:textId="14EAEE51" w14:noSpellErr="1">
      <w:pPr>
        <w:spacing w:line="360" w:lineRule="auto"/>
        <w:ind w:left="567" w:right="567"/>
        <w:jc w:val="both"/>
        <w:rPr>
          <w:rFonts w:ascii="Palatino Linotype" w:hAnsi="Palatino Linotype"/>
          <w:i w:val="1"/>
          <w:iCs w:val="1"/>
          <w:color w:val="000000"/>
          <w:lang w:val="es-MX"/>
        </w:rPr>
      </w:pPr>
      <w:r w:rsidRPr="360132B7" w:rsidR="360132B7">
        <w:rPr>
          <w:rFonts w:ascii="Palatino Linotype" w:hAnsi="Palatino Linotype"/>
          <w:i w:val="1"/>
          <w:iCs w:val="1"/>
          <w:color w:val="000000" w:themeColor="text1" w:themeTint="FF" w:themeShade="FF"/>
          <w:lang w:val="es-MX"/>
        </w:rPr>
        <w:t xml:space="preserve">Lo anterior, indicándose que, </w:t>
      </w:r>
      <w:r w:rsidRPr="360132B7" w:rsidR="360132B7">
        <w:rPr>
          <w:rFonts w:ascii="Palatino Linotype" w:hAnsi="Palatino Linotype"/>
          <w:i w:val="1"/>
          <w:iCs w:val="1"/>
          <w:color w:val="000000" w:themeColor="text1" w:themeTint="FF" w:themeShade="FF"/>
          <w:u w:val="single"/>
          <w:lang w:val="es-MX"/>
        </w:rPr>
        <w:t xml:space="preserve">derivado de la investigación realizada al expediente administrativo controlado con la clave catastral </w:t>
      </w:r>
      <w:r w:rsidRPr="360132B7" w:rsidR="360132B7">
        <w:rPr>
          <w:rFonts w:ascii="Palatino Linotype" w:hAnsi="Palatino Linotype"/>
          <w:b w:val="1"/>
          <w:bCs w:val="1"/>
          <w:i w:val="1"/>
          <w:iCs w:val="1"/>
          <w:color w:val="000000" w:themeColor="text1" w:themeTint="FF" w:themeShade="FF"/>
          <w:highlight w:val="black"/>
          <w:u w:val="single"/>
          <w:lang w:val="es-MX"/>
        </w:rPr>
        <w:t>XX</w:t>
      </w:r>
      <w:r w:rsidRPr="360132B7" w:rsidR="360132B7">
        <w:rPr>
          <w:rFonts w:ascii="Palatino Linotype" w:hAnsi="Palatino Linotype"/>
          <w:b w:val="1"/>
          <w:bCs w:val="1"/>
          <w:i w:val="1"/>
          <w:iCs w:val="1"/>
          <w:color w:val="000000" w:themeColor="text1" w:themeTint="FF" w:themeShade="FF"/>
          <w:highlight w:val="black"/>
          <w:u w:val="single"/>
          <w:lang w:val="es-MX"/>
        </w:rPr>
        <w:t xml:space="preserve"> </w:t>
      </w:r>
      <w:r w:rsidRPr="360132B7" w:rsidR="360132B7">
        <w:rPr>
          <w:rFonts w:ascii="Palatino Linotype" w:hAnsi="Palatino Linotype"/>
          <w:b w:val="1"/>
          <w:bCs w:val="1"/>
          <w:i w:val="1"/>
          <w:iCs w:val="1"/>
          <w:color w:val="000000" w:themeColor="text1" w:themeTint="FF" w:themeShade="FF"/>
          <w:highlight w:val="black"/>
          <w:u w:val="single"/>
          <w:lang w:val="es-MX"/>
        </w:rPr>
        <w:t>XX</w:t>
      </w:r>
      <w:r w:rsidRPr="360132B7" w:rsidR="360132B7">
        <w:rPr>
          <w:rFonts w:ascii="Palatino Linotype" w:hAnsi="Palatino Linotype"/>
          <w:b w:val="1"/>
          <w:bCs w:val="1"/>
          <w:i w:val="1"/>
          <w:iCs w:val="1"/>
          <w:color w:val="000000" w:themeColor="text1" w:themeTint="FF" w:themeShade="FF"/>
          <w:highlight w:val="black"/>
          <w:u w:val="single"/>
          <w:lang w:val="es-MX"/>
        </w:rPr>
        <w:t xml:space="preserve"> </w:t>
      </w:r>
      <w:r w:rsidRPr="360132B7" w:rsidR="360132B7">
        <w:rPr>
          <w:rFonts w:ascii="Palatino Linotype" w:hAnsi="Palatino Linotype"/>
          <w:b w:val="1"/>
          <w:bCs w:val="1"/>
          <w:i w:val="1"/>
          <w:iCs w:val="1"/>
          <w:color w:val="000000" w:themeColor="text1" w:themeTint="FF" w:themeShade="FF"/>
          <w:highlight w:val="black"/>
          <w:u w:val="single"/>
          <w:lang w:val="es-MX"/>
        </w:rPr>
        <w:t>XXX</w:t>
      </w:r>
      <w:r w:rsidRPr="360132B7" w:rsidR="360132B7">
        <w:rPr>
          <w:rFonts w:ascii="Palatino Linotype" w:hAnsi="Palatino Linotype"/>
          <w:b w:val="1"/>
          <w:bCs w:val="1"/>
          <w:i w:val="1"/>
          <w:iCs w:val="1"/>
          <w:color w:val="000000" w:themeColor="text1" w:themeTint="FF" w:themeShade="FF"/>
          <w:highlight w:val="black"/>
          <w:u w:val="single"/>
          <w:lang w:val="es-MX"/>
        </w:rPr>
        <w:t xml:space="preserve"> </w:t>
      </w:r>
      <w:r w:rsidRPr="360132B7" w:rsidR="360132B7">
        <w:rPr>
          <w:rFonts w:ascii="Palatino Linotype" w:hAnsi="Palatino Linotype"/>
          <w:b w:val="1"/>
          <w:bCs w:val="1"/>
          <w:i w:val="1"/>
          <w:iCs w:val="1"/>
          <w:color w:val="000000" w:themeColor="text1" w:themeTint="FF" w:themeShade="FF"/>
          <w:highlight w:val="black"/>
          <w:u w:val="single"/>
          <w:lang w:val="es-MX"/>
        </w:rPr>
        <w:t>XX</w:t>
      </w:r>
      <w:r w:rsidRPr="360132B7" w:rsidR="360132B7">
        <w:rPr>
          <w:rFonts w:ascii="Palatino Linotype" w:hAnsi="Palatino Linotype"/>
          <w:b w:val="1"/>
          <w:bCs w:val="1"/>
          <w:i w:val="1"/>
          <w:iCs w:val="1"/>
          <w:color w:val="000000" w:themeColor="text1" w:themeTint="FF" w:themeShade="FF"/>
          <w:highlight w:val="black"/>
          <w:u w:val="single"/>
          <w:lang w:val="es-MX"/>
        </w:rPr>
        <w:t xml:space="preserve"> </w:t>
      </w:r>
      <w:r w:rsidRPr="360132B7" w:rsidR="360132B7">
        <w:rPr>
          <w:rFonts w:ascii="Palatino Linotype" w:hAnsi="Palatino Linotype"/>
          <w:b w:val="1"/>
          <w:bCs w:val="1"/>
          <w:i w:val="1"/>
          <w:iCs w:val="1"/>
          <w:color w:val="000000" w:themeColor="text1" w:themeTint="FF" w:themeShade="FF"/>
          <w:highlight w:val="black"/>
          <w:u w:val="single"/>
          <w:lang w:val="es-MX"/>
        </w:rPr>
        <w:t>XX</w:t>
      </w:r>
      <w:r w:rsidRPr="360132B7" w:rsidR="360132B7">
        <w:rPr>
          <w:rFonts w:ascii="Palatino Linotype" w:hAnsi="Palatino Linotype"/>
          <w:b w:val="1"/>
          <w:bCs w:val="1"/>
          <w:i w:val="1"/>
          <w:iCs w:val="1"/>
          <w:color w:val="000000" w:themeColor="text1" w:themeTint="FF" w:themeShade="FF"/>
          <w:highlight w:val="black"/>
          <w:u w:val="single"/>
          <w:lang w:val="es-MX"/>
        </w:rPr>
        <w:t xml:space="preserve"> </w:t>
      </w:r>
      <w:r w:rsidRPr="360132B7" w:rsidR="360132B7">
        <w:rPr>
          <w:rFonts w:ascii="Palatino Linotype" w:hAnsi="Palatino Linotype"/>
          <w:b w:val="1"/>
          <w:bCs w:val="1"/>
          <w:i w:val="1"/>
          <w:iCs w:val="1"/>
          <w:color w:val="000000" w:themeColor="text1" w:themeTint="FF" w:themeShade="FF"/>
          <w:highlight w:val="black"/>
          <w:u w:val="single"/>
          <w:lang w:val="es-MX"/>
        </w:rPr>
        <w:t>XXXX</w:t>
      </w:r>
      <w:r w:rsidRPr="360132B7" w:rsidR="360132B7">
        <w:rPr>
          <w:rFonts w:ascii="Palatino Linotype" w:hAnsi="Palatino Linotype"/>
          <w:i w:val="1"/>
          <w:iCs w:val="1"/>
          <w:color w:val="000000" w:themeColor="text1" w:themeTint="FF" w:themeShade="FF"/>
          <w:u w:val="single"/>
          <w:lang w:val="es-MX"/>
        </w:rPr>
        <w:t xml:space="preserve">, se desprendió que actualmente se encuentra registrado a nombre de persona distinta de la sucesión que representa la suscrita </w:t>
      </w:r>
      <w:r w:rsidRPr="360132B7" w:rsidR="360132B7">
        <w:rPr>
          <w:rFonts w:ascii="Palatino Linotype" w:hAnsi="Palatino Linotype"/>
          <w:b w:val="1"/>
          <w:bCs w:val="1"/>
          <w:i w:val="1"/>
          <w:iCs w:val="1"/>
          <w:color w:val="000000" w:themeColor="text1" w:themeTint="FF" w:themeShade="FF"/>
          <w:highlight w:val="black"/>
          <w:u w:val="single"/>
          <w:lang w:val="es-MX"/>
        </w:rPr>
        <w:t>XXXXXXXX</w:t>
      </w:r>
      <w:r w:rsidRPr="360132B7" w:rsidR="360132B7">
        <w:rPr>
          <w:rFonts w:ascii="Palatino Linotype" w:hAnsi="Palatino Linotype"/>
          <w:i w:val="1"/>
          <w:iCs w:val="1"/>
          <w:color w:val="000000" w:themeColor="text1" w:themeTint="FF" w:themeShade="FF"/>
          <w:lang w:val="es-MX"/>
        </w:rPr>
        <w:t xml:space="preserve">. </w:t>
      </w:r>
    </w:p>
    <w:p w:rsidRPr="00030913" w:rsidR="00030913" w:rsidP="00030913" w:rsidRDefault="00030913" w14:paraId="49DFF789" w14:textId="77777777">
      <w:pPr>
        <w:spacing w:line="360" w:lineRule="auto"/>
        <w:ind w:left="567" w:right="567"/>
        <w:jc w:val="both"/>
        <w:rPr>
          <w:rFonts w:ascii="Palatino Linotype" w:hAnsi="Palatino Linotype"/>
          <w:i/>
          <w:color w:val="000000"/>
          <w:lang w:val="es-MX"/>
        </w:rPr>
      </w:pPr>
    </w:p>
    <w:p w:rsidRPr="00030913" w:rsidR="00030913" w:rsidP="00030913" w:rsidRDefault="00030913" w14:paraId="50E3BAD6" w14:textId="30281FD5">
      <w:pPr>
        <w:spacing w:line="360" w:lineRule="auto"/>
        <w:ind w:left="567" w:right="567"/>
        <w:jc w:val="both"/>
        <w:rPr>
          <w:rFonts w:ascii="Palatino Linotype" w:hAnsi="Palatino Linotype"/>
          <w:i/>
          <w:color w:val="000000"/>
          <w:lang w:val="es-MX"/>
        </w:rPr>
      </w:pPr>
      <w:r w:rsidRPr="00030913">
        <w:rPr>
          <w:rFonts w:ascii="Palatino Linotype" w:hAnsi="Palatino Linotype"/>
          <w:i/>
          <w:color w:val="000000"/>
          <w:lang w:val="es-MX"/>
        </w:rPr>
        <w:t xml:space="preserve">Además de indicarse que </w:t>
      </w:r>
      <w:r w:rsidRPr="00030913">
        <w:rPr>
          <w:rFonts w:ascii="Palatino Linotype" w:hAnsi="Palatino Linotype"/>
          <w:i/>
          <w:color w:val="000000"/>
          <w:u w:val="single"/>
          <w:lang w:val="es-MX"/>
        </w:rPr>
        <w:t xml:space="preserve">no exhibí documental alguna que me autorizara para actuar a nombre y representación del actual titular de la clave catastral referida. </w:t>
      </w:r>
    </w:p>
    <w:p w:rsidRPr="00030913" w:rsidR="00030913" w:rsidP="00030913" w:rsidRDefault="00030913" w14:paraId="0E59F8C9" w14:textId="77777777">
      <w:pPr>
        <w:spacing w:line="360" w:lineRule="auto"/>
        <w:ind w:left="567" w:right="567"/>
        <w:jc w:val="both"/>
        <w:rPr>
          <w:rFonts w:ascii="Palatino Linotype" w:hAnsi="Palatino Linotype"/>
          <w:i/>
          <w:color w:val="000000"/>
          <w:lang w:val="es-MX"/>
        </w:rPr>
      </w:pPr>
    </w:p>
    <w:p w:rsidRPr="00030913" w:rsidR="00030913" w:rsidP="00030913" w:rsidRDefault="00030913" w14:paraId="4B8379AF" w14:textId="2CA9F8A9">
      <w:pPr>
        <w:spacing w:line="360" w:lineRule="auto"/>
        <w:ind w:left="567" w:right="567"/>
        <w:jc w:val="both"/>
        <w:rPr>
          <w:rFonts w:ascii="Palatino Linotype" w:hAnsi="Palatino Linotype"/>
          <w:i/>
          <w:color w:val="000000"/>
          <w:lang w:val="es-MX"/>
        </w:rPr>
      </w:pPr>
      <w:r w:rsidRPr="00030913">
        <w:rPr>
          <w:rFonts w:ascii="Palatino Linotype" w:hAnsi="Palatino Linotype"/>
          <w:b/>
          <w:bCs/>
          <w:i/>
          <w:color w:val="000000"/>
          <w:u w:val="single"/>
          <w:lang w:val="es-MX"/>
        </w:rPr>
        <w:t>Por lo que se determinó la improcedencia de proporcionar la información solicitada</w:t>
      </w:r>
      <w:r w:rsidRPr="00030913">
        <w:rPr>
          <w:rFonts w:ascii="Palatino Linotype" w:hAnsi="Palatino Linotype"/>
          <w:b/>
          <w:bCs/>
          <w:i/>
          <w:color w:val="000000"/>
          <w:lang w:val="es-MX"/>
        </w:rPr>
        <w:t xml:space="preserve"> </w:t>
      </w:r>
      <w:r w:rsidRPr="00030913">
        <w:rPr>
          <w:rFonts w:ascii="Palatino Linotype" w:hAnsi="Palatino Linotype"/>
          <w:i/>
          <w:color w:val="000000"/>
          <w:lang w:val="es-MX"/>
        </w:rPr>
        <w:t xml:space="preserve">conforme a lo establecido en los artículos 55 del Código Financiero del Estado de México y Municipios, y 1, 2, fracción I, 3, fracción IV, 5, 6, 7, 15, 16, 18 y 40 de la Ley de Protección de Datos Personales en Posesión de Sujetos Obligados del Estado de México y Municipios. </w:t>
      </w:r>
    </w:p>
    <w:p w:rsidRPr="00030913" w:rsidR="00030913" w:rsidP="00030913" w:rsidRDefault="00030913" w14:paraId="0FB5235F" w14:textId="77777777">
      <w:pPr>
        <w:spacing w:line="360" w:lineRule="auto"/>
        <w:ind w:left="567" w:right="567"/>
        <w:jc w:val="both"/>
        <w:rPr>
          <w:rFonts w:ascii="Palatino Linotype" w:hAnsi="Palatino Linotype"/>
          <w:i/>
          <w:color w:val="000000"/>
          <w:lang w:val="es-MX"/>
        </w:rPr>
      </w:pPr>
    </w:p>
    <w:p w:rsidRPr="00030913" w:rsidR="006E78ED" w:rsidP="00030913" w:rsidRDefault="00030913" w14:paraId="2C30E124" w14:textId="0DE01587">
      <w:pPr>
        <w:spacing w:line="360" w:lineRule="auto"/>
        <w:ind w:left="567" w:right="567"/>
        <w:jc w:val="both"/>
        <w:rPr>
          <w:rFonts w:ascii="Palatino Linotype" w:hAnsi="Palatino Linotype"/>
          <w:i/>
          <w:color w:val="000000"/>
        </w:rPr>
      </w:pPr>
      <w:r w:rsidRPr="00030913">
        <w:rPr>
          <w:rFonts w:ascii="Palatino Linotype" w:hAnsi="Palatino Linotype"/>
          <w:i/>
          <w:color w:val="000000"/>
          <w:lang w:val="es-MX"/>
        </w:rPr>
        <w:t>Ello, en virtud de que la Tesorería Municipal tiene la obligación de guardar en absoluta reserva o confidencialidad lo concerniente a las declaraciones y datos que proporciones los contribuyentes, otorgándose solamente cuando lo requiera la autoridad competente para la administración o defensa de los intereses de la hacienda pública o cuando lo soliciten las autoridades judiciales o administrativas encargadas de la procuración de justicia.</w:t>
      </w:r>
    </w:p>
    <w:p w:rsidRPr="008E4F63" w:rsidR="008E4F63" w:rsidP="008E4F63" w:rsidRDefault="008E4F63" w14:paraId="5214F569" w14:textId="77777777">
      <w:pPr>
        <w:spacing w:line="360" w:lineRule="auto"/>
        <w:jc w:val="both"/>
        <w:rPr>
          <w:rFonts w:ascii="Palatino Linotype" w:hAnsi="Palatino Linotype"/>
          <w:iCs/>
          <w:color w:val="000000"/>
          <w:sz w:val="22"/>
          <w:szCs w:val="22"/>
          <w:lang w:val="es-MX"/>
        </w:rPr>
      </w:pPr>
    </w:p>
    <w:p w:rsidRPr="008E4F63" w:rsidR="008E4F63" w:rsidP="0071244A" w:rsidRDefault="008E4F63" w14:paraId="0917A047" w14:textId="77777777">
      <w:pPr>
        <w:numPr>
          <w:ilvl w:val="0"/>
          <w:numId w:val="4"/>
        </w:numPr>
        <w:spacing w:line="360" w:lineRule="auto"/>
        <w:ind w:left="567" w:right="567"/>
        <w:jc w:val="both"/>
        <w:rPr>
          <w:rFonts w:ascii="Palatino Linotype" w:hAnsi="Palatino Linotype"/>
          <w:i/>
          <w:color w:val="000000"/>
          <w:lang w:val="es-MX"/>
        </w:rPr>
      </w:pPr>
      <w:r w:rsidRPr="008E4F63">
        <w:rPr>
          <w:rFonts w:ascii="Palatino Linotype" w:hAnsi="Palatino Linotype"/>
          <w:b/>
          <w:bCs/>
          <w:i/>
          <w:color w:val="000000"/>
          <w:lang w:val="es-MX"/>
        </w:rPr>
        <w:t>b)</w:t>
      </w:r>
      <w:r w:rsidRPr="008E4F63">
        <w:rPr>
          <w:rFonts w:ascii="Palatino Linotype" w:hAnsi="Palatino Linotype"/>
          <w:i/>
          <w:color w:val="000000"/>
          <w:lang w:val="es-MX"/>
        </w:rPr>
        <w:t xml:space="preserve"> Sin embargo, acorde con la manifestación y acreditación del interés jurídico conforme a lo expuesto en el párrafo quinto y siguientes del capítulo “PROCEDENCIA DEL RECURSO DE REVISIÓN” del presente, cuyo contenido reitero a este párrafo a efecto de evitar variadas reproducciones, la respuesta impugnada fue emitida con INDEBIDA FUNDAMENTACIÓN Y MOTIVACIÓN de manera categórica, en virtud de que: </w:t>
      </w:r>
    </w:p>
    <w:p w:rsidRPr="008E4F63" w:rsidR="008E4F63" w:rsidP="000A6B61" w:rsidRDefault="008E4F63" w14:paraId="6A6C832E" w14:textId="77777777">
      <w:pPr>
        <w:spacing w:line="360" w:lineRule="auto"/>
        <w:ind w:left="567" w:right="567"/>
        <w:jc w:val="both"/>
        <w:rPr>
          <w:rFonts w:ascii="Palatino Linotype" w:hAnsi="Palatino Linotype"/>
          <w:i/>
          <w:color w:val="000000"/>
          <w:lang w:val="es-MX"/>
        </w:rPr>
      </w:pPr>
    </w:p>
    <w:p w:rsidRPr="00B56EC4" w:rsidR="008E4F63" w:rsidP="00CD0A54" w:rsidRDefault="008E4F63" w14:paraId="5FF16F2C" w14:textId="5C8E3877">
      <w:pPr>
        <w:spacing w:line="360" w:lineRule="auto"/>
        <w:ind w:left="567" w:right="567"/>
        <w:jc w:val="both"/>
        <w:rPr>
          <w:rFonts w:ascii="Palatino Linotype" w:hAnsi="Palatino Linotype"/>
          <w:i/>
          <w:color w:val="000000"/>
          <w:lang w:val="es-MX"/>
        </w:rPr>
      </w:pPr>
      <w:r w:rsidRPr="008E4F63">
        <w:rPr>
          <w:rFonts w:ascii="Palatino Linotype" w:hAnsi="Palatino Linotype"/>
          <w:i/>
          <w:color w:val="000000"/>
          <w:lang w:val="es-MX"/>
        </w:rPr>
        <w:t xml:space="preserve">Si bien es cierto que la Tesorería Municipal tiene la obligación de guardar en absoluta reserva o confidencialidad lo concerniente a las declaraciones y datos que proporciones los contribuyentes, otorgándose solamente cuando lo requiera la autoridad competente para la administración o defensa de los intereses de la hacienda pública o cuando lo soliciten las autoridades judiciales o administrativas encargadas de la procuración de justicia. </w:t>
      </w:r>
    </w:p>
    <w:p w:rsidRPr="008E4F63" w:rsidR="001D6E18" w:rsidP="000A6B61" w:rsidRDefault="001D6E18" w14:paraId="75F0606E" w14:textId="77777777">
      <w:pPr>
        <w:spacing w:line="360" w:lineRule="auto"/>
        <w:ind w:left="567" w:right="567"/>
        <w:jc w:val="both"/>
        <w:rPr>
          <w:rFonts w:ascii="Palatino Linotype" w:hAnsi="Palatino Linotype"/>
          <w:i/>
          <w:color w:val="000000"/>
          <w:lang w:val="es-MX"/>
        </w:rPr>
      </w:pPr>
    </w:p>
    <w:p w:rsidRPr="00DE4E60" w:rsidR="001A1C0C" w:rsidP="360132B7" w:rsidRDefault="008E4F63" w14:paraId="7064C9F7" w14:textId="752C2671" w14:noSpellErr="1">
      <w:pPr>
        <w:spacing w:line="360" w:lineRule="auto"/>
        <w:ind w:left="567" w:right="567"/>
        <w:jc w:val="both"/>
        <w:rPr>
          <w:rFonts w:ascii="Palatino Linotype" w:hAnsi="Palatino Linotype"/>
          <w:i w:val="1"/>
          <w:iCs w:val="1"/>
          <w:color w:val="000000"/>
          <w:u w:val="single"/>
          <w:lang w:val="es-MX"/>
        </w:rPr>
      </w:pPr>
      <w:r w:rsidRPr="360132B7" w:rsidR="360132B7">
        <w:rPr>
          <w:rFonts w:ascii="Palatino Linotype" w:hAnsi="Palatino Linotype"/>
          <w:i w:val="1"/>
          <w:iCs w:val="1"/>
          <w:color w:val="000000" w:themeColor="text1" w:themeTint="FF" w:themeShade="FF"/>
          <w:lang w:val="es-MX"/>
        </w:rPr>
        <w:t xml:space="preserve">También lo es que </w:t>
      </w:r>
      <w:r w:rsidRPr="360132B7" w:rsidR="360132B7">
        <w:rPr>
          <w:rFonts w:ascii="Palatino Linotype" w:hAnsi="Palatino Linotype"/>
          <w:i w:val="1"/>
          <w:iCs w:val="1"/>
          <w:color w:val="000000" w:themeColor="text1" w:themeTint="FF" w:themeShade="FF"/>
          <w:u w:val="single"/>
          <w:lang w:val="es-MX"/>
        </w:rPr>
        <w:t xml:space="preserve">los datos personales de mi finado padre </w:t>
      </w:r>
      <w:r w:rsidRPr="360132B7" w:rsidR="360132B7">
        <w:rPr>
          <w:rFonts w:ascii="Palatino Linotype" w:hAnsi="Palatino Linotype"/>
          <w:b w:val="1"/>
          <w:bCs w:val="1"/>
          <w:i w:val="1"/>
          <w:iCs w:val="1"/>
          <w:color w:val="000000" w:themeColor="text1" w:themeTint="FF" w:themeShade="FF"/>
          <w:highlight w:val="black"/>
          <w:u w:val="single"/>
          <w:lang w:val="es-MX"/>
        </w:rPr>
        <w:t>XXXXXXXXX</w:t>
      </w:r>
      <w:r w:rsidRPr="360132B7" w:rsidR="360132B7">
        <w:rPr>
          <w:rFonts w:ascii="Palatino Linotype" w:hAnsi="Palatino Linotype"/>
          <w:i w:val="1"/>
          <w:iCs w:val="1"/>
          <w:color w:val="000000" w:themeColor="text1" w:themeTint="FF" w:themeShade="FF"/>
          <w:u w:val="single"/>
          <w:lang w:val="es-MX"/>
        </w:rPr>
        <w:t xml:space="preserve"> relacionados con la clave catastral </w:t>
      </w:r>
      <w:r w:rsidRPr="360132B7" w:rsidR="360132B7">
        <w:rPr>
          <w:rFonts w:ascii="Palatino Linotype" w:hAnsi="Palatino Linotype"/>
          <w:b w:val="1"/>
          <w:bCs w:val="1"/>
          <w:i w:val="1"/>
          <w:iCs w:val="1"/>
          <w:color w:val="000000" w:themeColor="text1" w:themeTint="FF" w:themeShade="FF"/>
          <w:highlight w:val="black"/>
          <w:u w:val="single"/>
          <w:lang w:val="es-MX"/>
        </w:rPr>
        <w:t>XXX</w:t>
      </w:r>
      <w:r w:rsidRPr="360132B7" w:rsidR="360132B7">
        <w:rPr>
          <w:rFonts w:ascii="Palatino Linotype" w:hAnsi="Palatino Linotype"/>
          <w:b w:val="1"/>
          <w:bCs w:val="1"/>
          <w:i w:val="1"/>
          <w:iCs w:val="1"/>
          <w:color w:val="000000" w:themeColor="text1" w:themeTint="FF" w:themeShade="FF"/>
          <w:highlight w:val="black"/>
          <w:u w:val="single"/>
          <w:lang w:val="es-MX"/>
        </w:rPr>
        <w:t xml:space="preserve"> </w:t>
      </w:r>
      <w:r w:rsidRPr="360132B7" w:rsidR="360132B7">
        <w:rPr>
          <w:rFonts w:ascii="Palatino Linotype" w:hAnsi="Palatino Linotype"/>
          <w:b w:val="1"/>
          <w:bCs w:val="1"/>
          <w:i w:val="1"/>
          <w:iCs w:val="1"/>
          <w:color w:val="000000" w:themeColor="text1" w:themeTint="FF" w:themeShade="FF"/>
          <w:highlight w:val="black"/>
          <w:u w:val="single"/>
          <w:lang w:val="es-MX"/>
        </w:rPr>
        <w:t>XX</w:t>
      </w:r>
      <w:r w:rsidRPr="360132B7" w:rsidR="360132B7">
        <w:rPr>
          <w:rFonts w:ascii="Palatino Linotype" w:hAnsi="Palatino Linotype"/>
          <w:b w:val="1"/>
          <w:bCs w:val="1"/>
          <w:i w:val="1"/>
          <w:iCs w:val="1"/>
          <w:color w:val="000000" w:themeColor="text1" w:themeTint="FF" w:themeShade="FF"/>
          <w:highlight w:val="black"/>
          <w:u w:val="single"/>
          <w:lang w:val="es-MX"/>
        </w:rPr>
        <w:t xml:space="preserve"> </w:t>
      </w:r>
      <w:r w:rsidRPr="360132B7" w:rsidR="360132B7">
        <w:rPr>
          <w:rFonts w:ascii="Palatino Linotype" w:hAnsi="Palatino Linotype"/>
          <w:b w:val="1"/>
          <w:bCs w:val="1"/>
          <w:i w:val="1"/>
          <w:iCs w:val="1"/>
          <w:color w:val="000000" w:themeColor="text1" w:themeTint="FF" w:themeShade="FF"/>
          <w:highlight w:val="black"/>
          <w:u w:val="single"/>
          <w:lang w:val="es-MX"/>
        </w:rPr>
        <w:t>XXX</w:t>
      </w:r>
      <w:r w:rsidRPr="360132B7" w:rsidR="360132B7">
        <w:rPr>
          <w:rFonts w:ascii="Palatino Linotype" w:hAnsi="Palatino Linotype"/>
          <w:b w:val="1"/>
          <w:bCs w:val="1"/>
          <w:i w:val="1"/>
          <w:iCs w:val="1"/>
          <w:color w:val="000000" w:themeColor="text1" w:themeTint="FF" w:themeShade="FF"/>
          <w:highlight w:val="black"/>
          <w:u w:val="single"/>
          <w:lang w:val="es-MX"/>
        </w:rPr>
        <w:t xml:space="preserve"> </w:t>
      </w:r>
      <w:r w:rsidRPr="360132B7" w:rsidR="360132B7">
        <w:rPr>
          <w:rFonts w:ascii="Palatino Linotype" w:hAnsi="Palatino Linotype"/>
          <w:b w:val="1"/>
          <w:bCs w:val="1"/>
          <w:i w:val="1"/>
          <w:iCs w:val="1"/>
          <w:color w:val="000000" w:themeColor="text1" w:themeTint="FF" w:themeShade="FF"/>
          <w:highlight w:val="black"/>
          <w:u w:val="single"/>
          <w:lang w:val="es-MX"/>
        </w:rPr>
        <w:t>XX</w:t>
      </w:r>
      <w:r w:rsidRPr="360132B7" w:rsidR="360132B7">
        <w:rPr>
          <w:rFonts w:ascii="Palatino Linotype" w:hAnsi="Palatino Linotype"/>
          <w:b w:val="1"/>
          <w:bCs w:val="1"/>
          <w:i w:val="1"/>
          <w:iCs w:val="1"/>
          <w:color w:val="000000" w:themeColor="text1" w:themeTint="FF" w:themeShade="FF"/>
          <w:highlight w:val="black"/>
          <w:u w:val="single"/>
          <w:lang w:val="es-MX"/>
        </w:rPr>
        <w:t xml:space="preserve"> </w:t>
      </w:r>
      <w:r w:rsidRPr="360132B7" w:rsidR="360132B7">
        <w:rPr>
          <w:rFonts w:ascii="Palatino Linotype" w:hAnsi="Palatino Linotype"/>
          <w:b w:val="1"/>
          <w:bCs w:val="1"/>
          <w:i w:val="1"/>
          <w:iCs w:val="1"/>
          <w:color w:val="000000" w:themeColor="text1" w:themeTint="FF" w:themeShade="FF"/>
          <w:highlight w:val="black"/>
          <w:u w:val="single"/>
          <w:lang w:val="es-MX"/>
        </w:rPr>
        <w:t>XX</w:t>
      </w:r>
      <w:r w:rsidRPr="360132B7" w:rsidR="360132B7">
        <w:rPr>
          <w:rFonts w:ascii="Palatino Linotype" w:hAnsi="Palatino Linotype"/>
          <w:b w:val="1"/>
          <w:bCs w:val="1"/>
          <w:i w:val="1"/>
          <w:iCs w:val="1"/>
          <w:color w:val="000000" w:themeColor="text1" w:themeTint="FF" w:themeShade="FF"/>
          <w:highlight w:val="black"/>
          <w:u w:val="single"/>
          <w:lang w:val="es-MX"/>
        </w:rPr>
        <w:t xml:space="preserve"> </w:t>
      </w:r>
      <w:r w:rsidRPr="360132B7" w:rsidR="360132B7">
        <w:rPr>
          <w:rFonts w:ascii="Palatino Linotype" w:hAnsi="Palatino Linotype"/>
          <w:b w:val="1"/>
          <w:bCs w:val="1"/>
          <w:i w:val="1"/>
          <w:iCs w:val="1"/>
          <w:color w:val="000000" w:themeColor="text1" w:themeTint="FF" w:themeShade="FF"/>
          <w:highlight w:val="black"/>
          <w:u w:val="single"/>
          <w:lang w:val="es-MX"/>
        </w:rPr>
        <w:t>XXXX</w:t>
      </w:r>
      <w:r w:rsidRPr="360132B7" w:rsidR="360132B7">
        <w:rPr>
          <w:rFonts w:ascii="Palatino Linotype" w:hAnsi="Palatino Linotype"/>
          <w:i w:val="1"/>
          <w:iCs w:val="1"/>
          <w:color w:val="000000" w:themeColor="text1" w:themeTint="FF" w:themeShade="FF"/>
          <w:u w:val="single"/>
          <w:lang w:val="es-MX"/>
        </w:rPr>
        <w:t xml:space="preserve"> en posesión del H. Ayuntamiento Constitucional de Tlalnepantla de Baz, Estado de México, pedido conforme a la Solicitud 00016/TLALNEPA/AD/2020 natural en el periodo de tiempo comprendido del año 1973 al año 2019, técnicamente están a nombre de </w:t>
      </w:r>
      <w:r w:rsidRPr="360132B7" w:rsidR="360132B7">
        <w:rPr>
          <w:rFonts w:ascii="Palatino Linotype" w:hAnsi="Palatino Linotype"/>
          <w:b w:val="1"/>
          <w:bCs w:val="1"/>
          <w:i w:val="1"/>
          <w:iCs w:val="1"/>
          <w:color w:val="000000" w:themeColor="text1" w:themeTint="FF" w:themeShade="FF"/>
          <w:highlight w:val="black"/>
          <w:u w:val="single"/>
          <w:lang w:val="es-MX"/>
        </w:rPr>
        <w:t>XXXXXXXXX</w:t>
      </w:r>
      <w:r w:rsidRPr="360132B7" w:rsidR="360132B7">
        <w:rPr>
          <w:rFonts w:ascii="Palatino Linotype" w:hAnsi="Palatino Linotype"/>
          <w:i w:val="1"/>
          <w:iCs w:val="1"/>
          <w:color w:val="000000" w:themeColor="text1" w:themeTint="FF" w:themeShade="FF"/>
          <w:u w:val="single"/>
        </w:rPr>
        <w:t xml:space="preserve"> </w:t>
      </w:r>
      <w:r w:rsidRPr="360132B7" w:rsidR="360132B7">
        <w:rPr>
          <w:rFonts w:ascii="Palatino Linotype" w:hAnsi="Palatino Linotype"/>
          <w:i w:val="1"/>
          <w:iCs w:val="1"/>
          <w:color w:val="000000" w:themeColor="text1" w:themeTint="FF" w:themeShade="FF"/>
          <w:u w:val="single"/>
          <w:lang w:val="es-MX"/>
        </w:rPr>
        <w:t xml:space="preserve">comprobado incluso con la Boleta Predial 2019 exhibida dicha Solicitud natural. </w:t>
      </w:r>
    </w:p>
    <w:p w:rsidRPr="001A1C0C" w:rsidR="001A1C0C" w:rsidP="000A6B61" w:rsidRDefault="001A1C0C" w14:paraId="49043D86" w14:textId="77777777">
      <w:pPr>
        <w:spacing w:line="360" w:lineRule="auto"/>
        <w:ind w:left="567" w:right="567"/>
        <w:jc w:val="both"/>
        <w:rPr>
          <w:rFonts w:ascii="Palatino Linotype" w:hAnsi="Palatino Linotype"/>
          <w:i/>
          <w:color w:val="000000"/>
        </w:rPr>
      </w:pPr>
    </w:p>
    <w:p w:rsidRPr="00E50FCD" w:rsidR="001A1C0C" w:rsidP="360132B7" w:rsidRDefault="001A1C0C" w14:paraId="65A4FEE4" w14:textId="19452179" w14:noSpellErr="1">
      <w:pPr>
        <w:spacing w:line="360" w:lineRule="auto"/>
        <w:ind w:left="567" w:right="567"/>
        <w:jc w:val="both"/>
        <w:rPr>
          <w:rFonts w:ascii="Palatino Linotype" w:hAnsi="Palatino Linotype"/>
          <w:i w:val="1"/>
          <w:iCs w:val="1"/>
          <w:color w:val="000000"/>
          <w:u w:val="single"/>
          <w:lang w:val="es-MX"/>
        </w:rPr>
      </w:pPr>
      <w:r w:rsidRPr="360132B7" w:rsidR="360132B7">
        <w:rPr>
          <w:rFonts w:ascii="Palatino Linotype" w:hAnsi="Palatino Linotype"/>
          <w:i w:val="1"/>
          <w:iCs w:val="1"/>
          <w:color w:val="000000" w:themeColor="text1" w:themeTint="FF" w:themeShade="FF"/>
          <w:lang w:val="es-MX"/>
        </w:rPr>
        <w:t xml:space="preserve">Ello, aunado a que </w:t>
      </w:r>
      <w:r w:rsidRPr="360132B7" w:rsidR="360132B7">
        <w:rPr>
          <w:rFonts w:ascii="Palatino Linotype" w:hAnsi="Palatino Linotype"/>
          <w:i w:val="1"/>
          <w:iCs w:val="1"/>
          <w:color w:val="000000" w:themeColor="text1" w:themeTint="FF" w:themeShade="FF"/>
          <w:u w:val="single"/>
          <w:lang w:val="es-MX"/>
        </w:rPr>
        <w:t>hasta el día 25 de enero de 2021</w:t>
      </w:r>
      <w:r w:rsidRPr="360132B7" w:rsidR="360132B7">
        <w:rPr>
          <w:rFonts w:ascii="Palatino Linotype" w:hAnsi="Palatino Linotype"/>
          <w:i w:val="1"/>
          <w:iCs w:val="1"/>
          <w:color w:val="000000" w:themeColor="text1" w:themeTint="FF" w:themeShade="FF"/>
          <w:lang w:val="es-MX"/>
        </w:rPr>
        <w:t xml:space="preserve"> por la noche, mediante la Boleta Predial 2021 localizada en el patio del bien inmueble de mi finado padre ubicado en </w:t>
      </w:r>
      <w:r w:rsidRPr="360132B7" w:rsidR="360132B7">
        <w:rPr>
          <w:rFonts w:ascii="Palatino Linotype" w:hAnsi="Palatino Linotype"/>
          <w:b w:val="1"/>
          <w:bCs w:val="1"/>
          <w:i w:val="1"/>
          <w:iCs w:val="1"/>
          <w:color w:val="000000" w:themeColor="text1" w:themeTint="FF" w:themeShade="FF"/>
          <w:highlight w:val="black"/>
          <w:lang w:val="es-MX"/>
        </w:rPr>
        <w:t>XXXXXXXXXXXXXXXXXXXXX</w:t>
      </w:r>
      <w:r w:rsidRPr="360132B7" w:rsidR="360132B7">
        <w:rPr>
          <w:rFonts w:ascii="Palatino Linotype" w:hAnsi="Palatino Linotype"/>
          <w:i w:val="1"/>
          <w:iCs w:val="1"/>
          <w:color w:val="000000" w:themeColor="text1" w:themeTint="FF" w:themeShade="FF"/>
          <w:lang w:val="es-MX"/>
        </w:rPr>
        <w:t>, Tlalnepantla de Baz, Estado de México</w:t>
      </w:r>
      <w:r w:rsidRPr="360132B7" w:rsidR="360132B7">
        <w:rPr>
          <w:rFonts w:ascii="Palatino Linotype" w:hAnsi="Palatino Linotype"/>
          <w:i w:val="1"/>
          <w:iCs w:val="1"/>
          <w:color w:val="000000" w:themeColor="text1" w:themeTint="FF" w:themeShade="FF"/>
          <w:u w:val="single"/>
          <w:lang w:val="es-MX"/>
        </w:rPr>
        <w:t>, me enteré formalmente de que una persona de nombre “</w:t>
      </w:r>
      <w:r w:rsidRPr="360132B7" w:rsidR="360132B7">
        <w:rPr>
          <w:rFonts w:ascii="Palatino Linotype" w:hAnsi="Palatino Linotype"/>
          <w:b w:val="1"/>
          <w:bCs w:val="1"/>
          <w:i w:val="1"/>
          <w:iCs w:val="1"/>
          <w:color w:val="000000" w:themeColor="text1" w:themeTint="FF" w:themeShade="FF"/>
          <w:highlight w:val="black"/>
          <w:u w:val="single"/>
          <w:lang w:val="es-MX"/>
        </w:rPr>
        <w:t>XXXXXXXXXXXXXXXXXXXXXXXXXXXXXXXX</w:t>
      </w:r>
      <w:r w:rsidRPr="360132B7" w:rsidR="360132B7">
        <w:rPr>
          <w:rFonts w:ascii="Palatino Linotype" w:hAnsi="Palatino Linotype"/>
          <w:i w:val="1"/>
          <w:iCs w:val="1"/>
          <w:color w:val="000000" w:themeColor="text1" w:themeTint="FF" w:themeShade="FF"/>
          <w:u w:val="single"/>
          <w:lang w:val="es-MX"/>
        </w:rPr>
        <w:t xml:space="preserve">” quien supuestamente se ostenta como titular de dicha clave catastral. </w:t>
      </w:r>
    </w:p>
    <w:p w:rsidRPr="001A1C0C" w:rsidR="001A1C0C" w:rsidP="000A6B61" w:rsidRDefault="001A1C0C" w14:paraId="50BFA6E3" w14:textId="77777777">
      <w:pPr>
        <w:spacing w:line="360" w:lineRule="auto"/>
        <w:ind w:left="567" w:right="567"/>
        <w:jc w:val="both"/>
        <w:rPr>
          <w:rFonts w:ascii="Palatino Linotype" w:hAnsi="Palatino Linotype"/>
          <w:i/>
          <w:color w:val="000000"/>
          <w:lang w:val="es-MX"/>
        </w:rPr>
      </w:pPr>
    </w:p>
    <w:p w:rsidRPr="00B56EC4" w:rsidR="001A1C0C" w:rsidP="360132B7" w:rsidRDefault="001A1C0C" w14:paraId="05D35BE8" w14:textId="5C367EEB" w14:noSpellErr="1">
      <w:pPr>
        <w:spacing w:line="360" w:lineRule="auto"/>
        <w:ind w:left="567" w:right="567"/>
        <w:jc w:val="both"/>
        <w:rPr>
          <w:rFonts w:ascii="Palatino Linotype" w:hAnsi="Palatino Linotype"/>
          <w:i w:val="1"/>
          <w:iCs w:val="1"/>
          <w:color w:val="000000"/>
          <w:lang w:val="es-MX"/>
        </w:rPr>
      </w:pPr>
      <w:r w:rsidRPr="360132B7" w:rsidR="360132B7">
        <w:rPr>
          <w:rFonts w:ascii="Palatino Linotype" w:hAnsi="Palatino Linotype"/>
          <w:i w:val="1"/>
          <w:iCs w:val="1"/>
          <w:color w:val="000000" w:themeColor="text1" w:themeTint="FF" w:themeShade="FF"/>
          <w:lang w:val="es-MX"/>
        </w:rPr>
        <w:t xml:space="preserve">Ahora bien, sin ser óbice que </w:t>
      </w:r>
      <w:r w:rsidRPr="360132B7" w:rsidR="360132B7">
        <w:rPr>
          <w:rFonts w:ascii="Palatino Linotype" w:hAnsi="Palatino Linotype"/>
          <w:b w:val="1"/>
          <w:bCs w:val="1"/>
          <w:i w:val="1"/>
          <w:iCs w:val="1"/>
          <w:color w:val="000000" w:themeColor="text1" w:themeTint="FF" w:themeShade="FF"/>
          <w:lang w:val="es-MX"/>
        </w:rPr>
        <w:t xml:space="preserve">bajo protesta de decir verdad en el juicio administrativo </w:t>
      </w:r>
      <w:r w:rsidRPr="360132B7" w:rsidR="360132B7">
        <w:rPr>
          <w:rFonts w:ascii="Palatino Linotype" w:hAnsi="Palatino Linotype"/>
          <w:b w:val="0"/>
          <w:bCs w:val="0"/>
          <w:i w:val="1"/>
          <w:iCs w:val="1"/>
          <w:color w:val="000000" w:themeColor="text1" w:themeTint="FF" w:themeShade="FF"/>
          <w:highlight w:val="black"/>
          <w:lang w:val="es-MX"/>
        </w:rPr>
        <w:t>XXX</w:t>
      </w:r>
      <w:r w:rsidRPr="360132B7" w:rsidR="360132B7">
        <w:rPr>
          <w:rFonts w:ascii="Palatino Linotype" w:hAnsi="Palatino Linotype"/>
          <w:b w:val="0"/>
          <w:bCs w:val="0"/>
          <w:i w:val="1"/>
          <w:iCs w:val="1"/>
          <w:color w:val="000000" w:themeColor="text1" w:themeTint="FF" w:themeShade="FF"/>
          <w:highlight w:val="black"/>
          <w:lang w:val="es-MX"/>
        </w:rPr>
        <w:t>/</w:t>
      </w:r>
      <w:r w:rsidRPr="360132B7" w:rsidR="360132B7">
        <w:rPr>
          <w:rFonts w:ascii="Palatino Linotype" w:hAnsi="Palatino Linotype"/>
          <w:b w:val="0"/>
          <w:bCs w:val="0"/>
          <w:i w:val="1"/>
          <w:iCs w:val="1"/>
          <w:color w:val="000000" w:themeColor="text1" w:themeTint="FF" w:themeShade="FF"/>
          <w:highlight w:val="black"/>
          <w:lang w:val="es-MX"/>
        </w:rPr>
        <w:t>XXXX</w:t>
      </w:r>
      <w:r w:rsidRPr="360132B7" w:rsidR="360132B7">
        <w:rPr>
          <w:rFonts w:ascii="Palatino Linotype" w:hAnsi="Palatino Linotype"/>
          <w:i w:val="1"/>
          <w:iCs w:val="1"/>
          <w:color w:val="000000" w:themeColor="text1" w:themeTint="FF" w:themeShade="FF"/>
          <w:lang w:val="es-MX"/>
        </w:rPr>
        <w:t xml:space="preserve"> hoy en día se </w:t>
      </w:r>
      <w:r w:rsidRPr="360132B7" w:rsidR="360132B7">
        <w:rPr>
          <w:rFonts w:ascii="Palatino Linotype" w:hAnsi="Palatino Linotype"/>
          <w:b w:val="1"/>
          <w:bCs w:val="1"/>
          <w:i w:val="1"/>
          <w:iCs w:val="1"/>
          <w:color w:val="000000" w:themeColor="text1" w:themeTint="FF" w:themeShade="FF"/>
          <w:lang w:val="es-MX"/>
        </w:rPr>
        <w:t xml:space="preserve">substancia ante la Tercera Sala Regional de Jurisdicción </w:t>
      </w:r>
      <w:r w:rsidRPr="360132B7" w:rsidR="360132B7">
        <w:rPr>
          <w:rFonts w:ascii="Palatino Linotype" w:hAnsi="Palatino Linotype"/>
          <w:b w:val="1"/>
          <w:bCs w:val="1"/>
          <w:i w:val="1"/>
          <w:iCs w:val="1"/>
          <w:color w:val="000000" w:themeColor="text1" w:themeTint="FF" w:themeShade="FF"/>
          <w:lang w:val="es-MX"/>
        </w:rPr>
        <w:t>Ordinaria del Tribunal de Justicia Administrativa del Estado de México</w:t>
      </w:r>
      <w:r w:rsidRPr="360132B7" w:rsidR="360132B7">
        <w:rPr>
          <w:rFonts w:ascii="Palatino Linotype" w:hAnsi="Palatino Linotype"/>
          <w:i w:val="1"/>
          <w:iCs w:val="1"/>
          <w:color w:val="000000" w:themeColor="text1" w:themeTint="FF" w:themeShade="FF"/>
          <w:lang w:val="es-MX"/>
        </w:rPr>
        <w:t xml:space="preserve">, cuya pretensión es </w:t>
      </w:r>
      <w:r w:rsidRPr="360132B7" w:rsidR="360132B7">
        <w:rPr>
          <w:rFonts w:ascii="Palatino Linotype" w:hAnsi="Palatino Linotype"/>
          <w:b w:val="1"/>
          <w:bCs w:val="1"/>
          <w:i w:val="1"/>
          <w:iCs w:val="1"/>
          <w:color w:val="000000" w:themeColor="text1" w:themeTint="FF" w:themeShade="FF"/>
          <w:lang w:val="es-MX"/>
        </w:rPr>
        <w:t>la nulidad de una resolución administrativa emitida por el Tesorero Municipal del Ayuntamiento en cita</w:t>
      </w:r>
      <w:r w:rsidRPr="360132B7" w:rsidR="360132B7">
        <w:rPr>
          <w:rFonts w:ascii="Palatino Linotype" w:hAnsi="Palatino Linotype"/>
          <w:i w:val="1"/>
          <w:iCs w:val="1"/>
          <w:color w:val="000000" w:themeColor="text1" w:themeTint="FF" w:themeShade="FF"/>
          <w:lang w:val="es-MX"/>
        </w:rPr>
        <w:t xml:space="preserve">, con el objetivo de que se le restituya a mi finado padre la calidad de titular y contribuyente municipal respecto de dicha clave catastral, ante el hecho de que… </w:t>
      </w:r>
    </w:p>
    <w:p w:rsidRPr="001A1C0C" w:rsidR="001A1C0C" w:rsidP="000A6B61" w:rsidRDefault="001A1C0C" w14:paraId="2D5CC68B" w14:textId="77777777">
      <w:pPr>
        <w:spacing w:line="360" w:lineRule="auto"/>
        <w:ind w:left="567" w:right="567"/>
        <w:jc w:val="both"/>
        <w:rPr>
          <w:rFonts w:ascii="Palatino Linotype" w:hAnsi="Palatino Linotype"/>
          <w:i/>
          <w:color w:val="000000"/>
          <w:lang w:val="es-MX"/>
        </w:rPr>
      </w:pPr>
    </w:p>
    <w:p w:rsidRPr="00B56EC4" w:rsidR="001A1C0C" w:rsidP="004A6A6B" w:rsidRDefault="001A1C0C" w14:paraId="1879760D" w14:textId="5B399F55">
      <w:pPr>
        <w:spacing w:line="360" w:lineRule="auto"/>
        <w:ind w:left="1134" w:right="1134"/>
        <w:jc w:val="both"/>
        <w:rPr>
          <w:rFonts w:ascii="Palatino Linotype" w:hAnsi="Palatino Linotype"/>
          <w:i/>
          <w:color w:val="000000"/>
          <w:lang w:val="es-MX"/>
        </w:rPr>
      </w:pPr>
      <w:r w:rsidRPr="001A1C0C">
        <w:rPr>
          <w:rFonts w:ascii="Palatino Linotype" w:hAnsi="Palatino Linotype"/>
          <w:i/>
          <w:color w:val="000000"/>
          <w:lang w:val="es-MX"/>
        </w:rPr>
        <w:t xml:space="preserve">…en ningún momento mi finado padre celebró acto jurídico alguno ni fue formalmente notificado de procedimiento judicial y/o administrativo alguno en el sentido de que pudiera hacer valer su derecho de realizar manifestaciones y/u ofrecer pruebas en defensa de su titularidad y/o para interponer los medios de defensa respectivo para tal fin, aunado con que a la presente fecha se desconocen formalmente el contenido, alcance, partes contratantes y términos del o los actos jurídicos y de los procedimientos administrativos que derivaron en la indebida privación de la titularidad de la clave catastral en mérito en perjuicio de mi finado padre. </w:t>
      </w:r>
    </w:p>
    <w:p w:rsidRPr="001A1C0C" w:rsidR="001A1C0C" w:rsidP="000A6B61" w:rsidRDefault="001A1C0C" w14:paraId="4CA25BBE" w14:textId="77777777">
      <w:pPr>
        <w:spacing w:line="360" w:lineRule="auto"/>
        <w:ind w:left="567" w:right="567"/>
        <w:jc w:val="both"/>
        <w:rPr>
          <w:rFonts w:ascii="Palatino Linotype" w:hAnsi="Palatino Linotype"/>
          <w:i/>
          <w:color w:val="000000"/>
          <w:lang w:val="es-MX"/>
        </w:rPr>
      </w:pPr>
    </w:p>
    <w:p w:rsidRPr="00B56EC4" w:rsidR="001A1C0C" w:rsidP="000A6B61" w:rsidRDefault="001A1C0C" w14:paraId="06B28EFE" w14:textId="0BA65607">
      <w:pPr>
        <w:spacing w:line="360" w:lineRule="auto"/>
        <w:ind w:left="567" w:right="567"/>
        <w:jc w:val="both"/>
        <w:rPr>
          <w:rFonts w:ascii="Palatino Linotype" w:hAnsi="Palatino Linotype"/>
          <w:i/>
          <w:color w:val="000000"/>
          <w:lang w:val="es-MX"/>
        </w:rPr>
      </w:pPr>
      <w:r w:rsidRPr="001A1C0C">
        <w:rPr>
          <w:rFonts w:ascii="Palatino Linotype" w:hAnsi="Palatino Linotype"/>
          <w:i/>
          <w:color w:val="000000"/>
          <w:lang w:val="es-MX"/>
        </w:rPr>
        <w:t xml:space="preserve">Atento al interés jurídico en cita, en la realidad resulta procedente la Solicitud natural de acceso a datos personales, en virtud de que del contenido normativo de los artículos 106, 110, 111 y demás relativos como aplicables de la Ley de Protección de Datos Personales en Posesión de Sujetos Obligados del Estado de México y Municipios vigente, no se advierte disposición alguna relacionada con condicionar el acceso de los datos personales de un titular fallecido a que exista un supuesto nuevo titular (en este caso, respecto de los diversos relacionados con claves catastrales ante sujetos obligados municipales). </w:t>
      </w:r>
    </w:p>
    <w:p w:rsidRPr="001A1C0C" w:rsidR="001A1C0C" w:rsidP="000A6B61" w:rsidRDefault="001A1C0C" w14:paraId="073F0165" w14:textId="77777777">
      <w:pPr>
        <w:spacing w:line="360" w:lineRule="auto"/>
        <w:ind w:left="567" w:right="567"/>
        <w:jc w:val="both"/>
        <w:rPr>
          <w:rFonts w:ascii="Palatino Linotype" w:hAnsi="Palatino Linotype"/>
          <w:i/>
          <w:color w:val="000000"/>
          <w:lang w:val="es-MX"/>
        </w:rPr>
      </w:pPr>
    </w:p>
    <w:p w:rsidR="001A1C0C" w:rsidP="000A6B61" w:rsidRDefault="001A1C0C" w14:paraId="0B245794" w14:textId="75F03CFD">
      <w:pPr>
        <w:spacing w:line="360" w:lineRule="auto"/>
        <w:ind w:left="567" w:right="567"/>
        <w:jc w:val="both"/>
        <w:rPr>
          <w:rFonts w:ascii="Palatino Linotype" w:hAnsi="Palatino Linotype"/>
          <w:i/>
          <w:color w:val="000000"/>
          <w:lang w:val="es-MX"/>
        </w:rPr>
      </w:pPr>
      <w:r w:rsidRPr="001A1C0C">
        <w:rPr>
          <w:rFonts w:ascii="Palatino Linotype" w:hAnsi="Palatino Linotype"/>
          <w:i/>
          <w:color w:val="000000"/>
          <w:lang w:val="es-MX"/>
        </w:rPr>
        <w:t xml:space="preserve">Máxime que dicha información resulta preponderante para el cumplimiento de mis obligaciones como Albacea General de la Sucesión Intestamentaria en cita. </w:t>
      </w:r>
    </w:p>
    <w:p w:rsidRPr="001A1C0C" w:rsidR="00357EB0" w:rsidP="000A6B61" w:rsidRDefault="00357EB0" w14:paraId="1C60B5D1" w14:textId="77777777">
      <w:pPr>
        <w:spacing w:line="360" w:lineRule="auto"/>
        <w:ind w:left="567" w:right="567"/>
        <w:jc w:val="both"/>
        <w:rPr>
          <w:rFonts w:ascii="Palatino Linotype" w:hAnsi="Palatino Linotype"/>
          <w:i/>
          <w:color w:val="000000"/>
          <w:lang w:val="es-MX"/>
        </w:rPr>
      </w:pPr>
    </w:p>
    <w:p w:rsidRPr="00B56EC4" w:rsidR="008E109C" w:rsidP="360132B7" w:rsidRDefault="001A1C0C" w14:paraId="14AEB412" w14:textId="1FF95E34" w14:noSpellErr="1">
      <w:pPr>
        <w:spacing w:line="360" w:lineRule="auto"/>
        <w:ind w:left="567" w:right="567"/>
        <w:jc w:val="both"/>
        <w:rPr>
          <w:rFonts w:ascii="Palatino Linotype" w:hAnsi="Palatino Linotype"/>
          <w:i w:val="1"/>
          <w:iCs w:val="1"/>
          <w:color w:val="000000"/>
          <w:lang w:val="es-MX"/>
        </w:rPr>
      </w:pPr>
      <w:r w:rsidRPr="360132B7" w:rsidR="360132B7">
        <w:rPr>
          <w:rFonts w:ascii="Palatino Linotype" w:hAnsi="Palatino Linotype"/>
          <w:i w:val="1"/>
          <w:iCs w:val="1"/>
          <w:color w:val="000000" w:themeColor="text1" w:themeTint="FF" w:themeShade="FF"/>
          <w:lang w:val="es-MX"/>
        </w:rPr>
        <w:t xml:space="preserve">Esto último, además de verificar si los datos personales de mi finado padre </w:t>
      </w:r>
      <w:r w:rsidRPr="360132B7" w:rsidR="360132B7">
        <w:rPr>
          <w:rFonts w:ascii="Palatino Linotype" w:hAnsi="Palatino Linotype"/>
          <w:b w:val="1"/>
          <w:bCs w:val="1"/>
          <w:i w:val="1"/>
          <w:iCs w:val="1"/>
          <w:color w:val="000000" w:themeColor="text1" w:themeTint="FF" w:themeShade="FF"/>
          <w:highlight w:val="black"/>
          <w:lang w:val="es-MX"/>
        </w:rPr>
        <w:t>XXXXXXXXXXX</w:t>
      </w:r>
      <w:r w:rsidRPr="360132B7" w:rsidR="360132B7">
        <w:rPr>
          <w:rFonts w:ascii="Palatino Linotype" w:hAnsi="Palatino Linotype"/>
          <w:i w:val="1"/>
          <w:iCs w:val="1"/>
          <w:color w:val="000000" w:themeColor="text1" w:themeTint="FF" w:themeShade="FF"/>
          <w:lang w:val="es-MX"/>
        </w:rPr>
        <w:t xml:space="preserve"> en posesión del H. Ayuntamiento Constitucional de Tlalnepantla de Baz, Estado de México, se encuentran debidamente</w:t>
      </w:r>
      <w:r w:rsidRPr="360132B7" w:rsidR="360132B7">
        <w:rPr>
          <w:rFonts w:ascii="Palatino Linotype" w:hAnsi="Palatino Linotype"/>
          <w:i w:val="1"/>
          <w:iCs w:val="1"/>
          <w:color w:val="000000" w:themeColor="text1" w:themeTint="FF" w:themeShade="FF"/>
        </w:rPr>
        <w:t xml:space="preserve"> </w:t>
      </w:r>
      <w:r w:rsidRPr="360132B7" w:rsidR="360132B7">
        <w:rPr>
          <w:rFonts w:ascii="Palatino Linotype" w:hAnsi="Palatino Linotype"/>
          <w:i w:val="1"/>
          <w:iCs w:val="1"/>
          <w:color w:val="000000" w:themeColor="text1" w:themeTint="FF" w:themeShade="FF"/>
          <w:lang w:val="es-MX"/>
        </w:rPr>
        <w:t xml:space="preserve">resguardados, conservados, archivados y de ningún modo destruidos ni perdidos ni mutilados ni sustraídos ni usados indebidamente ni ocultados ni divulgados </w:t>
      </w:r>
      <w:r w:rsidRPr="360132B7" w:rsidR="360132B7">
        <w:rPr>
          <w:rFonts w:ascii="Palatino Linotype" w:hAnsi="Palatino Linotype"/>
          <w:i w:val="1"/>
          <w:iCs w:val="1"/>
          <w:color w:val="000000" w:themeColor="text1" w:themeTint="FF" w:themeShade="FF"/>
          <w:lang w:val="es-MX"/>
        </w:rPr>
        <w:t xml:space="preserve">indebidamente ni alterados ni transferidos ilícitamente, en cumplimiento a las medidas de seguridad que confirmen su integridad, lo cual es posible acorde con la petición materia de la Solicitud con el número de folio 00016/TLALNEPA/AD/2020 natural. </w:t>
      </w:r>
    </w:p>
    <w:p w:rsidRPr="008E109C" w:rsidR="00462165" w:rsidP="000A6B61" w:rsidRDefault="00462165" w14:paraId="31E6D70E" w14:textId="77777777">
      <w:pPr>
        <w:spacing w:line="360" w:lineRule="auto"/>
        <w:ind w:left="567" w:right="567"/>
        <w:jc w:val="both"/>
        <w:rPr>
          <w:rFonts w:ascii="Palatino Linotype" w:hAnsi="Palatino Linotype"/>
          <w:i/>
          <w:color w:val="000000"/>
        </w:rPr>
      </w:pPr>
    </w:p>
    <w:p w:rsidRPr="000D6A38" w:rsidR="008E109C" w:rsidP="360132B7" w:rsidRDefault="008E109C" w14:paraId="0D3EE032" w14:textId="69E104F6" w14:noSpellErr="1">
      <w:pPr>
        <w:spacing w:line="360" w:lineRule="auto"/>
        <w:ind w:left="567" w:right="567"/>
        <w:jc w:val="both"/>
        <w:rPr>
          <w:rFonts w:ascii="Palatino Linotype" w:hAnsi="Palatino Linotype"/>
          <w:i w:val="1"/>
          <w:iCs w:val="1"/>
          <w:color w:val="000000"/>
          <w:u w:val="single"/>
          <w:lang w:val="es-MX"/>
        </w:rPr>
      </w:pPr>
      <w:r w:rsidRPr="360132B7" w:rsidR="360132B7">
        <w:rPr>
          <w:rFonts w:ascii="Palatino Linotype" w:hAnsi="Palatino Linotype"/>
          <w:i w:val="1"/>
          <w:iCs w:val="1"/>
          <w:color w:val="000000" w:themeColor="text1" w:themeTint="FF" w:themeShade="FF"/>
          <w:u w:val="single"/>
          <w:lang w:val="es-MX"/>
        </w:rPr>
        <w:t xml:space="preserve">Con mayor razón, dicha información en relación directa con el juicio administrativo </w:t>
      </w:r>
      <w:r w:rsidRPr="360132B7" w:rsidR="360132B7">
        <w:rPr>
          <w:rFonts w:ascii="Palatino Linotype" w:hAnsi="Palatino Linotype"/>
          <w:b w:val="1"/>
          <w:bCs w:val="1"/>
          <w:i w:val="1"/>
          <w:iCs w:val="1"/>
          <w:color w:val="000000" w:themeColor="text1" w:themeTint="FF" w:themeShade="FF"/>
          <w:highlight w:val="black"/>
          <w:u w:val="single"/>
          <w:lang w:val="es-MX"/>
        </w:rPr>
        <w:t>XXX</w:t>
      </w:r>
      <w:r w:rsidRPr="360132B7" w:rsidR="360132B7">
        <w:rPr>
          <w:rFonts w:ascii="Palatino Linotype" w:hAnsi="Palatino Linotype"/>
          <w:b w:val="1"/>
          <w:bCs w:val="1"/>
          <w:i w:val="1"/>
          <w:iCs w:val="1"/>
          <w:color w:val="000000" w:themeColor="text1" w:themeTint="FF" w:themeShade="FF"/>
          <w:highlight w:val="black"/>
          <w:u w:val="single"/>
          <w:lang w:val="es-MX"/>
        </w:rPr>
        <w:t>/</w:t>
      </w:r>
      <w:r w:rsidRPr="360132B7" w:rsidR="360132B7">
        <w:rPr>
          <w:rFonts w:ascii="Palatino Linotype" w:hAnsi="Palatino Linotype"/>
          <w:b w:val="1"/>
          <w:bCs w:val="1"/>
          <w:i w:val="1"/>
          <w:iCs w:val="1"/>
          <w:color w:val="000000" w:themeColor="text1" w:themeTint="FF" w:themeShade="FF"/>
          <w:highlight w:val="black"/>
          <w:u w:val="single"/>
          <w:lang w:val="es-MX"/>
        </w:rPr>
        <w:t>XXX</w:t>
      </w:r>
      <w:r w:rsidRPr="360132B7" w:rsidR="360132B7">
        <w:rPr>
          <w:rFonts w:ascii="Palatino Linotype" w:hAnsi="Palatino Linotype"/>
          <w:i w:val="1"/>
          <w:iCs w:val="1"/>
          <w:color w:val="000000" w:themeColor="text1" w:themeTint="FF" w:themeShade="FF"/>
          <w:u w:val="single"/>
          <w:lang w:val="es-MX"/>
        </w:rPr>
        <w:t xml:space="preserve"> hoy en día se substancia ante la Tercera Sala Regional de Jurisdicción Ordinaria del Tribunal de Justicia Administrativa del Estado de México, las cuales también podré emplear como medios de convicción de concederse la Solicitud natural. </w:t>
      </w:r>
    </w:p>
    <w:p w:rsidRPr="008E109C" w:rsidR="008E109C" w:rsidP="000A6B61" w:rsidRDefault="008E109C" w14:paraId="0184FD80" w14:textId="77777777">
      <w:pPr>
        <w:spacing w:line="360" w:lineRule="auto"/>
        <w:ind w:left="567" w:right="567"/>
        <w:jc w:val="both"/>
        <w:rPr>
          <w:rFonts w:ascii="Palatino Linotype" w:hAnsi="Palatino Linotype"/>
          <w:i/>
          <w:color w:val="000000"/>
          <w:lang w:val="es-MX"/>
        </w:rPr>
      </w:pPr>
    </w:p>
    <w:p w:rsidRPr="008E109C" w:rsidR="008E109C" w:rsidP="000A6B61" w:rsidRDefault="008E109C" w14:paraId="402BA6D8" w14:textId="62A660FC">
      <w:pPr>
        <w:spacing w:line="360" w:lineRule="auto"/>
        <w:ind w:left="567" w:right="567"/>
        <w:jc w:val="both"/>
        <w:rPr>
          <w:rFonts w:ascii="Palatino Linotype" w:hAnsi="Palatino Linotype"/>
          <w:i/>
          <w:color w:val="000000"/>
          <w:lang w:val="es-MX"/>
        </w:rPr>
      </w:pPr>
      <w:r w:rsidRPr="008E109C">
        <w:rPr>
          <w:rFonts w:ascii="Palatino Linotype" w:hAnsi="Palatino Linotype"/>
          <w:i/>
          <w:color w:val="000000"/>
          <w:lang w:val="es-MX"/>
        </w:rPr>
        <w:t xml:space="preserve">Por ende, si bien es cierto que el artículo 55, párrafo primero y segundo, fracción III, del Código Financiero del Estado de México y Municipios vigente, se podrá acceder a los datos personales cuando lo soliciten las autoridades judiciales y administrativas encargadas de la procuración de justicia (locales o federales). </w:t>
      </w:r>
    </w:p>
    <w:p w:rsidRPr="008E109C" w:rsidR="008E109C" w:rsidP="000A6B61" w:rsidRDefault="008E109C" w14:paraId="65AC8DA6" w14:textId="77777777">
      <w:pPr>
        <w:spacing w:line="360" w:lineRule="auto"/>
        <w:ind w:left="567" w:right="567"/>
        <w:jc w:val="both"/>
        <w:rPr>
          <w:rFonts w:ascii="Palatino Linotype" w:hAnsi="Palatino Linotype"/>
          <w:i/>
          <w:color w:val="000000"/>
          <w:lang w:val="es-MX"/>
        </w:rPr>
      </w:pPr>
    </w:p>
    <w:p w:rsidRPr="00B56EC4" w:rsidR="008E109C" w:rsidP="000A6B61" w:rsidRDefault="008E109C" w14:paraId="27C309B3" w14:textId="65FDD7C9">
      <w:pPr>
        <w:spacing w:line="360" w:lineRule="auto"/>
        <w:ind w:left="567" w:right="567"/>
        <w:jc w:val="both"/>
        <w:rPr>
          <w:rFonts w:ascii="Palatino Linotype" w:hAnsi="Palatino Linotype"/>
          <w:i/>
          <w:color w:val="000000"/>
          <w:lang w:val="es-MX"/>
        </w:rPr>
      </w:pPr>
      <w:r w:rsidRPr="008E109C">
        <w:rPr>
          <w:rFonts w:ascii="Palatino Linotype" w:hAnsi="Palatino Linotype"/>
          <w:i/>
          <w:color w:val="000000"/>
          <w:lang w:val="es-MX"/>
        </w:rPr>
        <w:t xml:space="preserve">También lo es que dicha excepción, así como también las demás previstas en dicho precepto legal, solo opera cuando se trata de solicitantes que no son titulares de los datos personales en mérito. </w:t>
      </w:r>
    </w:p>
    <w:p w:rsidRPr="008E109C" w:rsidR="008E109C" w:rsidP="000A6B61" w:rsidRDefault="008E109C" w14:paraId="564C3461" w14:textId="77777777">
      <w:pPr>
        <w:spacing w:line="360" w:lineRule="auto"/>
        <w:ind w:left="567" w:right="567"/>
        <w:jc w:val="both"/>
        <w:rPr>
          <w:rFonts w:ascii="Palatino Linotype" w:hAnsi="Palatino Linotype"/>
          <w:i/>
          <w:color w:val="000000"/>
          <w:lang w:val="es-MX"/>
        </w:rPr>
      </w:pPr>
    </w:p>
    <w:p w:rsidR="008E109C" w:rsidP="000A6B61" w:rsidRDefault="008E109C" w14:paraId="0057DD31" w14:textId="07DBAC24">
      <w:pPr>
        <w:spacing w:line="360" w:lineRule="auto"/>
        <w:ind w:left="567" w:right="567"/>
        <w:jc w:val="both"/>
        <w:rPr>
          <w:rFonts w:ascii="Palatino Linotype" w:hAnsi="Palatino Linotype"/>
          <w:i/>
          <w:color w:val="000000"/>
          <w:lang w:val="es-MX"/>
        </w:rPr>
      </w:pPr>
      <w:r w:rsidRPr="008E109C">
        <w:rPr>
          <w:rFonts w:ascii="Palatino Linotype" w:hAnsi="Palatino Linotype"/>
          <w:i/>
          <w:color w:val="000000"/>
          <w:lang w:val="es-MX"/>
        </w:rPr>
        <w:t xml:space="preserve">Por lo que sí pueden tener acceso a los datos personales sus titulares respecto de los cuales se traten en actos o en procedimientos administrativos, sin importar la cuestión relativa a que sean otros los titulares de claves catastrales ante los Ayuntamientos. </w:t>
      </w:r>
    </w:p>
    <w:p w:rsidRPr="008E109C" w:rsidR="0019114E" w:rsidP="000A6B61" w:rsidRDefault="0019114E" w14:paraId="116782CD" w14:textId="77777777">
      <w:pPr>
        <w:spacing w:line="360" w:lineRule="auto"/>
        <w:ind w:left="567" w:right="567"/>
        <w:jc w:val="both"/>
        <w:rPr>
          <w:rFonts w:ascii="Palatino Linotype" w:hAnsi="Palatino Linotype"/>
          <w:i/>
          <w:color w:val="000000"/>
          <w:lang w:val="es-MX"/>
        </w:rPr>
      </w:pPr>
    </w:p>
    <w:p w:rsidR="008E109C" w:rsidP="000A6B61" w:rsidRDefault="008E109C" w14:paraId="45CD4704" w14:textId="4B119BE8">
      <w:pPr>
        <w:spacing w:line="360" w:lineRule="auto"/>
        <w:ind w:left="567" w:right="567"/>
        <w:jc w:val="both"/>
        <w:rPr>
          <w:rFonts w:ascii="Palatino Linotype" w:hAnsi="Palatino Linotype"/>
          <w:i/>
          <w:color w:val="000000"/>
          <w:lang w:val="es-MX"/>
        </w:rPr>
      </w:pPr>
      <w:r w:rsidRPr="008E109C">
        <w:rPr>
          <w:rFonts w:ascii="Palatino Linotype" w:hAnsi="Palatino Linotype"/>
          <w:i/>
          <w:color w:val="000000"/>
          <w:lang w:val="es-MX"/>
        </w:rPr>
        <w:t xml:space="preserve">Máxime que inexiste disposición legal ni normativa que condicione el acceso a los datos personales del modo en que se motivó en la respuesta impugnada que nos ocupa. </w:t>
      </w:r>
    </w:p>
    <w:p w:rsidRPr="008E109C" w:rsidR="0019114E" w:rsidP="000A6B61" w:rsidRDefault="0019114E" w14:paraId="7D96FE47" w14:textId="77777777">
      <w:pPr>
        <w:spacing w:line="360" w:lineRule="auto"/>
        <w:ind w:left="567" w:right="567"/>
        <w:jc w:val="both"/>
        <w:rPr>
          <w:rFonts w:ascii="Palatino Linotype" w:hAnsi="Palatino Linotype"/>
          <w:i/>
          <w:color w:val="000000"/>
          <w:lang w:val="es-MX"/>
        </w:rPr>
      </w:pPr>
    </w:p>
    <w:p w:rsidRPr="00B56EC4" w:rsidR="008E109C" w:rsidP="000A6B61" w:rsidRDefault="008E109C" w14:paraId="6F2A305B" w14:textId="448243EE">
      <w:pPr>
        <w:spacing w:line="360" w:lineRule="auto"/>
        <w:ind w:left="567" w:right="567"/>
        <w:jc w:val="both"/>
        <w:rPr>
          <w:rFonts w:ascii="Palatino Linotype" w:hAnsi="Palatino Linotype"/>
          <w:i/>
          <w:color w:val="000000"/>
          <w:lang w:val="es-MX"/>
        </w:rPr>
      </w:pPr>
      <w:r w:rsidRPr="008E109C">
        <w:rPr>
          <w:rFonts w:ascii="Palatino Linotype" w:hAnsi="Palatino Linotype"/>
          <w:i/>
          <w:color w:val="000000"/>
          <w:lang w:val="es-MX"/>
        </w:rPr>
        <w:t xml:space="preserve">Por lo que el principio de reserva y confidencialidad de ningún modo opera cuando existen datos personales tratados ante órganos administrativos municipales, sin importar la calidad respecto de la cual se encuentren dichos datos personales en resguardo de dichos sujetos obligados del Estado de México. </w:t>
      </w:r>
    </w:p>
    <w:p w:rsidRPr="008E109C" w:rsidR="008E109C" w:rsidP="000A6B61" w:rsidRDefault="008E109C" w14:paraId="5474E15E" w14:textId="77777777">
      <w:pPr>
        <w:spacing w:line="360" w:lineRule="auto"/>
        <w:ind w:left="567" w:right="567"/>
        <w:jc w:val="both"/>
        <w:rPr>
          <w:rFonts w:ascii="Palatino Linotype" w:hAnsi="Palatino Linotype"/>
          <w:i/>
          <w:color w:val="000000"/>
          <w:lang w:val="es-MX"/>
        </w:rPr>
      </w:pPr>
    </w:p>
    <w:p w:rsidRPr="008E109C" w:rsidR="008E109C" w:rsidP="360132B7" w:rsidRDefault="008E109C" w14:paraId="408DFB5C" w14:textId="6CAE1E8F" w14:noSpellErr="1">
      <w:pPr>
        <w:spacing w:line="360" w:lineRule="auto"/>
        <w:ind w:left="567" w:right="567"/>
        <w:jc w:val="both"/>
        <w:rPr>
          <w:rFonts w:ascii="Palatino Linotype" w:hAnsi="Palatino Linotype"/>
          <w:i w:val="1"/>
          <w:iCs w:val="1"/>
          <w:color w:val="000000"/>
          <w:lang w:val="es-MX"/>
        </w:rPr>
      </w:pPr>
      <w:r w:rsidRPr="360132B7" w:rsidR="360132B7">
        <w:rPr>
          <w:rFonts w:ascii="Palatino Linotype" w:hAnsi="Palatino Linotype"/>
          <w:i w:val="1"/>
          <w:iCs w:val="1"/>
          <w:color w:val="000000" w:themeColor="text1" w:themeTint="FF" w:themeShade="FF"/>
          <w:lang w:val="es-MX"/>
        </w:rPr>
        <w:t xml:space="preserve">De este modo, atento a lo recientemente expuesto, resulta indebido y legalmente injustificado que en la respuesta impugnada se haya negado el acceso a los datos personales de mi finado padre por no exhibir la documental que me autorice para actuar a nombre y representación del actual titular, por encontrarse actualmente registrada la clave catastral </w:t>
      </w:r>
      <w:r w:rsidRPr="360132B7" w:rsidR="360132B7">
        <w:rPr>
          <w:rFonts w:ascii="Palatino Linotype" w:hAnsi="Palatino Linotype"/>
          <w:b w:val="1"/>
          <w:bCs w:val="1"/>
          <w:i w:val="1"/>
          <w:iCs w:val="1"/>
          <w:color w:val="000000" w:themeColor="text1" w:themeTint="FF" w:themeShade="FF"/>
          <w:highlight w:val="black"/>
          <w:lang w:val="es-MX"/>
        </w:rPr>
        <w:t>XXX</w:t>
      </w:r>
      <w:r w:rsidRPr="360132B7" w:rsidR="360132B7">
        <w:rPr>
          <w:rFonts w:ascii="Palatino Linotype" w:hAnsi="Palatino Linotype"/>
          <w:b w:val="1"/>
          <w:bCs w:val="1"/>
          <w:i w:val="1"/>
          <w:iCs w:val="1"/>
          <w:color w:val="000000" w:themeColor="text1" w:themeTint="FF" w:themeShade="FF"/>
          <w:highlight w:val="black"/>
          <w:lang w:val="es-MX"/>
        </w:rPr>
        <w:t xml:space="preserve"> </w:t>
      </w:r>
      <w:r w:rsidRPr="360132B7" w:rsidR="360132B7">
        <w:rPr>
          <w:rFonts w:ascii="Palatino Linotype" w:hAnsi="Palatino Linotype"/>
          <w:b w:val="1"/>
          <w:bCs w:val="1"/>
          <w:i w:val="1"/>
          <w:iCs w:val="1"/>
          <w:color w:val="000000" w:themeColor="text1" w:themeTint="FF" w:themeShade="FF"/>
          <w:highlight w:val="black"/>
          <w:lang w:val="es-MX"/>
        </w:rPr>
        <w:t>XX</w:t>
      </w:r>
      <w:r w:rsidRPr="360132B7" w:rsidR="360132B7">
        <w:rPr>
          <w:rFonts w:ascii="Palatino Linotype" w:hAnsi="Palatino Linotype"/>
          <w:b w:val="1"/>
          <w:bCs w:val="1"/>
          <w:i w:val="1"/>
          <w:iCs w:val="1"/>
          <w:color w:val="000000" w:themeColor="text1" w:themeTint="FF" w:themeShade="FF"/>
          <w:highlight w:val="black"/>
          <w:lang w:val="es-MX"/>
        </w:rPr>
        <w:t xml:space="preserve"> </w:t>
      </w:r>
      <w:r w:rsidRPr="360132B7" w:rsidR="360132B7">
        <w:rPr>
          <w:rFonts w:ascii="Palatino Linotype" w:hAnsi="Palatino Linotype"/>
          <w:b w:val="1"/>
          <w:bCs w:val="1"/>
          <w:i w:val="1"/>
          <w:iCs w:val="1"/>
          <w:color w:val="000000" w:themeColor="text1" w:themeTint="FF" w:themeShade="FF"/>
          <w:highlight w:val="black"/>
          <w:lang w:val="es-MX"/>
        </w:rPr>
        <w:t>XXX</w:t>
      </w:r>
      <w:r w:rsidRPr="360132B7" w:rsidR="360132B7">
        <w:rPr>
          <w:rFonts w:ascii="Palatino Linotype" w:hAnsi="Palatino Linotype"/>
          <w:b w:val="1"/>
          <w:bCs w:val="1"/>
          <w:i w:val="1"/>
          <w:iCs w:val="1"/>
          <w:color w:val="000000" w:themeColor="text1" w:themeTint="FF" w:themeShade="FF"/>
          <w:highlight w:val="black"/>
          <w:lang w:val="es-MX"/>
        </w:rPr>
        <w:t xml:space="preserve"> </w:t>
      </w:r>
      <w:r w:rsidRPr="360132B7" w:rsidR="360132B7">
        <w:rPr>
          <w:rFonts w:ascii="Palatino Linotype" w:hAnsi="Palatino Linotype"/>
          <w:b w:val="1"/>
          <w:bCs w:val="1"/>
          <w:i w:val="1"/>
          <w:iCs w:val="1"/>
          <w:color w:val="000000" w:themeColor="text1" w:themeTint="FF" w:themeShade="FF"/>
          <w:highlight w:val="black"/>
          <w:lang w:val="es-MX"/>
        </w:rPr>
        <w:t>XX</w:t>
      </w:r>
      <w:r w:rsidRPr="360132B7" w:rsidR="360132B7">
        <w:rPr>
          <w:rFonts w:ascii="Palatino Linotype" w:hAnsi="Palatino Linotype"/>
          <w:b w:val="1"/>
          <w:bCs w:val="1"/>
          <w:i w:val="1"/>
          <w:iCs w:val="1"/>
          <w:color w:val="000000" w:themeColor="text1" w:themeTint="FF" w:themeShade="FF"/>
          <w:highlight w:val="black"/>
          <w:lang w:val="es-MX"/>
        </w:rPr>
        <w:t xml:space="preserve"> </w:t>
      </w:r>
      <w:r w:rsidRPr="360132B7" w:rsidR="360132B7">
        <w:rPr>
          <w:rFonts w:ascii="Palatino Linotype" w:hAnsi="Palatino Linotype"/>
          <w:b w:val="1"/>
          <w:bCs w:val="1"/>
          <w:i w:val="1"/>
          <w:iCs w:val="1"/>
          <w:color w:val="000000" w:themeColor="text1" w:themeTint="FF" w:themeShade="FF"/>
          <w:highlight w:val="black"/>
          <w:lang w:val="es-MX"/>
        </w:rPr>
        <w:t>XX</w:t>
      </w:r>
      <w:r w:rsidRPr="360132B7" w:rsidR="360132B7">
        <w:rPr>
          <w:rFonts w:ascii="Palatino Linotype" w:hAnsi="Palatino Linotype"/>
          <w:b w:val="1"/>
          <w:bCs w:val="1"/>
          <w:i w:val="1"/>
          <w:iCs w:val="1"/>
          <w:color w:val="000000" w:themeColor="text1" w:themeTint="FF" w:themeShade="FF"/>
          <w:highlight w:val="black"/>
          <w:lang w:val="es-MX"/>
        </w:rPr>
        <w:t xml:space="preserve"> </w:t>
      </w:r>
      <w:r w:rsidRPr="360132B7" w:rsidR="360132B7">
        <w:rPr>
          <w:rFonts w:ascii="Palatino Linotype" w:hAnsi="Palatino Linotype"/>
          <w:b w:val="1"/>
          <w:bCs w:val="1"/>
          <w:i w:val="1"/>
          <w:iCs w:val="1"/>
          <w:color w:val="000000" w:themeColor="text1" w:themeTint="FF" w:themeShade="FF"/>
          <w:highlight w:val="black"/>
          <w:lang w:val="es-MX"/>
        </w:rPr>
        <w:t>XXXX</w:t>
      </w:r>
      <w:r w:rsidRPr="360132B7" w:rsidR="360132B7">
        <w:rPr>
          <w:rFonts w:ascii="Palatino Linotype" w:hAnsi="Palatino Linotype"/>
          <w:i w:val="1"/>
          <w:iCs w:val="1"/>
          <w:color w:val="000000" w:themeColor="text1" w:themeTint="FF" w:themeShade="FF"/>
          <w:lang w:val="es-MX"/>
        </w:rPr>
        <w:t xml:space="preserve">, a nombre de persona distinta de la sucesión que representa la suscrita. </w:t>
      </w:r>
    </w:p>
    <w:p w:rsidRPr="008E109C" w:rsidR="008E109C" w:rsidP="000A6B61" w:rsidRDefault="008E109C" w14:paraId="21F0CC45" w14:textId="77777777">
      <w:pPr>
        <w:spacing w:line="360" w:lineRule="auto"/>
        <w:ind w:left="567" w:right="567"/>
        <w:jc w:val="both"/>
        <w:rPr>
          <w:rFonts w:ascii="Palatino Linotype" w:hAnsi="Palatino Linotype"/>
          <w:i/>
          <w:color w:val="000000"/>
          <w:lang w:val="es-MX"/>
        </w:rPr>
      </w:pPr>
    </w:p>
    <w:p w:rsidRPr="00B56EC4" w:rsidR="008E109C" w:rsidP="000A6B61" w:rsidRDefault="008E109C" w14:paraId="78FB7886" w14:textId="3EC28BC2">
      <w:pPr>
        <w:spacing w:line="360" w:lineRule="auto"/>
        <w:ind w:left="567" w:right="567"/>
        <w:jc w:val="both"/>
        <w:rPr>
          <w:rFonts w:ascii="Palatino Linotype" w:hAnsi="Palatino Linotype"/>
          <w:i/>
          <w:color w:val="000000"/>
          <w:lang w:val="es-MX"/>
        </w:rPr>
      </w:pPr>
      <w:r w:rsidRPr="00B56EC4">
        <w:rPr>
          <w:rFonts w:ascii="Palatino Linotype" w:hAnsi="Palatino Linotype"/>
          <w:i/>
          <w:color w:val="000000"/>
          <w:lang w:val="es-MX"/>
        </w:rPr>
        <w:t>Máxime, cuando el tratamiento de datos personales en posesión de sujetos obligados del Estado de México y Municipios deben ser debidamente protegidas a través de las medidas pertinentes para mantener exactos, completos,</w:t>
      </w:r>
      <w:r w:rsidRPr="00B56EC4">
        <w:rPr>
          <w:rFonts w:ascii="Palatino Linotype" w:hAnsi="Palatino Linotype"/>
          <w:i/>
          <w:color w:val="000000"/>
        </w:rPr>
        <w:t xml:space="preserve"> </w:t>
      </w:r>
      <w:r w:rsidRPr="008E109C">
        <w:rPr>
          <w:rFonts w:ascii="Palatino Linotype" w:hAnsi="Palatino Linotype"/>
          <w:i/>
          <w:color w:val="000000"/>
          <w:lang w:val="es-MX"/>
        </w:rPr>
        <w:t xml:space="preserve">correctos y actualizados los datos personales en posesión, a fin de no alterar su veracidad, conforme al principio de calidad previsto en el artículo 16 de la Ley de Protección de Datos Personales en Posesión de Sujetos Obligados del Estado de México y Municipios vigente. </w:t>
      </w:r>
    </w:p>
    <w:p w:rsidRPr="008E109C" w:rsidR="008E109C" w:rsidP="000A6B61" w:rsidRDefault="008E109C" w14:paraId="48786360" w14:textId="77777777">
      <w:pPr>
        <w:spacing w:line="360" w:lineRule="auto"/>
        <w:ind w:left="567" w:right="567"/>
        <w:jc w:val="both"/>
        <w:rPr>
          <w:rFonts w:ascii="Palatino Linotype" w:hAnsi="Palatino Linotype"/>
          <w:i/>
          <w:color w:val="000000"/>
        </w:rPr>
      </w:pPr>
    </w:p>
    <w:p w:rsidRPr="00B56EC4" w:rsidR="008E109C" w:rsidP="360132B7" w:rsidRDefault="008E109C" w14:paraId="624B9295" w14:textId="7BFCB49C" w14:noSpellErr="1">
      <w:pPr>
        <w:spacing w:line="360" w:lineRule="auto"/>
        <w:ind w:left="567" w:right="567"/>
        <w:jc w:val="both"/>
        <w:rPr>
          <w:rFonts w:ascii="Palatino Linotype" w:hAnsi="Palatino Linotype"/>
          <w:i w:val="1"/>
          <w:iCs w:val="1"/>
          <w:color w:val="000000"/>
          <w:lang w:val="es-MX"/>
        </w:rPr>
      </w:pPr>
      <w:r w:rsidRPr="360132B7" w:rsidR="360132B7">
        <w:rPr>
          <w:rFonts w:ascii="Palatino Linotype" w:hAnsi="Palatino Linotype"/>
          <w:i w:val="1"/>
          <w:iCs w:val="1"/>
          <w:color w:val="000000" w:themeColor="text1" w:themeTint="FF" w:themeShade="FF"/>
          <w:lang w:val="es-MX"/>
        </w:rPr>
        <w:t xml:space="preserve">A lo cual, causa extrañeza que en la respuesta impugnada se haya declarado improcedente el acceso a los datos personales de mi finado padre respecto de la multicitada clave catastral, cuando lo que se está pidiendo es el acceso a los diversos de mi finado padre </w:t>
      </w:r>
      <w:r w:rsidRPr="360132B7" w:rsidR="360132B7">
        <w:rPr>
          <w:rFonts w:ascii="Palatino Linotype" w:hAnsi="Palatino Linotype"/>
          <w:b w:val="1"/>
          <w:bCs w:val="1"/>
          <w:i w:val="1"/>
          <w:iCs w:val="1"/>
          <w:color w:val="000000" w:themeColor="text1" w:themeTint="FF" w:themeShade="FF"/>
          <w:highlight w:val="black"/>
          <w:lang w:val="es-MX"/>
        </w:rPr>
        <w:t>XXXXXXXXX</w:t>
      </w:r>
      <w:r w:rsidRPr="360132B7" w:rsidR="360132B7">
        <w:rPr>
          <w:rFonts w:ascii="Palatino Linotype" w:hAnsi="Palatino Linotype"/>
          <w:i w:val="1"/>
          <w:iCs w:val="1"/>
          <w:color w:val="000000" w:themeColor="text1" w:themeTint="FF" w:themeShade="FF"/>
          <w:lang w:val="es-MX"/>
        </w:rPr>
        <w:t xml:space="preserve"> y no de persona ajena a este último, por lo que la improcedencia en cita resulta ser contraria a la debida fundamentación y motivación de las resoluciones </w:t>
      </w:r>
      <w:r w:rsidRPr="360132B7" w:rsidR="360132B7">
        <w:rPr>
          <w:rFonts w:ascii="Palatino Linotype" w:hAnsi="Palatino Linotype"/>
          <w:i w:val="1"/>
          <w:iCs w:val="1"/>
          <w:color w:val="000000" w:themeColor="text1" w:themeTint="FF" w:themeShade="FF"/>
          <w:lang w:val="es-MX"/>
        </w:rPr>
        <w:t>administrativas</w:t>
      </w:r>
      <w:r w:rsidRPr="360132B7" w:rsidR="360132B7">
        <w:rPr>
          <w:rFonts w:ascii="Palatino Linotype" w:hAnsi="Palatino Linotype"/>
          <w:i w:val="1"/>
          <w:iCs w:val="1"/>
          <w:color w:val="000000" w:themeColor="text1" w:themeTint="FF" w:themeShade="FF"/>
          <w:lang w:val="es-MX"/>
        </w:rPr>
        <w:t xml:space="preserve">…” (Sic) </w:t>
      </w:r>
    </w:p>
    <w:p w:rsidRPr="008E109C" w:rsidR="00462165" w:rsidP="008E109C" w:rsidRDefault="00462165" w14:paraId="27485F87" w14:textId="77777777">
      <w:pPr>
        <w:spacing w:line="360" w:lineRule="auto"/>
        <w:jc w:val="both"/>
        <w:rPr>
          <w:rFonts w:ascii="Palatino Linotype" w:hAnsi="Palatino Linotype"/>
          <w:iCs/>
          <w:color w:val="000000"/>
          <w:sz w:val="22"/>
          <w:szCs w:val="22"/>
          <w:lang w:val="es-MX"/>
        </w:rPr>
      </w:pPr>
    </w:p>
    <w:p w:rsidR="008E4F63" w:rsidP="008E109C" w:rsidRDefault="003B325F" w14:paraId="77DD6992" w14:textId="03009972">
      <w:pPr>
        <w:spacing w:line="360" w:lineRule="auto"/>
        <w:jc w:val="both"/>
        <w:rPr>
          <w:rFonts w:ascii="Palatino Linotype" w:hAnsi="Palatino Linotype"/>
          <w:iCs/>
          <w:color w:val="000000"/>
          <w:sz w:val="22"/>
          <w:szCs w:val="22"/>
          <w:lang w:val="es-MX"/>
        </w:rPr>
      </w:pPr>
      <w:r>
        <w:rPr>
          <w:rFonts w:ascii="Palatino Linotype" w:hAnsi="Palatino Linotype"/>
          <w:iCs/>
          <w:color w:val="000000"/>
          <w:sz w:val="22"/>
          <w:szCs w:val="22"/>
          <w:lang w:val="es-MX"/>
        </w:rPr>
        <w:t xml:space="preserve">A su escrito recursal la Recurrente </w:t>
      </w:r>
      <w:r w:rsidR="0027151F">
        <w:rPr>
          <w:rFonts w:ascii="Palatino Linotype" w:hAnsi="Palatino Linotype"/>
          <w:iCs/>
          <w:color w:val="000000"/>
          <w:sz w:val="22"/>
          <w:szCs w:val="22"/>
          <w:lang w:val="es-MX"/>
        </w:rPr>
        <w:t>ofreció como pruebas</w:t>
      </w:r>
      <w:r w:rsidR="00C5119D">
        <w:rPr>
          <w:rFonts w:ascii="Palatino Linotype" w:hAnsi="Palatino Linotype"/>
          <w:iCs/>
          <w:color w:val="000000"/>
          <w:sz w:val="22"/>
          <w:szCs w:val="22"/>
          <w:lang w:val="es-MX"/>
        </w:rPr>
        <w:t>:</w:t>
      </w:r>
    </w:p>
    <w:p w:rsidR="00C5119D" w:rsidP="008E109C" w:rsidRDefault="00C5119D" w14:paraId="490B5FFD" w14:textId="546E41E1">
      <w:pPr>
        <w:spacing w:line="360" w:lineRule="auto"/>
        <w:jc w:val="both"/>
        <w:rPr>
          <w:rFonts w:ascii="Palatino Linotype" w:hAnsi="Palatino Linotype"/>
          <w:iCs/>
          <w:color w:val="000000"/>
          <w:sz w:val="22"/>
          <w:szCs w:val="22"/>
          <w:lang w:val="es-MX"/>
        </w:rPr>
      </w:pPr>
    </w:p>
    <w:p w:rsidR="00BB0CA2" w:rsidP="00BB0CA2" w:rsidRDefault="00C5119D" w14:paraId="26941543" w14:textId="15851BF2">
      <w:pPr>
        <w:spacing w:line="360" w:lineRule="auto"/>
        <w:jc w:val="both"/>
        <w:rPr>
          <w:rFonts w:ascii="Palatino Linotype" w:hAnsi="Palatino Linotype"/>
          <w:iCs/>
          <w:color w:val="000000"/>
          <w:sz w:val="22"/>
          <w:szCs w:val="22"/>
          <w:lang w:val="es-MX"/>
        </w:rPr>
      </w:pPr>
      <w:r w:rsidRPr="00271F7C">
        <w:rPr>
          <w:rFonts w:ascii="Palatino Linotype" w:hAnsi="Palatino Linotype"/>
          <w:b/>
          <w:bCs/>
          <w:iCs/>
          <w:color w:val="000000"/>
          <w:sz w:val="22"/>
          <w:szCs w:val="22"/>
          <w:lang w:val="es-MX"/>
        </w:rPr>
        <w:t>(i)</w:t>
      </w:r>
      <w:r>
        <w:rPr>
          <w:rFonts w:ascii="Palatino Linotype" w:hAnsi="Palatino Linotype"/>
          <w:iCs/>
          <w:color w:val="000000"/>
          <w:sz w:val="22"/>
          <w:szCs w:val="22"/>
          <w:lang w:val="es-MX"/>
        </w:rPr>
        <w:t xml:space="preserve"> </w:t>
      </w:r>
      <w:r w:rsidR="00820AB7">
        <w:rPr>
          <w:rFonts w:ascii="Palatino Linotype" w:hAnsi="Palatino Linotype"/>
          <w:iCs/>
          <w:color w:val="000000"/>
          <w:sz w:val="22"/>
          <w:szCs w:val="22"/>
          <w:lang w:val="es-MX"/>
        </w:rPr>
        <w:t xml:space="preserve">Documental pública consistente en </w:t>
      </w:r>
      <w:r w:rsidR="00902BBE">
        <w:rPr>
          <w:rFonts w:ascii="Palatino Linotype" w:hAnsi="Palatino Linotype"/>
          <w:iCs/>
          <w:color w:val="000000"/>
          <w:sz w:val="22"/>
          <w:szCs w:val="22"/>
          <w:lang w:val="es-MX"/>
        </w:rPr>
        <w:t>las copias certificadas</w:t>
      </w:r>
      <w:r w:rsidRPr="00BB0CA2" w:rsidR="00BB0CA2">
        <w:rPr>
          <w:rFonts w:ascii="Palatino Linotype" w:hAnsi="Palatino Linotype"/>
          <w:iCs/>
          <w:color w:val="000000"/>
          <w:sz w:val="22"/>
          <w:szCs w:val="22"/>
          <w:lang w:val="es-MX"/>
        </w:rPr>
        <w:t>, expedida</w:t>
      </w:r>
      <w:r w:rsidR="00902BBE">
        <w:rPr>
          <w:rFonts w:ascii="Palatino Linotype" w:hAnsi="Palatino Linotype"/>
          <w:iCs/>
          <w:color w:val="000000"/>
          <w:sz w:val="22"/>
          <w:szCs w:val="22"/>
          <w:lang w:val="es-MX"/>
        </w:rPr>
        <w:t>s</w:t>
      </w:r>
      <w:r w:rsidRPr="00BB0CA2" w:rsidR="00BB0CA2">
        <w:rPr>
          <w:rFonts w:ascii="Palatino Linotype" w:hAnsi="Palatino Linotype"/>
          <w:iCs/>
          <w:color w:val="000000"/>
          <w:sz w:val="22"/>
          <w:szCs w:val="22"/>
          <w:lang w:val="es-MX"/>
        </w:rPr>
        <w:t xml:space="preserve"> en Juicio de Amparo Indirecto por el Juzgado Decimotercero de Distrito en el Estado de México</w:t>
      </w:r>
      <w:r w:rsidR="00902BBE">
        <w:rPr>
          <w:rFonts w:ascii="Palatino Linotype" w:hAnsi="Palatino Linotype"/>
          <w:iCs/>
          <w:color w:val="000000"/>
          <w:sz w:val="22"/>
          <w:szCs w:val="22"/>
          <w:lang w:val="es-MX"/>
        </w:rPr>
        <w:t>,</w:t>
      </w:r>
      <w:r w:rsidR="002D4DE5">
        <w:rPr>
          <w:rFonts w:ascii="Palatino Linotype" w:hAnsi="Palatino Linotype"/>
          <w:iCs/>
          <w:color w:val="000000"/>
          <w:sz w:val="22"/>
          <w:szCs w:val="22"/>
          <w:lang w:val="es-MX"/>
        </w:rPr>
        <w:t xml:space="preserve"> del cual se desprenden los siguientes instrumentos jurídicos: </w:t>
      </w:r>
    </w:p>
    <w:p w:rsidRPr="00BB0CA2" w:rsidR="00436F2F" w:rsidP="00BB0CA2" w:rsidRDefault="00436F2F" w14:paraId="4CD7F4CF" w14:textId="77777777">
      <w:pPr>
        <w:spacing w:line="360" w:lineRule="auto"/>
        <w:jc w:val="both"/>
        <w:rPr>
          <w:rFonts w:ascii="Palatino Linotype" w:hAnsi="Palatino Linotype"/>
          <w:iCs/>
          <w:color w:val="000000"/>
          <w:sz w:val="22"/>
          <w:szCs w:val="22"/>
        </w:rPr>
      </w:pPr>
    </w:p>
    <w:p w:rsidRPr="00436F2F" w:rsidR="00436F2F" w:rsidP="0071244A" w:rsidRDefault="00436F2F" w14:paraId="52C16FA7" w14:textId="3954E126">
      <w:pPr>
        <w:pStyle w:val="Prrafodelista"/>
        <w:numPr>
          <w:ilvl w:val="0"/>
          <w:numId w:val="5"/>
        </w:numPr>
        <w:spacing w:line="360" w:lineRule="auto"/>
        <w:jc w:val="both"/>
        <w:rPr>
          <w:rFonts w:ascii="Palatino Linotype" w:hAnsi="Palatino Linotype"/>
          <w:iCs/>
          <w:color w:val="000000"/>
          <w:szCs w:val="22"/>
        </w:rPr>
      </w:pPr>
      <w:r w:rsidRPr="00436F2F">
        <w:rPr>
          <w:rFonts w:ascii="Palatino Linotype" w:hAnsi="Palatino Linotype"/>
          <w:iCs/>
          <w:color w:val="000000"/>
          <w:szCs w:val="22"/>
        </w:rPr>
        <w:t xml:space="preserve">“SOLICITUD DE NUMERO OFICIAL” emitido en Tlalnepantla, México, con fecha 7 de julio de 1972 y que contiene sello con fecha “SET. 18 1972” correspondiente a Comunicaciones y Obras Públicas del Municipio de </w:t>
      </w:r>
      <w:r w:rsidRPr="00436F2F">
        <w:rPr>
          <w:rFonts w:ascii="Palatino Linotype" w:hAnsi="Palatino Linotype"/>
          <w:iCs/>
          <w:color w:val="000000"/>
          <w:szCs w:val="22"/>
        </w:rPr>
        <w:lastRenderedPageBreak/>
        <w:t>Tlalnepantla, Estado de México, cuyo contenido advierte que el número oficial corresponde al predio</w:t>
      </w:r>
      <w:r w:rsidR="00BE7C24">
        <w:rPr>
          <w:rFonts w:ascii="Palatino Linotype" w:hAnsi="Palatino Linotype"/>
          <w:iCs/>
          <w:color w:val="000000"/>
          <w:szCs w:val="22"/>
        </w:rPr>
        <w:t xml:space="preserve"> ya identificado,</w:t>
      </w:r>
      <w:r w:rsidRPr="00436F2F">
        <w:rPr>
          <w:rFonts w:ascii="Palatino Linotype" w:hAnsi="Palatino Linotype"/>
          <w:iCs/>
          <w:color w:val="000000"/>
          <w:szCs w:val="22"/>
        </w:rPr>
        <w:t xml:space="preserve"> con destino para “CASA HABITACIÓN”, cuyo propietario en dicho año aún era “FRACCIONADORA Y CONSTRUCTORA TULPA, S.A.”. </w:t>
      </w:r>
    </w:p>
    <w:p w:rsidRPr="00F86E2E" w:rsidR="00F86E2E" w:rsidP="0071244A" w:rsidRDefault="00F86E2E" w14:paraId="77DE4EE8" w14:textId="572D77B0">
      <w:pPr>
        <w:pStyle w:val="Prrafodelista"/>
        <w:numPr>
          <w:ilvl w:val="0"/>
          <w:numId w:val="5"/>
        </w:numPr>
        <w:spacing w:line="360" w:lineRule="auto"/>
        <w:jc w:val="both"/>
        <w:rPr>
          <w:rFonts w:ascii="Palatino Linotype" w:hAnsi="Palatino Linotype"/>
          <w:iCs/>
          <w:color w:val="000000"/>
          <w:szCs w:val="22"/>
        </w:rPr>
      </w:pPr>
      <w:r w:rsidRPr="00F86E2E">
        <w:rPr>
          <w:rFonts w:ascii="Palatino Linotype" w:hAnsi="Palatino Linotype"/>
          <w:iCs/>
          <w:color w:val="000000"/>
          <w:szCs w:val="22"/>
        </w:rPr>
        <w:t xml:space="preserve">“CONTRATO PRELIMINAR DE COMPRA-VENTA que celebran FRACCIONADORA Y CONSTRUCTORA TULPA, S.A. como parte promitente vendedora  y como parte promitente compradora </w:t>
      </w:r>
      <w:r w:rsidR="00BE7C24">
        <w:rPr>
          <w:rFonts w:ascii="Palatino Linotype" w:hAnsi="Palatino Linotype"/>
          <w:iCs/>
          <w:color w:val="000000"/>
          <w:szCs w:val="22"/>
        </w:rPr>
        <w:t>mi finado padre</w:t>
      </w:r>
      <w:r w:rsidRPr="00F86E2E">
        <w:rPr>
          <w:rFonts w:ascii="Palatino Linotype" w:hAnsi="Palatino Linotype"/>
          <w:iCs/>
          <w:color w:val="000000"/>
          <w:szCs w:val="22"/>
        </w:rPr>
        <w:t xml:space="preserve"> </w:t>
      </w:r>
      <w:r w:rsidR="00BE7C24">
        <w:rPr>
          <w:rFonts w:ascii="Palatino Linotype" w:hAnsi="Palatino Linotype"/>
          <w:iCs/>
          <w:color w:val="000000"/>
          <w:szCs w:val="22"/>
        </w:rPr>
        <w:t>del predio identificado.</w:t>
      </w:r>
    </w:p>
    <w:p w:rsidR="00202613" w:rsidP="0071244A" w:rsidRDefault="00414E66" w14:paraId="2D897684" w14:textId="7D3ECA51">
      <w:pPr>
        <w:pStyle w:val="Prrafodelista"/>
        <w:numPr>
          <w:ilvl w:val="0"/>
          <w:numId w:val="5"/>
        </w:numPr>
        <w:spacing w:line="360" w:lineRule="auto"/>
        <w:jc w:val="both"/>
        <w:rPr>
          <w:rFonts w:ascii="Palatino Linotype" w:hAnsi="Palatino Linotype"/>
          <w:iCs/>
          <w:color w:val="000000"/>
          <w:szCs w:val="22"/>
        </w:rPr>
      </w:pPr>
      <w:r w:rsidRPr="00EC75D9">
        <w:rPr>
          <w:rFonts w:ascii="Palatino Linotype" w:hAnsi="Palatino Linotype"/>
          <w:iCs/>
          <w:color w:val="000000"/>
          <w:szCs w:val="22"/>
        </w:rPr>
        <w:t xml:space="preserve">Manifestación de Traslación de Dominio de fecha 12 de febrero de 1974, emitida por el entonces Departamento de Catastro de la Dirección General de Hacienda del Gobierno del Estado de México, por la </w:t>
      </w:r>
      <w:r w:rsidRPr="00EC75D9">
        <w:rPr>
          <w:rFonts w:ascii="Palatino Linotype" w:hAnsi="Palatino Linotype"/>
          <w:i/>
          <w:iCs/>
          <w:color w:val="000000"/>
          <w:szCs w:val="22"/>
        </w:rPr>
        <w:t>“ADMINISTRACIÓN DEL ESTADO TLALNEPANTLA, MEX.”</w:t>
      </w:r>
      <w:r w:rsidRPr="00EC75D9">
        <w:rPr>
          <w:rFonts w:ascii="Palatino Linotype" w:hAnsi="Palatino Linotype"/>
          <w:iCs/>
          <w:color w:val="000000"/>
          <w:szCs w:val="22"/>
        </w:rPr>
        <w:t>, respecto del cual se hace constar la compraventa y traslación</w:t>
      </w:r>
      <w:r w:rsidR="00EA2190">
        <w:rPr>
          <w:rFonts w:ascii="Palatino Linotype" w:hAnsi="Palatino Linotype"/>
          <w:iCs/>
          <w:color w:val="000000"/>
          <w:szCs w:val="22"/>
        </w:rPr>
        <w:t>.</w:t>
      </w:r>
    </w:p>
    <w:p w:rsidR="00F71C36" w:rsidP="0071244A" w:rsidRDefault="0059176E" w14:paraId="1BE8104E" w14:textId="6BC99081">
      <w:pPr>
        <w:pStyle w:val="Prrafodelista"/>
        <w:numPr>
          <w:ilvl w:val="0"/>
          <w:numId w:val="5"/>
        </w:numPr>
        <w:spacing w:line="360" w:lineRule="auto"/>
        <w:jc w:val="both"/>
        <w:rPr>
          <w:rFonts w:ascii="Palatino Linotype" w:hAnsi="Palatino Linotype"/>
          <w:iCs/>
          <w:color w:val="000000"/>
          <w:szCs w:val="22"/>
        </w:rPr>
      </w:pPr>
      <w:r w:rsidRPr="00202613">
        <w:rPr>
          <w:rFonts w:ascii="Palatino Linotype" w:hAnsi="Palatino Linotype"/>
          <w:iCs/>
          <w:color w:val="000000"/>
          <w:szCs w:val="22"/>
        </w:rPr>
        <w:t>Recibo Oficial</w:t>
      </w:r>
      <w:r w:rsidR="00EA2190">
        <w:rPr>
          <w:rFonts w:ascii="Palatino Linotype" w:hAnsi="Palatino Linotype"/>
          <w:iCs/>
          <w:color w:val="000000"/>
          <w:szCs w:val="22"/>
        </w:rPr>
        <w:t>,</w:t>
      </w:r>
      <w:r w:rsidRPr="00202613">
        <w:rPr>
          <w:rFonts w:ascii="Palatino Linotype" w:hAnsi="Palatino Linotype"/>
          <w:iCs/>
          <w:color w:val="000000"/>
          <w:szCs w:val="22"/>
        </w:rPr>
        <w:t xml:space="preserve"> emitido por la entonces Dirección General de Hacienda del Gobierno del Estado de México, cuyo contenido indica </w:t>
      </w:r>
      <w:r w:rsidR="0030705C">
        <w:rPr>
          <w:rFonts w:ascii="Palatino Linotype" w:hAnsi="Palatino Linotype"/>
          <w:iCs/>
          <w:color w:val="000000"/>
          <w:szCs w:val="22"/>
        </w:rPr>
        <w:t>el cumplimiento de obligaciones de mi finado padre, y además t</w:t>
      </w:r>
      <w:r w:rsidRPr="00202613">
        <w:rPr>
          <w:rFonts w:ascii="Palatino Linotype" w:hAnsi="Palatino Linotype"/>
          <w:iCs/>
          <w:color w:val="000000"/>
          <w:szCs w:val="22"/>
        </w:rPr>
        <w:t xml:space="preserve">iene asentado también el dato numérico que corresponde a su (actual) clave catastral. </w:t>
      </w:r>
    </w:p>
    <w:p w:rsidR="00F71C36" w:rsidP="0071244A" w:rsidRDefault="00F71C36" w14:paraId="583DF7A5" w14:textId="61A9C989">
      <w:pPr>
        <w:pStyle w:val="Prrafodelista"/>
        <w:numPr>
          <w:ilvl w:val="0"/>
          <w:numId w:val="5"/>
        </w:numPr>
        <w:spacing w:line="360" w:lineRule="auto"/>
        <w:jc w:val="both"/>
        <w:rPr>
          <w:rFonts w:ascii="Palatino Linotype" w:hAnsi="Palatino Linotype"/>
          <w:iCs/>
          <w:color w:val="000000"/>
          <w:szCs w:val="22"/>
        </w:rPr>
      </w:pPr>
      <w:r w:rsidRPr="00F71C36">
        <w:rPr>
          <w:rFonts w:ascii="Palatino Linotype" w:hAnsi="Palatino Linotype"/>
          <w:iCs/>
          <w:color w:val="000000"/>
          <w:szCs w:val="22"/>
        </w:rPr>
        <w:t xml:space="preserve">Cédula de Liquidación emitida el 12 de noviembre de 1984 en Tlalnepantla de Baz, Estado de México, por el Tesorero Municipal del H. Ayuntamiento de Tlalnepantla de Baz, Estado de México, documento oficial titulado como </w:t>
      </w:r>
      <w:r w:rsidRPr="00F71C36">
        <w:rPr>
          <w:rFonts w:ascii="Palatino Linotype" w:hAnsi="Palatino Linotype"/>
          <w:i/>
          <w:iCs/>
          <w:color w:val="000000"/>
          <w:szCs w:val="22"/>
        </w:rPr>
        <w:t>“COOPERACIÓN PARA OBRAS DEL DRENAJE PROFUNDO Y REMODELACIÓN DE LA AV. DE LOS JINETES”</w:t>
      </w:r>
      <w:r w:rsidRPr="00F71C36">
        <w:rPr>
          <w:rFonts w:ascii="Palatino Linotype" w:hAnsi="Palatino Linotype"/>
          <w:iCs/>
          <w:color w:val="000000"/>
          <w:szCs w:val="22"/>
        </w:rPr>
        <w:t>, con sello de la Dirección de Finanzas y Tesorería de Tlalnepantla de Baz, México, cuyo contenido advierte ir dirigido al C. Propietario del domicilio</w:t>
      </w:r>
      <w:r w:rsidR="0030705C">
        <w:rPr>
          <w:rFonts w:ascii="Palatino Linotype" w:hAnsi="Palatino Linotype"/>
          <w:iCs/>
          <w:color w:val="000000"/>
          <w:szCs w:val="22"/>
        </w:rPr>
        <w:t xml:space="preserve"> del predio identificado en la solicitud,</w:t>
      </w:r>
      <w:r w:rsidRPr="00F71C36">
        <w:rPr>
          <w:rFonts w:ascii="Palatino Linotype" w:hAnsi="Palatino Linotype"/>
          <w:iCs/>
          <w:color w:val="000000"/>
          <w:szCs w:val="22"/>
        </w:rPr>
        <w:t xml:space="preserve"> liquidación con total a pagar por la cantidad de $8,891.75 (viejos) pesos. </w:t>
      </w:r>
    </w:p>
    <w:p w:rsidRPr="00BA7A16" w:rsidR="00BA7A16" w:rsidP="007A2F85" w:rsidRDefault="00BA7A16" w14:paraId="1F20B211" w14:textId="77777777">
      <w:pPr>
        <w:spacing w:line="360" w:lineRule="auto"/>
        <w:ind w:left="1063"/>
        <w:jc w:val="both"/>
        <w:rPr>
          <w:rFonts w:ascii="Palatino Linotype" w:hAnsi="Palatino Linotype"/>
          <w:iCs/>
          <w:color w:val="000000"/>
          <w:szCs w:val="22"/>
        </w:rPr>
      </w:pPr>
    </w:p>
    <w:p w:rsidR="00271F7C" w:rsidP="007A2F85" w:rsidRDefault="00271F7C" w14:paraId="62DCACF3" w14:textId="5225C16F">
      <w:pPr>
        <w:spacing w:line="360" w:lineRule="auto"/>
        <w:jc w:val="both"/>
        <w:rPr>
          <w:rFonts w:ascii="Palatino Linotype" w:hAnsi="Palatino Linotype"/>
          <w:sz w:val="22"/>
          <w:szCs w:val="22"/>
        </w:rPr>
      </w:pPr>
      <w:r w:rsidRPr="00BA7A16">
        <w:rPr>
          <w:rFonts w:ascii="Palatino Linotype" w:hAnsi="Palatino Linotype"/>
          <w:b/>
          <w:bCs/>
          <w:iCs/>
          <w:color w:val="000000"/>
          <w:sz w:val="22"/>
          <w:szCs w:val="22"/>
          <w:lang w:val="es-MX"/>
        </w:rPr>
        <w:lastRenderedPageBreak/>
        <w:t>(ii)</w:t>
      </w:r>
      <w:r>
        <w:rPr>
          <w:rFonts w:ascii="Palatino Linotype" w:hAnsi="Palatino Linotype"/>
          <w:iCs/>
          <w:color w:val="000000"/>
          <w:sz w:val="22"/>
          <w:szCs w:val="22"/>
          <w:lang w:val="es-MX"/>
        </w:rPr>
        <w:t xml:space="preserve"> </w:t>
      </w:r>
      <w:r w:rsidR="00BA7A16">
        <w:rPr>
          <w:rFonts w:ascii="Palatino Linotype" w:hAnsi="Palatino Linotype"/>
          <w:iCs/>
          <w:color w:val="000000"/>
          <w:sz w:val="22"/>
          <w:szCs w:val="22"/>
          <w:lang w:val="es-MX"/>
        </w:rPr>
        <w:t xml:space="preserve">Documental privada consistente en el </w:t>
      </w:r>
      <w:r w:rsidRPr="00E03E69">
        <w:rPr>
          <w:rFonts w:ascii="Palatino Linotype" w:hAnsi="Palatino Linotype"/>
          <w:sz w:val="22"/>
          <w:szCs w:val="22"/>
        </w:rPr>
        <w:t xml:space="preserve">original del diverso denominado como “FRACCIONAMIENTOS RESIDENCIALES E INDUSTRIALES, S.A. AUTORIZACIÓN DE ENTREGA DE CASAS” de fecha 25 de febrero de 1974, firmado por el Vo. Bo. Supervisor de la compañía “FRACCIONADORA Y CONSTRUCTORA TULPA, S.A.” y por </w:t>
      </w:r>
      <w:r w:rsidR="0030705C">
        <w:rPr>
          <w:rFonts w:ascii="Palatino Linotype" w:hAnsi="Palatino Linotype"/>
          <w:sz w:val="22"/>
          <w:szCs w:val="22"/>
        </w:rPr>
        <w:t>mi finado padre, cuyo</w:t>
      </w:r>
      <w:r w:rsidRPr="00E03E69">
        <w:rPr>
          <w:rFonts w:ascii="Palatino Linotype" w:hAnsi="Palatino Linotype"/>
          <w:sz w:val="22"/>
          <w:szCs w:val="22"/>
        </w:rPr>
        <w:t xml:space="preserve"> contenido advierte haberse procedido a la entrega de</w:t>
      </w:r>
      <w:r w:rsidR="0030705C">
        <w:rPr>
          <w:rFonts w:ascii="Palatino Linotype" w:hAnsi="Palatino Linotype"/>
          <w:sz w:val="22"/>
          <w:szCs w:val="22"/>
        </w:rPr>
        <w:t>l inmueble en cuestión, entregado a mi finado padre</w:t>
      </w:r>
      <w:r w:rsidRPr="00E03E69">
        <w:rPr>
          <w:rFonts w:ascii="Palatino Linotype" w:hAnsi="Palatino Linotype"/>
          <w:sz w:val="22"/>
          <w:szCs w:val="22"/>
        </w:rPr>
        <w:t xml:space="preserve">, quien firmó recibiendo la casa mencionada a su entera satisfacción de acuerdo con las cláusulas del contrato preliminar respectivo. </w:t>
      </w:r>
    </w:p>
    <w:p w:rsidR="00B65E2C" w:rsidP="007A2F85" w:rsidRDefault="00B65E2C" w14:paraId="3E578CAB" w14:textId="3FBC4208">
      <w:pPr>
        <w:spacing w:line="360" w:lineRule="auto"/>
        <w:jc w:val="both"/>
        <w:rPr>
          <w:rFonts w:ascii="Palatino Linotype" w:hAnsi="Palatino Linotype"/>
          <w:sz w:val="22"/>
          <w:szCs w:val="22"/>
        </w:rPr>
      </w:pPr>
    </w:p>
    <w:p w:rsidR="003F7E33" w:rsidP="360132B7" w:rsidRDefault="00B65E2C" w14:paraId="1C29F2B6" w14:textId="29715A61" w14:noSpellErr="1">
      <w:pPr>
        <w:spacing w:line="360" w:lineRule="auto"/>
        <w:jc w:val="both"/>
        <w:rPr>
          <w:rFonts w:ascii="Palatino Linotype" w:hAnsi="Palatino Linotype"/>
          <w:color w:val="000000"/>
          <w:sz w:val="22"/>
          <w:szCs w:val="22"/>
          <w:lang w:val="es-MX"/>
        </w:rPr>
      </w:pPr>
      <w:r w:rsidRPr="360132B7" w:rsidR="360132B7">
        <w:rPr>
          <w:rFonts w:ascii="Palatino Linotype" w:hAnsi="Palatino Linotype"/>
          <w:b w:val="1"/>
          <w:bCs w:val="1"/>
          <w:sz w:val="22"/>
          <w:szCs w:val="22"/>
        </w:rPr>
        <w:t>(iii)</w:t>
      </w:r>
      <w:r w:rsidRPr="360132B7" w:rsidR="360132B7">
        <w:rPr>
          <w:rFonts w:ascii="Palatino Linotype" w:hAnsi="Palatino Linotype"/>
          <w:sz w:val="22"/>
          <w:szCs w:val="22"/>
        </w:rPr>
        <w:t xml:space="preserve"> </w:t>
      </w:r>
      <w:r w:rsidRPr="360132B7" w:rsidR="360132B7">
        <w:rPr>
          <w:rFonts w:ascii="Palatino Linotype" w:hAnsi="Palatino Linotype"/>
          <w:color w:val="000000" w:themeColor="text1" w:themeTint="FF" w:themeShade="FF"/>
          <w:sz w:val="22"/>
          <w:szCs w:val="22"/>
          <w:lang w:val="es-MX"/>
        </w:rPr>
        <w:t>Boleta Predial 2021 de fecha 2 de enero de 2021, expedida por el Ayuntamiento de Tlalnepantla de Baz, Estado de México</w:t>
      </w:r>
      <w:r w:rsidRPr="360132B7" w:rsidR="360132B7">
        <w:rPr>
          <w:rFonts w:ascii="Palatino Linotype" w:hAnsi="Palatino Linotype"/>
          <w:color w:val="000000" w:themeColor="text1" w:themeTint="FF" w:themeShade="FF"/>
          <w:sz w:val="22"/>
          <w:szCs w:val="22"/>
          <w:lang w:val="es-MX"/>
        </w:rPr>
        <w:t xml:space="preserve">, con clave catastral </w:t>
      </w:r>
      <w:r w:rsidRPr="360132B7" w:rsidR="360132B7">
        <w:rPr>
          <w:rFonts w:ascii="Palatino Linotype" w:hAnsi="Palatino Linotype"/>
          <w:b w:val="1"/>
          <w:bCs w:val="1"/>
          <w:color w:val="000000" w:themeColor="text1" w:themeTint="FF" w:themeShade="FF"/>
          <w:sz w:val="22"/>
          <w:szCs w:val="22"/>
          <w:highlight w:val="black"/>
          <w:lang w:val="es-MX"/>
        </w:rPr>
        <w:t>XXX</w:t>
      </w:r>
      <w:r w:rsidRPr="360132B7" w:rsidR="360132B7">
        <w:rPr>
          <w:rFonts w:ascii="Palatino Linotype" w:hAnsi="Palatino Linotype"/>
          <w:b w:val="1"/>
          <w:bCs w:val="1"/>
          <w:color w:val="000000" w:themeColor="text1" w:themeTint="FF" w:themeShade="FF"/>
          <w:sz w:val="22"/>
          <w:szCs w:val="22"/>
          <w:highlight w:val="black"/>
          <w:lang w:val="es-MX"/>
        </w:rPr>
        <w:t xml:space="preserve"> </w:t>
      </w:r>
      <w:r w:rsidRPr="360132B7" w:rsidR="360132B7">
        <w:rPr>
          <w:rFonts w:ascii="Palatino Linotype" w:hAnsi="Palatino Linotype"/>
          <w:b w:val="1"/>
          <w:bCs w:val="1"/>
          <w:color w:val="000000" w:themeColor="text1" w:themeTint="FF" w:themeShade="FF"/>
          <w:sz w:val="22"/>
          <w:szCs w:val="22"/>
          <w:highlight w:val="black"/>
          <w:lang w:val="es-MX"/>
        </w:rPr>
        <w:t>XX</w:t>
      </w:r>
      <w:r w:rsidRPr="360132B7" w:rsidR="360132B7">
        <w:rPr>
          <w:rFonts w:ascii="Palatino Linotype" w:hAnsi="Palatino Linotype"/>
          <w:b w:val="1"/>
          <w:bCs w:val="1"/>
          <w:color w:val="000000" w:themeColor="text1" w:themeTint="FF" w:themeShade="FF"/>
          <w:sz w:val="22"/>
          <w:szCs w:val="22"/>
          <w:highlight w:val="black"/>
          <w:lang w:val="es-MX"/>
        </w:rPr>
        <w:t xml:space="preserve"> </w:t>
      </w:r>
      <w:r w:rsidRPr="360132B7" w:rsidR="360132B7">
        <w:rPr>
          <w:rFonts w:ascii="Palatino Linotype" w:hAnsi="Palatino Linotype"/>
          <w:b w:val="1"/>
          <w:bCs w:val="1"/>
          <w:color w:val="000000" w:themeColor="text1" w:themeTint="FF" w:themeShade="FF"/>
          <w:sz w:val="22"/>
          <w:szCs w:val="22"/>
          <w:highlight w:val="black"/>
          <w:lang w:val="es-MX"/>
        </w:rPr>
        <w:t>XXX</w:t>
      </w:r>
      <w:r w:rsidRPr="360132B7" w:rsidR="360132B7">
        <w:rPr>
          <w:rFonts w:ascii="Palatino Linotype" w:hAnsi="Palatino Linotype"/>
          <w:b w:val="1"/>
          <w:bCs w:val="1"/>
          <w:color w:val="000000" w:themeColor="text1" w:themeTint="FF" w:themeShade="FF"/>
          <w:sz w:val="22"/>
          <w:szCs w:val="22"/>
          <w:highlight w:val="black"/>
          <w:lang w:val="es-MX"/>
        </w:rPr>
        <w:t xml:space="preserve"> </w:t>
      </w:r>
      <w:r w:rsidRPr="360132B7" w:rsidR="360132B7">
        <w:rPr>
          <w:rFonts w:ascii="Palatino Linotype" w:hAnsi="Palatino Linotype"/>
          <w:b w:val="1"/>
          <w:bCs w:val="1"/>
          <w:color w:val="000000" w:themeColor="text1" w:themeTint="FF" w:themeShade="FF"/>
          <w:sz w:val="22"/>
          <w:szCs w:val="22"/>
          <w:highlight w:val="black"/>
          <w:lang w:val="es-MX"/>
        </w:rPr>
        <w:t>XX</w:t>
      </w:r>
      <w:r w:rsidRPr="360132B7" w:rsidR="360132B7">
        <w:rPr>
          <w:rFonts w:ascii="Palatino Linotype" w:hAnsi="Palatino Linotype"/>
          <w:b w:val="1"/>
          <w:bCs w:val="1"/>
          <w:color w:val="000000" w:themeColor="text1" w:themeTint="FF" w:themeShade="FF"/>
          <w:sz w:val="22"/>
          <w:szCs w:val="22"/>
          <w:highlight w:val="black"/>
          <w:lang w:val="es-MX"/>
        </w:rPr>
        <w:t xml:space="preserve"> </w:t>
      </w:r>
      <w:r w:rsidRPr="360132B7" w:rsidR="360132B7">
        <w:rPr>
          <w:rFonts w:ascii="Palatino Linotype" w:hAnsi="Palatino Linotype"/>
          <w:b w:val="1"/>
          <w:bCs w:val="1"/>
          <w:color w:val="000000" w:themeColor="text1" w:themeTint="FF" w:themeShade="FF"/>
          <w:sz w:val="22"/>
          <w:szCs w:val="22"/>
          <w:highlight w:val="black"/>
          <w:lang w:val="es-MX"/>
        </w:rPr>
        <w:t>XX</w:t>
      </w:r>
      <w:r w:rsidRPr="360132B7" w:rsidR="360132B7">
        <w:rPr>
          <w:rFonts w:ascii="Palatino Linotype" w:hAnsi="Palatino Linotype"/>
          <w:b w:val="1"/>
          <w:bCs w:val="1"/>
          <w:color w:val="000000" w:themeColor="text1" w:themeTint="FF" w:themeShade="FF"/>
          <w:sz w:val="22"/>
          <w:szCs w:val="22"/>
          <w:highlight w:val="black"/>
          <w:lang w:val="es-MX"/>
        </w:rPr>
        <w:t xml:space="preserve"> </w:t>
      </w:r>
      <w:r w:rsidRPr="360132B7" w:rsidR="360132B7">
        <w:rPr>
          <w:rFonts w:ascii="Palatino Linotype" w:hAnsi="Palatino Linotype"/>
          <w:b w:val="1"/>
          <w:bCs w:val="1"/>
          <w:color w:val="000000" w:themeColor="text1" w:themeTint="FF" w:themeShade="FF"/>
          <w:sz w:val="22"/>
          <w:szCs w:val="22"/>
          <w:highlight w:val="black"/>
          <w:lang w:val="es-MX"/>
        </w:rPr>
        <w:t>XXXX</w:t>
      </w:r>
      <w:r w:rsidRPr="360132B7" w:rsidR="360132B7">
        <w:rPr>
          <w:rFonts w:ascii="Palatino Linotype" w:hAnsi="Palatino Linotype"/>
          <w:color w:val="000000" w:themeColor="text1" w:themeTint="FF" w:themeShade="FF"/>
          <w:sz w:val="22"/>
          <w:szCs w:val="22"/>
          <w:lang w:val="es-MX"/>
        </w:rPr>
        <w:t xml:space="preserve">, expedida a nombre de </w:t>
      </w:r>
      <w:r w:rsidRPr="360132B7" w:rsidR="360132B7">
        <w:rPr>
          <w:rFonts w:ascii="Palatino Linotype" w:hAnsi="Palatino Linotype"/>
          <w:color w:val="000000" w:themeColor="text1" w:themeTint="FF" w:themeShade="FF"/>
          <w:sz w:val="22"/>
          <w:szCs w:val="22"/>
          <w:lang w:val="es-MX"/>
        </w:rPr>
        <w:t>persona diversa a mi finado padre</w:t>
      </w:r>
      <w:r w:rsidRPr="360132B7" w:rsidR="360132B7">
        <w:rPr>
          <w:rFonts w:ascii="Palatino Linotype" w:hAnsi="Palatino Linotype"/>
          <w:color w:val="000000" w:themeColor="text1" w:themeTint="FF" w:themeShade="FF"/>
          <w:sz w:val="22"/>
          <w:szCs w:val="22"/>
          <w:lang w:val="es-MX"/>
        </w:rPr>
        <w:t xml:space="preserve">. </w:t>
      </w:r>
    </w:p>
    <w:p w:rsidR="003F7E33" w:rsidP="007A2F85" w:rsidRDefault="003F7E33" w14:paraId="0BD31D67" w14:textId="77777777">
      <w:pPr>
        <w:spacing w:line="360" w:lineRule="auto"/>
        <w:jc w:val="both"/>
        <w:rPr>
          <w:rFonts w:ascii="Palatino Linotype" w:hAnsi="Palatino Linotype"/>
          <w:iCs/>
          <w:color w:val="000000"/>
          <w:sz w:val="22"/>
          <w:szCs w:val="22"/>
          <w:lang w:val="es-MX"/>
        </w:rPr>
      </w:pPr>
    </w:p>
    <w:p w:rsidR="00C90873" w:rsidP="007A2F85" w:rsidRDefault="00C90873" w14:paraId="243481E4" w14:textId="6370E83E">
      <w:pPr>
        <w:spacing w:line="360" w:lineRule="auto"/>
        <w:jc w:val="both"/>
        <w:rPr>
          <w:rFonts w:ascii="Palatino Linotype" w:hAnsi="Palatino Linotype"/>
          <w:iCs/>
          <w:color w:val="000000"/>
          <w:sz w:val="22"/>
          <w:szCs w:val="22"/>
          <w:lang w:val="es-MX"/>
        </w:rPr>
      </w:pPr>
      <w:r w:rsidRPr="00AB5863">
        <w:rPr>
          <w:rFonts w:ascii="Palatino Linotype" w:hAnsi="Palatino Linotype"/>
          <w:b/>
          <w:bCs/>
          <w:iCs/>
          <w:color w:val="000000"/>
          <w:sz w:val="22"/>
          <w:szCs w:val="22"/>
          <w:lang w:val="es-MX"/>
        </w:rPr>
        <w:t>(iv)</w:t>
      </w:r>
      <w:r>
        <w:rPr>
          <w:rFonts w:ascii="Palatino Linotype" w:hAnsi="Palatino Linotype"/>
          <w:iCs/>
          <w:color w:val="000000"/>
          <w:sz w:val="22"/>
          <w:szCs w:val="22"/>
          <w:lang w:val="es-MX"/>
        </w:rPr>
        <w:t xml:space="preserve"> </w:t>
      </w:r>
      <w:r w:rsidR="003C5953">
        <w:rPr>
          <w:rFonts w:ascii="Palatino Linotype" w:hAnsi="Palatino Linotype"/>
          <w:iCs/>
          <w:color w:val="000000"/>
          <w:sz w:val="22"/>
          <w:szCs w:val="22"/>
          <w:lang w:val="es-MX"/>
        </w:rPr>
        <w:t xml:space="preserve">Instrumental de actuaciones consistente </w:t>
      </w:r>
      <w:r w:rsidR="00F07777">
        <w:rPr>
          <w:rFonts w:ascii="Palatino Linotype" w:hAnsi="Palatino Linotype"/>
          <w:iCs/>
          <w:color w:val="000000"/>
          <w:sz w:val="22"/>
          <w:szCs w:val="22"/>
          <w:lang w:val="es-MX"/>
        </w:rPr>
        <w:t>en las documentales exhibidas en</w:t>
      </w:r>
      <w:r w:rsidRPr="00C90873" w:rsidR="00F07777">
        <w:rPr>
          <w:rFonts w:ascii="Palatino Linotype" w:hAnsi="Palatino Linotype"/>
          <w:iCs/>
          <w:color w:val="000000"/>
          <w:sz w:val="22"/>
          <w:szCs w:val="22"/>
          <w:lang w:val="es-MX"/>
        </w:rPr>
        <w:t xml:space="preserve"> la Solicitud con el número de folio 00016/TLALNEPA/AD/2020</w:t>
      </w:r>
      <w:r w:rsidR="00F07777">
        <w:rPr>
          <w:rFonts w:ascii="Palatino Linotype" w:hAnsi="Palatino Linotype"/>
          <w:iCs/>
          <w:color w:val="000000"/>
          <w:sz w:val="22"/>
          <w:szCs w:val="22"/>
          <w:lang w:val="es-MX"/>
        </w:rPr>
        <w:t xml:space="preserve">. </w:t>
      </w:r>
    </w:p>
    <w:p w:rsidR="001C7AFC" w:rsidP="007A2F85" w:rsidRDefault="001C7AFC" w14:paraId="7D8A8B74" w14:textId="77777777">
      <w:pPr>
        <w:spacing w:line="360" w:lineRule="auto"/>
        <w:jc w:val="both"/>
        <w:rPr>
          <w:rFonts w:ascii="Palatino Linotype" w:hAnsi="Palatino Linotype"/>
          <w:iCs/>
          <w:color w:val="000000"/>
          <w:sz w:val="22"/>
          <w:szCs w:val="22"/>
          <w:lang w:val="es-MX"/>
        </w:rPr>
      </w:pPr>
    </w:p>
    <w:p w:rsidRPr="001C7AFC" w:rsidR="001C7AFC" w:rsidP="007A2F85" w:rsidRDefault="00F405D2" w14:paraId="635F598D" w14:textId="041BDEE8">
      <w:pPr>
        <w:spacing w:line="360" w:lineRule="auto"/>
        <w:jc w:val="both"/>
        <w:rPr>
          <w:rFonts w:ascii="Palatino Linotype" w:hAnsi="Palatino Linotype"/>
          <w:iCs/>
          <w:color w:val="000000"/>
          <w:sz w:val="22"/>
          <w:szCs w:val="22"/>
          <w:lang w:val="es-MX"/>
        </w:rPr>
      </w:pPr>
      <w:r w:rsidRPr="001C7AFC">
        <w:rPr>
          <w:rFonts w:ascii="Palatino Linotype" w:hAnsi="Palatino Linotype"/>
          <w:b/>
          <w:bCs/>
          <w:iCs/>
          <w:color w:val="000000"/>
          <w:sz w:val="22"/>
          <w:szCs w:val="22"/>
          <w:lang w:val="es-MX"/>
        </w:rPr>
        <w:t>(</w:t>
      </w:r>
      <w:r w:rsidRPr="001C7AFC" w:rsidR="001C7AFC">
        <w:rPr>
          <w:rFonts w:ascii="Palatino Linotype" w:hAnsi="Palatino Linotype"/>
          <w:b/>
          <w:bCs/>
          <w:iCs/>
          <w:color w:val="000000"/>
          <w:sz w:val="22"/>
          <w:szCs w:val="22"/>
          <w:lang w:val="es-MX"/>
        </w:rPr>
        <w:t>v)</w:t>
      </w:r>
      <w:r w:rsidR="001C7AFC">
        <w:rPr>
          <w:rFonts w:ascii="Palatino Linotype" w:hAnsi="Palatino Linotype"/>
          <w:iCs/>
          <w:color w:val="000000"/>
          <w:sz w:val="22"/>
          <w:szCs w:val="22"/>
          <w:lang w:val="es-MX"/>
        </w:rPr>
        <w:t xml:space="preserve"> </w:t>
      </w:r>
      <w:r w:rsidRPr="001C7AFC" w:rsidR="001C7AFC">
        <w:rPr>
          <w:rFonts w:ascii="Palatino Linotype" w:hAnsi="Palatino Linotype"/>
          <w:iCs/>
          <w:color w:val="000000"/>
          <w:sz w:val="22"/>
          <w:szCs w:val="22"/>
          <w:lang w:val="es-MX"/>
        </w:rPr>
        <w:t xml:space="preserve">La </w:t>
      </w:r>
      <w:r w:rsidR="001C7AFC">
        <w:rPr>
          <w:rFonts w:ascii="Palatino Linotype" w:hAnsi="Palatino Linotype"/>
          <w:iCs/>
          <w:color w:val="000000"/>
          <w:sz w:val="22"/>
          <w:szCs w:val="22"/>
          <w:lang w:val="es-MX"/>
        </w:rPr>
        <w:t xml:space="preserve">presuncional legal y humana. </w:t>
      </w:r>
      <w:r w:rsidRPr="001C7AFC" w:rsidR="001C7AFC">
        <w:rPr>
          <w:rFonts w:ascii="Palatino Linotype" w:hAnsi="Palatino Linotype"/>
          <w:iCs/>
          <w:color w:val="000000"/>
          <w:sz w:val="22"/>
          <w:szCs w:val="22"/>
          <w:lang w:val="es-MX"/>
        </w:rPr>
        <w:t xml:space="preserve"> </w:t>
      </w:r>
    </w:p>
    <w:p w:rsidRPr="003D7004" w:rsidR="00BB0CA2" w:rsidP="00977BAD" w:rsidRDefault="00BB0CA2" w14:paraId="06C44AC3" w14:textId="77777777">
      <w:pPr>
        <w:spacing w:line="360" w:lineRule="auto"/>
        <w:jc w:val="both"/>
        <w:rPr>
          <w:rFonts w:ascii="Palatino Linotype" w:hAnsi="Palatino Linotype"/>
          <w:iCs/>
          <w:color w:val="000000"/>
          <w:sz w:val="22"/>
          <w:szCs w:val="22"/>
        </w:rPr>
      </w:pPr>
    </w:p>
    <w:p w:rsidRPr="006A36F7" w:rsidR="00E603E9" w:rsidP="00E603E9" w:rsidRDefault="00E603E9" w14:paraId="22F98B10" w14:textId="77777777">
      <w:pPr>
        <w:spacing w:line="360" w:lineRule="auto"/>
        <w:jc w:val="both"/>
        <w:rPr>
          <w:rFonts w:ascii="Palatino Linotype" w:hAnsi="Palatino Linotype" w:eastAsia="Batang" w:cs="Tahoma"/>
          <w:b/>
          <w:bCs/>
          <w:sz w:val="22"/>
          <w:szCs w:val="22"/>
        </w:rPr>
      </w:pPr>
      <w:r>
        <w:rPr>
          <w:rFonts w:ascii="Palatino Linotype" w:hAnsi="Palatino Linotype" w:cs="Tahoma"/>
          <w:b/>
          <w:sz w:val="22"/>
          <w:szCs w:val="22"/>
        </w:rPr>
        <w:t>I</w:t>
      </w:r>
      <w:r w:rsidRPr="006A36F7">
        <w:rPr>
          <w:rFonts w:ascii="Palatino Linotype" w:hAnsi="Palatino Linotype" w:cs="Tahoma"/>
          <w:b/>
          <w:sz w:val="22"/>
          <w:szCs w:val="22"/>
        </w:rPr>
        <w:t xml:space="preserve">V. </w:t>
      </w:r>
      <w:r w:rsidRPr="006A36F7">
        <w:rPr>
          <w:rFonts w:ascii="Palatino Linotype" w:hAnsi="Palatino Linotype" w:eastAsia="Batang" w:cs="Tahoma"/>
          <w:b/>
          <w:bCs/>
          <w:sz w:val="22"/>
          <w:szCs w:val="22"/>
        </w:rPr>
        <w:t>Trámite del Recurso de Revisión ante el Instituto.</w:t>
      </w:r>
    </w:p>
    <w:p w:rsidRPr="006A36F7" w:rsidR="00E603E9" w:rsidP="00E603E9" w:rsidRDefault="00E603E9" w14:paraId="5A58B62F" w14:textId="77777777">
      <w:pPr>
        <w:spacing w:line="360" w:lineRule="auto"/>
        <w:jc w:val="both"/>
        <w:rPr>
          <w:rFonts w:ascii="Palatino Linotype" w:hAnsi="Palatino Linotype" w:eastAsia="Batang" w:cs="Tahoma"/>
          <w:b/>
          <w:bCs/>
          <w:sz w:val="22"/>
          <w:szCs w:val="22"/>
        </w:rPr>
      </w:pPr>
    </w:p>
    <w:p w:rsidR="00E603E9" w:rsidP="00E603E9" w:rsidRDefault="00E603E9" w14:paraId="18520CF5" w14:textId="2F270B81">
      <w:pPr>
        <w:spacing w:line="360" w:lineRule="auto"/>
        <w:jc w:val="both"/>
        <w:rPr>
          <w:rFonts w:ascii="Palatino Linotype" w:hAnsi="Palatino Linotype" w:eastAsia="Batang" w:cs="Tahoma"/>
          <w:bCs/>
          <w:sz w:val="22"/>
          <w:szCs w:val="22"/>
          <w:lang w:val="es-MX"/>
        </w:rPr>
      </w:pPr>
      <w:r w:rsidRPr="006A36F7">
        <w:rPr>
          <w:rFonts w:ascii="Palatino Linotype" w:hAnsi="Palatino Linotype" w:eastAsia="Batang" w:cs="Tahoma"/>
          <w:b/>
          <w:bCs/>
          <w:sz w:val="22"/>
          <w:szCs w:val="22"/>
        </w:rPr>
        <w:t xml:space="preserve">a) Turno del Recurso de Revisión. </w:t>
      </w:r>
      <w:r w:rsidRPr="008406B5">
        <w:rPr>
          <w:rFonts w:ascii="Palatino Linotype" w:hAnsi="Palatino Linotype" w:eastAsia="Batang" w:cs="Tahoma"/>
          <w:bCs/>
          <w:sz w:val="22"/>
          <w:szCs w:val="22"/>
          <w:lang w:val="es-MX"/>
        </w:rPr>
        <w:t xml:space="preserve">El </w:t>
      </w:r>
      <w:r w:rsidR="00350E91">
        <w:rPr>
          <w:rFonts w:ascii="Palatino Linotype" w:hAnsi="Palatino Linotype" w:eastAsia="Batang" w:cs="Tahoma"/>
          <w:bCs/>
          <w:sz w:val="22"/>
          <w:szCs w:val="22"/>
          <w:lang w:val="es-MX"/>
        </w:rPr>
        <w:t>veintiséis</w:t>
      </w:r>
      <w:r w:rsidR="00377BF4">
        <w:rPr>
          <w:rFonts w:ascii="Palatino Linotype" w:hAnsi="Palatino Linotype" w:eastAsia="Batang" w:cs="Tahoma"/>
          <w:bCs/>
          <w:sz w:val="22"/>
          <w:szCs w:val="22"/>
          <w:lang w:val="es-MX"/>
        </w:rPr>
        <w:t xml:space="preserve"> de enero </w:t>
      </w:r>
      <w:r w:rsidR="00350E91">
        <w:rPr>
          <w:rFonts w:ascii="Palatino Linotype" w:hAnsi="Palatino Linotype" w:eastAsia="Batang" w:cs="Tahoma"/>
          <w:bCs/>
          <w:sz w:val="22"/>
          <w:szCs w:val="22"/>
          <w:lang w:val="es-MX"/>
        </w:rPr>
        <w:t>de dos mil veintiuno</w:t>
      </w:r>
      <w:r w:rsidRPr="006A36F7">
        <w:rPr>
          <w:rFonts w:ascii="Palatino Linotype" w:hAnsi="Palatino Linotype" w:eastAsia="Batang" w:cs="Tahoma"/>
          <w:bCs/>
          <w:sz w:val="22"/>
          <w:szCs w:val="22"/>
          <w:lang w:val="es-MX"/>
        </w:rPr>
        <w:t xml:space="preserve">, </w:t>
      </w:r>
      <w:r>
        <w:rPr>
          <w:rFonts w:ascii="Palatino Linotype" w:hAnsi="Palatino Linotype" w:eastAsia="Batang" w:cs="Tahoma"/>
          <w:bCs/>
          <w:sz w:val="22"/>
          <w:szCs w:val="22"/>
          <w:lang w:val="es-MX"/>
        </w:rPr>
        <w:t xml:space="preserve">el </w:t>
      </w:r>
      <w:r w:rsidRPr="006A36F7">
        <w:rPr>
          <w:rFonts w:ascii="Palatino Linotype" w:hAnsi="Palatino Linotype" w:cs="Tahoma"/>
          <w:sz w:val="22"/>
          <w:szCs w:val="22"/>
        </w:rPr>
        <w:t>Sistema de Acceso</w:t>
      </w:r>
      <w:r>
        <w:rPr>
          <w:rFonts w:ascii="Palatino Linotype" w:hAnsi="Palatino Linotype" w:cs="Tahoma"/>
          <w:sz w:val="22"/>
          <w:szCs w:val="22"/>
        </w:rPr>
        <w:t xml:space="preserve">, Rectificación, Cancelación y Oposición de Datos Personales del Estado de México (SARCOEM), asignó el número de expediente </w:t>
      </w:r>
      <w:r>
        <w:rPr>
          <w:rFonts w:ascii="Palatino Linotype" w:hAnsi="Palatino Linotype"/>
          <w:b/>
          <w:sz w:val="22"/>
          <w:szCs w:val="15"/>
          <w:lang w:val="es-MX" w:eastAsia="es-MX"/>
        </w:rPr>
        <w:t>00176/INFOEM/AD/RR/2021</w:t>
      </w:r>
      <w:r w:rsidRPr="00E25689">
        <w:rPr>
          <w:rFonts w:ascii="Palatino Linotype" w:hAnsi="Palatino Linotype"/>
          <w:b/>
          <w:sz w:val="22"/>
          <w:szCs w:val="15"/>
          <w:lang w:val="es-MX" w:eastAsia="es-MX"/>
        </w:rPr>
        <w:t xml:space="preserve"> </w:t>
      </w:r>
      <w:r>
        <w:rPr>
          <w:rFonts w:ascii="Palatino Linotype" w:hAnsi="Palatino Linotype"/>
          <w:sz w:val="22"/>
          <w:szCs w:val="15"/>
          <w:lang w:val="es-MX" w:eastAsia="es-MX"/>
        </w:rPr>
        <w:t xml:space="preserve">al Recurso de Revisión y lo turnó al Comisionado Ponente </w:t>
      </w:r>
      <w:r w:rsidRPr="006A36F7">
        <w:rPr>
          <w:rFonts w:ascii="Palatino Linotype" w:hAnsi="Palatino Linotype" w:eastAsia="Batang" w:cs="Tahoma"/>
          <w:bCs/>
          <w:sz w:val="22"/>
          <w:szCs w:val="22"/>
          <w:lang w:val="es-MX"/>
        </w:rPr>
        <w:t>Luis Gustavo Parra Noriega, para los efectos de</w:t>
      </w:r>
      <w:r>
        <w:rPr>
          <w:rFonts w:ascii="Palatino Linotype" w:hAnsi="Palatino Linotype" w:eastAsia="Batang" w:cs="Tahoma"/>
          <w:bCs/>
          <w:sz w:val="22"/>
          <w:szCs w:val="22"/>
          <w:lang w:val="es-MX"/>
        </w:rPr>
        <w:t xml:space="preserve"> </w:t>
      </w:r>
      <w:r w:rsidRPr="006A36F7">
        <w:rPr>
          <w:rFonts w:ascii="Palatino Linotype" w:hAnsi="Palatino Linotype" w:eastAsia="Batang" w:cs="Tahoma"/>
          <w:bCs/>
          <w:sz w:val="22"/>
          <w:szCs w:val="22"/>
          <w:lang w:val="es-MX"/>
        </w:rPr>
        <w:t>l</w:t>
      </w:r>
      <w:r>
        <w:rPr>
          <w:rFonts w:ascii="Palatino Linotype" w:hAnsi="Palatino Linotype" w:eastAsia="Batang" w:cs="Tahoma"/>
          <w:bCs/>
          <w:sz w:val="22"/>
          <w:szCs w:val="22"/>
          <w:lang w:val="es-MX"/>
        </w:rPr>
        <w:t>os</w:t>
      </w:r>
      <w:r w:rsidRPr="006A36F7">
        <w:rPr>
          <w:rFonts w:ascii="Palatino Linotype" w:hAnsi="Palatino Linotype" w:eastAsia="Batang" w:cs="Tahoma"/>
          <w:bCs/>
          <w:sz w:val="22"/>
          <w:szCs w:val="22"/>
          <w:lang w:val="es-MX"/>
        </w:rPr>
        <w:t xml:space="preserve"> artículo</w:t>
      </w:r>
      <w:r>
        <w:rPr>
          <w:rFonts w:ascii="Palatino Linotype" w:hAnsi="Palatino Linotype" w:eastAsia="Batang" w:cs="Tahoma"/>
          <w:bCs/>
          <w:sz w:val="22"/>
          <w:szCs w:val="22"/>
          <w:lang w:val="es-MX"/>
        </w:rPr>
        <w:t>s</w:t>
      </w:r>
      <w:r w:rsidRPr="006A36F7">
        <w:rPr>
          <w:rFonts w:ascii="Palatino Linotype" w:hAnsi="Palatino Linotype" w:eastAsia="Batang" w:cs="Tahoma"/>
          <w:bCs/>
          <w:sz w:val="22"/>
          <w:szCs w:val="22"/>
          <w:lang w:val="es-MX"/>
        </w:rPr>
        <w:t xml:space="preserve"> </w:t>
      </w:r>
      <w:r>
        <w:rPr>
          <w:rFonts w:ascii="Palatino Linotype" w:hAnsi="Palatino Linotype" w:eastAsia="Batang" w:cs="Tahoma"/>
          <w:bCs/>
          <w:sz w:val="22"/>
          <w:szCs w:val="22"/>
          <w:lang w:val="es-MX"/>
        </w:rPr>
        <w:t>129, 130 y 131</w:t>
      </w:r>
      <w:r w:rsidRPr="006A36F7">
        <w:rPr>
          <w:rFonts w:ascii="Palatino Linotype" w:hAnsi="Palatino Linotype" w:eastAsia="Batang" w:cs="Tahoma"/>
          <w:bCs/>
          <w:sz w:val="22"/>
          <w:szCs w:val="22"/>
          <w:lang w:val="es-MX"/>
        </w:rPr>
        <w:t xml:space="preserve">, de la Ley de </w:t>
      </w:r>
      <w:r>
        <w:rPr>
          <w:rFonts w:ascii="Palatino Linotype" w:hAnsi="Palatino Linotype" w:eastAsia="Batang" w:cs="Tahoma"/>
          <w:bCs/>
          <w:sz w:val="22"/>
          <w:szCs w:val="22"/>
          <w:lang w:val="es-MX"/>
        </w:rPr>
        <w:t xml:space="preserve">Protección de Datos Personales en Posesión de Sujetos Obligados del Estado de México y Municipios. </w:t>
      </w:r>
    </w:p>
    <w:p w:rsidR="00E603E9" w:rsidP="00E603E9" w:rsidRDefault="00E603E9" w14:paraId="660544EA" w14:textId="77777777">
      <w:pPr>
        <w:spacing w:line="360" w:lineRule="auto"/>
        <w:jc w:val="both"/>
        <w:rPr>
          <w:rFonts w:ascii="Palatino Linotype" w:hAnsi="Palatino Linotype" w:eastAsia="Batang" w:cs="Tahoma"/>
          <w:b/>
          <w:bCs/>
          <w:sz w:val="22"/>
          <w:szCs w:val="22"/>
        </w:rPr>
      </w:pPr>
    </w:p>
    <w:p w:rsidR="00E603E9" w:rsidP="00E603E9" w:rsidRDefault="00350E91" w14:paraId="7331B972" w14:textId="6B50E09A">
      <w:pPr>
        <w:spacing w:line="360" w:lineRule="auto"/>
        <w:jc w:val="both"/>
        <w:rPr>
          <w:rFonts w:ascii="Palatino Linotype" w:hAnsi="Palatino Linotype" w:cs="Tahoma"/>
          <w:sz w:val="22"/>
          <w:szCs w:val="22"/>
        </w:rPr>
      </w:pPr>
      <w:r>
        <w:rPr>
          <w:rFonts w:ascii="Palatino Linotype" w:hAnsi="Palatino Linotype" w:eastAsia="Batang" w:cs="Tahoma"/>
          <w:b/>
          <w:bCs/>
          <w:sz w:val="22"/>
          <w:szCs w:val="22"/>
        </w:rPr>
        <w:lastRenderedPageBreak/>
        <w:t>b</w:t>
      </w:r>
      <w:r w:rsidRPr="006A36F7" w:rsidR="00E603E9">
        <w:rPr>
          <w:rFonts w:ascii="Palatino Linotype" w:hAnsi="Palatino Linotype" w:eastAsia="Batang" w:cs="Tahoma"/>
          <w:b/>
          <w:bCs/>
          <w:sz w:val="22"/>
          <w:szCs w:val="22"/>
        </w:rPr>
        <w:t>) Admisión del Recurso de Revisión</w:t>
      </w:r>
      <w:r w:rsidRPr="006A36F7" w:rsidR="00E603E9">
        <w:rPr>
          <w:rFonts w:ascii="Palatino Linotype" w:hAnsi="Palatino Linotype" w:eastAsia="Batang" w:cs="Tahoma"/>
          <w:b/>
          <w:bCs/>
          <w:sz w:val="22"/>
          <w:szCs w:val="22"/>
          <w:lang w:val="es-ES_tradnl"/>
        </w:rPr>
        <w:t xml:space="preserve">. </w:t>
      </w:r>
      <w:r w:rsidRPr="006A36F7" w:rsidR="00E603E9">
        <w:rPr>
          <w:rFonts w:ascii="Palatino Linotype" w:hAnsi="Palatino Linotype" w:eastAsia="Batang" w:cs="Tahoma"/>
          <w:bCs/>
          <w:sz w:val="22"/>
          <w:szCs w:val="22"/>
          <w:lang w:val="es-ES_tradnl"/>
        </w:rPr>
        <w:t xml:space="preserve">El </w:t>
      </w:r>
      <w:r w:rsidR="003E08C2">
        <w:rPr>
          <w:rFonts w:ascii="Palatino Linotype" w:hAnsi="Palatino Linotype" w:eastAsia="Batang" w:cs="Tahoma"/>
          <w:bCs/>
          <w:sz w:val="22"/>
          <w:szCs w:val="22"/>
          <w:lang w:val="es-ES_tradnl"/>
        </w:rPr>
        <w:t>tres de febrero de dos mil veintiuno</w:t>
      </w:r>
      <w:r w:rsidRPr="008406B5" w:rsidR="00E603E9">
        <w:rPr>
          <w:rFonts w:ascii="Palatino Linotype" w:hAnsi="Palatino Linotype" w:eastAsia="Batang" w:cs="Tahoma"/>
          <w:bCs/>
          <w:sz w:val="22"/>
          <w:szCs w:val="22"/>
          <w:lang w:val="es-ES_tradnl"/>
        </w:rPr>
        <w:t xml:space="preserve">, </w:t>
      </w:r>
      <w:r w:rsidRPr="008406B5" w:rsidR="00E603E9">
        <w:rPr>
          <w:rFonts w:ascii="Palatino Linotype" w:hAnsi="Palatino Linotype" w:cs="Tahoma"/>
          <w:sz w:val="22"/>
          <w:szCs w:val="22"/>
        </w:rPr>
        <w:t>se</w:t>
      </w:r>
      <w:r w:rsidRPr="006A36F7" w:rsidR="00E603E9">
        <w:rPr>
          <w:rFonts w:ascii="Palatino Linotype" w:hAnsi="Palatino Linotype" w:eastAsia="Calibri" w:cs="Tahoma"/>
          <w:sz w:val="22"/>
          <w:szCs w:val="22"/>
          <w:lang w:val="es-MX" w:eastAsia="en-US"/>
        </w:rPr>
        <w:t xml:space="preserve"> acordó la admisión de</w:t>
      </w:r>
      <w:r w:rsidRPr="006A36F7" w:rsidR="00E603E9">
        <w:rPr>
          <w:rFonts w:ascii="Palatino Linotype" w:hAnsi="Palatino Linotype" w:cs="Tahoma"/>
          <w:sz w:val="22"/>
          <w:szCs w:val="22"/>
        </w:rPr>
        <w:t>l Recurso de Revisión interpuesto por la parte recurrente en contra</w:t>
      </w:r>
      <w:r w:rsidR="00E603E9">
        <w:rPr>
          <w:rFonts w:ascii="Palatino Linotype" w:hAnsi="Palatino Linotype" w:cs="Tahoma"/>
          <w:sz w:val="22"/>
          <w:szCs w:val="22"/>
        </w:rPr>
        <w:t xml:space="preserve"> del Ayuntamiento de Tlalnepantla de Baz</w:t>
      </w:r>
      <w:r w:rsidRPr="008406B5" w:rsidR="00E603E9">
        <w:rPr>
          <w:rFonts w:ascii="Palatino Linotype" w:hAnsi="Palatino Linotype" w:cs="Tahoma"/>
          <w:sz w:val="22"/>
          <w:szCs w:val="22"/>
        </w:rPr>
        <w:t>,</w:t>
      </w:r>
      <w:r w:rsidR="00E603E9">
        <w:rPr>
          <w:rFonts w:ascii="Palatino Linotype" w:hAnsi="Palatino Linotype" w:cs="Tahoma"/>
          <w:sz w:val="22"/>
          <w:szCs w:val="22"/>
        </w:rPr>
        <w:t xml:space="preserve"> la integración del expediente y la puesta a disposición de las partes, con fundamento en los artículos 129, 130 y 131 de la Ley de Protección de Datos Personales en Posesión de Sujetos Obligados del Estado de México y Municipios. </w:t>
      </w:r>
    </w:p>
    <w:p w:rsidR="00E603E9" w:rsidP="00E603E9" w:rsidRDefault="00E603E9" w14:paraId="55A42E98" w14:textId="040A705E">
      <w:pPr>
        <w:spacing w:line="360" w:lineRule="auto"/>
        <w:jc w:val="both"/>
        <w:rPr>
          <w:rFonts w:ascii="Palatino Linotype" w:hAnsi="Palatino Linotype" w:cs="Tahoma"/>
          <w:sz w:val="22"/>
          <w:szCs w:val="22"/>
        </w:rPr>
      </w:pPr>
    </w:p>
    <w:p w:rsidR="004C7702" w:rsidP="00E603E9" w:rsidRDefault="009A4F11" w14:paraId="1B5D1BBD" w14:textId="6762783A">
      <w:pPr>
        <w:spacing w:line="360" w:lineRule="auto"/>
        <w:jc w:val="both"/>
        <w:rPr>
          <w:rFonts w:ascii="Palatino Linotype" w:hAnsi="Palatino Linotype" w:cs="Tahoma"/>
          <w:sz w:val="22"/>
          <w:szCs w:val="22"/>
        </w:rPr>
      </w:pPr>
      <w:r w:rsidRPr="003B2513">
        <w:rPr>
          <w:rFonts w:ascii="Palatino Linotype" w:hAnsi="Palatino Linotype" w:cs="Tahoma"/>
          <w:b/>
          <w:bCs/>
          <w:sz w:val="22"/>
          <w:szCs w:val="22"/>
        </w:rPr>
        <w:t>c) Procedimiento</w:t>
      </w:r>
      <w:r w:rsidRPr="009A4F11">
        <w:rPr>
          <w:rFonts w:ascii="Palatino Linotype" w:hAnsi="Palatino Linotype" w:cs="Tahoma"/>
          <w:b/>
          <w:bCs/>
          <w:sz w:val="22"/>
          <w:szCs w:val="22"/>
        </w:rPr>
        <w:t xml:space="preserve"> de conciliación. </w:t>
      </w:r>
      <w:r w:rsidR="000F4331">
        <w:rPr>
          <w:rFonts w:ascii="Palatino Linotype" w:hAnsi="Palatino Linotype" w:cs="Tahoma"/>
          <w:sz w:val="22"/>
          <w:szCs w:val="22"/>
        </w:rPr>
        <w:t xml:space="preserve">Mediante </w:t>
      </w:r>
      <w:r w:rsidR="00CA2764">
        <w:rPr>
          <w:rFonts w:ascii="Palatino Linotype" w:hAnsi="Palatino Linotype" w:cs="Tahoma"/>
          <w:sz w:val="22"/>
          <w:szCs w:val="22"/>
        </w:rPr>
        <w:t xml:space="preserve">la notificación del acuerdo de admisión </w:t>
      </w:r>
      <w:r w:rsidR="006F6525">
        <w:rPr>
          <w:rFonts w:ascii="Palatino Linotype" w:hAnsi="Palatino Linotype" w:cs="Tahoma"/>
          <w:sz w:val="22"/>
          <w:szCs w:val="22"/>
        </w:rPr>
        <w:t xml:space="preserve">el </w:t>
      </w:r>
      <w:r w:rsidR="006F6525">
        <w:rPr>
          <w:rFonts w:ascii="Palatino Linotype" w:hAnsi="Palatino Linotype" w:eastAsia="Batang" w:cs="Tahoma"/>
          <w:bCs/>
          <w:sz w:val="22"/>
          <w:szCs w:val="22"/>
          <w:lang w:val="es-ES_tradnl"/>
        </w:rPr>
        <w:t xml:space="preserve">tres de febrero de dos mil veintiuno </w:t>
      </w:r>
      <w:r w:rsidR="006F6525">
        <w:rPr>
          <w:rFonts w:ascii="Palatino Linotype" w:hAnsi="Palatino Linotype" w:cs="Tahoma"/>
          <w:sz w:val="22"/>
          <w:szCs w:val="22"/>
        </w:rPr>
        <w:t xml:space="preserve">mediante el </w:t>
      </w:r>
      <w:r w:rsidR="006F6525">
        <w:rPr>
          <w:rFonts w:ascii="Palatino Linotype" w:hAnsi="Palatino Linotype" w:eastAsia="Batang" w:cs="Tahoma"/>
          <w:bCs/>
          <w:sz w:val="22"/>
          <w:szCs w:val="22"/>
          <w:lang w:val="es-MX"/>
        </w:rPr>
        <w:t xml:space="preserve">el </w:t>
      </w:r>
      <w:r w:rsidRPr="006A36F7" w:rsidR="006F6525">
        <w:rPr>
          <w:rFonts w:ascii="Palatino Linotype" w:hAnsi="Palatino Linotype" w:cs="Tahoma"/>
          <w:sz w:val="22"/>
          <w:szCs w:val="22"/>
        </w:rPr>
        <w:t>Sistema de Acceso</w:t>
      </w:r>
      <w:r w:rsidR="006F6525">
        <w:rPr>
          <w:rFonts w:ascii="Palatino Linotype" w:hAnsi="Palatino Linotype" w:cs="Tahoma"/>
          <w:sz w:val="22"/>
          <w:szCs w:val="22"/>
        </w:rPr>
        <w:t>, Rectificación, Cancelación y Oposición de Datos Personales del Estado de México (SARCOEM)</w:t>
      </w:r>
      <w:r w:rsidR="00096465">
        <w:rPr>
          <w:rFonts w:ascii="Palatino Linotype" w:hAnsi="Palatino Linotype" w:cs="Tahoma"/>
          <w:sz w:val="22"/>
          <w:szCs w:val="22"/>
        </w:rPr>
        <w:t>,</w:t>
      </w:r>
      <w:r w:rsidR="006F6525">
        <w:rPr>
          <w:rFonts w:ascii="Palatino Linotype" w:hAnsi="Palatino Linotype" w:cs="Tahoma"/>
          <w:sz w:val="22"/>
          <w:szCs w:val="22"/>
        </w:rPr>
        <w:t xml:space="preserve"> </w:t>
      </w:r>
      <w:r w:rsidR="00C46BB4">
        <w:rPr>
          <w:rFonts w:ascii="Palatino Linotype" w:hAnsi="Palatino Linotype" w:cs="Tahoma"/>
          <w:sz w:val="22"/>
          <w:szCs w:val="22"/>
        </w:rPr>
        <w:t xml:space="preserve">este Instituto </w:t>
      </w:r>
      <w:r w:rsidR="003B2513">
        <w:rPr>
          <w:rFonts w:ascii="Palatino Linotype" w:hAnsi="Palatino Linotype" w:cs="Tahoma"/>
          <w:sz w:val="22"/>
          <w:szCs w:val="22"/>
        </w:rPr>
        <w:t xml:space="preserve">hizo del conocimiento a las partes </w:t>
      </w:r>
      <w:r w:rsidR="00857CEB">
        <w:rPr>
          <w:rFonts w:ascii="Palatino Linotype" w:hAnsi="Palatino Linotype" w:cs="Tahoma"/>
          <w:sz w:val="22"/>
          <w:szCs w:val="22"/>
        </w:rPr>
        <w:t xml:space="preserve">la posibilidad de </w:t>
      </w:r>
      <w:r w:rsidR="001E297B">
        <w:rPr>
          <w:rFonts w:ascii="Palatino Linotype" w:hAnsi="Palatino Linotype" w:cs="Tahoma"/>
          <w:sz w:val="22"/>
          <w:szCs w:val="22"/>
        </w:rPr>
        <w:t>iniciar procedimiento de conciliación en términos del artículo 132 Ley de Protección de Datos Personales en Posesión de Sujetos Obligados del Estado de México y Municipios</w:t>
      </w:r>
      <w:r w:rsidR="004C7702">
        <w:rPr>
          <w:rFonts w:ascii="Palatino Linotype" w:hAnsi="Palatino Linotype" w:cs="Tahoma"/>
          <w:sz w:val="22"/>
          <w:szCs w:val="22"/>
        </w:rPr>
        <w:t xml:space="preserve">. De igual manera, </w:t>
      </w:r>
      <w:r w:rsidR="00023655">
        <w:rPr>
          <w:rFonts w:ascii="Palatino Linotype" w:hAnsi="Palatino Linotype" w:cs="Tahoma"/>
          <w:sz w:val="22"/>
          <w:szCs w:val="22"/>
        </w:rPr>
        <w:t xml:space="preserve">se le </w:t>
      </w:r>
      <w:r w:rsidR="00F975CF">
        <w:rPr>
          <w:rFonts w:ascii="Palatino Linotype" w:hAnsi="Palatino Linotype" w:cs="Tahoma"/>
          <w:sz w:val="22"/>
          <w:szCs w:val="22"/>
        </w:rPr>
        <w:t xml:space="preserve">hizo del conocimiento a las partes que tienen un plazo de </w:t>
      </w:r>
      <w:r w:rsidRPr="002F44A8" w:rsidR="00F975CF">
        <w:rPr>
          <w:rFonts w:ascii="Palatino Linotype" w:hAnsi="Palatino Linotype" w:cs="Tahoma"/>
          <w:b/>
          <w:bCs/>
          <w:sz w:val="22"/>
          <w:szCs w:val="22"/>
        </w:rPr>
        <w:t>siete días hábiles</w:t>
      </w:r>
      <w:r w:rsidR="00F975CF">
        <w:rPr>
          <w:rFonts w:ascii="Palatino Linotype" w:hAnsi="Palatino Linotype" w:cs="Tahoma"/>
          <w:sz w:val="22"/>
          <w:szCs w:val="22"/>
        </w:rPr>
        <w:t xml:space="preserve"> </w:t>
      </w:r>
      <w:r w:rsidR="00C20123">
        <w:rPr>
          <w:rFonts w:ascii="Palatino Linotype" w:hAnsi="Palatino Linotype" w:cs="Tahoma"/>
          <w:sz w:val="22"/>
          <w:szCs w:val="22"/>
        </w:rPr>
        <w:t xml:space="preserve">para manifestar su voluntad de conciliar. </w:t>
      </w:r>
      <w:r w:rsidR="00E603E9">
        <w:rPr>
          <w:rFonts w:ascii="Palatino Linotype" w:hAnsi="Palatino Linotype" w:cs="Tahoma"/>
          <w:sz w:val="22"/>
          <w:szCs w:val="22"/>
        </w:rPr>
        <w:t xml:space="preserve"> </w:t>
      </w:r>
    </w:p>
    <w:p w:rsidR="004C7702" w:rsidP="00E603E9" w:rsidRDefault="004C7702" w14:paraId="6D2B99CA" w14:textId="1F07A091">
      <w:pPr>
        <w:spacing w:line="360" w:lineRule="auto"/>
        <w:jc w:val="both"/>
        <w:rPr>
          <w:rFonts w:ascii="Palatino Linotype" w:hAnsi="Palatino Linotype" w:cs="Tahoma"/>
          <w:sz w:val="22"/>
          <w:szCs w:val="22"/>
        </w:rPr>
      </w:pPr>
    </w:p>
    <w:p w:rsidRPr="00DC1BBD" w:rsidR="00DC1BBD" w:rsidP="00DC1BBD" w:rsidRDefault="00E966D0" w14:paraId="38E30C5D" w14:textId="5BA5B2FC">
      <w:pPr>
        <w:spacing w:line="360" w:lineRule="auto"/>
        <w:jc w:val="both"/>
        <w:rPr>
          <w:rFonts w:ascii="Palatino Linotype" w:hAnsi="Palatino Linotype" w:cs="Tahoma"/>
          <w:b/>
          <w:bCs/>
          <w:sz w:val="22"/>
          <w:szCs w:val="22"/>
        </w:rPr>
      </w:pPr>
      <w:r>
        <w:rPr>
          <w:rFonts w:ascii="Palatino Linotype" w:hAnsi="Palatino Linotype" w:cs="Tahoma"/>
          <w:sz w:val="22"/>
          <w:szCs w:val="22"/>
        </w:rPr>
        <w:t>En razón de lo anterior, s</w:t>
      </w:r>
      <w:r w:rsidR="00B74180">
        <w:rPr>
          <w:rFonts w:ascii="Palatino Linotype" w:hAnsi="Palatino Linotype" w:cs="Tahoma"/>
          <w:sz w:val="22"/>
          <w:szCs w:val="22"/>
        </w:rPr>
        <w:t>e aper</w:t>
      </w:r>
      <w:r w:rsidR="007B07CE">
        <w:rPr>
          <w:rFonts w:ascii="Palatino Linotype" w:hAnsi="Palatino Linotype" w:cs="Tahoma"/>
          <w:sz w:val="22"/>
          <w:szCs w:val="22"/>
        </w:rPr>
        <w:t xml:space="preserve">cibe a las partes </w:t>
      </w:r>
      <w:r w:rsidR="00DC1BBD">
        <w:rPr>
          <w:rFonts w:ascii="Palatino Linotype" w:hAnsi="Palatino Linotype" w:cs="Tahoma"/>
          <w:sz w:val="22"/>
          <w:szCs w:val="22"/>
        </w:rPr>
        <w:t>que,</w:t>
      </w:r>
      <w:r w:rsidR="007B07CE">
        <w:rPr>
          <w:rFonts w:ascii="Palatino Linotype" w:hAnsi="Palatino Linotype" w:cs="Tahoma"/>
          <w:sz w:val="22"/>
          <w:szCs w:val="22"/>
        </w:rPr>
        <w:t xml:space="preserve"> en caso de no manifestar su voluntad de conciliar, </w:t>
      </w:r>
      <w:r w:rsidRPr="00DC1BBD" w:rsidR="00DC1BBD">
        <w:rPr>
          <w:rFonts w:ascii="Palatino Linotype" w:hAnsi="Palatino Linotype" w:cs="Tahoma"/>
          <w:sz w:val="22"/>
          <w:szCs w:val="22"/>
        </w:rPr>
        <w:t>se tendría por precluido su derecho para hacerlo</w:t>
      </w:r>
      <w:r w:rsidR="00DC1BBD">
        <w:rPr>
          <w:rFonts w:ascii="Palatino Linotype" w:hAnsi="Palatino Linotype" w:cs="Tahoma"/>
          <w:sz w:val="22"/>
          <w:szCs w:val="22"/>
        </w:rPr>
        <w:t xml:space="preserve"> en términos </w:t>
      </w:r>
      <w:r w:rsidR="00A409C1">
        <w:rPr>
          <w:rFonts w:ascii="Palatino Linotype" w:hAnsi="Palatino Linotype" w:cs="Tahoma"/>
          <w:sz w:val="22"/>
          <w:szCs w:val="22"/>
        </w:rPr>
        <w:t xml:space="preserve">del </w:t>
      </w:r>
      <w:r w:rsidRPr="0063025E" w:rsidR="00A409C1">
        <w:rPr>
          <w:rFonts w:ascii="Palatino Linotype" w:hAnsi="Palatino Linotype" w:cs="Tahoma"/>
          <w:sz w:val="22"/>
          <w:szCs w:val="22"/>
        </w:rPr>
        <w:t>artículo</w:t>
      </w:r>
      <w:r w:rsidRPr="0063025E" w:rsidR="0063025E">
        <w:rPr>
          <w:rFonts w:ascii="Palatino Linotype" w:hAnsi="Palatino Linotype" w:cs="Tahoma"/>
          <w:sz w:val="22"/>
          <w:szCs w:val="22"/>
        </w:rPr>
        <w:t xml:space="preserve"> 124, párrafo segundo, de la Ley </w:t>
      </w:r>
      <w:r w:rsidR="0063025E">
        <w:rPr>
          <w:rFonts w:ascii="Palatino Linotype" w:hAnsi="Palatino Linotype" w:cs="Tahoma"/>
          <w:sz w:val="22"/>
          <w:szCs w:val="22"/>
        </w:rPr>
        <w:t xml:space="preserve">de la Materia. </w:t>
      </w:r>
    </w:p>
    <w:p w:rsidR="00B74180" w:rsidP="00E603E9" w:rsidRDefault="00B74180" w14:paraId="02A79712" w14:textId="795E2C24">
      <w:pPr>
        <w:spacing w:line="360" w:lineRule="auto"/>
        <w:jc w:val="both"/>
        <w:rPr>
          <w:rFonts w:ascii="Palatino Linotype" w:hAnsi="Palatino Linotype" w:cs="Tahoma"/>
          <w:sz w:val="22"/>
          <w:szCs w:val="22"/>
        </w:rPr>
      </w:pPr>
    </w:p>
    <w:p w:rsidR="004C7702" w:rsidP="00E603E9" w:rsidRDefault="00294B8C" w14:paraId="741E601A" w14:textId="788FA18F">
      <w:pPr>
        <w:spacing w:line="360" w:lineRule="auto"/>
        <w:jc w:val="both"/>
        <w:rPr>
          <w:rFonts w:ascii="Palatino Linotype" w:hAnsi="Palatino Linotype" w:cs="Tahoma"/>
          <w:sz w:val="22"/>
          <w:szCs w:val="22"/>
        </w:rPr>
      </w:pPr>
      <w:r w:rsidRPr="00BC59F7">
        <w:rPr>
          <w:rFonts w:ascii="Palatino Linotype" w:hAnsi="Palatino Linotype" w:cs="Tahoma"/>
          <w:b/>
          <w:bCs/>
          <w:sz w:val="22"/>
          <w:szCs w:val="22"/>
        </w:rPr>
        <w:t xml:space="preserve">d) Manifestaciones del Recurrente </w:t>
      </w:r>
      <w:r w:rsidRPr="00BC59F7" w:rsidR="00BC59F7">
        <w:rPr>
          <w:rFonts w:ascii="Palatino Linotype" w:hAnsi="Palatino Linotype" w:cs="Tahoma"/>
          <w:b/>
          <w:bCs/>
          <w:sz w:val="22"/>
          <w:szCs w:val="22"/>
        </w:rPr>
        <w:t xml:space="preserve">en la etapa de conciliación. </w:t>
      </w:r>
      <w:r w:rsidR="00231539">
        <w:rPr>
          <w:rFonts w:ascii="Palatino Linotype" w:hAnsi="Palatino Linotype" w:cs="Tahoma"/>
          <w:sz w:val="22"/>
          <w:szCs w:val="22"/>
        </w:rPr>
        <w:t>Se advierte que la partes no emitieron manifestación de voluntad de conciliar; por lo que respecta a la Recurrente, fue omisa, por cuanto hace al Sujeto Obligado, emitió un documento mediante el cual, reiteró el sentido de su respuesta.</w:t>
      </w:r>
      <w:r w:rsidR="00230302">
        <w:rPr>
          <w:rFonts w:ascii="Palatino Linotype" w:hAnsi="Palatino Linotype" w:cs="Tahoma"/>
          <w:sz w:val="22"/>
          <w:szCs w:val="22"/>
        </w:rPr>
        <w:t xml:space="preserve"> </w:t>
      </w:r>
    </w:p>
    <w:p w:rsidR="005A5BA2" w:rsidP="00E603E9" w:rsidRDefault="005A5BA2" w14:paraId="7B7FE2CE" w14:textId="742CE5C7">
      <w:pPr>
        <w:spacing w:line="360" w:lineRule="auto"/>
        <w:jc w:val="both"/>
        <w:rPr>
          <w:rFonts w:ascii="Palatino Linotype" w:hAnsi="Palatino Linotype" w:cs="Tahoma"/>
          <w:sz w:val="22"/>
          <w:szCs w:val="22"/>
        </w:rPr>
      </w:pPr>
    </w:p>
    <w:p w:rsidRPr="00EC2903" w:rsidR="005A5BA2" w:rsidP="005A5BA2" w:rsidRDefault="005A5BA2" w14:paraId="0CCBE9A5" w14:textId="73A63FFC">
      <w:pPr>
        <w:spacing w:line="360" w:lineRule="auto"/>
        <w:jc w:val="both"/>
        <w:rPr>
          <w:rFonts w:ascii="Palatino Linotype" w:hAnsi="Palatino Linotype" w:cs="Tahoma"/>
          <w:sz w:val="22"/>
          <w:szCs w:val="22"/>
        </w:rPr>
      </w:pPr>
      <w:r>
        <w:rPr>
          <w:rFonts w:ascii="Palatino Linotype" w:hAnsi="Palatino Linotype" w:cs="Tahoma"/>
          <w:b/>
          <w:bCs/>
          <w:sz w:val="22"/>
          <w:szCs w:val="22"/>
        </w:rPr>
        <w:t>e</w:t>
      </w:r>
      <w:r w:rsidRPr="00EC2903">
        <w:rPr>
          <w:rFonts w:ascii="Palatino Linotype" w:hAnsi="Palatino Linotype" w:cs="Tahoma"/>
          <w:b/>
          <w:bCs/>
          <w:sz w:val="22"/>
          <w:szCs w:val="22"/>
        </w:rPr>
        <w:t xml:space="preserve">) Acuerdo de cierre de conciliación: </w:t>
      </w:r>
      <w:r>
        <w:rPr>
          <w:rFonts w:ascii="Palatino Linotype" w:hAnsi="Palatino Linotype" w:cs="Tahoma"/>
          <w:sz w:val="22"/>
          <w:szCs w:val="22"/>
        </w:rPr>
        <w:t xml:space="preserve">Mediante acuerdo de veintiséis de febrero del dos mil veintiuno, notificado el primero de marzo de la misma anualidad, por medio del </w:t>
      </w:r>
      <w:r w:rsidRPr="006A36F7">
        <w:rPr>
          <w:rFonts w:ascii="Palatino Linotype" w:hAnsi="Palatino Linotype" w:cs="Tahoma"/>
          <w:sz w:val="22"/>
          <w:szCs w:val="22"/>
        </w:rPr>
        <w:t>Sistema de Acceso</w:t>
      </w:r>
      <w:r>
        <w:rPr>
          <w:rFonts w:ascii="Palatino Linotype" w:hAnsi="Palatino Linotype" w:cs="Tahoma"/>
          <w:sz w:val="22"/>
          <w:szCs w:val="22"/>
        </w:rPr>
        <w:t xml:space="preserve">, Rectificación, Cancelación y Oposición de Datos Personales del Estado de México </w:t>
      </w:r>
      <w:r>
        <w:rPr>
          <w:rFonts w:ascii="Palatino Linotype" w:hAnsi="Palatino Linotype" w:cs="Tahoma"/>
          <w:sz w:val="22"/>
          <w:szCs w:val="22"/>
        </w:rPr>
        <w:lastRenderedPageBreak/>
        <w:t xml:space="preserve">(SARCOEM), se hizo del conocimiento de las partes el acuerdo por medio del cual se tiene por precluido el derecho a conciliar en términos del </w:t>
      </w:r>
      <w:r w:rsidRPr="0063025E">
        <w:rPr>
          <w:rFonts w:ascii="Palatino Linotype" w:hAnsi="Palatino Linotype" w:cs="Tahoma"/>
          <w:sz w:val="22"/>
          <w:szCs w:val="22"/>
        </w:rPr>
        <w:t xml:space="preserve">artículo 124, párrafo segundo, de la </w:t>
      </w:r>
      <w:r>
        <w:rPr>
          <w:rFonts w:ascii="Palatino Linotype" w:hAnsi="Palatino Linotype" w:cs="Tahoma"/>
          <w:sz w:val="22"/>
          <w:szCs w:val="22"/>
        </w:rPr>
        <w:t xml:space="preserve">Ley de Protección de Datos Personales en Posesión de Sujetos Obligados del Estado de México y Municipios. </w:t>
      </w:r>
    </w:p>
    <w:p w:rsidR="004C7702" w:rsidP="00E603E9" w:rsidRDefault="004C7702" w14:paraId="28B2FDA4" w14:textId="77777777">
      <w:pPr>
        <w:spacing w:line="360" w:lineRule="auto"/>
        <w:jc w:val="both"/>
        <w:rPr>
          <w:rFonts w:ascii="Palatino Linotype" w:hAnsi="Palatino Linotype" w:cs="Tahoma"/>
          <w:sz w:val="22"/>
          <w:szCs w:val="22"/>
        </w:rPr>
      </w:pPr>
    </w:p>
    <w:p w:rsidRPr="00741DA5" w:rsidR="005A3AF5" w:rsidP="00E603E9" w:rsidRDefault="00231539" w14:paraId="3EDAB654" w14:textId="20E17146">
      <w:pPr>
        <w:spacing w:line="360" w:lineRule="auto"/>
        <w:jc w:val="both"/>
        <w:rPr>
          <w:rFonts w:ascii="Palatino Linotype" w:hAnsi="Palatino Linotype" w:cs="Tahoma"/>
          <w:sz w:val="22"/>
          <w:szCs w:val="22"/>
        </w:rPr>
      </w:pPr>
      <w:r>
        <w:rPr>
          <w:rFonts w:ascii="Palatino Linotype" w:hAnsi="Palatino Linotype" w:cs="Tahoma"/>
          <w:b/>
          <w:bCs/>
          <w:sz w:val="22"/>
          <w:szCs w:val="22"/>
        </w:rPr>
        <w:t>f</w:t>
      </w:r>
      <w:r w:rsidRPr="00741DA5" w:rsidR="005A3AF5">
        <w:rPr>
          <w:rFonts w:ascii="Palatino Linotype" w:hAnsi="Palatino Linotype" w:cs="Tahoma"/>
          <w:b/>
          <w:bCs/>
          <w:sz w:val="22"/>
          <w:szCs w:val="22"/>
        </w:rPr>
        <w:t>) Manifest</w:t>
      </w:r>
      <w:r w:rsidRPr="00741DA5" w:rsidR="00741DA5">
        <w:rPr>
          <w:rFonts w:ascii="Palatino Linotype" w:hAnsi="Palatino Linotype" w:cs="Tahoma"/>
          <w:b/>
          <w:bCs/>
          <w:sz w:val="22"/>
          <w:szCs w:val="22"/>
        </w:rPr>
        <w:t xml:space="preserve">aciones de la Recurrente: </w:t>
      </w:r>
      <w:r w:rsidR="00741DA5">
        <w:rPr>
          <w:rFonts w:ascii="Palatino Linotype" w:hAnsi="Palatino Linotype" w:cs="Tahoma"/>
          <w:sz w:val="22"/>
          <w:szCs w:val="22"/>
        </w:rPr>
        <w:t xml:space="preserve"> Con fecha tres y quince marzo de dos mil veintiuno, se </w:t>
      </w:r>
      <w:r>
        <w:rPr>
          <w:rFonts w:ascii="Palatino Linotype" w:hAnsi="Palatino Linotype" w:cs="Tahoma"/>
          <w:sz w:val="22"/>
          <w:szCs w:val="22"/>
        </w:rPr>
        <w:t>recibieron</w:t>
      </w:r>
      <w:r w:rsidR="00741DA5">
        <w:rPr>
          <w:rFonts w:ascii="Palatino Linotype" w:hAnsi="Palatino Linotype" w:cs="Tahoma"/>
          <w:sz w:val="22"/>
          <w:szCs w:val="22"/>
        </w:rPr>
        <w:t xml:space="preserve"> vía </w:t>
      </w:r>
      <w:r w:rsidRPr="006A36F7" w:rsidR="00741DA5">
        <w:rPr>
          <w:rFonts w:ascii="Palatino Linotype" w:hAnsi="Palatino Linotype" w:cs="Tahoma"/>
          <w:sz w:val="22"/>
          <w:szCs w:val="22"/>
        </w:rPr>
        <w:t>Sistema de Acceso</w:t>
      </w:r>
      <w:r w:rsidR="00741DA5">
        <w:rPr>
          <w:rFonts w:ascii="Palatino Linotype" w:hAnsi="Palatino Linotype" w:cs="Tahoma"/>
          <w:sz w:val="22"/>
          <w:szCs w:val="22"/>
        </w:rPr>
        <w:t>, Rectificación, Cancelación y Oposición de Datos Personales del Estado de México (SARCOEM)</w:t>
      </w:r>
      <w:r w:rsidR="0040285F">
        <w:rPr>
          <w:rFonts w:ascii="Palatino Linotype" w:hAnsi="Palatino Linotype" w:cs="Tahoma"/>
          <w:sz w:val="22"/>
          <w:szCs w:val="22"/>
        </w:rPr>
        <w:t>,</w:t>
      </w:r>
      <w:r w:rsidR="00A72B60">
        <w:rPr>
          <w:rFonts w:ascii="Palatino Linotype" w:hAnsi="Palatino Linotype" w:cs="Tahoma"/>
          <w:sz w:val="22"/>
          <w:szCs w:val="22"/>
        </w:rPr>
        <w:t xml:space="preserve"> dos archivos electrónicos </w:t>
      </w:r>
      <w:r w:rsidR="00EA494C">
        <w:rPr>
          <w:rFonts w:ascii="Palatino Linotype" w:hAnsi="Palatino Linotype" w:cs="Tahoma"/>
          <w:sz w:val="22"/>
          <w:szCs w:val="22"/>
        </w:rPr>
        <w:t xml:space="preserve">de los cuales se advierte y destaca lo siguiente: </w:t>
      </w:r>
    </w:p>
    <w:p w:rsidR="005A3AF5" w:rsidP="00E603E9" w:rsidRDefault="005A3AF5" w14:paraId="55AD4F20" w14:textId="74C1710A">
      <w:pPr>
        <w:spacing w:line="360" w:lineRule="auto"/>
        <w:jc w:val="both"/>
        <w:rPr>
          <w:rFonts w:ascii="Palatino Linotype" w:hAnsi="Palatino Linotype" w:cs="Tahoma"/>
          <w:sz w:val="22"/>
          <w:szCs w:val="22"/>
        </w:rPr>
      </w:pPr>
    </w:p>
    <w:p w:rsidRPr="00245B87" w:rsidR="00245B87" w:rsidP="0071244A" w:rsidRDefault="00245B87" w14:paraId="23EA451C" w14:textId="7452FD24">
      <w:pPr>
        <w:pStyle w:val="Prrafodelista"/>
        <w:numPr>
          <w:ilvl w:val="0"/>
          <w:numId w:val="6"/>
        </w:numPr>
        <w:spacing w:line="360" w:lineRule="auto"/>
        <w:ind w:right="567"/>
        <w:jc w:val="both"/>
        <w:rPr>
          <w:rFonts w:ascii="Palatino Linotype" w:hAnsi="Palatino Linotype" w:cs="Tahoma"/>
          <w:b/>
          <w:bCs/>
          <w:sz w:val="20"/>
          <w:szCs w:val="20"/>
        </w:rPr>
      </w:pPr>
      <w:r w:rsidRPr="00245B87">
        <w:rPr>
          <w:rFonts w:ascii="Palatino Linotype" w:hAnsi="Palatino Linotype" w:cs="Tahoma"/>
          <w:b/>
          <w:bCs/>
          <w:sz w:val="20"/>
          <w:szCs w:val="20"/>
        </w:rPr>
        <w:t>REGULARIZACIÓN Y DESAHOGO</w:t>
      </w:r>
    </w:p>
    <w:p w:rsidR="003C1406" w:rsidP="00E603E9" w:rsidRDefault="003C1406" w14:paraId="5BC34586" w14:textId="6D4F01FD">
      <w:pPr>
        <w:spacing w:line="360" w:lineRule="auto"/>
        <w:jc w:val="both"/>
        <w:rPr>
          <w:rFonts w:ascii="Palatino Linotype" w:hAnsi="Palatino Linotype" w:cs="Tahoma"/>
          <w:sz w:val="22"/>
          <w:szCs w:val="22"/>
        </w:rPr>
      </w:pPr>
    </w:p>
    <w:p w:rsidRPr="00784041" w:rsidR="003C1406" w:rsidP="00784041" w:rsidRDefault="000F1BA1" w14:paraId="0B0C3EB9" w14:textId="13C5F1E7">
      <w:pPr>
        <w:spacing w:line="360" w:lineRule="auto"/>
        <w:ind w:left="567" w:right="567"/>
        <w:jc w:val="both"/>
        <w:rPr>
          <w:rFonts w:ascii="Palatino Linotype" w:hAnsi="Palatino Linotype" w:cs="Tahoma"/>
          <w:i/>
          <w:iCs/>
        </w:rPr>
      </w:pPr>
      <w:r w:rsidRPr="00784041">
        <w:rPr>
          <w:rFonts w:ascii="Palatino Linotype" w:hAnsi="Palatino Linotype" w:cs="Tahoma"/>
          <w:i/>
          <w:iCs/>
        </w:rPr>
        <w:t xml:space="preserve">“… </w:t>
      </w:r>
    </w:p>
    <w:p w:rsidR="00D45A54" w:rsidP="00784041" w:rsidRDefault="00784041" w14:paraId="2BDDF327" w14:textId="7EF0CC34">
      <w:pPr>
        <w:spacing w:line="360" w:lineRule="auto"/>
        <w:ind w:left="567" w:right="567"/>
        <w:jc w:val="both"/>
        <w:rPr>
          <w:rFonts w:ascii="Palatino Linotype" w:hAnsi="Palatino Linotype" w:cs="Tahoma"/>
          <w:i/>
          <w:iCs/>
        </w:rPr>
      </w:pPr>
      <w:r w:rsidRPr="00784041">
        <w:rPr>
          <w:rFonts w:ascii="Palatino Linotype" w:hAnsi="Palatino Linotype" w:cs="Tahoma"/>
          <w:i/>
          <w:iCs/>
        </w:rPr>
        <w:t>manifesté</w:t>
      </w:r>
      <w:r w:rsidRPr="00784041" w:rsidR="00851CDA">
        <w:rPr>
          <w:rFonts w:ascii="Palatino Linotype" w:hAnsi="Palatino Linotype" w:cs="Tahoma"/>
          <w:i/>
          <w:iCs/>
        </w:rPr>
        <w:t xml:space="preserve"> expresamente en el mensaje del 8 de febrero de 2021 dirigido al correo institucional (indicado </w:t>
      </w:r>
      <w:r w:rsidRPr="00784041" w:rsidR="005E7060">
        <w:rPr>
          <w:rFonts w:ascii="Palatino Linotype" w:hAnsi="Palatino Linotype" w:cs="Tahoma"/>
          <w:i/>
          <w:iCs/>
        </w:rPr>
        <w:t xml:space="preserve">en el numeral Segundo del Acuerdo admisorio en cita) no ser mi deseo conciliar y también </w:t>
      </w:r>
      <w:r w:rsidRPr="00784041" w:rsidR="00B457E6">
        <w:rPr>
          <w:rFonts w:ascii="Palatino Linotype" w:hAnsi="Palatino Linotype" w:cs="Tahoma"/>
          <w:i/>
          <w:iCs/>
        </w:rPr>
        <w:t>realicé manifestaciones, ofrecí pruebas (</w:t>
      </w:r>
      <w:r w:rsidRPr="00784041" w:rsidR="00637FCD">
        <w:rPr>
          <w:rFonts w:ascii="Palatino Linotype" w:hAnsi="Palatino Linotype" w:cs="Tahoma"/>
          <w:i/>
          <w:iCs/>
        </w:rPr>
        <w:t xml:space="preserve">reiterándose las diversas ofrecidas y exhibidas debidamente </w:t>
      </w:r>
      <w:r w:rsidRPr="00784041" w:rsidR="00957AF1">
        <w:rPr>
          <w:rFonts w:ascii="Palatino Linotype" w:hAnsi="Palatino Linotype" w:cs="Tahoma"/>
          <w:i/>
          <w:iCs/>
        </w:rPr>
        <w:t>digitalizadas en términos del escrito inicial del presente recurso de revisión</w:t>
      </w:r>
      <w:r w:rsidRPr="00784041" w:rsidR="000705A4">
        <w:rPr>
          <w:rFonts w:ascii="Palatino Linotype" w:hAnsi="Palatino Linotype" w:cs="Tahoma"/>
          <w:i/>
          <w:iCs/>
        </w:rPr>
        <w:t xml:space="preserve">) y </w:t>
      </w:r>
      <w:r w:rsidRPr="00784041">
        <w:rPr>
          <w:rFonts w:ascii="Palatino Linotype" w:hAnsi="Palatino Linotype" w:cs="Tahoma"/>
          <w:i/>
          <w:iCs/>
        </w:rPr>
        <w:t>formulé</w:t>
      </w:r>
      <w:r w:rsidRPr="00784041" w:rsidR="000705A4">
        <w:rPr>
          <w:rFonts w:ascii="Palatino Linotype" w:hAnsi="Palatino Linotype" w:cs="Tahoma"/>
          <w:i/>
          <w:iCs/>
        </w:rPr>
        <w:t xml:space="preserve"> alegatos en tiempo y forma legales…” (Sic) </w:t>
      </w:r>
    </w:p>
    <w:p w:rsidRPr="00784041" w:rsidR="00B36CE6" w:rsidP="00B36CE6" w:rsidRDefault="00B36CE6" w14:paraId="76D6F09B" w14:textId="77777777">
      <w:pPr>
        <w:spacing w:line="360" w:lineRule="auto"/>
        <w:ind w:right="567"/>
        <w:jc w:val="both"/>
        <w:rPr>
          <w:rFonts w:ascii="Palatino Linotype" w:hAnsi="Palatino Linotype" w:cs="Tahoma"/>
          <w:i/>
          <w:iCs/>
        </w:rPr>
      </w:pPr>
    </w:p>
    <w:p w:rsidRPr="00231539" w:rsidR="000F1BA1" w:rsidP="0071244A" w:rsidRDefault="00245B87" w14:paraId="7BF32A93" w14:textId="7556727B">
      <w:pPr>
        <w:pStyle w:val="Prrafodelista"/>
        <w:numPr>
          <w:ilvl w:val="0"/>
          <w:numId w:val="6"/>
        </w:numPr>
        <w:spacing w:line="360" w:lineRule="auto"/>
        <w:jc w:val="both"/>
        <w:rPr>
          <w:rFonts w:ascii="Palatino Linotype" w:hAnsi="Palatino Linotype" w:cs="Tahoma"/>
          <w:szCs w:val="22"/>
        </w:rPr>
      </w:pPr>
      <w:r w:rsidRPr="00231539">
        <w:rPr>
          <w:rFonts w:ascii="Palatino Linotype" w:hAnsi="Palatino Linotype" w:cs="Tahoma"/>
          <w:b/>
          <w:bCs/>
          <w:sz w:val="20"/>
          <w:szCs w:val="20"/>
          <w:lang w:val="es-ES"/>
        </w:rPr>
        <w:t>MANIFESTACIONES, PRUEBAS Y ALEGATOS</w:t>
      </w:r>
    </w:p>
    <w:p w:rsidRPr="00EB7EFD" w:rsidR="00245B87" w:rsidP="00EB7EFD" w:rsidRDefault="00245B87" w14:paraId="6904B739" w14:textId="3CE46AA2">
      <w:pPr>
        <w:pStyle w:val="Prrafodelista"/>
        <w:spacing w:line="360" w:lineRule="auto"/>
        <w:ind w:left="567" w:right="567"/>
        <w:jc w:val="both"/>
        <w:rPr>
          <w:rFonts w:ascii="Palatino Linotype" w:hAnsi="Palatino Linotype" w:cs="Tahoma"/>
          <w:i/>
          <w:iCs/>
          <w:sz w:val="20"/>
          <w:szCs w:val="20"/>
        </w:rPr>
      </w:pPr>
      <w:r w:rsidRPr="00EB7EFD">
        <w:rPr>
          <w:rFonts w:ascii="Palatino Linotype" w:hAnsi="Palatino Linotype" w:cs="Tahoma"/>
          <w:i/>
          <w:iCs/>
          <w:sz w:val="20"/>
          <w:szCs w:val="20"/>
        </w:rPr>
        <w:t xml:space="preserve">“… </w:t>
      </w:r>
    </w:p>
    <w:p w:rsidRPr="00EB7EFD" w:rsidR="00245B87" w:rsidP="00EB7EFD" w:rsidRDefault="00245B87" w14:paraId="21DBA53E" w14:textId="77777777">
      <w:pPr>
        <w:pStyle w:val="Prrafodelista"/>
        <w:spacing w:line="360" w:lineRule="auto"/>
        <w:ind w:left="567" w:right="567"/>
        <w:jc w:val="both"/>
        <w:rPr>
          <w:rFonts w:ascii="Palatino Linotype" w:hAnsi="Palatino Linotype" w:cs="Tahoma"/>
          <w:i/>
          <w:iCs/>
          <w:sz w:val="20"/>
          <w:szCs w:val="20"/>
        </w:rPr>
      </w:pPr>
    </w:p>
    <w:p w:rsidRPr="00EB7EFD" w:rsidR="00A752F4" w:rsidP="00EB7EFD" w:rsidRDefault="00551A98" w14:paraId="5BF3B951" w14:textId="77777777">
      <w:pPr>
        <w:spacing w:line="360" w:lineRule="auto"/>
        <w:ind w:left="567" w:right="567"/>
        <w:jc w:val="both"/>
        <w:rPr>
          <w:rFonts w:ascii="Palatino Linotype" w:hAnsi="Palatino Linotype" w:cs="Tahoma"/>
          <w:i/>
          <w:iCs/>
        </w:rPr>
      </w:pPr>
      <w:r w:rsidRPr="00EB7EFD">
        <w:rPr>
          <w:rFonts w:ascii="Palatino Linotype" w:hAnsi="Palatino Linotype" w:cs="Tahoma"/>
          <w:i/>
          <w:iCs/>
        </w:rPr>
        <w:t xml:space="preserve">es inconcuso se determinen PROCEDENTES Y FUNDADAS las razones y motivos de inconformidad materia del presente recurso de revisión. </w:t>
      </w:r>
    </w:p>
    <w:p w:rsidRPr="00EB7EFD" w:rsidR="00A752F4" w:rsidP="00EB7EFD" w:rsidRDefault="00A752F4" w14:paraId="51F7C8E2" w14:textId="77777777">
      <w:pPr>
        <w:spacing w:line="360" w:lineRule="auto"/>
        <w:ind w:left="567" w:right="567"/>
        <w:jc w:val="both"/>
        <w:rPr>
          <w:rFonts w:ascii="Palatino Linotype" w:hAnsi="Palatino Linotype" w:cs="Tahoma"/>
          <w:i/>
          <w:iCs/>
        </w:rPr>
      </w:pPr>
    </w:p>
    <w:p w:rsidRPr="00EB7EFD" w:rsidR="00A752F4" w:rsidP="00EB7EFD" w:rsidRDefault="00551A98" w14:paraId="6D08CC67" w14:textId="77777777">
      <w:pPr>
        <w:spacing w:line="360" w:lineRule="auto"/>
        <w:ind w:left="567" w:right="567"/>
        <w:jc w:val="both"/>
        <w:rPr>
          <w:rFonts w:ascii="Palatino Linotype" w:hAnsi="Palatino Linotype" w:cs="Tahoma"/>
          <w:i/>
          <w:iCs/>
        </w:rPr>
      </w:pPr>
      <w:r w:rsidRPr="00EB7EFD">
        <w:rPr>
          <w:rFonts w:ascii="Palatino Linotype" w:hAnsi="Palatino Linotype" w:cs="Tahoma"/>
          <w:i/>
          <w:iCs/>
        </w:rPr>
        <w:t xml:space="preserve">Lo anterior, en virtud de que… </w:t>
      </w:r>
    </w:p>
    <w:p w:rsidRPr="00EB7EFD" w:rsidR="00A752F4" w:rsidP="00EB7EFD" w:rsidRDefault="00A752F4" w14:paraId="769A7C94" w14:textId="77777777">
      <w:pPr>
        <w:spacing w:line="360" w:lineRule="auto"/>
        <w:ind w:left="567" w:right="567"/>
        <w:jc w:val="both"/>
        <w:rPr>
          <w:rFonts w:ascii="Palatino Linotype" w:hAnsi="Palatino Linotype" w:cs="Tahoma"/>
          <w:i/>
          <w:iCs/>
        </w:rPr>
      </w:pPr>
    </w:p>
    <w:p w:rsidRPr="00EB7EFD" w:rsidR="00A752F4" w:rsidP="00EB7EFD" w:rsidRDefault="00551A98" w14:paraId="3498EC9F" w14:textId="77777777">
      <w:pPr>
        <w:spacing w:line="360" w:lineRule="auto"/>
        <w:ind w:left="1134" w:right="1134"/>
        <w:jc w:val="both"/>
        <w:rPr>
          <w:rFonts w:ascii="Palatino Linotype" w:hAnsi="Palatino Linotype" w:cs="Tahoma"/>
          <w:i/>
          <w:iCs/>
        </w:rPr>
      </w:pPr>
      <w:r w:rsidRPr="00EB7EFD">
        <w:rPr>
          <w:rFonts w:ascii="Palatino Linotype" w:hAnsi="Palatino Linotype" w:cs="Tahoma"/>
          <w:i/>
          <w:iCs/>
        </w:rPr>
        <w:lastRenderedPageBreak/>
        <w:t xml:space="preserve">…NI EN la Ley de Protección de Datos Personales en Posesión de Sujetos Obligados del Estado de México y Municipios NI EN la Ley General de Protección de Datos Personales en Posesión de Sujetos Obligados NI EN norma legal supletoria o aplicable a estas dos, SE ADVIERTE CONDICIONAR EL ACCESO a datos personales en posesión de los Ayuntamientos del Estado de México y Municipios, concernientes a personas fallecidas, … </w:t>
      </w:r>
    </w:p>
    <w:p w:rsidRPr="00EB7EFD" w:rsidR="00A752F4" w:rsidP="00EB7EFD" w:rsidRDefault="00A752F4" w14:paraId="2D4FE331" w14:textId="77777777">
      <w:pPr>
        <w:spacing w:line="360" w:lineRule="auto"/>
        <w:ind w:left="567" w:right="567"/>
        <w:jc w:val="both"/>
        <w:rPr>
          <w:rFonts w:ascii="Palatino Linotype" w:hAnsi="Palatino Linotype" w:cs="Tahoma"/>
          <w:i/>
          <w:iCs/>
        </w:rPr>
      </w:pPr>
    </w:p>
    <w:p w:rsidRPr="00EB7EFD" w:rsidR="003C1406" w:rsidP="00EB7EFD" w:rsidRDefault="00551A98" w14:paraId="73D057C2" w14:textId="69BA5B5D">
      <w:pPr>
        <w:spacing w:line="360" w:lineRule="auto"/>
        <w:ind w:left="567" w:right="567"/>
        <w:jc w:val="both"/>
        <w:rPr>
          <w:rFonts w:ascii="Palatino Linotype" w:hAnsi="Palatino Linotype" w:cs="Tahoma"/>
          <w:i/>
          <w:iCs/>
        </w:rPr>
      </w:pPr>
      <w:r w:rsidRPr="00EB7EFD">
        <w:rPr>
          <w:rFonts w:ascii="Palatino Linotype" w:hAnsi="Palatino Linotype" w:cs="Tahoma"/>
          <w:i/>
          <w:iCs/>
        </w:rPr>
        <w:t>…a que el particular titular de dichos datos personales que los haya proporcionado, para fines de su tratamiento, sea o no titular actual de cuentas o claves relacionados con derechos patrimoniales catastrales ante los Ayuntamientos del Estado de México (independientemente de encontrarse o no en litigio dicha situación).</w:t>
      </w:r>
    </w:p>
    <w:p w:rsidR="003C1406" w:rsidP="00E603E9" w:rsidRDefault="003C1406" w14:paraId="2B63CB3C" w14:textId="77777777">
      <w:pPr>
        <w:spacing w:line="360" w:lineRule="auto"/>
        <w:jc w:val="both"/>
        <w:rPr>
          <w:rFonts w:ascii="Palatino Linotype" w:hAnsi="Palatino Linotype" w:cs="Tahoma"/>
          <w:sz w:val="22"/>
          <w:szCs w:val="22"/>
        </w:rPr>
      </w:pPr>
    </w:p>
    <w:p w:rsidR="00E603E9" w:rsidP="00E603E9" w:rsidRDefault="00876EC3" w14:paraId="5156E4D8" w14:textId="24C5D0EB">
      <w:pPr>
        <w:spacing w:line="360" w:lineRule="auto"/>
        <w:jc w:val="both"/>
        <w:rPr>
          <w:rFonts w:ascii="Palatino Linotype" w:hAnsi="Palatino Linotype"/>
          <w:sz w:val="22"/>
          <w:lang w:val="es-MX"/>
        </w:rPr>
      </w:pPr>
      <w:r>
        <w:rPr>
          <w:rFonts w:ascii="Palatino Linotype" w:hAnsi="Palatino Linotype"/>
          <w:b/>
          <w:sz w:val="22"/>
          <w:lang w:val="es-MX"/>
        </w:rPr>
        <w:t>g</w:t>
      </w:r>
      <w:r w:rsidRPr="003B44BF" w:rsidR="00E603E9">
        <w:rPr>
          <w:rFonts w:ascii="Palatino Linotype" w:hAnsi="Palatino Linotype"/>
          <w:b/>
          <w:sz w:val="22"/>
          <w:lang w:val="es-MX"/>
        </w:rPr>
        <w:t>) Informe Justificado.</w:t>
      </w:r>
      <w:r w:rsidR="00E603E9">
        <w:rPr>
          <w:rFonts w:ascii="Palatino Linotype" w:hAnsi="Palatino Linotype"/>
          <w:b/>
          <w:sz w:val="22"/>
          <w:lang w:val="es-MX"/>
        </w:rPr>
        <w:t xml:space="preserve"> </w:t>
      </w:r>
      <w:r w:rsidR="003B0498">
        <w:rPr>
          <w:rFonts w:ascii="Palatino Linotype" w:hAnsi="Palatino Linotype"/>
          <w:bCs/>
          <w:sz w:val="22"/>
          <w:lang w:val="es-MX"/>
        </w:rPr>
        <w:t>El ocho de marzo de dos mil veintiuno</w:t>
      </w:r>
      <w:r w:rsidR="0097457B">
        <w:rPr>
          <w:rFonts w:ascii="Palatino Linotype" w:hAnsi="Palatino Linotype"/>
          <w:bCs/>
          <w:sz w:val="22"/>
          <w:lang w:val="es-MX"/>
        </w:rPr>
        <w:t xml:space="preserve">, </w:t>
      </w:r>
      <w:r w:rsidRPr="0049128B" w:rsidR="00E603E9">
        <w:rPr>
          <w:rFonts w:ascii="Palatino Linotype" w:hAnsi="Palatino Linotype"/>
          <w:sz w:val="22"/>
          <w:lang w:val="es-MX"/>
        </w:rPr>
        <w:t xml:space="preserve">el Sujeto Obligado </w:t>
      </w:r>
      <w:r w:rsidR="0097457B">
        <w:rPr>
          <w:rFonts w:ascii="Palatino Linotype" w:hAnsi="Palatino Linotype"/>
          <w:sz w:val="22"/>
          <w:lang w:val="es-MX"/>
        </w:rPr>
        <w:t xml:space="preserve">rindió informe justiciado </w:t>
      </w:r>
      <w:r w:rsidR="00D4277E">
        <w:rPr>
          <w:rFonts w:ascii="Palatino Linotype" w:hAnsi="Palatino Linotype"/>
          <w:sz w:val="22"/>
          <w:lang w:val="es-MX"/>
        </w:rPr>
        <w:t xml:space="preserve">por medio del oficio número: TM/347/2021 Folio: </w:t>
      </w:r>
      <w:r w:rsidR="00AF4E72">
        <w:rPr>
          <w:rFonts w:ascii="Palatino Linotype" w:hAnsi="Palatino Linotype"/>
          <w:sz w:val="22"/>
          <w:lang w:val="es-MX"/>
        </w:rPr>
        <w:t xml:space="preserve">465, de fecha tres de febrero de dos mil veintiuno suscrito por el Tesorero </w:t>
      </w:r>
      <w:r w:rsidR="00F70E46">
        <w:rPr>
          <w:rFonts w:ascii="Palatino Linotype" w:hAnsi="Palatino Linotype"/>
          <w:sz w:val="22"/>
          <w:lang w:val="es-MX"/>
        </w:rPr>
        <w:t xml:space="preserve">Municipal por medio del cual </w:t>
      </w:r>
      <w:r w:rsidR="00231539">
        <w:rPr>
          <w:rFonts w:ascii="Palatino Linotype" w:hAnsi="Palatino Linotype"/>
          <w:sz w:val="22"/>
          <w:lang w:val="es-MX"/>
        </w:rPr>
        <w:t>manifestó</w:t>
      </w:r>
      <w:r w:rsidR="00F70E46">
        <w:rPr>
          <w:rFonts w:ascii="Palatino Linotype" w:hAnsi="Palatino Linotype"/>
          <w:sz w:val="22"/>
          <w:lang w:val="es-MX"/>
        </w:rPr>
        <w:t xml:space="preserve">: </w:t>
      </w:r>
    </w:p>
    <w:p w:rsidR="00524274" w:rsidP="00524274" w:rsidRDefault="00524274" w14:paraId="1F149C03" w14:textId="77777777">
      <w:pPr>
        <w:spacing w:line="360" w:lineRule="auto"/>
        <w:ind w:left="567" w:right="567"/>
        <w:jc w:val="both"/>
        <w:rPr>
          <w:rFonts w:ascii="Palatino Linotype" w:hAnsi="Palatino Linotype" w:cs="Arial"/>
          <w:i/>
          <w:iCs/>
          <w:lang w:val="es-MX"/>
        </w:rPr>
      </w:pPr>
    </w:p>
    <w:p w:rsidRPr="00876EC3" w:rsidR="00524274" w:rsidP="00524274" w:rsidRDefault="00524274" w14:paraId="258AC7B7" w14:textId="58429464">
      <w:pPr>
        <w:spacing w:line="360" w:lineRule="auto"/>
        <w:ind w:left="567" w:right="567"/>
        <w:jc w:val="both"/>
        <w:rPr>
          <w:rFonts w:ascii="Palatino Linotype" w:hAnsi="Palatino Linotype" w:cs="Arial"/>
          <w:lang w:val="es-MX"/>
        </w:rPr>
      </w:pPr>
      <w:r w:rsidRPr="2987DFD1" w:rsidR="2987DFD1">
        <w:rPr>
          <w:rFonts w:ascii="Palatino Linotype" w:hAnsi="Palatino Linotype" w:cs="Arial"/>
          <w:lang w:val="es-MX"/>
        </w:rPr>
        <w:t xml:space="preserve">Que derivado de la investigación realizada al expediente administrativo controlado con la clave catastral número </w:t>
      </w:r>
      <w:r w:rsidRPr="2987DFD1" w:rsidR="2987DFD1">
        <w:rPr>
          <w:rFonts w:ascii="Palatino Linotype" w:hAnsi="Palatino Linotype" w:cs="Arial"/>
          <w:b w:val="1"/>
          <w:bCs w:val="1"/>
          <w:highlight w:val="black"/>
          <w:lang w:val="es-MX"/>
        </w:rPr>
        <w:t>XXX XX XXX XX XX XXXX</w:t>
      </w:r>
      <w:r w:rsidRPr="2987DFD1" w:rsidR="2987DFD1">
        <w:rPr>
          <w:rFonts w:ascii="Palatino Linotype" w:hAnsi="Palatino Linotype" w:cs="Arial"/>
          <w:lang w:val="es-MX"/>
        </w:rPr>
        <w:t xml:space="preserve">, </w:t>
      </w:r>
      <w:r w:rsidRPr="2987DFD1" w:rsidR="2987DFD1">
        <w:rPr>
          <w:rFonts w:ascii="Palatino Linotype" w:hAnsi="Palatino Linotype" w:cs="Arial"/>
          <w:u w:val="single"/>
          <w:lang w:val="es-MX"/>
        </w:rPr>
        <w:t xml:space="preserve">se desprende que actualmente se encuentra registrado a nombre de persona distinta de la sucesión que representa la </w:t>
      </w:r>
      <w:r w:rsidRPr="2987DFD1" w:rsidR="2987DFD1">
        <w:rPr>
          <w:rFonts w:ascii="Palatino Linotype" w:hAnsi="Palatino Linotype" w:cs="Arial"/>
          <w:highlight w:val="black"/>
          <w:u w:val="single"/>
          <w:lang w:val="es-MX"/>
        </w:rPr>
        <w:t>xxxxxxxxxxxxxxxx</w:t>
      </w:r>
      <w:r w:rsidRPr="2987DFD1" w:rsidR="2987DFD1">
        <w:rPr>
          <w:rFonts w:ascii="Palatino Linotype" w:hAnsi="Palatino Linotype" w:cs="Arial"/>
          <w:lang w:val="es-MX"/>
        </w:rPr>
        <w:t>, así mismo no exhibe documental alguna que la autorice para actuar a nombre y representación del actual titular de la clave catastral referida en líneas anteriores, por lo que de conformidad con lo establecido en los artículos 55 del Código Financiero del Estado de México y Municipios y 1, 2, fracción I, 3 fracción IV, 5, 6, 7, 15, 16, 18, y 40 de la Ley de Protección de Datos Personales del Estado de México y Municipios, determina improcedente proporcionar la información solicitada, toda vez que esta Tesorería Municipal tiene la obligación de guardar en absoluta reserva o confidencialidad lo concerniente a las declaraciones y datos que proporcionen los contribuyentes, solo se podrán otorgar cuando lo requiera la autoridad competente para la administración o defensa de los intereses de la hacienda pública o cuando lo soliciten las autoridades judiciales o administrativas encargadas de la procuración de justicia…</w:t>
      </w:r>
    </w:p>
    <w:p w:rsidRPr="00170069" w:rsidR="00524274" w:rsidP="00524274" w:rsidRDefault="00524274" w14:paraId="581C6BDB" w14:textId="77777777">
      <w:pPr>
        <w:pStyle w:val="NormalWeb"/>
        <w:spacing w:before="0" w:beforeAutospacing="0" w:after="0" w:afterAutospacing="0" w:line="360" w:lineRule="auto"/>
        <w:ind w:right="539"/>
        <w:jc w:val="both"/>
        <w:rPr>
          <w:rFonts w:ascii="Palatino Linotype" w:hAnsi="Palatino Linotype"/>
          <w:bCs/>
          <w:i/>
          <w:iCs/>
          <w:color w:val="000000"/>
          <w:sz w:val="20"/>
          <w:szCs w:val="20"/>
        </w:rPr>
      </w:pPr>
    </w:p>
    <w:p w:rsidR="0040285F" w:rsidP="00FF2B39" w:rsidRDefault="00876EC3" w14:paraId="74B529CD" w14:textId="37870B13">
      <w:pPr>
        <w:spacing w:line="360" w:lineRule="auto"/>
        <w:ind w:right="-28"/>
        <w:contextualSpacing/>
        <w:jc w:val="both"/>
        <w:rPr>
          <w:rFonts w:ascii="Palatino Linotype" w:hAnsi="Palatino Linotype" w:cs="Tahoma"/>
          <w:sz w:val="22"/>
          <w:szCs w:val="22"/>
        </w:rPr>
      </w:pPr>
      <w:r>
        <w:rPr>
          <w:rFonts w:ascii="Palatino Linotype" w:hAnsi="Palatino Linotype" w:cs="Tahoma"/>
          <w:b/>
          <w:bCs/>
          <w:sz w:val="22"/>
          <w:szCs w:val="22"/>
        </w:rPr>
        <w:t>h</w:t>
      </w:r>
      <w:r w:rsidRPr="0046326B" w:rsidR="00FF2B39">
        <w:rPr>
          <w:rFonts w:ascii="Palatino Linotype" w:hAnsi="Palatino Linotype" w:cs="Tahoma"/>
          <w:b/>
          <w:bCs/>
          <w:sz w:val="22"/>
          <w:szCs w:val="22"/>
        </w:rPr>
        <w:t xml:space="preserve">) Vista del informe Justificado: </w:t>
      </w:r>
      <w:r w:rsidRPr="0046326B" w:rsidR="00FF2B39">
        <w:rPr>
          <w:rFonts w:ascii="Palatino Linotype" w:hAnsi="Palatino Linotype" w:cs="Tahoma"/>
          <w:sz w:val="22"/>
          <w:szCs w:val="22"/>
        </w:rPr>
        <w:t xml:space="preserve">El </w:t>
      </w:r>
      <w:r w:rsidR="0040285F">
        <w:rPr>
          <w:rFonts w:ascii="Palatino Linotype" w:hAnsi="Palatino Linotype" w:cs="Tahoma"/>
          <w:sz w:val="22"/>
          <w:szCs w:val="22"/>
        </w:rPr>
        <w:t xml:space="preserve">once </w:t>
      </w:r>
      <w:r w:rsidRPr="0046326B" w:rsidR="00FF2B39">
        <w:rPr>
          <w:rFonts w:ascii="Palatino Linotype" w:hAnsi="Palatino Linotype" w:cs="Tahoma"/>
          <w:sz w:val="22"/>
          <w:szCs w:val="22"/>
        </w:rPr>
        <w:t xml:space="preserve">de marzo de dos mil veintiuno, se dictó acuerdo por medio del cual </w:t>
      </w:r>
      <w:r w:rsidRPr="0046326B" w:rsidR="00FF2B39">
        <w:rPr>
          <w:rFonts w:ascii="Palatino Linotype" w:hAnsi="Palatino Linotype" w:cs="Tahoma"/>
          <w:b/>
          <w:bCs/>
          <w:sz w:val="22"/>
          <w:szCs w:val="22"/>
        </w:rPr>
        <w:t xml:space="preserve">se puso a la vista del Recurrente </w:t>
      </w:r>
      <w:r w:rsidR="0040285F">
        <w:rPr>
          <w:rFonts w:ascii="Palatino Linotype" w:hAnsi="Palatino Linotype" w:cs="Tahoma"/>
          <w:b/>
          <w:bCs/>
          <w:sz w:val="22"/>
          <w:szCs w:val="22"/>
        </w:rPr>
        <w:t>el Informe Justificado</w:t>
      </w:r>
      <w:r w:rsidRPr="0046326B" w:rsidR="00FF2B39">
        <w:rPr>
          <w:rFonts w:ascii="Palatino Linotype" w:hAnsi="Palatino Linotype" w:cs="Tahoma"/>
          <w:b/>
          <w:bCs/>
          <w:sz w:val="22"/>
          <w:szCs w:val="22"/>
        </w:rPr>
        <w:t xml:space="preserve">, </w:t>
      </w:r>
      <w:r w:rsidRPr="0046326B" w:rsidR="00FF2B39">
        <w:rPr>
          <w:rFonts w:ascii="Palatino Linotype" w:hAnsi="Palatino Linotype" w:cs="Tahoma"/>
          <w:sz w:val="22"/>
          <w:szCs w:val="22"/>
        </w:rPr>
        <w:t xml:space="preserve">entregado por el Sujeto Obligado, por ratificar su respuesta inicial, el cual fue notificado a las partes, a través del </w:t>
      </w:r>
      <w:r w:rsidRPr="0040285F" w:rsidR="0040285F">
        <w:rPr>
          <w:rFonts w:ascii="Palatino Linotype" w:hAnsi="Palatino Linotype" w:cs="Tahoma"/>
          <w:sz w:val="22"/>
          <w:szCs w:val="22"/>
        </w:rPr>
        <w:t>Sistema de Acceso, Rectificación, Cancelación y Oposición de Datos Personales del Estado de México (SARCOEM)</w:t>
      </w:r>
      <w:r w:rsidR="0040285F">
        <w:rPr>
          <w:rFonts w:ascii="Palatino Linotype" w:hAnsi="Palatino Linotype" w:cs="Tahoma"/>
          <w:sz w:val="22"/>
          <w:szCs w:val="22"/>
        </w:rPr>
        <w:t xml:space="preserve">. </w:t>
      </w:r>
    </w:p>
    <w:p w:rsidRPr="00A76FA2" w:rsidR="00A76FA2" w:rsidP="00E603E9" w:rsidRDefault="00A76FA2" w14:paraId="026C846B" w14:textId="77777777">
      <w:pPr>
        <w:spacing w:line="360" w:lineRule="auto"/>
        <w:jc w:val="both"/>
        <w:rPr>
          <w:rFonts w:ascii="Palatino Linotype" w:hAnsi="Palatino Linotype" w:cs="Tahoma"/>
          <w:bCs/>
          <w:sz w:val="22"/>
          <w:szCs w:val="22"/>
        </w:rPr>
      </w:pPr>
    </w:p>
    <w:p w:rsidR="00E603E9" w:rsidP="00E603E9" w:rsidRDefault="00876EC3" w14:paraId="49ABE67A" w14:textId="7A202CB9">
      <w:pPr>
        <w:spacing w:line="360" w:lineRule="auto"/>
        <w:jc w:val="both"/>
        <w:rPr>
          <w:rFonts w:ascii="Palatino Linotype" w:hAnsi="Palatino Linotype" w:cs="Tahoma"/>
          <w:sz w:val="22"/>
          <w:szCs w:val="22"/>
        </w:rPr>
      </w:pPr>
      <w:r>
        <w:rPr>
          <w:rFonts w:ascii="Palatino Linotype" w:hAnsi="Palatino Linotype" w:cs="Tahoma"/>
          <w:b/>
          <w:sz w:val="22"/>
          <w:szCs w:val="22"/>
        </w:rPr>
        <w:t>i</w:t>
      </w:r>
      <w:r w:rsidRPr="009408C9" w:rsidR="00E603E9">
        <w:rPr>
          <w:rFonts w:ascii="Palatino Linotype" w:hAnsi="Palatino Linotype" w:cs="Tahoma"/>
          <w:b/>
          <w:sz w:val="22"/>
          <w:szCs w:val="22"/>
        </w:rPr>
        <w:t>) Cierre de instrucción:</w:t>
      </w:r>
      <w:r w:rsidRPr="009408C9" w:rsidR="00E603E9">
        <w:rPr>
          <w:rFonts w:ascii="Palatino Linotype" w:hAnsi="Palatino Linotype" w:cs="Tahoma"/>
          <w:sz w:val="22"/>
          <w:szCs w:val="22"/>
        </w:rPr>
        <w:t xml:space="preserve"> El </w:t>
      </w:r>
      <w:r w:rsidR="00915019">
        <w:rPr>
          <w:rFonts w:ascii="Palatino Linotype" w:hAnsi="Palatino Linotype" w:cs="Tahoma"/>
          <w:sz w:val="22"/>
          <w:szCs w:val="22"/>
        </w:rPr>
        <w:t>veintiséis</w:t>
      </w:r>
      <w:r w:rsidR="008C0B28">
        <w:rPr>
          <w:rFonts w:ascii="Palatino Linotype" w:hAnsi="Palatino Linotype" w:cs="Tahoma"/>
          <w:sz w:val="22"/>
          <w:szCs w:val="22"/>
        </w:rPr>
        <w:t xml:space="preserve"> de abril de dos mil veintiuno</w:t>
      </w:r>
      <w:r w:rsidRPr="009408C9" w:rsidR="00E603E9">
        <w:rPr>
          <w:rFonts w:ascii="Palatino Linotype" w:hAnsi="Palatino Linotype" w:cs="Tahoma"/>
          <w:sz w:val="22"/>
          <w:szCs w:val="22"/>
        </w:rPr>
        <w:t>, al no existir diligencias pendientes por desahogar, se emitió el acuerdo por medio del cual se declaró cerrada la instrucción y, se pasó el expediente a resolución, en términos de lo dispuesto</w:t>
      </w:r>
      <w:r w:rsidRPr="006A36F7" w:rsidR="00E603E9">
        <w:rPr>
          <w:rFonts w:ascii="Palatino Linotype" w:hAnsi="Palatino Linotype" w:cs="Tahoma"/>
          <w:sz w:val="22"/>
          <w:szCs w:val="22"/>
        </w:rPr>
        <w:t xml:space="preserve"> en </w:t>
      </w:r>
      <w:r w:rsidR="00E603E9">
        <w:rPr>
          <w:rFonts w:ascii="Palatino Linotype" w:hAnsi="Palatino Linotype" w:cs="Tahoma"/>
          <w:sz w:val="22"/>
          <w:szCs w:val="22"/>
        </w:rPr>
        <w:t>el</w:t>
      </w:r>
      <w:r w:rsidRPr="006A36F7" w:rsidR="00E603E9">
        <w:rPr>
          <w:rFonts w:ascii="Palatino Linotype" w:hAnsi="Palatino Linotype" w:cs="Tahoma"/>
          <w:sz w:val="22"/>
          <w:szCs w:val="22"/>
        </w:rPr>
        <w:t xml:space="preserve"> artículo 1</w:t>
      </w:r>
      <w:r w:rsidR="00E603E9">
        <w:rPr>
          <w:rFonts w:ascii="Palatino Linotype" w:hAnsi="Palatino Linotype" w:cs="Tahoma"/>
          <w:sz w:val="22"/>
          <w:szCs w:val="22"/>
        </w:rPr>
        <w:t>33</w:t>
      </w:r>
      <w:r w:rsidRPr="006A36F7" w:rsidR="00E603E9">
        <w:rPr>
          <w:rFonts w:ascii="Palatino Linotype" w:hAnsi="Palatino Linotype" w:cs="Tahoma"/>
          <w:sz w:val="22"/>
          <w:szCs w:val="22"/>
        </w:rPr>
        <w:t>, de la</w:t>
      </w:r>
      <w:r w:rsidR="00E603E9">
        <w:rPr>
          <w:rFonts w:ascii="Palatino Linotype" w:hAnsi="Palatino Linotype" w:cs="Tahoma"/>
          <w:sz w:val="22"/>
          <w:szCs w:val="22"/>
        </w:rPr>
        <w:t xml:space="preserve"> Ley de Protección de Datos Personales en Posesión de Sujetos Obligados del Estado de México y Municipios</w:t>
      </w:r>
      <w:r w:rsidRPr="006A36F7" w:rsidR="00E603E9">
        <w:rPr>
          <w:rFonts w:ascii="Palatino Linotype" w:hAnsi="Palatino Linotype" w:cs="Tahoma"/>
          <w:sz w:val="22"/>
          <w:szCs w:val="22"/>
        </w:rPr>
        <w:t xml:space="preserve">; acto que fue notificado a las partes el mismo día, a través del </w:t>
      </w:r>
      <w:r w:rsidRPr="00AB49FE" w:rsidR="00AB49FE">
        <w:rPr>
          <w:rFonts w:ascii="Palatino Linotype" w:hAnsi="Palatino Linotype" w:cs="Tahoma"/>
          <w:sz w:val="22"/>
          <w:szCs w:val="22"/>
        </w:rPr>
        <w:t>Sistema de Acceso, Rectificación, Cancelación y Oposición de Datos Personales del Estado de México (SARCOEM).</w:t>
      </w:r>
    </w:p>
    <w:p w:rsidRPr="006A36F7" w:rsidR="00AB49FE" w:rsidP="00E603E9" w:rsidRDefault="00AB49FE" w14:paraId="62EFA99F" w14:textId="77777777">
      <w:pPr>
        <w:spacing w:line="360" w:lineRule="auto"/>
        <w:jc w:val="both"/>
        <w:rPr>
          <w:rFonts w:ascii="Palatino Linotype" w:hAnsi="Palatino Linotype" w:cs="Tahoma"/>
          <w:b/>
          <w:sz w:val="22"/>
          <w:szCs w:val="22"/>
        </w:rPr>
      </w:pPr>
    </w:p>
    <w:p w:rsidRPr="006A36F7" w:rsidR="00E603E9" w:rsidP="00E603E9" w:rsidRDefault="00E603E9" w14:paraId="62B5B747" w14:textId="77777777">
      <w:pPr>
        <w:spacing w:line="360" w:lineRule="auto"/>
        <w:jc w:val="both"/>
        <w:rPr>
          <w:rFonts w:ascii="Palatino Linotype" w:hAnsi="Palatino Linotype" w:cs="Tahoma"/>
          <w:color w:val="000000"/>
          <w:sz w:val="22"/>
          <w:szCs w:val="22"/>
        </w:rPr>
      </w:pPr>
      <w:r w:rsidRPr="006A36F7">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con los siguientes: </w:t>
      </w:r>
    </w:p>
    <w:p w:rsidR="00E603E9" w:rsidP="00E603E9" w:rsidRDefault="00E603E9" w14:paraId="7044FA47" w14:textId="77777777">
      <w:pPr>
        <w:spacing w:line="360" w:lineRule="auto"/>
        <w:jc w:val="center"/>
        <w:rPr>
          <w:rFonts w:ascii="Palatino Linotype" w:hAnsi="Palatino Linotype" w:cs="Tahoma"/>
          <w:b/>
          <w:sz w:val="22"/>
          <w:szCs w:val="22"/>
        </w:rPr>
      </w:pPr>
    </w:p>
    <w:p w:rsidRPr="00AF6580" w:rsidR="00E603E9" w:rsidP="00E603E9" w:rsidRDefault="00E603E9" w14:paraId="21426DAE" w14:textId="348294C6">
      <w:pPr>
        <w:spacing w:line="360" w:lineRule="auto"/>
        <w:jc w:val="center"/>
        <w:rPr>
          <w:rFonts w:ascii="Palatino Linotype" w:hAnsi="Palatino Linotype" w:cs="Tahoma"/>
          <w:b/>
          <w:sz w:val="22"/>
          <w:szCs w:val="22"/>
        </w:rPr>
      </w:pPr>
      <w:r>
        <w:rPr>
          <w:rFonts w:ascii="Palatino Linotype" w:hAnsi="Palatino Linotype" w:cs="Tahoma"/>
          <w:b/>
          <w:sz w:val="22"/>
          <w:szCs w:val="22"/>
        </w:rPr>
        <w:t>C</w:t>
      </w:r>
      <w:r w:rsidR="00DF124E">
        <w:rPr>
          <w:rFonts w:ascii="Palatino Linotype" w:hAnsi="Palatino Linotype" w:cs="Tahoma"/>
          <w:b/>
          <w:sz w:val="22"/>
          <w:szCs w:val="22"/>
        </w:rPr>
        <w:t xml:space="preserve"> </w:t>
      </w:r>
      <w:r>
        <w:rPr>
          <w:rFonts w:ascii="Palatino Linotype" w:hAnsi="Palatino Linotype" w:cs="Tahoma"/>
          <w:b/>
          <w:sz w:val="22"/>
          <w:szCs w:val="22"/>
        </w:rPr>
        <w:t>O</w:t>
      </w:r>
      <w:r w:rsidR="00DF124E">
        <w:rPr>
          <w:rFonts w:ascii="Palatino Linotype" w:hAnsi="Palatino Linotype" w:cs="Tahoma"/>
          <w:b/>
          <w:sz w:val="22"/>
          <w:szCs w:val="22"/>
        </w:rPr>
        <w:t xml:space="preserve"> </w:t>
      </w:r>
      <w:r>
        <w:rPr>
          <w:rFonts w:ascii="Palatino Linotype" w:hAnsi="Palatino Linotype" w:cs="Tahoma"/>
          <w:b/>
          <w:sz w:val="22"/>
          <w:szCs w:val="22"/>
        </w:rPr>
        <w:t>N</w:t>
      </w:r>
      <w:r w:rsidR="00DF124E">
        <w:rPr>
          <w:rFonts w:ascii="Palatino Linotype" w:hAnsi="Palatino Linotype" w:cs="Tahoma"/>
          <w:b/>
          <w:sz w:val="22"/>
          <w:szCs w:val="22"/>
        </w:rPr>
        <w:t xml:space="preserve"> </w:t>
      </w:r>
      <w:r>
        <w:rPr>
          <w:rFonts w:ascii="Palatino Linotype" w:hAnsi="Palatino Linotype" w:cs="Tahoma"/>
          <w:b/>
          <w:sz w:val="22"/>
          <w:szCs w:val="22"/>
        </w:rPr>
        <w:t>S</w:t>
      </w:r>
      <w:r w:rsidR="00DF124E">
        <w:rPr>
          <w:rFonts w:ascii="Palatino Linotype" w:hAnsi="Palatino Linotype" w:cs="Tahoma"/>
          <w:b/>
          <w:sz w:val="22"/>
          <w:szCs w:val="22"/>
        </w:rPr>
        <w:t xml:space="preserve"> </w:t>
      </w:r>
      <w:r>
        <w:rPr>
          <w:rFonts w:ascii="Palatino Linotype" w:hAnsi="Palatino Linotype" w:cs="Tahoma"/>
          <w:b/>
          <w:sz w:val="22"/>
          <w:szCs w:val="22"/>
        </w:rPr>
        <w:t>I</w:t>
      </w:r>
      <w:r w:rsidR="00DF124E">
        <w:rPr>
          <w:rFonts w:ascii="Palatino Linotype" w:hAnsi="Palatino Linotype" w:cs="Tahoma"/>
          <w:b/>
          <w:sz w:val="22"/>
          <w:szCs w:val="22"/>
        </w:rPr>
        <w:t xml:space="preserve"> </w:t>
      </w:r>
      <w:r>
        <w:rPr>
          <w:rFonts w:ascii="Palatino Linotype" w:hAnsi="Palatino Linotype" w:cs="Tahoma"/>
          <w:b/>
          <w:sz w:val="22"/>
          <w:szCs w:val="22"/>
        </w:rPr>
        <w:t>D</w:t>
      </w:r>
      <w:r w:rsidR="00DF124E">
        <w:rPr>
          <w:rFonts w:ascii="Palatino Linotype" w:hAnsi="Palatino Linotype" w:cs="Tahoma"/>
          <w:b/>
          <w:sz w:val="22"/>
          <w:szCs w:val="22"/>
        </w:rPr>
        <w:t xml:space="preserve"> </w:t>
      </w:r>
      <w:r>
        <w:rPr>
          <w:rFonts w:ascii="Palatino Linotype" w:hAnsi="Palatino Linotype" w:cs="Tahoma"/>
          <w:b/>
          <w:sz w:val="22"/>
          <w:szCs w:val="22"/>
        </w:rPr>
        <w:t>E</w:t>
      </w:r>
      <w:r w:rsidR="00DF124E">
        <w:rPr>
          <w:rFonts w:ascii="Palatino Linotype" w:hAnsi="Palatino Linotype" w:cs="Tahoma"/>
          <w:b/>
          <w:sz w:val="22"/>
          <w:szCs w:val="22"/>
        </w:rPr>
        <w:t xml:space="preserve"> </w:t>
      </w:r>
      <w:r>
        <w:rPr>
          <w:rFonts w:ascii="Palatino Linotype" w:hAnsi="Palatino Linotype" w:cs="Tahoma"/>
          <w:b/>
          <w:sz w:val="22"/>
          <w:szCs w:val="22"/>
        </w:rPr>
        <w:t>R</w:t>
      </w:r>
      <w:r w:rsidR="00DF124E">
        <w:rPr>
          <w:rFonts w:ascii="Palatino Linotype" w:hAnsi="Palatino Linotype" w:cs="Tahoma"/>
          <w:b/>
          <w:sz w:val="22"/>
          <w:szCs w:val="22"/>
        </w:rPr>
        <w:t xml:space="preserve"> </w:t>
      </w:r>
      <w:r>
        <w:rPr>
          <w:rFonts w:ascii="Palatino Linotype" w:hAnsi="Palatino Linotype" w:cs="Tahoma"/>
          <w:b/>
          <w:sz w:val="22"/>
          <w:szCs w:val="22"/>
        </w:rPr>
        <w:t>A</w:t>
      </w:r>
      <w:r w:rsidR="00DF124E">
        <w:rPr>
          <w:rFonts w:ascii="Palatino Linotype" w:hAnsi="Palatino Linotype" w:cs="Tahoma"/>
          <w:b/>
          <w:sz w:val="22"/>
          <w:szCs w:val="22"/>
        </w:rPr>
        <w:t xml:space="preserve"> </w:t>
      </w:r>
      <w:r>
        <w:rPr>
          <w:rFonts w:ascii="Palatino Linotype" w:hAnsi="Palatino Linotype" w:cs="Tahoma"/>
          <w:b/>
          <w:sz w:val="22"/>
          <w:szCs w:val="22"/>
        </w:rPr>
        <w:t>N</w:t>
      </w:r>
      <w:r w:rsidR="00DF124E">
        <w:rPr>
          <w:rFonts w:ascii="Palatino Linotype" w:hAnsi="Palatino Linotype" w:cs="Tahoma"/>
          <w:b/>
          <w:sz w:val="22"/>
          <w:szCs w:val="22"/>
        </w:rPr>
        <w:t xml:space="preserve"> </w:t>
      </w:r>
      <w:r>
        <w:rPr>
          <w:rFonts w:ascii="Palatino Linotype" w:hAnsi="Palatino Linotype" w:cs="Tahoma"/>
          <w:b/>
          <w:sz w:val="22"/>
          <w:szCs w:val="22"/>
        </w:rPr>
        <w:t>D</w:t>
      </w:r>
      <w:r w:rsidR="00DF124E">
        <w:rPr>
          <w:rFonts w:ascii="Palatino Linotype" w:hAnsi="Palatino Linotype" w:cs="Tahoma"/>
          <w:b/>
          <w:sz w:val="22"/>
          <w:szCs w:val="22"/>
        </w:rPr>
        <w:t xml:space="preserve"> </w:t>
      </w:r>
      <w:r>
        <w:rPr>
          <w:rFonts w:ascii="Palatino Linotype" w:hAnsi="Palatino Linotype" w:cs="Tahoma"/>
          <w:b/>
          <w:sz w:val="22"/>
          <w:szCs w:val="22"/>
        </w:rPr>
        <w:t>O</w:t>
      </w:r>
      <w:r w:rsidR="00DF124E">
        <w:rPr>
          <w:rFonts w:ascii="Palatino Linotype" w:hAnsi="Palatino Linotype" w:cs="Tahoma"/>
          <w:b/>
          <w:sz w:val="22"/>
          <w:szCs w:val="22"/>
        </w:rPr>
        <w:t xml:space="preserve"> </w:t>
      </w:r>
      <w:r>
        <w:rPr>
          <w:rFonts w:ascii="Palatino Linotype" w:hAnsi="Palatino Linotype" w:cs="Tahoma"/>
          <w:b/>
          <w:sz w:val="22"/>
          <w:szCs w:val="22"/>
        </w:rPr>
        <w:t>S</w:t>
      </w:r>
      <w:r w:rsidR="00DF124E">
        <w:rPr>
          <w:rFonts w:ascii="Palatino Linotype" w:hAnsi="Palatino Linotype" w:cs="Tahoma"/>
          <w:b/>
          <w:sz w:val="22"/>
          <w:szCs w:val="22"/>
        </w:rPr>
        <w:t>:</w:t>
      </w:r>
    </w:p>
    <w:p w:rsidRPr="00AF6580" w:rsidR="00E603E9" w:rsidP="00E603E9" w:rsidRDefault="00E603E9" w14:paraId="0C7677AB" w14:textId="77777777">
      <w:pPr>
        <w:spacing w:line="360" w:lineRule="auto"/>
        <w:rPr>
          <w:rFonts w:ascii="Palatino Linotype" w:hAnsi="Palatino Linotype" w:cs="Tahoma"/>
          <w:b/>
          <w:sz w:val="22"/>
          <w:szCs w:val="22"/>
        </w:rPr>
      </w:pPr>
    </w:p>
    <w:p w:rsidRPr="00AF6580" w:rsidR="00E603E9" w:rsidP="00E603E9" w:rsidRDefault="00E603E9" w14:paraId="37D98B3A" w14:textId="77777777">
      <w:pPr>
        <w:spacing w:line="360" w:lineRule="auto"/>
        <w:jc w:val="both"/>
        <w:rPr>
          <w:rFonts w:ascii="Palatino Linotype" w:hAnsi="Palatino Linotype" w:eastAsia="Batang" w:cs="Tahoma"/>
          <w:b/>
          <w:bCs/>
          <w:sz w:val="22"/>
          <w:szCs w:val="22"/>
        </w:rPr>
      </w:pPr>
      <w:r w:rsidRPr="00AF6580">
        <w:rPr>
          <w:rFonts w:ascii="Palatino Linotype" w:hAnsi="Palatino Linotype" w:eastAsia="Batang" w:cs="Tahoma"/>
          <w:b/>
          <w:bCs/>
          <w:sz w:val="22"/>
          <w:szCs w:val="22"/>
        </w:rPr>
        <w:t xml:space="preserve">PRIMERO. Competencia. </w:t>
      </w:r>
    </w:p>
    <w:p w:rsidRPr="00AF6580" w:rsidR="00E603E9" w:rsidP="00E603E9" w:rsidRDefault="00E603E9" w14:paraId="2FBEFB13" w14:textId="77777777">
      <w:pPr>
        <w:spacing w:line="360" w:lineRule="auto"/>
        <w:jc w:val="both"/>
        <w:rPr>
          <w:rFonts w:ascii="Palatino Linotype" w:hAnsi="Palatino Linotype" w:eastAsia="Batang" w:cs="Tahoma"/>
          <w:b/>
          <w:bCs/>
          <w:sz w:val="22"/>
          <w:szCs w:val="22"/>
        </w:rPr>
      </w:pPr>
    </w:p>
    <w:p w:rsidRPr="007A6721" w:rsidR="00E603E9" w:rsidP="00E603E9" w:rsidRDefault="00E603E9" w14:paraId="4CB2DAEC" w14:textId="5E1E40C8">
      <w:pPr>
        <w:spacing w:line="360" w:lineRule="auto"/>
        <w:jc w:val="both"/>
        <w:rPr>
          <w:rFonts w:ascii="Palatino Linotype" w:hAnsi="Palatino Linotype" w:eastAsia="Calibri" w:cs="Tahoma"/>
          <w:bCs/>
          <w:sz w:val="22"/>
          <w:szCs w:val="22"/>
          <w:lang w:eastAsia="en-US"/>
        </w:rPr>
      </w:pPr>
      <w:r w:rsidRPr="007A6721">
        <w:rPr>
          <w:rFonts w:ascii="Palatino Linotype" w:hAnsi="Palatino Linotype" w:eastAsia="Calibri" w:cs="Tahoma"/>
          <w:bCs/>
          <w:sz w:val="22"/>
          <w:szCs w:val="22"/>
          <w:lang w:eastAsia="en-US"/>
        </w:rPr>
        <w:lastRenderedPageBreak/>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876EC3">
        <w:rPr>
          <w:rFonts w:ascii="Palatino Linotype" w:hAnsi="Palatino Linotype" w:eastAsia="Calibri" w:cs="Tahoma"/>
          <w:bCs/>
          <w:sz w:val="22"/>
          <w:szCs w:val="22"/>
          <w:lang w:eastAsia="en-US"/>
        </w:rPr>
        <w:t>trigésimo</w:t>
      </w:r>
      <w:r>
        <w:rPr>
          <w:rFonts w:ascii="Palatino Linotype" w:hAnsi="Palatino Linotype" w:eastAsia="Calibri" w:cs="Tahoma"/>
          <w:bCs/>
          <w:sz w:val="22"/>
          <w:szCs w:val="22"/>
          <w:lang w:eastAsia="en-US"/>
        </w:rPr>
        <w:t xml:space="preserve">,  </w:t>
      </w:r>
      <w:r w:rsidR="00876EC3">
        <w:rPr>
          <w:rFonts w:ascii="Palatino Linotype" w:hAnsi="Palatino Linotype" w:eastAsia="Calibri" w:cs="Tahoma"/>
          <w:bCs/>
          <w:sz w:val="22"/>
          <w:szCs w:val="22"/>
          <w:lang w:eastAsia="en-US"/>
        </w:rPr>
        <w:t>trigésimo primero y trigésimo</w:t>
      </w:r>
      <w:r>
        <w:rPr>
          <w:rFonts w:ascii="Palatino Linotype" w:hAnsi="Palatino Linotype" w:eastAsia="Calibri" w:cs="Tahoma"/>
          <w:bCs/>
          <w:sz w:val="22"/>
          <w:szCs w:val="22"/>
          <w:lang w:eastAsia="en-US"/>
        </w:rPr>
        <w:t xml:space="preserve"> segundo </w:t>
      </w:r>
      <w:r w:rsidRPr="007A6721">
        <w:rPr>
          <w:rFonts w:ascii="Palatino Linotype" w:hAnsi="Palatino Linotype" w:eastAsia="Calibri" w:cs="Tahoma"/>
          <w:bCs/>
          <w:sz w:val="22"/>
          <w:szCs w:val="22"/>
          <w:lang w:eastAsia="en-US"/>
        </w:rPr>
        <w:t xml:space="preserve">fracciones I, II, III, IV y V, de la Constitución Política del Estado Libre y Soberano de México; 1°, </w:t>
      </w:r>
      <w:r>
        <w:rPr>
          <w:rFonts w:ascii="Palatino Linotype" w:hAnsi="Palatino Linotype" w:eastAsia="Calibri" w:cs="Tahoma"/>
          <w:bCs/>
          <w:sz w:val="22"/>
          <w:szCs w:val="22"/>
          <w:lang w:eastAsia="en-US"/>
        </w:rPr>
        <w:t>3</w:t>
      </w:r>
      <w:r w:rsidRPr="007A6721">
        <w:rPr>
          <w:rFonts w:ascii="Palatino Linotype" w:hAnsi="Palatino Linotype" w:eastAsia="Calibri" w:cs="Tahoma"/>
          <w:bCs/>
          <w:sz w:val="22"/>
          <w:szCs w:val="22"/>
          <w:lang w:eastAsia="en-US"/>
        </w:rPr>
        <w:t>°,</w:t>
      </w:r>
      <w:r>
        <w:rPr>
          <w:rFonts w:ascii="Palatino Linotype" w:hAnsi="Palatino Linotype" w:eastAsia="Calibri" w:cs="Tahoma"/>
          <w:bCs/>
          <w:sz w:val="22"/>
          <w:szCs w:val="22"/>
          <w:lang w:eastAsia="en-US"/>
        </w:rPr>
        <w:t xml:space="preserve"> fracción XXIV, fracción I, 103 y 111, </w:t>
      </w:r>
      <w:r w:rsidRPr="007A6721">
        <w:rPr>
          <w:rFonts w:ascii="Palatino Linotype" w:hAnsi="Palatino Linotype" w:eastAsia="Calibri" w:cs="Tahoma"/>
          <w:bCs/>
          <w:sz w:val="22"/>
          <w:szCs w:val="22"/>
          <w:lang w:eastAsia="en-US"/>
        </w:rPr>
        <w:t xml:space="preserve">de la Ley General de </w:t>
      </w:r>
      <w:r>
        <w:rPr>
          <w:rFonts w:ascii="Palatino Linotype" w:hAnsi="Palatino Linotype" w:eastAsia="Calibri" w:cs="Tahoma"/>
          <w:bCs/>
          <w:sz w:val="22"/>
          <w:szCs w:val="22"/>
          <w:lang w:eastAsia="en-US"/>
        </w:rPr>
        <w:t xml:space="preserve">Protección de Datos Personales en Posesión de Sujetos Obligados, publicada en el Diario Oficial de la Federación el veintiséis de enero de dos mil diecisiete; así como los artículos </w:t>
      </w:r>
      <w:r w:rsidRPr="007A6721">
        <w:rPr>
          <w:rFonts w:ascii="Palatino Linotype" w:hAnsi="Palatino Linotype" w:eastAsia="Calibri" w:cs="Tahoma"/>
          <w:bCs/>
          <w:sz w:val="22"/>
          <w:szCs w:val="22"/>
          <w:lang w:eastAsia="en-US"/>
        </w:rPr>
        <w:t xml:space="preserve">1°, </w:t>
      </w:r>
      <w:r>
        <w:rPr>
          <w:rFonts w:ascii="Palatino Linotype" w:hAnsi="Palatino Linotype" w:eastAsia="Calibri" w:cs="Tahoma"/>
          <w:bCs/>
          <w:sz w:val="22"/>
          <w:szCs w:val="22"/>
          <w:lang w:eastAsia="en-US"/>
        </w:rPr>
        <w:t>4°, fracción</w:t>
      </w:r>
      <w:r w:rsidRPr="007A6721">
        <w:rPr>
          <w:rFonts w:ascii="Palatino Linotype" w:hAnsi="Palatino Linotype" w:eastAsia="Calibri" w:cs="Tahoma"/>
          <w:bCs/>
          <w:sz w:val="22"/>
          <w:szCs w:val="22"/>
          <w:lang w:eastAsia="en-US"/>
        </w:rPr>
        <w:t xml:space="preserve"> </w:t>
      </w:r>
      <w:r>
        <w:rPr>
          <w:rFonts w:ascii="Palatino Linotype" w:hAnsi="Palatino Linotype" w:eastAsia="Calibri" w:cs="Tahoma"/>
          <w:bCs/>
          <w:sz w:val="22"/>
          <w:szCs w:val="22"/>
          <w:lang w:eastAsia="en-US"/>
        </w:rPr>
        <w:t>XX</w:t>
      </w:r>
      <w:r w:rsidRPr="007A6721">
        <w:rPr>
          <w:rFonts w:ascii="Palatino Linotype" w:hAnsi="Palatino Linotype" w:eastAsia="Calibri" w:cs="Tahoma"/>
          <w:bCs/>
          <w:sz w:val="22"/>
          <w:szCs w:val="22"/>
          <w:lang w:eastAsia="en-US"/>
        </w:rPr>
        <w:t xml:space="preserve">II </w:t>
      </w:r>
      <w:r>
        <w:rPr>
          <w:rFonts w:ascii="Palatino Linotype" w:hAnsi="Palatino Linotype" w:eastAsia="Calibri" w:cs="Tahoma"/>
          <w:bCs/>
          <w:sz w:val="22"/>
          <w:szCs w:val="22"/>
          <w:lang w:eastAsia="en-US"/>
        </w:rPr>
        <w:t xml:space="preserve">81, 82, fracción III, 119 y 137 de la Ley de Protección de Datos Personales en Posesión de Sujetos Obligados del Estado de México y Municipios, así como en lo dispuesto por los artículos </w:t>
      </w:r>
      <w:r w:rsidRPr="007A6721">
        <w:rPr>
          <w:rFonts w:ascii="Palatino Linotype" w:hAnsi="Palatino Linotype" w:eastAsia="Calibri" w:cs="Tahoma"/>
          <w:bCs/>
          <w:sz w:val="22"/>
          <w:szCs w:val="22"/>
          <w:lang w:eastAsia="en-US"/>
        </w:rPr>
        <w:t>9</w:t>
      </w:r>
      <w:r>
        <w:rPr>
          <w:rFonts w:ascii="Palatino Linotype" w:hAnsi="Palatino Linotype" w:eastAsia="Calibri" w:cs="Tahoma"/>
          <w:bCs/>
          <w:sz w:val="22"/>
          <w:szCs w:val="22"/>
          <w:lang w:eastAsia="en-US"/>
        </w:rPr>
        <w:t>°</w:t>
      </w:r>
      <w:r w:rsidRPr="007A6721">
        <w:rPr>
          <w:rFonts w:ascii="Palatino Linotype" w:hAnsi="Palatino Linotype" w:eastAsia="Calibri" w:cs="Tahoma"/>
          <w:bCs/>
          <w:sz w:val="22"/>
          <w:szCs w:val="22"/>
          <w:lang w:eastAsia="en-US"/>
        </w:rPr>
        <w:t>, fracciones I y XXIV y 11, del Reglamento Interior del Instituto de Transparencia, Acceso a la Información Pública y Protección de Datos Personales del Estado de México y Municipios.</w:t>
      </w:r>
    </w:p>
    <w:p w:rsidRPr="002974F4" w:rsidR="00E603E9" w:rsidP="00E603E9" w:rsidRDefault="00E603E9" w14:paraId="04857378" w14:textId="77777777">
      <w:pPr>
        <w:spacing w:line="360" w:lineRule="auto"/>
        <w:jc w:val="both"/>
        <w:rPr>
          <w:rFonts w:ascii="Palatino Linotype" w:hAnsi="Palatino Linotype" w:eastAsia="Calibri" w:cs="Tahoma"/>
          <w:bCs/>
          <w:color w:val="000000"/>
          <w:sz w:val="16"/>
          <w:szCs w:val="22"/>
          <w:lang w:val="es-ES_tradnl" w:eastAsia="es-ES_tradnl"/>
        </w:rPr>
      </w:pPr>
    </w:p>
    <w:p w:rsidRPr="007A6721" w:rsidR="00E603E9" w:rsidP="00E603E9" w:rsidRDefault="00E603E9" w14:paraId="0EAB6D02" w14:textId="77777777">
      <w:pPr>
        <w:spacing w:line="360" w:lineRule="auto"/>
        <w:jc w:val="both"/>
        <w:rPr>
          <w:rFonts w:ascii="Palatino Linotype" w:hAnsi="Palatino Linotype" w:eastAsia="Calibri" w:cs="Tahoma"/>
          <w:bCs/>
          <w:sz w:val="22"/>
          <w:szCs w:val="22"/>
          <w:lang w:eastAsia="en-US"/>
        </w:rPr>
      </w:pPr>
      <w:r w:rsidRPr="007A6721">
        <w:rPr>
          <w:rFonts w:ascii="Palatino Linotype" w:hAnsi="Palatino Linotype" w:eastAsia="Calibri" w:cs="Tahoma"/>
          <w:b/>
          <w:bCs/>
          <w:sz w:val="22"/>
          <w:szCs w:val="22"/>
          <w:lang w:eastAsia="en-US"/>
        </w:rPr>
        <w:t>SEGUNDO</w:t>
      </w:r>
      <w:r w:rsidRPr="007A6721">
        <w:rPr>
          <w:rFonts w:ascii="Palatino Linotype" w:hAnsi="Palatino Linotype" w:eastAsia="Calibri" w:cs="Tahoma"/>
          <w:bCs/>
          <w:sz w:val="22"/>
          <w:szCs w:val="22"/>
          <w:lang w:eastAsia="en-US"/>
        </w:rPr>
        <w:t xml:space="preserve">. </w:t>
      </w:r>
      <w:r w:rsidRPr="007A6721">
        <w:rPr>
          <w:rFonts w:ascii="Palatino Linotype" w:hAnsi="Palatino Linotype" w:eastAsia="Calibri" w:cs="Tahoma"/>
          <w:b/>
          <w:bCs/>
          <w:sz w:val="22"/>
          <w:szCs w:val="22"/>
          <w:lang w:eastAsia="en-US"/>
        </w:rPr>
        <w:t>Causales de improcedencia y sobreseimiento.</w:t>
      </w:r>
      <w:r w:rsidRPr="007A6721">
        <w:rPr>
          <w:rFonts w:ascii="Palatino Linotype" w:hAnsi="Palatino Linotype" w:eastAsia="Calibri" w:cs="Tahoma"/>
          <w:bCs/>
          <w:sz w:val="22"/>
          <w:szCs w:val="22"/>
          <w:lang w:eastAsia="en-US"/>
        </w:rPr>
        <w:t xml:space="preserve"> </w:t>
      </w:r>
    </w:p>
    <w:p w:rsidRPr="002974F4" w:rsidR="00E603E9" w:rsidP="00E603E9" w:rsidRDefault="00E603E9" w14:paraId="618191DC" w14:textId="77777777">
      <w:pPr>
        <w:spacing w:line="360" w:lineRule="auto"/>
        <w:jc w:val="both"/>
        <w:rPr>
          <w:rFonts w:ascii="Palatino Linotype" w:hAnsi="Palatino Linotype" w:eastAsia="Calibri" w:cs="Tahoma"/>
          <w:bCs/>
          <w:sz w:val="16"/>
          <w:szCs w:val="22"/>
          <w:lang w:eastAsia="en-US"/>
        </w:rPr>
      </w:pPr>
    </w:p>
    <w:p w:rsidRPr="007A6721" w:rsidR="00E603E9" w:rsidP="00E603E9" w:rsidRDefault="00E603E9" w14:paraId="42C57E3D" w14:textId="77777777">
      <w:pPr>
        <w:spacing w:line="360" w:lineRule="auto"/>
        <w:jc w:val="both"/>
        <w:rPr>
          <w:rFonts w:ascii="Palatino Linotype" w:hAnsi="Palatino Linotype" w:eastAsia="Calibri" w:cs="Tahoma"/>
          <w:bCs/>
          <w:sz w:val="22"/>
          <w:szCs w:val="22"/>
          <w:lang w:eastAsia="en-US"/>
        </w:rPr>
      </w:pPr>
      <w:r w:rsidRPr="007A6721">
        <w:rPr>
          <w:rFonts w:ascii="Palatino Linotype" w:hAnsi="Palatino Linotype" w:eastAsia="Calibri" w:cs="Tahoma"/>
          <w:bCs/>
          <w:sz w:val="22"/>
          <w:szCs w:val="22"/>
          <w:lang w:eastAsia="en-US"/>
        </w:rPr>
        <w:t xml:space="preserve">Previo al análisis de fondo de la controversia presentada en el asunto que nos ocupa, este Instituto se encuentra obligado a efectuar el estudio oficioso de las causales de improcedencia y sobreseimiento, por tratarse de una cuestión de orden público y de estudio preferente (acorde con el Criterio orientador en la Tesis de Jurisprudencia número 940, pág. 1538, segunda parte del Apéndice del Semanario Judicial de la Federación 1917-1988.). </w:t>
      </w:r>
    </w:p>
    <w:p w:rsidRPr="002974F4" w:rsidR="00E603E9" w:rsidP="00E603E9" w:rsidRDefault="00E603E9" w14:paraId="2D88B16B" w14:textId="77777777">
      <w:pPr>
        <w:spacing w:line="360" w:lineRule="auto"/>
        <w:jc w:val="both"/>
        <w:rPr>
          <w:rFonts w:ascii="Palatino Linotype" w:hAnsi="Palatino Linotype" w:eastAsia="Calibri" w:cs="Tahoma"/>
          <w:bCs/>
          <w:sz w:val="16"/>
          <w:szCs w:val="22"/>
          <w:lang w:eastAsia="en-US"/>
        </w:rPr>
      </w:pPr>
    </w:p>
    <w:p w:rsidR="00E603E9" w:rsidP="00E603E9" w:rsidRDefault="00E603E9" w14:paraId="700B25BE" w14:textId="77777777">
      <w:pPr>
        <w:pStyle w:val="Prrafodelista"/>
        <w:numPr>
          <w:ilvl w:val="0"/>
          <w:numId w:val="2"/>
        </w:numPr>
        <w:spacing w:line="360" w:lineRule="auto"/>
        <w:jc w:val="both"/>
        <w:rPr>
          <w:rFonts w:ascii="Palatino Linotype" w:hAnsi="Palatino Linotype" w:eastAsia="Calibri" w:cs="Tahoma"/>
          <w:b/>
          <w:bCs/>
          <w:szCs w:val="22"/>
          <w:lang w:val="es-ES" w:eastAsia="en-US"/>
        </w:rPr>
      </w:pPr>
      <w:r w:rsidRPr="007A6721">
        <w:rPr>
          <w:rFonts w:ascii="Palatino Linotype" w:hAnsi="Palatino Linotype" w:eastAsia="Calibri" w:cs="Tahoma"/>
          <w:b/>
          <w:bCs/>
          <w:szCs w:val="22"/>
          <w:lang w:val="es-ES" w:eastAsia="en-US"/>
        </w:rPr>
        <w:t>Causales de improcedencia.</w:t>
      </w:r>
    </w:p>
    <w:p w:rsidRPr="007A6721" w:rsidR="00E603E9" w:rsidP="00E603E9" w:rsidRDefault="00E603E9" w14:paraId="76B3DBFD" w14:textId="77777777">
      <w:pPr>
        <w:pStyle w:val="Prrafodelista"/>
        <w:spacing w:line="360" w:lineRule="auto"/>
        <w:jc w:val="both"/>
        <w:rPr>
          <w:rFonts w:ascii="Palatino Linotype" w:hAnsi="Palatino Linotype" w:eastAsia="Calibri" w:cs="Tahoma"/>
          <w:b/>
          <w:bCs/>
          <w:szCs w:val="22"/>
          <w:lang w:val="es-ES" w:eastAsia="en-US"/>
        </w:rPr>
      </w:pPr>
    </w:p>
    <w:p w:rsidR="00E603E9" w:rsidP="00E603E9" w:rsidRDefault="00E603E9" w14:paraId="6D0B5D63" w14:textId="777C9AAC">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7A6721">
        <w:rPr>
          <w:rFonts w:ascii="Palatino Linotype" w:hAnsi="Palatino Linotype" w:eastAsia="Calibri" w:cs="Tahoma"/>
          <w:color w:val="000000"/>
          <w:sz w:val="22"/>
          <w:szCs w:val="22"/>
          <w:lang w:eastAsia="es-MX"/>
        </w:rPr>
        <w:t>En el presente caso, no se actualiza ninguna de las causales de improcedencia establecidas por el artículo 1</w:t>
      </w:r>
      <w:r>
        <w:rPr>
          <w:rFonts w:ascii="Palatino Linotype" w:hAnsi="Palatino Linotype" w:eastAsia="Calibri" w:cs="Tahoma"/>
          <w:color w:val="000000"/>
          <w:sz w:val="22"/>
          <w:szCs w:val="22"/>
          <w:lang w:eastAsia="es-MX"/>
        </w:rPr>
        <w:t>38</w:t>
      </w:r>
      <w:r w:rsidRPr="007A6721">
        <w:rPr>
          <w:rFonts w:ascii="Palatino Linotype" w:hAnsi="Palatino Linotype" w:eastAsia="Calibri" w:cs="Tahoma"/>
          <w:color w:val="000000"/>
          <w:sz w:val="22"/>
          <w:szCs w:val="22"/>
          <w:lang w:eastAsia="es-MX"/>
        </w:rPr>
        <w:t xml:space="preserve">, de la Ley de </w:t>
      </w:r>
      <w:r>
        <w:rPr>
          <w:rFonts w:ascii="Palatino Linotype" w:hAnsi="Palatino Linotype" w:eastAsia="Calibri" w:cs="Tahoma"/>
          <w:color w:val="000000"/>
          <w:sz w:val="22"/>
          <w:szCs w:val="22"/>
          <w:lang w:eastAsia="es-MX"/>
        </w:rPr>
        <w:t>Protección de Datos Personales en Posesión de Sujetos Obligados</w:t>
      </w:r>
      <w:r w:rsidRPr="007A6721">
        <w:rPr>
          <w:rFonts w:ascii="Palatino Linotype" w:hAnsi="Palatino Linotype" w:eastAsia="Calibri" w:cs="Tahoma"/>
          <w:color w:val="000000"/>
          <w:sz w:val="22"/>
          <w:szCs w:val="22"/>
          <w:lang w:eastAsia="es-MX"/>
        </w:rPr>
        <w:t xml:space="preserve"> del Estado de México y Municipios, toda vez que el recurso de revisión fue interpuesto </w:t>
      </w:r>
      <w:r>
        <w:rPr>
          <w:rFonts w:ascii="Palatino Linotype" w:hAnsi="Palatino Linotype" w:eastAsia="Calibri" w:cs="Tahoma"/>
          <w:color w:val="000000"/>
          <w:sz w:val="22"/>
          <w:szCs w:val="22"/>
          <w:lang w:eastAsia="es-MX"/>
        </w:rPr>
        <w:t xml:space="preserve">en </w:t>
      </w:r>
      <w:r>
        <w:rPr>
          <w:rFonts w:ascii="Palatino Linotype" w:hAnsi="Palatino Linotype" w:eastAsia="Calibri" w:cs="Tahoma"/>
          <w:color w:val="000000"/>
          <w:sz w:val="22"/>
          <w:szCs w:val="22"/>
          <w:lang w:eastAsia="es-MX"/>
        </w:rPr>
        <w:lastRenderedPageBreak/>
        <w:t>tiempo</w:t>
      </w:r>
      <w:r w:rsidRPr="007A6721">
        <w:rPr>
          <w:rFonts w:ascii="Palatino Linotype" w:hAnsi="Palatino Linotype" w:eastAsia="Calibri" w:cs="Tahoma"/>
          <w:color w:val="000000"/>
          <w:sz w:val="22"/>
          <w:szCs w:val="22"/>
          <w:lang w:eastAsia="es-MX"/>
        </w:rPr>
        <w:t>;</w:t>
      </w:r>
      <w:r>
        <w:rPr>
          <w:rFonts w:ascii="Palatino Linotype" w:hAnsi="Palatino Linotype" w:eastAsia="Calibri" w:cs="Tahoma"/>
          <w:color w:val="000000"/>
          <w:sz w:val="22"/>
          <w:szCs w:val="22"/>
          <w:lang w:eastAsia="es-MX"/>
        </w:rPr>
        <w:t xml:space="preserve"> el solicitante acreditó su identidad para efectos de la interposición del Recurso de Revisión; </w:t>
      </w:r>
      <w:r w:rsidRPr="007A6721">
        <w:rPr>
          <w:rFonts w:ascii="Palatino Linotype" w:hAnsi="Palatino Linotype" w:eastAsia="Calibri" w:cs="Tahoma"/>
          <w:color w:val="000000"/>
          <w:sz w:val="22"/>
          <w:szCs w:val="22"/>
          <w:lang w:eastAsia="es-MX"/>
        </w:rPr>
        <w:t xml:space="preserve">este Instituto no tiene conocimiento </w:t>
      </w:r>
      <w:r w:rsidRPr="007A6721">
        <w:rPr>
          <w:rFonts w:ascii="Palatino Linotype" w:hAnsi="Palatino Linotype" w:cs="Tahoma"/>
          <w:sz w:val="22"/>
          <w:szCs w:val="22"/>
        </w:rPr>
        <w:t xml:space="preserve">de </w:t>
      </w:r>
      <w:r>
        <w:rPr>
          <w:rFonts w:ascii="Palatino Linotype" w:hAnsi="Palatino Linotype" w:cs="Tahoma"/>
          <w:sz w:val="22"/>
          <w:szCs w:val="22"/>
        </w:rPr>
        <w:t xml:space="preserve">haber resuelto sobre la materia del medio de impugnación que nos ocupa; se actualiza la causal de procedencia prevista por el artículo 129, fracción III de la Ley en cita; no se tiene conocimiento que ante Tribunales competentes se esté tramitando algún recurso o medio de defensa en contra del acto recurrido ante este Instituto; el Particular no modificó ni amplió su solicitud </w:t>
      </w:r>
      <w:r w:rsidRPr="007A6721">
        <w:rPr>
          <w:rFonts w:ascii="Palatino Linotype" w:hAnsi="Palatino Linotype" w:eastAsia="Calibri" w:cs="Tahoma"/>
          <w:color w:val="000000"/>
          <w:sz w:val="22"/>
          <w:szCs w:val="22"/>
          <w:lang w:eastAsia="es-MX"/>
        </w:rPr>
        <w:t xml:space="preserve"> </w:t>
      </w:r>
      <w:r>
        <w:rPr>
          <w:rFonts w:ascii="Palatino Linotype" w:hAnsi="Palatino Linotype" w:eastAsia="Calibri" w:cs="Tahoma"/>
          <w:color w:val="000000"/>
          <w:sz w:val="22"/>
          <w:szCs w:val="22"/>
          <w:lang w:eastAsia="es-MX"/>
        </w:rPr>
        <w:t xml:space="preserve">de acceso a datos personales y; finalmente el Particular acreditó el interés jurídico para efectos de interponer el medio de impugnación que nos ocupa. </w:t>
      </w:r>
    </w:p>
    <w:p w:rsidR="00872CE1" w:rsidP="00E603E9" w:rsidRDefault="00872CE1" w14:paraId="0246A6A2"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Pr="007A6721" w:rsidR="00E603E9" w:rsidP="00E603E9" w:rsidRDefault="00E603E9" w14:paraId="680A8F21" w14:textId="77777777">
      <w:pPr>
        <w:pStyle w:val="Prrafodelista"/>
        <w:numPr>
          <w:ilvl w:val="0"/>
          <w:numId w:val="2"/>
        </w:numPr>
        <w:spacing w:line="276" w:lineRule="auto"/>
        <w:jc w:val="both"/>
        <w:rPr>
          <w:rFonts w:ascii="Palatino Linotype" w:hAnsi="Palatino Linotype" w:eastAsia="Calibri" w:cs="Tahoma"/>
          <w:bCs/>
          <w:szCs w:val="22"/>
          <w:lang w:val="es-ES" w:eastAsia="en-US"/>
        </w:rPr>
      </w:pPr>
      <w:r w:rsidRPr="007A6721">
        <w:rPr>
          <w:rFonts w:ascii="Palatino Linotype" w:hAnsi="Palatino Linotype" w:eastAsia="Calibri" w:cs="Tahoma"/>
          <w:b/>
          <w:bCs/>
          <w:szCs w:val="22"/>
          <w:lang w:val="es-ES" w:eastAsia="en-US"/>
        </w:rPr>
        <w:t>Causales de sobreseimiento</w:t>
      </w:r>
      <w:r w:rsidRPr="007A6721">
        <w:rPr>
          <w:rFonts w:ascii="Palatino Linotype" w:hAnsi="Palatino Linotype" w:eastAsia="Calibri" w:cs="Tahoma"/>
          <w:bCs/>
          <w:szCs w:val="22"/>
          <w:lang w:val="es-ES" w:eastAsia="en-US"/>
        </w:rPr>
        <w:t>.</w:t>
      </w:r>
    </w:p>
    <w:p w:rsidRPr="002974F4" w:rsidR="00E603E9" w:rsidP="00E603E9" w:rsidRDefault="00E603E9" w14:paraId="7821E20A" w14:textId="77777777">
      <w:pPr>
        <w:spacing w:line="360" w:lineRule="auto"/>
        <w:jc w:val="both"/>
        <w:rPr>
          <w:rFonts w:ascii="Palatino Linotype" w:hAnsi="Palatino Linotype" w:eastAsia="Calibri" w:cs="Tahoma"/>
          <w:b/>
          <w:sz w:val="16"/>
          <w:szCs w:val="22"/>
          <w:lang w:eastAsia="es-ES_tradnl"/>
        </w:rPr>
      </w:pPr>
    </w:p>
    <w:p w:rsidR="00E603E9" w:rsidP="00E603E9" w:rsidRDefault="00E603E9" w14:paraId="46E99FE7" w14:textId="77777777">
      <w:pPr>
        <w:spacing w:line="360" w:lineRule="auto"/>
        <w:jc w:val="both"/>
        <w:rPr>
          <w:rFonts w:ascii="Palatino Linotype" w:hAnsi="Palatino Linotype" w:cs="Tahoma"/>
          <w:sz w:val="22"/>
          <w:szCs w:val="22"/>
        </w:rPr>
      </w:pPr>
      <w:r>
        <w:rPr>
          <w:rFonts w:ascii="Palatino Linotype" w:hAnsi="Palatino Linotype" w:cs="Tahoma"/>
          <w:sz w:val="22"/>
          <w:szCs w:val="22"/>
        </w:rPr>
        <w:t>De los autos que corren agregados al expediente en el que se actúa, no fue posible advertir que se actualizarán causales de sobreseimiento previstas en el artículo 139 fracciones I, II, III y V de la Ley de Protección de Datos Personales en Posesión de Sujetos Obligados del Estado de México y Municipios; toda vez que no obra constancia de que el solicitante se hubiera desistido del recurso, que hubiera fallecido, que hubiera aparecido una causal de improcedencia durante el trámite del presente recurso, que el Sujeto Obligado hubiera modificado su respuesta y con ello dejado sin materia el recurso de revisión, o bien que el recurso de revisión hubiera quedado sin materia por algún motivo.</w:t>
      </w:r>
    </w:p>
    <w:p w:rsidR="00E603E9" w:rsidP="00E603E9" w:rsidRDefault="00E603E9" w14:paraId="0BA84DF1" w14:textId="77777777">
      <w:pPr>
        <w:spacing w:line="360" w:lineRule="auto"/>
        <w:jc w:val="both"/>
        <w:rPr>
          <w:rFonts w:ascii="Palatino Linotype" w:hAnsi="Palatino Linotype" w:cs="Tahoma"/>
          <w:sz w:val="22"/>
          <w:szCs w:val="22"/>
        </w:rPr>
      </w:pPr>
    </w:p>
    <w:p w:rsidR="00E603E9" w:rsidP="00E603E9" w:rsidRDefault="00E603E9" w14:paraId="52C2D50A" w14:textId="77777777">
      <w:pPr>
        <w:spacing w:line="360" w:lineRule="auto"/>
        <w:jc w:val="both"/>
        <w:rPr>
          <w:rFonts w:ascii="Palatino Linotype" w:hAnsi="Palatino Linotype" w:eastAsia="Calibri" w:cs="Tahoma"/>
          <w:bCs/>
          <w:color w:val="000000"/>
          <w:sz w:val="22"/>
          <w:szCs w:val="22"/>
          <w:lang w:eastAsia="es-ES_tradnl"/>
        </w:rPr>
      </w:pPr>
      <w:r>
        <w:rPr>
          <w:rFonts w:ascii="Palatino Linotype" w:hAnsi="Palatino Linotype" w:cs="Tahoma"/>
          <w:sz w:val="22"/>
          <w:szCs w:val="22"/>
        </w:rPr>
        <w:t xml:space="preserve">Consecuentemente al </w:t>
      </w:r>
      <w:r w:rsidRPr="005D4A5F">
        <w:rPr>
          <w:rFonts w:ascii="Palatino Linotype" w:hAnsi="Palatino Linotype" w:cs="Tahoma"/>
          <w:b/>
          <w:sz w:val="22"/>
          <w:szCs w:val="22"/>
        </w:rPr>
        <w:t>no existir motivo de improcedencia y/o sobreseimiento en el presente asunto,</w:t>
      </w:r>
      <w:r>
        <w:rPr>
          <w:rFonts w:ascii="Palatino Linotype" w:hAnsi="Palatino Linotype" w:cs="Tahoma"/>
          <w:b/>
          <w:sz w:val="22"/>
          <w:szCs w:val="22"/>
        </w:rPr>
        <w:t xml:space="preserve"> </w:t>
      </w:r>
      <w:r w:rsidRPr="005D4A5F">
        <w:rPr>
          <w:rFonts w:ascii="Palatino Linotype" w:hAnsi="Palatino Linotype" w:cs="Tahoma"/>
          <w:sz w:val="22"/>
          <w:szCs w:val="22"/>
        </w:rPr>
        <w:t>lo conducente</w:t>
      </w:r>
      <w:r>
        <w:rPr>
          <w:rFonts w:ascii="Palatino Linotype" w:hAnsi="Palatino Linotype" w:cs="Tahoma"/>
          <w:sz w:val="22"/>
          <w:szCs w:val="22"/>
        </w:rPr>
        <w:t xml:space="preserve"> es entrar al análisis de fondo de la controversia.  Para ello, en el Considerando siguiente se realizará la relatoría de las actuaciones efectuadas por las partes durante el procedimiento de Acceso a Datos Personales y a Información Pública, con la finalidad de determinar claramente la cuestión a resolver. </w:t>
      </w:r>
    </w:p>
    <w:p w:rsidRPr="002974F4" w:rsidR="00E603E9" w:rsidP="00E603E9" w:rsidRDefault="00E603E9" w14:paraId="1773CD35" w14:textId="77777777">
      <w:pPr>
        <w:spacing w:line="360" w:lineRule="auto"/>
        <w:jc w:val="both"/>
        <w:rPr>
          <w:rFonts w:ascii="Palatino Linotype" w:hAnsi="Palatino Linotype" w:eastAsia="Calibri" w:cs="Tahoma"/>
          <w:bCs/>
          <w:color w:val="000000"/>
          <w:sz w:val="16"/>
          <w:szCs w:val="22"/>
          <w:lang w:eastAsia="es-ES_tradnl"/>
        </w:rPr>
      </w:pPr>
    </w:p>
    <w:p w:rsidR="00876EC3" w:rsidP="00E603E9" w:rsidRDefault="00876EC3" w14:paraId="4F8FA72C" w14:textId="77777777">
      <w:pPr>
        <w:spacing w:line="360" w:lineRule="auto"/>
        <w:jc w:val="both"/>
        <w:rPr>
          <w:rFonts w:ascii="Palatino Linotype" w:hAnsi="Palatino Linotype" w:eastAsia="Calibri" w:cs="Tahoma"/>
          <w:b/>
          <w:bCs/>
          <w:color w:val="000000"/>
          <w:sz w:val="22"/>
          <w:szCs w:val="22"/>
          <w:lang w:eastAsia="es-ES_tradnl"/>
        </w:rPr>
      </w:pPr>
    </w:p>
    <w:p w:rsidR="00E603E9" w:rsidP="00E603E9" w:rsidRDefault="00E603E9" w14:paraId="5094254C" w14:textId="49A8108C">
      <w:pPr>
        <w:spacing w:line="360" w:lineRule="auto"/>
        <w:jc w:val="both"/>
        <w:rPr>
          <w:rFonts w:ascii="Palatino Linotype" w:hAnsi="Palatino Linotype" w:eastAsia="Calibri" w:cs="Tahoma"/>
          <w:b/>
          <w:bCs/>
          <w:color w:val="000000"/>
          <w:sz w:val="22"/>
          <w:szCs w:val="22"/>
          <w:lang w:eastAsia="es-ES_tradnl"/>
        </w:rPr>
      </w:pPr>
      <w:r w:rsidRPr="003D2C5B">
        <w:rPr>
          <w:rFonts w:ascii="Palatino Linotype" w:hAnsi="Palatino Linotype" w:eastAsia="Calibri" w:cs="Tahoma"/>
          <w:b/>
          <w:bCs/>
          <w:color w:val="000000"/>
          <w:sz w:val="22"/>
          <w:szCs w:val="22"/>
          <w:lang w:eastAsia="es-ES_tradnl"/>
        </w:rPr>
        <w:lastRenderedPageBreak/>
        <w:t xml:space="preserve">TERCERO. </w:t>
      </w:r>
      <w:r>
        <w:rPr>
          <w:rFonts w:ascii="Palatino Linotype" w:hAnsi="Palatino Linotype" w:eastAsia="Calibri" w:cs="Tahoma"/>
          <w:b/>
          <w:bCs/>
          <w:color w:val="000000"/>
          <w:sz w:val="22"/>
          <w:szCs w:val="22"/>
          <w:lang w:eastAsia="es-ES_tradnl"/>
        </w:rPr>
        <w:t>Determinación de la controversia</w:t>
      </w:r>
      <w:r w:rsidRPr="003D2C5B">
        <w:rPr>
          <w:rFonts w:ascii="Palatino Linotype" w:hAnsi="Palatino Linotype" w:eastAsia="Calibri" w:cs="Tahoma"/>
          <w:b/>
          <w:bCs/>
          <w:color w:val="000000"/>
          <w:sz w:val="22"/>
          <w:szCs w:val="22"/>
          <w:lang w:eastAsia="es-ES_tradnl"/>
        </w:rPr>
        <w:t xml:space="preserve"> </w:t>
      </w:r>
    </w:p>
    <w:p w:rsidR="00E603E9" w:rsidP="00E603E9" w:rsidRDefault="00E603E9" w14:paraId="5E67B38B" w14:textId="77777777">
      <w:pPr>
        <w:spacing w:line="360" w:lineRule="auto"/>
        <w:jc w:val="both"/>
        <w:rPr>
          <w:rFonts w:ascii="Palatino Linotype" w:hAnsi="Palatino Linotype" w:eastAsia="Calibri" w:cs="Tahoma"/>
          <w:b/>
          <w:bCs/>
          <w:color w:val="000000"/>
          <w:sz w:val="22"/>
          <w:szCs w:val="22"/>
          <w:lang w:eastAsia="es-ES_tradnl"/>
        </w:rPr>
      </w:pPr>
    </w:p>
    <w:p w:rsidR="004118C1" w:rsidP="00E603E9" w:rsidRDefault="00E603E9" w14:paraId="49BF2A3D" w14:textId="2BBFE808">
      <w:pPr>
        <w:spacing w:line="360" w:lineRule="auto"/>
        <w:jc w:val="both"/>
        <w:rPr>
          <w:rFonts w:ascii="Palatino Linotype" w:hAnsi="Palatino Linotype" w:eastAsia="Calibri" w:cs="Tahoma"/>
          <w:bCs/>
          <w:iCs/>
          <w:color w:val="000000"/>
          <w:sz w:val="22"/>
          <w:szCs w:val="22"/>
          <w:lang w:eastAsia="es-ES_tradnl"/>
        </w:rPr>
      </w:pPr>
      <w:r w:rsidRPr="005D4A5F">
        <w:rPr>
          <w:rFonts w:ascii="Palatino Linotype" w:hAnsi="Palatino Linotype" w:eastAsia="Calibri" w:cs="Tahoma"/>
          <w:bCs/>
          <w:color w:val="000000"/>
          <w:sz w:val="22"/>
          <w:szCs w:val="22"/>
          <w:lang w:eastAsia="es-ES_tradnl"/>
        </w:rPr>
        <w:t xml:space="preserve">Una vez realizado el estudio de las constancias que integran el expediente en que se actúa, se desprende que </w:t>
      </w:r>
      <w:r w:rsidR="00876EC3">
        <w:rPr>
          <w:rFonts w:ascii="Palatino Linotype" w:hAnsi="Palatino Linotype"/>
          <w:b/>
          <w:bCs/>
          <w:iCs/>
          <w:color w:val="000000"/>
          <w:sz w:val="22"/>
          <w:szCs w:val="22"/>
          <w:lang w:val="es-MX"/>
        </w:rPr>
        <w:t xml:space="preserve">la solicitante de acceso a datos </w:t>
      </w:r>
      <w:r w:rsidRPr="00876EC3" w:rsidR="00876EC3">
        <w:rPr>
          <w:rFonts w:ascii="Palatino Linotype" w:hAnsi="Palatino Linotype"/>
          <w:b/>
          <w:bCs/>
          <w:iCs/>
          <w:color w:val="000000"/>
          <w:sz w:val="22"/>
          <w:szCs w:val="22"/>
          <w:lang w:val="es-MX"/>
        </w:rPr>
        <w:t>personales</w:t>
      </w:r>
      <w:r w:rsidRPr="00876EC3" w:rsidR="004118C1">
        <w:rPr>
          <w:rFonts w:ascii="Palatino Linotype" w:hAnsi="Palatino Linotype"/>
          <w:b/>
          <w:bCs/>
          <w:iCs/>
          <w:color w:val="000000"/>
          <w:sz w:val="22"/>
          <w:szCs w:val="22"/>
          <w:lang w:val="es-MX"/>
        </w:rPr>
        <w:t xml:space="preserve"> </w:t>
      </w:r>
      <w:r w:rsidRPr="00876EC3" w:rsidR="00876EC3">
        <w:rPr>
          <w:rFonts w:ascii="Palatino Linotype" w:hAnsi="Palatino Linotype" w:eastAsia="Calibri" w:cs="Tahoma"/>
          <w:b/>
          <w:bCs/>
          <w:color w:val="000000"/>
          <w:sz w:val="22"/>
          <w:szCs w:val="22"/>
          <w:lang w:eastAsia="es-ES_tradnl"/>
        </w:rPr>
        <w:t>a nombre de su fallecido padre</w:t>
      </w:r>
      <w:r w:rsidR="00876EC3">
        <w:rPr>
          <w:rFonts w:ascii="Palatino Linotype" w:hAnsi="Palatino Linotype" w:eastAsia="Calibri" w:cs="Tahoma"/>
          <w:bCs/>
          <w:color w:val="000000"/>
          <w:sz w:val="22"/>
          <w:szCs w:val="22"/>
          <w:lang w:eastAsia="es-ES_tradnl"/>
        </w:rPr>
        <w:t xml:space="preserve">, </w:t>
      </w:r>
      <w:r w:rsidRPr="00941F46" w:rsidR="004118C1">
        <w:rPr>
          <w:rFonts w:ascii="Palatino Linotype" w:hAnsi="Palatino Linotype"/>
          <w:iCs/>
          <w:color w:val="000000"/>
          <w:sz w:val="22"/>
          <w:szCs w:val="22"/>
          <w:lang w:val="es-MX"/>
        </w:rPr>
        <w:t xml:space="preserve">en </w:t>
      </w:r>
      <w:r w:rsidR="004118C1">
        <w:rPr>
          <w:rFonts w:ascii="Palatino Linotype" w:hAnsi="Palatino Linotype"/>
          <w:iCs/>
          <w:color w:val="000000"/>
          <w:sz w:val="22"/>
          <w:szCs w:val="22"/>
          <w:lang w:val="es-MX"/>
        </w:rPr>
        <w:t xml:space="preserve">su </w:t>
      </w:r>
      <w:r w:rsidRPr="00941F46" w:rsidR="004118C1">
        <w:rPr>
          <w:rFonts w:ascii="Palatino Linotype" w:hAnsi="Palatino Linotype"/>
          <w:iCs/>
          <w:color w:val="000000"/>
          <w:sz w:val="22"/>
          <w:szCs w:val="22"/>
          <w:lang w:val="es-MX"/>
        </w:rPr>
        <w:t xml:space="preserve">carácter de Albacea de la Sucesión a bienes </w:t>
      </w:r>
      <w:r w:rsidR="00876EC3">
        <w:rPr>
          <w:rFonts w:ascii="Palatino Linotype" w:hAnsi="Palatino Linotype"/>
          <w:iCs/>
          <w:color w:val="000000"/>
          <w:sz w:val="22"/>
          <w:szCs w:val="22"/>
          <w:lang w:val="es-MX"/>
        </w:rPr>
        <w:t>de su fallecido padre</w:t>
      </w:r>
      <w:r w:rsidR="00B65FAE">
        <w:rPr>
          <w:rFonts w:ascii="Palatino Linotype" w:hAnsi="Palatino Linotype"/>
          <w:b/>
          <w:bCs/>
          <w:iCs/>
          <w:color w:val="000000"/>
          <w:sz w:val="22"/>
          <w:szCs w:val="22"/>
          <w:lang w:val="es-MX"/>
        </w:rPr>
        <w:t xml:space="preserve">, </w:t>
      </w:r>
      <w:r w:rsidR="00B65FAE">
        <w:rPr>
          <w:rFonts w:ascii="Palatino Linotype" w:hAnsi="Palatino Linotype"/>
          <w:iCs/>
          <w:color w:val="000000"/>
          <w:sz w:val="22"/>
          <w:szCs w:val="22"/>
          <w:lang w:val="es-MX"/>
        </w:rPr>
        <w:t>solicit</w:t>
      </w:r>
      <w:r w:rsidR="00876EC3">
        <w:rPr>
          <w:rFonts w:ascii="Palatino Linotype" w:hAnsi="Palatino Linotype"/>
          <w:iCs/>
          <w:color w:val="000000"/>
          <w:sz w:val="22"/>
          <w:szCs w:val="22"/>
          <w:lang w:val="es-MX"/>
        </w:rPr>
        <w:t>ó</w:t>
      </w:r>
      <w:r w:rsidR="00B65FAE">
        <w:rPr>
          <w:rFonts w:ascii="Palatino Linotype" w:hAnsi="Palatino Linotype"/>
          <w:iCs/>
          <w:color w:val="000000"/>
          <w:sz w:val="22"/>
          <w:szCs w:val="22"/>
          <w:lang w:val="es-MX"/>
        </w:rPr>
        <w:t xml:space="preserve"> </w:t>
      </w:r>
      <w:r w:rsidR="00191E78">
        <w:rPr>
          <w:rFonts w:ascii="Palatino Linotype" w:hAnsi="Palatino Linotype"/>
          <w:iCs/>
          <w:color w:val="000000"/>
          <w:sz w:val="22"/>
          <w:szCs w:val="22"/>
          <w:lang w:val="es-MX"/>
        </w:rPr>
        <w:t xml:space="preserve">de acuerdo con la </w:t>
      </w:r>
      <w:r w:rsidRPr="00191E78" w:rsidR="00287186">
        <w:rPr>
          <w:rFonts w:ascii="Palatino Linotype" w:hAnsi="Palatino Linotype" w:eastAsia="Calibri" w:cs="Tahoma"/>
          <w:bCs/>
          <w:iCs/>
          <w:color w:val="000000"/>
          <w:sz w:val="22"/>
          <w:szCs w:val="22"/>
          <w:lang w:eastAsia="es-ES_tradnl"/>
        </w:rPr>
        <w:t xml:space="preserve">Clave Catastral </w:t>
      </w:r>
      <w:r w:rsidRPr="00876EC3" w:rsidR="00287186">
        <w:rPr>
          <w:rFonts w:ascii="Palatino Linotype" w:hAnsi="Palatino Linotype" w:eastAsia="Calibri" w:cs="Tahoma"/>
          <w:bCs/>
          <w:iCs/>
          <w:color w:val="000000"/>
          <w:sz w:val="22"/>
          <w:szCs w:val="22"/>
          <w:lang w:eastAsia="es-ES_tradnl"/>
        </w:rPr>
        <w:t xml:space="preserve">número </w:t>
      </w:r>
      <w:r w:rsidRPr="00876EC3" w:rsidR="00876EC3">
        <w:rPr>
          <w:rFonts w:ascii="Palatino Linotype" w:hAnsi="Palatino Linotype" w:eastAsia="Calibri" w:cs="Tahoma"/>
          <w:bCs/>
          <w:iCs/>
          <w:color w:val="000000"/>
          <w:sz w:val="22"/>
          <w:szCs w:val="22"/>
          <w:lang w:eastAsia="es-ES_tradnl"/>
        </w:rPr>
        <w:t>identificada en la solicitud</w:t>
      </w:r>
      <w:r w:rsidR="00436C11">
        <w:rPr>
          <w:rFonts w:ascii="Palatino Linotype" w:hAnsi="Palatino Linotype" w:eastAsia="Calibri" w:cs="Tahoma"/>
          <w:bCs/>
          <w:iCs/>
          <w:color w:val="000000"/>
          <w:sz w:val="22"/>
          <w:szCs w:val="22"/>
          <w:lang w:eastAsia="es-ES_tradnl"/>
        </w:rPr>
        <w:t xml:space="preserve"> de 1973 al 2019</w:t>
      </w:r>
      <w:r w:rsidR="00191E78">
        <w:rPr>
          <w:rFonts w:ascii="Palatino Linotype" w:hAnsi="Palatino Linotype" w:eastAsia="Calibri" w:cs="Tahoma"/>
          <w:b/>
          <w:iCs/>
          <w:color w:val="000000"/>
          <w:sz w:val="22"/>
          <w:szCs w:val="22"/>
          <w:lang w:eastAsia="es-ES_tradnl"/>
        </w:rPr>
        <w:t xml:space="preserve">, </w:t>
      </w:r>
      <w:r w:rsidR="00191E78">
        <w:rPr>
          <w:rFonts w:ascii="Palatino Linotype" w:hAnsi="Palatino Linotype" w:eastAsia="Calibri" w:cs="Tahoma"/>
          <w:bCs/>
          <w:iCs/>
          <w:color w:val="000000"/>
          <w:sz w:val="22"/>
          <w:szCs w:val="22"/>
          <w:lang w:eastAsia="es-ES_tradnl"/>
        </w:rPr>
        <w:t xml:space="preserve">lo siguiente: </w:t>
      </w:r>
    </w:p>
    <w:p w:rsidR="00191E78" w:rsidP="00E603E9" w:rsidRDefault="00191E78" w14:paraId="39F33520" w14:textId="4249DF6C">
      <w:pPr>
        <w:spacing w:line="360" w:lineRule="auto"/>
        <w:jc w:val="both"/>
        <w:rPr>
          <w:rFonts w:ascii="Palatino Linotype" w:hAnsi="Palatino Linotype" w:eastAsia="Calibri" w:cs="Tahoma"/>
          <w:bCs/>
          <w:iCs/>
          <w:color w:val="000000"/>
          <w:sz w:val="22"/>
          <w:szCs w:val="22"/>
          <w:lang w:eastAsia="es-ES_tradnl"/>
        </w:rPr>
      </w:pPr>
    </w:p>
    <w:p w:rsidRPr="00191E78" w:rsidR="004118C1" w:rsidP="0071244A" w:rsidRDefault="00436C11" w14:paraId="13EF3C26" w14:textId="6766EEE4">
      <w:pPr>
        <w:pStyle w:val="Prrafodelista"/>
        <w:numPr>
          <w:ilvl w:val="0"/>
          <w:numId w:val="7"/>
        </w:numPr>
        <w:spacing w:line="360" w:lineRule="auto"/>
        <w:jc w:val="both"/>
        <w:rPr>
          <w:rFonts w:ascii="Palatino Linotype" w:hAnsi="Palatino Linotype" w:eastAsia="Calibri" w:cs="Tahoma"/>
          <w:bCs/>
          <w:iCs/>
          <w:color w:val="000000"/>
          <w:szCs w:val="22"/>
          <w:lang w:eastAsia="es-ES_tradnl"/>
        </w:rPr>
      </w:pPr>
      <w:r>
        <w:rPr>
          <w:rFonts w:ascii="Palatino Linotype" w:hAnsi="Palatino Linotype" w:eastAsia="Calibri" w:cs="Tahoma"/>
          <w:bCs/>
          <w:color w:val="000000"/>
          <w:szCs w:val="22"/>
          <w:lang w:val="es-ES" w:eastAsia="es-ES_tradnl"/>
        </w:rPr>
        <w:t xml:space="preserve">Los </w:t>
      </w:r>
      <w:r w:rsidRPr="00191E78" w:rsidR="00191E78">
        <w:rPr>
          <w:rFonts w:ascii="Palatino Linotype" w:hAnsi="Palatino Linotype" w:eastAsia="Calibri" w:cs="Tahoma"/>
          <w:bCs/>
          <w:color w:val="000000"/>
          <w:szCs w:val="22"/>
          <w:lang w:val="es-ES" w:eastAsia="es-ES_tradnl"/>
        </w:rPr>
        <w:t>recibos oficiales, boletas y comprobantes de pago del impuesto predial</w:t>
      </w:r>
      <w:r w:rsidR="002819AF">
        <w:rPr>
          <w:rFonts w:ascii="Palatino Linotype" w:hAnsi="Palatino Linotype" w:eastAsia="Calibri" w:cs="Tahoma"/>
          <w:bCs/>
          <w:color w:val="000000"/>
          <w:szCs w:val="22"/>
          <w:lang w:val="es-ES" w:eastAsia="es-ES_tradnl"/>
        </w:rPr>
        <w:t>.</w:t>
      </w:r>
    </w:p>
    <w:p w:rsidRPr="00191E78" w:rsidR="00191E78" w:rsidP="0071244A" w:rsidRDefault="00436C11" w14:paraId="23F158F8" w14:textId="30062744">
      <w:pPr>
        <w:pStyle w:val="Prrafodelista"/>
        <w:numPr>
          <w:ilvl w:val="0"/>
          <w:numId w:val="7"/>
        </w:numPr>
        <w:spacing w:line="360" w:lineRule="auto"/>
        <w:jc w:val="both"/>
        <w:rPr>
          <w:rFonts w:ascii="Palatino Linotype" w:hAnsi="Palatino Linotype" w:eastAsia="Calibri" w:cs="Tahoma"/>
          <w:bCs/>
          <w:iCs/>
          <w:color w:val="000000"/>
          <w:szCs w:val="22"/>
          <w:lang w:eastAsia="es-ES_tradnl"/>
        </w:rPr>
      </w:pPr>
      <w:r>
        <w:rPr>
          <w:rFonts w:ascii="Palatino Linotype" w:hAnsi="Palatino Linotype" w:eastAsia="Calibri" w:cs="Tahoma"/>
          <w:bCs/>
          <w:iCs/>
          <w:color w:val="000000"/>
          <w:szCs w:val="22"/>
          <w:lang w:eastAsia="es-ES_tradnl"/>
        </w:rPr>
        <w:t>Las</w:t>
      </w:r>
      <w:r w:rsidRPr="00191E78" w:rsidR="00191E78">
        <w:rPr>
          <w:rFonts w:ascii="Palatino Linotype" w:hAnsi="Palatino Linotype" w:eastAsia="Calibri" w:cs="Tahoma"/>
          <w:bCs/>
          <w:iCs/>
          <w:color w:val="000000"/>
          <w:szCs w:val="22"/>
          <w:lang w:val="es-ES" w:eastAsia="es-ES_tradnl"/>
        </w:rPr>
        <w:t xml:space="preserve">s manifestaciones de valor catastral, determinación y pago del impuesto predial. </w:t>
      </w:r>
    </w:p>
    <w:p w:rsidR="00E603E9" w:rsidP="00E603E9" w:rsidRDefault="00E603E9" w14:paraId="2BF6A85A" w14:textId="77777777">
      <w:pPr>
        <w:tabs>
          <w:tab w:val="left" w:pos="4667"/>
        </w:tabs>
        <w:spacing w:line="360" w:lineRule="auto"/>
        <w:ind w:right="567"/>
        <w:jc w:val="both"/>
        <w:rPr>
          <w:rFonts w:ascii="Palatino Linotype" w:hAnsi="Palatino Linotype"/>
          <w:i/>
          <w:color w:val="000000"/>
          <w:szCs w:val="14"/>
        </w:rPr>
      </w:pPr>
    </w:p>
    <w:p w:rsidR="00E672E5" w:rsidP="00E603E9" w:rsidRDefault="00E603E9" w14:paraId="71D0D5C8" w14:textId="7FC01304">
      <w:pPr>
        <w:spacing w:line="360" w:lineRule="auto"/>
        <w:jc w:val="both"/>
        <w:rPr>
          <w:rFonts w:ascii="Palatino Linotype" w:hAnsi="Palatino Linotype" w:eastAsia="Calibri" w:cs="Tahoma"/>
          <w:color w:val="000000"/>
          <w:sz w:val="22"/>
          <w:szCs w:val="22"/>
          <w:lang w:eastAsia="es-ES_tradnl"/>
        </w:rPr>
      </w:pPr>
      <w:r w:rsidRPr="00786740">
        <w:rPr>
          <w:rFonts w:ascii="Palatino Linotype" w:hAnsi="Palatino Linotype" w:eastAsia="Calibri" w:cs="Tahoma"/>
          <w:color w:val="000000"/>
          <w:sz w:val="22"/>
          <w:szCs w:val="22"/>
          <w:lang w:eastAsia="es-ES_tradnl"/>
        </w:rPr>
        <w:t xml:space="preserve">A su solicitud, </w:t>
      </w:r>
      <w:r w:rsidR="00A925A9">
        <w:rPr>
          <w:rFonts w:ascii="Palatino Linotype" w:hAnsi="Palatino Linotype" w:eastAsia="Calibri" w:cs="Tahoma"/>
          <w:color w:val="000000"/>
          <w:sz w:val="22"/>
          <w:szCs w:val="22"/>
          <w:lang w:eastAsia="es-ES_tradnl"/>
        </w:rPr>
        <w:t xml:space="preserve">anexo </w:t>
      </w:r>
      <w:r w:rsidR="00D70CE9">
        <w:rPr>
          <w:rFonts w:ascii="Palatino Linotype" w:hAnsi="Palatino Linotype" w:cs="Tahoma"/>
          <w:bCs/>
          <w:sz w:val="22"/>
          <w:szCs w:val="22"/>
        </w:rPr>
        <w:t>diversos documentos entre los cuales, se identifica imagen de</w:t>
      </w:r>
      <w:r w:rsidR="00E672E5">
        <w:rPr>
          <w:rFonts w:ascii="Palatino Linotype" w:hAnsi="Palatino Linotype" w:cs="Tahoma"/>
          <w:bCs/>
          <w:sz w:val="22"/>
          <w:szCs w:val="22"/>
        </w:rPr>
        <w:t xml:space="preserve"> certificadas de la junta de herederos y nombramiento de albacea relacionadas con </w:t>
      </w:r>
      <w:r w:rsidR="00D70CE9">
        <w:rPr>
          <w:rFonts w:ascii="Palatino Linotype" w:hAnsi="Palatino Linotype" w:cs="Tahoma"/>
          <w:bCs/>
          <w:sz w:val="22"/>
          <w:szCs w:val="22"/>
        </w:rPr>
        <w:t xml:space="preserve">un </w:t>
      </w:r>
      <w:r w:rsidR="00E672E5">
        <w:rPr>
          <w:rFonts w:ascii="Palatino Linotype" w:hAnsi="Palatino Linotype" w:cs="Tahoma"/>
          <w:bCs/>
          <w:sz w:val="22"/>
          <w:szCs w:val="22"/>
        </w:rPr>
        <w:t xml:space="preserve">expediente </w:t>
      </w:r>
      <w:r w:rsidR="00E672E5">
        <w:rPr>
          <w:rFonts w:ascii="Palatino Linotype" w:hAnsi="Palatino Linotype" w:cs="Arial" w:eastAsiaTheme="minorHAnsi"/>
          <w:color w:val="000000"/>
          <w:sz w:val="22"/>
          <w:szCs w:val="22"/>
          <w:lang w:eastAsia="en-US"/>
        </w:rPr>
        <w:t>radicado en el Juzgado Segundo Familiar de Tlanepantla, México</w:t>
      </w:r>
      <w:r w:rsidR="00E672E5">
        <w:rPr>
          <w:rFonts w:ascii="Palatino Linotype" w:hAnsi="Palatino Linotype" w:cs="Tahoma"/>
          <w:bCs/>
          <w:sz w:val="22"/>
          <w:szCs w:val="22"/>
        </w:rPr>
        <w:t xml:space="preserve">, relativo al juicio sucesorio intestamentario </w:t>
      </w:r>
      <w:r w:rsidR="00D70CE9">
        <w:rPr>
          <w:rFonts w:ascii="Palatino Linotype" w:hAnsi="Palatino Linotype" w:cs="Tahoma"/>
          <w:bCs/>
          <w:sz w:val="22"/>
          <w:szCs w:val="22"/>
        </w:rPr>
        <w:t xml:space="preserve">a bienes del padre de la solicitante, acta </w:t>
      </w:r>
      <w:r w:rsidR="005B4F2E">
        <w:rPr>
          <w:rFonts w:ascii="Palatino Linotype" w:hAnsi="Palatino Linotype" w:cs="Arial" w:eastAsiaTheme="minorHAnsi"/>
          <w:color w:val="000000"/>
          <w:sz w:val="22"/>
          <w:szCs w:val="22"/>
          <w:lang w:val="es-MX" w:eastAsia="en-US"/>
        </w:rPr>
        <w:t>de defunción</w:t>
      </w:r>
      <w:r w:rsidR="00D70CE9">
        <w:rPr>
          <w:rFonts w:ascii="Palatino Linotype" w:hAnsi="Palatino Linotype" w:cs="Arial" w:eastAsiaTheme="minorHAnsi"/>
          <w:color w:val="000000"/>
          <w:sz w:val="22"/>
          <w:szCs w:val="22"/>
          <w:lang w:val="es-MX" w:eastAsia="en-US"/>
        </w:rPr>
        <w:t xml:space="preserve"> del </w:t>
      </w:r>
      <w:r w:rsidRPr="00D70CE9" w:rsidR="00D70CE9">
        <w:rPr>
          <w:rFonts w:ascii="Palatino Linotype" w:hAnsi="Palatino Linotype" w:cs="Arial" w:eastAsiaTheme="minorHAnsi"/>
          <w:i/>
          <w:iCs/>
          <w:color w:val="000000"/>
          <w:sz w:val="22"/>
          <w:szCs w:val="22"/>
          <w:lang w:val="es-MX" w:eastAsia="en-US"/>
        </w:rPr>
        <w:t>de cujus</w:t>
      </w:r>
      <w:r w:rsidR="00D70CE9">
        <w:rPr>
          <w:rFonts w:ascii="Palatino Linotype" w:hAnsi="Palatino Linotype" w:cs="Arial" w:eastAsiaTheme="minorHAnsi"/>
          <w:color w:val="000000"/>
          <w:sz w:val="22"/>
          <w:szCs w:val="22"/>
          <w:lang w:val="es-MX" w:eastAsia="en-US"/>
        </w:rPr>
        <w:t xml:space="preserve">, credenciales para votar de la solicitante y del de </w:t>
      </w:r>
      <w:r w:rsidRPr="00D70CE9" w:rsidR="00D70CE9">
        <w:rPr>
          <w:rFonts w:ascii="Palatino Linotype" w:hAnsi="Palatino Linotype" w:cs="Arial" w:eastAsiaTheme="minorHAnsi"/>
          <w:i/>
          <w:iCs/>
          <w:color w:val="000000"/>
          <w:sz w:val="22"/>
          <w:szCs w:val="22"/>
          <w:lang w:val="es-MX" w:eastAsia="en-US"/>
        </w:rPr>
        <w:t>cujus</w:t>
      </w:r>
      <w:r w:rsidRPr="00D70CE9" w:rsidR="00F8160F">
        <w:rPr>
          <w:rFonts w:ascii="Palatino Linotype" w:hAnsi="Palatino Linotype" w:cs="Arial" w:eastAsiaTheme="minorHAnsi"/>
          <w:i/>
          <w:iCs/>
          <w:color w:val="000000"/>
          <w:sz w:val="22"/>
          <w:szCs w:val="22"/>
          <w:lang w:val="es-MX" w:eastAsia="en-US"/>
        </w:rPr>
        <w:t>,</w:t>
      </w:r>
      <w:r w:rsidR="00F8160F">
        <w:rPr>
          <w:rFonts w:ascii="Palatino Linotype" w:hAnsi="Palatino Linotype" w:cs="Arial" w:eastAsiaTheme="minorHAnsi"/>
          <w:color w:val="000000"/>
          <w:sz w:val="22"/>
          <w:szCs w:val="22"/>
          <w:lang w:val="es-MX" w:eastAsia="en-US"/>
        </w:rPr>
        <w:t xml:space="preserve"> recibos</w:t>
      </w:r>
      <w:r w:rsidR="00D70CE9">
        <w:rPr>
          <w:rFonts w:ascii="Palatino Linotype" w:hAnsi="Palatino Linotype" w:cs="Arial" w:eastAsiaTheme="minorHAnsi"/>
          <w:color w:val="000000"/>
          <w:sz w:val="22"/>
          <w:szCs w:val="22"/>
          <w:lang w:val="es-MX" w:eastAsia="en-US"/>
        </w:rPr>
        <w:t>,</w:t>
      </w:r>
      <w:r w:rsidR="00F8160F">
        <w:rPr>
          <w:rFonts w:ascii="Palatino Linotype" w:hAnsi="Palatino Linotype" w:cs="Arial" w:eastAsiaTheme="minorHAnsi"/>
          <w:color w:val="000000"/>
          <w:sz w:val="22"/>
          <w:szCs w:val="22"/>
          <w:lang w:val="es-MX" w:eastAsia="en-US"/>
        </w:rPr>
        <w:t xml:space="preserve"> manifestaciones de Valor </w:t>
      </w:r>
      <w:r w:rsidRPr="005C6BEC" w:rsidR="00F8160F">
        <w:rPr>
          <w:rFonts w:ascii="Palatino Linotype" w:hAnsi="Palatino Linotype" w:cs="Arial" w:eastAsiaTheme="minorHAnsi"/>
          <w:color w:val="000000"/>
          <w:sz w:val="22"/>
          <w:szCs w:val="22"/>
          <w:lang w:val="es-MX" w:eastAsia="en-US"/>
        </w:rPr>
        <w:t>Catastral, determinación y pago del Impuesto Predial</w:t>
      </w:r>
      <w:r w:rsidR="00D8390F">
        <w:rPr>
          <w:rFonts w:ascii="Palatino Linotype" w:hAnsi="Palatino Linotype" w:cs="Arial" w:eastAsiaTheme="minorHAnsi"/>
          <w:color w:val="000000"/>
          <w:sz w:val="22"/>
          <w:szCs w:val="22"/>
          <w:lang w:val="es-MX" w:eastAsia="en-US"/>
        </w:rPr>
        <w:t xml:space="preserve">. </w:t>
      </w:r>
    </w:p>
    <w:p w:rsidR="00E603E9" w:rsidP="00E603E9" w:rsidRDefault="00E603E9" w14:paraId="537EBB90" w14:textId="77777777">
      <w:pPr>
        <w:tabs>
          <w:tab w:val="left" w:pos="4667"/>
        </w:tabs>
        <w:spacing w:line="360" w:lineRule="auto"/>
        <w:ind w:right="567"/>
        <w:jc w:val="both"/>
        <w:rPr>
          <w:rFonts w:ascii="Palatino Linotype" w:hAnsi="Palatino Linotype"/>
          <w:i/>
          <w:color w:val="000000"/>
          <w:szCs w:val="14"/>
        </w:rPr>
      </w:pPr>
    </w:p>
    <w:p w:rsidRPr="00084509" w:rsidR="00393D0B" w:rsidP="2987DFD1" w:rsidRDefault="00E603E9" w14:paraId="3C952D50" w14:textId="210EA3E8">
      <w:pPr>
        <w:spacing w:line="360" w:lineRule="auto"/>
        <w:jc w:val="both"/>
        <w:rPr>
          <w:rFonts w:ascii="Palatino Linotype" w:hAnsi="Palatino Linotype" w:eastAsia="Calibri" w:cs="Tahoma"/>
          <w:color w:val="000000"/>
          <w:sz w:val="22"/>
          <w:szCs w:val="22"/>
          <w:u w:val="single"/>
          <w:lang w:eastAsia="es-ES"/>
        </w:rPr>
      </w:pPr>
      <w:r w:rsidRPr="2987DFD1" w:rsidR="2987DFD1">
        <w:rPr>
          <w:rFonts w:ascii="Palatino Linotype" w:hAnsi="Palatino Linotype" w:eastAsia="Calibri" w:cs="Tahoma"/>
          <w:color w:val="000000" w:themeColor="text1" w:themeTint="FF" w:themeShade="FF"/>
          <w:sz w:val="22"/>
          <w:szCs w:val="22"/>
          <w:lang w:eastAsia="es-ES"/>
        </w:rPr>
        <w:t xml:space="preserve">En respuesta el Sujeto Obligado por medio del Tesorero Municipal, informó a la Solicitante que, </w:t>
      </w:r>
      <w:r w:rsidRPr="2987DFD1" w:rsidR="2987DFD1">
        <w:rPr>
          <w:rFonts w:ascii="Palatino Linotype" w:hAnsi="Palatino Linotype" w:cs="Arial"/>
          <w:sz w:val="22"/>
          <w:szCs w:val="22"/>
          <w:lang w:val="es-MX"/>
        </w:rPr>
        <w:t xml:space="preserve">derivado de la investigación realizada al expediente administrativo controlado con la clave catastral del predio identificado en la solicitud, se desprende que actualmente </w:t>
      </w:r>
      <w:r w:rsidRPr="2987DFD1" w:rsidR="2987DFD1">
        <w:rPr>
          <w:rFonts w:ascii="Palatino Linotype" w:hAnsi="Palatino Linotype" w:cs="Arial"/>
          <w:sz w:val="22"/>
          <w:szCs w:val="22"/>
          <w:u w:val="single"/>
          <w:lang w:val="es-MX"/>
        </w:rPr>
        <w:t xml:space="preserve">se encuentra registrado a nombre de persona distinta de la sucesión que representa la </w:t>
      </w:r>
      <w:proofErr w:type="spellStart"/>
      <w:r w:rsidRPr="2987DFD1" w:rsidR="2987DFD1">
        <w:rPr>
          <w:rFonts w:ascii="Palatino Linotype" w:hAnsi="Palatino Linotype" w:cs="Arial"/>
          <w:sz w:val="22"/>
          <w:szCs w:val="22"/>
          <w:highlight w:val="black"/>
          <w:u w:val="single"/>
          <w:lang w:val="es-MX"/>
        </w:rPr>
        <w:t>xxxxxxxxxxxxx</w:t>
      </w:r>
      <w:proofErr w:type="spellEnd"/>
      <w:r w:rsidRPr="2987DFD1" w:rsidR="2987DFD1">
        <w:rPr>
          <w:rFonts w:ascii="Palatino Linotype" w:hAnsi="Palatino Linotype" w:cs="Arial"/>
          <w:sz w:val="22"/>
          <w:szCs w:val="22"/>
          <w:u w:val="single"/>
          <w:lang w:val="es-MX"/>
        </w:rPr>
        <w:t xml:space="preserve"> </w:t>
      </w:r>
    </w:p>
    <w:p w:rsidR="00393D0B" w:rsidP="00E603E9" w:rsidRDefault="00393D0B" w14:paraId="67419A62" w14:textId="77777777">
      <w:pPr>
        <w:spacing w:line="360" w:lineRule="auto"/>
        <w:jc w:val="both"/>
        <w:rPr>
          <w:rFonts w:ascii="Palatino Linotype" w:hAnsi="Palatino Linotype" w:eastAsia="Calibri" w:cs="Tahoma"/>
          <w:color w:val="000000"/>
          <w:sz w:val="22"/>
          <w:szCs w:val="22"/>
          <w:lang w:eastAsia="es-ES_tradnl"/>
        </w:rPr>
      </w:pPr>
    </w:p>
    <w:p w:rsidR="00D70CE9" w:rsidP="00E603E9" w:rsidRDefault="0007779A" w14:paraId="38A33D60" w14:textId="77777777">
      <w:pPr>
        <w:spacing w:line="360" w:lineRule="auto"/>
        <w:jc w:val="both"/>
        <w:rPr>
          <w:rFonts w:ascii="Palatino Linotype" w:hAnsi="Palatino Linotype" w:eastAsia="Calibri" w:cs="Tahoma"/>
          <w:color w:val="000000"/>
          <w:sz w:val="22"/>
          <w:szCs w:val="22"/>
          <w:lang w:eastAsia="es-ES_tradnl"/>
        </w:rPr>
      </w:pPr>
      <w:r>
        <w:rPr>
          <w:rFonts w:ascii="Palatino Linotype" w:hAnsi="Palatino Linotype" w:eastAsia="Calibri" w:cs="Tahoma"/>
          <w:color w:val="000000"/>
          <w:sz w:val="22"/>
          <w:szCs w:val="22"/>
          <w:lang w:eastAsia="es-ES_tradnl"/>
        </w:rPr>
        <w:t>Notificada</w:t>
      </w:r>
      <w:r w:rsidR="00672385">
        <w:rPr>
          <w:rFonts w:ascii="Palatino Linotype" w:hAnsi="Palatino Linotype" w:eastAsia="Calibri" w:cs="Tahoma"/>
          <w:color w:val="000000"/>
          <w:sz w:val="22"/>
          <w:szCs w:val="22"/>
          <w:lang w:eastAsia="es-ES_tradnl"/>
        </w:rPr>
        <w:t xml:space="preserve"> la respuesta </w:t>
      </w:r>
      <w:r w:rsidR="00B679A7">
        <w:rPr>
          <w:rFonts w:ascii="Palatino Linotype" w:hAnsi="Palatino Linotype" w:eastAsia="Calibri" w:cs="Tahoma"/>
          <w:color w:val="000000"/>
          <w:sz w:val="22"/>
          <w:szCs w:val="22"/>
          <w:lang w:eastAsia="es-ES_tradnl"/>
        </w:rPr>
        <w:t xml:space="preserve">a </w:t>
      </w:r>
      <w:r w:rsidR="00672385">
        <w:rPr>
          <w:rFonts w:ascii="Palatino Linotype" w:hAnsi="Palatino Linotype" w:eastAsia="Calibri" w:cs="Tahoma"/>
          <w:color w:val="000000"/>
          <w:sz w:val="22"/>
          <w:szCs w:val="22"/>
          <w:lang w:eastAsia="es-ES_tradnl"/>
        </w:rPr>
        <w:t xml:space="preserve">la entonces </w:t>
      </w:r>
      <w:r>
        <w:rPr>
          <w:rFonts w:ascii="Palatino Linotype" w:hAnsi="Palatino Linotype" w:eastAsia="Calibri" w:cs="Tahoma"/>
          <w:color w:val="000000"/>
          <w:sz w:val="22"/>
          <w:szCs w:val="22"/>
          <w:lang w:eastAsia="es-ES_tradnl"/>
        </w:rPr>
        <w:t>Solicitante</w:t>
      </w:r>
      <w:r w:rsidR="00672385">
        <w:rPr>
          <w:rFonts w:ascii="Palatino Linotype" w:hAnsi="Palatino Linotype" w:eastAsia="Calibri" w:cs="Tahoma"/>
          <w:color w:val="000000"/>
          <w:sz w:val="22"/>
          <w:szCs w:val="22"/>
          <w:lang w:eastAsia="es-ES_tradnl"/>
        </w:rPr>
        <w:t xml:space="preserve">, </w:t>
      </w:r>
      <w:r>
        <w:rPr>
          <w:rFonts w:ascii="Palatino Linotype" w:hAnsi="Palatino Linotype" w:eastAsia="Calibri" w:cs="Tahoma"/>
          <w:color w:val="000000"/>
          <w:sz w:val="22"/>
          <w:szCs w:val="22"/>
          <w:lang w:eastAsia="es-ES_tradnl"/>
        </w:rPr>
        <w:t xml:space="preserve">esta última interpuso </w:t>
      </w:r>
      <w:r w:rsidR="0082568D">
        <w:rPr>
          <w:rFonts w:ascii="Palatino Linotype" w:hAnsi="Palatino Linotype" w:eastAsia="Calibri" w:cs="Tahoma"/>
          <w:color w:val="000000"/>
          <w:sz w:val="22"/>
          <w:szCs w:val="22"/>
          <w:lang w:eastAsia="es-ES_tradnl"/>
        </w:rPr>
        <w:t xml:space="preserve">Recurso de Recurso de Revisión señalando </w:t>
      </w:r>
      <w:r w:rsidR="00587AA0">
        <w:rPr>
          <w:rFonts w:ascii="Palatino Linotype" w:hAnsi="Palatino Linotype" w:eastAsia="Calibri" w:cs="Tahoma"/>
          <w:color w:val="000000"/>
          <w:sz w:val="22"/>
          <w:szCs w:val="22"/>
          <w:lang w:eastAsia="es-ES_tradnl"/>
        </w:rPr>
        <w:t xml:space="preserve">en lo medular los siguientes </w:t>
      </w:r>
      <w:r w:rsidR="0082568D">
        <w:rPr>
          <w:rFonts w:ascii="Palatino Linotype" w:hAnsi="Palatino Linotype" w:eastAsia="Calibri" w:cs="Tahoma"/>
          <w:color w:val="000000"/>
          <w:sz w:val="22"/>
          <w:szCs w:val="22"/>
          <w:lang w:eastAsia="es-ES_tradnl"/>
        </w:rPr>
        <w:t>motivos de inconformidad</w:t>
      </w:r>
      <w:r w:rsidR="00587AA0">
        <w:rPr>
          <w:rFonts w:ascii="Palatino Linotype" w:hAnsi="Palatino Linotype" w:eastAsia="Calibri" w:cs="Tahoma"/>
          <w:color w:val="000000"/>
          <w:sz w:val="22"/>
          <w:szCs w:val="22"/>
          <w:lang w:eastAsia="es-ES_tradnl"/>
        </w:rPr>
        <w:t>:</w:t>
      </w:r>
      <w:r w:rsidR="00C97B64">
        <w:rPr>
          <w:rFonts w:ascii="Palatino Linotype" w:hAnsi="Palatino Linotype" w:eastAsia="Calibri" w:cs="Tahoma"/>
          <w:color w:val="000000"/>
          <w:sz w:val="22"/>
          <w:szCs w:val="22"/>
          <w:lang w:eastAsia="es-ES_tradnl"/>
        </w:rPr>
        <w:t xml:space="preserve"> </w:t>
      </w:r>
    </w:p>
    <w:p w:rsidR="00D70CE9" w:rsidP="00E603E9" w:rsidRDefault="00D70CE9" w14:paraId="7FCF7C23" w14:textId="55DA527C">
      <w:pPr>
        <w:spacing w:line="360" w:lineRule="auto"/>
        <w:jc w:val="both"/>
        <w:rPr>
          <w:rFonts w:ascii="Palatino Linotype" w:hAnsi="Palatino Linotype" w:eastAsia="Calibri" w:cs="Tahoma"/>
          <w:color w:val="000000"/>
          <w:sz w:val="22"/>
          <w:szCs w:val="22"/>
          <w:lang w:eastAsia="es-ES_tradnl"/>
        </w:rPr>
      </w:pPr>
    </w:p>
    <w:p w:rsidR="00D70CE9" w:rsidP="00E603E9" w:rsidRDefault="00D70CE9" w14:paraId="339B3DFB" w14:textId="1E4B6126">
      <w:pPr>
        <w:spacing w:line="360" w:lineRule="auto"/>
        <w:jc w:val="both"/>
        <w:rPr>
          <w:rFonts w:ascii="Palatino Linotype" w:hAnsi="Palatino Linotype" w:eastAsia="Calibri" w:cs="Tahoma"/>
          <w:color w:val="000000"/>
          <w:sz w:val="22"/>
          <w:szCs w:val="22"/>
          <w:lang w:eastAsia="es-ES_tradnl"/>
        </w:rPr>
      </w:pPr>
      <w:r>
        <w:rPr>
          <w:rFonts w:ascii="Palatino Linotype" w:hAnsi="Palatino Linotype" w:eastAsia="Calibri" w:cs="Tahoma"/>
          <w:color w:val="000000"/>
          <w:sz w:val="22"/>
          <w:szCs w:val="22"/>
          <w:lang w:eastAsia="es-ES_tradnl"/>
        </w:rPr>
        <w:lastRenderedPageBreak/>
        <w:t>Se le niega tener acceso a información, que es relativa a una propiedad de su difunto padre.</w:t>
      </w:r>
    </w:p>
    <w:p w:rsidR="00E603E9" w:rsidP="00D70CE9" w:rsidRDefault="00D70CE9" w14:paraId="5DFAED07" w14:textId="35279942">
      <w:pPr>
        <w:spacing w:line="360" w:lineRule="auto"/>
        <w:jc w:val="both"/>
        <w:rPr>
          <w:rFonts w:ascii="Palatino Linotype" w:hAnsi="Palatino Linotype" w:eastAsia="Calibri" w:cs="Tahoma"/>
          <w:color w:val="000000"/>
          <w:sz w:val="22"/>
          <w:szCs w:val="22"/>
          <w:lang w:eastAsia="es-ES_tradnl"/>
        </w:rPr>
      </w:pPr>
      <w:r>
        <w:rPr>
          <w:rFonts w:ascii="Palatino Linotype" w:hAnsi="Palatino Linotype" w:eastAsia="Calibri" w:cs="Tahoma"/>
          <w:color w:val="000000"/>
          <w:sz w:val="22"/>
          <w:szCs w:val="22"/>
          <w:lang w:eastAsia="es-ES_tradnl"/>
        </w:rPr>
        <w:t>Que la respuesta del Sujeto Obligado respecto a que no acreditó la representación y por tanto no cuenta con interés jurídico, es falso, toda vez que la solicitante, se encuentra actuando en carácter de albacea.</w:t>
      </w:r>
    </w:p>
    <w:p w:rsidR="00D70CE9" w:rsidP="00D70CE9" w:rsidRDefault="00D70CE9" w14:paraId="0DCF579C" w14:textId="6660C6AC">
      <w:pPr>
        <w:spacing w:line="360" w:lineRule="auto"/>
        <w:jc w:val="both"/>
        <w:rPr>
          <w:rFonts w:ascii="Palatino Linotype" w:hAnsi="Palatino Linotype" w:eastAsia="Calibri" w:cs="Tahoma"/>
          <w:color w:val="000000"/>
          <w:sz w:val="22"/>
          <w:szCs w:val="22"/>
          <w:lang w:eastAsia="es-ES_tradnl"/>
        </w:rPr>
      </w:pPr>
    </w:p>
    <w:p w:rsidR="00D70CE9" w:rsidP="00D70CE9" w:rsidRDefault="00D70CE9" w14:paraId="29B2ADDF" w14:textId="37F47E33">
      <w:pPr>
        <w:spacing w:line="360" w:lineRule="auto"/>
        <w:jc w:val="both"/>
        <w:rPr>
          <w:rFonts w:ascii="Palatino Linotype" w:hAnsi="Palatino Linotype" w:eastAsia="Calibri" w:cs="Tahoma"/>
          <w:b/>
          <w:bCs/>
          <w:color w:val="000000"/>
          <w:sz w:val="22"/>
          <w:szCs w:val="22"/>
          <w:lang w:eastAsia="es-ES_tradnl"/>
        </w:rPr>
      </w:pPr>
      <w:r>
        <w:rPr>
          <w:rFonts w:ascii="Palatino Linotype" w:hAnsi="Palatino Linotype" w:eastAsia="Calibri" w:cs="Tahoma"/>
          <w:color w:val="000000"/>
          <w:sz w:val="22"/>
          <w:szCs w:val="22"/>
          <w:lang w:eastAsia="es-ES_tradnl"/>
        </w:rPr>
        <w:t>En este sentido</w:t>
      </w:r>
      <w:r w:rsidR="00915019">
        <w:rPr>
          <w:rFonts w:ascii="Palatino Linotype" w:hAnsi="Palatino Linotype" w:eastAsia="Calibri" w:cs="Tahoma"/>
          <w:color w:val="000000"/>
          <w:sz w:val="22"/>
          <w:szCs w:val="22"/>
          <w:lang w:eastAsia="es-ES_tradnl"/>
        </w:rPr>
        <w:t>,</w:t>
      </w:r>
      <w:r>
        <w:rPr>
          <w:rFonts w:ascii="Palatino Linotype" w:hAnsi="Palatino Linotype" w:eastAsia="Calibri" w:cs="Tahoma"/>
          <w:color w:val="000000"/>
          <w:sz w:val="22"/>
          <w:szCs w:val="22"/>
          <w:lang w:eastAsia="es-ES_tradnl"/>
        </w:rPr>
        <w:t xml:space="preserve"> se identifica que </w:t>
      </w:r>
      <w:r w:rsidR="00C56B37">
        <w:rPr>
          <w:rFonts w:ascii="Palatino Linotype" w:hAnsi="Palatino Linotype" w:eastAsia="Calibri" w:cs="Tahoma"/>
          <w:color w:val="000000"/>
          <w:sz w:val="22"/>
          <w:szCs w:val="22"/>
          <w:lang w:eastAsia="es-ES_tradnl"/>
        </w:rPr>
        <w:t xml:space="preserve">es procedente el presente recurso de revisión, toda vez que se actualiza la causal de procedencia establecida en el artículo 129, fracción VI, </w:t>
      </w:r>
      <w:r w:rsidR="001E198C">
        <w:rPr>
          <w:rFonts w:ascii="Palatino Linotype" w:hAnsi="Palatino Linotype" w:eastAsia="Calibri" w:cs="Tahoma"/>
          <w:color w:val="000000"/>
          <w:sz w:val="22"/>
          <w:szCs w:val="22"/>
          <w:lang w:eastAsia="es-ES_tradnl"/>
        </w:rPr>
        <w:t xml:space="preserve">de la Ley de Protección de Datos Personales en Posesión de Sujetos Obligados del Estado de México y Municipios, </w:t>
      </w:r>
      <w:r w:rsidR="00C56B37">
        <w:rPr>
          <w:rFonts w:ascii="Palatino Linotype" w:hAnsi="Palatino Linotype" w:eastAsia="Calibri" w:cs="Tahoma"/>
          <w:color w:val="000000"/>
          <w:sz w:val="22"/>
          <w:szCs w:val="22"/>
          <w:lang w:eastAsia="es-ES_tradnl"/>
        </w:rPr>
        <w:t>toda vez que el Ayuntamiento de Tlalnepantla de Baz -</w:t>
      </w:r>
      <w:r w:rsidRPr="00C56B37" w:rsidR="00C56B37">
        <w:rPr>
          <w:rFonts w:ascii="Palatino Linotype" w:hAnsi="Palatino Linotype" w:eastAsia="Calibri" w:cs="Tahoma"/>
          <w:b/>
          <w:bCs/>
          <w:color w:val="000000"/>
          <w:sz w:val="22"/>
          <w:szCs w:val="22"/>
          <w:lang w:eastAsia="es-ES_tradnl"/>
        </w:rPr>
        <w:t>se negó de manera total el acceso de datos personales</w:t>
      </w:r>
      <w:r w:rsidR="00C56B37">
        <w:rPr>
          <w:rFonts w:ascii="Palatino Linotype" w:hAnsi="Palatino Linotype" w:eastAsia="Calibri" w:cs="Tahoma"/>
          <w:b/>
          <w:bCs/>
          <w:color w:val="000000"/>
          <w:sz w:val="22"/>
          <w:szCs w:val="22"/>
          <w:lang w:eastAsia="es-ES_tradnl"/>
        </w:rPr>
        <w:t>-</w:t>
      </w:r>
      <w:r w:rsidRPr="00C56B37" w:rsidR="00C56B37">
        <w:rPr>
          <w:rFonts w:ascii="Palatino Linotype" w:hAnsi="Palatino Linotype" w:eastAsia="Calibri" w:cs="Tahoma"/>
          <w:b/>
          <w:bCs/>
          <w:color w:val="000000"/>
          <w:sz w:val="22"/>
          <w:szCs w:val="22"/>
          <w:lang w:eastAsia="es-ES_tradnl"/>
        </w:rPr>
        <w:t>.</w:t>
      </w:r>
    </w:p>
    <w:p w:rsidRPr="00C56B37" w:rsidR="00B765BC" w:rsidP="00D70CE9" w:rsidRDefault="00B765BC" w14:paraId="399A415F" w14:textId="77777777">
      <w:pPr>
        <w:spacing w:line="360" w:lineRule="auto"/>
        <w:jc w:val="both"/>
        <w:rPr>
          <w:rFonts w:ascii="Palatino Linotype" w:hAnsi="Palatino Linotype" w:eastAsia="Calibri" w:cs="Tahoma"/>
          <w:b/>
          <w:bCs/>
          <w:color w:val="000000"/>
          <w:sz w:val="22"/>
          <w:szCs w:val="22"/>
          <w:lang w:eastAsia="es-ES_tradnl"/>
        </w:rPr>
      </w:pPr>
    </w:p>
    <w:p w:rsidR="00E603E9" w:rsidP="00E603E9" w:rsidRDefault="00E603E9" w14:paraId="7E641841" w14:textId="77777777">
      <w:pPr>
        <w:spacing w:line="360" w:lineRule="auto"/>
        <w:jc w:val="both"/>
        <w:rPr>
          <w:rFonts w:ascii="Palatino Linotype" w:hAnsi="Palatino Linotype" w:eastAsia="Calibri" w:cs="Tahoma"/>
          <w:b/>
          <w:bCs/>
          <w:color w:val="000000"/>
          <w:sz w:val="22"/>
          <w:szCs w:val="22"/>
          <w:lang w:eastAsia="es-ES_tradnl"/>
        </w:rPr>
      </w:pPr>
      <w:r w:rsidRPr="007C4738">
        <w:rPr>
          <w:rFonts w:ascii="Palatino Linotype" w:hAnsi="Palatino Linotype" w:eastAsia="Calibri" w:cs="Tahoma"/>
          <w:b/>
          <w:bCs/>
          <w:color w:val="000000"/>
          <w:sz w:val="22"/>
          <w:szCs w:val="22"/>
          <w:lang w:eastAsia="es-ES_tradnl"/>
        </w:rPr>
        <w:t>CUARTO. Marco normativo aplicable en materia de acceso, rectificación, cancelación</w:t>
      </w:r>
      <w:r>
        <w:rPr>
          <w:rFonts w:ascii="Palatino Linotype" w:hAnsi="Palatino Linotype" w:eastAsia="Calibri" w:cs="Tahoma"/>
          <w:b/>
          <w:bCs/>
          <w:color w:val="000000"/>
          <w:sz w:val="22"/>
          <w:szCs w:val="22"/>
          <w:lang w:eastAsia="es-ES_tradnl"/>
        </w:rPr>
        <w:t xml:space="preserve"> y </w:t>
      </w:r>
      <w:r w:rsidRPr="007C4738">
        <w:rPr>
          <w:rFonts w:ascii="Palatino Linotype" w:hAnsi="Palatino Linotype" w:eastAsia="Calibri" w:cs="Tahoma"/>
          <w:b/>
          <w:bCs/>
          <w:color w:val="000000"/>
          <w:sz w:val="22"/>
          <w:szCs w:val="22"/>
          <w:lang w:eastAsia="es-ES_tradnl"/>
        </w:rPr>
        <w:t>oposición</w:t>
      </w:r>
      <w:r>
        <w:rPr>
          <w:rFonts w:ascii="Palatino Linotype" w:hAnsi="Palatino Linotype" w:eastAsia="Calibri" w:cs="Tahoma"/>
          <w:b/>
          <w:bCs/>
          <w:color w:val="000000"/>
          <w:sz w:val="22"/>
          <w:szCs w:val="22"/>
          <w:lang w:eastAsia="es-ES_tradnl"/>
        </w:rPr>
        <w:t xml:space="preserve"> </w:t>
      </w:r>
      <w:r w:rsidRPr="007C4738">
        <w:rPr>
          <w:rFonts w:ascii="Palatino Linotype" w:hAnsi="Palatino Linotype" w:eastAsia="Calibri" w:cs="Tahoma"/>
          <w:b/>
          <w:bCs/>
          <w:color w:val="000000"/>
          <w:sz w:val="22"/>
          <w:szCs w:val="22"/>
          <w:lang w:eastAsia="es-ES_tradnl"/>
        </w:rPr>
        <w:t>de datos personales.</w:t>
      </w:r>
    </w:p>
    <w:p w:rsidR="00E603E9" w:rsidP="00E603E9" w:rsidRDefault="00E603E9" w14:paraId="61037956" w14:textId="77777777">
      <w:pPr>
        <w:spacing w:line="360" w:lineRule="auto"/>
        <w:jc w:val="both"/>
        <w:rPr>
          <w:rFonts w:ascii="Palatino Linotype" w:hAnsi="Palatino Linotype" w:eastAsia="Calibri" w:cs="Tahoma"/>
          <w:b/>
          <w:bCs/>
          <w:color w:val="000000"/>
          <w:sz w:val="22"/>
          <w:szCs w:val="22"/>
          <w:lang w:eastAsia="es-ES_tradnl"/>
        </w:rPr>
      </w:pPr>
    </w:p>
    <w:p w:rsidR="00E603E9" w:rsidP="00E603E9" w:rsidRDefault="00E603E9" w14:paraId="5D52BEAB" w14:textId="77777777">
      <w:pPr>
        <w:spacing w:line="360" w:lineRule="auto"/>
        <w:jc w:val="both"/>
        <w:rPr>
          <w:rFonts w:ascii="Palatino Linotype" w:hAnsi="Palatino Linotype" w:eastAsia="Calibri" w:cs="Tahoma"/>
          <w:bCs/>
          <w:color w:val="000000"/>
          <w:sz w:val="22"/>
          <w:szCs w:val="22"/>
          <w:lang w:eastAsia="es-ES_tradnl"/>
        </w:rPr>
      </w:pPr>
      <w:r w:rsidRPr="007C4738">
        <w:rPr>
          <w:rFonts w:ascii="Palatino Linotype" w:hAnsi="Palatino Linotype" w:eastAsia="Calibri" w:cs="Tahoma"/>
          <w:bCs/>
          <w:color w:val="000000"/>
          <w:sz w:val="22"/>
          <w:szCs w:val="22"/>
          <w:lang w:eastAsia="es-ES_tradnl"/>
        </w:rPr>
        <w:t xml:space="preserve">Los derechos </w:t>
      </w:r>
      <w:r>
        <w:rPr>
          <w:rFonts w:ascii="Palatino Linotype" w:hAnsi="Palatino Linotype" w:eastAsia="Calibri" w:cs="Tahoma"/>
          <w:bCs/>
          <w:color w:val="000000"/>
          <w:sz w:val="22"/>
          <w:szCs w:val="22"/>
          <w:lang w:eastAsia="es-ES_tradnl"/>
        </w:rPr>
        <w:t>de Acceso, Rectificación, Cancelación y Oposición de datos personales, se encuentran regulados en los artículos 6°, apartado A y 16, segundo párrafo de la Constitución Política de los Estados Unidos Mexicanos, los cuales establecen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rsidR="00E603E9" w:rsidP="00E603E9" w:rsidRDefault="00E603E9" w14:paraId="4A698B93" w14:textId="77777777">
      <w:pPr>
        <w:spacing w:line="360" w:lineRule="auto"/>
        <w:jc w:val="both"/>
        <w:rPr>
          <w:rFonts w:ascii="Palatino Linotype" w:hAnsi="Palatino Linotype" w:eastAsia="Calibri" w:cs="Tahoma"/>
          <w:bCs/>
          <w:color w:val="000000"/>
          <w:sz w:val="22"/>
          <w:szCs w:val="22"/>
          <w:lang w:eastAsia="es-ES_tradnl"/>
        </w:rPr>
      </w:pPr>
    </w:p>
    <w:p w:rsidR="00E603E9" w:rsidP="00E603E9" w:rsidRDefault="00E603E9" w14:paraId="4E1C5DFE" w14:textId="77777777">
      <w:pPr>
        <w:spacing w:line="360" w:lineRule="auto"/>
        <w:jc w:val="both"/>
        <w:rPr>
          <w:rFonts w:ascii="Palatino Linotype" w:hAnsi="Palatino Linotype" w:eastAsia="Calibri" w:cs="Tahoma"/>
          <w:bCs/>
          <w:color w:val="000000"/>
          <w:sz w:val="22"/>
          <w:szCs w:val="22"/>
          <w:lang w:eastAsia="es-ES_tradnl"/>
        </w:rPr>
      </w:pPr>
      <w:r>
        <w:rPr>
          <w:rFonts w:ascii="Palatino Linotype" w:hAnsi="Palatino Linotype" w:eastAsia="Calibri" w:cs="Tahoma"/>
          <w:bCs/>
          <w:color w:val="000000"/>
          <w:sz w:val="22"/>
          <w:szCs w:val="22"/>
          <w:lang w:eastAsia="es-ES_tradnl"/>
        </w:rPr>
        <w:t xml:space="preserve">Los referidos derechos, son catalogados como el derecho humano con que cuenta una persona para la protección de sus datos personales, en posesión de Sujetos Obligados, el tratamiento </w:t>
      </w:r>
      <w:r>
        <w:rPr>
          <w:rFonts w:ascii="Palatino Linotype" w:hAnsi="Palatino Linotype" w:eastAsia="Calibri" w:cs="Tahoma"/>
          <w:bCs/>
          <w:color w:val="000000"/>
          <w:sz w:val="22"/>
          <w:szCs w:val="22"/>
          <w:lang w:eastAsia="es-ES_tradnl"/>
        </w:rPr>
        <w:lastRenderedPageBreak/>
        <w:t>de los mismos debe de ajustarse a los principios de licitud, finalidad, lealtad, consentimiento, calidad, proporcionalidad, información y responsabilidad.</w:t>
      </w:r>
    </w:p>
    <w:p w:rsidR="00E603E9" w:rsidP="00E603E9" w:rsidRDefault="00E603E9" w14:paraId="314EC014" w14:textId="77777777">
      <w:pPr>
        <w:spacing w:line="360" w:lineRule="auto"/>
        <w:jc w:val="both"/>
        <w:rPr>
          <w:rFonts w:ascii="Palatino Linotype" w:hAnsi="Palatino Linotype" w:eastAsia="Calibri" w:cs="Tahoma"/>
          <w:bCs/>
          <w:color w:val="000000"/>
          <w:sz w:val="22"/>
          <w:szCs w:val="22"/>
          <w:lang w:eastAsia="es-ES_tradnl"/>
        </w:rPr>
      </w:pPr>
    </w:p>
    <w:p w:rsidR="00E603E9" w:rsidP="00E603E9" w:rsidRDefault="00E603E9" w14:paraId="352B7AD6" w14:textId="77777777">
      <w:pPr>
        <w:spacing w:line="360" w:lineRule="auto"/>
        <w:jc w:val="both"/>
        <w:rPr>
          <w:rFonts w:ascii="Palatino Linotype" w:hAnsi="Palatino Linotype" w:eastAsia="Calibri" w:cs="Tahoma"/>
          <w:bCs/>
          <w:color w:val="000000"/>
          <w:sz w:val="22"/>
          <w:szCs w:val="22"/>
          <w:lang w:eastAsia="es-ES_tradnl"/>
        </w:rPr>
      </w:pPr>
      <w:r>
        <w:rPr>
          <w:rFonts w:ascii="Palatino Linotype" w:hAnsi="Palatino Linotype" w:eastAsia="Calibri" w:cs="Tahoma"/>
          <w:bCs/>
          <w:color w:val="000000"/>
          <w:sz w:val="22"/>
          <w:szCs w:val="22"/>
          <w:lang w:eastAsia="es-ES_tradnl"/>
        </w:rPr>
        <w:t>Finalmente es de precisarse que el Sistema de Acceso, Rectificación, Cancelación y Oposición de Datos Personales del Estado de México (SARCOEM), funge como guía para complementar cada una de las etapas del proceso y con ello estar en posibilidad de acceder a lo peticionado.</w:t>
      </w:r>
    </w:p>
    <w:p w:rsidR="00E603E9" w:rsidP="00E603E9" w:rsidRDefault="00E603E9" w14:paraId="601426BA" w14:textId="77777777">
      <w:pPr>
        <w:spacing w:line="360" w:lineRule="auto"/>
        <w:jc w:val="both"/>
        <w:rPr>
          <w:rFonts w:ascii="Palatino Linotype" w:hAnsi="Palatino Linotype" w:eastAsia="Calibri" w:cs="Tahoma"/>
          <w:bCs/>
          <w:color w:val="000000"/>
          <w:sz w:val="22"/>
          <w:szCs w:val="22"/>
          <w:lang w:eastAsia="es-ES_tradnl"/>
        </w:rPr>
      </w:pPr>
    </w:p>
    <w:p w:rsidRPr="007C4738" w:rsidR="00E603E9" w:rsidP="00E603E9" w:rsidRDefault="00E603E9" w14:paraId="001E9640" w14:textId="77777777">
      <w:pPr>
        <w:spacing w:line="360" w:lineRule="auto"/>
        <w:jc w:val="both"/>
        <w:rPr>
          <w:rFonts w:ascii="Palatino Linotype" w:hAnsi="Palatino Linotype" w:eastAsia="Calibri" w:cs="Tahoma"/>
          <w:b/>
          <w:bCs/>
          <w:color w:val="000000"/>
          <w:sz w:val="22"/>
          <w:szCs w:val="22"/>
          <w:lang w:eastAsia="es-ES_tradnl"/>
        </w:rPr>
      </w:pPr>
      <w:r w:rsidRPr="00B765BC">
        <w:rPr>
          <w:rFonts w:ascii="Palatino Linotype" w:hAnsi="Palatino Linotype" w:eastAsia="Calibri" w:cs="Tahoma"/>
          <w:b/>
          <w:bCs/>
          <w:caps/>
          <w:color w:val="000000"/>
          <w:sz w:val="22"/>
          <w:szCs w:val="22"/>
          <w:lang w:eastAsia="es-ES_tradnl"/>
        </w:rPr>
        <w:t>Quinto.</w:t>
      </w:r>
      <w:r w:rsidRPr="00B765BC">
        <w:rPr>
          <w:rFonts w:ascii="Palatino Linotype" w:hAnsi="Palatino Linotype" w:eastAsia="Calibri" w:cs="Tahoma"/>
          <w:b/>
          <w:bCs/>
          <w:color w:val="000000"/>
          <w:sz w:val="22"/>
          <w:szCs w:val="22"/>
          <w:lang w:eastAsia="es-ES_tradnl"/>
        </w:rPr>
        <w:t xml:space="preserve"> Estudio de Fondo.</w:t>
      </w:r>
    </w:p>
    <w:p w:rsidR="00E603E9" w:rsidP="00E603E9" w:rsidRDefault="00E603E9" w14:paraId="3076BF36" w14:textId="77777777">
      <w:pPr>
        <w:spacing w:line="360" w:lineRule="auto"/>
        <w:jc w:val="both"/>
        <w:rPr>
          <w:rFonts w:ascii="Palatino Linotype" w:hAnsi="Palatino Linotype" w:eastAsia="Calibri" w:cs="Tahoma"/>
          <w:bCs/>
          <w:color w:val="000000"/>
          <w:sz w:val="22"/>
          <w:szCs w:val="22"/>
          <w:lang w:eastAsia="es-ES_tradnl"/>
        </w:rPr>
      </w:pPr>
    </w:p>
    <w:p w:rsidR="00E603E9" w:rsidP="00E603E9" w:rsidRDefault="00E603E9" w14:paraId="569249AB" w14:textId="77777777">
      <w:pPr>
        <w:spacing w:line="360" w:lineRule="auto"/>
        <w:jc w:val="both"/>
        <w:rPr>
          <w:rFonts w:ascii="Palatino Linotype" w:hAnsi="Palatino Linotype" w:eastAsia="Calibri" w:cs="Tahoma"/>
          <w:bCs/>
          <w:color w:val="000000"/>
          <w:sz w:val="22"/>
          <w:szCs w:val="22"/>
          <w:lang w:eastAsia="es-ES_tradnl"/>
        </w:rPr>
      </w:pPr>
      <w:r>
        <w:rPr>
          <w:rFonts w:ascii="Palatino Linotype" w:hAnsi="Palatino Linotype" w:eastAsia="Calibri" w:cs="Tahoma"/>
          <w:bCs/>
          <w:color w:val="000000"/>
          <w:sz w:val="22"/>
          <w:szCs w:val="22"/>
          <w:lang w:eastAsia="es-ES_tradnl"/>
        </w:rPr>
        <w:t>Establecido lo anterior, se procede al análisis de las actuaciones realizadas por el Sujeto Obligado, a efecto de verificar si fueron conforme a derecho o en su caso, determinar la entrega de los documentos que en ejercicio de sus atribuciones pudiera satisfacer lo solicitado por la Particular.</w:t>
      </w:r>
    </w:p>
    <w:p w:rsidR="00E603E9" w:rsidP="00E603E9" w:rsidRDefault="00E603E9" w14:paraId="4520FF2F" w14:textId="77777777">
      <w:pPr>
        <w:spacing w:line="360" w:lineRule="auto"/>
        <w:jc w:val="both"/>
        <w:rPr>
          <w:rFonts w:ascii="Palatino Linotype" w:hAnsi="Palatino Linotype" w:eastAsia="Calibri" w:cs="Tahoma"/>
          <w:bCs/>
          <w:color w:val="000000"/>
          <w:sz w:val="22"/>
          <w:szCs w:val="22"/>
          <w:lang w:eastAsia="es-ES_tradnl"/>
        </w:rPr>
      </w:pPr>
    </w:p>
    <w:p w:rsidR="00E603E9" w:rsidP="00E603E9" w:rsidRDefault="00E603E9" w14:paraId="1DEA94A7" w14:textId="12FDCC84">
      <w:pPr>
        <w:spacing w:line="360" w:lineRule="auto"/>
        <w:jc w:val="both"/>
        <w:rPr>
          <w:rFonts w:ascii="Palatino Linotype" w:hAnsi="Palatino Linotype" w:eastAsia="Calibri" w:cs="Tahoma"/>
          <w:bCs/>
          <w:color w:val="000000"/>
          <w:sz w:val="22"/>
          <w:szCs w:val="22"/>
          <w:lang w:eastAsia="es-ES_tradnl"/>
        </w:rPr>
      </w:pPr>
      <w:r>
        <w:rPr>
          <w:rFonts w:ascii="Palatino Linotype" w:hAnsi="Palatino Linotype" w:eastAsia="Calibri" w:cs="Tahoma"/>
          <w:bCs/>
          <w:color w:val="000000"/>
          <w:sz w:val="22"/>
          <w:szCs w:val="22"/>
          <w:lang w:eastAsia="es-ES_tradnl"/>
        </w:rPr>
        <w:t>Del análisis a la solicitud de acceso a datos</w:t>
      </w:r>
      <w:r w:rsidR="00545D29">
        <w:rPr>
          <w:rFonts w:ascii="Palatino Linotype" w:hAnsi="Palatino Linotype" w:eastAsia="Calibri" w:cs="Tahoma"/>
          <w:bCs/>
          <w:color w:val="000000"/>
          <w:sz w:val="22"/>
          <w:szCs w:val="22"/>
          <w:lang w:eastAsia="es-ES_tradnl"/>
        </w:rPr>
        <w:t xml:space="preserve"> personales, se identifica que la particular, requirió información a nombre de su fallecido padre, en calidad de albacea, sobre un predio identificado mediante clave catastral expuesta en la solicitud de información, sobre el periodo comprendido de 1973 al 2019, relativo a lo siguiente:</w:t>
      </w:r>
    </w:p>
    <w:p w:rsidR="00545D29" w:rsidP="00E603E9" w:rsidRDefault="00545D29" w14:paraId="2D9BA1EC" w14:textId="469F9687">
      <w:pPr>
        <w:spacing w:line="360" w:lineRule="auto"/>
        <w:jc w:val="both"/>
        <w:rPr>
          <w:rFonts w:ascii="Palatino Linotype" w:hAnsi="Palatino Linotype" w:eastAsia="Calibri" w:cs="Tahoma"/>
          <w:bCs/>
          <w:color w:val="000000"/>
          <w:sz w:val="22"/>
          <w:szCs w:val="22"/>
          <w:lang w:eastAsia="es-ES_tradnl"/>
        </w:rPr>
      </w:pPr>
    </w:p>
    <w:p w:rsidRPr="00545D29" w:rsidR="00545D29" w:rsidP="0071244A" w:rsidRDefault="00545D29" w14:paraId="6AB326F9" w14:textId="77777777">
      <w:pPr>
        <w:pStyle w:val="Prrafodelista"/>
        <w:numPr>
          <w:ilvl w:val="0"/>
          <w:numId w:val="9"/>
        </w:numPr>
        <w:tabs>
          <w:tab w:val="left" w:pos="4667"/>
        </w:tabs>
        <w:spacing w:line="360" w:lineRule="auto"/>
        <w:ind w:right="567"/>
        <w:jc w:val="both"/>
        <w:rPr>
          <w:rFonts w:ascii="Palatino Linotype" w:hAnsi="Palatino Linotype"/>
          <w:i/>
          <w:color w:val="000000"/>
          <w:szCs w:val="14"/>
        </w:rPr>
      </w:pPr>
      <w:r w:rsidRPr="00545D29">
        <w:rPr>
          <w:rFonts w:ascii="Palatino Linotype" w:hAnsi="Palatino Linotype" w:eastAsia="Calibri" w:cs="Tahoma"/>
          <w:bCs/>
          <w:color w:val="000000"/>
          <w:szCs w:val="22"/>
          <w:lang w:eastAsia="es-ES_tradnl"/>
        </w:rPr>
        <w:t xml:space="preserve">Todos los </w:t>
      </w:r>
      <w:r w:rsidRPr="00545D29" w:rsidR="00C56B37">
        <w:rPr>
          <w:rFonts w:ascii="Palatino Linotype" w:hAnsi="Palatino Linotype"/>
          <w:iCs/>
          <w:color w:val="000000"/>
        </w:rPr>
        <w:t>recibos oficiales, boletas y comprobantes de pago del impuesto predial</w:t>
      </w:r>
      <w:r>
        <w:rPr>
          <w:rFonts w:ascii="Palatino Linotype" w:hAnsi="Palatino Linotype"/>
          <w:iCs/>
          <w:color w:val="000000"/>
        </w:rPr>
        <w:t>.</w:t>
      </w:r>
    </w:p>
    <w:p w:rsidRPr="00545D29" w:rsidR="00C56B37" w:rsidP="0071244A" w:rsidRDefault="00545D29" w14:paraId="02D98B81" w14:textId="2526F945">
      <w:pPr>
        <w:pStyle w:val="Prrafodelista"/>
        <w:numPr>
          <w:ilvl w:val="0"/>
          <w:numId w:val="9"/>
        </w:numPr>
        <w:tabs>
          <w:tab w:val="left" w:pos="4667"/>
        </w:tabs>
        <w:spacing w:line="360" w:lineRule="auto"/>
        <w:ind w:right="567"/>
        <w:jc w:val="both"/>
        <w:rPr>
          <w:rFonts w:ascii="Palatino Linotype" w:hAnsi="Palatino Linotype"/>
          <w:i/>
          <w:color w:val="000000"/>
          <w:szCs w:val="14"/>
        </w:rPr>
      </w:pPr>
      <w:r w:rsidRPr="00545D29">
        <w:rPr>
          <w:rFonts w:ascii="Palatino Linotype" w:hAnsi="Palatino Linotype"/>
          <w:iCs/>
          <w:color w:val="000000"/>
        </w:rPr>
        <w:t>Todos los documentos que den cuenta de las</w:t>
      </w:r>
      <w:r w:rsidRPr="00545D29" w:rsidR="00C56B37">
        <w:rPr>
          <w:rFonts w:ascii="Palatino Linotype" w:hAnsi="Palatino Linotype"/>
          <w:iCs/>
          <w:color w:val="000000"/>
        </w:rPr>
        <w:t xml:space="preserve"> manifestaciones de valor catastral, determinación y pago del impuesto predia</w:t>
      </w:r>
      <w:r>
        <w:rPr>
          <w:rFonts w:ascii="Palatino Linotype" w:hAnsi="Palatino Linotype"/>
          <w:iCs/>
          <w:color w:val="000000"/>
        </w:rPr>
        <w:t>l</w:t>
      </w:r>
    </w:p>
    <w:p w:rsidR="00545D29" w:rsidP="00545D29" w:rsidRDefault="00545D29" w14:paraId="6335854F" w14:textId="2D5C75D4">
      <w:pPr>
        <w:spacing w:line="360" w:lineRule="auto"/>
        <w:jc w:val="both"/>
        <w:rPr>
          <w:rFonts w:ascii="Palatino Linotype" w:hAnsi="Palatino Linotype" w:eastAsia="Calibri" w:cs="Tahoma"/>
          <w:color w:val="000000"/>
          <w:sz w:val="22"/>
          <w:szCs w:val="22"/>
          <w:lang w:eastAsia="es-ES_tradnl"/>
        </w:rPr>
      </w:pPr>
    </w:p>
    <w:p w:rsidR="00247839" w:rsidP="00545D29" w:rsidRDefault="00247839" w14:paraId="4F211584" w14:textId="726619D4">
      <w:pPr>
        <w:spacing w:line="360" w:lineRule="auto"/>
        <w:jc w:val="both"/>
        <w:rPr>
          <w:rFonts w:ascii="Palatino Linotype" w:hAnsi="Palatino Linotype" w:eastAsia="Calibri" w:cs="Tahoma"/>
          <w:color w:val="000000"/>
          <w:sz w:val="22"/>
          <w:szCs w:val="22"/>
          <w:lang w:eastAsia="es-ES_tradnl"/>
        </w:rPr>
      </w:pPr>
      <w:r>
        <w:rPr>
          <w:rFonts w:ascii="Palatino Linotype" w:hAnsi="Palatino Linotype" w:eastAsia="Calibri" w:cs="Tahoma"/>
          <w:color w:val="000000"/>
          <w:sz w:val="22"/>
          <w:szCs w:val="22"/>
          <w:lang w:eastAsia="es-ES_tradnl"/>
        </w:rPr>
        <w:t>A su solicitud, adjuntó diversos documentos, los cuales ya fueron identificados en los Antecedentes de la presente resolución y serán desarrollados y analizados, de conformidad como se vayan relacionado con el presente asunto</w:t>
      </w:r>
      <w:r w:rsidR="00680707">
        <w:rPr>
          <w:rFonts w:ascii="Palatino Linotype" w:hAnsi="Palatino Linotype" w:eastAsia="Calibri" w:cs="Tahoma"/>
          <w:color w:val="000000"/>
          <w:sz w:val="22"/>
          <w:szCs w:val="22"/>
          <w:lang w:eastAsia="es-ES_tradnl"/>
        </w:rPr>
        <w:t xml:space="preserve">, por haber sido aportadas en carácter de </w:t>
      </w:r>
      <w:r w:rsidR="00680707">
        <w:rPr>
          <w:rFonts w:ascii="Palatino Linotype" w:hAnsi="Palatino Linotype" w:eastAsia="Calibri" w:cs="Tahoma"/>
          <w:color w:val="000000"/>
          <w:sz w:val="22"/>
          <w:szCs w:val="22"/>
          <w:lang w:eastAsia="es-ES_tradnl"/>
        </w:rPr>
        <w:lastRenderedPageBreak/>
        <w:t xml:space="preserve">pruebas y cumplir con tales características en términos del artículo 126 de la Ley de Protección de Datos Personales en Posesión de Sujetos </w:t>
      </w:r>
      <w:r w:rsidR="00F74A06">
        <w:rPr>
          <w:rFonts w:ascii="Palatino Linotype" w:hAnsi="Palatino Linotype" w:eastAsia="Calibri" w:cs="Tahoma"/>
          <w:color w:val="000000"/>
          <w:sz w:val="22"/>
          <w:szCs w:val="22"/>
          <w:lang w:eastAsia="es-ES_tradnl"/>
        </w:rPr>
        <w:t>Obligados</w:t>
      </w:r>
      <w:r w:rsidR="00680707">
        <w:rPr>
          <w:rFonts w:ascii="Palatino Linotype" w:hAnsi="Palatino Linotype" w:eastAsia="Calibri" w:cs="Tahoma"/>
          <w:color w:val="000000"/>
          <w:sz w:val="22"/>
          <w:szCs w:val="22"/>
          <w:lang w:eastAsia="es-ES_tradnl"/>
        </w:rPr>
        <w:t xml:space="preserve"> del Estado de </w:t>
      </w:r>
      <w:r w:rsidR="00F74A06">
        <w:rPr>
          <w:rFonts w:ascii="Palatino Linotype" w:hAnsi="Palatino Linotype" w:eastAsia="Calibri" w:cs="Tahoma"/>
          <w:color w:val="000000"/>
          <w:sz w:val="22"/>
          <w:szCs w:val="22"/>
          <w:lang w:eastAsia="es-ES_tradnl"/>
        </w:rPr>
        <w:t>México</w:t>
      </w:r>
      <w:r w:rsidR="00680707">
        <w:rPr>
          <w:rFonts w:ascii="Palatino Linotype" w:hAnsi="Palatino Linotype" w:eastAsia="Calibri" w:cs="Tahoma"/>
          <w:color w:val="000000"/>
          <w:sz w:val="22"/>
          <w:szCs w:val="22"/>
          <w:lang w:eastAsia="es-ES_tradnl"/>
        </w:rPr>
        <w:t xml:space="preserve"> y  Municipios.</w:t>
      </w:r>
    </w:p>
    <w:p w:rsidR="00247839" w:rsidP="00545D29" w:rsidRDefault="00247839" w14:paraId="4E75128E" w14:textId="0C50F4AB">
      <w:pPr>
        <w:spacing w:line="360" w:lineRule="auto"/>
        <w:jc w:val="both"/>
        <w:rPr>
          <w:rFonts w:ascii="Palatino Linotype" w:hAnsi="Palatino Linotype" w:eastAsia="Calibri" w:cs="Tahoma"/>
          <w:color w:val="000000"/>
          <w:sz w:val="22"/>
          <w:szCs w:val="22"/>
          <w:lang w:eastAsia="es-ES_tradnl"/>
        </w:rPr>
      </w:pPr>
    </w:p>
    <w:p w:rsidR="00247839" w:rsidP="00545D29" w:rsidRDefault="00247839" w14:paraId="01651019" w14:textId="7C867CA6">
      <w:pPr>
        <w:spacing w:line="360" w:lineRule="auto"/>
        <w:jc w:val="both"/>
        <w:rPr>
          <w:rFonts w:ascii="Palatino Linotype" w:hAnsi="Palatino Linotype" w:eastAsia="Calibri" w:cs="Tahoma"/>
          <w:color w:val="000000"/>
          <w:sz w:val="22"/>
          <w:szCs w:val="22"/>
          <w:lang w:eastAsia="es-ES_tradnl"/>
        </w:rPr>
      </w:pPr>
      <w:r>
        <w:rPr>
          <w:rFonts w:ascii="Palatino Linotype" w:hAnsi="Palatino Linotype" w:eastAsia="Calibri" w:cs="Tahoma"/>
          <w:color w:val="000000"/>
          <w:sz w:val="22"/>
          <w:szCs w:val="22"/>
          <w:lang w:eastAsia="es-ES_tradnl"/>
        </w:rPr>
        <w:t>El Sujeto Obligado, respondió a la solicitud, manifestando que no era dable atender a la solicitud de Acceso a Datos Personales, bajo dos supuestos:</w:t>
      </w:r>
    </w:p>
    <w:p w:rsidR="00247839" w:rsidP="00545D29" w:rsidRDefault="00247839" w14:paraId="4E68E28A" w14:textId="77777777">
      <w:pPr>
        <w:spacing w:line="360" w:lineRule="auto"/>
        <w:jc w:val="both"/>
        <w:rPr>
          <w:rFonts w:ascii="Palatino Linotype" w:hAnsi="Palatino Linotype" w:eastAsia="Calibri" w:cs="Tahoma"/>
          <w:color w:val="000000"/>
          <w:sz w:val="22"/>
          <w:szCs w:val="22"/>
          <w:lang w:eastAsia="es-ES_tradnl"/>
        </w:rPr>
      </w:pPr>
    </w:p>
    <w:p w:rsidR="00247839" w:rsidP="0071244A" w:rsidRDefault="00247839" w14:paraId="1FE4A8F4" w14:textId="3A281240">
      <w:pPr>
        <w:pStyle w:val="Prrafodelista"/>
        <w:numPr>
          <w:ilvl w:val="0"/>
          <w:numId w:val="10"/>
        </w:numPr>
        <w:spacing w:line="360" w:lineRule="auto"/>
        <w:jc w:val="both"/>
        <w:rPr>
          <w:rFonts w:ascii="Palatino Linotype" w:hAnsi="Palatino Linotype" w:eastAsia="Calibri" w:cs="Tahoma"/>
          <w:color w:val="000000"/>
          <w:szCs w:val="22"/>
          <w:lang w:eastAsia="es-ES_tradnl"/>
        </w:rPr>
      </w:pPr>
      <w:r>
        <w:rPr>
          <w:rFonts w:ascii="Palatino Linotype" w:hAnsi="Palatino Linotype" w:eastAsia="Calibri" w:cs="Tahoma"/>
          <w:color w:val="000000"/>
          <w:szCs w:val="22"/>
          <w:lang w:eastAsia="es-ES_tradnl"/>
        </w:rPr>
        <w:t>El predio sobre el cual se solicitó información, no se encuentra registrado a nombre del titular de la herencia, ni de la albacea.</w:t>
      </w:r>
    </w:p>
    <w:p w:rsidR="00247839" w:rsidP="0071244A" w:rsidRDefault="00160B5E" w14:paraId="5F67F7EF" w14:textId="6AC779C4">
      <w:pPr>
        <w:pStyle w:val="Prrafodelista"/>
        <w:numPr>
          <w:ilvl w:val="0"/>
          <w:numId w:val="10"/>
        </w:numPr>
        <w:spacing w:line="360" w:lineRule="auto"/>
        <w:jc w:val="both"/>
        <w:rPr>
          <w:rFonts w:ascii="Palatino Linotype" w:hAnsi="Palatino Linotype" w:eastAsia="Calibri" w:cs="Tahoma"/>
          <w:color w:val="000000"/>
          <w:szCs w:val="22"/>
          <w:lang w:eastAsia="es-ES_tradnl"/>
        </w:rPr>
      </w:pPr>
      <w:r>
        <w:rPr>
          <w:rFonts w:ascii="Palatino Linotype" w:hAnsi="Palatino Linotype" w:eastAsia="Calibri" w:cs="Tahoma"/>
          <w:color w:val="000000"/>
          <w:szCs w:val="22"/>
          <w:lang w:eastAsia="es-ES_tradnl"/>
        </w:rPr>
        <w:t>No</w:t>
      </w:r>
      <w:r w:rsidRPr="00160B5E">
        <w:rPr>
          <w:rFonts w:ascii="Palatino Linotype" w:hAnsi="Palatino Linotype" w:eastAsia="Calibri" w:cs="Tahoma"/>
          <w:color w:val="000000"/>
          <w:szCs w:val="22"/>
          <w:lang w:eastAsia="es-ES_tradnl"/>
        </w:rPr>
        <w:t xml:space="preserve"> exhibe documental alguna que la autorice para actuar a nombre y representación del actual titular de la clave catastral referida</w:t>
      </w:r>
      <w:r w:rsidR="00CF4B37">
        <w:rPr>
          <w:rFonts w:ascii="Palatino Linotype" w:hAnsi="Palatino Linotype" w:eastAsia="Calibri" w:cs="Tahoma"/>
          <w:color w:val="000000"/>
          <w:szCs w:val="22"/>
          <w:lang w:eastAsia="es-ES_tradnl"/>
        </w:rPr>
        <w:t>.</w:t>
      </w:r>
    </w:p>
    <w:p w:rsidR="00CF4B37" w:rsidP="00CF4B37" w:rsidRDefault="00CF4B37" w14:paraId="01973E4E" w14:textId="1EB2A4E9">
      <w:pPr>
        <w:spacing w:line="360" w:lineRule="auto"/>
        <w:jc w:val="both"/>
        <w:rPr>
          <w:rFonts w:ascii="Palatino Linotype" w:hAnsi="Palatino Linotype" w:eastAsia="Calibri" w:cs="Tahoma"/>
          <w:color w:val="000000"/>
          <w:szCs w:val="22"/>
          <w:lang w:eastAsia="es-ES_tradnl"/>
        </w:rPr>
      </w:pPr>
    </w:p>
    <w:p w:rsidR="00CF4B37" w:rsidP="00273A68" w:rsidRDefault="00CF4B37" w14:paraId="61690615" w14:textId="612BABB4">
      <w:pPr>
        <w:spacing w:line="360" w:lineRule="auto"/>
        <w:ind w:left="360"/>
        <w:jc w:val="both"/>
        <w:rPr>
          <w:rFonts w:ascii="Palatino Linotype" w:hAnsi="Palatino Linotype" w:eastAsia="Calibri" w:cs="Tahoma"/>
          <w:color w:val="000000"/>
          <w:sz w:val="22"/>
          <w:szCs w:val="22"/>
          <w:lang w:eastAsia="es-ES_tradnl"/>
        </w:rPr>
      </w:pPr>
      <w:r>
        <w:rPr>
          <w:rFonts w:ascii="Palatino Linotype" w:hAnsi="Palatino Linotype" w:eastAsia="Calibri" w:cs="Tahoma"/>
          <w:color w:val="000000"/>
          <w:sz w:val="22"/>
          <w:szCs w:val="22"/>
          <w:lang w:eastAsia="es-ES_tradnl"/>
        </w:rPr>
        <w:t xml:space="preserve">En este sentido, la Particular se inconformó mediante un escrito con una extensión de 111 fojas, que por cuestiones de que se trata de un escrito muy amplio, se analizarán las partes conducentes y relacionadas con los puntos </w:t>
      </w:r>
      <w:r w:rsidR="00273A68">
        <w:rPr>
          <w:rFonts w:ascii="Palatino Linotype" w:hAnsi="Palatino Linotype" w:eastAsia="Calibri" w:cs="Tahoma"/>
          <w:color w:val="000000"/>
          <w:sz w:val="22"/>
          <w:szCs w:val="22"/>
          <w:lang w:eastAsia="es-ES_tradnl"/>
        </w:rPr>
        <w:t>establecido de manera concreta</w:t>
      </w:r>
      <w:r>
        <w:rPr>
          <w:rFonts w:ascii="Palatino Linotype" w:hAnsi="Palatino Linotype" w:eastAsia="Calibri" w:cs="Tahoma"/>
          <w:color w:val="000000"/>
          <w:sz w:val="22"/>
          <w:szCs w:val="22"/>
          <w:lang w:eastAsia="es-ES_tradnl"/>
        </w:rPr>
        <w:t>.</w:t>
      </w:r>
      <w:r w:rsidR="00273A68">
        <w:rPr>
          <w:rFonts w:ascii="Palatino Linotype" w:hAnsi="Palatino Linotype" w:eastAsia="Calibri" w:cs="Tahoma"/>
          <w:color w:val="000000"/>
          <w:sz w:val="22"/>
          <w:szCs w:val="22"/>
          <w:lang w:eastAsia="es-ES_tradnl"/>
        </w:rPr>
        <w:t xml:space="preserve"> Por lo anterior</w:t>
      </w:r>
      <w:r>
        <w:rPr>
          <w:rFonts w:ascii="Palatino Linotype" w:hAnsi="Palatino Linotype" w:eastAsia="Calibri" w:cs="Tahoma"/>
          <w:color w:val="000000"/>
          <w:sz w:val="22"/>
          <w:szCs w:val="22"/>
          <w:lang w:eastAsia="es-ES_tradnl"/>
        </w:rPr>
        <w:t xml:space="preserve">, </w:t>
      </w:r>
      <w:r w:rsidR="003B794C">
        <w:rPr>
          <w:rFonts w:ascii="Palatino Linotype" w:hAnsi="Palatino Linotype" w:eastAsia="Calibri" w:cs="Tahoma"/>
          <w:color w:val="000000"/>
          <w:sz w:val="22"/>
          <w:szCs w:val="22"/>
          <w:lang w:eastAsia="es-ES_tradnl"/>
        </w:rPr>
        <w:t>es procedente analizar los puntos de controversia entre las partes y analizar en su caso, si corresponde la entrega de la información solicitada, de conformidad con lo siguientes:</w:t>
      </w:r>
    </w:p>
    <w:p w:rsidR="003B794C" w:rsidP="00545D29" w:rsidRDefault="003B794C" w14:paraId="0D2F91F0" w14:textId="74FE594F">
      <w:pPr>
        <w:spacing w:line="360" w:lineRule="auto"/>
        <w:jc w:val="both"/>
        <w:rPr>
          <w:rFonts w:ascii="Palatino Linotype" w:hAnsi="Palatino Linotype" w:eastAsia="Calibri" w:cs="Tahoma"/>
          <w:color w:val="000000"/>
          <w:sz w:val="22"/>
          <w:szCs w:val="22"/>
          <w:lang w:eastAsia="es-ES_tradnl"/>
        </w:rPr>
      </w:pPr>
    </w:p>
    <w:p w:rsidR="003B794C" w:rsidP="0071244A" w:rsidRDefault="003B794C" w14:paraId="386C99FA" w14:textId="376F11EA">
      <w:pPr>
        <w:pStyle w:val="Prrafodelista"/>
        <w:numPr>
          <w:ilvl w:val="0"/>
          <w:numId w:val="11"/>
        </w:numPr>
        <w:spacing w:line="360" w:lineRule="auto"/>
        <w:jc w:val="both"/>
        <w:rPr>
          <w:rFonts w:ascii="Palatino Linotype" w:hAnsi="Palatino Linotype" w:eastAsia="Calibri" w:cs="Tahoma"/>
          <w:color w:val="000000"/>
          <w:szCs w:val="22"/>
          <w:lang w:eastAsia="es-ES_tradnl"/>
        </w:rPr>
      </w:pPr>
      <w:r>
        <w:rPr>
          <w:rFonts w:ascii="Palatino Linotype" w:hAnsi="Palatino Linotype" w:eastAsia="Calibri" w:cs="Tahoma"/>
          <w:color w:val="000000"/>
          <w:szCs w:val="22"/>
          <w:lang w:eastAsia="es-ES_tradnl"/>
        </w:rPr>
        <w:t>Procedencia de la Información por la Vía de Acceso a Datos Personales.</w:t>
      </w:r>
    </w:p>
    <w:p w:rsidR="003B794C" w:rsidP="0071244A" w:rsidRDefault="003B794C" w14:paraId="3B0F2230" w14:textId="7A9208E8">
      <w:pPr>
        <w:pStyle w:val="Prrafodelista"/>
        <w:numPr>
          <w:ilvl w:val="0"/>
          <w:numId w:val="11"/>
        </w:numPr>
        <w:spacing w:line="360" w:lineRule="auto"/>
        <w:jc w:val="both"/>
        <w:rPr>
          <w:rFonts w:ascii="Palatino Linotype" w:hAnsi="Palatino Linotype" w:eastAsia="Calibri" w:cs="Tahoma"/>
          <w:color w:val="000000"/>
          <w:szCs w:val="22"/>
          <w:lang w:eastAsia="es-ES_tradnl"/>
        </w:rPr>
      </w:pPr>
      <w:r>
        <w:rPr>
          <w:rFonts w:ascii="Palatino Linotype" w:hAnsi="Palatino Linotype" w:eastAsia="Calibri" w:cs="Tahoma"/>
          <w:color w:val="000000"/>
          <w:szCs w:val="22"/>
          <w:lang w:eastAsia="es-ES_tradnl"/>
        </w:rPr>
        <w:t>Acreditación de personalidad, de quien busca acceder a datos personales.</w:t>
      </w:r>
    </w:p>
    <w:p w:rsidR="003B794C" w:rsidP="0071244A" w:rsidRDefault="005628F3" w14:paraId="3965D06F" w14:textId="7B4FBF84">
      <w:pPr>
        <w:pStyle w:val="Prrafodelista"/>
        <w:numPr>
          <w:ilvl w:val="0"/>
          <w:numId w:val="14"/>
        </w:numPr>
        <w:spacing w:line="360" w:lineRule="auto"/>
        <w:jc w:val="both"/>
        <w:rPr>
          <w:rFonts w:ascii="Palatino Linotype" w:hAnsi="Palatino Linotype" w:eastAsia="Calibri" w:cs="Tahoma"/>
          <w:color w:val="000000"/>
          <w:szCs w:val="22"/>
          <w:lang w:eastAsia="es-ES_tradnl"/>
        </w:rPr>
      </w:pPr>
      <w:r>
        <w:rPr>
          <w:rFonts w:ascii="Palatino Linotype" w:hAnsi="Palatino Linotype" w:eastAsia="Calibri" w:cs="Tahoma"/>
          <w:color w:val="000000"/>
          <w:szCs w:val="22"/>
          <w:lang w:eastAsia="es-ES_tradnl"/>
        </w:rPr>
        <w:t>E</w:t>
      </w:r>
      <w:r w:rsidR="003B794C">
        <w:rPr>
          <w:rFonts w:ascii="Palatino Linotype" w:hAnsi="Palatino Linotype" w:eastAsia="Calibri" w:cs="Tahoma"/>
          <w:color w:val="000000"/>
          <w:szCs w:val="22"/>
          <w:lang w:eastAsia="es-ES_tradnl"/>
        </w:rPr>
        <w:t>jercicio de Derechos ARCO de personas fallecidas.</w:t>
      </w:r>
    </w:p>
    <w:p w:rsidR="003B794C" w:rsidP="0071244A" w:rsidRDefault="00453AA6" w14:paraId="52D0D95C" w14:textId="44A3944A">
      <w:pPr>
        <w:pStyle w:val="Prrafodelista"/>
        <w:numPr>
          <w:ilvl w:val="0"/>
          <w:numId w:val="11"/>
        </w:numPr>
        <w:spacing w:line="360" w:lineRule="auto"/>
        <w:jc w:val="both"/>
        <w:rPr>
          <w:rFonts w:ascii="Palatino Linotype" w:hAnsi="Palatino Linotype" w:eastAsia="Calibri" w:cs="Tahoma"/>
          <w:color w:val="000000"/>
          <w:szCs w:val="22"/>
          <w:lang w:eastAsia="es-ES_tradnl"/>
        </w:rPr>
      </w:pPr>
      <w:r>
        <w:rPr>
          <w:rFonts w:ascii="Palatino Linotype" w:hAnsi="Palatino Linotype" w:eastAsia="Calibri" w:cs="Tahoma"/>
          <w:color w:val="000000"/>
          <w:szCs w:val="22"/>
          <w:lang w:eastAsia="es-ES_tradnl"/>
        </w:rPr>
        <w:t>I</w:t>
      </w:r>
      <w:r w:rsidRPr="003B794C" w:rsidR="003B794C">
        <w:rPr>
          <w:rFonts w:ascii="Palatino Linotype" w:hAnsi="Palatino Linotype" w:eastAsia="Calibri" w:cs="Tahoma"/>
          <w:color w:val="000000"/>
          <w:szCs w:val="22"/>
          <w:lang w:eastAsia="es-ES_tradnl"/>
        </w:rPr>
        <w:t>nterés jurídico</w:t>
      </w:r>
      <w:r>
        <w:rPr>
          <w:rFonts w:ascii="Palatino Linotype" w:hAnsi="Palatino Linotype" w:eastAsia="Calibri" w:cs="Tahoma"/>
          <w:color w:val="000000"/>
          <w:szCs w:val="22"/>
          <w:lang w:eastAsia="es-ES_tradnl"/>
        </w:rPr>
        <w:t xml:space="preserve"> y legítimo</w:t>
      </w:r>
      <w:r w:rsidRPr="003B794C" w:rsidR="003B794C">
        <w:rPr>
          <w:rFonts w:ascii="Palatino Linotype" w:hAnsi="Palatino Linotype" w:eastAsia="Calibri" w:cs="Tahoma"/>
          <w:color w:val="000000"/>
          <w:szCs w:val="22"/>
          <w:lang w:eastAsia="es-ES_tradnl"/>
        </w:rPr>
        <w:t>.</w:t>
      </w:r>
    </w:p>
    <w:p w:rsidR="00E22095" w:rsidP="0071244A" w:rsidRDefault="00726725" w14:paraId="08734A10" w14:textId="4E1D5449">
      <w:pPr>
        <w:pStyle w:val="Prrafodelista"/>
        <w:numPr>
          <w:ilvl w:val="0"/>
          <w:numId w:val="11"/>
        </w:numPr>
        <w:spacing w:line="360" w:lineRule="auto"/>
        <w:jc w:val="both"/>
        <w:rPr>
          <w:rFonts w:ascii="Palatino Linotype" w:hAnsi="Palatino Linotype" w:eastAsia="Calibri" w:cs="Tahoma"/>
          <w:color w:val="000000"/>
          <w:szCs w:val="22"/>
          <w:lang w:eastAsia="es-ES_tradnl"/>
        </w:rPr>
      </w:pPr>
      <w:r>
        <w:rPr>
          <w:rFonts w:ascii="Palatino Linotype" w:hAnsi="Palatino Linotype" w:eastAsia="Calibri" w:cs="Tahoma"/>
          <w:color w:val="000000"/>
          <w:szCs w:val="22"/>
          <w:lang w:eastAsia="es-ES_tradnl"/>
        </w:rPr>
        <w:t>A</w:t>
      </w:r>
      <w:r w:rsidR="00E22095">
        <w:rPr>
          <w:rFonts w:ascii="Palatino Linotype" w:hAnsi="Palatino Linotype" w:eastAsia="Calibri" w:cs="Tahoma"/>
          <w:color w:val="000000"/>
          <w:szCs w:val="22"/>
          <w:lang w:eastAsia="es-ES_tradnl"/>
        </w:rPr>
        <w:t>nálisis de la naturaleza de la información solicitada.</w:t>
      </w:r>
    </w:p>
    <w:p w:rsidR="00E22095" w:rsidP="00E22095" w:rsidRDefault="00E22095" w14:paraId="4E69A889" w14:textId="6A7D6664">
      <w:pPr>
        <w:spacing w:line="360" w:lineRule="auto"/>
        <w:jc w:val="both"/>
        <w:rPr>
          <w:rFonts w:ascii="Palatino Linotype" w:hAnsi="Palatino Linotype" w:eastAsia="Calibri" w:cs="Tahoma"/>
          <w:color w:val="000000"/>
          <w:szCs w:val="22"/>
          <w:lang w:eastAsia="es-ES_tradnl"/>
        </w:rPr>
      </w:pPr>
    </w:p>
    <w:p w:rsidR="00E22095" w:rsidP="00E22095" w:rsidRDefault="00E22095" w14:paraId="67CDF4E0" w14:textId="5C53444B">
      <w:pPr>
        <w:spacing w:line="360" w:lineRule="auto"/>
        <w:jc w:val="both"/>
        <w:rPr>
          <w:rFonts w:ascii="Palatino Linotype" w:hAnsi="Palatino Linotype" w:eastAsia="Calibri" w:cs="Tahoma"/>
          <w:color w:val="000000"/>
          <w:sz w:val="22"/>
          <w:szCs w:val="22"/>
          <w:lang w:eastAsia="es-ES_tradnl"/>
        </w:rPr>
      </w:pPr>
      <w:r w:rsidRPr="00E22095">
        <w:rPr>
          <w:rFonts w:ascii="Palatino Linotype" w:hAnsi="Palatino Linotype" w:eastAsia="Calibri" w:cs="Tahoma"/>
          <w:color w:val="000000"/>
          <w:sz w:val="22"/>
          <w:szCs w:val="22"/>
          <w:lang w:eastAsia="es-ES_tradnl"/>
        </w:rPr>
        <w:t>En este sentido</w:t>
      </w:r>
      <w:r>
        <w:rPr>
          <w:rFonts w:ascii="Palatino Linotype" w:hAnsi="Palatino Linotype" w:eastAsia="Calibri" w:cs="Tahoma"/>
          <w:color w:val="000000"/>
          <w:sz w:val="22"/>
          <w:szCs w:val="22"/>
          <w:lang w:eastAsia="es-ES_tradnl"/>
        </w:rPr>
        <w:t xml:space="preserve"> se procede a analizar las actuaciones, con la finalidad de determinar, lo que conforme a derecho corresponda.</w:t>
      </w:r>
    </w:p>
    <w:p w:rsidR="00E22095" w:rsidP="00E22095" w:rsidRDefault="00E22095" w14:paraId="016FCE03" w14:textId="49479143">
      <w:pPr>
        <w:spacing w:line="360" w:lineRule="auto"/>
        <w:jc w:val="both"/>
        <w:rPr>
          <w:rFonts w:ascii="Palatino Linotype" w:hAnsi="Palatino Linotype" w:eastAsia="Calibri" w:cs="Tahoma"/>
          <w:color w:val="000000"/>
          <w:sz w:val="22"/>
          <w:szCs w:val="22"/>
          <w:lang w:eastAsia="es-ES_tradnl"/>
        </w:rPr>
      </w:pPr>
    </w:p>
    <w:p w:rsidRPr="00E8437C" w:rsidR="00E22095" w:rsidP="0071244A" w:rsidRDefault="00E22095" w14:paraId="67F2F270" w14:textId="77777777">
      <w:pPr>
        <w:pStyle w:val="Prrafodelista"/>
        <w:numPr>
          <w:ilvl w:val="0"/>
          <w:numId w:val="12"/>
        </w:numPr>
        <w:spacing w:line="360" w:lineRule="auto"/>
        <w:jc w:val="both"/>
        <w:rPr>
          <w:rFonts w:ascii="Palatino Linotype" w:hAnsi="Palatino Linotype" w:eastAsia="Calibri" w:cs="Tahoma"/>
          <w:b/>
          <w:bCs/>
          <w:color w:val="000000"/>
          <w:szCs w:val="22"/>
          <w:lang w:eastAsia="es-ES_tradnl"/>
        </w:rPr>
      </w:pPr>
      <w:r w:rsidRPr="00E8437C">
        <w:rPr>
          <w:rFonts w:ascii="Palatino Linotype" w:hAnsi="Palatino Linotype" w:eastAsia="Calibri" w:cs="Tahoma"/>
          <w:b/>
          <w:bCs/>
          <w:color w:val="000000"/>
          <w:szCs w:val="22"/>
          <w:lang w:eastAsia="es-ES_tradnl"/>
        </w:rPr>
        <w:lastRenderedPageBreak/>
        <w:t>Procedencia de la Información por la Vía de Acceso a Datos Personales.</w:t>
      </w:r>
    </w:p>
    <w:p w:rsidR="00E22095" w:rsidP="00E22095" w:rsidRDefault="00E22095" w14:paraId="599C9AFE" w14:textId="20DD53DD">
      <w:pPr>
        <w:spacing w:line="360" w:lineRule="auto"/>
        <w:jc w:val="both"/>
        <w:rPr>
          <w:rFonts w:ascii="Palatino Linotype" w:hAnsi="Palatino Linotype" w:eastAsia="Calibri" w:cs="Tahoma"/>
          <w:color w:val="000000"/>
          <w:sz w:val="22"/>
          <w:szCs w:val="22"/>
          <w:lang w:val="es-MX" w:eastAsia="es-ES_tradnl"/>
        </w:rPr>
      </w:pPr>
    </w:p>
    <w:p w:rsidR="00E22095" w:rsidP="00E22095" w:rsidRDefault="00E22095" w14:paraId="65E7154E" w14:textId="22532DDE">
      <w:pPr>
        <w:spacing w:line="360" w:lineRule="auto"/>
        <w:jc w:val="both"/>
        <w:rPr>
          <w:rFonts w:ascii="Palatino Linotype" w:hAnsi="Palatino Linotype" w:eastAsia="Calibri" w:cs="Tahoma"/>
          <w:color w:val="000000"/>
          <w:sz w:val="22"/>
          <w:szCs w:val="22"/>
          <w:lang w:val="es-MX" w:eastAsia="es-ES_tradnl"/>
        </w:rPr>
      </w:pPr>
      <w:r>
        <w:rPr>
          <w:rFonts w:ascii="Palatino Linotype" w:hAnsi="Palatino Linotype" w:eastAsia="Calibri" w:cs="Tahoma"/>
          <w:color w:val="000000"/>
          <w:sz w:val="22"/>
          <w:szCs w:val="22"/>
          <w:lang w:val="es-MX" w:eastAsia="es-ES_tradnl"/>
        </w:rPr>
        <w:t xml:space="preserve">El Sujeto Obligado, manifestó que la clave catastral, sobre la cual la solicitante de acceso a Datos Personales en representación de su finado padre está solicitando información, </w:t>
      </w:r>
      <w:r w:rsidRPr="005A7F26">
        <w:rPr>
          <w:rFonts w:ascii="Palatino Linotype" w:hAnsi="Palatino Linotype" w:eastAsia="Calibri" w:cs="Tahoma"/>
          <w:b/>
          <w:bCs/>
          <w:color w:val="000000"/>
          <w:sz w:val="22"/>
          <w:szCs w:val="22"/>
          <w:lang w:val="es-MX" w:eastAsia="es-ES_tradnl"/>
        </w:rPr>
        <w:t>no se encuentra registrado a nombre de la solicitante ni a nombre de su finado padre</w:t>
      </w:r>
      <w:r>
        <w:rPr>
          <w:rFonts w:ascii="Palatino Linotype" w:hAnsi="Palatino Linotype" w:eastAsia="Calibri" w:cs="Tahoma"/>
          <w:color w:val="000000"/>
          <w:sz w:val="22"/>
          <w:szCs w:val="22"/>
          <w:lang w:val="es-MX" w:eastAsia="es-ES_tradnl"/>
        </w:rPr>
        <w:t>, sino que se encuentra a nombre de un tercero, lo cual, se confirma con la manifestación de la Particular, que mediante su escrito de interposición de Recurso de Revisión, manifestó haber encontrad</w:t>
      </w:r>
      <w:r w:rsidR="004D298E">
        <w:rPr>
          <w:rFonts w:ascii="Palatino Linotype" w:hAnsi="Palatino Linotype" w:eastAsia="Calibri" w:cs="Tahoma"/>
          <w:color w:val="000000"/>
          <w:sz w:val="22"/>
          <w:szCs w:val="22"/>
          <w:lang w:val="es-MX" w:eastAsia="es-ES_tradnl"/>
        </w:rPr>
        <w:t>o una boleta predial, con la clave catastral del predio propiedad de su finado padre, pero registrado a nombre de un tercero.</w:t>
      </w:r>
    </w:p>
    <w:p w:rsidR="004D298E" w:rsidP="00E22095" w:rsidRDefault="004D298E" w14:paraId="6C135CD0" w14:textId="3DDC761F">
      <w:pPr>
        <w:spacing w:line="360" w:lineRule="auto"/>
        <w:jc w:val="both"/>
        <w:rPr>
          <w:rFonts w:ascii="Palatino Linotype" w:hAnsi="Palatino Linotype" w:eastAsia="Calibri" w:cs="Tahoma"/>
          <w:color w:val="000000"/>
          <w:sz w:val="22"/>
          <w:szCs w:val="22"/>
          <w:lang w:val="es-MX" w:eastAsia="es-ES_tradnl"/>
        </w:rPr>
      </w:pPr>
    </w:p>
    <w:p w:rsidR="004D298E" w:rsidP="00E22095" w:rsidRDefault="004D298E" w14:paraId="4DAC6617" w14:textId="211D17B4">
      <w:pPr>
        <w:spacing w:line="360" w:lineRule="auto"/>
        <w:jc w:val="both"/>
        <w:rPr>
          <w:rFonts w:ascii="Palatino Linotype" w:hAnsi="Palatino Linotype" w:eastAsia="Calibri" w:cs="Tahoma"/>
          <w:color w:val="000000"/>
          <w:sz w:val="22"/>
          <w:szCs w:val="22"/>
          <w:lang w:val="es-MX" w:eastAsia="es-ES_tradnl"/>
        </w:rPr>
      </w:pPr>
      <w:r>
        <w:rPr>
          <w:rFonts w:ascii="Palatino Linotype" w:hAnsi="Palatino Linotype" w:eastAsia="Calibri" w:cs="Tahoma"/>
          <w:color w:val="000000"/>
          <w:sz w:val="22"/>
          <w:szCs w:val="22"/>
          <w:lang w:val="es-MX" w:eastAsia="es-ES_tradnl"/>
        </w:rPr>
        <w:t xml:space="preserve">Esto es, el Sujeto Obligado, al afirmar que sus datos personales no se relacionan con la clave catastral sobre la cual solicitó información, manifestó que no corresponde a derecho de Acceso a Datos Personales, sin embargo, el Sujeto Obligado no se manifestó sobre la información solicitada, esto atendiendo a que la particular solicitó </w:t>
      </w:r>
      <w:r w:rsidR="00004BC5">
        <w:rPr>
          <w:rFonts w:ascii="Palatino Linotype" w:hAnsi="Palatino Linotype" w:eastAsia="Calibri" w:cs="Tahoma"/>
          <w:color w:val="000000"/>
          <w:sz w:val="22"/>
          <w:szCs w:val="22"/>
          <w:lang w:val="es-MX" w:eastAsia="es-ES_tradnl"/>
        </w:rPr>
        <w:t>información que corresponde información del año 1973 al 2019 y no así información correspondiente al año 2021</w:t>
      </w:r>
      <w:r>
        <w:rPr>
          <w:rFonts w:ascii="Palatino Linotype" w:hAnsi="Palatino Linotype" w:eastAsia="Calibri" w:cs="Tahoma"/>
          <w:color w:val="000000"/>
          <w:sz w:val="22"/>
          <w:szCs w:val="22"/>
          <w:lang w:val="es-MX" w:eastAsia="es-ES_tradnl"/>
        </w:rPr>
        <w:t>, únicamente realizó la manifestación de que actualmente el predio se encuentra registrado a nombre de una persona ajena a la sucesión que solicitó información</w:t>
      </w:r>
      <w:r w:rsidR="00004BC5">
        <w:rPr>
          <w:rFonts w:ascii="Palatino Linotype" w:hAnsi="Palatino Linotype" w:eastAsia="Calibri" w:cs="Tahoma"/>
          <w:color w:val="000000"/>
          <w:sz w:val="22"/>
          <w:szCs w:val="22"/>
          <w:lang w:val="es-MX" w:eastAsia="es-ES_tradnl"/>
        </w:rPr>
        <w:t>; por lo que respecta  a las pruebas aportadas por la Particular, hizo entrega de imágenes que dan constancia de la existencia de un contrato privado de compraventa en el año de 1973, así como boleta predial expedida a nombre de su finado padre, en fecha 2019.</w:t>
      </w:r>
    </w:p>
    <w:p w:rsidR="005A7F26" w:rsidP="00E22095" w:rsidRDefault="005A7F26" w14:paraId="74232709" w14:textId="77777777">
      <w:pPr>
        <w:spacing w:line="360" w:lineRule="auto"/>
        <w:jc w:val="both"/>
        <w:rPr>
          <w:rFonts w:ascii="Palatino Linotype" w:hAnsi="Palatino Linotype" w:eastAsia="Calibri" w:cs="Tahoma"/>
          <w:color w:val="000000"/>
          <w:sz w:val="22"/>
          <w:szCs w:val="22"/>
          <w:lang w:val="es-MX" w:eastAsia="es-ES_tradnl"/>
        </w:rPr>
      </w:pPr>
    </w:p>
    <w:p w:rsidR="00004BC5" w:rsidP="00E22095" w:rsidRDefault="007C3172" w14:paraId="565ACEC6" w14:textId="2FDD6CF8">
      <w:pPr>
        <w:spacing w:line="360" w:lineRule="auto"/>
        <w:jc w:val="both"/>
        <w:rPr>
          <w:rFonts w:ascii="Palatino Linotype" w:hAnsi="Palatino Linotype" w:eastAsia="Calibri" w:cs="Tahoma"/>
          <w:color w:val="000000"/>
          <w:sz w:val="22"/>
          <w:szCs w:val="22"/>
          <w:lang w:val="es-MX" w:eastAsia="es-ES_tradnl"/>
        </w:rPr>
      </w:pPr>
      <w:r>
        <w:rPr>
          <w:rFonts w:ascii="Palatino Linotype" w:hAnsi="Palatino Linotype" w:eastAsia="Calibri" w:cs="Tahoma"/>
          <w:color w:val="000000"/>
          <w:sz w:val="22"/>
          <w:szCs w:val="22"/>
          <w:lang w:val="es-MX" w:eastAsia="es-ES_tradnl"/>
        </w:rPr>
        <w:t>En este sentido, se identifica que la particular, quiere acceder a información, que corresponde a datos personales de su finado padre, siendo además albacea del juicio intestamentario, lo cual, forma parte de un análisis posterior.</w:t>
      </w:r>
    </w:p>
    <w:p w:rsidR="007C3172" w:rsidP="00545D29" w:rsidRDefault="007C3172" w14:paraId="54A6EF7D" w14:textId="52FBA3A7">
      <w:pPr>
        <w:spacing w:line="360" w:lineRule="auto"/>
        <w:jc w:val="both"/>
        <w:rPr>
          <w:rFonts w:ascii="Palatino Linotype" w:hAnsi="Palatino Linotype" w:eastAsia="Calibri" w:cs="Tahoma"/>
          <w:color w:val="000000"/>
          <w:sz w:val="22"/>
          <w:szCs w:val="22"/>
          <w:lang w:eastAsia="es-ES_tradnl"/>
        </w:rPr>
      </w:pPr>
    </w:p>
    <w:p w:rsidR="007C3172" w:rsidP="00545D29" w:rsidRDefault="007C3172" w14:paraId="1AC21DA7" w14:textId="4932B2D8">
      <w:pPr>
        <w:spacing w:line="360" w:lineRule="auto"/>
        <w:jc w:val="both"/>
        <w:rPr>
          <w:rFonts w:ascii="Palatino Linotype" w:hAnsi="Palatino Linotype" w:eastAsia="Calibri" w:cs="Tahoma"/>
          <w:color w:val="000000"/>
          <w:sz w:val="22"/>
          <w:szCs w:val="22"/>
          <w:lang w:eastAsia="es-ES_tradnl"/>
        </w:rPr>
      </w:pPr>
      <w:r>
        <w:rPr>
          <w:rFonts w:ascii="Palatino Linotype" w:hAnsi="Palatino Linotype" w:eastAsia="Calibri" w:cs="Tahoma"/>
          <w:color w:val="000000"/>
          <w:sz w:val="22"/>
          <w:szCs w:val="22"/>
          <w:lang w:eastAsia="es-ES_tradnl"/>
        </w:rPr>
        <w:lastRenderedPageBreak/>
        <w:t xml:space="preserve">Por lo cual, se considera </w:t>
      </w:r>
      <w:r w:rsidR="005C7593">
        <w:rPr>
          <w:rFonts w:ascii="Palatino Linotype" w:hAnsi="Palatino Linotype" w:eastAsia="Calibri" w:cs="Tahoma"/>
          <w:color w:val="000000"/>
          <w:sz w:val="22"/>
          <w:szCs w:val="22"/>
          <w:lang w:eastAsia="es-ES_tradnl"/>
        </w:rPr>
        <w:t>que,</w:t>
      </w:r>
      <w:r>
        <w:rPr>
          <w:rFonts w:ascii="Palatino Linotype" w:hAnsi="Palatino Linotype" w:eastAsia="Calibri" w:cs="Tahoma"/>
          <w:color w:val="000000"/>
          <w:sz w:val="22"/>
          <w:szCs w:val="22"/>
          <w:lang w:eastAsia="es-ES_tradnl"/>
        </w:rPr>
        <w:t xml:space="preserve"> en el presente asunto, s</w:t>
      </w:r>
      <w:r w:rsidR="005A7F26">
        <w:rPr>
          <w:rFonts w:ascii="Palatino Linotype" w:hAnsi="Palatino Linotype" w:eastAsia="Calibri" w:cs="Tahoma"/>
          <w:color w:val="000000"/>
          <w:sz w:val="22"/>
          <w:szCs w:val="22"/>
          <w:lang w:eastAsia="es-ES_tradnl"/>
        </w:rPr>
        <w:t>í</w:t>
      </w:r>
      <w:r>
        <w:rPr>
          <w:rFonts w:ascii="Palatino Linotype" w:hAnsi="Palatino Linotype" w:eastAsia="Calibri" w:cs="Tahoma"/>
          <w:color w:val="000000"/>
          <w:sz w:val="22"/>
          <w:szCs w:val="22"/>
          <w:lang w:eastAsia="es-ES_tradnl"/>
        </w:rPr>
        <w:t xml:space="preserve"> corresponde hacer un análisis en apego a la Ley de Protección de Datos Personales en Posesión de Sujetos Obligados del Estado de México y Municipios, así como demás legislación aplicable.</w:t>
      </w:r>
    </w:p>
    <w:p w:rsidR="007C3172" w:rsidP="00545D29" w:rsidRDefault="007C3172" w14:paraId="22390C1D" w14:textId="019287EF">
      <w:pPr>
        <w:spacing w:line="360" w:lineRule="auto"/>
        <w:jc w:val="both"/>
        <w:rPr>
          <w:rFonts w:ascii="Palatino Linotype" w:hAnsi="Palatino Linotype" w:eastAsia="Calibri" w:cs="Tahoma"/>
          <w:color w:val="000000"/>
          <w:sz w:val="22"/>
          <w:szCs w:val="22"/>
          <w:lang w:eastAsia="es-ES_tradnl"/>
        </w:rPr>
      </w:pPr>
    </w:p>
    <w:p w:rsidRPr="00E8437C" w:rsidR="007C3172" w:rsidP="0071244A" w:rsidRDefault="007C3172" w14:paraId="039CFF66" w14:textId="387AB8C2">
      <w:pPr>
        <w:pStyle w:val="Prrafodelista"/>
        <w:numPr>
          <w:ilvl w:val="0"/>
          <w:numId w:val="12"/>
        </w:numPr>
        <w:spacing w:line="360" w:lineRule="auto"/>
        <w:jc w:val="both"/>
        <w:rPr>
          <w:rFonts w:ascii="Palatino Linotype" w:hAnsi="Palatino Linotype" w:eastAsia="Calibri" w:cs="Tahoma"/>
          <w:b/>
          <w:bCs/>
          <w:color w:val="000000"/>
          <w:szCs w:val="22"/>
          <w:lang w:eastAsia="es-ES_tradnl"/>
        </w:rPr>
      </w:pPr>
      <w:r w:rsidRPr="00E8437C">
        <w:rPr>
          <w:rFonts w:ascii="Palatino Linotype" w:hAnsi="Palatino Linotype" w:eastAsia="Calibri" w:cs="Tahoma"/>
          <w:b/>
          <w:bCs/>
          <w:color w:val="000000"/>
          <w:szCs w:val="22"/>
          <w:lang w:eastAsia="es-ES_tradnl"/>
        </w:rPr>
        <w:t>De la Acreditación de personalidad, de quien busca acceder a datos personales.</w:t>
      </w:r>
    </w:p>
    <w:p w:rsidR="007C3172" w:rsidP="007C3172" w:rsidRDefault="007C3172" w14:paraId="34DEFE4B" w14:textId="6B52A6C1">
      <w:pPr>
        <w:spacing w:line="360" w:lineRule="auto"/>
        <w:jc w:val="both"/>
        <w:rPr>
          <w:rFonts w:ascii="Palatino Linotype" w:hAnsi="Palatino Linotype" w:eastAsia="Calibri" w:cs="Tahoma"/>
          <w:color w:val="000000"/>
          <w:szCs w:val="22"/>
          <w:lang w:eastAsia="es-ES_tradnl"/>
        </w:rPr>
      </w:pPr>
    </w:p>
    <w:p w:rsidRPr="00E31B8E" w:rsidR="005C7593" w:rsidP="007C3172" w:rsidRDefault="005C7593" w14:paraId="5CD4208A" w14:textId="065FBA82">
      <w:pPr>
        <w:spacing w:line="360" w:lineRule="auto"/>
        <w:jc w:val="both"/>
        <w:rPr>
          <w:rFonts w:ascii="Palatino Linotype" w:hAnsi="Palatino Linotype" w:eastAsia="Calibri" w:cs="Tahoma"/>
          <w:color w:val="000000"/>
          <w:sz w:val="22"/>
          <w:szCs w:val="22"/>
          <w:lang w:eastAsia="es-ES_tradnl"/>
        </w:rPr>
      </w:pPr>
      <w:r w:rsidRPr="00E31B8E">
        <w:rPr>
          <w:rFonts w:ascii="Palatino Linotype" w:hAnsi="Palatino Linotype" w:eastAsia="Calibri" w:cs="Tahoma"/>
          <w:color w:val="000000"/>
          <w:sz w:val="22"/>
          <w:szCs w:val="22"/>
          <w:lang w:eastAsia="es-ES_tradnl"/>
        </w:rPr>
        <w:t>Ahora bien, el Sujeto Obligado, también manifestó que el Particular, no acreditó su personalidad relacionada con el ejercicio de derechos ARCO de su padre fallecido.</w:t>
      </w:r>
    </w:p>
    <w:p w:rsidRPr="00E31B8E" w:rsidR="005C7593" w:rsidP="007C3172" w:rsidRDefault="005C7593" w14:paraId="2182B684" w14:textId="2EA09CA7">
      <w:pPr>
        <w:spacing w:line="360" w:lineRule="auto"/>
        <w:jc w:val="both"/>
        <w:rPr>
          <w:rFonts w:ascii="Palatino Linotype" w:hAnsi="Palatino Linotype" w:eastAsia="Calibri" w:cs="Tahoma"/>
          <w:color w:val="000000"/>
          <w:sz w:val="22"/>
          <w:szCs w:val="22"/>
          <w:lang w:eastAsia="es-ES_tradnl"/>
        </w:rPr>
      </w:pPr>
    </w:p>
    <w:p w:rsidRPr="00E31B8E" w:rsidR="005C7593" w:rsidP="007C3172" w:rsidRDefault="00E31B8E" w14:paraId="62A67D12" w14:textId="6B99738A">
      <w:pPr>
        <w:spacing w:line="360" w:lineRule="auto"/>
        <w:jc w:val="both"/>
        <w:rPr>
          <w:rFonts w:ascii="Palatino Linotype" w:hAnsi="Palatino Linotype" w:eastAsia="Calibri" w:cs="Tahoma"/>
          <w:color w:val="000000"/>
          <w:sz w:val="22"/>
          <w:szCs w:val="22"/>
          <w:lang w:eastAsia="es-ES_tradnl"/>
        </w:rPr>
      </w:pPr>
      <w:r>
        <w:rPr>
          <w:rFonts w:ascii="Palatino Linotype" w:hAnsi="Palatino Linotype" w:eastAsia="Calibri" w:cs="Tahoma"/>
          <w:color w:val="000000"/>
          <w:sz w:val="22"/>
          <w:szCs w:val="22"/>
          <w:lang w:eastAsia="es-ES_tradnl"/>
        </w:rPr>
        <w:t xml:space="preserve">Al respecto </w:t>
      </w:r>
      <w:r w:rsidR="00E8437C">
        <w:rPr>
          <w:rFonts w:ascii="Palatino Linotype" w:hAnsi="Palatino Linotype" w:eastAsia="Calibri" w:cs="Tahoma"/>
          <w:color w:val="000000"/>
          <w:sz w:val="22"/>
          <w:szCs w:val="22"/>
          <w:lang w:eastAsia="es-ES_tradnl"/>
        </w:rPr>
        <w:t>se</w:t>
      </w:r>
      <w:r>
        <w:rPr>
          <w:rFonts w:ascii="Palatino Linotype" w:hAnsi="Palatino Linotype" w:eastAsia="Calibri" w:cs="Tahoma"/>
          <w:color w:val="000000"/>
          <w:sz w:val="22"/>
          <w:szCs w:val="22"/>
          <w:lang w:eastAsia="es-ES_tradnl"/>
        </w:rPr>
        <w:t xml:space="preserve"> identifica que </w:t>
      </w:r>
      <w:r w:rsidRPr="00E31B8E" w:rsidR="005C7593">
        <w:rPr>
          <w:rFonts w:ascii="Palatino Linotype" w:hAnsi="Palatino Linotype" w:eastAsia="Calibri" w:cs="Tahoma"/>
          <w:color w:val="000000"/>
          <w:sz w:val="22"/>
          <w:szCs w:val="22"/>
          <w:lang w:eastAsia="es-ES_tradnl"/>
        </w:rPr>
        <w:t xml:space="preserve">la </w:t>
      </w:r>
      <w:r w:rsidR="00FD7641">
        <w:rPr>
          <w:rFonts w:ascii="Palatino Linotype" w:hAnsi="Palatino Linotype" w:eastAsia="Calibri" w:cs="Tahoma"/>
          <w:color w:val="000000"/>
          <w:sz w:val="22"/>
          <w:szCs w:val="22"/>
          <w:lang w:eastAsia="es-ES_tradnl"/>
        </w:rPr>
        <w:t>P</w:t>
      </w:r>
      <w:r w:rsidRPr="00E31B8E" w:rsidR="005C7593">
        <w:rPr>
          <w:rFonts w:ascii="Palatino Linotype" w:hAnsi="Palatino Linotype" w:eastAsia="Calibri" w:cs="Tahoma"/>
          <w:color w:val="000000"/>
          <w:sz w:val="22"/>
          <w:szCs w:val="22"/>
          <w:lang w:eastAsia="es-ES_tradnl"/>
        </w:rPr>
        <w:t>articular hizo entrega de credencial para votar expedida por el Instituto Federal Electoral</w:t>
      </w:r>
      <w:r>
        <w:rPr>
          <w:rFonts w:ascii="Palatino Linotype" w:hAnsi="Palatino Linotype" w:eastAsia="Calibri" w:cs="Tahoma"/>
          <w:color w:val="000000"/>
          <w:sz w:val="22"/>
          <w:szCs w:val="22"/>
          <w:lang w:eastAsia="es-ES_tradnl"/>
        </w:rPr>
        <w:t xml:space="preserve"> </w:t>
      </w:r>
      <w:r w:rsidRPr="00E31B8E" w:rsidR="005C7593">
        <w:rPr>
          <w:rFonts w:ascii="Palatino Linotype" w:hAnsi="Palatino Linotype" w:eastAsia="Calibri" w:cs="Tahoma"/>
          <w:color w:val="000000"/>
          <w:sz w:val="22"/>
          <w:szCs w:val="22"/>
          <w:lang w:eastAsia="es-ES_tradnl"/>
        </w:rPr>
        <w:t>vigente</w:t>
      </w:r>
      <w:r>
        <w:rPr>
          <w:rFonts w:ascii="Palatino Linotype" w:hAnsi="Palatino Linotype" w:eastAsia="Calibri" w:cs="Tahoma"/>
          <w:color w:val="000000"/>
          <w:sz w:val="22"/>
          <w:szCs w:val="22"/>
          <w:lang w:eastAsia="es-ES_tradnl"/>
        </w:rPr>
        <w:t>,</w:t>
      </w:r>
      <w:r w:rsidRPr="00E31B8E" w:rsidR="005C7593">
        <w:rPr>
          <w:rFonts w:ascii="Palatino Linotype" w:hAnsi="Palatino Linotype" w:eastAsia="Calibri" w:cs="Tahoma"/>
          <w:color w:val="000000"/>
          <w:sz w:val="22"/>
          <w:szCs w:val="22"/>
          <w:lang w:eastAsia="es-ES_tradnl"/>
        </w:rPr>
        <w:t xml:space="preserve"> así como credencial para votar de su finado padre; en este sentido, estos dos documento</w:t>
      </w:r>
      <w:r>
        <w:rPr>
          <w:rFonts w:ascii="Palatino Linotype" w:hAnsi="Palatino Linotype" w:eastAsia="Calibri" w:cs="Tahoma"/>
          <w:color w:val="000000"/>
          <w:sz w:val="22"/>
          <w:szCs w:val="22"/>
          <w:lang w:eastAsia="es-ES_tradnl"/>
        </w:rPr>
        <w:t>s sirven para acreditar personalidad en t</w:t>
      </w:r>
      <w:r w:rsidR="00FD7641">
        <w:rPr>
          <w:rFonts w:ascii="Palatino Linotype" w:hAnsi="Palatino Linotype" w:eastAsia="Calibri" w:cs="Tahoma"/>
          <w:color w:val="000000"/>
          <w:sz w:val="22"/>
          <w:szCs w:val="22"/>
          <w:lang w:eastAsia="es-ES_tradnl"/>
        </w:rPr>
        <w:t>é</w:t>
      </w:r>
      <w:r>
        <w:rPr>
          <w:rFonts w:ascii="Palatino Linotype" w:hAnsi="Palatino Linotype" w:eastAsia="Calibri" w:cs="Tahoma"/>
          <w:color w:val="000000"/>
          <w:sz w:val="22"/>
          <w:szCs w:val="22"/>
          <w:lang w:eastAsia="es-ES_tradnl"/>
        </w:rPr>
        <w:t>rmino</w:t>
      </w:r>
      <w:r w:rsidR="00FD7641">
        <w:rPr>
          <w:rFonts w:ascii="Palatino Linotype" w:hAnsi="Palatino Linotype" w:eastAsia="Calibri" w:cs="Tahoma"/>
          <w:color w:val="000000"/>
          <w:sz w:val="22"/>
          <w:szCs w:val="22"/>
          <w:lang w:eastAsia="es-ES_tradnl"/>
        </w:rPr>
        <w:t>s</w:t>
      </w:r>
      <w:r>
        <w:rPr>
          <w:rFonts w:ascii="Palatino Linotype" w:hAnsi="Palatino Linotype" w:eastAsia="Calibri" w:cs="Tahoma"/>
          <w:color w:val="000000"/>
          <w:sz w:val="22"/>
          <w:szCs w:val="22"/>
          <w:lang w:eastAsia="es-ES_tradnl"/>
        </w:rPr>
        <w:t xml:space="preserve"> del artículo 2.5 bis del Código Civil del Estado de México.</w:t>
      </w:r>
    </w:p>
    <w:p w:rsidR="001313B8" w:rsidP="001313B8" w:rsidRDefault="001313B8" w14:paraId="11F00336" w14:textId="77777777">
      <w:pPr>
        <w:spacing w:line="360" w:lineRule="auto"/>
        <w:jc w:val="both"/>
        <w:rPr>
          <w:rFonts w:ascii="Palatino Linotype" w:hAnsi="Palatino Linotype" w:eastAsia="Calibri" w:cs="Tahoma"/>
          <w:color w:val="000000"/>
          <w:sz w:val="22"/>
          <w:szCs w:val="22"/>
          <w:lang w:eastAsia="es-ES_tradnl"/>
        </w:rPr>
      </w:pPr>
    </w:p>
    <w:p w:rsidR="001313B8" w:rsidP="001313B8" w:rsidRDefault="001313B8" w14:paraId="53DD2543" w14:textId="15D0B72C">
      <w:pPr>
        <w:spacing w:line="360" w:lineRule="auto"/>
        <w:jc w:val="both"/>
        <w:rPr>
          <w:rFonts w:ascii="Palatino Linotype" w:hAnsi="Palatino Linotype" w:eastAsia="Calibri" w:cs="Tahoma"/>
          <w:color w:val="000000"/>
          <w:sz w:val="22"/>
          <w:szCs w:val="22"/>
          <w:lang w:eastAsia="es-ES_tradnl"/>
        </w:rPr>
      </w:pPr>
      <w:r>
        <w:rPr>
          <w:rFonts w:ascii="Palatino Linotype" w:hAnsi="Palatino Linotype" w:eastAsia="Calibri" w:cs="Tahoma"/>
          <w:color w:val="000000"/>
          <w:sz w:val="22"/>
          <w:szCs w:val="22"/>
          <w:lang w:eastAsia="es-ES_tradnl"/>
        </w:rPr>
        <w:t>Por lo que respecta a la propiedad, se acreditó que la misma, se encontraba registrada a nombre del titular de la herencia del periodo comprendido de la firma del contrato privado de compraventa a la boleta del predial del año 2019.</w:t>
      </w:r>
    </w:p>
    <w:p w:rsidR="007C3172" w:rsidP="007C3172" w:rsidRDefault="007C3172" w14:paraId="28805896" w14:textId="60161D1B">
      <w:pPr>
        <w:spacing w:line="360" w:lineRule="auto"/>
        <w:jc w:val="both"/>
        <w:rPr>
          <w:rFonts w:ascii="Palatino Linotype" w:hAnsi="Palatino Linotype" w:eastAsia="Calibri" w:cs="Tahoma"/>
          <w:color w:val="000000"/>
          <w:szCs w:val="22"/>
          <w:lang w:eastAsia="es-ES_tradnl"/>
        </w:rPr>
      </w:pPr>
    </w:p>
    <w:p w:rsidR="00E8437C" w:rsidP="007C3172" w:rsidRDefault="00E8437C" w14:paraId="4B676CC6" w14:textId="0A5DAA21">
      <w:pPr>
        <w:spacing w:line="360" w:lineRule="auto"/>
        <w:jc w:val="both"/>
        <w:rPr>
          <w:rFonts w:ascii="Palatino Linotype" w:hAnsi="Palatino Linotype" w:eastAsia="Calibri" w:cs="Tahoma"/>
          <w:color w:val="000000"/>
          <w:sz w:val="22"/>
          <w:szCs w:val="22"/>
          <w:lang w:eastAsia="es-ES_tradnl"/>
        </w:rPr>
      </w:pPr>
      <w:r w:rsidRPr="00E8437C">
        <w:rPr>
          <w:rFonts w:ascii="Palatino Linotype" w:hAnsi="Palatino Linotype" w:eastAsia="Calibri" w:cs="Tahoma"/>
          <w:color w:val="000000"/>
          <w:sz w:val="22"/>
          <w:szCs w:val="22"/>
          <w:lang w:eastAsia="es-ES_tradnl"/>
        </w:rPr>
        <w:t>Ahora bien, en el caso que nos ocupa, no solo basta con acreditar personalidad, sino que es relevante el acreditar que la Particular, se encuentra ejerciendo el Derecho de Acceso, cumpliendo con lo</w:t>
      </w:r>
      <w:r>
        <w:rPr>
          <w:rFonts w:ascii="Palatino Linotype" w:hAnsi="Palatino Linotype" w:eastAsia="Calibri" w:cs="Tahoma"/>
          <w:color w:val="000000"/>
          <w:sz w:val="22"/>
          <w:szCs w:val="22"/>
          <w:lang w:eastAsia="es-ES_tradnl"/>
        </w:rPr>
        <w:t xml:space="preserve"> dispuesto por la normatividad aplicable en la materia.</w:t>
      </w:r>
    </w:p>
    <w:p w:rsidR="003F491A" w:rsidP="007C3172" w:rsidRDefault="003F491A" w14:paraId="46546FB5" w14:textId="304E43AE">
      <w:pPr>
        <w:spacing w:line="360" w:lineRule="auto"/>
        <w:jc w:val="both"/>
        <w:rPr>
          <w:rFonts w:ascii="Palatino Linotype" w:hAnsi="Palatino Linotype" w:eastAsia="Calibri" w:cs="Tahoma"/>
          <w:color w:val="000000"/>
          <w:sz w:val="22"/>
          <w:szCs w:val="22"/>
          <w:lang w:eastAsia="es-ES_tradnl"/>
        </w:rPr>
      </w:pPr>
    </w:p>
    <w:p w:rsidRPr="00E8437C" w:rsidR="00E8437C" w:rsidP="007C3172" w:rsidRDefault="001313B8" w14:paraId="5A7FD27E" w14:textId="5F485BC1">
      <w:pPr>
        <w:spacing w:line="360" w:lineRule="auto"/>
        <w:jc w:val="both"/>
        <w:rPr>
          <w:rFonts w:ascii="Palatino Linotype" w:hAnsi="Palatino Linotype" w:eastAsia="Calibri" w:cs="Tahoma"/>
          <w:color w:val="000000"/>
          <w:sz w:val="22"/>
          <w:szCs w:val="22"/>
          <w:lang w:eastAsia="es-ES_tradnl"/>
        </w:rPr>
      </w:pPr>
      <w:r>
        <w:rPr>
          <w:rFonts w:ascii="Palatino Linotype" w:hAnsi="Palatino Linotype" w:eastAsia="Calibri" w:cs="Tahoma"/>
          <w:color w:val="000000"/>
          <w:sz w:val="22"/>
          <w:szCs w:val="22"/>
          <w:lang w:eastAsia="es-ES_tradnl"/>
        </w:rPr>
        <w:t>En este sentido, es procedente identificar, que la Particular, ajustó su actuar, para el ejercicio de derechos ARCO, respecto a personas fallecidas.</w:t>
      </w:r>
    </w:p>
    <w:p w:rsidRPr="007C3172" w:rsidR="00E8437C" w:rsidP="007C3172" w:rsidRDefault="00E8437C" w14:paraId="4576227E" w14:textId="77777777">
      <w:pPr>
        <w:spacing w:line="360" w:lineRule="auto"/>
        <w:jc w:val="both"/>
        <w:rPr>
          <w:rFonts w:ascii="Palatino Linotype" w:hAnsi="Palatino Linotype" w:eastAsia="Calibri" w:cs="Tahoma"/>
          <w:color w:val="000000"/>
          <w:szCs w:val="22"/>
          <w:lang w:eastAsia="es-ES_tradnl"/>
        </w:rPr>
      </w:pPr>
    </w:p>
    <w:p w:rsidR="003F491A" w:rsidP="0071244A" w:rsidRDefault="00FD7641" w14:paraId="70D60630" w14:textId="62B846D3">
      <w:pPr>
        <w:pStyle w:val="Prrafodelista"/>
        <w:numPr>
          <w:ilvl w:val="0"/>
          <w:numId w:val="13"/>
        </w:numPr>
        <w:spacing w:line="360" w:lineRule="auto"/>
        <w:jc w:val="both"/>
        <w:rPr>
          <w:rFonts w:ascii="Palatino Linotype" w:hAnsi="Palatino Linotype" w:eastAsia="Calibri" w:cs="Tahoma"/>
          <w:b/>
          <w:bCs/>
          <w:color w:val="000000"/>
          <w:szCs w:val="22"/>
          <w:lang w:eastAsia="es-ES_tradnl"/>
        </w:rPr>
      </w:pPr>
      <w:r>
        <w:rPr>
          <w:rFonts w:ascii="Palatino Linotype" w:hAnsi="Palatino Linotype" w:eastAsia="Calibri" w:cs="Tahoma"/>
          <w:b/>
          <w:bCs/>
          <w:color w:val="000000"/>
          <w:szCs w:val="22"/>
          <w:lang w:eastAsia="es-ES_tradnl"/>
        </w:rPr>
        <w:t>E</w:t>
      </w:r>
      <w:r w:rsidRPr="00E8437C" w:rsidR="007C3172">
        <w:rPr>
          <w:rFonts w:ascii="Palatino Linotype" w:hAnsi="Palatino Linotype" w:eastAsia="Calibri" w:cs="Tahoma"/>
          <w:b/>
          <w:bCs/>
          <w:color w:val="000000"/>
          <w:szCs w:val="22"/>
          <w:lang w:eastAsia="es-ES_tradnl"/>
        </w:rPr>
        <w:t>jercicio de Derechos ARCO de personas fallecidas</w:t>
      </w:r>
    </w:p>
    <w:p w:rsidR="001313B8" w:rsidP="003F491A" w:rsidRDefault="001313B8" w14:paraId="5F1F52C7" w14:textId="77777777">
      <w:pPr>
        <w:spacing w:line="360" w:lineRule="auto"/>
        <w:jc w:val="both"/>
        <w:rPr>
          <w:rFonts w:ascii="Palatino Linotype" w:hAnsi="Palatino Linotype" w:eastAsia="Calibri" w:cs="Tahoma"/>
          <w:color w:val="000000"/>
          <w:sz w:val="22"/>
          <w:szCs w:val="22"/>
          <w:lang w:eastAsia="es-ES_tradnl"/>
        </w:rPr>
      </w:pPr>
    </w:p>
    <w:p w:rsidRPr="001313B8" w:rsidR="003F491A" w:rsidP="003F491A" w:rsidRDefault="003F491A" w14:paraId="033D7BED" w14:textId="3793C7C8">
      <w:pPr>
        <w:spacing w:line="360" w:lineRule="auto"/>
        <w:jc w:val="both"/>
        <w:rPr>
          <w:rFonts w:ascii="Palatino Linotype" w:hAnsi="Palatino Linotype" w:eastAsia="Calibri" w:cs="Tahoma"/>
          <w:color w:val="000000"/>
          <w:sz w:val="22"/>
          <w:szCs w:val="22"/>
          <w:lang w:eastAsia="es-ES_tradnl"/>
        </w:rPr>
      </w:pPr>
      <w:r w:rsidRPr="001313B8">
        <w:rPr>
          <w:rFonts w:ascii="Palatino Linotype" w:hAnsi="Palatino Linotype" w:eastAsia="Calibri" w:cs="Tahoma"/>
          <w:color w:val="000000"/>
          <w:sz w:val="22"/>
          <w:szCs w:val="22"/>
          <w:lang w:eastAsia="es-ES_tradnl"/>
        </w:rPr>
        <w:t>Respecto a este punto, es indispensable</w:t>
      </w:r>
      <w:r w:rsidR="001313B8">
        <w:rPr>
          <w:rFonts w:ascii="Palatino Linotype" w:hAnsi="Palatino Linotype" w:eastAsia="Calibri" w:cs="Tahoma"/>
          <w:color w:val="000000"/>
          <w:sz w:val="22"/>
          <w:szCs w:val="22"/>
          <w:lang w:eastAsia="es-ES_tradnl"/>
        </w:rPr>
        <w:t xml:space="preserve"> analizar el marco normativo; por cuanto hace a la Ley General de Protección de Datos Personales en Posesión de Sujetos Obligados, aplicable en toda la República Mexicana, en términos de su artículo primero:</w:t>
      </w:r>
    </w:p>
    <w:p w:rsidR="007C3172" w:rsidP="00545D29" w:rsidRDefault="007C3172" w14:paraId="6D7595AB" w14:textId="6AFD867F">
      <w:pPr>
        <w:spacing w:line="360" w:lineRule="auto"/>
        <w:jc w:val="both"/>
        <w:rPr>
          <w:rFonts w:ascii="Palatino Linotype" w:hAnsi="Palatino Linotype" w:eastAsia="Calibri" w:cs="Tahoma"/>
          <w:color w:val="000000"/>
          <w:sz w:val="22"/>
          <w:szCs w:val="22"/>
          <w:lang w:val="es-MX" w:eastAsia="es-ES_tradnl"/>
        </w:rPr>
      </w:pPr>
    </w:p>
    <w:p w:rsidRPr="001313B8" w:rsidR="001313B8" w:rsidP="001313B8" w:rsidRDefault="001313B8" w14:paraId="7B5D23FA" w14:textId="77777777">
      <w:pPr>
        <w:spacing w:line="360" w:lineRule="auto"/>
        <w:ind w:left="567" w:right="567"/>
        <w:jc w:val="both"/>
        <w:rPr>
          <w:rFonts w:ascii="Palatino Linotype" w:hAnsi="Palatino Linotype" w:cs="Arial"/>
          <w:i/>
          <w:iCs/>
          <w:lang w:val="es-MX"/>
        </w:rPr>
      </w:pPr>
      <w:r w:rsidRPr="001313B8">
        <w:rPr>
          <w:rFonts w:ascii="Palatino Linotype" w:hAnsi="Palatino Linotype" w:cs="Arial"/>
          <w:i/>
          <w:iCs/>
          <w:lang w:val="es-MX"/>
        </w:rPr>
        <w:t xml:space="preserve">Artículo 1. La presente Ley es de orden público y de observancia general en toda la República, reglamentaria de los artículos 6o., Base A y 16, segundo párrafo, de la Constitución Política de los Estados Unidos Mexicanos, en materia de protección de datos personales en posesión de sujetos obligados. </w:t>
      </w:r>
    </w:p>
    <w:p w:rsidRPr="001313B8" w:rsidR="001313B8" w:rsidP="001313B8" w:rsidRDefault="001313B8" w14:paraId="34E4FADC" w14:textId="77777777">
      <w:pPr>
        <w:spacing w:line="360" w:lineRule="auto"/>
        <w:ind w:left="567" w:right="567"/>
        <w:jc w:val="both"/>
        <w:rPr>
          <w:rFonts w:ascii="Palatino Linotype" w:hAnsi="Palatino Linotype" w:cs="Arial"/>
          <w:i/>
          <w:iCs/>
          <w:lang w:val="es-MX"/>
        </w:rPr>
      </w:pPr>
    </w:p>
    <w:p w:rsidRPr="001313B8" w:rsidR="001313B8" w:rsidP="001313B8" w:rsidRDefault="001313B8" w14:paraId="61ADE754" w14:textId="77777777">
      <w:pPr>
        <w:spacing w:line="360" w:lineRule="auto"/>
        <w:ind w:left="567" w:right="567"/>
        <w:jc w:val="both"/>
        <w:rPr>
          <w:rFonts w:ascii="Palatino Linotype" w:hAnsi="Palatino Linotype" w:cs="Arial"/>
          <w:i/>
          <w:iCs/>
          <w:lang w:val="es-MX"/>
        </w:rPr>
      </w:pPr>
      <w:r w:rsidRPr="001313B8">
        <w:rPr>
          <w:rFonts w:ascii="Palatino Linotype" w:hAnsi="Palatino Linotype" w:cs="Arial"/>
          <w:i/>
          <w:iCs/>
          <w:lang w:val="es-MX"/>
        </w:rPr>
        <w:t xml:space="preserve">Todas las disposiciones de esta Ley General, según corresponda, y en el ámbito de su competencia, son de aplicación y observancia directa para los sujetos obligados pertenecientes al orden federal. </w:t>
      </w:r>
    </w:p>
    <w:p w:rsidRPr="001313B8" w:rsidR="001313B8" w:rsidP="001313B8" w:rsidRDefault="001313B8" w14:paraId="2CC7AD49" w14:textId="77777777">
      <w:pPr>
        <w:spacing w:line="360" w:lineRule="auto"/>
        <w:ind w:left="567" w:right="567"/>
        <w:jc w:val="both"/>
        <w:rPr>
          <w:rFonts w:ascii="Palatino Linotype" w:hAnsi="Palatino Linotype" w:cs="Arial"/>
          <w:i/>
          <w:iCs/>
          <w:lang w:val="es-MX"/>
        </w:rPr>
      </w:pPr>
    </w:p>
    <w:p w:rsidRPr="001313B8" w:rsidR="001313B8" w:rsidP="001313B8" w:rsidRDefault="001313B8" w14:paraId="1FDF01BF" w14:textId="77777777">
      <w:pPr>
        <w:spacing w:line="360" w:lineRule="auto"/>
        <w:ind w:left="567" w:right="567"/>
        <w:jc w:val="both"/>
        <w:rPr>
          <w:rFonts w:ascii="Palatino Linotype" w:hAnsi="Palatino Linotype" w:cs="Arial"/>
          <w:i/>
          <w:iCs/>
          <w:lang w:val="es-MX"/>
        </w:rPr>
      </w:pPr>
      <w:r w:rsidRPr="001313B8">
        <w:rPr>
          <w:rFonts w:ascii="Palatino Linotype" w:hAnsi="Palatino Linotype" w:cs="Arial"/>
          <w:i/>
          <w:iCs/>
          <w:lang w:val="es-MX"/>
        </w:rPr>
        <w:t xml:space="preserve">El Instituto ejercerá las atribuciones y facultades que le otorga esta Ley, independientemente de las otorgadas en las demás disposiciones aplicables. </w:t>
      </w:r>
    </w:p>
    <w:p w:rsidRPr="001313B8" w:rsidR="001313B8" w:rsidP="001313B8" w:rsidRDefault="001313B8" w14:paraId="041D7ADF" w14:textId="77777777">
      <w:pPr>
        <w:spacing w:line="360" w:lineRule="auto"/>
        <w:ind w:left="567" w:right="567"/>
        <w:jc w:val="both"/>
        <w:rPr>
          <w:rFonts w:ascii="Palatino Linotype" w:hAnsi="Palatino Linotype" w:cs="Arial"/>
          <w:i/>
          <w:iCs/>
          <w:lang w:val="es-MX"/>
        </w:rPr>
      </w:pPr>
    </w:p>
    <w:p w:rsidRPr="001313B8" w:rsidR="001313B8" w:rsidP="001313B8" w:rsidRDefault="001313B8" w14:paraId="155B828B" w14:textId="77777777">
      <w:pPr>
        <w:spacing w:line="360" w:lineRule="auto"/>
        <w:ind w:left="567" w:right="567"/>
        <w:jc w:val="both"/>
        <w:rPr>
          <w:rFonts w:ascii="Palatino Linotype" w:hAnsi="Palatino Linotype" w:cs="Arial"/>
          <w:i/>
          <w:iCs/>
          <w:lang w:val="es-MX"/>
        </w:rPr>
      </w:pPr>
      <w:r w:rsidRPr="001313B8">
        <w:rPr>
          <w:rFonts w:ascii="Palatino Linotype" w:hAnsi="Palatino Linotype" w:cs="Arial"/>
          <w:i/>
          <w:iCs/>
          <w:lang w:val="es-MX"/>
        </w:rPr>
        <w:t xml:space="preserve">Tiene por objeto establecer las bases, principios y procedimientos para garantizar el derecho que tiene toda persona a la protección de sus datos personales, en posesión de sujetos obligados. </w:t>
      </w:r>
    </w:p>
    <w:p w:rsidRPr="001313B8" w:rsidR="001313B8" w:rsidP="001313B8" w:rsidRDefault="001313B8" w14:paraId="41F2827E" w14:textId="77777777">
      <w:pPr>
        <w:spacing w:line="360" w:lineRule="auto"/>
        <w:ind w:left="567" w:right="567"/>
        <w:jc w:val="both"/>
        <w:rPr>
          <w:rFonts w:ascii="Palatino Linotype" w:hAnsi="Palatino Linotype" w:cs="Arial"/>
          <w:i/>
          <w:iCs/>
          <w:lang w:val="es-MX"/>
        </w:rPr>
      </w:pPr>
    </w:p>
    <w:p w:rsidRPr="001313B8" w:rsidR="00E8437C" w:rsidP="001313B8" w:rsidRDefault="001313B8" w14:paraId="1B1DA9FA" w14:textId="72ABC005">
      <w:pPr>
        <w:spacing w:line="360" w:lineRule="auto"/>
        <w:ind w:left="567" w:right="567"/>
        <w:jc w:val="both"/>
        <w:rPr>
          <w:rFonts w:ascii="Palatino Linotype" w:hAnsi="Palatino Linotype" w:cs="Arial"/>
          <w:b/>
          <w:bCs/>
          <w:i/>
          <w:iCs/>
          <w:lang w:val="es-MX"/>
        </w:rPr>
      </w:pPr>
      <w:r w:rsidRPr="001313B8">
        <w:rPr>
          <w:rFonts w:ascii="Palatino Linotype" w:hAnsi="Palatino Linotype" w:cs="Arial"/>
          <w:b/>
          <w:bCs/>
          <w:i/>
          <w:iCs/>
          <w:lang w:val="es-MX"/>
        </w:rPr>
        <w:t>Son sujetos obligados por esta Ley,</w:t>
      </w:r>
      <w:r w:rsidRPr="001313B8">
        <w:rPr>
          <w:rFonts w:ascii="Palatino Linotype" w:hAnsi="Palatino Linotype" w:cs="Arial"/>
          <w:i/>
          <w:iCs/>
          <w:lang w:val="es-MX"/>
        </w:rPr>
        <w:t xml:space="preserve"> en el ámbito federal, </w:t>
      </w:r>
      <w:r w:rsidRPr="001313B8">
        <w:rPr>
          <w:rFonts w:ascii="Palatino Linotype" w:hAnsi="Palatino Linotype" w:cs="Arial"/>
          <w:b/>
          <w:bCs/>
          <w:i/>
          <w:iCs/>
          <w:lang w:val="es-MX"/>
        </w:rPr>
        <w:t>estatal</w:t>
      </w:r>
      <w:r w:rsidRPr="001313B8">
        <w:rPr>
          <w:rFonts w:ascii="Palatino Linotype" w:hAnsi="Palatino Linotype" w:cs="Arial"/>
          <w:i/>
          <w:iCs/>
          <w:lang w:val="es-MX"/>
        </w:rPr>
        <w:t xml:space="preserve"> y </w:t>
      </w:r>
      <w:r w:rsidRPr="001313B8">
        <w:rPr>
          <w:rFonts w:ascii="Palatino Linotype" w:hAnsi="Palatino Linotype" w:cs="Arial"/>
          <w:b/>
          <w:bCs/>
          <w:i/>
          <w:iCs/>
          <w:lang w:val="es-MX"/>
        </w:rPr>
        <w:t>municipal</w:t>
      </w:r>
      <w:r w:rsidRPr="001313B8">
        <w:rPr>
          <w:rFonts w:ascii="Palatino Linotype" w:hAnsi="Palatino Linotype" w:cs="Arial"/>
          <w:i/>
          <w:iCs/>
          <w:lang w:val="es-MX"/>
        </w:rPr>
        <w:t xml:space="preserve">, </w:t>
      </w:r>
      <w:r w:rsidRPr="001313B8">
        <w:rPr>
          <w:rFonts w:ascii="Palatino Linotype" w:hAnsi="Palatino Linotype" w:cs="Arial"/>
          <w:b/>
          <w:bCs/>
          <w:i/>
          <w:iCs/>
          <w:lang w:val="es-MX"/>
        </w:rPr>
        <w:t>cualquier autoridad, entidad, órgano y organismo de los Poderes Ejecutivo, Legislativo y Judicial, órganos autónomos, partidos políticos, fideicomisos y fondos públicos.</w:t>
      </w:r>
    </w:p>
    <w:p w:rsidRPr="001313B8" w:rsidR="001313B8" w:rsidP="001313B8" w:rsidRDefault="001313B8" w14:paraId="798D6830" w14:textId="77777777">
      <w:pPr>
        <w:spacing w:line="360" w:lineRule="auto"/>
        <w:ind w:left="567" w:right="567"/>
        <w:jc w:val="both"/>
        <w:rPr>
          <w:rFonts w:ascii="Palatino Linotype" w:hAnsi="Palatino Linotype" w:cs="Arial"/>
          <w:i/>
          <w:iCs/>
          <w:lang w:val="es-MX"/>
        </w:rPr>
      </w:pPr>
    </w:p>
    <w:p w:rsidRPr="001313B8" w:rsidR="001313B8" w:rsidP="001313B8" w:rsidRDefault="001313B8" w14:paraId="5EAC9908" w14:textId="77777777">
      <w:pPr>
        <w:spacing w:line="360" w:lineRule="auto"/>
        <w:ind w:left="567" w:right="567"/>
        <w:jc w:val="both"/>
        <w:rPr>
          <w:rFonts w:ascii="Palatino Linotype" w:hAnsi="Palatino Linotype" w:cs="Arial"/>
          <w:i/>
          <w:iCs/>
          <w:lang w:val="es-MX"/>
        </w:rPr>
      </w:pPr>
      <w:r w:rsidRPr="001313B8">
        <w:rPr>
          <w:rFonts w:ascii="Palatino Linotype" w:hAnsi="Palatino Linotype" w:cs="Arial"/>
          <w:i/>
          <w:iCs/>
          <w:lang w:val="es-MX"/>
        </w:rPr>
        <w:t xml:space="preserve">Los sindicatos y cualquier otra persona física o moral que reciba y ejerza recursos públicos o realice actos de autoridad en el ámbito federal, estatal y municipal serán responsables de los datos personales, de conformidad con la normatividad aplicable para la protección de datos personales en posesión de los particulares. </w:t>
      </w:r>
    </w:p>
    <w:p w:rsidRPr="001313B8" w:rsidR="001313B8" w:rsidP="001313B8" w:rsidRDefault="001313B8" w14:paraId="6F11C7B8" w14:textId="77777777">
      <w:pPr>
        <w:spacing w:line="360" w:lineRule="auto"/>
        <w:ind w:left="567" w:right="567"/>
        <w:jc w:val="both"/>
        <w:rPr>
          <w:rFonts w:ascii="Palatino Linotype" w:hAnsi="Palatino Linotype" w:cs="Arial"/>
          <w:i/>
          <w:iCs/>
          <w:lang w:val="es-MX"/>
        </w:rPr>
      </w:pPr>
    </w:p>
    <w:p w:rsidRPr="001313B8" w:rsidR="001313B8" w:rsidP="001313B8" w:rsidRDefault="001313B8" w14:paraId="46A0A2AC" w14:textId="1E77A56B">
      <w:pPr>
        <w:spacing w:line="360" w:lineRule="auto"/>
        <w:ind w:left="567" w:right="567"/>
        <w:jc w:val="both"/>
        <w:rPr>
          <w:rFonts w:ascii="Palatino Linotype" w:hAnsi="Palatino Linotype" w:cs="Arial"/>
          <w:i/>
          <w:iCs/>
          <w:lang w:val="es-MX"/>
        </w:rPr>
      </w:pPr>
      <w:r w:rsidRPr="001313B8">
        <w:rPr>
          <w:rFonts w:ascii="Palatino Linotype" w:hAnsi="Palatino Linotype" w:cs="Arial"/>
          <w:i/>
          <w:iCs/>
          <w:lang w:val="es-MX"/>
        </w:rPr>
        <w:lastRenderedPageBreak/>
        <w:t>En todos los demás supuestos diferentes a los mencionados en el párrafo anterior, las personas físicas y morales se sujetarán a lo previsto en la Ley Federal de Protección de Datos Personales en Posesión de los Particulares.</w:t>
      </w:r>
    </w:p>
    <w:p w:rsidR="00E8437C" w:rsidP="00545D29" w:rsidRDefault="00E8437C" w14:paraId="3A5371F7" w14:textId="6E320E50">
      <w:pPr>
        <w:spacing w:line="360" w:lineRule="auto"/>
        <w:jc w:val="both"/>
        <w:rPr>
          <w:rFonts w:ascii="Palatino Linotype" w:hAnsi="Palatino Linotype" w:eastAsia="Calibri" w:cs="Tahoma"/>
          <w:color w:val="000000"/>
          <w:sz w:val="22"/>
          <w:szCs w:val="22"/>
          <w:lang w:val="es-MX" w:eastAsia="es-ES_tradnl"/>
        </w:rPr>
      </w:pPr>
    </w:p>
    <w:p w:rsidRPr="008E1C4E" w:rsidR="001313B8" w:rsidP="008E1C4E" w:rsidRDefault="001313B8" w14:paraId="115C11C5" w14:textId="257C2C0A">
      <w:pPr>
        <w:spacing w:line="360" w:lineRule="auto"/>
        <w:ind w:left="567" w:right="567"/>
        <w:jc w:val="both"/>
        <w:rPr>
          <w:rFonts w:ascii="Palatino Linotype" w:hAnsi="Palatino Linotype" w:cs="Arial"/>
          <w:i/>
          <w:iCs/>
          <w:lang w:val="es-MX"/>
        </w:rPr>
      </w:pPr>
      <w:r w:rsidRPr="008E1C4E">
        <w:rPr>
          <w:rFonts w:ascii="Palatino Linotype" w:hAnsi="Palatino Linotype" w:cs="Arial"/>
          <w:i/>
          <w:iCs/>
          <w:lang w:val="es-MX"/>
        </w:rPr>
        <w:t>Artículo 43. En todo momento el titular o su representante podrán solicitar al responsable, el acceso, rectificación, cancelación u oposición al tratamiento de los datos personales que le conciernen, de conformidad con lo establecido en el presente Título. El ejercicio de cualquiera de los derechos ARCO no es requisito previo, ni impide el ejercicio de otro.</w:t>
      </w:r>
    </w:p>
    <w:p w:rsidRPr="008E1C4E" w:rsidR="001313B8" w:rsidP="008E1C4E" w:rsidRDefault="001313B8" w14:paraId="27B246F0" w14:textId="7D582DB7">
      <w:pPr>
        <w:spacing w:line="360" w:lineRule="auto"/>
        <w:ind w:left="567" w:right="567"/>
        <w:jc w:val="both"/>
        <w:rPr>
          <w:rFonts w:ascii="Palatino Linotype" w:hAnsi="Palatino Linotype" w:cs="Arial"/>
          <w:i/>
          <w:iCs/>
          <w:lang w:val="es-MX"/>
        </w:rPr>
      </w:pPr>
    </w:p>
    <w:p w:rsidRPr="008E1C4E" w:rsidR="001313B8" w:rsidP="008E1C4E" w:rsidRDefault="001313B8" w14:paraId="48119C63" w14:textId="77777777">
      <w:pPr>
        <w:spacing w:line="360" w:lineRule="auto"/>
        <w:ind w:left="567" w:right="567"/>
        <w:jc w:val="both"/>
        <w:rPr>
          <w:rFonts w:ascii="Palatino Linotype" w:hAnsi="Palatino Linotype" w:cs="Arial"/>
          <w:i/>
          <w:iCs/>
          <w:lang w:val="es-MX"/>
        </w:rPr>
      </w:pPr>
      <w:r w:rsidRPr="008E1C4E">
        <w:rPr>
          <w:rFonts w:ascii="Palatino Linotype" w:hAnsi="Palatino Linotype" w:cs="Arial"/>
          <w:i/>
          <w:iCs/>
          <w:lang w:val="es-MX"/>
        </w:rPr>
        <w:t xml:space="preserve">Artículo 49. Para el ejercicio de los derechos ARCO será necesario acreditar la identidad del titular y, en su caso, la identidad y personalidad con la que actúe el representante. </w:t>
      </w:r>
    </w:p>
    <w:p w:rsidRPr="008E1C4E" w:rsidR="001313B8" w:rsidP="008E1C4E" w:rsidRDefault="001313B8" w14:paraId="081477F4" w14:textId="77777777">
      <w:pPr>
        <w:spacing w:line="360" w:lineRule="auto"/>
        <w:ind w:left="567" w:right="567"/>
        <w:jc w:val="both"/>
        <w:rPr>
          <w:rFonts w:ascii="Palatino Linotype" w:hAnsi="Palatino Linotype" w:cs="Arial"/>
          <w:i/>
          <w:iCs/>
          <w:lang w:val="es-MX"/>
        </w:rPr>
      </w:pPr>
    </w:p>
    <w:p w:rsidRPr="008E1C4E" w:rsidR="008E1C4E" w:rsidP="008E1C4E" w:rsidRDefault="001313B8" w14:paraId="45E19A65" w14:textId="77777777">
      <w:pPr>
        <w:spacing w:line="360" w:lineRule="auto"/>
        <w:ind w:left="567" w:right="567"/>
        <w:jc w:val="both"/>
        <w:rPr>
          <w:rFonts w:ascii="Palatino Linotype" w:hAnsi="Palatino Linotype" w:cs="Arial"/>
          <w:i/>
          <w:iCs/>
          <w:lang w:val="es-MX"/>
        </w:rPr>
      </w:pPr>
      <w:r w:rsidRPr="008E1C4E">
        <w:rPr>
          <w:rFonts w:ascii="Palatino Linotype" w:hAnsi="Palatino Linotype" w:cs="Arial"/>
          <w:i/>
          <w:iCs/>
          <w:lang w:val="es-MX"/>
        </w:rPr>
        <w:t xml:space="preserve">El ejercicio de los derechos ARCO por persona distinta a su titular o a su representante, será posible, excepcionalmente, en aquellos supuestos previstos por disposición legal, o en su caso, por mandato judicial. </w:t>
      </w:r>
    </w:p>
    <w:p w:rsidRPr="008E1C4E" w:rsidR="008E1C4E" w:rsidP="008E1C4E" w:rsidRDefault="008E1C4E" w14:paraId="6C6B4164" w14:textId="77777777">
      <w:pPr>
        <w:spacing w:line="360" w:lineRule="auto"/>
        <w:ind w:left="567" w:right="567"/>
        <w:jc w:val="both"/>
        <w:rPr>
          <w:rFonts w:ascii="Palatino Linotype" w:hAnsi="Palatino Linotype" w:cs="Arial"/>
          <w:i/>
          <w:iCs/>
          <w:lang w:val="es-MX"/>
        </w:rPr>
      </w:pPr>
    </w:p>
    <w:p w:rsidRPr="008E1C4E" w:rsidR="008E1C4E" w:rsidP="008E1C4E" w:rsidRDefault="001313B8" w14:paraId="653AFDF3" w14:textId="77777777">
      <w:pPr>
        <w:spacing w:line="360" w:lineRule="auto"/>
        <w:ind w:left="567" w:right="567"/>
        <w:jc w:val="both"/>
        <w:rPr>
          <w:rFonts w:ascii="Palatino Linotype" w:hAnsi="Palatino Linotype" w:cs="Arial"/>
          <w:i/>
          <w:iCs/>
          <w:lang w:val="es-MX"/>
        </w:rPr>
      </w:pPr>
      <w:r w:rsidRPr="008E1C4E">
        <w:rPr>
          <w:rFonts w:ascii="Palatino Linotype" w:hAnsi="Palatino Linotype" w:cs="Arial"/>
          <w:i/>
          <w:iCs/>
          <w:lang w:val="es-MX"/>
        </w:rPr>
        <w:t xml:space="preserve">En el ejercicio de los derechos ARCO de menores de edad o de personas que se encuentren en estado de interdicción o incapacidad, de conformidad con las leyes civiles, se estará a las reglas de representación dispuestas en la misma legislación. </w:t>
      </w:r>
    </w:p>
    <w:p w:rsidRPr="008E1C4E" w:rsidR="008E1C4E" w:rsidP="008E1C4E" w:rsidRDefault="008E1C4E" w14:paraId="1C1690CC" w14:textId="77777777">
      <w:pPr>
        <w:spacing w:line="360" w:lineRule="auto"/>
        <w:ind w:left="567" w:right="567"/>
        <w:jc w:val="both"/>
        <w:rPr>
          <w:rFonts w:ascii="Palatino Linotype" w:hAnsi="Palatino Linotype" w:cs="Arial"/>
          <w:i/>
          <w:iCs/>
          <w:lang w:val="es-MX"/>
        </w:rPr>
      </w:pPr>
    </w:p>
    <w:p w:rsidRPr="008E1C4E" w:rsidR="001313B8" w:rsidP="008E1C4E" w:rsidRDefault="001313B8" w14:paraId="3ADEBF17" w14:textId="232D4E03">
      <w:pPr>
        <w:spacing w:line="360" w:lineRule="auto"/>
        <w:ind w:left="567" w:right="567"/>
        <w:jc w:val="both"/>
        <w:rPr>
          <w:rFonts w:ascii="Palatino Linotype" w:hAnsi="Palatino Linotype" w:cs="Arial"/>
          <w:i/>
          <w:iCs/>
          <w:lang w:val="es-MX"/>
        </w:rPr>
      </w:pPr>
      <w:r w:rsidRPr="008E1C4E">
        <w:rPr>
          <w:rFonts w:ascii="Palatino Linotype" w:hAnsi="Palatino Linotype" w:cs="Arial"/>
          <w:i/>
          <w:iCs/>
          <w:lang w:val="es-MX"/>
        </w:rPr>
        <w:t>Tratándose de datos personales concernientes a personas fallecidas,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w:t>
      </w:r>
    </w:p>
    <w:p w:rsidR="008E1C4E" w:rsidP="008E1C4E" w:rsidRDefault="008E1C4E" w14:paraId="281536FC" w14:textId="77777777">
      <w:pPr>
        <w:spacing w:line="360" w:lineRule="auto"/>
        <w:ind w:left="567" w:right="567"/>
        <w:jc w:val="both"/>
        <w:rPr>
          <w:rFonts w:ascii="Palatino Linotype" w:hAnsi="Palatino Linotype" w:cs="Arial"/>
          <w:i/>
          <w:iCs/>
          <w:lang w:val="es-MX"/>
        </w:rPr>
      </w:pPr>
      <w:r w:rsidRPr="008E1C4E">
        <w:rPr>
          <w:rFonts w:ascii="Palatino Linotype" w:hAnsi="Palatino Linotype" w:cs="Arial"/>
          <w:i/>
          <w:iCs/>
          <w:lang w:val="es-MX"/>
        </w:rPr>
        <w:t xml:space="preserve">Artículo 52. En la solicitud para el ejercicio de los derechos ARCO no podrán imponerse mayores requisitos que los siguientes: </w:t>
      </w:r>
    </w:p>
    <w:p w:rsidR="008E1C4E" w:rsidP="008E1C4E" w:rsidRDefault="008E1C4E" w14:paraId="68CE339A" w14:textId="77777777">
      <w:pPr>
        <w:spacing w:line="360" w:lineRule="auto"/>
        <w:ind w:left="567" w:right="567"/>
        <w:jc w:val="both"/>
        <w:rPr>
          <w:rFonts w:ascii="Palatino Linotype" w:hAnsi="Palatino Linotype" w:cs="Arial"/>
          <w:i/>
          <w:iCs/>
          <w:lang w:val="es-MX"/>
        </w:rPr>
      </w:pPr>
      <w:r w:rsidRPr="008E1C4E">
        <w:rPr>
          <w:rFonts w:ascii="Palatino Linotype" w:hAnsi="Palatino Linotype" w:cs="Arial"/>
          <w:i/>
          <w:iCs/>
          <w:lang w:val="es-MX"/>
        </w:rPr>
        <w:t xml:space="preserve">I. El nombre del titular y su domicilio o cualquier otro medio para recibir notificaciones; </w:t>
      </w:r>
    </w:p>
    <w:p w:rsidR="008E1C4E" w:rsidP="008E1C4E" w:rsidRDefault="008E1C4E" w14:paraId="2ACA363F" w14:textId="77777777">
      <w:pPr>
        <w:spacing w:line="360" w:lineRule="auto"/>
        <w:ind w:left="567" w:right="567"/>
        <w:jc w:val="both"/>
        <w:rPr>
          <w:rFonts w:ascii="Palatino Linotype" w:hAnsi="Palatino Linotype" w:cs="Arial"/>
          <w:i/>
          <w:iCs/>
          <w:lang w:val="es-MX"/>
        </w:rPr>
      </w:pPr>
      <w:r w:rsidRPr="008E1C4E">
        <w:rPr>
          <w:rFonts w:ascii="Palatino Linotype" w:hAnsi="Palatino Linotype" w:cs="Arial"/>
          <w:i/>
          <w:iCs/>
          <w:lang w:val="es-MX"/>
        </w:rPr>
        <w:t xml:space="preserve">II. Los documentos que acrediten la identidad del titular y, en su caso, la personalidad e identidad de su representante; </w:t>
      </w:r>
    </w:p>
    <w:p w:rsidR="008E1C4E" w:rsidP="008E1C4E" w:rsidRDefault="008E1C4E" w14:paraId="3F55E9E3" w14:textId="77777777">
      <w:pPr>
        <w:spacing w:line="360" w:lineRule="auto"/>
        <w:ind w:left="567" w:right="567"/>
        <w:jc w:val="both"/>
        <w:rPr>
          <w:rFonts w:ascii="Palatino Linotype" w:hAnsi="Palatino Linotype" w:cs="Arial"/>
          <w:i/>
          <w:iCs/>
          <w:lang w:val="es-MX"/>
        </w:rPr>
      </w:pPr>
      <w:r w:rsidRPr="008E1C4E">
        <w:rPr>
          <w:rFonts w:ascii="Palatino Linotype" w:hAnsi="Palatino Linotype" w:cs="Arial"/>
          <w:i/>
          <w:iCs/>
          <w:lang w:val="es-MX"/>
        </w:rPr>
        <w:lastRenderedPageBreak/>
        <w:t xml:space="preserve">III. De ser posible, el área responsable que trata los datos personales y ante el cual se presenta la solicitud; </w:t>
      </w:r>
    </w:p>
    <w:p w:rsidR="008E1C4E" w:rsidP="008E1C4E" w:rsidRDefault="008E1C4E" w14:paraId="6B5C1635" w14:textId="46CCF167">
      <w:pPr>
        <w:spacing w:line="360" w:lineRule="auto"/>
        <w:ind w:left="567" w:right="567"/>
        <w:jc w:val="both"/>
        <w:rPr>
          <w:rFonts w:ascii="Palatino Linotype" w:hAnsi="Palatino Linotype" w:cs="Arial"/>
          <w:i/>
          <w:iCs/>
          <w:lang w:val="es-MX"/>
        </w:rPr>
      </w:pPr>
      <w:r w:rsidRPr="008E1C4E">
        <w:rPr>
          <w:rFonts w:ascii="Palatino Linotype" w:hAnsi="Palatino Linotype" w:cs="Arial"/>
          <w:i/>
          <w:iCs/>
          <w:lang w:val="es-MX"/>
        </w:rPr>
        <w:t xml:space="preserve">IV. La descripción clara y precisa de los datos personales respecto de los que se busca ejercer alguno de los derechos ARCO, salvo que se trate del derecho de acceso; </w:t>
      </w:r>
    </w:p>
    <w:p w:rsidR="008E1C4E" w:rsidP="008E1C4E" w:rsidRDefault="008E1C4E" w14:paraId="70B6E00C" w14:textId="77777777">
      <w:pPr>
        <w:spacing w:line="360" w:lineRule="auto"/>
        <w:ind w:left="567" w:right="567"/>
        <w:jc w:val="both"/>
        <w:rPr>
          <w:rFonts w:ascii="Palatino Linotype" w:hAnsi="Palatino Linotype" w:cs="Arial"/>
          <w:i/>
          <w:iCs/>
          <w:lang w:val="es-MX"/>
        </w:rPr>
      </w:pPr>
      <w:r w:rsidRPr="008E1C4E">
        <w:rPr>
          <w:rFonts w:ascii="Palatino Linotype" w:hAnsi="Palatino Linotype" w:cs="Arial"/>
          <w:i/>
          <w:iCs/>
          <w:lang w:val="es-MX"/>
        </w:rPr>
        <w:t xml:space="preserve">V. La descripción del derecho ARCO que se pretende ejercer, o bien, lo que solicita el titular, y </w:t>
      </w:r>
    </w:p>
    <w:p w:rsidRPr="008E1C4E" w:rsidR="001313B8" w:rsidP="008E1C4E" w:rsidRDefault="008E1C4E" w14:paraId="070F6FC6" w14:textId="5DFA91C3">
      <w:pPr>
        <w:spacing w:line="360" w:lineRule="auto"/>
        <w:ind w:left="567" w:right="567"/>
        <w:jc w:val="both"/>
        <w:rPr>
          <w:rFonts w:ascii="Palatino Linotype" w:hAnsi="Palatino Linotype" w:cs="Arial"/>
          <w:i/>
          <w:iCs/>
          <w:lang w:val="es-MX"/>
        </w:rPr>
      </w:pPr>
      <w:r w:rsidRPr="008E1C4E">
        <w:rPr>
          <w:rFonts w:ascii="Palatino Linotype" w:hAnsi="Palatino Linotype" w:cs="Arial"/>
          <w:i/>
          <w:iCs/>
          <w:lang w:val="es-MX"/>
        </w:rPr>
        <w:t>VI. Cualquier otro elemento o documento que facilite la localización de los datos personales, en su caso.</w:t>
      </w:r>
    </w:p>
    <w:p w:rsidRPr="00F74A06" w:rsidR="001313B8" w:rsidP="00F74A06" w:rsidRDefault="001313B8" w14:paraId="031F634E" w14:textId="77777777">
      <w:pPr>
        <w:spacing w:line="360" w:lineRule="auto"/>
        <w:ind w:left="567" w:right="567"/>
        <w:jc w:val="both"/>
        <w:rPr>
          <w:rFonts w:ascii="Palatino Linotype" w:hAnsi="Palatino Linotype" w:cs="Arial"/>
          <w:i/>
          <w:iCs/>
          <w:lang w:val="es-MX"/>
        </w:rPr>
      </w:pPr>
    </w:p>
    <w:p w:rsidR="00F74A06" w:rsidP="00F74A06" w:rsidRDefault="001313B8" w14:paraId="7FCBD2A4" w14:textId="77777777">
      <w:pPr>
        <w:spacing w:line="360" w:lineRule="auto"/>
        <w:ind w:left="567" w:right="567"/>
        <w:jc w:val="both"/>
        <w:rPr>
          <w:rFonts w:ascii="Palatino Linotype" w:hAnsi="Palatino Linotype" w:cs="Arial"/>
          <w:i/>
          <w:iCs/>
          <w:lang w:val="es-MX"/>
        </w:rPr>
      </w:pPr>
      <w:r w:rsidRPr="00F74A06">
        <w:rPr>
          <w:rFonts w:ascii="Palatino Linotype" w:hAnsi="Palatino Linotype" w:cs="Arial"/>
          <w:i/>
          <w:iCs/>
          <w:lang w:val="es-MX"/>
        </w:rPr>
        <w:t xml:space="preserve">Artículo 94. El titular o su representante podrá interponer un recurso de revisión o un recurso de inconformidad ante el Instituto o los Organismos garantes, según corresponda, o bien, ante la Unidad de Transparencia, a través de los siguientes medios: </w:t>
      </w:r>
    </w:p>
    <w:p w:rsidR="00F74A06" w:rsidP="00F74A06" w:rsidRDefault="001313B8" w14:paraId="09594321" w14:textId="77777777">
      <w:pPr>
        <w:spacing w:line="360" w:lineRule="auto"/>
        <w:ind w:left="567" w:right="567"/>
        <w:jc w:val="both"/>
        <w:rPr>
          <w:rFonts w:ascii="Palatino Linotype" w:hAnsi="Palatino Linotype" w:cs="Arial"/>
          <w:i/>
          <w:iCs/>
          <w:lang w:val="es-MX"/>
        </w:rPr>
      </w:pPr>
      <w:r w:rsidRPr="00F74A06">
        <w:rPr>
          <w:rFonts w:ascii="Palatino Linotype" w:hAnsi="Palatino Linotype" w:cs="Arial"/>
          <w:i/>
          <w:iCs/>
          <w:lang w:val="es-MX"/>
        </w:rPr>
        <w:t xml:space="preserve">I. Por escrito libre en el domicilio del Instituto o los Organismos garantes, según corresponda, o en las oficinas habilitadas que al efecto establezcan; </w:t>
      </w:r>
    </w:p>
    <w:p w:rsidR="00F74A06" w:rsidP="00F74A06" w:rsidRDefault="001313B8" w14:paraId="18F2FEF6" w14:textId="77777777">
      <w:pPr>
        <w:spacing w:line="360" w:lineRule="auto"/>
        <w:ind w:left="567" w:right="567"/>
        <w:jc w:val="both"/>
        <w:rPr>
          <w:rFonts w:ascii="Palatino Linotype" w:hAnsi="Palatino Linotype" w:cs="Arial"/>
          <w:i/>
          <w:iCs/>
          <w:lang w:val="es-MX"/>
        </w:rPr>
      </w:pPr>
      <w:r w:rsidRPr="00F74A06">
        <w:rPr>
          <w:rFonts w:ascii="Palatino Linotype" w:hAnsi="Palatino Linotype" w:cs="Arial"/>
          <w:i/>
          <w:iCs/>
          <w:lang w:val="es-MX"/>
        </w:rPr>
        <w:t xml:space="preserve">II. Por correo certificado con acuse de recibo; </w:t>
      </w:r>
    </w:p>
    <w:p w:rsidR="00F74A06" w:rsidP="00F74A06" w:rsidRDefault="001313B8" w14:paraId="56E0A280" w14:textId="77777777">
      <w:pPr>
        <w:spacing w:line="360" w:lineRule="auto"/>
        <w:ind w:left="567" w:right="567"/>
        <w:jc w:val="both"/>
        <w:rPr>
          <w:rFonts w:ascii="Palatino Linotype" w:hAnsi="Palatino Linotype" w:cs="Arial"/>
          <w:i/>
          <w:iCs/>
          <w:lang w:val="es-MX"/>
        </w:rPr>
      </w:pPr>
      <w:r w:rsidRPr="00F74A06">
        <w:rPr>
          <w:rFonts w:ascii="Palatino Linotype" w:hAnsi="Palatino Linotype" w:cs="Arial"/>
          <w:i/>
          <w:iCs/>
          <w:lang w:val="es-MX"/>
        </w:rPr>
        <w:t xml:space="preserve">III. Por formatos que al efecto emita el Instituto o los Organismos garantes, según corresponda; </w:t>
      </w:r>
    </w:p>
    <w:p w:rsidR="00F74A06" w:rsidP="00F74A06" w:rsidRDefault="001313B8" w14:paraId="24BD6012" w14:textId="77777777">
      <w:pPr>
        <w:spacing w:line="360" w:lineRule="auto"/>
        <w:ind w:left="567" w:right="567"/>
        <w:jc w:val="both"/>
        <w:rPr>
          <w:rFonts w:ascii="Palatino Linotype" w:hAnsi="Palatino Linotype" w:cs="Arial"/>
          <w:i/>
          <w:iCs/>
          <w:lang w:val="es-MX"/>
        </w:rPr>
      </w:pPr>
      <w:r w:rsidRPr="00F74A06">
        <w:rPr>
          <w:rFonts w:ascii="Palatino Linotype" w:hAnsi="Palatino Linotype" w:cs="Arial"/>
          <w:i/>
          <w:iCs/>
          <w:lang w:val="es-MX"/>
        </w:rPr>
        <w:t xml:space="preserve">IV. Por los medios electrónicos que para tal fin se autoricen, o </w:t>
      </w:r>
    </w:p>
    <w:p w:rsidRPr="00F74A06" w:rsidR="001313B8" w:rsidP="00F74A06" w:rsidRDefault="001313B8" w14:paraId="417BE209" w14:textId="02C6EEA2">
      <w:pPr>
        <w:spacing w:line="360" w:lineRule="auto"/>
        <w:ind w:left="567" w:right="567"/>
        <w:jc w:val="both"/>
        <w:rPr>
          <w:rFonts w:ascii="Palatino Linotype" w:hAnsi="Palatino Linotype" w:cs="Arial"/>
          <w:i/>
          <w:iCs/>
          <w:lang w:val="es-MX"/>
        </w:rPr>
      </w:pPr>
      <w:r w:rsidRPr="00F74A06">
        <w:rPr>
          <w:rFonts w:ascii="Palatino Linotype" w:hAnsi="Palatino Linotype" w:cs="Arial"/>
          <w:i/>
          <w:iCs/>
          <w:lang w:val="es-MX"/>
        </w:rPr>
        <w:t>V. Cualquier otro medio que al efecto establezca el Instituto o los Organismos garantes, según corresponda. Se presumirá que el titular acepta que las notificaciones le sean efectuadas por el mismo conducto que presentó su escrito, salvo que acredite haber señalado uno distinto para recibir notificaciones.</w:t>
      </w:r>
    </w:p>
    <w:p w:rsidRPr="00F74A06" w:rsidR="001313B8" w:rsidP="00F74A06" w:rsidRDefault="001313B8" w14:paraId="07977B53" w14:textId="77777777">
      <w:pPr>
        <w:spacing w:line="360" w:lineRule="auto"/>
        <w:ind w:left="567" w:right="567"/>
        <w:jc w:val="both"/>
        <w:rPr>
          <w:rFonts w:ascii="Palatino Linotype" w:hAnsi="Palatino Linotype" w:cs="Arial"/>
          <w:i/>
          <w:iCs/>
          <w:lang w:val="es-MX"/>
        </w:rPr>
      </w:pPr>
    </w:p>
    <w:p w:rsidR="00E8437C" w:rsidP="00F74A06" w:rsidRDefault="001313B8" w14:paraId="41803312" w14:textId="0BC93CA4">
      <w:pPr>
        <w:spacing w:line="360" w:lineRule="auto"/>
        <w:ind w:left="567" w:right="567"/>
        <w:jc w:val="both"/>
        <w:rPr>
          <w:rFonts w:ascii="Palatino Linotype" w:hAnsi="Palatino Linotype" w:cs="Arial"/>
          <w:b/>
          <w:bCs/>
          <w:i/>
          <w:iCs/>
          <w:lang w:val="es-MX"/>
        </w:rPr>
      </w:pPr>
      <w:r w:rsidRPr="00F74A06">
        <w:rPr>
          <w:rFonts w:ascii="Palatino Linotype" w:hAnsi="Palatino Linotype" w:cs="Arial"/>
          <w:b/>
          <w:bCs/>
          <w:i/>
          <w:iCs/>
          <w:lang w:val="es-MX"/>
        </w:rPr>
        <w:t>Artículo 97. La interposición de un recurso de revisión o de inconformidad de datos personales concernientes a personas fallecidas, podrá realizarla la persona que acredite tener un interés jurídico o legítimo.</w:t>
      </w:r>
    </w:p>
    <w:p w:rsidR="00F74A06" w:rsidP="00F74A06" w:rsidRDefault="00F74A06" w14:paraId="237CF843" w14:textId="6398F8C5">
      <w:pPr>
        <w:spacing w:line="360" w:lineRule="auto"/>
        <w:ind w:right="567"/>
        <w:jc w:val="both"/>
        <w:rPr>
          <w:rFonts w:ascii="Palatino Linotype" w:hAnsi="Palatino Linotype" w:cs="Arial"/>
          <w:b/>
          <w:bCs/>
          <w:i/>
          <w:iCs/>
          <w:lang w:val="es-MX"/>
        </w:rPr>
      </w:pPr>
    </w:p>
    <w:p w:rsidRPr="00F74A06" w:rsidR="00F74A06" w:rsidP="00F74A06" w:rsidRDefault="00F74A06" w14:paraId="7C4E421B" w14:textId="1B84B3BF">
      <w:pPr>
        <w:spacing w:line="360" w:lineRule="auto"/>
        <w:jc w:val="both"/>
        <w:rPr>
          <w:rFonts w:ascii="Palatino Linotype" w:hAnsi="Palatino Linotype" w:eastAsia="Calibri" w:cs="Tahoma"/>
          <w:color w:val="000000"/>
          <w:sz w:val="22"/>
          <w:szCs w:val="22"/>
          <w:lang w:eastAsia="es-ES_tradnl"/>
        </w:rPr>
      </w:pPr>
      <w:r w:rsidRPr="00F74A06">
        <w:rPr>
          <w:rFonts w:ascii="Palatino Linotype" w:hAnsi="Palatino Linotype" w:eastAsia="Calibri" w:cs="Tahoma"/>
          <w:color w:val="000000"/>
          <w:sz w:val="22"/>
          <w:szCs w:val="22"/>
          <w:lang w:eastAsia="es-ES_tradnl"/>
        </w:rPr>
        <w:t>Ahora bien, antes de entrar al análisis, es procedente identificar, lo que refiere la Ley de Protección de Datos Personales en Posesión de Sujetos Obligados del Estado de México y Municipios.</w:t>
      </w:r>
    </w:p>
    <w:p w:rsidR="00F74A06" w:rsidP="00F74A06" w:rsidRDefault="00F74A06" w14:paraId="3FBF8420" w14:textId="346BA735">
      <w:pPr>
        <w:spacing w:line="360" w:lineRule="auto"/>
        <w:ind w:right="567"/>
        <w:jc w:val="both"/>
        <w:rPr>
          <w:rFonts w:ascii="Palatino Linotype" w:hAnsi="Palatino Linotype" w:cs="Arial"/>
          <w:b/>
          <w:bCs/>
          <w:i/>
          <w:iCs/>
        </w:rPr>
      </w:pPr>
    </w:p>
    <w:p w:rsidRPr="00F74A06" w:rsidR="00F74A06" w:rsidP="00F74A06" w:rsidRDefault="00F74A06" w14:paraId="6A9CDE1B" w14:textId="77777777">
      <w:pPr>
        <w:spacing w:line="360" w:lineRule="auto"/>
        <w:ind w:left="567" w:right="567"/>
        <w:jc w:val="both"/>
        <w:rPr>
          <w:rFonts w:ascii="Palatino Linotype" w:hAnsi="Palatino Linotype" w:cs="Arial"/>
          <w:i/>
          <w:iCs/>
          <w:lang w:val="es-MX"/>
        </w:rPr>
      </w:pPr>
      <w:r w:rsidRPr="00F74A06">
        <w:rPr>
          <w:rFonts w:ascii="Palatino Linotype" w:hAnsi="Palatino Linotype" w:cs="Arial"/>
          <w:i/>
          <w:iCs/>
          <w:lang w:val="es-MX"/>
        </w:rPr>
        <w:t>Legitimación para Ejercer los Derechos ARCO</w:t>
      </w:r>
    </w:p>
    <w:p w:rsidRPr="00F74A06" w:rsidR="00F74A06" w:rsidP="00F74A06" w:rsidRDefault="00F74A06" w14:paraId="20FA6503" w14:textId="614CBA48">
      <w:pPr>
        <w:spacing w:line="360" w:lineRule="auto"/>
        <w:ind w:left="567" w:right="567"/>
        <w:jc w:val="both"/>
        <w:rPr>
          <w:rFonts w:ascii="Palatino Linotype" w:hAnsi="Palatino Linotype" w:cs="Arial"/>
          <w:i/>
          <w:iCs/>
          <w:lang w:val="es-MX"/>
        </w:rPr>
      </w:pPr>
      <w:r w:rsidRPr="00F74A06">
        <w:rPr>
          <w:rFonts w:ascii="Palatino Linotype" w:hAnsi="Palatino Linotype" w:cs="Arial"/>
          <w:i/>
          <w:iCs/>
          <w:lang w:val="es-MX"/>
        </w:rPr>
        <w:t>Artículo 106. La recepción y trámite de las solicitudes para el ejercicio de los derechos</w:t>
      </w:r>
      <w:r>
        <w:rPr>
          <w:rFonts w:ascii="Palatino Linotype" w:hAnsi="Palatino Linotype" w:cs="Arial"/>
          <w:i/>
          <w:iCs/>
          <w:lang w:val="es-MX"/>
        </w:rPr>
        <w:t xml:space="preserve"> </w:t>
      </w:r>
      <w:r w:rsidRPr="00F74A06">
        <w:rPr>
          <w:rFonts w:ascii="Palatino Linotype" w:hAnsi="Palatino Linotype" w:cs="Arial"/>
          <w:i/>
          <w:iCs/>
          <w:lang w:val="es-MX"/>
        </w:rPr>
        <w:t>ARCO, de portabilidad de los datos y limitación del tratamiento, se sujetará al procedimiento</w:t>
      </w:r>
      <w:r>
        <w:rPr>
          <w:rFonts w:ascii="Palatino Linotype" w:hAnsi="Palatino Linotype" w:cs="Arial"/>
          <w:i/>
          <w:iCs/>
          <w:lang w:val="es-MX"/>
        </w:rPr>
        <w:t xml:space="preserve"> </w:t>
      </w:r>
      <w:r w:rsidRPr="00F74A06">
        <w:rPr>
          <w:rFonts w:ascii="Palatino Linotype" w:hAnsi="Palatino Linotype" w:cs="Arial"/>
          <w:i/>
          <w:iCs/>
          <w:lang w:val="es-MX"/>
        </w:rPr>
        <w:t>establecido en el presente Título y demás disposiciones que resulten aplicables en la</w:t>
      </w:r>
      <w:r>
        <w:rPr>
          <w:rFonts w:ascii="Palatino Linotype" w:hAnsi="Palatino Linotype" w:cs="Arial"/>
          <w:i/>
          <w:iCs/>
          <w:lang w:val="es-MX"/>
        </w:rPr>
        <w:t xml:space="preserve"> </w:t>
      </w:r>
      <w:r w:rsidRPr="00F74A06">
        <w:rPr>
          <w:rFonts w:ascii="Palatino Linotype" w:hAnsi="Palatino Linotype" w:cs="Arial"/>
          <w:i/>
          <w:iCs/>
          <w:lang w:val="es-MX"/>
        </w:rPr>
        <w:t>materia.</w:t>
      </w:r>
    </w:p>
    <w:p w:rsidRPr="00F74A06" w:rsidR="00F74A06" w:rsidP="00F74A06" w:rsidRDefault="00F74A06" w14:paraId="694D9990" w14:textId="61090ED7">
      <w:pPr>
        <w:spacing w:line="360" w:lineRule="auto"/>
        <w:ind w:left="567" w:right="567"/>
        <w:jc w:val="both"/>
        <w:rPr>
          <w:rFonts w:ascii="Palatino Linotype" w:hAnsi="Palatino Linotype" w:cs="Arial"/>
          <w:i/>
          <w:iCs/>
          <w:lang w:val="es-MX"/>
        </w:rPr>
      </w:pPr>
    </w:p>
    <w:p w:rsidRPr="00F74A06" w:rsidR="00F74A06" w:rsidP="00F74A06" w:rsidRDefault="00F74A06" w14:paraId="01FF9503" w14:textId="4A39241E">
      <w:pPr>
        <w:spacing w:line="360" w:lineRule="auto"/>
        <w:ind w:left="567" w:right="567"/>
        <w:jc w:val="both"/>
        <w:rPr>
          <w:rFonts w:ascii="Palatino Linotype" w:hAnsi="Palatino Linotype" w:cs="Arial"/>
          <w:i/>
          <w:iCs/>
          <w:lang w:val="es-MX"/>
        </w:rPr>
      </w:pPr>
      <w:r w:rsidRPr="00F74A06">
        <w:rPr>
          <w:rFonts w:ascii="Palatino Linotype" w:hAnsi="Palatino Linotype" w:cs="Arial"/>
          <w:i/>
          <w:iCs/>
          <w:lang w:val="es-MX"/>
        </w:rPr>
        <w:t>Los titulares o sus representantes legales podrán solicitar a través de la Unidad de</w:t>
      </w:r>
      <w:r>
        <w:rPr>
          <w:rFonts w:ascii="Palatino Linotype" w:hAnsi="Palatino Linotype" w:cs="Arial"/>
          <w:i/>
          <w:iCs/>
          <w:lang w:val="es-MX"/>
        </w:rPr>
        <w:t xml:space="preserve"> </w:t>
      </w:r>
      <w:r w:rsidRPr="00F74A06">
        <w:rPr>
          <w:rFonts w:ascii="Palatino Linotype" w:hAnsi="Palatino Linotype" w:cs="Arial"/>
          <w:i/>
          <w:iCs/>
          <w:lang w:val="es-MX"/>
        </w:rPr>
        <w:t>Transparencia, en términos de lo que establezca la presente Ley, que se les otorgue</w:t>
      </w:r>
      <w:r>
        <w:rPr>
          <w:rFonts w:ascii="Palatino Linotype" w:hAnsi="Palatino Linotype" w:cs="Arial"/>
          <w:i/>
          <w:iCs/>
          <w:lang w:val="es-MX"/>
        </w:rPr>
        <w:t xml:space="preserve"> </w:t>
      </w:r>
      <w:r w:rsidRPr="00F74A06">
        <w:rPr>
          <w:rFonts w:ascii="Palatino Linotype" w:hAnsi="Palatino Linotype" w:cs="Arial"/>
          <w:i/>
          <w:iCs/>
          <w:lang w:val="es-MX"/>
        </w:rPr>
        <w:t>acceso, rectifique, cancele, o que haga efectivo su derecho de oposición, respecto de los</w:t>
      </w:r>
      <w:r>
        <w:rPr>
          <w:rFonts w:ascii="Palatino Linotype" w:hAnsi="Palatino Linotype" w:cs="Arial"/>
          <w:i/>
          <w:iCs/>
          <w:lang w:val="es-MX"/>
        </w:rPr>
        <w:t xml:space="preserve"> </w:t>
      </w:r>
      <w:r w:rsidRPr="00F74A06">
        <w:rPr>
          <w:rFonts w:ascii="Palatino Linotype" w:hAnsi="Palatino Linotype" w:cs="Arial"/>
          <w:i/>
          <w:iCs/>
          <w:lang w:val="es-MX"/>
        </w:rPr>
        <w:t>datos personales que le conciernan y que obren en un sistema de datos personales y base</w:t>
      </w:r>
      <w:r>
        <w:rPr>
          <w:rFonts w:ascii="Palatino Linotype" w:hAnsi="Palatino Linotype" w:cs="Arial"/>
          <w:i/>
          <w:iCs/>
          <w:lang w:val="es-MX"/>
        </w:rPr>
        <w:t xml:space="preserve"> </w:t>
      </w:r>
      <w:r w:rsidRPr="00F74A06">
        <w:rPr>
          <w:rFonts w:ascii="Palatino Linotype" w:hAnsi="Palatino Linotype" w:cs="Arial"/>
          <w:i/>
          <w:iCs/>
          <w:lang w:val="es-MX"/>
        </w:rPr>
        <w:t>de datos en posesión de los sujetos obligados.</w:t>
      </w:r>
    </w:p>
    <w:p w:rsidRPr="00F74A06" w:rsidR="00F74A06" w:rsidP="00F74A06" w:rsidRDefault="00F74A06" w14:paraId="4504562D" w14:textId="77777777">
      <w:pPr>
        <w:spacing w:line="360" w:lineRule="auto"/>
        <w:ind w:left="567" w:right="567"/>
        <w:jc w:val="both"/>
        <w:rPr>
          <w:rFonts w:ascii="Palatino Linotype" w:hAnsi="Palatino Linotype" w:cs="Arial"/>
          <w:i/>
          <w:iCs/>
          <w:lang w:val="es-MX"/>
        </w:rPr>
      </w:pPr>
    </w:p>
    <w:p w:rsidRPr="00F74A06" w:rsidR="00F74A06" w:rsidP="00F74A06" w:rsidRDefault="00F74A06" w14:paraId="68D88A67" w14:textId="568CD99B">
      <w:pPr>
        <w:spacing w:line="360" w:lineRule="auto"/>
        <w:ind w:left="567" w:right="567"/>
        <w:jc w:val="both"/>
        <w:rPr>
          <w:rFonts w:ascii="Palatino Linotype" w:hAnsi="Palatino Linotype" w:cs="Arial"/>
          <w:i/>
          <w:iCs/>
          <w:lang w:val="es-MX"/>
        </w:rPr>
      </w:pPr>
      <w:r w:rsidRPr="00F74A06">
        <w:rPr>
          <w:rFonts w:ascii="Palatino Linotype" w:hAnsi="Palatino Linotype" w:cs="Arial"/>
          <w:i/>
          <w:iCs/>
          <w:lang w:val="es-MX"/>
        </w:rPr>
        <w:t>Para el ejercicio de los derechos ARCO solicitados será necesario acreditar la identidad de</w:t>
      </w:r>
      <w:r>
        <w:rPr>
          <w:rFonts w:ascii="Palatino Linotype" w:hAnsi="Palatino Linotype" w:cs="Arial"/>
          <w:i/>
          <w:iCs/>
          <w:lang w:val="es-MX"/>
        </w:rPr>
        <w:t xml:space="preserve"> </w:t>
      </w:r>
      <w:r w:rsidRPr="00F74A06">
        <w:rPr>
          <w:rFonts w:ascii="Palatino Linotype" w:hAnsi="Palatino Linotype" w:cs="Arial"/>
          <w:i/>
          <w:iCs/>
          <w:lang w:val="es-MX"/>
        </w:rPr>
        <w:t xml:space="preserve">titular y en su caso la identidad y personalidad con la que actúe el representante. </w:t>
      </w:r>
    </w:p>
    <w:p w:rsidRPr="00F74A06" w:rsidR="00F74A06" w:rsidP="00F74A06" w:rsidRDefault="00F74A06" w14:paraId="56427944" w14:textId="77777777">
      <w:pPr>
        <w:spacing w:line="360" w:lineRule="auto"/>
        <w:ind w:left="567" w:right="567"/>
        <w:jc w:val="both"/>
        <w:rPr>
          <w:rFonts w:ascii="Palatino Linotype" w:hAnsi="Palatino Linotype" w:cs="Arial"/>
          <w:i/>
          <w:iCs/>
          <w:lang w:val="es-MX"/>
        </w:rPr>
      </w:pPr>
    </w:p>
    <w:p w:rsidRPr="00F74A06" w:rsidR="00F74A06" w:rsidP="00F74A06" w:rsidRDefault="00F74A06" w14:paraId="372DE877" w14:textId="2F7905FC">
      <w:pPr>
        <w:spacing w:line="360" w:lineRule="auto"/>
        <w:ind w:left="567" w:right="567"/>
        <w:jc w:val="both"/>
        <w:rPr>
          <w:rFonts w:ascii="Palatino Linotype" w:hAnsi="Palatino Linotype" w:cs="Arial"/>
          <w:i/>
          <w:iCs/>
          <w:lang w:val="es-MX"/>
        </w:rPr>
      </w:pPr>
      <w:r w:rsidRPr="00F74A06">
        <w:rPr>
          <w:rFonts w:ascii="Palatino Linotype" w:hAnsi="Palatino Linotype" w:cs="Arial"/>
          <w:i/>
          <w:iCs/>
          <w:lang w:val="es-MX"/>
        </w:rPr>
        <w:t>Tratándose de datos personales concernientes a personas fallecidas o de quienes haya</w:t>
      </w:r>
      <w:r>
        <w:rPr>
          <w:rFonts w:ascii="Palatino Linotype" w:hAnsi="Palatino Linotype" w:cs="Arial"/>
          <w:i/>
          <w:iCs/>
          <w:lang w:val="es-MX"/>
        </w:rPr>
        <w:t xml:space="preserve"> </w:t>
      </w:r>
      <w:r w:rsidRPr="00F74A06">
        <w:rPr>
          <w:rFonts w:ascii="Palatino Linotype" w:hAnsi="Palatino Linotype" w:cs="Arial"/>
          <w:i/>
          <w:iCs/>
          <w:lang w:val="es-MX"/>
        </w:rPr>
        <w:t>sido declarada judicialmente su presunción de muerte, la persona que acredite tener un</w:t>
      </w:r>
      <w:r>
        <w:rPr>
          <w:rFonts w:ascii="Palatino Linotype" w:hAnsi="Palatino Linotype" w:cs="Arial"/>
          <w:i/>
          <w:iCs/>
          <w:lang w:val="es-MX"/>
        </w:rPr>
        <w:t xml:space="preserve"> </w:t>
      </w:r>
      <w:r w:rsidRPr="00F74A06">
        <w:rPr>
          <w:rFonts w:ascii="Palatino Linotype" w:hAnsi="Palatino Linotype" w:cs="Arial"/>
          <w:i/>
          <w:iCs/>
          <w:lang w:val="es-MX"/>
        </w:rPr>
        <w:t>interés jurídico de conformidad con las leyes aplicables, podrá ejercer los derechos que le</w:t>
      </w:r>
      <w:r>
        <w:rPr>
          <w:rFonts w:ascii="Palatino Linotype" w:hAnsi="Palatino Linotype" w:cs="Arial"/>
          <w:i/>
          <w:iCs/>
          <w:lang w:val="es-MX"/>
        </w:rPr>
        <w:t xml:space="preserve"> </w:t>
      </w:r>
      <w:r w:rsidRPr="00F74A06">
        <w:rPr>
          <w:rFonts w:ascii="Palatino Linotype" w:hAnsi="Palatino Linotype" w:cs="Arial"/>
          <w:i/>
          <w:iCs/>
          <w:lang w:val="es-MX"/>
        </w:rPr>
        <w:t>confiere el presente capítulo, siempre que el titular de los derechos hubiere expresado</w:t>
      </w:r>
      <w:r>
        <w:rPr>
          <w:rFonts w:ascii="Palatino Linotype" w:hAnsi="Palatino Linotype" w:cs="Arial"/>
          <w:i/>
          <w:iCs/>
          <w:lang w:val="es-MX"/>
        </w:rPr>
        <w:t xml:space="preserve"> </w:t>
      </w:r>
      <w:r w:rsidRPr="00F74A06">
        <w:rPr>
          <w:rFonts w:ascii="Palatino Linotype" w:hAnsi="Palatino Linotype" w:cs="Arial"/>
          <w:i/>
          <w:iCs/>
          <w:lang w:val="es-MX"/>
        </w:rPr>
        <w:t>fehacientemente su voluntad en tal sentido, o que exista un mandato judicial para dicho</w:t>
      </w:r>
      <w:r>
        <w:rPr>
          <w:rFonts w:ascii="Palatino Linotype" w:hAnsi="Palatino Linotype" w:cs="Arial"/>
          <w:i/>
          <w:iCs/>
          <w:lang w:val="es-MX"/>
        </w:rPr>
        <w:t xml:space="preserve"> </w:t>
      </w:r>
      <w:r w:rsidRPr="00F74A06">
        <w:rPr>
          <w:rFonts w:ascii="Palatino Linotype" w:hAnsi="Palatino Linotype" w:cs="Arial"/>
          <w:i/>
          <w:iCs/>
          <w:lang w:val="es-MX"/>
        </w:rPr>
        <w:t>efecto.</w:t>
      </w:r>
    </w:p>
    <w:p w:rsidRPr="00F74A06" w:rsidR="00F74A06" w:rsidP="00F74A06" w:rsidRDefault="00F74A06" w14:paraId="773BF8A4" w14:textId="77777777">
      <w:pPr>
        <w:spacing w:line="360" w:lineRule="auto"/>
        <w:ind w:left="567" w:right="567"/>
        <w:jc w:val="both"/>
        <w:rPr>
          <w:rFonts w:ascii="Palatino Linotype" w:hAnsi="Palatino Linotype" w:cs="Arial"/>
          <w:i/>
          <w:iCs/>
          <w:lang w:val="es-MX"/>
        </w:rPr>
      </w:pPr>
    </w:p>
    <w:p w:rsidRPr="00F74A06" w:rsidR="00F74A06" w:rsidP="00F74A06" w:rsidRDefault="00F74A06" w14:paraId="758683C8" w14:textId="5501F17F">
      <w:pPr>
        <w:spacing w:line="360" w:lineRule="auto"/>
        <w:ind w:left="567" w:right="567"/>
        <w:jc w:val="both"/>
        <w:rPr>
          <w:rFonts w:ascii="Palatino Linotype" w:hAnsi="Palatino Linotype" w:cs="Arial"/>
          <w:i/>
          <w:iCs/>
          <w:lang w:val="es-MX"/>
        </w:rPr>
      </w:pPr>
      <w:r w:rsidRPr="00F74A06">
        <w:rPr>
          <w:rFonts w:ascii="Palatino Linotype" w:hAnsi="Palatino Linotype" w:cs="Arial"/>
          <w:i/>
          <w:iCs/>
          <w:lang w:val="es-MX"/>
        </w:rPr>
        <w:t>El titular podrá autorizar dentro de una cláusula del testamento a las personas que podrán</w:t>
      </w:r>
      <w:r>
        <w:rPr>
          <w:rFonts w:ascii="Palatino Linotype" w:hAnsi="Palatino Linotype" w:cs="Arial"/>
          <w:i/>
          <w:iCs/>
          <w:lang w:val="es-MX"/>
        </w:rPr>
        <w:t xml:space="preserve"> </w:t>
      </w:r>
      <w:r w:rsidRPr="00F74A06">
        <w:rPr>
          <w:rFonts w:ascii="Palatino Linotype" w:hAnsi="Palatino Linotype" w:cs="Arial"/>
          <w:i/>
          <w:iCs/>
          <w:lang w:val="es-MX"/>
        </w:rPr>
        <w:t xml:space="preserve">ejercer sus derechos ARCO al momento del fallecimiento. </w:t>
      </w:r>
    </w:p>
    <w:p w:rsidRPr="00F74A06" w:rsidR="00F74A06" w:rsidP="00F74A06" w:rsidRDefault="00F74A06" w14:paraId="447A9315" w14:textId="77777777">
      <w:pPr>
        <w:spacing w:line="360" w:lineRule="auto"/>
        <w:ind w:left="567" w:right="567"/>
        <w:jc w:val="both"/>
        <w:rPr>
          <w:rFonts w:ascii="Palatino Linotype" w:hAnsi="Palatino Linotype" w:cs="Arial"/>
          <w:i/>
          <w:iCs/>
          <w:lang w:val="es-MX"/>
        </w:rPr>
      </w:pPr>
    </w:p>
    <w:p w:rsidRPr="00F74A06" w:rsidR="00F74A06" w:rsidP="00F74A06" w:rsidRDefault="00F74A06" w14:paraId="39A83766" w14:textId="00DFB861">
      <w:pPr>
        <w:spacing w:line="360" w:lineRule="auto"/>
        <w:ind w:left="567" w:right="567"/>
        <w:jc w:val="both"/>
        <w:rPr>
          <w:rFonts w:ascii="Palatino Linotype" w:hAnsi="Palatino Linotype" w:cs="Arial"/>
          <w:i/>
          <w:iCs/>
          <w:lang w:val="es-MX"/>
        </w:rPr>
      </w:pPr>
      <w:r w:rsidRPr="00F74A06">
        <w:rPr>
          <w:rFonts w:ascii="Palatino Linotype" w:hAnsi="Palatino Linotype" w:cs="Arial"/>
          <w:i/>
          <w:iCs/>
          <w:lang w:val="es-MX"/>
        </w:rPr>
        <w:t>El ejercicio de los derechos ARCO por persona distinta a su titular o a su representante,</w:t>
      </w:r>
      <w:r>
        <w:rPr>
          <w:rFonts w:ascii="Palatino Linotype" w:hAnsi="Palatino Linotype" w:cs="Arial"/>
          <w:i/>
          <w:iCs/>
          <w:lang w:val="es-MX"/>
        </w:rPr>
        <w:t xml:space="preserve"> </w:t>
      </w:r>
      <w:r w:rsidRPr="00F74A06">
        <w:rPr>
          <w:rFonts w:ascii="Palatino Linotype" w:hAnsi="Palatino Linotype" w:cs="Arial"/>
          <w:i/>
          <w:iCs/>
          <w:lang w:val="es-MX"/>
        </w:rPr>
        <w:t>será posible, excepcionalmente, en aquellos supuestos previstos por disposición legal, o en</w:t>
      </w:r>
      <w:r>
        <w:rPr>
          <w:rFonts w:ascii="Palatino Linotype" w:hAnsi="Palatino Linotype" w:cs="Arial"/>
          <w:i/>
          <w:iCs/>
          <w:lang w:val="es-MX"/>
        </w:rPr>
        <w:t xml:space="preserve"> </w:t>
      </w:r>
      <w:r w:rsidRPr="00F74A06">
        <w:rPr>
          <w:rFonts w:ascii="Palatino Linotype" w:hAnsi="Palatino Linotype" w:cs="Arial"/>
          <w:i/>
          <w:iCs/>
          <w:lang w:val="es-MX"/>
        </w:rPr>
        <w:t xml:space="preserve">su caso, por mandato judicial. </w:t>
      </w:r>
    </w:p>
    <w:p w:rsidRPr="00F74A06" w:rsidR="00F74A06" w:rsidP="00F74A06" w:rsidRDefault="00F74A06" w14:paraId="05621295" w14:textId="77777777">
      <w:pPr>
        <w:spacing w:line="360" w:lineRule="auto"/>
        <w:ind w:left="567" w:right="567"/>
        <w:jc w:val="both"/>
        <w:rPr>
          <w:rFonts w:ascii="Palatino Linotype" w:hAnsi="Palatino Linotype" w:cs="Arial"/>
          <w:i/>
          <w:iCs/>
          <w:lang w:val="es-MX"/>
        </w:rPr>
      </w:pPr>
    </w:p>
    <w:p w:rsidRPr="00F74A06" w:rsidR="00F74A06" w:rsidP="00F74A06" w:rsidRDefault="00F74A06" w14:paraId="062E6A75" w14:textId="4336C31A">
      <w:pPr>
        <w:spacing w:line="360" w:lineRule="auto"/>
        <w:ind w:left="567" w:right="567"/>
        <w:jc w:val="both"/>
        <w:rPr>
          <w:rFonts w:ascii="Palatino Linotype" w:hAnsi="Palatino Linotype" w:cs="Arial"/>
          <w:i/>
          <w:iCs/>
          <w:lang w:val="es-MX"/>
        </w:rPr>
      </w:pPr>
      <w:r w:rsidRPr="00F74A06">
        <w:rPr>
          <w:rFonts w:ascii="Palatino Linotype" w:hAnsi="Palatino Linotype" w:cs="Arial"/>
          <w:i/>
          <w:iCs/>
          <w:lang w:val="es-MX"/>
        </w:rPr>
        <w:lastRenderedPageBreak/>
        <w:t>En el ejercicio de los derechos ARCO de menores de edad o de personas que se</w:t>
      </w:r>
      <w:r>
        <w:rPr>
          <w:rFonts w:ascii="Palatino Linotype" w:hAnsi="Palatino Linotype" w:cs="Arial"/>
          <w:i/>
          <w:iCs/>
          <w:lang w:val="es-MX"/>
        </w:rPr>
        <w:t xml:space="preserve"> </w:t>
      </w:r>
      <w:r w:rsidRPr="00F74A06">
        <w:rPr>
          <w:rFonts w:ascii="Palatino Linotype" w:hAnsi="Palatino Linotype" w:cs="Arial"/>
          <w:i/>
          <w:iCs/>
          <w:lang w:val="es-MX"/>
        </w:rPr>
        <w:t>encuentren en estado de interdicción o incapacidad de conformidad con las leyes civiles,</w:t>
      </w:r>
      <w:r>
        <w:rPr>
          <w:rFonts w:ascii="Palatino Linotype" w:hAnsi="Palatino Linotype" w:cs="Arial"/>
          <w:i/>
          <w:iCs/>
          <w:lang w:val="es-MX"/>
        </w:rPr>
        <w:t xml:space="preserve"> </w:t>
      </w:r>
      <w:r w:rsidRPr="00F74A06">
        <w:rPr>
          <w:rFonts w:ascii="Palatino Linotype" w:hAnsi="Palatino Linotype" w:cs="Arial"/>
          <w:i/>
          <w:iCs/>
          <w:lang w:val="es-MX"/>
        </w:rPr>
        <w:t>se estará a las reglas de representación dispuestas en la misma legislación.</w:t>
      </w:r>
    </w:p>
    <w:p w:rsidRPr="00F74A06" w:rsidR="00F74A06" w:rsidP="00F74A06" w:rsidRDefault="00F74A06" w14:paraId="338B2CAB" w14:textId="77777777">
      <w:pPr>
        <w:spacing w:line="360" w:lineRule="auto"/>
        <w:ind w:left="567" w:right="567"/>
        <w:jc w:val="both"/>
        <w:rPr>
          <w:rFonts w:ascii="Palatino Linotype" w:hAnsi="Palatino Linotype" w:cs="Arial"/>
          <w:i/>
          <w:iCs/>
          <w:lang w:val="es-MX"/>
        </w:rPr>
      </w:pPr>
    </w:p>
    <w:p w:rsidR="00F74A06" w:rsidP="00F74A06" w:rsidRDefault="00F74A06" w14:paraId="79843D6C" w14:textId="77777777">
      <w:pPr>
        <w:spacing w:line="360" w:lineRule="auto"/>
        <w:ind w:left="567" w:right="567"/>
        <w:jc w:val="both"/>
        <w:rPr>
          <w:rFonts w:ascii="Palatino Linotype" w:hAnsi="Palatino Linotype" w:cs="Arial"/>
          <w:i/>
          <w:iCs/>
          <w:lang w:val="es-MX"/>
        </w:rPr>
      </w:pPr>
      <w:r w:rsidRPr="00F74A06">
        <w:rPr>
          <w:rFonts w:ascii="Palatino Linotype" w:hAnsi="Palatino Linotype" w:cs="Arial"/>
          <w:i/>
          <w:iCs/>
          <w:lang w:val="es-MX"/>
        </w:rPr>
        <w:t>Interposición respecto a datos de personas fallecidas</w:t>
      </w:r>
      <w:r>
        <w:rPr>
          <w:rFonts w:ascii="Palatino Linotype" w:hAnsi="Palatino Linotype" w:cs="Arial"/>
          <w:i/>
          <w:iCs/>
          <w:lang w:val="es-MX"/>
        </w:rPr>
        <w:t xml:space="preserve"> </w:t>
      </w:r>
    </w:p>
    <w:p w:rsidRPr="00F74A06" w:rsidR="00F74A06" w:rsidP="00F74A06" w:rsidRDefault="00F74A06" w14:paraId="2D8C1D8B" w14:textId="3EF288BE">
      <w:pPr>
        <w:spacing w:line="360" w:lineRule="auto"/>
        <w:ind w:left="567" w:right="567"/>
        <w:jc w:val="both"/>
        <w:rPr>
          <w:rFonts w:ascii="Palatino Linotype" w:hAnsi="Palatino Linotype" w:cs="Arial"/>
          <w:i/>
          <w:iCs/>
          <w:lang w:val="es-MX"/>
        </w:rPr>
      </w:pPr>
      <w:r>
        <w:rPr>
          <w:rFonts w:ascii="Palatino Linotype" w:hAnsi="Palatino Linotype" w:cs="Arial"/>
          <w:i/>
          <w:iCs/>
          <w:lang w:val="es-MX"/>
        </w:rPr>
        <w:t xml:space="preserve"> </w:t>
      </w:r>
      <w:r w:rsidRPr="00F74A06">
        <w:rPr>
          <w:rFonts w:ascii="Palatino Linotype" w:hAnsi="Palatino Linotype" w:cs="Arial"/>
          <w:i/>
          <w:iCs/>
          <w:lang w:val="es-MX"/>
        </w:rPr>
        <w:t>Artículo 122. La interposición de un recurso de revisión de datos personales concernientes</w:t>
      </w:r>
      <w:r w:rsidR="0024138A">
        <w:rPr>
          <w:rFonts w:ascii="Palatino Linotype" w:hAnsi="Palatino Linotype" w:cs="Arial"/>
          <w:i/>
          <w:iCs/>
          <w:lang w:val="es-MX"/>
        </w:rPr>
        <w:t xml:space="preserve"> </w:t>
      </w:r>
      <w:r w:rsidRPr="00F74A06">
        <w:rPr>
          <w:rFonts w:ascii="Palatino Linotype" w:hAnsi="Palatino Linotype" w:cs="Arial"/>
          <w:i/>
          <w:iCs/>
          <w:lang w:val="es-MX"/>
        </w:rPr>
        <w:t>a personas fallecidas, podrá realizarla la persona que acredite tener un interés jurídico o</w:t>
      </w:r>
      <w:r w:rsidR="0024138A">
        <w:rPr>
          <w:rFonts w:ascii="Palatino Linotype" w:hAnsi="Palatino Linotype" w:cs="Arial"/>
          <w:i/>
          <w:iCs/>
          <w:lang w:val="es-MX"/>
        </w:rPr>
        <w:t xml:space="preserve"> </w:t>
      </w:r>
      <w:r w:rsidRPr="00F74A06">
        <w:rPr>
          <w:rFonts w:ascii="Palatino Linotype" w:hAnsi="Palatino Linotype" w:cs="Arial"/>
          <w:i/>
          <w:iCs/>
          <w:lang w:val="es-MX"/>
        </w:rPr>
        <w:t>legítimo.</w:t>
      </w:r>
    </w:p>
    <w:p w:rsidRPr="00F74A06" w:rsidR="00F74A06" w:rsidP="00F74A06" w:rsidRDefault="00F74A06" w14:paraId="7A129029" w14:textId="77777777">
      <w:pPr>
        <w:spacing w:line="360" w:lineRule="auto"/>
        <w:ind w:right="567"/>
        <w:jc w:val="both"/>
        <w:rPr>
          <w:rFonts w:ascii="Palatino Linotype" w:hAnsi="Palatino Linotype" w:cs="Arial"/>
          <w:b/>
          <w:bCs/>
          <w:i/>
          <w:iCs/>
        </w:rPr>
      </w:pPr>
    </w:p>
    <w:p w:rsidRPr="00BD63A8" w:rsidR="0024138A" w:rsidP="00F74A06" w:rsidRDefault="00F74A06" w14:paraId="728ADD5A" w14:textId="6AF867C8">
      <w:pPr>
        <w:spacing w:line="360" w:lineRule="auto"/>
        <w:jc w:val="both"/>
        <w:rPr>
          <w:rFonts w:ascii="Palatino Linotype" w:hAnsi="Palatino Linotype" w:eastAsia="Calibri" w:cs="Tahoma"/>
          <w:color w:val="000000"/>
          <w:sz w:val="22"/>
          <w:szCs w:val="22"/>
          <w:lang w:eastAsia="es-ES_tradnl"/>
        </w:rPr>
      </w:pPr>
      <w:r w:rsidRPr="00F74A06">
        <w:rPr>
          <w:rFonts w:ascii="Palatino Linotype" w:hAnsi="Palatino Linotype" w:eastAsia="Calibri" w:cs="Tahoma"/>
          <w:color w:val="000000"/>
          <w:sz w:val="22"/>
          <w:szCs w:val="22"/>
          <w:lang w:eastAsia="es-ES_tradnl"/>
        </w:rPr>
        <w:t xml:space="preserve">En este sentido, tal como lo afirmó el Sujeto Obligado para actuar en representación de una persona, </w:t>
      </w:r>
      <w:r>
        <w:rPr>
          <w:rFonts w:ascii="Palatino Linotype" w:hAnsi="Palatino Linotype" w:eastAsia="Calibri" w:cs="Tahoma"/>
          <w:color w:val="000000"/>
          <w:sz w:val="22"/>
          <w:szCs w:val="22"/>
          <w:lang w:eastAsia="es-ES_tradnl"/>
        </w:rPr>
        <w:t xml:space="preserve">es necesario acreditar, que la representación legal fue otorgada mediante mandato judicial o bien, que haya sido dejado mediante testamento el ejercicio de derechos ARCO, manifestado así por el </w:t>
      </w:r>
      <w:r w:rsidR="0024138A">
        <w:rPr>
          <w:rFonts w:ascii="Palatino Linotype" w:hAnsi="Palatino Linotype" w:eastAsia="Calibri" w:cs="Tahoma"/>
          <w:color w:val="000000"/>
          <w:sz w:val="22"/>
          <w:szCs w:val="22"/>
          <w:lang w:eastAsia="es-ES_tradnl"/>
        </w:rPr>
        <w:t xml:space="preserve">titular de los Datos Personales, sin embargo, la ley permite interponer el Recurso de </w:t>
      </w:r>
      <w:r w:rsidRPr="00BD63A8" w:rsidR="0024138A">
        <w:rPr>
          <w:rFonts w:ascii="Palatino Linotype" w:hAnsi="Palatino Linotype" w:eastAsia="Calibri" w:cs="Tahoma"/>
          <w:color w:val="000000"/>
          <w:sz w:val="22"/>
          <w:szCs w:val="22"/>
          <w:lang w:eastAsia="es-ES_tradnl"/>
        </w:rPr>
        <w:t>Revisión, a cualquiera que acredite interés jurídico.</w:t>
      </w:r>
    </w:p>
    <w:p w:rsidRPr="00BD63A8" w:rsidR="0024138A" w:rsidP="00F74A06" w:rsidRDefault="0024138A" w14:paraId="7DCF1BAB" w14:textId="0D655AA6">
      <w:pPr>
        <w:spacing w:line="360" w:lineRule="auto"/>
        <w:jc w:val="both"/>
        <w:rPr>
          <w:rFonts w:ascii="Palatino Linotype" w:hAnsi="Palatino Linotype" w:eastAsia="Calibri" w:cs="Tahoma"/>
          <w:color w:val="000000"/>
          <w:sz w:val="22"/>
          <w:szCs w:val="22"/>
          <w:lang w:eastAsia="es-ES_tradnl"/>
        </w:rPr>
      </w:pPr>
    </w:p>
    <w:p w:rsidRPr="00BD63A8" w:rsidR="0024138A" w:rsidP="00F74A06" w:rsidRDefault="0024138A" w14:paraId="04533899" w14:textId="6C461D7F">
      <w:pPr>
        <w:spacing w:line="360" w:lineRule="auto"/>
        <w:jc w:val="both"/>
        <w:rPr>
          <w:rFonts w:ascii="Palatino Linotype" w:hAnsi="Palatino Linotype" w:eastAsia="Calibri" w:cs="Tahoma"/>
          <w:color w:val="000000"/>
          <w:sz w:val="22"/>
          <w:szCs w:val="22"/>
          <w:lang w:eastAsia="es-ES_tradnl"/>
        </w:rPr>
      </w:pPr>
      <w:r w:rsidRPr="00BD63A8">
        <w:rPr>
          <w:rFonts w:ascii="Palatino Linotype" w:hAnsi="Palatino Linotype" w:eastAsia="Calibri" w:cs="Tahoma"/>
          <w:color w:val="000000"/>
          <w:sz w:val="22"/>
          <w:szCs w:val="22"/>
          <w:lang w:eastAsia="es-ES_tradnl"/>
        </w:rPr>
        <w:t xml:space="preserve">Es </w:t>
      </w:r>
      <w:r w:rsidRPr="00BD63A8" w:rsidR="00FD7641">
        <w:rPr>
          <w:rFonts w:ascii="Palatino Linotype" w:hAnsi="Palatino Linotype" w:eastAsia="Calibri" w:cs="Tahoma"/>
          <w:color w:val="000000"/>
          <w:sz w:val="22"/>
          <w:szCs w:val="22"/>
          <w:lang w:eastAsia="es-ES_tradnl"/>
        </w:rPr>
        <w:t>por lo que</w:t>
      </w:r>
      <w:r w:rsidRPr="00BD63A8">
        <w:rPr>
          <w:rFonts w:ascii="Palatino Linotype" w:hAnsi="Palatino Linotype" w:eastAsia="Calibri" w:cs="Tahoma"/>
          <w:color w:val="000000"/>
          <w:sz w:val="22"/>
          <w:szCs w:val="22"/>
          <w:lang w:eastAsia="es-ES_tradnl"/>
        </w:rPr>
        <w:t>, para el presente asunto, es indispensable analizar las figuras de interés jurídico, de interés legítimo e identificar si la Particular, acreditó contar con alguno de ellos y por tanto se actualiza el supuesto del artículo 122 de la Ley de Protección de Datos Personales, aplicable en la entidad, considerando que la solicitante, exhibió documentales que dan constancia, de que fue designada albacea en el juicio sucesorio intestamentario, a bienes de su finado padre.</w:t>
      </w:r>
    </w:p>
    <w:p w:rsidRPr="00BD63A8" w:rsidR="008200A6" w:rsidP="00F74A06" w:rsidRDefault="008200A6" w14:paraId="0BBBECBA" w14:textId="43754BC0">
      <w:pPr>
        <w:spacing w:line="360" w:lineRule="auto"/>
        <w:jc w:val="both"/>
        <w:rPr>
          <w:rFonts w:ascii="Palatino Linotype" w:hAnsi="Palatino Linotype" w:eastAsia="Calibri" w:cs="Tahoma"/>
          <w:color w:val="000000"/>
          <w:sz w:val="22"/>
          <w:szCs w:val="22"/>
          <w:lang w:eastAsia="es-ES_tradnl"/>
        </w:rPr>
      </w:pPr>
    </w:p>
    <w:p w:rsidRPr="00BD63A8" w:rsidR="008200A6" w:rsidP="0071244A" w:rsidRDefault="008200A6" w14:paraId="2CB0C9AD" w14:textId="19346430">
      <w:pPr>
        <w:pStyle w:val="Prrafodelista"/>
        <w:numPr>
          <w:ilvl w:val="0"/>
          <w:numId w:val="12"/>
        </w:numPr>
        <w:spacing w:line="360" w:lineRule="auto"/>
        <w:jc w:val="both"/>
        <w:rPr>
          <w:rFonts w:ascii="Palatino Linotype" w:hAnsi="Palatino Linotype" w:eastAsia="Calibri" w:cs="Tahoma"/>
          <w:b/>
          <w:bCs/>
          <w:color w:val="000000"/>
          <w:szCs w:val="22"/>
          <w:lang w:eastAsia="es-ES_tradnl"/>
        </w:rPr>
      </w:pPr>
      <w:r w:rsidRPr="00BD63A8">
        <w:rPr>
          <w:rFonts w:ascii="Palatino Linotype" w:hAnsi="Palatino Linotype" w:eastAsia="Calibri" w:cs="Tahoma"/>
          <w:b/>
          <w:bCs/>
          <w:color w:val="000000"/>
          <w:szCs w:val="22"/>
          <w:lang w:eastAsia="es-ES_tradnl"/>
        </w:rPr>
        <w:t>Del interés jurídico</w:t>
      </w:r>
      <w:r w:rsidRPr="00BD63A8" w:rsidR="00FD7641">
        <w:rPr>
          <w:rFonts w:ascii="Palatino Linotype" w:hAnsi="Palatino Linotype" w:eastAsia="Calibri" w:cs="Tahoma"/>
          <w:b/>
          <w:bCs/>
          <w:color w:val="000000"/>
          <w:szCs w:val="22"/>
          <w:lang w:eastAsia="es-ES_tradnl"/>
        </w:rPr>
        <w:t xml:space="preserve"> y legítimo</w:t>
      </w:r>
      <w:r w:rsidRPr="00BD63A8">
        <w:rPr>
          <w:rFonts w:ascii="Palatino Linotype" w:hAnsi="Palatino Linotype" w:eastAsia="Calibri" w:cs="Tahoma"/>
          <w:b/>
          <w:bCs/>
          <w:color w:val="000000"/>
          <w:szCs w:val="22"/>
          <w:lang w:eastAsia="es-ES_tradnl"/>
        </w:rPr>
        <w:t>.</w:t>
      </w:r>
    </w:p>
    <w:p w:rsidRPr="00BD63A8" w:rsidR="008200A6" w:rsidP="008200A6" w:rsidRDefault="008200A6" w14:paraId="45F0E2C6" w14:textId="2DC6BE96">
      <w:pPr>
        <w:spacing w:line="360" w:lineRule="auto"/>
        <w:jc w:val="both"/>
        <w:rPr>
          <w:rFonts w:ascii="Palatino Linotype" w:hAnsi="Palatino Linotype" w:eastAsia="Calibri" w:cs="Tahoma"/>
          <w:color w:val="000000"/>
          <w:szCs w:val="22"/>
          <w:lang w:eastAsia="es-ES_tradnl"/>
        </w:rPr>
      </w:pPr>
    </w:p>
    <w:p w:rsidRPr="00BD63A8" w:rsidR="003B477B" w:rsidP="003B477B" w:rsidRDefault="003B477B" w14:paraId="437DA0D8" w14:textId="46493E5F">
      <w:pPr>
        <w:spacing w:line="360" w:lineRule="auto"/>
        <w:jc w:val="both"/>
        <w:rPr>
          <w:rFonts w:ascii="Palatino Linotype" w:hAnsi="Palatino Linotype" w:cs="Tahoma"/>
          <w:sz w:val="22"/>
          <w:szCs w:val="22"/>
        </w:rPr>
      </w:pPr>
      <w:r w:rsidRPr="00BD63A8">
        <w:rPr>
          <w:rFonts w:ascii="Palatino Linotype" w:hAnsi="Palatino Linotype" w:cs="Tahoma"/>
          <w:sz w:val="22"/>
          <w:szCs w:val="22"/>
        </w:rPr>
        <w:t xml:space="preserve">El cuarto y quinto párrafo, del artículo 106, de Ley de Protección de Datos Personales en Posesión de Sujetos Obligados del Estado de México y Municipios, establecen el tratamiento y recepción que se les dará a las solicitudes tendientes al ejercicio de Derechos ARCO de personas fallecidas. En ese sentido, el legislador ordinario estableció que </w:t>
      </w:r>
      <w:r w:rsidRPr="00BD63A8">
        <w:rPr>
          <w:rFonts w:ascii="Palatino Linotype" w:hAnsi="Palatino Linotype" w:cs="Tahoma"/>
          <w:b/>
          <w:bCs/>
          <w:sz w:val="22"/>
          <w:szCs w:val="22"/>
        </w:rPr>
        <w:t>t</w:t>
      </w:r>
      <w:r w:rsidRPr="00BD63A8">
        <w:rPr>
          <w:rFonts w:ascii="Palatino Linotype" w:hAnsi="Palatino Linotype" w:eastAsia="Calibri" w:cs="Tahoma"/>
          <w:b/>
          <w:bCs/>
          <w:color w:val="000000"/>
          <w:sz w:val="22"/>
          <w:szCs w:val="22"/>
          <w:lang w:eastAsia="es-ES_tradnl"/>
        </w:rPr>
        <w:t xml:space="preserve">ratándose de datos </w:t>
      </w:r>
      <w:r w:rsidRPr="00BD63A8">
        <w:rPr>
          <w:rFonts w:ascii="Palatino Linotype" w:hAnsi="Palatino Linotype" w:eastAsia="Calibri" w:cs="Tahoma"/>
          <w:b/>
          <w:bCs/>
          <w:color w:val="000000"/>
          <w:sz w:val="22"/>
          <w:szCs w:val="22"/>
          <w:lang w:eastAsia="es-ES_tradnl"/>
        </w:rPr>
        <w:lastRenderedPageBreak/>
        <w:t>personales concernientes a personas fallecidas</w:t>
      </w:r>
      <w:r w:rsidRPr="00BD63A8">
        <w:rPr>
          <w:rFonts w:ascii="Palatino Linotype" w:hAnsi="Palatino Linotype" w:eastAsia="Calibri" w:cs="Tahoma"/>
          <w:bCs/>
          <w:color w:val="000000"/>
          <w:sz w:val="22"/>
          <w:szCs w:val="22"/>
          <w:lang w:eastAsia="es-ES_tradnl"/>
        </w:rPr>
        <w:t xml:space="preserve"> se deberá acreditar tener un interés jurídico de conformidad con las leyes aplicables, dicho </w:t>
      </w:r>
      <w:r w:rsidRPr="00BD63A8" w:rsidR="00BE4B91">
        <w:rPr>
          <w:rFonts w:ascii="Palatino Linotype" w:hAnsi="Palatino Linotype" w:eastAsia="Calibri" w:cs="Tahoma"/>
          <w:bCs/>
          <w:color w:val="000000"/>
          <w:sz w:val="22"/>
          <w:szCs w:val="22"/>
          <w:lang w:eastAsia="es-ES_tradnl"/>
        </w:rPr>
        <w:t>artículo</w:t>
      </w:r>
      <w:r w:rsidRPr="00BD63A8">
        <w:rPr>
          <w:rFonts w:ascii="Palatino Linotype" w:hAnsi="Palatino Linotype" w:eastAsia="Calibri" w:cs="Tahoma"/>
          <w:bCs/>
          <w:color w:val="000000"/>
          <w:sz w:val="22"/>
          <w:szCs w:val="22"/>
          <w:lang w:eastAsia="es-ES_tradnl"/>
        </w:rPr>
        <w:t xml:space="preserve"> en su literalidad señala lo siguiente: </w:t>
      </w:r>
    </w:p>
    <w:p w:rsidRPr="00BD63A8" w:rsidR="003B477B" w:rsidP="003B477B" w:rsidRDefault="003B477B" w14:paraId="45906904" w14:textId="77777777">
      <w:pPr>
        <w:spacing w:line="360" w:lineRule="auto"/>
        <w:jc w:val="both"/>
        <w:rPr>
          <w:rFonts w:ascii="Palatino Linotype" w:hAnsi="Palatino Linotype" w:eastAsia="Calibri" w:cs="Tahoma"/>
          <w:bCs/>
          <w:color w:val="000000"/>
          <w:sz w:val="22"/>
          <w:szCs w:val="22"/>
          <w:lang w:eastAsia="es-ES_tradnl"/>
        </w:rPr>
      </w:pPr>
    </w:p>
    <w:p w:rsidRPr="00BD63A8" w:rsidR="003B477B" w:rsidP="003B477B" w:rsidRDefault="003B477B" w14:paraId="5019A388" w14:textId="77777777">
      <w:pPr>
        <w:spacing w:line="360" w:lineRule="auto"/>
        <w:ind w:left="567" w:right="567"/>
        <w:jc w:val="both"/>
        <w:rPr>
          <w:rFonts w:ascii="Palatino Linotype" w:hAnsi="Palatino Linotype" w:eastAsia="Calibri" w:cs="Tahoma"/>
          <w:bCs/>
          <w:i/>
          <w:iCs/>
          <w:color w:val="000000"/>
          <w:lang w:eastAsia="es-ES_tradnl"/>
        </w:rPr>
      </w:pPr>
      <w:r w:rsidRPr="00BD63A8">
        <w:rPr>
          <w:rFonts w:ascii="Palatino Linotype" w:hAnsi="Palatino Linotype" w:eastAsia="Calibri" w:cs="Tahoma"/>
          <w:bCs/>
          <w:i/>
          <w:iCs/>
          <w:color w:val="000000"/>
          <w:lang w:eastAsia="es-ES_tradnl"/>
        </w:rPr>
        <w:t>Artículo 106. La recepción y trámite de las solicitudes para el ejercicio de los derechos ARCO, de portabilidad de los datos y limitación del tratamiento, se sujetará al procedimiento establecido en el presente Título y demás disposiciones que resulten aplicables en la materia.</w:t>
      </w:r>
    </w:p>
    <w:p w:rsidRPr="00BD63A8" w:rsidR="003B477B" w:rsidP="003B477B" w:rsidRDefault="003B477B" w14:paraId="02A37386" w14:textId="77777777">
      <w:pPr>
        <w:spacing w:line="360" w:lineRule="auto"/>
        <w:ind w:left="567" w:right="567"/>
        <w:jc w:val="both"/>
        <w:rPr>
          <w:rFonts w:ascii="Palatino Linotype" w:hAnsi="Palatino Linotype" w:eastAsia="Calibri" w:cs="Tahoma"/>
          <w:bCs/>
          <w:i/>
          <w:iCs/>
          <w:color w:val="000000"/>
          <w:lang w:eastAsia="es-ES_tradnl"/>
        </w:rPr>
      </w:pPr>
      <w:r w:rsidRPr="00BD63A8">
        <w:rPr>
          <w:rFonts w:ascii="Palatino Linotype" w:hAnsi="Palatino Linotype" w:eastAsia="Calibri" w:cs="Tahoma"/>
          <w:bCs/>
          <w:i/>
          <w:iCs/>
          <w:color w:val="000000"/>
          <w:lang w:eastAsia="es-ES_tradnl"/>
        </w:rPr>
        <w:t>…</w:t>
      </w:r>
    </w:p>
    <w:p w:rsidRPr="00BD63A8" w:rsidR="003B477B" w:rsidP="003B477B" w:rsidRDefault="003B477B" w14:paraId="53938A5C" w14:textId="77777777">
      <w:pPr>
        <w:spacing w:line="360" w:lineRule="auto"/>
        <w:ind w:left="567" w:right="567"/>
        <w:jc w:val="both"/>
        <w:rPr>
          <w:rFonts w:ascii="Palatino Linotype" w:hAnsi="Palatino Linotype" w:eastAsia="Calibri" w:cs="Tahoma"/>
          <w:bCs/>
          <w:i/>
          <w:iCs/>
          <w:color w:val="000000"/>
          <w:lang w:eastAsia="es-ES_tradnl"/>
        </w:rPr>
      </w:pPr>
      <w:r w:rsidRPr="00BD63A8">
        <w:rPr>
          <w:rFonts w:ascii="Palatino Linotype" w:hAnsi="Palatino Linotype" w:eastAsia="Calibri" w:cs="Tahoma"/>
          <w:bCs/>
          <w:i/>
          <w:iCs/>
          <w:color w:val="000000"/>
          <w:lang w:eastAsia="es-ES_tradnl"/>
        </w:rPr>
        <w:t>…</w:t>
      </w:r>
    </w:p>
    <w:p w:rsidRPr="00BD63A8" w:rsidR="003B477B" w:rsidP="003B477B" w:rsidRDefault="003B477B" w14:paraId="5E2FCB7B" w14:textId="77777777">
      <w:pPr>
        <w:spacing w:line="360" w:lineRule="auto"/>
        <w:ind w:left="567" w:right="567"/>
        <w:jc w:val="both"/>
        <w:rPr>
          <w:rFonts w:ascii="Palatino Linotype" w:hAnsi="Palatino Linotype" w:eastAsia="Calibri" w:cs="Tahoma"/>
          <w:bCs/>
          <w:i/>
          <w:iCs/>
          <w:color w:val="000000"/>
          <w:lang w:eastAsia="es-ES_tradnl"/>
        </w:rPr>
      </w:pPr>
      <w:r w:rsidRPr="00BD63A8">
        <w:rPr>
          <w:rFonts w:ascii="Palatino Linotype" w:hAnsi="Palatino Linotype" w:eastAsia="Calibri" w:cs="Tahoma"/>
          <w:bCs/>
          <w:i/>
          <w:iCs/>
          <w:color w:val="000000"/>
          <w:lang w:eastAsia="es-ES_tradnl"/>
        </w:rPr>
        <w:t>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w:t>
      </w:r>
    </w:p>
    <w:p w:rsidRPr="00BD63A8" w:rsidR="003B477B" w:rsidP="003B477B" w:rsidRDefault="003B477B" w14:paraId="6A9E1947" w14:textId="77777777">
      <w:pPr>
        <w:spacing w:line="360" w:lineRule="auto"/>
        <w:ind w:left="567" w:right="567"/>
        <w:jc w:val="both"/>
        <w:rPr>
          <w:rFonts w:ascii="Palatino Linotype" w:hAnsi="Palatino Linotype" w:eastAsia="Calibri" w:cs="Tahoma"/>
          <w:bCs/>
          <w:i/>
          <w:iCs/>
          <w:color w:val="000000"/>
          <w:lang w:eastAsia="es-ES_tradnl"/>
        </w:rPr>
      </w:pPr>
      <w:r w:rsidRPr="00BD63A8">
        <w:rPr>
          <w:rFonts w:ascii="Palatino Linotype" w:hAnsi="Palatino Linotype" w:eastAsia="Calibri" w:cs="Tahoma"/>
          <w:bCs/>
          <w:i/>
          <w:iCs/>
          <w:color w:val="000000"/>
          <w:lang w:eastAsia="es-ES_tradnl"/>
        </w:rPr>
        <w:t>El titular podrá autorizar dentro de una cláusula del testamento a las personas que podrán ejercer sus derechos ARCO al momento del fallecimiento.</w:t>
      </w:r>
    </w:p>
    <w:p w:rsidRPr="00BD63A8" w:rsidR="003B477B" w:rsidP="003B477B" w:rsidRDefault="003B477B" w14:paraId="4E3CB2B3" w14:textId="77777777">
      <w:pPr>
        <w:spacing w:line="360" w:lineRule="auto"/>
        <w:ind w:right="567"/>
        <w:jc w:val="both"/>
        <w:rPr>
          <w:rFonts w:ascii="Palatino Linotype" w:hAnsi="Palatino Linotype" w:eastAsia="Calibri" w:cs="Tahoma"/>
          <w:bCs/>
          <w:i/>
          <w:iCs/>
          <w:color w:val="000000"/>
          <w:lang w:eastAsia="es-ES_tradnl"/>
        </w:rPr>
      </w:pPr>
    </w:p>
    <w:p w:rsidRPr="00BD63A8" w:rsidR="003B477B" w:rsidP="003B477B" w:rsidRDefault="003B477B" w14:paraId="09A06B2D" w14:textId="77777777">
      <w:pPr>
        <w:spacing w:line="360" w:lineRule="auto"/>
        <w:jc w:val="both"/>
        <w:rPr>
          <w:rFonts w:ascii="Palatino Linotype" w:hAnsi="Palatino Linotype" w:eastAsia="Calibri" w:cs="Tahoma"/>
          <w:bCs/>
          <w:color w:val="000000"/>
          <w:sz w:val="22"/>
          <w:szCs w:val="22"/>
          <w:lang w:eastAsia="es-ES_tradnl"/>
        </w:rPr>
      </w:pPr>
      <w:r w:rsidRPr="00BD63A8">
        <w:rPr>
          <w:rFonts w:ascii="Palatino Linotype" w:hAnsi="Palatino Linotype" w:eastAsia="Calibri" w:cs="Tahoma"/>
          <w:bCs/>
          <w:color w:val="000000"/>
          <w:sz w:val="22"/>
          <w:szCs w:val="22"/>
          <w:lang w:eastAsia="es-ES_tradnl"/>
        </w:rPr>
        <w:t xml:space="preserve">Sin bien, la propia Ley la Materia no contempla una definición especifica de que se deberá entender por interés jurídico, lo cierto es que el Tribunal Pleno, al resolver la Contradicción de Tesis 111/2013, sostuvo que: </w:t>
      </w:r>
      <w:r w:rsidRPr="00BD63A8">
        <w:rPr>
          <w:rFonts w:ascii="Palatino Linotype" w:hAnsi="Palatino Linotype" w:eastAsia="Calibri" w:cs="Tahoma"/>
          <w:bCs/>
          <w:i/>
          <w:iCs/>
          <w:color w:val="000000"/>
          <w:sz w:val="22"/>
          <w:szCs w:val="22"/>
          <w:lang w:eastAsia="es-ES_tradnl"/>
        </w:rPr>
        <w:t>“</w:t>
      </w:r>
      <w:r w:rsidRPr="00BD63A8">
        <w:rPr>
          <w:rFonts w:ascii="Palatino Linotype" w:hAnsi="Palatino Linotype" w:eastAsia="Calibri" w:cs="Tahoma"/>
          <w:bCs/>
          <w:i/>
          <w:iCs/>
          <w:color w:val="000000"/>
          <w:sz w:val="22"/>
          <w:szCs w:val="22"/>
          <w:u w:val="single"/>
          <w:lang w:eastAsia="es-ES_tradnl"/>
        </w:rPr>
        <w:t>el interés jurídico es</w:t>
      </w:r>
      <w:r w:rsidRPr="00BD63A8">
        <w:rPr>
          <w:rFonts w:ascii="Palatino Linotype" w:hAnsi="Palatino Linotype" w:eastAsia="Calibri" w:cs="Tahoma"/>
          <w:bCs/>
          <w:i/>
          <w:iCs/>
          <w:color w:val="000000"/>
          <w:sz w:val="22"/>
          <w:szCs w:val="22"/>
          <w:lang w:eastAsia="es-ES_tradnl"/>
        </w:rPr>
        <w:t xml:space="preserve"> lo que la doctrina conoce con el nombre de </w:t>
      </w:r>
      <w:r w:rsidRPr="00BD63A8">
        <w:rPr>
          <w:rFonts w:ascii="Palatino Linotype" w:hAnsi="Palatino Linotype" w:eastAsia="Calibri" w:cs="Tahoma"/>
          <w:bCs/>
          <w:i/>
          <w:iCs/>
          <w:color w:val="000000"/>
          <w:sz w:val="22"/>
          <w:szCs w:val="22"/>
          <w:u w:val="single"/>
          <w:lang w:eastAsia="es-ES_tradnl"/>
        </w:rPr>
        <w:t>derecho subjetivo</w:t>
      </w:r>
      <w:r w:rsidRPr="00BD63A8">
        <w:rPr>
          <w:rFonts w:ascii="Palatino Linotype" w:hAnsi="Palatino Linotype" w:eastAsia="Calibri" w:cs="Tahoma"/>
          <w:bCs/>
          <w:i/>
          <w:iCs/>
          <w:color w:val="000000"/>
          <w:sz w:val="22"/>
          <w:szCs w:val="22"/>
          <w:lang w:eastAsia="es-ES_tradnl"/>
        </w:rPr>
        <w:t xml:space="preserve">, es decir, como una facultad o potestad de exigencia, mismo </w:t>
      </w:r>
      <w:r w:rsidRPr="00BD63A8">
        <w:rPr>
          <w:rFonts w:ascii="Palatino Linotype" w:hAnsi="Palatino Linotype" w:eastAsia="Calibri" w:cs="Tahoma"/>
          <w:bCs/>
          <w:i/>
          <w:iCs/>
          <w:color w:val="000000"/>
          <w:sz w:val="22"/>
          <w:szCs w:val="22"/>
          <w:u w:val="single"/>
          <w:lang w:eastAsia="es-ES_tradnl"/>
        </w:rPr>
        <w:t>que supone la presencia de dos elementos</w:t>
      </w:r>
      <w:r w:rsidRPr="00BD63A8">
        <w:rPr>
          <w:rFonts w:ascii="Palatino Linotype" w:hAnsi="Palatino Linotype" w:eastAsia="Calibri" w:cs="Tahoma"/>
          <w:bCs/>
          <w:i/>
          <w:iCs/>
          <w:color w:val="000000"/>
          <w:sz w:val="22"/>
          <w:szCs w:val="22"/>
          <w:lang w:eastAsia="es-ES_tradnl"/>
        </w:rPr>
        <w:t xml:space="preserve">: </w:t>
      </w:r>
      <w:r w:rsidRPr="00BD63A8">
        <w:rPr>
          <w:rFonts w:ascii="Palatino Linotype" w:hAnsi="Palatino Linotype" w:eastAsia="Calibri" w:cs="Tahoma"/>
          <w:bCs/>
          <w:i/>
          <w:iCs/>
          <w:color w:val="000000"/>
          <w:sz w:val="22"/>
          <w:szCs w:val="22"/>
          <w:u w:val="single"/>
          <w:lang w:eastAsia="es-ES_tradnl"/>
        </w:rPr>
        <w:t>una facultad de exigir</w:t>
      </w:r>
      <w:r w:rsidRPr="00BD63A8">
        <w:rPr>
          <w:rFonts w:ascii="Palatino Linotype" w:hAnsi="Palatino Linotype" w:eastAsia="Calibri" w:cs="Tahoma"/>
          <w:bCs/>
          <w:i/>
          <w:iCs/>
          <w:color w:val="000000"/>
          <w:sz w:val="22"/>
          <w:szCs w:val="22"/>
          <w:lang w:eastAsia="es-ES_tradnl"/>
        </w:rPr>
        <w:t xml:space="preserve"> y </w:t>
      </w:r>
      <w:r w:rsidRPr="00BD63A8">
        <w:rPr>
          <w:rFonts w:ascii="Palatino Linotype" w:hAnsi="Palatino Linotype" w:eastAsia="Calibri" w:cs="Tahoma"/>
          <w:bCs/>
          <w:i/>
          <w:iCs/>
          <w:color w:val="000000"/>
          <w:sz w:val="22"/>
          <w:szCs w:val="22"/>
          <w:u w:val="single"/>
          <w:lang w:eastAsia="es-ES_tradnl"/>
        </w:rPr>
        <w:t>una obligación correlativa traducida en el deber jurídico de cumplir dicha exigencia.</w:t>
      </w:r>
      <w:r w:rsidRPr="00BD63A8">
        <w:rPr>
          <w:rFonts w:ascii="Palatino Linotype" w:hAnsi="Palatino Linotype" w:eastAsia="Calibri" w:cs="Tahoma"/>
          <w:bCs/>
          <w:i/>
          <w:iCs/>
          <w:color w:val="000000"/>
          <w:sz w:val="22"/>
          <w:szCs w:val="22"/>
          <w:lang w:eastAsia="es-ES_tradnl"/>
        </w:rPr>
        <w:t xml:space="preserve"> Por tanto, el interés jurídico no implica una mera facultad o potestad que se da cuando el orden jurídico solamente concede o regula una actuación particular que no otorga la potestad de imponerse de forma coactiva a otro sujeto”. </w:t>
      </w:r>
      <w:r w:rsidRPr="00BD63A8">
        <w:rPr>
          <w:rFonts w:ascii="Palatino Linotype" w:hAnsi="Palatino Linotype" w:eastAsia="Calibri" w:cs="Tahoma"/>
          <w:bCs/>
          <w:color w:val="000000"/>
          <w:sz w:val="22"/>
          <w:szCs w:val="22"/>
          <w:lang w:eastAsia="es-ES_tradnl"/>
        </w:rPr>
        <w:t xml:space="preserve">De lo anterior, se entiende que el interés jurídico se refiere a una cualidad específica, es decir, a la titularidad de un derecho subjetivo. </w:t>
      </w:r>
    </w:p>
    <w:p w:rsidRPr="00BD63A8" w:rsidR="003B477B" w:rsidP="003B477B" w:rsidRDefault="003B477B" w14:paraId="6A3C5145" w14:textId="77777777">
      <w:pPr>
        <w:spacing w:line="360" w:lineRule="auto"/>
        <w:jc w:val="both"/>
        <w:rPr>
          <w:rFonts w:ascii="Palatino Linotype" w:hAnsi="Palatino Linotype" w:eastAsia="Calibri" w:cs="Tahoma"/>
          <w:bCs/>
          <w:i/>
          <w:iCs/>
          <w:color w:val="000000"/>
          <w:sz w:val="22"/>
          <w:szCs w:val="22"/>
          <w:lang w:eastAsia="es-ES_tradnl"/>
        </w:rPr>
      </w:pPr>
    </w:p>
    <w:p w:rsidRPr="00BD63A8" w:rsidR="003B477B" w:rsidP="003B477B" w:rsidRDefault="003B477B" w14:paraId="2706BF8D" w14:textId="77777777">
      <w:pPr>
        <w:spacing w:line="360" w:lineRule="auto"/>
        <w:jc w:val="both"/>
        <w:rPr>
          <w:rFonts w:ascii="Palatino Linotype" w:hAnsi="Palatino Linotype" w:eastAsia="Calibri" w:cs="Tahoma"/>
          <w:bCs/>
          <w:color w:val="000000"/>
          <w:sz w:val="22"/>
          <w:szCs w:val="22"/>
          <w:lang w:eastAsia="es-ES_tradnl"/>
        </w:rPr>
      </w:pPr>
      <w:r w:rsidRPr="00BD63A8">
        <w:rPr>
          <w:rFonts w:ascii="Palatino Linotype" w:hAnsi="Palatino Linotype" w:eastAsia="Calibri" w:cs="Tahoma"/>
          <w:bCs/>
          <w:color w:val="000000"/>
          <w:sz w:val="22"/>
          <w:szCs w:val="22"/>
          <w:lang w:val="es-ES_tradnl" w:eastAsia="es-ES_tradnl"/>
        </w:rPr>
        <w:lastRenderedPageBreak/>
        <w:t xml:space="preserve">La doctrina y jurisprudencia mexicanas han adoptado el clásico concepto de </w:t>
      </w:r>
      <w:r w:rsidRPr="00BD63A8">
        <w:rPr>
          <w:rFonts w:ascii="Palatino Linotype" w:hAnsi="Palatino Linotype" w:eastAsia="Calibri" w:cs="Tahoma"/>
          <w:b/>
          <w:color w:val="000000"/>
          <w:sz w:val="22"/>
          <w:szCs w:val="22"/>
          <w:lang w:val="es-ES_tradnl" w:eastAsia="es-ES_tradnl"/>
        </w:rPr>
        <w:t>derecho público subjetivo</w:t>
      </w:r>
      <w:r w:rsidRPr="00BD63A8">
        <w:rPr>
          <w:rFonts w:ascii="Palatino Linotype" w:hAnsi="Palatino Linotype" w:eastAsia="Calibri" w:cs="Tahoma"/>
          <w:bCs/>
          <w:color w:val="000000"/>
          <w:sz w:val="22"/>
          <w:szCs w:val="22"/>
          <w:lang w:val="es-ES_tradnl" w:eastAsia="es-ES_tradnl"/>
        </w:rPr>
        <w:t xml:space="preserve"> propuesta por J. Castán Tobeñas, eso es, como </w:t>
      </w:r>
      <w:r w:rsidRPr="00BD63A8">
        <w:rPr>
          <w:rFonts w:ascii="Palatino Linotype" w:hAnsi="Palatino Linotype" w:eastAsia="Calibri" w:cs="Tahoma"/>
          <w:bCs/>
          <w:i/>
          <w:iCs/>
          <w:color w:val="000000"/>
          <w:sz w:val="22"/>
          <w:szCs w:val="22"/>
          <w:lang w:val="es-ES_tradnl" w:eastAsia="es-ES_tradnl"/>
        </w:rPr>
        <w:t>“la facultad o conjunto de facultades, con significado unitario e independiente, que se otorga por el ordenamiento jurídico a un ser de voluntad capaz o de voluntad suplida por la representación, para la satisfacción de sus fines o intereses, y autoriza al titular a obrar válidamente, dentro de ciertos límites, y a exigir de los demás, por un medio coactivo, en la medida de lo posible, el comportamiento correspondiente”</w:t>
      </w:r>
      <w:r w:rsidRPr="00BD63A8">
        <w:rPr>
          <w:rFonts w:ascii="Palatino Linotype" w:hAnsi="Palatino Linotype" w:eastAsia="Calibri" w:cs="Tahoma"/>
          <w:bCs/>
          <w:color w:val="000000"/>
          <w:sz w:val="22"/>
          <w:szCs w:val="22"/>
          <w:lang w:val="es-ES_tradnl" w:eastAsia="es-ES_tradnl"/>
        </w:rPr>
        <w:t xml:space="preserve">. Al respecto, véase J. Castán Tobeñas, “Derechos Subjetivos”, en </w:t>
      </w:r>
      <w:r w:rsidRPr="00BD63A8">
        <w:rPr>
          <w:rFonts w:ascii="Palatino Linotype" w:hAnsi="Palatino Linotype" w:eastAsia="Calibri" w:cs="Tahoma"/>
          <w:bCs/>
          <w:i/>
          <w:color w:val="000000"/>
          <w:sz w:val="22"/>
          <w:szCs w:val="22"/>
          <w:lang w:val="es-ES_tradnl" w:eastAsia="es-ES_tradnl"/>
        </w:rPr>
        <w:t>Nueva Enciclopedia Jurídica</w:t>
      </w:r>
      <w:r w:rsidRPr="00BD63A8">
        <w:rPr>
          <w:rFonts w:ascii="Palatino Linotype" w:hAnsi="Palatino Linotype" w:eastAsia="Calibri" w:cs="Tahoma"/>
          <w:bCs/>
          <w:color w:val="000000"/>
          <w:sz w:val="22"/>
          <w:szCs w:val="22"/>
          <w:lang w:val="es-ES_tradnl" w:eastAsia="es-ES_tradnl"/>
        </w:rPr>
        <w:t>, t. VII, dir. por C. Mascareñas, Francisco Seix, Barcelona, 1955, p. 110.</w:t>
      </w:r>
    </w:p>
    <w:p w:rsidRPr="00BD63A8" w:rsidR="003B477B" w:rsidP="003B477B" w:rsidRDefault="003B477B" w14:paraId="48EF44E3" w14:textId="77777777">
      <w:pPr>
        <w:spacing w:line="360" w:lineRule="auto"/>
        <w:jc w:val="both"/>
        <w:rPr>
          <w:rFonts w:ascii="Palatino Linotype" w:hAnsi="Palatino Linotype" w:eastAsia="Calibri" w:cs="Tahoma"/>
          <w:bCs/>
          <w:color w:val="000000"/>
          <w:sz w:val="22"/>
          <w:szCs w:val="22"/>
          <w:lang w:eastAsia="es-ES_tradnl"/>
        </w:rPr>
      </w:pPr>
    </w:p>
    <w:p w:rsidRPr="00BD63A8" w:rsidR="003B477B" w:rsidP="003B477B" w:rsidRDefault="003B477B" w14:paraId="1E3288F1" w14:textId="77777777">
      <w:pPr>
        <w:spacing w:line="360" w:lineRule="auto"/>
        <w:jc w:val="both"/>
        <w:rPr>
          <w:rFonts w:ascii="Palatino Linotype" w:hAnsi="Palatino Linotype" w:eastAsia="Calibri" w:cs="Tahoma"/>
          <w:bCs/>
          <w:color w:val="000000"/>
          <w:sz w:val="22"/>
          <w:szCs w:val="22"/>
          <w:lang w:eastAsia="es-ES_tradnl"/>
        </w:rPr>
      </w:pPr>
      <w:r w:rsidRPr="00BD63A8">
        <w:rPr>
          <w:rFonts w:ascii="Palatino Linotype" w:hAnsi="Palatino Linotype" w:eastAsia="Calibri" w:cs="Tahoma"/>
          <w:bCs/>
          <w:color w:val="000000"/>
          <w:sz w:val="22"/>
          <w:szCs w:val="22"/>
          <w:lang w:eastAsia="es-ES_tradnl"/>
        </w:rPr>
        <w:t xml:space="preserve">Como se logra advertir, </w:t>
      </w:r>
      <w:r w:rsidRPr="00BD63A8">
        <w:rPr>
          <w:rFonts w:ascii="Palatino Linotype" w:hAnsi="Palatino Linotype" w:cs="Tahoma"/>
          <w:sz w:val="22"/>
          <w:szCs w:val="22"/>
        </w:rPr>
        <w:t xml:space="preserve">Ley de Protección de Datos Personales en Posesión de Sujetos Obligados del Estado de México y Municipios, establece la necesidad de acreditar un interés jurídico para poder ejercer Derechos ARCO de personas fallecidas, sin embargo, lo cierto es que el interés jurídico debe estar reconocido por el derecho objetivo, criterio que es sostenido por la Segunda Sala de la Quinta Época, Registro: </w:t>
      </w:r>
      <w:r w:rsidRPr="00BD63A8">
        <w:rPr>
          <w:rFonts w:ascii="Palatino Linotype" w:hAnsi="Palatino Linotype" w:eastAsia="Calibri" w:cs="Tahoma"/>
          <w:bCs/>
          <w:color w:val="000000"/>
          <w:sz w:val="22"/>
          <w:szCs w:val="22"/>
          <w:lang w:eastAsia="es-ES_tradnl"/>
        </w:rPr>
        <w:t xml:space="preserve">322995, de texto y rubro siguientes: </w:t>
      </w:r>
    </w:p>
    <w:p w:rsidRPr="00BD63A8" w:rsidR="003B477B" w:rsidP="003B477B" w:rsidRDefault="003B477B" w14:paraId="13BC3C2D" w14:textId="77777777">
      <w:pPr>
        <w:spacing w:line="360" w:lineRule="auto"/>
        <w:jc w:val="both"/>
        <w:rPr>
          <w:rFonts w:ascii="Palatino Linotype" w:hAnsi="Palatino Linotype" w:eastAsia="Calibri" w:cs="Tahoma"/>
          <w:bCs/>
          <w:color w:val="000000"/>
          <w:sz w:val="22"/>
          <w:szCs w:val="22"/>
          <w:lang w:eastAsia="es-ES_tradnl"/>
        </w:rPr>
      </w:pPr>
    </w:p>
    <w:p w:rsidRPr="00BD63A8" w:rsidR="003B477B" w:rsidP="003B477B" w:rsidRDefault="003B477B" w14:paraId="375D4DC9" w14:textId="77777777">
      <w:pPr>
        <w:spacing w:line="360" w:lineRule="auto"/>
        <w:ind w:left="567" w:right="567"/>
        <w:jc w:val="both"/>
        <w:rPr>
          <w:rFonts w:ascii="Palatino Linotype" w:hAnsi="Palatino Linotype" w:eastAsia="Calibri" w:cs="Tahoma"/>
          <w:bCs/>
          <w:i/>
          <w:iCs/>
          <w:color w:val="000000"/>
          <w:lang w:eastAsia="es-ES_tradnl"/>
        </w:rPr>
      </w:pPr>
      <w:r w:rsidRPr="00BD63A8">
        <w:rPr>
          <w:rFonts w:ascii="Palatino Linotype" w:hAnsi="Palatino Linotype" w:eastAsia="Calibri" w:cs="Tahoma"/>
          <w:bCs/>
          <w:i/>
          <w:iCs/>
          <w:color w:val="000000"/>
          <w:lang w:eastAsia="es-ES_tradnl"/>
        </w:rPr>
        <w:t>INTERES JURIDICO TUTELADO POR EL AMPARO.</w:t>
      </w:r>
    </w:p>
    <w:p w:rsidRPr="00BD63A8" w:rsidR="003B477B" w:rsidP="003B477B" w:rsidRDefault="003B477B" w14:paraId="117DDDC8" w14:textId="77777777">
      <w:pPr>
        <w:spacing w:line="360" w:lineRule="auto"/>
        <w:ind w:left="567" w:right="567"/>
        <w:jc w:val="both"/>
        <w:rPr>
          <w:rFonts w:ascii="Palatino Linotype" w:hAnsi="Palatino Linotype" w:eastAsia="Calibri" w:cs="Tahoma"/>
          <w:bCs/>
          <w:i/>
          <w:iCs/>
          <w:color w:val="000000"/>
          <w:lang w:eastAsia="es-ES_tradnl"/>
        </w:rPr>
      </w:pPr>
    </w:p>
    <w:p w:rsidRPr="00BD63A8" w:rsidR="003B477B" w:rsidP="003B477B" w:rsidRDefault="003B477B" w14:paraId="24B1F941" w14:textId="77777777">
      <w:pPr>
        <w:spacing w:line="360" w:lineRule="auto"/>
        <w:ind w:left="567" w:right="567"/>
        <w:jc w:val="both"/>
        <w:rPr>
          <w:rFonts w:ascii="Palatino Linotype" w:hAnsi="Palatino Linotype" w:eastAsia="Calibri" w:cs="Tahoma"/>
          <w:b/>
          <w:i/>
          <w:iCs/>
          <w:color w:val="000000"/>
          <w:lang w:eastAsia="es-ES_tradnl"/>
        </w:rPr>
      </w:pPr>
      <w:r w:rsidRPr="00BD63A8">
        <w:rPr>
          <w:rFonts w:ascii="Palatino Linotype" w:hAnsi="Palatino Linotype" w:eastAsia="Calibri" w:cs="Tahoma"/>
          <w:bCs/>
          <w:i/>
          <w:iCs/>
          <w:color w:val="000000"/>
          <w:lang w:eastAsia="es-ES_tradnl"/>
        </w:rPr>
        <w:t xml:space="preserve">Si bien es cierto que toda situación favorable para la satisfacción de una necesidad resulta un interés, ese interés no siempre puede calificarse de jurídico, pues para que así sea, es menester que </w:t>
      </w:r>
      <w:r w:rsidRPr="00BD63A8">
        <w:rPr>
          <w:rFonts w:ascii="Palatino Linotype" w:hAnsi="Palatino Linotype" w:eastAsia="Calibri" w:cs="Tahoma"/>
          <w:b/>
          <w:i/>
          <w:iCs/>
          <w:color w:val="000000"/>
          <w:lang w:eastAsia="es-ES_tradnl"/>
        </w:rPr>
        <w:t>el derecho objetivo lo tutele a través de alguna de sus normas; y ese interés jurídico</w:t>
      </w:r>
      <w:r w:rsidRPr="00BD63A8">
        <w:rPr>
          <w:rFonts w:ascii="Palatino Linotype" w:hAnsi="Palatino Linotype" w:eastAsia="Calibri" w:cs="Tahoma"/>
          <w:bCs/>
          <w:i/>
          <w:iCs/>
          <w:color w:val="000000"/>
          <w:lang w:eastAsia="es-ES_tradnl"/>
        </w:rPr>
        <w:t xml:space="preserve"> y no el puro interés es el que toma en cuenta la Ley de Amparo para protegerlo, cuando resulta afectado, por medio de la institución tutelar del juicio de garantías. Atento lo anterior, es evidente que no basta que el habitante de una ciudad acredite tener interés material en transitar por una determinada calle, para que proceda el amparo contra la orden dictada por la autoridad municipal, para clausurar esa misma calle, porque su interés </w:t>
      </w:r>
      <w:r w:rsidRPr="00BD63A8">
        <w:rPr>
          <w:rFonts w:ascii="Palatino Linotype" w:hAnsi="Palatino Linotype" w:eastAsia="Calibri" w:cs="Tahoma"/>
          <w:b/>
          <w:i/>
          <w:iCs/>
          <w:color w:val="000000"/>
          <w:lang w:eastAsia="es-ES_tradnl"/>
        </w:rPr>
        <w:t>carece de una protección jurídica directa.</w:t>
      </w:r>
    </w:p>
    <w:p w:rsidRPr="00BD63A8" w:rsidR="003B477B" w:rsidP="003B477B" w:rsidRDefault="003B477B" w14:paraId="5AB403E9" w14:textId="77777777">
      <w:pPr>
        <w:spacing w:line="360" w:lineRule="auto"/>
        <w:jc w:val="both"/>
        <w:rPr>
          <w:rFonts w:ascii="Palatino Linotype" w:hAnsi="Palatino Linotype" w:eastAsia="Calibri" w:cs="Tahoma"/>
          <w:bCs/>
          <w:color w:val="000000"/>
          <w:sz w:val="22"/>
          <w:szCs w:val="22"/>
          <w:lang w:eastAsia="es-ES_tradnl"/>
        </w:rPr>
      </w:pPr>
    </w:p>
    <w:p w:rsidRPr="00BD63A8" w:rsidR="003B477B" w:rsidP="003B477B" w:rsidRDefault="003B477B" w14:paraId="4706DE8E" w14:textId="77777777">
      <w:pPr>
        <w:spacing w:line="360" w:lineRule="auto"/>
        <w:jc w:val="both"/>
        <w:rPr>
          <w:rFonts w:ascii="Palatino Linotype" w:hAnsi="Palatino Linotype" w:eastAsia="Calibri" w:cs="Tahoma"/>
          <w:bCs/>
          <w:color w:val="000000"/>
          <w:sz w:val="22"/>
          <w:szCs w:val="22"/>
          <w:lang w:eastAsia="es-ES_tradnl"/>
        </w:rPr>
      </w:pPr>
      <w:r w:rsidRPr="00BD63A8">
        <w:rPr>
          <w:rFonts w:ascii="Palatino Linotype" w:hAnsi="Palatino Linotype" w:eastAsia="Calibri" w:cs="Tahoma"/>
          <w:bCs/>
          <w:color w:val="000000"/>
          <w:sz w:val="22"/>
          <w:szCs w:val="22"/>
          <w:lang w:eastAsia="es-ES_tradnl"/>
        </w:rPr>
        <w:lastRenderedPageBreak/>
        <w:t xml:space="preserve">Por su parte, la Ley de la materia contempla dos vías por medio de las cuales se pueden ejercer Derechos ARCO de personas fallecidas, saber: </w:t>
      </w:r>
      <w:r w:rsidRPr="00BD63A8">
        <w:rPr>
          <w:rFonts w:ascii="Palatino Linotype" w:hAnsi="Palatino Linotype" w:eastAsia="Calibri" w:cs="Tahoma"/>
          <w:b/>
          <w:color w:val="000000"/>
          <w:sz w:val="22"/>
          <w:szCs w:val="22"/>
          <w:lang w:eastAsia="es-ES_tradnl"/>
        </w:rPr>
        <w:t>(i)</w:t>
      </w:r>
      <w:r w:rsidRPr="00BD63A8">
        <w:rPr>
          <w:rFonts w:ascii="Palatino Linotype" w:hAnsi="Palatino Linotype" w:eastAsia="Calibri" w:cs="Tahoma"/>
          <w:bCs/>
          <w:color w:val="000000"/>
          <w:sz w:val="22"/>
          <w:szCs w:val="22"/>
          <w:lang w:eastAsia="es-ES_tradnl"/>
        </w:rPr>
        <w:t xml:space="preserve"> Vía clausula testamentaria y </w:t>
      </w:r>
      <w:r w:rsidRPr="00BD63A8">
        <w:rPr>
          <w:rFonts w:ascii="Palatino Linotype" w:hAnsi="Palatino Linotype" w:eastAsia="Calibri" w:cs="Tahoma"/>
          <w:b/>
          <w:color w:val="000000"/>
          <w:sz w:val="22"/>
          <w:szCs w:val="22"/>
          <w:lang w:eastAsia="es-ES_tradnl"/>
        </w:rPr>
        <w:t>(ii)</w:t>
      </w:r>
      <w:r w:rsidRPr="00BD63A8">
        <w:rPr>
          <w:rFonts w:ascii="Palatino Linotype" w:hAnsi="Palatino Linotype" w:eastAsia="Calibri" w:cs="Tahoma"/>
          <w:bCs/>
          <w:color w:val="000000"/>
          <w:sz w:val="22"/>
          <w:szCs w:val="22"/>
          <w:lang w:eastAsia="es-ES_tradnl"/>
        </w:rPr>
        <w:t xml:space="preserve"> por mandato judicial. En el presente asunto se advierte que no se acredita la existencia de una cláusula testamentaría por medio de la cual se señalara a alguna persona que pudiese ejercer los Derechos ARCO del </w:t>
      </w:r>
      <w:r w:rsidRPr="00BD63A8">
        <w:rPr>
          <w:rFonts w:ascii="Palatino Linotype" w:hAnsi="Palatino Linotype" w:eastAsia="Calibri" w:cs="Tahoma"/>
          <w:bCs/>
          <w:i/>
          <w:iCs/>
          <w:color w:val="000000"/>
          <w:sz w:val="22"/>
          <w:szCs w:val="22"/>
          <w:lang w:eastAsia="es-ES_tradnl"/>
        </w:rPr>
        <w:t xml:space="preserve">de cujus </w:t>
      </w:r>
      <w:r w:rsidRPr="00BD63A8">
        <w:rPr>
          <w:rFonts w:ascii="Palatino Linotype" w:hAnsi="Palatino Linotype" w:eastAsia="Calibri" w:cs="Tahoma"/>
          <w:bCs/>
          <w:color w:val="000000"/>
          <w:sz w:val="22"/>
          <w:szCs w:val="22"/>
          <w:lang w:eastAsia="es-ES_tradnl"/>
        </w:rPr>
        <w:t xml:space="preserve">post mortem. Sin embargo, se advierte que quien pretende acceder a los datos personales del </w:t>
      </w:r>
      <w:r w:rsidRPr="00BD63A8">
        <w:rPr>
          <w:rFonts w:ascii="Palatino Linotype" w:hAnsi="Palatino Linotype" w:eastAsia="Calibri" w:cs="Tahoma"/>
          <w:bCs/>
          <w:i/>
          <w:iCs/>
          <w:color w:val="000000"/>
          <w:sz w:val="22"/>
          <w:szCs w:val="22"/>
          <w:lang w:eastAsia="es-ES_tradnl"/>
        </w:rPr>
        <w:t xml:space="preserve">de cujus </w:t>
      </w:r>
      <w:r w:rsidRPr="00BD63A8">
        <w:rPr>
          <w:rFonts w:ascii="Palatino Linotype" w:hAnsi="Palatino Linotype" w:eastAsia="Calibri" w:cs="Tahoma"/>
          <w:bCs/>
          <w:color w:val="000000"/>
          <w:sz w:val="22"/>
          <w:szCs w:val="22"/>
          <w:lang w:eastAsia="es-ES_tradnl"/>
        </w:rPr>
        <w:t xml:space="preserve">actúa en su carácter de albacea general, razón por la cual se procede a analizar si la figura del albaceazgo otorga facultades para ejercer Derechos ARCO </w:t>
      </w:r>
      <w:r w:rsidRPr="00BD63A8">
        <w:rPr>
          <w:rFonts w:ascii="Palatino Linotype" w:hAnsi="Palatino Linotype" w:eastAsia="Calibri" w:cs="Tahoma"/>
          <w:bCs/>
          <w:i/>
          <w:iCs/>
          <w:color w:val="000000"/>
          <w:sz w:val="22"/>
          <w:szCs w:val="22"/>
          <w:lang w:eastAsia="es-ES_tradnl"/>
        </w:rPr>
        <w:t>post mortem</w:t>
      </w:r>
      <w:r w:rsidRPr="00BD63A8">
        <w:rPr>
          <w:rFonts w:ascii="Palatino Linotype" w:hAnsi="Palatino Linotype" w:eastAsia="Calibri" w:cs="Tahoma"/>
          <w:bCs/>
          <w:color w:val="000000"/>
          <w:sz w:val="22"/>
          <w:szCs w:val="22"/>
          <w:lang w:eastAsia="es-ES_tradnl"/>
        </w:rPr>
        <w:t xml:space="preserve">. </w:t>
      </w:r>
    </w:p>
    <w:p w:rsidRPr="00BD63A8" w:rsidR="003B477B" w:rsidP="003B477B" w:rsidRDefault="003B477B" w14:paraId="6D94D06A" w14:textId="77777777">
      <w:pPr>
        <w:spacing w:line="360" w:lineRule="auto"/>
        <w:jc w:val="both"/>
        <w:rPr>
          <w:rFonts w:ascii="Palatino Linotype" w:hAnsi="Palatino Linotype" w:eastAsia="Calibri" w:cs="Tahoma"/>
          <w:bCs/>
          <w:color w:val="000000"/>
          <w:sz w:val="22"/>
          <w:szCs w:val="22"/>
          <w:lang w:eastAsia="es-ES_tradnl"/>
        </w:rPr>
      </w:pPr>
    </w:p>
    <w:p w:rsidRPr="00BD63A8" w:rsidR="003B477B" w:rsidP="003B477B" w:rsidRDefault="003B477B" w14:paraId="010C62C1" w14:textId="02EAA053">
      <w:pPr>
        <w:spacing w:line="360" w:lineRule="auto"/>
        <w:jc w:val="both"/>
        <w:rPr>
          <w:rFonts w:ascii="Palatino Linotype" w:hAnsi="Palatino Linotype" w:eastAsia="Calibri" w:cs="Tahoma"/>
          <w:bCs/>
          <w:color w:val="000000"/>
          <w:sz w:val="22"/>
          <w:szCs w:val="22"/>
          <w:lang w:eastAsia="es-ES_tradnl"/>
        </w:rPr>
      </w:pPr>
      <w:r w:rsidRPr="00BD63A8">
        <w:rPr>
          <w:rFonts w:ascii="Palatino Linotype" w:hAnsi="Palatino Linotype" w:eastAsia="Calibri" w:cs="Tahoma"/>
          <w:bCs/>
          <w:color w:val="000000"/>
          <w:sz w:val="22"/>
          <w:szCs w:val="22"/>
          <w:lang w:eastAsia="es-ES_tradnl"/>
        </w:rPr>
        <w:t xml:space="preserve">La designación de un albacea deriva del inicio de una sucesión que etimológicamente de la palabra sucesión proviene del latín </w:t>
      </w:r>
      <w:r w:rsidRPr="00BD63A8">
        <w:rPr>
          <w:rFonts w:ascii="Palatino Linotype" w:hAnsi="Palatino Linotype" w:eastAsia="Calibri" w:cs="Tahoma"/>
          <w:bCs/>
          <w:i/>
          <w:iCs/>
          <w:color w:val="000000"/>
          <w:sz w:val="22"/>
          <w:szCs w:val="22"/>
          <w:lang w:eastAsia="es-ES_tradnl"/>
        </w:rPr>
        <w:t>sucedere</w:t>
      </w:r>
      <w:r w:rsidRPr="00BD63A8">
        <w:rPr>
          <w:rFonts w:ascii="Palatino Linotype" w:hAnsi="Palatino Linotype" w:eastAsia="Calibri" w:cs="Tahoma"/>
          <w:bCs/>
          <w:color w:val="000000"/>
          <w:sz w:val="22"/>
          <w:szCs w:val="22"/>
          <w:lang w:eastAsia="es-ES_tradnl"/>
        </w:rPr>
        <w:t xml:space="preserve"> que significa: suceder o reemplazar. Jurídicamente existen dos tipos de sucesiones, la primera, inter vivos (actos jurídicos realizados entre vivos) la cual se produce como consecuencia de la realización de los contratos traslativos de los bienes y derechos de un causante con un heredero o causahabiente, y la segunda llamada </w:t>
      </w:r>
      <w:r w:rsidRPr="00BD63A8">
        <w:rPr>
          <w:rFonts w:ascii="Palatino Linotype" w:hAnsi="Palatino Linotype" w:eastAsia="Calibri" w:cs="Tahoma"/>
          <w:bCs/>
          <w:i/>
          <w:iCs/>
          <w:color w:val="000000"/>
          <w:sz w:val="22"/>
          <w:szCs w:val="22"/>
          <w:lang w:eastAsia="es-ES_tradnl"/>
        </w:rPr>
        <w:t>mortis causa</w:t>
      </w:r>
      <w:r w:rsidRPr="00BD63A8">
        <w:rPr>
          <w:rFonts w:ascii="Palatino Linotype" w:hAnsi="Palatino Linotype" w:eastAsia="Calibri" w:cs="Tahoma"/>
          <w:bCs/>
          <w:color w:val="000000"/>
          <w:sz w:val="22"/>
          <w:szCs w:val="22"/>
          <w:lang w:eastAsia="es-ES_tradnl"/>
        </w:rPr>
        <w:t xml:space="preserve"> (acto jurídico unilateral), se da cuando se trate de una subrogación de una persona en los bienes y derechos transmisibles dejados a su muerte por otra. Entonces, se dice que </w:t>
      </w:r>
      <w:r w:rsidRPr="00BD63A8">
        <w:rPr>
          <w:rFonts w:ascii="Palatino Linotype" w:hAnsi="Palatino Linotype" w:eastAsia="Calibri" w:cs="Tahoma"/>
          <w:b/>
          <w:color w:val="000000"/>
          <w:sz w:val="22"/>
          <w:szCs w:val="22"/>
          <w:lang w:eastAsia="es-ES_tradnl"/>
        </w:rPr>
        <w:t>la sucesión es la transmisión</w:t>
      </w:r>
      <w:r w:rsidRPr="00BD63A8">
        <w:rPr>
          <w:rFonts w:ascii="Palatino Linotype" w:hAnsi="Palatino Linotype" w:eastAsia="Calibri" w:cs="Tahoma"/>
          <w:bCs/>
          <w:color w:val="000000"/>
          <w:sz w:val="22"/>
          <w:szCs w:val="22"/>
          <w:lang w:eastAsia="es-ES_tradnl"/>
        </w:rPr>
        <w:t xml:space="preserve"> del patrimonio (derechos activos y pasivos), </w:t>
      </w:r>
      <w:r w:rsidRPr="00BD63A8">
        <w:rPr>
          <w:rFonts w:ascii="Palatino Linotype" w:hAnsi="Palatino Linotype" w:eastAsia="Calibri" w:cs="Tahoma"/>
          <w:b/>
          <w:color w:val="000000"/>
          <w:sz w:val="22"/>
          <w:szCs w:val="22"/>
          <w:lang w:eastAsia="es-ES_tradnl"/>
        </w:rPr>
        <w:t>derechos</w:t>
      </w:r>
      <w:r w:rsidRPr="00BD63A8">
        <w:rPr>
          <w:rFonts w:ascii="Palatino Linotype" w:hAnsi="Palatino Linotype" w:eastAsia="Calibri" w:cs="Tahoma"/>
          <w:bCs/>
          <w:color w:val="000000"/>
          <w:sz w:val="22"/>
          <w:szCs w:val="22"/>
          <w:lang w:eastAsia="es-ES_tradnl"/>
        </w:rPr>
        <w:t xml:space="preserve"> y obligaciones, que conforman la masa hereditaria de una persona muerta a aquellas personas que lo suceden. </w:t>
      </w:r>
    </w:p>
    <w:p w:rsidRPr="00BD63A8" w:rsidR="003B477B" w:rsidP="003B477B" w:rsidRDefault="003B477B" w14:paraId="53353D7C" w14:textId="77777777">
      <w:pPr>
        <w:spacing w:line="360" w:lineRule="auto"/>
        <w:jc w:val="both"/>
        <w:rPr>
          <w:rFonts w:ascii="Palatino Linotype" w:hAnsi="Palatino Linotype" w:eastAsia="Calibri" w:cs="Tahoma"/>
          <w:bCs/>
          <w:color w:val="000000"/>
          <w:sz w:val="22"/>
          <w:szCs w:val="22"/>
          <w:lang w:eastAsia="es-ES_tradnl"/>
        </w:rPr>
      </w:pPr>
    </w:p>
    <w:p w:rsidRPr="00BD63A8" w:rsidR="003B477B" w:rsidP="003B477B" w:rsidRDefault="003B477B" w14:paraId="3C84A0CE" w14:textId="77777777">
      <w:pPr>
        <w:spacing w:line="360" w:lineRule="auto"/>
        <w:jc w:val="both"/>
        <w:rPr>
          <w:rFonts w:ascii="Palatino Linotype" w:hAnsi="Palatino Linotype" w:eastAsia="Calibri" w:cs="Tahoma"/>
          <w:bCs/>
          <w:color w:val="000000"/>
          <w:sz w:val="22"/>
          <w:szCs w:val="22"/>
          <w:lang w:eastAsia="es-ES_tradnl"/>
        </w:rPr>
      </w:pPr>
      <w:r w:rsidRPr="00BD63A8">
        <w:rPr>
          <w:rFonts w:ascii="Palatino Linotype" w:hAnsi="Palatino Linotype" w:eastAsia="Calibri" w:cs="Tahoma"/>
          <w:bCs/>
          <w:color w:val="000000"/>
          <w:sz w:val="22"/>
          <w:szCs w:val="22"/>
          <w:lang w:eastAsia="es-ES_tradnl"/>
        </w:rPr>
        <w:t xml:space="preserve">En ese sentido, el Código Civil del Estado de México contempla la figura jurídica del albaceazgo que es la persona física o jurídica encargada de cumplir con la voluntad del autor de la herencia en los términos pactados en su testamento, y a falta de éste en los términos previstos en la ley, y esta persona tiene como tarea administrar el patrimonio y representar la sucesión de una persona fallecida, como sus derechos y obligaciones. En ese orden ideas, los artículos 6.226 y 6.227 del citado Código Civil establecen: </w:t>
      </w:r>
    </w:p>
    <w:p w:rsidRPr="00BD63A8" w:rsidR="003B477B" w:rsidP="003B477B" w:rsidRDefault="003B477B" w14:paraId="4719CD36" w14:textId="77777777">
      <w:pPr>
        <w:spacing w:line="360" w:lineRule="auto"/>
        <w:jc w:val="both"/>
        <w:rPr>
          <w:rFonts w:ascii="Palatino Linotype" w:hAnsi="Palatino Linotype" w:eastAsia="Calibri" w:cs="Tahoma"/>
          <w:bCs/>
          <w:i/>
          <w:iCs/>
          <w:color w:val="000000"/>
          <w:lang w:eastAsia="es-ES_tradnl"/>
        </w:rPr>
      </w:pPr>
    </w:p>
    <w:p w:rsidRPr="00BD63A8" w:rsidR="003B477B" w:rsidP="003B477B" w:rsidRDefault="003B477B" w14:paraId="43E26A4E" w14:textId="77777777">
      <w:pPr>
        <w:spacing w:line="360" w:lineRule="auto"/>
        <w:ind w:left="567" w:right="567"/>
        <w:jc w:val="both"/>
        <w:rPr>
          <w:rFonts w:ascii="Palatino Linotype" w:hAnsi="Palatino Linotype" w:eastAsia="Calibri" w:cs="Tahoma"/>
          <w:bCs/>
          <w:i/>
          <w:iCs/>
          <w:color w:val="000000"/>
          <w:lang w:val="es-MX" w:eastAsia="es-ES_tradnl"/>
        </w:rPr>
      </w:pPr>
      <w:r w:rsidRPr="00BD63A8">
        <w:rPr>
          <w:rFonts w:ascii="Palatino Linotype" w:hAnsi="Palatino Linotype" w:eastAsia="Calibri" w:cs="Tahoma"/>
          <w:b/>
          <w:bCs/>
          <w:i/>
          <w:iCs/>
          <w:color w:val="000000"/>
          <w:lang w:val="es-MX" w:eastAsia="es-ES_tradnl"/>
        </w:rPr>
        <w:t xml:space="preserve">Legitimación del albacea para accionar </w:t>
      </w:r>
    </w:p>
    <w:p w:rsidRPr="00BD63A8" w:rsidR="003B477B" w:rsidP="003B477B" w:rsidRDefault="003B477B" w14:paraId="60151C6F" w14:textId="77777777">
      <w:pPr>
        <w:spacing w:line="360" w:lineRule="auto"/>
        <w:ind w:left="567" w:right="567"/>
        <w:jc w:val="both"/>
        <w:rPr>
          <w:rFonts w:ascii="Palatino Linotype" w:hAnsi="Palatino Linotype" w:eastAsia="Calibri" w:cs="Tahoma"/>
          <w:bCs/>
          <w:i/>
          <w:iCs/>
          <w:color w:val="000000"/>
          <w:lang w:eastAsia="es-ES_tradnl"/>
        </w:rPr>
      </w:pPr>
      <w:r w:rsidRPr="00BD63A8">
        <w:rPr>
          <w:rFonts w:ascii="Palatino Linotype" w:hAnsi="Palatino Linotype" w:eastAsia="Calibri" w:cs="Tahoma"/>
          <w:b/>
          <w:bCs/>
          <w:i/>
          <w:iCs/>
          <w:color w:val="000000"/>
          <w:lang w:val="es-MX" w:eastAsia="es-ES_tradnl"/>
        </w:rPr>
        <w:t xml:space="preserve">Artículo 6.226.- </w:t>
      </w:r>
      <w:r w:rsidRPr="00BD63A8">
        <w:rPr>
          <w:rFonts w:ascii="Palatino Linotype" w:hAnsi="Palatino Linotype" w:eastAsia="Calibri" w:cs="Tahoma"/>
          <w:bCs/>
          <w:i/>
          <w:iCs/>
          <w:color w:val="000000"/>
          <w:lang w:val="es-MX" w:eastAsia="es-ES_tradnl"/>
        </w:rPr>
        <w:t>El albacea debe deducir todas las acciones inherentes a la sucesión.</w:t>
      </w:r>
    </w:p>
    <w:p w:rsidRPr="00BD63A8" w:rsidR="003B477B" w:rsidP="003B477B" w:rsidRDefault="003B477B" w14:paraId="24F0AFF5" w14:textId="77777777">
      <w:pPr>
        <w:spacing w:line="360" w:lineRule="auto"/>
        <w:ind w:left="567" w:right="567"/>
        <w:jc w:val="both"/>
        <w:rPr>
          <w:rFonts w:ascii="Palatino Linotype" w:hAnsi="Palatino Linotype" w:eastAsia="Calibri" w:cs="Tahoma"/>
          <w:bCs/>
          <w:i/>
          <w:iCs/>
          <w:color w:val="000000"/>
          <w:lang w:eastAsia="es-ES_tradnl"/>
        </w:rPr>
      </w:pPr>
    </w:p>
    <w:p w:rsidRPr="00BD63A8" w:rsidR="003B477B" w:rsidP="003B477B" w:rsidRDefault="003B477B" w14:paraId="409B177B" w14:textId="77777777">
      <w:pPr>
        <w:spacing w:line="360" w:lineRule="auto"/>
        <w:ind w:left="567" w:right="567"/>
        <w:jc w:val="both"/>
        <w:rPr>
          <w:rFonts w:ascii="Palatino Linotype" w:hAnsi="Palatino Linotype" w:eastAsia="Calibri" w:cs="Tahoma"/>
          <w:bCs/>
          <w:i/>
          <w:iCs/>
          <w:color w:val="000000"/>
          <w:lang w:val="es-MX" w:eastAsia="es-ES_tradnl"/>
        </w:rPr>
      </w:pPr>
      <w:r w:rsidRPr="00BD63A8">
        <w:rPr>
          <w:rFonts w:ascii="Palatino Linotype" w:hAnsi="Palatino Linotype" w:eastAsia="Calibri" w:cs="Tahoma"/>
          <w:b/>
          <w:bCs/>
          <w:i/>
          <w:iCs/>
          <w:color w:val="000000"/>
          <w:lang w:val="es-MX" w:eastAsia="es-ES_tradnl"/>
        </w:rPr>
        <w:t xml:space="preserve">Obligaciones del albacea general </w:t>
      </w:r>
    </w:p>
    <w:p w:rsidRPr="00BD63A8" w:rsidR="003B477B" w:rsidP="003B477B" w:rsidRDefault="003B477B" w14:paraId="18E09C7B" w14:textId="77777777">
      <w:pPr>
        <w:spacing w:line="360" w:lineRule="auto"/>
        <w:ind w:left="567" w:right="567"/>
        <w:jc w:val="both"/>
        <w:rPr>
          <w:rFonts w:ascii="Palatino Linotype" w:hAnsi="Palatino Linotype" w:eastAsia="Calibri" w:cs="Tahoma"/>
          <w:bCs/>
          <w:i/>
          <w:iCs/>
          <w:color w:val="000000"/>
          <w:lang w:val="es-MX" w:eastAsia="es-ES_tradnl"/>
        </w:rPr>
      </w:pPr>
      <w:r w:rsidRPr="00BD63A8">
        <w:rPr>
          <w:rFonts w:ascii="Palatino Linotype" w:hAnsi="Palatino Linotype" w:eastAsia="Calibri" w:cs="Tahoma"/>
          <w:b/>
          <w:bCs/>
          <w:i/>
          <w:iCs/>
          <w:color w:val="000000"/>
          <w:lang w:val="es-MX" w:eastAsia="es-ES_tradnl"/>
        </w:rPr>
        <w:t xml:space="preserve">Artículo 6.227.- </w:t>
      </w:r>
      <w:r w:rsidRPr="00BD63A8">
        <w:rPr>
          <w:rFonts w:ascii="Palatino Linotype" w:hAnsi="Palatino Linotype" w:eastAsia="Calibri" w:cs="Tahoma"/>
          <w:b/>
          <w:i/>
          <w:iCs/>
          <w:color w:val="000000"/>
          <w:lang w:val="es-MX" w:eastAsia="es-ES_tradnl"/>
        </w:rPr>
        <w:t>Son obligaciones del albacea general:</w:t>
      </w:r>
      <w:r w:rsidRPr="00BD63A8">
        <w:rPr>
          <w:rFonts w:ascii="Palatino Linotype" w:hAnsi="Palatino Linotype" w:eastAsia="Calibri" w:cs="Tahoma"/>
          <w:bCs/>
          <w:i/>
          <w:iCs/>
          <w:color w:val="000000"/>
          <w:lang w:val="es-MX" w:eastAsia="es-ES_tradnl"/>
        </w:rPr>
        <w:t xml:space="preserve"> </w:t>
      </w:r>
    </w:p>
    <w:p w:rsidRPr="00BD63A8" w:rsidR="003B477B" w:rsidP="003B477B" w:rsidRDefault="003B477B" w14:paraId="7BDFE981" w14:textId="77777777">
      <w:pPr>
        <w:spacing w:line="360" w:lineRule="auto"/>
        <w:ind w:left="567" w:right="567"/>
        <w:jc w:val="both"/>
        <w:rPr>
          <w:rFonts w:ascii="Palatino Linotype" w:hAnsi="Palatino Linotype" w:eastAsia="Calibri" w:cs="Tahoma"/>
          <w:bCs/>
          <w:i/>
          <w:iCs/>
          <w:color w:val="000000"/>
          <w:lang w:val="es-MX" w:eastAsia="es-ES_tradnl"/>
        </w:rPr>
      </w:pPr>
      <w:r w:rsidRPr="00BD63A8">
        <w:rPr>
          <w:rFonts w:ascii="Palatino Linotype" w:hAnsi="Palatino Linotype" w:eastAsia="Calibri" w:cs="Tahoma"/>
          <w:bCs/>
          <w:i/>
          <w:iCs/>
          <w:color w:val="000000"/>
          <w:lang w:val="es-MX" w:eastAsia="es-ES_tradnl"/>
        </w:rPr>
        <w:t xml:space="preserve">I. El aseguramiento de los bienes de la sucesión; </w:t>
      </w:r>
    </w:p>
    <w:p w:rsidRPr="00BD63A8" w:rsidR="003B477B" w:rsidP="003B477B" w:rsidRDefault="003B477B" w14:paraId="580DFD5C" w14:textId="77777777">
      <w:pPr>
        <w:spacing w:line="360" w:lineRule="auto"/>
        <w:ind w:left="567" w:right="567"/>
        <w:jc w:val="both"/>
        <w:rPr>
          <w:rFonts w:ascii="Palatino Linotype" w:hAnsi="Palatino Linotype" w:eastAsia="Calibri" w:cs="Tahoma"/>
          <w:bCs/>
          <w:i/>
          <w:iCs/>
          <w:color w:val="000000"/>
          <w:lang w:val="es-MX" w:eastAsia="es-ES_tradnl"/>
        </w:rPr>
      </w:pPr>
      <w:r w:rsidRPr="00BD63A8">
        <w:rPr>
          <w:rFonts w:ascii="Palatino Linotype" w:hAnsi="Palatino Linotype" w:eastAsia="Calibri" w:cs="Tahoma"/>
          <w:bCs/>
          <w:i/>
          <w:iCs/>
          <w:color w:val="000000"/>
          <w:lang w:val="es-MX" w:eastAsia="es-ES_tradnl"/>
        </w:rPr>
        <w:t xml:space="preserve">II. La formación de los inventarios y avalúos; </w:t>
      </w:r>
    </w:p>
    <w:p w:rsidRPr="00BD63A8" w:rsidR="003B477B" w:rsidP="003B477B" w:rsidRDefault="003B477B" w14:paraId="2BBDAA3C" w14:textId="77777777">
      <w:pPr>
        <w:spacing w:line="360" w:lineRule="auto"/>
        <w:ind w:left="567" w:right="567"/>
        <w:jc w:val="both"/>
        <w:rPr>
          <w:rFonts w:ascii="Palatino Linotype" w:hAnsi="Palatino Linotype" w:eastAsia="Calibri" w:cs="Tahoma"/>
          <w:bCs/>
          <w:i/>
          <w:iCs/>
          <w:color w:val="000000"/>
          <w:lang w:val="es-MX" w:eastAsia="es-ES_tradnl"/>
        </w:rPr>
      </w:pPr>
      <w:r w:rsidRPr="00BD63A8">
        <w:rPr>
          <w:rFonts w:ascii="Palatino Linotype" w:hAnsi="Palatino Linotype" w:eastAsia="Calibri" w:cs="Tahoma"/>
          <w:bCs/>
          <w:i/>
          <w:iCs/>
          <w:color w:val="000000"/>
          <w:lang w:val="es-MX" w:eastAsia="es-ES_tradnl"/>
        </w:rPr>
        <w:t xml:space="preserve">III. La administración de los bienes y la rendición de las cuentas del albaceazgo; </w:t>
      </w:r>
    </w:p>
    <w:p w:rsidRPr="00BD63A8" w:rsidR="003B477B" w:rsidP="003B477B" w:rsidRDefault="003B477B" w14:paraId="26388449" w14:textId="77777777">
      <w:pPr>
        <w:spacing w:line="360" w:lineRule="auto"/>
        <w:ind w:left="567" w:right="567"/>
        <w:jc w:val="both"/>
        <w:rPr>
          <w:rFonts w:ascii="Palatino Linotype" w:hAnsi="Palatino Linotype" w:eastAsia="Calibri" w:cs="Tahoma"/>
          <w:bCs/>
          <w:i/>
          <w:iCs/>
          <w:color w:val="000000"/>
          <w:lang w:val="es-MX" w:eastAsia="es-ES_tradnl"/>
        </w:rPr>
      </w:pPr>
      <w:r w:rsidRPr="00BD63A8">
        <w:rPr>
          <w:rFonts w:ascii="Palatino Linotype" w:hAnsi="Palatino Linotype" w:eastAsia="Calibri" w:cs="Tahoma"/>
          <w:bCs/>
          <w:i/>
          <w:iCs/>
          <w:color w:val="000000"/>
          <w:lang w:val="es-MX" w:eastAsia="es-ES_tradnl"/>
        </w:rPr>
        <w:t xml:space="preserve">IV. El pago de las deudas mortuorias, hereditarias y testamentarias; </w:t>
      </w:r>
    </w:p>
    <w:p w:rsidRPr="00BD63A8" w:rsidR="003B477B" w:rsidP="003B477B" w:rsidRDefault="003B477B" w14:paraId="613798BE" w14:textId="77777777">
      <w:pPr>
        <w:spacing w:line="360" w:lineRule="auto"/>
        <w:ind w:left="567" w:right="567"/>
        <w:jc w:val="both"/>
        <w:rPr>
          <w:rFonts w:ascii="Palatino Linotype" w:hAnsi="Palatino Linotype" w:eastAsia="Calibri" w:cs="Tahoma"/>
          <w:bCs/>
          <w:i/>
          <w:iCs/>
          <w:color w:val="000000"/>
          <w:lang w:val="es-MX" w:eastAsia="es-ES_tradnl"/>
        </w:rPr>
      </w:pPr>
      <w:r w:rsidRPr="00BD63A8">
        <w:rPr>
          <w:rFonts w:ascii="Palatino Linotype" w:hAnsi="Palatino Linotype" w:eastAsia="Calibri" w:cs="Tahoma"/>
          <w:bCs/>
          <w:i/>
          <w:iCs/>
          <w:color w:val="000000"/>
          <w:lang w:val="es-MX" w:eastAsia="es-ES_tradnl"/>
        </w:rPr>
        <w:t xml:space="preserve">V. La partición y adjudicación de los bienes; </w:t>
      </w:r>
    </w:p>
    <w:p w:rsidRPr="00BD63A8" w:rsidR="003B477B" w:rsidP="003B477B" w:rsidRDefault="003B477B" w14:paraId="2CEBA204" w14:textId="77777777">
      <w:pPr>
        <w:spacing w:line="360" w:lineRule="auto"/>
        <w:ind w:left="567" w:right="567"/>
        <w:jc w:val="both"/>
        <w:rPr>
          <w:rFonts w:ascii="Palatino Linotype" w:hAnsi="Palatino Linotype" w:eastAsia="Calibri" w:cs="Tahoma"/>
          <w:bCs/>
          <w:i/>
          <w:iCs/>
          <w:color w:val="000000"/>
          <w:lang w:val="es-MX" w:eastAsia="es-ES_tradnl"/>
        </w:rPr>
      </w:pPr>
      <w:r w:rsidRPr="00BD63A8">
        <w:rPr>
          <w:rFonts w:ascii="Palatino Linotype" w:hAnsi="Palatino Linotype" w:eastAsia="Calibri" w:cs="Tahoma"/>
          <w:bCs/>
          <w:i/>
          <w:iCs/>
          <w:color w:val="000000"/>
          <w:lang w:val="es-MX" w:eastAsia="es-ES_tradnl"/>
        </w:rPr>
        <w:t xml:space="preserve">VI. La defensa, en juicio y fuera de él, de los bienes de la sucesión y de la validez del testamento; </w:t>
      </w:r>
    </w:p>
    <w:p w:rsidRPr="00BD63A8" w:rsidR="003B477B" w:rsidP="003B477B" w:rsidRDefault="003B477B" w14:paraId="66B349FE" w14:textId="77777777">
      <w:pPr>
        <w:spacing w:line="360" w:lineRule="auto"/>
        <w:ind w:left="567" w:right="567"/>
        <w:jc w:val="both"/>
        <w:rPr>
          <w:rFonts w:ascii="Palatino Linotype" w:hAnsi="Palatino Linotype" w:eastAsia="Calibri" w:cs="Tahoma"/>
          <w:b/>
          <w:i/>
          <w:iCs/>
          <w:color w:val="000000"/>
          <w:lang w:val="es-MX" w:eastAsia="es-ES_tradnl"/>
        </w:rPr>
      </w:pPr>
      <w:r w:rsidRPr="00BD63A8">
        <w:rPr>
          <w:rFonts w:ascii="Palatino Linotype" w:hAnsi="Palatino Linotype" w:eastAsia="Calibri" w:cs="Tahoma"/>
          <w:b/>
          <w:i/>
          <w:iCs/>
          <w:color w:val="000000"/>
          <w:lang w:val="es-MX" w:eastAsia="es-ES_tradnl"/>
        </w:rPr>
        <w:t xml:space="preserve">VII. La de representar a la sucesión en los juicios; </w:t>
      </w:r>
    </w:p>
    <w:p w:rsidRPr="00BD63A8" w:rsidR="003B477B" w:rsidP="003B477B" w:rsidRDefault="003B477B" w14:paraId="072A8D9D" w14:textId="77777777">
      <w:pPr>
        <w:spacing w:line="360" w:lineRule="auto"/>
        <w:ind w:left="567" w:right="567"/>
        <w:jc w:val="both"/>
        <w:rPr>
          <w:rFonts w:ascii="Palatino Linotype" w:hAnsi="Palatino Linotype" w:eastAsia="Calibri" w:cs="Tahoma"/>
          <w:b/>
          <w:i/>
          <w:iCs/>
          <w:color w:val="000000"/>
          <w:lang w:eastAsia="es-ES_tradnl"/>
        </w:rPr>
      </w:pPr>
      <w:r w:rsidRPr="00BD63A8">
        <w:rPr>
          <w:rFonts w:ascii="Palatino Linotype" w:hAnsi="Palatino Linotype" w:eastAsia="Calibri" w:cs="Tahoma"/>
          <w:b/>
          <w:i/>
          <w:iCs/>
          <w:color w:val="000000"/>
          <w:lang w:val="es-MX" w:eastAsia="es-ES_tradnl"/>
        </w:rPr>
        <w:t>VIII. Las demás que le imponga la ley.</w:t>
      </w:r>
    </w:p>
    <w:p w:rsidRPr="00BD63A8" w:rsidR="00BE4B91" w:rsidP="003B477B" w:rsidRDefault="00BE4B91" w14:paraId="1331ADC0" w14:textId="77777777">
      <w:pPr>
        <w:spacing w:line="360" w:lineRule="auto"/>
        <w:jc w:val="both"/>
        <w:rPr>
          <w:rFonts w:ascii="Palatino Linotype" w:hAnsi="Palatino Linotype" w:eastAsia="Calibri" w:cs="Tahoma"/>
          <w:bCs/>
          <w:color w:val="000000"/>
          <w:sz w:val="22"/>
          <w:szCs w:val="22"/>
          <w:lang w:eastAsia="es-ES_tradnl"/>
        </w:rPr>
      </w:pPr>
    </w:p>
    <w:p w:rsidRPr="00BD63A8" w:rsidR="003B477B" w:rsidP="003B477B" w:rsidRDefault="003B477B" w14:paraId="06876893" w14:textId="7E155382">
      <w:pPr>
        <w:spacing w:line="360" w:lineRule="auto"/>
        <w:jc w:val="both"/>
        <w:rPr>
          <w:rFonts w:ascii="Palatino Linotype" w:hAnsi="Palatino Linotype" w:eastAsia="Calibri" w:cs="Tahoma"/>
          <w:bCs/>
          <w:color w:val="000000"/>
          <w:sz w:val="22"/>
          <w:szCs w:val="22"/>
          <w:lang w:eastAsia="es-ES_tradnl"/>
        </w:rPr>
      </w:pPr>
      <w:r w:rsidRPr="00BD63A8">
        <w:rPr>
          <w:rFonts w:ascii="Palatino Linotype" w:hAnsi="Palatino Linotype" w:eastAsia="Calibri" w:cs="Tahoma"/>
          <w:bCs/>
          <w:color w:val="000000"/>
          <w:sz w:val="22"/>
          <w:szCs w:val="22"/>
          <w:lang w:eastAsia="es-ES_tradnl"/>
        </w:rPr>
        <w:t xml:space="preserve">Ahora bien, la designación y aceptación del albaceazgo constituye un cargo que da origen a deberes y derechos de entre los cuales destaca, </w:t>
      </w:r>
      <w:r w:rsidRPr="00BD63A8">
        <w:rPr>
          <w:rFonts w:ascii="Palatino Linotype" w:hAnsi="Palatino Linotype" w:eastAsia="Calibri" w:cs="Tahoma"/>
          <w:b/>
          <w:color w:val="000000"/>
          <w:sz w:val="22"/>
          <w:szCs w:val="22"/>
          <w:lang w:eastAsia="es-ES_tradnl"/>
        </w:rPr>
        <w:t xml:space="preserve">el ejercicio de Derechos ARCO del </w:t>
      </w:r>
      <w:r w:rsidRPr="00BD63A8">
        <w:rPr>
          <w:rFonts w:ascii="Palatino Linotype" w:hAnsi="Palatino Linotype" w:eastAsia="Calibri" w:cs="Tahoma"/>
          <w:b/>
          <w:i/>
          <w:iCs/>
          <w:color w:val="000000"/>
          <w:sz w:val="22"/>
          <w:szCs w:val="22"/>
          <w:lang w:eastAsia="es-ES_tradnl"/>
        </w:rPr>
        <w:t>de cujus</w:t>
      </w:r>
      <w:r w:rsidRPr="00BD63A8">
        <w:rPr>
          <w:rFonts w:ascii="Palatino Linotype" w:hAnsi="Palatino Linotype" w:eastAsia="Calibri" w:cs="Tahoma"/>
          <w:bCs/>
          <w:i/>
          <w:iCs/>
          <w:color w:val="000000"/>
          <w:sz w:val="22"/>
          <w:szCs w:val="22"/>
          <w:lang w:eastAsia="es-ES_tradnl"/>
        </w:rPr>
        <w:t xml:space="preserve"> </w:t>
      </w:r>
      <w:r w:rsidRPr="00BD63A8">
        <w:rPr>
          <w:rFonts w:ascii="Palatino Linotype" w:hAnsi="Palatino Linotype" w:eastAsia="Calibri" w:cs="Tahoma"/>
          <w:bCs/>
          <w:color w:val="000000"/>
          <w:sz w:val="22"/>
          <w:szCs w:val="22"/>
          <w:lang w:eastAsia="es-ES_tradnl"/>
        </w:rPr>
        <w:t>siempre y cuando el albacea haya sido designado para tales efectos y ese a su vez haya aceptado el cargo</w:t>
      </w:r>
      <w:r w:rsidRPr="00BD63A8">
        <w:rPr>
          <w:rFonts w:ascii="Palatino Linotype" w:hAnsi="Palatino Linotype" w:eastAsia="Calibri" w:cs="Tahoma"/>
          <w:bCs/>
          <w:i/>
          <w:iCs/>
          <w:color w:val="000000"/>
          <w:sz w:val="22"/>
          <w:szCs w:val="22"/>
          <w:lang w:eastAsia="es-ES_tradnl"/>
        </w:rPr>
        <w:t xml:space="preserve">. </w:t>
      </w:r>
      <w:r w:rsidRPr="00BD63A8">
        <w:rPr>
          <w:rFonts w:ascii="Palatino Linotype" w:hAnsi="Palatino Linotype" w:eastAsia="Calibri" w:cs="Tahoma"/>
          <w:bCs/>
          <w:color w:val="000000"/>
          <w:sz w:val="22"/>
          <w:szCs w:val="22"/>
          <w:lang w:eastAsia="es-ES_tradnl"/>
        </w:rPr>
        <w:t xml:space="preserve">Conciencia de lo anterior, se trae a colación la Tesis de Jurisprudencia: 1a./J. 74/2015 (10a.), de la Primera Sala, Décima Época, Registro: 2010467 de texto y rubro siguientes: </w:t>
      </w:r>
    </w:p>
    <w:p w:rsidRPr="00BD63A8" w:rsidR="003B477B" w:rsidP="003B477B" w:rsidRDefault="003B477B" w14:paraId="13C38D25" w14:textId="77777777">
      <w:pPr>
        <w:spacing w:line="360" w:lineRule="auto"/>
        <w:jc w:val="both"/>
        <w:rPr>
          <w:rFonts w:ascii="Palatino Linotype" w:hAnsi="Palatino Linotype" w:eastAsia="Calibri" w:cs="Tahoma"/>
          <w:bCs/>
          <w:color w:val="000000"/>
          <w:sz w:val="22"/>
          <w:szCs w:val="22"/>
          <w:lang w:eastAsia="es-ES_tradnl"/>
        </w:rPr>
      </w:pPr>
    </w:p>
    <w:p w:rsidRPr="00BD63A8" w:rsidR="003B477B" w:rsidP="003B477B" w:rsidRDefault="003B477B" w14:paraId="500A91B1" w14:textId="77777777">
      <w:pPr>
        <w:spacing w:line="360" w:lineRule="auto"/>
        <w:ind w:left="567" w:right="567"/>
        <w:jc w:val="both"/>
        <w:rPr>
          <w:rFonts w:ascii="Palatino Linotype" w:hAnsi="Palatino Linotype" w:eastAsia="Calibri" w:cs="Tahoma"/>
          <w:bCs/>
          <w:i/>
          <w:iCs/>
          <w:color w:val="000000"/>
          <w:lang w:eastAsia="es-ES_tradnl"/>
        </w:rPr>
      </w:pPr>
      <w:r w:rsidRPr="00BD63A8">
        <w:rPr>
          <w:rFonts w:ascii="Palatino Linotype" w:hAnsi="Palatino Linotype" w:eastAsia="Calibri" w:cs="Tahoma"/>
          <w:bCs/>
          <w:i/>
          <w:iCs/>
          <w:color w:val="000000"/>
          <w:lang w:eastAsia="es-ES_tradnl"/>
        </w:rPr>
        <w:t xml:space="preserve">ALBACEA. </w:t>
      </w:r>
      <w:r w:rsidRPr="00BD63A8">
        <w:rPr>
          <w:rFonts w:ascii="Palatino Linotype" w:hAnsi="Palatino Linotype" w:eastAsia="Calibri" w:cs="Tahoma"/>
          <w:b/>
          <w:i/>
          <w:iCs/>
          <w:color w:val="000000"/>
          <w:lang w:eastAsia="es-ES_tradnl"/>
        </w:rPr>
        <w:t>LA LEGITIMACIÓN PARA EJERCER LOS DEBERES Y LAS RESPONSABILIDADES PROPIOS DEL CARGO</w:t>
      </w:r>
      <w:r w:rsidRPr="00BD63A8">
        <w:rPr>
          <w:rFonts w:ascii="Palatino Linotype" w:hAnsi="Palatino Linotype" w:eastAsia="Calibri" w:cs="Tahoma"/>
          <w:bCs/>
          <w:i/>
          <w:iCs/>
          <w:color w:val="000000"/>
          <w:lang w:eastAsia="es-ES_tradnl"/>
        </w:rPr>
        <w:t xml:space="preserve">, ASÍ COMO LA FACULTAD PARA OTORGAR PODERES, </w:t>
      </w:r>
      <w:r w:rsidRPr="00BD63A8">
        <w:rPr>
          <w:rFonts w:ascii="Palatino Linotype" w:hAnsi="Palatino Linotype" w:eastAsia="Calibri" w:cs="Tahoma"/>
          <w:b/>
          <w:i/>
          <w:iCs/>
          <w:color w:val="000000"/>
          <w:lang w:eastAsia="es-ES_tradnl"/>
        </w:rPr>
        <w:t>ESTÁN CONDICIONADAS A LA PREVIA ACEPTACIÓN EXPRESA DE QUIEN FUE DESIGNADO COMO TAL</w:t>
      </w:r>
      <w:r w:rsidRPr="00BD63A8">
        <w:rPr>
          <w:rFonts w:ascii="Palatino Linotype" w:hAnsi="Palatino Linotype" w:eastAsia="Calibri" w:cs="Tahoma"/>
          <w:bCs/>
          <w:i/>
          <w:iCs/>
          <w:color w:val="000000"/>
          <w:lang w:eastAsia="es-ES_tradnl"/>
        </w:rPr>
        <w:t xml:space="preserve"> (LEGISLACIONES DE LOS ESTADOS DE NUEVO LEÓN, MORELOS Y JALISCO).</w:t>
      </w:r>
    </w:p>
    <w:p w:rsidRPr="00BD63A8" w:rsidR="003B477B" w:rsidP="003B477B" w:rsidRDefault="003B477B" w14:paraId="4084178E" w14:textId="77777777">
      <w:pPr>
        <w:spacing w:line="360" w:lineRule="auto"/>
        <w:ind w:left="567" w:right="567"/>
        <w:jc w:val="both"/>
        <w:rPr>
          <w:rFonts w:ascii="Palatino Linotype" w:hAnsi="Palatino Linotype" w:eastAsia="Calibri" w:cs="Tahoma"/>
          <w:bCs/>
          <w:i/>
          <w:iCs/>
          <w:color w:val="000000"/>
          <w:lang w:eastAsia="es-ES_tradnl"/>
        </w:rPr>
      </w:pPr>
    </w:p>
    <w:p w:rsidR="003B477B" w:rsidP="003B477B" w:rsidRDefault="003B477B" w14:paraId="26887DC7" w14:textId="77777777">
      <w:pPr>
        <w:spacing w:line="360" w:lineRule="auto"/>
        <w:ind w:left="567" w:right="567"/>
        <w:jc w:val="both"/>
        <w:rPr>
          <w:rFonts w:ascii="Palatino Linotype" w:hAnsi="Palatino Linotype" w:eastAsia="Calibri" w:cs="Tahoma"/>
          <w:bCs/>
          <w:i/>
          <w:iCs/>
          <w:color w:val="000000"/>
          <w:lang w:eastAsia="es-ES_tradnl"/>
        </w:rPr>
      </w:pPr>
      <w:r w:rsidRPr="00BD63A8">
        <w:rPr>
          <w:rFonts w:ascii="Palatino Linotype" w:hAnsi="Palatino Linotype" w:eastAsia="Calibri" w:cs="Tahoma"/>
          <w:bCs/>
          <w:i/>
          <w:iCs/>
          <w:color w:val="000000"/>
          <w:lang w:eastAsia="es-ES_tradnl"/>
        </w:rPr>
        <w:lastRenderedPageBreak/>
        <w:t>La designación del albacea tiene su fuente en la autonomía de la voluntad del testador, en la de los herederos o en una decisión judicial; sin embargo, de conformidad con los artículos 1592 del Código Civil para el Estado de Nuevo León, 3037 del Código Civil del Estado de Jalisco y 786 del Código Familiar para el Estado Libre y Soberano de Morelos, el albaceazgo constituye un cargo voluntario, es decir, que puede aceptarse o no, en tanto que nadie puede ser obligado a asumir y cumplir con los deberes y las responsabilidades que implica, simplemente por haber sido designado como tal, por causas ajenas a su voluntad. En ese tenor, la aceptación del cargo de albacea constituye un acto jurídico unilateral que da origen a deberes y derechos a cargo y en favor de quien se hace; de ahí que es a partir de la aceptación expresa en el cargo de quien ha sido designado como tal que queda obligado a cumplir con los deberes propios del cargo, y sólo entonces está facultado para conferir poderes, para que otras personas actúen bajo sus órdenes en lo que se refiere a todas las cuestiones relacionadas con el albaceazgo; sin que se establezcan fórmulas sacramentales para el discernimiento, ni se precise de una declaración judicial formal en ese sentido.</w:t>
      </w:r>
    </w:p>
    <w:p w:rsidR="003B477B" w:rsidP="003B477B" w:rsidRDefault="003B477B" w14:paraId="5D4DF0F1" w14:textId="73E34B2E">
      <w:pPr>
        <w:spacing w:line="360" w:lineRule="auto"/>
        <w:jc w:val="both"/>
        <w:rPr>
          <w:rFonts w:ascii="Palatino Linotype" w:hAnsi="Palatino Linotype" w:eastAsia="Calibri" w:cs="Tahoma"/>
          <w:bCs/>
          <w:color w:val="000000"/>
          <w:sz w:val="22"/>
          <w:szCs w:val="22"/>
          <w:lang w:eastAsia="es-ES_tradnl"/>
        </w:rPr>
      </w:pPr>
    </w:p>
    <w:p w:rsidR="00A85FBF" w:rsidP="003B477B" w:rsidRDefault="00BE4B91" w14:paraId="2E01FB59" w14:textId="18FFC5F8">
      <w:pPr>
        <w:spacing w:line="360" w:lineRule="auto"/>
        <w:jc w:val="both"/>
        <w:rPr>
          <w:rFonts w:ascii="Palatino Linotype" w:hAnsi="Palatino Linotype" w:eastAsia="Calibri" w:cs="Tahoma"/>
          <w:bCs/>
          <w:color w:val="000000"/>
          <w:sz w:val="22"/>
          <w:szCs w:val="22"/>
          <w:lang w:eastAsia="es-ES_tradnl"/>
        </w:rPr>
      </w:pPr>
      <w:r>
        <w:rPr>
          <w:rFonts w:ascii="Palatino Linotype" w:hAnsi="Palatino Linotype" w:eastAsia="Calibri" w:cs="Tahoma"/>
          <w:bCs/>
          <w:color w:val="000000"/>
          <w:sz w:val="22"/>
          <w:szCs w:val="22"/>
          <w:lang w:eastAsia="es-ES_tradnl"/>
        </w:rPr>
        <w:t xml:space="preserve">En consecuencia, se advierte que la Solicitante acreditó el interés legítimo para acceder a la información de su padre finado, pues si bien no existe la determinación específica del titular de los datos personales </w:t>
      </w:r>
      <w:r w:rsidR="002A2B53">
        <w:rPr>
          <w:rFonts w:ascii="Palatino Linotype" w:hAnsi="Palatino Linotype" w:eastAsia="Calibri" w:cs="Tahoma"/>
          <w:bCs/>
          <w:color w:val="000000"/>
          <w:sz w:val="22"/>
          <w:szCs w:val="22"/>
          <w:lang w:eastAsia="es-ES_tradnl"/>
        </w:rPr>
        <w:t>de que la solicitante disponga de sus datos, con los documentos acreditados en cuanto a la relación filial y al haber sido designada como la albacea de la sucesión se acredita dicho interés</w:t>
      </w:r>
      <w:r w:rsidR="00A85FBF">
        <w:rPr>
          <w:rFonts w:ascii="Palatino Linotype" w:hAnsi="Palatino Linotype" w:eastAsia="Calibri" w:cs="Tahoma"/>
          <w:bCs/>
          <w:color w:val="000000"/>
          <w:sz w:val="22"/>
          <w:szCs w:val="22"/>
          <w:lang w:eastAsia="es-ES_tradnl"/>
        </w:rPr>
        <w:t>.</w:t>
      </w:r>
    </w:p>
    <w:p w:rsidR="00BE4B91" w:rsidP="00505A31" w:rsidRDefault="002A2B53" w14:paraId="71C818E5" w14:textId="12BE6A55">
      <w:pPr>
        <w:spacing w:line="360" w:lineRule="auto"/>
        <w:ind w:left="360"/>
        <w:jc w:val="both"/>
        <w:rPr>
          <w:rFonts w:ascii="Palatino Linotype" w:hAnsi="Palatino Linotype" w:eastAsia="Calibri" w:cs="Tahoma"/>
          <w:bCs/>
          <w:color w:val="000000"/>
          <w:sz w:val="22"/>
          <w:szCs w:val="22"/>
          <w:lang w:eastAsia="es-ES_tradnl"/>
        </w:rPr>
      </w:pPr>
      <w:r>
        <w:rPr>
          <w:rFonts w:ascii="Palatino Linotype" w:hAnsi="Palatino Linotype" w:eastAsia="Calibri" w:cs="Tahoma"/>
          <w:bCs/>
          <w:color w:val="000000"/>
          <w:sz w:val="22"/>
          <w:szCs w:val="22"/>
          <w:lang w:eastAsia="es-ES_tradnl"/>
        </w:rPr>
        <w:t xml:space="preserve"> </w:t>
      </w:r>
    </w:p>
    <w:p w:rsidRPr="008200A6" w:rsidR="008200A6" w:rsidP="0071244A" w:rsidRDefault="008200A6" w14:paraId="1535C2FF" w14:textId="77777777">
      <w:pPr>
        <w:pStyle w:val="Prrafodelista"/>
        <w:numPr>
          <w:ilvl w:val="0"/>
          <w:numId w:val="12"/>
        </w:numPr>
        <w:spacing w:line="360" w:lineRule="auto"/>
        <w:jc w:val="both"/>
        <w:rPr>
          <w:rFonts w:ascii="Palatino Linotype" w:hAnsi="Palatino Linotype" w:eastAsia="Calibri" w:cs="Tahoma"/>
          <w:b/>
          <w:bCs/>
          <w:color w:val="000000"/>
          <w:szCs w:val="22"/>
          <w:lang w:eastAsia="es-ES_tradnl"/>
        </w:rPr>
      </w:pPr>
      <w:r w:rsidRPr="008200A6">
        <w:rPr>
          <w:rFonts w:ascii="Palatino Linotype" w:hAnsi="Palatino Linotype" w:eastAsia="Calibri" w:cs="Tahoma"/>
          <w:b/>
          <w:bCs/>
          <w:color w:val="000000"/>
          <w:szCs w:val="22"/>
          <w:lang w:eastAsia="es-ES_tradnl"/>
        </w:rPr>
        <w:t>Del análisis de la naturaleza de la información solicitada.</w:t>
      </w:r>
    </w:p>
    <w:p w:rsidRPr="008200A6" w:rsidR="008200A6" w:rsidP="00F74A06" w:rsidRDefault="008200A6" w14:paraId="05E7D6BA" w14:textId="2A25461C">
      <w:pPr>
        <w:spacing w:line="360" w:lineRule="auto"/>
        <w:jc w:val="both"/>
        <w:rPr>
          <w:rFonts w:ascii="Palatino Linotype" w:hAnsi="Palatino Linotype" w:eastAsia="Calibri" w:cs="Tahoma"/>
          <w:color w:val="000000"/>
          <w:sz w:val="22"/>
          <w:szCs w:val="22"/>
          <w:lang w:val="es-MX" w:eastAsia="es-ES_tradnl"/>
        </w:rPr>
      </w:pPr>
    </w:p>
    <w:p w:rsidR="008200A6" w:rsidP="00F74A06" w:rsidRDefault="005414B2" w14:paraId="72FF5DE9" w14:textId="512625BE">
      <w:pPr>
        <w:spacing w:line="360" w:lineRule="auto"/>
        <w:jc w:val="both"/>
        <w:rPr>
          <w:rFonts w:ascii="Palatino Linotype" w:hAnsi="Palatino Linotype" w:eastAsia="Calibri" w:cs="Tahoma"/>
          <w:color w:val="000000"/>
          <w:sz w:val="22"/>
          <w:szCs w:val="22"/>
          <w:lang w:eastAsia="es-ES_tradnl"/>
        </w:rPr>
      </w:pPr>
      <w:r>
        <w:rPr>
          <w:rFonts w:ascii="Palatino Linotype" w:hAnsi="Palatino Linotype" w:eastAsia="Calibri" w:cs="Tahoma"/>
          <w:color w:val="000000"/>
          <w:sz w:val="22"/>
          <w:szCs w:val="22"/>
          <w:lang w:eastAsia="es-ES_tradnl"/>
        </w:rPr>
        <w:t>P</w:t>
      </w:r>
      <w:r w:rsidR="008200A6">
        <w:rPr>
          <w:rFonts w:ascii="Palatino Linotype" w:hAnsi="Palatino Linotype" w:eastAsia="Calibri" w:cs="Tahoma"/>
          <w:color w:val="000000"/>
          <w:sz w:val="22"/>
          <w:szCs w:val="22"/>
          <w:lang w:eastAsia="es-ES_tradnl"/>
        </w:rPr>
        <w:t>or lo que respecta a la información que solicitó</w:t>
      </w:r>
      <w:r w:rsidR="00704A0B">
        <w:rPr>
          <w:rFonts w:ascii="Palatino Linotype" w:hAnsi="Palatino Linotype" w:eastAsia="Calibri" w:cs="Tahoma"/>
          <w:color w:val="000000"/>
          <w:sz w:val="22"/>
          <w:szCs w:val="22"/>
          <w:lang w:eastAsia="es-ES_tradnl"/>
        </w:rPr>
        <w:t xml:space="preserve"> </w:t>
      </w:r>
      <w:r w:rsidR="008200A6">
        <w:rPr>
          <w:rFonts w:ascii="Palatino Linotype" w:hAnsi="Palatino Linotype" w:eastAsia="Calibri" w:cs="Tahoma"/>
          <w:color w:val="000000"/>
          <w:sz w:val="22"/>
          <w:szCs w:val="22"/>
          <w:lang w:eastAsia="es-ES_tradnl"/>
        </w:rPr>
        <w:t>relativa al predio, que fue identificada con clave catastral en la solicitud, de la temporalidad comprendida de 1973 al 2019, sobre la cual, se pidió la siguiente información:</w:t>
      </w:r>
    </w:p>
    <w:p w:rsidR="007D03C3" w:rsidP="00F74A06" w:rsidRDefault="007D03C3" w14:paraId="39159759" w14:textId="0C5C034F">
      <w:pPr>
        <w:spacing w:line="360" w:lineRule="auto"/>
        <w:jc w:val="both"/>
        <w:rPr>
          <w:rFonts w:ascii="Palatino Linotype" w:hAnsi="Palatino Linotype" w:eastAsia="Calibri" w:cs="Tahoma"/>
          <w:color w:val="000000"/>
          <w:sz w:val="22"/>
          <w:szCs w:val="22"/>
          <w:lang w:eastAsia="es-ES_tradnl"/>
        </w:rPr>
      </w:pPr>
    </w:p>
    <w:p w:rsidRPr="00191E78" w:rsidR="007D03C3" w:rsidP="0071244A" w:rsidRDefault="007D03C3" w14:paraId="754B5FE6" w14:textId="77777777">
      <w:pPr>
        <w:pStyle w:val="Prrafodelista"/>
        <w:numPr>
          <w:ilvl w:val="0"/>
          <w:numId w:val="15"/>
        </w:numPr>
        <w:spacing w:line="360" w:lineRule="auto"/>
        <w:jc w:val="both"/>
        <w:rPr>
          <w:rFonts w:ascii="Palatino Linotype" w:hAnsi="Palatino Linotype" w:eastAsia="Calibri" w:cs="Tahoma"/>
          <w:bCs/>
          <w:iCs/>
          <w:color w:val="000000"/>
          <w:szCs w:val="22"/>
          <w:lang w:eastAsia="es-ES_tradnl"/>
        </w:rPr>
      </w:pPr>
      <w:r>
        <w:rPr>
          <w:rFonts w:ascii="Palatino Linotype" w:hAnsi="Palatino Linotype" w:eastAsia="Calibri" w:cs="Tahoma"/>
          <w:bCs/>
          <w:color w:val="000000"/>
          <w:szCs w:val="22"/>
          <w:lang w:val="es-ES" w:eastAsia="es-ES_tradnl"/>
        </w:rPr>
        <w:t xml:space="preserve">Los </w:t>
      </w:r>
      <w:r w:rsidRPr="00191E78">
        <w:rPr>
          <w:rFonts w:ascii="Palatino Linotype" w:hAnsi="Palatino Linotype" w:eastAsia="Calibri" w:cs="Tahoma"/>
          <w:bCs/>
          <w:color w:val="000000"/>
          <w:szCs w:val="22"/>
          <w:lang w:val="es-ES" w:eastAsia="es-ES_tradnl"/>
        </w:rPr>
        <w:t>recibos oficiales, boletas y comprobantes de pago del impuesto predial</w:t>
      </w:r>
      <w:r>
        <w:rPr>
          <w:rFonts w:ascii="Palatino Linotype" w:hAnsi="Palatino Linotype" w:eastAsia="Calibri" w:cs="Tahoma"/>
          <w:bCs/>
          <w:color w:val="000000"/>
          <w:szCs w:val="22"/>
          <w:lang w:val="es-ES" w:eastAsia="es-ES_tradnl"/>
        </w:rPr>
        <w:t>.</w:t>
      </w:r>
    </w:p>
    <w:p w:rsidRPr="00191E78" w:rsidR="007D03C3" w:rsidP="0071244A" w:rsidRDefault="007D03C3" w14:paraId="67AAEE2B" w14:textId="3BB69C7D">
      <w:pPr>
        <w:pStyle w:val="Prrafodelista"/>
        <w:numPr>
          <w:ilvl w:val="0"/>
          <w:numId w:val="15"/>
        </w:numPr>
        <w:spacing w:line="360" w:lineRule="auto"/>
        <w:jc w:val="both"/>
        <w:rPr>
          <w:rFonts w:ascii="Palatino Linotype" w:hAnsi="Palatino Linotype" w:eastAsia="Calibri" w:cs="Tahoma"/>
          <w:bCs/>
          <w:iCs/>
          <w:color w:val="000000"/>
          <w:szCs w:val="22"/>
          <w:lang w:eastAsia="es-ES_tradnl"/>
        </w:rPr>
      </w:pPr>
      <w:r>
        <w:rPr>
          <w:rFonts w:ascii="Palatino Linotype" w:hAnsi="Palatino Linotype" w:eastAsia="Calibri" w:cs="Tahoma"/>
          <w:bCs/>
          <w:iCs/>
          <w:color w:val="000000"/>
          <w:szCs w:val="22"/>
          <w:lang w:eastAsia="es-ES_tradnl"/>
        </w:rPr>
        <w:lastRenderedPageBreak/>
        <w:t>La</w:t>
      </w:r>
      <w:r w:rsidRPr="00191E78">
        <w:rPr>
          <w:rFonts w:ascii="Palatino Linotype" w:hAnsi="Palatino Linotype" w:eastAsia="Calibri" w:cs="Tahoma"/>
          <w:bCs/>
          <w:iCs/>
          <w:color w:val="000000"/>
          <w:szCs w:val="22"/>
          <w:lang w:val="es-ES" w:eastAsia="es-ES_tradnl"/>
        </w:rPr>
        <w:t xml:space="preserve">s manifestaciones de valor catastral, determinación y pago del impuesto predial. </w:t>
      </w:r>
    </w:p>
    <w:p w:rsidR="007D03C3" w:rsidP="00F74A06" w:rsidRDefault="007D03C3" w14:paraId="40F7963C" w14:textId="3FB3D427">
      <w:pPr>
        <w:spacing w:line="360" w:lineRule="auto"/>
        <w:jc w:val="both"/>
        <w:rPr>
          <w:rFonts w:ascii="Palatino Linotype" w:hAnsi="Palatino Linotype" w:eastAsia="Calibri" w:cs="Tahoma"/>
          <w:color w:val="000000"/>
          <w:sz w:val="22"/>
          <w:szCs w:val="22"/>
          <w:lang w:val="es-MX" w:eastAsia="es-ES_tradnl"/>
        </w:rPr>
      </w:pPr>
    </w:p>
    <w:p w:rsidR="007D03C3" w:rsidP="00F74A06" w:rsidRDefault="00817E8A" w14:paraId="071E97EA" w14:textId="06B91F11">
      <w:pPr>
        <w:spacing w:line="360" w:lineRule="auto"/>
        <w:jc w:val="both"/>
        <w:rPr>
          <w:rFonts w:ascii="Palatino Linotype" w:hAnsi="Palatino Linotype" w:eastAsia="Calibri" w:cs="Tahoma"/>
          <w:i/>
          <w:iCs/>
          <w:color w:val="000000"/>
          <w:sz w:val="22"/>
          <w:szCs w:val="22"/>
          <w:lang w:val="es-MX" w:eastAsia="es-ES_tradnl"/>
        </w:rPr>
      </w:pPr>
      <w:r>
        <w:rPr>
          <w:rFonts w:ascii="Palatino Linotype" w:hAnsi="Palatino Linotype" w:eastAsia="Calibri" w:cs="Tahoma"/>
          <w:color w:val="000000"/>
          <w:sz w:val="22"/>
          <w:szCs w:val="22"/>
          <w:lang w:val="es-MX" w:eastAsia="es-ES_tradnl"/>
        </w:rPr>
        <w:t xml:space="preserve">Al respecto, la Particular entregó documentales que sirven como pruebas para acreditar que la información obra en poder del Sujeto Obligado, documentos que no pueden ser reproducidos en el presente documento, por contener una gran cantidad de datos personales confidenciales, pero que obran en el expediente al cual tienen acceso las partes y por parte del Sujeto Obligado, manifestó que la información, da cuenta de un propietario diverso, sin embargo, no realizó manifestación de la temporalidad y de su respuesta se advierte que el Sujeto Obligado, en ningún momento manifestó no contar con la información referente al predio, únicamente hablo de la falta de acreditación de la personalidad de la representante del </w:t>
      </w:r>
      <w:r w:rsidRPr="00817E8A">
        <w:rPr>
          <w:rFonts w:ascii="Palatino Linotype" w:hAnsi="Palatino Linotype" w:eastAsia="Calibri" w:cs="Tahoma"/>
          <w:i/>
          <w:iCs/>
          <w:color w:val="000000"/>
          <w:sz w:val="22"/>
          <w:szCs w:val="22"/>
          <w:lang w:val="es-MX" w:eastAsia="es-ES_tradnl"/>
        </w:rPr>
        <w:t>de cujus.</w:t>
      </w:r>
    </w:p>
    <w:p w:rsidR="00817E8A" w:rsidP="00F74A06" w:rsidRDefault="00817E8A" w14:paraId="06E98FD8" w14:textId="493FFB94">
      <w:pPr>
        <w:spacing w:line="360" w:lineRule="auto"/>
        <w:jc w:val="both"/>
        <w:rPr>
          <w:rFonts w:ascii="Palatino Linotype" w:hAnsi="Palatino Linotype" w:eastAsia="Calibri" w:cs="Tahoma"/>
          <w:i/>
          <w:iCs/>
          <w:color w:val="000000"/>
          <w:sz w:val="22"/>
          <w:szCs w:val="22"/>
          <w:lang w:val="es-MX" w:eastAsia="es-ES_tradnl"/>
        </w:rPr>
      </w:pPr>
    </w:p>
    <w:p w:rsidR="00817E8A" w:rsidP="00F74A06" w:rsidRDefault="00817E8A" w14:paraId="36A339C1" w14:textId="70BF6BB7">
      <w:pPr>
        <w:spacing w:line="360" w:lineRule="auto"/>
        <w:jc w:val="both"/>
        <w:rPr>
          <w:rFonts w:ascii="Palatino Linotype" w:hAnsi="Palatino Linotype" w:eastAsia="Calibri" w:cs="Tahoma"/>
          <w:color w:val="000000"/>
          <w:sz w:val="22"/>
          <w:szCs w:val="22"/>
          <w:lang w:val="es-MX" w:eastAsia="es-ES_tradnl"/>
        </w:rPr>
      </w:pPr>
      <w:r w:rsidRPr="00817E8A">
        <w:rPr>
          <w:rFonts w:ascii="Palatino Linotype" w:hAnsi="Palatino Linotype" w:eastAsia="Calibri" w:cs="Tahoma"/>
          <w:color w:val="000000"/>
          <w:sz w:val="22"/>
          <w:szCs w:val="22"/>
          <w:lang w:val="es-MX" w:eastAsia="es-ES_tradnl"/>
        </w:rPr>
        <w:t>En este orden de ideas,</w:t>
      </w:r>
      <w:r>
        <w:rPr>
          <w:rFonts w:ascii="Palatino Linotype" w:hAnsi="Palatino Linotype" w:eastAsia="Calibri" w:cs="Tahoma"/>
          <w:color w:val="000000"/>
          <w:sz w:val="22"/>
          <w:szCs w:val="22"/>
          <w:lang w:val="es-MX" w:eastAsia="es-ES_tradnl"/>
        </w:rPr>
        <w:t xml:space="preserve"> el análisis de la información</w:t>
      </w:r>
      <w:r w:rsidR="00C80EC0">
        <w:rPr>
          <w:rFonts w:ascii="Palatino Linotype" w:hAnsi="Palatino Linotype" w:eastAsia="Calibri" w:cs="Tahoma"/>
          <w:color w:val="000000"/>
          <w:sz w:val="22"/>
          <w:szCs w:val="22"/>
          <w:lang w:val="es-MX" w:eastAsia="es-ES_tradnl"/>
        </w:rPr>
        <w:t xml:space="preserve"> que solicito el particular, sirve para dar certeza del actuar de las autoridades, pues si bien, ya exhibió una muestra de los documentos a los cuales desea tener acceso, </w:t>
      </w:r>
      <w:r w:rsidR="00EF0C70">
        <w:rPr>
          <w:rFonts w:ascii="Palatino Linotype" w:hAnsi="Palatino Linotype" w:eastAsia="Calibri" w:cs="Tahoma"/>
          <w:color w:val="000000"/>
          <w:sz w:val="22"/>
          <w:szCs w:val="22"/>
          <w:lang w:val="es-MX" w:eastAsia="es-ES_tradnl"/>
        </w:rPr>
        <w:t>es procedente identificar quienes, al interior del Sujeto Obligado deben poseer la información.</w:t>
      </w:r>
    </w:p>
    <w:p w:rsidR="00EF0C70" w:rsidP="00F74A06" w:rsidRDefault="00EF0C70" w14:paraId="7A944323" w14:textId="24E09911">
      <w:pPr>
        <w:spacing w:line="360" w:lineRule="auto"/>
        <w:jc w:val="both"/>
        <w:rPr>
          <w:rFonts w:ascii="Palatino Linotype" w:hAnsi="Palatino Linotype" w:eastAsia="Calibri" w:cs="Tahoma"/>
          <w:color w:val="000000"/>
          <w:sz w:val="22"/>
          <w:szCs w:val="22"/>
          <w:lang w:val="es-MX" w:eastAsia="es-ES_tradnl"/>
        </w:rPr>
      </w:pPr>
    </w:p>
    <w:p w:rsidR="00EF0C70" w:rsidP="00F74A06" w:rsidRDefault="00EF0C70" w14:paraId="575CE4AF" w14:textId="0FA93548">
      <w:pPr>
        <w:spacing w:line="360" w:lineRule="auto"/>
        <w:jc w:val="both"/>
        <w:rPr>
          <w:rFonts w:ascii="Palatino Linotype" w:hAnsi="Palatino Linotype" w:eastAsia="Calibri" w:cs="Tahoma"/>
          <w:color w:val="000000"/>
          <w:sz w:val="22"/>
          <w:szCs w:val="22"/>
          <w:lang w:val="es-MX" w:eastAsia="es-ES_tradnl"/>
        </w:rPr>
      </w:pPr>
      <w:r>
        <w:rPr>
          <w:rFonts w:ascii="Palatino Linotype" w:hAnsi="Palatino Linotype" w:eastAsia="Calibri" w:cs="Tahoma"/>
          <w:color w:val="000000"/>
          <w:sz w:val="22"/>
          <w:szCs w:val="22"/>
          <w:lang w:val="es-MX" w:eastAsia="es-ES_tradnl"/>
        </w:rPr>
        <w:t>El artículo 115, fracción IV de la Constitución Política de los Estados Unidos Mexicanos, otorga facultades exclusivas para imponer contribuciones en beneficio de los municipios, en los siguientes términos</w:t>
      </w:r>
    </w:p>
    <w:p w:rsidR="00C80EC0" w:rsidP="00F74A06" w:rsidRDefault="00C80EC0" w14:paraId="789575D2" w14:textId="18D5FE37">
      <w:pPr>
        <w:spacing w:line="360" w:lineRule="auto"/>
        <w:jc w:val="both"/>
        <w:rPr>
          <w:rFonts w:ascii="Palatino Linotype" w:hAnsi="Palatino Linotype" w:eastAsia="Calibri" w:cs="Tahoma"/>
          <w:color w:val="000000"/>
          <w:sz w:val="22"/>
          <w:szCs w:val="22"/>
          <w:lang w:val="es-MX" w:eastAsia="es-ES_tradnl"/>
        </w:rPr>
      </w:pPr>
    </w:p>
    <w:p w:rsidR="00C80EC0" w:rsidP="00EF0C70" w:rsidRDefault="00EF0C70" w14:paraId="64864072" w14:textId="3703DA85">
      <w:pPr>
        <w:spacing w:line="360" w:lineRule="auto"/>
        <w:ind w:left="567" w:right="567"/>
        <w:jc w:val="both"/>
        <w:rPr>
          <w:rFonts w:ascii="Palatino Linotype" w:hAnsi="Palatino Linotype" w:cs="Arial"/>
          <w:i/>
          <w:iCs/>
          <w:lang w:val="es-MX"/>
        </w:rPr>
      </w:pPr>
      <w:r>
        <w:rPr>
          <w:rFonts w:ascii="Palatino Linotype" w:hAnsi="Palatino Linotype" w:cs="Arial"/>
          <w:i/>
          <w:iCs/>
          <w:lang w:val="es-MX"/>
        </w:rPr>
        <w:t>“</w:t>
      </w:r>
      <w:r w:rsidRPr="00EF0C70">
        <w:rPr>
          <w:rFonts w:ascii="Palatino Linotype" w:hAnsi="Palatino Linotype" w:cs="Arial"/>
          <w:i/>
          <w:iCs/>
          <w:lang w:val="es-MX"/>
        </w:rPr>
        <w:t>Artículo 115.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rsidRPr="00EF0C70" w:rsidR="00EF0C70" w:rsidP="00EF0C70" w:rsidRDefault="00EF0C70" w14:paraId="4F7699F0" w14:textId="63BEC8A4">
      <w:pPr>
        <w:spacing w:line="360" w:lineRule="auto"/>
        <w:ind w:left="567" w:right="567"/>
        <w:jc w:val="both"/>
        <w:rPr>
          <w:rFonts w:ascii="Palatino Linotype" w:hAnsi="Palatino Linotype" w:cs="Arial"/>
          <w:i/>
          <w:iCs/>
          <w:lang w:val="es-MX"/>
        </w:rPr>
      </w:pPr>
      <w:r>
        <w:rPr>
          <w:rFonts w:ascii="Palatino Linotype" w:hAnsi="Palatino Linotype" w:cs="Arial"/>
          <w:i/>
          <w:iCs/>
          <w:lang w:val="es-MX"/>
        </w:rPr>
        <w:t>…</w:t>
      </w:r>
    </w:p>
    <w:p w:rsidR="00EF0C70" w:rsidP="00EF0C70" w:rsidRDefault="00EF0C70" w14:paraId="756BC90A" w14:textId="546E4B18">
      <w:pPr>
        <w:spacing w:line="360" w:lineRule="auto"/>
        <w:ind w:left="567" w:right="567"/>
        <w:jc w:val="both"/>
        <w:rPr>
          <w:rFonts w:ascii="Palatino Linotype" w:hAnsi="Palatino Linotype" w:cs="Arial"/>
          <w:i/>
          <w:iCs/>
          <w:lang w:val="es-MX"/>
        </w:rPr>
      </w:pPr>
      <w:r w:rsidRPr="00EF0C70">
        <w:rPr>
          <w:rFonts w:ascii="Palatino Linotype" w:hAnsi="Palatino Linotype" w:cs="Arial"/>
          <w:i/>
          <w:iCs/>
          <w:lang w:val="es-MX"/>
        </w:rPr>
        <w:lastRenderedPageBreak/>
        <w:t xml:space="preserve">IV. Los municipios administrarán libremente su hacienda, la cual se formará de los rendimientos de los bienes que les pertenezcan, así como de las contribuciones y otros ingresos que las legislaturas establezcan a su favor, y en todo caso: </w:t>
      </w:r>
    </w:p>
    <w:p w:rsidR="00B367AE" w:rsidP="00EF0C70" w:rsidRDefault="00B367AE" w14:paraId="2643B05C" w14:textId="77777777">
      <w:pPr>
        <w:spacing w:line="360" w:lineRule="auto"/>
        <w:ind w:left="567" w:right="567"/>
        <w:jc w:val="both"/>
        <w:rPr>
          <w:rFonts w:ascii="Palatino Linotype" w:hAnsi="Palatino Linotype" w:cs="Arial"/>
          <w:i/>
          <w:iCs/>
          <w:lang w:val="es-MX"/>
        </w:rPr>
      </w:pPr>
    </w:p>
    <w:p w:rsidR="00EF0C70" w:rsidP="00EF0C70" w:rsidRDefault="00EF0C70" w14:paraId="4EF83E07" w14:textId="77777777">
      <w:pPr>
        <w:spacing w:line="360" w:lineRule="auto"/>
        <w:ind w:left="567" w:right="567"/>
        <w:jc w:val="both"/>
        <w:rPr>
          <w:rFonts w:ascii="Palatino Linotype" w:hAnsi="Palatino Linotype" w:cs="Arial"/>
          <w:i/>
          <w:iCs/>
          <w:lang w:val="es-MX"/>
        </w:rPr>
      </w:pPr>
      <w:r w:rsidRPr="00B367AE">
        <w:rPr>
          <w:rFonts w:ascii="Palatino Linotype" w:hAnsi="Palatino Linotype" w:cs="Arial"/>
          <w:b/>
          <w:bCs/>
          <w:i/>
          <w:iCs/>
          <w:lang w:val="es-MX"/>
        </w:rPr>
        <w:t>a) Percibirán las contribuciones, incluyendo tasas adicionales, que establezcan los Estados sobre la propiedad inmobiliaria, de su fraccionamiento, división, consolidación, traslación y mejora así como las que tengan por base el cambio de valor de los inmuebles. Los municipios podrán celebrar convenios con el Estado para que éste se haga cargo de algunas de las funciones relacionadas con la administración de esas contribuciones</w:t>
      </w:r>
      <w:r w:rsidRPr="00EF0C70">
        <w:rPr>
          <w:rFonts w:ascii="Palatino Linotype" w:hAnsi="Palatino Linotype" w:cs="Arial"/>
          <w:i/>
          <w:iCs/>
          <w:lang w:val="es-MX"/>
        </w:rPr>
        <w:t xml:space="preserve">. </w:t>
      </w:r>
    </w:p>
    <w:p w:rsidR="00EF0C70" w:rsidP="00EF0C70" w:rsidRDefault="00EF0C70" w14:paraId="09061140" w14:textId="77777777">
      <w:pPr>
        <w:spacing w:line="360" w:lineRule="auto"/>
        <w:ind w:left="567" w:right="567"/>
        <w:jc w:val="both"/>
        <w:rPr>
          <w:rFonts w:ascii="Palatino Linotype" w:hAnsi="Palatino Linotype" w:cs="Arial"/>
          <w:i/>
          <w:iCs/>
          <w:lang w:val="es-MX"/>
        </w:rPr>
      </w:pPr>
      <w:r w:rsidRPr="00EF0C70">
        <w:rPr>
          <w:rFonts w:ascii="Palatino Linotype" w:hAnsi="Palatino Linotype" w:cs="Arial"/>
          <w:i/>
          <w:iCs/>
          <w:lang w:val="es-MX"/>
        </w:rPr>
        <w:t xml:space="preserve">b) Las participaciones federales, que serán cubiertas por la Federación a los Municipios con arreglo a las bases, montos y plazos que anualmente se determinen por las Legislaturas de los Estados. </w:t>
      </w:r>
    </w:p>
    <w:p w:rsidR="00B367AE" w:rsidP="00EF0C70" w:rsidRDefault="00EF0C70" w14:paraId="3CF1F803" w14:textId="77777777">
      <w:pPr>
        <w:spacing w:line="360" w:lineRule="auto"/>
        <w:ind w:left="567" w:right="567"/>
        <w:jc w:val="both"/>
        <w:rPr>
          <w:rFonts w:ascii="Palatino Linotype" w:hAnsi="Palatino Linotype" w:cs="Arial"/>
          <w:i/>
          <w:iCs/>
          <w:lang w:val="es-MX"/>
        </w:rPr>
      </w:pPr>
      <w:r w:rsidRPr="00EF0C70">
        <w:rPr>
          <w:rFonts w:ascii="Palatino Linotype" w:hAnsi="Palatino Linotype" w:cs="Arial"/>
          <w:i/>
          <w:iCs/>
          <w:lang w:val="es-MX"/>
        </w:rPr>
        <w:t xml:space="preserve">c) Los ingresos derivados de la prestación de servicios públicos a su cargo. </w:t>
      </w:r>
    </w:p>
    <w:p w:rsidR="00B367AE" w:rsidP="00EF0C70" w:rsidRDefault="00B367AE" w14:paraId="6C640705" w14:textId="77777777">
      <w:pPr>
        <w:spacing w:line="360" w:lineRule="auto"/>
        <w:ind w:left="567" w:right="567"/>
        <w:jc w:val="both"/>
        <w:rPr>
          <w:rFonts w:ascii="Palatino Linotype" w:hAnsi="Palatino Linotype" w:cs="Arial"/>
          <w:i/>
          <w:iCs/>
          <w:lang w:val="es-MX"/>
        </w:rPr>
      </w:pPr>
    </w:p>
    <w:p w:rsidR="00B367AE" w:rsidP="00EF0C70" w:rsidRDefault="00EF0C70" w14:paraId="22599A77" w14:textId="77777777">
      <w:pPr>
        <w:spacing w:line="360" w:lineRule="auto"/>
        <w:ind w:left="567" w:right="567"/>
        <w:jc w:val="both"/>
        <w:rPr>
          <w:rFonts w:ascii="Palatino Linotype" w:hAnsi="Palatino Linotype" w:cs="Arial"/>
          <w:i/>
          <w:iCs/>
          <w:lang w:val="es-MX"/>
        </w:rPr>
      </w:pPr>
      <w:r w:rsidRPr="00EF0C70">
        <w:rPr>
          <w:rFonts w:ascii="Palatino Linotype" w:hAnsi="Palatino Linotype" w:cs="Arial"/>
          <w:i/>
          <w:iCs/>
          <w:lang w:val="es-MX"/>
        </w:rPr>
        <w:t>Las leyes federales no limitarán la facultad de los Estados para establecer las contribuciones a que se refieren los incisos a) y c), ni concederán exenciones en relación con las mismas. Las leyes estatales no establecerán exenciones o subsidios en favor de persona o institución alguna respecto de dichas contribuciones. Sólo estarán exentos los bienes de dominio público de la Federación, de las entidades federativas o los Municipios, salvo que tales bienes sean utilizados</w:t>
      </w:r>
      <w:r w:rsidR="00B367AE">
        <w:rPr>
          <w:rFonts w:ascii="Palatino Linotype" w:hAnsi="Palatino Linotype" w:cs="Arial"/>
          <w:i/>
          <w:iCs/>
          <w:lang w:val="es-MX"/>
        </w:rPr>
        <w:t xml:space="preserve"> </w:t>
      </w:r>
      <w:r w:rsidRPr="00EF0C70">
        <w:rPr>
          <w:rFonts w:ascii="Palatino Linotype" w:hAnsi="Palatino Linotype" w:cs="Arial"/>
          <w:i/>
          <w:iCs/>
          <w:lang w:val="es-MX"/>
        </w:rPr>
        <w:t xml:space="preserve">por entidades paraestatales o por particulares, bajo cualquier título, para fines administrativos o propósitos distintos a los de su objeto público. </w:t>
      </w:r>
    </w:p>
    <w:p w:rsidR="00B367AE" w:rsidP="00EF0C70" w:rsidRDefault="00B367AE" w14:paraId="05F09B99" w14:textId="77777777">
      <w:pPr>
        <w:spacing w:line="360" w:lineRule="auto"/>
        <w:ind w:left="567" w:right="567"/>
        <w:jc w:val="both"/>
        <w:rPr>
          <w:rFonts w:ascii="Palatino Linotype" w:hAnsi="Palatino Linotype" w:cs="Arial"/>
          <w:i/>
          <w:iCs/>
          <w:lang w:val="es-MX"/>
        </w:rPr>
      </w:pPr>
    </w:p>
    <w:p w:rsidR="00B367AE" w:rsidP="00EF0C70" w:rsidRDefault="00EF0C70" w14:paraId="35F16D1E" w14:textId="77777777">
      <w:pPr>
        <w:spacing w:line="360" w:lineRule="auto"/>
        <w:ind w:left="567" w:right="567"/>
        <w:jc w:val="both"/>
        <w:rPr>
          <w:rFonts w:ascii="Palatino Linotype" w:hAnsi="Palatino Linotype" w:cs="Arial"/>
          <w:i/>
          <w:iCs/>
          <w:lang w:val="es-MX"/>
        </w:rPr>
      </w:pPr>
      <w:r w:rsidRPr="00EF0C70">
        <w:rPr>
          <w:rFonts w:ascii="Palatino Linotype" w:hAnsi="Palatino Linotype" w:cs="Arial"/>
          <w:i/>
          <w:iCs/>
          <w:lang w:val="es-MX"/>
        </w:rPr>
        <w:t xml:space="preserve">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rsidR="00B367AE" w:rsidP="00EF0C70" w:rsidRDefault="00B367AE" w14:paraId="6FC1437E" w14:textId="77777777">
      <w:pPr>
        <w:spacing w:line="360" w:lineRule="auto"/>
        <w:ind w:left="567" w:right="567"/>
        <w:jc w:val="both"/>
        <w:rPr>
          <w:rFonts w:ascii="Palatino Linotype" w:hAnsi="Palatino Linotype" w:cs="Arial"/>
          <w:i/>
          <w:iCs/>
          <w:lang w:val="es-MX"/>
        </w:rPr>
      </w:pPr>
    </w:p>
    <w:p w:rsidR="00B367AE" w:rsidP="00EF0C70" w:rsidRDefault="00EF0C70" w14:paraId="7A19B97A" w14:textId="77777777">
      <w:pPr>
        <w:spacing w:line="360" w:lineRule="auto"/>
        <w:ind w:left="567" w:right="567"/>
        <w:jc w:val="both"/>
        <w:rPr>
          <w:rFonts w:ascii="Palatino Linotype" w:hAnsi="Palatino Linotype" w:cs="Arial"/>
          <w:i/>
          <w:iCs/>
          <w:lang w:val="es-MX"/>
        </w:rPr>
      </w:pPr>
      <w:r w:rsidRPr="00EF0C70">
        <w:rPr>
          <w:rFonts w:ascii="Palatino Linotype" w:hAnsi="Palatino Linotype" w:cs="Arial"/>
          <w:i/>
          <w:iCs/>
          <w:lang w:val="es-MX"/>
        </w:rPr>
        <w:t xml:space="preserve">Las legislaturas de los Estados aprobarán las leyes de ingresos de los municipios, revisarán y fiscalizarán sus cuentas públicas. Los presupuestos de egresos serán aprobados por los ayuntamientos con base en sus ingresos disponibles, y deberán incluir en los mismos, los tabuladores </w:t>
      </w:r>
      <w:r w:rsidRPr="00EF0C70">
        <w:rPr>
          <w:rFonts w:ascii="Palatino Linotype" w:hAnsi="Palatino Linotype" w:cs="Arial"/>
          <w:i/>
          <w:iCs/>
          <w:lang w:val="es-MX"/>
        </w:rPr>
        <w:lastRenderedPageBreak/>
        <w:t xml:space="preserve">desglosados de las remuneraciones que perciban los servidores públicos municipales, sujetándose a lo dispuesto en el artículo 127 de esta Constitución. </w:t>
      </w:r>
    </w:p>
    <w:p w:rsidR="00B367AE" w:rsidP="00EF0C70" w:rsidRDefault="00B367AE" w14:paraId="7DEC844D" w14:textId="77777777">
      <w:pPr>
        <w:spacing w:line="360" w:lineRule="auto"/>
        <w:ind w:left="567" w:right="567"/>
        <w:jc w:val="both"/>
        <w:rPr>
          <w:rFonts w:ascii="Palatino Linotype" w:hAnsi="Palatino Linotype" w:cs="Arial"/>
          <w:i/>
          <w:iCs/>
          <w:lang w:val="es-MX"/>
        </w:rPr>
      </w:pPr>
    </w:p>
    <w:p w:rsidR="00EF0C70" w:rsidP="00EF0C70" w:rsidRDefault="00EF0C70" w14:paraId="64D02987" w14:textId="492BB1F1">
      <w:pPr>
        <w:spacing w:line="360" w:lineRule="auto"/>
        <w:ind w:left="567" w:right="567"/>
        <w:jc w:val="both"/>
        <w:rPr>
          <w:rFonts w:ascii="Palatino Linotype" w:hAnsi="Palatino Linotype" w:cs="Arial"/>
          <w:i/>
          <w:iCs/>
          <w:lang w:val="es-MX"/>
        </w:rPr>
      </w:pPr>
      <w:r w:rsidRPr="00EF0C70">
        <w:rPr>
          <w:rFonts w:ascii="Palatino Linotype" w:hAnsi="Palatino Linotype" w:cs="Arial"/>
          <w:i/>
          <w:iCs/>
          <w:lang w:val="es-MX"/>
        </w:rPr>
        <w:t xml:space="preserve">Los recursos que integran la hacienda municipal serán ejercidos en forma directa por los ayuntamientos, o bien, por quien ellos autoricen, conforme a la ley; </w:t>
      </w:r>
    </w:p>
    <w:p w:rsidRPr="00EF0C70" w:rsidR="00EF0C70" w:rsidP="00EF0C70" w:rsidRDefault="00EF0C70" w14:paraId="7FD52E0A" w14:textId="2B5181D1">
      <w:pPr>
        <w:spacing w:line="360" w:lineRule="auto"/>
        <w:ind w:left="567" w:right="567"/>
        <w:jc w:val="both"/>
        <w:rPr>
          <w:rFonts w:ascii="Palatino Linotype" w:hAnsi="Palatino Linotype" w:cs="Arial"/>
          <w:i/>
          <w:iCs/>
          <w:lang w:val="es-MX"/>
        </w:rPr>
      </w:pPr>
      <w:r>
        <w:rPr>
          <w:rFonts w:ascii="Palatino Linotype" w:hAnsi="Palatino Linotype" w:cs="Arial"/>
          <w:i/>
          <w:iCs/>
          <w:lang w:val="es-MX"/>
        </w:rPr>
        <w:t>…”</w:t>
      </w:r>
    </w:p>
    <w:p w:rsidR="00C80EC0" w:rsidP="00F74A06" w:rsidRDefault="00C80EC0" w14:paraId="6EBC9C7F" w14:textId="54CC9518">
      <w:pPr>
        <w:spacing w:line="360" w:lineRule="auto"/>
        <w:jc w:val="both"/>
        <w:rPr>
          <w:rFonts w:ascii="Palatino Linotype" w:hAnsi="Palatino Linotype" w:eastAsia="Calibri" w:cs="Tahoma"/>
          <w:color w:val="000000"/>
          <w:sz w:val="22"/>
          <w:szCs w:val="22"/>
          <w:lang w:val="es-MX" w:eastAsia="es-ES_tradnl"/>
        </w:rPr>
      </w:pPr>
    </w:p>
    <w:p w:rsidR="00C80EC0" w:rsidP="00F74A06" w:rsidRDefault="00B367AE" w14:paraId="4780955B" w14:textId="718195CF">
      <w:pPr>
        <w:spacing w:line="360" w:lineRule="auto"/>
        <w:jc w:val="both"/>
        <w:rPr>
          <w:rFonts w:ascii="Palatino Linotype" w:hAnsi="Palatino Linotype" w:eastAsia="Calibri" w:cs="Tahoma"/>
          <w:color w:val="000000"/>
          <w:sz w:val="22"/>
          <w:szCs w:val="22"/>
          <w:lang w:val="es-MX" w:eastAsia="es-ES_tradnl"/>
        </w:rPr>
      </w:pPr>
      <w:r>
        <w:rPr>
          <w:rFonts w:ascii="Palatino Linotype" w:hAnsi="Palatino Linotype" w:eastAsia="Calibri" w:cs="Tahoma"/>
          <w:color w:val="000000"/>
          <w:sz w:val="22"/>
          <w:szCs w:val="22"/>
          <w:lang w:val="es-MX" w:eastAsia="es-ES_tradnl"/>
        </w:rPr>
        <w:t xml:space="preserve">Esto es, se identifica que son facultades conferidas de manera especial a los Estados, quienes deberán legislar estos ingresos, en beneficio de los Municipios y por tanto, el trámite es realizado al interior del Sujeto Obligado. Las disposiciones relativas al pago del Impuesto Predial, son localizables en  los artículos 107, 108, 109, 110, 111 y 112 del Código Financiero del Estado de México, </w:t>
      </w:r>
    </w:p>
    <w:p w:rsidRPr="00B367AE" w:rsidR="00B367AE" w:rsidP="00B367AE" w:rsidRDefault="00B367AE" w14:paraId="7B4FCDB6" w14:textId="3F93AFF6">
      <w:pPr>
        <w:spacing w:line="360" w:lineRule="auto"/>
        <w:ind w:left="567" w:right="567"/>
        <w:jc w:val="both"/>
        <w:rPr>
          <w:rFonts w:ascii="Palatino Linotype" w:hAnsi="Palatino Linotype" w:cs="Arial"/>
          <w:i/>
          <w:iCs/>
          <w:lang w:val="es-MX"/>
        </w:rPr>
      </w:pPr>
    </w:p>
    <w:p w:rsidR="00524020" w:rsidP="00B367AE" w:rsidRDefault="00B367AE" w14:paraId="10BB8CF3" w14:textId="77777777">
      <w:pPr>
        <w:spacing w:line="360" w:lineRule="auto"/>
        <w:ind w:left="567" w:right="567"/>
        <w:jc w:val="both"/>
        <w:rPr>
          <w:rFonts w:ascii="Palatino Linotype" w:hAnsi="Palatino Linotype" w:cs="Arial"/>
          <w:i/>
          <w:iCs/>
          <w:lang w:val="es-MX"/>
        </w:rPr>
      </w:pPr>
      <w:r w:rsidRPr="00B367AE">
        <w:rPr>
          <w:rFonts w:ascii="Palatino Linotype" w:hAnsi="Palatino Linotype" w:cs="Arial"/>
          <w:i/>
          <w:iCs/>
          <w:lang w:val="es-MX"/>
        </w:rPr>
        <w:t xml:space="preserve">Artículo 107.- Están obligadas al pago del Impuesto Predial las personas físicas y jurídicas colectivas que sean propietarias o poseedoras, según se trate, de inmuebles en el Estado. Los propietarios y poseedores a que se refiere el párrafo anterior, deberán calcular anualmente el impuesto predial a su cargo y manifestarlo, en el mismo formato utilizado para determinar y declarar el valor catastral de sus inmuebles. </w:t>
      </w:r>
    </w:p>
    <w:p w:rsidR="00524020" w:rsidP="00B367AE" w:rsidRDefault="00524020" w14:paraId="53F1F287" w14:textId="77777777">
      <w:pPr>
        <w:spacing w:line="360" w:lineRule="auto"/>
        <w:ind w:left="567" w:right="567"/>
        <w:jc w:val="both"/>
        <w:rPr>
          <w:rFonts w:ascii="Palatino Linotype" w:hAnsi="Palatino Linotype" w:cs="Arial"/>
          <w:i/>
          <w:iCs/>
          <w:lang w:val="es-MX"/>
        </w:rPr>
      </w:pPr>
    </w:p>
    <w:p w:rsidRPr="00B367AE" w:rsidR="00B367AE" w:rsidP="00B367AE" w:rsidRDefault="00B367AE" w14:paraId="1FD23920" w14:textId="061AF9E8">
      <w:pPr>
        <w:spacing w:line="360" w:lineRule="auto"/>
        <w:ind w:left="567" w:right="567"/>
        <w:jc w:val="both"/>
        <w:rPr>
          <w:rFonts w:ascii="Palatino Linotype" w:hAnsi="Palatino Linotype" w:cs="Arial"/>
          <w:i/>
          <w:iCs/>
          <w:lang w:val="es-MX"/>
        </w:rPr>
      </w:pPr>
      <w:r w:rsidRPr="00B367AE">
        <w:rPr>
          <w:rFonts w:ascii="Palatino Linotype" w:hAnsi="Palatino Linotype" w:cs="Arial"/>
          <w:i/>
          <w:iCs/>
          <w:lang w:val="es-MX"/>
        </w:rPr>
        <w:t>Artículo 108.- La base gravable del Impuesto Predial será el valor catastral declarado por los propietarios o poseedores de inmuebles, mediante manifestación que presenten ante la unidad de catastro municipal que le corresponda o bien a través del formato digital autorizado, que se encuentre determinado, conforme a las Tablas de Valores Unitarios de Suelo y Construcciones vigentes publicadas en el Periódico Oficial.</w:t>
      </w:r>
    </w:p>
    <w:p w:rsidR="00C80EC0" w:rsidP="00F74A06" w:rsidRDefault="00C80EC0" w14:paraId="2003E888" w14:textId="50FC5A42">
      <w:pPr>
        <w:spacing w:line="360" w:lineRule="auto"/>
        <w:jc w:val="both"/>
        <w:rPr>
          <w:rFonts w:ascii="Palatino Linotype" w:hAnsi="Palatino Linotype" w:eastAsia="Calibri" w:cs="Tahoma"/>
          <w:color w:val="000000"/>
          <w:sz w:val="22"/>
          <w:szCs w:val="22"/>
          <w:lang w:val="es-MX" w:eastAsia="es-ES_tradnl"/>
        </w:rPr>
      </w:pPr>
    </w:p>
    <w:p w:rsidR="00C80EC0" w:rsidP="00F74A06" w:rsidRDefault="00FA6E1F" w14:paraId="4682A511" w14:textId="54F31862">
      <w:pPr>
        <w:spacing w:line="360" w:lineRule="auto"/>
        <w:jc w:val="both"/>
        <w:rPr>
          <w:rFonts w:ascii="Palatino Linotype" w:hAnsi="Palatino Linotype" w:eastAsia="Calibri" w:cs="Tahoma"/>
          <w:color w:val="000000"/>
          <w:sz w:val="22"/>
          <w:szCs w:val="22"/>
          <w:lang w:val="es-MX" w:eastAsia="es-ES_tradnl"/>
        </w:rPr>
      </w:pPr>
      <w:r>
        <w:rPr>
          <w:rFonts w:ascii="Palatino Linotype" w:hAnsi="Palatino Linotype" w:eastAsia="Calibri" w:cs="Tahoma"/>
          <w:color w:val="000000"/>
          <w:sz w:val="22"/>
          <w:szCs w:val="22"/>
          <w:lang w:val="es-MX" w:eastAsia="es-ES_tradnl"/>
        </w:rPr>
        <w:t>Al respecto entonces, no queda duda que el Sujeto Obligado, cuenta con las facultades para poseer la información y por tanto deberá hacer entrega de la misma.</w:t>
      </w:r>
    </w:p>
    <w:p w:rsidR="00C80EC0" w:rsidP="00F74A06" w:rsidRDefault="00C80EC0" w14:paraId="2561984A" w14:textId="2C1C1551">
      <w:pPr>
        <w:spacing w:line="360" w:lineRule="auto"/>
        <w:jc w:val="both"/>
        <w:rPr>
          <w:rFonts w:ascii="Palatino Linotype" w:hAnsi="Palatino Linotype" w:eastAsia="Calibri" w:cs="Tahoma"/>
          <w:color w:val="000000"/>
          <w:sz w:val="22"/>
          <w:szCs w:val="22"/>
          <w:lang w:val="es-MX" w:eastAsia="es-ES_tradnl"/>
        </w:rPr>
      </w:pPr>
    </w:p>
    <w:p w:rsidR="00C80EC0" w:rsidP="00F74A06" w:rsidRDefault="00C80EC0" w14:paraId="18D06AB3" w14:textId="7C2FDDF2">
      <w:pPr>
        <w:spacing w:line="360" w:lineRule="auto"/>
        <w:jc w:val="both"/>
        <w:rPr>
          <w:rFonts w:ascii="Palatino Linotype" w:hAnsi="Palatino Linotype" w:eastAsia="Calibri" w:cs="Tahoma"/>
          <w:color w:val="000000"/>
          <w:sz w:val="22"/>
          <w:szCs w:val="22"/>
          <w:lang w:val="es-MX" w:eastAsia="es-ES_tradnl"/>
        </w:rPr>
      </w:pPr>
    </w:p>
    <w:p w:rsidRPr="00FA6E1F" w:rsidR="00FA6E1F" w:rsidP="0071244A" w:rsidRDefault="00FA6E1F" w14:paraId="53627AC2" w14:textId="3BCCD692">
      <w:pPr>
        <w:pStyle w:val="Prrafodelista"/>
        <w:numPr>
          <w:ilvl w:val="0"/>
          <w:numId w:val="13"/>
        </w:numPr>
        <w:spacing w:line="360" w:lineRule="auto"/>
        <w:jc w:val="both"/>
        <w:rPr>
          <w:rFonts w:ascii="Palatino Linotype" w:hAnsi="Palatino Linotype" w:eastAsia="Calibri" w:cs="Tahoma"/>
          <w:b/>
          <w:bCs/>
          <w:color w:val="000000"/>
          <w:szCs w:val="22"/>
          <w:lang w:eastAsia="es-ES_tradnl"/>
        </w:rPr>
      </w:pPr>
      <w:r w:rsidRPr="00FA6E1F">
        <w:rPr>
          <w:rFonts w:ascii="Palatino Linotype" w:hAnsi="Palatino Linotype" w:eastAsia="Calibri" w:cs="Tahoma"/>
          <w:b/>
          <w:bCs/>
          <w:color w:val="000000"/>
          <w:szCs w:val="22"/>
          <w:lang w:eastAsia="es-ES_tradnl"/>
        </w:rPr>
        <w:t>Requisitos para realizar la entrega de la información.</w:t>
      </w:r>
    </w:p>
    <w:p w:rsidR="00FA6E1F" w:rsidP="00F74A06" w:rsidRDefault="00FA6E1F" w14:paraId="33631BD7" w14:textId="77777777">
      <w:pPr>
        <w:spacing w:line="360" w:lineRule="auto"/>
        <w:jc w:val="both"/>
        <w:rPr>
          <w:rFonts w:ascii="Palatino Linotype" w:hAnsi="Palatino Linotype" w:eastAsia="Calibri" w:cs="Tahoma"/>
          <w:color w:val="000000"/>
          <w:sz w:val="22"/>
          <w:szCs w:val="22"/>
          <w:lang w:val="es-MX" w:eastAsia="es-ES_tradnl"/>
        </w:rPr>
      </w:pPr>
    </w:p>
    <w:p w:rsidR="00C80EC0" w:rsidP="00F74A06" w:rsidRDefault="00C80EC0" w14:paraId="489DD381" w14:textId="1F64D986">
      <w:pPr>
        <w:spacing w:line="360" w:lineRule="auto"/>
        <w:jc w:val="both"/>
        <w:rPr>
          <w:rFonts w:ascii="Palatino Linotype" w:hAnsi="Palatino Linotype" w:eastAsia="Calibri" w:cs="Tahoma"/>
          <w:color w:val="000000"/>
          <w:sz w:val="22"/>
          <w:szCs w:val="22"/>
          <w:lang w:val="es-MX" w:eastAsia="es-ES_tradnl"/>
        </w:rPr>
      </w:pPr>
      <w:r>
        <w:rPr>
          <w:rFonts w:ascii="Palatino Linotype" w:hAnsi="Palatino Linotype" w:eastAsia="Calibri" w:cs="Tahoma"/>
          <w:color w:val="000000"/>
          <w:sz w:val="22"/>
          <w:szCs w:val="22"/>
          <w:lang w:val="es-MX" w:eastAsia="es-ES_tradnl"/>
        </w:rPr>
        <w:t>Ahora bien, pese a que se identificó la procedencia de la entrega de la información, el Particular, deberá corroborar la identidad del Titular, de conformidad a lo establecido por el INAI en su criterio 01/18, que establece:</w:t>
      </w:r>
    </w:p>
    <w:p w:rsidRPr="00C80EC0" w:rsidR="00C80EC0" w:rsidP="00C80EC0" w:rsidRDefault="00C80EC0" w14:paraId="7AF9A911" w14:textId="56D7E4A4">
      <w:pPr>
        <w:spacing w:line="360" w:lineRule="auto"/>
        <w:ind w:left="567" w:right="567"/>
        <w:jc w:val="both"/>
        <w:rPr>
          <w:rFonts w:ascii="Palatino Linotype" w:hAnsi="Palatino Linotype" w:cs="Arial"/>
          <w:i/>
          <w:iCs/>
          <w:lang w:val="es-MX"/>
        </w:rPr>
      </w:pPr>
    </w:p>
    <w:p w:rsidRPr="00C80EC0" w:rsidR="00C80EC0" w:rsidP="00C80EC0" w:rsidRDefault="00C80EC0" w14:paraId="336B3DF9" w14:textId="55DF8851">
      <w:pPr>
        <w:spacing w:line="360" w:lineRule="auto"/>
        <w:ind w:left="567" w:right="567"/>
        <w:jc w:val="both"/>
        <w:rPr>
          <w:rFonts w:ascii="Palatino Linotype" w:hAnsi="Palatino Linotype" w:cs="Arial"/>
          <w:i/>
          <w:iCs/>
          <w:lang w:val="es-MX"/>
        </w:rPr>
      </w:pPr>
      <w:r w:rsidRPr="00C80EC0">
        <w:rPr>
          <w:rFonts w:ascii="Palatino Linotype" w:hAnsi="Palatino Linotype" w:cs="Arial"/>
          <w:b/>
          <w:bCs/>
          <w:i/>
          <w:iCs/>
          <w:lang w:val="es-MX"/>
        </w:rPr>
        <w:t>Entrega de datos personales a través de medios electrónicos</w:t>
      </w:r>
      <w:r w:rsidRPr="00C80EC0">
        <w:rPr>
          <w:rFonts w:ascii="Palatino Linotype" w:hAnsi="Palatino Linotype" w:cs="Arial"/>
          <w:i/>
          <w:iCs/>
          <w:lang w:val="es-MX"/>
        </w:rPr>
        <w:t>. La entrega de datos personales a través del portal de la Plataforma Nacional de Transparencia, correo electrónico o cualquier otro medio similar resulta improcedente, sin que los sujetos obligados hayan corroborado previamente la identidad del titular.</w:t>
      </w:r>
    </w:p>
    <w:p w:rsidR="00C80EC0" w:rsidP="00F74A06" w:rsidRDefault="00C80EC0" w14:paraId="3574A880" w14:textId="5770FB22">
      <w:pPr>
        <w:spacing w:line="360" w:lineRule="auto"/>
        <w:jc w:val="both"/>
        <w:rPr>
          <w:rFonts w:ascii="Palatino Linotype" w:hAnsi="Palatino Linotype" w:eastAsia="Calibri" w:cs="Tahoma"/>
          <w:color w:val="000000"/>
          <w:sz w:val="22"/>
          <w:szCs w:val="22"/>
          <w:lang w:val="es-MX" w:eastAsia="es-ES_tradnl"/>
        </w:rPr>
      </w:pPr>
    </w:p>
    <w:p w:rsidR="00C80EC0" w:rsidP="00F74A06" w:rsidRDefault="00C80EC0" w14:paraId="5FFFFDF7" w14:textId="60C2446F">
      <w:pPr>
        <w:spacing w:line="360" w:lineRule="auto"/>
        <w:jc w:val="both"/>
        <w:rPr>
          <w:rFonts w:ascii="Palatino Linotype" w:hAnsi="Palatino Linotype" w:eastAsia="Calibri" w:cs="Tahoma"/>
          <w:color w:val="000000"/>
          <w:sz w:val="22"/>
          <w:szCs w:val="22"/>
          <w:lang w:val="es-MX" w:eastAsia="es-ES_tradnl"/>
        </w:rPr>
      </w:pPr>
      <w:r>
        <w:rPr>
          <w:rFonts w:ascii="Palatino Linotype" w:hAnsi="Palatino Linotype" w:eastAsia="Calibri" w:cs="Tahoma"/>
          <w:color w:val="000000"/>
          <w:sz w:val="22"/>
          <w:szCs w:val="22"/>
          <w:lang w:val="es-MX" w:eastAsia="es-ES_tradnl"/>
        </w:rPr>
        <w:t xml:space="preserve">Esto es, la presente Resolución, le </w:t>
      </w:r>
      <w:r w:rsidR="00217578">
        <w:rPr>
          <w:rFonts w:ascii="Palatino Linotype" w:hAnsi="Palatino Linotype" w:eastAsia="Calibri" w:cs="Tahoma"/>
          <w:color w:val="000000"/>
          <w:sz w:val="22"/>
          <w:szCs w:val="22"/>
          <w:lang w:val="es-MX" w:eastAsia="es-ES_tradnl"/>
        </w:rPr>
        <w:t>está</w:t>
      </w:r>
      <w:r>
        <w:rPr>
          <w:rFonts w:ascii="Palatino Linotype" w:hAnsi="Palatino Linotype" w:eastAsia="Calibri" w:cs="Tahoma"/>
          <w:color w:val="000000"/>
          <w:sz w:val="22"/>
          <w:szCs w:val="22"/>
          <w:lang w:val="es-MX" w:eastAsia="es-ES_tradnl"/>
        </w:rPr>
        <w:t xml:space="preserve"> dando acceso a la solicitante de acceso a datos para lo cual, el Sujeto Obligado, previo a la entrega de la información, deberá corroborar los siguientes elementos:</w:t>
      </w:r>
    </w:p>
    <w:p w:rsidR="00C80EC0" w:rsidP="00F74A06" w:rsidRDefault="00C80EC0" w14:paraId="745BFD35" w14:textId="080DD8A9">
      <w:pPr>
        <w:spacing w:line="360" w:lineRule="auto"/>
        <w:jc w:val="both"/>
        <w:rPr>
          <w:rFonts w:ascii="Palatino Linotype" w:hAnsi="Palatino Linotype" w:eastAsia="Calibri" w:cs="Tahoma"/>
          <w:color w:val="000000"/>
          <w:sz w:val="22"/>
          <w:szCs w:val="22"/>
          <w:lang w:val="es-MX" w:eastAsia="es-ES_tradnl"/>
        </w:rPr>
      </w:pPr>
    </w:p>
    <w:p w:rsidR="00C80EC0" w:rsidP="0071244A" w:rsidRDefault="00C80EC0" w14:paraId="163D8F5B" w14:textId="4E7278C6">
      <w:pPr>
        <w:pStyle w:val="Prrafodelista"/>
        <w:numPr>
          <w:ilvl w:val="0"/>
          <w:numId w:val="16"/>
        </w:numPr>
        <w:spacing w:line="360" w:lineRule="auto"/>
        <w:jc w:val="both"/>
        <w:rPr>
          <w:rFonts w:ascii="Palatino Linotype" w:hAnsi="Palatino Linotype" w:eastAsia="Calibri" w:cs="Tahoma"/>
          <w:color w:val="000000"/>
          <w:szCs w:val="22"/>
          <w:lang w:eastAsia="es-ES_tradnl"/>
        </w:rPr>
      </w:pPr>
      <w:r>
        <w:rPr>
          <w:rFonts w:ascii="Palatino Linotype" w:hAnsi="Palatino Linotype" w:eastAsia="Calibri" w:cs="Tahoma"/>
          <w:color w:val="000000"/>
          <w:szCs w:val="22"/>
          <w:lang w:eastAsia="es-ES_tradnl"/>
        </w:rPr>
        <w:t>Que exista identidad entre la Solicitante de Acceso a Datos Personales y la identificación exhibida a través del SARCOEM.</w:t>
      </w:r>
    </w:p>
    <w:p w:rsidR="00C80EC0" w:rsidP="0071244A" w:rsidRDefault="00C80EC0" w14:paraId="18902736" w14:textId="6405FE27">
      <w:pPr>
        <w:pStyle w:val="Prrafodelista"/>
        <w:numPr>
          <w:ilvl w:val="0"/>
          <w:numId w:val="16"/>
        </w:numPr>
        <w:spacing w:line="360" w:lineRule="auto"/>
        <w:jc w:val="both"/>
        <w:rPr>
          <w:rFonts w:ascii="Palatino Linotype" w:hAnsi="Palatino Linotype" w:eastAsia="Calibri" w:cs="Tahoma"/>
          <w:color w:val="000000"/>
          <w:szCs w:val="22"/>
          <w:lang w:eastAsia="es-ES_tradnl"/>
        </w:rPr>
      </w:pPr>
      <w:r>
        <w:rPr>
          <w:rFonts w:ascii="Palatino Linotype" w:hAnsi="Palatino Linotype" w:eastAsia="Calibri" w:cs="Tahoma"/>
          <w:color w:val="000000"/>
          <w:szCs w:val="22"/>
          <w:lang w:eastAsia="es-ES_tradnl"/>
        </w:rPr>
        <w:t>Que los documentos públicos aportados como pruebas en el presente Recurso de Revisión, tengan la calidad de oficiales expedidos por autoridad competente.</w:t>
      </w:r>
    </w:p>
    <w:p w:rsidR="00E00845" w:rsidP="0071244A" w:rsidRDefault="00C80EC0" w14:paraId="7BECCE52" w14:textId="6DB2C611">
      <w:pPr>
        <w:pStyle w:val="Prrafodelista"/>
        <w:numPr>
          <w:ilvl w:val="0"/>
          <w:numId w:val="16"/>
        </w:numPr>
        <w:spacing w:line="360" w:lineRule="auto"/>
        <w:jc w:val="both"/>
        <w:rPr>
          <w:rFonts w:ascii="Palatino Linotype" w:hAnsi="Palatino Linotype" w:eastAsia="Calibri" w:cs="Tahoma"/>
          <w:color w:val="000000"/>
          <w:szCs w:val="22"/>
          <w:lang w:eastAsia="es-ES_tradnl"/>
        </w:rPr>
      </w:pPr>
      <w:r>
        <w:rPr>
          <w:rFonts w:ascii="Palatino Linotype" w:hAnsi="Palatino Linotype" w:eastAsia="Calibri" w:cs="Tahoma"/>
          <w:color w:val="000000"/>
          <w:szCs w:val="22"/>
          <w:lang w:eastAsia="es-ES_tradnl"/>
        </w:rPr>
        <w:t>Que los documentos privados aportados como pruebas en el presente Recurso de Revisión, coincidan con los exhibidos al momento de acudir a sus oficinas a obtener</w:t>
      </w:r>
      <w:r w:rsidR="00E00845">
        <w:rPr>
          <w:rFonts w:ascii="Palatino Linotype" w:hAnsi="Palatino Linotype" w:eastAsia="Calibri" w:cs="Tahoma"/>
          <w:color w:val="000000"/>
          <w:szCs w:val="22"/>
          <w:lang w:eastAsia="es-ES_tradnl"/>
        </w:rPr>
        <w:t>.</w:t>
      </w:r>
    </w:p>
    <w:p w:rsidR="00E00845" w:rsidP="00E00845" w:rsidRDefault="00E00845" w14:paraId="516A201B" w14:textId="6D96B417">
      <w:pPr>
        <w:spacing w:line="360" w:lineRule="auto"/>
        <w:jc w:val="both"/>
        <w:rPr>
          <w:rFonts w:ascii="Palatino Linotype" w:hAnsi="Palatino Linotype" w:eastAsia="Calibri" w:cs="Tahoma"/>
          <w:color w:val="000000"/>
          <w:szCs w:val="22"/>
          <w:lang w:eastAsia="es-ES_tradnl"/>
        </w:rPr>
      </w:pPr>
    </w:p>
    <w:p w:rsidR="00E00845" w:rsidP="00E00845" w:rsidRDefault="00E00845" w14:paraId="4987D330" w14:textId="17C82EF8">
      <w:pPr>
        <w:spacing w:line="360" w:lineRule="auto"/>
        <w:jc w:val="both"/>
        <w:rPr>
          <w:rFonts w:ascii="Palatino Linotype" w:hAnsi="Palatino Linotype" w:eastAsia="Calibri" w:cs="Tahoma"/>
          <w:color w:val="000000"/>
          <w:sz w:val="22"/>
          <w:szCs w:val="22"/>
          <w:lang w:val="es-MX" w:eastAsia="es-ES_tradnl"/>
        </w:rPr>
      </w:pPr>
      <w:r w:rsidRPr="00E00845">
        <w:rPr>
          <w:rFonts w:ascii="Palatino Linotype" w:hAnsi="Palatino Linotype" w:eastAsia="Calibri" w:cs="Tahoma"/>
          <w:color w:val="000000"/>
          <w:sz w:val="22"/>
          <w:szCs w:val="22"/>
          <w:lang w:val="es-MX" w:eastAsia="es-ES_tradnl"/>
        </w:rPr>
        <w:t xml:space="preserve">Esto es, la Particular deberá </w:t>
      </w:r>
      <w:r w:rsidR="00FA6E1F">
        <w:rPr>
          <w:rFonts w:ascii="Palatino Linotype" w:hAnsi="Palatino Linotype" w:eastAsia="Calibri" w:cs="Tahoma"/>
          <w:color w:val="000000"/>
          <w:sz w:val="22"/>
          <w:szCs w:val="22"/>
          <w:lang w:val="es-MX" w:eastAsia="es-ES_tradnl"/>
        </w:rPr>
        <w:t>presentar ante el Sujeto Obligado los</w:t>
      </w:r>
      <w:r w:rsidRPr="00E00845">
        <w:rPr>
          <w:rFonts w:ascii="Palatino Linotype" w:hAnsi="Palatino Linotype" w:eastAsia="Calibri" w:cs="Tahoma"/>
          <w:color w:val="000000"/>
          <w:sz w:val="22"/>
          <w:szCs w:val="22"/>
          <w:lang w:val="es-MX" w:eastAsia="es-ES_tradnl"/>
        </w:rPr>
        <w:t xml:space="preserve"> documentos originales con los cuales acreditó </w:t>
      </w:r>
      <w:r w:rsidR="00FA6E1F">
        <w:rPr>
          <w:rFonts w:ascii="Palatino Linotype" w:hAnsi="Palatino Linotype" w:eastAsia="Calibri" w:cs="Tahoma"/>
          <w:color w:val="000000"/>
          <w:sz w:val="22"/>
          <w:szCs w:val="22"/>
          <w:lang w:val="es-MX" w:eastAsia="es-ES_tradnl"/>
        </w:rPr>
        <w:t xml:space="preserve">su </w:t>
      </w:r>
      <w:r w:rsidRPr="00E00845">
        <w:rPr>
          <w:rFonts w:ascii="Palatino Linotype" w:hAnsi="Palatino Linotype" w:eastAsia="Calibri" w:cs="Tahoma"/>
          <w:color w:val="000000"/>
          <w:sz w:val="22"/>
          <w:szCs w:val="22"/>
          <w:lang w:val="es-MX" w:eastAsia="es-ES_tradnl"/>
        </w:rPr>
        <w:t>personalidad</w:t>
      </w:r>
      <w:r w:rsidR="00FA6E1F">
        <w:rPr>
          <w:rFonts w:ascii="Palatino Linotype" w:hAnsi="Palatino Linotype" w:eastAsia="Calibri" w:cs="Tahoma"/>
          <w:color w:val="000000"/>
          <w:sz w:val="22"/>
          <w:szCs w:val="22"/>
          <w:lang w:val="es-MX" w:eastAsia="es-ES_tradnl"/>
        </w:rPr>
        <w:t>, la</w:t>
      </w:r>
      <w:r w:rsidRPr="00E00845">
        <w:rPr>
          <w:rFonts w:ascii="Palatino Linotype" w:hAnsi="Palatino Linotype" w:eastAsia="Calibri" w:cs="Tahoma"/>
          <w:color w:val="000000"/>
          <w:sz w:val="22"/>
          <w:szCs w:val="22"/>
          <w:lang w:val="es-MX" w:eastAsia="es-ES_tradnl"/>
        </w:rPr>
        <w:t xml:space="preserve"> del titular de los datos personales</w:t>
      </w:r>
      <w:r w:rsidR="00FA6E1F">
        <w:rPr>
          <w:rFonts w:ascii="Palatino Linotype" w:hAnsi="Palatino Linotype" w:eastAsia="Calibri" w:cs="Tahoma"/>
          <w:color w:val="000000"/>
          <w:sz w:val="22"/>
          <w:szCs w:val="22"/>
          <w:lang w:val="es-MX" w:eastAsia="es-ES_tradnl"/>
        </w:rPr>
        <w:t xml:space="preserve"> </w:t>
      </w:r>
      <w:r w:rsidRPr="00FA6E1F" w:rsidR="00FA6E1F">
        <w:rPr>
          <w:rFonts w:ascii="Palatino Linotype" w:hAnsi="Palatino Linotype" w:eastAsia="Calibri" w:cs="Tahoma"/>
          <w:i/>
          <w:iCs/>
          <w:color w:val="000000"/>
          <w:sz w:val="22"/>
          <w:szCs w:val="22"/>
          <w:lang w:val="es-MX" w:eastAsia="es-ES_tradnl"/>
        </w:rPr>
        <w:t>(de cujus)</w:t>
      </w:r>
      <w:r w:rsidRPr="00FA6E1F">
        <w:rPr>
          <w:rFonts w:ascii="Palatino Linotype" w:hAnsi="Palatino Linotype" w:eastAsia="Calibri" w:cs="Tahoma"/>
          <w:i/>
          <w:iCs/>
          <w:color w:val="000000"/>
          <w:sz w:val="22"/>
          <w:szCs w:val="22"/>
          <w:lang w:val="es-MX" w:eastAsia="es-ES_tradnl"/>
        </w:rPr>
        <w:t>,</w:t>
      </w:r>
      <w:r w:rsidRPr="00E00845">
        <w:rPr>
          <w:rFonts w:ascii="Palatino Linotype" w:hAnsi="Palatino Linotype" w:eastAsia="Calibri" w:cs="Tahoma"/>
          <w:color w:val="000000"/>
          <w:sz w:val="22"/>
          <w:szCs w:val="22"/>
          <w:lang w:val="es-MX" w:eastAsia="es-ES_tradnl"/>
        </w:rPr>
        <w:t xml:space="preserve"> con los que </w:t>
      </w:r>
      <w:r w:rsidR="00FA6E1F">
        <w:rPr>
          <w:rFonts w:ascii="Palatino Linotype" w:hAnsi="Palatino Linotype" w:eastAsia="Calibri" w:cs="Tahoma"/>
          <w:color w:val="000000"/>
          <w:sz w:val="22"/>
          <w:szCs w:val="22"/>
          <w:lang w:val="es-MX" w:eastAsia="es-ES_tradnl"/>
        </w:rPr>
        <w:t>acreditó</w:t>
      </w:r>
      <w:r w:rsidRPr="00E00845">
        <w:rPr>
          <w:rFonts w:ascii="Palatino Linotype" w:hAnsi="Palatino Linotype" w:eastAsia="Calibri" w:cs="Tahoma"/>
          <w:color w:val="000000"/>
          <w:sz w:val="22"/>
          <w:szCs w:val="22"/>
          <w:lang w:val="es-MX" w:eastAsia="es-ES_tradnl"/>
        </w:rPr>
        <w:t xml:space="preserve"> que su padre falleció</w:t>
      </w:r>
      <w:r w:rsidR="00FA6E1F">
        <w:rPr>
          <w:rFonts w:ascii="Palatino Linotype" w:hAnsi="Palatino Linotype" w:eastAsia="Calibri" w:cs="Tahoma"/>
          <w:color w:val="000000"/>
          <w:sz w:val="22"/>
          <w:szCs w:val="22"/>
          <w:lang w:val="es-MX" w:eastAsia="es-ES_tradnl"/>
        </w:rPr>
        <w:t>, el juicio sucesorio intestamentario y la designación de albacea en donde conste que se encuentra en tal calidad a la fecha actual.</w:t>
      </w:r>
    </w:p>
    <w:p w:rsidR="00FB16DE" w:rsidP="00FB16DE" w:rsidRDefault="00217578" w14:paraId="188D49FD" w14:textId="2B3D1632">
      <w:pPr>
        <w:spacing w:line="360" w:lineRule="auto"/>
        <w:jc w:val="both"/>
        <w:rPr>
          <w:rFonts w:ascii="Palatino Linotype" w:hAnsi="Palatino Linotype" w:cs="Tahoma"/>
          <w:sz w:val="22"/>
          <w:szCs w:val="22"/>
        </w:rPr>
      </w:pPr>
      <w:r>
        <w:rPr>
          <w:rFonts w:ascii="Palatino Linotype" w:hAnsi="Palatino Linotype" w:eastAsia="Calibri" w:cs="Tahoma"/>
          <w:color w:val="000000"/>
          <w:sz w:val="22"/>
          <w:szCs w:val="22"/>
          <w:lang w:val="es-MX" w:eastAsia="es-ES_tradnl"/>
        </w:rPr>
        <w:lastRenderedPageBreak/>
        <w:t xml:space="preserve">No se deja de lado que, en virtud de que la información se solicitó desde </w:t>
      </w:r>
      <w:r w:rsidR="00FB16DE">
        <w:rPr>
          <w:rFonts w:ascii="Palatino Linotype" w:hAnsi="Palatino Linotype" w:eastAsia="Calibri" w:cs="Tahoma"/>
          <w:color w:val="000000"/>
          <w:sz w:val="22"/>
          <w:szCs w:val="22"/>
          <w:lang w:val="es-MX" w:eastAsia="es-ES_tradnl"/>
        </w:rPr>
        <w:t>el año de 1973, e posible que no e</w:t>
      </w:r>
      <w:r w:rsidR="00A07E44">
        <w:rPr>
          <w:rFonts w:ascii="Palatino Linotype" w:hAnsi="Palatino Linotype" w:eastAsia="Calibri" w:cs="Tahoma"/>
          <w:color w:val="000000"/>
          <w:sz w:val="22"/>
          <w:szCs w:val="22"/>
          <w:lang w:val="es-MX" w:eastAsia="es-ES_tradnl"/>
        </w:rPr>
        <w:t xml:space="preserve">xistan los documentos por haber causado baja documental, </w:t>
      </w:r>
      <w:r w:rsidR="00A07E44">
        <w:rPr>
          <w:rFonts w:ascii="Palatino Linotype" w:hAnsi="Palatino Linotype" w:cs="Tahoma"/>
          <w:sz w:val="22"/>
          <w:szCs w:val="22"/>
        </w:rPr>
        <w:t>s</w:t>
      </w:r>
      <w:r w:rsidR="00FB16DE">
        <w:rPr>
          <w:rFonts w:ascii="Palatino Linotype" w:hAnsi="Palatino Linotype" w:cs="Tahoma"/>
          <w:sz w:val="22"/>
          <w:szCs w:val="22"/>
        </w:rPr>
        <w:t>obre lo anterior, el artículo 4°, fracciones III, IV, V, VII y VIII, de la Ley General de Archivos, establece lo siguiente:</w:t>
      </w:r>
    </w:p>
    <w:p w:rsidR="00FB16DE" w:rsidP="00FB16DE" w:rsidRDefault="00FB16DE" w14:paraId="7F5C3903" w14:textId="77777777">
      <w:pPr>
        <w:spacing w:line="360" w:lineRule="auto"/>
        <w:jc w:val="both"/>
        <w:rPr>
          <w:rFonts w:ascii="Palatino Linotype" w:hAnsi="Palatino Linotype" w:cs="Tahoma"/>
          <w:sz w:val="22"/>
          <w:szCs w:val="22"/>
        </w:rPr>
      </w:pPr>
    </w:p>
    <w:p w:rsidR="00FB16DE" w:rsidP="00FB16DE" w:rsidRDefault="00FB16DE" w14:paraId="10042616" w14:textId="77777777">
      <w:pPr>
        <w:pStyle w:val="Prrafodelista"/>
        <w:numPr>
          <w:ilvl w:val="0"/>
          <w:numId w:val="19"/>
        </w:numPr>
        <w:spacing w:line="360" w:lineRule="auto"/>
        <w:jc w:val="both"/>
        <w:rPr>
          <w:rFonts w:ascii="Palatino Linotype" w:hAnsi="Palatino Linotype" w:cs="Tahoma"/>
          <w:b/>
          <w:bCs/>
          <w:szCs w:val="22"/>
          <w:lang w:val="es-ES"/>
        </w:rPr>
      </w:pPr>
      <w:r w:rsidRPr="00250382">
        <w:rPr>
          <w:rFonts w:ascii="Palatino Linotype" w:hAnsi="Palatino Linotype" w:cs="Tahoma"/>
          <w:b/>
          <w:bCs/>
          <w:szCs w:val="22"/>
          <w:lang w:val="es-ES"/>
        </w:rPr>
        <w:t>Archivo:</w:t>
      </w:r>
      <w:r>
        <w:rPr>
          <w:rFonts w:ascii="Palatino Linotype" w:hAnsi="Palatino Linotype" w:cs="Tahoma"/>
          <w:b/>
          <w:bCs/>
          <w:szCs w:val="22"/>
          <w:lang w:val="es-ES"/>
        </w:rPr>
        <w:t xml:space="preserve"> </w:t>
      </w:r>
      <w:r>
        <w:rPr>
          <w:rFonts w:ascii="Palatino Linotype" w:hAnsi="Palatino Linotype" w:cs="Tahoma"/>
          <w:szCs w:val="22"/>
          <w:lang w:val="es-ES"/>
        </w:rPr>
        <w:t>Conjunto de documentos producidos y recibidos por los sujetos obligados en ejercicio de sus atribuciones y funciones con independencia del soporte, espacio o lugar en que se resguarden.</w:t>
      </w:r>
    </w:p>
    <w:p w:rsidRPr="00250382" w:rsidR="00FB16DE" w:rsidP="00FB16DE" w:rsidRDefault="00FB16DE" w14:paraId="0A35CAC6" w14:textId="77777777">
      <w:pPr>
        <w:pStyle w:val="Prrafodelista"/>
        <w:spacing w:line="360" w:lineRule="auto"/>
        <w:jc w:val="both"/>
        <w:rPr>
          <w:rFonts w:ascii="Palatino Linotype" w:hAnsi="Palatino Linotype" w:cs="Tahoma"/>
          <w:b/>
          <w:bCs/>
          <w:szCs w:val="22"/>
          <w:lang w:val="es-ES"/>
        </w:rPr>
      </w:pPr>
    </w:p>
    <w:p w:rsidR="00FB16DE" w:rsidP="00FB16DE" w:rsidRDefault="00FB16DE" w14:paraId="4CB0CAEC" w14:textId="77777777">
      <w:pPr>
        <w:pStyle w:val="Prrafodelista"/>
        <w:numPr>
          <w:ilvl w:val="0"/>
          <w:numId w:val="19"/>
        </w:numPr>
        <w:spacing w:line="360" w:lineRule="auto"/>
        <w:jc w:val="both"/>
        <w:rPr>
          <w:rFonts w:ascii="Palatino Linotype" w:hAnsi="Palatino Linotype" w:cs="Tahoma"/>
          <w:b/>
          <w:bCs/>
          <w:szCs w:val="22"/>
          <w:lang w:val="es-ES"/>
        </w:rPr>
      </w:pPr>
      <w:r w:rsidRPr="00250382">
        <w:rPr>
          <w:rFonts w:ascii="Palatino Linotype" w:hAnsi="Palatino Linotype" w:cs="Tahoma"/>
          <w:b/>
          <w:bCs/>
          <w:szCs w:val="22"/>
          <w:lang w:val="es-ES"/>
        </w:rPr>
        <w:t>Archivo de concentración</w:t>
      </w:r>
      <w:r>
        <w:rPr>
          <w:rFonts w:ascii="Palatino Linotype" w:hAnsi="Palatino Linotype" w:cs="Tahoma"/>
          <w:b/>
          <w:bCs/>
          <w:szCs w:val="22"/>
          <w:lang w:val="es-ES"/>
        </w:rPr>
        <w:t xml:space="preserve">: </w:t>
      </w:r>
      <w:r>
        <w:rPr>
          <w:rFonts w:ascii="Palatino Linotype" w:hAnsi="Palatino Linotype" w:cs="Tahoma"/>
          <w:szCs w:val="22"/>
          <w:lang w:val="es-ES"/>
        </w:rPr>
        <w:t>Es aquel integrado por los documentos transferidos desde las áreas o unidades productoras, cuyo uso o consulta es esporádica y que permanecen en él, hasta su disposición documental.</w:t>
      </w:r>
    </w:p>
    <w:p w:rsidRPr="00250382" w:rsidR="00FB16DE" w:rsidP="00FB16DE" w:rsidRDefault="00FB16DE" w14:paraId="35659408" w14:textId="77777777">
      <w:pPr>
        <w:pStyle w:val="Prrafodelista"/>
        <w:rPr>
          <w:rFonts w:ascii="Palatino Linotype" w:hAnsi="Palatino Linotype" w:cs="Tahoma"/>
          <w:b/>
          <w:bCs/>
          <w:szCs w:val="22"/>
          <w:lang w:val="es-ES"/>
        </w:rPr>
      </w:pPr>
    </w:p>
    <w:p w:rsidRPr="004F0FF2" w:rsidR="00FB16DE" w:rsidP="00FB16DE" w:rsidRDefault="00FB16DE" w14:paraId="14ECB7A6" w14:textId="77777777">
      <w:pPr>
        <w:pStyle w:val="Prrafodelista"/>
        <w:numPr>
          <w:ilvl w:val="0"/>
          <w:numId w:val="19"/>
        </w:numPr>
        <w:spacing w:line="360" w:lineRule="auto"/>
        <w:jc w:val="both"/>
        <w:rPr>
          <w:rFonts w:ascii="Palatino Linotype" w:hAnsi="Palatino Linotype" w:cs="Tahoma"/>
          <w:b/>
          <w:bCs/>
          <w:szCs w:val="22"/>
          <w:lang w:val="es-ES"/>
        </w:rPr>
      </w:pPr>
      <w:r w:rsidRPr="00250382">
        <w:rPr>
          <w:rFonts w:ascii="Palatino Linotype" w:hAnsi="Palatino Linotype" w:cs="Tahoma"/>
          <w:b/>
          <w:bCs/>
          <w:szCs w:val="22"/>
          <w:lang w:val="es-ES"/>
        </w:rPr>
        <w:t xml:space="preserve">Archivo de Trámite: </w:t>
      </w:r>
      <w:r>
        <w:rPr>
          <w:rFonts w:ascii="Palatino Linotype" w:hAnsi="Palatino Linotype" w:cs="Tahoma"/>
          <w:szCs w:val="22"/>
          <w:lang w:val="es-ES"/>
        </w:rPr>
        <w:t>Es el conformado por documentos de archivo de uso cotidiano y necesario, para el ejercicio de las atribuciones y funciones de los sujetos obligados.</w:t>
      </w:r>
    </w:p>
    <w:p w:rsidRPr="004F0FF2" w:rsidR="00FB16DE" w:rsidP="00FB16DE" w:rsidRDefault="00FB16DE" w14:paraId="584E0C62" w14:textId="77777777">
      <w:pPr>
        <w:pStyle w:val="Prrafodelista"/>
        <w:rPr>
          <w:rFonts w:ascii="Palatino Linotype" w:hAnsi="Palatino Linotype" w:cs="Tahoma"/>
          <w:b/>
          <w:bCs/>
          <w:szCs w:val="22"/>
          <w:lang w:val="es-ES"/>
        </w:rPr>
      </w:pPr>
    </w:p>
    <w:p w:rsidRPr="004F0FF2" w:rsidR="00FB16DE" w:rsidP="00FB16DE" w:rsidRDefault="00FB16DE" w14:paraId="453DE477" w14:textId="77777777">
      <w:pPr>
        <w:pStyle w:val="Prrafodelista"/>
        <w:numPr>
          <w:ilvl w:val="0"/>
          <w:numId w:val="19"/>
        </w:numPr>
        <w:spacing w:line="360" w:lineRule="auto"/>
        <w:jc w:val="both"/>
        <w:rPr>
          <w:rFonts w:ascii="Palatino Linotype" w:hAnsi="Palatino Linotype" w:cs="Tahoma"/>
          <w:lang w:val="es-ES"/>
        </w:rPr>
      </w:pPr>
      <w:r w:rsidRPr="004F0FF2">
        <w:rPr>
          <w:rFonts w:ascii="Palatino Linotype" w:hAnsi="Palatino Linotype" w:cs="Tahoma"/>
          <w:b/>
          <w:bCs/>
          <w:lang w:val="es-ES"/>
        </w:rPr>
        <w:t xml:space="preserve">Archivos generales: </w:t>
      </w:r>
      <w:r w:rsidRPr="004F0FF2">
        <w:rPr>
          <w:rFonts w:ascii="Palatino Linotype" w:hAnsi="Palatino Linotype" w:cs="Tahoma"/>
          <w:lang w:val="es-ES"/>
        </w:rPr>
        <w:t>A las entidades especializadas en materia de archivos en el orden local, que tienen por objeto promover la administración homogénea de los archivos, preservar, incrementar y difundir el patrimonio documental de la entidad federativa, con el fin de salvaguardar su memoria de corto, mediano y largo plazo, así como contribuir a la transparencia y rendición de cuentas.</w:t>
      </w:r>
    </w:p>
    <w:p w:rsidR="00FB16DE" w:rsidP="00FB16DE" w:rsidRDefault="00FB16DE" w14:paraId="72729367" w14:textId="77777777">
      <w:pPr>
        <w:pStyle w:val="Prrafodelista"/>
        <w:spacing w:line="360" w:lineRule="auto"/>
        <w:jc w:val="both"/>
        <w:rPr>
          <w:rFonts w:ascii="Palatino Linotype" w:hAnsi="Palatino Linotype" w:cs="Tahoma"/>
          <w:b/>
          <w:bCs/>
          <w:lang w:val="es-ES"/>
        </w:rPr>
      </w:pPr>
    </w:p>
    <w:p w:rsidRPr="004F0FF2" w:rsidR="00FB16DE" w:rsidP="00FB16DE" w:rsidRDefault="00FB16DE" w14:paraId="308DBF05" w14:textId="77777777">
      <w:pPr>
        <w:pStyle w:val="Prrafodelista"/>
        <w:numPr>
          <w:ilvl w:val="0"/>
          <w:numId w:val="19"/>
        </w:numPr>
        <w:spacing w:line="360" w:lineRule="auto"/>
        <w:jc w:val="both"/>
        <w:rPr>
          <w:rFonts w:ascii="Palatino Linotype" w:hAnsi="Palatino Linotype" w:cs="Tahoma"/>
          <w:b/>
          <w:bCs/>
          <w:lang w:val="es-ES"/>
        </w:rPr>
      </w:pPr>
      <w:r w:rsidRPr="004F0FF2">
        <w:rPr>
          <w:rFonts w:ascii="Palatino Linotype" w:hAnsi="Palatino Linotype" w:cs="Tahoma"/>
          <w:b/>
          <w:bCs/>
          <w:lang w:val="es-ES"/>
        </w:rPr>
        <w:t xml:space="preserve">Archivo histórico: </w:t>
      </w:r>
      <w:r w:rsidRPr="004F0FF2">
        <w:rPr>
          <w:rFonts w:ascii="Palatino Linotype" w:hAnsi="Palatino Linotype" w:cs="Tahoma"/>
          <w:lang w:val="es-ES"/>
        </w:rPr>
        <w:t>Al integrado por documentos de conservación permanente y de relevancia</w:t>
      </w:r>
      <w:r>
        <w:rPr>
          <w:rFonts w:ascii="Palatino Linotype" w:hAnsi="Palatino Linotype" w:cs="Tahoma"/>
          <w:lang w:val="es-ES"/>
        </w:rPr>
        <w:t xml:space="preserve"> </w:t>
      </w:r>
      <w:r w:rsidRPr="004F0FF2">
        <w:rPr>
          <w:rFonts w:ascii="Palatino Linotype" w:hAnsi="Palatino Linotype" w:cs="Tahoma"/>
          <w:lang w:val="es-ES"/>
        </w:rPr>
        <w:t>para la memoria nacional, regional o local de carácter público</w:t>
      </w:r>
      <w:r>
        <w:rPr>
          <w:rFonts w:ascii="Palatino Linotype" w:hAnsi="Palatino Linotype" w:cs="Tahoma"/>
          <w:b/>
          <w:bCs/>
          <w:lang w:val="es-ES"/>
        </w:rPr>
        <w:t>.</w:t>
      </w:r>
    </w:p>
    <w:p w:rsidR="00FB16DE" w:rsidP="00FB16DE" w:rsidRDefault="00FB16DE" w14:paraId="48E5EC2C" w14:textId="77777777">
      <w:pPr>
        <w:spacing w:line="360" w:lineRule="auto"/>
        <w:jc w:val="both"/>
        <w:rPr>
          <w:rFonts w:ascii="Palatino Linotype" w:hAnsi="Palatino Linotype" w:cs="Tahoma"/>
          <w:sz w:val="22"/>
          <w:szCs w:val="24"/>
        </w:rPr>
      </w:pPr>
    </w:p>
    <w:p w:rsidR="005E681E" w:rsidP="00FB16DE" w:rsidRDefault="00FB16DE" w14:paraId="0BCDE685" w14:textId="77777777">
      <w:pPr>
        <w:spacing w:line="360" w:lineRule="auto"/>
        <w:jc w:val="both"/>
        <w:rPr>
          <w:rFonts w:ascii="Palatino Linotype" w:hAnsi="Palatino Linotype" w:cs="Tahoma"/>
          <w:sz w:val="22"/>
          <w:szCs w:val="24"/>
        </w:rPr>
      </w:pPr>
      <w:r>
        <w:rPr>
          <w:rFonts w:ascii="Palatino Linotype" w:hAnsi="Palatino Linotype" w:cs="Tahoma"/>
          <w:sz w:val="22"/>
          <w:szCs w:val="24"/>
        </w:rPr>
        <w:lastRenderedPageBreak/>
        <w:t xml:space="preserve">Conforme a lo anterior, se logra observar que el archivo de las instituciones pública se compone de todos los documentos que son generados por esta e inician en archivo de trámite y concluyen en el archivo histórico, sólo por lo que refiere a aquellos de gran valor. </w:t>
      </w:r>
    </w:p>
    <w:p w:rsidR="005E681E" w:rsidP="00FB16DE" w:rsidRDefault="005E681E" w14:paraId="3226709B" w14:textId="77777777">
      <w:pPr>
        <w:spacing w:line="360" w:lineRule="auto"/>
        <w:jc w:val="both"/>
        <w:rPr>
          <w:rFonts w:ascii="Palatino Linotype" w:hAnsi="Palatino Linotype" w:cs="Tahoma"/>
          <w:sz w:val="22"/>
          <w:szCs w:val="24"/>
        </w:rPr>
      </w:pPr>
    </w:p>
    <w:p w:rsidR="005E681E" w:rsidP="005E681E" w:rsidRDefault="005E681E" w14:paraId="6FBD4910" w14:textId="5011551E">
      <w:pPr>
        <w:spacing w:line="360" w:lineRule="auto"/>
        <w:jc w:val="both"/>
        <w:rPr>
          <w:rFonts w:ascii="Palatino Linotype" w:hAnsi="Palatino Linotype" w:eastAsia="Calibri" w:cs="Tahoma"/>
          <w:iCs/>
          <w:sz w:val="22"/>
          <w:szCs w:val="22"/>
          <w:lang w:eastAsia="es-ES_tradnl"/>
        </w:rPr>
      </w:pPr>
      <w:r>
        <w:rPr>
          <w:rFonts w:ascii="Palatino Linotype" w:hAnsi="Palatino Linotype" w:cs="Tahoma"/>
          <w:sz w:val="22"/>
          <w:szCs w:val="24"/>
        </w:rPr>
        <w:t>Ahora bien, en razón de la antigüedad de la información es necesario traer a colación l</w:t>
      </w:r>
      <w:r>
        <w:rPr>
          <w:rFonts w:ascii="Palatino Linotype" w:hAnsi="Palatino Linotype" w:eastAsia="Calibri" w:cs="Tahoma"/>
          <w:iCs/>
          <w:sz w:val="22"/>
          <w:szCs w:val="22"/>
          <w:lang w:eastAsia="es-ES_tradnl"/>
        </w:rPr>
        <w:t xml:space="preserve">a </w:t>
      </w:r>
      <w:r w:rsidRPr="009B3784">
        <w:rPr>
          <w:rFonts w:ascii="Palatino Linotype" w:hAnsi="Palatino Linotype" w:eastAsia="Calibri" w:cs="Tahoma"/>
          <w:iCs/>
          <w:sz w:val="22"/>
          <w:szCs w:val="22"/>
          <w:lang w:eastAsia="es-ES_tradnl"/>
        </w:rPr>
        <w:t xml:space="preserve">Ley </w:t>
      </w:r>
      <w:r>
        <w:rPr>
          <w:rFonts w:ascii="Palatino Linotype" w:hAnsi="Palatino Linotype" w:eastAsia="Calibri" w:cs="Tahoma"/>
          <w:iCs/>
          <w:sz w:val="22"/>
          <w:szCs w:val="22"/>
          <w:lang w:eastAsia="es-ES_tradnl"/>
        </w:rPr>
        <w:t>d</w:t>
      </w:r>
      <w:r w:rsidRPr="009B3784">
        <w:rPr>
          <w:rFonts w:ascii="Palatino Linotype" w:hAnsi="Palatino Linotype" w:eastAsia="Calibri" w:cs="Tahoma"/>
          <w:iCs/>
          <w:sz w:val="22"/>
          <w:szCs w:val="22"/>
          <w:lang w:eastAsia="es-ES_tradnl"/>
        </w:rPr>
        <w:t>e Documentos Administrativos</w:t>
      </w:r>
      <w:r>
        <w:rPr>
          <w:rFonts w:ascii="Palatino Linotype" w:hAnsi="Palatino Linotype" w:eastAsia="Calibri" w:cs="Tahoma"/>
          <w:iCs/>
          <w:sz w:val="22"/>
          <w:szCs w:val="22"/>
          <w:lang w:eastAsia="es-ES_tradnl"/>
        </w:rPr>
        <w:t xml:space="preserve"> e</w:t>
      </w:r>
      <w:r w:rsidRPr="009B3784">
        <w:rPr>
          <w:rFonts w:ascii="Palatino Linotype" w:hAnsi="Palatino Linotype" w:eastAsia="Calibri" w:cs="Tahoma"/>
          <w:iCs/>
          <w:sz w:val="22"/>
          <w:szCs w:val="22"/>
          <w:lang w:eastAsia="es-ES_tradnl"/>
        </w:rPr>
        <w:t xml:space="preserve"> Hist</w:t>
      </w:r>
      <w:r>
        <w:rPr>
          <w:rFonts w:ascii="Palatino Linotype" w:hAnsi="Palatino Linotype" w:eastAsia="Calibri" w:cs="Tahoma"/>
          <w:iCs/>
          <w:sz w:val="22"/>
          <w:szCs w:val="22"/>
          <w:lang w:eastAsia="es-ES_tradnl"/>
        </w:rPr>
        <w:t>ó</w:t>
      </w:r>
      <w:r w:rsidRPr="009B3784">
        <w:rPr>
          <w:rFonts w:ascii="Palatino Linotype" w:hAnsi="Palatino Linotype" w:eastAsia="Calibri" w:cs="Tahoma"/>
          <w:iCs/>
          <w:sz w:val="22"/>
          <w:szCs w:val="22"/>
          <w:lang w:eastAsia="es-ES_tradnl"/>
        </w:rPr>
        <w:t xml:space="preserve">ricos </w:t>
      </w:r>
      <w:r>
        <w:rPr>
          <w:rFonts w:ascii="Palatino Linotype" w:hAnsi="Palatino Linotype" w:eastAsia="Calibri" w:cs="Tahoma"/>
          <w:iCs/>
          <w:sz w:val="22"/>
          <w:szCs w:val="22"/>
          <w:lang w:eastAsia="es-ES_tradnl"/>
        </w:rPr>
        <w:t>d</w:t>
      </w:r>
      <w:r w:rsidRPr="009B3784">
        <w:rPr>
          <w:rFonts w:ascii="Palatino Linotype" w:hAnsi="Palatino Linotype" w:eastAsia="Calibri" w:cs="Tahoma"/>
          <w:iCs/>
          <w:sz w:val="22"/>
          <w:szCs w:val="22"/>
          <w:lang w:eastAsia="es-ES_tradnl"/>
        </w:rPr>
        <w:t xml:space="preserve">el Estado </w:t>
      </w:r>
      <w:r>
        <w:rPr>
          <w:rFonts w:ascii="Palatino Linotype" w:hAnsi="Palatino Linotype" w:eastAsia="Calibri" w:cs="Tahoma"/>
          <w:iCs/>
          <w:sz w:val="22"/>
          <w:szCs w:val="22"/>
          <w:lang w:eastAsia="es-ES_tradnl"/>
        </w:rPr>
        <w:t>d</w:t>
      </w:r>
      <w:r w:rsidRPr="009B3784">
        <w:rPr>
          <w:rFonts w:ascii="Palatino Linotype" w:hAnsi="Palatino Linotype" w:eastAsia="Calibri" w:cs="Tahoma"/>
          <w:iCs/>
          <w:sz w:val="22"/>
          <w:szCs w:val="22"/>
          <w:lang w:eastAsia="es-ES_tradnl"/>
        </w:rPr>
        <w:t>e México</w:t>
      </w:r>
      <w:r>
        <w:rPr>
          <w:rFonts w:ascii="Palatino Linotype" w:hAnsi="Palatino Linotype" w:eastAsia="Calibri" w:cs="Tahoma"/>
          <w:iCs/>
          <w:sz w:val="22"/>
          <w:szCs w:val="22"/>
          <w:lang w:eastAsia="es-ES_tradnl"/>
        </w:rPr>
        <w:t>, publicada en la Gaceta del Gobierno de Estado de México el 24 de marzo de 1986 disponía lo siguiente:</w:t>
      </w:r>
    </w:p>
    <w:p w:rsidRPr="009B3784" w:rsidR="005E681E" w:rsidP="005E681E" w:rsidRDefault="005E681E" w14:paraId="4BA8E937" w14:textId="77777777">
      <w:pPr>
        <w:spacing w:line="360" w:lineRule="auto"/>
        <w:jc w:val="both"/>
        <w:rPr>
          <w:rFonts w:ascii="Palatino Linotype" w:hAnsi="Palatino Linotype" w:eastAsia="Calibri" w:cs="Tahoma"/>
          <w:iCs/>
          <w:sz w:val="22"/>
          <w:szCs w:val="22"/>
          <w:lang w:eastAsia="es-ES_tradnl"/>
        </w:rPr>
      </w:pPr>
      <w:r>
        <w:rPr>
          <w:rFonts w:ascii="Palatino Linotype" w:hAnsi="Palatino Linotype" w:eastAsia="Calibri" w:cs="Tahoma"/>
          <w:iCs/>
          <w:sz w:val="22"/>
          <w:szCs w:val="22"/>
          <w:lang w:eastAsia="es-ES_tradnl"/>
        </w:rPr>
        <w:t xml:space="preserve"> </w:t>
      </w:r>
    </w:p>
    <w:p w:rsidRPr="00851826" w:rsidR="005E681E" w:rsidP="005E681E" w:rsidRDefault="005E681E" w14:paraId="2A07CD4E" w14:textId="77777777">
      <w:pPr>
        <w:spacing w:line="360" w:lineRule="auto"/>
        <w:ind w:left="567" w:right="567"/>
        <w:jc w:val="center"/>
        <w:rPr>
          <w:rFonts w:ascii="Palatino Linotype" w:hAnsi="Palatino Linotype" w:eastAsia="Calibri" w:cs="Tahoma"/>
          <w:i/>
          <w:lang w:eastAsia="es-ES_tradnl"/>
        </w:rPr>
      </w:pPr>
      <w:r w:rsidRPr="00851826">
        <w:rPr>
          <w:rFonts w:ascii="Palatino Linotype" w:hAnsi="Palatino Linotype" w:eastAsia="Calibri" w:cs="Tahoma"/>
          <w:i/>
          <w:lang w:eastAsia="es-ES_tradnl"/>
        </w:rPr>
        <w:t>CAPITULO PRIMERO</w:t>
      </w:r>
    </w:p>
    <w:p w:rsidRPr="00851826" w:rsidR="005E681E" w:rsidP="005E681E" w:rsidRDefault="005E681E" w14:paraId="085BF983" w14:textId="77777777">
      <w:pPr>
        <w:spacing w:line="360" w:lineRule="auto"/>
        <w:ind w:left="567" w:right="567"/>
        <w:jc w:val="center"/>
        <w:rPr>
          <w:rFonts w:ascii="Palatino Linotype" w:hAnsi="Palatino Linotype" w:eastAsia="Calibri" w:cs="Tahoma"/>
          <w:i/>
          <w:lang w:eastAsia="es-ES_tradnl"/>
        </w:rPr>
      </w:pPr>
      <w:r w:rsidRPr="00851826">
        <w:rPr>
          <w:rFonts w:ascii="Palatino Linotype" w:hAnsi="Palatino Linotype" w:eastAsia="Calibri" w:cs="Tahoma"/>
          <w:i/>
          <w:lang w:eastAsia="es-ES_tradnl"/>
        </w:rPr>
        <w:t>Disposiciones Generales</w:t>
      </w:r>
    </w:p>
    <w:p w:rsidRPr="00851826" w:rsidR="005E681E" w:rsidP="005E681E" w:rsidRDefault="005E681E" w14:paraId="4B7FD7B4" w14:textId="77777777">
      <w:pPr>
        <w:spacing w:line="360" w:lineRule="auto"/>
        <w:ind w:left="567" w:right="567"/>
        <w:jc w:val="both"/>
        <w:rPr>
          <w:rFonts w:ascii="Palatino Linotype" w:hAnsi="Palatino Linotype" w:eastAsia="Calibri" w:cs="Tahoma"/>
          <w:i/>
          <w:lang w:eastAsia="es-ES_tradnl"/>
        </w:rPr>
      </w:pPr>
      <w:r w:rsidRPr="00851826">
        <w:rPr>
          <w:rFonts w:ascii="Palatino Linotype" w:hAnsi="Palatino Linotype" w:eastAsia="Calibri" w:cs="Tahoma"/>
          <w:i/>
          <w:lang w:eastAsia="es-ES_tradnl"/>
        </w:rPr>
        <w:t>Artículo 1. La presente Ley, es de orden público e interés social y tiene por objeto normar</w:t>
      </w:r>
    </w:p>
    <w:p w:rsidRPr="00851826" w:rsidR="005E681E" w:rsidP="005E681E" w:rsidRDefault="005E681E" w14:paraId="0282E850" w14:textId="77777777">
      <w:pPr>
        <w:spacing w:line="360" w:lineRule="auto"/>
        <w:ind w:left="567" w:right="567"/>
        <w:jc w:val="both"/>
        <w:rPr>
          <w:rFonts w:ascii="Palatino Linotype" w:hAnsi="Palatino Linotype" w:eastAsia="Calibri" w:cs="Tahoma"/>
          <w:i/>
          <w:lang w:eastAsia="es-ES_tradnl"/>
        </w:rPr>
      </w:pPr>
      <w:r w:rsidRPr="00851826">
        <w:rPr>
          <w:rFonts w:ascii="Palatino Linotype" w:hAnsi="Palatino Linotype" w:eastAsia="Calibri" w:cs="Tahoma"/>
          <w:i/>
          <w:lang w:eastAsia="es-ES_tradnl"/>
        </w:rPr>
        <w:t>y regular la administración de documentos administrativos e históricos de las autoridades</w:t>
      </w:r>
    </w:p>
    <w:p w:rsidRPr="00851826" w:rsidR="005E681E" w:rsidP="005E681E" w:rsidRDefault="005E681E" w14:paraId="73170952" w14:textId="77777777">
      <w:pPr>
        <w:spacing w:line="360" w:lineRule="auto"/>
        <w:ind w:left="567" w:right="567"/>
        <w:jc w:val="both"/>
        <w:rPr>
          <w:rFonts w:ascii="Palatino Linotype" w:hAnsi="Palatino Linotype" w:eastAsia="Calibri" w:cs="Tahoma"/>
          <w:i/>
          <w:lang w:eastAsia="es-ES_tradnl"/>
        </w:rPr>
      </w:pPr>
      <w:r w:rsidRPr="00851826">
        <w:rPr>
          <w:rFonts w:ascii="Palatino Linotype" w:hAnsi="Palatino Linotype" w:eastAsia="Calibri" w:cs="Tahoma"/>
          <w:i/>
          <w:lang w:eastAsia="es-ES_tradnl"/>
        </w:rPr>
        <w:t>del Estado y los municipios en el ámbito de su competencia. Se entiende por documento,</w:t>
      </w:r>
    </w:p>
    <w:p w:rsidRPr="00851826" w:rsidR="005E681E" w:rsidP="005E681E" w:rsidRDefault="005E681E" w14:paraId="55CD7AD6" w14:textId="77777777">
      <w:pPr>
        <w:spacing w:line="360" w:lineRule="auto"/>
        <w:ind w:left="567" w:right="567"/>
        <w:jc w:val="both"/>
        <w:rPr>
          <w:rFonts w:ascii="Palatino Linotype" w:hAnsi="Palatino Linotype" w:eastAsia="Calibri" w:cs="Tahoma"/>
          <w:i/>
          <w:lang w:eastAsia="es-ES_tradnl"/>
        </w:rPr>
      </w:pPr>
      <w:r w:rsidRPr="00851826">
        <w:rPr>
          <w:rFonts w:ascii="Palatino Linotype" w:hAnsi="Palatino Linotype" w:eastAsia="Calibri" w:cs="Tahoma"/>
          <w:i/>
          <w:lang w:eastAsia="es-ES_tradnl"/>
        </w:rPr>
        <w:t>cualquier objeto o archivo electrónico o de cualquier otra tecnología existente que pueda</w:t>
      </w:r>
    </w:p>
    <w:p w:rsidRPr="00851826" w:rsidR="005E681E" w:rsidP="005E681E" w:rsidRDefault="005E681E" w14:paraId="46EE51D0" w14:textId="77777777">
      <w:pPr>
        <w:spacing w:line="360" w:lineRule="auto"/>
        <w:ind w:left="567" w:right="567"/>
        <w:jc w:val="both"/>
        <w:rPr>
          <w:rFonts w:ascii="Palatino Linotype" w:hAnsi="Palatino Linotype" w:eastAsia="Calibri" w:cs="Tahoma"/>
          <w:i/>
          <w:lang w:eastAsia="es-ES_tradnl"/>
        </w:rPr>
      </w:pPr>
      <w:r w:rsidRPr="00851826">
        <w:rPr>
          <w:rFonts w:ascii="Palatino Linotype" w:hAnsi="Palatino Linotype" w:eastAsia="Calibri" w:cs="Tahoma"/>
          <w:i/>
          <w:lang w:eastAsia="es-ES_tradnl"/>
        </w:rPr>
        <w:t>dar constancia de un hecho.</w:t>
      </w:r>
    </w:p>
    <w:p w:rsidR="005E681E" w:rsidP="005E681E" w:rsidRDefault="005E681E" w14:paraId="3FC56BE2" w14:textId="77777777">
      <w:pPr>
        <w:spacing w:line="360" w:lineRule="auto"/>
        <w:ind w:left="567" w:right="567"/>
        <w:jc w:val="both"/>
        <w:rPr>
          <w:rFonts w:ascii="Palatino Linotype" w:hAnsi="Palatino Linotype" w:eastAsia="Calibri" w:cs="Tahoma"/>
          <w:i/>
          <w:lang w:eastAsia="es-ES_tradnl"/>
        </w:rPr>
      </w:pPr>
    </w:p>
    <w:p w:rsidRPr="00851826" w:rsidR="005E681E" w:rsidP="005E681E" w:rsidRDefault="005E681E" w14:paraId="13C89658" w14:textId="77777777">
      <w:pPr>
        <w:spacing w:line="360" w:lineRule="auto"/>
        <w:ind w:left="567" w:right="567"/>
        <w:jc w:val="both"/>
        <w:rPr>
          <w:rFonts w:ascii="Palatino Linotype" w:hAnsi="Palatino Linotype" w:eastAsia="Calibri" w:cs="Tahoma"/>
          <w:i/>
          <w:lang w:eastAsia="es-ES_tradnl"/>
        </w:rPr>
      </w:pPr>
      <w:r w:rsidRPr="00851826">
        <w:rPr>
          <w:rFonts w:ascii="Palatino Linotype" w:hAnsi="Palatino Linotype" w:eastAsia="Calibri" w:cs="Tahoma"/>
          <w:i/>
          <w:lang w:eastAsia="es-ES_tradnl"/>
        </w:rPr>
        <w:t>Artículo 2.- Para los efectos de esta Ley, se entiende por Administración de Documentos:</w:t>
      </w:r>
    </w:p>
    <w:p w:rsidRPr="00851826" w:rsidR="005E681E" w:rsidP="005E681E" w:rsidRDefault="005E681E" w14:paraId="113C6E43" w14:textId="77777777">
      <w:pPr>
        <w:spacing w:line="360" w:lineRule="auto"/>
        <w:ind w:left="567" w:right="567"/>
        <w:jc w:val="both"/>
        <w:rPr>
          <w:rFonts w:ascii="Palatino Linotype" w:hAnsi="Palatino Linotype" w:eastAsia="Calibri" w:cs="Tahoma"/>
          <w:i/>
          <w:lang w:eastAsia="es-ES_tradnl"/>
        </w:rPr>
      </w:pPr>
      <w:r w:rsidRPr="00851826">
        <w:rPr>
          <w:rFonts w:ascii="Palatino Linotype" w:hAnsi="Palatino Linotype" w:eastAsia="Calibri" w:cs="Tahoma"/>
          <w:i/>
          <w:u w:val="single"/>
          <w:lang w:eastAsia="es-ES_tradnl"/>
        </w:rPr>
        <w:t>a) Los actos tendientes a inventariar, regular, coordinar y dinamizar el funcionamiento</w:t>
      </w:r>
      <w:r>
        <w:rPr>
          <w:rFonts w:ascii="Palatino Linotype" w:hAnsi="Palatino Linotype" w:eastAsia="Calibri" w:cs="Tahoma"/>
          <w:i/>
          <w:u w:val="single"/>
          <w:lang w:eastAsia="es-ES_tradnl"/>
        </w:rPr>
        <w:t xml:space="preserve"> </w:t>
      </w:r>
      <w:r w:rsidRPr="00851826">
        <w:rPr>
          <w:rFonts w:ascii="Palatino Linotype" w:hAnsi="Palatino Linotype" w:eastAsia="Calibri" w:cs="Tahoma"/>
          <w:i/>
          <w:u w:val="single"/>
          <w:lang w:eastAsia="es-ES_tradnl"/>
        </w:rPr>
        <w:t>y uso de los documentos existentes en los Archivos Administrativos</w:t>
      </w:r>
      <w:r w:rsidRPr="00851826">
        <w:rPr>
          <w:rFonts w:ascii="Palatino Linotype" w:hAnsi="Palatino Linotype" w:eastAsia="Calibri" w:cs="Tahoma"/>
          <w:i/>
          <w:lang w:eastAsia="es-ES_tradnl"/>
        </w:rPr>
        <w:t xml:space="preserve"> e Históricos de los</w:t>
      </w:r>
      <w:r>
        <w:rPr>
          <w:rFonts w:ascii="Palatino Linotype" w:hAnsi="Palatino Linotype" w:eastAsia="Calibri" w:cs="Tahoma"/>
          <w:i/>
          <w:lang w:eastAsia="es-ES_tradnl"/>
        </w:rPr>
        <w:t xml:space="preserve"> </w:t>
      </w:r>
      <w:r w:rsidRPr="00851826">
        <w:rPr>
          <w:rFonts w:ascii="Palatino Linotype" w:hAnsi="Palatino Linotype" w:eastAsia="Calibri" w:cs="Tahoma"/>
          <w:i/>
          <w:lang w:eastAsia="es-ES_tradnl"/>
        </w:rPr>
        <w:t>Poderes del Estado, Municipios y Organismos Auxiliares y en su caso, los que posean</w:t>
      </w:r>
      <w:r>
        <w:rPr>
          <w:rFonts w:ascii="Palatino Linotype" w:hAnsi="Palatino Linotype" w:eastAsia="Calibri" w:cs="Tahoma"/>
          <w:i/>
          <w:lang w:eastAsia="es-ES_tradnl"/>
        </w:rPr>
        <w:t xml:space="preserve"> </w:t>
      </w:r>
      <w:r w:rsidRPr="00851826">
        <w:rPr>
          <w:rFonts w:ascii="Palatino Linotype" w:hAnsi="Palatino Linotype" w:eastAsia="Calibri" w:cs="Tahoma"/>
          <w:i/>
          <w:lang w:eastAsia="es-ES_tradnl"/>
        </w:rPr>
        <w:t>particulares.</w:t>
      </w:r>
    </w:p>
    <w:p w:rsidRPr="00851826" w:rsidR="005E681E" w:rsidP="005E681E" w:rsidRDefault="005E681E" w14:paraId="565EADF8" w14:textId="77777777">
      <w:pPr>
        <w:spacing w:line="360" w:lineRule="auto"/>
        <w:ind w:left="567" w:right="567"/>
        <w:jc w:val="both"/>
        <w:rPr>
          <w:rFonts w:ascii="Palatino Linotype" w:hAnsi="Palatino Linotype" w:eastAsia="Calibri" w:cs="Tahoma"/>
          <w:i/>
          <w:lang w:eastAsia="es-ES_tradnl"/>
        </w:rPr>
      </w:pPr>
      <w:r w:rsidRPr="00851826">
        <w:rPr>
          <w:rFonts w:ascii="Palatino Linotype" w:hAnsi="Palatino Linotype" w:eastAsia="Calibri" w:cs="Tahoma"/>
          <w:i/>
          <w:lang w:eastAsia="es-ES_tradnl"/>
        </w:rPr>
        <w:t>b) Los actos que se realicen para generar, recibir, mantener, custodiar, reconstruir,</w:t>
      </w:r>
      <w:r>
        <w:rPr>
          <w:rFonts w:ascii="Palatino Linotype" w:hAnsi="Palatino Linotype" w:eastAsia="Calibri" w:cs="Tahoma"/>
          <w:i/>
          <w:lang w:eastAsia="es-ES_tradnl"/>
        </w:rPr>
        <w:t xml:space="preserve"> </w:t>
      </w:r>
      <w:r w:rsidRPr="00851826">
        <w:rPr>
          <w:rFonts w:ascii="Palatino Linotype" w:hAnsi="Palatino Linotype" w:eastAsia="Calibri" w:cs="Tahoma"/>
          <w:i/>
          <w:lang w:eastAsia="es-ES_tradnl"/>
        </w:rPr>
        <w:t>depurar o destruir Documentos Administrativos o Históricos, que por su importancia</w:t>
      </w:r>
      <w:r>
        <w:rPr>
          <w:rFonts w:ascii="Palatino Linotype" w:hAnsi="Palatino Linotype" w:eastAsia="Calibri" w:cs="Tahoma"/>
          <w:i/>
          <w:lang w:eastAsia="es-ES_tradnl"/>
        </w:rPr>
        <w:t xml:space="preserve"> </w:t>
      </w:r>
      <w:r w:rsidRPr="00851826">
        <w:rPr>
          <w:rFonts w:ascii="Palatino Linotype" w:hAnsi="Palatino Linotype" w:eastAsia="Calibri" w:cs="Tahoma"/>
          <w:i/>
          <w:lang w:eastAsia="es-ES_tradnl"/>
        </w:rPr>
        <w:t>sean fuentes esenciales de información acerca del pasado y presente de la vida</w:t>
      </w:r>
      <w:r>
        <w:rPr>
          <w:rFonts w:ascii="Palatino Linotype" w:hAnsi="Palatino Linotype" w:eastAsia="Calibri" w:cs="Tahoma"/>
          <w:i/>
          <w:lang w:eastAsia="es-ES_tradnl"/>
        </w:rPr>
        <w:t xml:space="preserve"> </w:t>
      </w:r>
      <w:r w:rsidRPr="00851826">
        <w:rPr>
          <w:rFonts w:ascii="Palatino Linotype" w:hAnsi="Palatino Linotype" w:eastAsia="Calibri" w:cs="Tahoma"/>
          <w:i/>
          <w:lang w:eastAsia="es-ES_tradnl"/>
        </w:rPr>
        <w:t>institucional del Estado.</w:t>
      </w:r>
    </w:p>
    <w:p w:rsidR="005E681E" w:rsidP="005E681E" w:rsidRDefault="005E681E" w14:paraId="0944F4B0" w14:textId="77777777">
      <w:pPr>
        <w:spacing w:line="360" w:lineRule="auto"/>
        <w:ind w:left="567" w:right="567"/>
        <w:jc w:val="both"/>
        <w:rPr>
          <w:rFonts w:ascii="Palatino Linotype" w:hAnsi="Palatino Linotype" w:eastAsia="Calibri" w:cs="Tahoma"/>
          <w:i/>
          <w:lang w:eastAsia="es-ES_tradnl"/>
        </w:rPr>
      </w:pPr>
      <w:r w:rsidRPr="00851826">
        <w:rPr>
          <w:rFonts w:ascii="Palatino Linotype" w:hAnsi="Palatino Linotype" w:eastAsia="Calibri" w:cs="Tahoma"/>
          <w:i/>
          <w:lang w:eastAsia="es-ES_tradnl"/>
        </w:rPr>
        <w:t>Artículo 3.- Los sujetos públicos encargados de realizar los actos a que se refiere el</w:t>
      </w:r>
      <w:r>
        <w:rPr>
          <w:rFonts w:ascii="Palatino Linotype" w:hAnsi="Palatino Linotype" w:eastAsia="Calibri" w:cs="Tahoma"/>
          <w:i/>
          <w:lang w:eastAsia="es-ES_tradnl"/>
        </w:rPr>
        <w:t xml:space="preserve"> </w:t>
      </w:r>
      <w:r w:rsidRPr="00851826">
        <w:rPr>
          <w:rFonts w:ascii="Palatino Linotype" w:hAnsi="Palatino Linotype" w:eastAsia="Calibri" w:cs="Tahoma"/>
          <w:i/>
          <w:lang w:eastAsia="es-ES_tradnl"/>
        </w:rPr>
        <w:t>artículo anterior, son los Poderes del Estado, Municipios y Organismos Auxiliares. Los</w:t>
      </w:r>
      <w:r>
        <w:rPr>
          <w:rFonts w:ascii="Palatino Linotype" w:hAnsi="Palatino Linotype" w:eastAsia="Calibri" w:cs="Tahoma"/>
          <w:i/>
          <w:lang w:eastAsia="es-ES_tradnl"/>
        </w:rPr>
        <w:t xml:space="preserve"> </w:t>
      </w:r>
      <w:r w:rsidRPr="00851826">
        <w:rPr>
          <w:rFonts w:ascii="Palatino Linotype" w:hAnsi="Palatino Linotype" w:eastAsia="Calibri" w:cs="Tahoma"/>
          <w:i/>
          <w:lang w:eastAsia="es-ES_tradnl"/>
        </w:rPr>
        <w:t>usuarios, son aquellas personas, que reciben el beneficio del uso temporal y controlado</w:t>
      </w:r>
      <w:r>
        <w:rPr>
          <w:rFonts w:ascii="Palatino Linotype" w:hAnsi="Palatino Linotype" w:eastAsia="Calibri" w:cs="Tahoma"/>
          <w:i/>
          <w:lang w:eastAsia="es-ES_tradnl"/>
        </w:rPr>
        <w:t xml:space="preserve"> </w:t>
      </w:r>
      <w:r w:rsidRPr="00851826">
        <w:rPr>
          <w:rFonts w:ascii="Palatino Linotype" w:hAnsi="Palatino Linotype" w:eastAsia="Calibri" w:cs="Tahoma"/>
          <w:i/>
          <w:lang w:eastAsia="es-ES_tradnl"/>
        </w:rPr>
        <w:t>de los Documentos que obran en los Archivos.</w:t>
      </w:r>
    </w:p>
    <w:p w:rsidRPr="00851826" w:rsidR="005E681E" w:rsidP="005E681E" w:rsidRDefault="005E681E" w14:paraId="356BC580" w14:textId="77777777">
      <w:pPr>
        <w:spacing w:line="360" w:lineRule="auto"/>
        <w:ind w:left="567" w:right="567"/>
        <w:jc w:val="both"/>
        <w:rPr>
          <w:rFonts w:ascii="Palatino Linotype" w:hAnsi="Palatino Linotype" w:eastAsia="Calibri" w:cs="Tahoma"/>
          <w:i/>
          <w:lang w:eastAsia="es-ES_tradnl"/>
        </w:rPr>
      </w:pPr>
    </w:p>
    <w:p w:rsidRPr="00851826" w:rsidR="005E681E" w:rsidP="005E681E" w:rsidRDefault="005E681E" w14:paraId="028496DF" w14:textId="77777777">
      <w:pPr>
        <w:spacing w:line="360" w:lineRule="auto"/>
        <w:ind w:left="567" w:right="567"/>
        <w:jc w:val="both"/>
        <w:rPr>
          <w:rFonts w:ascii="Palatino Linotype" w:hAnsi="Palatino Linotype" w:eastAsia="Calibri" w:cs="Tahoma"/>
          <w:b/>
          <w:bCs/>
          <w:i/>
          <w:u w:val="single"/>
          <w:lang w:eastAsia="es-ES_tradnl"/>
        </w:rPr>
      </w:pPr>
      <w:r w:rsidRPr="00851826">
        <w:rPr>
          <w:rFonts w:ascii="Palatino Linotype" w:hAnsi="Palatino Linotype" w:eastAsia="Calibri" w:cs="Tahoma"/>
          <w:i/>
          <w:lang w:eastAsia="es-ES_tradnl"/>
        </w:rPr>
        <w:lastRenderedPageBreak/>
        <w:t xml:space="preserve">Artículo 4. </w:t>
      </w:r>
      <w:r w:rsidRPr="00851826">
        <w:rPr>
          <w:rFonts w:ascii="Palatino Linotype" w:hAnsi="Palatino Linotype" w:eastAsia="Calibri" w:cs="Tahoma"/>
          <w:b/>
          <w:bCs/>
          <w:i/>
          <w:u w:val="single"/>
          <w:lang w:eastAsia="es-ES_tradnl"/>
        </w:rPr>
        <w:t>Todo documento que realicen los servidores públicos, deberá depositarse en</w:t>
      </w:r>
      <w:r>
        <w:rPr>
          <w:rFonts w:ascii="Palatino Linotype" w:hAnsi="Palatino Linotype" w:eastAsia="Calibri" w:cs="Tahoma"/>
          <w:b/>
          <w:bCs/>
          <w:i/>
          <w:u w:val="single"/>
          <w:lang w:eastAsia="es-ES_tradnl"/>
        </w:rPr>
        <w:t xml:space="preserve"> </w:t>
      </w:r>
      <w:r w:rsidRPr="00851826">
        <w:rPr>
          <w:rFonts w:ascii="Palatino Linotype" w:hAnsi="Palatino Linotype" w:eastAsia="Calibri" w:cs="Tahoma"/>
          <w:b/>
          <w:bCs/>
          <w:i/>
          <w:u w:val="single"/>
          <w:lang w:eastAsia="es-ES_tradnl"/>
        </w:rPr>
        <w:t>los archivos de trámite correspondientes o en instrumentos tecnológicos que permitan la</w:t>
      </w:r>
      <w:r>
        <w:rPr>
          <w:rFonts w:ascii="Palatino Linotype" w:hAnsi="Palatino Linotype" w:eastAsia="Calibri" w:cs="Tahoma"/>
          <w:b/>
          <w:bCs/>
          <w:i/>
          <w:u w:val="single"/>
          <w:lang w:eastAsia="es-ES_tradnl"/>
        </w:rPr>
        <w:t xml:space="preserve"> </w:t>
      </w:r>
      <w:r w:rsidRPr="00851826">
        <w:rPr>
          <w:rFonts w:ascii="Palatino Linotype" w:hAnsi="Palatino Linotype" w:eastAsia="Calibri" w:cs="Tahoma"/>
          <w:b/>
          <w:bCs/>
          <w:i/>
          <w:u w:val="single"/>
          <w:lang w:eastAsia="es-ES_tradnl"/>
        </w:rPr>
        <w:t>conservación de documentos electrónicos, en la forma y términos previstos por esta Ley, y</w:t>
      </w:r>
      <w:r>
        <w:rPr>
          <w:rFonts w:ascii="Palatino Linotype" w:hAnsi="Palatino Linotype" w:eastAsia="Calibri" w:cs="Tahoma"/>
          <w:b/>
          <w:bCs/>
          <w:i/>
          <w:u w:val="single"/>
          <w:lang w:eastAsia="es-ES_tradnl"/>
        </w:rPr>
        <w:t xml:space="preserve"> </w:t>
      </w:r>
      <w:r w:rsidRPr="00851826">
        <w:rPr>
          <w:rFonts w:ascii="Palatino Linotype" w:hAnsi="Palatino Linotype" w:eastAsia="Calibri" w:cs="Tahoma"/>
          <w:b/>
          <w:bCs/>
          <w:i/>
          <w:u w:val="single"/>
          <w:lang w:eastAsia="es-ES_tradnl"/>
        </w:rPr>
        <w:t>demás disposiciones administrativas que se dicten al respecto.</w:t>
      </w:r>
    </w:p>
    <w:p w:rsidR="005E681E" w:rsidP="005E681E" w:rsidRDefault="005E681E" w14:paraId="339C948C" w14:textId="77777777">
      <w:pPr>
        <w:spacing w:line="360" w:lineRule="auto"/>
        <w:ind w:left="567" w:right="567"/>
        <w:jc w:val="both"/>
        <w:rPr>
          <w:rFonts w:ascii="Palatino Linotype" w:hAnsi="Palatino Linotype" w:eastAsia="Calibri" w:cs="Tahoma"/>
          <w:i/>
          <w:lang w:eastAsia="es-ES_tradnl"/>
        </w:rPr>
      </w:pPr>
    </w:p>
    <w:p w:rsidRPr="00851826" w:rsidR="005E681E" w:rsidP="005E681E" w:rsidRDefault="005E681E" w14:paraId="18FB86CC" w14:textId="77777777">
      <w:pPr>
        <w:spacing w:line="360" w:lineRule="auto"/>
        <w:ind w:left="567" w:right="567"/>
        <w:jc w:val="both"/>
        <w:rPr>
          <w:rFonts w:ascii="Palatino Linotype" w:hAnsi="Palatino Linotype" w:eastAsia="Calibri" w:cs="Tahoma"/>
          <w:i/>
          <w:lang w:eastAsia="es-ES_tradnl"/>
        </w:rPr>
      </w:pPr>
      <w:r w:rsidRPr="00851826">
        <w:rPr>
          <w:rFonts w:ascii="Palatino Linotype" w:hAnsi="Palatino Linotype" w:eastAsia="Calibri" w:cs="Tahoma"/>
          <w:i/>
          <w:lang w:eastAsia="es-ES_tradnl"/>
        </w:rPr>
        <w:t>Artículo 5.- El servidor público, encargado de recibir documentos, los registrará en el</w:t>
      </w:r>
      <w:r>
        <w:rPr>
          <w:rFonts w:ascii="Palatino Linotype" w:hAnsi="Palatino Linotype" w:eastAsia="Calibri" w:cs="Tahoma"/>
          <w:i/>
          <w:lang w:eastAsia="es-ES_tradnl"/>
        </w:rPr>
        <w:t xml:space="preserve"> </w:t>
      </w:r>
      <w:r w:rsidRPr="00851826">
        <w:rPr>
          <w:rFonts w:ascii="Palatino Linotype" w:hAnsi="Palatino Linotype" w:eastAsia="Calibri" w:cs="Tahoma"/>
          <w:i/>
          <w:lang w:eastAsia="es-ES_tradnl"/>
        </w:rPr>
        <w:t>acto de su recepción, indicando el destino que deba darse a cada uno.</w:t>
      </w:r>
    </w:p>
    <w:p w:rsidR="005E681E" w:rsidP="005E681E" w:rsidRDefault="005E681E" w14:paraId="046EF29D" w14:textId="77777777">
      <w:pPr>
        <w:spacing w:line="360" w:lineRule="auto"/>
        <w:jc w:val="both"/>
        <w:rPr>
          <w:rFonts w:ascii="Palatino Linotype" w:hAnsi="Palatino Linotype" w:eastAsia="Calibri" w:cs="Tahoma"/>
          <w:iCs/>
          <w:sz w:val="22"/>
          <w:szCs w:val="22"/>
          <w:lang w:eastAsia="es-ES_tradnl"/>
        </w:rPr>
      </w:pPr>
    </w:p>
    <w:p w:rsidR="005E681E" w:rsidP="005E681E" w:rsidRDefault="005E681E" w14:paraId="2F5E34D9" w14:textId="77777777">
      <w:pPr>
        <w:spacing w:line="360" w:lineRule="auto"/>
        <w:jc w:val="both"/>
        <w:rPr>
          <w:rFonts w:ascii="Palatino Linotype" w:hAnsi="Palatino Linotype" w:eastAsia="Calibri" w:cs="Tahoma"/>
          <w:iCs/>
          <w:sz w:val="22"/>
          <w:szCs w:val="22"/>
          <w:lang w:eastAsia="es-ES_tradnl"/>
        </w:rPr>
      </w:pPr>
      <w:r>
        <w:rPr>
          <w:rFonts w:ascii="Palatino Linotype" w:hAnsi="Palatino Linotype" w:eastAsia="Calibri" w:cs="Tahoma"/>
          <w:iCs/>
          <w:sz w:val="22"/>
          <w:szCs w:val="22"/>
          <w:lang w:eastAsia="es-ES_tradnl"/>
        </w:rPr>
        <w:t xml:space="preserve">Sobre la vida de los documentos a manera de referencia se citan los </w:t>
      </w:r>
      <w:r w:rsidRPr="005A6C92">
        <w:rPr>
          <w:rFonts w:ascii="Palatino Linotype" w:hAnsi="Palatino Linotype" w:eastAsia="Calibri" w:cs="Tahoma"/>
          <w:iCs/>
          <w:sz w:val="22"/>
          <w:szCs w:val="22"/>
          <w:lang w:eastAsia="es-ES_tradnl"/>
        </w:rPr>
        <w:t xml:space="preserve">Lineamientos </w:t>
      </w:r>
      <w:r>
        <w:rPr>
          <w:rFonts w:ascii="Palatino Linotype" w:hAnsi="Palatino Linotype" w:eastAsia="Calibri" w:cs="Tahoma"/>
          <w:iCs/>
          <w:sz w:val="22"/>
          <w:szCs w:val="22"/>
          <w:lang w:eastAsia="es-ES_tradnl"/>
        </w:rPr>
        <w:t>p</w:t>
      </w:r>
      <w:r w:rsidRPr="005A6C92">
        <w:rPr>
          <w:rFonts w:ascii="Palatino Linotype" w:hAnsi="Palatino Linotype" w:eastAsia="Calibri" w:cs="Tahoma"/>
          <w:iCs/>
          <w:sz w:val="22"/>
          <w:szCs w:val="22"/>
          <w:lang w:eastAsia="es-ES_tradnl"/>
        </w:rPr>
        <w:t xml:space="preserve">ara </w:t>
      </w:r>
      <w:r>
        <w:rPr>
          <w:rFonts w:ascii="Palatino Linotype" w:hAnsi="Palatino Linotype" w:eastAsia="Calibri" w:cs="Tahoma"/>
          <w:iCs/>
          <w:sz w:val="22"/>
          <w:szCs w:val="22"/>
          <w:lang w:eastAsia="es-ES_tradnl"/>
        </w:rPr>
        <w:t>l</w:t>
      </w:r>
      <w:r w:rsidRPr="005A6C92">
        <w:rPr>
          <w:rFonts w:ascii="Palatino Linotype" w:hAnsi="Palatino Linotype" w:eastAsia="Calibri" w:cs="Tahoma"/>
          <w:iCs/>
          <w:sz w:val="22"/>
          <w:szCs w:val="22"/>
          <w:lang w:eastAsia="es-ES_tradnl"/>
        </w:rPr>
        <w:t xml:space="preserve">a Administración </w:t>
      </w:r>
      <w:r>
        <w:rPr>
          <w:rFonts w:ascii="Palatino Linotype" w:hAnsi="Palatino Linotype" w:eastAsia="Calibri" w:cs="Tahoma"/>
          <w:iCs/>
          <w:sz w:val="22"/>
          <w:szCs w:val="22"/>
          <w:lang w:eastAsia="es-ES_tradnl"/>
        </w:rPr>
        <w:t>d</w:t>
      </w:r>
      <w:r w:rsidRPr="005A6C92">
        <w:rPr>
          <w:rFonts w:ascii="Palatino Linotype" w:hAnsi="Palatino Linotype" w:eastAsia="Calibri" w:cs="Tahoma"/>
          <w:iCs/>
          <w:sz w:val="22"/>
          <w:szCs w:val="22"/>
          <w:lang w:eastAsia="es-ES_tradnl"/>
        </w:rPr>
        <w:t xml:space="preserve">e Documentos </w:t>
      </w:r>
      <w:r>
        <w:rPr>
          <w:rFonts w:ascii="Palatino Linotype" w:hAnsi="Palatino Linotype" w:eastAsia="Calibri" w:cs="Tahoma"/>
          <w:iCs/>
          <w:sz w:val="22"/>
          <w:szCs w:val="22"/>
          <w:lang w:eastAsia="es-ES_tradnl"/>
        </w:rPr>
        <w:t>e</w:t>
      </w:r>
      <w:r w:rsidRPr="005A6C92">
        <w:rPr>
          <w:rFonts w:ascii="Palatino Linotype" w:hAnsi="Palatino Linotype" w:eastAsia="Calibri" w:cs="Tahoma"/>
          <w:iCs/>
          <w:sz w:val="22"/>
          <w:szCs w:val="22"/>
          <w:lang w:eastAsia="es-ES_tradnl"/>
        </w:rPr>
        <w:t xml:space="preserve">n </w:t>
      </w:r>
      <w:r>
        <w:rPr>
          <w:rFonts w:ascii="Palatino Linotype" w:hAnsi="Palatino Linotype" w:eastAsia="Calibri" w:cs="Tahoma"/>
          <w:iCs/>
          <w:sz w:val="22"/>
          <w:szCs w:val="22"/>
          <w:lang w:eastAsia="es-ES_tradnl"/>
        </w:rPr>
        <w:t>e</w:t>
      </w:r>
      <w:r w:rsidRPr="005A6C92">
        <w:rPr>
          <w:rFonts w:ascii="Palatino Linotype" w:hAnsi="Palatino Linotype" w:eastAsia="Calibri" w:cs="Tahoma"/>
          <w:iCs/>
          <w:sz w:val="22"/>
          <w:szCs w:val="22"/>
          <w:lang w:eastAsia="es-ES_tradnl"/>
        </w:rPr>
        <w:t xml:space="preserve">l Estado </w:t>
      </w:r>
      <w:r>
        <w:rPr>
          <w:rFonts w:ascii="Palatino Linotype" w:hAnsi="Palatino Linotype" w:eastAsia="Calibri" w:cs="Tahoma"/>
          <w:iCs/>
          <w:sz w:val="22"/>
          <w:szCs w:val="22"/>
          <w:lang w:eastAsia="es-ES_tradnl"/>
        </w:rPr>
        <w:t>d</w:t>
      </w:r>
      <w:r w:rsidRPr="005A6C92">
        <w:rPr>
          <w:rFonts w:ascii="Palatino Linotype" w:hAnsi="Palatino Linotype" w:eastAsia="Calibri" w:cs="Tahoma"/>
          <w:iCs/>
          <w:sz w:val="22"/>
          <w:szCs w:val="22"/>
          <w:lang w:eastAsia="es-ES_tradnl"/>
        </w:rPr>
        <w:t xml:space="preserve">e México, </w:t>
      </w:r>
      <w:r>
        <w:rPr>
          <w:rFonts w:ascii="Palatino Linotype" w:hAnsi="Palatino Linotype" w:eastAsia="Calibri" w:cs="Tahoma"/>
          <w:iCs/>
          <w:sz w:val="22"/>
          <w:szCs w:val="22"/>
          <w:lang w:eastAsia="es-ES_tradnl"/>
        </w:rPr>
        <w:t>publicados en la Gaceta del Gobierno el 29 de mayo de 2015, los cuales indicaban:</w:t>
      </w:r>
    </w:p>
    <w:p w:rsidR="005E681E" w:rsidP="005E681E" w:rsidRDefault="005E681E" w14:paraId="4C1E2B11" w14:textId="77777777">
      <w:pPr>
        <w:spacing w:line="360" w:lineRule="auto"/>
        <w:jc w:val="both"/>
        <w:rPr>
          <w:rFonts w:ascii="Palatino Linotype" w:hAnsi="Palatino Linotype" w:eastAsia="Calibri" w:cs="Tahoma"/>
          <w:iCs/>
          <w:sz w:val="22"/>
          <w:szCs w:val="22"/>
          <w:lang w:eastAsia="es-ES_tradnl"/>
        </w:rPr>
      </w:pPr>
    </w:p>
    <w:p w:rsidRPr="00906228" w:rsidR="005E681E" w:rsidP="005E681E" w:rsidRDefault="005E681E" w14:paraId="3C671AE5" w14:textId="77777777">
      <w:pPr>
        <w:spacing w:line="360" w:lineRule="auto"/>
        <w:jc w:val="center"/>
        <w:rPr>
          <w:rFonts w:ascii="Palatino Linotype" w:hAnsi="Palatino Linotype" w:eastAsia="Calibri" w:cs="Tahoma"/>
          <w:iCs/>
          <w:sz w:val="22"/>
          <w:szCs w:val="22"/>
          <w:lang w:eastAsia="es-ES_tradnl"/>
        </w:rPr>
      </w:pPr>
      <w:r>
        <w:rPr>
          <w:noProof/>
        </w:rPr>
        <w:drawing>
          <wp:inline distT="0" distB="0" distL="0" distR="0" wp14:anchorId="7569AAB5" wp14:editId="71C6DA63">
            <wp:extent cx="5405435" cy="2248349"/>
            <wp:effectExtent l="0" t="0" r="508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228" t="40463" r="6809" b="12237"/>
                    <a:stretch/>
                  </pic:blipFill>
                  <pic:spPr bwMode="auto">
                    <a:xfrm>
                      <a:off x="0" y="0"/>
                      <a:ext cx="5458316" cy="2270344"/>
                    </a:xfrm>
                    <a:prstGeom prst="rect">
                      <a:avLst/>
                    </a:prstGeom>
                    <a:ln>
                      <a:noFill/>
                    </a:ln>
                    <a:extLst>
                      <a:ext uri="{53640926-AAD7-44D8-BBD7-CCE9431645EC}">
                        <a14:shadowObscured xmlns:a14="http://schemas.microsoft.com/office/drawing/2010/main"/>
                      </a:ext>
                    </a:extLst>
                  </pic:spPr>
                </pic:pic>
              </a:graphicData>
            </a:graphic>
          </wp:inline>
        </w:drawing>
      </w:r>
    </w:p>
    <w:p w:rsidR="005E681E" w:rsidP="005E681E" w:rsidRDefault="005E681E" w14:paraId="187E125A" w14:textId="77777777">
      <w:pPr>
        <w:spacing w:line="360" w:lineRule="auto"/>
        <w:jc w:val="both"/>
        <w:rPr>
          <w:rFonts w:ascii="Palatino Linotype" w:hAnsi="Palatino Linotype" w:eastAsia="Calibri" w:cs="Tahoma"/>
          <w:iCs/>
          <w:sz w:val="22"/>
          <w:szCs w:val="22"/>
          <w:lang w:eastAsia="es-ES_tradnl"/>
        </w:rPr>
      </w:pPr>
    </w:p>
    <w:p w:rsidR="005E681E" w:rsidP="005E681E" w:rsidRDefault="005E681E" w14:paraId="5A7F965C" w14:textId="43FB3DC9">
      <w:pPr>
        <w:spacing w:line="360" w:lineRule="auto"/>
        <w:jc w:val="both"/>
        <w:rPr>
          <w:rFonts w:ascii="Palatino Linotype" w:hAnsi="Palatino Linotype" w:eastAsia="Calibri" w:cs="Tahoma"/>
          <w:iCs/>
          <w:sz w:val="22"/>
          <w:szCs w:val="22"/>
          <w:lang w:eastAsia="es-ES_tradnl"/>
        </w:rPr>
      </w:pPr>
      <w:r>
        <w:rPr>
          <w:rFonts w:ascii="Palatino Linotype" w:hAnsi="Palatino Linotype" w:eastAsia="Calibri" w:cs="Tahoma"/>
          <w:iCs/>
          <w:sz w:val="22"/>
          <w:szCs w:val="22"/>
          <w:lang w:eastAsia="es-ES_tradnl"/>
        </w:rPr>
        <w:t>De acuerdo con lo expuesto, los Lineamientos ya preveían la baja documental respecto de aquellos documento cuya vida hubiere concluido a través de una baja documental y no sólo la simple desaparición del documento.</w:t>
      </w:r>
    </w:p>
    <w:p w:rsidR="005E681E" w:rsidP="005E681E" w:rsidRDefault="005E681E" w14:paraId="6BB83916" w14:textId="77777777">
      <w:pPr>
        <w:spacing w:line="360" w:lineRule="auto"/>
        <w:jc w:val="both"/>
        <w:rPr>
          <w:rFonts w:ascii="Palatino Linotype" w:hAnsi="Palatino Linotype" w:eastAsia="Calibri" w:cs="Tahoma"/>
          <w:iCs/>
          <w:sz w:val="22"/>
          <w:szCs w:val="22"/>
          <w:lang w:eastAsia="es-ES_tradnl"/>
        </w:rPr>
      </w:pPr>
    </w:p>
    <w:p w:rsidR="005E681E" w:rsidP="005E681E" w:rsidRDefault="005E681E" w14:paraId="1572EFE4" w14:textId="195C35D5">
      <w:pPr>
        <w:spacing w:line="360" w:lineRule="auto"/>
        <w:jc w:val="both"/>
        <w:rPr>
          <w:rFonts w:ascii="Palatino Linotype" w:hAnsi="Palatino Linotype" w:eastAsia="Arial Unicode MS" w:cs="Arial"/>
          <w:b/>
          <w:sz w:val="22"/>
          <w:szCs w:val="22"/>
        </w:rPr>
      </w:pPr>
      <w:r w:rsidRPr="00F6730D">
        <w:rPr>
          <w:rFonts w:ascii="Palatino Linotype" w:hAnsi="Palatino Linotype" w:eastAsia="Calibri" w:cs="Tahoma"/>
          <w:iCs/>
          <w:sz w:val="22"/>
          <w:szCs w:val="22"/>
          <w:lang w:eastAsia="es-ES_tradnl"/>
        </w:rPr>
        <w:t>Bajo este contexto es preciso insistir que resulta necesario</w:t>
      </w:r>
      <w:r w:rsidRPr="00851826">
        <w:rPr>
          <w:rFonts w:ascii="Palatino Linotype" w:hAnsi="Palatino Linotype" w:eastAsia="Calibri" w:cs="Tahoma"/>
          <w:iCs/>
          <w:sz w:val="22"/>
          <w:szCs w:val="22"/>
          <w:lang w:eastAsia="es-ES_tradnl"/>
        </w:rPr>
        <w:t xml:space="preserve"> que en caso de que la información hubiera causado su baja documental,</w:t>
      </w:r>
      <w:r w:rsidRPr="00F6730D">
        <w:rPr>
          <w:rFonts w:ascii="Palatino Linotype" w:hAnsi="Palatino Linotype" w:eastAsia="Calibri" w:cs="Tahoma"/>
          <w:iCs/>
          <w:sz w:val="22"/>
          <w:szCs w:val="22"/>
          <w:lang w:eastAsia="es-ES_tradnl"/>
        </w:rPr>
        <w:t xml:space="preserve"> </w:t>
      </w:r>
      <w:r>
        <w:rPr>
          <w:rFonts w:ascii="Palatino Linotype" w:hAnsi="Palatino Linotype" w:eastAsia="Calibri" w:cs="Tahoma"/>
          <w:iCs/>
          <w:sz w:val="22"/>
          <w:szCs w:val="22"/>
          <w:lang w:eastAsia="es-ES_tradnl"/>
        </w:rPr>
        <w:t xml:space="preserve">se debe emitir </w:t>
      </w:r>
      <w:r w:rsidRPr="00F6730D">
        <w:rPr>
          <w:rFonts w:ascii="Palatino Linotype" w:hAnsi="Palatino Linotype" w:eastAsia="Calibri" w:cs="Tahoma"/>
          <w:iCs/>
          <w:sz w:val="22"/>
          <w:szCs w:val="22"/>
          <w:lang w:eastAsia="es-ES_tradnl"/>
        </w:rPr>
        <w:t xml:space="preserve">acuerdo de inexistencia, pues en aquellos </w:t>
      </w:r>
      <w:r w:rsidRPr="00F6730D">
        <w:rPr>
          <w:rFonts w:ascii="Palatino Linotype" w:hAnsi="Palatino Linotype" w:eastAsia="Calibri" w:cs="Tahoma"/>
          <w:iCs/>
          <w:sz w:val="22"/>
          <w:szCs w:val="22"/>
          <w:lang w:eastAsia="es-ES_tradnl"/>
        </w:rPr>
        <w:lastRenderedPageBreak/>
        <w:t>casos en que el Sujeto Obligado debió generar la información solicitada y manifiesta que no cuenta con</w:t>
      </w:r>
      <w:r w:rsidRPr="00F6730D">
        <w:rPr>
          <w:rFonts w:ascii="Palatino Linotype" w:hAnsi="Palatino Linotype" w:eastAsia="Arial Unicode MS" w:cs="Arial"/>
          <w:sz w:val="22"/>
          <w:szCs w:val="22"/>
        </w:rPr>
        <w:t xml:space="preserve"> la misma</w:t>
      </w:r>
      <w:r w:rsidRPr="00F6730D">
        <w:rPr>
          <w:rFonts w:ascii="Palatino Linotype" w:hAnsi="Palatino Linotype" w:cs="Arial"/>
          <w:color w:val="000000"/>
          <w:sz w:val="22"/>
          <w:szCs w:val="22"/>
        </w:rPr>
        <w:t xml:space="preserve">, entonces </w:t>
      </w:r>
      <w:r w:rsidRPr="00F6730D">
        <w:rPr>
          <w:rFonts w:ascii="Palatino Linotype" w:hAnsi="Palatino Linotype" w:eastAsia="Arial Unicode MS" w:cs="Arial"/>
          <w:sz w:val="22"/>
          <w:szCs w:val="22"/>
        </w:rPr>
        <w:t>su</w:t>
      </w:r>
      <w:r w:rsidRPr="00976E12">
        <w:rPr>
          <w:rFonts w:ascii="Palatino Linotype" w:hAnsi="Palatino Linotype" w:eastAsia="Arial Unicode MS" w:cs="Arial"/>
          <w:sz w:val="22"/>
          <w:szCs w:val="22"/>
        </w:rPr>
        <w:t xml:space="preserve"> Comité de Transparencia tiene el deber de emitir un acuerdo de inexistencia, el cual se dicta en aquellos supuestos en los que si bien la información solicitada la genera, posee o administra en el marco de las funciones de derecho público; sin embargo, </w:t>
      </w:r>
      <w:r w:rsidR="003A5E97">
        <w:rPr>
          <w:rFonts w:ascii="Palatino Linotype" w:hAnsi="Palatino Linotype" w:eastAsia="Arial Unicode MS" w:cs="Arial"/>
          <w:sz w:val="22"/>
          <w:szCs w:val="22"/>
        </w:rPr>
        <w:t>e</w:t>
      </w:r>
      <w:r w:rsidRPr="00976E12">
        <w:rPr>
          <w:rFonts w:ascii="Palatino Linotype" w:hAnsi="Palatino Linotype" w:eastAsia="Arial Unicode MS" w:cs="Arial"/>
          <w:sz w:val="22"/>
          <w:szCs w:val="22"/>
        </w:rPr>
        <w:t xml:space="preserve">ste no lo posee por diversas razones, deberá expresarlas a través de un acuerdo debidamente </w:t>
      </w:r>
      <w:r w:rsidRPr="00976E12">
        <w:rPr>
          <w:rFonts w:ascii="Palatino Linotype" w:hAnsi="Palatino Linotype" w:eastAsia="Arial Unicode MS" w:cs="Arial"/>
          <w:b/>
          <w:sz w:val="22"/>
          <w:szCs w:val="22"/>
        </w:rPr>
        <w:t>fundado y motivado.</w:t>
      </w:r>
    </w:p>
    <w:p w:rsidRPr="00E00845" w:rsidR="00217578" w:rsidP="00E00845" w:rsidRDefault="00217578" w14:paraId="288FF941" w14:textId="62C4F4D5">
      <w:pPr>
        <w:spacing w:line="360" w:lineRule="auto"/>
        <w:jc w:val="both"/>
        <w:rPr>
          <w:rFonts w:ascii="Palatino Linotype" w:hAnsi="Palatino Linotype" w:eastAsia="Calibri" w:cs="Tahoma"/>
          <w:color w:val="000000"/>
          <w:sz w:val="22"/>
          <w:szCs w:val="22"/>
          <w:lang w:val="es-MX" w:eastAsia="es-ES_tradnl"/>
        </w:rPr>
      </w:pPr>
    </w:p>
    <w:p w:rsidRPr="00D92D68" w:rsidR="00E603E9" w:rsidP="00E603E9" w:rsidRDefault="008200A6" w14:paraId="45239277" w14:textId="4077CD4D">
      <w:pPr>
        <w:spacing w:line="360" w:lineRule="auto"/>
        <w:contextualSpacing/>
        <w:jc w:val="both"/>
        <w:rPr>
          <w:rFonts w:ascii="Palatino Linotype" w:hAnsi="Palatino Linotype" w:cs="Tahoma"/>
          <w:b/>
          <w:bCs/>
          <w:iCs/>
          <w:sz w:val="22"/>
          <w:szCs w:val="22"/>
        </w:rPr>
      </w:pPr>
      <w:r>
        <w:rPr>
          <w:rFonts w:ascii="Palatino Linotype" w:hAnsi="Palatino Linotype" w:cs="Tahoma"/>
          <w:b/>
          <w:bCs/>
          <w:iCs/>
          <w:sz w:val="22"/>
          <w:szCs w:val="22"/>
        </w:rPr>
        <w:t>SEXTO</w:t>
      </w:r>
      <w:r w:rsidRPr="00D92D68" w:rsidR="00E603E9">
        <w:rPr>
          <w:rFonts w:ascii="Palatino Linotype" w:hAnsi="Palatino Linotype" w:cs="Tahoma"/>
          <w:b/>
          <w:bCs/>
          <w:iCs/>
          <w:sz w:val="22"/>
          <w:szCs w:val="22"/>
        </w:rPr>
        <w:t>. Decisión</w:t>
      </w:r>
    </w:p>
    <w:p w:rsidRPr="00D92D68" w:rsidR="00E603E9" w:rsidP="00E603E9" w:rsidRDefault="00E603E9" w14:paraId="00B6C536" w14:textId="77777777">
      <w:pPr>
        <w:spacing w:line="360" w:lineRule="auto"/>
        <w:contextualSpacing/>
        <w:jc w:val="both"/>
        <w:rPr>
          <w:rFonts w:ascii="Palatino Linotype" w:hAnsi="Palatino Linotype" w:cs="Tahoma"/>
          <w:b/>
          <w:bCs/>
          <w:iCs/>
          <w:sz w:val="22"/>
          <w:szCs w:val="22"/>
        </w:rPr>
      </w:pPr>
    </w:p>
    <w:p w:rsidR="00E603E9" w:rsidP="00E603E9" w:rsidRDefault="00E603E9" w14:paraId="7EB86442" w14:textId="4DF0A7CE">
      <w:pPr>
        <w:spacing w:line="360" w:lineRule="auto"/>
        <w:contextualSpacing/>
        <w:jc w:val="both"/>
        <w:rPr>
          <w:rFonts w:ascii="Palatino Linotype" w:hAnsi="Palatino Linotype" w:cs="Tahoma"/>
          <w:bCs/>
          <w:iCs/>
          <w:sz w:val="22"/>
          <w:szCs w:val="22"/>
        </w:rPr>
      </w:pPr>
      <w:r w:rsidRPr="00D92D68">
        <w:rPr>
          <w:rFonts w:ascii="Palatino Linotype" w:hAnsi="Palatino Linotype" w:cs="Tahoma"/>
          <w:bCs/>
          <w:iCs/>
          <w:sz w:val="22"/>
          <w:szCs w:val="22"/>
        </w:rPr>
        <w:t xml:space="preserve">Con fundamento en el artículo </w:t>
      </w:r>
      <w:r>
        <w:rPr>
          <w:rFonts w:ascii="Palatino Linotype" w:hAnsi="Palatino Linotype" w:cs="Tahoma"/>
          <w:bCs/>
          <w:iCs/>
          <w:sz w:val="22"/>
          <w:szCs w:val="22"/>
        </w:rPr>
        <w:t>137 fracción II de la Ley de Protección de Da</w:t>
      </w:r>
      <w:r w:rsidR="00FA6E1F">
        <w:rPr>
          <w:rFonts w:ascii="Palatino Linotype" w:hAnsi="Palatino Linotype" w:cs="Tahoma"/>
          <w:bCs/>
          <w:iCs/>
          <w:sz w:val="22"/>
          <w:szCs w:val="22"/>
        </w:rPr>
        <w:t>t</w:t>
      </w:r>
      <w:r>
        <w:rPr>
          <w:rFonts w:ascii="Palatino Linotype" w:hAnsi="Palatino Linotype" w:cs="Tahoma"/>
          <w:bCs/>
          <w:iCs/>
          <w:sz w:val="22"/>
          <w:szCs w:val="22"/>
        </w:rPr>
        <w:t xml:space="preserve">os Personales en Posesión de Sujetos Obligados del Estado de México y Municipios y </w:t>
      </w:r>
      <w:r w:rsidRPr="00D92D68">
        <w:rPr>
          <w:rFonts w:ascii="Palatino Linotype" w:hAnsi="Palatino Linotype" w:cs="Tahoma"/>
          <w:bCs/>
          <w:iCs/>
          <w:sz w:val="22"/>
          <w:szCs w:val="22"/>
        </w:rPr>
        <w:t xml:space="preserve">186, fracción III, de la Ley de Transparencia y Acceso a la Información Pública del Estado de México y Municipios, este Instituto considera procedente </w:t>
      </w:r>
      <w:r>
        <w:rPr>
          <w:rFonts w:ascii="Palatino Linotype" w:hAnsi="Palatino Linotype" w:cs="Tahoma"/>
          <w:b/>
          <w:bCs/>
          <w:iCs/>
          <w:sz w:val="22"/>
          <w:szCs w:val="22"/>
        </w:rPr>
        <w:t>REVOCAR</w:t>
      </w:r>
      <w:r w:rsidRPr="00D92D68">
        <w:rPr>
          <w:rFonts w:ascii="Palatino Linotype" w:hAnsi="Palatino Linotype" w:cs="Tahoma"/>
          <w:b/>
          <w:bCs/>
          <w:iCs/>
          <w:sz w:val="22"/>
          <w:szCs w:val="22"/>
        </w:rPr>
        <w:t xml:space="preserve"> </w:t>
      </w:r>
      <w:r w:rsidRPr="00D92D68">
        <w:rPr>
          <w:rFonts w:ascii="Palatino Linotype" w:hAnsi="Palatino Linotype" w:cs="Tahoma"/>
          <w:bCs/>
          <w:iCs/>
          <w:sz w:val="22"/>
          <w:szCs w:val="22"/>
        </w:rPr>
        <w:t xml:space="preserve">la respuesta otorgada por </w:t>
      </w:r>
      <w:r w:rsidRPr="00D92D68">
        <w:rPr>
          <w:rFonts w:ascii="Palatino Linotype" w:hAnsi="Palatino Linotype" w:cs="Tahoma"/>
          <w:b/>
          <w:bCs/>
          <w:iCs/>
          <w:sz w:val="22"/>
          <w:szCs w:val="22"/>
        </w:rPr>
        <w:t xml:space="preserve">el </w:t>
      </w:r>
      <w:r>
        <w:rPr>
          <w:rFonts w:ascii="Palatino Linotype" w:hAnsi="Palatino Linotype" w:cs="Tahoma"/>
          <w:b/>
          <w:bCs/>
          <w:iCs/>
          <w:sz w:val="22"/>
          <w:szCs w:val="22"/>
        </w:rPr>
        <w:t>Ayuntamiento de Tlalnepantla de Baz</w:t>
      </w:r>
      <w:r w:rsidRPr="00D92D68">
        <w:rPr>
          <w:rFonts w:ascii="Palatino Linotype" w:hAnsi="Palatino Linotype" w:cs="Tahoma"/>
          <w:bCs/>
          <w:iCs/>
          <w:sz w:val="22"/>
          <w:szCs w:val="22"/>
        </w:rPr>
        <w:t xml:space="preserve">, a efecto de que entregue a través del </w:t>
      </w:r>
      <w:r>
        <w:rPr>
          <w:rFonts w:ascii="Palatino Linotype" w:hAnsi="Palatino Linotype" w:cs="Tahoma"/>
          <w:bCs/>
          <w:iCs/>
          <w:sz w:val="22"/>
          <w:szCs w:val="22"/>
        </w:rPr>
        <w:t>SARCOEM</w:t>
      </w:r>
      <w:r w:rsidRPr="00D92D68">
        <w:rPr>
          <w:rFonts w:ascii="Palatino Linotype" w:hAnsi="Palatino Linotype" w:cs="Tahoma"/>
          <w:bCs/>
          <w:iCs/>
          <w:sz w:val="22"/>
          <w:szCs w:val="22"/>
        </w:rPr>
        <w:t xml:space="preserve">, en su caso, en versión pública </w:t>
      </w:r>
      <w:r>
        <w:rPr>
          <w:rFonts w:ascii="Palatino Linotype" w:hAnsi="Palatino Linotype" w:cs="Tahoma"/>
          <w:bCs/>
          <w:iCs/>
          <w:sz w:val="22"/>
          <w:szCs w:val="22"/>
        </w:rPr>
        <w:t>la siguiente información.</w:t>
      </w:r>
    </w:p>
    <w:p w:rsidR="00FA6E1F" w:rsidP="00E603E9" w:rsidRDefault="00FA6E1F" w14:paraId="24626BEB" w14:textId="6ED2E74B">
      <w:pPr>
        <w:spacing w:line="360" w:lineRule="auto"/>
        <w:contextualSpacing/>
        <w:jc w:val="both"/>
        <w:rPr>
          <w:rFonts w:ascii="Palatino Linotype" w:hAnsi="Palatino Linotype" w:cs="Tahoma"/>
          <w:bCs/>
          <w:iCs/>
          <w:sz w:val="22"/>
          <w:szCs w:val="22"/>
        </w:rPr>
      </w:pPr>
    </w:p>
    <w:p w:rsidR="00FA6E1F" w:rsidP="00FA6E1F" w:rsidRDefault="00FA6E1F" w14:paraId="1859CC5C" w14:textId="769CA9C8">
      <w:pPr>
        <w:spacing w:line="360" w:lineRule="auto"/>
        <w:jc w:val="both"/>
        <w:rPr>
          <w:rFonts w:ascii="Palatino Linotype" w:hAnsi="Palatino Linotype" w:eastAsia="Calibri" w:cs="Tahoma"/>
          <w:bCs/>
          <w:color w:val="000000"/>
          <w:sz w:val="22"/>
          <w:szCs w:val="22"/>
          <w:lang w:eastAsia="es-ES_tradnl"/>
        </w:rPr>
      </w:pPr>
      <w:r>
        <w:rPr>
          <w:rFonts w:ascii="Palatino Linotype" w:hAnsi="Palatino Linotype" w:eastAsia="Calibri" w:cs="Tahoma"/>
          <w:bCs/>
          <w:color w:val="000000"/>
          <w:sz w:val="22"/>
          <w:szCs w:val="22"/>
          <w:lang w:eastAsia="es-ES_tradnl"/>
        </w:rPr>
        <w:t xml:space="preserve">Sobre el predio identificado mediante </w:t>
      </w:r>
      <w:r w:rsidR="002F3827">
        <w:rPr>
          <w:rFonts w:ascii="Palatino Linotype" w:hAnsi="Palatino Linotype" w:eastAsia="Calibri" w:cs="Tahoma"/>
          <w:bCs/>
          <w:color w:val="000000"/>
          <w:sz w:val="22"/>
          <w:szCs w:val="22"/>
          <w:lang w:eastAsia="es-ES_tradnl"/>
        </w:rPr>
        <w:t xml:space="preserve">la </w:t>
      </w:r>
      <w:r>
        <w:rPr>
          <w:rFonts w:ascii="Palatino Linotype" w:hAnsi="Palatino Linotype" w:eastAsia="Calibri" w:cs="Tahoma"/>
          <w:bCs/>
          <w:color w:val="000000"/>
          <w:sz w:val="22"/>
          <w:szCs w:val="22"/>
          <w:lang w:eastAsia="es-ES_tradnl"/>
        </w:rPr>
        <w:t xml:space="preserve">clave catastral </w:t>
      </w:r>
      <w:r w:rsidR="002F3827">
        <w:rPr>
          <w:rFonts w:ascii="Palatino Linotype" w:hAnsi="Palatino Linotype" w:eastAsia="Calibri" w:cs="Tahoma"/>
          <w:bCs/>
          <w:color w:val="000000"/>
          <w:sz w:val="22"/>
          <w:szCs w:val="22"/>
          <w:lang w:eastAsia="es-ES_tradnl"/>
        </w:rPr>
        <w:t>indicada</w:t>
      </w:r>
      <w:r>
        <w:rPr>
          <w:rFonts w:ascii="Palatino Linotype" w:hAnsi="Palatino Linotype" w:eastAsia="Calibri" w:cs="Tahoma"/>
          <w:bCs/>
          <w:color w:val="000000"/>
          <w:sz w:val="22"/>
          <w:szCs w:val="22"/>
          <w:lang w:eastAsia="es-ES_tradnl"/>
        </w:rPr>
        <w:t xml:space="preserve"> en la solicitud de información, del periodo comprendido de 1973 al 2019, expedido a nombre de su finado padre, relativo a lo siguiente:</w:t>
      </w:r>
    </w:p>
    <w:p w:rsidR="00FA6E1F" w:rsidP="00FA6E1F" w:rsidRDefault="00FA6E1F" w14:paraId="4801B465" w14:textId="77777777">
      <w:pPr>
        <w:spacing w:line="360" w:lineRule="auto"/>
        <w:jc w:val="both"/>
        <w:rPr>
          <w:rFonts w:ascii="Palatino Linotype" w:hAnsi="Palatino Linotype" w:eastAsia="Calibri" w:cs="Tahoma"/>
          <w:bCs/>
          <w:color w:val="000000"/>
          <w:sz w:val="22"/>
          <w:szCs w:val="22"/>
          <w:lang w:eastAsia="es-ES_tradnl"/>
        </w:rPr>
      </w:pPr>
    </w:p>
    <w:p w:rsidRPr="00545D29" w:rsidR="00FA6E1F" w:rsidP="0071244A" w:rsidRDefault="00FA6E1F" w14:paraId="047271C5" w14:textId="77777777">
      <w:pPr>
        <w:pStyle w:val="Prrafodelista"/>
        <w:numPr>
          <w:ilvl w:val="0"/>
          <w:numId w:val="17"/>
        </w:numPr>
        <w:tabs>
          <w:tab w:val="left" w:pos="4667"/>
        </w:tabs>
        <w:spacing w:line="360" w:lineRule="auto"/>
        <w:ind w:right="567"/>
        <w:jc w:val="both"/>
        <w:rPr>
          <w:rFonts w:ascii="Palatino Linotype" w:hAnsi="Palatino Linotype"/>
          <w:i/>
          <w:color w:val="000000"/>
          <w:szCs w:val="14"/>
        </w:rPr>
      </w:pPr>
      <w:r w:rsidRPr="00545D29">
        <w:rPr>
          <w:rFonts w:ascii="Palatino Linotype" w:hAnsi="Palatino Linotype" w:eastAsia="Calibri" w:cs="Tahoma"/>
          <w:bCs/>
          <w:color w:val="000000"/>
          <w:szCs w:val="22"/>
          <w:lang w:eastAsia="es-ES_tradnl"/>
        </w:rPr>
        <w:t xml:space="preserve">Todos los </w:t>
      </w:r>
      <w:r w:rsidRPr="00545D29">
        <w:rPr>
          <w:rFonts w:ascii="Palatino Linotype" w:hAnsi="Palatino Linotype"/>
          <w:iCs/>
          <w:color w:val="000000"/>
        </w:rPr>
        <w:t>recibos oficiales, boletas y comprobantes de pago del impuesto predial</w:t>
      </w:r>
      <w:r>
        <w:rPr>
          <w:rFonts w:ascii="Palatino Linotype" w:hAnsi="Palatino Linotype"/>
          <w:iCs/>
          <w:color w:val="000000"/>
        </w:rPr>
        <w:t>.</w:t>
      </w:r>
    </w:p>
    <w:p w:rsidRPr="00545D29" w:rsidR="00FA6E1F" w:rsidP="0071244A" w:rsidRDefault="00FA6E1F" w14:paraId="35833556" w14:textId="77777777">
      <w:pPr>
        <w:pStyle w:val="Prrafodelista"/>
        <w:numPr>
          <w:ilvl w:val="0"/>
          <w:numId w:val="17"/>
        </w:numPr>
        <w:tabs>
          <w:tab w:val="left" w:pos="4667"/>
        </w:tabs>
        <w:spacing w:line="360" w:lineRule="auto"/>
        <w:ind w:right="567"/>
        <w:jc w:val="both"/>
        <w:rPr>
          <w:rFonts w:ascii="Palatino Linotype" w:hAnsi="Palatino Linotype"/>
          <w:i/>
          <w:color w:val="000000"/>
          <w:szCs w:val="14"/>
        </w:rPr>
      </w:pPr>
      <w:r w:rsidRPr="00545D29">
        <w:rPr>
          <w:rFonts w:ascii="Palatino Linotype" w:hAnsi="Palatino Linotype"/>
          <w:iCs/>
          <w:color w:val="000000"/>
        </w:rPr>
        <w:t>Todos los documentos que den cuenta de las manifestaciones de valor catastral, determinación y pago del impuesto predia</w:t>
      </w:r>
      <w:r>
        <w:rPr>
          <w:rFonts w:ascii="Palatino Linotype" w:hAnsi="Palatino Linotype"/>
          <w:iCs/>
          <w:color w:val="000000"/>
        </w:rPr>
        <w:t>l</w:t>
      </w:r>
    </w:p>
    <w:p w:rsidR="00FA6E1F" w:rsidP="00E603E9" w:rsidRDefault="00FA6E1F" w14:paraId="2C0008AE" w14:textId="2F6DEC26">
      <w:pPr>
        <w:spacing w:line="360" w:lineRule="auto"/>
        <w:contextualSpacing/>
        <w:jc w:val="both"/>
        <w:rPr>
          <w:rFonts w:ascii="Palatino Linotype" w:hAnsi="Palatino Linotype" w:cs="Tahoma"/>
          <w:bCs/>
          <w:iCs/>
          <w:sz w:val="22"/>
          <w:szCs w:val="22"/>
          <w:lang w:val="es-MX"/>
        </w:rPr>
      </w:pPr>
    </w:p>
    <w:p w:rsidR="00FA6E1F" w:rsidP="00E603E9" w:rsidRDefault="00FE66F6" w14:paraId="27093E5B" w14:textId="6152F002">
      <w:pPr>
        <w:spacing w:line="360" w:lineRule="auto"/>
        <w:contextualSpacing/>
        <w:jc w:val="both"/>
        <w:rPr>
          <w:rFonts w:ascii="Palatino Linotype" w:hAnsi="Palatino Linotype" w:cs="Tahoma"/>
          <w:bCs/>
          <w:iCs/>
          <w:sz w:val="22"/>
          <w:szCs w:val="22"/>
          <w:lang w:val="es-MX"/>
        </w:rPr>
      </w:pPr>
      <w:r>
        <w:rPr>
          <w:rFonts w:ascii="Palatino Linotype" w:hAnsi="Palatino Linotype" w:cs="Tahoma"/>
          <w:bCs/>
          <w:iCs/>
          <w:sz w:val="22"/>
          <w:szCs w:val="22"/>
          <w:lang w:val="es-MX"/>
        </w:rPr>
        <w:t>Los documentos deberán ser entregado en versión digital, en medio electrónico, que será aportado por la Particular. P</w:t>
      </w:r>
      <w:r w:rsidR="00FA6E1F">
        <w:rPr>
          <w:rFonts w:ascii="Palatino Linotype" w:hAnsi="Palatino Linotype" w:cs="Tahoma"/>
          <w:bCs/>
          <w:iCs/>
          <w:sz w:val="22"/>
          <w:szCs w:val="22"/>
          <w:lang w:val="es-MX"/>
        </w:rPr>
        <w:t>revio a la entrega de la información, el S</w:t>
      </w:r>
      <w:r>
        <w:rPr>
          <w:rFonts w:ascii="Palatino Linotype" w:hAnsi="Palatino Linotype" w:cs="Tahoma"/>
          <w:bCs/>
          <w:iCs/>
          <w:sz w:val="22"/>
          <w:szCs w:val="22"/>
          <w:lang w:val="es-MX"/>
        </w:rPr>
        <w:t xml:space="preserve">ujeto Obligado, deberá </w:t>
      </w:r>
      <w:r>
        <w:rPr>
          <w:rFonts w:ascii="Palatino Linotype" w:hAnsi="Palatino Linotype" w:cs="Tahoma"/>
          <w:bCs/>
          <w:iCs/>
          <w:sz w:val="22"/>
          <w:szCs w:val="22"/>
          <w:lang w:val="es-MX"/>
        </w:rPr>
        <w:lastRenderedPageBreak/>
        <w:t>acreditar personalidad, identidad, interés jurídico y documentos probatorios de quien se presente en calidad de Solicitante; deberá cerciorarse que la información entregada únicamente será relacionada a la clave catastral solicitada y relacionada con los datos personales de su finado padre.</w:t>
      </w:r>
    </w:p>
    <w:p w:rsidR="002F3827" w:rsidP="00E603E9" w:rsidRDefault="002F3827" w14:paraId="2CE590E1" w14:textId="77777777">
      <w:pPr>
        <w:spacing w:line="360" w:lineRule="auto"/>
        <w:contextualSpacing/>
        <w:jc w:val="both"/>
        <w:rPr>
          <w:rFonts w:ascii="Palatino Linotype" w:hAnsi="Palatino Linotype" w:cs="Tahoma"/>
          <w:bCs/>
          <w:iCs/>
          <w:sz w:val="22"/>
          <w:szCs w:val="22"/>
          <w:lang w:val="es-MX"/>
        </w:rPr>
      </w:pPr>
    </w:p>
    <w:p w:rsidR="00581E67" w:rsidP="00581E67" w:rsidRDefault="002F3827" w14:paraId="4D15F886" w14:textId="27A22D79">
      <w:pPr>
        <w:spacing w:line="360" w:lineRule="auto"/>
        <w:jc w:val="both"/>
        <w:rPr>
          <w:rFonts w:ascii="Palatino Linotype" w:hAnsi="Palatino Linotype" w:eastAsia="Calibri" w:cs="Tahoma"/>
          <w:iCs/>
          <w:sz w:val="22"/>
          <w:szCs w:val="22"/>
          <w:lang w:eastAsia="es-ES_tradnl"/>
        </w:rPr>
      </w:pPr>
      <w:r>
        <w:rPr>
          <w:rFonts w:ascii="Palatino Linotype" w:hAnsi="Palatino Linotype" w:cs="Tahoma"/>
          <w:bCs/>
          <w:iCs/>
          <w:sz w:val="22"/>
          <w:szCs w:val="22"/>
          <w:lang w:val="es-MX"/>
        </w:rPr>
        <w:t>En el caso de que no exista alguno o algunos de los documentos que se ordena entregar por haberse llevado a cabo la baja documental, el Sujeto Obligado deberá entregar</w:t>
      </w:r>
      <w:r w:rsidR="00581E67">
        <w:rPr>
          <w:rFonts w:ascii="Palatino Linotype" w:hAnsi="Palatino Linotype" w:cs="Tahoma"/>
          <w:bCs/>
          <w:iCs/>
          <w:sz w:val="22"/>
          <w:szCs w:val="22"/>
          <w:lang w:val="es-MX"/>
        </w:rPr>
        <w:t xml:space="preserve"> </w:t>
      </w:r>
      <w:r w:rsidR="00581E67">
        <w:rPr>
          <w:rFonts w:ascii="Palatino Linotype" w:hAnsi="Palatino Linotype" w:eastAsia="Calibri" w:cs="Tahoma"/>
          <w:iCs/>
          <w:sz w:val="22"/>
          <w:szCs w:val="22"/>
          <w:lang w:eastAsia="es-ES_tradnl"/>
        </w:rPr>
        <w:t xml:space="preserve">dicho documento, junto con el acuerdo de </w:t>
      </w:r>
      <w:r w:rsidRPr="00635622" w:rsidR="00581E67">
        <w:rPr>
          <w:rFonts w:ascii="Palatino Linotype" w:hAnsi="Palatino Linotype" w:eastAsia="Calibri" w:cs="Tahoma"/>
          <w:iCs/>
          <w:sz w:val="22"/>
          <w:szCs w:val="22"/>
          <w:lang w:eastAsia="es-ES_tradnl"/>
        </w:rPr>
        <w:t xml:space="preserve">inexistencia </w:t>
      </w:r>
      <w:r w:rsidR="00581E67">
        <w:rPr>
          <w:rFonts w:ascii="Palatino Linotype" w:hAnsi="Palatino Linotype" w:eastAsia="Calibri" w:cs="Tahoma"/>
          <w:iCs/>
          <w:sz w:val="22"/>
          <w:szCs w:val="22"/>
          <w:lang w:eastAsia="es-ES_tradnl"/>
        </w:rPr>
        <w:t xml:space="preserve">que emita el Comité de Transparencia, </w:t>
      </w:r>
      <w:r w:rsidRPr="00635622" w:rsidR="00581E67">
        <w:rPr>
          <w:rFonts w:ascii="Palatino Linotype" w:hAnsi="Palatino Linotype" w:eastAsia="Calibri" w:cs="Tahoma"/>
          <w:iCs/>
          <w:sz w:val="22"/>
          <w:szCs w:val="22"/>
          <w:lang w:eastAsia="es-ES_tradnl"/>
        </w:rPr>
        <w:t>en términos del artículo 19, párrafo tercero y 169 de la Ley de Transparencia y Acceso a la Información Pública del Estado de México y Municipios</w:t>
      </w:r>
      <w:r w:rsidR="00581E67">
        <w:rPr>
          <w:rFonts w:ascii="Palatino Linotype" w:hAnsi="Palatino Linotype" w:eastAsia="Calibri" w:cs="Tahoma"/>
          <w:iCs/>
          <w:sz w:val="22"/>
          <w:szCs w:val="22"/>
          <w:lang w:eastAsia="es-ES_tradnl"/>
        </w:rPr>
        <w:t>.</w:t>
      </w:r>
    </w:p>
    <w:p w:rsidR="00FA6E1F" w:rsidP="00E603E9" w:rsidRDefault="00FA6E1F" w14:paraId="459E30C1" w14:textId="7C3B33A7">
      <w:pPr>
        <w:spacing w:line="360" w:lineRule="auto"/>
        <w:contextualSpacing/>
        <w:jc w:val="both"/>
        <w:rPr>
          <w:rFonts w:ascii="Palatino Linotype" w:hAnsi="Palatino Linotype"/>
          <w:b/>
          <w:bCs/>
          <w:color w:val="222222"/>
          <w:sz w:val="22"/>
          <w:szCs w:val="22"/>
          <w:lang w:eastAsia="es-MX"/>
        </w:rPr>
      </w:pPr>
    </w:p>
    <w:p w:rsidRPr="008A534C" w:rsidR="00FE66F6" w:rsidP="00FE66F6" w:rsidRDefault="00FE66F6" w14:paraId="6A96E3A7" w14:textId="77777777">
      <w:pPr>
        <w:spacing w:line="360" w:lineRule="auto"/>
        <w:jc w:val="both"/>
        <w:rPr>
          <w:rFonts w:ascii="Palatino Linotype" w:hAnsi="Palatino Linotype" w:cs="Tahoma"/>
          <w:b/>
          <w:bCs/>
          <w:sz w:val="22"/>
          <w:szCs w:val="22"/>
        </w:rPr>
      </w:pPr>
      <w:r w:rsidRPr="008A534C">
        <w:rPr>
          <w:rFonts w:ascii="Palatino Linotype" w:hAnsi="Palatino Linotype" w:cs="Tahoma"/>
          <w:b/>
          <w:bCs/>
          <w:sz w:val="22"/>
          <w:szCs w:val="22"/>
        </w:rPr>
        <w:t>Términos de la Resolución para conocimiento del Particular.</w:t>
      </w:r>
    </w:p>
    <w:p w:rsidR="00FE66F6" w:rsidP="00FE66F6" w:rsidRDefault="00FE66F6" w14:paraId="39A85C87" w14:textId="77777777">
      <w:pPr>
        <w:spacing w:line="360" w:lineRule="auto"/>
        <w:ind w:right="113"/>
        <w:jc w:val="both"/>
        <w:rPr>
          <w:rFonts w:ascii="Palatino Linotype" w:hAnsi="Palatino Linotype" w:cs="Tahoma"/>
          <w:b/>
          <w:bCs/>
          <w:sz w:val="22"/>
          <w:szCs w:val="22"/>
        </w:rPr>
      </w:pPr>
    </w:p>
    <w:p w:rsidRPr="007974A2" w:rsidR="00FE66F6" w:rsidP="00FE66F6" w:rsidRDefault="00FE66F6" w14:paraId="0AF27F3D" w14:textId="0A9DC7BE">
      <w:pPr>
        <w:spacing w:line="360" w:lineRule="auto"/>
        <w:jc w:val="both"/>
        <w:rPr>
          <w:rFonts w:ascii="Palatino Linotype" w:hAnsi="Palatino Linotype" w:cs="Arial"/>
          <w:bCs/>
          <w:color w:val="000000" w:themeColor="text1"/>
          <w:sz w:val="22"/>
          <w:szCs w:val="22"/>
        </w:rPr>
      </w:pPr>
      <w:r>
        <w:rPr>
          <w:rFonts w:ascii="Palatino Linotype" w:hAnsi="Palatino Linotype" w:cs="Arial"/>
          <w:bCs/>
          <w:color w:val="000000" w:themeColor="text1"/>
          <w:sz w:val="22"/>
          <w:szCs w:val="22"/>
        </w:rPr>
        <w:t>Se le hace del conocimiento a la Particular, que l</w:t>
      </w:r>
      <w:r w:rsidRPr="007974A2">
        <w:rPr>
          <w:rFonts w:ascii="Palatino Linotype" w:hAnsi="Palatino Linotype" w:cs="Arial"/>
          <w:bCs/>
          <w:color w:val="000000" w:themeColor="text1"/>
          <w:sz w:val="22"/>
          <w:szCs w:val="22"/>
        </w:rPr>
        <w:t xml:space="preserve">e asiste la razón </w:t>
      </w:r>
      <w:r>
        <w:rPr>
          <w:rFonts w:ascii="Palatino Linotype" w:hAnsi="Palatino Linotype" w:cs="Arial"/>
          <w:bCs/>
          <w:color w:val="000000" w:themeColor="text1"/>
          <w:sz w:val="22"/>
          <w:szCs w:val="22"/>
        </w:rPr>
        <w:t>a la</w:t>
      </w:r>
      <w:r w:rsidRPr="007974A2">
        <w:rPr>
          <w:rFonts w:ascii="Palatino Linotype" w:hAnsi="Palatino Linotype" w:cs="Arial"/>
          <w:bCs/>
          <w:color w:val="000000" w:themeColor="text1"/>
          <w:sz w:val="22"/>
          <w:szCs w:val="22"/>
        </w:rPr>
        <w:t xml:space="preserve"> particular, </w:t>
      </w:r>
      <w:r>
        <w:rPr>
          <w:rFonts w:ascii="Palatino Linotype" w:hAnsi="Palatino Linotype" w:cs="Arial"/>
          <w:bCs/>
          <w:color w:val="000000" w:themeColor="text1"/>
          <w:sz w:val="22"/>
          <w:szCs w:val="22"/>
        </w:rPr>
        <w:t xml:space="preserve">en virtud de que como lo hizo valer en su Recurso de Revisión, cuenta con interés jurídico para conocer de los documentos que contienen los datos personales de su finado padre, toda vez que tal calidad fue decretada por un juez especializado en la materia; previo a la entrega de la información, deberá hacer entrega de los documentos que sirvan para acreditar personalidad  e interés jurídico, el Sujeto Obligado podrá solicitar medios de convicción, que le permitan </w:t>
      </w:r>
      <w:r w:rsidR="003B477B">
        <w:rPr>
          <w:rFonts w:ascii="Palatino Linotype" w:hAnsi="Palatino Linotype" w:cs="Arial"/>
          <w:bCs/>
          <w:color w:val="000000" w:themeColor="text1"/>
          <w:sz w:val="22"/>
          <w:szCs w:val="22"/>
        </w:rPr>
        <w:t>identificar plenamente al solicitante.</w:t>
      </w:r>
    </w:p>
    <w:p w:rsidRPr="00731A2B" w:rsidR="00FE66F6" w:rsidP="00FE66F6" w:rsidRDefault="00FE66F6" w14:paraId="1803DB4A" w14:textId="77777777">
      <w:pPr>
        <w:spacing w:line="360" w:lineRule="auto"/>
        <w:jc w:val="both"/>
        <w:rPr>
          <w:rFonts w:ascii="Palatino Linotype" w:hAnsi="Palatino Linotype" w:cs="Tahoma"/>
          <w:b/>
          <w:bCs/>
          <w:sz w:val="22"/>
          <w:szCs w:val="22"/>
          <w:u w:val="single"/>
        </w:rPr>
      </w:pPr>
    </w:p>
    <w:p w:rsidRPr="00731A2B" w:rsidR="00FE66F6" w:rsidP="00FE66F6" w:rsidRDefault="00FE66F6" w14:paraId="67005C47" w14:textId="77777777">
      <w:pPr>
        <w:spacing w:line="360" w:lineRule="auto"/>
        <w:jc w:val="both"/>
        <w:rPr>
          <w:rFonts w:ascii="Palatino Linotype" w:hAnsi="Palatino Linotype" w:eastAsia="Calibri" w:cs="Tahoma"/>
          <w:bCs/>
          <w:iCs/>
          <w:sz w:val="22"/>
          <w:szCs w:val="22"/>
          <w:lang w:eastAsia="en-US"/>
        </w:rPr>
      </w:pPr>
      <w:r w:rsidRPr="00731A2B">
        <w:rPr>
          <w:rFonts w:ascii="Palatino Linotype" w:hAnsi="Palatino Linotype" w:eastAsia="Calibri" w:cs="Tahoma"/>
          <w:bCs/>
          <w:iCs/>
          <w:sz w:val="22"/>
          <w:szCs w:val="22"/>
          <w:lang w:eastAsia="en-US"/>
        </w:rPr>
        <w:t>La labor de este Instituto, es apoyar a la población a acceder a la información pública y garantizar la protección de los datos personales.</w:t>
      </w:r>
    </w:p>
    <w:p w:rsidRPr="00731A2B" w:rsidR="00FE66F6" w:rsidP="00FE66F6" w:rsidRDefault="00FE66F6" w14:paraId="13E10B0E" w14:textId="77777777">
      <w:pPr>
        <w:spacing w:line="360" w:lineRule="auto"/>
        <w:contextualSpacing/>
        <w:jc w:val="both"/>
        <w:rPr>
          <w:rFonts w:ascii="Palatino Linotype" w:hAnsi="Palatino Linotype" w:cs="Tahoma"/>
          <w:sz w:val="22"/>
          <w:szCs w:val="22"/>
        </w:rPr>
      </w:pPr>
    </w:p>
    <w:p w:rsidRPr="00731A2B" w:rsidR="00FE66F6" w:rsidP="00FE66F6" w:rsidRDefault="00FE66F6" w14:paraId="3B71C3D8" w14:textId="77777777">
      <w:pPr>
        <w:spacing w:line="360" w:lineRule="auto"/>
        <w:jc w:val="both"/>
        <w:rPr>
          <w:rFonts w:ascii="Palatino Linotype" w:hAnsi="Palatino Linotype" w:cs="Arial"/>
          <w:bCs/>
          <w:color w:val="000000" w:themeColor="text1"/>
          <w:sz w:val="22"/>
          <w:szCs w:val="22"/>
        </w:rPr>
      </w:pPr>
      <w:r w:rsidRPr="00731A2B">
        <w:rPr>
          <w:rFonts w:ascii="Palatino Linotype" w:hAnsi="Palatino Linotype" w:cs="Arial"/>
          <w:bCs/>
          <w:color w:val="000000" w:themeColor="text1"/>
          <w:sz w:val="22"/>
          <w:szCs w:val="22"/>
        </w:rPr>
        <w:t>Por lo expuesto y fundado, el Pleno de este Instituto:</w:t>
      </w:r>
    </w:p>
    <w:p w:rsidR="00FE66F6" w:rsidP="00FE66F6" w:rsidRDefault="00FE66F6" w14:paraId="64151642" w14:textId="77777777">
      <w:pPr>
        <w:spacing w:line="360" w:lineRule="auto"/>
        <w:jc w:val="both"/>
        <w:rPr>
          <w:rFonts w:ascii="Palatino Linotype" w:hAnsi="Palatino Linotype" w:cs="Arial"/>
          <w:bCs/>
          <w:color w:val="000000" w:themeColor="text1"/>
          <w:sz w:val="22"/>
          <w:szCs w:val="22"/>
        </w:rPr>
      </w:pPr>
    </w:p>
    <w:p w:rsidR="00E603E9" w:rsidP="00E603E9" w:rsidRDefault="00E603E9" w14:paraId="315C89A3" w14:textId="77777777">
      <w:pPr>
        <w:spacing w:line="360" w:lineRule="auto"/>
        <w:jc w:val="center"/>
        <w:rPr>
          <w:rFonts w:ascii="Palatino Linotype" w:hAnsi="Palatino Linotype" w:cs="Arial"/>
          <w:b/>
          <w:bCs/>
          <w:color w:val="000000" w:themeColor="text1"/>
          <w:sz w:val="22"/>
          <w:szCs w:val="22"/>
        </w:rPr>
      </w:pPr>
      <w:r w:rsidRPr="00F143B3">
        <w:rPr>
          <w:rFonts w:ascii="Palatino Linotype" w:hAnsi="Palatino Linotype" w:cs="Arial"/>
          <w:b/>
          <w:bCs/>
          <w:color w:val="000000" w:themeColor="text1"/>
          <w:sz w:val="22"/>
          <w:szCs w:val="22"/>
        </w:rPr>
        <w:lastRenderedPageBreak/>
        <w:t>RESUELVE</w:t>
      </w:r>
    </w:p>
    <w:p w:rsidRPr="002974F4" w:rsidR="00E603E9" w:rsidP="00E603E9" w:rsidRDefault="00E603E9" w14:paraId="4618FDE4" w14:textId="77777777">
      <w:pPr>
        <w:spacing w:line="360" w:lineRule="auto"/>
        <w:jc w:val="center"/>
        <w:rPr>
          <w:rFonts w:ascii="Palatino Linotype" w:hAnsi="Palatino Linotype" w:cs="Arial"/>
          <w:bCs/>
          <w:color w:val="000000" w:themeColor="text1"/>
          <w:sz w:val="12"/>
          <w:szCs w:val="22"/>
        </w:rPr>
      </w:pPr>
    </w:p>
    <w:p w:rsidR="00E603E9" w:rsidP="00E603E9" w:rsidRDefault="00E603E9" w14:paraId="37DB2C88" w14:textId="1E6859BC">
      <w:pPr>
        <w:spacing w:line="360" w:lineRule="auto"/>
        <w:ind w:right="-93"/>
        <w:jc w:val="both"/>
        <w:rPr>
          <w:rFonts w:ascii="Palatino Linotype" w:hAnsi="Palatino Linotype" w:cs="Tahoma"/>
          <w:sz w:val="22"/>
          <w:szCs w:val="22"/>
        </w:rPr>
      </w:pPr>
      <w:r w:rsidRPr="003E0392">
        <w:rPr>
          <w:rFonts w:ascii="Palatino Linotype" w:hAnsi="Palatino Linotype" w:cs="Tahoma"/>
          <w:b/>
          <w:sz w:val="22"/>
          <w:szCs w:val="22"/>
        </w:rPr>
        <w:t>PRIMERO</w:t>
      </w:r>
      <w:r w:rsidRPr="003E0392">
        <w:rPr>
          <w:rFonts w:ascii="Palatino Linotype" w:hAnsi="Palatino Linotype" w:cs="Tahoma"/>
          <w:sz w:val="22"/>
          <w:szCs w:val="22"/>
        </w:rPr>
        <w:t xml:space="preserve">. Se </w:t>
      </w:r>
      <w:r>
        <w:rPr>
          <w:rFonts w:ascii="Palatino Linotype" w:hAnsi="Palatino Linotype" w:cs="Tahoma"/>
          <w:b/>
          <w:sz w:val="22"/>
          <w:szCs w:val="22"/>
        </w:rPr>
        <w:t>REVOCA</w:t>
      </w:r>
      <w:r w:rsidRPr="003E0392">
        <w:rPr>
          <w:rFonts w:ascii="Palatino Linotype" w:hAnsi="Palatino Linotype" w:cs="Tahoma"/>
          <w:sz w:val="22"/>
          <w:szCs w:val="22"/>
        </w:rPr>
        <w:t xml:space="preserve"> la respuesta entregada por el </w:t>
      </w:r>
      <w:r>
        <w:rPr>
          <w:rFonts w:ascii="Palatino Linotype" w:hAnsi="Palatino Linotype" w:cs="Tahoma"/>
          <w:sz w:val="22"/>
          <w:szCs w:val="22"/>
        </w:rPr>
        <w:t>Ayuntamiento de Tlalnepantla de Baz</w:t>
      </w:r>
      <w:r w:rsidRPr="003E0392">
        <w:rPr>
          <w:rFonts w:ascii="Palatino Linotype" w:hAnsi="Palatino Linotype" w:cs="Tahoma"/>
          <w:sz w:val="22"/>
          <w:szCs w:val="22"/>
        </w:rPr>
        <w:t xml:space="preserve"> a la solicitud </w:t>
      </w:r>
      <w:r w:rsidRPr="000435F8" w:rsidR="003B477B">
        <w:rPr>
          <w:rFonts w:ascii="Palatino Linotype" w:hAnsi="Palatino Linotype" w:cs="Tahoma"/>
          <w:b/>
          <w:color w:val="0D0D0D" w:themeColor="text1" w:themeTint="F2"/>
          <w:sz w:val="22"/>
          <w:szCs w:val="22"/>
        </w:rPr>
        <w:t>00016/TLALNEPA/AD/2020</w:t>
      </w:r>
      <w:r w:rsidR="003B477B">
        <w:rPr>
          <w:rFonts w:ascii="Palatino Linotype" w:hAnsi="Palatino Linotype" w:cs="Tahoma"/>
          <w:b/>
          <w:color w:val="0D0D0D" w:themeColor="text1" w:themeTint="F2"/>
          <w:sz w:val="22"/>
          <w:szCs w:val="22"/>
        </w:rPr>
        <w:t xml:space="preserve"> </w:t>
      </w:r>
      <w:r w:rsidRPr="003E0392">
        <w:rPr>
          <w:rFonts w:ascii="Palatino Linotype" w:hAnsi="Palatino Linotype" w:cs="Tahoma"/>
          <w:sz w:val="22"/>
          <w:szCs w:val="22"/>
        </w:rPr>
        <w:t>por resultar</w:t>
      </w:r>
      <w:r>
        <w:rPr>
          <w:rFonts w:ascii="Palatino Linotype" w:hAnsi="Palatino Linotype" w:cs="Tahoma"/>
          <w:sz w:val="22"/>
          <w:szCs w:val="22"/>
        </w:rPr>
        <w:t xml:space="preserve"> </w:t>
      </w:r>
      <w:r w:rsidRPr="00DA7955">
        <w:rPr>
          <w:rFonts w:ascii="Palatino Linotype" w:hAnsi="Palatino Linotype" w:cs="Tahoma"/>
          <w:b/>
          <w:bCs/>
          <w:caps/>
          <w:sz w:val="22"/>
          <w:szCs w:val="22"/>
        </w:rPr>
        <w:t>parcialmente</w:t>
      </w:r>
      <w:r w:rsidRPr="003E0392">
        <w:rPr>
          <w:rFonts w:ascii="Palatino Linotype" w:hAnsi="Palatino Linotype" w:cs="Tahoma"/>
          <w:sz w:val="22"/>
          <w:szCs w:val="22"/>
        </w:rPr>
        <w:t xml:space="preserve"> </w:t>
      </w:r>
      <w:r w:rsidRPr="0089316E">
        <w:rPr>
          <w:rFonts w:ascii="Palatino Linotype" w:hAnsi="Palatino Linotype" w:cs="Tahoma"/>
          <w:b/>
          <w:sz w:val="22"/>
          <w:szCs w:val="22"/>
        </w:rPr>
        <w:t>FUNDADAS</w:t>
      </w:r>
      <w:r w:rsidRPr="003E0392">
        <w:rPr>
          <w:rFonts w:ascii="Palatino Linotype" w:hAnsi="Palatino Linotype" w:cs="Tahoma"/>
          <w:sz w:val="22"/>
          <w:szCs w:val="22"/>
        </w:rPr>
        <w:t xml:space="preserve"> las razones o motivos de inconformidad hechos valer por </w:t>
      </w:r>
      <w:r w:rsidR="00AF220D">
        <w:rPr>
          <w:rFonts w:ascii="Palatino Linotype" w:hAnsi="Palatino Linotype" w:cs="Tahoma"/>
          <w:sz w:val="22"/>
          <w:szCs w:val="22"/>
        </w:rPr>
        <w:t>la</w:t>
      </w:r>
      <w:r w:rsidRPr="003E0392">
        <w:rPr>
          <w:rFonts w:ascii="Palatino Linotype" w:hAnsi="Palatino Linotype" w:cs="Tahoma"/>
          <w:sz w:val="22"/>
          <w:szCs w:val="22"/>
        </w:rPr>
        <w:t xml:space="preserve"> Recurrente en el Recurso de Revisión </w:t>
      </w:r>
      <w:r>
        <w:rPr>
          <w:rFonts w:ascii="Palatino Linotype" w:hAnsi="Palatino Linotype"/>
          <w:b/>
          <w:sz w:val="22"/>
          <w:szCs w:val="22"/>
        </w:rPr>
        <w:t>00176/INFOEM/AD/RR/2021</w:t>
      </w:r>
      <w:r w:rsidRPr="003E0392">
        <w:rPr>
          <w:rFonts w:ascii="Palatino Linotype" w:hAnsi="Palatino Linotype" w:cs="Tahoma"/>
          <w:sz w:val="22"/>
          <w:szCs w:val="22"/>
        </w:rPr>
        <w:t xml:space="preserve">, en términos de los considerandos </w:t>
      </w:r>
      <w:r w:rsidRPr="003B477B">
        <w:rPr>
          <w:rFonts w:ascii="Palatino Linotype" w:hAnsi="Palatino Linotype" w:cs="Tahoma"/>
          <w:b/>
          <w:bCs/>
          <w:sz w:val="22"/>
          <w:szCs w:val="22"/>
        </w:rPr>
        <w:t>QUINTO</w:t>
      </w:r>
      <w:r w:rsidRPr="003E0392">
        <w:rPr>
          <w:rFonts w:ascii="Palatino Linotype" w:hAnsi="Palatino Linotype" w:cs="Tahoma"/>
          <w:sz w:val="22"/>
          <w:szCs w:val="22"/>
        </w:rPr>
        <w:t xml:space="preserve"> y </w:t>
      </w:r>
      <w:r w:rsidRPr="003B477B" w:rsidR="003B477B">
        <w:rPr>
          <w:rFonts w:ascii="Palatino Linotype" w:hAnsi="Palatino Linotype" w:cs="Tahoma"/>
          <w:b/>
          <w:bCs/>
          <w:sz w:val="22"/>
          <w:szCs w:val="22"/>
        </w:rPr>
        <w:t>SEXTO</w:t>
      </w:r>
      <w:r w:rsidRPr="003E0392">
        <w:rPr>
          <w:rFonts w:ascii="Palatino Linotype" w:hAnsi="Palatino Linotype" w:cs="Tahoma"/>
          <w:sz w:val="22"/>
          <w:szCs w:val="22"/>
        </w:rPr>
        <w:t xml:space="preserve"> de la presente Resolución. </w:t>
      </w:r>
    </w:p>
    <w:p w:rsidRPr="003E0392" w:rsidR="00E603E9" w:rsidP="00E603E9" w:rsidRDefault="00E603E9" w14:paraId="6E48318C" w14:textId="77777777">
      <w:pPr>
        <w:spacing w:line="360" w:lineRule="auto"/>
        <w:ind w:right="-93"/>
        <w:jc w:val="both"/>
        <w:rPr>
          <w:rFonts w:ascii="Palatino Linotype" w:hAnsi="Palatino Linotype" w:cs="Tahoma"/>
          <w:sz w:val="22"/>
          <w:szCs w:val="22"/>
        </w:rPr>
      </w:pPr>
    </w:p>
    <w:p w:rsidR="00E603E9" w:rsidP="00E603E9" w:rsidRDefault="00E603E9" w14:paraId="62A1C763" w14:textId="01883481">
      <w:pPr>
        <w:spacing w:line="360" w:lineRule="auto"/>
        <w:ind w:right="-93"/>
        <w:jc w:val="both"/>
        <w:rPr>
          <w:rFonts w:ascii="Palatino Linotype" w:hAnsi="Palatino Linotype" w:cs="Tahoma"/>
          <w:sz w:val="22"/>
          <w:szCs w:val="22"/>
        </w:rPr>
      </w:pPr>
      <w:r w:rsidRPr="003E0392">
        <w:rPr>
          <w:rFonts w:ascii="Palatino Linotype" w:hAnsi="Palatino Linotype" w:cs="Tahoma"/>
          <w:b/>
          <w:sz w:val="22"/>
          <w:szCs w:val="22"/>
        </w:rPr>
        <w:t>SEGUNDO</w:t>
      </w:r>
      <w:r w:rsidRPr="003E0392">
        <w:rPr>
          <w:rFonts w:ascii="Palatino Linotype" w:hAnsi="Palatino Linotype" w:cs="Tahoma"/>
          <w:sz w:val="22"/>
          <w:szCs w:val="22"/>
        </w:rPr>
        <w:t xml:space="preserve">. Se </w:t>
      </w:r>
      <w:r w:rsidRPr="003E0392">
        <w:rPr>
          <w:rFonts w:ascii="Palatino Linotype" w:hAnsi="Palatino Linotype" w:cs="Tahoma"/>
          <w:b/>
          <w:sz w:val="22"/>
          <w:szCs w:val="22"/>
        </w:rPr>
        <w:t>ORDENA</w:t>
      </w:r>
      <w:r w:rsidRPr="003E0392">
        <w:rPr>
          <w:rFonts w:ascii="Palatino Linotype" w:hAnsi="Palatino Linotype" w:cs="Tahoma"/>
          <w:sz w:val="22"/>
          <w:szCs w:val="22"/>
        </w:rPr>
        <w:t xml:space="preserve"> al </w:t>
      </w:r>
      <w:r>
        <w:rPr>
          <w:rFonts w:ascii="Palatino Linotype" w:hAnsi="Palatino Linotype" w:cs="Tahoma"/>
          <w:sz w:val="22"/>
          <w:szCs w:val="22"/>
        </w:rPr>
        <w:t>Ayuntamiento de Tlalnepantla de Baz</w:t>
      </w:r>
      <w:r w:rsidRPr="003E0392">
        <w:rPr>
          <w:rFonts w:ascii="Palatino Linotype" w:hAnsi="Palatino Linotype" w:cs="Tahoma"/>
          <w:sz w:val="22"/>
          <w:szCs w:val="22"/>
        </w:rPr>
        <w:t>, a efecto de que entregue a</w:t>
      </w:r>
      <w:r w:rsidR="00AF220D">
        <w:rPr>
          <w:rFonts w:ascii="Palatino Linotype" w:hAnsi="Palatino Linotype" w:cs="Tahoma"/>
          <w:sz w:val="22"/>
          <w:szCs w:val="22"/>
        </w:rPr>
        <w:t xml:space="preserve"> </w:t>
      </w:r>
      <w:r w:rsidRPr="003E0392">
        <w:rPr>
          <w:rFonts w:ascii="Palatino Linotype" w:hAnsi="Palatino Linotype" w:cs="Tahoma"/>
          <w:sz w:val="22"/>
          <w:szCs w:val="22"/>
        </w:rPr>
        <w:t>l</w:t>
      </w:r>
      <w:r w:rsidR="00AF220D">
        <w:rPr>
          <w:rFonts w:ascii="Palatino Linotype" w:hAnsi="Palatino Linotype" w:cs="Tahoma"/>
          <w:sz w:val="22"/>
          <w:szCs w:val="22"/>
        </w:rPr>
        <w:t>a</w:t>
      </w:r>
      <w:r w:rsidRPr="003E0392">
        <w:rPr>
          <w:rFonts w:ascii="Palatino Linotype" w:hAnsi="Palatino Linotype" w:cs="Tahoma"/>
          <w:sz w:val="22"/>
          <w:szCs w:val="22"/>
        </w:rPr>
        <w:t xml:space="preserve"> Recurrente,</w:t>
      </w:r>
      <w:r w:rsidR="0085162D">
        <w:rPr>
          <w:rFonts w:ascii="Palatino Linotype" w:hAnsi="Palatino Linotype" w:cs="Tahoma"/>
          <w:sz w:val="22"/>
          <w:szCs w:val="22"/>
        </w:rPr>
        <w:t xml:space="preserve"> previa acreditación de su identidad, en</w:t>
      </w:r>
      <w:r w:rsidRPr="003E0392">
        <w:rPr>
          <w:rFonts w:ascii="Palatino Linotype" w:hAnsi="Palatino Linotype" w:cs="Tahoma"/>
          <w:sz w:val="22"/>
          <w:szCs w:val="22"/>
        </w:rPr>
        <w:t xml:space="preserve"> </w:t>
      </w:r>
      <w:r w:rsidR="003B477B">
        <w:rPr>
          <w:rFonts w:ascii="Palatino Linotype" w:hAnsi="Palatino Linotype" w:cs="Tahoma"/>
          <w:bCs/>
          <w:iCs/>
          <w:sz w:val="22"/>
          <w:szCs w:val="22"/>
          <w:lang w:val="es-MX"/>
        </w:rPr>
        <w:t xml:space="preserve">versión digital, en medio electrónico aportado por </w:t>
      </w:r>
      <w:r w:rsidR="00573F88">
        <w:rPr>
          <w:rFonts w:ascii="Palatino Linotype" w:hAnsi="Palatino Linotype" w:cs="Tahoma"/>
          <w:bCs/>
          <w:iCs/>
          <w:sz w:val="22"/>
          <w:szCs w:val="22"/>
          <w:lang w:val="es-MX"/>
        </w:rPr>
        <w:t>la</w:t>
      </w:r>
      <w:r w:rsidR="003B477B">
        <w:rPr>
          <w:rFonts w:ascii="Palatino Linotype" w:hAnsi="Palatino Linotype" w:cs="Tahoma"/>
          <w:bCs/>
          <w:iCs/>
          <w:sz w:val="22"/>
          <w:szCs w:val="22"/>
          <w:lang w:val="es-MX"/>
        </w:rPr>
        <w:t xml:space="preserve"> </w:t>
      </w:r>
      <w:r w:rsidR="00573F88">
        <w:rPr>
          <w:rFonts w:ascii="Palatino Linotype" w:hAnsi="Palatino Linotype" w:cs="Tahoma"/>
          <w:bCs/>
          <w:iCs/>
          <w:sz w:val="22"/>
          <w:szCs w:val="22"/>
          <w:lang w:val="es-MX"/>
        </w:rPr>
        <w:t>P</w:t>
      </w:r>
      <w:r w:rsidR="003B477B">
        <w:rPr>
          <w:rFonts w:ascii="Palatino Linotype" w:hAnsi="Palatino Linotype" w:cs="Tahoma"/>
          <w:bCs/>
          <w:iCs/>
          <w:sz w:val="22"/>
          <w:szCs w:val="22"/>
          <w:lang w:val="es-MX"/>
        </w:rPr>
        <w:t>articular</w:t>
      </w:r>
      <w:r w:rsidRPr="003E0392">
        <w:rPr>
          <w:rFonts w:ascii="Palatino Linotype" w:hAnsi="Palatino Linotype" w:cs="Tahoma"/>
          <w:sz w:val="22"/>
          <w:szCs w:val="22"/>
        </w:rPr>
        <w:t xml:space="preserve">, los documentos que den cuenta de lo siguiente: </w:t>
      </w:r>
    </w:p>
    <w:p w:rsidR="00E603E9" w:rsidP="00E603E9" w:rsidRDefault="00E603E9" w14:paraId="736B00CC" w14:textId="77777777">
      <w:pPr>
        <w:spacing w:line="360" w:lineRule="auto"/>
        <w:ind w:right="-93"/>
        <w:jc w:val="both"/>
        <w:rPr>
          <w:rFonts w:ascii="Palatino Linotype" w:hAnsi="Palatino Linotype" w:cs="Tahoma"/>
          <w:sz w:val="22"/>
          <w:szCs w:val="22"/>
        </w:rPr>
      </w:pPr>
    </w:p>
    <w:p w:rsidRPr="00DB218F" w:rsidR="003B477B" w:rsidP="00DB218F" w:rsidRDefault="003B477B" w14:paraId="229AE096" w14:textId="661F3010">
      <w:pPr>
        <w:spacing w:line="360" w:lineRule="auto"/>
        <w:jc w:val="both"/>
        <w:rPr>
          <w:rFonts w:ascii="Palatino Linotype" w:hAnsi="Palatino Linotype" w:eastAsia="Calibri" w:cs="Tahoma"/>
          <w:bCs/>
          <w:color w:val="000000"/>
          <w:sz w:val="22"/>
          <w:szCs w:val="22"/>
          <w:lang w:eastAsia="es-ES_tradnl"/>
        </w:rPr>
      </w:pPr>
      <w:r w:rsidRPr="00DB218F">
        <w:rPr>
          <w:rFonts w:ascii="Palatino Linotype" w:hAnsi="Palatino Linotype" w:eastAsia="Calibri" w:cs="Tahoma"/>
          <w:bCs/>
          <w:color w:val="000000"/>
          <w:sz w:val="22"/>
          <w:szCs w:val="22"/>
          <w:lang w:eastAsia="es-ES_tradnl"/>
        </w:rPr>
        <w:t xml:space="preserve">Sobre el predio identificado mediante clave catastral </w:t>
      </w:r>
      <w:r w:rsidR="00DB218F">
        <w:rPr>
          <w:rFonts w:ascii="Palatino Linotype" w:hAnsi="Palatino Linotype" w:eastAsia="Calibri" w:cs="Tahoma"/>
          <w:bCs/>
          <w:color w:val="000000"/>
          <w:sz w:val="22"/>
          <w:szCs w:val="22"/>
          <w:lang w:eastAsia="es-ES_tradnl"/>
        </w:rPr>
        <w:t>referida</w:t>
      </w:r>
      <w:r w:rsidRPr="00DB218F">
        <w:rPr>
          <w:rFonts w:ascii="Palatino Linotype" w:hAnsi="Palatino Linotype" w:eastAsia="Calibri" w:cs="Tahoma"/>
          <w:bCs/>
          <w:color w:val="000000"/>
          <w:sz w:val="22"/>
          <w:szCs w:val="22"/>
          <w:lang w:eastAsia="es-ES_tradnl"/>
        </w:rPr>
        <w:t xml:space="preserve"> en la solicitud de información, del periodo comprendido de 1973 al 2019, expedido a nombre de</w:t>
      </w:r>
      <w:r w:rsidR="00AF220D">
        <w:rPr>
          <w:rFonts w:ascii="Palatino Linotype" w:hAnsi="Palatino Linotype" w:eastAsia="Calibri" w:cs="Tahoma"/>
          <w:bCs/>
          <w:color w:val="000000"/>
          <w:sz w:val="22"/>
          <w:szCs w:val="22"/>
          <w:lang w:eastAsia="es-ES_tradnl"/>
        </w:rPr>
        <w:t>l</w:t>
      </w:r>
      <w:r w:rsidRPr="00DB218F">
        <w:rPr>
          <w:rFonts w:ascii="Palatino Linotype" w:hAnsi="Palatino Linotype" w:eastAsia="Calibri" w:cs="Tahoma"/>
          <w:bCs/>
          <w:color w:val="000000"/>
          <w:sz w:val="22"/>
          <w:szCs w:val="22"/>
          <w:lang w:eastAsia="es-ES_tradnl"/>
        </w:rPr>
        <w:t xml:space="preserve"> padre</w:t>
      </w:r>
      <w:r w:rsidR="00AF220D">
        <w:rPr>
          <w:rFonts w:ascii="Palatino Linotype" w:hAnsi="Palatino Linotype" w:eastAsia="Calibri" w:cs="Tahoma"/>
          <w:bCs/>
          <w:color w:val="000000"/>
          <w:sz w:val="22"/>
          <w:szCs w:val="22"/>
          <w:lang w:eastAsia="es-ES_tradnl"/>
        </w:rPr>
        <w:t xml:space="preserve"> de la solicitante</w:t>
      </w:r>
      <w:r w:rsidRPr="00DB218F">
        <w:rPr>
          <w:rFonts w:ascii="Palatino Linotype" w:hAnsi="Palatino Linotype" w:eastAsia="Calibri" w:cs="Tahoma"/>
          <w:bCs/>
          <w:color w:val="000000"/>
          <w:sz w:val="22"/>
          <w:szCs w:val="22"/>
          <w:lang w:eastAsia="es-ES_tradnl"/>
        </w:rPr>
        <w:t>:</w:t>
      </w:r>
    </w:p>
    <w:p w:rsidR="003B477B" w:rsidP="003B477B" w:rsidRDefault="003B477B" w14:paraId="2AA6AE0A" w14:textId="77777777">
      <w:pPr>
        <w:spacing w:line="360" w:lineRule="auto"/>
        <w:jc w:val="both"/>
        <w:rPr>
          <w:rFonts w:ascii="Palatino Linotype" w:hAnsi="Palatino Linotype" w:eastAsia="Calibri" w:cs="Tahoma"/>
          <w:bCs/>
          <w:color w:val="000000"/>
          <w:sz w:val="22"/>
          <w:szCs w:val="22"/>
          <w:lang w:eastAsia="es-ES_tradnl"/>
        </w:rPr>
      </w:pPr>
    </w:p>
    <w:p w:rsidRPr="00545D29" w:rsidR="003B477B" w:rsidP="0071244A" w:rsidRDefault="003B477B" w14:paraId="576F7D6A" w14:textId="77777777">
      <w:pPr>
        <w:pStyle w:val="Prrafodelista"/>
        <w:numPr>
          <w:ilvl w:val="0"/>
          <w:numId w:val="18"/>
        </w:numPr>
        <w:tabs>
          <w:tab w:val="left" w:pos="4667"/>
        </w:tabs>
        <w:spacing w:line="360" w:lineRule="auto"/>
        <w:ind w:right="567"/>
        <w:jc w:val="both"/>
        <w:rPr>
          <w:rFonts w:ascii="Palatino Linotype" w:hAnsi="Palatino Linotype"/>
          <w:i/>
          <w:color w:val="000000"/>
          <w:szCs w:val="14"/>
        </w:rPr>
      </w:pPr>
      <w:r w:rsidRPr="00545D29">
        <w:rPr>
          <w:rFonts w:ascii="Palatino Linotype" w:hAnsi="Palatino Linotype" w:eastAsia="Calibri" w:cs="Tahoma"/>
          <w:bCs/>
          <w:color w:val="000000"/>
          <w:szCs w:val="22"/>
          <w:lang w:eastAsia="es-ES_tradnl"/>
        </w:rPr>
        <w:t xml:space="preserve">Todos los </w:t>
      </w:r>
      <w:r w:rsidRPr="00545D29">
        <w:rPr>
          <w:rFonts w:ascii="Palatino Linotype" w:hAnsi="Palatino Linotype"/>
          <w:iCs/>
          <w:color w:val="000000"/>
        </w:rPr>
        <w:t>recibos oficiales, boletas y comprobantes de pago del impuesto predial</w:t>
      </w:r>
      <w:r>
        <w:rPr>
          <w:rFonts w:ascii="Palatino Linotype" w:hAnsi="Palatino Linotype"/>
          <w:iCs/>
          <w:color w:val="000000"/>
        </w:rPr>
        <w:t>.</w:t>
      </w:r>
    </w:p>
    <w:p w:rsidRPr="00545D29" w:rsidR="003B477B" w:rsidP="0071244A" w:rsidRDefault="003B477B" w14:paraId="6B2B25CB" w14:textId="77777777">
      <w:pPr>
        <w:pStyle w:val="Prrafodelista"/>
        <w:numPr>
          <w:ilvl w:val="0"/>
          <w:numId w:val="18"/>
        </w:numPr>
        <w:tabs>
          <w:tab w:val="left" w:pos="4667"/>
        </w:tabs>
        <w:spacing w:line="360" w:lineRule="auto"/>
        <w:ind w:right="567"/>
        <w:jc w:val="both"/>
        <w:rPr>
          <w:rFonts w:ascii="Palatino Linotype" w:hAnsi="Palatino Linotype"/>
          <w:i/>
          <w:color w:val="000000"/>
          <w:szCs w:val="14"/>
        </w:rPr>
      </w:pPr>
      <w:r w:rsidRPr="00545D29">
        <w:rPr>
          <w:rFonts w:ascii="Palatino Linotype" w:hAnsi="Palatino Linotype"/>
          <w:iCs/>
          <w:color w:val="000000"/>
        </w:rPr>
        <w:t>Todos los documentos que den cuenta de las manifestaciones de valor catastral, determinación y pago del impuesto predia</w:t>
      </w:r>
      <w:r>
        <w:rPr>
          <w:rFonts w:ascii="Palatino Linotype" w:hAnsi="Palatino Linotype"/>
          <w:iCs/>
          <w:color w:val="000000"/>
        </w:rPr>
        <w:t>l</w:t>
      </w:r>
    </w:p>
    <w:p w:rsidR="003B477B" w:rsidP="003B477B" w:rsidRDefault="003B477B" w14:paraId="7155D83A" w14:textId="77777777">
      <w:pPr>
        <w:spacing w:line="360" w:lineRule="auto"/>
        <w:contextualSpacing/>
        <w:jc w:val="both"/>
        <w:rPr>
          <w:rFonts w:ascii="Palatino Linotype" w:hAnsi="Palatino Linotype" w:cs="Tahoma"/>
          <w:bCs/>
          <w:iCs/>
          <w:sz w:val="22"/>
          <w:szCs w:val="22"/>
          <w:lang w:val="es-MX"/>
        </w:rPr>
      </w:pPr>
    </w:p>
    <w:p w:rsidR="001800FC" w:rsidP="001800FC" w:rsidRDefault="001800FC" w14:paraId="4FC69BA5" w14:textId="2CD61D97">
      <w:pPr>
        <w:spacing w:line="360" w:lineRule="auto"/>
        <w:jc w:val="both"/>
        <w:rPr>
          <w:rFonts w:ascii="Palatino Linotype" w:hAnsi="Palatino Linotype" w:eastAsia="Calibri" w:cs="Tahoma"/>
          <w:iCs/>
          <w:sz w:val="22"/>
          <w:szCs w:val="22"/>
          <w:lang w:eastAsia="es-ES_tradnl"/>
        </w:rPr>
      </w:pPr>
      <w:r>
        <w:rPr>
          <w:rFonts w:ascii="Palatino Linotype" w:hAnsi="Palatino Linotype" w:cs="Tahoma"/>
          <w:bCs/>
          <w:iCs/>
          <w:sz w:val="22"/>
          <w:szCs w:val="22"/>
          <w:lang w:val="es-MX"/>
        </w:rPr>
        <w:t>En el caso de que no exista alguno o algunos de los documentos que se ordena entregar por haberse llevado a cabo la baja documental</w:t>
      </w:r>
      <w:r w:rsidR="00803A82">
        <w:rPr>
          <w:rFonts w:ascii="Palatino Linotype" w:hAnsi="Palatino Linotype" w:cs="Tahoma"/>
          <w:bCs/>
          <w:iCs/>
          <w:sz w:val="22"/>
          <w:szCs w:val="22"/>
          <w:lang w:val="es-MX"/>
        </w:rPr>
        <w:t xml:space="preserve"> en razón de su antigüedad</w:t>
      </w:r>
      <w:r>
        <w:rPr>
          <w:rFonts w:ascii="Palatino Linotype" w:hAnsi="Palatino Linotype" w:cs="Tahoma"/>
          <w:bCs/>
          <w:iCs/>
          <w:sz w:val="22"/>
          <w:szCs w:val="22"/>
          <w:lang w:val="es-MX"/>
        </w:rPr>
        <w:t xml:space="preserve">, el Sujeto Obligado deberá entregar </w:t>
      </w:r>
      <w:r>
        <w:rPr>
          <w:rFonts w:ascii="Palatino Linotype" w:hAnsi="Palatino Linotype" w:eastAsia="Calibri" w:cs="Tahoma"/>
          <w:iCs/>
          <w:sz w:val="22"/>
          <w:szCs w:val="22"/>
          <w:lang w:eastAsia="es-ES_tradnl"/>
        </w:rPr>
        <w:t xml:space="preserve">dicho documento, junto con el acuerdo de </w:t>
      </w:r>
      <w:r w:rsidRPr="00635622">
        <w:rPr>
          <w:rFonts w:ascii="Palatino Linotype" w:hAnsi="Palatino Linotype" w:eastAsia="Calibri" w:cs="Tahoma"/>
          <w:iCs/>
          <w:sz w:val="22"/>
          <w:szCs w:val="22"/>
          <w:lang w:eastAsia="es-ES_tradnl"/>
        </w:rPr>
        <w:t xml:space="preserve">inexistencia </w:t>
      </w:r>
      <w:r>
        <w:rPr>
          <w:rFonts w:ascii="Palatino Linotype" w:hAnsi="Palatino Linotype" w:eastAsia="Calibri" w:cs="Tahoma"/>
          <w:iCs/>
          <w:sz w:val="22"/>
          <w:szCs w:val="22"/>
          <w:lang w:eastAsia="es-ES_tradnl"/>
        </w:rPr>
        <w:t xml:space="preserve">que emita el Comité de Transparencia, </w:t>
      </w:r>
      <w:r w:rsidRPr="00635622">
        <w:rPr>
          <w:rFonts w:ascii="Palatino Linotype" w:hAnsi="Palatino Linotype" w:eastAsia="Calibri" w:cs="Tahoma"/>
          <w:iCs/>
          <w:sz w:val="22"/>
          <w:szCs w:val="22"/>
          <w:lang w:eastAsia="es-ES_tradnl"/>
        </w:rPr>
        <w:t>en términos del artículo 19, párrafo tercero y 169 de la Ley de Transparencia y Acceso a la Información Pública del Estado de México y Municipios</w:t>
      </w:r>
      <w:r>
        <w:rPr>
          <w:rFonts w:ascii="Palatino Linotype" w:hAnsi="Palatino Linotype" w:eastAsia="Calibri" w:cs="Tahoma"/>
          <w:iCs/>
          <w:sz w:val="22"/>
          <w:szCs w:val="22"/>
          <w:lang w:eastAsia="es-ES_tradnl"/>
        </w:rPr>
        <w:t>.</w:t>
      </w:r>
    </w:p>
    <w:p w:rsidR="00803A82" w:rsidP="001800FC" w:rsidRDefault="00803A82" w14:paraId="2D39F1CA" w14:textId="22FD943F">
      <w:pPr>
        <w:spacing w:line="360" w:lineRule="auto"/>
        <w:jc w:val="both"/>
        <w:rPr>
          <w:rFonts w:ascii="Palatino Linotype" w:hAnsi="Palatino Linotype" w:eastAsia="Calibri" w:cs="Tahoma"/>
          <w:iCs/>
          <w:sz w:val="22"/>
          <w:szCs w:val="22"/>
          <w:lang w:eastAsia="es-ES_tradnl"/>
        </w:rPr>
      </w:pPr>
    </w:p>
    <w:p w:rsidR="00803A82" w:rsidP="001800FC" w:rsidRDefault="00803A82" w14:paraId="752D01C3" w14:textId="657DC801">
      <w:pPr>
        <w:spacing w:line="360" w:lineRule="auto"/>
        <w:jc w:val="both"/>
        <w:rPr>
          <w:rFonts w:ascii="Palatino Linotype" w:hAnsi="Palatino Linotype" w:eastAsia="Calibri" w:cs="Tahoma"/>
          <w:iCs/>
          <w:sz w:val="22"/>
          <w:szCs w:val="22"/>
          <w:lang w:eastAsia="es-ES_tradnl"/>
        </w:rPr>
      </w:pPr>
      <w:r>
        <w:rPr>
          <w:rFonts w:ascii="Palatino Linotype" w:hAnsi="Palatino Linotype" w:eastAsia="Calibri" w:cs="Tahoma"/>
          <w:iCs/>
          <w:sz w:val="22"/>
          <w:szCs w:val="22"/>
          <w:lang w:eastAsia="es-ES_tradnl"/>
        </w:rPr>
        <w:lastRenderedPageBreak/>
        <w:t>A efecto de realizar la entrega en el medio requerido por la Particular, a través del SAIMEX, se deberá indicar a la Solicitante, el domicilio de la Unidad de Transparencia, los días y horarios de atención, así como el nombre del servidor público que lo atenderá.</w:t>
      </w:r>
    </w:p>
    <w:p w:rsidRPr="003B477B" w:rsidR="001800FC" w:rsidP="00E603E9" w:rsidRDefault="001800FC" w14:paraId="1535E609" w14:textId="77777777">
      <w:pPr>
        <w:spacing w:line="360" w:lineRule="auto"/>
        <w:ind w:right="-93"/>
        <w:jc w:val="both"/>
        <w:rPr>
          <w:rFonts w:ascii="Palatino Linotype" w:hAnsi="Palatino Linotype" w:cs="Tahoma"/>
          <w:sz w:val="22"/>
          <w:szCs w:val="22"/>
          <w:lang w:val="es-MX"/>
        </w:rPr>
      </w:pPr>
    </w:p>
    <w:p w:rsidRPr="00AA020F" w:rsidR="00E603E9" w:rsidP="00E603E9" w:rsidRDefault="00E603E9" w14:paraId="591CF1A9" w14:textId="4C829E8B">
      <w:pPr>
        <w:spacing w:line="360" w:lineRule="auto"/>
        <w:ind w:right="-93"/>
        <w:jc w:val="both"/>
        <w:rPr>
          <w:rFonts w:ascii="Palatino Linotype" w:hAnsi="Palatino Linotype" w:cs="Tahoma"/>
          <w:sz w:val="22"/>
          <w:szCs w:val="22"/>
        </w:rPr>
      </w:pPr>
      <w:r w:rsidRPr="00AA020F">
        <w:rPr>
          <w:rFonts w:ascii="Palatino Linotype" w:hAnsi="Palatino Linotype" w:cs="Tahoma"/>
          <w:b/>
          <w:sz w:val="22"/>
          <w:szCs w:val="22"/>
        </w:rPr>
        <w:t>TERCERO</w:t>
      </w:r>
      <w:r w:rsidRPr="00AA020F">
        <w:rPr>
          <w:rFonts w:ascii="Palatino Linotype" w:hAnsi="Palatino Linotype" w:cs="Tahoma"/>
          <w:sz w:val="22"/>
          <w:szCs w:val="22"/>
        </w:rPr>
        <w:t xml:space="preserve">. </w:t>
      </w:r>
      <w:r w:rsidRPr="00AA020F">
        <w:rPr>
          <w:rFonts w:ascii="Palatino Linotype" w:hAnsi="Palatino Linotype" w:cs="Tahoma"/>
          <w:b/>
          <w:sz w:val="22"/>
          <w:szCs w:val="22"/>
        </w:rPr>
        <w:t>NOTIFÍQUESE</w:t>
      </w:r>
      <w:r w:rsidRPr="00AA020F">
        <w:rPr>
          <w:rFonts w:ascii="Palatino Linotype" w:hAnsi="Palatino Linotype" w:cs="Tahoma"/>
          <w:sz w:val="22"/>
          <w:szCs w:val="22"/>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850F6C">
        <w:rPr>
          <w:rFonts w:ascii="Palatino Linotype" w:hAnsi="Palatino Linotype" w:cs="Tahoma"/>
          <w:sz w:val="22"/>
          <w:szCs w:val="22"/>
        </w:rPr>
        <w:t>veinte</w:t>
      </w:r>
      <w:r w:rsidRPr="00AA020F">
        <w:rPr>
          <w:rFonts w:ascii="Palatino Linotype" w:hAnsi="Palatino Linotype" w:cs="Tahoma"/>
          <w:sz w:val="22"/>
          <w:szCs w:val="22"/>
        </w:rPr>
        <w:t xml:space="preserve"> días hábiles, e informe a este Instituto en un plazo de tres días hábiles siguientes sobre el cumplimiento dado a la presente. </w:t>
      </w:r>
    </w:p>
    <w:p w:rsidRPr="00AA020F" w:rsidR="00A77A10" w:rsidP="00E603E9" w:rsidRDefault="00A77A10" w14:paraId="1A121B8D" w14:textId="1CD8DAD7">
      <w:pPr>
        <w:spacing w:line="360" w:lineRule="auto"/>
        <w:ind w:right="-93"/>
        <w:jc w:val="both"/>
        <w:rPr>
          <w:rFonts w:ascii="Palatino Linotype" w:hAnsi="Palatino Linotype" w:cs="Tahoma"/>
          <w:sz w:val="22"/>
          <w:szCs w:val="22"/>
        </w:rPr>
      </w:pPr>
    </w:p>
    <w:p w:rsidR="00A77A10" w:rsidP="00A77A10" w:rsidRDefault="00A77A10" w14:paraId="0DD3090A" w14:textId="77777777">
      <w:pPr>
        <w:spacing w:line="360" w:lineRule="auto"/>
        <w:jc w:val="both"/>
      </w:pPr>
      <w:r w:rsidRPr="00AA020F">
        <w:rPr>
          <w:rFonts w:ascii="Palatino Linotype" w:hAnsi="Palatino Linotype" w:eastAsia="Palatino Linotype" w:cs="Palatino Linotype"/>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A77A10" w:rsidP="00E603E9" w:rsidRDefault="00A77A10" w14:paraId="46503376" w14:textId="77777777">
      <w:pPr>
        <w:spacing w:line="360" w:lineRule="auto"/>
        <w:ind w:right="-93"/>
        <w:jc w:val="both"/>
        <w:rPr>
          <w:rFonts w:ascii="Palatino Linotype" w:hAnsi="Palatino Linotype" w:cs="Tahoma"/>
          <w:sz w:val="22"/>
          <w:szCs w:val="22"/>
        </w:rPr>
      </w:pPr>
    </w:p>
    <w:p w:rsidR="00E603E9" w:rsidP="00E603E9" w:rsidRDefault="00E603E9" w14:paraId="4725E305" w14:textId="7E62C2DE">
      <w:pPr>
        <w:spacing w:line="360" w:lineRule="auto"/>
        <w:ind w:right="-93"/>
        <w:jc w:val="both"/>
        <w:rPr>
          <w:rFonts w:ascii="Palatino Linotype" w:hAnsi="Palatino Linotype" w:cs="Tahoma"/>
          <w:sz w:val="22"/>
          <w:szCs w:val="22"/>
        </w:rPr>
      </w:pPr>
      <w:r w:rsidRPr="44364EBA">
        <w:rPr>
          <w:rFonts w:ascii="Palatino Linotype" w:hAnsi="Palatino Linotype" w:cs="Tahoma"/>
          <w:b/>
          <w:bCs/>
          <w:sz w:val="22"/>
          <w:szCs w:val="22"/>
        </w:rPr>
        <w:t>CUARTO</w:t>
      </w:r>
      <w:r w:rsidRPr="44364EBA">
        <w:rPr>
          <w:rFonts w:ascii="Palatino Linotype" w:hAnsi="Palatino Linotype" w:cs="Tahoma"/>
          <w:sz w:val="22"/>
          <w:szCs w:val="22"/>
        </w:rPr>
        <w:t xml:space="preserve">. </w:t>
      </w:r>
      <w:r w:rsidRPr="44364EBA">
        <w:rPr>
          <w:rFonts w:ascii="Palatino Linotype" w:hAnsi="Palatino Linotype" w:cs="Tahoma"/>
          <w:b/>
          <w:bCs/>
          <w:sz w:val="22"/>
          <w:szCs w:val="22"/>
        </w:rPr>
        <w:t>NOTIFÍQUESE</w:t>
      </w:r>
      <w:r w:rsidRPr="44364EBA">
        <w:rPr>
          <w:rFonts w:ascii="Palatino Linotype" w:hAnsi="Palatino Linotype" w:cs="Tahoma"/>
          <w:sz w:val="22"/>
          <w:szCs w:val="22"/>
        </w:rPr>
        <w:t xml:space="preserve"> al Recurrente la presente Resolución a través del Sistema de Acceso, Rectificación, Cancelación y Oposición del Estado de México y Municipios (SARCOEM), asimismo, se hace de su conocimiento que de conformidad con lo establecido en el artículo </w:t>
      </w:r>
      <w:r w:rsidR="002261D4">
        <w:rPr>
          <w:rFonts w:ascii="Palatino Linotype" w:hAnsi="Palatino Linotype" w:cs="Tahoma"/>
          <w:sz w:val="22"/>
          <w:szCs w:val="22"/>
        </w:rPr>
        <w:t>142</w:t>
      </w:r>
      <w:r w:rsidRPr="44364EBA">
        <w:rPr>
          <w:rFonts w:ascii="Palatino Linotype" w:hAnsi="Palatino Linotype" w:cs="Tahoma"/>
          <w:sz w:val="22"/>
          <w:szCs w:val="22"/>
        </w:rPr>
        <w:t xml:space="preserve"> de la Ley de </w:t>
      </w:r>
      <w:r w:rsidR="002261D4">
        <w:rPr>
          <w:rFonts w:ascii="Palatino Linotype" w:hAnsi="Palatino Linotype" w:cs="Tahoma"/>
          <w:sz w:val="22"/>
          <w:szCs w:val="22"/>
        </w:rPr>
        <w:t>Protección de Datos Personales en Posesión de Sujetos Obligados</w:t>
      </w:r>
      <w:r w:rsidRPr="44364EBA">
        <w:rPr>
          <w:rFonts w:ascii="Palatino Linotype" w:hAnsi="Palatino Linotype" w:cs="Tahoma"/>
          <w:sz w:val="22"/>
          <w:szCs w:val="22"/>
        </w:rPr>
        <w:t xml:space="preserve"> del Estado de México y Municipios podrá promover el Juicio de Amparo en los términos de las leyes aplicables.</w:t>
      </w:r>
    </w:p>
    <w:p w:rsidRPr="003E0392" w:rsidR="00E603E9" w:rsidP="00E603E9" w:rsidRDefault="00E603E9" w14:paraId="13831B4C" w14:textId="77777777">
      <w:pPr>
        <w:spacing w:line="360" w:lineRule="auto"/>
        <w:ind w:right="-93"/>
        <w:jc w:val="both"/>
        <w:rPr>
          <w:rFonts w:ascii="Palatino Linotype" w:hAnsi="Palatino Linotype" w:cs="Tahoma"/>
          <w:sz w:val="22"/>
          <w:szCs w:val="22"/>
        </w:rPr>
      </w:pPr>
      <w:r w:rsidRPr="003E0392">
        <w:rPr>
          <w:rFonts w:ascii="Palatino Linotype" w:hAnsi="Palatino Linotype" w:cs="Tahoma"/>
          <w:sz w:val="22"/>
          <w:szCs w:val="22"/>
        </w:rPr>
        <w:t xml:space="preserve"> </w:t>
      </w:r>
    </w:p>
    <w:p w:rsidRPr="003E0392" w:rsidR="00E603E9" w:rsidP="00E603E9" w:rsidRDefault="003B477B" w14:paraId="0B8C4BAE" w14:textId="6AAFAD03">
      <w:pPr>
        <w:spacing w:line="360" w:lineRule="auto"/>
        <w:ind w:right="-93"/>
        <w:jc w:val="both"/>
        <w:rPr>
          <w:rFonts w:ascii="Palatino Linotype" w:hAnsi="Palatino Linotype" w:cs="Tahoma"/>
          <w:sz w:val="22"/>
          <w:szCs w:val="22"/>
        </w:rPr>
      </w:pPr>
      <w:r w:rsidRPr="003B477B">
        <w:rPr>
          <w:rFonts w:ascii="Palatino Linotype" w:hAnsi="Palatino Linotype" w:cs="Tahoma"/>
          <w:b/>
          <w:bCs/>
          <w:sz w:val="22"/>
          <w:szCs w:val="22"/>
        </w:rPr>
        <w:t>QUINTO</w:t>
      </w:r>
      <w:r w:rsidRPr="003E0392" w:rsidR="00E603E9">
        <w:rPr>
          <w:rFonts w:ascii="Palatino Linotype" w:hAnsi="Palatino Linotype" w:cs="Tahoma"/>
          <w:sz w:val="22"/>
          <w:szCs w:val="22"/>
        </w:rPr>
        <w:t xml:space="preserve">. Con fundamento en el artículo 198 de la Ley de Transparencia y Acceso a la Información Pública del Estado de México y Municipios, se apercibe al Sujeto Obligado que, </w:t>
      </w:r>
      <w:r w:rsidRPr="003E0392" w:rsidR="00E603E9">
        <w:rPr>
          <w:rFonts w:ascii="Palatino Linotype" w:hAnsi="Palatino Linotype" w:cs="Tahoma"/>
          <w:sz w:val="22"/>
          <w:szCs w:val="22"/>
        </w:rPr>
        <w:lastRenderedPageBreak/>
        <w:t>en caso de negarse a cumplir la presente resolución o hacerlo de manera parcial se actuará de conformidad con lo previsto en los artículos 213, 214, 216 y 217 de dicha Ley.</w:t>
      </w:r>
    </w:p>
    <w:p w:rsidRPr="002974F4" w:rsidR="00E603E9" w:rsidP="00E603E9" w:rsidRDefault="00E603E9" w14:paraId="203FF641" w14:textId="77777777">
      <w:pPr>
        <w:spacing w:line="360" w:lineRule="auto"/>
        <w:jc w:val="both"/>
        <w:rPr>
          <w:rFonts w:ascii="Palatino Linotype" w:hAnsi="Palatino Linotype" w:eastAsia="Calibri" w:cs="Tahoma"/>
          <w:bCs/>
          <w:color w:val="000000"/>
          <w:sz w:val="16"/>
          <w:szCs w:val="22"/>
          <w:lang w:eastAsia="es-ES_tradnl"/>
        </w:rPr>
      </w:pPr>
    </w:p>
    <w:p w:rsidR="00E603E9" w:rsidP="00E603E9" w:rsidRDefault="00E603E9" w14:paraId="50D6DD40" w14:textId="46A2CEBF">
      <w:pPr>
        <w:spacing w:line="360" w:lineRule="auto"/>
        <w:jc w:val="both"/>
        <w:rPr>
          <w:rFonts w:ascii="Palatino Linotype" w:hAnsi="Palatino Linotype" w:cs="Tahoma"/>
          <w:sz w:val="22"/>
        </w:rPr>
      </w:pPr>
      <w:r w:rsidRPr="005B3636">
        <w:rPr>
          <w:rFonts w:ascii="Palatino Linotype" w:hAnsi="Palatino Linotype" w:cs="Tahoma"/>
          <w:sz w:val="22"/>
        </w:rPr>
        <w:t xml:space="preserve">ASÍ LO RESUELVE, POR </w:t>
      </w:r>
      <w:r w:rsidRPr="005B3636">
        <w:rPr>
          <w:rFonts w:ascii="Palatino Linotype" w:hAnsi="Palatino Linotype" w:cs="Tahoma"/>
          <w:b/>
          <w:sz w:val="22"/>
        </w:rPr>
        <w:t>UNANIMIDAD</w:t>
      </w:r>
      <w:r w:rsidRPr="005B3636">
        <w:rPr>
          <w:rFonts w:ascii="Palatino Linotype" w:hAnsi="Palatino Linotype" w:cs="Tahoma"/>
          <w:sz w:val="22"/>
        </w:rPr>
        <w:t xml:space="preserve"> DE VOTOS EL PLENO DEL INSTITUTO DE TRANSPARENCIA, ACCESO A LA INFORMACIÓN PÚBLICA Y PROTECCIÓN DE DATOS PERSONALES DEL ESTADO DE MÉXICO Y MUNICIPIOS, CONFORMADO POR LOS COMISIONADOS ZULEMA MARTÍNEZ SÁNCHEZ, EVA ABAID YAPUR, JOSÉ </w:t>
      </w:r>
      <w:r w:rsidRPr="005B3636" w:rsidR="001B240A">
        <w:rPr>
          <w:rFonts w:ascii="Palatino Linotype" w:hAnsi="Palatino Linotype" w:cs="Tahoma"/>
          <w:sz w:val="22"/>
        </w:rPr>
        <w:t>GUADALUPE LUNA HERNÁNDEZ, JAVIER MARTÍNEZ CRUZ Y LUIS GUSTAVO PARRA NORIEGA, EN LA</w:t>
      </w:r>
      <w:r w:rsidR="001B240A">
        <w:rPr>
          <w:rFonts w:ascii="Palatino Linotype" w:hAnsi="Palatino Linotype" w:cs="Tahoma"/>
          <w:sz w:val="22"/>
        </w:rPr>
        <w:t xml:space="preserve"> DECIMO TERCERA</w:t>
      </w:r>
      <w:r w:rsidRPr="005B3636" w:rsidR="001B240A">
        <w:rPr>
          <w:rFonts w:ascii="Palatino Linotype" w:hAnsi="Palatino Linotype" w:cs="Tahoma"/>
          <w:sz w:val="22"/>
        </w:rPr>
        <w:t xml:space="preserve"> SESIÓN ORDINARIA CELEBRADA </w:t>
      </w:r>
      <w:r w:rsidR="001B240A">
        <w:rPr>
          <w:rFonts w:ascii="Palatino Linotype" w:hAnsi="Palatino Linotype" w:cs="Tahoma"/>
          <w:sz w:val="22"/>
        </w:rPr>
        <w:t>VEINTIUNO DE ABRIL DE DOS MIL VEINTIUNO</w:t>
      </w:r>
      <w:r w:rsidRPr="005B3636" w:rsidR="001B240A">
        <w:rPr>
          <w:rFonts w:ascii="Palatino Linotype" w:hAnsi="Palatino Linotype" w:cs="Tahoma"/>
          <w:sz w:val="22"/>
        </w:rPr>
        <w:t>, ANTE EL SECRETARIO TÉCNICO DEL PLENO, ALEXIS TAPIA RAMÍREZ.</w:t>
      </w:r>
    </w:p>
    <w:p w:rsidR="00E603E9" w:rsidRDefault="00E603E9" w14:paraId="716687D8" w14:textId="03D27F16">
      <w:pPr>
        <w:spacing w:after="160" w:line="259" w:lineRule="auto"/>
        <w:rPr>
          <w:rFonts w:ascii="Palatino Linotype" w:hAnsi="Palatino Linotype" w:cs="Tahoma"/>
          <w:sz w:val="22"/>
        </w:rPr>
      </w:pPr>
      <w:r>
        <w:rPr>
          <w:rFonts w:ascii="Palatino Linotype" w:hAnsi="Palatino Linotype" w:cs="Tahoma"/>
          <w:sz w:val="22"/>
        </w:rPr>
        <w:br w:type="page"/>
      </w:r>
    </w:p>
    <w:p w:rsidR="00E603E9" w:rsidRDefault="00E603E9" w14:paraId="3D622863" w14:textId="77777777"/>
    <w:sectPr w:rsidR="00E603E9" w:rsidSect="00E603E9">
      <w:headerReference w:type="even" r:id="rId9"/>
      <w:headerReference w:type="default" r:id="rId10"/>
      <w:footerReference w:type="default" r:id="rId11"/>
      <w:headerReference w:type="first" r:id="rId12"/>
      <w:footerReference w:type="first" r:id="rId13"/>
      <w:pgSz w:w="12240" w:h="15840" w:orient="portrait"/>
      <w:pgMar w:top="365"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1244A" w:rsidP="00E603E9" w:rsidRDefault="0071244A" w14:paraId="67B2E98C" w14:textId="77777777">
      <w:r>
        <w:separator/>
      </w:r>
    </w:p>
  </w:endnote>
  <w:endnote w:type="continuationSeparator" w:id="0">
    <w:p w:rsidR="0071244A" w:rsidP="00E603E9" w:rsidRDefault="0071244A" w14:paraId="5741B8D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Garamond">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2885407"/>
      <w:docPartObj>
        <w:docPartGallery w:val="Page Numbers (Bottom of Page)"/>
        <w:docPartUnique/>
      </w:docPartObj>
    </w:sdtPr>
    <w:sdtEndPr/>
    <w:sdtContent>
      <w:sdt>
        <w:sdtPr>
          <w:id w:val="-184136331"/>
          <w:docPartObj>
            <w:docPartGallery w:val="Page Numbers (Top of Page)"/>
            <w:docPartUnique/>
          </w:docPartObj>
        </w:sdtPr>
        <w:sdtEndPr/>
        <w:sdtContent>
          <w:p w:rsidR="00E22095" w:rsidRDefault="00E22095" w14:paraId="08E31341" w14:textId="77777777">
            <w:pPr>
              <w:pStyle w:val="Piedepgina"/>
              <w:jc w:val="right"/>
            </w:pPr>
          </w:p>
          <w:p w:rsidR="00E22095" w:rsidRDefault="00E22095" w14:paraId="0A666C06" w14:textId="77777777">
            <w:pPr>
              <w:pStyle w:val="Piedepgina"/>
              <w:jc w:val="right"/>
            </w:pPr>
          </w:p>
          <w:p w:rsidRPr="00035017" w:rsidR="00E22095" w:rsidRDefault="00E22095" w14:paraId="164AD9A1" w14:textId="77777777">
            <w:pPr>
              <w:pStyle w:val="Piedepgina"/>
              <w:jc w:val="right"/>
            </w:pPr>
            <w:r w:rsidRPr="00035017">
              <w:t xml:space="preserve">Página </w:t>
            </w:r>
            <w:r w:rsidRPr="00035017">
              <w:rPr>
                <w:b/>
                <w:bCs/>
              </w:rPr>
              <w:fldChar w:fldCharType="begin"/>
            </w:r>
            <w:r w:rsidRPr="00035017">
              <w:rPr>
                <w:b/>
                <w:bCs/>
              </w:rPr>
              <w:instrText>PAGE</w:instrText>
            </w:r>
            <w:r w:rsidRPr="00035017">
              <w:rPr>
                <w:b/>
                <w:bCs/>
              </w:rPr>
              <w:fldChar w:fldCharType="separate"/>
            </w:r>
            <w:r>
              <w:rPr>
                <w:b/>
                <w:bCs/>
                <w:noProof/>
              </w:rPr>
              <w:t>54</w:t>
            </w:r>
            <w:r w:rsidRPr="00035017">
              <w:rPr>
                <w:b/>
                <w:bCs/>
              </w:rPr>
              <w:fldChar w:fldCharType="end"/>
            </w:r>
            <w:r w:rsidRPr="00035017">
              <w:t xml:space="preserve"> de </w:t>
            </w:r>
            <w:r w:rsidRPr="00035017">
              <w:rPr>
                <w:b/>
                <w:bCs/>
              </w:rPr>
              <w:fldChar w:fldCharType="begin"/>
            </w:r>
            <w:r w:rsidRPr="00035017">
              <w:rPr>
                <w:b/>
                <w:bCs/>
              </w:rPr>
              <w:instrText>NUMPAGES</w:instrText>
            </w:r>
            <w:r w:rsidRPr="00035017">
              <w:rPr>
                <w:b/>
                <w:bCs/>
              </w:rPr>
              <w:fldChar w:fldCharType="separate"/>
            </w:r>
            <w:r>
              <w:rPr>
                <w:b/>
                <w:bCs/>
                <w:noProof/>
              </w:rPr>
              <w:t>54</w:t>
            </w:r>
            <w:r w:rsidRPr="00035017">
              <w:rPr>
                <w:b/>
                <w:bCs/>
              </w:rPr>
              <w:fldChar w:fldCharType="end"/>
            </w:r>
          </w:p>
        </w:sdtContent>
      </w:sdt>
    </w:sdtContent>
  </w:sdt>
  <w:p w:rsidR="00E22095" w:rsidRDefault="00E22095" w14:paraId="508BB8D9"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8104165"/>
      <w:docPartObj>
        <w:docPartGallery w:val="Page Numbers (Bottom of Page)"/>
        <w:docPartUnique/>
      </w:docPartObj>
    </w:sdtPr>
    <w:sdtEndPr/>
    <w:sdtContent>
      <w:sdt>
        <w:sdtPr>
          <w:id w:val="-766006968"/>
          <w:docPartObj>
            <w:docPartGallery w:val="Page Numbers (Top of Page)"/>
            <w:docPartUnique/>
          </w:docPartObj>
        </w:sdtPr>
        <w:sdtEndPr/>
        <w:sdtContent>
          <w:p w:rsidR="00E22095" w:rsidRDefault="00E22095" w14:paraId="48498443" w14:textId="77777777">
            <w:pPr>
              <w:pStyle w:val="Piedepgina"/>
              <w:jc w:val="right"/>
            </w:pPr>
          </w:p>
          <w:p w:rsidR="00E22095" w:rsidRDefault="00E22095" w14:paraId="4763E691" w14:textId="77777777">
            <w:pPr>
              <w:pStyle w:val="Piedepgina"/>
              <w:jc w:val="right"/>
            </w:pPr>
          </w:p>
          <w:p w:rsidR="00E22095" w:rsidRDefault="00E22095" w14:paraId="5E91158D" w14:textId="77777777">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noProof/>
              </w:rPr>
              <w:t>54</w:t>
            </w:r>
            <w:r>
              <w:rPr>
                <w:b/>
                <w:bCs/>
                <w:sz w:val="24"/>
                <w:szCs w:val="24"/>
              </w:rPr>
              <w:fldChar w:fldCharType="end"/>
            </w:r>
          </w:p>
        </w:sdtContent>
      </w:sdt>
    </w:sdtContent>
  </w:sdt>
  <w:p w:rsidR="00E22095" w:rsidRDefault="00E22095" w14:paraId="7EF4A9FF"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1244A" w:rsidP="00E603E9" w:rsidRDefault="0071244A" w14:paraId="5203A4A6" w14:textId="77777777">
      <w:r>
        <w:separator/>
      </w:r>
    </w:p>
  </w:footnote>
  <w:footnote w:type="continuationSeparator" w:id="0">
    <w:p w:rsidR="0071244A" w:rsidP="00E603E9" w:rsidRDefault="0071244A" w14:paraId="040D5F3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22095" w:rsidRDefault="00CB2CD2" w14:paraId="545846A0" w14:textId="77777777">
    <w:pPr>
      <w:pStyle w:val="Encabezado"/>
    </w:pPr>
    <w:r>
      <w:rPr>
        <w:noProof/>
      </w:rPr>
      <w:pict w14:anchorId="491EC11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7470672" style="position:absolute;margin-left:0;margin-top:0;width:663.5pt;height:12in;z-index:-251659264;mso-position-horizontal:center;mso-position-horizontal-relative:margin;mso-position-vertical:center;mso-position-vertical-relative:margin" o:spid="_x0000_s2050"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ayout w:type="fixed"/>
      <w:tblLook w:val="04A0" w:firstRow="1" w:lastRow="0" w:firstColumn="1" w:lastColumn="0" w:noHBand="0" w:noVBand="1"/>
    </w:tblPr>
    <w:tblGrid>
      <w:gridCol w:w="2835"/>
      <w:gridCol w:w="6379"/>
    </w:tblGrid>
    <w:tr w:rsidRPr="005C106F" w:rsidR="00E22095" w:rsidTr="00E603E9" w14:paraId="65AF7BC5" w14:textId="77777777">
      <w:trPr>
        <w:trHeight w:val="1435"/>
      </w:trPr>
      <w:tc>
        <w:tcPr>
          <w:tcW w:w="2835" w:type="dxa"/>
          <w:shd w:val="clear" w:color="auto" w:fill="auto"/>
        </w:tcPr>
        <w:p w:rsidRPr="005C106F" w:rsidR="00E22095" w:rsidP="00E603E9" w:rsidRDefault="00E22095" w14:paraId="0E125035" w14:textId="77777777">
          <w:pPr>
            <w:tabs>
              <w:tab w:val="right" w:pos="4273"/>
            </w:tabs>
            <w:rPr>
              <w:rFonts w:ascii="Garamond" w:hAnsi="Garamond" w:eastAsia="Calibri"/>
              <w:sz w:val="16"/>
              <w:szCs w:val="16"/>
              <w:lang w:val="es-MX" w:eastAsia="en-US"/>
            </w:rPr>
          </w:pPr>
        </w:p>
      </w:tc>
      <w:tc>
        <w:tcPr>
          <w:tcW w:w="6379" w:type="dxa"/>
          <w:shd w:val="clear" w:color="auto" w:fill="auto"/>
        </w:tcPr>
        <w:tbl>
          <w:tblPr>
            <w:tblStyle w:val="Tablaconcuadrcula"/>
            <w:tblW w:w="6319" w:type="dxa"/>
            <w:tblInd w:w="2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8"/>
            <w:gridCol w:w="3621"/>
          </w:tblGrid>
          <w:tr w:rsidRPr="00E152D8" w:rsidR="00E22095" w:rsidTr="00E603E9" w14:paraId="2ADCD7B3" w14:textId="77777777">
            <w:trPr>
              <w:trHeight w:val="144"/>
            </w:trPr>
            <w:tc>
              <w:tcPr>
                <w:tcW w:w="2698" w:type="dxa"/>
              </w:tcPr>
              <w:p w:rsidRPr="00E152D8" w:rsidR="00E22095" w:rsidP="00E603E9" w:rsidRDefault="00E22095" w14:paraId="6F9BBAF2" w14:textId="77777777">
                <w:pPr>
                  <w:tabs>
                    <w:tab w:val="right" w:pos="8838"/>
                  </w:tabs>
                  <w:ind w:right="-105"/>
                  <w:rPr>
                    <w:rFonts w:ascii="Palatino Linotype" w:hAnsi="Palatino Linotype" w:eastAsia="Calibri" w:cs="Tahoma"/>
                    <w:b/>
                    <w:sz w:val="22"/>
                    <w:szCs w:val="22"/>
                    <w:lang w:val="es-MX" w:eastAsia="en-US"/>
                  </w:rPr>
                </w:pPr>
                <w:r w:rsidRPr="00E152D8">
                  <w:rPr>
                    <w:rFonts w:ascii="Palatino Linotype" w:hAnsi="Palatino Linotype" w:eastAsia="Calibri" w:cs="Tahoma"/>
                    <w:b/>
                    <w:sz w:val="22"/>
                    <w:szCs w:val="22"/>
                    <w:lang w:val="es-MX" w:eastAsia="en-US"/>
                  </w:rPr>
                  <w:t>Recurso de Revisión:</w:t>
                </w:r>
              </w:p>
            </w:tc>
            <w:tc>
              <w:tcPr>
                <w:tcW w:w="3621" w:type="dxa"/>
              </w:tcPr>
              <w:p w:rsidRPr="00E152D8" w:rsidR="00E22095" w:rsidP="00E603E9" w:rsidRDefault="00E22095" w14:paraId="445FD0DF" w14:textId="6A6708DD">
                <w:pPr>
                  <w:tabs>
                    <w:tab w:val="right" w:pos="8838"/>
                  </w:tabs>
                  <w:ind w:left="-28" w:right="-32"/>
                  <w:jc w:val="both"/>
                  <w:rPr>
                    <w:rFonts w:ascii="Palatino Linotype" w:hAnsi="Palatino Linotype" w:eastAsia="Calibri" w:cs="Tahoma"/>
                    <w:bCs/>
                    <w:sz w:val="22"/>
                    <w:szCs w:val="22"/>
                    <w:lang w:eastAsia="en-US"/>
                  </w:rPr>
                </w:pPr>
                <w:r w:rsidRPr="00E603E9">
                  <w:rPr>
                    <w:rFonts w:ascii="Palatino Linotype" w:hAnsi="Palatino Linotype"/>
                    <w:sz w:val="22"/>
                    <w:szCs w:val="15"/>
                    <w:lang w:eastAsia="es-MX"/>
                  </w:rPr>
                  <w:t>00176/INFOEM/AD/RR/2021</w:t>
                </w:r>
              </w:p>
            </w:tc>
          </w:tr>
          <w:tr w:rsidRPr="00E152D8" w:rsidR="00E22095" w:rsidTr="00E603E9" w14:paraId="57C99BA3" w14:textId="77777777">
            <w:trPr>
              <w:trHeight w:val="283"/>
            </w:trPr>
            <w:tc>
              <w:tcPr>
                <w:tcW w:w="2698" w:type="dxa"/>
              </w:tcPr>
              <w:p w:rsidRPr="00E152D8" w:rsidR="00E22095" w:rsidP="00E603E9" w:rsidRDefault="00E22095" w14:paraId="754BBBF3" w14:textId="77777777">
                <w:pPr>
                  <w:tabs>
                    <w:tab w:val="right" w:pos="8838"/>
                  </w:tabs>
                  <w:ind w:right="-105"/>
                  <w:rPr>
                    <w:rFonts w:ascii="Palatino Linotype" w:hAnsi="Palatino Linotype" w:eastAsia="Calibri" w:cs="Tahoma"/>
                    <w:b/>
                    <w:sz w:val="22"/>
                    <w:szCs w:val="22"/>
                    <w:lang w:val="es-MX" w:eastAsia="en-US"/>
                  </w:rPr>
                </w:pPr>
                <w:r>
                  <w:rPr>
                    <w:rFonts w:ascii="Palatino Linotype" w:hAnsi="Palatino Linotype" w:eastAsia="Calibri" w:cs="Tahoma"/>
                    <w:b/>
                    <w:sz w:val="22"/>
                    <w:szCs w:val="22"/>
                    <w:lang w:val="es-MX" w:eastAsia="en-US"/>
                  </w:rPr>
                  <w:t>Sujeto Obligado</w:t>
                </w:r>
                <w:r w:rsidRPr="00E152D8">
                  <w:rPr>
                    <w:rFonts w:ascii="Palatino Linotype" w:hAnsi="Palatino Linotype" w:eastAsia="Calibri" w:cs="Tahoma"/>
                    <w:b/>
                    <w:sz w:val="22"/>
                    <w:szCs w:val="22"/>
                    <w:lang w:val="es-MX" w:eastAsia="en-US"/>
                  </w:rPr>
                  <w:t>:</w:t>
                </w:r>
              </w:p>
            </w:tc>
            <w:tc>
              <w:tcPr>
                <w:tcW w:w="3621" w:type="dxa"/>
              </w:tcPr>
              <w:p w:rsidRPr="00E152D8" w:rsidR="00E22095" w:rsidP="00E603E9" w:rsidRDefault="00E22095" w14:paraId="757655E1" w14:textId="59153F4F">
                <w:pPr>
                  <w:tabs>
                    <w:tab w:val="right" w:pos="8838"/>
                  </w:tabs>
                  <w:ind w:right="-32"/>
                  <w:jc w:val="both"/>
                  <w:rPr>
                    <w:rFonts w:ascii="Palatino Linotype" w:hAnsi="Palatino Linotype" w:eastAsia="Calibri" w:cs="Tahoma"/>
                    <w:b/>
                    <w:sz w:val="22"/>
                    <w:szCs w:val="22"/>
                    <w:lang w:val="es-MX" w:eastAsia="en-US"/>
                  </w:rPr>
                </w:pPr>
                <w:r w:rsidRPr="00E603E9">
                  <w:rPr>
                    <w:rFonts w:ascii="Palatino Linotype" w:hAnsi="Palatino Linotype" w:eastAsia="Calibri" w:cs="Tahoma"/>
                    <w:sz w:val="22"/>
                    <w:szCs w:val="22"/>
                    <w:lang w:val="es-MX" w:eastAsia="en-US"/>
                  </w:rPr>
                  <w:t>Ayuntamiento de Tlalnepantla de Baz</w:t>
                </w:r>
              </w:p>
            </w:tc>
          </w:tr>
          <w:tr w:rsidRPr="00E152D8" w:rsidR="00E22095" w:rsidTr="00E603E9" w14:paraId="4C3E31A6" w14:textId="77777777">
            <w:trPr>
              <w:trHeight w:val="283"/>
            </w:trPr>
            <w:tc>
              <w:tcPr>
                <w:tcW w:w="2698" w:type="dxa"/>
              </w:tcPr>
              <w:p w:rsidRPr="00E152D8" w:rsidR="00E22095" w:rsidP="00E603E9" w:rsidRDefault="00E22095" w14:paraId="6C64A2A4" w14:textId="77777777">
                <w:pPr>
                  <w:tabs>
                    <w:tab w:val="right" w:pos="8838"/>
                  </w:tabs>
                  <w:ind w:right="-105"/>
                  <w:rPr>
                    <w:rFonts w:ascii="Palatino Linotype" w:hAnsi="Palatino Linotype" w:eastAsia="Calibri" w:cs="Tahoma"/>
                    <w:b/>
                    <w:sz w:val="22"/>
                    <w:szCs w:val="22"/>
                    <w:lang w:val="es-MX" w:eastAsia="en-US"/>
                  </w:rPr>
                </w:pPr>
                <w:r w:rsidRPr="00E152D8">
                  <w:rPr>
                    <w:rFonts w:ascii="Palatino Linotype" w:hAnsi="Palatino Linotype" w:eastAsia="Calibri" w:cs="Tahoma"/>
                    <w:b/>
                    <w:sz w:val="22"/>
                    <w:szCs w:val="22"/>
                    <w:lang w:val="es-MX" w:eastAsia="en-US"/>
                  </w:rPr>
                  <w:t>Comisionado Ponente:</w:t>
                </w:r>
              </w:p>
            </w:tc>
            <w:tc>
              <w:tcPr>
                <w:tcW w:w="3621" w:type="dxa"/>
              </w:tcPr>
              <w:p w:rsidRPr="00E152D8" w:rsidR="00E22095" w:rsidP="00E603E9" w:rsidRDefault="00E22095" w14:paraId="6BC05307" w14:textId="77777777">
                <w:pPr>
                  <w:tabs>
                    <w:tab w:val="right" w:pos="8838"/>
                  </w:tabs>
                  <w:ind w:right="-32"/>
                  <w:jc w:val="both"/>
                  <w:rPr>
                    <w:rFonts w:ascii="Palatino Linotype" w:hAnsi="Palatino Linotype" w:eastAsia="Calibri" w:cs="Tahoma"/>
                    <w:b/>
                    <w:sz w:val="22"/>
                    <w:szCs w:val="22"/>
                    <w:lang w:val="es-MX" w:eastAsia="en-US"/>
                  </w:rPr>
                </w:pPr>
                <w:r w:rsidRPr="00E152D8">
                  <w:rPr>
                    <w:rFonts w:ascii="Palatino Linotype" w:hAnsi="Palatino Linotype" w:eastAsia="Calibri" w:cs="Tahoma"/>
                    <w:sz w:val="22"/>
                    <w:szCs w:val="22"/>
                    <w:lang w:val="es-MX" w:eastAsia="en-US"/>
                  </w:rPr>
                  <w:t>Luis Gustavo Parra Noriega</w:t>
                </w:r>
              </w:p>
            </w:tc>
          </w:tr>
        </w:tbl>
        <w:p w:rsidRPr="005C106F" w:rsidR="00E22095" w:rsidP="00E603E9" w:rsidRDefault="00E22095" w14:paraId="09037BC2" w14:textId="77777777">
          <w:pPr>
            <w:tabs>
              <w:tab w:val="right" w:pos="8838"/>
            </w:tabs>
            <w:ind w:left="-28"/>
            <w:jc w:val="both"/>
            <w:rPr>
              <w:rFonts w:ascii="Arial" w:hAnsi="Arial" w:eastAsia="Calibri" w:cs="Arial"/>
              <w:b/>
              <w:sz w:val="22"/>
              <w:szCs w:val="22"/>
              <w:lang w:val="es-MX" w:eastAsia="en-US"/>
            </w:rPr>
          </w:pPr>
        </w:p>
      </w:tc>
    </w:tr>
  </w:tbl>
  <w:p w:rsidRPr="00443C6B" w:rsidR="00E22095" w:rsidP="00E603E9" w:rsidRDefault="00CB2CD2" w14:paraId="182C1A8C" w14:textId="77777777">
    <w:pPr>
      <w:pStyle w:val="Encabezado"/>
      <w:rPr>
        <w:sz w:val="14"/>
        <w:lang w:val="es-MX"/>
      </w:rPr>
    </w:pPr>
    <w:r>
      <w:rPr>
        <w:noProof/>
        <w:sz w:val="14"/>
        <w:lang w:val="es-MX"/>
      </w:rPr>
      <w:pict w14:anchorId="3BE2D73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7470673" style="position:absolute;margin-left:-102.05pt;margin-top:-126.1pt;width:663.5pt;height:12in;z-index:-251658240;mso-position-horizontal-relative:margin;mso-position-vertical-relative:margin" o:spid="_x0000_s2051"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9568" w:type="dxa"/>
      <w:tblLayout w:type="fixed"/>
      <w:tblLook w:val="04A0" w:firstRow="1" w:lastRow="0" w:firstColumn="1" w:lastColumn="0" w:noHBand="0" w:noVBand="1"/>
    </w:tblPr>
    <w:tblGrid>
      <w:gridCol w:w="2835"/>
      <w:gridCol w:w="6733"/>
    </w:tblGrid>
    <w:tr w:rsidRPr="005C106F" w:rsidR="00E22095" w:rsidTr="360132B7" w14:paraId="24A96365" w14:textId="77777777">
      <w:trPr>
        <w:trHeight w:val="1435"/>
      </w:trPr>
      <w:tc>
        <w:tcPr>
          <w:tcW w:w="2835" w:type="dxa"/>
          <w:shd w:val="clear" w:color="auto" w:fill="auto"/>
          <w:tcMar/>
        </w:tcPr>
        <w:p w:rsidRPr="005C106F" w:rsidR="00E22095" w:rsidP="00E603E9" w:rsidRDefault="00E22095" w14:paraId="64D342A0" w14:textId="77777777">
          <w:pPr>
            <w:tabs>
              <w:tab w:val="right" w:pos="4273"/>
            </w:tabs>
            <w:rPr>
              <w:rFonts w:ascii="Garamond" w:hAnsi="Garamond" w:eastAsia="Calibri"/>
              <w:sz w:val="16"/>
              <w:szCs w:val="16"/>
              <w:lang w:val="es-MX" w:eastAsia="en-US"/>
            </w:rPr>
          </w:pPr>
        </w:p>
      </w:tc>
      <w:tc>
        <w:tcPr>
          <w:tcW w:w="6733" w:type="dxa"/>
          <w:shd w:val="clear" w:color="auto" w:fill="auto"/>
          <w:tcMar/>
        </w:tcPr>
        <w:tbl>
          <w:tblPr>
            <w:tblStyle w:val="Tablaconcuadrcula"/>
            <w:tblW w:w="6319" w:type="dxa"/>
            <w:tblInd w:w="2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8"/>
            <w:gridCol w:w="3621"/>
          </w:tblGrid>
          <w:tr w:rsidRPr="00E152D8" w:rsidR="00E22095" w:rsidTr="360132B7" w14:paraId="024E2DD8" w14:textId="77777777">
            <w:trPr>
              <w:trHeight w:val="144"/>
            </w:trPr>
            <w:tc>
              <w:tcPr>
                <w:tcW w:w="2698" w:type="dxa"/>
                <w:tcMar/>
              </w:tcPr>
              <w:p w:rsidRPr="00E152D8" w:rsidR="00E22095" w:rsidP="00E603E9" w:rsidRDefault="00E22095" w14:paraId="17AFEB6A" w14:textId="77777777">
                <w:pPr>
                  <w:tabs>
                    <w:tab w:val="right" w:pos="8838"/>
                  </w:tabs>
                  <w:ind w:right="-105"/>
                  <w:rPr>
                    <w:rFonts w:ascii="Palatino Linotype" w:hAnsi="Palatino Linotype" w:eastAsia="Calibri" w:cs="Tahoma"/>
                    <w:b/>
                    <w:sz w:val="22"/>
                    <w:szCs w:val="22"/>
                    <w:lang w:val="es-MX" w:eastAsia="en-US"/>
                  </w:rPr>
                </w:pPr>
                <w:r w:rsidRPr="00E152D8">
                  <w:rPr>
                    <w:rFonts w:ascii="Palatino Linotype" w:hAnsi="Palatino Linotype" w:eastAsia="Calibri" w:cs="Tahoma"/>
                    <w:b/>
                    <w:sz w:val="22"/>
                    <w:szCs w:val="22"/>
                    <w:lang w:val="es-MX" w:eastAsia="en-US"/>
                  </w:rPr>
                  <w:t>Recurso de Revisión:</w:t>
                </w:r>
              </w:p>
            </w:tc>
            <w:tc>
              <w:tcPr>
                <w:tcW w:w="3621" w:type="dxa"/>
                <w:tcMar/>
              </w:tcPr>
              <w:p w:rsidRPr="00E152D8" w:rsidR="00E22095" w:rsidP="00E603E9" w:rsidRDefault="00E22095" w14:paraId="52E6FB94" w14:textId="00B3FCB7">
                <w:pPr>
                  <w:tabs>
                    <w:tab w:val="right" w:pos="8838"/>
                  </w:tabs>
                  <w:ind w:left="-28" w:right="-32"/>
                  <w:jc w:val="both"/>
                  <w:rPr>
                    <w:rFonts w:ascii="Palatino Linotype" w:hAnsi="Palatino Linotype" w:eastAsia="Calibri" w:cs="Tahoma"/>
                    <w:bCs/>
                    <w:sz w:val="22"/>
                    <w:szCs w:val="22"/>
                    <w:lang w:eastAsia="en-US"/>
                  </w:rPr>
                </w:pPr>
                <w:r w:rsidRPr="00E603E9">
                  <w:rPr>
                    <w:rFonts w:ascii="Palatino Linotype" w:hAnsi="Palatino Linotype"/>
                    <w:sz w:val="22"/>
                    <w:szCs w:val="22"/>
                  </w:rPr>
                  <w:t>00176/INFOEM/AD/RR/2021</w:t>
                </w:r>
              </w:p>
            </w:tc>
          </w:tr>
          <w:tr w:rsidRPr="00E152D8" w:rsidR="00E22095" w:rsidTr="360132B7" w14:paraId="403DD3E6" w14:textId="77777777">
            <w:trPr>
              <w:trHeight w:val="144"/>
            </w:trPr>
            <w:tc>
              <w:tcPr>
                <w:tcW w:w="2698" w:type="dxa"/>
                <w:tcMar/>
              </w:tcPr>
              <w:p w:rsidRPr="00E152D8" w:rsidR="00E22095" w:rsidP="00E603E9" w:rsidRDefault="00E22095" w14:paraId="0C41591D" w14:textId="77777777">
                <w:pPr>
                  <w:tabs>
                    <w:tab w:val="right" w:pos="8838"/>
                  </w:tabs>
                  <w:ind w:right="-105"/>
                  <w:rPr>
                    <w:rFonts w:ascii="Palatino Linotype" w:hAnsi="Palatino Linotype" w:eastAsia="Calibri" w:cs="Tahoma"/>
                    <w:b/>
                    <w:sz w:val="22"/>
                    <w:szCs w:val="22"/>
                    <w:lang w:val="es-MX" w:eastAsia="en-US"/>
                  </w:rPr>
                </w:pPr>
                <w:r w:rsidRPr="00E152D8">
                  <w:rPr>
                    <w:rFonts w:ascii="Palatino Linotype" w:hAnsi="Palatino Linotype" w:eastAsia="Calibri" w:cs="Tahoma"/>
                    <w:b/>
                    <w:sz w:val="22"/>
                    <w:szCs w:val="22"/>
                    <w:lang w:val="es-MX" w:eastAsia="en-US"/>
                  </w:rPr>
                  <w:t>Recurrente:</w:t>
                </w:r>
              </w:p>
            </w:tc>
            <w:tc>
              <w:tcPr>
                <w:tcW w:w="3621" w:type="dxa"/>
                <w:tcMar/>
              </w:tcPr>
              <w:p w:rsidRPr="00E152D8" w:rsidR="00E22095" w:rsidP="360132B7" w:rsidRDefault="00E22095" w14:paraId="4204765E" w14:textId="462AA9E1">
                <w:pPr>
                  <w:tabs>
                    <w:tab w:val="right" w:pos="8838"/>
                  </w:tabs>
                  <w:ind w:right="-32"/>
                  <w:jc w:val="both"/>
                  <w:rPr>
                    <w:rFonts w:ascii="Palatino Linotype" w:hAnsi="Palatino Linotype" w:eastAsia="Calibri" w:cs="Tahoma"/>
                    <w:b w:val="1"/>
                    <w:bCs w:val="1"/>
                    <w:sz w:val="22"/>
                    <w:szCs w:val="22"/>
                    <w:highlight w:val="black"/>
                    <w:lang w:val="es-MX" w:eastAsia="en-US"/>
                  </w:rPr>
                </w:pPr>
                <w:r w:rsidRPr="360132B7" w:rsidR="360132B7">
                  <w:rPr>
                    <w:rFonts w:ascii="Palatino Linotype" w:hAnsi="Palatino Linotype" w:eastAsia="Calibri" w:cs="Tahoma"/>
                    <w:b w:val="1"/>
                    <w:bCs w:val="1"/>
                    <w:sz w:val="22"/>
                    <w:szCs w:val="22"/>
                    <w:highlight w:val="black"/>
                    <w:lang w:val="es-MX" w:eastAsia="en-US"/>
                  </w:rPr>
                  <w:t>XXXXXXXXXXXXXXXXX</w:t>
                </w:r>
              </w:p>
            </w:tc>
          </w:tr>
          <w:tr w:rsidRPr="00E152D8" w:rsidR="00E22095" w:rsidTr="360132B7" w14:paraId="0E9FB7D4" w14:textId="77777777">
            <w:trPr>
              <w:trHeight w:val="283"/>
            </w:trPr>
            <w:tc>
              <w:tcPr>
                <w:tcW w:w="2698" w:type="dxa"/>
                <w:tcMar/>
              </w:tcPr>
              <w:p w:rsidRPr="00E152D8" w:rsidR="00E22095" w:rsidP="00E603E9" w:rsidRDefault="00E22095" w14:paraId="1EF6EE5B" w14:textId="77777777">
                <w:pPr>
                  <w:tabs>
                    <w:tab w:val="right" w:pos="8838"/>
                  </w:tabs>
                  <w:ind w:right="-105"/>
                  <w:rPr>
                    <w:rFonts w:ascii="Palatino Linotype" w:hAnsi="Palatino Linotype" w:eastAsia="Calibri" w:cs="Tahoma"/>
                    <w:b/>
                    <w:sz w:val="22"/>
                    <w:szCs w:val="22"/>
                    <w:lang w:val="es-MX" w:eastAsia="en-US"/>
                  </w:rPr>
                </w:pPr>
                <w:r>
                  <w:rPr>
                    <w:rFonts w:ascii="Palatino Linotype" w:hAnsi="Palatino Linotype" w:eastAsia="Calibri" w:cs="Tahoma"/>
                    <w:b/>
                    <w:sz w:val="22"/>
                    <w:szCs w:val="22"/>
                    <w:lang w:val="es-MX" w:eastAsia="en-US"/>
                  </w:rPr>
                  <w:t>Sujeto Obligado</w:t>
                </w:r>
                <w:r w:rsidRPr="00E152D8">
                  <w:rPr>
                    <w:rFonts w:ascii="Palatino Linotype" w:hAnsi="Palatino Linotype" w:eastAsia="Calibri" w:cs="Tahoma"/>
                    <w:b/>
                    <w:sz w:val="22"/>
                    <w:szCs w:val="22"/>
                    <w:lang w:val="es-MX" w:eastAsia="en-US"/>
                  </w:rPr>
                  <w:t>:</w:t>
                </w:r>
              </w:p>
            </w:tc>
            <w:tc>
              <w:tcPr>
                <w:tcW w:w="3621" w:type="dxa"/>
                <w:tcMar/>
              </w:tcPr>
              <w:p w:rsidRPr="00E152D8" w:rsidR="00E22095" w:rsidP="00E603E9" w:rsidRDefault="00E22095" w14:paraId="0222DDB2" w14:textId="0E48F9D9">
                <w:pPr>
                  <w:tabs>
                    <w:tab w:val="right" w:pos="8838"/>
                  </w:tabs>
                  <w:ind w:right="-32"/>
                  <w:jc w:val="both"/>
                  <w:rPr>
                    <w:rFonts w:ascii="Palatino Linotype" w:hAnsi="Palatino Linotype" w:eastAsia="Calibri" w:cs="Tahoma"/>
                    <w:b/>
                    <w:sz w:val="22"/>
                    <w:szCs w:val="22"/>
                    <w:lang w:val="es-MX" w:eastAsia="en-US"/>
                  </w:rPr>
                </w:pPr>
                <w:r w:rsidRPr="00E603E9">
                  <w:rPr>
                    <w:rFonts w:ascii="Palatino Linotype" w:hAnsi="Palatino Linotype" w:eastAsia="Calibri" w:cs="Tahoma"/>
                    <w:sz w:val="22"/>
                    <w:szCs w:val="22"/>
                    <w:lang w:val="es-MX" w:eastAsia="en-US"/>
                  </w:rPr>
                  <w:t>Ayuntamiento de Tlalnepantla de Baz</w:t>
                </w:r>
              </w:p>
            </w:tc>
          </w:tr>
          <w:tr w:rsidRPr="00E152D8" w:rsidR="00E22095" w:rsidTr="360132B7" w14:paraId="7DFB8957" w14:textId="77777777">
            <w:trPr>
              <w:trHeight w:val="283"/>
            </w:trPr>
            <w:tc>
              <w:tcPr>
                <w:tcW w:w="2698" w:type="dxa"/>
                <w:tcMar/>
              </w:tcPr>
              <w:p w:rsidRPr="00E152D8" w:rsidR="00E22095" w:rsidP="00E603E9" w:rsidRDefault="00E22095" w14:paraId="205C0268" w14:textId="77777777">
                <w:pPr>
                  <w:tabs>
                    <w:tab w:val="right" w:pos="8838"/>
                  </w:tabs>
                  <w:ind w:right="-105"/>
                  <w:rPr>
                    <w:rFonts w:ascii="Palatino Linotype" w:hAnsi="Palatino Linotype" w:eastAsia="Calibri" w:cs="Tahoma"/>
                    <w:b/>
                    <w:sz w:val="22"/>
                    <w:szCs w:val="22"/>
                    <w:lang w:val="es-MX" w:eastAsia="en-US"/>
                  </w:rPr>
                </w:pPr>
                <w:r w:rsidRPr="00E152D8">
                  <w:rPr>
                    <w:rFonts w:ascii="Palatino Linotype" w:hAnsi="Palatino Linotype" w:eastAsia="Calibri" w:cs="Tahoma"/>
                    <w:b/>
                    <w:sz w:val="22"/>
                    <w:szCs w:val="22"/>
                    <w:lang w:val="es-MX" w:eastAsia="en-US"/>
                  </w:rPr>
                  <w:t>Comisionado Ponente:</w:t>
                </w:r>
              </w:p>
            </w:tc>
            <w:tc>
              <w:tcPr>
                <w:tcW w:w="3621" w:type="dxa"/>
                <w:tcMar/>
              </w:tcPr>
              <w:p w:rsidRPr="00E152D8" w:rsidR="00E22095" w:rsidP="00E603E9" w:rsidRDefault="00E22095" w14:paraId="04D517B7" w14:textId="77777777">
                <w:pPr>
                  <w:tabs>
                    <w:tab w:val="right" w:pos="8838"/>
                  </w:tabs>
                  <w:ind w:right="-32"/>
                  <w:jc w:val="both"/>
                  <w:rPr>
                    <w:rFonts w:ascii="Palatino Linotype" w:hAnsi="Palatino Linotype" w:eastAsia="Calibri" w:cs="Tahoma"/>
                    <w:b/>
                    <w:sz w:val="22"/>
                    <w:szCs w:val="22"/>
                    <w:lang w:val="es-MX" w:eastAsia="en-US"/>
                  </w:rPr>
                </w:pPr>
                <w:r w:rsidRPr="00E152D8">
                  <w:rPr>
                    <w:rFonts w:ascii="Palatino Linotype" w:hAnsi="Palatino Linotype" w:eastAsia="Calibri" w:cs="Tahoma"/>
                    <w:sz w:val="22"/>
                    <w:szCs w:val="22"/>
                    <w:lang w:val="es-MX" w:eastAsia="en-US"/>
                  </w:rPr>
                  <w:t>Luis Gustavo Parra Noriega</w:t>
                </w:r>
              </w:p>
            </w:tc>
          </w:tr>
        </w:tbl>
        <w:p w:rsidRPr="005C106F" w:rsidR="00E22095" w:rsidP="00E603E9" w:rsidRDefault="00E22095" w14:paraId="35D0C1D9" w14:textId="77777777">
          <w:pPr>
            <w:tabs>
              <w:tab w:val="right" w:pos="8838"/>
            </w:tabs>
            <w:ind w:left="-28"/>
            <w:jc w:val="both"/>
            <w:rPr>
              <w:rFonts w:ascii="Arial" w:hAnsi="Arial" w:eastAsia="Calibri" w:cs="Arial"/>
              <w:b/>
              <w:sz w:val="22"/>
              <w:szCs w:val="22"/>
              <w:lang w:val="es-MX" w:eastAsia="en-US"/>
            </w:rPr>
          </w:pPr>
        </w:p>
      </w:tc>
    </w:tr>
  </w:tbl>
  <w:p w:rsidRPr="007516C8" w:rsidR="00E22095" w:rsidRDefault="00CB2CD2" w14:paraId="1156F110" w14:textId="77777777">
    <w:pPr>
      <w:pStyle w:val="Encabezado"/>
    </w:pPr>
    <w:r>
      <w:rPr>
        <w:rFonts w:ascii="Palatino Linotype" w:hAnsi="Palatino Linotype" w:cs="Tahoma"/>
        <w:b/>
        <w:bCs/>
        <w:noProof/>
        <w:color w:val="0D0D0D" w:themeColor="text1" w:themeTint="F2"/>
        <w:sz w:val="22"/>
        <w:szCs w:val="22"/>
        <w:lang w:val="es-MX" w:eastAsia="es-MX"/>
      </w:rPr>
      <w:pict w14:anchorId="086636F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7470671" style="position:absolute;margin-left:0;margin-top:0;width:663.5pt;height:12in;z-index:-251657216;mso-position-horizontal:center;mso-position-horizontal-relative:margin;mso-position-vertical:center;mso-position-vertical-relative:margin" o:spid="_x0000_s2049" o:allowincell="f" type="#_x0000_t75">
          <v:imagedata o:title="MARCA DE AGUA - HOJA RESOLUCIÓN" r:id="rId1"/>
          <w10:wrap anchorx="margin" anchory="margin"/>
        </v:shape>
      </w:pict>
    </w:r>
    <w:r w:rsidR="00E22095">
      <w:rPr>
        <w:rFonts w:ascii="Palatino Linotype" w:hAnsi="Palatino Linotype" w:cs="Tahoma"/>
        <w:b/>
        <w:bCs/>
        <w:noProof/>
        <w:color w:val="0D0D0D" w:themeColor="text1" w:themeTint="F2"/>
        <w:sz w:val="22"/>
        <w:szCs w:val="22"/>
        <w:lang w:val="es-MX" w:eastAsia="es-MX"/>
      </w:rPr>
      <w:drawing>
        <wp:anchor distT="0" distB="0" distL="114300" distR="114300" simplePos="0" relativeHeight="251656192" behindDoc="1" locked="0" layoutInCell="0" allowOverlap="1" wp14:anchorId="7A33D519" wp14:editId="31830DA1">
          <wp:simplePos x="0" y="0"/>
          <wp:positionH relativeFrom="margin">
            <wp:posOffset>-998220</wp:posOffset>
          </wp:positionH>
          <wp:positionV relativeFrom="margin">
            <wp:posOffset>-1522095</wp:posOffset>
          </wp:positionV>
          <wp:extent cx="8426450" cy="10972800"/>
          <wp:effectExtent l="0" t="0" r="0" b="0"/>
          <wp:wrapNone/>
          <wp:docPr id="6" name="Imagen 6" descr="PHOTO-2020-08-13-10-1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3056406" descr="PHOTO-2020-08-13-10-14-3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hint="default" w:ascii="Symbol" w:hAnsi="Symbol"/>
      </w:rPr>
    </w:lvl>
  </w:abstractNum>
  <w:abstractNum w:abstractNumId="1" w15:restartNumberingAfterBreak="0">
    <w:nsid w:val="025054E8"/>
    <w:multiLevelType w:val="hybridMultilevel"/>
    <w:tmpl w:val="94A869F0"/>
    <w:lvl w:ilvl="0" w:tplc="AD144E62">
      <w:start w:val="1"/>
      <w:numFmt w:val="decimal"/>
      <w:lvlText w:val="%1)"/>
      <w:lvlJc w:val="left"/>
      <w:pPr>
        <w:ind w:left="720" w:hanging="360"/>
      </w:pPr>
      <w:rPr>
        <w:rFonts w:hint="default"/>
        <w:i w:val="0"/>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055307"/>
    <w:multiLevelType w:val="hybridMultilevel"/>
    <w:tmpl w:val="9682961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5A12E7B"/>
    <w:multiLevelType w:val="hybridMultilevel"/>
    <w:tmpl w:val="94A869F0"/>
    <w:lvl w:ilvl="0" w:tplc="AD144E62">
      <w:start w:val="1"/>
      <w:numFmt w:val="decimal"/>
      <w:lvlText w:val="%1)"/>
      <w:lvlJc w:val="left"/>
      <w:pPr>
        <w:ind w:left="720" w:hanging="360"/>
      </w:pPr>
      <w:rPr>
        <w:rFonts w:hint="default"/>
        <w:i w:val="0"/>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7EE6D2A"/>
    <w:multiLevelType w:val="hybridMultilevel"/>
    <w:tmpl w:val="468E2B3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17A42430"/>
    <w:multiLevelType w:val="hybridMultilevel"/>
    <w:tmpl w:val="0CD48FD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237F78BF"/>
    <w:multiLevelType w:val="hybridMultilevel"/>
    <w:tmpl w:val="5240B3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8D4DC96"/>
    <w:multiLevelType w:val="hybridMultilevel"/>
    <w:tmpl w:val="64C2BF5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9B37384"/>
    <w:multiLevelType w:val="hybridMultilevel"/>
    <w:tmpl w:val="E26E21E6"/>
    <w:lvl w:ilvl="0" w:tplc="080A0017">
      <w:start w:val="1"/>
      <w:numFmt w:val="lowerLetter"/>
      <w:lvlText w:val="%1)"/>
      <w:lvlJc w:val="left"/>
      <w:pPr>
        <w:ind w:left="1423" w:hanging="360"/>
      </w:pPr>
    </w:lvl>
    <w:lvl w:ilvl="1" w:tplc="080A0019" w:tentative="1">
      <w:start w:val="1"/>
      <w:numFmt w:val="lowerLetter"/>
      <w:lvlText w:val="%2."/>
      <w:lvlJc w:val="left"/>
      <w:pPr>
        <w:ind w:left="2143" w:hanging="360"/>
      </w:pPr>
    </w:lvl>
    <w:lvl w:ilvl="2" w:tplc="080A001B" w:tentative="1">
      <w:start w:val="1"/>
      <w:numFmt w:val="lowerRoman"/>
      <w:lvlText w:val="%3."/>
      <w:lvlJc w:val="right"/>
      <w:pPr>
        <w:ind w:left="2863" w:hanging="180"/>
      </w:pPr>
    </w:lvl>
    <w:lvl w:ilvl="3" w:tplc="080A000F" w:tentative="1">
      <w:start w:val="1"/>
      <w:numFmt w:val="decimal"/>
      <w:lvlText w:val="%4."/>
      <w:lvlJc w:val="left"/>
      <w:pPr>
        <w:ind w:left="3583" w:hanging="360"/>
      </w:pPr>
    </w:lvl>
    <w:lvl w:ilvl="4" w:tplc="080A0019" w:tentative="1">
      <w:start w:val="1"/>
      <w:numFmt w:val="lowerLetter"/>
      <w:lvlText w:val="%5."/>
      <w:lvlJc w:val="left"/>
      <w:pPr>
        <w:ind w:left="4303" w:hanging="360"/>
      </w:pPr>
    </w:lvl>
    <w:lvl w:ilvl="5" w:tplc="080A001B" w:tentative="1">
      <w:start w:val="1"/>
      <w:numFmt w:val="lowerRoman"/>
      <w:lvlText w:val="%6."/>
      <w:lvlJc w:val="right"/>
      <w:pPr>
        <w:ind w:left="5023" w:hanging="180"/>
      </w:pPr>
    </w:lvl>
    <w:lvl w:ilvl="6" w:tplc="080A000F" w:tentative="1">
      <w:start w:val="1"/>
      <w:numFmt w:val="decimal"/>
      <w:lvlText w:val="%7."/>
      <w:lvlJc w:val="left"/>
      <w:pPr>
        <w:ind w:left="5743" w:hanging="360"/>
      </w:pPr>
    </w:lvl>
    <w:lvl w:ilvl="7" w:tplc="080A0019" w:tentative="1">
      <w:start w:val="1"/>
      <w:numFmt w:val="lowerLetter"/>
      <w:lvlText w:val="%8."/>
      <w:lvlJc w:val="left"/>
      <w:pPr>
        <w:ind w:left="6463" w:hanging="360"/>
      </w:pPr>
    </w:lvl>
    <w:lvl w:ilvl="8" w:tplc="080A001B" w:tentative="1">
      <w:start w:val="1"/>
      <w:numFmt w:val="lowerRoman"/>
      <w:lvlText w:val="%9."/>
      <w:lvlJc w:val="right"/>
      <w:pPr>
        <w:ind w:left="7183" w:hanging="180"/>
      </w:pPr>
    </w:lvl>
  </w:abstractNum>
  <w:abstractNum w:abstractNumId="9" w15:restartNumberingAfterBreak="0">
    <w:nsid w:val="2B5751FB"/>
    <w:multiLevelType w:val="hybridMultilevel"/>
    <w:tmpl w:val="94A869F0"/>
    <w:lvl w:ilvl="0" w:tplc="AD144E62">
      <w:start w:val="1"/>
      <w:numFmt w:val="decimal"/>
      <w:lvlText w:val="%1)"/>
      <w:lvlJc w:val="left"/>
      <w:pPr>
        <w:ind w:left="720" w:hanging="360"/>
      </w:pPr>
      <w:rPr>
        <w:rFonts w:hint="default"/>
        <w:i w:val="0"/>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FE93299"/>
    <w:multiLevelType w:val="hybridMultilevel"/>
    <w:tmpl w:val="4D94AC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89E3586"/>
    <w:multiLevelType w:val="hybridMultilevel"/>
    <w:tmpl w:val="D5ACC6A2"/>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DD36551"/>
    <w:multiLevelType w:val="hybridMultilevel"/>
    <w:tmpl w:val="9B8AB3F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56FD7232"/>
    <w:multiLevelType w:val="hybridMultilevel"/>
    <w:tmpl w:val="75ACE35E"/>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FAA422B"/>
    <w:multiLevelType w:val="hybridMultilevel"/>
    <w:tmpl w:val="5240B3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47648E9"/>
    <w:multiLevelType w:val="hybridMultilevel"/>
    <w:tmpl w:val="A02E920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69012903"/>
    <w:multiLevelType w:val="hybridMultilevel"/>
    <w:tmpl w:val="12E8B38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7" w15:restartNumberingAfterBreak="0">
    <w:nsid w:val="7B763AC5"/>
    <w:multiLevelType w:val="hybridMultilevel"/>
    <w:tmpl w:val="FC9A546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15:restartNumberingAfterBreak="0">
    <w:nsid w:val="7DDF3444"/>
    <w:multiLevelType w:val="hybridMultilevel"/>
    <w:tmpl w:val="F506B006"/>
    <w:lvl w:ilvl="0" w:tplc="080A0001">
      <w:start w:val="1"/>
      <w:numFmt w:val="bullet"/>
      <w:lvlText w:val=""/>
      <w:lvlJc w:val="left"/>
      <w:pPr>
        <w:ind w:left="1440" w:hanging="360"/>
      </w:pPr>
      <w:rPr>
        <w:rFonts w:hint="default" w:ascii="Symbol" w:hAnsi="Symbol"/>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0"/>
  </w:num>
  <w:num w:numId="2">
    <w:abstractNumId w:val="4"/>
  </w:num>
  <w:num w:numId="3">
    <w:abstractNumId w:val="7"/>
  </w:num>
  <w:num w:numId="4">
    <w:abstractNumId w:val="12"/>
  </w:num>
  <w:num w:numId="5">
    <w:abstractNumId w:val="8"/>
  </w:num>
  <w:num w:numId="6">
    <w:abstractNumId w:val="17"/>
  </w:num>
  <w:num w:numId="7">
    <w:abstractNumId w:val="14"/>
  </w:num>
  <w:num w:numId="8">
    <w:abstractNumId w:val="16"/>
  </w:num>
  <w:num w:numId="9">
    <w:abstractNumId w:val="1"/>
  </w:num>
  <w:num w:numId="10">
    <w:abstractNumId w:val="2"/>
  </w:num>
  <w:num w:numId="11">
    <w:abstractNumId w:val="13"/>
  </w:num>
  <w:num w:numId="12">
    <w:abstractNumId w:val="11"/>
  </w:num>
  <w:num w:numId="13">
    <w:abstractNumId w:val="18"/>
  </w:num>
  <w:num w:numId="14">
    <w:abstractNumId w:val="5"/>
  </w:num>
  <w:num w:numId="15">
    <w:abstractNumId w:val="6"/>
  </w:num>
  <w:num w:numId="16">
    <w:abstractNumId w:val="10"/>
  </w:num>
  <w:num w:numId="17">
    <w:abstractNumId w:val="3"/>
  </w:num>
  <w:num w:numId="18">
    <w:abstractNumId w:val="9"/>
  </w:num>
  <w:num w:numId="19">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3E9"/>
    <w:rsid w:val="00000E52"/>
    <w:rsid w:val="00004975"/>
    <w:rsid w:val="00004BC5"/>
    <w:rsid w:val="00004D76"/>
    <w:rsid w:val="0000555E"/>
    <w:rsid w:val="00006840"/>
    <w:rsid w:val="00021A7E"/>
    <w:rsid w:val="00023655"/>
    <w:rsid w:val="00030913"/>
    <w:rsid w:val="000314B6"/>
    <w:rsid w:val="0004359A"/>
    <w:rsid w:val="000435F8"/>
    <w:rsid w:val="00045D77"/>
    <w:rsid w:val="0005394D"/>
    <w:rsid w:val="00062C71"/>
    <w:rsid w:val="000705A4"/>
    <w:rsid w:val="0007276D"/>
    <w:rsid w:val="0007779A"/>
    <w:rsid w:val="00084509"/>
    <w:rsid w:val="00096465"/>
    <w:rsid w:val="000A49A2"/>
    <w:rsid w:val="000A6B61"/>
    <w:rsid w:val="000D6A38"/>
    <w:rsid w:val="000E56B0"/>
    <w:rsid w:val="000F1BA1"/>
    <w:rsid w:val="000F4331"/>
    <w:rsid w:val="00103028"/>
    <w:rsid w:val="00123A43"/>
    <w:rsid w:val="001313B8"/>
    <w:rsid w:val="00150D4B"/>
    <w:rsid w:val="00160B5E"/>
    <w:rsid w:val="00161265"/>
    <w:rsid w:val="001650CD"/>
    <w:rsid w:val="001760B8"/>
    <w:rsid w:val="001800FC"/>
    <w:rsid w:val="00180D13"/>
    <w:rsid w:val="0019114E"/>
    <w:rsid w:val="00191E78"/>
    <w:rsid w:val="001A1C0C"/>
    <w:rsid w:val="001A6BA6"/>
    <w:rsid w:val="001B240A"/>
    <w:rsid w:val="001C76FF"/>
    <w:rsid w:val="001C7AFC"/>
    <w:rsid w:val="001D670D"/>
    <w:rsid w:val="001D6E18"/>
    <w:rsid w:val="001E198C"/>
    <w:rsid w:val="001E297B"/>
    <w:rsid w:val="00201760"/>
    <w:rsid w:val="00202613"/>
    <w:rsid w:val="00217578"/>
    <w:rsid w:val="00217EA5"/>
    <w:rsid w:val="002261D4"/>
    <w:rsid w:val="00226293"/>
    <w:rsid w:val="00230302"/>
    <w:rsid w:val="00231539"/>
    <w:rsid w:val="00235137"/>
    <w:rsid w:val="00235C6C"/>
    <w:rsid w:val="0024138A"/>
    <w:rsid w:val="00245B87"/>
    <w:rsid w:val="002475D6"/>
    <w:rsid w:val="00247839"/>
    <w:rsid w:val="00256BDD"/>
    <w:rsid w:val="002663D4"/>
    <w:rsid w:val="0027151F"/>
    <w:rsid w:val="00271F7C"/>
    <w:rsid w:val="00273A68"/>
    <w:rsid w:val="002819AF"/>
    <w:rsid w:val="00287186"/>
    <w:rsid w:val="00294B8C"/>
    <w:rsid w:val="00296986"/>
    <w:rsid w:val="002A2B53"/>
    <w:rsid w:val="002B0887"/>
    <w:rsid w:val="002B5F0B"/>
    <w:rsid w:val="002C192B"/>
    <w:rsid w:val="002C1A32"/>
    <w:rsid w:val="002D4DE5"/>
    <w:rsid w:val="002D67BB"/>
    <w:rsid w:val="002D70E8"/>
    <w:rsid w:val="002E2423"/>
    <w:rsid w:val="002E726B"/>
    <w:rsid w:val="002F1222"/>
    <w:rsid w:val="002F3827"/>
    <w:rsid w:val="002F44A8"/>
    <w:rsid w:val="002F5C02"/>
    <w:rsid w:val="00305970"/>
    <w:rsid w:val="00305C5C"/>
    <w:rsid w:val="0030705C"/>
    <w:rsid w:val="00332EA0"/>
    <w:rsid w:val="00344DE1"/>
    <w:rsid w:val="00350E91"/>
    <w:rsid w:val="003516D0"/>
    <w:rsid w:val="003551DF"/>
    <w:rsid w:val="00357EB0"/>
    <w:rsid w:val="00364AD4"/>
    <w:rsid w:val="00377BF4"/>
    <w:rsid w:val="003913DD"/>
    <w:rsid w:val="00393D0B"/>
    <w:rsid w:val="003A5E97"/>
    <w:rsid w:val="003A6037"/>
    <w:rsid w:val="003A7B73"/>
    <w:rsid w:val="003B0498"/>
    <w:rsid w:val="003B2513"/>
    <w:rsid w:val="003B325F"/>
    <w:rsid w:val="003B46B8"/>
    <w:rsid w:val="003B477B"/>
    <w:rsid w:val="003B794C"/>
    <w:rsid w:val="003C1406"/>
    <w:rsid w:val="003C2954"/>
    <w:rsid w:val="003C5953"/>
    <w:rsid w:val="003D0D72"/>
    <w:rsid w:val="003D243C"/>
    <w:rsid w:val="003D7004"/>
    <w:rsid w:val="003E08C2"/>
    <w:rsid w:val="003E7DD4"/>
    <w:rsid w:val="003F491A"/>
    <w:rsid w:val="003F68B1"/>
    <w:rsid w:val="003F786B"/>
    <w:rsid w:val="003F7E33"/>
    <w:rsid w:val="003F7E85"/>
    <w:rsid w:val="0040285F"/>
    <w:rsid w:val="00407B0B"/>
    <w:rsid w:val="004118C1"/>
    <w:rsid w:val="00414E66"/>
    <w:rsid w:val="00436C11"/>
    <w:rsid w:val="00436F2F"/>
    <w:rsid w:val="00442A30"/>
    <w:rsid w:val="00445614"/>
    <w:rsid w:val="00453AA6"/>
    <w:rsid w:val="00462165"/>
    <w:rsid w:val="004664C4"/>
    <w:rsid w:val="00472AAE"/>
    <w:rsid w:val="00472C33"/>
    <w:rsid w:val="004809F3"/>
    <w:rsid w:val="00491660"/>
    <w:rsid w:val="004A023C"/>
    <w:rsid w:val="004A0805"/>
    <w:rsid w:val="004A6A6B"/>
    <w:rsid w:val="004C2483"/>
    <w:rsid w:val="004C7702"/>
    <w:rsid w:val="004C7DAC"/>
    <w:rsid w:val="004D298E"/>
    <w:rsid w:val="004D312A"/>
    <w:rsid w:val="004F14C6"/>
    <w:rsid w:val="005048B4"/>
    <w:rsid w:val="00505A31"/>
    <w:rsid w:val="00507844"/>
    <w:rsid w:val="00524020"/>
    <w:rsid w:val="00524274"/>
    <w:rsid w:val="00530A4F"/>
    <w:rsid w:val="00530A96"/>
    <w:rsid w:val="00535F3B"/>
    <w:rsid w:val="0054112B"/>
    <w:rsid w:val="005414B2"/>
    <w:rsid w:val="00545D29"/>
    <w:rsid w:val="00551A98"/>
    <w:rsid w:val="005628F3"/>
    <w:rsid w:val="00572167"/>
    <w:rsid w:val="00573F88"/>
    <w:rsid w:val="00581E67"/>
    <w:rsid w:val="00587AA0"/>
    <w:rsid w:val="0059176E"/>
    <w:rsid w:val="00592808"/>
    <w:rsid w:val="005944CC"/>
    <w:rsid w:val="005A3AF5"/>
    <w:rsid w:val="005A5BA2"/>
    <w:rsid w:val="005A7F26"/>
    <w:rsid w:val="005B4F2E"/>
    <w:rsid w:val="005C6BEC"/>
    <w:rsid w:val="005C7593"/>
    <w:rsid w:val="005E0699"/>
    <w:rsid w:val="005E17FE"/>
    <w:rsid w:val="005E439D"/>
    <w:rsid w:val="005E681E"/>
    <w:rsid w:val="005E7060"/>
    <w:rsid w:val="00602970"/>
    <w:rsid w:val="00605FC9"/>
    <w:rsid w:val="00611720"/>
    <w:rsid w:val="00623BAC"/>
    <w:rsid w:val="0063025E"/>
    <w:rsid w:val="00637FCD"/>
    <w:rsid w:val="006406CE"/>
    <w:rsid w:val="00672385"/>
    <w:rsid w:val="00680707"/>
    <w:rsid w:val="0068297C"/>
    <w:rsid w:val="006B1E09"/>
    <w:rsid w:val="006B3AB6"/>
    <w:rsid w:val="006B4099"/>
    <w:rsid w:val="006B64F0"/>
    <w:rsid w:val="006C555D"/>
    <w:rsid w:val="006C78F7"/>
    <w:rsid w:val="006E78ED"/>
    <w:rsid w:val="006F2943"/>
    <w:rsid w:val="006F6525"/>
    <w:rsid w:val="00704A0B"/>
    <w:rsid w:val="0071244A"/>
    <w:rsid w:val="00726725"/>
    <w:rsid w:val="0074080A"/>
    <w:rsid w:val="00741DA5"/>
    <w:rsid w:val="00750EA7"/>
    <w:rsid w:val="007540DA"/>
    <w:rsid w:val="0076697D"/>
    <w:rsid w:val="0077099B"/>
    <w:rsid w:val="00781AD2"/>
    <w:rsid w:val="00784041"/>
    <w:rsid w:val="007A0B91"/>
    <w:rsid w:val="007A2F85"/>
    <w:rsid w:val="007A30C4"/>
    <w:rsid w:val="007B07CE"/>
    <w:rsid w:val="007C3172"/>
    <w:rsid w:val="007C36DD"/>
    <w:rsid w:val="007D02E7"/>
    <w:rsid w:val="007D03C3"/>
    <w:rsid w:val="007E32A0"/>
    <w:rsid w:val="007E6FDB"/>
    <w:rsid w:val="007F03B9"/>
    <w:rsid w:val="007F37B4"/>
    <w:rsid w:val="007F5DB8"/>
    <w:rsid w:val="00803A82"/>
    <w:rsid w:val="00806102"/>
    <w:rsid w:val="008124B2"/>
    <w:rsid w:val="00817E8A"/>
    <w:rsid w:val="008200A6"/>
    <w:rsid w:val="00820AB7"/>
    <w:rsid w:val="0082568D"/>
    <w:rsid w:val="00844800"/>
    <w:rsid w:val="00850F6C"/>
    <w:rsid w:val="0085162D"/>
    <w:rsid w:val="00851CDA"/>
    <w:rsid w:val="00851FAA"/>
    <w:rsid w:val="00857CEB"/>
    <w:rsid w:val="00870959"/>
    <w:rsid w:val="00872CE1"/>
    <w:rsid w:val="00876EC3"/>
    <w:rsid w:val="00895003"/>
    <w:rsid w:val="008A041E"/>
    <w:rsid w:val="008C0B28"/>
    <w:rsid w:val="008E109C"/>
    <w:rsid w:val="008E1C4E"/>
    <w:rsid w:val="008E4F63"/>
    <w:rsid w:val="008F07ED"/>
    <w:rsid w:val="009026F9"/>
    <w:rsid w:val="00902BBE"/>
    <w:rsid w:val="00913DE0"/>
    <w:rsid w:val="00913E1F"/>
    <w:rsid w:val="00915019"/>
    <w:rsid w:val="00941F46"/>
    <w:rsid w:val="00957AF1"/>
    <w:rsid w:val="00964557"/>
    <w:rsid w:val="00966B75"/>
    <w:rsid w:val="0097457B"/>
    <w:rsid w:val="00977BAD"/>
    <w:rsid w:val="0098608F"/>
    <w:rsid w:val="009968B8"/>
    <w:rsid w:val="009A4F11"/>
    <w:rsid w:val="009A5932"/>
    <w:rsid w:val="009B36B4"/>
    <w:rsid w:val="009B414E"/>
    <w:rsid w:val="009B53E9"/>
    <w:rsid w:val="009C0D5D"/>
    <w:rsid w:val="009E0BBA"/>
    <w:rsid w:val="009E4224"/>
    <w:rsid w:val="009F0BC5"/>
    <w:rsid w:val="009F6353"/>
    <w:rsid w:val="00A07E44"/>
    <w:rsid w:val="00A1622B"/>
    <w:rsid w:val="00A226F3"/>
    <w:rsid w:val="00A2374B"/>
    <w:rsid w:val="00A25135"/>
    <w:rsid w:val="00A31B94"/>
    <w:rsid w:val="00A34D8A"/>
    <w:rsid w:val="00A409C1"/>
    <w:rsid w:val="00A46A33"/>
    <w:rsid w:val="00A54693"/>
    <w:rsid w:val="00A64B82"/>
    <w:rsid w:val="00A72B60"/>
    <w:rsid w:val="00A752F4"/>
    <w:rsid w:val="00A755B3"/>
    <w:rsid w:val="00A75D9D"/>
    <w:rsid w:val="00A76FA2"/>
    <w:rsid w:val="00A77A10"/>
    <w:rsid w:val="00A85FBF"/>
    <w:rsid w:val="00A925A9"/>
    <w:rsid w:val="00AA020F"/>
    <w:rsid w:val="00AB2469"/>
    <w:rsid w:val="00AB2AEE"/>
    <w:rsid w:val="00AB49FE"/>
    <w:rsid w:val="00AB5863"/>
    <w:rsid w:val="00AC21CE"/>
    <w:rsid w:val="00AC452F"/>
    <w:rsid w:val="00AE31F8"/>
    <w:rsid w:val="00AE740B"/>
    <w:rsid w:val="00AF220D"/>
    <w:rsid w:val="00AF32F4"/>
    <w:rsid w:val="00AF4E72"/>
    <w:rsid w:val="00B02B23"/>
    <w:rsid w:val="00B10293"/>
    <w:rsid w:val="00B21467"/>
    <w:rsid w:val="00B2215F"/>
    <w:rsid w:val="00B32EC3"/>
    <w:rsid w:val="00B3403E"/>
    <w:rsid w:val="00B367AE"/>
    <w:rsid w:val="00B36CE6"/>
    <w:rsid w:val="00B457E6"/>
    <w:rsid w:val="00B56EC4"/>
    <w:rsid w:val="00B65E2C"/>
    <w:rsid w:val="00B65FAE"/>
    <w:rsid w:val="00B679A7"/>
    <w:rsid w:val="00B74180"/>
    <w:rsid w:val="00B75A20"/>
    <w:rsid w:val="00B765BC"/>
    <w:rsid w:val="00BA4A60"/>
    <w:rsid w:val="00BA7A16"/>
    <w:rsid w:val="00BB0CA2"/>
    <w:rsid w:val="00BB49C4"/>
    <w:rsid w:val="00BB6973"/>
    <w:rsid w:val="00BC0F19"/>
    <w:rsid w:val="00BC59F7"/>
    <w:rsid w:val="00BD63A8"/>
    <w:rsid w:val="00BE4105"/>
    <w:rsid w:val="00BE4B91"/>
    <w:rsid w:val="00BE7C24"/>
    <w:rsid w:val="00C04FE6"/>
    <w:rsid w:val="00C15B08"/>
    <w:rsid w:val="00C20123"/>
    <w:rsid w:val="00C35613"/>
    <w:rsid w:val="00C46BB4"/>
    <w:rsid w:val="00C50AD1"/>
    <w:rsid w:val="00C50FFB"/>
    <w:rsid w:val="00C5119D"/>
    <w:rsid w:val="00C56B37"/>
    <w:rsid w:val="00C62FA3"/>
    <w:rsid w:val="00C70C24"/>
    <w:rsid w:val="00C723E7"/>
    <w:rsid w:val="00C80EC0"/>
    <w:rsid w:val="00C90873"/>
    <w:rsid w:val="00C93FB5"/>
    <w:rsid w:val="00C940A4"/>
    <w:rsid w:val="00C97B64"/>
    <w:rsid w:val="00CA0C0D"/>
    <w:rsid w:val="00CA2764"/>
    <w:rsid w:val="00CB24DF"/>
    <w:rsid w:val="00CB2CD2"/>
    <w:rsid w:val="00CB7E24"/>
    <w:rsid w:val="00CC690F"/>
    <w:rsid w:val="00CD0A54"/>
    <w:rsid w:val="00CD4893"/>
    <w:rsid w:val="00CE5CF4"/>
    <w:rsid w:val="00CF4B37"/>
    <w:rsid w:val="00CF70CC"/>
    <w:rsid w:val="00D00157"/>
    <w:rsid w:val="00D112D7"/>
    <w:rsid w:val="00D14AC3"/>
    <w:rsid w:val="00D4277E"/>
    <w:rsid w:val="00D44107"/>
    <w:rsid w:val="00D44B4D"/>
    <w:rsid w:val="00D45A54"/>
    <w:rsid w:val="00D70CE9"/>
    <w:rsid w:val="00D71145"/>
    <w:rsid w:val="00D8390F"/>
    <w:rsid w:val="00DA5B7A"/>
    <w:rsid w:val="00DA7955"/>
    <w:rsid w:val="00DB218F"/>
    <w:rsid w:val="00DB3EBC"/>
    <w:rsid w:val="00DC1BBD"/>
    <w:rsid w:val="00DC2FA0"/>
    <w:rsid w:val="00DD6093"/>
    <w:rsid w:val="00DE41DB"/>
    <w:rsid w:val="00DE4E60"/>
    <w:rsid w:val="00DE56EB"/>
    <w:rsid w:val="00DE653C"/>
    <w:rsid w:val="00DF124E"/>
    <w:rsid w:val="00DF7AFE"/>
    <w:rsid w:val="00E00845"/>
    <w:rsid w:val="00E03E69"/>
    <w:rsid w:val="00E10DE7"/>
    <w:rsid w:val="00E22095"/>
    <w:rsid w:val="00E31B8E"/>
    <w:rsid w:val="00E35C64"/>
    <w:rsid w:val="00E452CC"/>
    <w:rsid w:val="00E50FCD"/>
    <w:rsid w:val="00E54AED"/>
    <w:rsid w:val="00E603E9"/>
    <w:rsid w:val="00E672E5"/>
    <w:rsid w:val="00E80E79"/>
    <w:rsid w:val="00E8437C"/>
    <w:rsid w:val="00E966D0"/>
    <w:rsid w:val="00EA2190"/>
    <w:rsid w:val="00EA494C"/>
    <w:rsid w:val="00EB7EFD"/>
    <w:rsid w:val="00EC2903"/>
    <w:rsid w:val="00EC75D9"/>
    <w:rsid w:val="00ED5F86"/>
    <w:rsid w:val="00ED66CD"/>
    <w:rsid w:val="00EF0C70"/>
    <w:rsid w:val="00F013D1"/>
    <w:rsid w:val="00F02BE0"/>
    <w:rsid w:val="00F07777"/>
    <w:rsid w:val="00F11C07"/>
    <w:rsid w:val="00F144CC"/>
    <w:rsid w:val="00F23631"/>
    <w:rsid w:val="00F405D2"/>
    <w:rsid w:val="00F43724"/>
    <w:rsid w:val="00F61968"/>
    <w:rsid w:val="00F66BEE"/>
    <w:rsid w:val="00F70E46"/>
    <w:rsid w:val="00F716A2"/>
    <w:rsid w:val="00F71C36"/>
    <w:rsid w:val="00F73166"/>
    <w:rsid w:val="00F74A06"/>
    <w:rsid w:val="00F74FF0"/>
    <w:rsid w:val="00F752AE"/>
    <w:rsid w:val="00F8160F"/>
    <w:rsid w:val="00F86032"/>
    <w:rsid w:val="00F86E2E"/>
    <w:rsid w:val="00F956E6"/>
    <w:rsid w:val="00F962D2"/>
    <w:rsid w:val="00F975CF"/>
    <w:rsid w:val="00FA6E1F"/>
    <w:rsid w:val="00FB16DE"/>
    <w:rsid w:val="00FB1BB4"/>
    <w:rsid w:val="00FB2BC6"/>
    <w:rsid w:val="00FD346B"/>
    <w:rsid w:val="00FD7375"/>
    <w:rsid w:val="00FD7641"/>
    <w:rsid w:val="00FE66F6"/>
    <w:rsid w:val="00FE672D"/>
    <w:rsid w:val="00FF2B39"/>
    <w:rsid w:val="00FF54B8"/>
    <w:rsid w:val="2987DFD1"/>
    <w:rsid w:val="360132B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E33BAE"/>
  <w15:chartTrackingRefBased/>
  <w15:docId w15:val="{6CEDBC92-4011-4C5D-ACF7-98F313293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603E9"/>
    <w:pPr>
      <w:spacing w:after="0" w:line="240" w:lineRule="auto"/>
    </w:pPr>
    <w:rPr>
      <w:rFonts w:ascii="Times New Roman" w:hAnsi="Times New Roman" w:eastAsia="Times New Roman" w:cs="Times New Roman"/>
      <w:sz w:val="20"/>
      <w:szCs w:val="20"/>
      <w:lang w:val="es-ES" w:eastAsia="es-ES"/>
    </w:rPr>
  </w:style>
  <w:style w:type="paragraph" w:styleId="Ttulo1">
    <w:name w:val="heading 1"/>
    <w:basedOn w:val="Normal"/>
    <w:next w:val="Normal"/>
    <w:link w:val="Ttulo1Car"/>
    <w:uiPriority w:val="9"/>
    <w:qFormat/>
    <w:rsid w:val="00E603E9"/>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E603E9"/>
    <w:pPr>
      <w:keepNext/>
      <w:keepLines/>
      <w:spacing w:before="40"/>
      <w:outlineLvl w:val="2"/>
    </w:pPr>
    <w:rPr>
      <w:rFonts w:asciiTheme="majorHAnsi" w:hAnsiTheme="majorHAnsi" w:eastAsiaTheme="majorEastAsia" w:cstheme="majorBidi"/>
      <w:color w:val="1F3763" w:themeColor="accent1" w:themeShade="7F"/>
      <w:sz w:val="24"/>
      <w:szCs w:val="24"/>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E603E9"/>
    <w:rPr>
      <w:rFonts w:asciiTheme="majorHAnsi" w:hAnsiTheme="majorHAnsi" w:eastAsiaTheme="majorEastAsia" w:cstheme="majorBidi"/>
      <w:color w:val="2F5496" w:themeColor="accent1" w:themeShade="BF"/>
      <w:sz w:val="32"/>
      <w:szCs w:val="32"/>
      <w:lang w:val="es-ES" w:eastAsia="es-ES"/>
    </w:rPr>
  </w:style>
  <w:style w:type="character" w:styleId="Ttulo3Car" w:customStyle="1">
    <w:name w:val="Título 3 Car"/>
    <w:basedOn w:val="Fuentedeprrafopredeter"/>
    <w:link w:val="Ttulo3"/>
    <w:uiPriority w:val="9"/>
    <w:semiHidden/>
    <w:rsid w:val="00E603E9"/>
    <w:rPr>
      <w:rFonts w:asciiTheme="majorHAnsi" w:hAnsiTheme="majorHAnsi" w:eastAsiaTheme="majorEastAsia" w:cstheme="majorBidi"/>
      <w:color w:val="1F3763" w:themeColor="accent1" w:themeShade="7F"/>
      <w:sz w:val="24"/>
      <w:szCs w:val="24"/>
      <w:lang w:val="es-ES" w:eastAsia="es-ES"/>
    </w:rPr>
  </w:style>
  <w:style w:type="paragraph" w:styleId="Encabezado">
    <w:name w:val="header"/>
    <w:basedOn w:val="Normal"/>
    <w:link w:val="EncabezadoCar"/>
    <w:uiPriority w:val="99"/>
    <w:unhideWhenUsed/>
    <w:rsid w:val="00E603E9"/>
    <w:pPr>
      <w:tabs>
        <w:tab w:val="center" w:pos="4419"/>
        <w:tab w:val="right" w:pos="8838"/>
      </w:tabs>
    </w:pPr>
  </w:style>
  <w:style w:type="character" w:styleId="EncabezadoCar" w:customStyle="1">
    <w:name w:val="Encabezado Car"/>
    <w:basedOn w:val="Fuentedeprrafopredeter"/>
    <w:link w:val="Encabezado"/>
    <w:uiPriority w:val="99"/>
    <w:rsid w:val="00E603E9"/>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E603E9"/>
    <w:pPr>
      <w:tabs>
        <w:tab w:val="center" w:pos="4419"/>
        <w:tab w:val="right" w:pos="8838"/>
      </w:tabs>
    </w:pPr>
  </w:style>
  <w:style w:type="character" w:styleId="PiedepginaCar" w:customStyle="1">
    <w:name w:val="Pie de página Car"/>
    <w:basedOn w:val="Fuentedeprrafopredeter"/>
    <w:link w:val="Piedepgina"/>
    <w:uiPriority w:val="99"/>
    <w:rsid w:val="00E603E9"/>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603E9"/>
    <w:pPr>
      <w:ind w:left="720"/>
      <w:contextualSpacing/>
    </w:pPr>
    <w:rPr>
      <w:rFonts w:ascii="Century Gothic" w:hAnsi="Century Gothic"/>
      <w:sz w:val="22"/>
      <w:szCs w:val="24"/>
      <w:lang w:val="es-MX"/>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E603E9"/>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E603E9"/>
    <w:rPr>
      <w:color w:val="0563C1" w:themeColor="hyperlink"/>
      <w:u w:val="single"/>
    </w:rPr>
  </w:style>
  <w:style w:type="character" w:styleId="Refdenotaalpie">
    <w:name w:val="footnote reference"/>
    <w:aliases w:val="Ref,de nota al pie,ftref, BVI fnr,16 Point,Superscript 6 Point,(Diplomarbeit FZ),BVI fnr,Texto de nota al pie,Footnotes refss,Appel note de bas de page,Footnote number,referencia nota al pie,f,4_G,Texto nota al pie"/>
    <w:basedOn w:val="Fuentedeprrafopredeter"/>
    <w:uiPriority w:val="99"/>
    <w:unhideWhenUsed/>
    <w:qFormat/>
    <w:rsid w:val="00E603E9"/>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E603E9"/>
    <w:rPr>
      <w:rFonts w:ascii="Calibri" w:hAnsi="Calibri" w:eastAsia="Calibri"/>
      <w:lang w:val="es-MX"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E603E9"/>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E603E9"/>
    <w:rPr>
      <w:color w:val="954F72" w:themeColor="followedHyperlink"/>
      <w:u w:val="single"/>
    </w:rPr>
  </w:style>
  <w:style w:type="table" w:styleId="Tablaconcuadrcula">
    <w:name w:val="Table Grid"/>
    <w:basedOn w:val="Tablanormal"/>
    <w:uiPriority w:val="59"/>
    <w:rsid w:val="00E603E9"/>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E603E9"/>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E603E9"/>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E603E9"/>
    <w:rPr>
      <w:sz w:val="16"/>
      <w:szCs w:val="16"/>
    </w:rPr>
  </w:style>
  <w:style w:type="paragraph" w:styleId="Textocomentario">
    <w:name w:val="annotation text"/>
    <w:basedOn w:val="Normal"/>
    <w:link w:val="TextocomentarioCar"/>
    <w:uiPriority w:val="99"/>
    <w:semiHidden/>
    <w:unhideWhenUsed/>
    <w:rsid w:val="00E603E9"/>
  </w:style>
  <w:style w:type="character" w:styleId="TextocomentarioCar" w:customStyle="1">
    <w:name w:val="Texto comentario Car"/>
    <w:basedOn w:val="Fuentedeprrafopredeter"/>
    <w:link w:val="Textocomentario"/>
    <w:uiPriority w:val="99"/>
    <w:semiHidden/>
    <w:rsid w:val="00E603E9"/>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603E9"/>
    <w:rPr>
      <w:b/>
      <w:bCs/>
    </w:rPr>
  </w:style>
  <w:style w:type="character" w:styleId="AsuntodelcomentarioCar" w:customStyle="1">
    <w:name w:val="Asunto del comentario Car"/>
    <w:basedOn w:val="TextocomentarioCar"/>
    <w:link w:val="Asuntodelcomentario"/>
    <w:uiPriority w:val="99"/>
    <w:semiHidden/>
    <w:rsid w:val="00E603E9"/>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E603E9"/>
    <w:rPr>
      <w:color w:val="2B579A"/>
      <w:shd w:val="clear" w:color="auto" w:fill="E6E6E6"/>
    </w:rPr>
  </w:style>
  <w:style w:type="character" w:styleId="Mencionar2" w:customStyle="1">
    <w:name w:val="Mencionar2"/>
    <w:basedOn w:val="Fuentedeprrafopredeter"/>
    <w:uiPriority w:val="99"/>
    <w:semiHidden/>
    <w:unhideWhenUsed/>
    <w:rsid w:val="00E603E9"/>
    <w:rPr>
      <w:color w:val="2B579A"/>
      <w:shd w:val="clear" w:color="auto" w:fill="E6E6E6"/>
    </w:rPr>
  </w:style>
  <w:style w:type="character" w:styleId="maestrofonttexto" w:customStyle="1">
    <w:name w:val="maestro_fonttexto"/>
    <w:basedOn w:val="Fuentedeprrafopredeter"/>
    <w:rsid w:val="00E603E9"/>
  </w:style>
  <w:style w:type="character" w:styleId="Textoennegrita">
    <w:name w:val="Strong"/>
    <w:qFormat/>
    <w:rsid w:val="00E603E9"/>
    <w:rPr>
      <w:b/>
      <w:bCs/>
    </w:rPr>
  </w:style>
  <w:style w:type="paragraph" w:styleId="HTMLconformatoprevio">
    <w:name w:val="HTML Preformatted"/>
    <w:basedOn w:val="Normal"/>
    <w:link w:val="HTMLconformatoprevioCar"/>
    <w:uiPriority w:val="99"/>
    <w:semiHidden/>
    <w:unhideWhenUsed/>
    <w:rsid w:val="00E60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s-MX" w:eastAsia="es-MX"/>
    </w:rPr>
  </w:style>
  <w:style w:type="character" w:styleId="HTMLconformatoprevioCar" w:customStyle="1">
    <w:name w:val="HTML con formato previo Car"/>
    <w:basedOn w:val="Fuentedeprrafopredeter"/>
    <w:link w:val="HTMLconformatoprevio"/>
    <w:uiPriority w:val="99"/>
    <w:semiHidden/>
    <w:rsid w:val="00E603E9"/>
    <w:rPr>
      <w:rFonts w:ascii="Courier New" w:hAnsi="Courier New" w:eastAsia="Times New Roman" w:cs="Courier New"/>
      <w:sz w:val="20"/>
      <w:szCs w:val="20"/>
      <w:lang w:eastAsia="es-MX"/>
    </w:rPr>
  </w:style>
  <w:style w:type="paragraph" w:styleId="Default" w:customStyle="1">
    <w:name w:val="Default"/>
    <w:rsid w:val="00E603E9"/>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E603E9"/>
    <w:rPr>
      <w:sz w:val="20"/>
      <w:szCs w:val="20"/>
    </w:rPr>
  </w:style>
  <w:style w:type="paragraph" w:styleId="Estilo1" w:customStyle="1">
    <w:name w:val="Estilo1"/>
    <w:basedOn w:val="Textoindependiente"/>
    <w:rsid w:val="00E603E9"/>
    <w:rPr>
      <w:lang w:val="es-MX"/>
    </w:rPr>
  </w:style>
  <w:style w:type="paragraph" w:styleId="Textoindependiente">
    <w:name w:val="Body Text"/>
    <w:basedOn w:val="Normal"/>
    <w:link w:val="TextoindependienteCar"/>
    <w:uiPriority w:val="99"/>
    <w:unhideWhenUsed/>
    <w:rsid w:val="00E603E9"/>
    <w:pPr>
      <w:spacing w:after="120"/>
    </w:pPr>
  </w:style>
  <w:style w:type="character" w:styleId="TextoindependienteCar" w:customStyle="1">
    <w:name w:val="Texto independiente Car"/>
    <w:basedOn w:val="Fuentedeprrafopredeter"/>
    <w:link w:val="Textoindependiente"/>
    <w:uiPriority w:val="99"/>
    <w:rsid w:val="00E603E9"/>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E603E9"/>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E603E9"/>
    <w:rPr>
      <w:rFonts w:ascii="Arial" w:hAnsi="Arial" w:eastAsia="Batang" w:cs="Times New Roman"/>
      <w:sz w:val="20"/>
      <w:szCs w:val="24"/>
      <w:lang w:eastAsia="es-ES"/>
    </w:rPr>
  </w:style>
  <w:style w:type="paragraph" w:styleId="Lista">
    <w:name w:val="List"/>
    <w:basedOn w:val="Normal"/>
    <w:uiPriority w:val="99"/>
    <w:unhideWhenUsed/>
    <w:rsid w:val="00E603E9"/>
    <w:pPr>
      <w:ind w:left="283" w:hanging="283"/>
      <w:contextualSpacing/>
    </w:pPr>
  </w:style>
  <w:style w:type="paragraph" w:styleId="Lista2">
    <w:name w:val="List 2"/>
    <w:basedOn w:val="Normal"/>
    <w:uiPriority w:val="99"/>
    <w:unhideWhenUsed/>
    <w:rsid w:val="00E603E9"/>
    <w:pPr>
      <w:ind w:left="566" w:hanging="283"/>
      <w:contextualSpacing/>
    </w:pPr>
  </w:style>
  <w:style w:type="paragraph" w:styleId="Lista3">
    <w:name w:val="List 3"/>
    <w:basedOn w:val="Normal"/>
    <w:uiPriority w:val="99"/>
    <w:unhideWhenUsed/>
    <w:rsid w:val="00E603E9"/>
    <w:pPr>
      <w:ind w:left="849" w:hanging="283"/>
      <w:contextualSpacing/>
    </w:pPr>
  </w:style>
  <w:style w:type="paragraph" w:styleId="Lista4">
    <w:name w:val="List 4"/>
    <w:basedOn w:val="Normal"/>
    <w:uiPriority w:val="99"/>
    <w:unhideWhenUsed/>
    <w:rsid w:val="00E603E9"/>
    <w:pPr>
      <w:ind w:left="1132" w:hanging="283"/>
      <w:contextualSpacing/>
    </w:pPr>
  </w:style>
  <w:style w:type="paragraph" w:styleId="Saludo">
    <w:name w:val="Salutation"/>
    <w:basedOn w:val="Normal"/>
    <w:next w:val="Normal"/>
    <w:link w:val="SaludoCar"/>
    <w:uiPriority w:val="99"/>
    <w:unhideWhenUsed/>
    <w:rsid w:val="00E603E9"/>
  </w:style>
  <w:style w:type="character" w:styleId="SaludoCar" w:customStyle="1">
    <w:name w:val="Saludo Car"/>
    <w:basedOn w:val="Fuentedeprrafopredeter"/>
    <w:link w:val="Saludo"/>
    <w:uiPriority w:val="99"/>
    <w:rsid w:val="00E603E9"/>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E603E9"/>
    <w:pPr>
      <w:numPr>
        <w:numId w:val="1"/>
      </w:numPr>
      <w:contextualSpacing/>
    </w:pPr>
  </w:style>
  <w:style w:type="paragraph" w:styleId="Ttulo">
    <w:name w:val="Title"/>
    <w:basedOn w:val="Normal"/>
    <w:next w:val="Normal"/>
    <w:link w:val="TtuloCar"/>
    <w:uiPriority w:val="10"/>
    <w:qFormat/>
    <w:rsid w:val="00E603E9"/>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E603E9"/>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E603E9"/>
    <w:pPr>
      <w:spacing w:after="120"/>
      <w:ind w:left="283"/>
    </w:pPr>
  </w:style>
  <w:style w:type="character" w:styleId="SangradetextonormalCar" w:customStyle="1">
    <w:name w:val="Sangría de texto normal Car"/>
    <w:basedOn w:val="Fuentedeprrafopredeter"/>
    <w:link w:val="Sangradetextonormal"/>
    <w:uiPriority w:val="99"/>
    <w:rsid w:val="00E603E9"/>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E603E9"/>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E603E9"/>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E603E9"/>
    <w:rPr>
      <w:color w:val="2B579A"/>
      <w:shd w:val="clear" w:color="auto" w:fill="E6E6E6"/>
    </w:rPr>
  </w:style>
  <w:style w:type="character" w:styleId="Mencionar4" w:customStyle="1">
    <w:name w:val="Mencionar4"/>
    <w:basedOn w:val="Fuentedeprrafopredeter"/>
    <w:uiPriority w:val="99"/>
    <w:semiHidden/>
    <w:unhideWhenUsed/>
    <w:rsid w:val="00E603E9"/>
    <w:rPr>
      <w:color w:val="2B579A"/>
      <w:shd w:val="clear" w:color="auto" w:fill="E6E6E6"/>
    </w:rPr>
  </w:style>
  <w:style w:type="character" w:styleId="maestrofonttexto1" w:customStyle="1">
    <w:name w:val="maestro_fonttexto1"/>
    <w:basedOn w:val="Fuentedeprrafopredeter"/>
    <w:rsid w:val="00E603E9"/>
    <w:rPr>
      <w:rFonts w:hint="default" w:ascii="Arial" w:hAnsi="Arial" w:cs="Arial"/>
      <w:sz w:val="15"/>
      <w:szCs w:val="15"/>
    </w:rPr>
  </w:style>
  <w:style w:type="character" w:styleId="apple-converted-space" w:customStyle="1">
    <w:name w:val="apple-converted-space"/>
    <w:basedOn w:val="Fuentedeprrafopredeter"/>
    <w:rsid w:val="00E603E9"/>
  </w:style>
  <w:style w:type="paragraph" w:styleId="NormalWeb">
    <w:name w:val="Normal (Web)"/>
    <w:basedOn w:val="Normal"/>
    <w:uiPriority w:val="99"/>
    <w:unhideWhenUsed/>
    <w:rsid w:val="00E603E9"/>
    <w:pPr>
      <w:spacing w:before="100" w:beforeAutospacing="1" w:after="100" w:afterAutospacing="1"/>
    </w:pPr>
    <w:rPr>
      <w:sz w:val="24"/>
      <w:szCs w:val="24"/>
      <w:lang w:val="es-MX" w:eastAsia="es-MX"/>
    </w:rPr>
  </w:style>
  <w:style w:type="character" w:styleId="Mencinsinresolver">
    <w:name w:val="Unresolved Mention"/>
    <w:basedOn w:val="Fuentedeprrafopredeter"/>
    <w:uiPriority w:val="99"/>
    <w:semiHidden/>
    <w:unhideWhenUsed/>
    <w:rsid w:val="00EA494C"/>
    <w:rPr>
      <w:color w:val="605E5C"/>
      <w:shd w:val="clear" w:color="auto" w:fill="E1DFDD"/>
    </w:rPr>
  </w:style>
  <w:style w:type="character" w:styleId="qowt-font7-arial" w:customStyle="1">
    <w:name w:val="qowt-font7-arial"/>
    <w:basedOn w:val="Fuentedeprrafopredeter"/>
    <w:rsid w:val="00C80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926176">
      <w:bodyDiv w:val="1"/>
      <w:marLeft w:val="0"/>
      <w:marRight w:val="0"/>
      <w:marTop w:val="0"/>
      <w:marBottom w:val="0"/>
      <w:divBdr>
        <w:top w:val="none" w:sz="0" w:space="0" w:color="auto"/>
        <w:left w:val="none" w:sz="0" w:space="0" w:color="auto"/>
        <w:bottom w:val="none" w:sz="0" w:space="0" w:color="auto"/>
        <w:right w:val="none" w:sz="0" w:space="0" w:color="auto"/>
      </w:divBdr>
    </w:div>
    <w:div w:id="203221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ntTable" Target="fontTable.xml" Id="rId14" /><Relationship Type="http://schemas.openxmlformats.org/officeDocument/2006/relationships/glossaryDocument" Target="/word/glossary/document.xml" Id="R85275bddd542403a"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f4599fb1-c1d3-4e2b-bdc3-b0156559c048}"/>
      </w:docPartPr>
      <w:docPartBody>
        <w:p w14:paraId="360132B7">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70F79-29E4-4967-8AF9-A01D78173E7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 medina hernandez</dc:creator>
  <keywords/>
  <dc:description/>
  <lastModifiedBy>Jorge Sánchez</lastModifiedBy>
  <revision>44</revision>
  <dcterms:created xsi:type="dcterms:W3CDTF">2021-04-16T05:11:00.0000000Z</dcterms:created>
  <dcterms:modified xsi:type="dcterms:W3CDTF">2021-05-10T17:03:51.6600930Z</dcterms:modified>
</coreProperties>
</file>