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bookmarkStart w:colFirst="0" w:colLast="0" w:name="_heading=h.30j0zll" w:id="0"/>
      <w:bookmarkEnd w:id="0"/>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w:t>
      </w:r>
      <w:r w:rsidDel="00000000" w:rsidR="00000000" w:rsidRPr="00000000">
        <w:rPr>
          <w:rFonts w:ascii="Palatino Linotype" w:cs="Palatino Linotype" w:eastAsia="Palatino Linotype" w:hAnsi="Palatino Linotype"/>
          <w:b w:val="1"/>
          <w:rtl w:val="0"/>
        </w:rPr>
        <w:t xml:space="preserve">treinta y uno de agosto de dos mil veintidós</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0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Vistos</w:t>
      </w:r>
      <w:r w:rsidDel="00000000" w:rsidR="00000000" w:rsidRPr="00000000">
        <w:rPr>
          <w:rFonts w:ascii="Palatino Linotype" w:cs="Palatino Linotype" w:eastAsia="Palatino Linotype" w:hAnsi="Palatino Linotype"/>
          <w:rtl w:val="0"/>
        </w:rPr>
        <w:t xml:space="preserve"> los expedientes formados con motivo de los recursos de revisión </w:t>
      </w:r>
      <w:r w:rsidDel="00000000" w:rsidR="00000000" w:rsidRPr="00000000">
        <w:rPr>
          <w:rFonts w:ascii="Palatino Linotype" w:cs="Palatino Linotype" w:eastAsia="Palatino Linotype" w:hAnsi="Palatino Linotype"/>
          <w:b w:val="1"/>
          <w:rtl w:val="0"/>
        </w:rPr>
        <w:t xml:space="preserve">05954/INFOEM/AD/RR/2022 y 05955/INFOEM/AD/RR/2022 acumulados</w:t>
      </w:r>
      <w:r w:rsidDel="00000000" w:rsidR="00000000" w:rsidRPr="00000000">
        <w:rPr>
          <w:rFonts w:ascii="Palatino Linotype" w:cs="Palatino Linotype" w:eastAsia="Palatino Linotype" w:hAnsi="Palatino Linotype"/>
          <w:rtl w:val="0"/>
        </w:rPr>
        <w:t xml:space="preserve">, promovidos por la </w:t>
      </w:r>
      <w:r w:rsidDel="00000000" w:rsidR="00000000" w:rsidRPr="00000000">
        <w:rPr>
          <w:rFonts w:ascii="Palatino Linotype" w:cs="Palatino Linotype" w:eastAsia="Palatino Linotype" w:hAnsi="Palatino Linotype"/>
          <w:b w:val="1"/>
          <w:rtl w:val="0"/>
        </w:rPr>
        <w:t xml:space="preserve">C. XXXXXX XXXXXXXXX XXXXXXXXX, </w:t>
      </w:r>
      <w:r w:rsidDel="00000000" w:rsidR="00000000" w:rsidRPr="00000000">
        <w:rPr>
          <w:rFonts w:ascii="Palatino Linotype" w:cs="Palatino Linotype" w:eastAsia="Palatino Linotype" w:hAnsi="Palatino Linotype"/>
          <w:rtl w:val="0"/>
        </w:rPr>
        <w:t xml:space="preserve">en lo sucesivo </w:t>
      </w:r>
      <w:r w:rsidDel="00000000" w:rsidR="00000000" w:rsidRPr="00000000">
        <w:rPr>
          <w:rFonts w:ascii="Palatino Linotype" w:cs="Palatino Linotype" w:eastAsia="Palatino Linotype" w:hAnsi="Palatino Linotype"/>
          <w:b w:val="1"/>
          <w:rtl w:val="0"/>
        </w:rPr>
        <w:t xml:space="preserve">la Recurrente,</w:t>
      </w:r>
      <w:r w:rsidDel="00000000" w:rsidR="00000000" w:rsidRPr="00000000">
        <w:rPr>
          <w:rFonts w:ascii="Palatino Linotype" w:cs="Palatino Linotype" w:eastAsia="Palatino Linotype" w:hAnsi="Palatino Linotype"/>
          <w:rtl w:val="0"/>
        </w:rPr>
        <w:t xml:space="preserve"> en contra de las respuestas por parte del</w:t>
      </w:r>
      <w:r w:rsidDel="00000000" w:rsidR="00000000" w:rsidRPr="00000000">
        <w:rPr>
          <w:rFonts w:ascii="Palatino Linotype" w:cs="Palatino Linotype" w:eastAsia="Palatino Linotype" w:hAnsi="Palatino Linotype"/>
          <w:b w:val="1"/>
          <w:rtl w:val="0"/>
        </w:rPr>
        <w:t xml:space="preserve"> Ayuntamiento de Toluca </w:t>
      </w:r>
      <w:r w:rsidDel="00000000" w:rsidR="00000000" w:rsidRPr="00000000">
        <w:rPr>
          <w:rFonts w:ascii="Palatino Linotype" w:cs="Palatino Linotype" w:eastAsia="Palatino Linotype" w:hAnsi="Palatino Linotype"/>
          <w:rtl w:val="0"/>
        </w:rPr>
        <w:t xml:space="preserve">en lo sucesivo </w:t>
      </w:r>
      <w:r w:rsidDel="00000000" w:rsidR="00000000" w:rsidRPr="00000000">
        <w:rPr>
          <w:rFonts w:ascii="Palatino Linotype" w:cs="Palatino Linotype" w:eastAsia="Palatino Linotype" w:hAnsi="Palatino Linotype"/>
          <w:b w:val="1"/>
          <w:rtl w:val="0"/>
        </w:rPr>
        <w:t xml:space="preserve">el Sujeto Obligado o Responsable</w:t>
      </w:r>
      <w:r w:rsidDel="00000000" w:rsidR="00000000" w:rsidRPr="00000000">
        <w:rPr>
          <w:rFonts w:ascii="Palatino Linotype" w:cs="Palatino Linotype" w:eastAsia="Palatino Linotype" w:hAnsi="Palatino Linotype"/>
          <w:rtl w:val="0"/>
        </w:rPr>
        <w:t xml:space="preserve">, se procede a dictar la presente resolución con base en los siguientes: </w:t>
      </w:r>
    </w:p>
    <w:p w:rsidR="00000000" w:rsidDel="00000000" w:rsidP="00000000" w:rsidRDefault="00000000" w:rsidRPr="00000000" w14:paraId="00000004">
      <w:pPr>
        <w:numPr>
          <w:ilvl w:val="0"/>
          <w:numId w:val="4"/>
        </w:numPr>
        <w:pBdr>
          <w:top w:space="0" w:sz="0" w:val="nil"/>
          <w:left w:space="0" w:sz="0" w:val="nil"/>
          <w:bottom w:space="0" w:sz="0" w:val="nil"/>
          <w:right w:space="0" w:sz="0" w:val="nil"/>
          <w:between w:space="0" w:sz="0" w:val="nil"/>
        </w:pBdr>
        <w:spacing w:line="360" w:lineRule="auto"/>
        <w:ind w:left="567" w:right="332" w:hanging="283"/>
        <w:jc w:val="cente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 N T E C E D E N T E S:</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Primero. Solicitudes de acceso a datos personales. </w:t>
      </w:r>
      <w:r w:rsidDel="00000000" w:rsidR="00000000" w:rsidRPr="00000000">
        <w:rPr>
          <w:rFonts w:ascii="Palatino Linotype" w:cs="Palatino Linotype" w:eastAsia="Palatino Linotype" w:hAnsi="Palatino Linotype"/>
          <w:color w:val="000000"/>
          <w:rtl w:val="0"/>
        </w:rPr>
        <w:t xml:space="preserve">En fecha </w:t>
      </w:r>
      <w:r w:rsidDel="00000000" w:rsidR="00000000" w:rsidRPr="00000000">
        <w:rPr>
          <w:rFonts w:ascii="Palatino Linotype" w:cs="Palatino Linotype" w:eastAsia="Palatino Linotype" w:hAnsi="Palatino Linotype"/>
          <w:b w:val="1"/>
          <w:color w:val="000000"/>
          <w:rtl w:val="0"/>
        </w:rPr>
        <w:t xml:space="preserve">siete de marzo de dos mil veintidós</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color w:val="000000"/>
          <w:rtl w:val="0"/>
        </w:rPr>
        <w:t xml:space="preserve">la Recurrente</w:t>
      </w:r>
      <w:r w:rsidDel="00000000" w:rsidR="00000000" w:rsidRPr="00000000">
        <w:rPr>
          <w:rFonts w:ascii="Palatino Linotype" w:cs="Palatino Linotype" w:eastAsia="Palatino Linotype" w:hAnsi="Palatino Linotype"/>
          <w:color w:val="000000"/>
          <w:rtl w:val="0"/>
        </w:rPr>
        <w:t xml:space="preserve"> presentó a través del Sistema de Acceso, Rectificación, Cancelación y Oposición de Datos Personales en el Estado de México, en lo subsecuente </w:t>
      </w:r>
      <w:r w:rsidDel="00000000" w:rsidR="00000000" w:rsidRPr="00000000">
        <w:rPr>
          <w:rFonts w:ascii="Palatino Linotype" w:cs="Palatino Linotype" w:eastAsia="Palatino Linotype" w:hAnsi="Palatino Linotype"/>
          <w:b w:val="1"/>
          <w:color w:val="000000"/>
          <w:rtl w:val="0"/>
        </w:rPr>
        <w:t xml:space="preserve">el SARCOEM</w:t>
      </w:r>
      <w:r w:rsidDel="00000000" w:rsidR="00000000" w:rsidRPr="00000000">
        <w:rPr>
          <w:rFonts w:ascii="Palatino Linotype" w:cs="Palatino Linotype" w:eastAsia="Palatino Linotype" w:hAnsi="Palatino Linotype"/>
          <w:color w:val="000000"/>
          <w:rtl w:val="0"/>
        </w:rPr>
        <w:t xml:space="preserve">, ante </w:t>
      </w:r>
      <w:r w:rsidDel="00000000" w:rsidR="00000000" w:rsidRPr="00000000">
        <w:rPr>
          <w:rFonts w:ascii="Palatino Linotype" w:cs="Palatino Linotype" w:eastAsia="Palatino Linotype" w:hAnsi="Palatino Linotype"/>
          <w:b w:val="1"/>
          <w:color w:val="000000"/>
          <w:rtl w:val="0"/>
        </w:rPr>
        <w:t xml:space="preserve">el Sujeto Obligado</w:t>
      </w:r>
      <w:r w:rsidDel="00000000" w:rsidR="00000000" w:rsidRPr="00000000">
        <w:rPr>
          <w:rFonts w:ascii="Palatino Linotype" w:cs="Palatino Linotype" w:eastAsia="Palatino Linotype" w:hAnsi="Palatino Linotype"/>
          <w:color w:val="000000"/>
          <w:rtl w:val="0"/>
        </w:rPr>
        <w:t xml:space="preserve">, las solicitudes de acceso a datos personales, a las que se les asignaron los números de folios </w:t>
      </w:r>
      <w:r w:rsidDel="00000000" w:rsidR="00000000" w:rsidRPr="00000000">
        <w:rPr>
          <w:rFonts w:ascii="Palatino Linotype" w:cs="Palatino Linotype" w:eastAsia="Palatino Linotype" w:hAnsi="Palatino Linotype"/>
          <w:b w:val="1"/>
          <w:color w:val="000000"/>
          <w:rtl w:val="0"/>
        </w:rPr>
        <w:t xml:space="preserve">00007/TOLUCA/AD/2022 y 00008/TOLUCA/AD/2022</w:t>
      </w:r>
      <w:r w:rsidDel="00000000" w:rsidR="00000000" w:rsidRPr="00000000">
        <w:rPr>
          <w:rFonts w:ascii="Palatino Linotype" w:cs="Palatino Linotype" w:eastAsia="Palatino Linotype" w:hAnsi="Palatino Linotype"/>
          <w:color w:val="000000"/>
          <w:rtl w:val="0"/>
        </w:rPr>
        <w:t xml:space="preserve">, en las que se requirió lo siguiente: </w:t>
      </w:r>
    </w:p>
    <w:tbl>
      <w:tblPr>
        <w:tblStyle w:val="Table1"/>
        <w:tblW w:w="911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55"/>
        <w:gridCol w:w="4556"/>
        <w:tblGridChange w:id="0">
          <w:tblGrid>
            <w:gridCol w:w="4555"/>
            <w:gridCol w:w="4556"/>
          </w:tblGrid>
        </w:tblGridChange>
      </w:tblGrid>
      <w:tr>
        <w:trPr>
          <w:cantSplit w:val="0"/>
          <w:tblHeader w:val="0"/>
        </w:trPr>
        <w:tc>
          <w:tcPr>
            <w:shd w:fill="31849b" w:val="clear"/>
          </w:tcPr>
          <w:p w:rsidR="00000000" w:rsidDel="00000000" w:rsidP="00000000" w:rsidRDefault="00000000" w:rsidRPr="00000000" w14:paraId="00000007">
            <w:pPr>
              <w:spacing w:line="276" w:lineRule="auto"/>
              <w:jc w:val="center"/>
              <w:rPr>
                <w:rFonts w:ascii="Palatino Linotype" w:cs="Palatino Linotype" w:eastAsia="Palatino Linotype" w:hAnsi="Palatino Linotype"/>
                <w:b w:val="1"/>
                <w:color w:val="ffffff"/>
              </w:rPr>
            </w:pPr>
            <w:r w:rsidDel="00000000" w:rsidR="00000000" w:rsidRPr="00000000">
              <w:rPr>
                <w:rFonts w:ascii="Palatino Linotype" w:cs="Palatino Linotype" w:eastAsia="Palatino Linotype" w:hAnsi="Palatino Linotype"/>
                <w:b w:val="1"/>
                <w:color w:val="ffffff"/>
                <w:rtl w:val="0"/>
              </w:rPr>
              <w:t xml:space="preserve">Número de solicitud y recurso de revisión</w:t>
            </w:r>
          </w:p>
        </w:tc>
        <w:tc>
          <w:tcPr>
            <w:shd w:fill="31849b" w:val="clear"/>
          </w:tcPr>
          <w:p w:rsidR="00000000" w:rsidDel="00000000" w:rsidP="00000000" w:rsidRDefault="00000000" w:rsidRPr="00000000" w14:paraId="00000008">
            <w:pPr>
              <w:spacing w:line="276" w:lineRule="auto"/>
              <w:jc w:val="center"/>
              <w:rPr>
                <w:rFonts w:ascii="Palatino Linotype" w:cs="Palatino Linotype" w:eastAsia="Palatino Linotype" w:hAnsi="Palatino Linotype"/>
                <w:b w:val="1"/>
                <w:color w:val="ffffff"/>
              </w:rPr>
            </w:pPr>
            <w:r w:rsidDel="00000000" w:rsidR="00000000" w:rsidRPr="00000000">
              <w:rPr>
                <w:rFonts w:ascii="Palatino Linotype" w:cs="Palatino Linotype" w:eastAsia="Palatino Linotype" w:hAnsi="Palatino Linotype"/>
                <w:b w:val="1"/>
                <w:color w:val="ffffff"/>
                <w:rtl w:val="0"/>
              </w:rPr>
              <w:t xml:space="preserve">Datos personales a los que requiere tener acceso</w:t>
            </w:r>
          </w:p>
        </w:tc>
      </w:tr>
      <w:tr>
        <w:trPr>
          <w:cantSplit w:val="0"/>
          <w:tblHeader w:val="0"/>
        </w:trPr>
        <w:tc>
          <w:tcPr/>
          <w:p w:rsidR="00000000" w:rsidDel="00000000" w:rsidP="00000000" w:rsidRDefault="00000000" w:rsidRPr="00000000" w14:paraId="00000009">
            <w:pPr>
              <w:spacing w:line="276" w:lineRule="auto"/>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00007/TOLUCA/AD/2022, </w:t>
            </w:r>
            <w:r w:rsidDel="00000000" w:rsidR="00000000" w:rsidRPr="00000000">
              <w:rPr>
                <w:rFonts w:ascii="Palatino Linotype" w:cs="Palatino Linotype" w:eastAsia="Palatino Linotype" w:hAnsi="Palatino Linotype"/>
                <w:color w:val="000000"/>
                <w:rtl w:val="0"/>
              </w:rPr>
              <w:t xml:space="preserve">correspondiente al recurso de revisión</w:t>
            </w:r>
            <w:r w:rsidDel="00000000" w:rsidR="00000000" w:rsidRPr="00000000">
              <w:rPr>
                <w:rFonts w:ascii="Palatino Linotype" w:cs="Palatino Linotype" w:eastAsia="Palatino Linotype" w:hAnsi="Palatino Linotype"/>
                <w:b w:val="1"/>
                <w:color w:val="000000"/>
                <w:rtl w:val="0"/>
              </w:rPr>
              <w:t xml:space="preserve"> 05954/INFOEM/AD/RR/2022</w:t>
            </w:r>
            <w:r w:rsidDel="00000000" w:rsidR="00000000" w:rsidRPr="00000000">
              <w:rPr>
                <w:rtl w:val="0"/>
              </w:rPr>
            </w:r>
          </w:p>
        </w:tc>
        <w:tc>
          <w:tcPr/>
          <w:p w:rsidR="00000000" w:rsidDel="00000000" w:rsidP="00000000" w:rsidRDefault="00000000" w:rsidRPr="00000000" w14:paraId="0000000A">
            <w:pPr>
              <w:spacing w:line="276" w:lineRule="auto"/>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“Con fines de interés personal y en el pleno ejercicio de las garantías primarias en materia de protección de datos, en su modalidad de Acceso a mi información personal, previstas en los artículos 43 y 44 de la Ley General de Protección de Datos Personales en Posesión de Sujetos Obligados y artículos 97 y 98 de la Ley de Protección de datos Personales en Posesión de sujetos Obligados del Estado de México y Municipios, me permito solicitarle el Municipio de Toluca la siguiente información: Hago de su conocimiento que en fecha treinta y uno de diciembre de dos mil veintiuno presenté renuncia al cargo que venía desempeñando como Titular de la Unidad de Transparencia, con número de empleado XXXXXX, sin que me hayan sido pagados los salarios devengados de las quincenas del mes de diciembre del año dos mil veintiuno, las primas vacacionales, el aguinaldo correspondientes a ese año y finiquito, prestaciones que son irrenunciables y cuyo pago solicité en mi escrito de renuncia. Sin embargo, al consultar el visor de comprobantes de nómina de la suscrita en el portal de trámites y servicios del Servicio de Administración Tributaria (SAT), se encuentran los comprobantes fiscales digitales por internet (CFDI) de fecha diecisiete de febrero del año en curso, emitidos por el Municipio de Toluca, respecto de las prestaciones enunciadas, a pesar de que a la fecha no me han sido pagadas, en franca contravención al artículo 99, fracción III, de la Ley del Impuesto Sobre la Renta, que establece como obligación de quienes hagan pagos por salarios y en general por la prestación de un servicio personal subordinado, expedir y entregar comprobantes fiscales a las personas que reciban dichos pagos, en la fecha en que se realice la erogación correspondiente, lo que en el caso concreto no ha ocurrido y al estar procesados y validados por el SAT éstos se consideran ingresos acumulables con los efectos fiscales inherentes en la declaración anual y el pago del impuesto en mención, en agravio de la suscrita. Aunado a lo anterior, </w:t>
            </w:r>
            <w:r w:rsidDel="00000000" w:rsidR="00000000" w:rsidRPr="00000000">
              <w:rPr>
                <w:rFonts w:ascii="Palatino Linotype" w:cs="Palatino Linotype" w:eastAsia="Palatino Linotype" w:hAnsi="Palatino Linotype"/>
                <w:b w:val="1"/>
                <w:i w:val="1"/>
                <w:color w:val="000000"/>
                <w:u w:val="single"/>
                <w:rtl w:val="0"/>
              </w:rPr>
              <w:t xml:space="preserve">solicito copias certificadas de dichos documentos timbrados por este sujeto obligado </w:t>
            </w:r>
            <w:r w:rsidDel="00000000" w:rsidR="00000000" w:rsidRPr="00000000">
              <w:rPr>
                <w:rFonts w:ascii="Palatino Linotype" w:cs="Palatino Linotype" w:eastAsia="Palatino Linotype" w:hAnsi="Palatino Linotype"/>
                <w:b w:val="1"/>
                <w:i w:val="1"/>
                <w:color w:val="000000"/>
                <w:rtl w:val="0"/>
              </w:rPr>
              <w:t xml:space="preserve">y así mismo solicito saber cuando van a pagarle a la suscrita las cantidades consignadas en los referidos comprobantes fiscales timbrados en fecha trece de enero del dos mil veintidós y diecisiete de febrero de dos mil veintidós, con Identificador Único Universal (UUID) 07DD76DB-00B7-4315-A110-148EA0709E0C, 299330C9-7FD8-427D-AAF9-0BD079B71625, 60092A82-B5E9-408C-B501-9D91537DE40C, 6B88E176-334F-47AA-B12D-3692EF3018C6 y 91E70CC9-B98B-4C43-A051-32F4B9131F14, cuyas documentales se anexan al presente</w:t>
            </w:r>
            <w:r w:rsidDel="00000000" w:rsidR="00000000" w:rsidRPr="00000000">
              <w:rPr>
                <w:rFonts w:ascii="Palatino Linotype" w:cs="Palatino Linotype" w:eastAsia="Palatino Linotype" w:hAnsi="Palatino Linotype"/>
                <w:i w:val="1"/>
                <w:color w:val="000000"/>
                <w:rtl w:val="0"/>
              </w:rPr>
              <w:t xml:space="preserve">; proporciono mi número telefónico XXXXXXXXXX para contacto.” (Sic) (Énfasis añadido)</w:t>
            </w:r>
          </w:p>
        </w:tc>
      </w:tr>
      <w:tr>
        <w:trPr>
          <w:cantSplit w:val="0"/>
          <w:tblHeader w:val="0"/>
        </w:trPr>
        <w:tc>
          <w:tcPr/>
          <w:p w:rsidR="00000000" w:rsidDel="00000000" w:rsidP="00000000" w:rsidRDefault="00000000" w:rsidRPr="00000000" w14:paraId="0000000B">
            <w:pPr>
              <w:spacing w:line="276" w:lineRule="auto"/>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00008/TOLUCA/AD/2022, </w:t>
            </w:r>
            <w:r w:rsidDel="00000000" w:rsidR="00000000" w:rsidRPr="00000000">
              <w:rPr>
                <w:rFonts w:ascii="Palatino Linotype" w:cs="Palatino Linotype" w:eastAsia="Palatino Linotype" w:hAnsi="Palatino Linotype"/>
                <w:color w:val="000000"/>
                <w:rtl w:val="0"/>
              </w:rPr>
              <w:t xml:space="preserve">correspondiente al recurso de revisión</w:t>
            </w:r>
            <w:r w:rsidDel="00000000" w:rsidR="00000000" w:rsidRPr="00000000">
              <w:rPr>
                <w:rFonts w:ascii="Palatino Linotype" w:cs="Palatino Linotype" w:eastAsia="Palatino Linotype" w:hAnsi="Palatino Linotype"/>
                <w:b w:val="1"/>
                <w:color w:val="000000"/>
                <w:rtl w:val="0"/>
              </w:rPr>
              <w:t xml:space="preserve"> 05955/INFOEM/AD/RR/2022</w:t>
            </w:r>
            <w:r w:rsidDel="00000000" w:rsidR="00000000" w:rsidRPr="00000000">
              <w:rPr>
                <w:rtl w:val="0"/>
              </w:rPr>
            </w:r>
          </w:p>
        </w:tc>
        <w:tc>
          <w:tcPr/>
          <w:p w:rsidR="00000000" w:rsidDel="00000000" w:rsidP="00000000" w:rsidRDefault="00000000" w:rsidRPr="00000000" w14:paraId="0000000C">
            <w:pPr>
              <w:spacing w:line="276" w:lineRule="auto"/>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“Con fines de interés personal y en el pleno ejercicio de las garantías primarias en materia de protección de datos personales, en su modalidad de Acceso a mi información personal, previstas en los artículos 43 y 44 de la Ley General de Protección de Datos Personales en Posesión de Sujetos Obligados y artículos 97 y 98 de la Ley de Protección de datos Personales en Posesión de sujetos Obligados del Estado de México y Municipios, </w:t>
            </w:r>
            <w:r w:rsidDel="00000000" w:rsidR="00000000" w:rsidRPr="00000000">
              <w:rPr>
                <w:rFonts w:ascii="Palatino Linotype" w:cs="Palatino Linotype" w:eastAsia="Palatino Linotype" w:hAnsi="Palatino Linotype"/>
                <w:b w:val="1"/>
                <w:i w:val="1"/>
                <w:color w:val="000000"/>
                <w:rtl w:val="0"/>
              </w:rPr>
              <w:t xml:space="preserve">me permito solicitarle el Municipio de Toluca la siguiente información, que obra en mi expediente o expedientes personales, relacionado con los cargos y funciones que he venido desempeñando desde mi ingreso al servicio público para esta institución desde el 01 de marzo del 2013 a la fecha. L La cual consiste en lo siguiente: I. Los Formatos Únicos de Personal por motivo de alta, baja, promoción, democión, cambio o similares que haya en mi expediente, así como los contratos que haya lugar. O en su caso los contratos o convenios que se tengan asimilables o relacionados a este formato único de personal. II. Mi expediente personal, que contenga todos los documentos que fui entregando al municipio desde mi ingreso hasta la fecha, y que contienen datos personales como son acta de nacimiento, comprobantes de domicilio, currículums, estudios, experiencia, etc. Incluyendo posibles renuncias, aceptación de cambio de puesto y adscripción o que evidencien mis movimientos dentro de este Sujeto Obligado. III. Todos los documentos que, por tratamiento de mi relación laboral, se hayan integrado a mi expediente laboral IV. Los exámenes o pruebas que se hayan realizado, para mi ingreso, cambio, promoción en mis diferentes cargos dentro del gobierno municipal. V. El expediente personal de mis altas, bajas, modificaciones que tengan relación con instituto de seguridad social de los servidores públicos del Estado de México y Municipios, ISSEMYM. VI. Todos los recibidos de nómina y los timbres fiscales de todas las percepciones con las cuales el municipio ha remunerado mis funciones desde mi ingreso. VII. Todos los documentos relacionados con las prestaciones de ley por concepto de vacaciones, permisos, incapacidades de todo tipo, días económicos, permisos sin goce de sueldo o que administrativamente sean similares a los enunciados. VIII. Todos los documentos, de existir, que de alguna forma evidencien, sanciones a mi persona, enviados por mis jefes o autoridad competente en el ejercicio de mis funciones, incluyendo los documentos que evidencien su ejecución, como son amonestaciones, suspensiones, descuentos, etc. IX. Todos los nombramientos que se me hayan dado, y que sean distintos a la firma de los formatos únicos de personal. X. Todos los registros de lista de asistencia, puntualidad o similares desde mi ingreso, ya sean en listas, control de asistencia, reportes de checado o cualquier medio que se haya usado para este control. XI. En general, toda la información personal que por razones laborales haya sido entregado o generada durante mi periodo servicio al Ayuntamiento de Toluca (Sujeto Obligado)</w:t>
            </w:r>
            <w:r w:rsidDel="00000000" w:rsidR="00000000" w:rsidRPr="00000000">
              <w:rPr>
                <w:rFonts w:ascii="Palatino Linotype" w:cs="Palatino Linotype" w:eastAsia="Palatino Linotype" w:hAnsi="Palatino Linotype"/>
                <w:i w:val="1"/>
                <w:color w:val="000000"/>
                <w:rtl w:val="0"/>
              </w:rPr>
              <w:t xml:space="preserve">, así mismo con fundamento en el artículo 107 dela LPDPPSOEMYM, se privilegie la gratuidad de la información que ya se esta solicitando sea entregada en medios digitales. Para fines prácticos mi número de empleado es el XXXXXX. En caso de no existir o ya haber sido destruida esta información o documentación o cualquier otro inconveniente, agradeceré se me entreguen los documentos que generen las autoridades administrativas y que deben resguardar este acervo, así como el expediente completo que el Comité de Transparencia haya generado, incluyendo el acta respectiva.” (Sic)</w:t>
            </w:r>
          </w:p>
        </w:tc>
      </w:tr>
    </w:tbl>
    <w:p w:rsidR="00000000" w:rsidDel="00000000" w:rsidP="00000000" w:rsidRDefault="00000000" w:rsidRPr="00000000" w14:paraId="0000000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0E">
      <w:pPr>
        <w:spacing w:line="360" w:lineRule="auto"/>
        <w:ind w:left="567"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Archivos adjuntos: </w:t>
      </w:r>
    </w:p>
    <w:p w:rsidR="00000000" w:rsidDel="00000000" w:rsidP="00000000" w:rsidRDefault="00000000" w:rsidRPr="00000000" w14:paraId="0000000F">
      <w:pPr>
        <w:spacing w:line="360" w:lineRule="auto"/>
        <w:ind w:left="567"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10">
      <w:pPr>
        <w:spacing w:line="360" w:lineRule="auto"/>
        <w:ind w:left="567"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Solicitud 00007/TOLUCA/AD/2022: </w:t>
      </w:r>
    </w:p>
    <w:p w:rsidR="00000000" w:rsidDel="00000000" w:rsidP="00000000" w:rsidRDefault="00000000" w:rsidRPr="00000000" w14:paraId="00000011">
      <w:pPr>
        <w:spacing w:line="360" w:lineRule="auto"/>
        <w:ind w:left="567"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12">
      <w:pPr>
        <w:spacing w:line="360" w:lineRule="auto"/>
        <w:ind w:left="567" w:right="1183"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“ComprobanteCFDI.299330C9-7FD8-427D-AAF9-0BD079B71625.pdf”: </w:t>
      </w:r>
      <w:r w:rsidDel="00000000" w:rsidR="00000000" w:rsidRPr="00000000">
        <w:rPr>
          <w:rFonts w:ascii="Palatino Linotype" w:cs="Palatino Linotype" w:eastAsia="Palatino Linotype" w:hAnsi="Palatino Linotype"/>
          <w:sz w:val="22"/>
          <w:szCs w:val="22"/>
          <w:rtl w:val="0"/>
        </w:rPr>
        <w:t xml:space="preserve">Comprobante fiscal de nómina, correspondiente a la segunda quincena de diciembre de 2021. </w:t>
      </w:r>
    </w:p>
    <w:p w:rsidR="00000000" w:rsidDel="00000000" w:rsidP="00000000" w:rsidRDefault="00000000" w:rsidRPr="00000000" w14:paraId="00000013">
      <w:pPr>
        <w:spacing w:line="360" w:lineRule="auto"/>
        <w:ind w:left="567" w:right="1183"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4">
      <w:pPr>
        <w:spacing w:line="360" w:lineRule="auto"/>
        <w:ind w:left="567" w:right="1183"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“ComprobanteCFDI.07DD76DB-00B7-4315-A110-148EA0709E0C.pdf”: </w:t>
      </w:r>
      <w:r w:rsidDel="00000000" w:rsidR="00000000" w:rsidRPr="00000000">
        <w:rPr>
          <w:rFonts w:ascii="Palatino Linotype" w:cs="Palatino Linotype" w:eastAsia="Palatino Linotype" w:hAnsi="Palatino Linotype"/>
          <w:sz w:val="22"/>
          <w:szCs w:val="22"/>
          <w:rtl w:val="0"/>
        </w:rPr>
        <w:t xml:space="preserve">Comprobante fiscal de nómina, correspondiente a la segunda quincena de noviembre de 2021. </w:t>
      </w:r>
    </w:p>
    <w:p w:rsidR="00000000" w:rsidDel="00000000" w:rsidP="00000000" w:rsidRDefault="00000000" w:rsidRPr="00000000" w14:paraId="00000015">
      <w:pPr>
        <w:spacing w:line="360" w:lineRule="auto"/>
        <w:ind w:left="567" w:right="1183"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6">
      <w:pPr>
        <w:spacing w:line="360" w:lineRule="auto"/>
        <w:ind w:left="567" w:right="1183"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“ComprobanteCFDI.91E70CC9-B98B-4C43-A051-32F4B9131F14-2.pdf”:</w:t>
      </w:r>
      <w:r w:rsidDel="00000000" w:rsidR="00000000" w:rsidRPr="00000000">
        <w:rPr>
          <w:rFonts w:ascii="Palatino Linotype" w:cs="Palatino Linotype" w:eastAsia="Palatino Linotype" w:hAnsi="Palatino Linotype"/>
          <w:sz w:val="22"/>
          <w:szCs w:val="22"/>
          <w:rtl w:val="0"/>
        </w:rPr>
        <w:t xml:space="preserve"> Comprobante fiscal de nómina, correspondiente a la segunda quincena de diciembre de 2021. </w:t>
      </w:r>
    </w:p>
    <w:p w:rsidR="00000000" w:rsidDel="00000000" w:rsidP="00000000" w:rsidRDefault="00000000" w:rsidRPr="00000000" w14:paraId="00000017">
      <w:pPr>
        <w:spacing w:line="360" w:lineRule="auto"/>
        <w:ind w:right="1183"/>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18">
      <w:pPr>
        <w:spacing w:line="360" w:lineRule="auto"/>
        <w:ind w:left="567" w:right="1183"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“ComprobanteCFDI.60092A82-B5E9-408C-B501-9D91537DE40C.pdf”: </w:t>
      </w:r>
      <w:r w:rsidDel="00000000" w:rsidR="00000000" w:rsidRPr="00000000">
        <w:rPr>
          <w:rFonts w:ascii="Palatino Linotype" w:cs="Palatino Linotype" w:eastAsia="Palatino Linotype" w:hAnsi="Palatino Linotype"/>
          <w:sz w:val="22"/>
          <w:szCs w:val="22"/>
          <w:rtl w:val="0"/>
        </w:rPr>
        <w:t xml:space="preserve">Comprobante fiscal de nómina, correspondiente a la prima vacacional de 2021.</w:t>
      </w:r>
      <w:r w:rsidDel="00000000" w:rsidR="00000000" w:rsidRPr="00000000">
        <w:rPr>
          <w:rtl w:val="0"/>
        </w:rPr>
      </w:r>
    </w:p>
    <w:p w:rsidR="00000000" w:rsidDel="00000000" w:rsidP="00000000" w:rsidRDefault="00000000" w:rsidRPr="00000000" w14:paraId="00000019">
      <w:pPr>
        <w:spacing w:line="360" w:lineRule="auto"/>
        <w:ind w:left="567" w:right="118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“INE </w:t>
      </w:r>
      <w:r w:rsidDel="00000000" w:rsidR="00000000" w:rsidRPr="00000000">
        <w:rPr>
          <w:rFonts w:ascii="Palatino Linotype" w:cs="Palatino Linotype" w:eastAsia="Palatino Linotype" w:hAnsi="Palatino Linotype"/>
          <w:b w:val="1"/>
          <w:rtl w:val="0"/>
        </w:rPr>
        <w:t xml:space="preserve">XXXXXX</w:t>
      </w:r>
      <w:r w:rsidDel="00000000" w:rsidR="00000000" w:rsidRPr="00000000">
        <w:rPr>
          <w:rFonts w:ascii="Palatino Linotype" w:cs="Palatino Linotype" w:eastAsia="Palatino Linotype" w:hAnsi="Palatino Linotype"/>
          <w:b w:val="1"/>
          <w:i w:val="1"/>
          <w:sz w:val="22"/>
          <w:szCs w:val="22"/>
          <w:rtl w:val="0"/>
        </w:rPr>
        <w:t xml:space="preserve">.pdf”: </w:t>
      </w:r>
      <w:r w:rsidDel="00000000" w:rsidR="00000000" w:rsidRPr="00000000">
        <w:rPr>
          <w:rFonts w:ascii="Palatino Linotype" w:cs="Palatino Linotype" w:eastAsia="Palatino Linotype" w:hAnsi="Palatino Linotype"/>
          <w:color w:val="000000"/>
          <w:sz w:val="22"/>
          <w:szCs w:val="22"/>
          <w:rtl w:val="0"/>
        </w:rPr>
        <w:t xml:space="preserve">Consistente en la</w:t>
      </w:r>
      <w:r w:rsidDel="00000000" w:rsidR="00000000" w:rsidRPr="00000000">
        <w:rPr>
          <w:rFonts w:ascii="Palatino Linotype" w:cs="Palatino Linotype" w:eastAsia="Palatino Linotype" w:hAnsi="Palatino Linotype"/>
          <w:b w:val="1"/>
          <w:i w:val="1"/>
          <w:color w:val="000000"/>
          <w:sz w:val="22"/>
          <w:szCs w:val="22"/>
          <w:rtl w:val="0"/>
        </w:rPr>
        <w:t xml:space="preserve"> </w:t>
      </w:r>
      <w:r w:rsidDel="00000000" w:rsidR="00000000" w:rsidRPr="00000000">
        <w:rPr>
          <w:rFonts w:ascii="Palatino Linotype" w:cs="Palatino Linotype" w:eastAsia="Palatino Linotype" w:hAnsi="Palatino Linotype"/>
          <w:color w:val="000000"/>
          <w:sz w:val="22"/>
          <w:szCs w:val="22"/>
          <w:rtl w:val="0"/>
        </w:rPr>
        <w:t xml:space="preserve">Credencial para votar expedida por el Instituto Nacional Electoral, a favor de la recurrente.</w:t>
      </w:r>
      <w:r w:rsidDel="00000000" w:rsidR="00000000" w:rsidRPr="00000000">
        <w:rPr>
          <w:rtl w:val="0"/>
        </w:rPr>
      </w:r>
    </w:p>
    <w:p w:rsidR="00000000" w:rsidDel="00000000" w:rsidP="00000000" w:rsidRDefault="00000000" w:rsidRPr="00000000" w14:paraId="0000001A">
      <w:pPr>
        <w:spacing w:line="360" w:lineRule="auto"/>
        <w:ind w:left="567" w:right="1183"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1B">
      <w:pPr>
        <w:spacing w:line="360" w:lineRule="auto"/>
        <w:ind w:left="567" w:right="1183"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“ComprobanteCFDI.6B88E176-334F-47AA-B12D-3692EF3018C6.pdf”: </w:t>
      </w:r>
      <w:r w:rsidDel="00000000" w:rsidR="00000000" w:rsidRPr="00000000">
        <w:rPr>
          <w:rFonts w:ascii="Palatino Linotype" w:cs="Palatino Linotype" w:eastAsia="Palatino Linotype" w:hAnsi="Palatino Linotype"/>
          <w:sz w:val="22"/>
          <w:szCs w:val="22"/>
          <w:rtl w:val="0"/>
        </w:rPr>
        <w:t xml:space="preserve">Comprobante fiscal de nómina, correspondiente al aguinaldo de 2021.</w:t>
      </w:r>
      <w:r w:rsidDel="00000000" w:rsidR="00000000" w:rsidRPr="00000000">
        <w:rPr>
          <w:rtl w:val="0"/>
        </w:rPr>
      </w:r>
    </w:p>
    <w:p w:rsidR="00000000" w:rsidDel="00000000" w:rsidP="00000000" w:rsidRDefault="00000000" w:rsidRPr="00000000" w14:paraId="0000001C">
      <w:pPr>
        <w:spacing w:line="360" w:lineRule="auto"/>
        <w:jc w:val="both"/>
        <w:rPr>
          <w:rFonts w:ascii="Palatino Linotype" w:cs="Palatino Linotype" w:eastAsia="Palatino Linotype" w:hAnsi="Palatino Linotype"/>
          <w:b w:val="1"/>
          <w:sz w:val="22"/>
          <w:szCs w:val="22"/>
          <w:highlight w:val="green"/>
        </w:rPr>
      </w:pPr>
      <w:r w:rsidDel="00000000" w:rsidR="00000000" w:rsidRPr="00000000">
        <w:rPr>
          <w:rtl w:val="0"/>
        </w:rPr>
      </w:r>
    </w:p>
    <w:p w:rsidR="00000000" w:rsidDel="00000000" w:rsidP="00000000" w:rsidRDefault="00000000" w:rsidRPr="00000000" w14:paraId="0000001D">
      <w:pPr>
        <w:spacing w:line="360" w:lineRule="auto"/>
        <w:ind w:left="567" w:right="118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Solicitud 00008/TOLUCA/AD/2022: </w:t>
      </w:r>
    </w:p>
    <w:p w:rsidR="00000000" w:rsidDel="00000000" w:rsidP="00000000" w:rsidRDefault="00000000" w:rsidRPr="00000000" w14:paraId="0000001E">
      <w:pPr>
        <w:spacing w:line="360" w:lineRule="auto"/>
        <w:ind w:left="567" w:right="118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i w:val="1"/>
          <w:color w:val="000000"/>
          <w:rtl w:val="0"/>
        </w:rPr>
        <w:t xml:space="preserve">“INE XXXXXX.pdf”: </w:t>
      </w:r>
      <w:r w:rsidDel="00000000" w:rsidR="00000000" w:rsidRPr="00000000">
        <w:rPr>
          <w:rFonts w:ascii="Palatino Linotype" w:cs="Palatino Linotype" w:eastAsia="Palatino Linotype" w:hAnsi="Palatino Linotype"/>
          <w:color w:val="000000"/>
          <w:rtl w:val="0"/>
        </w:rPr>
        <w:t xml:space="preserve">Consistente en la</w:t>
      </w:r>
      <w:r w:rsidDel="00000000" w:rsidR="00000000" w:rsidRPr="00000000">
        <w:rPr>
          <w:rFonts w:ascii="Palatino Linotype" w:cs="Palatino Linotype" w:eastAsia="Palatino Linotype" w:hAnsi="Palatino Linotype"/>
          <w:b w:val="1"/>
          <w:i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Credencial para votar expedida por el Instituto Nacional Electoral, a favor de la recurrente.</w:t>
      </w:r>
      <w:r w:rsidDel="00000000" w:rsidR="00000000" w:rsidRPr="00000000">
        <w:rPr>
          <w:rtl w:val="0"/>
        </w:rPr>
      </w:r>
    </w:p>
    <w:p w:rsidR="00000000" w:rsidDel="00000000" w:rsidP="00000000" w:rsidRDefault="00000000" w:rsidRPr="00000000" w14:paraId="0000001F">
      <w:pPr>
        <w:spacing w:line="360" w:lineRule="auto"/>
        <w:ind w:left="720" w:right="1183" w:firstLine="0"/>
        <w:jc w:val="both"/>
        <w:rPr>
          <w:rFonts w:ascii="Palatino Linotype" w:cs="Palatino Linotype" w:eastAsia="Palatino Linotype" w:hAnsi="Palatino Linotype"/>
          <w:b w:val="1"/>
          <w:i w:val="1"/>
          <w:color w:val="000000"/>
        </w:rPr>
      </w:pPr>
      <w:r w:rsidDel="00000000" w:rsidR="00000000" w:rsidRPr="00000000">
        <w:rPr>
          <w:rtl w:val="0"/>
        </w:rPr>
      </w:r>
    </w:p>
    <w:p w:rsidR="00000000" w:rsidDel="00000000" w:rsidP="00000000" w:rsidRDefault="00000000" w:rsidRPr="00000000" w14:paraId="00000020">
      <w:pPr>
        <w:spacing w:line="360" w:lineRule="auto"/>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b w:val="1"/>
          <w:rtl w:val="0"/>
        </w:rPr>
        <w:t xml:space="preserve">Modalidad de acceso:</w:t>
      </w:r>
      <w:r w:rsidDel="00000000" w:rsidR="00000000" w:rsidRPr="00000000">
        <w:rPr>
          <w:rFonts w:ascii="Palatino Linotype" w:cs="Palatino Linotype" w:eastAsia="Palatino Linotype" w:hAnsi="Palatino Linotype"/>
          <w:rtl w:val="0"/>
        </w:rPr>
        <w:t xml:space="preserve"> A través del </w:t>
      </w:r>
      <w:r w:rsidDel="00000000" w:rsidR="00000000" w:rsidRPr="00000000">
        <w:rPr>
          <w:rFonts w:ascii="Palatino Linotype" w:cs="Palatino Linotype" w:eastAsia="Palatino Linotype" w:hAnsi="Palatino Linotype"/>
          <w:b w:val="1"/>
          <w:rtl w:val="0"/>
        </w:rPr>
        <w:t xml:space="preserve">SARCOEM</w:t>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Segundo.</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color w:val="000000"/>
          <w:rtl w:val="0"/>
        </w:rPr>
        <w:t xml:space="preserve">Respuestas.</w:t>
      </w:r>
      <w:r w:rsidDel="00000000" w:rsidR="00000000" w:rsidRPr="00000000">
        <w:rPr>
          <w:rFonts w:ascii="Palatino Linotype" w:cs="Palatino Linotype" w:eastAsia="Palatino Linotype" w:hAnsi="Palatino Linotype"/>
          <w:color w:val="000000"/>
          <w:rtl w:val="0"/>
        </w:rPr>
        <w:t xml:space="preserve"> De las constancias que obran en el expediente electrónico del </w:t>
      </w:r>
      <w:r w:rsidDel="00000000" w:rsidR="00000000" w:rsidRPr="00000000">
        <w:rPr>
          <w:rFonts w:ascii="Palatino Linotype" w:cs="Palatino Linotype" w:eastAsia="Palatino Linotype" w:hAnsi="Palatino Linotype"/>
          <w:b w:val="1"/>
          <w:color w:val="000000"/>
          <w:rtl w:val="0"/>
        </w:rPr>
        <w:t xml:space="preserve">SARCOEM</w:t>
      </w:r>
      <w:r w:rsidDel="00000000" w:rsidR="00000000" w:rsidRPr="00000000">
        <w:rPr>
          <w:rFonts w:ascii="Palatino Linotype" w:cs="Palatino Linotype" w:eastAsia="Palatino Linotype" w:hAnsi="Palatino Linotype"/>
          <w:color w:val="000000"/>
          <w:rtl w:val="0"/>
        </w:rPr>
        <w:t xml:space="preserve">, se advierte que 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remitió sus respuestas a las solicitudes de acceso a datos personales, medularmente en los siguientes términos: </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360" w:lineRule="auto"/>
        <w:ind w:left="567"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 05954/INFOEM/AD/RR/2022: </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line="276" w:lineRule="auto"/>
        <w:ind w:left="567" w:right="118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276" w:lineRule="auto"/>
        <w:ind w:left="567" w:right="118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line="276" w:lineRule="auto"/>
        <w:ind w:left="567" w:right="118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Al respecto y de conformidad con lo dispuesto en el artículo 6 apartado A de la Constitución Política de los Estados Unidos Mexicanos; 5 de la Constitución Política del Estado Libre y Soberano de México; 1, 2, 3 fracción XXXIX, 4, 7 fracción I, 8, 11, 12 párrafo segundo, 15, 17, 21, 23 fracción I, 24 último párrafo, 53 fracción I, II y V, 59 fracción I, II y III, 75, 150, 151, 162 y 163 de la Ley de Transparencia y Acceso a la Información Pública del Estado de México y Municipios; 1, 2 fracción I, II y IV, 3 fracción IV, 4 fracción X, XI y XIII, 97. 98, 99, 100, 101, 102, 106, 110, 118 y 120 de la Ley de Protección de Datos Personales en Posesión de Sujetos Obligados del Estado de México y Municipios; 3.3 del Código Reglamentario de Toluca; además de lo relativo al Manual de Procedimientos de la Unidad de Transparencia de Toluca; </w:t>
      </w:r>
      <w:r w:rsidDel="00000000" w:rsidR="00000000" w:rsidRPr="00000000">
        <w:rPr>
          <w:rFonts w:ascii="Palatino Linotype" w:cs="Palatino Linotype" w:eastAsia="Palatino Linotype" w:hAnsi="Palatino Linotype"/>
          <w:b w:val="1"/>
          <w:i w:val="1"/>
          <w:rtl w:val="0"/>
        </w:rPr>
        <w:t xml:space="preserve">hago de su conocimiento que la Directora General de Administración y Servidora Pública Habilitada, informó a la que suscribe la Dirección de Recursos Humanos, informó a la que suscribe que una vez realizada </w:t>
      </w:r>
      <w:r w:rsidDel="00000000" w:rsidR="00000000" w:rsidRPr="00000000">
        <w:rPr>
          <w:rFonts w:ascii="Palatino Linotype" w:cs="Palatino Linotype" w:eastAsia="Palatino Linotype" w:hAnsi="Palatino Linotype"/>
          <w:b w:val="1"/>
          <w:i w:val="1"/>
          <w:u w:val="single"/>
          <w:rtl w:val="0"/>
        </w:rPr>
        <w:t xml:space="preserve">una búsqueda exhaustiva se localizó en formato digital la información solicitada de acuerdo a los registros físicos y electrónicos que obran en el expediente</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i w:val="1"/>
          <w:rtl w:val="0"/>
        </w:rPr>
        <w:t xml:space="preserve">Sin embargo, de conformidad con los artículos 118 y 120 de la Ley de Protección de Datos Personales en Posesión de Sujetos Obligados del Estado de México y Municipios, que a la letra dice: “Cumplimiento de la atención de solicitudes ARCO Artículo 118. Las solicitudes de ejercicio de los derechos ARCO se darán por cumplidas a través de expedición de copias simples, copias certificadas, documentos en la modalidad que se hubiese solicitado, previa acreditación de la identidad y personalidad del solicitante o en su caso, ante la notificación de improcedencia de su solicitud. Cuando se determine la procedencia del ejercicio de dichos derechos y éstos se encuentren a disposición del titular en la modalidad que haya escogido previa acreditación, la solicitud se entenderá atendida si el solicitante no acude dentro de los sesenta días posteriores a la notificación.” “Medios para acreditar identidad Artículo 120. El titular podrá acreditar su identidad a través de cualquiera de los medios siguientes: I. Identificación oficial. II. Firma electrónica avanzada o del instrumento electrónico que lo sustituya. III. Mecanismos de autenticación autorizados por el Instituto o el Instituto Nacional publicados por acuerdo general en el periódico oficial “Gaceta del Gobierno” o en el Diario Oficial de la Federación. La utilización de la firma electrónica avanzada o del instrumento electrónico que lo sustituya eximirá de la presentación de la copia del documento de identificación.” </w:t>
      </w:r>
      <w:r w:rsidDel="00000000" w:rsidR="00000000" w:rsidRPr="00000000">
        <w:rPr>
          <w:rFonts w:ascii="Palatino Linotype" w:cs="Palatino Linotype" w:eastAsia="Palatino Linotype" w:hAnsi="Palatino Linotype"/>
          <w:b w:val="1"/>
          <w:i w:val="1"/>
          <w:rtl w:val="0"/>
        </w:rPr>
        <w:t xml:space="preserve">Por lo anterior, me permito hacer de su conocimiento que, para realizar la entrega de la información será necesario cumplir con lo siguiente: • Acreditar su identidad y personalidad con documento original que adjuntó en la solicitud mediante el sistema SARCOEM. • Presentarse en las oficinas que ocupa la Dirección de Recursos Humanos ubicadas en Plaza Fray Andrés de Castro, edificio “B”, Segundo Piso, Colonia Centro, Toluca, Estado de México; en un horario de 9:00 a 17:00 horas, de lunes a viernes, en donde el servidor público Oscar Rodríguez Pérez, será el encargado de atenderle, poniendo a su disposición el número de contacto, 7222761900, ext. 602. Cabe mencionar que tendrá disponible la información, durante un plazo mínimo de sesenta días hábiles a partir del 06 de abril del presente año. • Presentar el acuse original de la solicitud 00007/TOLUCA/AD/2022. • Presentar Dispositivo USB, CD o cualquier otro medio de su preferencia. Una vez que se determine la procedencia, se le hará entrega de los CFDI´s solicitados</w:t>
      </w:r>
      <w:r w:rsidDel="00000000" w:rsidR="00000000" w:rsidRPr="00000000">
        <w:rPr>
          <w:rFonts w:ascii="Palatino Linotype" w:cs="Palatino Linotype" w:eastAsia="Palatino Linotype" w:hAnsi="Palatino Linotype"/>
          <w:i w:val="1"/>
          <w:rtl w:val="0"/>
        </w:rPr>
        <w:t xml:space="preserve">. Sin otro particular por el momento, aprovecho la ocasión para enviarle un cordial saludo.</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line="276" w:lineRule="auto"/>
        <w:ind w:lef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ATENTAMENTE</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line="276" w:lineRule="auto"/>
        <w:ind w:lef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Lic. Norma Sofía Pérez Martínez” (Sic) (Énfasis añadido)</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Archivo adjunto: </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360" w:lineRule="auto"/>
        <w:ind w:left="567" w:right="118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“SARCOEM 0007_2022.pdf”: </w:t>
      </w:r>
      <w:r w:rsidDel="00000000" w:rsidR="00000000" w:rsidRPr="00000000">
        <w:rPr>
          <w:rFonts w:ascii="Palatino Linotype" w:cs="Palatino Linotype" w:eastAsia="Palatino Linotype" w:hAnsi="Palatino Linotype"/>
          <w:rtl w:val="0"/>
        </w:rPr>
        <w:t xml:space="preserve">Documento de cuatro fojas en el que medularmente, se aprecia el pronunciamiento de la Directora General de Administración, quien señala que una vez realizada la búsqueda exhaustiva y razonable, se localizó la información solicitada de acuerdo a los registros físicos y electrónicos que obran en el expediente, sin embargo, deberá acreditar su identidad acudir a las instalaciones de la Dirección  de Recursos Humanos, presentar el acuse de la solicitud y presentar el medio electrónico de su preferencia para proceder a la entrega de los CFDI´s solicitados. </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360" w:lineRule="auto"/>
        <w:ind w:left="567" w:right="118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147528" cy="5384586"/>
            <wp:effectExtent b="0" l="0" r="0" t="0"/>
            <wp:docPr id="14"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5147528" cy="5384586"/>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360" w:lineRule="auto"/>
        <w:ind w:left="567" w:right="118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872560" cy="6042615"/>
            <wp:effectExtent b="0" l="0" r="0" t="0"/>
            <wp:docPr id="16"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872560" cy="6042615"/>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360" w:lineRule="auto"/>
        <w:ind w:left="567" w:right="118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058766" cy="2837236"/>
            <wp:effectExtent b="0" l="0" r="0" t="0"/>
            <wp:docPr id="15"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058766" cy="2837236"/>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360" w:lineRule="auto"/>
        <w:ind w:left="567"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360" w:lineRule="auto"/>
        <w:ind w:left="567"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 05955/INFOEM/AD/RR/2022: </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276" w:lineRule="auto"/>
        <w:ind w:left="567" w:right="1183"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276" w:lineRule="auto"/>
        <w:ind w:left="567" w:right="1183"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line="276" w:lineRule="auto"/>
        <w:ind w:left="567" w:right="1183"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Al respecto y de conformidad con lo dispuesto en el artículo 6 apartado A de la Constitución Política de los Estados Unidos Mexicanos; 5 de la Constitución Política del Estado Libre y Soberano de México; 1, 2, 3 fracción XXXIX, 4, 7 fracción I, 8, 11, 12 párrafo segundo, 15, 17, 21, 23 fracción I, 24 último párrafo, 53 fracción I, II y V, 59 fracción I, II y III, 75, 150, 151, 162 y 163 de la Ley de Transparencia y Acceso a la Información Pública del Estado de México y Municipios; 1, 2 fracción I, II y IV, 3 fracción IV, 4 fracción X, XI y XIII, 97. 98, 99, 100, 101, 102, 106, 110, 118 y 120 de la Ley de Protección de Datos Personales en Posesión de Sujetos Obligados del Estado de México y Municipios; 3.3 del Código Reglamentario de Toluca; además de lo relativo al Manual de Procedimientos de la Unidad de Transparencia de Toluca</w:t>
      </w:r>
      <w:r w:rsidDel="00000000" w:rsidR="00000000" w:rsidRPr="00000000">
        <w:rPr>
          <w:rFonts w:ascii="Palatino Linotype" w:cs="Palatino Linotype" w:eastAsia="Palatino Linotype" w:hAnsi="Palatino Linotype"/>
          <w:b w:val="1"/>
          <w:i w:val="1"/>
          <w:color w:val="000000"/>
          <w:sz w:val="22"/>
          <w:szCs w:val="22"/>
          <w:rtl w:val="0"/>
        </w:rPr>
        <w:t xml:space="preserve">; hago de su conocimiento que la Directora General de Administración y Servidora Pública Habilitada, informó a la que suscribe la Dirección de Recursos Humanos, informó a la que suscribe que una vez realizada una búsqueda exhaustiva se localizó en formato digital la información solicitada de acuerdo a los registros físicos y electrónicos que obran en el expediente. Sin embargo, de conformidad con los artículos 118 y 120 de la Ley de Protección de Datos Personales en Posesión de Sujetos Obligados del Estado de México y Municipios, que a la letra dice: “Cumplimiento de la atención de solicitudes ARCO Artículo 118. Las solicitudes de ejercicio de los derechos ARCO se darán por cumplidas a través de expedición de copias simples, copias certificadas, documentos en la modalidad que se hubiese solicitado, previa acreditación de la identidad y personalidad del solicitante o en su caso, ante la notificación de improcedencia de su solicitud. Cuando se determine la procedencia del ejercicio de dichos derechos y éstos se encuentren a disposición del titular en la modalidad que haya escogido previa acreditación, la solicitud se entenderá atendida si el solicitante no acude dentro de los sesenta días posteriores a la notificación.” “Medios para acreditar identidad Artículo 120. El titular podrá acreditar su identidad a través de cualquiera de los medios siguientes: I. Identificación oficial. II. Firma electrónica avanzada o del instrumento electrónico que lo sustituya. III. Mecanismos de autenticación autorizados por el Instituto o el Instituto Nacional publicados por acuerdo general en el periódico oficial “Gaceta del Gobierno” o en el Diario Oficial de la Federación. La utilización de la firma electrónica avanzada o del instrumento electrónico que lo sustituya eximirá de la presentación de la copia del documento de identificación.” Por lo anterior, me permito hacer de su conocimiento que, para realizar la entrega de la información será necesario cumplir con lo siguiente: • Acreditar su identidad y personalidad con documento original que adjuntó en la solicitud mediante el sistema SARCOEM. • Presentarse en las oficinas que ocupa la Dirección de Recursos Humanos ubicadas en Plaza Fray Andrés de Castro, edificio “B”, Segundo Piso, Colonia Centro, Toluca, Estado de México; en un horario de 9:00 a 17:00 horas, de lunes a viernes, en donde el servidor público Oscar Rodríguez Pérez, será el encargado de atenderle, poniendo a su disposición el número de contacto, 7222761900, ext. 602. Cabe mencionar que tendrá disponible la información, durante un plazo mínimo de sesenta días hábiles a partir del 06 de abril del presente año. • Presentar el acuse original de la solicitud 00008/TOLUCA/AD/2022. • Presentar Dispositivo USB, CD o cualquier otro medio de su preferencia. Una vez que se determine la procedencia, </w:t>
      </w:r>
      <w:r w:rsidDel="00000000" w:rsidR="00000000" w:rsidRPr="00000000">
        <w:rPr>
          <w:rFonts w:ascii="Palatino Linotype" w:cs="Palatino Linotype" w:eastAsia="Palatino Linotype" w:hAnsi="Palatino Linotype"/>
          <w:b w:val="1"/>
          <w:i w:val="1"/>
          <w:color w:val="000000"/>
          <w:sz w:val="22"/>
          <w:szCs w:val="22"/>
          <w:u w:val="single"/>
          <w:rtl w:val="0"/>
        </w:rPr>
        <w:t xml:space="preserve">se le hará entrega de la información solicitada que fue localizada en los archivos que obran en la Dirección de Recursos Humanos, la cual consta de recibos de nómina, listas de asistencia y documentos contenidos en el expediente personal, siendo un total de 390 fojas las cuales se entregaran en formato digital.</w:t>
      </w:r>
      <w:r w:rsidDel="00000000" w:rsidR="00000000" w:rsidRPr="00000000">
        <w:rPr>
          <w:rFonts w:ascii="Palatino Linotype" w:cs="Palatino Linotype" w:eastAsia="Palatino Linotype" w:hAnsi="Palatino Linotype"/>
          <w:b w:val="1"/>
          <w:i w:val="1"/>
          <w:color w:val="000000"/>
          <w:sz w:val="22"/>
          <w:szCs w:val="22"/>
          <w:rtl w:val="0"/>
        </w:rPr>
        <w:t xml:space="preserve"> Sin otro particular por el momento, aprovecho la ocasión para enviarle un cordial saludo.</w:t>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line="276" w:lineRule="auto"/>
        <w:ind w:left="567" w:right="1183"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ATENTAMENTE</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276" w:lineRule="auto"/>
        <w:ind w:left="567" w:right="1183"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Lic. Norma Sofía Pérez Martínez” (Sic) (Énfasis añadido)</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276" w:lineRule="auto"/>
        <w:ind w:left="567" w:right="1183"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Archivo adjunto: </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360" w:lineRule="auto"/>
        <w:ind w:left="567" w:right="118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“SARCOEM 0008_2022.pdf”: </w:t>
      </w:r>
      <w:r w:rsidDel="00000000" w:rsidR="00000000" w:rsidRPr="00000000">
        <w:rPr>
          <w:rFonts w:ascii="Palatino Linotype" w:cs="Palatino Linotype" w:eastAsia="Palatino Linotype" w:hAnsi="Palatino Linotype"/>
          <w:rtl w:val="0"/>
        </w:rPr>
        <w:t xml:space="preserve">Documento de cuatro fojas en el que medularmente, se aprecia el pronunciamiento de la Directora General de Administración, quien señala que una vez realizada la búsqueda exhaustiva y razonable, se localizó la información solicitada de acuerdo a los registros físicos y electrónicos que obran en el expediente, sin embargo, deberá acreditar su identidad acudir a las instalaciones de la Dirección  de Recursos Humanos, presentar el acuse de la solicitud y presentar el medio electrónico de su preferencia para proceder a la entrega de la información solicitada que fue localizada en los archivos que obran en la Dirección de Recursos Humanos, la cual consta de recibos de nómina, listas de asistencia y documentos contenidos en el expediente personal, siendo un total de 390 fojas las cuales se entregaran en formato digital. </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line="360" w:lineRule="auto"/>
        <w:ind w:left="567" w:right="1183"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276" w:lineRule="auto"/>
        <w:ind w:left="567" w:right="1183"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Pr>
        <w:drawing>
          <wp:inline distB="0" distT="0" distL="0" distR="0">
            <wp:extent cx="4935392" cy="6086131"/>
            <wp:effectExtent b="0" l="0" r="0" t="0"/>
            <wp:docPr id="18"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4935392" cy="6086131"/>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276" w:lineRule="auto"/>
        <w:ind w:left="567" w:right="1183" w:firstLine="0"/>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Pr>
        <w:drawing>
          <wp:inline distB="0" distT="0" distL="0" distR="0">
            <wp:extent cx="5213860" cy="5402519"/>
            <wp:effectExtent b="0" l="0" r="0" t="0"/>
            <wp:docPr id="17"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213860" cy="5402519"/>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Tercero. Interposición de los recursos de revisión. </w:t>
      </w:r>
      <w:r w:rsidDel="00000000" w:rsidR="00000000" w:rsidRPr="00000000">
        <w:rPr>
          <w:rFonts w:ascii="Palatino Linotype" w:cs="Palatino Linotype" w:eastAsia="Palatino Linotype" w:hAnsi="Palatino Linotype"/>
          <w:color w:val="000000"/>
          <w:rtl w:val="0"/>
        </w:rPr>
        <w:t xml:space="preserve">Inconforme con las respuestas, el </w:t>
      </w:r>
      <w:r w:rsidDel="00000000" w:rsidR="00000000" w:rsidRPr="00000000">
        <w:rPr>
          <w:rFonts w:ascii="Palatino Linotype" w:cs="Palatino Linotype" w:eastAsia="Palatino Linotype" w:hAnsi="Palatino Linotype"/>
          <w:b w:val="1"/>
          <w:color w:val="000000"/>
          <w:rtl w:val="0"/>
        </w:rPr>
        <w:t xml:space="preserve">dieciocho de abril del dos mil veintidós</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color w:val="000000"/>
          <w:rtl w:val="0"/>
        </w:rPr>
        <w:t xml:space="preserve">la Recurrente</w:t>
      </w:r>
      <w:r w:rsidDel="00000000" w:rsidR="00000000" w:rsidRPr="00000000">
        <w:rPr>
          <w:rFonts w:ascii="Palatino Linotype" w:cs="Palatino Linotype" w:eastAsia="Palatino Linotype" w:hAnsi="Palatino Linotype"/>
          <w:color w:val="000000"/>
          <w:rtl w:val="0"/>
        </w:rPr>
        <w:t xml:space="preserve"> interpuso los recursos de revisión objeto del presente estudio, en los cuales expresó las siguientes manifestaciones:</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line="360" w:lineRule="auto"/>
        <w:ind w:left="567"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 05954/INFOEM/AD/RR/2022: </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4">
      <w:pPr>
        <w:numPr>
          <w:ilvl w:val="0"/>
          <w:numId w:val="1"/>
        </w:numPr>
        <w:pBdr>
          <w:top w:space="0" w:sz="0" w:val="nil"/>
          <w:left w:space="0" w:sz="0" w:val="nil"/>
          <w:bottom w:space="0" w:sz="0" w:val="nil"/>
          <w:right w:space="0" w:sz="0" w:val="nil"/>
          <w:between w:space="0" w:sz="0" w:val="nil"/>
        </w:pBdr>
        <w:spacing w:line="360" w:lineRule="auto"/>
        <w:ind w:left="567" w:hanging="283"/>
        <w:jc w:val="both"/>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Acto impugnado: </w:t>
      </w:r>
    </w:p>
    <w:p w:rsidR="00000000" w:rsidDel="00000000" w:rsidP="00000000" w:rsidRDefault="00000000" w:rsidRPr="00000000" w14:paraId="00000045">
      <w:pPr>
        <w:spacing w:line="276" w:lineRule="auto"/>
        <w:ind w:left="567" w:right="118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 respuesta proporcionada por la Unidad de Transparencia del Ayuntamiento de Toluca, en la cual me notificaron lo siguiente</w:t>
      </w:r>
      <w:r w:rsidDel="00000000" w:rsidR="00000000" w:rsidRPr="00000000">
        <w:rPr>
          <w:rFonts w:ascii="Palatino Linotype" w:cs="Palatino Linotype" w:eastAsia="Palatino Linotype" w:hAnsi="Palatino Linotype"/>
          <w:i w:val="1"/>
          <w:sz w:val="22"/>
          <w:szCs w:val="22"/>
          <w:rtl w:val="0"/>
        </w:rPr>
        <w:t xml:space="preserve">: Al respecto y de conformidad con lo dispuesto en el artículo 6 apartado A de la Constitución Política de los Estados Unidos Mexicanos; 5 de la Constitución Política del Estado Libre y Soberano de México; 1, 2, 3 fracción XXXIX, 4, 7 fracción l, 8, 11, 12 párrafo segundo, 15, 17, 21, 23 fracción l, 24 último párrafo, 53 fracción l, II y V, 59 fracción l, II y III, 75, 150, 151, 162 y 163 de la Ley de Transparencia y Acceso a la Información Pública del Estado de México y Municipios; 1, 2 fracción l, ll y IV, 3 fracción IV, 4 fracción X, XI y XIII, 97. 98, 99, 100, 101, 102, 106, 110, 118 y 120 de la Ley de Protección de Datos Personales en Posesión de Sujetos Obligados del Estado de México y Municipios; 3.3 del Código Reglamentario de Toluca; además de lo relativo al Manual de Procedimientos de la Unidad de Transparencia de Toluca; hago de su conocimiento que la Directora General de Administración y Servidora Pública Habilitada, informó a la que suscribe la Dirección de Recursos Humanos, informó a la que suscribe que una vez realizada una búsqueda exhaustiva se localizó en formato digital la información solicitada de acuerdo a los registros físicos y electrónicos que obran en el expediente. Sin embargo, de conformidad con los artículos 118 y 120 de la Ley de Protección de Datos Personales en Posesión de Sujetos Obligados del Estado de México y Municipios, que a la letra dice: "Cumplimiento de la atención de solicitudes ARCO Artículo 118. Las solicitudes de ejercicio de los derechos ARCO se darán por cumplidas a través de expedición de copias simples, copias certificadas, documentos en la modalidad que se hubiese solicitado, previa acreditación de la identidad y personalidad del solicitante o en su caso, ante la notificación de improcedencia de su solicitud. Cuando se determine la procedencia del ejercicio de dichos derechos y éstos se encuentren a disposición del titular en la modalidad que haya escogido previa acreditación, la solicitud se entenderá atendida si el solicitante no acude dentro de los sesenta días posteriores a la notificación. " "Medios para acreditar identidad Artículo 120. El titular podrá acreditar su identidad a través de cualquiera de los medios siguientes: Identificación oficial. Firma electrónica avanzada o del instrumento electrónico que lo sustituya. Mecanismos de autenticación autorizados por el Instituto o el Instituto Nacional publicados por acuerdo general en el periódico oficial "Gaceta del Gobierno" o en el Diario Oficial de la Federación. La utilización de la firma electrónica avanzada o del instrumento electrónico que lo sustituya eximirá de la presentación de la copia del documento de identificación. " Por Io anterior, me permito hacer de su conocimiento que, para realizar la entrega de la información será necesario cumplir con lo siguiente: Acreditar su identidad y personalidad con documento original que adjuntó en la solicitud mediante el sistema SARCOEM. Presentarse en las oficinas que ocupa la Dirección de Recursos Humanos ubicadas en Plaza Fray Andrés de Castro, edificio "B", Segundo Piso, Colonia Centro, Toluca, Estado de México; en un horario de 9:00 a 17:00 horas, de lunes a viernes, en donde el servidor público Oscar Rodríguez Pérez, será el encargado de atenderle, poniendo a su disposición el número de contacto, 7222761900, ext. 602. Cabe mencionar que tendrá disponible la información, durante un plazo mínimo de sesenta días hábiles a partir del 06 de abril del presente año. Presentar el acuse original de la solicitud 00007/TOLUCA/AD/2022. Presentar Dispositivo USB, CD o cualquier otro medio de su preferencia. Una vez que se determine la procedencia, se le hará entrega de los CFDI 's solicitados.” (Sic)</w:t>
      </w:r>
      <w:r w:rsidDel="00000000" w:rsidR="00000000" w:rsidRPr="00000000">
        <w:rPr>
          <w:rtl w:val="0"/>
        </w:rPr>
      </w:r>
    </w:p>
    <w:p w:rsidR="00000000" w:rsidDel="00000000" w:rsidP="00000000" w:rsidRDefault="00000000" w:rsidRPr="00000000" w14:paraId="00000046">
      <w:pPr>
        <w:ind w:left="567" w:right="49"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47">
      <w:pPr>
        <w:numPr>
          <w:ilvl w:val="0"/>
          <w:numId w:val="1"/>
        </w:numPr>
        <w:pBdr>
          <w:top w:space="0" w:sz="0" w:val="nil"/>
          <w:left w:space="0" w:sz="0" w:val="nil"/>
          <w:bottom w:space="0" w:sz="0" w:val="nil"/>
          <w:right w:space="0" w:sz="0" w:val="nil"/>
          <w:between w:space="0" w:sz="0" w:val="nil"/>
        </w:pBdr>
        <w:ind w:left="567" w:right="49" w:hanging="283"/>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Razones o motivos de inconformidad: </w:t>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ind w:left="567" w:right="49" w:firstLine="0"/>
        <w:jc w:val="both"/>
        <w:rPr>
          <w:rFonts w:ascii="Palatino Linotype" w:cs="Palatino Linotype" w:eastAsia="Palatino Linotype" w:hAnsi="Palatino Linotype"/>
          <w:b w:val="1"/>
          <w:i w:val="1"/>
          <w:color w:val="000000"/>
        </w:rPr>
      </w:pPr>
      <w:r w:rsidDel="00000000" w:rsidR="00000000" w:rsidRPr="00000000">
        <w:rPr>
          <w:rtl w:val="0"/>
        </w:rPr>
      </w:r>
    </w:p>
    <w:p w:rsidR="00000000" w:rsidDel="00000000" w:rsidP="00000000" w:rsidRDefault="00000000" w:rsidRPr="00000000" w14:paraId="00000049">
      <w:pPr>
        <w:spacing w:line="276" w:lineRule="auto"/>
        <w:ind w:left="567" w:right="118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Solicite copias certificadas de dichos documentos timbrados por este sujeto obligado y así mismo solicite saber cuando van a pagarle a la suscrita las cantidades consignadas en los referidos comprobantes fiscales timbrados en fecha trece de enero del dos mil veintidós y diecisiete de febrero de dos mil veintidós, con Identificador Único Universal</w:t>
      </w:r>
      <w:r w:rsidDel="00000000" w:rsidR="00000000" w:rsidRPr="00000000">
        <w:rPr>
          <w:rFonts w:ascii="Palatino Linotype" w:cs="Palatino Linotype" w:eastAsia="Palatino Linotype" w:hAnsi="Palatino Linotype"/>
          <w:i w:val="1"/>
          <w:sz w:val="22"/>
          <w:szCs w:val="22"/>
          <w:rtl w:val="0"/>
        </w:rPr>
        <w:t xml:space="preserve"> (UUID) 07DD76DB-00B7-4315-A110-148EA0709E0C, 299330C9-7FD8-427D-AAF9-0BD079B71625, 60092A82-B5E9-408C-B501-9D91537DE40C, 6B88E176-334F-47AA-B12D-3692EF3018C6 y 91E70CC9-B98B-4C43-A051-32F4B9131F14, cuyas documentales se anexan al presente” (Sic) (Énfasis añadido)</w:t>
      </w:r>
    </w:p>
    <w:p w:rsidR="00000000" w:rsidDel="00000000" w:rsidP="00000000" w:rsidRDefault="00000000" w:rsidRPr="00000000" w14:paraId="0000004A">
      <w:pPr>
        <w:spacing w:line="276" w:lineRule="auto"/>
        <w:ind w:left="567" w:right="1183"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B">
      <w:pPr>
        <w:spacing w:line="276" w:lineRule="auto"/>
        <w:ind w:left="567" w:right="118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 05955/INFOEM/AD/RR/2022: </w:t>
      </w:r>
    </w:p>
    <w:p w:rsidR="00000000" w:rsidDel="00000000" w:rsidP="00000000" w:rsidRDefault="00000000" w:rsidRPr="00000000" w14:paraId="0000004C">
      <w:pPr>
        <w:spacing w:line="276" w:lineRule="auto"/>
        <w:ind w:left="567" w:right="1183"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D">
      <w:pPr>
        <w:spacing w:line="276" w:lineRule="auto"/>
        <w:ind w:left="567" w:right="118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 Acto impugnado: </w:t>
      </w:r>
    </w:p>
    <w:p w:rsidR="00000000" w:rsidDel="00000000" w:rsidP="00000000" w:rsidRDefault="00000000" w:rsidRPr="00000000" w14:paraId="0000004E">
      <w:pPr>
        <w:spacing w:line="276" w:lineRule="auto"/>
        <w:ind w:left="567" w:right="118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 respuesta notificada por la Titular de la Unidad de Transparencia que dice lo siguiente:</w:t>
      </w:r>
      <w:r w:rsidDel="00000000" w:rsidR="00000000" w:rsidRPr="00000000">
        <w:rPr>
          <w:rFonts w:ascii="Palatino Linotype" w:cs="Palatino Linotype" w:eastAsia="Palatino Linotype" w:hAnsi="Palatino Linotype"/>
          <w:i w:val="1"/>
          <w:sz w:val="22"/>
          <w:szCs w:val="22"/>
          <w:rtl w:val="0"/>
        </w:rPr>
        <w:t xml:space="preserve"> Al respecto y de conformidad con lo dispuesto en el artículo 6 apartado A de la Constitución Política de los Estados Unidos Mexicanos; 5 de la Constitución Política del Estado Libre y Soberano de México; 1, 2, 3 fracción XXXIX, 4, 7 fracción l, 8, 11, 12 párrafo segundo, 15, 17, 21, 23 fracción l, 24 último párrafo, 53 fracción l, ll y V, 59 fracción l, ll y III, 75, 150, 151, 162 y 163 de la Ley de Transparencia y Acceso a la Información Pública del Estado de México y Municipios; 1 , 2 fracción l, ll y IV, 3 fracción IV, 4 fracción X, XI y XIII, 97. 98, 99, 100, 101, 102, 106, 110, 118 y 120 de la Ley de Protección de Datos Personales en Posesión de Sujetos Obligados del Estado de México y Municipios; 3.3 del Código Reglamentario de Toluca; además de lo relativo al Manual de Procedimientos de la Unidad de Transparencia de Toluca; hago de su conocimiento que la Directora General de Administración y Servidora Pública Habilitada, informó a la que suscribe la Dirección de Recursos Humanos, informó a la que suscribe que una vez realizada una búsqueda exhaustiva se localizó en formato digital la información solicitada de acuerdo a los registros físicos y electrónicos que obran en el expediente. Sin embargo, de conformidad con los artículos 118 y 120 de la Ley de Protección de Datos Personales en Posesión de Sujetos Obligados del Estado de México y Municipios, que a la letra dice: "Cumplimiento de la atención de solicitudes ARCO Artículo 118. Las solicitudes de ejercicio de los derechos ARCO se darán por cumplidas a través de expedición de copias simples, copias certificadas, documentos en la modalidad que se hubiese solicitado, previa acreditación de la identidad y personalidad del solicitante o en su caso, ante la notificación de improcedencia de su solicitud. Cuando se determine la procedencia del ejercicio de dichos derechos y éstos se encuentren a disposición del titular en la modalidad que haya escogido previa acreditación, la solicitud se entenderá atendida si el solicitante no acude dentro de los sesenta días posteriores a la notificación. " "Medios para acreditar identidad Artículo 120. El titular podrá acreditar su identidad a través de cualquiera de los medios siguientes: Identificación oficial. Firma electrónica avanzada o del instrumento electrónico que lo sustituya. Mecanismos de autenticación autorizados por el Instituto o el Instituto Nacional publicados por acuerdo general en el periódico oficial "Gaceta del Gobierno" o en el Diario Oficial de la Federación. La utilización de la firma electrónica avanzada o del instrumento electrónico que lo sustituya eximirá de la presentación de la copia del documento de identificación. " Por lo anterior, me permito hacer de su conocimiento que, para realizar la entrega de la información será necesario cumplir con lo siguiente: • Acreditar su identidad y personalidad con documento original que adjuntó en la solicitud mediante el sistema SARCOEM. • Presentarse en las oficinas que ocupa la Dirección de Recursos Humanos ubicadas en Plaza Fray Andrés de Castro, edificio "B", Segundo Piso, Colonia Centro, Toluca, Estado de México; en un horario de 9:00 a 17:00 horas, de lunes a viernes, en donde el servidor público Oscar Rodríguez Pérez, será el encargado de atenderle, poniendo a su disposición el número de contacto, 7222761900, ext. 602. Cabe mencionar que tendrá disponible la información, durante un plazo mínimo de sesenta días hábiles a partir del 06 de abril del presente año. • Presentar el acuse original de la solicitud 00008/TOLUCA/AD/2022. • Presentar Dispositivo USB, CD o cualquier otro medio de su preferencia. Una vez que se determine la procedencia, se le hará entrega de la información solicitada que fue localizada en los archivos que obran en la Dirección de Recursos Humanos, la cual consta de recibos de nómina, listas de asistencia y documentos contenidos en el expediente personal, siendo un total de 390 fojas las cuales se entregaran en formato digital. Sin otro particular por el momento, aprovecho la ocasión para enviarle un cordial saludo.” (Sic)</w:t>
      </w:r>
    </w:p>
    <w:p w:rsidR="00000000" w:rsidDel="00000000" w:rsidP="00000000" w:rsidRDefault="00000000" w:rsidRPr="00000000" w14:paraId="0000004F">
      <w:pPr>
        <w:spacing w:line="276" w:lineRule="auto"/>
        <w:ind w:left="567" w:right="1183"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0">
      <w:pPr>
        <w:spacing w:line="276" w:lineRule="auto"/>
        <w:ind w:left="567" w:right="1183"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b) Razones o motivos de inconformidad: </w:t>
      </w:r>
    </w:p>
    <w:p w:rsidR="00000000" w:rsidDel="00000000" w:rsidP="00000000" w:rsidRDefault="00000000" w:rsidRPr="00000000" w14:paraId="00000051">
      <w:pPr>
        <w:spacing w:line="276" w:lineRule="auto"/>
        <w:ind w:left="567" w:right="1183"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2">
      <w:pPr>
        <w:spacing w:line="276" w:lineRule="auto"/>
        <w:ind w:left="567" w:right="118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“Desde que inicio, la crisis generada por el virus SARS-Cov-2 - COVID-19, a finales del año 2019, la sociedad y los Estados, se ha sometido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Por esa razón,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Las acciones adoptadas desde el año 2019,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 Luego del periodo de agosto a diciembre, en el que las condiciones de riesgo bajaron para situar a algunos estados en semáforo verde, amarillo y naranja,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que asista todo el personal a las funciones presenciales de las instituciones públicas, que incluyen tanto a los sujetos obligados. Sin embargo, también es necesario señalar que, a pesar de las condiciones de suspensión de actividades, es evidente y claro que los sujetos obligados continuaron ejerciendo determinadas facultades, competencias o servicios públicos, se ha priorizado el uso de las tecnologías de la información para estos fines, lo que ocurrió tanto en el sector público como en el privado. El INFOEM, respetuoso de las medidas adoptadas por la autoridad sanitaria, así como la mayor parte de los sujetos obligados, ha implementado una serie de medidas y acciones para darle continuidad al funcionamiento interno y, en la mayor medida posible, atender las demandas justas y legítimas de la población, adoptando esta modalidad, para cumplir con el objetivo más importante de las medidas adoptadas contra el COVID-19, disminuir el tránsito de personas, evitar la concentración de las mismas y, con ello, tratar de frenar los contagios, acciones que se centran en el esfuerzo conjunto para evitar que los ciudadanos acudan a las oficinas de los Sujetos Obligados para recoger la información solicitada. 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entregar la información mediante estos sistemas, siempre y cuando no excedan la capacidad tecnológica y acreditando la identidad del solicitante cuando se trata de ejercer un derecho ARCO. </w:t>
      </w:r>
      <w:r w:rsidDel="00000000" w:rsidR="00000000" w:rsidRPr="00000000">
        <w:rPr>
          <w:rFonts w:ascii="Palatino Linotype" w:cs="Palatino Linotype" w:eastAsia="Palatino Linotype" w:hAnsi="Palatino Linotype"/>
          <w:b w:val="1"/>
          <w:i w:val="1"/>
          <w:sz w:val="22"/>
          <w:szCs w:val="22"/>
          <w:rtl w:val="0"/>
        </w:rPr>
        <w:t xml:space="preserve">En virtud de lo anterior, le solicito al este Órgano Garante del INFOEM considere que existen condiciones que permiten que este sujeto obligado Ayuntamiento de Toluca, atienda la solicitud de ejercicio de los derechos ARCO, entregando la información en la modalidad que se pidió en la solicitud inicial, al verme imposiblitada de ir personalmente a recoger el expediente, debido a mis condiciones actuales y al ser considerada actualmente como persona vulnerable, con ello pone en riesgo mi salud al acudir a este Sujeto Obligado Ayuntamiento de Toluca.</w:t>
      </w:r>
      <w:r w:rsidDel="00000000" w:rsidR="00000000" w:rsidRPr="00000000">
        <w:rPr>
          <w:rFonts w:ascii="Palatino Linotype" w:cs="Palatino Linotype" w:eastAsia="Palatino Linotype" w:hAnsi="Palatino Linotype"/>
          <w:i w:val="1"/>
          <w:sz w:val="22"/>
          <w:szCs w:val="22"/>
          <w:rtl w:val="0"/>
        </w:rPr>
        <w:t xml:space="preserve">” (Sic) (Énfasis añadido)</w:t>
      </w:r>
    </w:p>
    <w:p w:rsidR="00000000" w:rsidDel="00000000" w:rsidP="00000000" w:rsidRDefault="00000000" w:rsidRPr="00000000" w14:paraId="0000005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color w:val="000000"/>
          <w:rtl w:val="0"/>
        </w:rPr>
        <w:t xml:space="preserve">Cuarto. Turno. </w:t>
      </w:r>
      <w:r w:rsidDel="00000000" w:rsidR="00000000" w:rsidRPr="00000000">
        <w:rPr>
          <w:rFonts w:ascii="Palatino Linotype" w:cs="Palatino Linotype" w:eastAsia="Palatino Linotype" w:hAnsi="Palatino Linotype"/>
          <w:rtl w:val="0"/>
        </w:rPr>
        <w:t xml:space="preserve">De conformidad con el artículo 185 fracción I de la Ley Transparencia y Acceso a la Información Pública, los recursos de revisión fueron</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turnados de la siguiente manera a efecto de presentar al Pleno los proyectos de resolución correspondientes: </w:t>
      </w:r>
    </w:p>
    <w:tbl>
      <w:tblPr>
        <w:tblStyle w:val="Table2"/>
        <w:tblW w:w="892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0"/>
        <w:gridCol w:w="4461"/>
        <w:tblGridChange w:id="0">
          <w:tblGrid>
            <w:gridCol w:w="4460"/>
            <w:gridCol w:w="4461"/>
          </w:tblGrid>
        </w:tblGridChange>
      </w:tblGrid>
      <w:tr>
        <w:trPr>
          <w:cantSplit w:val="0"/>
          <w:tblHeader w:val="0"/>
        </w:trPr>
        <w:tc>
          <w:tcPr>
            <w:shd w:fill="31849b" w:val="clear"/>
          </w:tcPr>
          <w:p w:rsidR="00000000" w:rsidDel="00000000" w:rsidP="00000000" w:rsidRDefault="00000000" w:rsidRPr="00000000" w14:paraId="00000054">
            <w:pPr>
              <w:spacing w:after="240" w:before="240" w:line="360" w:lineRule="auto"/>
              <w:jc w:val="center"/>
              <w:rPr>
                <w:rFonts w:ascii="Palatino Linotype" w:cs="Palatino Linotype" w:eastAsia="Palatino Linotype" w:hAnsi="Palatino Linotype"/>
                <w:b w:val="1"/>
                <w:color w:val="ffffff"/>
                <w:sz w:val="22"/>
                <w:szCs w:val="22"/>
              </w:rPr>
            </w:pPr>
            <w:r w:rsidDel="00000000" w:rsidR="00000000" w:rsidRPr="00000000">
              <w:rPr>
                <w:rFonts w:ascii="Palatino Linotype" w:cs="Palatino Linotype" w:eastAsia="Palatino Linotype" w:hAnsi="Palatino Linotype"/>
                <w:b w:val="1"/>
                <w:color w:val="ffffff"/>
                <w:sz w:val="22"/>
                <w:szCs w:val="22"/>
                <w:rtl w:val="0"/>
              </w:rPr>
              <w:t xml:space="preserve">Recurso de Revisión</w:t>
            </w:r>
          </w:p>
        </w:tc>
        <w:tc>
          <w:tcPr>
            <w:shd w:fill="31849b" w:val="clear"/>
          </w:tcPr>
          <w:p w:rsidR="00000000" w:rsidDel="00000000" w:rsidP="00000000" w:rsidRDefault="00000000" w:rsidRPr="00000000" w14:paraId="00000055">
            <w:pPr>
              <w:spacing w:after="240" w:before="240" w:line="360" w:lineRule="auto"/>
              <w:jc w:val="center"/>
              <w:rPr>
                <w:rFonts w:ascii="Palatino Linotype" w:cs="Palatino Linotype" w:eastAsia="Palatino Linotype" w:hAnsi="Palatino Linotype"/>
                <w:b w:val="1"/>
                <w:color w:val="ffffff"/>
                <w:sz w:val="22"/>
                <w:szCs w:val="22"/>
              </w:rPr>
            </w:pPr>
            <w:r w:rsidDel="00000000" w:rsidR="00000000" w:rsidRPr="00000000">
              <w:rPr>
                <w:rFonts w:ascii="Palatino Linotype" w:cs="Palatino Linotype" w:eastAsia="Palatino Linotype" w:hAnsi="Palatino Linotype"/>
                <w:b w:val="1"/>
                <w:color w:val="ffffff"/>
                <w:sz w:val="22"/>
                <w:szCs w:val="22"/>
                <w:rtl w:val="0"/>
              </w:rPr>
              <w:t xml:space="preserve">Comisionada/o</w:t>
            </w:r>
          </w:p>
        </w:tc>
      </w:tr>
      <w:tr>
        <w:trPr>
          <w:cantSplit w:val="0"/>
          <w:tblHeader w:val="0"/>
        </w:trPr>
        <w:tc>
          <w:tcPr/>
          <w:p w:rsidR="00000000" w:rsidDel="00000000" w:rsidP="00000000" w:rsidRDefault="00000000" w:rsidRPr="00000000" w14:paraId="00000056">
            <w:pPr>
              <w:spacing w:after="240" w:before="240" w:line="276"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0"/>
                <w:szCs w:val="20"/>
                <w:rtl w:val="0"/>
              </w:rPr>
              <w:t xml:space="preserve">05954/INFOEM/AD/RR/2022</w:t>
            </w:r>
            <w:r w:rsidDel="00000000" w:rsidR="00000000" w:rsidRPr="00000000">
              <w:rPr>
                <w:rtl w:val="0"/>
              </w:rPr>
            </w:r>
          </w:p>
        </w:tc>
        <w:tc>
          <w:tcPr/>
          <w:p w:rsidR="00000000" w:rsidDel="00000000" w:rsidP="00000000" w:rsidRDefault="00000000" w:rsidRPr="00000000" w14:paraId="00000057">
            <w:pPr>
              <w:spacing w:after="240" w:before="24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0"/>
                <w:szCs w:val="20"/>
                <w:rtl w:val="0"/>
              </w:rPr>
              <w:t xml:space="preserve">Comisionada Guadalupe Ramírez Peña</w:t>
            </w:r>
            <w:r w:rsidDel="00000000" w:rsidR="00000000" w:rsidRPr="00000000">
              <w:rPr>
                <w:rtl w:val="0"/>
              </w:rPr>
            </w:r>
          </w:p>
        </w:tc>
      </w:tr>
      <w:tr>
        <w:trPr>
          <w:cantSplit w:val="0"/>
          <w:tblHeader w:val="0"/>
        </w:trPr>
        <w:tc>
          <w:tcPr/>
          <w:p w:rsidR="00000000" w:rsidDel="00000000" w:rsidP="00000000" w:rsidRDefault="00000000" w:rsidRPr="00000000" w14:paraId="00000058">
            <w:pPr>
              <w:spacing w:after="240" w:before="240" w:line="276"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0"/>
                <w:szCs w:val="20"/>
                <w:rtl w:val="0"/>
              </w:rPr>
              <w:t xml:space="preserve">05955/INFOEM/AD/RR/2022</w:t>
            </w:r>
            <w:r w:rsidDel="00000000" w:rsidR="00000000" w:rsidRPr="00000000">
              <w:rPr>
                <w:rtl w:val="0"/>
              </w:rPr>
            </w:r>
          </w:p>
        </w:tc>
        <w:tc>
          <w:tcPr/>
          <w:p w:rsidR="00000000" w:rsidDel="00000000" w:rsidP="00000000" w:rsidRDefault="00000000" w:rsidRPr="00000000" w14:paraId="00000059">
            <w:pPr>
              <w:spacing w:after="240" w:before="24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0"/>
                <w:szCs w:val="20"/>
                <w:rtl w:val="0"/>
              </w:rPr>
              <w:t xml:space="preserve">Comisionado Presidente José Martínez Vilchis</w:t>
            </w:r>
            <w:r w:rsidDel="00000000" w:rsidR="00000000" w:rsidRPr="00000000">
              <w:rPr>
                <w:rtl w:val="0"/>
              </w:rPr>
            </w:r>
          </w:p>
        </w:tc>
      </w:tr>
    </w:tbl>
    <w:p w:rsidR="00000000" w:rsidDel="00000000" w:rsidP="00000000" w:rsidRDefault="00000000" w:rsidRPr="00000000" w14:paraId="0000005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Admisiones. </w:t>
      </w:r>
      <w:r w:rsidDel="00000000" w:rsidR="00000000" w:rsidRPr="00000000">
        <w:rPr>
          <w:rFonts w:ascii="Palatino Linotype" w:cs="Palatino Linotype" w:eastAsia="Palatino Linotype" w:hAnsi="Palatino Linotype"/>
          <w:color w:val="000000"/>
          <w:rtl w:val="0"/>
        </w:rPr>
        <w:t xml:space="preserve">En fecha </w:t>
      </w:r>
      <w:r w:rsidDel="00000000" w:rsidR="00000000" w:rsidRPr="00000000">
        <w:rPr>
          <w:rFonts w:ascii="Palatino Linotype" w:cs="Palatino Linotype" w:eastAsia="Palatino Linotype" w:hAnsi="Palatino Linotype"/>
          <w:b w:val="1"/>
          <w:color w:val="000000"/>
          <w:rtl w:val="0"/>
        </w:rPr>
        <w:t xml:space="preserve">veintidós de abril de dos mil veintidós</w:t>
      </w:r>
      <w:r w:rsidDel="00000000" w:rsidR="00000000" w:rsidRPr="00000000">
        <w:rPr>
          <w:rFonts w:ascii="Palatino Linotype" w:cs="Palatino Linotype" w:eastAsia="Palatino Linotype" w:hAnsi="Palatino Linotype"/>
          <w:color w:val="000000"/>
          <w:rtl w:val="0"/>
        </w:rPr>
        <w:t xml:space="preserve">, atento a lo dispuesto en los artículos 11, 127 y 131 de la Ley de Protección de Datos Personales en Posesión de Sujetos Obligados del Estado de México y Municipios y 185 fracciones I, II y IV de la Ley de Transparencia y Acceso a la Información Pública del Estado de México y Municipios de aplicación supletoria, se acordó lo siguiente: </w:t>
      </w:r>
      <w:r w:rsidDel="00000000" w:rsidR="00000000" w:rsidRPr="00000000">
        <w:rPr>
          <w:rtl w:val="0"/>
        </w:rPr>
      </w:r>
    </w:p>
    <w:p w:rsidR="00000000" w:rsidDel="00000000" w:rsidP="00000000" w:rsidRDefault="00000000" w:rsidRPr="00000000" w14:paraId="0000005B">
      <w:pPr>
        <w:numPr>
          <w:ilvl w:val="0"/>
          <w:numId w:val="2"/>
        </w:numPr>
        <w:pBdr>
          <w:top w:space="0" w:sz="0" w:val="nil"/>
          <w:left w:space="0" w:sz="0" w:val="nil"/>
          <w:bottom w:space="0" w:sz="0" w:val="nil"/>
          <w:right w:space="0" w:sz="0" w:val="nil"/>
          <w:between w:space="0" w:sz="0" w:val="nil"/>
        </w:pBdr>
        <w:spacing w:line="360" w:lineRule="auto"/>
        <w:ind w:left="426" w:right="1183"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Tener por acreditada la  identidad de la</w:t>
      </w:r>
      <w:r w:rsidDel="00000000" w:rsidR="00000000" w:rsidRPr="00000000">
        <w:rPr>
          <w:rFonts w:ascii="Palatino Linotype" w:cs="Palatino Linotype" w:eastAsia="Palatino Linotype" w:hAnsi="Palatino Linotype"/>
          <w:b w:val="1"/>
          <w:color w:val="000000"/>
          <w:rtl w:val="0"/>
        </w:rPr>
        <w:t xml:space="preserve"> Recurrente </w:t>
      </w:r>
      <w:r w:rsidDel="00000000" w:rsidR="00000000" w:rsidRPr="00000000">
        <w:rPr>
          <w:rFonts w:ascii="Palatino Linotype" w:cs="Palatino Linotype" w:eastAsia="Palatino Linotype" w:hAnsi="Palatino Linotype"/>
          <w:color w:val="000000"/>
          <w:rtl w:val="0"/>
        </w:rPr>
        <w:t xml:space="preserve"> a través del medio de autenticación autorizado por este Instituto de Transparencia, Acceso a la Información Pública y Protección de Datos Personales del Estado de México y Municipios publicado en el periódico oficial “Gaceta del Gobierno” del veinticinco de octubre de dos mil diecisiete; lo anterior, de conformidad con el artículo 120 fracción III de la Ley de Protección de Datos Personales en Posesión de Sujetos Obligados del Estado de México y Municipios; </w:t>
      </w:r>
    </w:p>
    <w:p w:rsidR="00000000" w:rsidDel="00000000" w:rsidP="00000000" w:rsidRDefault="00000000" w:rsidRPr="00000000" w14:paraId="0000005C">
      <w:pPr>
        <w:numPr>
          <w:ilvl w:val="0"/>
          <w:numId w:val="2"/>
        </w:numPr>
        <w:pBdr>
          <w:top w:space="0" w:sz="0" w:val="nil"/>
          <w:left w:space="0" w:sz="0" w:val="nil"/>
          <w:bottom w:space="0" w:sz="0" w:val="nil"/>
          <w:right w:space="0" w:sz="0" w:val="nil"/>
          <w:between w:space="0" w:sz="0" w:val="nil"/>
        </w:pBdr>
        <w:spacing w:line="360" w:lineRule="auto"/>
        <w:ind w:left="567" w:right="1183" w:hanging="141"/>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La admisión a trámite de los referidos recursos de revisión;</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line="360" w:lineRule="auto"/>
        <w:ind w:left="567" w:right="1183" w:hanging="141"/>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c) </w:t>
      </w:r>
      <w:r w:rsidDel="00000000" w:rsidR="00000000" w:rsidRPr="00000000">
        <w:rPr>
          <w:rFonts w:ascii="Palatino Linotype" w:cs="Palatino Linotype" w:eastAsia="Palatino Linotype" w:hAnsi="Palatino Linotype"/>
          <w:color w:val="000000"/>
          <w:rtl w:val="0"/>
        </w:rPr>
        <w:t xml:space="preserve">La integración de los expedientes a fin de ponerlo a disposición de las partes a efecto de que ofrecieran pruebas, </w:t>
      </w:r>
      <w:r w:rsidDel="00000000" w:rsidR="00000000" w:rsidRPr="00000000">
        <w:rPr>
          <w:rFonts w:ascii="Palatino Linotype" w:cs="Palatino Linotype" w:eastAsia="Palatino Linotype" w:hAnsi="Palatino Linotype"/>
          <w:b w:val="1"/>
          <w:color w:val="000000"/>
          <w:rtl w:val="0"/>
        </w:rPr>
        <w:t xml:space="preserve">El Sujeto Obligado</w:t>
      </w:r>
      <w:r w:rsidDel="00000000" w:rsidR="00000000" w:rsidRPr="00000000">
        <w:rPr>
          <w:rFonts w:ascii="Palatino Linotype" w:cs="Palatino Linotype" w:eastAsia="Palatino Linotype" w:hAnsi="Palatino Linotype"/>
          <w:color w:val="000000"/>
          <w:rtl w:val="0"/>
        </w:rPr>
        <w:t xml:space="preserve"> rindiera los Informes Justificados, o bien </w:t>
      </w:r>
      <w:r w:rsidDel="00000000" w:rsidR="00000000" w:rsidRPr="00000000">
        <w:rPr>
          <w:rFonts w:ascii="Palatino Linotype" w:cs="Palatino Linotype" w:eastAsia="Palatino Linotype" w:hAnsi="Palatino Linotype"/>
          <w:b w:val="1"/>
          <w:color w:val="000000"/>
          <w:rtl w:val="0"/>
        </w:rPr>
        <w:t xml:space="preserve">la Recurrente</w:t>
      </w:r>
      <w:r w:rsidDel="00000000" w:rsidR="00000000" w:rsidRPr="00000000">
        <w:rPr>
          <w:rFonts w:ascii="Palatino Linotype" w:cs="Palatino Linotype" w:eastAsia="Palatino Linotype" w:hAnsi="Palatino Linotype"/>
          <w:color w:val="000000"/>
          <w:rtl w:val="0"/>
        </w:rPr>
        <w:t xml:space="preserve"> emitiera sus manifestaciones y alegatos; y </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240" w:line="360" w:lineRule="auto"/>
        <w:ind w:left="567" w:right="1183" w:hanging="141"/>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d) </w:t>
      </w:r>
      <w:r w:rsidDel="00000000" w:rsidR="00000000" w:rsidRPr="00000000">
        <w:rPr>
          <w:rFonts w:ascii="Palatino Linotype" w:cs="Palatino Linotype" w:eastAsia="Palatino Linotype" w:hAnsi="Palatino Linotype"/>
          <w:color w:val="000000"/>
          <w:rtl w:val="0"/>
        </w:rPr>
        <w:t xml:space="preserve">El requerimiento</w:t>
      </w:r>
      <w:r w:rsidDel="00000000" w:rsidR="00000000" w:rsidRPr="00000000">
        <w:rPr>
          <w:rFonts w:ascii="Palatino Linotype" w:cs="Palatino Linotype" w:eastAsia="Palatino Linotype" w:hAnsi="Palatino Linotype"/>
          <w:b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a las partes para que en un plazo no mayor a siete días manifestaran, por cualquier medio, su voluntad de conciliar, con el apercibimiento de que, en caso de no hacerlo, se tendría por precluido su derecho, para tales efectos. Asimismo, en términos del artículo 132 fracción I de la Ley de Protección de Datos Personales en Posesión de Sujetos Obligados del Estado de México y Municipios, se hizo del conocimiento de las partes un resumen del recurso de revisión de mérito, así como los elementos comunes y puntos de controversia, respecto del presente asunto.</w:t>
      </w:r>
    </w:p>
    <w:p w:rsidR="00000000" w:rsidDel="00000000" w:rsidP="00000000" w:rsidRDefault="00000000" w:rsidRPr="00000000" w14:paraId="0000005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Sexto. Acumulación. </w:t>
      </w:r>
      <w:r w:rsidDel="00000000" w:rsidR="00000000" w:rsidRPr="00000000">
        <w:rPr>
          <w:rFonts w:ascii="Palatino Linotype" w:cs="Palatino Linotype" w:eastAsia="Palatino Linotype" w:hAnsi="Palatino Linotype"/>
          <w:rtl w:val="0"/>
        </w:rPr>
        <w:t xml:space="preserve">En la </w:t>
      </w:r>
      <w:r w:rsidDel="00000000" w:rsidR="00000000" w:rsidRPr="00000000">
        <w:rPr>
          <w:rFonts w:ascii="Palatino Linotype" w:cs="Palatino Linotype" w:eastAsia="Palatino Linotype" w:hAnsi="Palatino Linotype"/>
          <w:b w:val="1"/>
          <w:rtl w:val="0"/>
        </w:rPr>
        <w:t xml:space="preserve">Décima Quinta Sesión Ordinaria</w:t>
      </w:r>
      <w:r w:rsidDel="00000000" w:rsidR="00000000" w:rsidRPr="00000000">
        <w:rPr>
          <w:rFonts w:ascii="Palatino Linotype" w:cs="Palatino Linotype" w:eastAsia="Palatino Linotype" w:hAnsi="Palatino Linotype"/>
          <w:rtl w:val="0"/>
        </w:rPr>
        <w:t xml:space="preserve"> celebrada el </w:t>
      </w:r>
      <w:r w:rsidDel="00000000" w:rsidR="00000000" w:rsidRPr="00000000">
        <w:rPr>
          <w:rFonts w:ascii="Palatino Linotype" w:cs="Palatino Linotype" w:eastAsia="Palatino Linotype" w:hAnsi="Palatino Linotype"/>
          <w:b w:val="1"/>
          <w:rtl w:val="0"/>
        </w:rPr>
        <w:t xml:space="preserve">veintisiete de abril de dos mil veintidós</w:t>
      </w:r>
      <w:r w:rsidDel="00000000" w:rsidR="00000000" w:rsidRPr="00000000">
        <w:rPr>
          <w:rFonts w:ascii="Palatino Linotype" w:cs="Palatino Linotype" w:eastAsia="Palatino Linotype" w:hAnsi="Palatino Linotype"/>
          <w:rtl w:val="0"/>
        </w:rPr>
        <w:t xml:space="preserve">, 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ambos de aplicación supletoria, se acordó la acumulación de los recursos antes señalados, acordando que fuera Ponente la </w:t>
      </w:r>
      <w:r w:rsidDel="00000000" w:rsidR="00000000" w:rsidRPr="00000000">
        <w:rPr>
          <w:rFonts w:ascii="Palatino Linotype" w:cs="Palatino Linotype" w:eastAsia="Palatino Linotype" w:hAnsi="Palatino Linotype"/>
          <w:b w:val="1"/>
          <w:rtl w:val="0"/>
        </w:rPr>
        <w:t xml:space="preserve">Comisionada</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Guadalupe Ramírez Peña</w:t>
      </w:r>
      <w:r w:rsidDel="00000000" w:rsidR="00000000" w:rsidRPr="00000000">
        <w:rPr>
          <w:rFonts w:ascii="Palatino Linotype" w:cs="Palatino Linotype" w:eastAsia="Palatino Linotype" w:hAnsi="Palatino Linotype"/>
          <w:rtl w:val="0"/>
        </w:rPr>
        <w:t xml:space="preserve">; que mediante acuerdo se notificó a las partes vía SARCOEM. </w:t>
      </w:r>
    </w:p>
    <w:p w:rsidR="00000000" w:rsidDel="00000000" w:rsidP="00000000" w:rsidRDefault="00000000" w:rsidRPr="00000000" w14:paraId="00000060">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color w:val="222222"/>
          <w:rtl w:val="0"/>
        </w:rPr>
        <w:t xml:space="preserve">Séptimo. </w:t>
      </w:r>
      <w:r w:rsidDel="00000000" w:rsidR="00000000" w:rsidRPr="00000000">
        <w:rPr>
          <w:rFonts w:ascii="Palatino Linotype" w:cs="Palatino Linotype" w:eastAsia="Palatino Linotype" w:hAnsi="Palatino Linotype"/>
          <w:b w:val="1"/>
          <w:rtl w:val="0"/>
        </w:rPr>
        <w:t xml:space="preserve">Etapa de Conciliación.</w:t>
      </w:r>
      <w:r w:rsidDel="00000000" w:rsidR="00000000" w:rsidRPr="00000000">
        <w:rPr>
          <w:rFonts w:ascii="Palatino Linotype" w:cs="Palatino Linotype" w:eastAsia="Palatino Linotype" w:hAnsi="Palatino Linotype"/>
          <w:rtl w:val="0"/>
        </w:rPr>
        <w:t xml:space="preserve"> En fechas </w:t>
      </w:r>
      <w:r w:rsidDel="00000000" w:rsidR="00000000" w:rsidRPr="00000000">
        <w:rPr>
          <w:rFonts w:ascii="Palatino Linotype" w:cs="Palatino Linotype" w:eastAsia="Palatino Linotype" w:hAnsi="Palatino Linotype"/>
          <w:b w:val="1"/>
          <w:rtl w:val="0"/>
        </w:rPr>
        <w:t xml:space="preserve">veintiocho de abril y veinticuatro de mayo de dos mil veintidós,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manifestó su voluntad para conciliar</w:t>
      </w:r>
      <w:r w:rsidDel="00000000" w:rsidR="00000000" w:rsidRPr="00000000">
        <w:rPr>
          <w:rFonts w:ascii="Palatino Linotype" w:cs="Palatino Linotype" w:eastAsia="Palatino Linotype" w:hAnsi="Palatino Linotype"/>
          <w:rtl w:val="0"/>
        </w:rPr>
        <w:t xml:space="preserve">, sin embargo, </w:t>
      </w:r>
      <w:r w:rsidDel="00000000" w:rsidR="00000000" w:rsidRPr="00000000">
        <w:rPr>
          <w:rFonts w:ascii="Palatino Linotype" w:cs="Palatino Linotype" w:eastAsia="Palatino Linotype" w:hAnsi="Palatino Linotype"/>
          <w:b w:val="1"/>
          <w:rtl w:val="0"/>
        </w:rPr>
        <w:t xml:space="preserve">la Recurrente no manifestó voluntad para conciliar</w:t>
      </w:r>
      <w:r w:rsidDel="00000000" w:rsidR="00000000" w:rsidRPr="00000000">
        <w:rPr>
          <w:rFonts w:ascii="Palatino Linotype" w:cs="Palatino Linotype" w:eastAsia="Palatino Linotype" w:hAnsi="Palatino Linotype"/>
          <w:rtl w:val="0"/>
        </w:rPr>
        <w:t xml:space="preserve">, por lo que transcurrido el término previsto para tal efecto, se niega la posibilidad de adherirse al citado procedimiento. </w:t>
      </w:r>
      <w:r w:rsidDel="00000000" w:rsidR="00000000" w:rsidRPr="00000000">
        <w:rPr>
          <w:rtl w:val="0"/>
        </w:rPr>
      </w:r>
    </w:p>
    <w:p w:rsidR="00000000" w:rsidDel="00000000" w:rsidP="00000000" w:rsidRDefault="00000000" w:rsidRPr="00000000" w14:paraId="0000006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Séptimo. Manifestaciones. </w:t>
      </w:r>
      <w:r w:rsidDel="00000000" w:rsidR="00000000" w:rsidRPr="00000000">
        <w:rPr>
          <w:rFonts w:ascii="Palatino Linotype" w:cs="Palatino Linotype" w:eastAsia="Palatino Linotype" w:hAnsi="Palatino Linotype"/>
          <w:rtl w:val="0"/>
        </w:rPr>
        <w:t xml:space="preserve">De las constancias que integran el expediente electrónico con motivo de los recursos de revisión, se observa que en el recurso de revisión </w:t>
      </w:r>
      <w:r w:rsidDel="00000000" w:rsidR="00000000" w:rsidRPr="00000000">
        <w:rPr>
          <w:rFonts w:ascii="Palatino Linotype" w:cs="Palatino Linotype" w:eastAsia="Palatino Linotype" w:hAnsi="Palatino Linotype"/>
          <w:b w:val="1"/>
          <w:rtl w:val="0"/>
        </w:rPr>
        <w:t xml:space="preserve">05954/INFOEM/AD/RR/2022</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remitió el archivo electrónico </w:t>
      </w:r>
      <w:r w:rsidDel="00000000" w:rsidR="00000000" w:rsidRPr="00000000">
        <w:rPr>
          <w:rFonts w:ascii="Palatino Linotype" w:cs="Palatino Linotype" w:eastAsia="Palatino Linotype" w:hAnsi="Palatino Linotype"/>
          <w:b w:val="1"/>
          <w:i w:val="1"/>
          <w:rtl w:val="0"/>
        </w:rPr>
        <w:t xml:space="preserve">“Informe Justificado 5954-5955-2022 ARCO.pdf”</w:t>
      </w:r>
      <w:r w:rsidDel="00000000" w:rsidR="00000000" w:rsidRPr="00000000">
        <w:rPr>
          <w:rFonts w:ascii="Palatino Linotype" w:cs="Palatino Linotype" w:eastAsia="Palatino Linotype" w:hAnsi="Palatino Linotype"/>
          <w:rtl w:val="0"/>
        </w:rPr>
        <w:t xml:space="preserve">, el cual se compone de treinta y cuatro fojas, mediante el cual medularmente ratifica su respuesta inicial, asimismo por cuanto hace al recurso de revisión </w:t>
      </w:r>
      <w:r w:rsidDel="00000000" w:rsidR="00000000" w:rsidRPr="00000000">
        <w:rPr>
          <w:rFonts w:ascii="Palatino Linotype" w:cs="Palatino Linotype" w:eastAsia="Palatino Linotype" w:hAnsi="Palatino Linotype"/>
          <w:b w:val="1"/>
          <w:rtl w:val="0"/>
        </w:rPr>
        <w:t xml:space="preserve">05955/INFOEM/AD/RR/2022, el Sujeto Obligado </w:t>
      </w:r>
      <w:r w:rsidDel="00000000" w:rsidR="00000000" w:rsidRPr="00000000">
        <w:rPr>
          <w:rFonts w:ascii="Palatino Linotype" w:cs="Palatino Linotype" w:eastAsia="Palatino Linotype" w:hAnsi="Palatino Linotype"/>
          <w:rtl w:val="0"/>
        </w:rPr>
        <w:t xml:space="preserve">remitió el soporte documental electrónico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i w:val="1"/>
          <w:rtl w:val="0"/>
        </w:rPr>
        <w:t xml:space="preserve">Informe Justificado 5955-2022.pdf”</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el cual también se compone de treinta y cuatro fojas y ratifica la respuesta inicial. </w:t>
      </w:r>
    </w:p>
    <w:p w:rsidR="00000000" w:rsidDel="00000000" w:rsidP="00000000" w:rsidRDefault="00000000" w:rsidRPr="00000000" w14:paraId="00000062">
      <w:pP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En esta etapa, también se advierte que por cuanto hace a </w:t>
      </w:r>
      <w:r w:rsidDel="00000000" w:rsidR="00000000" w:rsidRPr="00000000">
        <w:rPr>
          <w:rFonts w:ascii="Palatino Linotype" w:cs="Palatino Linotype" w:eastAsia="Palatino Linotype" w:hAnsi="Palatino Linotype"/>
          <w:b w:val="1"/>
          <w:rtl w:val="0"/>
        </w:rPr>
        <w:t xml:space="preserve">la Recurrente</w:t>
      </w:r>
      <w:r w:rsidDel="00000000" w:rsidR="00000000" w:rsidRPr="00000000">
        <w:rPr>
          <w:rFonts w:ascii="Palatino Linotype" w:cs="Palatino Linotype" w:eastAsia="Palatino Linotype" w:hAnsi="Palatino Linotype"/>
          <w:rtl w:val="0"/>
        </w:rPr>
        <w:t xml:space="preserve">, se tiene que fue omisa en emitir pronunciamiento o manifestación alguna, por lo tanto, se tiene por precluido su derecho </w:t>
      </w:r>
      <w:r w:rsidDel="00000000" w:rsidR="00000000" w:rsidRPr="00000000">
        <w:rPr>
          <w:rFonts w:ascii="Palatino Linotype" w:cs="Palatino Linotype" w:eastAsia="Palatino Linotype" w:hAnsi="Palatino Linotype"/>
          <w:color w:val="000000"/>
          <w:rtl w:val="0"/>
        </w:rPr>
        <w:t xml:space="preserve">para tal efecto. </w:t>
      </w:r>
    </w:p>
    <w:p w:rsidR="00000000" w:rsidDel="00000000" w:rsidP="00000000" w:rsidRDefault="00000000" w:rsidRPr="00000000" w14:paraId="00000063">
      <w:pP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Es de mencionar que esta documentación se puso a la vista de la particular, mediante acuerdo emitido por la Comisionada Ponente en fecha dieciséis de agosto de dos mil veintidós.</w:t>
      </w:r>
    </w:p>
    <w:p w:rsidR="00000000" w:rsidDel="00000000" w:rsidP="00000000" w:rsidRDefault="00000000" w:rsidRPr="00000000" w14:paraId="0000006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Octavo.  Ampliaciones de plazo.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dieciséis de agosto de dos mil veintidós</w:t>
      </w:r>
      <w:r w:rsidDel="00000000" w:rsidR="00000000" w:rsidRPr="00000000">
        <w:rPr>
          <w:rFonts w:ascii="Palatino Linotype" w:cs="Palatino Linotype" w:eastAsia="Palatino Linotype" w:hAnsi="Palatino Linotype"/>
          <w:rtl w:val="0"/>
        </w:rPr>
        <w:t xml:space="preserve"> con fundamento en el artículo 133  de la Ley de Protección de Datos Personales en Posesión de Sujetos Obligados del Estado de México y Municipios, se acordó la ampliación del plazo para su resolución.</w:t>
      </w:r>
    </w:p>
    <w:p w:rsidR="00000000" w:rsidDel="00000000" w:rsidP="00000000" w:rsidRDefault="00000000" w:rsidRPr="00000000" w14:paraId="0000006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6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6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6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6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p>
    <w:p w:rsidR="00000000" w:rsidDel="00000000" w:rsidP="00000000" w:rsidRDefault="00000000" w:rsidRPr="00000000" w14:paraId="0000006A">
      <w:pPr>
        <w:numPr>
          <w:ilvl w:val="0"/>
          <w:numId w:val="10"/>
        </w:numPr>
        <w:spacing w:after="240" w:before="240" w:line="360" w:lineRule="auto"/>
        <w:ind w:left="567" w:right="1183" w:hanging="28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Complejidad del Asunto: La complejidad de la prueba, la pluralidad de sujetos procesales, el tiempo transcurrido, las características y contexto del recurso. </w:t>
      </w:r>
    </w:p>
    <w:p w:rsidR="00000000" w:rsidDel="00000000" w:rsidP="00000000" w:rsidRDefault="00000000" w:rsidRPr="00000000" w14:paraId="0000006B">
      <w:pPr>
        <w:numPr>
          <w:ilvl w:val="0"/>
          <w:numId w:val="10"/>
        </w:numPr>
        <w:spacing w:after="240" w:before="240" w:line="360" w:lineRule="auto"/>
        <w:ind w:left="567" w:right="1183" w:hanging="28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Actividad Procesal del interesado. Acciones u omisiones del interesado.</w:t>
      </w:r>
    </w:p>
    <w:p w:rsidR="00000000" w:rsidDel="00000000" w:rsidP="00000000" w:rsidRDefault="00000000" w:rsidRPr="00000000" w14:paraId="0000006C">
      <w:pPr>
        <w:numPr>
          <w:ilvl w:val="0"/>
          <w:numId w:val="3"/>
        </w:numPr>
        <w:spacing w:after="240" w:before="240" w:line="360" w:lineRule="auto"/>
        <w:ind w:left="567" w:right="1183" w:hanging="28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06D">
      <w:pPr>
        <w:spacing w:after="240" w:before="240" w:line="360" w:lineRule="auto"/>
        <w:ind w:left="567" w:right="1183" w:hanging="28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 La afectación generada en la situación jurídica de la persona involucrada en el proceso: Violación a sus derechos humanos.</w:t>
      </w:r>
    </w:p>
    <w:p w:rsidR="00000000" w:rsidDel="00000000" w:rsidP="00000000" w:rsidRDefault="00000000" w:rsidRPr="00000000" w14:paraId="0000006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6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p>
    <w:p w:rsidR="00000000" w:rsidDel="00000000" w:rsidP="00000000" w:rsidRDefault="00000000" w:rsidRPr="00000000" w14:paraId="0000007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7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7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rtl w:val="0"/>
        </w:rPr>
        <w:t xml:space="preserve"> consultable en el Seminario Judicial de la Federación y su gaceta, con el registro digital 2002351.</w:t>
      </w:r>
    </w:p>
    <w:p w:rsidR="00000000" w:rsidDel="00000000" w:rsidP="00000000" w:rsidRDefault="00000000" w:rsidRPr="00000000" w14:paraId="0000007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rtl w:val="0"/>
        </w:rPr>
        <w:t xml:space="preserve">, visible en el Seminario Judicial de la Federación y su gaceta, con el registro digital 2002350.</w:t>
      </w:r>
    </w:p>
    <w:p w:rsidR="00000000" w:rsidDel="00000000" w:rsidP="00000000" w:rsidRDefault="00000000" w:rsidRPr="00000000" w14:paraId="0000007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7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Noveno.</w:t>
      </w:r>
      <w:r w:rsidDel="00000000" w:rsidR="00000000" w:rsidRPr="00000000">
        <w:rPr>
          <w:rFonts w:ascii="Palatino Linotype" w:cs="Palatino Linotype" w:eastAsia="Palatino Linotype" w:hAnsi="Palatino Linotype"/>
          <w:rtl w:val="0"/>
        </w:rPr>
        <w:t xml:space="preserve"> Una vez analizado el estado procesal que guardaba el expediente, </w:t>
      </w:r>
      <w:r w:rsidDel="00000000" w:rsidR="00000000" w:rsidRPr="00000000">
        <w:rPr>
          <w:rFonts w:ascii="Palatino Linotype" w:cs="Palatino Linotype" w:eastAsia="Palatino Linotype" w:hAnsi="Palatino Linotype"/>
          <w:b w:val="1"/>
          <w:rtl w:val="0"/>
        </w:rPr>
        <w:t xml:space="preserve">el </w:t>
      </w:r>
      <w:r w:rsidDel="00000000" w:rsidR="00000000" w:rsidRPr="00000000">
        <w:rPr>
          <w:rFonts w:ascii="Palatino Linotype" w:cs="Palatino Linotype" w:eastAsia="Palatino Linotype" w:hAnsi="Palatino Linotype"/>
          <w:b w:val="1"/>
          <w:color w:val="000000"/>
          <w:rtl w:val="0"/>
        </w:rPr>
        <w:t xml:space="preserve">veinticinco </w:t>
      </w:r>
      <w:r w:rsidDel="00000000" w:rsidR="00000000" w:rsidRPr="00000000">
        <w:rPr>
          <w:rFonts w:ascii="Palatino Linotype" w:cs="Palatino Linotype" w:eastAsia="Palatino Linotype" w:hAnsi="Palatino Linotype"/>
          <w:b w:val="1"/>
          <w:rtl w:val="0"/>
        </w:rPr>
        <w:t xml:space="preserve">de agosto de dos mil veintidós</w:t>
      </w:r>
      <w:r w:rsidDel="00000000" w:rsidR="00000000" w:rsidRPr="00000000">
        <w:rPr>
          <w:rFonts w:ascii="Palatino Linotype" w:cs="Palatino Linotype" w:eastAsia="Palatino Linotype" w:hAnsi="Palatino Linotype"/>
          <w:rtl w:val="0"/>
        </w:rPr>
        <w:t xml:space="preserve">, y de conformidad con lo establecido en los artículos 11, 125, 127 y 133 de la Ley de Protección de Datos Personales en Posesión de Sujetos Obligados del Estado de México y Municipios y 185 fracción VI de la Ley de Transparencia y Acceso a la Información Pública del Estado de México y Municipios de aplicación supletoria, se tiene por cerrada la etapa de instrucción a efecto de que se proceda con la integración de resolución del asunto.</w:t>
      </w:r>
    </w:p>
    <w:p w:rsidR="00000000" w:rsidDel="00000000" w:rsidP="00000000" w:rsidRDefault="00000000" w:rsidRPr="00000000" w14:paraId="0000007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En razón de que fueron debidamente sustanciados los expedientes electrónicos y no existe diligencia pendiente de desahogo, se emite la Resolución que conforme a Derecho proceda, de acuerdo con los siguientes:</w:t>
      </w:r>
      <w:r w:rsidDel="00000000" w:rsidR="00000000" w:rsidRPr="00000000">
        <w:rPr>
          <w:rtl w:val="0"/>
        </w:rPr>
      </w:r>
    </w:p>
    <w:p w:rsidR="00000000" w:rsidDel="00000000" w:rsidP="00000000" w:rsidRDefault="00000000" w:rsidRPr="00000000" w14:paraId="00000077">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CONSIDERANDO</w:t>
      </w:r>
    </w:p>
    <w:p w:rsidR="00000000" w:rsidDel="00000000" w:rsidP="00000000" w:rsidRDefault="00000000" w:rsidRPr="00000000" w14:paraId="00000078">
      <w:pPr>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79">
      <w:pPr>
        <w:spacing w:after="240" w:before="240" w:line="360"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rtl w:val="0"/>
        </w:rPr>
        <w:t xml:space="preserve">Primero. Competencia. </w:t>
      </w:r>
      <w:r w:rsidDel="00000000" w:rsidR="00000000" w:rsidRPr="00000000">
        <w:rPr>
          <w:rFonts w:ascii="Palatino Linotype" w:cs="Palatino Linotype" w:eastAsia="Palatino Linotype" w:hAnsi="Palatino Linotype"/>
          <w:highlight w:val="white"/>
          <w:rtl w:val="0"/>
        </w:rPr>
        <w:t xml:space="preserve">El Instituto de Transparencia, Acceso a la Información Pública y Protección de Datos Personales del Estado de México y Municipios, es competente para conocer y resolver </w:t>
      </w:r>
      <w:r w:rsidDel="00000000" w:rsidR="00000000" w:rsidRPr="00000000">
        <w:rPr>
          <w:rFonts w:ascii="Palatino Linotype" w:cs="Palatino Linotype" w:eastAsia="Palatino Linotype" w:hAnsi="Palatino Linotype"/>
          <w:color w:val="000000"/>
          <w:rtl w:val="0"/>
        </w:rPr>
        <w:t xml:space="preserve">los presentes recursos de revisión interpuestos </w:t>
      </w:r>
      <w:r w:rsidDel="00000000" w:rsidR="00000000" w:rsidRPr="00000000">
        <w:rPr>
          <w:rFonts w:ascii="Palatino Linotype" w:cs="Palatino Linotype" w:eastAsia="Palatino Linotype" w:hAnsi="Palatino Linotype"/>
          <w:highlight w:val="white"/>
          <w:rtl w:val="0"/>
        </w:rPr>
        <w:t xml:space="preserve">por </w:t>
      </w:r>
      <w:r w:rsidDel="00000000" w:rsidR="00000000" w:rsidRPr="00000000">
        <w:rPr>
          <w:rFonts w:ascii="Palatino Linotype" w:cs="Palatino Linotype" w:eastAsia="Palatino Linotype" w:hAnsi="Palatino Linotype"/>
          <w:b w:val="1"/>
          <w:highlight w:val="white"/>
          <w:rtl w:val="0"/>
        </w:rPr>
        <w:t xml:space="preserve">la Recurrente</w:t>
      </w:r>
      <w:r w:rsidDel="00000000" w:rsidR="00000000" w:rsidRPr="00000000">
        <w:rPr>
          <w:rFonts w:ascii="Palatino Linotype" w:cs="Palatino Linotype" w:eastAsia="Palatino Linotype" w:hAnsi="Palatino Linotype"/>
          <w:highlight w:val="white"/>
          <w:rtl w:val="0"/>
        </w:rPr>
        <w:t xml:space="preserv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1°, 3°, fracción XXIV, fracción I, 103 y 111, de la Ley General de Protección de Datos Personales en Posesión de Sujetos Obligados, publicada en el Diario Oficial de la Federación el veintiséis de enero de dos mil diecisiete; así como los artículos 1°, 4°, fracción XXII 81, 82, fracción III, 119 y 137 de la Ley de Protección de Datos Personales en Posesión de Sujetos Obligados del Estado de México y Municipios, y 11 del Reglamento Interior del Instituto de Transparencia, Acceso a la Información Pública y Protección de Datos Personales del Estado de México y Municipios. </w:t>
      </w:r>
    </w:p>
    <w:p w:rsidR="00000000" w:rsidDel="00000000" w:rsidP="00000000" w:rsidRDefault="00000000" w:rsidRPr="00000000" w14:paraId="0000007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Interés. </w:t>
      </w:r>
      <w:r w:rsidDel="00000000" w:rsidR="00000000" w:rsidRPr="00000000">
        <w:rPr>
          <w:rFonts w:ascii="Palatino Linotype" w:cs="Palatino Linotype" w:eastAsia="Palatino Linotype" w:hAnsi="Palatino Linotype"/>
          <w:color w:val="000000"/>
          <w:rtl w:val="0"/>
        </w:rPr>
        <w:t xml:space="preserve">Los recursos de revisión fueron interpuestos </w:t>
      </w:r>
      <w:r w:rsidDel="00000000" w:rsidR="00000000" w:rsidRPr="00000000">
        <w:rPr>
          <w:rFonts w:ascii="Palatino Linotype" w:cs="Palatino Linotype" w:eastAsia="Palatino Linotype" w:hAnsi="Palatino Linotype"/>
          <w:rtl w:val="0"/>
        </w:rPr>
        <w:t xml:space="preserve">por la parte legítima en atención a que fueron presentados</w:t>
      </w:r>
      <w:r w:rsidDel="00000000" w:rsidR="00000000" w:rsidRPr="00000000">
        <w:rPr>
          <w:rFonts w:ascii="Palatino Linotype" w:cs="Palatino Linotype" w:eastAsia="Palatino Linotype" w:hAnsi="Palatino Linotype"/>
          <w:color w:val="ff0000"/>
          <w:rtl w:val="0"/>
        </w:rPr>
        <w:t xml:space="preserve"> </w:t>
      </w:r>
      <w:r w:rsidDel="00000000" w:rsidR="00000000" w:rsidRPr="00000000">
        <w:rPr>
          <w:rFonts w:ascii="Palatino Linotype" w:cs="Palatino Linotype" w:eastAsia="Palatino Linotype" w:hAnsi="Palatino Linotype"/>
          <w:rtl w:val="0"/>
        </w:rPr>
        <w:t xml:space="preserve">por </w:t>
      </w:r>
      <w:r w:rsidDel="00000000" w:rsidR="00000000" w:rsidRPr="00000000">
        <w:rPr>
          <w:rFonts w:ascii="Palatino Linotype" w:cs="Palatino Linotype" w:eastAsia="Palatino Linotype" w:hAnsi="Palatino Linotype"/>
          <w:b w:val="1"/>
          <w:rtl w:val="0"/>
        </w:rPr>
        <w:t xml:space="preserve">la Recurrente</w:t>
      </w:r>
      <w:r w:rsidDel="00000000" w:rsidR="00000000" w:rsidRPr="00000000">
        <w:rPr>
          <w:rFonts w:ascii="Palatino Linotype" w:cs="Palatino Linotype" w:eastAsia="Palatino Linotype" w:hAnsi="Palatino Linotype"/>
          <w:rtl w:val="0"/>
        </w:rPr>
        <w:t xml:space="preserve">, quien fue la misma persona que formuló las solicitudes de acceso. </w:t>
      </w:r>
    </w:p>
    <w:p w:rsidR="00000000" w:rsidDel="00000000" w:rsidP="00000000" w:rsidRDefault="00000000" w:rsidRPr="00000000" w14:paraId="0000007B">
      <w:pPr>
        <w:spacing w:after="240" w:before="240" w:line="360" w:lineRule="auto"/>
        <w:jc w:val="both"/>
        <w:rPr>
          <w:rFonts w:ascii="Palatino Linotype" w:cs="Palatino Linotype" w:eastAsia="Palatino Linotype" w:hAnsi="Palatino Linotype"/>
          <w:color w:val="222222"/>
          <w:highlight w:val="white"/>
        </w:rPr>
      </w:pPr>
      <w:r w:rsidDel="00000000" w:rsidR="00000000" w:rsidRPr="00000000">
        <w:rPr>
          <w:rFonts w:ascii="Palatino Linotype" w:cs="Palatino Linotype" w:eastAsia="Palatino Linotype" w:hAnsi="Palatino Linotype"/>
          <w:b w:val="1"/>
          <w:rtl w:val="0"/>
        </w:rPr>
        <w:t xml:space="preserve">Tercero. Oportunidad. </w:t>
      </w:r>
      <w:r w:rsidDel="00000000" w:rsidR="00000000" w:rsidRPr="00000000">
        <w:rPr>
          <w:rFonts w:ascii="Palatino Linotype" w:cs="Palatino Linotype" w:eastAsia="Palatino Linotype" w:hAnsi="Palatino Linotype"/>
          <w:rtl w:val="0"/>
        </w:rPr>
        <w:t xml:space="preserve">De conformidad con los requisitos de Oportunidad y Procedibilidad que deben reunir </w:t>
      </w:r>
      <w:r w:rsidDel="00000000" w:rsidR="00000000" w:rsidRPr="00000000">
        <w:rPr>
          <w:rFonts w:ascii="Palatino Linotype" w:cs="Palatino Linotype" w:eastAsia="Palatino Linotype" w:hAnsi="Palatino Linotype"/>
          <w:color w:val="000000"/>
          <w:rtl w:val="0"/>
        </w:rPr>
        <w:t xml:space="preserve">los recursos de revisión interpuestos</w:t>
      </w:r>
      <w:r w:rsidDel="00000000" w:rsidR="00000000" w:rsidRPr="00000000">
        <w:rPr>
          <w:rFonts w:ascii="Palatino Linotype" w:cs="Palatino Linotype" w:eastAsia="Palatino Linotype" w:hAnsi="Palatino Linotype"/>
          <w:rtl w:val="0"/>
        </w:rPr>
        <w:t xml:space="preserve">, previstos en los artículos 128 y 130 de la Ley de Protección de Datos Personales en Posesión de Sujetos Obligados del Estado de México y Municipios; en la especie se advierte que los presentes medio de impugnación fueron interpuestos dentro del plazo de quince días previsto en el primer artículo de referencia; toda vez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remitió sus respuestas a </w:t>
      </w:r>
      <w:r w:rsidDel="00000000" w:rsidR="00000000" w:rsidRPr="00000000">
        <w:rPr>
          <w:rFonts w:ascii="Palatino Linotype" w:cs="Palatino Linotype" w:eastAsia="Palatino Linotype" w:hAnsi="Palatino Linotype"/>
          <w:b w:val="1"/>
          <w:rtl w:val="0"/>
        </w:rPr>
        <w:t xml:space="preserve">la Recurrente</w:t>
      </w:r>
      <w:r w:rsidDel="00000000" w:rsidR="00000000" w:rsidRPr="00000000">
        <w:rPr>
          <w:rFonts w:ascii="Palatino Linotype" w:cs="Palatino Linotype" w:eastAsia="Palatino Linotype" w:hAnsi="Palatino Linotype"/>
          <w:rtl w:val="0"/>
        </w:rPr>
        <w:t xml:space="preserve">, en fecha</w:t>
      </w:r>
      <w:r w:rsidDel="00000000" w:rsidR="00000000" w:rsidRPr="00000000">
        <w:rPr>
          <w:rFonts w:ascii="Palatino Linotype" w:cs="Palatino Linotype" w:eastAsia="Palatino Linotype" w:hAnsi="Palatino Linotype"/>
          <w:b w:val="1"/>
          <w:rtl w:val="0"/>
        </w:rPr>
        <w:t xml:space="preserve"> cinco de abril de año dos mil veintidós,</w:t>
      </w:r>
      <w:r w:rsidDel="00000000" w:rsidR="00000000" w:rsidRPr="00000000">
        <w:rPr>
          <w:rFonts w:ascii="Palatino Linotype" w:cs="Palatino Linotype" w:eastAsia="Palatino Linotype" w:hAnsi="Palatino Linotype"/>
          <w:rtl w:val="0"/>
        </w:rPr>
        <w:t xml:space="preserve"> mientras que </w:t>
      </w:r>
      <w:r w:rsidDel="00000000" w:rsidR="00000000" w:rsidRPr="00000000">
        <w:rPr>
          <w:rFonts w:ascii="Palatino Linotype" w:cs="Palatino Linotype" w:eastAsia="Palatino Linotype" w:hAnsi="Palatino Linotype"/>
          <w:b w:val="1"/>
          <w:rtl w:val="0"/>
        </w:rPr>
        <w:t xml:space="preserve">la</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interpuso sus recursos de revisión el </w:t>
      </w:r>
      <w:r w:rsidDel="00000000" w:rsidR="00000000" w:rsidRPr="00000000">
        <w:rPr>
          <w:rFonts w:ascii="Palatino Linotype" w:cs="Palatino Linotype" w:eastAsia="Palatino Linotype" w:hAnsi="Palatino Linotype"/>
          <w:b w:val="1"/>
          <w:rtl w:val="0"/>
        </w:rPr>
        <w:t xml:space="preserve">dieciocho de abril de dos mil veintidós</w:t>
      </w:r>
      <w:r w:rsidDel="00000000" w:rsidR="00000000" w:rsidRPr="00000000">
        <w:rPr>
          <w:rFonts w:ascii="Palatino Linotype" w:cs="Palatino Linotype" w:eastAsia="Palatino Linotype" w:hAnsi="Palatino Linotype"/>
          <w:rtl w:val="0"/>
        </w:rPr>
        <w:t xml:space="preserve">, esto es al </w:t>
      </w:r>
      <w:r w:rsidDel="00000000" w:rsidR="00000000" w:rsidRPr="00000000">
        <w:rPr>
          <w:rFonts w:ascii="Palatino Linotype" w:cs="Palatino Linotype" w:eastAsia="Palatino Linotype" w:hAnsi="Palatino Linotype"/>
          <w:b w:val="1"/>
          <w:rtl w:val="0"/>
        </w:rPr>
        <w:t xml:space="preserve">cuarto día hábil</w:t>
      </w:r>
      <w:r w:rsidDel="00000000" w:rsidR="00000000" w:rsidRPr="00000000">
        <w:rPr>
          <w:rFonts w:ascii="Palatino Linotype" w:cs="Palatino Linotype" w:eastAsia="Palatino Linotype" w:hAnsi="Palatino Linotype"/>
          <w:rtl w:val="0"/>
        </w:rPr>
        <w:t xml:space="preserve"> de tener conocimiento de la respuesta, por lo que </w:t>
      </w:r>
      <w:r w:rsidDel="00000000" w:rsidR="00000000" w:rsidRPr="00000000">
        <w:rPr>
          <w:rFonts w:ascii="Palatino Linotype" w:cs="Palatino Linotype" w:eastAsia="Palatino Linotype" w:hAnsi="Palatino Linotype"/>
          <w:color w:val="222222"/>
          <w:highlight w:val="white"/>
          <w:rtl w:val="0"/>
        </w:rPr>
        <w:t xml:space="preserve">se encuentra dentro de los márgenes temporales previstos en el artículo 128 de la Ley de Protección de Datos Personales en Posesión de Sujetos Obligados del Estado de México y Municipios y, por tanto, su interposición se considera oportuna.</w:t>
      </w:r>
    </w:p>
    <w:p w:rsidR="00000000" w:rsidDel="00000000" w:rsidP="00000000" w:rsidRDefault="00000000" w:rsidRPr="00000000" w14:paraId="0000007C">
      <w:pPr>
        <w:tabs>
          <w:tab w:val="left" w:pos="8647"/>
        </w:tabs>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Legitimación</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rtl w:val="0"/>
        </w:rPr>
        <w:t xml:space="preserve">Los recursos de revisión fueron interpuestos por </w:t>
      </w:r>
      <w:r w:rsidDel="00000000" w:rsidR="00000000" w:rsidRPr="00000000">
        <w:rPr>
          <w:rFonts w:ascii="Palatino Linotype" w:cs="Palatino Linotype" w:eastAsia="Palatino Linotype" w:hAnsi="Palatino Linotype"/>
          <w:b w:val="1"/>
          <w:rtl w:val="0"/>
        </w:rPr>
        <w:t xml:space="preserve">la Recurrente</w:t>
      </w:r>
      <w:r w:rsidDel="00000000" w:rsidR="00000000" w:rsidRPr="00000000">
        <w:rPr>
          <w:rFonts w:ascii="Palatino Linotype" w:cs="Palatino Linotype" w:eastAsia="Palatino Linotype" w:hAnsi="Palatino Linotype"/>
          <w:rtl w:val="0"/>
        </w:rPr>
        <w:t xml:space="preserve">, quien, a su vez, formuló las solicitudes</w:t>
      </w:r>
      <w:r w:rsidDel="00000000" w:rsidR="00000000" w:rsidRPr="00000000">
        <w:rPr>
          <w:rFonts w:ascii="Verdana" w:cs="Verdana" w:eastAsia="Verdana" w:hAnsi="Verdana"/>
          <w:b w:val="1"/>
          <w:color w:val="ff0000"/>
          <w:rtl w:val="0"/>
        </w:rPr>
        <w:t xml:space="preserve"> </w:t>
      </w:r>
      <w:r w:rsidDel="00000000" w:rsidR="00000000" w:rsidRPr="00000000">
        <w:rPr>
          <w:rFonts w:ascii="Palatino Linotype" w:cs="Palatino Linotype" w:eastAsia="Palatino Linotype" w:hAnsi="Palatino Linotype"/>
          <w:b w:val="1"/>
          <w:rtl w:val="0"/>
        </w:rPr>
        <w:t xml:space="preserve">00007/TOLUCA/AD/2022 y 00008/TOLUCA/AD/2022, </w:t>
      </w:r>
      <w:r w:rsidDel="00000000" w:rsidR="00000000" w:rsidRPr="00000000">
        <w:rPr>
          <w:rFonts w:ascii="Palatino Linotype" w:cs="Palatino Linotype" w:eastAsia="Palatino Linotype" w:hAnsi="Palatino Linotype"/>
          <w:rtl w:val="0"/>
        </w:rPr>
        <w:t xml:space="preserve">ante el</w:t>
      </w:r>
      <w:r w:rsidDel="00000000" w:rsidR="00000000" w:rsidRPr="00000000">
        <w:rPr>
          <w:rFonts w:ascii="Palatino Linotype" w:cs="Palatino Linotype" w:eastAsia="Palatino Linotype" w:hAnsi="Palatino Linotype"/>
          <w:b w:val="1"/>
          <w:rtl w:val="0"/>
        </w:rPr>
        <w:t xml:space="preserve"> Sujeto Obligado </w:t>
      </w:r>
      <w:r w:rsidDel="00000000" w:rsidR="00000000" w:rsidRPr="00000000">
        <w:rPr>
          <w:rFonts w:ascii="Palatino Linotype" w:cs="Palatino Linotype" w:eastAsia="Palatino Linotype" w:hAnsi="Palatino Linotype"/>
          <w:rtl w:val="0"/>
        </w:rPr>
        <w:t xml:space="preserve">responsable, de conformidad con lo establecido en los artículos 98 y 106 párrafos tercero y cuarto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de la Ley de Protección de Datos Personales en Posesión de Sujetos Obligados del Estado de México y Municipios.</w:t>
      </w:r>
    </w:p>
    <w:p w:rsidR="00000000" w:rsidDel="00000000" w:rsidP="00000000" w:rsidRDefault="00000000" w:rsidRPr="00000000" w14:paraId="0000007D">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Sirviendo de sustento a lo anterior, la Tesis Aislada con número de registro 2012855, emitida por el Primer Tribunal Colegiado de Circuito publicada en la Gaceta del Seminario Judicial de la Federación, Décima Época, página 2942, </w:t>
      </w:r>
      <w:r w:rsidDel="00000000" w:rsidR="00000000" w:rsidRPr="00000000">
        <w:rPr>
          <w:rFonts w:ascii="Palatino Linotype" w:cs="Palatino Linotype" w:eastAsia="Palatino Linotype" w:hAnsi="Palatino Linotype"/>
          <w:b w:val="1"/>
          <w:rtl w:val="0"/>
        </w:rPr>
        <w:t xml:space="preserve">“INTERÉS JURÍDICO E INTERÉS LEGÍTIMO EN EL JUICIO DE AMPARO”. </w:t>
      </w:r>
    </w:p>
    <w:p w:rsidR="00000000" w:rsidDel="00000000" w:rsidP="00000000" w:rsidRDefault="00000000" w:rsidRPr="00000000" w14:paraId="0000007E">
      <w:pPr>
        <w:spacing w:after="240" w:before="240" w:line="360" w:lineRule="auto"/>
        <w:ind w:right="333"/>
        <w:jc w:val="both"/>
        <w:rPr>
          <w:rFonts w:ascii="Palatino Linotype" w:cs="Palatino Linotype" w:eastAsia="Palatino Linotype" w:hAnsi="Palatino Linotype"/>
          <w:color w:val="222222"/>
          <w:highlight w:val="white"/>
        </w:rPr>
      </w:pPr>
      <w:r w:rsidDel="00000000" w:rsidR="00000000" w:rsidRPr="00000000">
        <w:rPr>
          <w:rFonts w:ascii="Palatino Linotype" w:cs="Palatino Linotype" w:eastAsia="Palatino Linotype" w:hAnsi="Palatino Linotype"/>
          <w:b w:val="1"/>
          <w:color w:val="000000"/>
          <w:rtl w:val="0"/>
        </w:rPr>
        <w:t xml:space="preserve">Quinto. Estudio y resolución del asunto.</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color w:val="000000"/>
          <w:rtl w:val="0"/>
        </w:rPr>
        <w:t xml:space="preserve"> </w:t>
      </w:r>
      <w:r w:rsidDel="00000000" w:rsidR="00000000" w:rsidRPr="00000000">
        <w:rPr>
          <w:rFonts w:ascii="Palatino Linotype" w:cs="Palatino Linotype" w:eastAsia="Palatino Linotype" w:hAnsi="Palatino Linotype"/>
          <w:color w:val="222222"/>
          <w:highlight w:val="white"/>
          <w:rtl w:val="0"/>
        </w:rPr>
        <w:t xml:space="preserve">En primer término, es de señalar que el ejercicio de los derechos de acceso, rectificación, cancelación y oposición ARCO, se encuentra regulado por el artículo 6 apartado A, y 16 segundo párrafo de la Constitución de los Estados Unidos Mexicanos, los cuales establecen que: </w:t>
      </w:r>
    </w:p>
    <w:p w:rsidR="00000000" w:rsidDel="00000000" w:rsidP="00000000" w:rsidRDefault="00000000" w:rsidRPr="00000000" w14:paraId="0000007F">
      <w:pPr>
        <w:tabs>
          <w:tab w:val="left" w:pos="7655"/>
          <w:tab w:val="left" w:pos="8080"/>
        </w:tabs>
        <w:spacing w:line="276" w:lineRule="auto"/>
        <w:ind w:left="567" w:right="1183" w:firstLine="0"/>
        <w:jc w:val="both"/>
        <w:rPr>
          <w:rFonts w:ascii="Palatino Linotype" w:cs="Palatino Linotype" w:eastAsia="Palatino Linotype" w:hAnsi="Palatino Linotype"/>
          <w:i w:val="1"/>
          <w:color w:val="222222"/>
          <w:sz w:val="22"/>
          <w:szCs w:val="22"/>
          <w:highlight w:val="white"/>
        </w:rPr>
      </w:pPr>
      <w:r w:rsidDel="00000000" w:rsidR="00000000" w:rsidRPr="00000000">
        <w:rPr>
          <w:rFonts w:ascii="Palatino Linotype" w:cs="Palatino Linotype" w:eastAsia="Palatino Linotype" w:hAnsi="Palatino Linotype"/>
          <w:i w:val="1"/>
          <w:color w:val="222222"/>
          <w:sz w:val="22"/>
          <w:szCs w:val="22"/>
          <w:highlight w:val="white"/>
          <w:rtl w:val="0"/>
        </w:rPr>
        <w:t xml:space="preserve">“</w:t>
      </w:r>
      <w:r w:rsidDel="00000000" w:rsidR="00000000" w:rsidRPr="00000000">
        <w:rPr>
          <w:rFonts w:ascii="Palatino Linotype" w:cs="Palatino Linotype" w:eastAsia="Palatino Linotype" w:hAnsi="Palatino Linotype"/>
          <w:b w:val="1"/>
          <w:i w:val="1"/>
          <w:color w:val="222222"/>
          <w:sz w:val="22"/>
          <w:szCs w:val="22"/>
          <w:highlight w:val="white"/>
          <w:rtl w:val="0"/>
        </w:rPr>
        <w:t xml:space="preserve">Artículo 6o.</w:t>
      </w:r>
      <w:r w:rsidDel="00000000" w:rsidR="00000000" w:rsidRPr="00000000">
        <w:rPr>
          <w:rtl w:val="0"/>
        </w:rPr>
      </w:r>
    </w:p>
    <w:p w:rsidR="00000000" w:rsidDel="00000000" w:rsidP="00000000" w:rsidRDefault="00000000" w:rsidRPr="00000000" w14:paraId="00000080">
      <w:pPr>
        <w:tabs>
          <w:tab w:val="left" w:pos="7655"/>
          <w:tab w:val="left" w:pos="8080"/>
        </w:tabs>
        <w:spacing w:line="276" w:lineRule="auto"/>
        <w:ind w:left="567" w:right="1183" w:firstLine="0"/>
        <w:jc w:val="both"/>
        <w:rPr>
          <w:rFonts w:ascii="Palatino Linotype" w:cs="Palatino Linotype" w:eastAsia="Palatino Linotype" w:hAnsi="Palatino Linotype"/>
          <w:i w:val="1"/>
          <w:color w:val="222222"/>
          <w:sz w:val="22"/>
          <w:szCs w:val="22"/>
          <w:highlight w:val="white"/>
        </w:rPr>
      </w:pPr>
      <w:r w:rsidDel="00000000" w:rsidR="00000000" w:rsidRPr="00000000">
        <w:rPr>
          <w:rFonts w:ascii="Palatino Linotype" w:cs="Palatino Linotype" w:eastAsia="Palatino Linotype" w:hAnsi="Palatino Linotype"/>
          <w:i w:val="1"/>
          <w:color w:val="222222"/>
          <w:sz w:val="22"/>
          <w:szCs w:val="22"/>
          <w:highlight w:val="white"/>
          <w:rtl w:val="0"/>
        </w:rPr>
        <w:t xml:space="preserve"> […]</w:t>
      </w:r>
    </w:p>
    <w:p w:rsidR="00000000" w:rsidDel="00000000" w:rsidP="00000000" w:rsidRDefault="00000000" w:rsidRPr="00000000" w14:paraId="00000081">
      <w:pPr>
        <w:numPr>
          <w:ilvl w:val="0"/>
          <w:numId w:val="5"/>
        </w:numPr>
        <w:pBdr>
          <w:top w:space="0" w:sz="0" w:val="nil"/>
          <w:left w:space="0" w:sz="0" w:val="nil"/>
          <w:bottom w:space="0" w:sz="0" w:val="nil"/>
          <w:right w:space="0" w:sz="0" w:val="nil"/>
          <w:between w:space="0" w:sz="0" w:val="nil"/>
        </w:pBdr>
        <w:tabs>
          <w:tab w:val="left" w:pos="7655"/>
          <w:tab w:val="left" w:pos="8080"/>
        </w:tabs>
        <w:spacing w:after="160" w:line="276" w:lineRule="auto"/>
        <w:ind w:left="567" w:right="1183" w:hanging="360"/>
        <w:jc w:val="both"/>
        <w:rPr>
          <w:rFonts w:ascii="Palatino Linotype" w:cs="Palatino Linotype" w:eastAsia="Palatino Linotype" w:hAnsi="Palatino Linotype"/>
          <w:i w:val="1"/>
          <w:color w:val="222222"/>
          <w:sz w:val="22"/>
          <w:szCs w:val="22"/>
          <w:highlight w:val="white"/>
        </w:rPr>
      </w:pPr>
      <w:r w:rsidDel="00000000" w:rsidR="00000000" w:rsidRPr="00000000">
        <w:rPr>
          <w:rFonts w:ascii="Palatino Linotype" w:cs="Palatino Linotype" w:eastAsia="Palatino Linotype" w:hAnsi="Palatino Linotype"/>
          <w:i w:val="1"/>
          <w:color w:val="222222"/>
          <w:sz w:val="22"/>
          <w:szCs w:val="22"/>
          <w:highlight w:val="white"/>
          <w:rtl w:val="0"/>
        </w:rPr>
        <w:t xml:space="preserve">Para el ejercicio del derecho de acceso a la información, la Federación y las entidades federativas, en el ámbito de sus respectivas competencias, se regirán por los siguientes principios y bases:</w:t>
      </w:r>
    </w:p>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left" w:pos="7655"/>
          <w:tab w:val="left" w:pos="8080"/>
        </w:tabs>
        <w:spacing w:line="276" w:lineRule="auto"/>
        <w:ind w:left="567" w:right="1183" w:firstLine="0"/>
        <w:jc w:val="both"/>
        <w:rPr>
          <w:rFonts w:ascii="Palatino Linotype" w:cs="Palatino Linotype" w:eastAsia="Palatino Linotype" w:hAnsi="Palatino Linotype"/>
          <w:i w:val="1"/>
          <w:color w:val="222222"/>
          <w:sz w:val="22"/>
          <w:szCs w:val="22"/>
          <w:highlight w:val="white"/>
        </w:rPr>
      </w:pPr>
      <w:r w:rsidDel="00000000" w:rsidR="00000000" w:rsidRPr="00000000">
        <w:rPr>
          <w:rFonts w:ascii="Palatino Linotype" w:cs="Palatino Linotype" w:eastAsia="Palatino Linotype" w:hAnsi="Palatino Linotype"/>
          <w:i w:val="1"/>
          <w:color w:val="222222"/>
          <w:sz w:val="22"/>
          <w:szCs w:val="22"/>
          <w:highlight w:val="white"/>
          <w:rtl w:val="0"/>
        </w:rPr>
        <w:t xml:space="preserve">[…]</w:t>
      </w:r>
    </w:p>
    <w:p w:rsidR="00000000" w:rsidDel="00000000" w:rsidP="00000000" w:rsidRDefault="00000000" w:rsidRPr="00000000" w14:paraId="00000083">
      <w:pPr>
        <w:tabs>
          <w:tab w:val="left" w:pos="851"/>
          <w:tab w:val="left" w:pos="7655"/>
          <w:tab w:val="left" w:pos="8080"/>
        </w:tabs>
        <w:spacing w:line="276" w:lineRule="auto"/>
        <w:ind w:left="567" w:right="1183" w:firstLine="0"/>
        <w:jc w:val="both"/>
        <w:rPr>
          <w:rFonts w:ascii="Palatino Linotype" w:cs="Palatino Linotype" w:eastAsia="Palatino Linotype" w:hAnsi="Palatino Linotype"/>
          <w:i w:val="1"/>
          <w:color w:val="222222"/>
          <w:sz w:val="22"/>
          <w:szCs w:val="22"/>
          <w:highlight w:val="white"/>
        </w:rPr>
      </w:pPr>
      <w:r w:rsidDel="00000000" w:rsidR="00000000" w:rsidRPr="00000000">
        <w:rPr>
          <w:rFonts w:ascii="Palatino Linotype" w:cs="Palatino Linotype" w:eastAsia="Palatino Linotype" w:hAnsi="Palatino Linotype"/>
          <w:i w:val="1"/>
          <w:color w:val="222222"/>
          <w:sz w:val="22"/>
          <w:szCs w:val="22"/>
          <w:highlight w:val="white"/>
          <w:rtl w:val="0"/>
        </w:rPr>
        <w:t xml:space="preserve">II. </w:t>
      </w:r>
      <w:r w:rsidDel="00000000" w:rsidR="00000000" w:rsidRPr="00000000">
        <w:rPr>
          <w:rFonts w:ascii="Palatino Linotype" w:cs="Palatino Linotype" w:eastAsia="Palatino Linotype" w:hAnsi="Palatino Linotype"/>
          <w:b w:val="1"/>
          <w:i w:val="1"/>
          <w:color w:val="222222"/>
          <w:sz w:val="22"/>
          <w:szCs w:val="22"/>
          <w:highlight w:val="white"/>
          <w:rtl w:val="0"/>
        </w:rPr>
        <w:t xml:space="preserve">La información que se refiere a la vida privada y los datos personales será protegida </w:t>
      </w:r>
      <w:r w:rsidDel="00000000" w:rsidR="00000000" w:rsidRPr="00000000">
        <w:rPr>
          <w:rFonts w:ascii="Palatino Linotype" w:cs="Palatino Linotype" w:eastAsia="Palatino Linotype" w:hAnsi="Palatino Linotype"/>
          <w:i w:val="1"/>
          <w:color w:val="222222"/>
          <w:sz w:val="22"/>
          <w:szCs w:val="22"/>
          <w:highlight w:val="white"/>
          <w:rtl w:val="0"/>
        </w:rPr>
        <w:t xml:space="preserve">en los términos y con las excepciones que fijen las leyes.</w:t>
      </w:r>
    </w:p>
    <w:p w:rsidR="00000000" w:rsidDel="00000000" w:rsidP="00000000" w:rsidRDefault="00000000" w:rsidRPr="00000000" w14:paraId="00000084">
      <w:pPr>
        <w:tabs>
          <w:tab w:val="left" w:pos="851"/>
          <w:tab w:val="left" w:pos="7655"/>
          <w:tab w:val="left" w:pos="8080"/>
        </w:tabs>
        <w:spacing w:line="276" w:lineRule="auto"/>
        <w:ind w:left="567" w:right="1183" w:firstLine="0"/>
        <w:jc w:val="both"/>
        <w:rPr>
          <w:rFonts w:ascii="Palatino Linotype" w:cs="Palatino Linotype" w:eastAsia="Palatino Linotype" w:hAnsi="Palatino Linotype"/>
          <w:i w:val="1"/>
          <w:color w:val="222222"/>
          <w:sz w:val="22"/>
          <w:szCs w:val="22"/>
          <w:highlight w:val="white"/>
        </w:rPr>
      </w:pPr>
      <w:r w:rsidDel="00000000" w:rsidR="00000000" w:rsidRPr="00000000">
        <w:rPr>
          <w:rFonts w:ascii="Palatino Linotype" w:cs="Palatino Linotype" w:eastAsia="Palatino Linotype" w:hAnsi="Palatino Linotype"/>
          <w:i w:val="1"/>
          <w:color w:val="222222"/>
          <w:sz w:val="22"/>
          <w:szCs w:val="22"/>
          <w:highlight w:val="white"/>
          <w:rtl w:val="0"/>
        </w:rPr>
        <w:t xml:space="preserve">[…]”</w:t>
      </w:r>
    </w:p>
    <w:p w:rsidR="00000000" w:rsidDel="00000000" w:rsidP="00000000" w:rsidRDefault="00000000" w:rsidRPr="00000000" w14:paraId="00000085">
      <w:pPr>
        <w:tabs>
          <w:tab w:val="left" w:pos="851"/>
          <w:tab w:val="left" w:pos="7655"/>
          <w:tab w:val="left" w:pos="8080"/>
        </w:tabs>
        <w:spacing w:line="276" w:lineRule="auto"/>
        <w:ind w:left="567" w:right="1183" w:firstLine="0"/>
        <w:jc w:val="both"/>
        <w:rPr>
          <w:rFonts w:ascii="Palatino Linotype" w:cs="Palatino Linotype" w:eastAsia="Palatino Linotype" w:hAnsi="Palatino Linotype"/>
          <w:i w:val="1"/>
          <w:color w:val="222222"/>
          <w:sz w:val="22"/>
          <w:szCs w:val="22"/>
          <w:highlight w:val="white"/>
        </w:rPr>
      </w:pPr>
      <w:r w:rsidDel="00000000" w:rsidR="00000000" w:rsidRPr="00000000">
        <w:rPr>
          <w:rFonts w:ascii="Palatino Linotype" w:cs="Palatino Linotype" w:eastAsia="Palatino Linotype" w:hAnsi="Palatino Linotype"/>
          <w:b w:val="1"/>
          <w:i w:val="1"/>
          <w:sz w:val="22"/>
          <w:szCs w:val="22"/>
          <w:rtl w:val="0"/>
        </w:rPr>
        <w:t xml:space="preserve">Artículo 16.</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color w:val="222222"/>
          <w:sz w:val="22"/>
          <w:szCs w:val="22"/>
          <w:highlight w:val="white"/>
          <w:rtl w:val="0"/>
        </w:rPr>
        <w:t xml:space="preserve">Toda persona </w:t>
      </w:r>
      <w:r w:rsidDel="00000000" w:rsidR="00000000" w:rsidRPr="00000000">
        <w:rPr>
          <w:rFonts w:ascii="Palatino Linotype" w:cs="Palatino Linotype" w:eastAsia="Palatino Linotype" w:hAnsi="Palatino Linotype"/>
          <w:b w:val="1"/>
          <w:i w:val="1"/>
          <w:color w:val="222222"/>
          <w:sz w:val="22"/>
          <w:szCs w:val="22"/>
          <w:highlight w:val="white"/>
          <w:rtl w:val="0"/>
        </w:rPr>
        <w:t xml:space="preserve">tiene derecho a la protección de sus datos personales, al acceso, </w:t>
      </w:r>
      <w:r w:rsidDel="00000000" w:rsidR="00000000" w:rsidRPr="00000000">
        <w:rPr>
          <w:rFonts w:ascii="Palatino Linotype" w:cs="Palatino Linotype" w:eastAsia="Palatino Linotype" w:hAnsi="Palatino Linotype"/>
          <w:i w:val="1"/>
          <w:color w:val="222222"/>
          <w:sz w:val="22"/>
          <w:szCs w:val="22"/>
          <w:highlight w:val="white"/>
          <w:rtl w:val="0"/>
        </w:rPr>
        <w:t xml:space="preserve">rectificación y cancelación de los mismos, así</w:t>
      </w:r>
      <w:r w:rsidDel="00000000" w:rsidR="00000000" w:rsidRPr="00000000">
        <w:rPr>
          <w:rFonts w:ascii="Palatino Linotype" w:cs="Palatino Linotype" w:eastAsia="Palatino Linotype" w:hAnsi="Palatino Linotype"/>
          <w:b w:val="1"/>
          <w:i w:val="1"/>
          <w:color w:val="222222"/>
          <w:sz w:val="22"/>
          <w:szCs w:val="22"/>
          <w:highlight w:val="white"/>
          <w:rtl w:val="0"/>
        </w:rPr>
        <w:t xml:space="preserve"> </w:t>
      </w:r>
      <w:r w:rsidDel="00000000" w:rsidR="00000000" w:rsidRPr="00000000">
        <w:rPr>
          <w:rFonts w:ascii="Palatino Linotype" w:cs="Palatino Linotype" w:eastAsia="Palatino Linotype" w:hAnsi="Palatino Linotype"/>
          <w:i w:val="1"/>
          <w:color w:val="222222"/>
          <w:sz w:val="22"/>
          <w:szCs w:val="22"/>
          <w:highlight w:val="white"/>
          <w:rtl w:val="0"/>
        </w:rPr>
        <w:t xml:space="preserve">como a manifestar su oposición, en los términos que fije la ley,</w:t>
      </w:r>
      <w:r w:rsidDel="00000000" w:rsidR="00000000" w:rsidRPr="00000000">
        <w:rPr>
          <w:rFonts w:ascii="Palatino Linotype" w:cs="Palatino Linotype" w:eastAsia="Palatino Linotype" w:hAnsi="Palatino Linotype"/>
          <w:b w:val="1"/>
          <w:i w:val="1"/>
          <w:color w:val="222222"/>
          <w:sz w:val="22"/>
          <w:szCs w:val="22"/>
          <w:highlight w:val="white"/>
          <w:rtl w:val="0"/>
        </w:rPr>
        <w:t xml:space="preserve"> </w:t>
      </w:r>
      <w:r w:rsidDel="00000000" w:rsidR="00000000" w:rsidRPr="00000000">
        <w:rPr>
          <w:rFonts w:ascii="Palatino Linotype" w:cs="Palatino Linotype" w:eastAsia="Palatino Linotype" w:hAnsi="Palatino Linotype"/>
          <w:i w:val="1"/>
          <w:color w:val="222222"/>
          <w:sz w:val="22"/>
          <w:szCs w:val="22"/>
          <w:highlight w:val="white"/>
          <w:rtl w:val="0"/>
        </w:rPr>
        <w:t xml:space="preserve">la cual establecerá los supuestos de excepción a los principios que rijan el tratamiento de datos, por razones de seguridad nacional, disposiciones de orden público, seguridad y salud públicas o para proteger los derechos de terceros.” (Sic) </w:t>
      </w:r>
    </w:p>
    <w:p w:rsidR="00000000" w:rsidDel="00000000" w:rsidP="00000000" w:rsidRDefault="00000000" w:rsidRPr="00000000" w14:paraId="00000086">
      <w:pPr>
        <w:tabs>
          <w:tab w:val="left" w:pos="7655"/>
          <w:tab w:val="left" w:pos="8080"/>
        </w:tabs>
        <w:spacing w:line="276" w:lineRule="auto"/>
        <w:ind w:right="283"/>
        <w:jc w:val="both"/>
        <w:rPr>
          <w:rFonts w:ascii="Palatino Linotype" w:cs="Palatino Linotype" w:eastAsia="Palatino Linotype" w:hAnsi="Palatino Linotype"/>
          <w:i w:val="1"/>
          <w:color w:val="222222"/>
          <w:sz w:val="22"/>
          <w:szCs w:val="22"/>
          <w:highlight w:val="white"/>
        </w:rPr>
      </w:pPr>
      <w:r w:rsidDel="00000000" w:rsidR="00000000" w:rsidRPr="00000000">
        <w:rPr>
          <w:rtl w:val="0"/>
        </w:rPr>
      </w:r>
    </w:p>
    <w:p w:rsidR="00000000" w:rsidDel="00000000" w:rsidP="00000000" w:rsidRDefault="00000000" w:rsidRPr="00000000" w14:paraId="00000087">
      <w:pPr>
        <w:spacing w:after="240" w:before="240" w:line="360" w:lineRule="auto"/>
        <w:jc w:val="both"/>
        <w:rPr>
          <w:rFonts w:ascii="Palatino Linotype" w:cs="Palatino Linotype" w:eastAsia="Palatino Linotype" w:hAnsi="Palatino Linotype"/>
          <w:color w:val="222222"/>
          <w:highlight w:val="white"/>
        </w:rPr>
      </w:pPr>
      <w:r w:rsidDel="00000000" w:rsidR="00000000" w:rsidRPr="00000000">
        <w:rPr>
          <w:rFonts w:ascii="Palatino Linotype" w:cs="Palatino Linotype" w:eastAsia="Palatino Linotype" w:hAnsi="Palatino Linotype"/>
          <w:color w:val="222222"/>
          <w:highlight w:val="white"/>
          <w:rtl w:val="0"/>
        </w:rPr>
        <w:t xml:space="preserve">Derivado de lo anterior, se desprende que </w:t>
      </w:r>
      <w:r w:rsidDel="00000000" w:rsidR="00000000" w:rsidRPr="00000000">
        <w:rPr>
          <w:rFonts w:ascii="Palatino Linotype" w:cs="Palatino Linotype" w:eastAsia="Palatino Linotype" w:hAnsi="Palatino Linotype"/>
          <w:b w:val="1"/>
          <w:color w:val="222222"/>
          <w:highlight w:val="white"/>
          <w:rtl w:val="0"/>
        </w:rPr>
        <w:t xml:space="preserve">la protección de datos personales</w:t>
      </w:r>
      <w:r w:rsidDel="00000000" w:rsidR="00000000" w:rsidRPr="00000000">
        <w:rPr>
          <w:rFonts w:ascii="Palatino Linotype" w:cs="Palatino Linotype" w:eastAsia="Palatino Linotype" w:hAnsi="Palatino Linotype"/>
          <w:color w:val="222222"/>
          <w:highlight w:val="white"/>
          <w:rtl w:val="0"/>
        </w:rPr>
        <w:t xml:space="preserve"> es un derecho fundamental, así como la información referente al ámbito privado de las personas, los cuales deben estar protegidos en los términos y con las excepciones a los principios de tratamiento de datos que por razones de orden público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color w:val="222222"/>
          <w:highlight w:val="white"/>
          <w:rtl w:val="0"/>
        </w:rPr>
        <w:t xml:space="preserve">fije la ley, por lo que toda persona tiene derecho a la protección de sus datos personales.</w:t>
      </w:r>
    </w:p>
    <w:p w:rsidR="00000000" w:rsidDel="00000000" w:rsidP="00000000" w:rsidRDefault="00000000" w:rsidRPr="00000000" w14:paraId="00000088">
      <w:pPr>
        <w:spacing w:after="240" w:before="240" w:line="360" w:lineRule="auto"/>
        <w:jc w:val="both"/>
        <w:rPr>
          <w:rFonts w:ascii="Palatino Linotype" w:cs="Palatino Linotype" w:eastAsia="Palatino Linotype" w:hAnsi="Palatino Linotype"/>
          <w:color w:val="222222"/>
          <w:highlight w:val="white"/>
        </w:rPr>
      </w:pPr>
      <w:r w:rsidDel="00000000" w:rsidR="00000000" w:rsidRPr="00000000">
        <w:rPr>
          <w:rFonts w:ascii="Palatino Linotype" w:cs="Palatino Linotype" w:eastAsia="Palatino Linotype" w:hAnsi="Palatino Linotype"/>
          <w:color w:val="222222"/>
          <w:highlight w:val="white"/>
          <w:rtl w:val="0"/>
        </w:rPr>
        <w:t xml:space="preserve">Ante tal premisa se puede apreciar que la inclusión</w:t>
      </w:r>
      <w:r w:rsidDel="00000000" w:rsidR="00000000" w:rsidRPr="00000000">
        <w:rPr>
          <w:rFonts w:ascii="Palatino Linotype" w:cs="Palatino Linotype" w:eastAsia="Palatino Linotype" w:hAnsi="Palatino Linotype"/>
          <w:b w:val="1"/>
          <w:color w:val="222222"/>
          <w:highlight w:val="white"/>
          <w:rtl w:val="0"/>
        </w:rPr>
        <w:t xml:space="preserve"> del derecho al acceso de datos personales en nuestra Constitución permite que cualquier persona -titular de datos personales- obtenga la protección en esta materia.</w:t>
      </w:r>
      <w:r w:rsidDel="00000000" w:rsidR="00000000" w:rsidRPr="00000000">
        <w:rPr>
          <w:rtl w:val="0"/>
        </w:rPr>
      </w:r>
    </w:p>
    <w:p w:rsidR="00000000" w:rsidDel="00000000" w:rsidP="00000000" w:rsidRDefault="00000000" w:rsidRPr="00000000" w14:paraId="00000089">
      <w:pPr>
        <w:spacing w:after="240" w:before="240" w:line="360" w:lineRule="auto"/>
        <w:jc w:val="both"/>
        <w:rPr>
          <w:rFonts w:ascii="Palatino Linotype" w:cs="Palatino Linotype" w:eastAsia="Palatino Linotype" w:hAnsi="Palatino Linotype"/>
          <w:color w:val="222222"/>
          <w:highlight w:val="white"/>
        </w:rPr>
      </w:pPr>
      <w:r w:rsidDel="00000000" w:rsidR="00000000" w:rsidRPr="00000000">
        <w:rPr>
          <w:rFonts w:ascii="Palatino Linotype" w:cs="Palatino Linotype" w:eastAsia="Palatino Linotype" w:hAnsi="Palatino Linotype"/>
          <w:color w:val="222222"/>
          <w:highlight w:val="white"/>
          <w:rtl w:val="0"/>
        </w:rPr>
        <w:t xml:space="preserve">En este sentido, la Ley de Protección de Datos Personales en Posesión de Sujetos Obligados del Estado de México y Municipios, señala:</w:t>
      </w:r>
    </w:p>
    <w:p w:rsidR="00000000" w:rsidDel="00000000" w:rsidP="00000000" w:rsidRDefault="00000000" w:rsidRPr="00000000" w14:paraId="0000008A">
      <w:pPr>
        <w:spacing w:after="240" w:before="240" w:line="276" w:lineRule="auto"/>
        <w:ind w:left="993"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Para los efectos de esta Ley se entenderá por:</w:t>
      </w:r>
    </w:p>
    <w:p w:rsidR="00000000" w:rsidDel="00000000" w:rsidP="00000000" w:rsidRDefault="00000000" w:rsidRPr="00000000" w14:paraId="0000008B">
      <w:pPr>
        <w:spacing w:after="240" w:before="240" w:line="276" w:lineRule="auto"/>
        <w:ind w:left="993"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C">
      <w:pPr>
        <w:spacing w:after="240" w:before="240" w:line="276" w:lineRule="auto"/>
        <w:ind w:left="993"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Datos personales</w:t>
      </w:r>
      <w:r w:rsidDel="00000000" w:rsidR="00000000" w:rsidRPr="00000000">
        <w:rPr>
          <w:rFonts w:ascii="Palatino Linotype" w:cs="Palatino Linotype" w:eastAsia="Palatino Linotype" w:hAnsi="Palatino Linotype"/>
          <w:i w:val="1"/>
          <w:sz w:val="22"/>
          <w:szCs w:val="22"/>
          <w:rtl w:val="0"/>
        </w:rPr>
        <w:t xml:space="preserve">: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000000" w:rsidDel="00000000" w:rsidP="00000000" w:rsidRDefault="00000000" w:rsidRPr="00000000" w14:paraId="0000008D">
      <w:pPr>
        <w:spacing w:after="240" w:before="240" w:line="276" w:lineRule="auto"/>
        <w:ind w:left="993"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E">
      <w:pPr>
        <w:spacing w:after="240" w:before="240" w:line="276" w:lineRule="auto"/>
        <w:ind w:left="993" w:right="85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XIII.</w:t>
      </w: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rtl w:val="0"/>
        </w:rPr>
        <w:t xml:space="preserve">Derechos ARCO:</w:t>
      </w:r>
      <w:r w:rsidDel="00000000" w:rsidR="00000000" w:rsidRPr="00000000">
        <w:rPr>
          <w:rFonts w:ascii="Palatino Linotype" w:cs="Palatino Linotype" w:eastAsia="Palatino Linotype" w:hAnsi="Palatino Linotype"/>
          <w:i w:val="1"/>
          <w:color w:val="000000"/>
          <w:sz w:val="22"/>
          <w:szCs w:val="22"/>
          <w:rtl w:val="0"/>
        </w:rPr>
        <w:t xml:space="preserve"> a los derechos de Acceso, Rectificación, Cancelación y </w:t>
      </w:r>
      <w:r w:rsidDel="00000000" w:rsidR="00000000" w:rsidRPr="00000000">
        <w:rPr>
          <w:rFonts w:ascii="Palatino Linotype" w:cs="Palatino Linotype" w:eastAsia="Palatino Linotype" w:hAnsi="Palatino Linotype"/>
          <w:b w:val="1"/>
          <w:i w:val="1"/>
          <w:color w:val="000000"/>
          <w:sz w:val="22"/>
          <w:szCs w:val="22"/>
          <w:rtl w:val="0"/>
        </w:rPr>
        <w:t xml:space="preserve">Oposición</w:t>
      </w:r>
      <w:r w:rsidDel="00000000" w:rsidR="00000000" w:rsidRPr="00000000">
        <w:rPr>
          <w:rFonts w:ascii="Palatino Linotype" w:cs="Palatino Linotype" w:eastAsia="Palatino Linotype" w:hAnsi="Palatino Linotype"/>
          <w:i w:val="1"/>
          <w:color w:val="000000"/>
          <w:sz w:val="22"/>
          <w:szCs w:val="22"/>
          <w:rtl w:val="0"/>
        </w:rPr>
        <w:t xml:space="preserve"> al tratamiento de datos personales.</w:t>
      </w:r>
    </w:p>
    <w:p w:rsidR="00000000" w:rsidDel="00000000" w:rsidP="00000000" w:rsidRDefault="00000000" w:rsidRPr="00000000" w14:paraId="0000008F">
      <w:pPr>
        <w:spacing w:after="240" w:before="240" w:line="276" w:lineRule="auto"/>
        <w:ind w:left="993"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0">
      <w:pPr>
        <w:spacing w:after="240" w:before="240" w:line="276" w:lineRule="auto"/>
        <w:ind w:left="993" w:right="85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XLI. Responsable: a los sujetos obligados a que se refiere la presente Ley que deciden sobre el tratamiento de los datos personales</w:t>
      </w: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091">
      <w:pPr>
        <w:spacing w:after="240" w:before="240" w:line="276" w:lineRule="auto"/>
        <w:ind w:left="993"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2">
      <w:pPr>
        <w:spacing w:after="240" w:before="240" w:line="276" w:lineRule="auto"/>
        <w:ind w:left="993" w:right="850" w:firstLine="0"/>
        <w:jc w:val="both"/>
        <w:rPr>
          <w:rFonts w:ascii="Palatino Linotype" w:cs="Palatino Linotype" w:eastAsia="Palatino Linotype" w:hAnsi="Palatino Linotype"/>
          <w:b w:val="1"/>
          <w:i w:val="1"/>
          <w:color w:val="000000"/>
          <w:sz w:val="22"/>
          <w:szCs w:val="22"/>
          <w:u w:val="single"/>
        </w:rPr>
      </w:pPr>
      <w:r w:rsidDel="00000000" w:rsidR="00000000" w:rsidRPr="00000000">
        <w:rPr>
          <w:rFonts w:ascii="Palatino Linotype" w:cs="Palatino Linotype" w:eastAsia="Palatino Linotype" w:hAnsi="Palatino Linotype"/>
          <w:i w:val="1"/>
          <w:color w:val="000000"/>
          <w:sz w:val="22"/>
          <w:szCs w:val="22"/>
          <w:rtl w:val="0"/>
        </w:rPr>
        <w:t xml:space="preserve">L</w:t>
      </w:r>
      <w:r w:rsidDel="00000000" w:rsidR="00000000" w:rsidRPr="00000000">
        <w:rPr>
          <w:rFonts w:ascii="Palatino Linotype" w:cs="Palatino Linotype" w:eastAsia="Palatino Linotype" w:hAnsi="Palatino Linotype"/>
          <w:b w:val="1"/>
          <w:i w:val="1"/>
          <w:color w:val="000000"/>
          <w:sz w:val="22"/>
          <w:szCs w:val="22"/>
          <w:u w:val="single"/>
          <w:rtl w:val="0"/>
        </w:rPr>
        <w:t xml:space="preserve">. Tratamiento: a las operaciones efectuadas por los procedimientos manuales o automatizados aplicados a los datos personales, relacionadas con la obtención, uso, registro, organización, conservación, elaboración, utilización, comunicación, difusión, almacenamiento, posesión, acceso, manejo, aprovechamiento, divulgación, transferencia o disposición de datos personales.</w:t>
      </w:r>
    </w:p>
    <w:p w:rsidR="00000000" w:rsidDel="00000000" w:rsidP="00000000" w:rsidRDefault="00000000" w:rsidRPr="00000000" w14:paraId="00000093">
      <w:pPr>
        <w:spacing w:after="240" w:before="240" w:line="276" w:lineRule="auto"/>
        <w:ind w:left="993"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4">
      <w:pPr>
        <w:spacing w:after="240" w:before="240" w:line="276" w:lineRule="auto"/>
        <w:ind w:left="993"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98. El titular tiene derecho a</w:t>
      </w:r>
      <w:r w:rsidDel="00000000" w:rsidR="00000000" w:rsidRPr="00000000">
        <w:rPr>
          <w:rFonts w:ascii="Palatino Linotype" w:cs="Palatino Linotype" w:eastAsia="Palatino Linotype" w:hAnsi="Palatino Linotype"/>
          <w:i w:val="1"/>
          <w:sz w:val="22"/>
          <w:szCs w:val="22"/>
          <w:rtl w:val="0"/>
        </w:rPr>
        <w:t xml:space="preserve"> acceder, </w:t>
      </w:r>
      <w:r w:rsidDel="00000000" w:rsidR="00000000" w:rsidRPr="00000000">
        <w:rPr>
          <w:rFonts w:ascii="Palatino Linotype" w:cs="Palatino Linotype" w:eastAsia="Palatino Linotype" w:hAnsi="Palatino Linotype"/>
          <w:b w:val="1"/>
          <w:i w:val="1"/>
          <w:sz w:val="22"/>
          <w:szCs w:val="22"/>
          <w:rtl w:val="0"/>
        </w:rPr>
        <w:t xml:space="preserve">solicitar y ser informado sobre sus datos personales en posesión de los sujetos obligados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así como la información relacionada con las condiciones y generalidades de su tratamiento, tales como el origen de los datos, las condiciones del tratamiento del cual sean objeto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las cesiones realizadas o que se pretendan realizar,</w:t>
      </w:r>
      <w:r w:rsidDel="00000000" w:rsidR="00000000" w:rsidRPr="00000000">
        <w:rPr>
          <w:rFonts w:ascii="Palatino Linotype" w:cs="Palatino Linotype" w:eastAsia="Palatino Linotype" w:hAnsi="Palatino Linotype"/>
          <w:i w:val="1"/>
          <w:sz w:val="22"/>
          <w:szCs w:val="22"/>
          <w:rtl w:val="0"/>
        </w:rPr>
        <w:t xml:space="preserve"> así como tener acceso al aviso de privacidad al que está sujeto.</w:t>
      </w:r>
    </w:p>
    <w:p w:rsidR="00000000" w:rsidDel="00000000" w:rsidP="00000000" w:rsidRDefault="00000000" w:rsidRPr="00000000" w14:paraId="00000095">
      <w:pPr>
        <w:spacing w:after="240" w:before="240" w:line="276" w:lineRule="auto"/>
        <w:ind w:left="993"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6">
      <w:pPr>
        <w:tabs>
          <w:tab w:val="left" w:pos="7938"/>
        </w:tabs>
        <w:spacing w:after="240" w:before="240" w:line="259"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color w:val="000000"/>
          <w:rtl w:val="0"/>
        </w:rPr>
        <w:t xml:space="preserve">En función de la normativa señalada, se desprenden las premisas siguientes:</w:t>
      </w:r>
      <w:r w:rsidDel="00000000" w:rsidR="00000000" w:rsidRPr="00000000">
        <w:rPr>
          <w:rtl w:val="0"/>
        </w:rPr>
      </w:r>
    </w:p>
    <w:p w:rsidR="00000000" w:rsidDel="00000000" w:rsidP="00000000" w:rsidRDefault="00000000" w:rsidRPr="00000000" w14:paraId="00000097">
      <w:pPr>
        <w:tabs>
          <w:tab w:val="left" w:pos="7938"/>
        </w:tabs>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Primero, por datos personales se entenderá la información concerniente a una persona física identificada o identificable; y que se considera que una persona es </w:t>
      </w:r>
      <w:r w:rsidDel="00000000" w:rsidR="00000000" w:rsidRPr="00000000">
        <w:rPr>
          <w:rFonts w:ascii="Palatino Linotype" w:cs="Palatino Linotype" w:eastAsia="Palatino Linotype" w:hAnsi="Palatino Linotype"/>
          <w:b w:val="1"/>
          <w:color w:val="000000"/>
          <w:rtl w:val="0"/>
        </w:rPr>
        <w:t xml:space="preserve">identificable cuando su identidad pueda determinarse directa o indirectamente a través de cualquier información</w:t>
      </w:r>
      <w:r w:rsidDel="00000000" w:rsidR="00000000" w:rsidRPr="00000000">
        <w:rPr>
          <w:rFonts w:ascii="Palatino Linotype" w:cs="Palatino Linotype" w:eastAsia="Palatino Linotype" w:hAnsi="Palatino Linotype"/>
          <w:color w:val="000000"/>
          <w:rtl w:val="0"/>
        </w:rPr>
        <w:t xml:space="preserve">.</w:t>
      </w:r>
    </w:p>
    <w:p w:rsidR="00000000" w:rsidDel="00000000" w:rsidP="00000000" w:rsidRDefault="00000000" w:rsidRPr="00000000" w14:paraId="00000098">
      <w:pPr>
        <w:tabs>
          <w:tab w:val="left" w:pos="7938"/>
        </w:tabs>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De igual manera, se destaca que en todo momento el </w:t>
      </w:r>
      <w:r w:rsidDel="00000000" w:rsidR="00000000" w:rsidRPr="00000000">
        <w:rPr>
          <w:rFonts w:ascii="Palatino Linotype" w:cs="Palatino Linotype" w:eastAsia="Palatino Linotype" w:hAnsi="Palatino Linotype"/>
          <w:b w:val="1"/>
          <w:color w:val="000000"/>
          <w:rtl w:val="0"/>
        </w:rPr>
        <w:t xml:space="preserve">titular o su representante podrán solicitar al responsable</w:t>
      </w:r>
      <w:r w:rsidDel="00000000" w:rsidR="00000000" w:rsidRPr="00000000">
        <w:rPr>
          <w:rFonts w:ascii="Palatino Linotype" w:cs="Palatino Linotype" w:eastAsia="Palatino Linotype" w:hAnsi="Palatino Linotype"/>
          <w:color w:val="000000"/>
          <w:rtl w:val="0"/>
        </w:rPr>
        <w:t xml:space="preserve">, el acceso, rectificación, cancelación u </w:t>
      </w:r>
      <w:r w:rsidDel="00000000" w:rsidR="00000000" w:rsidRPr="00000000">
        <w:rPr>
          <w:rFonts w:ascii="Palatino Linotype" w:cs="Palatino Linotype" w:eastAsia="Palatino Linotype" w:hAnsi="Palatino Linotype"/>
          <w:b w:val="1"/>
          <w:color w:val="000000"/>
          <w:rtl w:val="0"/>
        </w:rPr>
        <w:t xml:space="preserve">oposición </w:t>
      </w:r>
      <w:r w:rsidDel="00000000" w:rsidR="00000000" w:rsidRPr="00000000">
        <w:rPr>
          <w:rFonts w:ascii="Palatino Linotype" w:cs="Palatino Linotype" w:eastAsia="Palatino Linotype" w:hAnsi="Palatino Linotype"/>
          <w:color w:val="000000"/>
          <w:rtl w:val="0"/>
        </w:rPr>
        <w:t xml:space="preserve">-derechos ARCO- al tratamiento de los datos personales que le conciernen.</w:t>
      </w:r>
    </w:p>
    <w:p w:rsidR="00000000" w:rsidDel="00000000" w:rsidP="00000000" w:rsidRDefault="00000000" w:rsidRPr="00000000" w14:paraId="00000099">
      <w:pPr>
        <w:tabs>
          <w:tab w:val="left" w:pos="7938"/>
        </w:tabs>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la</w:t>
      </w:r>
      <w:r w:rsidDel="00000000" w:rsidR="00000000" w:rsidRPr="00000000">
        <w:rPr>
          <w:rFonts w:ascii="Palatino Linotype" w:cs="Palatino Linotype" w:eastAsia="Palatino Linotype" w:hAnsi="Palatino Linotype"/>
          <w:b w:val="1"/>
          <w:color w:val="000000"/>
          <w:rtl w:val="0"/>
        </w:rPr>
        <w:t xml:space="preserve"> recepción y trámite </w:t>
      </w:r>
      <w:r w:rsidDel="00000000" w:rsidR="00000000" w:rsidRPr="00000000">
        <w:rPr>
          <w:rFonts w:ascii="Palatino Linotype" w:cs="Palatino Linotype" w:eastAsia="Palatino Linotype" w:hAnsi="Palatino Linotype"/>
          <w:color w:val="000000"/>
          <w:rtl w:val="0"/>
        </w:rPr>
        <w:t xml:space="preserve">de las solicitudes de ejercicio de los derechos ARCO,</w:t>
      </w:r>
      <w:r w:rsidDel="00000000" w:rsidR="00000000" w:rsidRPr="00000000">
        <w:rPr>
          <w:rFonts w:ascii="Palatino Linotype" w:cs="Palatino Linotype" w:eastAsia="Palatino Linotype" w:hAnsi="Palatino Linotype"/>
          <w:b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que se formulen a los sujetos obligados</w:t>
      </w:r>
      <w:r w:rsidDel="00000000" w:rsidR="00000000" w:rsidRPr="00000000">
        <w:rPr>
          <w:rFonts w:ascii="Palatino Linotype" w:cs="Palatino Linotype" w:eastAsia="Palatino Linotype" w:hAnsi="Palatino Linotype"/>
          <w:b w:val="1"/>
          <w:color w:val="000000"/>
          <w:rtl w:val="0"/>
        </w:rPr>
        <w:t xml:space="preserve">, se sujetará al procedimiento establecido en el Título Tercero de la Ley General de Protección de Datos Personales en Posesión de Sujetos Obligados</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color w:val="000000"/>
          <w:rtl w:val="0"/>
        </w:rPr>
        <w:t xml:space="preserve">en consonancia con el Título Décimo de la Ley de Protección de Datos Personales en Posesión de Sujetos Obligados del Estado de México y Municipios</w:t>
      </w:r>
      <w:r w:rsidDel="00000000" w:rsidR="00000000" w:rsidRPr="00000000">
        <w:rPr>
          <w:rFonts w:ascii="Palatino Linotype" w:cs="Palatino Linotype" w:eastAsia="Palatino Linotype" w:hAnsi="Palatino Linotype"/>
          <w:color w:val="000000"/>
          <w:rtl w:val="0"/>
        </w:rPr>
        <w:t xml:space="preserve"> y demás disposiciones que resulten aplicables en la materia.</w:t>
      </w:r>
    </w:p>
    <w:p w:rsidR="00000000" w:rsidDel="00000000" w:rsidP="00000000" w:rsidRDefault="00000000" w:rsidRPr="00000000" w14:paraId="0000009A">
      <w:pPr>
        <w:spacing w:after="240" w:before="240" w:line="360" w:lineRule="auto"/>
        <w:jc w:val="both"/>
        <w:rPr>
          <w:rFonts w:ascii="Palatino Linotype" w:cs="Palatino Linotype" w:eastAsia="Palatino Linotype" w:hAnsi="Palatino Linotype"/>
          <w:color w:val="222222"/>
          <w:highlight w:val="white"/>
        </w:rPr>
      </w:pPr>
      <w:r w:rsidDel="00000000" w:rsidR="00000000" w:rsidRPr="00000000">
        <w:rPr>
          <w:rFonts w:ascii="Palatino Linotype" w:cs="Palatino Linotype" w:eastAsia="Palatino Linotype" w:hAnsi="Palatino Linotype"/>
          <w:color w:val="222222"/>
          <w:highlight w:val="white"/>
          <w:rtl w:val="0"/>
        </w:rPr>
        <w:t xml:space="preserve">Para el alcance en materia de protección de datos personales, así como para su tratamiento, debemos considerar todas las operaciones efectuadas por los procedimientos manuales o automatizados aplicados a los datos personales, relativas a </w:t>
      </w:r>
      <w:r w:rsidDel="00000000" w:rsidR="00000000" w:rsidRPr="00000000">
        <w:rPr>
          <w:rFonts w:ascii="Palatino Linotype" w:cs="Palatino Linotype" w:eastAsia="Palatino Linotype" w:hAnsi="Palatino Linotype"/>
          <w:b w:val="1"/>
          <w:color w:val="222222"/>
          <w:highlight w:val="white"/>
          <w:rtl w:val="0"/>
        </w:rPr>
        <w:t xml:space="preserve">su obtención</w:t>
      </w:r>
      <w:r w:rsidDel="00000000" w:rsidR="00000000" w:rsidRPr="00000000">
        <w:rPr>
          <w:rFonts w:ascii="Palatino Linotype" w:cs="Palatino Linotype" w:eastAsia="Palatino Linotype" w:hAnsi="Palatino Linotype"/>
          <w:color w:val="222222"/>
          <w:highlight w:val="white"/>
          <w:rtl w:val="0"/>
        </w:rPr>
        <w:t xml:space="preserve">, </w:t>
      </w:r>
      <w:r w:rsidDel="00000000" w:rsidR="00000000" w:rsidRPr="00000000">
        <w:rPr>
          <w:rFonts w:ascii="Palatino Linotype" w:cs="Palatino Linotype" w:eastAsia="Palatino Linotype" w:hAnsi="Palatino Linotype"/>
          <w:b w:val="1"/>
          <w:color w:val="222222"/>
          <w:highlight w:val="white"/>
          <w:rtl w:val="0"/>
        </w:rPr>
        <w:t xml:space="preserve">uso, registro, organización, conservación, elaboración, utilización, comunicación, almacenamiento, posesión, acceso, manejo, aprovechamiento divulgación, difusión, transferencia o disposición</w:t>
      </w:r>
      <w:r w:rsidDel="00000000" w:rsidR="00000000" w:rsidRPr="00000000">
        <w:rPr>
          <w:rFonts w:ascii="Palatino Linotype" w:cs="Palatino Linotype" w:eastAsia="Palatino Linotype" w:hAnsi="Palatino Linotype"/>
          <w:color w:val="222222"/>
          <w:highlight w:val="white"/>
          <w:rtl w:val="0"/>
        </w:rPr>
        <w:t xml:space="preserve">.</w:t>
      </w:r>
    </w:p>
    <w:p w:rsidR="00000000" w:rsidDel="00000000" w:rsidP="00000000" w:rsidRDefault="00000000" w:rsidRPr="00000000" w14:paraId="0000009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222222"/>
          <w:highlight w:val="white"/>
          <w:rtl w:val="0"/>
        </w:rPr>
        <w:t xml:space="preserve">Es así que, l</w:t>
      </w:r>
      <w:r w:rsidDel="00000000" w:rsidR="00000000" w:rsidRPr="00000000">
        <w:rPr>
          <w:rFonts w:ascii="Palatino Linotype" w:cs="Palatino Linotype" w:eastAsia="Palatino Linotype" w:hAnsi="Palatino Linotype"/>
          <w:rtl w:val="0"/>
        </w:rPr>
        <w:t xml:space="preserve">os derechos ARCO es el derecho humano con que cuenta una persona para la protección de sus datos personales, en posesión de Sujetos Obligados y el tratamiento de los mismos deber de sujetarse a los principios de licitud, finalidad, lealtad, consentimiento, calidad, proporcionalidad, información y responsabilidad.</w:t>
      </w:r>
    </w:p>
    <w:p w:rsidR="00000000" w:rsidDel="00000000" w:rsidP="00000000" w:rsidRDefault="00000000" w:rsidRPr="00000000" w14:paraId="0000009C">
      <w:pPr>
        <w:spacing w:after="280" w:before="28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Expuesto lo anterior, se procede al análisis de la totalidad de las constancias que integran </w:t>
      </w:r>
      <w:r w:rsidDel="00000000" w:rsidR="00000000" w:rsidRPr="00000000">
        <w:rPr>
          <w:rFonts w:ascii="Palatino Linotype" w:cs="Palatino Linotype" w:eastAsia="Palatino Linotype" w:hAnsi="Palatino Linotype"/>
          <w:color w:val="000000"/>
          <w:rtl w:val="0"/>
        </w:rPr>
        <w:t xml:space="preserve">los expedientes electrónicos </w:t>
      </w:r>
      <w:r w:rsidDel="00000000" w:rsidR="00000000" w:rsidRPr="00000000">
        <w:rPr>
          <w:rFonts w:ascii="Palatino Linotype" w:cs="Palatino Linotype" w:eastAsia="Palatino Linotype" w:hAnsi="Palatino Linotype"/>
          <w:rtl w:val="0"/>
        </w:rPr>
        <w:t xml:space="preserve">del SARCOEM,  </w:t>
      </w:r>
      <w:r w:rsidDel="00000000" w:rsidR="00000000" w:rsidRPr="00000000">
        <w:rPr>
          <w:rFonts w:ascii="Palatino Linotype" w:cs="Palatino Linotype" w:eastAsia="Palatino Linotype" w:hAnsi="Palatino Linotype"/>
          <w:b w:val="1"/>
          <w:rtl w:val="0"/>
        </w:rPr>
        <w:t xml:space="preserve">con el objeto de determinar si las respuestas del Sujeto Obligado son adecuadas y suficientes para satisfacer el derecho de acceso a los datos personales de la Recurrente, o en su defecto, en caso de ser procedente, ordenar la entrega de los datos personales.</w:t>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Ahora bien, del análisis de las solicitudes de acceso a datos personales, que motivan los recursos de revisión que ahora se resuelven, se advierte que la </w:t>
      </w:r>
      <w:r w:rsidDel="00000000" w:rsidR="00000000" w:rsidRPr="00000000">
        <w:rPr>
          <w:rFonts w:ascii="Palatino Linotype" w:cs="Palatino Linotype" w:eastAsia="Palatino Linotype" w:hAnsi="Palatino Linotype"/>
          <w:b w:val="1"/>
          <w:color w:val="000000"/>
          <w:rtl w:val="0"/>
        </w:rPr>
        <w:t xml:space="preserve">Recurrente</w:t>
      </w:r>
      <w:r w:rsidDel="00000000" w:rsidR="00000000" w:rsidRPr="00000000">
        <w:rPr>
          <w:rFonts w:ascii="Palatino Linotype" w:cs="Palatino Linotype" w:eastAsia="Palatino Linotype" w:hAnsi="Palatino Linotype"/>
          <w:color w:val="000000"/>
          <w:rtl w:val="0"/>
        </w:rPr>
        <w:t xml:space="preserve"> requirió al </w:t>
      </w:r>
      <w:r w:rsidDel="00000000" w:rsidR="00000000" w:rsidRPr="00000000">
        <w:rPr>
          <w:rFonts w:ascii="Palatino Linotype" w:cs="Palatino Linotype" w:eastAsia="Palatino Linotype" w:hAnsi="Palatino Linotype"/>
          <w:b w:val="1"/>
          <w:color w:val="000000"/>
          <w:rtl w:val="0"/>
        </w:rPr>
        <w:t xml:space="preserve">Sujeto Obligado o Responsable</w:t>
      </w:r>
      <w:r w:rsidDel="00000000" w:rsidR="00000000" w:rsidRPr="00000000">
        <w:rPr>
          <w:rFonts w:ascii="Palatino Linotype" w:cs="Palatino Linotype" w:eastAsia="Palatino Linotype" w:hAnsi="Palatino Linotype"/>
          <w:color w:val="000000"/>
          <w:rtl w:val="0"/>
        </w:rPr>
        <w:t xml:space="preserve"> le proporcione, información consistente en lo siguiente:</w:t>
      </w:r>
    </w:p>
    <w:p w:rsidR="00000000" w:rsidDel="00000000" w:rsidP="00000000" w:rsidRDefault="00000000" w:rsidRPr="00000000" w14:paraId="0000009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701"/>
        </w:tabs>
        <w:spacing w:after="0" w:before="240" w:line="360" w:lineRule="auto"/>
        <w:ind w:left="567" w:right="1183" w:hanging="141"/>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Copias certificadas de los comprobantes fiscales digitales por internet (CFDI) timbrados por este sujeto obligado. </w:t>
      </w:r>
    </w:p>
    <w:p w:rsidR="00000000" w:rsidDel="00000000" w:rsidP="00000000" w:rsidRDefault="00000000" w:rsidRPr="00000000" w14:paraId="0000009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701"/>
        </w:tabs>
        <w:spacing w:after="0" w:before="0" w:line="360" w:lineRule="auto"/>
        <w:ind w:left="567" w:right="1183" w:hanging="141"/>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Cuándo van a pagarle a la suscrita las cantidades consignadas en los referidos comprobantes fiscales timbrados en fecha trece de enero del dos mil veintidós y diecisiete de febrero de dos mil veintidós, con Identificador Único Universal (UUID) 07DD76DB-00B7-4315-A110-148EA0709E0C, 299330C9-7FD8-427D-AAF9-0BD079B71625, 60092A82-B5E9-408C-B501-9D91537DE40C, 6B88E176-334F-47AA-B12D-3692EF3018C6 y 91E70CC9-B98B-4C43-A051-32F4B9131F14. </w:t>
      </w:r>
    </w:p>
    <w:p w:rsidR="00000000" w:rsidDel="00000000" w:rsidP="00000000" w:rsidRDefault="00000000" w:rsidRPr="00000000" w14:paraId="000000A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701"/>
        </w:tabs>
        <w:spacing w:after="0" w:before="0" w:line="360" w:lineRule="auto"/>
        <w:ind w:left="567" w:right="1183" w:hanging="141"/>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Los Formatos Únicos de Personal por motivo de alta, baja, promoción, democión, cambio o similares que haya en mi expediente, así como los contratos que haya lugar. O en su caso los contratos o convenios que se tengan asimilables o relacionados a este formato único de personal. </w:t>
      </w:r>
    </w:p>
    <w:p w:rsidR="00000000" w:rsidDel="00000000" w:rsidP="00000000" w:rsidRDefault="00000000" w:rsidRPr="00000000" w14:paraId="000000A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701"/>
        </w:tabs>
        <w:spacing w:after="0" w:before="0" w:line="360" w:lineRule="auto"/>
        <w:ind w:left="567" w:right="1183" w:hanging="141"/>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Expediente personal que contenga todos los documentos que fue entregando al municipio desde el ingreso hasta la fecha, y que contienen datos personales como son acta de nacimiento, comprobantes de domicilio, currículums, estudios, experiencia, etc. Incluyendo posibles renuncias, aceptación de cambio de puesto y adscripción o que evidencien los movimientos dentro de este Sujeto Obligado. </w:t>
      </w:r>
    </w:p>
    <w:p w:rsidR="00000000" w:rsidDel="00000000" w:rsidP="00000000" w:rsidRDefault="00000000" w:rsidRPr="00000000" w14:paraId="000000A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701"/>
        </w:tabs>
        <w:spacing w:after="0" w:before="0" w:line="360" w:lineRule="auto"/>
        <w:ind w:left="567" w:right="1183" w:hanging="141"/>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Todos los documentos que, por tratamiento de su relación laboral, se hayan integrado al expediente laboral. </w:t>
      </w:r>
    </w:p>
    <w:p w:rsidR="00000000" w:rsidDel="00000000" w:rsidP="00000000" w:rsidRDefault="00000000" w:rsidRPr="00000000" w14:paraId="000000A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701"/>
        </w:tabs>
        <w:spacing w:after="0" w:before="0" w:line="360" w:lineRule="auto"/>
        <w:ind w:left="567" w:right="1183" w:hanging="141"/>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Los exámenes o pruebas que se hayan realizado, para el ingreso, cambio, promoción en los diferentes cargos dentro del gobierno municipal. </w:t>
      </w:r>
    </w:p>
    <w:p w:rsidR="00000000" w:rsidDel="00000000" w:rsidP="00000000" w:rsidRDefault="00000000" w:rsidRPr="00000000" w14:paraId="000000A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701"/>
        </w:tabs>
        <w:spacing w:after="0" w:before="0" w:line="360" w:lineRule="auto"/>
        <w:ind w:left="567" w:right="1183" w:hanging="141"/>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El expediente personal de sus altas, bajas, modificaciones que tengan relación con instituto de seguridad social de los servidores públicos del Estado de México y Municipios, ISSEMYM. </w:t>
      </w:r>
    </w:p>
    <w:p w:rsidR="00000000" w:rsidDel="00000000" w:rsidP="00000000" w:rsidRDefault="00000000" w:rsidRPr="00000000" w14:paraId="000000A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701"/>
        </w:tabs>
        <w:spacing w:after="0" w:before="0" w:line="360" w:lineRule="auto"/>
        <w:ind w:left="567" w:right="1183" w:hanging="141"/>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Todos los recibidos de nómina y los timbres fiscales de todas las percepciones con las cuales el municipio ha remunerado sus funciones desde el ingreso. </w:t>
      </w:r>
    </w:p>
    <w:p w:rsidR="00000000" w:rsidDel="00000000" w:rsidP="00000000" w:rsidRDefault="00000000" w:rsidRPr="00000000" w14:paraId="000000A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701"/>
        </w:tabs>
        <w:spacing w:after="0" w:before="0" w:line="360" w:lineRule="auto"/>
        <w:ind w:left="567" w:right="1183" w:hanging="141"/>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Todos los documentos relacionados con las prestaciones de ley por concepto de vacaciones, permisos, incapacidades de todo tipo, días económicos, permisos sin goce de sueldo o que administrativamente sean similares a los enunciados. </w:t>
      </w:r>
    </w:p>
    <w:p w:rsidR="00000000" w:rsidDel="00000000" w:rsidP="00000000" w:rsidRDefault="00000000" w:rsidRPr="00000000" w14:paraId="000000A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701"/>
        </w:tabs>
        <w:spacing w:after="0" w:before="0" w:line="360" w:lineRule="auto"/>
        <w:ind w:left="567" w:right="1183" w:hanging="141"/>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Todos los documentos, de existir, que de alguna forma evidencien, sanciones a su persona, enviados por sus jefes o autoridad competente en el ejercicio de sus funciones, incluyendo los documentos que evidencien su ejecución, como son amonestaciones, suspensiones, descuentos, etc. </w:t>
      </w:r>
    </w:p>
    <w:p w:rsidR="00000000" w:rsidDel="00000000" w:rsidP="00000000" w:rsidRDefault="00000000" w:rsidRPr="00000000" w14:paraId="000000A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701"/>
        </w:tabs>
        <w:spacing w:after="0" w:before="0" w:line="360" w:lineRule="auto"/>
        <w:ind w:left="567" w:right="1183" w:hanging="141"/>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Todos los nombramientos que se le hayan dado, y que sean distintos a la firma de los formatos únicos de personal. </w:t>
      </w:r>
    </w:p>
    <w:p w:rsidR="00000000" w:rsidDel="00000000" w:rsidP="00000000" w:rsidRDefault="00000000" w:rsidRPr="00000000" w14:paraId="000000A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701"/>
        </w:tabs>
        <w:spacing w:after="0" w:before="0" w:line="360" w:lineRule="auto"/>
        <w:ind w:left="567" w:right="1183" w:hanging="141"/>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Todos los registros de lista de asistencia, puntualidad o similares desde mi ingreso, ya sean en listas, control de asistencia, reportes de checado o cualquier medio que se haya usado para este control. </w:t>
      </w:r>
    </w:p>
    <w:p w:rsidR="00000000" w:rsidDel="00000000" w:rsidP="00000000" w:rsidRDefault="00000000" w:rsidRPr="00000000" w14:paraId="000000A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701"/>
        </w:tabs>
        <w:spacing w:after="240" w:before="0" w:line="360" w:lineRule="auto"/>
        <w:ind w:left="567" w:right="1183" w:hanging="141"/>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Toda la información personal que por razones laborales haya sido entregado o generada durante su periodo servido al Ayuntamiento de Toluca (Sujeto Obligado).</w:t>
      </w:r>
    </w:p>
    <w:p w:rsidR="00000000" w:rsidDel="00000000" w:rsidP="00000000" w:rsidRDefault="00000000" w:rsidRPr="00000000" w14:paraId="000000AB">
      <w:pPr>
        <w:widowControl w:val="0"/>
        <w:tabs>
          <w:tab w:val="left" w:pos="1701"/>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las constancias que obran en el expediente electrónico del </w:t>
      </w:r>
      <w:r w:rsidDel="00000000" w:rsidR="00000000" w:rsidRPr="00000000">
        <w:rPr>
          <w:rFonts w:ascii="Palatino Linotype" w:cs="Palatino Linotype" w:eastAsia="Palatino Linotype" w:hAnsi="Palatino Linotype"/>
          <w:b w:val="1"/>
          <w:rtl w:val="0"/>
        </w:rPr>
        <w:t xml:space="preserve">SARCOEM</w:t>
      </w:r>
      <w:r w:rsidDel="00000000" w:rsidR="00000000" w:rsidRPr="00000000">
        <w:rPr>
          <w:rFonts w:ascii="Palatino Linotype" w:cs="Palatino Linotype" w:eastAsia="Palatino Linotype" w:hAnsi="Palatino Linotype"/>
          <w:rtl w:val="0"/>
        </w:rPr>
        <w:t xml:space="preserve">, se advierte que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actualizó dos supuestos: </w:t>
      </w:r>
    </w:p>
    <w:p w:rsidR="00000000" w:rsidDel="00000000" w:rsidP="00000000" w:rsidRDefault="00000000" w:rsidRPr="00000000" w14:paraId="000000A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567" w:right="1183" w:hanging="141"/>
        <w:jc w:val="both"/>
        <w:rPr>
          <w:rFonts w:ascii="Palatino Linotype" w:cs="Palatino Linotype" w:eastAsia="Palatino Linotype" w:hAnsi="Palatino Linotype"/>
          <w:b w:val="1"/>
          <w:i w:val="0"/>
          <w:smallCaps w:val="0"/>
          <w:strike w:val="0"/>
          <w:color w:val="000000"/>
          <w:sz w:val="24"/>
          <w:szCs w:val="24"/>
          <w:u w:val="singl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 Directora General de Administración, quien señala que una vez realizada la búsqueda exhaustiva y razonable,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se localizó la información solicitada de acuerdo a los registros físicos y electrónicos que obran en el expediente, sin embargo, deberá acreditar su identidad acudir a las instalaciones de la Dirección  de Recursos Humanos, presentar el acuse de la solicitud y presentar el medio electrónico de su preferencia para proceder a la entrega de los CFDI´s solicitados. </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1183" w:firstLine="0"/>
        <w:jc w:val="both"/>
        <w:rPr>
          <w:rFonts w:ascii="Palatino Linotype" w:cs="Palatino Linotype" w:eastAsia="Palatino Linotype" w:hAnsi="Palatino Linotype"/>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1701"/>
        </w:tabs>
        <w:spacing w:after="240" w:before="0" w:line="360" w:lineRule="auto"/>
        <w:ind w:left="567" w:right="1183" w:hanging="141"/>
        <w:jc w:val="both"/>
        <w:rPr>
          <w:rFonts w:ascii="Palatino Linotype" w:cs="Palatino Linotype" w:eastAsia="Palatino Linotype" w:hAnsi="Palatino Linotype"/>
          <w:b w:val="1"/>
          <w:i w:val="0"/>
          <w:smallCaps w:val="0"/>
          <w:strike w:val="0"/>
          <w:color w:val="000000"/>
          <w:sz w:val="24"/>
          <w:szCs w:val="24"/>
          <w:u w:val="singl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 Directora General de Administración, quien señala que una vez realizada la búsqueda exhaustiva y razonable,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se localizó la información solicitada de acuerdo a los registros físicos y electrónicos que obran en el expediente, sin embargo, deberá acreditar su identidad acudir a las instalaciones de la Dirección  de Recursos Humanos, presentar el acuse de la solicitud y presentar el medio electrónico de su preferencia para proceder a la entrega de la información solicitada que fue localizada en los archivos que obran en la Dirección de Recursos Humanos, la cual consta de recibos de nómina, listas de asistencia y documentos contenidos en el expediente personal, siendo un total de 390 fojas las cuales se entregaran en formato digital. </w:t>
      </w:r>
    </w:p>
    <w:p w:rsidR="00000000" w:rsidDel="00000000" w:rsidP="00000000" w:rsidRDefault="00000000" w:rsidRPr="00000000" w14:paraId="000000AF">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tenor, la particular inconforme, interpone los medios de impugnación que nos ocupan, </w:t>
      </w:r>
      <w:r w:rsidDel="00000000" w:rsidR="00000000" w:rsidRPr="00000000">
        <w:rPr>
          <w:rFonts w:ascii="Palatino Linotype" w:cs="Palatino Linotype" w:eastAsia="Palatino Linotype" w:hAnsi="Palatino Linotype"/>
          <w:color w:val="000000"/>
          <w:rtl w:val="0"/>
        </w:rPr>
        <w:t xml:space="preserve">expresando en sus razones o motivos de inconformidad</w:t>
      </w:r>
      <w:r w:rsidDel="00000000" w:rsidR="00000000" w:rsidRPr="00000000">
        <w:rPr>
          <w:rFonts w:ascii="Palatino Linotype" w:cs="Palatino Linotype" w:eastAsia="Palatino Linotype" w:hAnsi="Palatino Linotype"/>
          <w:color w:val="ff0000"/>
          <w:rtl w:val="0"/>
        </w:rPr>
        <w:t xml:space="preserve"> </w:t>
      </w:r>
      <w:r w:rsidDel="00000000" w:rsidR="00000000" w:rsidRPr="00000000">
        <w:rPr>
          <w:rFonts w:ascii="Palatino Linotype" w:cs="Palatino Linotype" w:eastAsia="Palatino Linotype" w:hAnsi="Palatino Linotype"/>
          <w:rtl w:val="0"/>
        </w:rPr>
        <w:t xml:space="preserve">lo siguiente: </w:t>
      </w:r>
    </w:p>
    <w:p w:rsidR="00000000" w:rsidDel="00000000" w:rsidP="00000000" w:rsidRDefault="00000000" w:rsidRPr="00000000" w14:paraId="000000B0">
      <w:pPr>
        <w:widowControl w:val="0"/>
        <w:spacing w:after="240" w:before="240" w:line="360" w:lineRule="auto"/>
        <w:ind w:left="567"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 05954/INFOEM/AD/RR/2022: </w:t>
      </w:r>
    </w:p>
    <w:p w:rsidR="00000000" w:rsidDel="00000000" w:rsidP="00000000" w:rsidRDefault="00000000" w:rsidRPr="00000000" w14:paraId="000000B1">
      <w:pPr>
        <w:widowControl w:val="0"/>
        <w:spacing w:after="240" w:before="240" w:line="276" w:lineRule="auto"/>
        <w:ind w:left="567" w:right="118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u w:val="single"/>
          <w:rtl w:val="0"/>
        </w:rPr>
        <w:t xml:space="preserve">Solicite copias certificadas de dichos documentos timbrados por este sujeto obligado </w:t>
      </w:r>
      <w:r w:rsidDel="00000000" w:rsidR="00000000" w:rsidRPr="00000000">
        <w:rPr>
          <w:rFonts w:ascii="Palatino Linotype" w:cs="Palatino Linotype" w:eastAsia="Palatino Linotype" w:hAnsi="Palatino Linotype"/>
          <w:b w:val="1"/>
          <w:i w:val="1"/>
          <w:color w:val="000000"/>
          <w:sz w:val="22"/>
          <w:szCs w:val="22"/>
          <w:u w:val="single"/>
          <w:rtl w:val="0"/>
        </w:rPr>
        <w:t xml:space="preserve">y así mismo solicite saber cuando van a pagarle a la suscrita las cantidades consignadas en los referidos comprobantes fiscales timbrados en fecha trece de enero del dos mil veintidós y diecisiete de febrero de dos mil veintidós, con Identificador Único Universal (UUID)</w:t>
      </w: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07DD76DB-00B7-4315-A110-148EA0709E0C, 299330C9-7FD8-427D-AAF9-0BD079B71625, 60092A82-B5E9-408C-B501-9D91537DE40C, 6B88E176-334F-47AA-B12D-3692EF3018C6 y 91E70CC9-B98B-4C43-A051-32F4B9131F14, cuyas documentales se anexan al presente” (Sic) (Énfasis añadido)</w:t>
      </w:r>
    </w:p>
    <w:p w:rsidR="00000000" w:rsidDel="00000000" w:rsidP="00000000" w:rsidRDefault="00000000" w:rsidRPr="00000000" w14:paraId="000000B2">
      <w:pPr>
        <w:widowControl w:val="0"/>
        <w:spacing w:after="240" w:before="240" w:line="360" w:lineRule="auto"/>
        <w:ind w:left="567"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 05955/INFOEM/AD/RR/2022: </w:t>
      </w:r>
    </w:p>
    <w:p w:rsidR="00000000" w:rsidDel="00000000" w:rsidP="00000000" w:rsidRDefault="00000000" w:rsidRPr="00000000" w14:paraId="000000B3">
      <w:pPr>
        <w:widowControl w:val="0"/>
        <w:spacing w:after="240" w:before="240" w:line="276" w:lineRule="auto"/>
        <w:ind w:left="567" w:right="118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En virtud de lo anterior, </w:t>
      </w:r>
      <w:r w:rsidDel="00000000" w:rsidR="00000000" w:rsidRPr="00000000">
        <w:rPr>
          <w:rFonts w:ascii="Palatino Linotype" w:cs="Palatino Linotype" w:eastAsia="Palatino Linotype" w:hAnsi="Palatino Linotype"/>
          <w:b w:val="1"/>
          <w:i w:val="1"/>
          <w:sz w:val="22"/>
          <w:szCs w:val="22"/>
          <w:u w:val="single"/>
          <w:rtl w:val="0"/>
        </w:rPr>
        <w:t xml:space="preserve">le solicito al este Órgano Garante del INFOEM considere que existen condiciones que permiten que este sujeto obligado Ayuntamiento de Toluca, atienda la solicitud de ejercicio de los derechos ARCO, entregando la información en la modalidad que se pidió en la solicitud inicial,</w:t>
      </w:r>
      <w:r w:rsidDel="00000000" w:rsidR="00000000" w:rsidRPr="00000000">
        <w:rPr>
          <w:rFonts w:ascii="Palatino Linotype" w:cs="Palatino Linotype" w:eastAsia="Palatino Linotype" w:hAnsi="Palatino Linotype"/>
          <w:b w:val="1"/>
          <w:i w:val="1"/>
          <w:sz w:val="22"/>
          <w:szCs w:val="22"/>
          <w:rtl w:val="0"/>
        </w:rPr>
        <w:t xml:space="preserve"> al verme imposiblitada de ir personalmente a recoger el expediente, debido a mis condiciones actuales y al ser considerada actualmente como persona vulnerable, con ello pone en riesgo mi salud al acudir a este Sujeto Obligado Ayuntamiento de Toluca</w:t>
      </w:r>
      <w:r w:rsidDel="00000000" w:rsidR="00000000" w:rsidRPr="00000000">
        <w:rPr>
          <w:rFonts w:ascii="Palatino Linotype" w:cs="Palatino Linotype" w:eastAsia="Palatino Linotype" w:hAnsi="Palatino Linotype"/>
          <w:i w:val="1"/>
          <w:sz w:val="22"/>
          <w:szCs w:val="22"/>
          <w:rtl w:val="0"/>
        </w:rPr>
        <w:t xml:space="preserve">.” (Sic) (Énfasis añadido)</w:t>
      </w:r>
    </w:p>
    <w:p w:rsidR="00000000" w:rsidDel="00000000" w:rsidP="00000000" w:rsidRDefault="00000000" w:rsidRPr="00000000" w14:paraId="000000B4">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posterioridad, este Instituto apertura la fase de conciliación, en la cual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manifestó su voluntad para conciliar, sin embargo, </w:t>
      </w:r>
      <w:r w:rsidDel="00000000" w:rsidR="00000000" w:rsidRPr="00000000">
        <w:rPr>
          <w:rFonts w:ascii="Palatino Linotype" w:cs="Palatino Linotype" w:eastAsia="Palatino Linotype" w:hAnsi="Palatino Linotype"/>
          <w:b w:val="1"/>
          <w:rtl w:val="0"/>
        </w:rPr>
        <w:t xml:space="preserve">la Recurrente</w:t>
      </w:r>
      <w:r w:rsidDel="00000000" w:rsidR="00000000" w:rsidRPr="00000000">
        <w:rPr>
          <w:rFonts w:ascii="Palatino Linotype" w:cs="Palatino Linotype" w:eastAsia="Palatino Linotype" w:hAnsi="Palatino Linotype"/>
          <w:rtl w:val="0"/>
        </w:rPr>
        <w:t xml:space="preserve"> fue omisa en manifestar su voluntad para llevar a cabo la conciliación, por lo tanto, se declaró concluida y se procedió a dar plazo para la presentación de las manifestaciones. </w:t>
      </w:r>
    </w:p>
    <w:p w:rsidR="00000000" w:rsidDel="00000000" w:rsidP="00000000" w:rsidRDefault="00000000" w:rsidRPr="00000000" w14:paraId="000000B5">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Durante la etapa procesal para que las partes rindieran todo tipo de argumentos que a su derecho convengan se tiene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ratificó su respuesta inicial, mientras la particular fue omisa en pronunciarse por lo tanto, una vez transcurrido el plazo, este Instituto estimó procedente decretar el cierre de instrucción y proceder al estudio del asunto.</w:t>
      </w:r>
    </w:p>
    <w:p w:rsidR="00000000" w:rsidDel="00000000" w:rsidP="00000000" w:rsidRDefault="00000000" w:rsidRPr="00000000" w14:paraId="000000B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Hasta este punto, se tiene que </w:t>
      </w:r>
      <w:r w:rsidDel="00000000" w:rsidR="00000000" w:rsidRPr="00000000">
        <w:rPr>
          <w:rFonts w:ascii="Palatino Linotype" w:cs="Palatino Linotype" w:eastAsia="Palatino Linotype" w:hAnsi="Palatino Linotype"/>
          <w:b w:val="1"/>
          <w:rtl w:val="0"/>
        </w:rPr>
        <w:t xml:space="preserve">la Recurrente</w:t>
      </w:r>
      <w:r w:rsidDel="00000000" w:rsidR="00000000" w:rsidRPr="00000000">
        <w:rPr>
          <w:rFonts w:ascii="Palatino Linotype" w:cs="Palatino Linotype" w:eastAsia="Palatino Linotype" w:hAnsi="Palatino Linotype"/>
          <w:rtl w:val="0"/>
        </w:rPr>
        <w:t xml:space="preserve"> ejerció uno de los derechos ARCO, como es el de acceso a datos personales, ello en virtud de que requiere las copias certificadas de los comprobantes fiscales digitales por internet (CFDI) timbrados, así como todos los documentos que, por tratamiento de su relación laboral, se hayan integrado al expediente laboral de la solicitante. </w:t>
      </w:r>
    </w:p>
    <w:p w:rsidR="00000000" w:rsidDel="00000000" w:rsidP="00000000" w:rsidRDefault="00000000" w:rsidRPr="00000000" w14:paraId="000000B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planteada la Litis sobre la que versará el presente estudio, resulta pertinente iniciar el presente estudio delimitando la esfera competencial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o </w:t>
      </w:r>
      <w:r w:rsidDel="00000000" w:rsidR="00000000" w:rsidRPr="00000000">
        <w:rPr>
          <w:rFonts w:ascii="Palatino Linotype" w:cs="Palatino Linotype" w:eastAsia="Palatino Linotype" w:hAnsi="Palatino Linotype"/>
          <w:b w:val="1"/>
          <w:rtl w:val="0"/>
        </w:rPr>
        <w:t xml:space="preserve">Responsable</w:t>
      </w:r>
      <w:r w:rsidDel="00000000" w:rsidR="00000000" w:rsidRPr="00000000">
        <w:rPr>
          <w:rFonts w:ascii="Palatino Linotype" w:cs="Palatino Linotype" w:eastAsia="Palatino Linotype" w:hAnsi="Palatino Linotype"/>
          <w:rtl w:val="0"/>
        </w:rPr>
        <w:t xml:space="preserve"> para poseer y tratar los datos personales, asimismo determinar si es procedente la entrega de los mismos.</w:t>
      </w:r>
    </w:p>
    <w:p w:rsidR="00000000" w:rsidDel="00000000" w:rsidP="00000000" w:rsidRDefault="00000000" w:rsidRPr="00000000" w14:paraId="000000B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el Código Reglamentario del Ayuntamiento de Toluca, establecen que corresponde a la Dirección General de Administración y a su vez a la Dirección de Recursos Humanos, el desarrollo de las siguientes funciones: </w:t>
      </w:r>
    </w:p>
    <w:p w:rsidR="00000000" w:rsidDel="00000000" w:rsidP="00000000" w:rsidRDefault="00000000" w:rsidRPr="00000000" w14:paraId="000000B9">
      <w:pPr>
        <w:spacing w:after="240" w:before="240" w:line="276" w:lineRule="auto"/>
        <w:ind w:left="567" w:right="118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3.40. </w:t>
      </w:r>
      <w:r w:rsidDel="00000000" w:rsidR="00000000" w:rsidRPr="00000000">
        <w:rPr>
          <w:rFonts w:ascii="Palatino Linotype" w:cs="Palatino Linotype" w:eastAsia="Palatino Linotype" w:hAnsi="Palatino Linotype"/>
          <w:b w:val="1"/>
          <w:i w:val="1"/>
          <w:sz w:val="22"/>
          <w:szCs w:val="22"/>
          <w:rtl w:val="0"/>
        </w:rPr>
        <w:t xml:space="preserve">La o el titular de la Dirección General de Administración, tiene las siguientes atribuciones:</w:t>
      </w:r>
      <w:r w:rsidDel="00000000" w:rsidR="00000000" w:rsidRPr="00000000">
        <w:rPr>
          <w:rtl w:val="0"/>
        </w:rPr>
      </w:r>
    </w:p>
    <w:p w:rsidR="00000000" w:rsidDel="00000000" w:rsidP="00000000" w:rsidRDefault="00000000" w:rsidRPr="00000000" w14:paraId="000000BA">
      <w:pPr>
        <w:spacing w:after="240" w:before="240" w:line="276" w:lineRule="auto"/>
        <w:ind w:left="567" w:right="1183"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Coordinar y dirigir los sistemas de reclutamiento, selección, contratación e inducción y desarrollo de personal;</w:t>
      </w:r>
    </w:p>
    <w:p w:rsidR="00000000" w:rsidDel="00000000" w:rsidP="00000000" w:rsidRDefault="00000000" w:rsidRPr="00000000" w14:paraId="000000BB">
      <w:pPr>
        <w:spacing w:after="240" w:before="240" w:line="276" w:lineRule="auto"/>
        <w:ind w:left="567" w:right="118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C">
      <w:pPr>
        <w:spacing w:after="240" w:before="240" w:line="276" w:lineRule="auto"/>
        <w:ind w:left="567" w:right="1183"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Autorizar las altas, bajas, cambios, permisos, licencias, comisiones del personal, entre otras, para su trámite y efectos;</w:t>
      </w:r>
    </w:p>
    <w:p w:rsidR="00000000" w:rsidDel="00000000" w:rsidP="00000000" w:rsidRDefault="00000000" w:rsidRPr="00000000" w14:paraId="000000BD">
      <w:pPr>
        <w:spacing w:after="240" w:before="240" w:line="276" w:lineRule="auto"/>
        <w:ind w:left="567" w:right="1183"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Autorizar la elaboración y distribución oportuna de la nómina al personal que labora en el Ayuntamiento, apegándose a la normatividad en la materia y al presupuesto autorizado;</w:t>
      </w:r>
    </w:p>
    <w:p w:rsidR="00000000" w:rsidDel="00000000" w:rsidP="00000000" w:rsidRDefault="00000000" w:rsidRPr="00000000" w14:paraId="000000BE">
      <w:pPr>
        <w:spacing w:after="240" w:before="240" w:line="276" w:lineRule="auto"/>
        <w:ind w:left="567" w:right="118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F">
      <w:pPr>
        <w:spacing w:after="240" w:before="240" w:line="276" w:lineRule="auto"/>
        <w:ind w:left="567" w:right="1183"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3.42</w:t>
      </w:r>
      <w:r w:rsidDel="00000000" w:rsidR="00000000" w:rsidRPr="00000000">
        <w:rPr>
          <w:rFonts w:ascii="Palatino Linotype" w:cs="Palatino Linotype" w:eastAsia="Palatino Linotype" w:hAnsi="Palatino Linotype"/>
          <w:b w:val="1"/>
          <w:i w:val="1"/>
          <w:sz w:val="22"/>
          <w:szCs w:val="22"/>
          <w:rtl w:val="0"/>
        </w:rPr>
        <w:t xml:space="preserve">. La o el titular de la Dirección de Recursos Humanos cuenta con las siguientes atribuciones: </w:t>
      </w:r>
    </w:p>
    <w:p w:rsidR="00000000" w:rsidDel="00000000" w:rsidP="00000000" w:rsidRDefault="00000000" w:rsidRPr="00000000" w14:paraId="000000C0">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240" w:line="276" w:lineRule="auto"/>
        <w:ind w:left="567" w:right="1183" w:hanging="141"/>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Elaborar, operar y mejorar los procedimientos administrativos de control para la selección, reclutamiento, contratación, escalafón, capacitación, retiro, sanción, comisión y desarrollo del personal al servicio del Municipio; </w:t>
      </w:r>
    </w:p>
    <w:p w:rsidR="00000000" w:rsidDel="00000000" w:rsidP="00000000" w:rsidRDefault="00000000" w:rsidRPr="00000000" w14:paraId="000000C1">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567" w:right="1183" w:hanging="141"/>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Vigilar que se cumplan las disposiciones en materia de trabajo, seguridad, higiene, así como las demás normas aplicables a la institución respecto de los derechos y obligaciones del personal; </w:t>
      </w:r>
    </w:p>
    <w:p w:rsidR="00000000" w:rsidDel="00000000" w:rsidP="00000000" w:rsidRDefault="00000000" w:rsidRPr="00000000" w14:paraId="000000C2">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567" w:right="1183" w:hanging="141"/>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Garantizar que no se soliciten pruebas de no gravidez o VIH como condicionantes para la contratación; </w:t>
      </w:r>
    </w:p>
    <w:p w:rsidR="00000000" w:rsidDel="00000000" w:rsidP="00000000" w:rsidRDefault="00000000" w:rsidRPr="00000000" w14:paraId="000000C3">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567" w:right="1183" w:hanging="141"/>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Aplicar las disposiciones legales laborales que rigen al personal del Ayuntamiento; </w:t>
      </w:r>
    </w:p>
    <w:p w:rsidR="00000000" w:rsidDel="00000000" w:rsidP="00000000" w:rsidRDefault="00000000" w:rsidRPr="00000000" w14:paraId="000000C4">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567" w:right="1183" w:hanging="141"/>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Registrar las altas, reingresos, bajas, cambios de categoría y adscripción, permisos y licencias por incapacidad, entre otras, del personal, y su correcta aplicación; </w:t>
      </w:r>
    </w:p>
    <w:p w:rsidR="00000000" w:rsidDel="00000000" w:rsidP="00000000" w:rsidRDefault="00000000" w:rsidRPr="00000000" w14:paraId="000000C5">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567" w:right="1183" w:hanging="141"/>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Coadyuvar con la Tesorería en la elaboración y distribución oportuna de la nómina para el pago al personal que labora en el Ayuntamiento, apegándose al presupuesto autorizado y aplicar los descuentos procedentes; así como en lo relativo a las determinaciones de los impuestos y la emisión de los CFDI correspondientes una vez realizado el pago; </w:t>
      </w:r>
    </w:p>
    <w:p w:rsidR="00000000" w:rsidDel="00000000" w:rsidP="00000000" w:rsidRDefault="00000000" w:rsidRPr="00000000" w14:paraId="000000C6">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567" w:right="1183" w:hanging="283"/>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Elaborar programas de capacitación, adiestramiento y desarrollo del personal con el objeto de profesionalizar a los servidores públicos conforme a las necesidades institucionales y a las del mismo personal; </w:t>
      </w:r>
    </w:p>
    <w:p w:rsidR="00000000" w:rsidDel="00000000" w:rsidP="00000000" w:rsidRDefault="00000000" w:rsidRPr="00000000" w14:paraId="000000C7">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567" w:right="1183" w:hanging="283"/>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Verificar el cumplimento de las cláusulas establecidas en los convenios sindicales suscritos con el gobierno municipal, así como de las condiciones generales de trabajo del personal sindicalizado; </w:t>
      </w:r>
    </w:p>
    <w:p w:rsidR="00000000" w:rsidDel="00000000" w:rsidP="00000000" w:rsidRDefault="00000000" w:rsidRPr="00000000" w14:paraId="000000C8">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567" w:right="1183" w:hanging="283"/>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Derogada; y</w:t>
      </w:r>
    </w:p>
    <w:p w:rsidR="00000000" w:rsidDel="00000000" w:rsidP="00000000" w:rsidRDefault="00000000" w:rsidRPr="00000000" w14:paraId="000000C9">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240" w:before="0" w:line="276" w:lineRule="auto"/>
        <w:ind w:left="567" w:right="1183" w:hanging="283"/>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Las demás que le asignen otros ordenamientos, el presidente municipal y la o el Director General de Administración.”</w:t>
      </w:r>
    </w:p>
    <w:p w:rsidR="00000000" w:rsidDel="00000000" w:rsidP="00000000" w:rsidRDefault="00000000" w:rsidRPr="00000000" w14:paraId="000000C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Determinado lo anterior, se tiene que en los medios de impugnación que ahora se resuelven, se pronunció la servidora pública habilitada, encargada del tratamiento de los datos personales, es decir, la Dirección General de Administración y a su vez la Dirección de Recursos Humanos, por lo que resulta pertinente reiterar que las inconformidades de la particular, actualizaron dos supuestos, tal como se vislumbra en las siguientes citas: </w:t>
      </w:r>
    </w:p>
    <w:p w:rsidR="00000000" w:rsidDel="00000000" w:rsidP="00000000" w:rsidRDefault="00000000" w:rsidRPr="00000000" w14:paraId="000000CB">
      <w:pPr>
        <w:spacing w:after="240" w:before="240" w:line="360" w:lineRule="auto"/>
        <w:ind w:left="567"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 05954/INFOEM/AD/RR/2022:</w:t>
      </w:r>
    </w:p>
    <w:p w:rsidR="00000000" w:rsidDel="00000000" w:rsidP="00000000" w:rsidRDefault="00000000" w:rsidRPr="00000000" w14:paraId="000000CC">
      <w:pPr>
        <w:widowControl w:val="0"/>
        <w:spacing w:after="240" w:before="240" w:line="276" w:lineRule="auto"/>
        <w:ind w:left="567" w:right="118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Solicite copias certificadas de dichos documentos timbrados por este sujeto obligado y así mismo solicite saber cuando van a pagarle a la suscrita las cantidades consignadas en los referidos comprobantes fiscales timbrados en fecha trece de enero del dos mil veintidós y diecisiete de febrero de dos mil veintidós, con Identificador Único Universal (UUID)</w:t>
      </w:r>
      <w:r w:rsidDel="00000000" w:rsidR="00000000" w:rsidRPr="00000000">
        <w:rPr>
          <w:rFonts w:ascii="Palatino Linotype" w:cs="Palatino Linotype" w:eastAsia="Palatino Linotype" w:hAnsi="Palatino Linotype"/>
          <w:i w:val="1"/>
          <w:sz w:val="22"/>
          <w:szCs w:val="22"/>
          <w:rtl w:val="0"/>
        </w:rPr>
        <w:t xml:space="preserve"> 07DD76DB-00B7-4315-A110-148EA0709E0C, 299330C9-7FD8-427D-AAF9-0BD079B71625, 60092A82-B5E9-408C-B501-9D91537DE40C, 6B88E176-334F-47AA-B12D-3692EF3018C6 y 91E70CC9-B98B-4C43-A051-32F4B9131F14, cuyas documentales se anexan al presente” (Sic) (Énfasis añadido)</w:t>
      </w:r>
    </w:p>
    <w:p w:rsidR="00000000" w:rsidDel="00000000" w:rsidP="00000000" w:rsidRDefault="00000000" w:rsidRPr="00000000" w14:paraId="000000CD">
      <w:pPr>
        <w:widowControl w:val="0"/>
        <w:spacing w:after="240" w:before="240" w:line="360" w:lineRule="auto"/>
        <w:ind w:left="567"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 05955/INFOEM/AD/RR/2022: </w:t>
      </w:r>
    </w:p>
    <w:p w:rsidR="00000000" w:rsidDel="00000000" w:rsidP="00000000" w:rsidRDefault="00000000" w:rsidRPr="00000000" w14:paraId="000000CE">
      <w:pPr>
        <w:widowControl w:val="0"/>
        <w:spacing w:after="240" w:before="240" w:line="276" w:lineRule="auto"/>
        <w:ind w:left="567" w:right="118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En virtud de lo anterior, </w:t>
      </w:r>
      <w:r w:rsidDel="00000000" w:rsidR="00000000" w:rsidRPr="00000000">
        <w:rPr>
          <w:rFonts w:ascii="Palatino Linotype" w:cs="Palatino Linotype" w:eastAsia="Palatino Linotype" w:hAnsi="Palatino Linotype"/>
          <w:b w:val="1"/>
          <w:i w:val="1"/>
          <w:sz w:val="22"/>
          <w:szCs w:val="22"/>
          <w:u w:val="single"/>
          <w:rtl w:val="0"/>
        </w:rPr>
        <w:t xml:space="preserve">le solicito al este Órgano Garante del INFOEM considere que existen condiciones que permiten que este sujeto obligado Ayuntamiento de Toluca, atienda la solicitud de ejercicio de los derechos ARCO, entregando la información en la modalidad que se pidió en la solicitud inicial,</w:t>
      </w:r>
      <w:r w:rsidDel="00000000" w:rsidR="00000000" w:rsidRPr="00000000">
        <w:rPr>
          <w:rFonts w:ascii="Palatino Linotype" w:cs="Palatino Linotype" w:eastAsia="Palatino Linotype" w:hAnsi="Palatino Linotype"/>
          <w:b w:val="1"/>
          <w:i w:val="1"/>
          <w:sz w:val="22"/>
          <w:szCs w:val="22"/>
          <w:rtl w:val="0"/>
        </w:rPr>
        <w:t xml:space="preserve"> al verme imposiblitada de ir personalmente a recoger el expediente, debido a mis condiciones actuales y al ser considerada actualmente como persona vulnerable, con ello pone en riesgo mi salud al acudir a este Sujeto Obligado Ayuntamiento de Toluca</w:t>
      </w:r>
      <w:r w:rsidDel="00000000" w:rsidR="00000000" w:rsidRPr="00000000">
        <w:rPr>
          <w:rFonts w:ascii="Palatino Linotype" w:cs="Palatino Linotype" w:eastAsia="Palatino Linotype" w:hAnsi="Palatino Linotype"/>
          <w:i w:val="1"/>
          <w:sz w:val="22"/>
          <w:szCs w:val="22"/>
          <w:rtl w:val="0"/>
        </w:rPr>
        <w:t xml:space="preserve">.” (Sic) (Énfasis añadido)</w:t>
      </w:r>
    </w:p>
    <w:p w:rsidR="00000000" w:rsidDel="00000000" w:rsidP="00000000" w:rsidRDefault="00000000" w:rsidRPr="00000000" w14:paraId="000000C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Teniendo esto en cuenta, se procede al análisis de las respuestas para determinar si es procedente la entrega de los datos personales: </w:t>
      </w:r>
    </w:p>
    <w:p w:rsidR="00000000" w:rsidDel="00000000" w:rsidP="00000000" w:rsidRDefault="00000000" w:rsidRPr="00000000" w14:paraId="000000D0">
      <w:pPr>
        <w:spacing w:after="240" w:before="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1.- Del Recurso de revisión 05954/INFOEM/AD/RR/2022:</w:t>
      </w:r>
    </w:p>
    <w:p w:rsidR="00000000" w:rsidDel="00000000" w:rsidP="00000000" w:rsidRDefault="00000000" w:rsidRPr="00000000" w14:paraId="000000D1">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Debemos recordar que en el presente asunto, la particular requirió al Sujeto Obligado, le entregara lo siguiente: </w:t>
      </w:r>
    </w:p>
    <w:p w:rsidR="00000000" w:rsidDel="00000000" w:rsidP="00000000" w:rsidRDefault="00000000" w:rsidRPr="00000000" w14:paraId="000000D2">
      <w:pPr>
        <w:numPr>
          <w:ilvl w:val="0"/>
          <w:numId w:val="6"/>
        </w:numPr>
        <w:spacing w:after="240" w:before="240" w:line="360" w:lineRule="auto"/>
        <w:ind w:left="567" w:right="1183" w:hanging="141"/>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Copias certificadas de los comprobantes fiscales digitales por internet (CFDI) timbrados por este sujeto obligado. </w:t>
      </w:r>
    </w:p>
    <w:p w:rsidR="00000000" w:rsidDel="00000000" w:rsidP="00000000" w:rsidRDefault="00000000" w:rsidRPr="00000000" w14:paraId="000000D3">
      <w:pPr>
        <w:numPr>
          <w:ilvl w:val="0"/>
          <w:numId w:val="6"/>
        </w:numPr>
        <w:spacing w:after="240" w:before="240" w:line="360" w:lineRule="auto"/>
        <w:ind w:left="720" w:right="1183"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Cuándo van a pagarle a la suscrita las cantidades consignadas en los referidos comprobantes fiscales timbrados en fecha trece de enero del dos mil veintidós y diecisiete de febrero de dos mil veintidós, con Identificador Único Universal (UUID) 07DD76DB-00B7-4315-A110-148EA0709E0C, 299330C9-7FD8-427D-AAF9-0BD079B71625, 60092A82-B5E9-408C-B501-9D91537DE40C, 6B88E176-334F-47AA-B12D-3692EF3018C6 y 91E70CC9-B98B-4C43-A051-32F4B9131F14. </w:t>
      </w:r>
    </w:p>
    <w:p w:rsidR="00000000" w:rsidDel="00000000" w:rsidP="00000000" w:rsidRDefault="00000000" w:rsidRPr="00000000" w14:paraId="000000D4">
      <w:pPr>
        <w:spacing w:after="240" w:before="240" w:line="360" w:lineRule="auto"/>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rtl w:val="0"/>
        </w:rPr>
        <w:t xml:space="preserve">En respuesta, la servidora pública habilitada, es decir, la Directora General de Administración, señaló que una vez realizada la búsqueda exhaustiva y razonable, </w:t>
      </w:r>
      <w:r w:rsidDel="00000000" w:rsidR="00000000" w:rsidRPr="00000000">
        <w:rPr>
          <w:rFonts w:ascii="Palatino Linotype" w:cs="Palatino Linotype" w:eastAsia="Palatino Linotype" w:hAnsi="Palatino Linotype"/>
          <w:b w:val="1"/>
          <w:u w:val="single"/>
          <w:rtl w:val="0"/>
        </w:rPr>
        <w:t xml:space="preserve">se localizó la información solicitada de acuerdo a los registros físicos y electrónicos que obran en el expediente, sin embargo, deberá acreditar su identidad acudir a las instalaciones de la Dirección  de Recursos Humanos, presentar el acuse de la solicitud y presentar el medio electrónico de su preferencia para proceder a la entrega de los CFDI´s solicitados. </w:t>
      </w:r>
    </w:p>
    <w:p w:rsidR="00000000" w:rsidDel="00000000" w:rsidP="00000000" w:rsidRDefault="00000000" w:rsidRPr="00000000" w14:paraId="000000D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conocida esta respuesta, la particular se inconformó con las siguientes manifestaciones: </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u w:val="single"/>
          <w:rtl w:val="0"/>
        </w:rPr>
        <w:t xml:space="preserve">Solicite copias certificadas de dichos documentos timbrados por este sujeto obligado y así mismo solicite saber cuando van a pagarle a la suscrita las cantidades consignadas en los referidos comprobantes fiscales timbrados en fecha trece de enero del dos mil veintidós y diecisiete de febrero de dos mil veintidós, con Identificador Único Universal (UUID)</w:t>
      </w:r>
      <w:r w:rsidDel="00000000" w:rsidR="00000000" w:rsidRPr="00000000">
        <w:rPr>
          <w:rFonts w:ascii="Palatino Linotype" w:cs="Palatino Linotype" w:eastAsia="Palatino Linotype" w:hAnsi="Palatino Linotype"/>
          <w:i w:val="1"/>
          <w:sz w:val="22"/>
          <w:szCs w:val="22"/>
          <w:rtl w:val="0"/>
        </w:rPr>
        <w:t xml:space="preserve"> 07DD76DB-00B7-4315-A110-148EA0709E0C, 299330C9-7FD8-427D-AAF9-0BD079B71625, 60092A82-B5E9-408C-B501-9D91537DE40C, 6B88E176-334F-47AA-B12D-3692EF3018C6 y 91E70CC9-B98B-4C43-A051-32F4B9131F14, cuyas documentales se anexan al presente”</w:t>
      </w:r>
      <w:r w:rsidDel="00000000" w:rsidR="00000000" w:rsidRPr="00000000">
        <w:rPr>
          <w:rtl w:val="0"/>
        </w:rPr>
      </w:r>
    </w:p>
    <w:p w:rsidR="00000000" w:rsidDel="00000000" w:rsidP="00000000" w:rsidRDefault="00000000" w:rsidRPr="00000000" w14:paraId="000000D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respecto al medio de entrega, si bien es cierto, que expresó que requiere la entrega de los documentos vía SARCOEM, no menos cierto es que también señaló que requería copias certificadas, tal como se visualiza en la siguiente captura de pantalla: </w:t>
      </w:r>
    </w:p>
    <w:p w:rsidR="00000000" w:rsidDel="00000000" w:rsidP="00000000" w:rsidRDefault="00000000" w:rsidRPr="00000000" w14:paraId="000000D7">
      <w:pPr>
        <w:spacing w:after="240" w:before="240" w:line="360" w:lineRule="auto"/>
        <w:jc w:val="both"/>
        <w:rPr>
          <w:rFonts w:ascii="Palatino Linotype" w:cs="Palatino Linotype" w:eastAsia="Palatino Linotype" w:hAnsi="Palatino Linotype"/>
        </w:rPr>
      </w:pPr>
      <w:bookmarkStart w:colFirst="0" w:colLast="0" w:name="_heading=h.3znysh7" w:id="1"/>
      <w:bookmarkEnd w:id="1"/>
      <w:r w:rsidDel="00000000" w:rsidR="00000000" w:rsidRPr="00000000">
        <w:rPr>
          <w:rFonts w:ascii="Palatino Linotype" w:cs="Palatino Linotype" w:eastAsia="Palatino Linotype" w:hAnsi="Palatino Linotype"/>
        </w:rPr>
        <w:drawing>
          <wp:inline distB="0" distT="0" distL="0" distR="0">
            <wp:extent cx="5791200" cy="3295650"/>
            <wp:effectExtent b="0" l="0" r="0" t="0"/>
            <wp:docPr id="20"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791200" cy="3295650"/>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280" w:before="28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atención a ello toda vez que la particular solicitó copia certificada de  los comprobantes fiscales digitales por internet (CFDI) timbrados por 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es de señalarse que dicha modalidad de entrega recae en los supuestos en los supuestos previstos en el artículo 107 de la Ley de Protección de Datos Personales en Posesión de Sujetos Obligados del Estado de México y Municipios, a saber:</w:t>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after="280" w:before="280" w:lineRule="auto"/>
        <w:ind w:left="851" w:right="902"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“Artículo 107. El ejercicio de los derechos ARCO deberá ser gratuito. Sólo podrán realizarse cobros para recuperar los costos de reproducción, certificación o envío en los términos previstos por el Código Financiero del Estado de México y Municipios y demás disposiciones jurídicas aplicables. En ningún caso el pago de derechos deberá exceder el costo de reproducción, certificación o de envío.</w:t>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after="280" w:before="280" w:lineRule="auto"/>
        <w:ind w:left="851" w:right="902"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Cuando el titular proporcione el medio magnético, electrónico o el mecanismo necesario para reproducir los datos personales, los mismos deberán ser entregados sin costo al solicitante.</w:t>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after="280" w:before="280" w:lineRule="auto"/>
        <w:ind w:left="851" w:right="902"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La información deberá ser entregada sin costo, cuando implique la entrega de no más de veinte hojas simples. </w:t>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after="280" w:before="280" w:lineRule="auto"/>
        <w:ind w:left="851" w:right="902"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Las unidades de transparencia podrán exceptuar el pago de reproducción y envío atendiendo a las circunstancias socioeconómicas del titular.</w:t>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280" w:before="280" w:lineRule="auto"/>
        <w:ind w:left="851" w:right="902"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El responsable no podrá establecer para la presentación de las solicitudes del ejercicio de los derechos ARCO algún servicio o medio que implique un costo al titular</w:t>
      </w: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Asimismo, las cuotas de los derechos aplicables para la expedición de documentos solicitados en el ejercicio del derecho de acceso a la información pública, se encuentran previstas en el artículo 148 del Código Financiero del Estado de México,  a saber:</w:t>
      </w: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after="240" w:before="240" w:lineRule="auto"/>
        <w:jc w:val="center"/>
        <w:rPr>
          <w:color w:val="000000"/>
        </w:rPr>
      </w:pPr>
      <w:r w:rsidDel="00000000" w:rsidR="00000000" w:rsidRPr="00000000">
        <w:rPr>
          <w:color w:val="000000"/>
        </w:rPr>
        <w:drawing>
          <wp:inline distB="0" distT="0" distL="0" distR="0">
            <wp:extent cx="5791200" cy="3638550"/>
            <wp:effectExtent b="0" l="0" r="0" t="0"/>
            <wp:docPr id="19"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791200" cy="3638550"/>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after="240" w:before="240" w:line="360" w:lineRule="auto"/>
        <w:ind w:right="49"/>
        <w:jc w:val="both"/>
        <w:rPr>
          <w:color w:val="000000"/>
        </w:rPr>
      </w:pPr>
      <w:r w:rsidDel="00000000" w:rsidR="00000000" w:rsidRPr="00000000">
        <w:rPr>
          <w:rFonts w:ascii="Palatino Linotype" w:cs="Palatino Linotype" w:eastAsia="Palatino Linotype" w:hAnsi="Palatino Linotype"/>
          <w:color w:val="000000"/>
          <w:rtl w:val="0"/>
        </w:rPr>
        <w:t xml:space="preserve">En este sentido, es evidente que la entrega de la información a la particular mediante copias certificadas, procederá una vez que se acredite el pago de derechos correspondiente, no obstante, derivado del criterio adoptado por la mayoría de los integrantes del Pleno de este Organismo Garante, se deberá tomar en consideración, por analogía, el criterio orientador 02/18 emitido por el Instituto Nacional de Transparencia, Acceso a la Información y Protección de Datos Personales, que es del tenor literal siguiente:</w:t>
      </w: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after="120" w:before="120" w:lineRule="auto"/>
        <w:ind w:left="851" w:right="902" w:firstLine="0"/>
        <w:jc w:val="both"/>
        <w:rPr>
          <w:color w:val="000000"/>
        </w:rPr>
      </w:pPr>
      <w:r w:rsidDel="00000000" w:rsidR="00000000" w:rsidRPr="00000000">
        <w:rPr>
          <w:rFonts w:ascii="Palatino Linotype" w:cs="Palatino Linotype" w:eastAsia="Palatino Linotype" w:hAnsi="Palatino Linotype"/>
          <w:b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Gratuidad de las primeras veinte hojas simples o certificadas</w:t>
      </w:r>
      <w:r w:rsidDel="00000000" w:rsidR="00000000" w:rsidRPr="00000000">
        <w:rPr>
          <w:rFonts w:ascii="Palatino Linotype" w:cs="Palatino Linotype" w:eastAsia="Palatino Linotype" w:hAnsi="Palatino Linotype"/>
          <w:i w:val="1"/>
          <w:color w:val="000000"/>
          <w:sz w:val="22"/>
          <w:szCs w:val="22"/>
          <w:rtl w:val="0"/>
        </w:rPr>
        <w:t xml:space="preserve">. Cuando la entrega de los datos personales sea a través de copias simples o certificadas, las primeras veinte hojas serán sin costo. ”</w:t>
      </w: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De manera que, en el caso en concreto, </w:t>
      </w:r>
      <w:r w:rsidDel="00000000" w:rsidR="00000000" w:rsidRPr="00000000">
        <w:rPr>
          <w:rFonts w:ascii="Palatino Linotype" w:cs="Palatino Linotype" w:eastAsia="Palatino Linotype" w:hAnsi="Palatino Linotype"/>
          <w:b w:val="1"/>
          <w:color w:val="000000"/>
          <w:u w:val="single"/>
          <w:rtl w:val="0"/>
        </w:rPr>
        <w:t xml:space="preserve">el cobro procede únicamente a partir de la hoja 21</w:t>
      </w:r>
      <w:r w:rsidDel="00000000" w:rsidR="00000000" w:rsidRPr="00000000">
        <w:rPr>
          <w:rFonts w:ascii="Palatino Linotype" w:cs="Palatino Linotype" w:eastAsia="Palatino Linotype" w:hAnsi="Palatino Linotype"/>
          <w:color w:val="000000"/>
          <w:rtl w:val="0"/>
        </w:rPr>
        <w:t xml:space="preserve">, razón por la cual,</w:t>
      </w:r>
      <w:r w:rsidDel="00000000" w:rsidR="00000000" w:rsidRPr="00000000">
        <w:rPr>
          <w:rFonts w:ascii="Palatino Linotype" w:cs="Palatino Linotype" w:eastAsia="Palatino Linotype" w:hAnsi="Palatino Linotype"/>
          <w:b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a efecto de tener por colmado el derecho de acceso a la información, 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deberá hacer del conocimiento de la parte recurrente, vía S</w:t>
      </w:r>
      <w:r w:rsidDel="00000000" w:rsidR="00000000" w:rsidRPr="00000000">
        <w:rPr>
          <w:rFonts w:ascii="Palatino Linotype" w:cs="Palatino Linotype" w:eastAsia="Palatino Linotype" w:hAnsi="Palatino Linotype"/>
          <w:rtl w:val="0"/>
        </w:rPr>
        <w:t xml:space="preserve">ARCOEM</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color w:val="000000"/>
          <w:u w:val="single"/>
          <w:rtl w:val="0"/>
        </w:rPr>
        <w:t xml:space="preserve">la actualización del costo por la reproducción y certificación de la información requerida</w:t>
      </w:r>
      <w:r w:rsidDel="00000000" w:rsidR="00000000" w:rsidRPr="00000000">
        <w:rPr>
          <w:rFonts w:ascii="Palatino Linotype" w:cs="Palatino Linotype" w:eastAsia="Palatino Linotype" w:hAnsi="Palatino Linotype"/>
          <w:color w:val="000000"/>
          <w:rtl w:val="0"/>
        </w:rPr>
        <w:t xml:space="preserve">, así como el procedimiento para la entrega de la misma en el que se establezca: lugar, día y horarios en los que podrá presentarse a recoger las copias certificadas, así como  el nombre del o los servidores públicos que le atenderán.</w:t>
      </w:r>
      <w:r w:rsidDel="00000000" w:rsidR="00000000" w:rsidRPr="00000000">
        <w:rPr>
          <w:rtl w:val="0"/>
        </w:rPr>
      </w:r>
    </w:p>
    <w:p w:rsidR="00000000" w:rsidDel="00000000" w:rsidP="00000000" w:rsidRDefault="00000000" w:rsidRPr="00000000" w14:paraId="000000E3">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en lo tocante al punto concerniente a </w:t>
      </w:r>
      <w:r w:rsidDel="00000000" w:rsidR="00000000" w:rsidRPr="00000000">
        <w:rPr>
          <w:rFonts w:ascii="Palatino Linotype" w:cs="Palatino Linotype" w:eastAsia="Palatino Linotype" w:hAnsi="Palatino Linotype"/>
          <w:i w:val="1"/>
          <w:rtl w:val="0"/>
        </w:rPr>
        <w:t xml:space="preserve">”Cuándo van a pagarle a la suscrita las cantidades consignadas en los referidos comprobantes fiscales timbrados en fecha trece de enero del dos mil veintidós y diecisiete de febrero de dos mil veintidós, con Identificador Único Universal (UUID) 07DD76DB-00B7-4315-A110-148EA0709E0C, 299330C9-7FD8-427D-AAF9-0BD079B71625, 60092A82-B5E9-408C-B501-9D91537DE40C, 6B88E176-334F-47AA-B12D-3692EF3018C6 y 91E70CC9-B98B-4C43-A051-32F4B9131F14</w:t>
      </w:r>
      <w:r w:rsidDel="00000000" w:rsidR="00000000" w:rsidRPr="00000000">
        <w:rPr>
          <w:rFonts w:ascii="Palatino Linotype" w:cs="Palatino Linotype" w:eastAsia="Palatino Linotype" w:hAnsi="Palatino Linotype"/>
          <w:rtl w:val="0"/>
        </w:rPr>
        <w:t xml:space="preserve">”debe apuntarse que el particular planteó una cuestión con la que pretendió se le informara sobre la fecha en la que pagarán las cantidades referidas en los CFDI, situación que conlleva a precisar que con tal pronunciamiento el particular no pretendió ejercer su derecho de acceso a datos personales; sino que por este medio presentó una interrogante cuya finalidad es obligar a la autoridad a que actúe en el sentido de contestar lo solicitado, que no es factible atenderse en ejercicio de los derechos ARCO, toda vez, que la atención a dicho cuestionamiento no se puede colmar con documentos que obren en los archivos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E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anterior, del análisis realizado a este punto de la solicitud, se advierte que la solicitud no constituye un ejercicio de derechos ARCO y por lo tanto no es atendible mediante una solicitud de acceso a datos personales, porque se tratan de manifestaciones subjetivas vertidas por el particular, interrogantes y declaraciones, situación que conlleva a afirmar que se está en presencia del ejercicio del derecho a la libre expresión y en todo caso a un derecho de petición. </w:t>
      </w:r>
    </w:p>
    <w:p w:rsidR="00000000" w:rsidDel="00000000" w:rsidP="00000000" w:rsidRDefault="00000000" w:rsidRPr="00000000" w14:paraId="000000E5">
      <w:pPr>
        <w:spacing w:after="240" w:before="24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A efecto de sustentar lo anterior, es preciso mencionar que David Cienfuegos Salgado, concibe al derecho de petición como </w:t>
      </w: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u w:val="single"/>
          <w:rtl w:val="0"/>
        </w:rPr>
        <w:t xml:space="preserve">el derecho de toda persona a ser escuchado por quienes ejercen el poder públic</w:t>
      </w:r>
      <w:r w:rsidDel="00000000" w:rsidR="00000000" w:rsidRPr="00000000">
        <w:rPr>
          <w:rFonts w:ascii="Palatino Linotype" w:cs="Palatino Linotype" w:eastAsia="Palatino Linotype" w:hAnsi="Palatino Linotype"/>
          <w:i w:val="1"/>
          <w:rtl w:val="0"/>
        </w:rPr>
        <w:t xml:space="preserve">o.</w:t>
      </w:r>
      <w:r w:rsidDel="00000000" w:rsidR="00000000" w:rsidRPr="00000000">
        <w:rPr>
          <w:rFonts w:ascii="Palatino Linotype" w:cs="Palatino Linotype" w:eastAsia="Palatino Linotype" w:hAnsi="Palatino Linotype"/>
          <w:i w:val="1"/>
          <w:vertAlign w:val="superscript"/>
          <w:rtl w:val="0"/>
        </w:rPr>
        <w:t xml:space="preserve"> </w:t>
      </w:r>
      <w:r w:rsidDel="00000000" w:rsidR="00000000" w:rsidRPr="00000000">
        <w:rPr>
          <w:rFonts w:ascii="Palatino Linotype" w:cs="Palatino Linotype" w:eastAsia="Palatino Linotype" w:hAnsi="Palatino Linotype"/>
          <w:i w:val="1"/>
          <w:vertAlign w:val="superscript"/>
        </w:rPr>
        <w:footnoteReference w:customMarkFollows="0" w:id="0"/>
      </w:r>
      <w:r w:rsidDel="00000000" w:rsidR="00000000" w:rsidRPr="00000000">
        <w:rPr>
          <w:rFonts w:ascii="Palatino Linotype" w:cs="Palatino Linotype" w:eastAsia="Palatino Linotype" w:hAnsi="Palatino Linotype"/>
          <w:i w:val="1"/>
          <w:rtl w:val="0"/>
        </w:rPr>
        <w:t xml:space="preserve">” (Sic) </w:t>
      </w:r>
    </w:p>
    <w:p w:rsidR="00000000" w:rsidDel="00000000" w:rsidP="00000000" w:rsidRDefault="00000000" w:rsidRPr="00000000" w14:paraId="000000E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misma manera, Miguel Carbonell en su libro Los derechos fundamentales refiere que el derecho de petición se ha entendido de dos distintitas maneras, a saber: como un derecho fundamental de participación política ya que permite a los particulares trasladar a las autoridades sus inquietudes, quejas, sugerencias y requerimientos en cualquier materia o asunto; y como una forma específica de la libertad de expresión, en tanto que permite expresarse frente a las autoridades. 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r w:rsidDel="00000000" w:rsidR="00000000" w:rsidRPr="00000000">
        <w:rPr>
          <w:rFonts w:ascii="Palatino Linotype" w:cs="Palatino Linotype" w:eastAsia="Palatino Linotype" w:hAnsi="Palatino Linotype"/>
          <w:vertAlign w:val="superscript"/>
        </w:rPr>
        <w:footnoteReference w:customMarkFollows="0" w:id="1"/>
      </w:r>
      <w:r w:rsidDel="00000000" w:rsidR="00000000" w:rsidRPr="00000000">
        <w:rPr>
          <w:rtl w:val="0"/>
        </w:rPr>
      </w:r>
    </w:p>
    <w:p w:rsidR="00000000" w:rsidDel="00000000" w:rsidP="00000000" w:rsidRDefault="00000000" w:rsidRPr="00000000" w14:paraId="000000E7">
      <w:pPr>
        <w:spacing w:after="240" w:before="240" w:line="360" w:lineRule="auto"/>
        <w:ind w:right="9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a lo anterior, tenemos que la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 través de su solicitud requirió conocer la fecha en la que pagarán las cantidades referidas en los CFDI,  por consiguiente, la entrega de una razón o la respuesta o atención a pronunciamientos que no encuentren en soporte documental alguno, no es algo que la Ley de la Materia establezca como atribución, derecho o facultad; pues ello implicaría emitir un juicio de valor referente a cuestionamientos realizados, los cuales como ha quedado explicado, al constituir </w:t>
      </w:r>
      <w:r w:rsidDel="00000000" w:rsidR="00000000" w:rsidRPr="00000000">
        <w:rPr>
          <w:rFonts w:ascii="Palatino Linotype" w:cs="Palatino Linotype" w:eastAsia="Palatino Linotype" w:hAnsi="Palatino Linotype"/>
          <w:b w:val="1"/>
          <w:u w:val="single"/>
          <w:rtl w:val="0"/>
        </w:rPr>
        <w:t xml:space="preserve">interrogantes, inquietudes, quejas y manifestaciones</w:t>
      </w:r>
      <w:r w:rsidDel="00000000" w:rsidR="00000000" w:rsidRPr="00000000">
        <w:rPr>
          <w:rFonts w:ascii="Palatino Linotype" w:cs="Palatino Linotype" w:eastAsia="Palatino Linotype" w:hAnsi="Palatino Linotype"/>
          <w:rtl w:val="0"/>
        </w:rPr>
        <w:t xml:space="preserve"> resultan estar encaminadas a ser satisfechas en ejercicio del derecho de petición.</w:t>
      </w:r>
    </w:p>
    <w:p w:rsidR="00000000" w:rsidDel="00000000" w:rsidP="00000000" w:rsidRDefault="00000000" w:rsidRPr="00000000" w14:paraId="000000E8">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Del Recurso de revisión 05955/INFOEM/AD/RR/2022:</w:t>
      </w:r>
    </w:p>
    <w:p w:rsidR="00000000" w:rsidDel="00000000" w:rsidP="00000000" w:rsidRDefault="00000000" w:rsidRPr="00000000" w14:paraId="000000E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Sobre este medio de impugnación que nos ocupa, la particular requirió lo siguiente: </w:t>
      </w:r>
    </w:p>
    <w:p w:rsidR="00000000" w:rsidDel="00000000" w:rsidP="00000000" w:rsidRDefault="00000000" w:rsidRPr="00000000" w14:paraId="000000E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701"/>
        </w:tabs>
        <w:spacing w:after="0" w:before="240" w:line="360" w:lineRule="auto"/>
        <w:ind w:left="567" w:right="1183" w:hanging="141"/>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Los Formatos Únicos de Personal por motivo de alta, baja, promoción, democión, cambio o similares que haya en mi expediente, así como los contratos que haya lugar. O en su caso los contratos o convenios que se tengan asimilables o relacionados a este formato único de personal. </w:t>
      </w:r>
    </w:p>
    <w:p w:rsidR="00000000" w:rsidDel="00000000" w:rsidP="00000000" w:rsidRDefault="00000000" w:rsidRPr="00000000" w14:paraId="000000E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701"/>
        </w:tabs>
        <w:spacing w:after="0" w:before="0" w:line="360" w:lineRule="auto"/>
        <w:ind w:left="567" w:right="1183" w:hanging="141"/>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Expediente personal que contenga todos los documentos que fue entregando al municipio desde el ingreso hasta la fecha, y que contienen datos personales como son acta de nacimiento, comprobantes de domicilio, currículums, estudios, experiencia, etc. Incluyendo posibles renuncias, aceptación de cambio de puesto y adscripción o que evidencien los movimientos dentro de este Sujeto Obligado. </w:t>
      </w:r>
    </w:p>
    <w:p w:rsidR="00000000" w:rsidDel="00000000" w:rsidP="00000000" w:rsidRDefault="00000000" w:rsidRPr="00000000" w14:paraId="000000E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701"/>
        </w:tabs>
        <w:spacing w:after="0" w:before="0" w:line="360" w:lineRule="auto"/>
        <w:ind w:left="567" w:right="1183" w:hanging="141"/>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Todos los documentos que, por tratamiento de su relación laboral, se hayan integrado al expediente laboral. </w:t>
      </w:r>
    </w:p>
    <w:p w:rsidR="00000000" w:rsidDel="00000000" w:rsidP="00000000" w:rsidRDefault="00000000" w:rsidRPr="00000000" w14:paraId="000000E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701"/>
        </w:tabs>
        <w:spacing w:after="0" w:before="0" w:line="360" w:lineRule="auto"/>
        <w:ind w:left="567" w:right="1183" w:hanging="141"/>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Los exámenes o pruebas que se hayan realizado, para el ingreso, cambio, promoción en los diferentes cargos dentro del gobierno municipal. </w:t>
      </w:r>
    </w:p>
    <w:p w:rsidR="00000000" w:rsidDel="00000000" w:rsidP="00000000" w:rsidRDefault="00000000" w:rsidRPr="00000000" w14:paraId="000000E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701"/>
        </w:tabs>
        <w:spacing w:after="0" w:before="0" w:line="360" w:lineRule="auto"/>
        <w:ind w:left="567" w:right="1183" w:hanging="141"/>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El expediente personal de sus altas, bajas, modificaciones que tengan relación con instituto de seguridad social de los servidores públicos del Estado de México y Municipios, ISSEMYM. </w:t>
      </w:r>
    </w:p>
    <w:p w:rsidR="00000000" w:rsidDel="00000000" w:rsidP="00000000" w:rsidRDefault="00000000" w:rsidRPr="00000000" w14:paraId="000000E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701"/>
        </w:tabs>
        <w:spacing w:after="0" w:before="0" w:line="360" w:lineRule="auto"/>
        <w:ind w:left="567" w:right="1183" w:hanging="141"/>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Todos los recibidos de nómina y los timbres fiscales de todas las percepciones con las cuales el municipio ha remunerado sus funciones desde el ingreso. </w:t>
      </w:r>
    </w:p>
    <w:p w:rsidR="00000000" w:rsidDel="00000000" w:rsidP="00000000" w:rsidRDefault="00000000" w:rsidRPr="00000000" w14:paraId="000000F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701"/>
        </w:tabs>
        <w:spacing w:after="0" w:before="0" w:line="360" w:lineRule="auto"/>
        <w:ind w:left="567" w:right="1183" w:hanging="141"/>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Todos los documentos relacionados con las prestaciones de ley por concepto de vacaciones, permisos, incapacidades de todo tipo, días económicos, permisos sin goce de sueldo o que administrativamente sean similares a los enunciados. </w:t>
      </w:r>
    </w:p>
    <w:p w:rsidR="00000000" w:rsidDel="00000000" w:rsidP="00000000" w:rsidRDefault="00000000" w:rsidRPr="00000000" w14:paraId="000000F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701"/>
        </w:tabs>
        <w:spacing w:after="0" w:before="0" w:line="360" w:lineRule="auto"/>
        <w:ind w:left="567" w:right="1183" w:hanging="141"/>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Todos los documentos, de existir, que de alguna forma evidencien, sanciones a su persona, enviados por sus jefes o autoridad competente en el ejercicio de sus funciones, incluyendo los documentos que evidencien su ejecución, como son amonestaciones, suspensiones, descuentos, etc. </w:t>
      </w:r>
    </w:p>
    <w:p w:rsidR="00000000" w:rsidDel="00000000" w:rsidP="00000000" w:rsidRDefault="00000000" w:rsidRPr="00000000" w14:paraId="000000F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701"/>
        </w:tabs>
        <w:spacing w:after="0" w:before="0" w:line="360" w:lineRule="auto"/>
        <w:ind w:left="567" w:right="1183" w:hanging="141"/>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Todos los nombramientos que se le hayan dado, y que sean distintos a la firma de los formatos únicos de personal. </w:t>
      </w:r>
    </w:p>
    <w:p w:rsidR="00000000" w:rsidDel="00000000" w:rsidP="00000000" w:rsidRDefault="00000000" w:rsidRPr="00000000" w14:paraId="000000F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701"/>
        </w:tabs>
        <w:spacing w:after="0" w:before="0" w:line="360" w:lineRule="auto"/>
        <w:ind w:left="567" w:right="1183" w:hanging="141"/>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Todos los registros de lista de asistencia, puntualidad o similares desde mi ingreso, ya sean en listas, control de asistencia, reportes de checado o cualquier medio que se haya usado para este control. </w:t>
      </w:r>
    </w:p>
    <w:p w:rsidR="00000000" w:rsidDel="00000000" w:rsidP="00000000" w:rsidRDefault="00000000" w:rsidRPr="00000000" w14:paraId="000000F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701"/>
        </w:tabs>
        <w:spacing w:after="240" w:before="0" w:line="360" w:lineRule="auto"/>
        <w:ind w:left="567" w:right="1183" w:hanging="141"/>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Toda la información personal que por razones laborales haya sido entregado o generada durante su periodo servido al Ayuntamiento de Toluca (Sujeto Obligado).</w:t>
      </w:r>
    </w:p>
    <w:p w:rsidR="00000000" w:rsidDel="00000000" w:rsidP="00000000" w:rsidRDefault="00000000" w:rsidRPr="00000000" w14:paraId="000000F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conviene reiterar que la servidora pública habilitada aseveró contar con la información manifestando que una vez realizada la búsqueda exhaustiva y razonable, </w:t>
      </w:r>
      <w:r w:rsidDel="00000000" w:rsidR="00000000" w:rsidRPr="00000000">
        <w:rPr>
          <w:rFonts w:ascii="Palatino Linotype" w:cs="Palatino Linotype" w:eastAsia="Palatino Linotype" w:hAnsi="Palatino Linotype"/>
          <w:b w:val="1"/>
          <w:u w:val="single"/>
          <w:rtl w:val="0"/>
        </w:rPr>
        <w:t xml:space="preserve">se localizó la información solicitada de acuerdo a los registros físicos y electrónicos que obran en el expediente, sin embargo, deberá acreditar su identidad acudir a las instalaciones de la Dirección  de Recursos Humanos, presentar el acuse de la solicitud y presentar el medio electrónico de su preferencia para proceder a la entrega de la información solicitada que fue localizada en los archivos que obran en la Dirección de Recursos Humanos, la cual consta de recibos de nómina, listas de asistencia y documentos contenidos en el expediente personal, siendo un total de 390 fojas las cuales se entregarán en formato digital. </w:t>
      </w:r>
      <w:r w:rsidDel="00000000" w:rsidR="00000000" w:rsidRPr="00000000">
        <w:rPr>
          <w:rtl w:val="0"/>
        </w:rPr>
      </w:r>
    </w:p>
    <w:p w:rsidR="00000000" w:rsidDel="00000000" w:rsidP="00000000" w:rsidRDefault="00000000" w:rsidRPr="00000000" w14:paraId="000000F6">
      <w:pPr>
        <w:spacing w:after="240" w:before="240" w:line="360"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rtl w:val="0"/>
        </w:rPr>
        <w:t xml:space="preserve">Así las cosas, la Recurrente interpuso la garantía secundaria que se resuelve, inconformándose medularmente en los siguientes términos: </w:t>
      </w:r>
      <w:r w:rsidDel="00000000" w:rsidR="00000000" w:rsidRPr="00000000">
        <w:rPr>
          <w:rFonts w:ascii="Palatino Linotype" w:cs="Palatino Linotype" w:eastAsia="Palatino Linotype" w:hAnsi="Palatino Linotype"/>
          <w:i w:val="1"/>
          <w:sz w:val="22"/>
          <w:szCs w:val="22"/>
          <w:rtl w:val="0"/>
        </w:rPr>
        <w:t xml:space="preserve">“…En virtud de lo anterior, </w:t>
      </w:r>
      <w:r w:rsidDel="00000000" w:rsidR="00000000" w:rsidRPr="00000000">
        <w:rPr>
          <w:rFonts w:ascii="Palatino Linotype" w:cs="Palatino Linotype" w:eastAsia="Palatino Linotype" w:hAnsi="Palatino Linotype"/>
          <w:b w:val="1"/>
          <w:i w:val="1"/>
          <w:sz w:val="22"/>
          <w:szCs w:val="22"/>
          <w:rtl w:val="0"/>
        </w:rPr>
        <w:t xml:space="preserve">le solicito al este Órgano Garante del INFOEM considere que existen condiciones que permiten que este sujeto obligado Ayuntamiento de Toluca, atienda la solicitud de ejercicio de los derechos ARCO, entregando la información en la modalidad que se pidió en la solicitud inicial, al verme imposiblitada de ir personalmente a recoger el expediente, debido a mis condiciones actuales y al ser considerada actualmente como persona vulnerable, con ello pone en riesgo mi salud al acudir a este Sujeto Obligado Ayuntamiento de Toluca.</w:t>
      </w:r>
      <w:r w:rsidDel="00000000" w:rsidR="00000000" w:rsidRPr="00000000">
        <w:rPr>
          <w:rFonts w:ascii="Palatino Linotype" w:cs="Palatino Linotype" w:eastAsia="Palatino Linotype" w:hAnsi="Palatino Linotype"/>
          <w:i w:val="1"/>
          <w:sz w:val="22"/>
          <w:szCs w:val="22"/>
          <w:rtl w:val="0"/>
        </w:rPr>
        <w:t xml:space="preserve">” (Sic) (Énfasis añadido)</w:t>
      </w:r>
    </w:p>
    <w:p w:rsidR="00000000" w:rsidDel="00000000" w:rsidP="00000000" w:rsidRDefault="00000000" w:rsidRPr="00000000" w14:paraId="000000F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manera que en una interpretación a las razones o motivos de inconformidad vertidos por la particular, se advierte que se inconforma porque se pusieron a disposición los datos personales en una modalidad o formato distinto al solicitado, sin embargo, los artículos 118 y 120 de la Ley de Protección de Datos Personales en Posesión de Sujetos Obligados del Estado de México y Municipios establecen los requisitos mínimos para la atención de solicitudes cuando se traten de ejercicio de derechos ARCO, de los cuales destaca la acreditación de la identidad para efecto de dar cumplimiento a los principios de licitud, finalidad, lealtad, consentimiento, calidad, proporcionalidad, información y responsabilidad.</w:t>
      </w:r>
    </w:p>
    <w:p w:rsidR="00000000" w:rsidDel="00000000" w:rsidP="00000000" w:rsidRDefault="00000000" w:rsidRPr="00000000" w14:paraId="000000F8">
      <w:pPr>
        <w:spacing w:after="240" w:before="240" w:line="276" w:lineRule="auto"/>
        <w:ind w:left="567" w:right="118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“Cumplimiento de la atención de solicitudes ARCO </w:t>
      </w:r>
    </w:p>
    <w:p w:rsidR="00000000" w:rsidDel="00000000" w:rsidP="00000000" w:rsidRDefault="00000000" w:rsidRPr="00000000" w14:paraId="000000F9">
      <w:pPr>
        <w:spacing w:after="240" w:before="240" w:line="276" w:lineRule="auto"/>
        <w:ind w:left="567" w:right="118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118. </w:t>
      </w:r>
      <w:r w:rsidDel="00000000" w:rsidR="00000000" w:rsidRPr="00000000">
        <w:rPr>
          <w:rFonts w:ascii="Palatino Linotype" w:cs="Palatino Linotype" w:eastAsia="Palatino Linotype" w:hAnsi="Palatino Linotype"/>
          <w:b w:val="1"/>
          <w:i w:val="1"/>
          <w:sz w:val="22"/>
          <w:szCs w:val="22"/>
          <w:rtl w:val="0"/>
        </w:rPr>
        <w:t xml:space="preserve">Las solicitudes de ejercicio de los derechos ARCO se darán por cumplidas a través de </w:t>
      </w:r>
      <w:r w:rsidDel="00000000" w:rsidR="00000000" w:rsidRPr="00000000">
        <w:rPr>
          <w:rFonts w:ascii="Palatino Linotype" w:cs="Palatino Linotype" w:eastAsia="Palatino Linotype" w:hAnsi="Palatino Linotype"/>
          <w:i w:val="1"/>
          <w:sz w:val="22"/>
          <w:szCs w:val="22"/>
          <w:rtl w:val="0"/>
        </w:rPr>
        <w:t xml:space="preserve">expedición de copias simples, copias certificadas, </w:t>
      </w:r>
      <w:r w:rsidDel="00000000" w:rsidR="00000000" w:rsidRPr="00000000">
        <w:rPr>
          <w:rFonts w:ascii="Palatino Linotype" w:cs="Palatino Linotype" w:eastAsia="Palatino Linotype" w:hAnsi="Palatino Linotype"/>
          <w:b w:val="1"/>
          <w:i w:val="1"/>
          <w:sz w:val="22"/>
          <w:szCs w:val="22"/>
          <w:rtl w:val="0"/>
        </w:rPr>
        <w:t xml:space="preserve">documentos en la modalidad que se hubiese solicitado, previa acreditación de la identidad y personalidad del solicitante</w:t>
      </w:r>
      <w:r w:rsidDel="00000000" w:rsidR="00000000" w:rsidRPr="00000000">
        <w:rPr>
          <w:rFonts w:ascii="Palatino Linotype" w:cs="Palatino Linotype" w:eastAsia="Palatino Linotype" w:hAnsi="Palatino Linotype"/>
          <w:i w:val="1"/>
          <w:sz w:val="22"/>
          <w:szCs w:val="22"/>
          <w:rtl w:val="0"/>
        </w:rPr>
        <w:t xml:space="preserve"> o en su caso, ante la notificación de improcedencia de su solicitud. Cuando se determine la procedencia del ejercicio de dichos derechos y éstos se encuentren a disposición del titular en la modalidad que haya escogido previa acreditación, la solicitud se entenderá atendida si el solicitante no acude dentro de los sesenta días posteriores a la notificación.</w:t>
      </w:r>
    </w:p>
    <w:p w:rsidR="00000000" w:rsidDel="00000000" w:rsidP="00000000" w:rsidRDefault="00000000" w:rsidRPr="00000000" w14:paraId="000000FA">
      <w:pPr>
        <w:spacing w:after="240" w:before="240" w:line="276" w:lineRule="auto"/>
        <w:ind w:left="567" w:right="118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FB">
      <w:pPr>
        <w:spacing w:after="240" w:before="240" w:line="276" w:lineRule="auto"/>
        <w:ind w:left="567" w:right="118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Medios para acreditar identidad </w:t>
      </w:r>
    </w:p>
    <w:p w:rsidR="00000000" w:rsidDel="00000000" w:rsidP="00000000" w:rsidRDefault="00000000" w:rsidRPr="00000000" w14:paraId="000000FC">
      <w:pPr>
        <w:spacing w:after="240" w:before="240" w:line="276" w:lineRule="auto"/>
        <w:ind w:left="567" w:right="118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120. El titular podrá acreditar su identidad a través de cualquiera de los medios siguientes: </w:t>
      </w:r>
    </w:p>
    <w:p w:rsidR="00000000" w:rsidDel="00000000" w:rsidP="00000000" w:rsidRDefault="00000000" w:rsidRPr="00000000" w14:paraId="000000F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240" w:line="276" w:lineRule="auto"/>
        <w:ind w:left="567" w:right="1183" w:hanging="141"/>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Identificación oficial. </w:t>
      </w:r>
    </w:p>
    <w:p w:rsidR="00000000" w:rsidDel="00000000" w:rsidP="00000000" w:rsidRDefault="00000000" w:rsidRPr="00000000" w14:paraId="000000F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567" w:right="1183" w:hanging="141"/>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Firma electrónica avanzada o del instrumento electrónico que lo sustituya. </w:t>
      </w:r>
    </w:p>
    <w:p w:rsidR="00000000" w:rsidDel="00000000" w:rsidP="00000000" w:rsidRDefault="00000000" w:rsidRPr="00000000" w14:paraId="000000F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567" w:right="1183" w:hanging="141"/>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Mecanismos de autenticación autorizados por el Instituto o el Instituto Nacional publicados por acuerdo general en el periódico oficial “Gaceta del Gobierno” o en el Diario Oficial de la Federación. </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1183" w:hanging="141"/>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La utilización de la firma electrónica avanzada o del instrumento electrónico que lo sustituya eximirá de la presentación de la copia del documento de identificación.”</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1183" w:hanging="141"/>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Situación que en el presente asunto, se materializa con el requerimiento de apersonarse en las oficinas de la Dirección de Recursos Humanos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para acreditar su personalidad, tal como se aprecia en lo vertido tanto en respuesta como en informe justificado, tal como se visualiza a continuación:</w:t>
      </w:r>
    </w:p>
    <w:p w:rsidR="00000000" w:rsidDel="00000000" w:rsidP="00000000" w:rsidRDefault="00000000" w:rsidRPr="00000000" w14:paraId="0000010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781675" cy="5029200"/>
            <wp:effectExtent b="0" l="0" r="0" t="0"/>
            <wp:docPr id="21"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5781675" cy="502920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resulta importante traer a colación el siguiente criterio orientador del Instituto Nacional de Transparencia, Acceso a la Información y Protección de Datos Personales, para efecto de dilucidar la improcedencia de la entrega de los datos personales por medios electrónicos:</w:t>
      </w:r>
    </w:p>
    <w:p w:rsidR="00000000" w:rsidDel="00000000" w:rsidP="00000000" w:rsidRDefault="00000000" w:rsidRPr="00000000" w14:paraId="00000105">
      <w:pPr>
        <w:spacing w:after="240" w:before="240" w:line="276" w:lineRule="auto"/>
        <w:ind w:left="567" w:right="118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“Entrega de datos personales a través de medios electrónicos. </w:t>
      </w:r>
      <w:r w:rsidDel="00000000" w:rsidR="00000000" w:rsidRPr="00000000">
        <w:rPr>
          <w:rFonts w:ascii="Palatino Linotype" w:cs="Palatino Linotype" w:eastAsia="Palatino Linotype" w:hAnsi="Palatino Linotype"/>
          <w:i w:val="1"/>
          <w:sz w:val="22"/>
          <w:szCs w:val="22"/>
          <w:rtl w:val="0"/>
        </w:rPr>
        <w:t xml:space="preserve">La entrega de datos personales a través del portal de la Plataforma Nacional de Transparencia, correo electrónico o cualquier otro medio similar resulta improcedente, sin que los sujetos obligados hayan corroborado previamente la identidad del titular.”</w:t>
      </w:r>
    </w:p>
    <w:p w:rsidR="00000000" w:rsidDel="00000000" w:rsidP="00000000" w:rsidRDefault="00000000" w:rsidRPr="00000000" w14:paraId="00000106">
      <w:pP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Determinado lo anterior, es necesario hacer del conocimiento de la particular que en el presente asunto, se otorgan dos momentos para llevar a cabo la acreditación de la identidad de los solicitantes que ejercen los derechos ARCO, siendo estos los siguientes: </w:t>
      </w:r>
    </w:p>
    <w:p w:rsidR="00000000" w:rsidDel="00000000" w:rsidP="00000000" w:rsidRDefault="00000000" w:rsidRPr="00000000" w14:paraId="00000107">
      <w:pPr>
        <w:spacing w:after="240" w:before="240" w:line="360" w:lineRule="auto"/>
        <w:ind w:left="567" w:right="1183"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1.- Al momento de presentar la solicitud para el ejercicio de derechos ARCO, previsto en el artículo 110, fracción II de la Ley de Protección de Datos Personales en Posesión de Sujetos Obligados del Estado de México y Municipios. </w:t>
      </w:r>
    </w:p>
    <w:p w:rsidR="00000000" w:rsidDel="00000000" w:rsidP="00000000" w:rsidRDefault="00000000" w:rsidRPr="00000000" w14:paraId="00000108">
      <w:pPr>
        <w:spacing w:after="240" w:before="240" w:line="360" w:lineRule="auto"/>
        <w:ind w:left="567" w:right="1183"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2.- Previa entrega de la documentación en la que obren los datos personales para corroborar la identidad del solicitante, previsto en el artículo 118 de la citada legislación.</w:t>
      </w:r>
    </w:p>
    <w:p w:rsidR="00000000" w:rsidDel="00000000" w:rsidP="00000000" w:rsidRDefault="00000000" w:rsidRPr="00000000" w14:paraId="00000109">
      <w:pP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Bajo esta lógica, si bien es cierto, la particular acreditó su identidad al momento de presentación de la solicitud, no menos cierto es que resta la segunda acreditación para efecto de verificar que los datos personales se están entregando a su titular con toda certeza. Dicha acreditación pudo llevarse a cabo mediante la audiencia de conciliación, la cual tiene como finalidad de tutelar en su manera más amplia los derechos de la Particular, además que atendiendo a la situación sanitaria actual este Instituto ha establecido mecanismos para que dichas audiencias puedan celebrarse de manera remota, es decir, por medios electrónicos, con el propósito de prevenir los contagios por la contingencia sanitaria causada por el virus SARS-CoV2. </w:t>
      </w:r>
    </w:p>
    <w:p w:rsidR="00000000" w:rsidDel="00000000" w:rsidP="00000000" w:rsidRDefault="00000000" w:rsidRPr="00000000" w14:paraId="0000010A">
      <w:pP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Teniendo estas consideraciones en cuenta, se reitera que no hubo voluntad de </w:t>
      </w:r>
      <w:r w:rsidDel="00000000" w:rsidR="00000000" w:rsidRPr="00000000">
        <w:rPr>
          <w:rFonts w:ascii="Palatino Linotype" w:cs="Palatino Linotype" w:eastAsia="Palatino Linotype" w:hAnsi="Palatino Linotype"/>
          <w:b w:val="1"/>
          <w:color w:val="000000"/>
          <w:rtl w:val="0"/>
        </w:rPr>
        <w:t xml:space="preserve">la Recurrente </w:t>
      </w:r>
      <w:r w:rsidDel="00000000" w:rsidR="00000000" w:rsidRPr="00000000">
        <w:rPr>
          <w:rFonts w:ascii="Palatino Linotype" w:cs="Palatino Linotype" w:eastAsia="Palatino Linotype" w:hAnsi="Palatino Linotype"/>
          <w:color w:val="000000"/>
          <w:rtl w:val="0"/>
        </w:rPr>
        <w:t xml:space="preserve">para conciliar pero si hubo voluntad por parte del Sujeto Obligado, por lo tanto, de un estricto análisis a las constancias que obran en el expediente electrónico, no se advierten elementos suficientes para corroborar la identidad de la solicitante y se le entreguen los datos personales de manera electrónica. </w:t>
      </w:r>
    </w:p>
    <w:p w:rsidR="00000000" w:rsidDel="00000000" w:rsidP="00000000" w:rsidRDefault="00000000" w:rsidRPr="00000000" w14:paraId="0000010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por lo anteriormente expuesto que se determina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se encuentra imposibilitado para entregar los documentos en los que obran los datos personales por medios electrónicos sin corroborar previamente la identidad del titular de los datos y en consecuencia, en el presente asunto, resulta procedente que se solicite a la particular que se apersone en las oficinas de la Dirección de Recursos Humanos para acreditación de su identidad y posterior entrega de los documentos.</w:t>
      </w:r>
    </w:p>
    <w:p w:rsidR="00000000" w:rsidDel="00000000" w:rsidP="00000000" w:rsidRDefault="00000000" w:rsidRPr="00000000" w14:paraId="0000010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trigésimo primero y trigésimo segundo de la Constitución Política del Estado Libre y Soberano de México; 2 fracción II, 29, 36 fracciones I y II, 176, 178, 179, 181, 185 fracción I, 186 y 188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 este Pleno:</w:t>
      </w:r>
    </w:p>
    <w:p w:rsidR="00000000" w:rsidDel="00000000" w:rsidP="00000000" w:rsidRDefault="00000000" w:rsidRPr="00000000" w14:paraId="0000010D">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RESUELVE</w:t>
      </w:r>
    </w:p>
    <w:p w:rsidR="00000000" w:rsidDel="00000000" w:rsidP="00000000" w:rsidRDefault="00000000" w:rsidRPr="00000000" w14:paraId="0000010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rtl w:val="0"/>
        </w:rPr>
        <w:t xml:space="preserve">Resultan </w:t>
      </w:r>
      <w:r w:rsidDel="00000000" w:rsidR="00000000" w:rsidRPr="00000000">
        <w:rPr>
          <w:rFonts w:ascii="Palatino Linotype" w:cs="Palatino Linotype" w:eastAsia="Palatino Linotype" w:hAnsi="Palatino Linotype"/>
          <w:b w:val="1"/>
          <w:rtl w:val="0"/>
        </w:rPr>
        <w:t xml:space="preserve">fundados </w:t>
      </w:r>
      <w:r w:rsidDel="00000000" w:rsidR="00000000" w:rsidRPr="00000000">
        <w:rPr>
          <w:rFonts w:ascii="Palatino Linotype" w:cs="Palatino Linotype" w:eastAsia="Palatino Linotype" w:hAnsi="Palatino Linotype"/>
          <w:rtl w:val="0"/>
        </w:rPr>
        <w:t xml:space="preserve">los motivos de inconformidad hechos valer por la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rtl w:val="0"/>
        </w:rPr>
        <w:t xml:space="preserve">05954/INFOEM/AD/RR/2022, </w:t>
      </w:r>
      <w:r w:rsidDel="00000000" w:rsidR="00000000" w:rsidRPr="00000000">
        <w:rPr>
          <w:rFonts w:ascii="Palatino Linotype" w:cs="Palatino Linotype" w:eastAsia="Palatino Linotype" w:hAnsi="Palatino Linotype"/>
          <w:rtl w:val="0"/>
        </w:rPr>
        <w:t xml:space="preserve">por lo que</w:t>
      </w:r>
      <w:r w:rsidDel="00000000" w:rsidR="00000000" w:rsidRPr="00000000">
        <w:rPr>
          <w:rFonts w:ascii="Palatino Linotype" w:cs="Palatino Linotype" w:eastAsia="Palatino Linotype" w:hAnsi="Palatino Linotype"/>
          <w:b w:val="1"/>
          <w:rtl w:val="0"/>
        </w:rPr>
        <w:t xml:space="preserve">, en términos del Considerando Quinto </w:t>
      </w:r>
      <w:r w:rsidDel="00000000" w:rsidR="00000000" w:rsidRPr="00000000">
        <w:rPr>
          <w:rFonts w:ascii="Palatino Linotype" w:cs="Palatino Linotype" w:eastAsia="Palatino Linotype" w:hAnsi="Palatino Linotype"/>
          <w:rtl w:val="0"/>
        </w:rPr>
        <w:t xml:space="preserve">de la presente resolución</w:t>
      </w:r>
      <w:r w:rsidDel="00000000" w:rsidR="00000000" w:rsidRPr="00000000">
        <w:rPr>
          <w:rFonts w:ascii="Palatino Linotype" w:cs="Palatino Linotype" w:eastAsia="Palatino Linotype" w:hAnsi="Palatino Linotype"/>
          <w:b w:val="1"/>
          <w:rtl w:val="0"/>
        </w:rPr>
        <w:t xml:space="preserve">, se MODIFICA </w:t>
      </w:r>
      <w:r w:rsidDel="00000000" w:rsidR="00000000" w:rsidRPr="00000000">
        <w:rPr>
          <w:rFonts w:ascii="Palatino Linotype" w:cs="Palatino Linotype" w:eastAsia="Palatino Linotype" w:hAnsi="Palatino Linotype"/>
          <w:rtl w:val="0"/>
        </w:rPr>
        <w:t xml:space="preserve">la respuesta del</w:t>
      </w:r>
      <w:r w:rsidDel="00000000" w:rsidR="00000000" w:rsidRPr="00000000">
        <w:rPr>
          <w:rFonts w:ascii="Palatino Linotype" w:cs="Palatino Linotype" w:eastAsia="Palatino Linotype" w:hAnsi="Palatino Linotype"/>
          <w:b w:val="1"/>
          <w:rtl w:val="0"/>
        </w:rPr>
        <w:t xml:space="preserve"> Sujeto Obligado.</w:t>
      </w:r>
      <w:r w:rsidDel="00000000" w:rsidR="00000000" w:rsidRPr="00000000">
        <w:rPr>
          <w:rtl w:val="0"/>
        </w:rPr>
      </w:r>
    </w:p>
    <w:p w:rsidR="00000000" w:rsidDel="00000000" w:rsidP="00000000" w:rsidRDefault="00000000" w:rsidRPr="00000000" w14:paraId="0000010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rtl w:val="0"/>
        </w:rPr>
        <w:t xml:space="preserve">Resultan in</w:t>
      </w:r>
      <w:r w:rsidDel="00000000" w:rsidR="00000000" w:rsidRPr="00000000">
        <w:rPr>
          <w:rFonts w:ascii="Palatino Linotype" w:cs="Palatino Linotype" w:eastAsia="Palatino Linotype" w:hAnsi="Palatino Linotype"/>
          <w:b w:val="1"/>
          <w:rtl w:val="0"/>
        </w:rPr>
        <w:t xml:space="preserve">fundados </w:t>
      </w:r>
      <w:r w:rsidDel="00000000" w:rsidR="00000000" w:rsidRPr="00000000">
        <w:rPr>
          <w:rFonts w:ascii="Palatino Linotype" w:cs="Palatino Linotype" w:eastAsia="Palatino Linotype" w:hAnsi="Palatino Linotype"/>
          <w:rtl w:val="0"/>
        </w:rPr>
        <w:t xml:space="preserve">los motivos de inconformidad hechos valer por la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rtl w:val="0"/>
        </w:rPr>
        <w:t xml:space="preserve">05955/INFOEM/AD/RR/2022, </w:t>
      </w:r>
      <w:r w:rsidDel="00000000" w:rsidR="00000000" w:rsidRPr="00000000">
        <w:rPr>
          <w:rFonts w:ascii="Palatino Linotype" w:cs="Palatino Linotype" w:eastAsia="Palatino Linotype" w:hAnsi="Palatino Linotype"/>
          <w:rtl w:val="0"/>
        </w:rPr>
        <w:t xml:space="preserve">por lo que</w:t>
      </w:r>
      <w:r w:rsidDel="00000000" w:rsidR="00000000" w:rsidRPr="00000000">
        <w:rPr>
          <w:rFonts w:ascii="Palatino Linotype" w:cs="Palatino Linotype" w:eastAsia="Palatino Linotype" w:hAnsi="Palatino Linotype"/>
          <w:b w:val="1"/>
          <w:rtl w:val="0"/>
        </w:rPr>
        <w:t xml:space="preserve">, en términos del Considerando Quinto </w:t>
      </w:r>
      <w:r w:rsidDel="00000000" w:rsidR="00000000" w:rsidRPr="00000000">
        <w:rPr>
          <w:rFonts w:ascii="Palatino Linotype" w:cs="Palatino Linotype" w:eastAsia="Palatino Linotype" w:hAnsi="Palatino Linotype"/>
          <w:rtl w:val="0"/>
        </w:rPr>
        <w:t xml:space="preserve">de la presente resolución</w:t>
      </w:r>
      <w:r w:rsidDel="00000000" w:rsidR="00000000" w:rsidRPr="00000000">
        <w:rPr>
          <w:rFonts w:ascii="Palatino Linotype" w:cs="Palatino Linotype" w:eastAsia="Palatino Linotype" w:hAnsi="Palatino Linotype"/>
          <w:b w:val="1"/>
          <w:rtl w:val="0"/>
        </w:rPr>
        <w:t xml:space="preserve">, se CONFIRMA </w:t>
      </w:r>
      <w:r w:rsidDel="00000000" w:rsidR="00000000" w:rsidRPr="00000000">
        <w:rPr>
          <w:rFonts w:ascii="Palatino Linotype" w:cs="Palatino Linotype" w:eastAsia="Palatino Linotype" w:hAnsi="Palatino Linotype"/>
          <w:rtl w:val="0"/>
        </w:rPr>
        <w:t xml:space="preserve">la respuesta del</w:t>
      </w:r>
      <w:r w:rsidDel="00000000" w:rsidR="00000000" w:rsidRPr="00000000">
        <w:rPr>
          <w:rFonts w:ascii="Palatino Linotype" w:cs="Palatino Linotype" w:eastAsia="Palatino Linotype" w:hAnsi="Palatino Linotype"/>
          <w:b w:val="1"/>
          <w:rtl w:val="0"/>
        </w:rPr>
        <w:t xml:space="preserve"> Sujeto Obligado.</w:t>
      </w:r>
      <w:r w:rsidDel="00000000" w:rsidR="00000000" w:rsidRPr="00000000">
        <w:rPr>
          <w:rtl w:val="0"/>
        </w:rPr>
      </w:r>
    </w:p>
    <w:p w:rsidR="00000000" w:rsidDel="00000000" w:rsidP="00000000" w:rsidRDefault="00000000" w:rsidRPr="00000000" w14:paraId="00000110">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Tercero.</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rtl w:val="0"/>
        </w:rPr>
        <w:t xml:space="preserve">Se</w:t>
      </w:r>
      <w:r w:rsidDel="00000000" w:rsidR="00000000" w:rsidRPr="00000000">
        <w:rPr>
          <w:rFonts w:ascii="Palatino Linotype" w:cs="Palatino Linotype" w:eastAsia="Palatino Linotype" w:hAnsi="Palatino Linotype"/>
          <w:b w:val="1"/>
          <w:rtl w:val="0"/>
        </w:rPr>
        <w:t xml:space="preserve"> ORDENA </w:t>
      </w:r>
      <w:r w:rsidDel="00000000" w:rsidR="00000000" w:rsidRPr="00000000">
        <w:rPr>
          <w:rFonts w:ascii="Palatino Linotype" w:cs="Palatino Linotype" w:eastAsia="Palatino Linotype" w:hAnsi="Palatino Linotype"/>
          <w:rtl w:val="0"/>
        </w:rPr>
        <w:t xml:space="preserve">al </w:t>
      </w:r>
      <w:r w:rsidDel="00000000" w:rsidR="00000000" w:rsidRPr="00000000">
        <w:rPr>
          <w:rFonts w:ascii="Palatino Linotype" w:cs="Palatino Linotype" w:eastAsia="Palatino Linotype" w:hAnsi="Palatino Linotype"/>
          <w:b w:val="1"/>
          <w:rtl w:val="0"/>
        </w:rPr>
        <w:t xml:space="preserve">Ayuntamiento de Toluca, </w:t>
      </w:r>
      <w:r w:rsidDel="00000000" w:rsidR="00000000" w:rsidRPr="00000000">
        <w:rPr>
          <w:rFonts w:ascii="Palatino Linotype" w:cs="Palatino Linotype" w:eastAsia="Palatino Linotype" w:hAnsi="Palatino Linotype"/>
          <w:rtl w:val="0"/>
        </w:rPr>
        <w:t xml:space="preserve"> atienda a  la  solicitud </w:t>
      </w:r>
      <w:r w:rsidDel="00000000" w:rsidR="00000000" w:rsidRPr="00000000">
        <w:rPr>
          <w:rFonts w:ascii="Palatino Linotype" w:cs="Palatino Linotype" w:eastAsia="Palatino Linotype" w:hAnsi="Palatino Linotype"/>
          <w:b w:val="1"/>
          <w:rtl w:val="0"/>
        </w:rPr>
        <w:t xml:space="preserve">00007/TOLUCA/AD/2022</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highlight w:val="white"/>
          <w:rtl w:val="0"/>
        </w:rPr>
        <w:t xml:space="preserve"> y </w:t>
      </w:r>
      <w:r w:rsidDel="00000000" w:rsidR="00000000" w:rsidRPr="00000000">
        <w:rPr>
          <w:rFonts w:ascii="Palatino Linotype" w:cs="Palatino Linotype" w:eastAsia="Palatino Linotype" w:hAnsi="Palatino Linotype"/>
          <w:b w:val="1"/>
          <w:rtl w:val="0"/>
        </w:rPr>
        <w:t xml:space="preserve">previa acreditación de su identidad en las oficinas del Sujeto Obligado, entregue </w:t>
      </w:r>
      <w:r w:rsidDel="00000000" w:rsidR="00000000" w:rsidRPr="00000000">
        <w:rPr>
          <w:rFonts w:ascii="Palatino Linotype" w:cs="Palatino Linotype" w:eastAsia="Palatino Linotype" w:hAnsi="Palatino Linotype"/>
          <w:b w:val="1"/>
          <w:u w:val="single"/>
          <w:rtl w:val="0"/>
        </w:rPr>
        <w:t xml:space="preserve">en copia certificada</w:t>
      </w:r>
      <w:r w:rsidDel="00000000" w:rsidR="00000000" w:rsidRPr="00000000">
        <w:rPr>
          <w:rFonts w:ascii="Palatino Linotype" w:cs="Palatino Linotype" w:eastAsia="Palatino Linotype" w:hAnsi="Palatino Linotype"/>
          <w:rtl w:val="0"/>
        </w:rPr>
        <w:t xml:space="preserve">, lo siguiente:</w:t>
      </w:r>
      <w:r w:rsidDel="00000000" w:rsidR="00000000" w:rsidRPr="00000000">
        <w:rPr>
          <w:rtl w:val="0"/>
        </w:rPr>
      </w:r>
    </w:p>
    <w:p w:rsidR="00000000" w:rsidDel="00000000" w:rsidP="00000000" w:rsidRDefault="00000000" w:rsidRPr="00000000" w14:paraId="00000111">
      <w:pPr>
        <w:widowControl w:val="0"/>
        <w:tabs>
          <w:tab w:val="left" w:pos="1701"/>
        </w:tabs>
        <w:spacing w:line="276"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1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567" w:right="1183" w:hanging="141"/>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Comprobantes fiscales digitales por internet (CFDI) timbrados por el sujeto obligado, emitidos en fecha diecisiete de febrero del año en curso referidos por la particular en la solicitud de acceso a datos personales. </w:t>
      </w:r>
    </w:p>
    <w:p w:rsidR="00000000" w:rsidDel="00000000" w:rsidP="00000000" w:rsidRDefault="00000000" w:rsidRPr="00000000" w14:paraId="00000113">
      <w:pPr>
        <w:widowControl w:val="0"/>
        <w:pBdr>
          <w:top w:space="0" w:sz="0" w:val="nil"/>
          <w:left w:space="0" w:sz="0" w:val="nil"/>
          <w:bottom w:space="0" w:sz="0" w:val="nil"/>
          <w:right w:space="0" w:sz="0" w:val="nil"/>
          <w:between w:space="0" w:sz="0" w:val="nil"/>
        </w:pBdr>
        <w:tabs>
          <w:tab w:val="left" w:pos="1701"/>
        </w:tabs>
        <w:spacing w:line="276" w:lineRule="auto"/>
        <w:ind w:left="567" w:right="1183" w:firstLine="0"/>
        <w:jc w:val="both"/>
        <w:rPr>
          <w:rFonts w:ascii="Palatino Linotype" w:cs="Palatino Linotype" w:eastAsia="Palatino Linotype" w:hAnsi="Palatino Linotype"/>
          <w:b w:val="1"/>
          <w:i w:val="1"/>
          <w:color w:val="000000"/>
          <w:sz w:val="22"/>
          <w:szCs w:val="22"/>
        </w:rPr>
      </w:pPr>
      <w:r w:rsidDel="00000000" w:rsidR="00000000" w:rsidRPr="00000000">
        <w:rPr>
          <w:rtl w:val="0"/>
        </w:rPr>
      </w:r>
    </w:p>
    <w:p w:rsidR="00000000" w:rsidDel="00000000" w:rsidP="00000000" w:rsidRDefault="00000000" w:rsidRPr="00000000" w14:paraId="00000114">
      <w:pPr>
        <w:widowControl w:val="0"/>
        <w:tabs>
          <w:tab w:val="left" w:pos="1701"/>
        </w:tabs>
        <w:spacing w:line="276" w:lineRule="auto"/>
        <w:ind w:left="567" w:right="118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la acreditación de la identidad y entrega de la información, el Sujeto Obligado previamente deberá hacer de conocimiento de la parte Recurrente, vía SARCOEM, </w:t>
      </w:r>
      <w:r w:rsidDel="00000000" w:rsidR="00000000" w:rsidRPr="00000000">
        <w:rPr>
          <w:rFonts w:ascii="Palatino Linotype" w:cs="Palatino Linotype" w:eastAsia="Palatino Linotype" w:hAnsi="Palatino Linotype"/>
          <w:i w:val="1"/>
          <w:sz w:val="22"/>
          <w:szCs w:val="22"/>
          <w:u w:val="single"/>
          <w:rtl w:val="0"/>
        </w:rPr>
        <w:t xml:space="preserve">la actualización del costo</w:t>
      </w:r>
      <w:r w:rsidDel="00000000" w:rsidR="00000000" w:rsidRPr="00000000">
        <w:rPr>
          <w:rFonts w:ascii="Palatino Linotype" w:cs="Palatino Linotype" w:eastAsia="Palatino Linotype" w:hAnsi="Palatino Linotype"/>
          <w:i w:val="1"/>
          <w:sz w:val="22"/>
          <w:szCs w:val="22"/>
          <w:rtl w:val="0"/>
        </w:rPr>
        <w:t xml:space="preserve"> por la reproducción y certificación, el lugar, día y horarios en los que podrá acceder a la información, así como el nombre del o los servidores públicos que le atenderán.</w:t>
      </w:r>
    </w:p>
    <w:p w:rsidR="00000000" w:rsidDel="00000000" w:rsidP="00000000" w:rsidRDefault="00000000" w:rsidRPr="00000000" w14:paraId="00000115">
      <w:pPr>
        <w:widowControl w:val="0"/>
        <w:tabs>
          <w:tab w:val="left" w:pos="1701"/>
        </w:tabs>
        <w:spacing w:line="276" w:lineRule="auto"/>
        <w:ind w:left="567" w:right="1183"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16">
      <w:pPr>
        <w:widowControl w:val="0"/>
        <w:tabs>
          <w:tab w:val="left" w:pos="1701"/>
        </w:tabs>
        <w:ind w:right="1185"/>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17">
      <w:pPr>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Notifíquese</w:t>
      </w:r>
      <w:r w:rsidDel="00000000" w:rsidR="00000000" w:rsidRPr="00000000">
        <w:rPr>
          <w:rFonts w:ascii="Palatino Linotype" w:cs="Palatino Linotype" w:eastAsia="Palatino Linotype" w:hAnsi="Palatino Linotype"/>
          <w:rtl w:val="0"/>
        </w:rPr>
        <w:t xml:space="preserve"> la presente resolución a través del Sistema de Acceso, Rectificación, Cancelación y Oposición del Estado de México y Municipios (SARCOEM)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w:t>
      </w:r>
    </w:p>
    <w:p w:rsidR="00000000" w:rsidDel="00000000" w:rsidP="00000000" w:rsidRDefault="00000000" w:rsidRPr="00000000" w14:paraId="00000118">
      <w:pPr>
        <w:spacing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000000" w:rsidDel="00000000" w:rsidP="00000000" w:rsidRDefault="00000000" w:rsidRPr="00000000" w14:paraId="0000011A">
      <w:pPr>
        <w:spacing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B">
      <w:pPr>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Notifíquese</w:t>
      </w:r>
      <w:r w:rsidDel="00000000" w:rsidR="00000000" w:rsidRPr="00000000">
        <w:rPr>
          <w:rFonts w:ascii="Palatino Linotype" w:cs="Palatino Linotype" w:eastAsia="Palatino Linotype" w:hAnsi="Palatino Linotype"/>
          <w:rtl w:val="0"/>
        </w:rPr>
        <w:t xml:space="preserve"> a la Recurrente la presente Resolución a través del Sistema de Acceso, Rectificación, Cancelación y Oposición del Estado de México y Municipios (SARCOEM) asimismo, se hace de su conocimiento que de conformidad con lo establecido en el artículo 142 de la Ley de Protección de Datos Personales en Posesión de Sujetos Obligados del Estado de México y Municipios podrá promover el Juicio de Amparo en los términos de las leyes aplicables.</w:t>
      </w:r>
    </w:p>
    <w:p w:rsidR="00000000" w:rsidDel="00000000" w:rsidP="00000000" w:rsidRDefault="00000000" w:rsidRPr="00000000" w14:paraId="0000011C">
      <w:pPr>
        <w:spacing w:after="240" w:before="240" w:line="360" w:lineRule="auto"/>
        <w:jc w:val="both"/>
        <w:rPr>
          <w:rFonts w:ascii="Palatino Linotype" w:cs="Palatino Linotype" w:eastAsia="Palatino Linotype" w:hAnsi="Palatino Linotype"/>
        </w:rPr>
        <w:sectPr>
          <w:headerReference r:id="rId17" w:type="default"/>
          <w:headerReference r:id="rId18" w:type="first"/>
          <w:footerReference r:id="rId19" w:type="default"/>
          <w:footerReference r:id="rId20" w:type="first"/>
          <w:pgSz w:h="15840" w:w="12240" w:orient="portrait"/>
          <w:pgMar w:bottom="1418" w:top="1418" w:left="1701" w:right="1418" w:header="709" w:footer="709"/>
          <w:pgNumType w:start="1"/>
          <w:titlePg w:val="1"/>
        </w:sectPr>
      </w:pPr>
      <w:bookmarkStart w:colFirst="0" w:colLast="0" w:name="_heading=h.1fob9te" w:id="2"/>
      <w:bookmarkEnd w:id="2"/>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EMITIENDO VOTO PARTICULAR CONCURRENTE; MARÍA DEL ROSARIO MEJÍA AYALA, SHARON CRISTINA MORALES MARTÍNEZ, LUIS GUSTAVO PARRA NORIEGA Y GUADALUPE RAMÍREZ PEÑA; EMITIENDO VOTO PARTICULAR CONCURRENTE, EN LA TRIGÉSIMA PRIMERA SESIÓN ORDINARIA, CELEBRADA EL TREINTA Y UNO DE AGOSTO DE DOS MIL VEINTIDÓS, ANTE EL SECRETARIO TÉCNICO DEL PLENO, ALEXIS TAPIA RAMÍREZ.</w:t>
      </w:r>
    </w:p>
    <w:p w:rsidR="00000000" w:rsidDel="00000000" w:rsidP="00000000" w:rsidRDefault="00000000" w:rsidRPr="00000000" w14:paraId="0000011D">
      <w:pPr>
        <w:spacing w:line="360" w:lineRule="auto"/>
        <w:jc w:val="both"/>
        <w:rPr>
          <w:rFonts w:ascii="Palatino Linotype" w:cs="Palatino Linotype" w:eastAsia="Palatino Linotype" w:hAnsi="Palatino Linotype"/>
        </w:rPr>
      </w:pPr>
      <w:bookmarkStart w:colFirst="0" w:colLast="0" w:name="_heading=h.gjdgxs" w:id="3"/>
      <w:bookmarkEnd w:id="3"/>
      <w:r w:rsidDel="00000000" w:rsidR="00000000" w:rsidRPr="00000000">
        <w:rPr>
          <w:rtl w:val="0"/>
        </w:rPr>
      </w:r>
    </w:p>
    <w:p w:rsidR="00000000" w:rsidDel="00000000" w:rsidP="00000000" w:rsidRDefault="00000000" w:rsidRPr="00000000" w14:paraId="0000011E">
      <w:pPr>
        <w:spacing w:line="360" w:lineRule="auto"/>
        <w:ind w:right="-93"/>
        <w:jc w:val="both"/>
        <w:rPr>
          <w:rFonts w:ascii="Palatino Linotype" w:cs="Palatino Linotype" w:eastAsia="Palatino Linotype" w:hAnsi="Palatino Linotype"/>
          <w:color w:val="ff0000"/>
        </w:rPr>
      </w:pPr>
      <w:r w:rsidDel="00000000" w:rsidR="00000000" w:rsidRPr="00000000">
        <w:rPr>
          <w:rtl w:val="0"/>
        </w:rPr>
      </w:r>
    </w:p>
    <w:p w:rsidR="00000000" w:rsidDel="00000000" w:rsidP="00000000" w:rsidRDefault="00000000" w:rsidRPr="00000000" w14:paraId="0000011F">
      <w:pPr>
        <w:widowControl w:val="0"/>
        <w:pBdr>
          <w:top w:space="0" w:sz="0" w:val="nil"/>
          <w:left w:space="0" w:sz="0" w:val="nil"/>
          <w:bottom w:space="0" w:sz="0" w:val="nil"/>
          <w:right w:space="0" w:sz="0" w:val="nil"/>
          <w:between w:space="0" w:sz="0" w:val="nil"/>
        </w:pBdr>
        <w:tabs>
          <w:tab w:val="left" w:pos="1701"/>
        </w:tabs>
        <w:spacing w:after="240" w:before="240" w:line="360" w:lineRule="auto"/>
        <w:jc w:val="both"/>
        <w:rPr>
          <w:rFonts w:ascii="Palatino Linotype" w:cs="Palatino Linotype" w:eastAsia="Palatino Linotype" w:hAnsi="Palatino Linotype"/>
          <w:color w:val="222222"/>
        </w:rPr>
      </w:pPr>
      <w:r w:rsidDel="00000000" w:rsidR="00000000" w:rsidRPr="00000000">
        <w:rPr>
          <w:rtl w:val="0"/>
        </w:rPr>
      </w:r>
    </w:p>
    <w:sectPr>
      <w:headerReference r:id="rId21" w:type="first"/>
      <w:type w:val="nextPage"/>
      <w:pgSz w:h="15840" w:w="12240" w:orient="portrait"/>
      <w:pgMar w:bottom="1418" w:top="1418" w:left="1701" w:right="1418"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Cambria"/>
  <w:font w:name="Courier New"/>
  <w:font w:name="Palatino Linotype">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8">
    <w:pPr>
      <w:pBdr>
        <w:top w:space="0" w:sz="0" w:val="nil"/>
        <w:left w:space="0" w:sz="0" w:val="nil"/>
        <w:bottom w:space="0" w:sz="0" w:val="nil"/>
        <w:right w:space="0" w:sz="0" w:val="nil"/>
        <w:between w:space="0" w:sz="0" w:val="nil"/>
      </w:pBdr>
      <w:tabs>
        <w:tab w:val="center" w:pos="4252"/>
        <w:tab w:val="right"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tabs>
        <w:tab w:val="center" w:pos="4252"/>
        <w:tab w:val="right" w:pos="8504"/>
      </w:tabs>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A">
    <w:pPr>
      <w:pBdr>
        <w:top w:space="0" w:sz="0" w:val="nil"/>
        <w:left w:space="0" w:sz="0" w:val="nil"/>
        <w:bottom w:space="0" w:sz="0" w:val="nil"/>
        <w:right w:space="0" w:sz="0" w:val="nil"/>
        <w:between w:space="0" w:sz="0" w:val="nil"/>
      </w:pBdr>
      <w:tabs>
        <w:tab w:val="center" w:pos="4252"/>
        <w:tab w:val="right"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tabs>
        <w:tab w:val="center" w:pos="4252"/>
        <w:tab w:val="right" w:pos="8504"/>
      </w:tabs>
      <w:ind w:firstLine="708"/>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20">
      <w:pPr>
        <w:jc w:val="both"/>
        <w:rPr>
          <w:rFonts w:ascii="Palatino Linotype" w:cs="Palatino Linotype" w:eastAsia="Palatino Linotype" w:hAnsi="Palatino Linotype"/>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sz w:val="16"/>
          <w:szCs w:val="16"/>
          <w:rtl w:val="0"/>
        </w:rPr>
        <w:t xml:space="preserve"> CIENFUEGOS SALGADO David. El Derecho de Petición en México. Ed. Instituto de Investigaciones Jurídica UNAM. México 2004. p. 31</w:t>
      </w:r>
    </w:p>
  </w:footnote>
  <w:footnote w:id="1">
    <w:p w:rsidR="00000000" w:rsidDel="00000000" w:rsidP="00000000" w:rsidRDefault="00000000" w:rsidRPr="00000000" w14:paraId="00000121">
      <w:pPr>
        <w:spacing w:after="240" w:before="240" w:lineRule="auto"/>
        <w:jc w:val="both"/>
        <w:rPr>
          <w:rFonts w:ascii="Palatino Linotype" w:cs="Palatino Linotype" w:eastAsia="Palatino Linotype" w:hAnsi="Palatino Linotype"/>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sz w:val="16"/>
          <w:szCs w:val="16"/>
          <w:rtl w:val="0"/>
        </w:rPr>
        <w:t xml:space="preserve"> Carbonell, M. (2004). Los Derechos Fundamentales (Primera Edición ed.), México: Instituto de investigaciones Jurídicas.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2">
    <w:pPr>
      <w:widowControl w:val="0"/>
      <w:pBdr>
        <w:top w:space="0" w:sz="0" w:val="nil"/>
        <w:left w:space="0" w:sz="0" w:val="nil"/>
        <w:bottom w:space="0" w:sz="0" w:val="nil"/>
        <w:right w:space="0" w:sz="0" w:val="nil"/>
        <w:between w:space="0" w:sz="0" w:val="nil"/>
      </w:pBdr>
      <w:spacing w:line="276" w:lineRule="auto"/>
      <w:rPr>
        <w:rFonts w:ascii="Cambria" w:cs="Cambria" w:eastAsia="Cambria" w:hAnsi="Cambria"/>
        <w:color w:val="000000"/>
        <w:sz w:val="20"/>
        <w:szCs w:val="20"/>
      </w:rPr>
    </w:pPr>
    <w:r w:rsidDel="00000000" w:rsidR="00000000" w:rsidRPr="00000000">
      <w:rPr>
        <w:rFonts w:ascii="Palatino Linotype" w:cs="Palatino Linotype" w:eastAsia="Palatino Linotype" w:hAnsi="Palatino Linotype"/>
        <w:b w:val="1"/>
        <w:color w:val="000000"/>
        <w:sz w:val="22"/>
        <w:szCs w:val="22"/>
      </w:rPr>
      <w:pict>
        <v:shape id="WordPictureWatermark1" style="position:absolute;width:663.5pt;height:864.0pt;rotation:0;z-index:-503316481;mso-position-horizontal-relative:margin;mso-position-horizontal:absolute;margin-left:-77.55pt;mso-position-vertical-relative:margin;mso-position-vertical:absolute;margin-top:-158.0pt;" alt="" type="#_x0000_t75">
          <v:imagedata cropbottom="0f" cropleft="0f" cropright="0f" croptop="0f" r:id="rId2" o:title="image3.jpg"/>
        </v:shape>
      </w:pict>
    </w:r>
    <w:r w:rsidDel="00000000" w:rsidR="00000000" w:rsidRPr="00000000">
      <w:rPr>
        <w:rtl w:val="0"/>
      </w:rPr>
    </w:r>
  </w:p>
  <w:tbl>
    <w:tblPr>
      <w:tblStyle w:val="Table3"/>
      <w:tblW w:w="6237.0" w:type="dxa"/>
      <w:jc w:val="left"/>
      <w:tblInd w:w="2977.0" w:type="dxa"/>
      <w:tblLayout w:type="fixed"/>
      <w:tblLook w:val="0400"/>
    </w:tblPr>
    <w:tblGrid>
      <w:gridCol w:w="2552"/>
      <w:gridCol w:w="3685"/>
      <w:tblGridChange w:id="0">
        <w:tblGrid>
          <w:gridCol w:w="2552"/>
          <w:gridCol w:w="3685"/>
        </w:tblGrid>
      </w:tblGridChange>
    </w:tblGrid>
    <w:tr>
      <w:trPr>
        <w:cantSplit w:val="0"/>
        <w:tblHeader w:val="0"/>
      </w:trPr>
      <w:tc>
        <w:tcPr>
          <w:shd w:fill="auto" w:val="clear"/>
          <w:vAlign w:val="center"/>
        </w:tcPr>
        <w:p w:rsidR="00000000" w:rsidDel="00000000" w:rsidP="00000000" w:rsidRDefault="00000000" w:rsidRPr="00000000" w14:paraId="0000012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2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05954/INFOEM/AD/RR/2022 y acumulado</w:t>
          </w:r>
        </w:p>
      </w:tc>
    </w:tr>
    <w:tr>
      <w:trPr>
        <w:cantSplit w:val="0"/>
        <w:tblHeader w:val="0"/>
      </w:trPr>
      <w:tc>
        <w:tcPr>
          <w:shd w:fill="auto" w:val="clear"/>
          <w:vAlign w:val="center"/>
        </w:tcPr>
        <w:p w:rsidR="00000000" w:rsidDel="00000000" w:rsidP="00000000" w:rsidRDefault="00000000" w:rsidRPr="00000000" w14:paraId="00000125">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12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XXXXXX XXXXXXXXX XXXXXXXXX</w:t>
          </w:r>
        </w:p>
      </w:tc>
    </w:tr>
    <w:tr>
      <w:trPr>
        <w:cantSplit w:val="0"/>
        <w:trHeight w:val="228" w:hRule="atLeast"/>
        <w:tblHeader w:val="0"/>
      </w:trPr>
      <w:tc>
        <w:tcPr>
          <w:shd w:fill="auto" w:val="clear"/>
          <w:vAlign w:val="center"/>
        </w:tcPr>
        <w:p w:rsidR="00000000" w:rsidDel="00000000" w:rsidP="00000000" w:rsidRDefault="00000000" w:rsidRPr="00000000" w14:paraId="0000012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28">
          <w:pPr>
            <w:ind w:right="31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Toluca</w:t>
          </w:r>
        </w:p>
      </w:tc>
    </w:tr>
    <w:tr>
      <w:trPr>
        <w:cantSplit w:val="0"/>
        <w:trHeight w:val="210" w:hRule="atLeast"/>
        <w:tblHeader w:val="0"/>
      </w:trPr>
      <w:tc>
        <w:tcPr>
          <w:shd w:fill="auto" w:val="clear"/>
          <w:vAlign w:val="center"/>
        </w:tcPr>
        <w:p w:rsidR="00000000" w:rsidDel="00000000" w:rsidP="00000000" w:rsidRDefault="00000000" w:rsidRPr="00000000" w14:paraId="0000012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2A">
          <w:pPr>
            <w:ind w:right="-533"/>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2B">
    <w:pPr>
      <w:pBdr>
        <w:top w:space="0" w:sz="0" w:val="nil"/>
        <w:left w:space="0" w:sz="0" w:val="nil"/>
        <w:bottom w:space="0" w:sz="0" w:val="nil"/>
        <w:right w:space="0" w:sz="0" w:val="nil"/>
        <w:between w:space="0" w:sz="0" w:val="nil"/>
      </w:pBdr>
      <w:tabs>
        <w:tab w:val="center" w:pos="4252"/>
        <w:tab w:val="right" w:pos="8504"/>
      </w:tabs>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tabs>
        <w:tab w:val="center" w:pos="4252"/>
        <w:tab w:val="right" w:pos="8504"/>
      </w:tabs>
      <w:rPr>
        <w:rFonts w:ascii="Cambria" w:cs="Cambria" w:eastAsia="Cambria" w:hAnsi="Cambria"/>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D">
    <w:pPr>
      <w:pBdr>
        <w:top w:space="0" w:sz="0" w:val="nil"/>
        <w:left w:space="0" w:sz="0" w:val="nil"/>
        <w:bottom w:space="0" w:sz="0" w:val="nil"/>
        <w:right w:space="0" w:sz="0" w:val="nil"/>
        <w:between w:space="0" w:sz="0" w:val="nil"/>
      </w:pBdr>
      <w:tabs>
        <w:tab w:val="center" w:pos="4252"/>
        <w:tab w:val="right" w:pos="8504"/>
        <w:tab w:val="left" w:pos="2326"/>
      </w:tabs>
      <w:rPr>
        <w:rFonts w:ascii="Cambria" w:cs="Cambria" w:eastAsia="Cambria" w:hAnsi="Cambria"/>
        <w:color w:val="000000"/>
      </w:rPr>
    </w:pPr>
    <w:r w:rsidDel="00000000" w:rsidR="00000000" w:rsidRPr="00000000">
      <w:rPr>
        <w:rFonts w:ascii="Cambria" w:cs="Cambria" w:eastAsia="Cambria" w:hAnsi="Cambria"/>
        <w:color w:val="000000"/>
      </w:rPr>
      <w:pict>
        <v:shape id="_x0000_s3075" style="position:absolute;margin-left:-80.55pt;margin-top:-120.7pt;width:663.5pt;height:12in;z-index:-251658240;mso-wrap-edited:f;mso-width-percent:0;mso-height-percent:0;mso-position-horizontal-relative:margin;mso-position-vertical-relative:margin;mso-width-percent:0;mso-height-percent:0;mso-position-horizontal:absolute;mso-position-vertical:absolute;" alt="" o:allowincell="f" type="#_x0000_t75">
          <v:imagedata r:id="rId1" o:title="PHOTO-2020-08-13-10-14-39"/>
          <w10:wrap/>
        </v:shape>
      </w:pict>
    </w:r>
    <w:r w:rsidDel="00000000" w:rsidR="00000000" w:rsidRPr="00000000">
      <w:rPr>
        <w:rFonts w:ascii="Cambria" w:cs="Cambria" w:eastAsia="Cambria" w:hAnsi="Cambria"/>
        <w:color w:val="000000"/>
        <w:rtl w:val="0"/>
      </w:rPr>
      <w:t xml:space="preserve">              </w:t>
    </w:r>
  </w:p>
  <w:tbl>
    <w:tblPr>
      <w:tblStyle w:val="Table4"/>
      <w:tblW w:w="6237.0" w:type="dxa"/>
      <w:jc w:val="left"/>
      <w:tblInd w:w="2977.0" w:type="dxa"/>
      <w:tblLayout w:type="fixed"/>
      <w:tblLook w:val="0400"/>
    </w:tblPr>
    <w:tblGrid>
      <w:gridCol w:w="2552"/>
      <w:gridCol w:w="3685"/>
      <w:tblGridChange w:id="0">
        <w:tblGrid>
          <w:gridCol w:w="2552"/>
          <w:gridCol w:w="3685"/>
        </w:tblGrid>
      </w:tblGridChange>
    </w:tblGrid>
    <w:tr>
      <w:trPr>
        <w:cantSplit w:val="0"/>
        <w:tblHeader w:val="0"/>
      </w:trPr>
      <w:tc>
        <w:tcPr>
          <w:shd w:fill="auto" w:val="clear"/>
          <w:vAlign w:val="center"/>
        </w:tcPr>
        <w:p w:rsidR="00000000" w:rsidDel="00000000" w:rsidP="00000000" w:rsidRDefault="00000000" w:rsidRPr="00000000" w14:paraId="0000012E">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2F">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05954/INFOEM/AD/RR/2022 y acumulado</w:t>
          </w:r>
        </w:p>
      </w:tc>
    </w:tr>
    <w:tr>
      <w:trPr>
        <w:cantSplit w:val="0"/>
        <w:trHeight w:val="228" w:hRule="atLeast"/>
        <w:tblHeader w:val="0"/>
      </w:trPr>
      <w:tc>
        <w:tcPr>
          <w:shd w:fill="auto" w:val="clear"/>
          <w:vAlign w:val="center"/>
        </w:tcPr>
        <w:p w:rsidR="00000000" w:rsidDel="00000000" w:rsidP="00000000" w:rsidRDefault="00000000" w:rsidRPr="00000000" w14:paraId="0000013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31">
          <w:pPr>
            <w:ind w:right="452"/>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Toluca</w:t>
          </w:r>
        </w:p>
      </w:tc>
    </w:tr>
    <w:tr>
      <w:trPr>
        <w:cantSplit w:val="0"/>
        <w:tblHeader w:val="0"/>
      </w:trPr>
      <w:tc>
        <w:tcPr>
          <w:shd w:fill="auto" w:val="clear"/>
          <w:vAlign w:val="center"/>
        </w:tcPr>
        <w:p w:rsidR="00000000" w:rsidDel="00000000" w:rsidP="00000000" w:rsidRDefault="00000000" w:rsidRPr="00000000" w14:paraId="0000013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33">
          <w:pPr>
            <w:ind w:right="-533"/>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34">
    <w:pPr>
      <w:pBdr>
        <w:top w:space="0" w:sz="0" w:val="nil"/>
        <w:left w:space="0" w:sz="0" w:val="nil"/>
        <w:bottom w:space="0" w:sz="0" w:val="nil"/>
        <w:right w:space="0" w:sz="0" w:val="nil"/>
        <w:between w:space="0" w:sz="0" w:val="nil"/>
      </w:pBdr>
      <w:tabs>
        <w:tab w:val="center" w:pos="4252"/>
        <w:tab w:val="right" w:pos="8504"/>
        <w:tab w:val="left" w:pos="2326"/>
      </w:tabs>
      <w:rPr>
        <w:rFonts w:ascii="Cambria" w:cs="Cambria" w:eastAsia="Cambria" w:hAnsi="Cambria"/>
        <w:color w:val="000000"/>
      </w:rPr>
    </w:pPr>
    <w:r w:rsidDel="00000000" w:rsidR="00000000" w:rsidRPr="00000000">
      <w:rPr>
        <w:rFonts w:ascii="Cambria" w:cs="Cambria" w:eastAsia="Cambria" w:hAnsi="Cambria"/>
        <w:color w:val="000000"/>
        <w:rtl w:val="0"/>
      </w:rPr>
      <w:t xml:space="preserve">                                                 </w:t>
      <w:tab/>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5">
    <w:pPr>
      <w:widowControl w:val="0"/>
      <w:pBdr>
        <w:top w:space="0" w:sz="0" w:val="nil"/>
        <w:left w:space="0" w:sz="0" w:val="nil"/>
        <w:bottom w:space="0" w:sz="0" w:val="nil"/>
        <w:right w:space="0" w:sz="0" w:val="nil"/>
        <w:between w:space="0" w:sz="0" w:val="nil"/>
      </w:pBdr>
      <w:spacing w:line="276" w:lineRule="auto"/>
      <w:rPr>
        <w:rFonts w:ascii="Cambria" w:cs="Cambria" w:eastAsia="Cambria" w:hAnsi="Cambria"/>
        <w:color w:val="000000"/>
        <w:sz w:val="20"/>
        <w:szCs w:val="20"/>
      </w:rPr>
    </w:pP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tabs>
        <w:tab w:val="center" w:pos="4252"/>
        <w:tab w:val="right" w:pos="8504"/>
      </w:tabs>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tabs>
        <w:tab w:val="center" w:pos="4252"/>
        <w:tab w:val="right" w:pos="8504"/>
      </w:tabs>
      <w:rPr>
        <w:rFonts w:ascii="Cambria" w:cs="Cambria" w:eastAsia="Cambria" w:hAnsi="Cambria"/>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1068" w:hanging="360"/>
      </w:pPr>
      <w:rPr>
        <w:b w:val="1"/>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3">
    <w:lvl w:ilvl="0">
      <w:start w:val="3"/>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upperLetter"/>
      <w:lvlText w:val="%1."/>
      <w:lvlJc w:val="left"/>
      <w:pPr>
        <w:ind w:left="1494" w:hanging="360"/>
      </w:pPr>
      <w:rPr>
        <w:b w:val="1"/>
      </w:rPr>
    </w:lvl>
    <w:lvl w:ilvl="1">
      <w:start w:val="1"/>
      <w:numFmt w:val="lowerLetter"/>
      <w:lvlText w:val="%2."/>
      <w:lvlJc w:val="left"/>
      <w:pPr>
        <w:ind w:left="2214" w:hanging="360"/>
      </w:pPr>
      <w:rPr/>
    </w:lvl>
    <w:lvl w:ilvl="2">
      <w:start w:val="1"/>
      <w:numFmt w:val="lowerRoman"/>
      <w:lvlText w:val="%3."/>
      <w:lvlJc w:val="right"/>
      <w:pPr>
        <w:ind w:left="2934" w:hanging="180"/>
      </w:pPr>
      <w:rPr/>
    </w:lvl>
    <w:lvl w:ilvl="3">
      <w:start w:val="1"/>
      <w:numFmt w:val="decimal"/>
      <w:lvlText w:val="%4."/>
      <w:lvlJc w:val="left"/>
      <w:pPr>
        <w:ind w:left="3654" w:hanging="360"/>
      </w:pPr>
      <w:rPr/>
    </w:lvl>
    <w:lvl w:ilvl="4">
      <w:start w:val="1"/>
      <w:numFmt w:val="lowerLetter"/>
      <w:lvlText w:val="%5."/>
      <w:lvlJc w:val="left"/>
      <w:pPr>
        <w:ind w:left="4374" w:hanging="360"/>
      </w:pPr>
      <w:rPr/>
    </w:lvl>
    <w:lvl w:ilvl="5">
      <w:start w:val="1"/>
      <w:numFmt w:val="lowerRoman"/>
      <w:lvlText w:val="%6."/>
      <w:lvlJc w:val="right"/>
      <w:pPr>
        <w:ind w:left="5094" w:hanging="180"/>
      </w:pPr>
      <w:rPr/>
    </w:lvl>
    <w:lvl w:ilvl="6">
      <w:start w:val="1"/>
      <w:numFmt w:val="decimal"/>
      <w:lvlText w:val="%7."/>
      <w:lvlJc w:val="left"/>
      <w:pPr>
        <w:ind w:left="5814" w:hanging="360"/>
      </w:pPr>
      <w:rPr/>
    </w:lvl>
    <w:lvl w:ilvl="7">
      <w:start w:val="1"/>
      <w:numFmt w:val="lowerLetter"/>
      <w:lvlText w:val="%8."/>
      <w:lvlJc w:val="left"/>
      <w:pPr>
        <w:ind w:left="6534" w:hanging="360"/>
      </w:pPr>
      <w:rPr/>
    </w:lvl>
    <w:lvl w:ilvl="8">
      <w:start w:val="1"/>
      <w:numFmt w:val="lowerRoman"/>
      <w:lvlText w:val="%9."/>
      <w:lvlJc w:val="right"/>
      <w:pPr>
        <w:ind w:left="7254"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8">
    <w:lvl w:ilvl="0">
      <w:start w:val="1"/>
      <w:numFmt w:val="upperRoman"/>
      <w:lvlText w:val="%1."/>
      <w:lvlJc w:val="left"/>
      <w:pPr>
        <w:ind w:left="1287" w:hanging="720.0000000000001"/>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0"/>
      <w:numFmt w:val="lowerLetter"/>
      <w:lvlText w:val="%1."/>
      <w:lvlJc w:val="left"/>
      <w:pPr>
        <w:ind w:left="0" w:firstLine="0"/>
      </w:pPr>
      <w:rPr/>
    </w:lvl>
    <w:lvl w:ilvl="1">
      <w:start w:val="1"/>
      <w:numFmt w:val="upperRoman"/>
      <w:lvlText w:val="%2."/>
      <w:lvlJc w:val="left"/>
      <w:pPr>
        <w:ind w:left="1800" w:hanging="720"/>
      </w:pPr>
      <w:rPr>
        <w:b w:val="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243f61"/>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7509FF"/>
  </w:style>
  <w:style w:type="paragraph" w:styleId="Ttulo1">
    <w:name w:val="heading 1"/>
    <w:basedOn w:val="Normal"/>
    <w:next w:val="Normal"/>
    <w:link w:val="Ttulo1Car"/>
    <w:uiPriority w:val="9"/>
    <w:qFormat w:val="1"/>
    <w:rsid w:val="008C7DDF"/>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Ttulo2">
    <w:name w:val="heading 2"/>
    <w:basedOn w:val="Normal"/>
    <w:next w:val="Normal"/>
    <w:link w:val="Ttulo2Car"/>
    <w:uiPriority w:val="9"/>
    <w:unhideWhenUsed w:val="1"/>
    <w:qFormat w:val="1"/>
    <w:rsid w:val="00B32071"/>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Ttulo3">
    <w:name w:val="heading 3"/>
    <w:basedOn w:val="Normal"/>
    <w:next w:val="Normal"/>
    <w:link w:val="Ttulo3Car"/>
    <w:uiPriority w:val="9"/>
    <w:semiHidden w:val="1"/>
    <w:unhideWhenUsed w:val="1"/>
    <w:qFormat w:val="1"/>
    <w:rsid w:val="00A4489C"/>
    <w:pPr>
      <w:keepNext w:val="1"/>
      <w:keepLines w:val="1"/>
      <w:spacing w:before="40"/>
      <w:outlineLvl w:val="2"/>
    </w:pPr>
    <w:rPr>
      <w:rFonts w:asciiTheme="majorHAnsi" w:cstheme="majorBidi" w:eastAsiaTheme="majorEastAsia" w:hAnsiTheme="majorHAnsi"/>
      <w:color w:val="243f60" w:themeColor="accent1" w:themeShade="00007F"/>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paragraph" w:styleId="Ttulo8">
    <w:name w:val="heading 8"/>
    <w:basedOn w:val="Normal"/>
    <w:next w:val="Normal"/>
    <w:link w:val="Ttulo8Car"/>
    <w:uiPriority w:val="9"/>
    <w:semiHidden w:val="1"/>
    <w:unhideWhenUsed w:val="1"/>
    <w:qFormat w:val="1"/>
    <w:rsid w:val="00674543"/>
    <w:pPr>
      <w:keepNext w:val="1"/>
      <w:keepLines w:val="1"/>
      <w:spacing w:before="40"/>
      <w:outlineLvl w:val="7"/>
    </w:pPr>
    <w:rPr>
      <w:rFonts w:asciiTheme="majorHAnsi" w:cstheme="majorBidi" w:eastAsiaTheme="majorEastAsia" w:hAnsiTheme="majorHAnsi"/>
      <w:color w:val="272727" w:themeColor="text1" w:themeTint="0000D8"/>
      <w:sz w:val="21"/>
      <w:szCs w:val="21"/>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70703E"/>
    <w:pPr>
      <w:ind w:left="720"/>
      <w:contextualSpacing w:val="1"/>
    </w:pPr>
  </w:style>
  <w:style w:type="character" w:styleId="Hipervnculo">
    <w:name w:val="Hyperlink"/>
    <w:basedOn w:val="Fuentedeprrafopredeter"/>
    <w:uiPriority w:val="99"/>
    <w:unhideWhenUsed w:val="1"/>
    <w:rsid w:val="00FD7589"/>
    <w:rPr>
      <w:color w:val="0000ff"/>
      <w:u w:val="single"/>
    </w:rPr>
  </w:style>
  <w:style w:type="character" w:styleId="apple-converted-space" w:customStyle="1">
    <w:name w:val="apple-converted-space"/>
    <w:basedOn w:val="Fuentedeprrafopredeter"/>
    <w:rsid w:val="00FD7589"/>
  </w:style>
  <w:style w:type="paragraph" w:styleId="Listavistosa-nfasis11" w:customStyle="1">
    <w:name w:val="Lista vistosa - Énfasis 11"/>
    <w:basedOn w:val="Normal"/>
    <w:link w:val="Listavistosa-nfasis1Car"/>
    <w:uiPriority w:val="34"/>
    <w:qFormat w:val="1"/>
    <w:rsid w:val="000D2D89"/>
    <w:pPr>
      <w:ind w:left="708"/>
    </w:pPr>
  </w:style>
  <w:style w:type="character" w:styleId="Listavistosa-nfasis1Car" w:customStyle="1">
    <w:name w:val="Lista vistosa - Énfasis 1 Car"/>
    <w:link w:val="Listavistosa-nfasis11"/>
    <w:uiPriority w:val="34"/>
    <w:locked w:val="1"/>
    <w:rsid w:val="000D2D89"/>
    <w:rPr>
      <w:rFonts w:ascii="Times New Roman" w:cs="Times New Roman" w:eastAsia="Times New Roman" w:hAnsi="Times New Roman"/>
      <w:lang w:val="es-ES"/>
    </w:rPr>
  </w:style>
  <w:style w:type="paragraph" w:styleId="Texto" w:customStyle="1">
    <w:name w:val="Texto"/>
    <w:basedOn w:val="Normal"/>
    <w:link w:val="TextoCar"/>
    <w:rsid w:val="000470FE"/>
    <w:pPr>
      <w:spacing w:after="101" w:line="216" w:lineRule="exact"/>
      <w:ind w:firstLine="288"/>
      <w:jc w:val="both"/>
    </w:pPr>
    <w:rPr>
      <w:rFonts w:ascii="Arial" w:cs="Arial" w:hAnsi="Arial"/>
      <w:sz w:val="18"/>
      <w:szCs w:val="18"/>
      <w:lang w:val="es-MX"/>
    </w:rPr>
  </w:style>
  <w:style w:type="paragraph" w:styleId="NormalWeb">
    <w:name w:val="Normal (Web)"/>
    <w:basedOn w:val="Normal"/>
    <w:uiPriority w:val="99"/>
    <w:rsid w:val="000470FE"/>
    <w:pPr>
      <w:spacing w:after="100" w:afterAutospacing="1" w:before="100" w:beforeAutospacing="1"/>
    </w:pPr>
  </w:style>
  <w:style w:type="character" w:styleId="apple-style-span" w:customStyle="1">
    <w:name w:val="apple-style-span"/>
    <w:rsid w:val="008846E7"/>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7E1FF4"/>
    <w:rPr>
      <w:rFonts w:ascii="Times New Roman" w:cs="Times New Roman" w:eastAsia="Times New Roman" w:hAnsi="Times New Roman"/>
      <w:lang w:val="es-ES"/>
    </w:rPr>
  </w:style>
  <w:style w:type="character" w:styleId="Textoennegrita">
    <w:name w:val="Strong"/>
    <w:uiPriority w:val="22"/>
    <w:qFormat w:val="1"/>
    <w:rsid w:val="003D1B5F"/>
    <w:rPr>
      <w:b w:val="1"/>
      <w:bCs w:val="1"/>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val="1"/>
    <w:rsid w:val="002944C8"/>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eastAsia="en-US" w:val="es-MX"/>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val="1"/>
    <w:qFormat w:val="1"/>
    <w:rsid w:val="002944C8"/>
    <w:rPr>
      <w:vertAlign w:val="superscript"/>
    </w:rPr>
  </w:style>
  <w:style w:type="paragraph" w:styleId="Sinespaciado">
    <w:name w:val="No Spacing"/>
    <w:aliases w:val="Francesa,INAI"/>
    <w:link w:val="SinespaciadoCar"/>
    <w:uiPriority w:val="1"/>
    <w:qFormat w:val="1"/>
    <w:rsid w:val="002944C8"/>
    <w:rPr>
      <w:lang w:val="es-MX"/>
    </w:rPr>
  </w:style>
  <w:style w:type="paragraph" w:styleId="Textoindependiente2">
    <w:name w:val="Body Text 2"/>
    <w:basedOn w:val="Normal"/>
    <w:link w:val="Textoindependiente2Car"/>
    <w:uiPriority w:val="99"/>
    <w:unhideWhenUsed w:val="1"/>
    <w:rsid w:val="002944C8"/>
    <w:pPr>
      <w:spacing w:after="120" w:line="480" w:lineRule="auto"/>
    </w:pPr>
  </w:style>
  <w:style w:type="character" w:styleId="Textoindependiente2Car" w:customStyle="1">
    <w:name w:val="Texto independiente 2 Car"/>
    <w:basedOn w:val="Fuentedeprrafopredeter"/>
    <w:link w:val="Textoindependiente2"/>
    <w:uiPriority w:val="99"/>
    <w:rsid w:val="002944C8"/>
    <w:rPr>
      <w:rFonts w:ascii="Times New Roman" w:cs="Times New Roman" w:eastAsia="Times New Roman" w:hAnsi="Times New Roman"/>
      <w:lang w:val="es-ES"/>
    </w:rPr>
  </w:style>
  <w:style w:type="paragraph" w:styleId="Textosinformato">
    <w:name w:val="Plain Text"/>
    <w:basedOn w:val="Normal"/>
    <w:link w:val="TextosinformatoCar"/>
    <w:uiPriority w:val="99"/>
    <w:rsid w:val="002944C8"/>
    <w:rPr>
      <w:rFonts w:ascii="Courier New" w:hAnsi="Courier New"/>
      <w:sz w:val="20"/>
      <w:szCs w:val="20"/>
    </w:rPr>
  </w:style>
  <w:style w:type="character" w:styleId="TextosinformatoCar" w:customStyle="1">
    <w:name w:val="Texto sin formato Car"/>
    <w:basedOn w:val="Fuentedeprrafopredeter"/>
    <w:link w:val="Textosinformato"/>
    <w:uiPriority w:val="99"/>
    <w:rsid w:val="002944C8"/>
    <w:rPr>
      <w:rFonts w:ascii="Courier New" w:cs="Times New Roman" w:eastAsia="Times New Roman" w:hAnsi="Courier New"/>
      <w:sz w:val="20"/>
      <w:szCs w:val="20"/>
      <w:lang w:val="es-ES"/>
    </w:rPr>
  </w:style>
  <w:style w:type="paragraph" w:styleId="Standard" w:customStyle="1">
    <w:name w:val="Standard"/>
    <w:uiPriority w:val="99"/>
    <w:rsid w:val="002944C8"/>
    <w:pPr>
      <w:widowControl w:val="0"/>
      <w:suppressAutoHyphens w:val="1"/>
      <w:autoSpaceDN w:val="0"/>
      <w:textAlignment w:val="baseline"/>
    </w:pPr>
    <w:rPr>
      <w:rFonts w:ascii="Liberation Serif" w:cs="Lohit Hindi" w:eastAsia="DejaVu Sans" w:hAnsi="Liberation Serif"/>
      <w:kern w:val="3"/>
      <w:lang w:bidi="hi-IN" w:eastAsia="zh-CN" w:val="es-MX"/>
    </w:rPr>
  </w:style>
  <w:style w:type="character" w:styleId="negritas1" w:customStyle="1">
    <w:name w:val="negritas1"/>
    <w:rsid w:val="002944C8"/>
    <w:rPr>
      <w:rFonts w:ascii="Arial" w:cs="Arial" w:hAnsi="Arial" w:hint="default"/>
      <w:b w:val="1"/>
      <w:bCs w:val="1"/>
      <w:sz w:val="18"/>
      <w:szCs w:val="18"/>
    </w:rPr>
  </w:style>
  <w:style w:type="paragraph" w:styleId="Pa2" w:customStyle="1">
    <w:name w:val="Pa2"/>
    <w:basedOn w:val="Normal"/>
    <w:next w:val="Normal"/>
    <w:uiPriority w:val="99"/>
    <w:rsid w:val="002944C8"/>
    <w:pPr>
      <w:autoSpaceDE w:val="0"/>
      <w:autoSpaceDN w:val="0"/>
      <w:adjustRightInd w:val="0"/>
      <w:spacing w:line="240" w:lineRule="atLeast"/>
    </w:pPr>
    <w:rPr>
      <w:rFonts w:ascii="Helvetica" w:hAnsi="Helvetica"/>
      <w:lang w:eastAsia="es-ES_tradnl" w:val="es-ES_tradnl"/>
    </w:rPr>
  </w:style>
  <w:style w:type="paragraph" w:styleId="Default" w:customStyle="1">
    <w:name w:val="Default"/>
    <w:rsid w:val="002944C8"/>
    <w:pPr>
      <w:autoSpaceDE w:val="0"/>
      <w:autoSpaceDN w:val="0"/>
      <w:adjustRightInd w:val="0"/>
    </w:pPr>
    <w:rPr>
      <w:rFonts w:ascii="Arial" w:cs="Arial" w:hAnsi="Arial" w:eastAsiaTheme="minorHAnsi"/>
      <w:color w:val="000000"/>
      <w:lang w:eastAsia="en-US" w:val="es-MX"/>
    </w:rPr>
  </w:style>
  <w:style w:type="character" w:styleId="f" w:customStyle="1">
    <w:name w:val="f"/>
    <w:basedOn w:val="Fuentedeprrafopredeter"/>
    <w:rsid w:val="002944C8"/>
  </w:style>
  <w:style w:type="paragraph" w:styleId="q" w:customStyle="1">
    <w:name w:val="q"/>
    <w:basedOn w:val="Normal"/>
    <w:uiPriority w:val="99"/>
    <w:rsid w:val="002944C8"/>
    <w:pPr>
      <w:spacing w:after="100" w:afterAutospacing="1" w:before="100" w:beforeAutospacing="1"/>
    </w:pPr>
    <w:rPr>
      <w:lang w:val="es-MX"/>
    </w:rPr>
  </w:style>
  <w:style w:type="character" w:styleId="d" w:customStyle="1">
    <w:name w:val="d"/>
    <w:basedOn w:val="Fuentedeprrafopredeter"/>
    <w:rsid w:val="002944C8"/>
  </w:style>
  <w:style w:type="character" w:styleId="b" w:customStyle="1">
    <w:name w:val="b"/>
    <w:basedOn w:val="Fuentedeprrafopredeter"/>
    <w:rsid w:val="002944C8"/>
  </w:style>
  <w:style w:type="character" w:styleId="k" w:customStyle="1">
    <w:name w:val="k"/>
    <w:basedOn w:val="Fuentedeprrafopredeter"/>
    <w:rsid w:val="002944C8"/>
  </w:style>
  <w:style w:type="character" w:styleId="h" w:customStyle="1">
    <w:name w:val="h"/>
    <w:basedOn w:val="Fuentedeprrafopredeter"/>
    <w:rsid w:val="002944C8"/>
  </w:style>
  <w:style w:type="character" w:styleId="Hipervnculovisitado">
    <w:name w:val="FollowedHyperlink"/>
    <w:basedOn w:val="Fuentedeprrafopredeter"/>
    <w:uiPriority w:val="99"/>
    <w:semiHidden w:val="1"/>
    <w:unhideWhenUsed w:val="1"/>
    <w:rsid w:val="002944C8"/>
    <w:rPr>
      <w:color w:val="800080" w:themeColor="followedHyperlink"/>
      <w:u w:val="single"/>
    </w:rPr>
  </w:style>
  <w:style w:type="character" w:styleId="CitaHTML">
    <w:name w:val="HTML Cite"/>
    <w:uiPriority w:val="99"/>
    <w:semiHidden w:val="1"/>
    <w:unhideWhenUsed w:val="1"/>
    <w:rsid w:val="00B85C7C"/>
    <w:rPr>
      <w:i w:val="1"/>
      <w:iCs w:val="1"/>
    </w:rPr>
  </w:style>
  <w:style w:type="character" w:styleId="SinespaciadoCar" w:customStyle="1">
    <w:name w:val="Sin espaciado Car"/>
    <w:aliases w:val="Francesa Car,INAI Car"/>
    <w:link w:val="Sinespaciado"/>
    <w:uiPriority w:val="1"/>
    <w:locked w:val="1"/>
    <w:rsid w:val="00D60635"/>
    <w:rPr>
      <w:rFonts w:ascii="Times New Roman" w:cs="Times New Roman" w:eastAsia="Times New Roman" w:hAnsi="Times New Roman"/>
      <w:lang w:val="es-MX"/>
    </w:rPr>
  </w:style>
  <w:style w:type="table" w:styleId="Tablaconcuadrcula">
    <w:name w:val="Table Grid"/>
    <w:basedOn w:val="Tablanormal"/>
    <w:uiPriority w:val="59"/>
    <w:rsid w:val="00AA697E"/>
    <w:rPr>
      <w:rFonts w:ascii="Calibri" w:eastAsia="Calibri" w:hAnsi="Calibri"/>
      <w:sz w:val="22"/>
      <w:szCs w:val="22"/>
      <w:lang w:eastAsia="en-US"/>
    </w:rPr>
    <w:tblPr>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CellMar>
        <w:top w:w="0.0" w:type="dxa"/>
        <w:left w:w="108.0" w:type="dxa"/>
        <w:bottom w:w="0.0" w:type="dxa"/>
        <w:right w:w="108.0" w:type="dxa"/>
      </w:tblCellMar>
    </w:tblPr>
  </w:style>
  <w:style w:type="paragraph" w:styleId="Estilo" w:customStyle="1">
    <w:name w:val="Estilo"/>
    <w:uiPriority w:val="99"/>
    <w:rsid w:val="00AA697E"/>
    <w:pPr>
      <w:widowControl w:val="0"/>
      <w:autoSpaceDE w:val="0"/>
      <w:autoSpaceDN w:val="0"/>
      <w:adjustRightInd w:val="0"/>
    </w:pPr>
  </w:style>
  <w:style w:type="character" w:styleId="numberfracccentro" w:customStyle="1">
    <w:name w:val="numberfracccentro"/>
    <w:basedOn w:val="Fuentedeprrafopredeter"/>
    <w:rsid w:val="00B8240C"/>
  </w:style>
  <w:style w:type="character" w:styleId="Ttulo2Car" w:customStyle="1">
    <w:name w:val="Título 2 Car"/>
    <w:basedOn w:val="Fuentedeprrafopredeter"/>
    <w:link w:val="Ttulo2"/>
    <w:uiPriority w:val="9"/>
    <w:rsid w:val="00B32071"/>
    <w:rPr>
      <w:rFonts w:asciiTheme="majorHAnsi" w:cstheme="majorBidi" w:eastAsiaTheme="majorEastAsia" w:hAnsiTheme="majorHAnsi"/>
      <w:color w:val="365f91" w:themeColor="accent1" w:themeShade="0000BF"/>
      <w:sz w:val="26"/>
      <w:szCs w:val="26"/>
      <w:lang w:val="es-ES"/>
    </w:rPr>
  </w:style>
  <w:style w:type="character" w:styleId="TextodegloboCar1" w:customStyle="1">
    <w:name w:val="Texto de globo Car1"/>
    <w:basedOn w:val="Fuentedeprrafopredeter"/>
    <w:uiPriority w:val="99"/>
    <w:semiHidden w:val="1"/>
    <w:rsid w:val="007860F3"/>
    <w:rPr>
      <w:rFonts w:ascii="Segoe UI" w:cs="Segoe UI" w:eastAsia="Times New Roman" w:hAnsi="Segoe UI"/>
      <w:sz w:val="18"/>
      <w:szCs w:val="18"/>
      <w:lang w:eastAsia="es-ES" w:val="es-ES"/>
    </w:rPr>
  </w:style>
  <w:style w:type="paragraph" w:styleId="Cuerpo" w:customStyle="1">
    <w:name w:val="Cuerpo"/>
    <w:rsid w:val="00A75128"/>
    <w:pPr>
      <w:spacing w:after="160" w:line="256" w:lineRule="auto"/>
    </w:pPr>
    <w:rPr>
      <w:rFonts w:ascii="Calibri" w:cs="Calibri" w:eastAsia="Calibri" w:hAnsi="Calibri"/>
      <w:color w:val="000000"/>
      <w:sz w:val="22"/>
      <w:szCs w:val="22"/>
      <w:u w:color="000000"/>
      <w:lang w:val="de-DE"/>
    </w:rPr>
  </w:style>
  <w:style w:type="character" w:styleId="Ninguno" w:customStyle="1">
    <w:name w:val="Ninguno"/>
    <w:rsid w:val="00A75128"/>
    <w:rPr>
      <w:lang w:val="es-ES_tradnl"/>
    </w:rPr>
  </w:style>
  <w:style w:type="numbering" w:styleId="Estiloimportado1" w:customStyle="1">
    <w:name w:val="Estilo importado 1"/>
    <w:rsid w:val="00A75128"/>
  </w:style>
  <w:style w:type="paragraph" w:styleId="Textoindependiente">
    <w:name w:val="Body Text"/>
    <w:basedOn w:val="Normal"/>
    <w:link w:val="TextoindependienteCar"/>
    <w:uiPriority w:val="99"/>
    <w:unhideWhenUsed w:val="1"/>
    <w:rsid w:val="001C67F4"/>
    <w:pPr>
      <w:spacing w:after="120"/>
    </w:pPr>
  </w:style>
  <w:style w:type="character" w:styleId="TextoindependienteCar" w:customStyle="1">
    <w:name w:val="Texto independiente Car"/>
    <w:basedOn w:val="Fuentedeprrafopredeter"/>
    <w:link w:val="Textoindependiente"/>
    <w:uiPriority w:val="99"/>
    <w:rsid w:val="001C67F4"/>
    <w:rPr>
      <w:rFonts w:ascii="Times New Roman" w:cs="Times New Roman" w:eastAsia="Times New Roman" w:hAnsi="Times New Roman"/>
      <w:lang w:val="es-ES"/>
    </w:rPr>
  </w:style>
  <w:style w:type="character" w:styleId="Refdecomentario">
    <w:name w:val="annotation reference"/>
    <w:basedOn w:val="Fuentedeprrafopredeter"/>
    <w:uiPriority w:val="99"/>
    <w:semiHidden w:val="1"/>
    <w:unhideWhenUsed w:val="1"/>
    <w:rsid w:val="00A4489C"/>
    <w:rPr>
      <w:sz w:val="16"/>
      <w:szCs w:val="16"/>
    </w:rPr>
  </w:style>
  <w:style w:type="paragraph" w:styleId="Textocomentario">
    <w:name w:val="annotation text"/>
    <w:basedOn w:val="Normal"/>
    <w:link w:val="TextocomentarioCar"/>
    <w:uiPriority w:val="99"/>
    <w:semiHidden w:val="1"/>
    <w:unhideWhenUsed w:val="1"/>
    <w:rsid w:val="00A4489C"/>
    <w:rPr>
      <w:sz w:val="20"/>
      <w:szCs w:val="20"/>
    </w:rPr>
  </w:style>
  <w:style w:type="character" w:styleId="TextocomentarioCar" w:customStyle="1">
    <w:name w:val="Texto comentario Car"/>
    <w:basedOn w:val="Fuentedeprrafopredeter"/>
    <w:link w:val="Textocomentario"/>
    <w:uiPriority w:val="99"/>
    <w:semiHidden w:val="1"/>
    <w:rsid w:val="00A4489C"/>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A4489C"/>
    <w:rPr>
      <w:b w:val="1"/>
      <w:bCs w:val="1"/>
    </w:rPr>
  </w:style>
  <w:style w:type="character" w:styleId="AsuntodelcomentarioCar" w:customStyle="1">
    <w:name w:val="Asunto del comentario Car"/>
    <w:basedOn w:val="TextocomentarioCar"/>
    <w:link w:val="Asuntodelcomentario"/>
    <w:uiPriority w:val="99"/>
    <w:semiHidden w:val="1"/>
    <w:rsid w:val="00A4489C"/>
    <w:rPr>
      <w:rFonts w:ascii="Times New Roman" w:cs="Times New Roman" w:eastAsia="Times New Roman" w:hAnsi="Times New Roman"/>
      <w:b w:val="1"/>
      <w:bCs w:val="1"/>
      <w:sz w:val="20"/>
      <w:szCs w:val="20"/>
      <w:lang w:val="es-ES"/>
    </w:rPr>
  </w:style>
  <w:style w:type="character" w:styleId="Ttulo3Car" w:customStyle="1">
    <w:name w:val="Título 3 Car"/>
    <w:basedOn w:val="Fuentedeprrafopredeter"/>
    <w:link w:val="Ttulo3"/>
    <w:uiPriority w:val="9"/>
    <w:semiHidden w:val="1"/>
    <w:rsid w:val="00A4489C"/>
    <w:rPr>
      <w:rFonts w:asciiTheme="majorHAnsi" w:cstheme="majorBidi" w:eastAsiaTheme="majorEastAsia" w:hAnsiTheme="majorHAnsi"/>
      <w:color w:val="243f60" w:themeColor="accent1" w:themeShade="00007F"/>
      <w:lang w:val="es-ES"/>
    </w:rPr>
  </w:style>
  <w:style w:type="character" w:styleId="Ttulo1Car" w:customStyle="1">
    <w:name w:val="Título 1 Car"/>
    <w:basedOn w:val="Fuentedeprrafopredeter"/>
    <w:link w:val="Ttulo1"/>
    <w:uiPriority w:val="9"/>
    <w:rsid w:val="008C7DDF"/>
    <w:rPr>
      <w:rFonts w:asciiTheme="majorHAnsi" w:cstheme="majorBidi" w:eastAsiaTheme="majorEastAsia" w:hAnsiTheme="majorHAnsi"/>
      <w:color w:val="365f91" w:themeColor="accent1" w:themeShade="0000BF"/>
      <w:sz w:val="32"/>
      <w:szCs w:val="32"/>
      <w:lang w:val="es-ES"/>
    </w:rPr>
  </w:style>
  <w:style w:type="character" w:styleId="TextoCar" w:customStyle="1">
    <w:name w:val="Texto Car"/>
    <w:link w:val="Texto"/>
    <w:locked w:val="1"/>
    <w:rsid w:val="003C4751"/>
    <w:rPr>
      <w:rFonts w:ascii="Arial" w:cs="Arial" w:eastAsia="Times New Roman" w:hAnsi="Arial"/>
      <w:sz w:val="18"/>
      <w:szCs w:val="18"/>
      <w:lang w:val="es-MX"/>
    </w:rPr>
  </w:style>
  <w:style w:type="character" w:styleId="nfasis">
    <w:name w:val="Emphasis"/>
    <w:basedOn w:val="Fuentedeprrafopredeter"/>
    <w:uiPriority w:val="20"/>
    <w:qFormat w:val="1"/>
    <w:rsid w:val="003B3E10"/>
    <w:rPr>
      <w:i w:val="1"/>
      <w:iCs w:val="1"/>
    </w:rPr>
  </w:style>
  <w:style w:type="character" w:styleId="Ttulo8Car" w:customStyle="1">
    <w:name w:val="Título 8 Car"/>
    <w:basedOn w:val="Fuentedeprrafopredeter"/>
    <w:link w:val="Ttulo8"/>
    <w:uiPriority w:val="9"/>
    <w:semiHidden w:val="1"/>
    <w:rsid w:val="00674543"/>
    <w:rPr>
      <w:rFonts w:asciiTheme="majorHAnsi" w:cstheme="majorBidi" w:eastAsiaTheme="majorEastAsia" w:hAnsiTheme="majorHAnsi"/>
      <w:color w:val="272727" w:themeColor="text1" w:themeTint="0000D8"/>
      <w:sz w:val="21"/>
      <w:szCs w:val="21"/>
      <w:lang w:val="es-ES"/>
    </w:rPr>
  </w:style>
  <w:style w:type="character" w:styleId="il" w:customStyle="1">
    <w:name w:val="il"/>
    <w:basedOn w:val="Fuentedeprrafopredeter"/>
    <w:rsid w:val="00E30ADD"/>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3"/>
    <w:tblPr>
      <w:tblStyleRowBandSize w:val="1"/>
      <w:tblStyleColBandSize w:val="1"/>
      <w:tblCellMar>
        <w:top w:w="0.0" w:type="dxa"/>
        <w:left w:w="115.0" w:type="dxa"/>
        <w:bottom w:w="0.0" w:type="dxa"/>
        <w:right w:w="115.0" w:type="dxa"/>
      </w:tblCellMar>
    </w:tblPr>
  </w:style>
  <w:style w:type="table" w:styleId="a0" w:customStyle="1">
    <w:basedOn w:val="TableNormal3"/>
    <w:tblPr>
      <w:tblStyleRowBandSize w:val="1"/>
      <w:tblStyleColBandSize w:val="1"/>
      <w:tblCellMar>
        <w:top w:w="0.0" w:type="dxa"/>
        <w:left w:w="115.0" w:type="dxa"/>
        <w:bottom w:w="0.0" w:type="dxa"/>
        <w:right w:w="115.0" w:type="dxa"/>
      </w:tblCellMar>
    </w:tblPr>
  </w:style>
  <w:style w:type="table" w:styleId="a1" w:customStyle="1">
    <w:basedOn w:val="TableNormal3"/>
    <w:tblPr>
      <w:tblStyleRowBandSize w:val="1"/>
      <w:tblStyleColBandSize w:val="1"/>
      <w:tblCellMar>
        <w:top w:w="0.0" w:type="dxa"/>
        <w:left w:w="115.0" w:type="dxa"/>
        <w:bottom w:w="0.0" w:type="dxa"/>
        <w:right w:w="115.0" w:type="dxa"/>
      </w:tblCellMar>
    </w:tblPr>
  </w:style>
  <w:style w:type="table" w:styleId="a2" w:customStyle="1">
    <w:basedOn w:val="TableNormal3"/>
    <w:tblPr>
      <w:tblStyleRowBandSize w:val="1"/>
      <w:tblStyleColBandSize w:val="1"/>
      <w:tblCellMar>
        <w:top w:w="0.0" w:type="dxa"/>
        <w:left w:w="115.0" w:type="dxa"/>
        <w:bottom w:w="0.0" w:type="dxa"/>
        <w:right w:w="115.0" w:type="dxa"/>
      </w:tblCellMar>
    </w:tblPr>
  </w:style>
  <w:style w:type="table" w:styleId="a3" w:customStyle="1">
    <w:basedOn w:val="TableNormal2"/>
    <w:tblPr>
      <w:tblStyleRowBandSize w:val="1"/>
      <w:tblStyleColBandSize w:val="1"/>
      <w:tblCellMar>
        <w:top w:w="0.0" w:type="dxa"/>
        <w:left w:w="115.0" w:type="dxa"/>
        <w:bottom w:w="0.0" w:type="dxa"/>
        <w:right w:w="115.0" w:type="dxa"/>
      </w:tblCellMar>
    </w:tblPr>
  </w:style>
  <w:style w:type="table" w:styleId="a4" w:customStyle="1">
    <w:basedOn w:val="TableNormal2"/>
    <w:tblPr>
      <w:tblStyleRowBandSize w:val="1"/>
      <w:tblStyleColBandSize w:val="1"/>
      <w:tblCellMar>
        <w:top w:w="0.0" w:type="dxa"/>
        <w:left w:w="115.0" w:type="dxa"/>
        <w:bottom w:w="0.0" w:type="dxa"/>
        <w:right w:w="115.0" w:type="dxa"/>
      </w:tblCellMar>
    </w:tblPr>
  </w:style>
  <w:style w:type="table" w:styleId="a5" w:customStyle="1">
    <w:basedOn w:val="TableNormal1"/>
    <w:tblPr>
      <w:tblStyleRowBandSize w:val="1"/>
      <w:tblStyleColBandSize w:val="1"/>
      <w:tblCellMar>
        <w:top w:w="0.0" w:type="dxa"/>
        <w:left w:w="115.0" w:type="dxa"/>
        <w:bottom w:w="0.0" w:type="dxa"/>
        <w:right w:w="115.0" w:type="dxa"/>
      </w:tblCellMar>
    </w:tblPr>
  </w:style>
  <w:style w:type="table" w:styleId="a6" w:customStyle="1">
    <w:basedOn w:val="TableNormal1"/>
    <w:tblPr>
      <w:tblStyleRowBandSize w:val="1"/>
      <w:tblStyleColBandSize w:val="1"/>
      <w:tblCellMar>
        <w:top w:w="0.0" w:type="dxa"/>
        <w:left w:w="115.0" w:type="dxa"/>
        <w:bottom w:w="0.0" w:type="dxa"/>
        <w:right w:w="115.0" w:type="dxa"/>
      </w:tblCellMar>
    </w:tblPr>
  </w:style>
  <w:style w:type="paragraph" w:styleId="Listaconvietas2">
    <w:name w:val="List Bullet 2"/>
    <w:basedOn w:val="Normal"/>
    <w:uiPriority w:val="99"/>
    <w:unhideWhenUsed w:val="1"/>
    <w:rsid w:val="00375628"/>
    <w:pPr>
      <w:numPr>
        <w:numId w:val="13"/>
      </w:numPr>
      <w:contextualSpacing w:val="1"/>
    </w:pPr>
    <w:rPr>
      <w:sz w:val="20"/>
      <w:szCs w:val="20"/>
      <w:lang w:val="es-ES_tradnl"/>
    </w:rPr>
  </w:style>
  <w:style w:type="table" w:styleId="a7" w:customStyle="1">
    <w:basedOn w:val="TableNormal0"/>
    <w:tblPr>
      <w:tblStyleRowBandSize w:val="1"/>
      <w:tblStyleColBandSize w:val="1"/>
      <w:tblCellMar>
        <w:top w:w="0.0" w:type="dxa"/>
        <w:left w:w="115.0" w:type="dxa"/>
        <w:bottom w:w="0.0" w:type="dxa"/>
        <w:right w:w="115.0" w:type="dxa"/>
      </w:tblCellMar>
    </w:tblPr>
  </w:style>
  <w:style w:type="table" w:styleId="a8" w:customStyle="1">
    <w:basedOn w:val="TableNormal0"/>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4.png"/><Relationship Id="rId10" Type="http://schemas.openxmlformats.org/officeDocument/2006/relationships/image" Target="media/image7.png"/><Relationship Id="rId21" Type="http://schemas.openxmlformats.org/officeDocument/2006/relationships/header" Target="header3.xml"/><Relationship Id="rId13" Type="http://schemas.openxmlformats.org/officeDocument/2006/relationships/image" Target="media/image5.png"/><Relationship Id="rId12" Type="http://schemas.openxmlformats.org/officeDocument/2006/relationships/image" Target="media/image10.pn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2.png"/><Relationship Id="rId17" Type="http://schemas.openxmlformats.org/officeDocument/2006/relationships/header" Target="header2.xml"/><Relationship Id="rId16" Type="http://schemas.openxmlformats.org/officeDocument/2006/relationships/image" Target="media/image6.png"/><Relationship Id="rId5" Type="http://schemas.openxmlformats.org/officeDocument/2006/relationships/footnotes" Target="footnotes.xml"/><Relationship Id="rId19" Type="http://schemas.openxmlformats.org/officeDocument/2006/relationships/footer" Target="footer2.xml"/><Relationship Id="rId6" Type="http://schemas.openxmlformats.org/officeDocument/2006/relationships/numbering" Target="numbering.xml"/><Relationship Id="rId18" Type="http://schemas.openxmlformats.org/officeDocument/2006/relationships/header" Target="header1.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2" Type="http://schemas.openxmlformats.org/officeDocument/2006/relationships/font" Target="fonts/PalatinoLinotype-regular.ttf"/><Relationship Id="rId3" Type="http://schemas.openxmlformats.org/officeDocument/2006/relationships/font" Target="fonts/PalatinoLinotype-bold.ttf"/><Relationship Id="rId4" Type="http://schemas.openxmlformats.org/officeDocument/2006/relationships/font" Target="fonts/PalatinoLinotype-italic.ttf"/><Relationship Id="rId5"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CasAdHbLFdRdQzezUMLjUo6eA==">AMUW2mXf8TtzZHusywlY+2+lv/k3sT0xvyEe9d/UG0kl0yoXHQF/ce/ggYbI/vbFCsLfyCs4E2ZzkZy3o0ZEeznrqCD/wX6wywHb4SJMoOlAqWI6OGEj0cxrZpw8wPP4welRIZ+JIYSq/70bNoLKdIvqtquHS+/Ak9KokCNpKmJ93xdNuky80Ks=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2022-09-02T19:57:00Z</dcterms:created>
  <dc:creator>iMac</dc:creator>
</cp:coreProperties>
</file>