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F683E" w14:textId="52892D8D" w:rsidR="002A5BA4" w:rsidRPr="0046059A" w:rsidRDefault="002A5BA4" w:rsidP="0046059A">
      <w:pPr>
        <w:spacing w:before="240" w:after="240" w:line="360" w:lineRule="auto"/>
        <w:jc w:val="both"/>
        <w:rPr>
          <w:rFonts w:ascii="Palatino Linotype" w:hAnsi="Palatino Linotype"/>
        </w:rPr>
      </w:pPr>
      <w:r w:rsidRPr="0046059A">
        <w:rPr>
          <w:rFonts w:ascii="Palatino Linotype" w:hAnsi="Palatino Linotype"/>
        </w:rPr>
        <w:t>Resolución del Pleno del Instituto de Transparencia, Acceso a la Información Pública y Protección de Datos Personales del Estado de México y Municipios, con domicilio en Metepec, Estado de Méxi</w:t>
      </w:r>
      <w:bookmarkStart w:id="0" w:name="_GoBack"/>
      <w:bookmarkEnd w:id="0"/>
      <w:r w:rsidRPr="0046059A">
        <w:rPr>
          <w:rFonts w:ascii="Palatino Linotype" w:hAnsi="Palatino Linotype"/>
        </w:rPr>
        <w:t xml:space="preserve">co; </w:t>
      </w:r>
      <w:r w:rsidRPr="003905AC">
        <w:rPr>
          <w:rFonts w:ascii="Palatino Linotype" w:hAnsi="Palatino Linotype"/>
        </w:rPr>
        <w:t xml:space="preserve">de </w:t>
      </w:r>
      <w:r w:rsidR="00F003DF">
        <w:rPr>
          <w:rFonts w:ascii="Palatino Linotype" w:hAnsi="Palatino Linotype"/>
        </w:rPr>
        <w:t>tres (03) de marzo de dos mil veintidós</w:t>
      </w:r>
      <w:r w:rsidR="000404FD" w:rsidRPr="003905AC">
        <w:rPr>
          <w:rFonts w:ascii="Palatino Linotype" w:hAnsi="Palatino Linotype"/>
        </w:rPr>
        <w:t>.</w:t>
      </w:r>
    </w:p>
    <w:p w14:paraId="21AF0F22" w14:textId="0DE6BD2E" w:rsidR="002A5BA4" w:rsidRPr="0046059A" w:rsidRDefault="002A5BA4" w:rsidP="0046059A">
      <w:pPr>
        <w:spacing w:before="240" w:after="360" w:line="360" w:lineRule="auto"/>
        <w:jc w:val="both"/>
        <w:rPr>
          <w:rFonts w:ascii="Palatino Linotype" w:hAnsi="Palatino Linotype" w:cs="Arial"/>
          <w:b/>
          <w:bCs/>
        </w:rPr>
      </w:pPr>
      <w:r w:rsidRPr="0046059A">
        <w:rPr>
          <w:rFonts w:ascii="Palatino Linotype" w:hAnsi="Palatino Linotype"/>
          <w:b/>
        </w:rPr>
        <w:t>VISTO</w:t>
      </w:r>
      <w:r w:rsidR="0036196A" w:rsidRPr="0046059A">
        <w:rPr>
          <w:rFonts w:ascii="Palatino Linotype" w:hAnsi="Palatino Linotype"/>
          <w:b/>
        </w:rPr>
        <w:t xml:space="preserve"> </w:t>
      </w:r>
      <w:r w:rsidR="0036196A" w:rsidRPr="0046059A">
        <w:rPr>
          <w:rFonts w:ascii="Palatino Linotype" w:hAnsi="Palatino Linotype"/>
        </w:rPr>
        <w:t>el</w:t>
      </w:r>
      <w:r w:rsidRPr="0046059A">
        <w:rPr>
          <w:rFonts w:ascii="Palatino Linotype" w:hAnsi="Palatino Linotype"/>
        </w:rPr>
        <w:t xml:space="preserve"> expediente</w:t>
      </w:r>
      <w:r w:rsidR="0036196A" w:rsidRPr="0046059A">
        <w:rPr>
          <w:rFonts w:ascii="Palatino Linotype" w:hAnsi="Palatino Linotype"/>
        </w:rPr>
        <w:t xml:space="preserve"> </w:t>
      </w:r>
      <w:r w:rsidRPr="0046059A">
        <w:rPr>
          <w:rFonts w:ascii="Palatino Linotype" w:hAnsi="Palatino Linotype"/>
        </w:rPr>
        <w:t xml:space="preserve">electrónico formado con motivo del recurso de revisión </w:t>
      </w:r>
      <w:r w:rsidR="00F003DF">
        <w:rPr>
          <w:rFonts w:ascii="Palatino Linotype" w:hAnsi="Palatino Linotype"/>
          <w:b/>
        </w:rPr>
        <w:t>05438/INFOEM/AD/RR/2021</w:t>
      </w:r>
      <w:r w:rsidR="00740243">
        <w:rPr>
          <w:rFonts w:ascii="Palatino Linotype" w:hAnsi="Palatino Linotype"/>
          <w:b/>
        </w:rPr>
        <w:t xml:space="preserve"> </w:t>
      </w:r>
      <w:r w:rsidRPr="0046059A">
        <w:rPr>
          <w:rFonts w:ascii="Palatino Linotype" w:hAnsi="Palatino Linotype"/>
        </w:rPr>
        <w:t xml:space="preserve">promovido por </w:t>
      </w:r>
      <w:r w:rsidR="00A76E89">
        <w:rPr>
          <w:rFonts w:ascii="Palatino Linotype" w:hAnsi="Palatino Linotype"/>
          <w:b/>
        </w:rPr>
        <w:t xml:space="preserve">XXXXX </w:t>
      </w:r>
      <w:proofErr w:type="spellStart"/>
      <w:r w:rsidR="00A76E89">
        <w:rPr>
          <w:rFonts w:ascii="Palatino Linotype" w:hAnsi="Palatino Linotype"/>
          <w:b/>
        </w:rPr>
        <w:t>XXXXX</w:t>
      </w:r>
      <w:proofErr w:type="spellEnd"/>
      <w:r w:rsidR="00A76E89">
        <w:rPr>
          <w:rFonts w:ascii="Palatino Linotype" w:hAnsi="Palatino Linotype"/>
          <w:b/>
        </w:rPr>
        <w:t xml:space="preserve"> XXXXXXXXX</w:t>
      </w:r>
      <w:r w:rsidR="00F003DF">
        <w:rPr>
          <w:rFonts w:ascii="Palatino Linotype" w:hAnsi="Palatino Linotype"/>
          <w:bCs/>
        </w:rPr>
        <w:t>, en lo sucesivo, la</w:t>
      </w:r>
      <w:r w:rsidRPr="0046059A">
        <w:rPr>
          <w:rFonts w:ascii="Palatino Linotype" w:hAnsi="Palatino Linotype" w:cs="Arial"/>
        </w:rPr>
        <w:t xml:space="preserve"> </w:t>
      </w:r>
      <w:r w:rsidRPr="0046059A">
        <w:rPr>
          <w:rFonts w:ascii="Palatino Linotype" w:hAnsi="Palatino Linotype" w:cs="Arial"/>
          <w:b/>
        </w:rPr>
        <w:t>RECURRENTE</w:t>
      </w:r>
      <w:r w:rsidRPr="0046059A">
        <w:rPr>
          <w:rFonts w:ascii="Palatino Linotype" w:hAnsi="Palatino Linotype" w:cs="Arial"/>
        </w:rPr>
        <w:t xml:space="preserve">, en contra de la respuesta del </w:t>
      </w:r>
      <w:r w:rsidR="00F003DF">
        <w:rPr>
          <w:rFonts w:ascii="Palatino Linotype" w:hAnsi="Palatino Linotype"/>
          <w:b/>
        </w:rPr>
        <w:t>Ayuntamiento de Lerma</w:t>
      </w:r>
      <w:r w:rsidRPr="0046059A">
        <w:rPr>
          <w:rFonts w:ascii="Palatino Linotype" w:hAnsi="Palatino Linotype" w:cs="Arial"/>
        </w:rPr>
        <w:t>,</w:t>
      </w:r>
      <w:r w:rsidRPr="0046059A">
        <w:rPr>
          <w:rFonts w:ascii="Palatino Linotype" w:hAnsi="Palatino Linotype"/>
          <w:b/>
        </w:rPr>
        <w:t xml:space="preserve"> </w:t>
      </w:r>
      <w:r w:rsidR="00F003DF">
        <w:rPr>
          <w:rFonts w:ascii="Palatino Linotype" w:hAnsi="Palatino Linotype"/>
        </w:rPr>
        <w:t xml:space="preserve">en adelante, </w:t>
      </w:r>
      <w:r w:rsidRPr="0046059A">
        <w:rPr>
          <w:rFonts w:ascii="Palatino Linotype" w:hAnsi="Palatino Linotype"/>
        </w:rPr>
        <w:t>el</w:t>
      </w:r>
      <w:r w:rsidRPr="0046059A">
        <w:rPr>
          <w:rFonts w:ascii="Palatino Linotype" w:hAnsi="Palatino Linotype"/>
          <w:b/>
        </w:rPr>
        <w:t xml:space="preserve"> SUJETO OBLIGADO, </w:t>
      </w:r>
      <w:r w:rsidRPr="0046059A">
        <w:rPr>
          <w:rFonts w:ascii="Palatino Linotype" w:hAnsi="Palatino Linotype"/>
        </w:rPr>
        <w:t xml:space="preserve">se procede a dictar la presente resolución, con base en los siguientes: </w:t>
      </w:r>
    </w:p>
    <w:p w14:paraId="53E44186" w14:textId="77777777" w:rsidR="002A5BA4" w:rsidRPr="0046059A" w:rsidRDefault="002A5BA4" w:rsidP="0046059A">
      <w:pPr>
        <w:pStyle w:val="Ttulo1"/>
        <w:spacing w:line="360" w:lineRule="auto"/>
        <w:jc w:val="center"/>
        <w:rPr>
          <w:b w:val="0"/>
        </w:rPr>
      </w:pPr>
      <w:bookmarkStart w:id="1" w:name="_Toc96540082"/>
      <w:r w:rsidRPr="0046059A">
        <w:t>ANTECEDENTES</w:t>
      </w:r>
      <w:bookmarkEnd w:id="1"/>
    </w:p>
    <w:p w14:paraId="76B29807" w14:textId="150CF159" w:rsidR="002A5BA4" w:rsidRPr="0046059A"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46059A">
        <w:rPr>
          <w:rFonts w:ascii="Palatino Linotype" w:eastAsia="Calibri" w:hAnsi="Palatino Linotype" w:cs="Arial"/>
          <w:lang w:val="es-ES"/>
        </w:rPr>
        <w:t xml:space="preserve">El </w:t>
      </w:r>
      <w:r w:rsidR="00F003DF">
        <w:rPr>
          <w:rFonts w:ascii="Palatino Linotype" w:eastAsia="Calibri" w:hAnsi="Palatino Linotype" w:cs="Arial"/>
          <w:lang w:val="es-ES"/>
        </w:rPr>
        <w:t>veintiséis (26) de agosto de dos mil veintiuno</w:t>
      </w:r>
      <w:r w:rsidR="002A5BA4" w:rsidRPr="0046059A">
        <w:rPr>
          <w:rFonts w:ascii="Palatino Linotype" w:eastAsia="Calibri" w:hAnsi="Palatino Linotype" w:cs="Arial"/>
          <w:lang w:val="es-ES"/>
        </w:rPr>
        <w:t>,</w:t>
      </w:r>
      <w:r w:rsidR="002A5BA4" w:rsidRPr="0046059A">
        <w:rPr>
          <w:rFonts w:ascii="Palatino Linotype" w:eastAsia="Calibri" w:hAnsi="Palatino Linotype" w:cs="Times New Roman"/>
          <w:lang w:val="es-ES"/>
        </w:rPr>
        <w:t xml:space="preserve"> </w:t>
      </w:r>
      <w:r w:rsidR="00F003DF">
        <w:rPr>
          <w:rFonts w:ascii="Palatino Linotype" w:hAnsi="Palatino Linotype"/>
          <w:bCs/>
        </w:rPr>
        <w:t xml:space="preserve">se </w:t>
      </w:r>
      <w:r w:rsidR="00740243" w:rsidRPr="0046059A">
        <w:rPr>
          <w:rFonts w:ascii="Palatino Linotype" w:eastAsia="Calibri" w:hAnsi="Palatino Linotype" w:cs="Arial"/>
          <w:lang w:val="es-ES"/>
        </w:rPr>
        <w:t xml:space="preserve">presentó </w:t>
      </w:r>
      <w:r w:rsidR="002A5BA4" w:rsidRPr="0046059A">
        <w:rPr>
          <w:rFonts w:ascii="Palatino Linotype" w:eastAsia="Calibri" w:hAnsi="Palatino Linotype" w:cs="Arial"/>
          <w:lang w:val="es-ES"/>
        </w:rPr>
        <w:t xml:space="preserve">ante el </w:t>
      </w:r>
      <w:r w:rsidR="002A5BA4" w:rsidRPr="0046059A">
        <w:rPr>
          <w:rFonts w:ascii="Palatino Linotype" w:eastAsia="Calibri" w:hAnsi="Palatino Linotype" w:cs="Arial"/>
          <w:b/>
          <w:lang w:val="es-ES"/>
        </w:rPr>
        <w:t>SUJETO OBLIGADO</w:t>
      </w:r>
      <w:r w:rsidR="006273DE">
        <w:rPr>
          <w:rFonts w:ascii="Palatino Linotype" w:eastAsia="Calibri" w:hAnsi="Palatino Linotype" w:cs="Arial"/>
          <w:b/>
          <w:lang w:val="es-ES"/>
        </w:rPr>
        <w:t>,</w:t>
      </w:r>
      <w:r w:rsidR="002A5BA4" w:rsidRPr="0046059A">
        <w:rPr>
          <w:rFonts w:ascii="Palatino Linotype" w:eastAsia="Calibri" w:hAnsi="Palatino Linotype" w:cs="Arial"/>
        </w:rPr>
        <w:t xml:space="preserve"> vía </w:t>
      </w:r>
      <w:r w:rsidR="00EB5A47" w:rsidRPr="003905AC">
        <w:rPr>
          <w:rStyle w:val="Ttulo2Car"/>
          <w:rFonts w:ascii="Palatino Linotype" w:eastAsiaTheme="minorEastAsia" w:hAnsi="Palatino Linotype" w:cstheme="minorBidi"/>
          <w:iCs/>
          <w:color w:val="auto"/>
          <w:sz w:val="24"/>
          <w:szCs w:val="24"/>
        </w:rPr>
        <w:t>Sistema de Acceso, Rectificación, Cancelación y Oposición de Datos Personales del Estado de México (SARCOEM)</w:t>
      </w:r>
      <w:r w:rsidR="002A5BA4" w:rsidRPr="003905AC">
        <w:rPr>
          <w:rFonts w:ascii="Palatino Linotype" w:eastAsia="Calibri" w:hAnsi="Palatino Linotype" w:cs="Arial"/>
          <w:iCs/>
          <w:lang w:val="es-ES"/>
        </w:rPr>
        <w:t>,</w:t>
      </w:r>
      <w:r w:rsidR="002A5BA4" w:rsidRPr="0046059A">
        <w:rPr>
          <w:rFonts w:ascii="Palatino Linotype" w:eastAsia="Calibri" w:hAnsi="Palatino Linotype" w:cs="Arial"/>
          <w:lang w:val="es-ES"/>
        </w:rPr>
        <w:t xml:space="preserve"> la solicitud de </w:t>
      </w:r>
      <w:r w:rsidR="00FB4F92">
        <w:rPr>
          <w:rFonts w:ascii="Palatino Linotype" w:eastAsia="Calibri" w:hAnsi="Palatino Linotype" w:cs="Arial"/>
          <w:lang w:val="es-ES"/>
        </w:rPr>
        <w:t>acceso a datos personales r</w:t>
      </w:r>
      <w:r w:rsidR="002A5BA4" w:rsidRPr="0046059A">
        <w:rPr>
          <w:rFonts w:ascii="Palatino Linotype" w:eastAsia="Calibri" w:hAnsi="Palatino Linotype" w:cs="Arial"/>
          <w:lang w:val="es-ES"/>
        </w:rPr>
        <w:t>egistrada</w:t>
      </w:r>
      <w:r w:rsidRPr="0046059A">
        <w:rPr>
          <w:rFonts w:ascii="Palatino Linotype" w:eastAsia="Calibri" w:hAnsi="Palatino Linotype" w:cs="Arial"/>
          <w:lang w:val="es-ES"/>
        </w:rPr>
        <w:t xml:space="preserve"> bajo el número</w:t>
      </w:r>
      <w:r w:rsidR="000E053C" w:rsidRPr="0046059A">
        <w:rPr>
          <w:rFonts w:ascii="Palatino Linotype" w:eastAsia="Times New Roman" w:hAnsi="Palatino Linotype" w:cs="Arial"/>
          <w:b/>
          <w:lang w:val="es-ES"/>
        </w:rPr>
        <w:t xml:space="preserve"> </w:t>
      </w:r>
      <w:r w:rsidR="00F003DF">
        <w:rPr>
          <w:rFonts w:ascii="Palatino Linotype" w:eastAsia="Calibri" w:hAnsi="Palatino Linotype" w:cs="Arial"/>
          <w:b/>
          <w:color w:val="000000" w:themeColor="text1"/>
          <w:lang w:val="es-ES"/>
        </w:rPr>
        <w:t>00001/LERMA/AD/2021</w:t>
      </w:r>
      <w:r w:rsidR="00803C13">
        <w:rPr>
          <w:rFonts w:ascii="Palatino Linotype" w:eastAsia="Calibri" w:hAnsi="Palatino Linotype" w:cs="Arial"/>
          <w:b/>
          <w:color w:val="000000" w:themeColor="text1"/>
          <w:lang w:val="es-ES"/>
        </w:rPr>
        <w:t xml:space="preserve"> </w:t>
      </w:r>
      <w:r w:rsidR="002A5BA4" w:rsidRPr="0046059A">
        <w:rPr>
          <w:rFonts w:ascii="Palatino Linotype" w:eastAsia="Calibri" w:hAnsi="Palatino Linotype" w:cs="Arial"/>
          <w:lang w:val="es-ES"/>
        </w:rPr>
        <w:t>mediante la</w:t>
      </w:r>
      <w:r w:rsidR="00FB61C7" w:rsidRPr="0046059A">
        <w:rPr>
          <w:rFonts w:ascii="Palatino Linotype" w:eastAsia="Calibri" w:hAnsi="Palatino Linotype" w:cs="Arial"/>
          <w:lang w:val="es-ES"/>
        </w:rPr>
        <w:t xml:space="preserve"> </w:t>
      </w:r>
      <w:r w:rsidR="002A5BA4" w:rsidRPr="0046059A">
        <w:rPr>
          <w:rFonts w:ascii="Palatino Linotype" w:eastAsia="Calibri" w:hAnsi="Palatino Linotype" w:cs="Arial"/>
          <w:lang w:val="es-ES"/>
        </w:rPr>
        <w:t>cual</w:t>
      </w:r>
      <w:r w:rsidRPr="0046059A">
        <w:rPr>
          <w:rFonts w:ascii="Palatino Linotype" w:eastAsia="Calibri" w:hAnsi="Palatino Linotype" w:cs="Arial"/>
          <w:lang w:val="es-ES"/>
        </w:rPr>
        <w:t xml:space="preserve"> </w:t>
      </w:r>
      <w:r w:rsidR="00F003DF">
        <w:rPr>
          <w:rFonts w:ascii="Palatino Linotype" w:eastAsia="Calibri" w:hAnsi="Palatino Linotype" w:cs="Arial"/>
          <w:lang w:val="es-ES"/>
        </w:rPr>
        <w:t>se requirió</w:t>
      </w:r>
      <w:r w:rsidR="000E053C" w:rsidRPr="0046059A">
        <w:rPr>
          <w:rFonts w:ascii="Palatino Linotype" w:eastAsia="Calibri" w:hAnsi="Palatino Linotype" w:cs="Arial"/>
          <w:lang w:val="es-ES"/>
        </w:rPr>
        <w:t xml:space="preserve"> lo siguiente:</w:t>
      </w:r>
    </w:p>
    <w:p w14:paraId="3C7F4964" w14:textId="5C3FC74C" w:rsidR="004942B7" w:rsidRPr="008F51A3" w:rsidRDefault="006A55B4" w:rsidP="006A55B4">
      <w:pPr>
        <w:spacing w:before="240" w:after="240" w:line="276" w:lineRule="auto"/>
        <w:ind w:left="567" w:right="567"/>
        <w:jc w:val="both"/>
        <w:rPr>
          <w:rFonts w:ascii="Palatino Linotype" w:eastAsia="Calibri" w:hAnsi="Palatino Linotype" w:cs="Arial"/>
          <w:i/>
          <w:sz w:val="22"/>
          <w:lang w:val="es-ES"/>
        </w:rPr>
      </w:pPr>
      <w:r>
        <w:rPr>
          <w:rFonts w:ascii="Palatino Linotype" w:eastAsia="Calibri" w:hAnsi="Palatino Linotype" w:cs="Arial"/>
          <w:i/>
          <w:sz w:val="22"/>
          <w:lang w:val="es-ES"/>
        </w:rPr>
        <w:t>“</w:t>
      </w:r>
      <w:r w:rsidR="00F003DF" w:rsidRPr="00F003DF">
        <w:rPr>
          <w:rFonts w:ascii="Palatino Linotype" w:eastAsia="Calibri" w:hAnsi="Palatino Linotype" w:cs="Arial"/>
          <w:i/>
          <w:sz w:val="22"/>
        </w:rPr>
        <w:t xml:space="preserve">Cordial Saludo Por medio de la presente, solicito de la manera más atenta los recibos certificados, todos los avisos de movimientos de altas y bajas que se generaron ante el ISSEMYM, por Moisés Martínez Hernández con clave de trabajador 0756, con RFC </w:t>
      </w:r>
      <w:r w:rsidR="00A76E89">
        <w:rPr>
          <w:rFonts w:ascii="Palatino Linotype" w:eastAsia="Calibri" w:hAnsi="Palatino Linotype" w:cs="Arial"/>
          <w:sz w:val="22"/>
        </w:rPr>
        <w:t>XXXXXXXXXX</w:t>
      </w:r>
      <w:r w:rsidR="00F003DF" w:rsidRPr="00F003DF">
        <w:rPr>
          <w:rFonts w:ascii="Palatino Linotype" w:eastAsia="Calibri" w:hAnsi="Palatino Linotype" w:cs="Arial"/>
          <w:i/>
          <w:sz w:val="22"/>
        </w:rPr>
        <w:t xml:space="preserve"> y con un número de registro ISSEMYM </w:t>
      </w:r>
      <w:r w:rsidR="00A76E89">
        <w:rPr>
          <w:rFonts w:ascii="Palatino Linotype" w:eastAsia="Calibri" w:hAnsi="Palatino Linotype" w:cs="Arial"/>
          <w:sz w:val="22"/>
        </w:rPr>
        <w:t>XXXXXX</w:t>
      </w:r>
      <w:r w:rsidR="00F003DF" w:rsidRPr="00F003DF">
        <w:rPr>
          <w:rFonts w:ascii="Palatino Linotype" w:eastAsia="Calibri" w:hAnsi="Palatino Linotype" w:cs="Arial"/>
          <w:i/>
          <w:sz w:val="22"/>
        </w:rPr>
        <w:t>. Anexo el siguiente documento especificando las fechas y periodos de los recibos solicitados considerando los años cotizados durante las siguientes administraciones en el H. ayuntamiento de Lerma estado de México, de igual manera anexo copia de mi identificación oficial con fotografía. Sin más por el momento agradezco su fina atención esperando una pronta respuesta favorable.</w:t>
      </w:r>
      <w:r w:rsidR="000E053C" w:rsidRPr="0046059A">
        <w:rPr>
          <w:rFonts w:ascii="Palatino Linotype" w:eastAsia="Calibri" w:hAnsi="Palatino Linotype" w:cs="Arial"/>
          <w:i/>
          <w:sz w:val="22"/>
          <w:lang w:val="es-ES"/>
        </w:rPr>
        <w:t xml:space="preserve">” </w:t>
      </w:r>
      <w:r w:rsidR="003905AC" w:rsidRPr="003905AC">
        <w:rPr>
          <w:rFonts w:ascii="Palatino Linotype" w:eastAsia="Calibri" w:hAnsi="Palatino Linotype" w:cs="Arial"/>
          <w:iCs/>
          <w:sz w:val="22"/>
          <w:lang w:val="es-ES"/>
        </w:rPr>
        <w:t>(Sic)</w:t>
      </w:r>
    </w:p>
    <w:p w14:paraId="7A2F5D1D" w14:textId="6A229EF6" w:rsidR="00FC5D9F" w:rsidRPr="003905AC" w:rsidRDefault="00F003D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Pr>
          <w:rFonts w:ascii="Palatino Linotype" w:eastAsia="Times New Roman" w:hAnsi="Palatino Linotype" w:cs="Arial"/>
          <w:lang w:val="es-ES"/>
        </w:rPr>
        <w:lastRenderedPageBreak/>
        <w:t xml:space="preserve">Se hace constar que la entonces </w:t>
      </w:r>
      <w:r>
        <w:rPr>
          <w:rFonts w:ascii="Palatino Linotype" w:eastAsia="Times New Roman" w:hAnsi="Palatino Linotype" w:cs="Arial"/>
          <w:b/>
          <w:bCs/>
          <w:lang w:val="es-ES"/>
        </w:rPr>
        <w:t>SOLICITANTE</w:t>
      </w:r>
      <w:r>
        <w:rPr>
          <w:rFonts w:ascii="Palatino Linotype" w:eastAsia="Times New Roman" w:hAnsi="Palatino Linotype" w:cs="Arial"/>
          <w:lang w:val="es-ES"/>
        </w:rPr>
        <w:t xml:space="preserve"> s</w:t>
      </w:r>
      <w:r w:rsidR="00FC5D9F" w:rsidRPr="0046059A">
        <w:rPr>
          <w:rFonts w:ascii="Palatino Linotype" w:eastAsia="Times New Roman" w:hAnsi="Palatino Linotype" w:cs="Arial"/>
          <w:lang w:val="es-ES"/>
        </w:rPr>
        <w:t>eñaló como modalidad de entrega de la información</w:t>
      </w:r>
      <w:r w:rsidR="00FC5D9F" w:rsidRPr="0046059A">
        <w:rPr>
          <w:rFonts w:ascii="Palatino Linotype" w:eastAsia="Times New Roman" w:hAnsi="Palatino Linotype" w:cs="Arial"/>
          <w:b/>
          <w:lang w:val="es-ES"/>
        </w:rPr>
        <w:t>:</w:t>
      </w:r>
      <w:r w:rsidR="00FC5D9F" w:rsidRPr="0046059A">
        <w:rPr>
          <w:rFonts w:ascii="Palatino Linotype" w:eastAsia="Times New Roman" w:hAnsi="Palatino Linotype" w:cs="Arial"/>
          <w:lang w:val="es-ES"/>
        </w:rPr>
        <w:t xml:space="preserve"> </w:t>
      </w:r>
      <w:r w:rsidR="005048A6">
        <w:rPr>
          <w:rFonts w:ascii="Palatino Linotype" w:eastAsia="Times New Roman" w:hAnsi="Palatino Linotype" w:cs="Arial"/>
          <w:i/>
          <w:lang w:val="es-ES"/>
        </w:rPr>
        <w:t>Información en medio electrónico facilitado por el titular</w:t>
      </w:r>
      <w:r w:rsidR="00A00E51">
        <w:rPr>
          <w:rFonts w:ascii="Palatino Linotype" w:eastAsia="Times New Roman" w:hAnsi="Palatino Linotype" w:cs="Arial"/>
          <w:b/>
          <w:lang w:val="es-ES"/>
        </w:rPr>
        <w:t>.</w:t>
      </w:r>
    </w:p>
    <w:p w14:paraId="651B8690" w14:textId="77777777" w:rsidR="003905AC" w:rsidRPr="003905AC" w:rsidRDefault="003905AC" w:rsidP="003905AC">
      <w:pPr>
        <w:pStyle w:val="Prrafodelista"/>
        <w:tabs>
          <w:tab w:val="left" w:pos="426"/>
        </w:tabs>
        <w:spacing w:line="360" w:lineRule="auto"/>
        <w:ind w:left="0"/>
        <w:jc w:val="both"/>
        <w:rPr>
          <w:rFonts w:ascii="Palatino Linotype" w:eastAsia="Times New Roman" w:hAnsi="Palatino Linotype" w:cs="Arial"/>
          <w:lang w:val="es-ES"/>
        </w:rPr>
      </w:pPr>
    </w:p>
    <w:p w14:paraId="54088B36" w14:textId="0AFD42DA" w:rsidR="00393B28" w:rsidRPr="005048A6" w:rsidRDefault="003905AC" w:rsidP="00F003DF">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Pr>
          <w:rFonts w:ascii="Palatino Linotype" w:eastAsia="Times New Roman" w:hAnsi="Palatino Linotype" w:cs="Arial"/>
          <w:bCs/>
          <w:lang w:val="es-ES"/>
        </w:rPr>
        <w:t xml:space="preserve">Asimismo, adjunto a su solicitud de acceso a datos personales, </w:t>
      </w:r>
      <w:r w:rsidR="006A55B4">
        <w:rPr>
          <w:rFonts w:ascii="Palatino Linotype" w:eastAsia="Times New Roman" w:hAnsi="Palatino Linotype" w:cs="Arial"/>
          <w:bCs/>
          <w:lang w:val="es-ES"/>
        </w:rPr>
        <w:t>l</w:t>
      </w:r>
      <w:r w:rsidR="005048A6">
        <w:rPr>
          <w:rFonts w:ascii="Palatino Linotype" w:eastAsia="Times New Roman" w:hAnsi="Palatino Linotype" w:cs="Arial"/>
          <w:bCs/>
          <w:lang w:val="es-ES"/>
        </w:rPr>
        <w:t>a</w:t>
      </w:r>
      <w:r>
        <w:rPr>
          <w:rFonts w:ascii="Palatino Linotype" w:eastAsia="Times New Roman" w:hAnsi="Palatino Linotype" w:cs="Arial"/>
          <w:bCs/>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bCs/>
          <w:lang w:val="es-ES"/>
        </w:rPr>
        <w:t xml:space="preserve"> </w:t>
      </w:r>
      <w:r w:rsidR="00F003DF">
        <w:rPr>
          <w:rFonts w:ascii="Palatino Linotype" w:eastAsia="Times New Roman" w:hAnsi="Palatino Linotype" w:cs="Arial"/>
          <w:bCs/>
          <w:lang w:val="es-ES"/>
        </w:rPr>
        <w:t xml:space="preserve">presentó el archivo electrónico titulado </w:t>
      </w:r>
      <w:r w:rsidR="00F003DF">
        <w:rPr>
          <w:rFonts w:ascii="Palatino Linotype" w:eastAsia="Times New Roman" w:hAnsi="Palatino Linotype" w:cs="Arial"/>
          <w:b/>
          <w:i/>
          <w:iCs/>
          <w:lang w:val="es-ES"/>
        </w:rPr>
        <w:t>“Solicitud de Recibos Moisés Martínez Hernández.docx”</w:t>
      </w:r>
      <w:r w:rsidR="00F003DF">
        <w:rPr>
          <w:rFonts w:ascii="Palatino Linotype" w:eastAsia="Times New Roman" w:hAnsi="Palatino Linotype" w:cs="Arial"/>
          <w:bCs/>
          <w:lang w:val="es-ES"/>
        </w:rPr>
        <w:t>, cuyo contenido ahonda en la solicitud de acceso a datos personales mediante los siguientes pronunciamientos:</w:t>
      </w:r>
    </w:p>
    <w:p w14:paraId="06140EEF" w14:textId="30FA5347" w:rsidR="00FC5D9F" w:rsidRDefault="00FC5D9F" w:rsidP="0046059A">
      <w:pPr>
        <w:pStyle w:val="Prrafodelista"/>
        <w:spacing w:before="240" w:after="240" w:line="360" w:lineRule="auto"/>
        <w:ind w:left="0"/>
        <w:jc w:val="both"/>
        <w:rPr>
          <w:rFonts w:ascii="Palatino Linotype" w:hAnsi="Palatino Linotype"/>
        </w:rPr>
      </w:pPr>
    </w:p>
    <w:p w14:paraId="5A93FF53" w14:textId="77777777" w:rsidR="00F003DF" w:rsidRPr="00F003DF" w:rsidRDefault="00F003DF" w:rsidP="00F003DF">
      <w:pPr>
        <w:pStyle w:val="Prrafodelista"/>
        <w:spacing w:before="240" w:after="240" w:line="360" w:lineRule="auto"/>
        <w:ind w:left="567" w:right="567"/>
        <w:rPr>
          <w:rFonts w:ascii="Palatino Linotype" w:hAnsi="Palatino Linotype"/>
          <w:i/>
          <w:iCs/>
          <w:sz w:val="22"/>
          <w:szCs w:val="22"/>
          <w:lang w:val="es-MX"/>
        </w:rPr>
      </w:pPr>
      <w:r>
        <w:rPr>
          <w:rFonts w:ascii="Palatino Linotype" w:hAnsi="Palatino Linotype"/>
          <w:i/>
          <w:iCs/>
          <w:sz w:val="22"/>
          <w:szCs w:val="22"/>
        </w:rPr>
        <w:t>“</w:t>
      </w:r>
      <w:r w:rsidRPr="00F003DF">
        <w:rPr>
          <w:rFonts w:ascii="Palatino Linotype" w:hAnsi="Palatino Linotype"/>
          <w:i/>
          <w:iCs/>
          <w:sz w:val="22"/>
          <w:szCs w:val="22"/>
          <w:lang w:val="es-MX"/>
        </w:rPr>
        <w:t>Cordial Saludo</w:t>
      </w:r>
    </w:p>
    <w:p w14:paraId="7AB6F7DB" w14:textId="04C00CA9" w:rsidR="00F003DF" w:rsidRPr="00F003DF" w:rsidRDefault="00F003DF" w:rsidP="00F003DF">
      <w:pPr>
        <w:pStyle w:val="Prrafodelista"/>
        <w:spacing w:before="240" w:after="240" w:line="360" w:lineRule="auto"/>
        <w:ind w:left="567" w:right="567"/>
        <w:jc w:val="both"/>
        <w:rPr>
          <w:rFonts w:ascii="Palatino Linotype" w:hAnsi="Palatino Linotype"/>
          <w:i/>
          <w:iCs/>
          <w:sz w:val="22"/>
          <w:szCs w:val="22"/>
          <w:lang w:val="es-MX"/>
        </w:rPr>
      </w:pPr>
      <w:r w:rsidRPr="00F003DF">
        <w:rPr>
          <w:rFonts w:ascii="Palatino Linotype" w:hAnsi="Palatino Linotype"/>
          <w:i/>
          <w:iCs/>
          <w:sz w:val="22"/>
          <w:szCs w:val="22"/>
          <w:lang w:val="es-MX"/>
        </w:rPr>
        <w:t xml:space="preserve">             Por medio de la presente, solicito de la manera más atenta los recibos certificados, todos los avisos de movimientos de altas y bajas que se generaron ante el</w:t>
      </w:r>
      <w:r w:rsidRPr="00F003DF">
        <w:rPr>
          <w:rFonts w:ascii="Palatino Linotype" w:hAnsi="Palatino Linotype"/>
          <w:b/>
          <w:i/>
          <w:iCs/>
          <w:sz w:val="22"/>
          <w:szCs w:val="22"/>
          <w:lang w:val="es-MX"/>
        </w:rPr>
        <w:t xml:space="preserve"> ISSEMYM</w:t>
      </w:r>
      <w:r w:rsidRPr="00F003DF">
        <w:rPr>
          <w:rFonts w:ascii="Palatino Linotype" w:hAnsi="Palatino Linotype"/>
          <w:i/>
          <w:iCs/>
          <w:sz w:val="22"/>
          <w:szCs w:val="22"/>
          <w:lang w:val="es-MX"/>
        </w:rPr>
        <w:t xml:space="preserve">, por </w:t>
      </w:r>
      <w:r w:rsidRPr="00F003DF">
        <w:rPr>
          <w:rFonts w:ascii="Palatino Linotype" w:hAnsi="Palatino Linotype"/>
          <w:b/>
          <w:i/>
          <w:iCs/>
          <w:sz w:val="22"/>
          <w:szCs w:val="22"/>
          <w:lang w:val="es-MX"/>
        </w:rPr>
        <w:t>Moisés Martínez Hernández</w:t>
      </w:r>
      <w:r w:rsidRPr="00F003DF">
        <w:rPr>
          <w:rFonts w:ascii="Palatino Linotype" w:hAnsi="Palatino Linotype"/>
          <w:i/>
          <w:iCs/>
          <w:sz w:val="22"/>
          <w:szCs w:val="22"/>
          <w:lang w:val="es-MX"/>
        </w:rPr>
        <w:t xml:space="preserve"> con clave de trabajador </w:t>
      </w:r>
      <w:r w:rsidRPr="00F003DF">
        <w:rPr>
          <w:rFonts w:ascii="Palatino Linotype" w:hAnsi="Palatino Linotype"/>
          <w:b/>
          <w:i/>
          <w:iCs/>
          <w:sz w:val="22"/>
          <w:szCs w:val="22"/>
          <w:lang w:val="es-MX"/>
        </w:rPr>
        <w:t>0756</w:t>
      </w:r>
      <w:r w:rsidRPr="00F003DF">
        <w:rPr>
          <w:rFonts w:ascii="Palatino Linotype" w:hAnsi="Palatino Linotype"/>
          <w:i/>
          <w:iCs/>
          <w:sz w:val="22"/>
          <w:szCs w:val="22"/>
          <w:lang w:val="es-MX"/>
        </w:rPr>
        <w:t xml:space="preserve">, con RFC </w:t>
      </w:r>
      <w:r w:rsidR="00A76E89">
        <w:rPr>
          <w:rFonts w:ascii="Palatino Linotype" w:hAnsi="Palatino Linotype"/>
          <w:b/>
          <w:iCs/>
          <w:sz w:val="22"/>
          <w:szCs w:val="22"/>
          <w:lang w:val="es-MX"/>
        </w:rPr>
        <w:t>XXXXXXXXXX</w:t>
      </w:r>
      <w:r w:rsidRPr="00F003DF">
        <w:rPr>
          <w:rFonts w:ascii="Palatino Linotype" w:hAnsi="Palatino Linotype"/>
          <w:i/>
          <w:iCs/>
          <w:sz w:val="22"/>
          <w:szCs w:val="22"/>
          <w:lang w:val="es-MX"/>
        </w:rPr>
        <w:t xml:space="preserve"> y con un número de registro ISSEMYM </w:t>
      </w:r>
      <w:bookmarkStart w:id="2" w:name="_Hlk80884937"/>
      <w:r w:rsidR="00A76E89">
        <w:rPr>
          <w:rFonts w:ascii="Palatino Linotype" w:hAnsi="Palatino Linotype"/>
          <w:b/>
          <w:iCs/>
          <w:sz w:val="22"/>
          <w:szCs w:val="22"/>
          <w:lang w:val="es-MX"/>
        </w:rPr>
        <w:t>XXXXXX</w:t>
      </w:r>
      <w:r w:rsidRPr="00F003DF">
        <w:rPr>
          <w:rFonts w:ascii="Palatino Linotype" w:hAnsi="Palatino Linotype"/>
          <w:i/>
          <w:iCs/>
          <w:sz w:val="22"/>
          <w:szCs w:val="22"/>
          <w:lang w:val="es-MX"/>
        </w:rPr>
        <w:t>.</w:t>
      </w:r>
    </w:p>
    <w:bookmarkEnd w:id="2"/>
    <w:p w14:paraId="584F76A8" w14:textId="77777777" w:rsidR="00F003DF" w:rsidRPr="00F003DF" w:rsidRDefault="00F003DF" w:rsidP="00F003DF">
      <w:pPr>
        <w:pStyle w:val="Prrafodelista"/>
        <w:spacing w:before="240" w:after="240" w:line="360" w:lineRule="auto"/>
        <w:ind w:left="567" w:right="567"/>
        <w:jc w:val="both"/>
        <w:rPr>
          <w:rFonts w:ascii="Palatino Linotype" w:hAnsi="Palatino Linotype"/>
          <w:i/>
          <w:iCs/>
          <w:sz w:val="22"/>
          <w:szCs w:val="22"/>
          <w:lang w:val="es-MX"/>
        </w:rPr>
      </w:pPr>
      <w:r w:rsidRPr="00F003DF">
        <w:rPr>
          <w:rFonts w:ascii="Palatino Linotype" w:hAnsi="Palatino Linotype"/>
          <w:i/>
          <w:iCs/>
          <w:sz w:val="22"/>
          <w:szCs w:val="22"/>
          <w:lang w:val="es-MX"/>
        </w:rPr>
        <w:t>Anexo el siguiente documento especificando las fechas y periodos de los recibos solicitados considerando los años cotizados durante las siguientes administraciones en el H. ayuntamiento de Lerma estado de México, de igual manera anexo copia de mi identificación oficial con fotografía. Sin más por el momento agradezco su fina atención esperando una pronta respuesta favorable.</w:t>
      </w:r>
    </w:p>
    <w:p w14:paraId="7B87ECA9" w14:textId="77777777" w:rsidR="00F003DF" w:rsidRPr="00F003DF" w:rsidRDefault="00F003DF" w:rsidP="00F003DF">
      <w:pPr>
        <w:pStyle w:val="Prrafodelista"/>
        <w:spacing w:before="240" w:after="240" w:line="360" w:lineRule="auto"/>
        <w:ind w:left="567" w:right="567"/>
        <w:rPr>
          <w:rFonts w:ascii="Palatino Linotype" w:hAnsi="Palatino Linotype"/>
          <w:i/>
          <w:iCs/>
          <w:sz w:val="22"/>
          <w:szCs w:val="22"/>
          <w:lang w:val="es-MX"/>
        </w:rPr>
      </w:pPr>
    </w:p>
    <w:p w14:paraId="288F033C" w14:textId="77777777" w:rsidR="00F003DF" w:rsidRPr="00F003DF" w:rsidRDefault="00F003DF" w:rsidP="00F003DF">
      <w:pPr>
        <w:pStyle w:val="Prrafodelista"/>
        <w:spacing w:before="240" w:after="240" w:line="360" w:lineRule="auto"/>
        <w:ind w:left="567" w:right="567"/>
        <w:jc w:val="both"/>
        <w:rPr>
          <w:rFonts w:ascii="Palatino Linotype" w:hAnsi="Palatino Linotype"/>
          <w:b/>
          <w:bCs/>
          <w:i/>
          <w:iCs/>
          <w:sz w:val="22"/>
          <w:szCs w:val="22"/>
          <w:lang w:val="es-MX"/>
        </w:rPr>
      </w:pPr>
      <w:r w:rsidRPr="00F003DF">
        <w:rPr>
          <w:rFonts w:ascii="Palatino Linotype" w:hAnsi="Palatino Linotype"/>
          <w:b/>
          <w:bCs/>
          <w:i/>
          <w:iCs/>
          <w:sz w:val="22"/>
          <w:szCs w:val="22"/>
          <w:lang w:val="es-MX"/>
        </w:rPr>
        <w:t>Fechas de periodos solicitados:</w:t>
      </w:r>
    </w:p>
    <w:p w14:paraId="117BE7BF" w14:textId="77777777" w:rsidR="00F003DF" w:rsidRPr="00F003DF" w:rsidRDefault="00F003DF" w:rsidP="00F003DF">
      <w:pPr>
        <w:pStyle w:val="Prrafodelista"/>
        <w:spacing w:before="240" w:after="240" w:line="360" w:lineRule="auto"/>
        <w:ind w:left="567" w:right="567"/>
        <w:rPr>
          <w:rFonts w:ascii="Palatino Linotype" w:hAnsi="Palatino Linotype"/>
          <w:i/>
          <w:iCs/>
          <w:sz w:val="22"/>
          <w:szCs w:val="22"/>
          <w:lang w:val="es-MX"/>
        </w:rPr>
      </w:pPr>
    </w:p>
    <w:p w14:paraId="597640C9" w14:textId="77777777" w:rsidR="00F003DF" w:rsidRPr="00F003DF" w:rsidRDefault="00F003DF" w:rsidP="00F003DF">
      <w:pPr>
        <w:pStyle w:val="Prrafodelista"/>
        <w:numPr>
          <w:ilvl w:val="0"/>
          <w:numId w:val="32"/>
        </w:numPr>
        <w:spacing w:before="240" w:after="240" w:line="360" w:lineRule="auto"/>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Jesús Lara Florentino </w:t>
      </w:r>
      <w:r w:rsidRPr="00F003DF">
        <w:rPr>
          <w:rFonts w:ascii="Palatino Linotype" w:hAnsi="Palatino Linotype"/>
          <w:b/>
          <w:i/>
          <w:iCs/>
          <w:sz w:val="22"/>
          <w:szCs w:val="22"/>
          <w:lang w:val="es-MX"/>
        </w:rPr>
        <w:t>1982-1984</w:t>
      </w:r>
    </w:p>
    <w:p w14:paraId="28A033EA" w14:textId="77777777" w:rsidR="00F003DF" w:rsidRPr="00F003DF" w:rsidRDefault="00F003DF" w:rsidP="00F003DF">
      <w:pPr>
        <w:pStyle w:val="Prrafodelista"/>
        <w:numPr>
          <w:ilvl w:val="0"/>
          <w:numId w:val="32"/>
        </w:numPr>
        <w:spacing w:before="240" w:after="240"/>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Sergio Sánchez Hernández </w:t>
      </w:r>
      <w:r w:rsidRPr="00F003DF">
        <w:rPr>
          <w:rFonts w:ascii="Palatino Linotype" w:hAnsi="Palatino Linotype"/>
          <w:b/>
          <w:i/>
          <w:iCs/>
          <w:sz w:val="22"/>
          <w:szCs w:val="22"/>
          <w:lang w:val="es-MX"/>
        </w:rPr>
        <w:t>1985-1987</w:t>
      </w:r>
    </w:p>
    <w:p w14:paraId="24F46A22" w14:textId="77777777" w:rsidR="00F003DF" w:rsidRPr="00F003DF" w:rsidRDefault="00F003DF" w:rsidP="00F003DF">
      <w:pPr>
        <w:pStyle w:val="Prrafodelista"/>
        <w:numPr>
          <w:ilvl w:val="0"/>
          <w:numId w:val="32"/>
        </w:numPr>
        <w:spacing w:before="240" w:after="240"/>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Agustín González Ortega </w:t>
      </w:r>
      <w:r w:rsidRPr="00F003DF">
        <w:rPr>
          <w:rFonts w:ascii="Palatino Linotype" w:hAnsi="Palatino Linotype"/>
          <w:b/>
          <w:i/>
          <w:iCs/>
          <w:sz w:val="22"/>
          <w:szCs w:val="22"/>
          <w:lang w:val="es-MX"/>
        </w:rPr>
        <w:t>1988-1990</w:t>
      </w:r>
    </w:p>
    <w:p w14:paraId="4F9850D3" w14:textId="77777777" w:rsidR="00F003DF" w:rsidRPr="00F003DF" w:rsidRDefault="00F003DF" w:rsidP="00F003DF">
      <w:pPr>
        <w:pStyle w:val="Prrafodelista"/>
        <w:numPr>
          <w:ilvl w:val="0"/>
          <w:numId w:val="32"/>
        </w:numPr>
        <w:spacing w:before="240" w:after="240"/>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Alfonso Ortega García </w:t>
      </w:r>
      <w:r w:rsidRPr="00F003DF">
        <w:rPr>
          <w:rFonts w:ascii="Palatino Linotype" w:hAnsi="Palatino Linotype"/>
          <w:b/>
          <w:i/>
          <w:iCs/>
          <w:sz w:val="22"/>
          <w:szCs w:val="22"/>
          <w:lang w:val="es-MX"/>
        </w:rPr>
        <w:t>1994-1996</w:t>
      </w:r>
    </w:p>
    <w:p w14:paraId="21618A84" w14:textId="77777777" w:rsidR="00F003DF" w:rsidRPr="00F003DF" w:rsidRDefault="00F003DF" w:rsidP="00F003DF">
      <w:pPr>
        <w:pStyle w:val="Prrafodelista"/>
        <w:numPr>
          <w:ilvl w:val="0"/>
          <w:numId w:val="32"/>
        </w:numPr>
        <w:spacing w:before="240" w:after="240"/>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Tomas García Villar </w:t>
      </w:r>
      <w:r w:rsidRPr="00F003DF">
        <w:rPr>
          <w:rFonts w:ascii="Palatino Linotype" w:hAnsi="Palatino Linotype"/>
          <w:b/>
          <w:i/>
          <w:iCs/>
          <w:sz w:val="22"/>
          <w:szCs w:val="22"/>
          <w:lang w:val="es-MX"/>
        </w:rPr>
        <w:t>2003</w:t>
      </w:r>
      <w:r w:rsidRPr="00F003DF">
        <w:rPr>
          <w:rFonts w:ascii="Palatino Linotype" w:hAnsi="Palatino Linotype"/>
          <w:b/>
          <w:bCs/>
          <w:i/>
          <w:iCs/>
          <w:sz w:val="22"/>
          <w:szCs w:val="22"/>
          <w:lang w:val="es-MX"/>
        </w:rPr>
        <w:t>-2006</w:t>
      </w:r>
    </w:p>
    <w:p w14:paraId="360BB7F4"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septiembre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de septiembre 2003</w:t>
      </w:r>
    </w:p>
    <w:p w14:paraId="7A9CE8D9"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16</w:t>
      </w:r>
      <w:r w:rsidRPr="00F003DF">
        <w:rPr>
          <w:rFonts w:ascii="Palatino Linotype" w:hAnsi="Palatino Linotype"/>
          <w:i/>
          <w:iCs/>
          <w:sz w:val="22"/>
          <w:szCs w:val="22"/>
          <w:lang w:val="es-MX"/>
        </w:rPr>
        <w:t xml:space="preserve"> octubre al </w:t>
      </w:r>
      <w:r w:rsidRPr="00F003DF">
        <w:rPr>
          <w:rFonts w:ascii="Palatino Linotype" w:hAnsi="Palatino Linotype"/>
          <w:b/>
          <w:i/>
          <w:iCs/>
          <w:sz w:val="22"/>
          <w:szCs w:val="22"/>
          <w:lang w:val="es-MX"/>
        </w:rPr>
        <w:t>31</w:t>
      </w:r>
      <w:r w:rsidRPr="00F003DF">
        <w:rPr>
          <w:rFonts w:ascii="Palatino Linotype" w:hAnsi="Palatino Linotype"/>
          <w:i/>
          <w:iCs/>
          <w:sz w:val="22"/>
          <w:szCs w:val="22"/>
          <w:lang w:val="es-MX"/>
        </w:rPr>
        <w:t xml:space="preserve"> octubre 2003</w:t>
      </w:r>
    </w:p>
    <w:p w14:paraId="709DCB88"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lastRenderedPageBreak/>
        <w:t xml:space="preserve">1 </w:t>
      </w:r>
      <w:r w:rsidRPr="00F003DF">
        <w:rPr>
          <w:rFonts w:ascii="Palatino Linotype" w:hAnsi="Palatino Linotype"/>
          <w:i/>
          <w:iCs/>
          <w:sz w:val="22"/>
          <w:szCs w:val="22"/>
          <w:lang w:val="es-MX"/>
        </w:rPr>
        <w:t xml:space="preserve">noviembre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noviembre 2003</w:t>
      </w:r>
    </w:p>
    <w:p w14:paraId="7096269A"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diciembre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diciembre 2003</w:t>
      </w:r>
    </w:p>
    <w:p w14:paraId="4B53C812" w14:textId="77777777" w:rsidR="00F003DF" w:rsidRPr="00F003DF" w:rsidRDefault="00F003DF" w:rsidP="00F003DF">
      <w:pPr>
        <w:pStyle w:val="Prrafodelista"/>
        <w:numPr>
          <w:ilvl w:val="0"/>
          <w:numId w:val="33"/>
        </w:numPr>
        <w:spacing w:before="240" w:after="240"/>
        <w:ind w:left="993" w:right="567"/>
        <w:rPr>
          <w:rFonts w:ascii="Palatino Linotype" w:hAnsi="Palatino Linotype"/>
          <w:i/>
          <w:iCs/>
          <w:sz w:val="22"/>
          <w:szCs w:val="22"/>
          <w:lang w:val="es-MX"/>
        </w:rPr>
      </w:pPr>
      <w:r w:rsidRPr="00F003DF">
        <w:rPr>
          <w:rFonts w:ascii="Palatino Linotype" w:hAnsi="Palatino Linotype"/>
          <w:i/>
          <w:iCs/>
          <w:sz w:val="22"/>
          <w:szCs w:val="22"/>
          <w:lang w:val="es-MX"/>
        </w:rPr>
        <w:t xml:space="preserve">Agustín González Cabrera </w:t>
      </w:r>
      <w:r w:rsidRPr="00F003DF">
        <w:rPr>
          <w:rFonts w:ascii="Palatino Linotype" w:hAnsi="Palatino Linotype"/>
          <w:b/>
          <w:i/>
          <w:iCs/>
          <w:sz w:val="22"/>
          <w:szCs w:val="22"/>
          <w:lang w:val="es-MX"/>
        </w:rPr>
        <w:t>2006-2009.</w:t>
      </w:r>
    </w:p>
    <w:p w14:paraId="682F4A8E"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enero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enero 2007</w:t>
      </w:r>
    </w:p>
    <w:p w14:paraId="794C18A0"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16</w:t>
      </w:r>
      <w:r w:rsidRPr="00F003DF">
        <w:rPr>
          <w:rFonts w:ascii="Palatino Linotype" w:hAnsi="Palatino Linotype"/>
          <w:i/>
          <w:iCs/>
          <w:sz w:val="22"/>
          <w:szCs w:val="22"/>
          <w:lang w:val="es-MX"/>
        </w:rPr>
        <w:t xml:space="preserve"> mayo al </w:t>
      </w:r>
      <w:r w:rsidRPr="00F003DF">
        <w:rPr>
          <w:rFonts w:ascii="Palatino Linotype" w:hAnsi="Palatino Linotype"/>
          <w:b/>
          <w:i/>
          <w:iCs/>
          <w:sz w:val="22"/>
          <w:szCs w:val="22"/>
          <w:lang w:val="es-MX"/>
        </w:rPr>
        <w:t>31</w:t>
      </w:r>
      <w:r w:rsidRPr="00F003DF">
        <w:rPr>
          <w:rFonts w:ascii="Palatino Linotype" w:hAnsi="Palatino Linotype"/>
          <w:i/>
          <w:iCs/>
          <w:sz w:val="22"/>
          <w:szCs w:val="22"/>
          <w:lang w:val="es-MX"/>
        </w:rPr>
        <w:t xml:space="preserve"> mayo 2007</w:t>
      </w:r>
    </w:p>
    <w:p w14:paraId="7759B9AB"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16</w:t>
      </w:r>
      <w:r w:rsidRPr="00F003DF">
        <w:rPr>
          <w:rFonts w:ascii="Palatino Linotype" w:hAnsi="Palatino Linotype"/>
          <w:i/>
          <w:iCs/>
          <w:sz w:val="22"/>
          <w:szCs w:val="22"/>
          <w:lang w:val="es-MX"/>
        </w:rPr>
        <w:t xml:space="preserve"> febrero al </w:t>
      </w:r>
      <w:r w:rsidRPr="00F003DF">
        <w:rPr>
          <w:rFonts w:ascii="Palatino Linotype" w:hAnsi="Palatino Linotype"/>
          <w:b/>
          <w:i/>
          <w:iCs/>
          <w:sz w:val="22"/>
          <w:szCs w:val="22"/>
          <w:lang w:val="es-MX"/>
        </w:rPr>
        <w:t>28</w:t>
      </w:r>
      <w:r w:rsidRPr="00F003DF">
        <w:rPr>
          <w:rFonts w:ascii="Palatino Linotype" w:hAnsi="Palatino Linotype"/>
          <w:i/>
          <w:iCs/>
          <w:sz w:val="22"/>
          <w:szCs w:val="22"/>
          <w:lang w:val="es-MX"/>
        </w:rPr>
        <w:t xml:space="preserve"> febrero 2008</w:t>
      </w:r>
    </w:p>
    <w:p w14:paraId="4834C597"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de marzo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marzo 2008</w:t>
      </w:r>
    </w:p>
    <w:p w14:paraId="2B8CFE0F"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16</w:t>
      </w:r>
      <w:r w:rsidRPr="00F003DF">
        <w:rPr>
          <w:rFonts w:ascii="Palatino Linotype" w:hAnsi="Palatino Linotype"/>
          <w:i/>
          <w:iCs/>
          <w:sz w:val="22"/>
          <w:szCs w:val="22"/>
          <w:lang w:val="es-MX"/>
        </w:rPr>
        <w:t xml:space="preserve"> de marzo al </w:t>
      </w:r>
      <w:r w:rsidRPr="00F003DF">
        <w:rPr>
          <w:rFonts w:ascii="Palatino Linotype" w:hAnsi="Palatino Linotype"/>
          <w:b/>
          <w:i/>
          <w:iCs/>
          <w:sz w:val="22"/>
          <w:szCs w:val="22"/>
          <w:lang w:val="es-MX"/>
        </w:rPr>
        <w:t>30</w:t>
      </w:r>
      <w:r w:rsidRPr="00F003DF">
        <w:rPr>
          <w:rFonts w:ascii="Palatino Linotype" w:hAnsi="Palatino Linotype"/>
          <w:i/>
          <w:iCs/>
          <w:sz w:val="22"/>
          <w:szCs w:val="22"/>
          <w:lang w:val="es-MX"/>
        </w:rPr>
        <w:t xml:space="preserve"> marzo 2008</w:t>
      </w:r>
    </w:p>
    <w:p w14:paraId="5AFB54DF"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marzo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marzo 2009</w:t>
      </w:r>
    </w:p>
    <w:p w14:paraId="76F3DD87" w14:textId="77777777" w:rsidR="00F003DF" w:rsidRPr="00F003DF" w:rsidRDefault="00F003DF" w:rsidP="00F003DF">
      <w:pPr>
        <w:pStyle w:val="Prrafodelista"/>
        <w:spacing w:before="240" w:after="240" w:line="360" w:lineRule="auto"/>
        <w:ind w:left="1418" w:right="567"/>
        <w:rPr>
          <w:rFonts w:ascii="Palatino Linotype" w:hAnsi="Palatino Linotype"/>
          <w:i/>
          <w:iCs/>
          <w:sz w:val="22"/>
          <w:szCs w:val="22"/>
          <w:lang w:val="es-MX"/>
        </w:rPr>
      </w:pPr>
      <w:r w:rsidRPr="00F003DF">
        <w:rPr>
          <w:rFonts w:ascii="Palatino Linotype" w:hAnsi="Palatino Linotype"/>
          <w:b/>
          <w:i/>
          <w:iCs/>
          <w:sz w:val="22"/>
          <w:szCs w:val="22"/>
          <w:lang w:val="es-MX"/>
        </w:rPr>
        <w:t>16</w:t>
      </w:r>
      <w:r w:rsidRPr="00F003DF">
        <w:rPr>
          <w:rFonts w:ascii="Palatino Linotype" w:hAnsi="Palatino Linotype"/>
          <w:i/>
          <w:iCs/>
          <w:sz w:val="22"/>
          <w:szCs w:val="22"/>
          <w:lang w:val="es-MX"/>
        </w:rPr>
        <w:t xml:space="preserve"> marzo al </w:t>
      </w:r>
      <w:r w:rsidRPr="00F003DF">
        <w:rPr>
          <w:rFonts w:ascii="Palatino Linotype" w:hAnsi="Palatino Linotype"/>
          <w:b/>
          <w:i/>
          <w:iCs/>
          <w:sz w:val="22"/>
          <w:szCs w:val="22"/>
          <w:lang w:val="es-MX"/>
        </w:rPr>
        <w:t>30</w:t>
      </w:r>
      <w:r w:rsidRPr="00F003DF">
        <w:rPr>
          <w:rFonts w:ascii="Palatino Linotype" w:hAnsi="Palatino Linotype"/>
          <w:i/>
          <w:iCs/>
          <w:sz w:val="22"/>
          <w:szCs w:val="22"/>
          <w:lang w:val="es-MX"/>
        </w:rPr>
        <w:t xml:space="preserve"> marzo 2009</w:t>
      </w:r>
    </w:p>
    <w:p w14:paraId="0486812D" w14:textId="5E1C6D2A" w:rsidR="00F003DF" w:rsidRPr="00F003DF" w:rsidRDefault="00F003DF" w:rsidP="00F003DF">
      <w:pPr>
        <w:pStyle w:val="Prrafodelista"/>
        <w:spacing w:before="240" w:after="240" w:line="360" w:lineRule="auto"/>
        <w:ind w:left="1418" w:right="567"/>
        <w:rPr>
          <w:rFonts w:ascii="Palatino Linotype" w:hAnsi="Palatino Linotype"/>
          <w:sz w:val="22"/>
          <w:szCs w:val="22"/>
          <w:lang w:val="es-MX"/>
        </w:rPr>
      </w:pPr>
      <w:r w:rsidRPr="00F003DF">
        <w:rPr>
          <w:rFonts w:ascii="Palatino Linotype" w:hAnsi="Palatino Linotype"/>
          <w:b/>
          <w:i/>
          <w:iCs/>
          <w:sz w:val="22"/>
          <w:szCs w:val="22"/>
          <w:lang w:val="es-MX"/>
        </w:rPr>
        <w:t>1</w:t>
      </w:r>
      <w:r w:rsidRPr="00F003DF">
        <w:rPr>
          <w:rFonts w:ascii="Palatino Linotype" w:hAnsi="Palatino Linotype"/>
          <w:i/>
          <w:iCs/>
          <w:sz w:val="22"/>
          <w:szCs w:val="22"/>
          <w:lang w:val="es-MX"/>
        </w:rPr>
        <w:t xml:space="preserve"> julio al </w:t>
      </w:r>
      <w:r w:rsidRPr="00F003DF">
        <w:rPr>
          <w:rFonts w:ascii="Palatino Linotype" w:hAnsi="Palatino Linotype"/>
          <w:b/>
          <w:i/>
          <w:iCs/>
          <w:sz w:val="22"/>
          <w:szCs w:val="22"/>
          <w:lang w:val="es-MX"/>
        </w:rPr>
        <w:t>15</w:t>
      </w:r>
      <w:r w:rsidRPr="00F003DF">
        <w:rPr>
          <w:rFonts w:ascii="Palatino Linotype" w:hAnsi="Palatino Linotype"/>
          <w:i/>
          <w:iCs/>
          <w:sz w:val="22"/>
          <w:szCs w:val="22"/>
          <w:lang w:val="es-MX"/>
        </w:rPr>
        <w:t xml:space="preserve"> julio 2009</w:t>
      </w:r>
      <w:r>
        <w:rPr>
          <w:rFonts w:ascii="Palatino Linotype" w:hAnsi="Palatino Linotype"/>
          <w:i/>
          <w:iCs/>
          <w:sz w:val="22"/>
          <w:szCs w:val="22"/>
          <w:lang w:val="es-MX"/>
        </w:rPr>
        <w:t>”</w:t>
      </w:r>
      <w:r>
        <w:rPr>
          <w:rFonts w:ascii="Palatino Linotype" w:hAnsi="Palatino Linotype"/>
          <w:sz w:val="22"/>
          <w:szCs w:val="22"/>
          <w:lang w:val="es-MX"/>
        </w:rPr>
        <w:t xml:space="preserve"> (Sic)</w:t>
      </w:r>
    </w:p>
    <w:p w14:paraId="18A4C85D" w14:textId="77777777" w:rsidR="00F003DF" w:rsidRPr="00F003DF" w:rsidRDefault="00F003DF" w:rsidP="0046059A">
      <w:pPr>
        <w:pStyle w:val="Prrafodelista"/>
        <w:spacing w:before="240" w:after="240" w:line="360" w:lineRule="auto"/>
        <w:ind w:left="0"/>
        <w:jc w:val="both"/>
        <w:rPr>
          <w:rFonts w:ascii="Palatino Linotype" w:hAnsi="Palatino Linotype"/>
        </w:rPr>
      </w:pPr>
    </w:p>
    <w:p w14:paraId="00164B2D" w14:textId="4CCBF7DA" w:rsidR="00F003DF" w:rsidRDefault="00F003DF"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Pr>
          <w:rFonts w:ascii="Palatino Linotype" w:hAnsi="Palatino Linotype"/>
        </w:rPr>
        <w:t xml:space="preserve">Posteriormente, dentro del mismo documento </w:t>
      </w:r>
      <w:r w:rsidR="00DD6941">
        <w:rPr>
          <w:rFonts w:ascii="Palatino Linotype" w:hAnsi="Palatino Linotype"/>
        </w:rPr>
        <w:t>descrito en el párrafo anterior, se agregaron las siguientes identificaciones:</w:t>
      </w:r>
    </w:p>
    <w:p w14:paraId="47F045E1" w14:textId="039386BF" w:rsidR="00DD6941" w:rsidRDefault="00DD6941" w:rsidP="00DD6941">
      <w:pPr>
        <w:pStyle w:val="Prrafodelista"/>
        <w:numPr>
          <w:ilvl w:val="1"/>
          <w:numId w:val="34"/>
        </w:numPr>
        <w:tabs>
          <w:tab w:val="left" w:pos="426"/>
        </w:tabs>
        <w:spacing w:before="240" w:after="240" w:line="360" w:lineRule="auto"/>
        <w:ind w:left="1134"/>
        <w:jc w:val="both"/>
        <w:rPr>
          <w:rFonts w:ascii="Palatino Linotype" w:hAnsi="Palatino Linotype"/>
        </w:rPr>
      </w:pPr>
      <w:r>
        <w:rPr>
          <w:rFonts w:ascii="Palatino Linotype" w:hAnsi="Palatino Linotype"/>
        </w:rPr>
        <w:t xml:space="preserve">Copia digitalizada del anverso y reverso de la credencial para votar expedida por el Instituto Nacional Electoral, en favor de la C. </w:t>
      </w:r>
      <w:r w:rsidR="00A76E89">
        <w:rPr>
          <w:rFonts w:ascii="Palatino Linotype" w:hAnsi="Palatino Linotype"/>
        </w:rPr>
        <w:t xml:space="preserve">XXXXX </w:t>
      </w:r>
      <w:proofErr w:type="spellStart"/>
      <w:r w:rsidR="00A76E89">
        <w:rPr>
          <w:rFonts w:ascii="Palatino Linotype" w:hAnsi="Palatino Linotype"/>
        </w:rPr>
        <w:t>XXXXX</w:t>
      </w:r>
      <w:proofErr w:type="spellEnd"/>
      <w:r w:rsidR="00A76E89">
        <w:rPr>
          <w:rFonts w:ascii="Palatino Linotype" w:hAnsi="Palatino Linotype"/>
        </w:rPr>
        <w:t xml:space="preserve"> XXXXXXXXX</w:t>
      </w:r>
      <w:r>
        <w:rPr>
          <w:rFonts w:ascii="Palatino Linotype" w:hAnsi="Palatino Linotype"/>
        </w:rPr>
        <w:t>.</w:t>
      </w:r>
    </w:p>
    <w:p w14:paraId="56E5DC23" w14:textId="1D679100" w:rsidR="00DD6941" w:rsidRDefault="00DD6941" w:rsidP="00DD6941">
      <w:pPr>
        <w:pStyle w:val="Prrafodelista"/>
        <w:numPr>
          <w:ilvl w:val="1"/>
          <w:numId w:val="34"/>
        </w:numPr>
        <w:tabs>
          <w:tab w:val="left" w:pos="426"/>
        </w:tabs>
        <w:spacing w:before="240" w:after="240" w:line="360" w:lineRule="auto"/>
        <w:ind w:left="1134"/>
        <w:jc w:val="both"/>
        <w:rPr>
          <w:rFonts w:ascii="Palatino Linotype" w:hAnsi="Palatino Linotype"/>
        </w:rPr>
      </w:pPr>
      <w:r>
        <w:rPr>
          <w:rFonts w:ascii="Palatino Linotype" w:hAnsi="Palatino Linotype"/>
        </w:rPr>
        <w:t>Copia digitalizada del anverso y reverso de la credencial para votar expedida por el entonces Instituto Federal Electoral, en favor del C. MOISES MARTINEZ HERNANDEZ.</w:t>
      </w:r>
    </w:p>
    <w:p w14:paraId="469B212C" w14:textId="77777777" w:rsidR="00F003DF" w:rsidRDefault="00F003DF" w:rsidP="00F003DF">
      <w:pPr>
        <w:pStyle w:val="Prrafodelista"/>
        <w:tabs>
          <w:tab w:val="left" w:pos="426"/>
        </w:tabs>
        <w:spacing w:before="240" w:after="240" w:line="360" w:lineRule="auto"/>
        <w:ind w:left="0"/>
        <w:jc w:val="both"/>
        <w:rPr>
          <w:rFonts w:ascii="Palatino Linotype" w:hAnsi="Palatino Linotype"/>
        </w:rPr>
      </w:pPr>
    </w:p>
    <w:p w14:paraId="051E36BB" w14:textId="29F7FD93" w:rsidR="00393B28" w:rsidRPr="00DD6941" w:rsidRDefault="005048A6" w:rsidP="00DD6941">
      <w:pPr>
        <w:pStyle w:val="Prrafodelista"/>
        <w:numPr>
          <w:ilvl w:val="0"/>
          <w:numId w:val="1"/>
        </w:numPr>
        <w:tabs>
          <w:tab w:val="left" w:pos="426"/>
        </w:tabs>
        <w:spacing w:before="240" w:after="240" w:line="360" w:lineRule="auto"/>
        <w:ind w:left="0" w:firstLine="0"/>
        <w:jc w:val="both"/>
        <w:rPr>
          <w:rFonts w:ascii="Palatino Linotype" w:hAnsi="Palatino Linotype" w:cs="Arial"/>
          <w:iCs/>
        </w:rPr>
      </w:pPr>
      <w:r>
        <w:rPr>
          <w:rFonts w:ascii="Palatino Linotype" w:hAnsi="Palatino Linotype"/>
        </w:rPr>
        <w:t xml:space="preserve">El </w:t>
      </w:r>
      <w:r w:rsidR="00DD6941">
        <w:rPr>
          <w:rFonts w:ascii="Palatino Linotype" w:hAnsi="Palatino Linotype"/>
          <w:b/>
          <w:bCs/>
        </w:rPr>
        <w:t>SUJETO OBLIGADO</w:t>
      </w:r>
      <w:r w:rsidR="00DD6941">
        <w:rPr>
          <w:rFonts w:ascii="Palatino Linotype" w:hAnsi="Palatino Linotype"/>
        </w:rPr>
        <w:t xml:space="preserve"> no respondió a la solicitud de acceso a datos personales.</w:t>
      </w:r>
    </w:p>
    <w:p w14:paraId="3A00CBF5" w14:textId="77777777" w:rsidR="00DD6941" w:rsidRPr="00393B28" w:rsidRDefault="00DD6941" w:rsidP="00DD6941">
      <w:pPr>
        <w:pStyle w:val="Prrafodelista"/>
        <w:tabs>
          <w:tab w:val="left" w:pos="426"/>
        </w:tabs>
        <w:spacing w:before="240" w:after="240" w:line="360" w:lineRule="auto"/>
        <w:ind w:left="0"/>
        <w:jc w:val="both"/>
        <w:rPr>
          <w:rFonts w:ascii="Palatino Linotype" w:hAnsi="Palatino Linotype" w:cs="Arial"/>
          <w:iCs/>
        </w:rPr>
      </w:pPr>
    </w:p>
    <w:p w14:paraId="1A847C89" w14:textId="58A03758" w:rsidR="00644CCE" w:rsidRPr="000F4EBE" w:rsidRDefault="006273DE"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lastRenderedPageBreak/>
        <w:t xml:space="preserve">Derivado de la </w:t>
      </w:r>
      <w:r w:rsidR="00DD6941">
        <w:rPr>
          <w:rFonts w:ascii="Palatino Linotype" w:eastAsia="Calibri" w:hAnsi="Palatino Linotype" w:cs="Arial"/>
          <w:lang w:val="es-AR"/>
        </w:rPr>
        <w:t xml:space="preserve">falta de </w:t>
      </w:r>
      <w:r>
        <w:rPr>
          <w:rFonts w:ascii="Palatino Linotype" w:eastAsia="Calibri" w:hAnsi="Palatino Linotype" w:cs="Arial"/>
          <w:lang w:val="es-AR"/>
        </w:rPr>
        <w:t xml:space="preserve">respuesta del </w:t>
      </w:r>
      <w:r>
        <w:rPr>
          <w:rFonts w:ascii="Palatino Linotype" w:eastAsia="Calibri" w:hAnsi="Palatino Linotype" w:cs="Arial"/>
          <w:b/>
          <w:lang w:val="es-AR"/>
        </w:rPr>
        <w:t>SUJETO OBLIGADO</w:t>
      </w:r>
      <w:r>
        <w:rPr>
          <w:rFonts w:ascii="Palatino Linotype" w:eastAsia="Calibri" w:hAnsi="Palatino Linotype" w:cs="Arial"/>
          <w:lang w:val="es-AR"/>
        </w:rPr>
        <w:t>, el</w:t>
      </w:r>
      <w:r w:rsidR="00471954" w:rsidRPr="0046059A">
        <w:rPr>
          <w:rFonts w:ascii="Palatino Linotype" w:eastAsia="Times New Roman" w:hAnsi="Palatino Linotype" w:cs="Arial"/>
          <w:lang w:val="es-ES"/>
        </w:rPr>
        <w:t xml:space="preserve"> </w:t>
      </w:r>
      <w:r w:rsidR="00DD6941">
        <w:rPr>
          <w:rFonts w:ascii="Palatino Linotype" w:eastAsia="Times New Roman" w:hAnsi="Palatino Linotype" w:cs="Arial"/>
          <w:lang w:val="es-ES"/>
        </w:rPr>
        <w:t>ocho (08) de noviembre</w:t>
      </w:r>
      <w:r w:rsidR="00FA1C14">
        <w:rPr>
          <w:rFonts w:ascii="Palatino Linotype" w:eastAsia="Times New Roman" w:hAnsi="Palatino Linotype" w:cs="Arial"/>
          <w:lang w:val="es-ES"/>
        </w:rPr>
        <w:t xml:space="preserve"> de dos mil veintiuno</w:t>
      </w:r>
      <w:r w:rsidR="002A5BA4" w:rsidRPr="0046059A">
        <w:rPr>
          <w:rFonts w:ascii="Palatino Linotype" w:eastAsia="Times New Roman" w:hAnsi="Palatino Linotype" w:cs="Arial"/>
          <w:lang w:val="es-ES"/>
        </w:rPr>
        <w:t xml:space="preserve">, </w:t>
      </w:r>
      <w:r w:rsidR="003338F6">
        <w:rPr>
          <w:rFonts w:ascii="Palatino Linotype" w:hAnsi="Palatino Linotype"/>
          <w:szCs w:val="22"/>
        </w:rPr>
        <w:t>l</w:t>
      </w:r>
      <w:r w:rsidR="00FA1C14">
        <w:rPr>
          <w:rFonts w:ascii="Palatino Linotype" w:hAnsi="Palatino Linotype"/>
          <w:szCs w:val="22"/>
        </w:rPr>
        <w:t>a</w:t>
      </w:r>
      <w:r>
        <w:rPr>
          <w:rFonts w:ascii="Palatino Linotype" w:hAnsi="Palatino Linotype"/>
          <w:szCs w:val="22"/>
        </w:rPr>
        <w:t xml:space="preserve"> ahora </w:t>
      </w:r>
      <w:r>
        <w:rPr>
          <w:rFonts w:ascii="Palatino Linotype" w:hAnsi="Palatino Linotype"/>
          <w:b/>
          <w:szCs w:val="22"/>
        </w:rPr>
        <w:t>RECURRENTE</w:t>
      </w:r>
      <w:r w:rsidR="00FB61C7" w:rsidRPr="0046059A">
        <w:rPr>
          <w:rFonts w:ascii="Palatino Linotype" w:eastAsia="Times New Roman" w:hAnsi="Palatino Linotype" w:cs="Arial"/>
          <w:lang w:val="es-ES"/>
        </w:rPr>
        <w:t xml:space="preserve"> interpuso </w:t>
      </w:r>
      <w:r w:rsidR="0036196A" w:rsidRPr="0046059A">
        <w:rPr>
          <w:rFonts w:ascii="Palatino Linotype" w:eastAsia="Times New Roman" w:hAnsi="Palatino Linotype" w:cs="Arial"/>
          <w:lang w:val="es-ES"/>
        </w:rPr>
        <w:t xml:space="preserve">el </w:t>
      </w:r>
      <w:r w:rsidR="002A5BA4" w:rsidRPr="0046059A">
        <w:rPr>
          <w:rFonts w:ascii="Palatino Linotype" w:eastAsia="Times New Roman" w:hAnsi="Palatino Linotype" w:cs="Arial"/>
          <w:lang w:val="es-ES"/>
        </w:rPr>
        <w:t>recurso de revisión</w:t>
      </w:r>
      <w:r w:rsidR="00723F2B">
        <w:rPr>
          <w:rFonts w:ascii="Palatino Linotype" w:eastAsia="Times New Roman" w:hAnsi="Palatino Linotype" w:cs="Arial"/>
          <w:lang w:val="es-ES"/>
        </w:rPr>
        <w:t xml:space="preserve"> indicado al rubro y</w:t>
      </w:r>
      <w:r w:rsidR="008F5678" w:rsidRPr="0046059A">
        <w:rPr>
          <w:rFonts w:ascii="Palatino Linotype" w:eastAsia="Times New Roman" w:hAnsi="Palatino Linotype" w:cs="Arial"/>
          <w:lang w:val="es-ES"/>
        </w:rPr>
        <w:t xml:space="preserve"> </w:t>
      </w:r>
      <w:bookmarkStart w:id="3" w:name="_Toc462307683"/>
      <w:bookmarkStart w:id="4" w:name="_Toc472427085"/>
      <w:bookmarkStart w:id="5" w:name="_Toc472500652"/>
      <w:r w:rsidR="00A00E51">
        <w:rPr>
          <w:rFonts w:ascii="Palatino Linotype" w:eastAsia="Times New Roman" w:hAnsi="Palatino Linotype" w:cs="Arial"/>
          <w:lang w:val="es-ES"/>
        </w:rPr>
        <w:t>señalando como:</w:t>
      </w:r>
    </w:p>
    <w:p w14:paraId="67AA66F0" w14:textId="77777777" w:rsidR="000F4EBE" w:rsidRPr="006273DE" w:rsidRDefault="000F4EBE" w:rsidP="000F4EBE">
      <w:pPr>
        <w:pStyle w:val="Prrafodelista"/>
        <w:spacing w:before="240" w:after="240" w:line="360" w:lineRule="auto"/>
        <w:ind w:left="0"/>
        <w:jc w:val="both"/>
        <w:rPr>
          <w:rFonts w:ascii="Palatino Linotype" w:hAnsi="Palatino Linotype" w:cs="Arial"/>
          <w:i/>
          <w:sz w:val="10"/>
          <w:szCs w:val="10"/>
        </w:rPr>
      </w:pPr>
    </w:p>
    <w:p w14:paraId="0F3BF6DB" w14:textId="156EEE79" w:rsidR="000E053C" w:rsidRDefault="000E053C" w:rsidP="008F51A3">
      <w:pPr>
        <w:pStyle w:val="Prrafodelista"/>
        <w:spacing w:line="360" w:lineRule="auto"/>
        <w:ind w:left="567" w:right="567"/>
        <w:jc w:val="both"/>
        <w:rPr>
          <w:rFonts w:ascii="Palatino Linotype" w:eastAsia="Calibri" w:hAnsi="Palatino Linotype" w:cs="Arial"/>
          <w:szCs w:val="22"/>
          <w:lang w:val="es-ES"/>
        </w:rPr>
      </w:pPr>
      <w:r w:rsidRPr="0046059A">
        <w:rPr>
          <w:rFonts w:ascii="Palatino Linotype" w:hAnsi="Palatino Linotype"/>
          <w:b/>
        </w:rPr>
        <w:t>Acto impugnado:</w:t>
      </w:r>
      <w:r w:rsidRPr="0046059A">
        <w:rPr>
          <w:rStyle w:val="Ttulo2Car"/>
          <w:rFonts w:ascii="Palatino Linotype" w:hAnsi="Palatino Linotype"/>
          <w:b/>
          <w:i/>
          <w:color w:val="auto"/>
          <w:lang w:val="es-ES"/>
        </w:rPr>
        <w:t xml:space="preserve"> </w:t>
      </w:r>
      <w:r w:rsidRPr="0046059A">
        <w:rPr>
          <w:rFonts w:ascii="Palatino Linotype" w:hAnsi="Palatino Linotype"/>
          <w:i/>
        </w:rPr>
        <w:t>“</w:t>
      </w:r>
      <w:r w:rsidR="00DD6941" w:rsidRPr="00DD6941">
        <w:rPr>
          <w:rFonts w:ascii="Palatino Linotype" w:hAnsi="Palatino Linotype"/>
          <w:i/>
        </w:rPr>
        <w:t xml:space="preserve">No he obtenido respuesta alguna a mi solicitud </w:t>
      </w:r>
      <w:r w:rsidR="00A00E51" w:rsidRPr="008F51A3">
        <w:rPr>
          <w:rFonts w:ascii="Palatino Linotype" w:hAnsi="Palatino Linotype"/>
          <w:i/>
        </w:rPr>
        <w:t>“</w:t>
      </w:r>
      <w:r w:rsidR="006273DE">
        <w:rPr>
          <w:rFonts w:ascii="Palatino Linotype" w:hAnsi="Palatino Linotype"/>
          <w:i/>
        </w:rPr>
        <w:t xml:space="preserve"> </w:t>
      </w:r>
      <w:r w:rsidR="00A00E51" w:rsidRPr="006273DE">
        <w:rPr>
          <w:rFonts w:ascii="Palatino Linotype" w:hAnsi="Palatino Linotype"/>
        </w:rPr>
        <w:t>(</w:t>
      </w:r>
      <w:r w:rsidR="008F51A3" w:rsidRPr="006273DE">
        <w:rPr>
          <w:rFonts w:ascii="Palatino Linotype" w:eastAsia="Calibri" w:hAnsi="Palatino Linotype" w:cs="Arial"/>
          <w:szCs w:val="22"/>
          <w:lang w:val="es-ES"/>
        </w:rPr>
        <w:t>Sic</w:t>
      </w:r>
      <w:r w:rsidR="006273DE">
        <w:rPr>
          <w:rFonts w:ascii="Palatino Linotype" w:eastAsia="Calibri" w:hAnsi="Palatino Linotype" w:cs="Arial"/>
          <w:szCs w:val="22"/>
          <w:lang w:val="es-ES"/>
        </w:rPr>
        <w:t>.</w:t>
      </w:r>
      <w:r w:rsidR="008F51A3" w:rsidRPr="006273DE">
        <w:rPr>
          <w:rFonts w:ascii="Palatino Linotype" w:eastAsia="Calibri" w:hAnsi="Palatino Linotype" w:cs="Arial"/>
          <w:szCs w:val="22"/>
          <w:lang w:val="es-ES"/>
        </w:rPr>
        <w:t>)</w:t>
      </w:r>
    </w:p>
    <w:p w14:paraId="0A79F818" w14:textId="77777777" w:rsidR="006273DE" w:rsidRPr="006273DE" w:rsidRDefault="006273DE" w:rsidP="008F51A3">
      <w:pPr>
        <w:pStyle w:val="Prrafodelista"/>
        <w:spacing w:line="360" w:lineRule="auto"/>
        <w:ind w:left="567" w:right="567"/>
        <w:jc w:val="both"/>
        <w:rPr>
          <w:rFonts w:ascii="Palatino Linotype" w:hAnsi="Palatino Linotype" w:cs="Arial"/>
          <w:i/>
          <w:sz w:val="10"/>
          <w:szCs w:val="10"/>
        </w:rPr>
      </w:pPr>
    </w:p>
    <w:p w14:paraId="042F5D9B" w14:textId="4127A6A3" w:rsidR="00ED2E65" w:rsidRPr="0046059A" w:rsidRDefault="000E053C" w:rsidP="008F51A3">
      <w:pPr>
        <w:pStyle w:val="Prrafodelista"/>
        <w:spacing w:line="360" w:lineRule="auto"/>
        <w:ind w:left="567" w:right="567"/>
        <w:jc w:val="both"/>
        <w:rPr>
          <w:rFonts w:ascii="Palatino Linotype" w:hAnsi="Palatino Linotype" w:cs="Arial"/>
          <w:i/>
          <w:sz w:val="22"/>
          <w:szCs w:val="22"/>
        </w:rPr>
      </w:pPr>
      <w:r w:rsidRPr="0046059A">
        <w:rPr>
          <w:rFonts w:ascii="Palatino Linotype" w:hAnsi="Palatino Linotype"/>
          <w:b/>
        </w:rPr>
        <w:t>Razones o Motivos de inconformidad:</w:t>
      </w:r>
      <w:r w:rsidRPr="0046059A">
        <w:rPr>
          <w:rStyle w:val="Ttulo2Car"/>
          <w:rFonts w:ascii="Palatino Linotype" w:hAnsi="Palatino Linotype"/>
          <w:b/>
          <w:lang w:val="es-ES"/>
        </w:rPr>
        <w:t xml:space="preserve"> </w:t>
      </w:r>
      <w:r w:rsidRPr="0046059A">
        <w:rPr>
          <w:rFonts w:ascii="Palatino Linotype" w:hAnsi="Palatino Linotype"/>
          <w:i/>
          <w:szCs w:val="22"/>
        </w:rPr>
        <w:t>“</w:t>
      </w:r>
      <w:r w:rsidR="00DD6941" w:rsidRPr="00DD6941">
        <w:rPr>
          <w:rFonts w:ascii="Palatino Linotype" w:hAnsi="Palatino Linotype"/>
          <w:i/>
          <w:szCs w:val="22"/>
        </w:rPr>
        <w:t>ya pararon 30 días, de la fecha estipulada para obtener la respuesta a mi solicitud y hasta hora no se me ha entregado nada.</w:t>
      </w:r>
      <w:r w:rsidRPr="0046059A">
        <w:rPr>
          <w:rFonts w:ascii="Palatino Linotype" w:hAnsi="Palatino Linotype"/>
          <w:i/>
          <w:sz w:val="22"/>
          <w:szCs w:val="22"/>
        </w:rPr>
        <w:t xml:space="preserve">” </w:t>
      </w:r>
      <w:r w:rsidRPr="006273DE">
        <w:rPr>
          <w:rFonts w:ascii="Palatino Linotype" w:hAnsi="Palatino Linotype" w:cs="Arial"/>
          <w:sz w:val="22"/>
          <w:szCs w:val="22"/>
        </w:rPr>
        <w:t>(Sic</w:t>
      </w:r>
      <w:r w:rsidR="006273DE">
        <w:rPr>
          <w:rFonts w:ascii="Palatino Linotype" w:hAnsi="Palatino Linotype" w:cs="Arial"/>
          <w:sz w:val="22"/>
          <w:szCs w:val="22"/>
        </w:rPr>
        <w:t>.</w:t>
      </w:r>
      <w:r w:rsidRPr="006273DE">
        <w:rPr>
          <w:rFonts w:ascii="Palatino Linotype" w:hAnsi="Palatino Linotype" w:cs="Arial"/>
          <w:sz w:val="22"/>
          <w:szCs w:val="22"/>
        </w:rPr>
        <w:t>)</w:t>
      </w:r>
    </w:p>
    <w:bookmarkEnd w:id="3"/>
    <w:bookmarkEnd w:id="4"/>
    <w:bookmarkEnd w:id="5"/>
    <w:p w14:paraId="4D164655" w14:textId="77777777" w:rsidR="00FA1C14" w:rsidRPr="00FA1C14" w:rsidRDefault="00FA1C14" w:rsidP="00FA1C14">
      <w:pPr>
        <w:pStyle w:val="Prrafodelista"/>
        <w:tabs>
          <w:tab w:val="left" w:pos="426"/>
        </w:tabs>
        <w:spacing w:before="240" w:after="240" w:line="360" w:lineRule="auto"/>
        <w:ind w:left="0"/>
        <w:jc w:val="both"/>
        <w:rPr>
          <w:rFonts w:ascii="Palatino Linotype" w:eastAsia="Calibri" w:hAnsi="Palatino Linotype" w:cs="Arial"/>
          <w:lang w:val="es-AR"/>
        </w:rPr>
      </w:pPr>
    </w:p>
    <w:p w14:paraId="6F1CBBC0" w14:textId="7C4C6213" w:rsidR="002A5BA4" w:rsidRPr="00DD6941"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46059A">
        <w:rPr>
          <w:rFonts w:ascii="Palatino Linotype" w:eastAsia="Times New Roman" w:hAnsi="Palatino Linotype" w:cs="Arial"/>
          <w:lang w:val="es-ES"/>
        </w:rPr>
        <w:t>Se registró</w:t>
      </w:r>
      <w:r w:rsidR="002A5BA4" w:rsidRPr="0046059A">
        <w:rPr>
          <w:rFonts w:ascii="Palatino Linotype" w:eastAsia="Times New Roman" w:hAnsi="Palatino Linotype" w:cs="Arial"/>
          <w:lang w:val="es-ES"/>
        </w:rPr>
        <w:t xml:space="preserve"> </w:t>
      </w:r>
      <w:r w:rsidRPr="0046059A">
        <w:rPr>
          <w:rFonts w:ascii="Palatino Linotype" w:eastAsia="Times New Roman" w:hAnsi="Palatino Linotype" w:cs="Arial"/>
          <w:lang w:val="es-ES"/>
        </w:rPr>
        <w:t>el</w:t>
      </w:r>
      <w:r w:rsidR="002A5BA4" w:rsidRPr="0046059A">
        <w:rPr>
          <w:rFonts w:ascii="Palatino Linotype" w:eastAsia="Times New Roman" w:hAnsi="Palatino Linotype" w:cs="Arial"/>
          <w:lang w:val="es-ES"/>
        </w:rPr>
        <w:t xml:space="preserve"> recurso de revisión bajo </w:t>
      </w:r>
      <w:r w:rsidRPr="0046059A">
        <w:rPr>
          <w:rFonts w:ascii="Palatino Linotype" w:eastAsia="Times New Roman" w:hAnsi="Palatino Linotype" w:cs="Arial"/>
          <w:lang w:val="es-ES"/>
        </w:rPr>
        <w:t>el</w:t>
      </w:r>
      <w:r w:rsidR="002A5BA4" w:rsidRPr="0046059A">
        <w:rPr>
          <w:rFonts w:ascii="Palatino Linotype" w:eastAsia="Times New Roman" w:hAnsi="Palatino Linotype" w:cs="Arial"/>
          <w:lang w:val="es-ES"/>
        </w:rPr>
        <w:t xml:space="preserve"> número de expediente </w:t>
      </w:r>
      <w:r w:rsidR="002A5BA4" w:rsidRPr="0046059A">
        <w:rPr>
          <w:rFonts w:ascii="Palatino Linotype" w:hAnsi="Palatino Linotype" w:cs="Arial"/>
          <w:bCs/>
        </w:rPr>
        <w:t xml:space="preserve">al rubro indicado, asimismo con fundamento en lo dispuesto por el </w:t>
      </w:r>
      <w:r w:rsidR="002A5BA4" w:rsidRPr="0046059A">
        <w:rPr>
          <w:rFonts w:ascii="Palatino Linotype" w:eastAsia="Calibri" w:hAnsi="Palatino Linotype" w:cs="Arial"/>
          <w:lang w:val="es-ES"/>
        </w:rPr>
        <w:t xml:space="preserve">artículo 185 fracción I de la </w:t>
      </w:r>
      <w:r w:rsidR="002A5BA4" w:rsidRPr="0046059A">
        <w:rPr>
          <w:rFonts w:ascii="Palatino Linotype" w:eastAsia="Calibri" w:hAnsi="Palatino Linotype" w:cs="Arial"/>
          <w:b/>
          <w:lang w:val="es-ES"/>
        </w:rPr>
        <w:t xml:space="preserve">Ley de Transparencia y Acceso a la Información Pública del Estado de México y Municipios </w:t>
      </w:r>
      <w:r w:rsidR="002A5BA4" w:rsidRPr="0046059A">
        <w:rPr>
          <w:rFonts w:ascii="Palatino Linotype" w:eastAsia="Times New Roman" w:hAnsi="Palatino Linotype" w:cs="Arial"/>
          <w:lang w:val="es-ES"/>
        </w:rPr>
        <w:t>se turn</w:t>
      </w:r>
      <w:r w:rsidRPr="0046059A">
        <w:rPr>
          <w:rFonts w:ascii="Palatino Linotype" w:eastAsia="Times New Roman" w:hAnsi="Palatino Linotype" w:cs="Arial"/>
          <w:lang w:val="es-ES"/>
        </w:rPr>
        <w:t>ó</w:t>
      </w:r>
      <w:r w:rsidR="002A5BA4" w:rsidRPr="0046059A">
        <w:rPr>
          <w:rFonts w:ascii="Palatino Linotype" w:eastAsia="Times New Roman" w:hAnsi="Palatino Linotype" w:cs="Arial"/>
          <w:lang w:val="es-ES"/>
        </w:rPr>
        <w:t xml:space="preserve"> a</w:t>
      </w:r>
      <w:r w:rsidR="00DD6941">
        <w:rPr>
          <w:rFonts w:ascii="Palatino Linotype" w:eastAsia="Times New Roman" w:hAnsi="Palatino Linotype" w:cs="Arial"/>
          <w:lang w:val="es-ES"/>
        </w:rPr>
        <w:t xml:space="preserve"> </w:t>
      </w:r>
      <w:r w:rsidR="00A00E51">
        <w:rPr>
          <w:rFonts w:ascii="Palatino Linotype" w:eastAsia="Times New Roman" w:hAnsi="Palatino Linotype" w:cs="Arial"/>
          <w:lang w:val="es-ES"/>
        </w:rPr>
        <w:t>l</w:t>
      </w:r>
      <w:r w:rsidR="00DD6941">
        <w:rPr>
          <w:rFonts w:ascii="Palatino Linotype" w:eastAsia="Times New Roman" w:hAnsi="Palatino Linotype" w:cs="Arial"/>
          <w:lang w:val="es-ES"/>
        </w:rPr>
        <w:t>a</w:t>
      </w:r>
      <w:r w:rsidR="002A5BA4" w:rsidRPr="0046059A">
        <w:rPr>
          <w:rFonts w:ascii="Palatino Linotype" w:eastAsia="Times New Roman" w:hAnsi="Palatino Linotype" w:cs="Arial"/>
          <w:lang w:val="es-ES"/>
        </w:rPr>
        <w:t xml:space="preserve"> </w:t>
      </w:r>
      <w:r w:rsidR="003338F6">
        <w:rPr>
          <w:rFonts w:ascii="Palatino Linotype" w:eastAsia="Times New Roman" w:hAnsi="Palatino Linotype" w:cs="Arial"/>
          <w:b/>
          <w:lang w:val="es-ES"/>
        </w:rPr>
        <w:t>Comisionad</w:t>
      </w:r>
      <w:r w:rsidR="00DD6941">
        <w:rPr>
          <w:rFonts w:ascii="Palatino Linotype" w:eastAsia="Times New Roman" w:hAnsi="Palatino Linotype" w:cs="Arial"/>
          <w:b/>
          <w:lang w:val="es-ES"/>
        </w:rPr>
        <w:t>a</w:t>
      </w:r>
      <w:r w:rsidR="003338F6">
        <w:rPr>
          <w:rFonts w:ascii="Palatino Linotype" w:eastAsia="Times New Roman" w:hAnsi="Palatino Linotype" w:cs="Arial"/>
          <w:b/>
          <w:lang w:val="es-ES"/>
        </w:rPr>
        <w:t xml:space="preserve"> </w:t>
      </w:r>
      <w:r w:rsidR="00DD6941">
        <w:rPr>
          <w:rFonts w:ascii="Palatino Linotype" w:eastAsia="Times New Roman" w:hAnsi="Palatino Linotype" w:cs="Arial"/>
          <w:b/>
          <w:lang w:val="es-ES"/>
        </w:rPr>
        <w:t>María del Rosario Mejía Ayala</w:t>
      </w:r>
      <w:r w:rsidR="002A5BA4" w:rsidRPr="0046059A">
        <w:rPr>
          <w:rFonts w:ascii="Palatino Linotype" w:eastAsia="Times New Roman" w:hAnsi="Palatino Linotype" w:cs="Arial"/>
          <w:b/>
          <w:lang w:val="es-ES"/>
        </w:rPr>
        <w:t xml:space="preserve">, </w:t>
      </w:r>
      <w:r w:rsidR="002A5BA4" w:rsidRPr="0046059A">
        <w:rPr>
          <w:rFonts w:ascii="Palatino Linotype" w:eastAsia="Times New Roman" w:hAnsi="Palatino Linotype" w:cs="Arial"/>
          <w:lang w:val="es-ES"/>
        </w:rPr>
        <w:t xml:space="preserve">con el objeto de </w:t>
      </w:r>
      <w:r w:rsidR="002A5BA4" w:rsidRPr="0046059A">
        <w:rPr>
          <w:rFonts w:ascii="Palatino Linotype" w:eastAsia="Times New Roman" w:hAnsi="Palatino Linotype" w:cs="Arial"/>
          <w:lang w:val="es-MX"/>
        </w:rPr>
        <w:t xml:space="preserve">su análisis. </w:t>
      </w:r>
    </w:p>
    <w:p w14:paraId="195B7847" w14:textId="77777777" w:rsidR="00DD6941" w:rsidRPr="00DD6941" w:rsidRDefault="00DD6941" w:rsidP="00DD6941">
      <w:pPr>
        <w:pStyle w:val="Prrafodelista"/>
        <w:tabs>
          <w:tab w:val="left" w:pos="426"/>
        </w:tabs>
        <w:spacing w:before="240" w:after="240" w:line="360" w:lineRule="auto"/>
        <w:ind w:left="0"/>
        <w:jc w:val="both"/>
        <w:rPr>
          <w:rFonts w:ascii="Palatino Linotype" w:eastAsia="Calibri" w:hAnsi="Palatino Linotype" w:cs="Arial"/>
          <w:lang w:val="es-AR"/>
        </w:rPr>
      </w:pPr>
    </w:p>
    <w:p w14:paraId="678FF8F8" w14:textId="0BFC7F08" w:rsidR="00DD6941" w:rsidRPr="00DD6941" w:rsidRDefault="00DD6941"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MX"/>
        </w:rPr>
        <w:t xml:space="preserve">El </w:t>
      </w:r>
      <w:r>
        <w:rPr>
          <w:rFonts w:ascii="Palatino Linotype" w:eastAsia="Times New Roman" w:hAnsi="Palatino Linotype" w:cs="Arial"/>
          <w:lang w:val="es-ES"/>
        </w:rPr>
        <w:t xml:space="preserve">doce (12) de noviembre de dos mil veintiuno, se previno a la ahora </w:t>
      </w:r>
      <w:r>
        <w:rPr>
          <w:rFonts w:ascii="Palatino Linotype" w:eastAsia="Times New Roman" w:hAnsi="Palatino Linotype" w:cs="Arial"/>
          <w:b/>
          <w:lang w:val="es-ES"/>
        </w:rPr>
        <w:t>RECURRENTE</w:t>
      </w:r>
      <w:r>
        <w:rPr>
          <w:rFonts w:ascii="Palatino Linotype" w:eastAsia="Times New Roman" w:hAnsi="Palatino Linotype" w:cs="Arial"/>
          <w:lang w:val="es-ES"/>
        </w:rPr>
        <w:t xml:space="preserve"> para que, en términos de lo dispuesto por el artículo 136 de la Ley de Protección de Datos Personales en Posesión de Sujetos Obligados del Estado de México y Municipios, proporcionara el o los documentos que acrediten su interés jurídico o legítimo para acceder a los datos personales solicitados.</w:t>
      </w:r>
    </w:p>
    <w:p w14:paraId="63BC6687" w14:textId="77777777" w:rsidR="00DD6941" w:rsidRPr="00DD6941" w:rsidRDefault="00DD6941" w:rsidP="00DD6941">
      <w:pPr>
        <w:pStyle w:val="Prrafodelista"/>
        <w:tabs>
          <w:tab w:val="left" w:pos="426"/>
        </w:tabs>
        <w:spacing w:before="240" w:after="240" w:line="360" w:lineRule="auto"/>
        <w:ind w:left="0"/>
        <w:jc w:val="both"/>
        <w:rPr>
          <w:rFonts w:ascii="Palatino Linotype" w:eastAsia="Calibri" w:hAnsi="Palatino Linotype" w:cs="Arial"/>
          <w:lang w:val="es-AR"/>
        </w:rPr>
      </w:pPr>
    </w:p>
    <w:p w14:paraId="5D52EAF5" w14:textId="07911F66" w:rsidR="00DD6941" w:rsidRPr="0046059A" w:rsidRDefault="00DD6941"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MX"/>
        </w:rPr>
        <w:t xml:space="preserve">La </w:t>
      </w:r>
      <w:r>
        <w:rPr>
          <w:rFonts w:ascii="Palatino Linotype" w:eastAsia="Times New Roman" w:hAnsi="Palatino Linotype" w:cs="Arial"/>
          <w:b/>
          <w:lang w:val="es-ES"/>
        </w:rPr>
        <w:t>RECURRENTE</w:t>
      </w:r>
      <w:r>
        <w:rPr>
          <w:rFonts w:ascii="Palatino Linotype" w:eastAsia="Times New Roman" w:hAnsi="Palatino Linotype" w:cs="Arial"/>
          <w:lang w:val="es-ES"/>
        </w:rPr>
        <w:t xml:space="preserve"> no atendió la prevención realizada por este Organismo Garante.</w:t>
      </w:r>
    </w:p>
    <w:p w14:paraId="3C5BAEBC" w14:textId="77777777" w:rsidR="001100E7" w:rsidRPr="0046059A" w:rsidRDefault="001100E7" w:rsidP="006273DE">
      <w:pPr>
        <w:pStyle w:val="Prrafodelista"/>
        <w:tabs>
          <w:tab w:val="left" w:pos="426"/>
        </w:tabs>
        <w:spacing w:before="240" w:after="240" w:line="360" w:lineRule="auto"/>
        <w:ind w:left="0"/>
        <w:jc w:val="both"/>
        <w:rPr>
          <w:rFonts w:ascii="Palatino Linotype" w:eastAsia="Calibri" w:hAnsi="Palatino Linotype" w:cs="Arial"/>
          <w:lang w:val="es-AR"/>
        </w:rPr>
      </w:pPr>
    </w:p>
    <w:p w14:paraId="244B310C" w14:textId="08A00C2C" w:rsidR="001100E7" w:rsidRDefault="00A00E51"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AE587B">
        <w:rPr>
          <w:rFonts w:ascii="Palatino Linotype" w:hAnsi="Palatino Linotype" w:cs="Arial"/>
        </w:rPr>
        <w:lastRenderedPageBreak/>
        <w:t xml:space="preserve">Mediante </w:t>
      </w:r>
      <w:r w:rsidR="00DD6941" w:rsidRPr="00AE587B">
        <w:rPr>
          <w:rFonts w:ascii="Palatino Linotype" w:hAnsi="Palatino Linotype" w:cs="Arial"/>
        </w:rPr>
        <w:t xml:space="preserve">acuerdo de </w:t>
      </w:r>
      <w:r w:rsidR="00DD6941">
        <w:rPr>
          <w:rFonts w:ascii="Palatino Linotype" w:hAnsi="Palatino Linotype" w:cs="Arial"/>
        </w:rPr>
        <w:t>veintitrés (23) de noviembre</w:t>
      </w:r>
      <w:r w:rsidR="00DD6941" w:rsidRPr="00AE587B">
        <w:rPr>
          <w:rFonts w:ascii="Palatino Linotype" w:hAnsi="Palatino Linotype" w:cs="Arial"/>
        </w:rPr>
        <w:t xml:space="preserve"> de dos mil </w:t>
      </w:r>
      <w:r w:rsidR="00DD6941">
        <w:rPr>
          <w:rFonts w:ascii="Palatino Linotype" w:hAnsi="Palatino Linotype" w:cs="Arial"/>
        </w:rPr>
        <w:t>veintiuno</w:t>
      </w:r>
      <w:r w:rsidR="00DD6941" w:rsidRPr="00AE587B">
        <w:rPr>
          <w:rFonts w:ascii="Palatino Linotype" w:hAnsi="Palatino Linotype" w:cs="Arial"/>
        </w:rPr>
        <w:t>, se admitió el recurs</w:t>
      </w:r>
      <w:r w:rsidR="00DD6941">
        <w:rPr>
          <w:rFonts w:ascii="Palatino Linotype" w:hAnsi="Palatino Linotype" w:cs="Arial"/>
        </w:rPr>
        <w:t>o de revisión al rubro indicado; y,</w:t>
      </w:r>
      <w:r w:rsidR="00DD6941" w:rsidRPr="00AE587B">
        <w:rPr>
          <w:rFonts w:ascii="Palatino Linotype" w:hAnsi="Palatino Linotype" w:cs="Arial"/>
        </w:rPr>
        <w:t xml:space="preserve"> atento a lo dispuesto en los artículos 131 y 132 de la Ley de Protección de Datos Personales en Posesión de Sujetos Obligados del Estado de México y Municipios</w:t>
      </w:r>
      <w:r w:rsidR="00DD6941">
        <w:rPr>
          <w:rFonts w:ascii="Palatino Linotype" w:hAnsi="Palatino Linotype" w:cs="Arial"/>
        </w:rPr>
        <w:t>,</w:t>
      </w:r>
      <w:r w:rsidR="00DD6941" w:rsidRPr="00AE587B">
        <w:rPr>
          <w:rFonts w:ascii="Palatino Linotype" w:hAnsi="Palatino Linotype" w:cs="Arial"/>
        </w:rPr>
        <w:t xml:space="preserve"> se </w:t>
      </w:r>
      <w:r w:rsidR="00DD6941">
        <w:rPr>
          <w:rFonts w:ascii="Palatino Linotype" w:hAnsi="Palatino Linotype" w:cs="Arial"/>
        </w:rPr>
        <w:t>exhortó a las partes</w:t>
      </w:r>
      <w:r w:rsidR="00DD6941" w:rsidRPr="00AE587B">
        <w:rPr>
          <w:rFonts w:ascii="Palatino Linotype" w:hAnsi="Palatino Linotype" w:cs="Arial"/>
        </w:rPr>
        <w:t xml:space="preserve"> a realizar una conciliación, para tal efecto se les concedió un p</w:t>
      </w:r>
      <w:r w:rsidR="00DD6941">
        <w:rPr>
          <w:rFonts w:ascii="Palatino Linotype" w:hAnsi="Palatino Linotype" w:cs="Arial"/>
        </w:rPr>
        <w:t>lazo de siete (07) días hábiles para que manifestaran, por cualquier medio, su voluntad de conciliar en el presente asunto.</w:t>
      </w:r>
    </w:p>
    <w:p w14:paraId="73A56F86" w14:textId="77777777" w:rsidR="0079594E" w:rsidRDefault="0079594E" w:rsidP="0079594E">
      <w:pPr>
        <w:pStyle w:val="Prrafodelista"/>
        <w:tabs>
          <w:tab w:val="left" w:pos="426"/>
        </w:tabs>
        <w:spacing w:before="240" w:after="240" w:line="360" w:lineRule="auto"/>
        <w:ind w:left="0"/>
        <w:jc w:val="both"/>
        <w:rPr>
          <w:rFonts w:ascii="Palatino Linotype" w:hAnsi="Palatino Linotype" w:cs="Arial"/>
        </w:rPr>
      </w:pPr>
    </w:p>
    <w:p w14:paraId="2CB4638A" w14:textId="37BF3CD9" w:rsidR="0079594E" w:rsidRDefault="002E4D90"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Pr>
          <w:rFonts w:ascii="Palatino Linotype" w:hAnsi="Palatino Linotype" w:cs="Arial"/>
        </w:rPr>
        <w:t>De las constancias que obran en el expediente digital se aprecia que</w:t>
      </w:r>
      <w:r w:rsidR="0079594E">
        <w:rPr>
          <w:rFonts w:ascii="Palatino Linotype" w:hAnsi="Palatino Linotype" w:cs="Arial"/>
        </w:rPr>
        <w:t xml:space="preserve"> </w:t>
      </w:r>
      <w:r>
        <w:rPr>
          <w:rFonts w:ascii="Palatino Linotype" w:hAnsi="Palatino Linotype" w:cs="Arial"/>
        </w:rPr>
        <w:t xml:space="preserve">el </w:t>
      </w:r>
      <w:r w:rsidR="0003400F">
        <w:rPr>
          <w:rFonts w:ascii="Palatino Linotype" w:hAnsi="Palatino Linotype" w:cs="Arial"/>
        </w:rPr>
        <w:t>veintitrés (23) de noviembre</w:t>
      </w:r>
      <w:r w:rsidR="00701FB5">
        <w:rPr>
          <w:rFonts w:ascii="Palatino Linotype" w:hAnsi="Palatino Linotype" w:cs="Arial"/>
        </w:rPr>
        <w:t xml:space="preserve"> de dos mil veintiuno</w:t>
      </w:r>
      <w:r>
        <w:rPr>
          <w:rFonts w:ascii="Palatino Linotype" w:hAnsi="Palatino Linotype" w:cs="Arial"/>
        </w:rPr>
        <w:t xml:space="preserve">, </w:t>
      </w:r>
      <w:r w:rsidR="0079594E">
        <w:rPr>
          <w:rFonts w:ascii="Palatino Linotype" w:hAnsi="Palatino Linotype" w:cs="Arial"/>
        </w:rPr>
        <w:t xml:space="preserve">la </w:t>
      </w:r>
      <w:r w:rsidR="00701FB5" w:rsidRPr="00701FB5">
        <w:rPr>
          <w:rFonts w:ascii="Palatino Linotype" w:hAnsi="Palatino Linotype" w:cs="Arial"/>
          <w:b/>
          <w:bCs/>
        </w:rPr>
        <w:t>RECURRENTE</w:t>
      </w:r>
      <w:r w:rsidR="0079594E">
        <w:rPr>
          <w:rFonts w:ascii="Palatino Linotype" w:hAnsi="Palatino Linotype" w:cs="Arial"/>
        </w:rPr>
        <w:t xml:space="preserve"> </w:t>
      </w:r>
      <w:r>
        <w:rPr>
          <w:rFonts w:ascii="Palatino Linotype" w:hAnsi="Palatino Linotype" w:cs="Arial"/>
        </w:rPr>
        <w:t>a</w:t>
      </w:r>
      <w:r w:rsidR="0079594E">
        <w:rPr>
          <w:rFonts w:ascii="Palatino Linotype" w:hAnsi="Palatino Linotype" w:cs="Arial"/>
        </w:rPr>
        <w:t xml:space="preserve">ceptó llevar a cabo la conciliación; sin embargo, </w:t>
      </w:r>
      <w:r w:rsidR="00701FB5">
        <w:rPr>
          <w:rFonts w:ascii="Palatino Linotype" w:hAnsi="Palatino Linotype" w:cs="Arial"/>
        </w:rPr>
        <w:t xml:space="preserve">la Unidad de Transparencia del </w:t>
      </w:r>
      <w:r w:rsidR="00701FB5">
        <w:rPr>
          <w:rFonts w:ascii="Palatino Linotype" w:hAnsi="Palatino Linotype" w:cs="Arial"/>
          <w:b/>
          <w:bCs/>
        </w:rPr>
        <w:t>SUJETO OBLIGADO</w:t>
      </w:r>
      <w:r w:rsidR="0079594E">
        <w:rPr>
          <w:rFonts w:ascii="Palatino Linotype" w:hAnsi="Palatino Linotype" w:cs="Arial"/>
        </w:rPr>
        <w:t xml:space="preserve"> </w:t>
      </w:r>
      <w:r w:rsidR="00474F88">
        <w:rPr>
          <w:rFonts w:ascii="Palatino Linotype" w:hAnsi="Palatino Linotype" w:cs="Arial"/>
        </w:rPr>
        <w:t>no atendió el exhorto de conciliación, como se aprecia de la siguiente imagen:</w:t>
      </w:r>
    </w:p>
    <w:p w14:paraId="1F5B625A" w14:textId="77777777" w:rsidR="0079594E" w:rsidRPr="00474F88" w:rsidRDefault="0079594E" w:rsidP="0079594E">
      <w:pPr>
        <w:pStyle w:val="Prrafodelista"/>
        <w:tabs>
          <w:tab w:val="left" w:pos="426"/>
        </w:tabs>
        <w:spacing w:before="240" w:after="240" w:line="360" w:lineRule="auto"/>
        <w:ind w:left="0"/>
        <w:jc w:val="both"/>
        <w:rPr>
          <w:rFonts w:ascii="Palatino Linotype" w:hAnsi="Palatino Linotype" w:cs="Arial"/>
          <w:sz w:val="10"/>
          <w:szCs w:val="10"/>
        </w:rPr>
      </w:pPr>
    </w:p>
    <w:p w14:paraId="0FD8D989" w14:textId="6249B8C1" w:rsidR="00474F88" w:rsidRDefault="00DD6941" w:rsidP="00474F88">
      <w:pPr>
        <w:pStyle w:val="Prrafodelista"/>
        <w:tabs>
          <w:tab w:val="left" w:pos="426"/>
        </w:tabs>
        <w:spacing w:before="240" w:after="240" w:line="360" w:lineRule="auto"/>
        <w:ind w:left="0"/>
        <w:jc w:val="center"/>
        <w:rPr>
          <w:rFonts w:ascii="Palatino Linotype" w:hAnsi="Palatino Linotype" w:cs="Arial"/>
        </w:rPr>
      </w:pPr>
      <w:r>
        <w:object w:dxaOrig="13065" w:dyaOrig="3180" w14:anchorId="4393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92.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587766" r:id="rId9"/>
        </w:object>
      </w:r>
    </w:p>
    <w:p w14:paraId="2D9238A3" w14:textId="77777777" w:rsidR="00F45A49" w:rsidRDefault="00F45A49" w:rsidP="00F45A49">
      <w:pPr>
        <w:pStyle w:val="Prrafodelista"/>
        <w:tabs>
          <w:tab w:val="left" w:pos="426"/>
        </w:tabs>
        <w:spacing w:line="360" w:lineRule="auto"/>
        <w:ind w:left="0"/>
        <w:jc w:val="both"/>
        <w:rPr>
          <w:rFonts w:ascii="Palatino Linotype" w:hAnsi="Palatino Linotype" w:cs="Arial"/>
        </w:rPr>
      </w:pPr>
    </w:p>
    <w:p w14:paraId="564291C8" w14:textId="14A70303" w:rsidR="00F45A49" w:rsidRPr="00F45A49" w:rsidRDefault="0003400F" w:rsidP="006273DE">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hAnsi="Palatino Linotype" w:cs="Arial"/>
        </w:rPr>
        <w:t>La</w:t>
      </w:r>
      <w:r w:rsidR="00F45A49">
        <w:rPr>
          <w:rFonts w:ascii="Palatino Linotype" w:hAnsi="Palatino Linotype" w:cs="Arial"/>
        </w:rPr>
        <w:t xml:space="preserve"> </w:t>
      </w:r>
      <w:r w:rsidR="00F45A49" w:rsidRPr="00F45A49">
        <w:rPr>
          <w:rFonts w:ascii="Palatino Linotype" w:hAnsi="Palatino Linotype" w:cs="Arial"/>
          <w:lang w:val="es-ES"/>
        </w:rPr>
        <w:t>Comisionad</w:t>
      </w:r>
      <w:r>
        <w:rPr>
          <w:rFonts w:ascii="Palatino Linotype" w:hAnsi="Palatino Linotype" w:cs="Arial"/>
          <w:lang w:val="es-ES"/>
        </w:rPr>
        <w:t>a</w:t>
      </w:r>
      <w:r w:rsidR="00F45A49" w:rsidRPr="00F45A49">
        <w:rPr>
          <w:rFonts w:ascii="Palatino Linotype" w:hAnsi="Palatino Linotype" w:cs="Arial"/>
          <w:lang w:val="es-ES"/>
        </w:rPr>
        <w:t xml:space="preserve"> Ponente</w:t>
      </w:r>
      <w:r>
        <w:rPr>
          <w:rFonts w:ascii="Palatino Linotype" w:hAnsi="Palatino Linotype" w:cs="Arial"/>
          <w:lang w:val="es-ES"/>
        </w:rPr>
        <w:t>,</w:t>
      </w:r>
      <w:r w:rsidR="00F45A49" w:rsidRPr="00F45A49">
        <w:rPr>
          <w:rFonts w:ascii="Palatino Linotype" w:hAnsi="Palatino Linotype" w:cs="Arial"/>
          <w:lang w:val="es-ES"/>
        </w:rPr>
        <w:t xml:space="preserve"> con fundamento en lo dispuesto por el artículo </w:t>
      </w:r>
      <w:r w:rsidR="00F45A49">
        <w:rPr>
          <w:rFonts w:ascii="Palatino Linotype" w:hAnsi="Palatino Linotype" w:cs="Arial"/>
          <w:lang w:val="es-ES"/>
        </w:rPr>
        <w:t>132</w:t>
      </w:r>
      <w:r w:rsidR="00416BD7">
        <w:rPr>
          <w:rFonts w:ascii="Palatino Linotype" w:hAnsi="Palatino Linotype" w:cs="Arial"/>
          <w:lang w:val="es-ES"/>
        </w:rPr>
        <w:t>,</w:t>
      </w:r>
      <w:r w:rsidR="00F45A49" w:rsidRPr="00F45A49">
        <w:rPr>
          <w:rFonts w:ascii="Palatino Linotype" w:hAnsi="Palatino Linotype" w:cs="Arial"/>
          <w:lang w:val="es-ES"/>
        </w:rPr>
        <w:t xml:space="preserve"> </w:t>
      </w:r>
      <w:r w:rsidR="00416BD7">
        <w:rPr>
          <w:rFonts w:ascii="Palatino Linotype" w:hAnsi="Palatino Linotype" w:cs="Arial"/>
          <w:lang w:val="es-ES"/>
        </w:rPr>
        <w:t>fracciones</w:t>
      </w:r>
      <w:r w:rsidR="00F45A49" w:rsidRPr="00F45A49">
        <w:rPr>
          <w:rFonts w:ascii="Palatino Linotype" w:hAnsi="Palatino Linotype" w:cs="Arial"/>
          <w:lang w:val="es-ES"/>
        </w:rPr>
        <w:t xml:space="preserve"> </w:t>
      </w:r>
      <w:r w:rsidR="00416BD7">
        <w:rPr>
          <w:rFonts w:ascii="Palatino Linotype" w:hAnsi="Palatino Linotype" w:cs="Arial"/>
          <w:lang w:val="es-ES"/>
        </w:rPr>
        <w:t>I y IV,</w:t>
      </w:r>
      <w:r w:rsidR="00F45A49" w:rsidRPr="00F45A49">
        <w:rPr>
          <w:rFonts w:ascii="Palatino Linotype" w:hAnsi="Palatino Linotype" w:cs="Arial"/>
          <w:lang w:val="es-ES"/>
        </w:rPr>
        <w:t xml:space="preserve"> de la </w:t>
      </w:r>
      <w:r w:rsidR="00416BD7">
        <w:rPr>
          <w:rFonts w:ascii="Palatino Linotype" w:hAnsi="Palatino Linotype" w:cs="Arial"/>
          <w:lang w:val="es-ES"/>
        </w:rPr>
        <w:t>Ley de Protección de Datos Personales en Posesión de Sujetos Obligados del Estado de México y Municipios</w:t>
      </w:r>
      <w:r w:rsidR="00F45A49" w:rsidRPr="00F45A49">
        <w:rPr>
          <w:rFonts w:ascii="Palatino Linotype" w:hAnsi="Palatino Linotype" w:cs="Arial"/>
          <w:lang w:val="es-ES"/>
        </w:rPr>
        <w:t xml:space="preserve">, a través del acuerdo de </w:t>
      </w:r>
      <w:r w:rsidR="00416BD7">
        <w:rPr>
          <w:rFonts w:ascii="Palatino Linotype" w:hAnsi="Palatino Linotype" w:cs="Arial"/>
          <w:lang w:val="es-ES"/>
        </w:rPr>
        <w:t>cierre del periodo de conciliación</w:t>
      </w:r>
      <w:r w:rsidR="00F45A49" w:rsidRPr="00F45A49">
        <w:rPr>
          <w:rFonts w:ascii="Palatino Linotype" w:hAnsi="Palatino Linotype" w:cs="Arial"/>
          <w:lang w:val="es-ES"/>
        </w:rPr>
        <w:t xml:space="preserve"> de </w:t>
      </w:r>
      <w:r>
        <w:rPr>
          <w:rFonts w:ascii="Palatino Linotype" w:hAnsi="Palatino Linotype" w:cs="Arial"/>
          <w:lang w:val="es-ES"/>
        </w:rPr>
        <w:t>seis (06) de diciembre</w:t>
      </w:r>
      <w:r w:rsidR="00CE581C">
        <w:rPr>
          <w:rFonts w:ascii="Palatino Linotype" w:hAnsi="Palatino Linotype" w:cs="Arial"/>
          <w:lang w:val="es-ES"/>
        </w:rPr>
        <w:t xml:space="preserve"> de dos mil veintiuno</w:t>
      </w:r>
      <w:r w:rsidR="00F45A49" w:rsidRPr="00F45A49">
        <w:rPr>
          <w:rFonts w:ascii="Palatino Linotype" w:hAnsi="Palatino Linotype" w:cs="Arial"/>
          <w:lang w:val="es-ES"/>
        </w:rPr>
        <w:t xml:space="preserve">, puso a disposición de las partes el expediente electrónico </w:t>
      </w:r>
      <w:r w:rsidR="00F45A49" w:rsidRPr="00F45A49">
        <w:rPr>
          <w:rFonts w:ascii="Palatino Linotype" w:hAnsi="Palatino Linotype" w:cs="Arial"/>
        </w:rPr>
        <w:t xml:space="preserve">vía </w:t>
      </w:r>
      <w:r w:rsidR="00416BD7">
        <w:rPr>
          <w:rFonts w:ascii="Palatino Linotype" w:hAnsi="Palatino Linotype" w:cs="Arial"/>
          <w:lang w:val="es-ES"/>
        </w:rPr>
        <w:t>SARCOEM</w:t>
      </w:r>
      <w:r w:rsidR="00F45A49" w:rsidRPr="00F45A49">
        <w:rPr>
          <w:rFonts w:ascii="Palatino Linotype" w:hAnsi="Palatino Linotype" w:cs="Arial"/>
          <w:b/>
          <w:lang w:val="es-ES"/>
        </w:rPr>
        <w:t xml:space="preserve"> </w:t>
      </w:r>
      <w:r w:rsidR="00F45A49" w:rsidRPr="00F45A49">
        <w:rPr>
          <w:rFonts w:ascii="Palatino Linotype" w:hAnsi="Palatino Linotype" w:cs="Arial"/>
          <w:lang w:val="es-ES"/>
        </w:rPr>
        <w:t xml:space="preserve">a efecto de que en un plazo máximo de siete días manifestaran lo que a su derecho convinieran, </w:t>
      </w:r>
      <w:r w:rsidR="00F45A49" w:rsidRPr="00F45A49">
        <w:rPr>
          <w:rFonts w:ascii="Palatino Linotype" w:hAnsi="Palatino Linotype" w:cs="Arial"/>
          <w:lang w:val="es-ES"/>
        </w:rPr>
        <w:lastRenderedPageBreak/>
        <w:t xml:space="preserve">ofrecieran pruebas y alegatos según corresponda a los casos concretos, de esta forma para que el </w:t>
      </w:r>
      <w:r w:rsidR="00F45A49" w:rsidRPr="00F45A49">
        <w:rPr>
          <w:rFonts w:ascii="Palatino Linotype" w:hAnsi="Palatino Linotype" w:cs="Arial"/>
          <w:b/>
          <w:lang w:val="es-ES"/>
        </w:rPr>
        <w:t>SUJETO OBLIGADO</w:t>
      </w:r>
      <w:r w:rsidR="00F45A49" w:rsidRPr="00F45A49">
        <w:rPr>
          <w:rFonts w:ascii="Palatino Linotype" w:hAnsi="Palatino Linotype" w:cs="Arial"/>
          <w:lang w:val="es-ES"/>
        </w:rPr>
        <w:t xml:space="preserve"> presentara el informe justificado procedente.</w:t>
      </w:r>
    </w:p>
    <w:p w14:paraId="6DF361CB" w14:textId="77777777" w:rsidR="00F45A49" w:rsidRDefault="00F45A49" w:rsidP="00F45A49">
      <w:pPr>
        <w:pStyle w:val="Prrafodelista"/>
        <w:tabs>
          <w:tab w:val="left" w:pos="426"/>
        </w:tabs>
        <w:spacing w:line="360" w:lineRule="auto"/>
        <w:ind w:left="0"/>
        <w:jc w:val="both"/>
        <w:rPr>
          <w:rFonts w:ascii="Palatino Linotype" w:hAnsi="Palatino Linotype" w:cs="Arial"/>
        </w:rPr>
      </w:pPr>
    </w:p>
    <w:p w14:paraId="5442F669" w14:textId="749EACB1" w:rsidR="00510FCF" w:rsidRDefault="0003400F" w:rsidP="0003400F">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De </w:t>
      </w:r>
      <w:r w:rsidRPr="0003400F">
        <w:rPr>
          <w:rFonts w:ascii="Palatino Linotype" w:hAnsi="Palatino Linotype" w:cs="Arial"/>
        </w:rPr>
        <w:t xml:space="preserve">las constancias que obran en el expediente digital del recurso de revisión que hoy se resuelve, se aprecia que el </w:t>
      </w:r>
      <w:r w:rsidRPr="0003400F">
        <w:rPr>
          <w:rFonts w:ascii="Palatino Linotype" w:hAnsi="Palatino Linotype" w:cs="Arial"/>
          <w:b/>
        </w:rPr>
        <w:t xml:space="preserve">SUJETO OBLIGADO </w:t>
      </w:r>
      <w:r w:rsidRPr="0003400F">
        <w:rPr>
          <w:rFonts w:ascii="Palatino Linotype" w:hAnsi="Palatino Linotype" w:cs="Arial"/>
        </w:rPr>
        <w:t xml:space="preserve">no rindió su informe justificado para manifestar lo que a su derecho conviniera; por su parte, </w:t>
      </w:r>
      <w:r>
        <w:rPr>
          <w:rFonts w:ascii="Palatino Linotype" w:hAnsi="Palatino Linotype" w:cs="Arial"/>
        </w:rPr>
        <w:t>la</w:t>
      </w:r>
      <w:r w:rsidRPr="0003400F">
        <w:rPr>
          <w:rFonts w:ascii="Palatino Linotype" w:hAnsi="Palatino Linotype" w:cs="Arial"/>
        </w:rPr>
        <w:t xml:space="preserve"> </w:t>
      </w:r>
      <w:r w:rsidRPr="0003400F">
        <w:rPr>
          <w:rFonts w:ascii="Palatino Linotype" w:hAnsi="Palatino Linotype" w:cs="Arial"/>
          <w:b/>
        </w:rPr>
        <w:t xml:space="preserve">RECURRENTE </w:t>
      </w:r>
      <w:r w:rsidRPr="0003400F">
        <w:rPr>
          <w:rFonts w:ascii="Palatino Linotype" w:hAnsi="Palatino Linotype" w:cs="Arial"/>
        </w:rPr>
        <w:t xml:space="preserve">no presentó alegatos ni ofreció medios de prueba. Se adjunta capturas del apartado de </w:t>
      </w:r>
      <w:r w:rsidRPr="0003400F">
        <w:rPr>
          <w:rFonts w:ascii="Palatino Linotype" w:hAnsi="Palatino Linotype" w:cs="Arial"/>
          <w:i/>
          <w:iCs/>
        </w:rPr>
        <w:t>Manifestaciones</w:t>
      </w:r>
      <w:r w:rsidRPr="0003400F">
        <w:rPr>
          <w:rFonts w:ascii="Palatino Linotype" w:hAnsi="Palatino Linotype" w:cs="Arial"/>
        </w:rPr>
        <w:t xml:space="preserve"> del </w:t>
      </w:r>
      <w:r w:rsidRPr="0003400F">
        <w:rPr>
          <w:rFonts w:ascii="Palatino Linotype" w:hAnsi="Palatino Linotype" w:cs="Arial"/>
          <w:i/>
          <w:iCs/>
        </w:rPr>
        <w:t>SAIMEX</w:t>
      </w:r>
      <w:r w:rsidRPr="0003400F">
        <w:rPr>
          <w:rFonts w:ascii="Palatino Linotype" w:hAnsi="Palatino Linotype" w:cs="Arial"/>
        </w:rPr>
        <w:t xml:space="preserve"> del expediente a modo de referencia:</w:t>
      </w:r>
    </w:p>
    <w:p w14:paraId="3B60D78D" w14:textId="271822EE" w:rsidR="0003400F" w:rsidRDefault="0003400F" w:rsidP="0003400F">
      <w:pPr>
        <w:pStyle w:val="Prrafodelista"/>
        <w:tabs>
          <w:tab w:val="left" w:pos="426"/>
        </w:tabs>
        <w:spacing w:line="360" w:lineRule="auto"/>
        <w:ind w:left="0"/>
        <w:jc w:val="both"/>
        <w:rPr>
          <w:rFonts w:ascii="Palatino Linotype" w:hAnsi="Palatino Linotype" w:cs="Arial"/>
        </w:rPr>
      </w:pPr>
    </w:p>
    <w:p w14:paraId="6400B922" w14:textId="75E3DFE5" w:rsidR="0003400F" w:rsidRDefault="0003400F" w:rsidP="0003400F">
      <w:pPr>
        <w:pStyle w:val="Prrafodelista"/>
        <w:tabs>
          <w:tab w:val="left" w:pos="426"/>
        </w:tabs>
        <w:spacing w:line="360" w:lineRule="auto"/>
        <w:ind w:left="0"/>
        <w:jc w:val="center"/>
        <w:rPr>
          <w:rFonts w:ascii="Palatino Linotype" w:hAnsi="Palatino Linotype" w:cs="Arial"/>
        </w:rPr>
      </w:pPr>
      <w:r>
        <w:object w:dxaOrig="13080" w:dyaOrig="4575" w14:anchorId="17B70120">
          <v:shape id="_x0000_i1026" type="#_x0000_t75" style="width:379.5pt;height:132.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0587767" r:id="rId11"/>
        </w:object>
      </w:r>
    </w:p>
    <w:p w14:paraId="32A7C690" w14:textId="77777777" w:rsidR="0003400F" w:rsidRPr="00510FCF" w:rsidRDefault="0003400F" w:rsidP="0003400F">
      <w:pPr>
        <w:pStyle w:val="Prrafodelista"/>
        <w:tabs>
          <w:tab w:val="left" w:pos="426"/>
        </w:tabs>
        <w:spacing w:line="360" w:lineRule="auto"/>
        <w:ind w:left="0"/>
        <w:jc w:val="both"/>
        <w:rPr>
          <w:rFonts w:ascii="Palatino Linotype" w:hAnsi="Palatino Linotype" w:cs="Arial"/>
        </w:rPr>
      </w:pPr>
    </w:p>
    <w:p w14:paraId="723A18D3" w14:textId="3E16A64E" w:rsidR="00235EB4" w:rsidRPr="00510FCF" w:rsidRDefault="00235EB4"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Pr>
          <w:rFonts w:ascii="Palatino Linotype" w:hAnsi="Palatino Linotype"/>
          <w:bCs/>
        </w:rPr>
        <w:t xml:space="preserve">El </w:t>
      </w:r>
      <w:r w:rsidR="0003400F">
        <w:rPr>
          <w:rFonts w:ascii="Palatino Linotype" w:hAnsi="Palatino Linotype"/>
          <w:color w:val="000000" w:themeColor="text1"/>
        </w:rPr>
        <w:t>veinte (20) de enero de dos mil veintidós,</w:t>
      </w:r>
      <w:r w:rsidR="00465070">
        <w:rPr>
          <w:rFonts w:ascii="Palatino Linotype" w:hAnsi="Palatino Linotype"/>
          <w:color w:val="000000" w:themeColor="text1"/>
        </w:rPr>
        <w:t xml:space="preserve"> </w:t>
      </w:r>
      <w:r w:rsidR="0003400F">
        <w:rPr>
          <w:rFonts w:ascii="Palatino Linotype" w:hAnsi="Palatino Linotype"/>
          <w:color w:val="000000" w:themeColor="text1"/>
        </w:rPr>
        <w:t>la</w:t>
      </w:r>
      <w:r w:rsidR="00465070">
        <w:rPr>
          <w:rFonts w:ascii="Palatino Linotype" w:hAnsi="Palatino Linotype"/>
          <w:color w:val="000000" w:themeColor="text1"/>
        </w:rPr>
        <w:t xml:space="preserve"> </w:t>
      </w:r>
      <w:r w:rsidR="00465070" w:rsidRPr="00957B2F">
        <w:rPr>
          <w:rFonts w:ascii="Palatino Linotype" w:hAnsi="Palatino Linotype"/>
        </w:rPr>
        <w:t>Comisionad</w:t>
      </w:r>
      <w:r w:rsidR="0003400F">
        <w:rPr>
          <w:rFonts w:ascii="Palatino Linotype" w:hAnsi="Palatino Linotype"/>
        </w:rPr>
        <w:t>a</w:t>
      </w:r>
      <w:r w:rsidR="00465070" w:rsidRPr="00957B2F">
        <w:rPr>
          <w:rFonts w:ascii="Palatino Linotype" w:hAnsi="Palatino Linotype"/>
        </w:rPr>
        <w:t xml:space="preserve"> Ponente decretó el cierre de instrucción</w:t>
      </w:r>
      <w:r w:rsidR="00465070">
        <w:rPr>
          <w:rFonts w:ascii="Palatino Linotype" w:hAnsi="Palatino Linotype"/>
        </w:rPr>
        <w:t xml:space="preserve">, </w:t>
      </w:r>
      <w:r w:rsidR="00465070" w:rsidRPr="004B1262">
        <w:rPr>
          <w:rFonts w:ascii="Palatino Linotype" w:eastAsia="Calibri" w:hAnsi="Palatino Linotype" w:cs="Arial"/>
        </w:rPr>
        <w:t>por lo que ordenó turnar el expediente para su resolución, misma que ahora se pronuncia</w:t>
      </w:r>
      <w:r w:rsidR="00510FCF">
        <w:rPr>
          <w:rFonts w:ascii="Palatino Linotype" w:eastAsia="Calibri" w:hAnsi="Palatino Linotype" w:cs="Arial"/>
        </w:rPr>
        <w:t>.</w:t>
      </w:r>
    </w:p>
    <w:p w14:paraId="17D98A02" w14:textId="77777777" w:rsidR="00510FCF" w:rsidRPr="00510FCF" w:rsidRDefault="00510FCF" w:rsidP="00510FCF">
      <w:pPr>
        <w:pStyle w:val="Prrafodelista"/>
        <w:tabs>
          <w:tab w:val="left" w:pos="426"/>
        </w:tabs>
        <w:spacing w:line="360" w:lineRule="auto"/>
        <w:ind w:left="0"/>
        <w:jc w:val="both"/>
        <w:rPr>
          <w:rFonts w:ascii="Palatino Linotype" w:hAnsi="Palatino Linotype"/>
          <w:b/>
          <w:u w:val="single"/>
        </w:rPr>
      </w:pPr>
    </w:p>
    <w:p w14:paraId="07834D3E" w14:textId="400507F8" w:rsidR="00510FCF" w:rsidRPr="00235EB4" w:rsidRDefault="00510FCF"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Pr>
          <w:rFonts w:ascii="Palatino Linotype" w:eastAsia="Calibri" w:hAnsi="Palatino Linotype" w:cs="Arial"/>
        </w:rPr>
        <w:t xml:space="preserve">Luego, el </w:t>
      </w:r>
      <w:r w:rsidR="0003400F">
        <w:rPr>
          <w:rFonts w:ascii="Palatino Linotype" w:eastAsia="Calibri" w:hAnsi="Palatino Linotype" w:cs="Arial"/>
        </w:rPr>
        <w:t>dos (02) de febrero de dos mil veintidós</w:t>
      </w:r>
      <w:r>
        <w:rPr>
          <w:rFonts w:ascii="Palatino Linotype" w:eastAsia="Calibri" w:hAnsi="Palatino Linotype" w:cs="Arial"/>
        </w:rPr>
        <w:t xml:space="preserve">, </w:t>
      </w:r>
      <w:r w:rsidRPr="00510FCF">
        <w:rPr>
          <w:rFonts w:ascii="Palatino Linotype" w:eastAsia="Calibri" w:hAnsi="Palatino Linotype" w:cs="Arial"/>
          <w:lang w:val="es-ES"/>
        </w:rPr>
        <w:t xml:space="preserve">con fundamento en el artículo </w:t>
      </w:r>
      <w:r>
        <w:rPr>
          <w:rFonts w:ascii="Palatino Linotype" w:eastAsia="Calibri" w:hAnsi="Palatino Linotype" w:cs="Arial"/>
          <w:lang w:val="es-ES"/>
        </w:rPr>
        <w:t xml:space="preserve">133 </w:t>
      </w:r>
      <w:r w:rsidRPr="00510FCF">
        <w:rPr>
          <w:rFonts w:ascii="Palatino Linotype" w:eastAsia="Calibri" w:hAnsi="Palatino Linotype" w:cs="Arial"/>
          <w:lang w:val="es-ES"/>
        </w:rPr>
        <w:t xml:space="preserve">de la Ley de </w:t>
      </w:r>
      <w:r>
        <w:rPr>
          <w:rFonts w:ascii="Palatino Linotype" w:eastAsia="Calibri" w:hAnsi="Palatino Linotype" w:cs="Arial"/>
          <w:lang w:val="es-ES"/>
        </w:rPr>
        <w:t>Protección de Datos Personales en Posesión de Sujetos Obligados</w:t>
      </w:r>
      <w:r w:rsidRPr="00510FCF">
        <w:rPr>
          <w:rFonts w:ascii="Palatino Linotype" w:eastAsia="Calibri" w:hAnsi="Palatino Linotype" w:cs="Arial"/>
          <w:lang w:val="es-ES"/>
        </w:rPr>
        <w:t xml:space="preserve"> del Estado de México y Municipios</w:t>
      </w:r>
      <w:r w:rsidRPr="00510FCF">
        <w:rPr>
          <w:rFonts w:ascii="Palatino Linotype" w:eastAsia="Calibri" w:hAnsi="Palatino Linotype" w:cs="Arial"/>
          <w:bCs/>
          <w:lang w:val="es-ES"/>
        </w:rPr>
        <w:t xml:space="preserve"> </w:t>
      </w:r>
      <w:r w:rsidRPr="00510FCF">
        <w:rPr>
          <w:rFonts w:ascii="Palatino Linotype" w:eastAsia="Calibri" w:hAnsi="Palatino Linotype" w:cs="Arial"/>
          <w:lang w:val="es-ES"/>
        </w:rPr>
        <w:t xml:space="preserve">se notificó que el plazo de </w:t>
      </w:r>
      <w:r>
        <w:rPr>
          <w:rFonts w:ascii="Palatino Linotype" w:eastAsia="Calibri" w:hAnsi="Palatino Linotype" w:cs="Arial"/>
          <w:lang w:val="es-ES"/>
        </w:rPr>
        <w:t>cuarenta</w:t>
      </w:r>
      <w:r w:rsidRPr="00510FCF">
        <w:rPr>
          <w:rFonts w:ascii="Palatino Linotype" w:eastAsia="Calibri" w:hAnsi="Palatino Linotype" w:cs="Arial"/>
          <w:lang w:val="es-ES"/>
        </w:rPr>
        <w:t xml:space="preserve"> (</w:t>
      </w:r>
      <w:r>
        <w:rPr>
          <w:rFonts w:ascii="Palatino Linotype" w:eastAsia="Calibri" w:hAnsi="Palatino Linotype" w:cs="Arial"/>
          <w:lang w:val="es-ES"/>
        </w:rPr>
        <w:t>4</w:t>
      </w:r>
      <w:r w:rsidRPr="00510FCF">
        <w:rPr>
          <w:rFonts w:ascii="Palatino Linotype" w:eastAsia="Calibri" w:hAnsi="Palatino Linotype" w:cs="Arial"/>
          <w:lang w:val="es-ES"/>
        </w:rPr>
        <w:t xml:space="preserve">0) días </w:t>
      </w:r>
      <w:r w:rsidRPr="00510FCF">
        <w:rPr>
          <w:rFonts w:ascii="Palatino Linotype" w:eastAsia="Calibri" w:hAnsi="Palatino Linotype" w:cs="Arial"/>
          <w:lang w:val="es-ES"/>
        </w:rPr>
        <w:lastRenderedPageBreak/>
        <w:t xml:space="preserve">para resolver el recurso de revisión sería ampliado por un periodo de </w:t>
      </w:r>
      <w:r>
        <w:rPr>
          <w:rFonts w:ascii="Palatino Linotype" w:eastAsia="Calibri" w:hAnsi="Palatino Linotype" w:cs="Arial"/>
          <w:lang w:val="es-ES"/>
        </w:rPr>
        <w:t>veinte</w:t>
      </w:r>
      <w:r w:rsidRPr="00510FCF">
        <w:rPr>
          <w:rFonts w:ascii="Palatino Linotype" w:eastAsia="Calibri" w:hAnsi="Palatino Linotype" w:cs="Arial"/>
          <w:lang w:val="es-ES"/>
        </w:rPr>
        <w:t xml:space="preserve"> (</w:t>
      </w:r>
      <w:r>
        <w:rPr>
          <w:rFonts w:ascii="Palatino Linotype" w:eastAsia="Calibri" w:hAnsi="Palatino Linotype" w:cs="Arial"/>
          <w:lang w:val="es-ES"/>
        </w:rPr>
        <w:t>20</w:t>
      </w:r>
      <w:r w:rsidRPr="00510FCF">
        <w:rPr>
          <w:rFonts w:ascii="Palatino Linotype" w:eastAsia="Calibri" w:hAnsi="Palatino Linotype" w:cs="Arial"/>
          <w:lang w:val="es-ES"/>
        </w:rPr>
        <w:t>) días hábiles adicionales;</w:t>
      </w:r>
      <w:r w:rsidRPr="00510FCF">
        <w:rPr>
          <w:rFonts w:ascii="Palatino Linotype" w:eastAsia="Calibri" w:hAnsi="Palatino Linotype" w:cs="Arial"/>
        </w:rPr>
        <w:t xml:space="preserve"> y</w:t>
      </w:r>
      <w:r>
        <w:rPr>
          <w:rFonts w:ascii="Palatino Linotype" w:eastAsia="Calibri" w:hAnsi="Palatino Linotype" w:cs="Arial"/>
        </w:rPr>
        <w:t xml:space="preserve"> ---------------------------------------------------------------------------</w:t>
      </w:r>
    </w:p>
    <w:p w14:paraId="334D56B4" w14:textId="1C0F8EEF" w:rsidR="00465070" w:rsidRDefault="00465070" w:rsidP="00722AAD">
      <w:pPr>
        <w:pStyle w:val="Prrafodelista"/>
        <w:spacing w:before="240" w:after="240" w:line="360" w:lineRule="auto"/>
        <w:ind w:left="0"/>
        <w:jc w:val="both"/>
        <w:rPr>
          <w:rFonts w:ascii="Palatino Linotype" w:eastAsia="Calibri" w:hAnsi="Palatino Linotype" w:cs="Arial"/>
          <w:lang w:val="es-ES"/>
        </w:rPr>
      </w:pPr>
    </w:p>
    <w:p w14:paraId="6D7E0306" w14:textId="77777777" w:rsidR="002A5BA4" w:rsidRPr="0046059A" w:rsidRDefault="00722AAD" w:rsidP="0046059A">
      <w:pPr>
        <w:pStyle w:val="Ttulo1"/>
        <w:spacing w:line="360" w:lineRule="auto"/>
        <w:jc w:val="center"/>
        <w:rPr>
          <w:b w:val="0"/>
          <w:szCs w:val="24"/>
        </w:rPr>
      </w:pPr>
      <w:r>
        <w:rPr>
          <w:szCs w:val="24"/>
        </w:rPr>
        <w:t xml:space="preserve"> </w:t>
      </w:r>
      <w:bookmarkStart w:id="6" w:name="_Toc96540083"/>
      <w:r w:rsidR="002A5BA4" w:rsidRPr="0046059A">
        <w:rPr>
          <w:szCs w:val="24"/>
        </w:rPr>
        <w:t>CONSIDERANDO</w:t>
      </w:r>
      <w:bookmarkEnd w:id="6"/>
      <w:r w:rsidR="005E6C51" w:rsidRPr="0046059A">
        <w:rPr>
          <w:szCs w:val="24"/>
        </w:rPr>
        <w:t xml:space="preserve"> </w:t>
      </w:r>
    </w:p>
    <w:p w14:paraId="1646E376" w14:textId="77777777" w:rsidR="002A5BA4" w:rsidRPr="0046059A" w:rsidRDefault="002A5BA4" w:rsidP="0046059A">
      <w:pPr>
        <w:spacing w:line="360" w:lineRule="auto"/>
        <w:rPr>
          <w:rFonts w:ascii="Palatino Linotype" w:hAnsi="Palatino Linotype"/>
          <w:lang w:val="es-MX" w:eastAsia="en-US"/>
        </w:rPr>
      </w:pPr>
    </w:p>
    <w:p w14:paraId="3890D719" w14:textId="77777777" w:rsidR="002A5BA4" w:rsidRPr="0046059A" w:rsidRDefault="002A5BA4" w:rsidP="0046059A">
      <w:pPr>
        <w:pStyle w:val="Ttulo2"/>
        <w:spacing w:line="360" w:lineRule="auto"/>
        <w:rPr>
          <w:rFonts w:ascii="Palatino Linotype" w:hAnsi="Palatino Linotype"/>
          <w:b/>
          <w:bCs/>
          <w:color w:val="auto"/>
          <w:spacing w:val="60"/>
          <w:sz w:val="24"/>
        </w:rPr>
      </w:pPr>
      <w:bookmarkStart w:id="7" w:name="_Toc96540084"/>
      <w:r w:rsidRPr="0046059A">
        <w:rPr>
          <w:rFonts w:ascii="Palatino Linotype" w:hAnsi="Palatino Linotype"/>
          <w:b/>
          <w:color w:val="auto"/>
          <w:sz w:val="24"/>
        </w:rPr>
        <w:t>PRIMERO. De la competencia</w:t>
      </w:r>
      <w:bookmarkEnd w:id="7"/>
    </w:p>
    <w:p w14:paraId="27989A86" w14:textId="5C242840" w:rsidR="00813630" w:rsidRPr="00D47E74"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46059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46059A">
        <w:rPr>
          <w:rFonts w:ascii="Palatino Linotype" w:eastAsia="Calibri" w:hAnsi="Palatino Linotype" w:cs="Times New Roman"/>
          <w:b/>
          <w:lang w:val="es-ES"/>
        </w:rPr>
        <w:t>Constitución Política de los Estados Unidos Mexicanos</w:t>
      </w:r>
      <w:r w:rsidRPr="0046059A">
        <w:rPr>
          <w:rFonts w:ascii="Palatino Linotype" w:eastAsia="Calibri" w:hAnsi="Palatino Linotype" w:cs="Times New Roman"/>
          <w:lang w:val="es-ES"/>
        </w:rPr>
        <w:t xml:space="preserve">; 5, párrafos </w:t>
      </w:r>
      <w:r w:rsidR="00510FCF">
        <w:rPr>
          <w:rFonts w:ascii="Palatino Linotype" w:eastAsia="Calibri" w:hAnsi="Palatino Linotype" w:cs="Times New Roman"/>
          <w:lang w:val="es-ES"/>
        </w:rPr>
        <w:t>trigésimo, trigésimo primero y trigésimo segundo</w:t>
      </w:r>
      <w:r w:rsidR="00AA0090">
        <w:rPr>
          <w:rFonts w:ascii="Palatino Linotype" w:eastAsia="Calibri" w:hAnsi="Palatino Linotype" w:cs="Times New Roman"/>
          <w:lang w:val="es-ES"/>
        </w:rPr>
        <w:t>, fracciones IV, V y</w:t>
      </w:r>
      <w:r w:rsidRPr="0046059A">
        <w:rPr>
          <w:rFonts w:ascii="Palatino Linotype" w:eastAsia="Calibri" w:hAnsi="Palatino Linotype" w:cs="Times New Roman"/>
          <w:lang w:val="es-ES"/>
        </w:rPr>
        <w:t xml:space="preserve"> VIII</w:t>
      </w:r>
      <w:r w:rsidR="00AA0090">
        <w:rPr>
          <w:rFonts w:ascii="Palatino Linotype" w:eastAsia="Calibri" w:hAnsi="Palatino Linotype" w:cs="Times New Roman"/>
          <w:lang w:val="es-ES"/>
        </w:rPr>
        <w:t>,</w:t>
      </w:r>
      <w:r w:rsidRPr="0046059A">
        <w:rPr>
          <w:rFonts w:ascii="Palatino Linotype" w:eastAsia="Calibri" w:hAnsi="Palatino Linotype" w:cs="Times New Roman"/>
          <w:lang w:val="es-ES"/>
        </w:rPr>
        <w:t xml:space="preserve"> de la </w:t>
      </w:r>
      <w:r w:rsidRPr="0046059A">
        <w:rPr>
          <w:rFonts w:ascii="Palatino Linotype" w:eastAsia="Calibri" w:hAnsi="Palatino Linotype" w:cs="Times New Roman"/>
          <w:b/>
          <w:lang w:val="es-ES"/>
        </w:rPr>
        <w:t>Constitución Política del Estado Libre y Soberano de México</w:t>
      </w:r>
      <w:r w:rsidRPr="0046059A">
        <w:rPr>
          <w:rFonts w:ascii="Palatino Linotype" w:eastAsia="Calibri" w:hAnsi="Palatino Linotype" w:cs="Times New Roman"/>
          <w:lang w:val="es-ES"/>
        </w:rPr>
        <w:t>; 1, 3 fracción I, 82, 97, 98, 119, 123, 124, 127, 128 y 133</w:t>
      </w:r>
      <w:r w:rsidRPr="0046059A">
        <w:rPr>
          <w:rFonts w:ascii="Palatino Linotype" w:hAnsi="Palatino Linotype" w:cs="Arial"/>
          <w:szCs w:val="22"/>
          <w:lang w:val="es-ES"/>
        </w:rPr>
        <w:t xml:space="preserve"> </w:t>
      </w:r>
      <w:r w:rsidRPr="0046059A">
        <w:rPr>
          <w:rFonts w:ascii="Palatino Linotype" w:eastAsia="Calibri" w:hAnsi="Palatino Linotype" w:cs="Times New Roman"/>
          <w:b/>
        </w:rPr>
        <w:t>Ley de Protección de Datos Personales en Posesión de Sujetos Obligados del Estado de México y Municipios</w:t>
      </w:r>
      <w:r w:rsidRPr="0046059A">
        <w:rPr>
          <w:rFonts w:ascii="Palatino Linotype" w:eastAsia="Calibri" w:hAnsi="Palatino Linotype" w:cs="Arial"/>
          <w:lang w:val="es-ES"/>
        </w:rPr>
        <w:t xml:space="preserve">; y 10, 7, 9 fracciones I y XXIV, y 11 del </w:t>
      </w:r>
      <w:r w:rsidRPr="0046059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46CC240" w14:textId="77777777" w:rsidR="00D47E74" w:rsidRPr="0046059A" w:rsidRDefault="00D47E74" w:rsidP="00D47E74">
      <w:pPr>
        <w:pStyle w:val="Prrafodelista"/>
        <w:tabs>
          <w:tab w:val="left" w:pos="426"/>
        </w:tabs>
        <w:spacing w:before="240" w:after="240" w:line="360" w:lineRule="auto"/>
        <w:ind w:left="0"/>
        <w:jc w:val="both"/>
        <w:rPr>
          <w:rFonts w:ascii="Palatino Linotype" w:hAnsi="Palatino Linotype"/>
        </w:rPr>
      </w:pPr>
    </w:p>
    <w:p w14:paraId="7B64D43C" w14:textId="77777777" w:rsidR="002A5BA4" w:rsidRPr="0046059A" w:rsidRDefault="002A5BA4" w:rsidP="0046059A">
      <w:pPr>
        <w:pStyle w:val="Ttulo2"/>
        <w:spacing w:line="360" w:lineRule="auto"/>
        <w:rPr>
          <w:rFonts w:ascii="Palatino Linotype" w:hAnsi="Palatino Linotype"/>
          <w:b/>
          <w:color w:val="auto"/>
          <w:sz w:val="24"/>
        </w:rPr>
      </w:pPr>
      <w:bookmarkStart w:id="8" w:name="_Toc96540085"/>
      <w:r w:rsidRPr="0046059A">
        <w:rPr>
          <w:rFonts w:ascii="Palatino Linotype" w:hAnsi="Palatino Linotype"/>
          <w:b/>
          <w:color w:val="auto"/>
          <w:sz w:val="24"/>
        </w:rPr>
        <w:t>SEGUNDO. De la oportunidad y procedencia.</w:t>
      </w:r>
      <w:bookmarkEnd w:id="8"/>
    </w:p>
    <w:p w14:paraId="662EEA78" w14:textId="15ED300D" w:rsidR="00813630" w:rsidRPr="002B5CF9" w:rsidRDefault="002B5CF9" w:rsidP="002B5CF9">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eastAsia="Calibri" w:hAnsi="Palatino Linotype" w:cs="Arial"/>
        </w:rPr>
        <w:t>Es</w:t>
      </w:r>
      <w:r w:rsidR="003575DF">
        <w:rPr>
          <w:rFonts w:ascii="Palatino Linotype" w:eastAsia="Calibri" w:hAnsi="Palatino Linotype" w:cs="Arial"/>
        </w:rPr>
        <w:t xml:space="preserve"> </w:t>
      </w:r>
      <w:r w:rsidR="003575DF" w:rsidRPr="003575DF">
        <w:rPr>
          <w:rFonts w:ascii="Palatino Linotype" w:eastAsia="Calibri" w:hAnsi="Palatino Linotype" w:cs="Arial"/>
        </w:rPr>
        <w:t xml:space="preserve">de </w:t>
      </w:r>
      <w:r w:rsidR="003575DF" w:rsidRPr="003575DF">
        <w:rPr>
          <w:rFonts w:ascii="Palatino Linotype" w:eastAsia="Calibri" w:hAnsi="Palatino Linotype" w:cs="Arial"/>
          <w:lang w:val="es-ES"/>
        </w:rPr>
        <w:t xml:space="preserve">precisar, que la Ley de </w:t>
      </w:r>
      <w:r w:rsidR="003575DF">
        <w:rPr>
          <w:rFonts w:ascii="Palatino Linotype" w:eastAsia="Calibri" w:hAnsi="Palatino Linotype" w:cs="Arial"/>
          <w:lang w:val="es-ES"/>
        </w:rPr>
        <w:t>Protección de Datos Personales en Posesión de Sujetos Obligados</w:t>
      </w:r>
      <w:r w:rsidR="003575DF" w:rsidRPr="003575DF">
        <w:rPr>
          <w:rFonts w:ascii="Palatino Linotype" w:eastAsia="Calibri" w:hAnsi="Palatino Linotype" w:cs="Arial"/>
          <w:lang w:val="es-ES"/>
        </w:rPr>
        <w:t xml:space="preserve"> del Estado de México y Municipios, en </w:t>
      </w:r>
      <w:r w:rsidR="003575DF">
        <w:rPr>
          <w:rFonts w:ascii="Palatino Linotype" w:eastAsia="Calibri" w:hAnsi="Palatino Linotype" w:cs="Arial"/>
          <w:lang w:val="es-ES"/>
        </w:rPr>
        <w:t>su</w:t>
      </w:r>
      <w:r w:rsidR="003575DF" w:rsidRPr="003575DF">
        <w:rPr>
          <w:rFonts w:ascii="Palatino Linotype" w:eastAsia="Calibri" w:hAnsi="Palatino Linotype" w:cs="Arial"/>
          <w:lang w:val="es-ES"/>
        </w:rPr>
        <w:t xml:space="preserve"> artículo </w:t>
      </w:r>
      <w:r w:rsidR="003575DF">
        <w:rPr>
          <w:rFonts w:ascii="Palatino Linotype" w:eastAsia="Calibri" w:hAnsi="Palatino Linotype" w:cs="Arial"/>
          <w:lang w:val="es-ES"/>
        </w:rPr>
        <w:t>128</w:t>
      </w:r>
      <w:r w:rsidR="003575DF" w:rsidRPr="003575DF">
        <w:rPr>
          <w:rFonts w:ascii="Palatino Linotype" w:eastAsia="Calibri" w:hAnsi="Palatino Linotype" w:cs="Arial"/>
          <w:lang w:val="es-ES"/>
        </w:rPr>
        <w:t xml:space="preserve">, describe la procedencia del recurso de revisión; </w:t>
      </w:r>
      <w:r w:rsidR="003575DF">
        <w:rPr>
          <w:rFonts w:ascii="Palatino Linotype" w:eastAsia="Calibri" w:hAnsi="Palatino Linotype" w:cs="Arial"/>
          <w:lang w:val="es-ES"/>
        </w:rPr>
        <w:t>por su parte, el diverso 108</w:t>
      </w:r>
      <w:r w:rsidR="003575DF" w:rsidRPr="003575DF">
        <w:rPr>
          <w:rFonts w:ascii="Palatino Linotype" w:eastAsia="Calibri" w:hAnsi="Palatino Linotype" w:cs="Arial"/>
          <w:lang w:val="es-ES"/>
        </w:rPr>
        <w:t xml:space="preserve"> señala que el plazo del </w:t>
      </w:r>
      <w:r w:rsidR="003575DF" w:rsidRPr="003575DF">
        <w:rPr>
          <w:rFonts w:ascii="Palatino Linotype" w:eastAsia="Calibri" w:hAnsi="Palatino Linotype" w:cs="Arial"/>
          <w:b/>
          <w:lang w:val="es-ES"/>
        </w:rPr>
        <w:t>SUJETO OBLIGADO</w:t>
      </w:r>
      <w:r w:rsidR="003575DF" w:rsidRPr="003575DF">
        <w:rPr>
          <w:rFonts w:ascii="Palatino Linotype" w:eastAsia="Calibri" w:hAnsi="Palatino Linotype" w:cs="Arial"/>
          <w:lang w:val="es-ES"/>
        </w:rPr>
        <w:t xml:space="preserve"> para entregar la respuesta a una solicitud </w:t>
      </w:r>
      <w:r w:rsidR="003575DF">
        <w:rPr>
          <w:rFonts w:ascii="Palatino Linotype" w:eastAsia="Calibri" w:hAnsi="Palatino Linotype" w:cs="Arial"/>
          <w:lang w:val="es-ES"/>
        </w:rPr>
        <w:t xml:space="preserve">para el </w:t>
      </w:r>
      <w:r w:rsidR="003575DF">
        <w:rPr>
          <w:rFonts w:ascii="Palatino Linotype" w:eastAsia="Calibri" w:hAnsi="Palatino Linotype" w:cs="Arial"/>
          <w:lang w:val="es-ES"/>
        </w:rPr>
        <w:lastRenderedPageBreak/>
        <w:t>ejercicio de los derechos ARCO</w:t>
      </w:r>
      <w:r w:rsidR="003575DF" w:rsidRPr="003575DF">
        <w:rPr>
          <w:rFonts w:ascii="Palatino Linotype" w:eastAsia="Calibri" w:hAnsi="Palatino Linotype" w:cs="Arial"/>
          <w:lang w:val="es-ES"/>
        </w:rPr>
        <w:t xml:space="preserve"> es de </w:t>
      </w:r>
      <w:r w:rsidR="00A53F01">
        <w:rPr>
          <w:rFonts w:ascii="Palatino Linotype" w:eastAsia="Calibri" w:hAnsi="Palatino Linotype" w:cs="Arial"/>
          <w:lang w:val="es-ES"/>
        </w:rPr>
        <w:t>20</w:t>
      </w:r>
      <w:r w:rsidR="003575DF" w:rsidRPr="003575DF">
        <w:rPr>
          <w:rFonts w:ascii="Palatino Linotype" w:eastAsia="Calibri" w:hAnsi="Palatino Linotype" w:cs="Arial"/>
          <w:lang w:val="es-ES"/>
        </w:rPr>
        <w:t xml:space="preserve"> días hábiles posteriores a la presentación de ésta, por lo que transcurrido este término, cuando no se entregue la respuesta a la solicitud dentro del plazo previsto en la Ley, la solicitud se entenderá negada y la o el </w:t>
      </w:r>
      <w:r w:rsidR="003575DF" w:rsidRPr="003575DF">
        <w:rPr>
          <w:rFonts w:ascii="Palatino Linotype" w:eastAsia="Calibri" w:hAnsi="Palatino Linotype" w:cs="Arial"/>
          <w:bCs/>
          <w:lang w:val="es-ES"/>
        </w:rPr>
        <w:t>particular</w:t>
      </w:r>
      <w:r w:rsidR="003575DF" w:rsidRPr="003575DF">
        <w:rPr>
          <w:rFonts w:ascii="Palatino Linotype" w:eastAsia="Calibri" w:hAnsi="Palatino Linotype" w:cs="Arial"/>
          <w:lang w:val="es-ES"/>
        </w:rPr>
        <w:t xml:space="preserve"> podrá interponer el recurso de revisión previsto en el ordenamiento en cita.</w:t>
      </w:r>
    </w:p>
    <w:p w14:paraId="62BA08EC" w14:textId="77777777" w:rsidR="002B5CF9" w:rsidRPr="002B5CF9" w:rsidRDefault="002B5CF9" w:rsidP="002B5CF9">
      <w:pPr>
        <w:pStyle w:val="Prrafodelista"/>
        <w:tabs>
          <w:tab w:val="left" w:pos="426"/>
        </w:tabs>
        <w:spacing w:before="240" w:after="240" w:line="360" w:lineRule="auto"/>
        <w:ind w:left="0" w:right="49"/>
        <w:jc w:val="both"/>
        <w:rPr>
          <w:rFonts w:ascii="Palatino Linotype" w:hAnsi="Palatino Linotype"/>
        </w:rPr>
      </w:pPr>
    </w:p>
    <w:p w14:paraId="7BC59D5E" w14:textId="504A6C4C" w:rsidR="00A0761B" w:rsidRPr="00A0761B" w:rsidRDefault="003575DF" w:rsidP="002B5CF9">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eastAsia="Calibri" w:hAnsi="Palatino Linotype" w:cs="Arial"/>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segundo párrafo</w:t>
      </w:r>
      <w:r w:rsidR="0057362A">
        <w:rPr>
          <w:rFonts w:ascii="Palatino Linotype" w:eastAsia="Calibri" w:hAnsi="Palatino Linotype" w:cs="Arial"/>
          <w:lang w:val="es-ES"/>
        </w:rPr>
        <w:t xml:space="preserve"> del artículo 128</w:t>
      </w:r>
      <w:r w:rsidRPr="0031049C">
        <w:rPr>
          <w:rFonts w:ascii="Palatino Linotype" w:eastAsia="Calibri" w:hAnsi="Palatino Linotype" w:cs="Arial"/>
          <w:lang w:val="es-ES"/>
        </w:rPr>
        <w:t xml:space="preserve"> de la Ley de </w:t>
      </w:r>
      <w:r w:rsidR="00A53F01">
        <w:rPr>
          <w:rFonts w:ascii="Palatino Linotype" w:eastAsia="Calibri" w:hAnsi="Palatino Linotype" w:cs="Arial"/>
          <w:lang w:val="es-ES"/>
        </w:rPr>
        <w:t>Protección de Datos Personales en Posesión de Sujetos Obligados</w:t>
      </w:r>
      <w:r w:rsidRPr="0031049C">
        <w:rPr>
          <w:rFonts w:ascii="Palatino Linotype" w:eastAsia="Calibri" w:hAnsi="Palatino Linotype" w:cs="Arial"/>
          <w:lang w:val="es-ES"/>
        </w:rPr>
        <w:t xml:space="preserve"> del Estado de México y Municipios</w:t>
      </w:r>
      <w:r w:rsidRPr="0031049C">
        <w:rPr>
          <w:rFonts w:ascii="Palatino Linotype" w:eastAsia="Calibri" w:hAnsi="Palatino Linotype" w:cs="Arial"/>
        </w:rPr>
        <w:t xml:space="preserve">, </w:t>
      </w:r>
      <w:r w:rsidR="00A0761B">
        <w:rPr>
          <w:rFonts w:ascii="Palatino Linotype" w:eastAsia="Calibri" w:hAnsi="Palatino Linotype" w:cs="Arial"/>
        </w:rPr>
        <w:t>mismo que se inserta a continuación:</w:t>
      </w:r>
    </w:p>
    <w:p w14:paraId="300728DA" w14:textId="43D5EB29" w:rsidR="00A0761B" w:rsidRDefault="00A0761B" w:rsidP="00A0761B">
      <w:pPr>
        <w:pStyle w:val="Prrafodelista"/>
        <w:tabs>
          <w:tab w:val="left" w:pos="426"/>
        </w:tabs>
        <w:spacing w:before="240" w:after="240" w:line="360" w:lineRule="auto"/>
        <w:ind w:left="0" w:right="49"/>
        <w:jc w:val="both"/>
        <w:rPr>
          <w:rFonts w:ascii="Palatino Linotype" w:hAnsi="Palatino Linotype"/>
        </w:rPr>
      </w:pPr>
    </w:p>
    <w:p w14:paraId="0D17C6C5" w14:textId="77777777" w:rsidR="00A0761B" w:rsidRPr="00A0761B" w:rsidRDefault="00A0761B" w:rsidP="00A0761B">
      <w:pPr>
        <w:pStyle w:val="Prrafodelista"/>
        <w:tabs>
          <w:tab w:val="left" w:pos="426"/>
        </w:tabs>
        <w:spacing w:before="240" w:after="240" w:line="276" w:lineRule="auto"/>
        <w:ind w:left="567" w:right="567"/>
        <w:jc w:val="both"/>
        <w:rPr>
          <w:rFonts w:ascii="Palatino Linotype" w:hAnsi="Palatino Linotype"/>
          <w:b/>
          <w:bCs/>
          <w:i/>
          <w:iCs/>
        </w:rPr>
      </w:pPr>
      <w:r w:rsidRPr="00A0761B">
        <w:rPr>
          <w:rFonts w:ascii="Palatino Linotype" w:hAnsi="Palatino Linotype"/>
          <w:b/>
          <w:bCs/>
          <w:i/>
          <w:iCs/>
        </w:rPr>
        <w:t xml:space="preserve">Plazo para interponer recurso de revisión </w:t>
      </w:r>
    </w:p>
    <w:p w14:paraId="4D127E66" w14:textId="63F8A38F" w:rsidR="00A0761B" w:rsidRDefault="00A0761B" w:rsidP="00A0761B">
      <w:pPr>
        <w:pStyle w:val="Prrafodelista"/>
        <w:tabs>
          <w:tab w:val="left" w:pos="426"/>
        </w:tabs>
        <w:spacing w:before="240" w:after="240" w:line="276" w:lineRule="auto"/>
        <w:ind w:left="567" w:right="567"/>
        <w:jc w:val="both"/>
        <w:rPr>
          <w:rFonts w:ascii="Palatino Linotype" w:hAnsi="Palatino Linotype"/>
          <w:i/>
          <w:iCs/>
        </w:rPr>
      </w:pPr>
      <w:r>
        <w:rPr>
          <w:rFonts w:ascii="Palatino Linotype" w:hAnsi="Palatino Linotype"/>
          <w:i/>
          <w:iCs/>
        </w:rPr>
        <w:t>“</w:t>
      </w:r>
      <w:r w:rsidRPr="00A0761B">
        <w:rPr>
          <w:rFonts w:ascii="Palatino Linotype" w:hAnsi="Palatino Linotype"/>
          <w:b/>
          <w:bCs/>
          <w:i/>
          <w:iCs/>
        </w:rPr>
        <w:t>Artículo 128.</w:t>
      </w:r>
      <w:r w:rsidRPr="00A0761B">
        <w:rPr>
          <w:rFonts w:ascii="Palatino Linotype" w:hAnsi="Palatino Linotype"/>
          <w:i/>
          <w:iCs/>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00AB6C33" w14:textId="52297E8B" w:rsidR="00A0761B" w:rsidRDefault="00A0761B" w:rsidP="00A0761B">
      <w:pPr>
        <w:pStyle w:val="Prrafodelista"/>
        <w:tabs>
          <w:tab w:val="left" w:pos="426"/>
        </w:tabs>
        <w:spacing w:before="240" w:after="240" w:line="276" w:lineRule="auto"/>
        <w:ind w:left="567" w:right="567"/>
        <w:jc w:val="both"/>
        <w:rPr>
          <w:rFonts w:ascii="Palatino Linotype" w:hAnsi="Palatino Linotype"/>
        </w:rPr>
      </w:pPr>
      <w:r w:rsidRPr="0057362A">
        <w:rPr>
          <w:rFonts w:ascii="Palatino Linotype" w:hAnsi="Palatino Linotype"/>
          <w:b/>
          <w:bCs/>
          <w:i/>
          <w:iCs/>
        </w:rPr>
        <w:t>Transcurrido el plazo previsto para dar respuesta a una solicitud para el ejercicio de los derechos ARCO sin que se haya emitido ésta, el titular</w:t>
      </w:r>
      <w:r w:rsidRPr="00A0761B">
        <w:rPr>
          <w:rFonts w:ascii="Palatino Linotype" w:hAnsi="Palatino Linotype"/>
          <w:i/>
          <w:iCs/>
        </w:rPr>
        <w:t xml:space="preserve"> o en su caso, su representante</w:t>
      </w:r>
      <w:r>
        <w:rPr>
          <w:rFonts w:ascii="Palatino Linotype" w:hAnsi="Palatino Linotype"/>
          <w:i/>
          <w:iCs/>
        </w:rPr>
        <w:t>,</w:t>
      </w:r>
      <w:r w:rsidRPr="00A0761B">
        <w:rPr>
          <w:rFonts w:ascii="Palatino Linotype" w:hAnsi="Palatino Linotype"/>
          <w:i/>
          <w:iCs/>
        </w:rPr>
        <w:t xml:space="preserve"> </w:t>
      </w:r>
      <w:r w:rsidRPr="0057362A">
        <w:rPr>
          <w:rFonts w:ascii="Palatino Linotype" w:hAnsi="Palatino Linotype"/>
          <w:b/>
          <w:bCs/>
          <w:i/>
          <w:iCs/>
        </w:rPr>
        <w:t>podrán interponer el recurso de revisión dentro de los quince días siguientes al que haya vencido el plazo para dar respuesta</w:t>
      </w:r>
      <w:r w:rsidRPr="00A0761B">
        <w:rPr>
          <w:rFonts w:ascii="Palatino Linotype" w:hAnsi="Palatino Linotype"/>
          <w:i/>
          <w:iCs/>
        </w:rPr>
        <w:t>.</w:t>
      </w:r>
      <w:r>
        <w:rPr>
          <w:rFonts w:ascii="Palatino Linotype" w:hAnsi="Palatino Linotype"/>
          <w:i/>
          <w:iCs/>
        </w:rPr>
        <w:t>”</w:t>
      </w:r>
    </w:p>
    <w:p w14:paraId="1CE879A8" w14:textId="5F220DEB" w:rsidR="0057362A" w:rsidRPr="0057362A" w:rsidRDefault="0057362A" w:rsidP="00A0761B">
      <w:pPr>
        <w:pStyle w:val="Prrafodelista"/>
        <w:tabs>
          <w:tab w:val="left" w:pos="426"/>
        </w:tabs>
        <w:spacing w:before="240" w:after="240" w:line="276" w:lineRule="auto"/>
        <w:ind w:left="567" w:right="567"/>
        <w:jc w:val="both"/>
        <w:rPr>
          <w:rFonts w:ascii="Palatino Linotype" w:hAnsi="Palatino Linotype"/>
        </w:rPr>
      </w:pPr>
      <w:r>
        <w:rPr>
          <w:rFonts w:ascii="Palatino Linotype" w:hAnsi="Palatino Linotype"/>
        </w:rPr>
        <w:t>(Énfasis añadido)</w:t>
      </w:r>
    </w:p>
    <w:p w14:paraId="1EEEC662" w14:textId="77777777" w:rsidR="00A0761B" w:rsidRPr="00A0761B" w:rsidRDefault="00A0761B" w:rsidP="00A0761B">
      <w:pPr>
        <w:pStyle w:val="Prrafodelista"/>
        <w:tabs>
          <w:tab w:val="left" w:pos="426"/>
        </w:tabs>
        <w:spacing w:before="240" w:after="240" w:line="360" w:lineRule="auto"/>
        <w:ind w:left="0" w:right="49"/>
        <w:jc w:val="both"/>
        <w:rPr>
          <w:rFonts w:ascii="Palatino Linotype" w:hAnsi="Palatino Linotype"/>
        </w:rPr>
      </w:pPr>
    </w:p>
    <w:p w14:paraId="797705D1" w14:textId="20A9354D" w:rsidR="002B5CF9" w:rsidRPr="002B5CF9" w:rsidRDefault="0057362A" w:rsidP="002B5CF9">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eastAsia="Calibri" w:hAnsi="Palatino Linotype" w:cs="Arial"/>
        </w:rPr>
        <w:t>De lo anterior se colige que</w:t>
      </w:r>
      <w:r w:rsidR="003575DF">
        <w:rPr>
          <w:rFonts w:ascii="Palatino Linotype" w:eastAsia="Calibri" w:hAnsi="Palatino Linotype" w:cs="Arial"/>
        </w:rPr>
        <w:t>,</w:t>
      </w:r>
      <w:r>
        <w:rPr>
          <w:rFonts w:ascii="Palatino Linotype" w:eastAsia="Calibri" w:hAnsi="Palatino Linotype" w:cs="Arial"/>
        </w:rPr>
        <w:t xml:space="preserve"> una vez que haya transcurrido</w:t>
      </w:r>
      <w:r w:rsidR="00A53F01" w:rsidRPr="00A53F01">
        <w:rPr>
          <w:rFonts w:ascii="Palatino Linotype" w:eastAsia="Calibri" w:hAnsi="Palatino Linotype" w:cs="Arial"/>
        </w:rPr>
        <w:t xml:space="preserve"> plazo </w:t>
      </w:r>
      <w:r>
        <w:rPr>
          <w:rFonts w:ascii="Palatino Linotype" w:eastAsia="Calibri" w:hAnsi="Palatino Linotype" w:cs="Arial"/>
        </w:rPr>
        <w:t>de 20 días hábiles</w:t>
      </w:r>
      <w:r w:rsidR="00A53F01" w:rsidRPr="00A53F01">
        <w:rPr>
          <w:rFonts w:ascii="Palatino Linotype" w:eastAsia="Calibri" w:hAnsi="Palatino Linotype" w:cs="Arial"/>
        </w:rPr>
        <w:t xml:space="preserve"> para dar respuesta a una solicitud para el ejercicio de los derechos ARCO</w:t>
      </w:r>
      <w:r>
        <w:rPr>
          <w:rFonts w:ascii="Palatino Linotype" w:eastAsia="Calibri" w:hAnsi="Palatino Linotype" w:cs="Arial"/>
        </w:rPr>
        <w:t>,</w:t>
      </w:r>
      <w:r w:rsidR="00A53F01" w:rsidRPr="00A53F01">
        <w:rPr>
          <w:rFonts w:ascii="Palatino Linotype" w:eastAsia="Calibri" w:hAnsi="Palatino Linotype" w:cs="Arial"/>
        </w:rPr>
        <w:t xml:space="preserve"> </w:t>
      </w:r>
      <w:r>
        <w:rPr>
          <w:rFonts w:ascii="Palatino Linotype" w:eastAsia="Calibri" w:hAnsi="Palatino Linotype" w:cs="Arial"/>
        </w:rPr>
        <w:lastRenderedPageBreak/>
        <w:t xml:space="preserve">y el </w:t>
      </w:r>
      <w:r>
        <w:rPr>
          <w:rFonts w:ascii="Palatino Linotype" w:eastAsia="Calibri" w:hAnsi="Palatino Linotype" w:cs="Arial"/>
          <w:b/>
          <w:bCs/>
        </w:rPr>
        <w:t>SUJETO OBLIGADO</w:t>
      </w:r>
      <w:r>
        <w:rPr>
          <w:rFonts w:ascii="Palatino Linotype" w:eastAsia="Calibri" w:hAnsi="Palatino Linotype" w:cs="Arial"/>
        </w:rPr>
        <w:t xml:space="preserve"> no hubiera emitido su contestación</w:t>
      </w:r>
      <w:r w:rsidR="00A53F01" w:rsidRPr="00A53F01">
        <w:rPr>
          <w:rFonts w:ascii="Palatino Linotype" w:eastAsia="Calibri" w:hAnsi="Palatino Linotype" w:cs="Arial"/>
        </w:rPr>
        <w:t>, el titular o</w:t>
      </w:r>
      <w:r>
        <w:rPr>
          <w:rFonts w:ascii="Palatino Linotype" w:eastAsia="Calibri" w:hAnsi="Palatino Linotype" w:cs="Arial"/>
        </w:rPr>
        <w:t>,</w:t>
      </w:r>
      <w:r w:rsidR="00A53F01" w:rsidRPr="00A53F01">
        <w:rPr>
          <w:rFonts w:ascii="Palatino Linotype" w:eastAsia="Calibri" w:hAnsi="Palatino Linotype" w:cs="Arial"/>
        </w:rPr>
        <w:t xml:space="preserve"> en su caso, su representante</w:t>
      </w:r>
      <w:r>
        <w:rPr>
          <w:rFonts w:ascii="Palatino Linotype" w:eastAsia="Calibri" w:hAnsi="Palatino Linotype" w:cs="Arial"/>
        </w:rPr>
        <w:t>,</w:t>
      </w:r>
      <w:r w:rsidR="00A53F01" w:rsidRPr="00A53F01">
        <w:rPr>
          <w:rFonts w:ascii="Palatino Linotype" w:eastAsia="Calibri" w:hAnsi="Palatino Linotype" w:cs="Arial"/>
        </w:rPr>
        <w:t xml:space="preserve"> podrán interponer el recurso de revisión </w:t>
      </w:r>
      <w:r w:rsidR="00A53F01" w:rsidRPr="00A53F01">
        <w:rPr>
          <w:rFonts w:ascii="Palatino Linotype" w:eastAsia="Calibri" w:hAnsi="Palatino Linotype" w:cs="Arial"/>
          <w:b/>
          <w:bCs/>
        </w:rPr>
        <w:t>dentro de los quince días siguientes a</w:t>
      </w:r>
      <w:r>
        <w:rPr>
          <w:rFonts w:ascii="Palatino Linotype" w:eastAsia="Calibri" w:hAnsi="Palatino Linotype" w:cs="Arial"/>
          <w:b/>
          <w:bCs/>
        </w:rPr>
        <w:t xml:space="preserve"> </w:t>
      </w:r>
      <w:r w:rsidR="00A53F01" w:rsidRPr="00A53F01">
        <w:rPr>
          <w:rFonts w:ascii="Palatino Linotype" w:eastAsia="Calibri" w:hAnsi="Palatino Linotype" w:cs="Arial"/>
          <w:b/>
          <w:bCs/>
        </w:rPr>
        <w:t>l</w:t>
      </w:r>
      <w:r>
        <w:rPr>
          <w:rFonts w:ascii="Palatino Linotype" w:eastAsia="Calibri" w:hAnsi="Palatino Linotype" w:cs="Arial"/>
          <w:b/>
          <w:bCs/>
        </w:rPr>
        <w:t>a fecha en</w:t>
      </w:r>
      <w:r w:rsidR="00A53F01" w:rsidRPr="00A53F01">
        <w:rPr>
          <w:rFonts w:ascii="Palatino Linotype" w:eastAsia="Calibri" w:hAnsi="Palatino Linotype" w:cs="Arial"/>
          <w:b/>
          <w:bCs/>
        </w:rPr>
        <w:t xml:space="preserve"> que haya vencido el plazo para dar respuesta</w:t>
      </w:r>
      <w:r w:rsidR="003575DF" w:rsidRPr="007A5CAE">
        <w:rPr>
          <w:rFonts w:ascii="Palatino Linotype" w:eastAsia="Calibri" w:hAnsi="Palatino Linotype" w:cs="Arial"/>
          <w:b/>
        </w:rPr>
        <w:t>.</w:t>
      </w:r>
    </w:p>
    <w:p w14:paraId="7B8C10BF" w14:textId="77777777" w:rsidR="002B5CF9" w:rsidRPr="002B5CF9" w:rsidRDefault="002B5CF9" w:rsidP="002B5CF9">
      <w:pPr>
        <w:pStyle w:val="Prrafodelista"/>
        <w:tabs>
          <w:tab w:val="left" w:pos="426"/>
        </w:tabs>
        <w:spacing w:before="240" w:after="240" w:line="360" w:lineRule="auto"/>
        <w:ind w:left="0" w:right="49"/>
        <w:jc w:val="both"/>
        <w:rPr>
          <w:rFonts w:ascii="Palatino Linotype" w:hAnsi="Palatino Linotype"/>
        </w:rPr>
      </w:pPr>
    </w:p>
    <w:p w14:paraId="3A7A5948" w14:textId="55E9A410" w:rsidR="003575DF" w:rsidRPr="00A53F01" w:rsidRDefault="0057362A" w:rsidP="00A76E89">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eastAsia="Calibri" w:hAnsi="Palatino Linotype" w:cs="Arial"/>
        </w:rPr>
        <w:t xml:space="preserve">En esa tesitura, como fuera señalado en el apartado de </w:t>
      </w:r>
      <w:r>
        <w:rPr>
          <w:rFonts w:ascii="Palatino Linotype" w:eastAsia="Calibri" w:hAnsi="Palatino Linotype" w:cs="Arial"/>
          <w:i/>
          <w:iCs/>
        </w:rPr>
        <w:t>Antecedentes</w:t>
      </w:r>
      <w:r>
        <w:rPr>
          <w:rFonts w:ascii="Palatino Linotype" w:eastAsia="Calibri" w:hAnsi="Palatino Linotype" w:cs="Arial"/>
        </w:rPr>
        <w:t xml:space="preserve"> de la presente resolución, de las constancias que obran en el expediente digital formado en el SARCOEM, se tiene que la </w:t>
      </w:r>
      <w:r>
        <w:rPr>
          <w:rFonts w:ascii="Palatino Linotype" w:eastAsia="Calibri" w:hAnsi="Palatino Linotype" w:cs="Arial"/>
          <w:b/>
          <w:bCs/>
        </w:rPr>
        <w:t>RECURRENTE</w:t>
      </w:r>
      <w:r>
        <w:rPr>
          <w:rFonts w:ascii="Palatino Linotype" w:eastAsia="Calibri" w:hAnsi="Palatino Linotype" w:cs="Arial"/>
        </w:rPr>
        <w:t xml:space="preserve"> presentó la solicitud de acceso a datos personales </w:t>
      </w:r>
      <w:r>
        <w:rPr>
          <w:rFonts w:ascii="Palatino Linotype" w:eastAsia="Calibri" w:hAnsi="Palatino Linotype" w:cs="Arial"/>
          <w:b/>
          <w:bCs/>
        </w:rPr>
        <w:t>00001/LERMA/AD/2021</w:t>
      </w:r>
      <w:r>
        <w:rPr>
          <w:rFonts w:ascii="Palatino Linotype" w:eastAsia="Calibri" w:hAnsi="Palatino Linotype" w:cs="Arial"/>
        </w:rPr>
        <w:t xml:space="preserve"> el veintiséis (26) de agosto de dos mil veintiuno; de tal manera que </w:t>
      </w:r>
      <w:r w:rsidRPr="0028228B">
        <w:rPr>
          <w:rFonts w:ascii="Palatino Linotype" w:eastAsia="Calibri" w:hAnsi="Palatino Linotype" w:cs="Arial"/>
          <w:b/>
          <w:bCs/>
        </w:rPr>
        <w:t>el plazo para que el Ayuntamiento de Lerma respondiera a la solicitud transcurrió del veintisiete (27) de agosto al veinticuatro (24) de septiembre de dos mil veintiuno</w:t>
      </w:r>
      <w:r>
        <w:rPr>
          <w:rFonts w:ascii="Palatino Linotype" w:eastAsia="Calibri" w:hAnsi="Palatino Linotype" w:cs="Arial"/>
        </w:rPr>
        <w:t>, ello sin contemplar en el cómputo los días veintiocho (28) y veintinueve (29) de agosto, así como el cuatro (04), cinco (05), once (11), doce (12), dieciséis (16), dieciocho (18) y diecinueve (19) de septiembre, por corresponder a sábados, domingos e inhábiles, en términos de lo establecido por la fracción X del artículo 3 de la Ley de Protección de Datos Personales en Posesión de Sujetos Obligados del Estado de México y Municipios</w:t>
      </w:r>
      <w:r>
        <w:rPr>
          <w:rStyle w:val="Refdenotaalpie"/>
          <w:rFonts w:ascii="Palatino Linotype" w:eastAsia="Calibri" w:hAnsi="Palatino Linotype" w:cs="Arial"/>
        </w:rPr>
        <w:footnoteReference w:id="1"/>
      </w:r>
      <w:r w:rsidR="0028228B">
        <w:rPr>
          <w:rFonts w:ascii="Palatino Linotype" w:eastAsia="Calibri" w:hAnsi="Palatino Linotype" w:cs="Arial"/>
        </w:rPr>
        <w:t>.</w:t>
      </w:r>
    </w:p>
    <w:p w14:paraId="306E1B4A" w14:textId="77777777" w:rsidR="00F43B7B" w:rsidRPr="00F43B7B" w:rsidRDefault="00F43B7B" w:rsidP="00F43B7B">
      <w:pPr>
        <w:pStyle w:val="Prrafodelista"/>
        <w:tabs>
          <w:tab w:val="left" w:pos="426"/>
        </w:tabs>
        <w:spacing w:before="240" w:after="240" w:line="360" w:lineRule="auto"/>
        <w:ind w:left="0" w:right="49"/>
        <w:jc w:val="both"/>
        <w:rPr>
          <w:rFonts w:ascii="Palatino Linotype" w:hAnsi="Palatino Linotype"/>
        </w:rPr>
      </w:pPr>
    </w:p>
    <w:p w14:paraId="604DBD5D" w14:textId="29EA8440" w:rsidR="00F37D0B" w:rsidRPr="00A0761B" w:rsidRDefault="002822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bookmarkStart w:id="9" w:name="_Toc452722829"/>
      <w:bookmarkStart w:id="10" w:name="_Toc454373811"/>
      <w:bookmarkStart w:id="11" w:name="_Toc476675991"/>
      <w:r>
        <w:rPr>
          <w:rFonts w:ascii="Palatino Linotype" w:eastAsia="Calibri" w:hAnsi="Palatino Linotype" w:cs="Arial"/>
        </w:rPr>
        <w:t xml:space="preserve">Luego entonces, tenemos que el veinticuatro (24) de septiembre de dos mil diecinueve fue el vigésimo día hábil posterior a la presentación de la solicitud de acceso a datos personales </w:t>
      </w:r>
      <w:r>
        <w:rPr>
          <w:rFonts w:ascii="Palatino Linotype" w:eastAsia="Calibri" w:hAnsi="Palatino Linotype" w:cs="Arial"/>
          <w:b/>
          <w:bCs/>
        </w:rPr>
        <w:t>00001/LERMA/AD/2021</w:t>
      </w:r>
      <w:r>
        <w:rPr>
          <w:rFonts w:ascii="Palatino Linotype" w:eastAsia="Calibri" w:hAnsi="Palatino Linotype" w:cs="Arial"/>
        </w:rPr>
        <w:t xml:space="preserve">, siendo este el último día que tenía el </w:t>
      </w:r>
      <w:r>
        <w:rPr>
          <w:rFonts w:ascii="Palatino Linotype" w:eastAsia="Calibri" w:hAnsi="Palatino Linotype" w:cs="Arial"/>
          <w:b/>
          <w:bCs/>
        </w:rPr>
        <w:t>SUJETO OBLIGADO</w:t>
      </w:r>
      <w:r>
        <w:rPr>
          <w:rFonts w:ascii="Palatino Linotype" w:eastAsia="Calibri" w:hAnsi="Palatino Linotype" w:cs="Arial"/>
        </w:rPr>
        <w:t xml:space="preserve"> para dar contestación a la solicitud de acuerdo con </w:t>
      </w:r>
      <w:r>
        <w:rPr>
          <w:rFonts w:ascii="Palatino Linotype" w:eastAsia="Calibri" w:hAnsi="Palatino Linotype" w:cs="Arial"/>
        </w:rPr>
        <w:lastRenderedPageBreak/>
        <w:t>lo establecido por el artículo 108 de la Ley de la materia</w:t>
      </w:r>
      <w:r>
        <w:rPr>
          <w:rStyle w:val="Refdenotaalpie"/>
          <w:rFonts w:ascii="Palatino Linotype" w:eastAsia="Calibri" w:hAnsi="Palatino Linotype" w:cs="Arial"/>
        </w:rPr>
        <w:footnoteReference w:id="2"/>
      </w:r>
      <w:r>
        <w:rPr>
          <w:rFonts w:ascii="Palatino Linotype" w:eastAsia="Calibri" w:hAnsi="Palatino Linotype" w:cs="Arial"/>
        </w:rPr>
        <w:t xml:space="preserve">. Por lo tanto, </w:t>
      </w:r>
      <w:r w:rsidRPr="0028228B">
        <w:rPr>
          <w:rFonts w:ascii="Palatino Linotype" w:eastAsia="Calibri" w:hAnsi="Palatino Linotype" w:cs="Arial"/>
          <w:b/>
          <w:bCs/>
        </w:rPr>
        <w:t>el plazo para interponer el recurso de revisión 05438/INFOEM/AD/RR/2021, transcurrió del veintisiete (27) de septiembre al quince (15) de octubre de dos mil veintiuno</w:t>
      </w:r>
      <w:r>
        <w:rPr>
          <w:rFonts w:ascii="Palatino Linotype" w:eastAsia="Calibri" w:hAnsi="Palatino Linotype" w:cs="Arial"/>
        </w:rPr>
        <w:t>, sin contemplar los días veinticinco (25) y veintiséis (26) de septiembre, así como el dos (02), tres (03), nueve (09) y diez (10) de octubre por corresponder a sábados y domingos.</w:t>
      </w:r>
    </w:p>
    <w:p w14:paraId="4B24EAE2" w14:textId="77777777" w:rsidR="00A0761B" w:rsidRPr="00A0761B" w:rsidRDefault="00A0761B" w:rsidP="00A0761B">
      <w:pPr>
        <w:pStyle w:val="Prrafodelista"/>
        <w:tabs>
          <w:tab w:val="left" w:pos="426"/>
        </w:tabs>
        <w:spacing w:before="240" w:after="240" w:line="360" w:lineRule="auto"/>
        <w:ind w:left="0" w:right="49"/>
        <w:jc w:val="both"/>
        <w:rPr>
          <w:rFonts w:ascii="Palatino Linotype" w:hAnsi="Palatino Linotype" w:cs="Arial"/>
        </w:rPr>
      </w:pPr>
    </w:p>
    <w:p w14:paraId="76C43C7B" w14:textId="7E157D03" w:rsidR="00A0761B" w:rsidRPr="008B052A" w:rsidRDefault="002822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La hoy </w:t>
      </w:r>
      <w:r>
        <w:rPr>
          <w:rFonts w:ascii="Palatino Linotype" w:eastAsia="Calibri" w:hAnsi="Palatino Linotype" w:cs="Arial"/>
          <w:b/>
          <w:bCs/>
        </w:rPr>
        <w:t>RECURRENTE</w:t>
      </w:r>
      <w:r>
        <w:rPr>
          <w:rFonts w:ascii="Palatino Linotype" w:eastAsia="Calibri" w:hAnsi="Palatino Linotype" w:cs="Arial"/>
        </w:rPr>
        <w:t xml:space="preserve"> presentó su impugnación a la </w:t>
      </w:r>
      <w:r>
        <w:rPr>
          <w:rFonts w:ascii="Palatino Linotype" w:eastAsia="Calibri" w:hAnsi="Palatino Linotype" w:cs="Arial"/>
          <w:i/>
          <w:iCs/>
        </w:rPr>
        <w:t>negativa ficta</w:t>
      </w:r>
      <w:r>
        <w:rPr>
          <w:rFonts w:ascii="Palatino Linotype" w:eastAsia="Calibri" w:hAnsi="Palatino Linotype" w:cs="Arial"/>
        </w:rPr>
        <w:t xml:space="preserve"> el ocho (08) de noviembre de dos mil veintiuno; esto es </w:t>
      </w:r>
      <w:r w:rsidRPr="00A60729">
        <w:rPr>
          <w:rFonts w:ascii="Palatino Linotype" w:eastAsia="Calibri" w:hAnsi="Palatino Linotype" w:cs="Arial"/>
          <w:b/>
          <w:bCs/>
        </w:rPr>
        <w:t>30 días hábiles posteriores al vencimiento de la fecha de respuesta del SUJETO OBLIGADO, superando así el plazo que contempla el segundo párrafo del multirreferido artículo 128 de la Ley de la materia para interponer el recurso de revisión</w:t>
      </w:r>
      <w:r>
        <w:rPr>
          <w:rFonts w:ascii="Palatino Linotype" w:eastAsia="Calibri" w:hAnsi="Palatino Linotype" w:cs="Arial"/>
        </w:rPr>
        <w:t>.</w:t>
      </w:r>
    </w:p>
    <w:p w14:paraId="1969C6CA"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F82963D" w14:textId="09316A13" w:rsidR="008B052A" w:rsidRPr="008B052A" w:rsidRDefault="008B052A"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Por lo tanto, </w:t>
      </w:r>
      <w:r>
        <w:rPr>
          <w:rFonts w:ascii="Palatino Linotype" w:eastAsia="Calibri" w:hAnsi="Palatino Linotype" w:cs="Arial"/>
          <w:b/>
          <w:bCs/>
        </w:rPr>
        <w:t>estrictamente en materia de acceso a datos personales</w:t>
      </w:r>
      <w:r>
        <w:rPr>
          <w:rFonts w:ascii="Palatino Linotype" w:eastAsia="Calibri" w:hAnsi="Palatino Linotype" w:cs="Arial"/>
        </w:rPr>
        <w:t>, el recurso de revisión debería ser desechado por improcedente, de acuerdo con lo establecido por la fracción I, del artículo 138 de la Ley de Protección de Datos Personales en Posesión de Sujetos Obligados del Estado de México y Municipios, el cual establece lo siguiente:</w:t>
      </w:r>
    </w:p>
    <w:p w14:paraId="239A2C24" w14:textId="47BF1CFD" w:rsidR="008B052A" w:rsidRDefault="008B052A" w:rsidP="008B052A">
      <w:pPr>
        <w:pStyle w:val="Prrafodelista"/>
        <w:tabs>
          <w:tab w:val="left" w:pos="426"/>
        </w:tabs>
        <w:spacing w:before="240" w:line="360" w:lineRule="auto"/>
        <w:ind w:left="0" w:right="49"/>
        <w:jc w:val="both"/>
        <w:rPr>
          <w:rFonts w:ascii="Palatino Linotype" w:hAnsi="Palatino Linotype" w:cs="Arial"/>
        </w:rPr>
      </w:pPr>
    </w:p>
    <w:p w14:paraId="3CB4EBFB" w14:textId="03FDC858" w:rsidR="008B052A" w:rsidRDefault="008B052A" w:rsidP="008B052A">
      <w:pPr>
        <w:pStyle w:val="Prrafodelista"/>
        <w:tabs>
          <w:tab w:val="left" w:pos="426"/>
        </w:tabs>
        <w:spacing w:before="240" w:after="240" w:line="360" w:lineRule="auto"/>
        <w:ind w:left="567" w:right="567"/>
        <w:jc w:val="both"/>
        <w:rPr>
          <w:rFonts w:ascii="Palatino Linotype" w:hAnsi="Palatino Linotype"/>
          <w:b/>
          <w:bCs/>
          <w:i/>
          <w:iCs/>
          <w:sz w:val="22"/>
          <w:szCs w:val="22"/>
        </w:rPr>
      </w:pPr>
      <w:r w:rsidRPr="008B052A">
        <w:rPr>
          <w:rFonts w:ascii="Palatino Linotype" w:hAnsi="Palatino Linotype"/>
          <w:b/>
          <w:bCs/>
          <w:i/>
          <w:iCs/>
          <w:sz w:val="22"/>
          <w:szCs w:val="22"/>
        </w:rPr>
        <w:t xml:space="preserve">Causales de improcedencia </w:t>
      </w:r>
    </w:p>
    <w:p w14:paraId="0939C5A2" w14:textId="2F537940" w:rsidR="008B052A" w:rsidRDefault="008B052A" w:rsidP="008B052A">
      <w:pPr>
        <w:pStyle w:val="Prrafodelista"/>
        <w:tabs>
          <w:tab w:val="left" w:pos="426"/>
        </w:tabs>
        <w:spacing w:before="240" w:after="240" w:line="360" w:lineRule="auto"/>
        <w:ind w:left="567" w:right="567"/>
        <w:jc w:val="both"/>
        <w:rPr>
          <w:rFonts w:ascii="Palatino Linotype" w:hAnsi="Palatino Linotype"/>
          <w:i/>
          <w:iCs/>
          <w:sz w:val="22"/>
          <w:szCs w:val="22"/>
        </w:rPr>
      </w:pPr>
      <w:r>
        <w:rPr>
          <w:rFonts w:ascii="Palatino Linotype" w:hAnsi="Palatino Linotype"/>
          <w:b/>
          <w:bCs/>
          <w:i/>
          <w:iCs/>
          <w:sz w:val="22"/>
          <w:szCs w:val="22"/>
        </w:rPr>
        <w:t>“</w:t>
      </w:r>
      <w:r w:rsidRPr="008B052A">
        <w:rPr>
          <w:rFonts w:ascii="Palatino Linotype" w:hAnsi="Palatino Linotype"/>
          <w:b/>
          <w:bCs/>
          <w:i/>
          <w:iCs/>
          <w:sz w:val="22"/>
          <w:szCs w:val="22"/>
        </w:rPr>
        <w:t>Artículo 138.</w:t>
      </w:r>
      <w:r w:rsidRPr="008B052A">
        <w:rPr>
          <w:rFonts w:ascii="Palatino Linotype" w:hAnsi="Palatino Linotype"/>
          <w:i/>
          <w:iCs/>
          <w:sz w:val="22"/>
          <w:szCs w:val="22"/>
        </w:rPr>
        <w:t xml:space="preserve"> El recurso de revisión podrá ser desechado por improcedente cuando: </w:t>
      </w:r>
    </w:p>
    <w:p w14:paraId="09C7F7B2" w14:textId="085F8EED" w:rsidR="008B052A" w:rsidRDefault="008B052A" w:rsidP="008B052A">
      <w:pPr>
        <w:pStyle w:val="Prrafodelista"/>
        <w:tabs>
          <w:tab w:val="left" w:pos="426"/>
        </w:tabs>
        <w:spacing w:before="240" w:after="240" w:line="360" w:lineRule="auto"/>
        <w:ind w:left="567" w:right="567"/>
        <w:jc w:val="both"/>
        <w:rPr>
          <w:rFonts w:ascii="Palatino Linotype" w:hAnsi="Palatino Linotype"/>
          <w:i/>
          <w:iCs/>
          <w:sz w:val="22"/>
          <w:szCs w:val="22"/>
        </w:rPr>
      </w:pPr>
      <w:r w:rsidRPr="008B052A">
        <w:rPr>
          <w:rFonts w:ascii="Palatino Linotype" w:hAnsi="Palatino Linotype"/>
          <w:b/>
          <w:bCs/>
          <w:i/>
          <w:iCs/>
          <w:sz w:val="22"/>
          <w:szCs w:val="22"/>
        </w:rPr>
        <w:lastRenderedPageBreak/>
        <w:t>I.</w:t>
      </w:r>
      <w:r w:rsidRPr="008B052A">
        <w:rPr>
          <w:rFonts w:ascii="Palatino Linotype" w:hAnsi="Palatino Linotype"/>
          <w:i/>
          <w:iCs/>
          <w:sz w:val="22"/>
          <w:szCs w:val="22"/>
        </w:rPr>
        <w:t xml:space="preserve"> Sea extemporáneo por haber transcurrido el plazo establecido en el artículo 128 de la presente Ley.</w:t>
      </w:r>
    </w:p>
    <w:p w14:paraId="54FAE0FB" w14:textId="0B101B8E" w:rsidR="008B052A" w:rsidRPr="008B052A" w:rsidRDefault="008B052A" w:rsidP="008B052A">
      <w:pPr>
        <w:pStyle w:val="Prrafodelista"/>
        <w:tabs>
          <w:tab w:val="left" w:pos="426"/>
        </w:tabs>
        <w:spacing w:before="240" w:after="240" w:line="360" w:lineRule="auto"/>
        <w:ind w:left="567" w:right="567"/>
        <w:jc w:val="both"/>
        <w:rPr>
          <w:rFonts w:ascii="Palatino Linotype" w:hAnsi="Palatino Linotype" w:cs="Arial"/>
          <w:i/>
          <w:iCs/>
          <w:sz w:val="22"/>
          <w:szCs w:val="22"/>
        </w:rPr>
      </w:pPr>
      <w:r>
        <w:rPr>
          <w:rFonts w:ascii="Palatino Linotype" w:hAnsi="Palatino Linotype"/>
          <w:i/>
          <w:iCs/>
          <w:sz w:val="22"/>
          <w:szCs w:val="22"/>
        </w:rPr>
        <w:t>(….)”</w:t>
      </w:r>
    </w:p>
    <w:p w14:paraId="69386308" w14:textId="20C22190"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28E47DC" w14:textId="244ACA1A" w:rsidR="005A40B2" w:rsidRPr="005A40B2" w:rsidRDefault="005A40B2" w:rsidP="005A40B2">
      <w:pPr>
        <w:pStyle w:val="Prrafodelista"/>
        <w:tabs>
          <w:tab w:val="left" w:pos="426"/>
        </w:tabs>
        <w:spacing w:before="240" w:after="240" w:line="360" w:lineRule="auto"/>
        <w:ind w:left="0" w:right="49"/>
        <w:jc w:val="both"/>
        <w:outlineLvl w:val="1"/>
        <w:rPr>
          <w:rFonts w:ascii="Palatino Linotype" w:hAnsi="Palatino Linotype" w:cs="Arial"/>
          <w:b/>
          <w:bCs/>
        </w:rPr>
      </w:pPr>
      <w:r>
        <w:rPr>
          <w:rFonts w:ascii="Palatino Linotype" w:hAnsi="Palatino Linotype" w:cs="Arial"/>
          <w:b/>
          <w:bCs/>
        </w:rPr>
        <w:t>TERCERO. Cuestiones de previo y especial pronunciamiento.</w:t>
      </w:r>
    </w:p>
    <w:p w14:paraId="1E4EA6FF" w14:textId="3D149F56" w:rsidR="005A40B2" w:rsidRPr="005A40B2" w:rsidRDefault="005A40B2" w:rsidP="005A40B2">
      <w:pPr>
        <w:pStyle w:val="Prrafodelista"/>
        <w:tabs>
          <w:tab w:val="left" w:pos="426"/>
        </w:tabs>
        <w:spacing w:before="240" w:after="240" w:line="360" w:lineRule="auto"/>
        <w:ind w:left="0" w:right="49"/>
        <w:jc w:val="both"/>
        <w:outlineLvl w:val="2"/>
        <w:rPr>
          <w:rFonts w:ascii="Palatino Linotype" w:hAnsi="Palatino Linotype" w:cs="Arial"/>
          <w:b/>
          <w:bCs/>
        </w:rPr>
      </w:pPr>
      <w:r>
        <w:rPr>
          <w:rFonts w:ascii="Palatino Linotype" w:hAnsi="Palatino Linotype" w:cs="Arial"/>
          <w:b/>
          <w:bCs/>
        </w:rPr>
        <w:t>I. Del enderezamiento del recurso de revisión.</w:t>
      </w:r>
    </w:p>
    <w:p w14:paraId="57258D6B" w14:textId="77777777" w:rsidR="005A40B2" w:rsidRPr="008B052A" w:rsidRDefault="005A40B2" w:rsidP="008B052A">
      <w:pPr>
        <w:pStyle w:val="Prrafodelista"/>
        <w:tabs>
          <w:tab w:val="left" w:pos="426"/>
        </w:tabs>
        <w:spacing w:before="240" w:after="240" w:line="360" w:lineRule="auto"/>
        <w:ind w:left="0" w:right="49"/>
        <w:jc w:val="both"/>
        <w:rPr>
          <w:rFonts w:ascii="Palatino Linotype" w:hAnsi="Palatino Linotype" w:cs="Arial"/>
        </w:rPr>
      </w:pPr>
    </w:p>
    <w:p w14:paraId="6EBB2BFD" w14:textId="3020FBDB" w:rsidR="008B052A" w:rsidRPr="008B052A" w:rsidRDefault="005A40B2"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Como fuera referido en párrafos previos, de las constancias que obran en el expediente digital formado en el SARCOEM</w:t>
      </w:r>
      <w:r w:rsidR="009B057C">
        <w:rPr>
          <w:rFonts w:ascii="Palatino Linotype" w:eastAsia="Calibri" w:hAnsi="Palatino Linotype" w:cs="Arial"/>
        </w:rPr>
        <w:t xml:space="preserve"> se advierte que la particular promovió su recurso de revisión fuera del plazo establecido en la Ley de Protección de Datos Personales en Posesión de Sujetos Obligados del Estado de México y Municipios.</w:t>
      </w:r>
    </w:p>
    <w:p w14:paraId="3FF1E207"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1C9FE951" w14:textId="35B07865" w:rsidR="008B052A" w:rsidRPr="008B052A" w:rsidRDefault="009B057C"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Sin embargo, no debe ignorarse que los datos requeridos a través de la solicitud </w:t>
      </w:r>
      <w:r>
        <w:rPr>
          <w:rFonts w:ascii="Palatino Linotype" w:eastAsia="Calibri" w:hAnsi="Palatino Linotype" w:cs="Arial"/>
          <w:b/>
          <w:bCs/>
        </w:rPr>
        <w:t>00001/LERMA/AD/2021</w:t>
      </w:r>
      <w:r>
        <w:rPr>
          <w:rFonts w:ascii="Palatino Linotype" w:eastAsia="Calibri" w:hAnsi="Palatino Linotype" w:cs="Arial"/>
        </w:rPr>
        <w:t xml:space="preserve">, se relacionan con </w:t>
      </w:r>
      <w:r w:rsidRPr="00752533">
        <w:rPr>
          <w:rFonts w:ascii="Palatino Linotype" w:eastAsia="Calibri" w:hAnsi="Palatino Linotype" w:cs="Arial"/>
          <w:b/>
          <w:bCs/>
          <w:u w:val="single"/>
        </w:rPr>
        <w:t>información pública</w:t>
      </w:r>
      <w:r>
        <w:rPr>
          <w:rFonts w:ascii="Palatino Linotype" w:eastAsia="Calibri" w:hAnsi="Palatino Linotype" w:cs="Arial"/>
        </w:rPr>
        <w:t xml:space="preserve"> que, por Ley, el </w:t>
      </w:r>
      <w:r>
        <w:rPr>
          <w:rFonts w:ascii="Palatino Linotype" w:eastAsia="Calibri" w:hAnsi="Palatino Linotype" w:cs="Arial"/>
          <w:b/>
          <w:bCs/>
        </w:rPr>
        <w:t>SUJETO OBLIGADO</w:t>
      </w:r>
      <w:r>
        <w:rPr>
          <w:rFonts w:ascii="Palatino Linotype" w:eastAsia="Calibri" w:hAnsi="Palatino Linotype" w:cs="Arial"/>
        </w:rPr>
        <w:t xml:space="preserve"> debe generar, poseer, y administrar en ejercicio de sus funciones, pues esencialmente se solicitaron recibos de pago, así como avisos de movimientos de personal.</w:t>
      </w:r>
    </w:p>
    <w:p w14:paraId="64DA0F3D"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AC3E0C3" w14:textId="7776F88A" w:rsidR="008B052A" w:rsidRP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En ese sentido, por cuanto hace al derecho de acceso a la información pública, la </w:t>
      </w:r>
      <w:r w:rsidRPr="00752533">
        <w:rPr>
          <w:rFonts w:ascii="Palatino Linotype" w:eastAsia="Calibri" w:hAnsi="Palatino Linotype" w:cs="Arial"/>
          <w:lang w:val="es-ES"/>
        </w:rPr>
        <w:t xml:space="preserve">Ley de Transparencia y Acceso a la Información Pública del Estado de México y Municipios, en el artículo 178 describe la procedencia del recurso de revisión, asimismo señala que el plazo del </w:t>
      </w:r>
      <w:r w:rsidRPr="00752533">
        <w:rPr>
          <w:rFonts w:ascii="Palatino Linotype" w:eastAsia="Calibri" w:hAnsi="Palatino Linotype" w:cs="Arial"/>
          <w:b/>
          <w:lang w:val="es-ES"/>
        </w:rPr>
        <w:t>SUJETO OBLIGADO</w:t>
      </w:r>
      <w:r w:rsidRPr="00752533">
        <w:rPr>
          <w:rFonts w:ascii="Palatino Linotype" w:eastAsia="Calibri" w:hAnsi="Palatino Linotype" w:cs="Arial"/>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w:t>
      </w:r>
      <w:r w:rsidRPr="00752533">
        <w:rPr>
          <w:rFonts w:ascii="Palatino Linotype" w:eastAsia="Calibri" w:hAnsi="Palatino Linotype" w:cs="Arial"/>
          <w:lang w:val="es-ES"/>
        </w:rPr>
        <w:lastRenderedPageBreak/>
        <w:t xml:space="preserve">negada y el </w:t>
      </w:r>
      <w:r w:rsidRPr="00752533">
        <w:rPr>
          <w:rFonts w:ascii="Palatino Linotype" w:eastAsia="Calibri" w:hAnsi="Palatino Linotype" w:cs="Arial"/>
          <w:bCs/>
          <w:lang w:val="es-ES"/>
        </w:rPr>
        <w:t>particular</w:t>
      </w:r>
      <w:r w:rsidRPr="00752533">
        <w:rPr>
          <w:rFonts w:ascii="Palatino Linotype" w:eastAsia="Calibri" w:hAnsi="Palatino Linotype" w:cs="Arial"/>
          <w:lang w:val="es-ES"/>
        </w:rPr>
        <w:t xml:space="preserve"> podrá interponer el recurso de revisión previsto en el ordenamiento en cita.</w:t>
      </w:r>
    </w:p>
    <w:p w14:paraId="166AF79E"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CBA3B05" w14:textId="4EE3CEF8" w:rsidR="008B052A" w:rsidRP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31049C">
        <w:rPr>
          <w:rFonts w:ascii="Palatino Linotype" w:eastAsia="Calibri" w:hAnsi="Palatino Linotype" w:cs="Arial"/>
        </w:rPr>
        <w:t xml:space="preserve">, </w:t>
      </w:r>
      <w:r>
        <w:rPr>
          <w:rFonts w:ascii="Palatino Linotype" w:eastAsia="Calibri" w:hAnsi="Palatino Linotype" w:cs="Arial"/>
        </w:rPr>
        <w:t>el cual dispone que,</w:t>
      </w:r>
      <w:r w:rsidRPr="0031049C">
        <w:rPr>
          <w:rFonts w:ascii="Palatino Linotype" w:eastAsia="Calibri" w:hAnsi="Palatino Linotype" w:cs="Arial"/>
        </w:rPr>
        <w:t xml:space="preserve"> ante la falta de respuesta del </w:t>
      </w:r>
      <w:r w:rsidRPr="0031049C">
        <w:rPr>
          <w:rFonts w:ascii="Palatino Linotype" w:eastAsia="Calibri" w:hAnsi="Palatino Linotype" w:cs="Arial"/>
          <w:b/>
        </w:rPr>
        <w:t>SUJETO OBLIGADO,</w:t>
      </w:r>
      <w:r w:rsidRPr="0031049C">
        <w:rPr>
          <w:rFonts w:ascii="Palatino Linotype" w:eastAsia="Calibri" w:hAnsi="Palatino Linotype" w:cs="Arial"/>
        </w:rPr>
        <w:t xml:space="preserve"> dentro de los plazos establecidos en esta Ley, a una solicitud de acceso a la información pública, el recurso </w:t>
      </w:r>
      <w:r w:rsidRPr="00752533">
        <w:rPr>
          <w:rFonts w:ascii="Palatino Linotype" w:eastAsia="Calibri" w:hAnsi="Palatino Linotype" w:cs="Arial"/>
          <w:b/>
          <w:u w:val="single"/>
        </w:rPr>
        <w:t>podrá ser interpuesto en cualquier momento</w:t>
      </w:r>
      <w:r w:rsidRPr="0031049C">
        <w:rPr>
          <w:rFonts w:ascii="Palatino Linotype" w:eastAsia="Calibri" w:hAnsi="Palatino Linotype" w:cs="Arial"/>
          <w:b/>
        </w:rPr>
        <w:t>.</w:t>
      </w:r>
    </w:p>
    <w:p w14:paraId="3C210DD6"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0904CF5" w14:textId="10390F54" w:rsidR="008B052A" w:rsidRP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Por </w:t>
      </w:r>
      <w:r>
        <w:rPr>
          <w:rFonts w:ascii="Palatino Linotype" w:eastAsia="Calibri" w:hAnsi="Palatino Linotype" w:cs="Arial"/>
          <w:lang w:val="es-ES"/>
        </w:rPr>
        <w:t xml:space="preserve">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w:t>
      </w:r>
      <w:r>
        <w:rPr>
          <w:rFonts w:ascii="Palatino Linotype" w:eastAsia="Calibri" w:hAnsi="Palatino Linotype" w:cs="Arial"/>
          <w:b/>
          <w:lang w:val="es-ES"/>
        </w:rPr>
        <w:t>SOLICITANTE</w:t>
      </w:r>
      <w:r>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177C">
        <w:rPr>
          <w:rFonts w:ascii="Palatino Linotype" w:eastAsia="Calibri" w:hAnsi="Palatino Linotype" w:cs="Arial"/>
          <w:b/>
          <w:lang w:val="es-ES"/>
        </w:rPr>
        <w:t>001-15</w:t>
      </w:r>
      <w:r>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745E7FBF" w14:textId="3817E730" w:rsidR="008B052A" w:rsidRDefault="008B052A" w:rsidP="00752533">
      <w:pPr>
        <w:pStyle w:val="Prrafodelista"/>
        <w:tabs>
          <w:tab w:val="left" w:pos="426"/>
        </w:tabs>
        <w:spacing w:before="240" w:line="360" w:lineRule="auto"/>
        <w:ind w:left="0" w:right="49"/>
        <w:jc w:val="both"/>
        <w:rPr>
          <w:rFonts w:ascii="Palatino Linotype" w:hAnsi="Palatino Linotype" w:cs="Arial"/>
        </w:rPr>
      </w:pPr>
    </w:p>
    <w:p w14:paraId="3CF8301F" w14:textId="77777777" w:rsidR="00752533" w:rsidRDefault="00752533" w:rsidP="00752533">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 xml:space="preserve">El artículo 48, párrafo tercero de la Ley de Transparencia y Acceso a la Información Pública del Estado de México y Municipios </w:t>
      </w:r>
      <w:r w:rsidRPr="00E40A30">
        <w:rPr>
          <w:rFonts w:ascii="Palatino Linotype" w:eastAsia="Calibri" w:hAnsi="Palatino Linotype"/>
          <w:i/>
          <w:sz w:val="22"/>
          <w:lang w:val="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11768C61" w14:textId="77777777" w:rsidR="00752533" w:rsidRPr="008B052A" w:rsidRDefault="00752533" w:rsidP="008B052A">
      <w:pPr>
        <w:pStyle w:val="Prrafodelista"/>
        <w:tabs>
          <w:tab w:val="left" w:pos="426"/>
        </w:tabs>
        <w:spacing w:before="240" w:after="240" w:line="360" w:lineRule="auto"/>
        <w:ind w:left="0" w:right="49"/>
        <w:jc w:val="both"/>
        <w:rPr>
          <w:rFonts w:ascii="Palatino Linotype" w:hAnsi="Palatino Linotype" w:cs="Arial"/>
        </w:rPr>
      </w:pPr>
    </w:p>
    <w:p w14:paraId="4006CC26" w14:textId="17124A62" w:rsidR="008B052A" w:rsidRP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Calibri" w:hAnsi="Palatino Linotype" w:cs="Arial"/>
        </w:rPr>
        <w:t xml:space="preserve">Lo </w:t>
      </w:r>
      <w:r>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5DEA2324" w14:textId="77777777" w:rsidR="008B052A" w:rsidRP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04653D68" w14:textId="5B09F3EE" w:rsid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Pr>
          <w:rFonts w:ascii="Palatino Linotype" w:hAnsi="Palatino Linotype"/>
        </w:rPr>
        <w:t xml:space="preserve">consiguiente, </w:t>
      </w:r>
      <w:r w:rsidRPr="00752533">
        <w:rPr>
          <w:rFonts w:ascii="Palatino Linotype" w:hAnsi="Palatino Linotype"/>
          <w:b/>
          <w:bCs/>
        </w:rPr>
        <w:t>tratándose</w:t>
      </w:r>
      <w:r w:rsidRPr="00752533">
        <w:rPr>
          <w:rFonts w:ascii="Palatino Linotype" w:eastAsia="Times New Roman" w:hAnsi="Palatino Linotype" w:cs="Arial"/>
          <w:b/>
          <w:bCs/>
          <w:color w:val="000000" w:themeColor="text1"/>
          <w:lang w:val="es-ES" w:eastAsia="es-MX"/>
        </w:rPr>
        <w:t xml:space="preserve"> de </w:t>
      </w:r>
      <w:r w:rsidRPr="00752533">
        <w:rPr>
          <w:rFonts w:ascii="Palatino Linotype" w:eastAsia="Times New Roman" w:hAnsi="Palatino Linotype" w:cs="Arial"/>
          <w:b/>
          <w:bCs/>
          <w:i/>
          <w:color w:val="000000" w:themeColor="text1"/>
          <w:lang w:val="es-ES" w:eastAsia="es-MX"/>
        </w:rPr>
        <w:t>negativa ficta</w:t>
      </w:r>
      <w:r w:rsidRPr="00752533">
        <w:rPr>
          <w:rFonts w:ascii="Palatino Linotype" w:eastAsia="Times New Roman" w:hAnsi="Palatino Linotype" w:cs="Arial"/>
          <w:b/>
          <w:bCs/>
          <w:color w:val="000000" w:themeColor="text1"/>
          <w:lang w:val="es-ES" w:eastAsia="es-MX"/>
        </w:rPr>
        <w:t>, en materia de acceso a la información no existe plazo para la interposición del recurso de revisión</w:t>
      </w:r>
      <w:r>
        <w:rPr>
          <w:rFonts w:ascii="Palatino Linotype" w:eastAsia="Times New Roman" w:hAnsi="Palatino Linotype" w:cs="Arial"/>
          <w:color w:val="000000" w:themeColor="text1"/>
          <w:lang w:val="es-ES" w:eastAsia="es-MX"/>
        </w:rPr>
        <w:t xml:space="preserve"> por tratarse de una afectación continua al Derecho de Acceso a la Información Pública.</w:t>
      </w:r>
    </w:p>
    <w:p w14:paraId="5B636D89"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9A1A85C" w14:textId="124F9DBD" w:rsid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Así las cosas, </w:t>
      </w:r>
      <w:r w:rsidRPr="00E643A3">
        <w:rPr>
          <w:rFonts w:ascii="Palatino Linotype" w:hAnsi="Palatino Linotype" w:cs="Arial"/>
          <w:color w:val="000000"/>
          <w:lang w:val="es-MX" w:eastAsia="es-MX"/>
        </w:rPr>
        <w:t xml:space="preserve">a fin </w:t>
      </w:r>
      <w:r w:rsidRPr="000211BD">
        <w:rPr>
          <w:rFonts w:ascii="Palatino Linotype" w:hAnsi="Palatino Linotype" w:cs="Arial"/>
          <w:color w:val="000000"/>
          <w:lang w:val="es-MX" w:eastAsia="es-MX"/>
        </w:rPr>
        <w:t xml:space="preserve">de tutelar las garantías de </w:t>
      </w:r>
      <w:r w:rsidRPr="000211BD">
        <w:rPr>
          <w:rFonts w:ascii="Palatino Linotype" w:hAnsi="Palatino Linotype" w:cs="Arial"/>
          <w:b/>
          <w:color w:val="000000"/>
          <w:lang w:val="es-MX" w:eastAsia="es-MX"/>
        </w:rPr>
        <w:t>eficacia, prontitud y expeditéz</w:t>
      </w:r>
      <w:r w:rsidRPr="000211BD">
        <w:rPr>
          <w:rFonts w:ascii="Palatino Linotype" w:hAnsi="Palatino Linotype" w:cs="Arial"/>
          <w:color w:val="000000"/>
          <w:lang w:val="es-MX" w:eastAsia="es-MX"/>
        </w:rPr>
        <w:t xml:space="preserve"> que</w:t>
      </w:r>
      <w:r w:rsidRPr="00E643A3">
        <w:rPr>
          <w:rFonts w:ascii="Palatino Linotype" w:hAnsi="Palatino Linotype" w:cs="Arial"/>
          <w:color w:val="000000"/>
          <w:lang w:val="es-MX" w:eastAsia="es-MX"/>
        </w:rPr>
        <w:t xml:space="preserve"> mandata la </w:t>
      </w:r>
      <w:r w:rsidRPr="000211BD">
        <w:rPr>
          <w:rFonts w:ascii="Palatino Linotype" w:hAnsi="Palatino Linotype" w:cs="Arial"/>
          <w:color w:val="000000"/>
          <w:lang w:val="es-MX" w:eastAsia="es-MX"/>
        </w:rPr>
        <w:t>Constitución Política de los Estados Unidos Mexicanos</w:t>
      </w:r>
      <w:r>
        <w:rPr>
          <w:rFonts w:ascii="Palatino Linotype" w:hAnsi="Palatino Linotype" w:cs="Arial"/>
          <w:color w:val="000000"/>
          <w:lang w:val="es-MX" w:eastAsia="es-MX"/>
        </w:rPr>
        <w:t>,</w:t>
      </w:r>
      <w:r w:rsidRPr="00E643A3">
        <w:rPr>
          <w:rFonts w:ascii="Palatino Linotype" w:hAnsi="Palatino Linotype" w:cs="Arial"/>
          <w:color w:val="000000"/>
          <w:lang w:val="es-MX" w:eastAsia="es-MX"/>
        </w:rPr>
        <w:t xml:space="preserve"> </w:t>
      </w:r>
      <w:r>
        <w:rPr>
          <w:rFonts w:ascii="Palatino Linotype" w:hAnsi="Palatino Linotype" w:cs="Arial"/>
          <w:color w:val="000000"/>
          <w:lang w:val="es-MX" w:eastAsia="es-MX"/>
        </w:rPr>
        <w:t>este Organismo Garante estima pertinente y necesario</w:t>
      </w:r>
      <w:r w:rsidRPr="00E643A3">
        <w:rPr>
          <w:rFonts w:ascii="Palatino Linotype" w:hAnsi="Palatino Linotype" w:cs="Arial"/>
          <w:color w:val="000000"/>
          <w:lang w:val="es-MX" w:eastAsia="es-MX"/>
        </w:rPr>
        <w:t xml:space="preserve"> </w:t>
      </w:r>
      <w:r w:rsidRPr="002555F3">
        <w:rPr>
          <w:rFonts w:ascii="Palatino Linotype" w:hAnsi="Palatino Linotype" w:cs="Arial"/>
          <w:b/>
          <w:color w:val="000000"/>
          <w:lang w:val="es-MX" w:eastAsia="es-MX"/>
        </w:rPr>
        <w:t>reconducir la vía</w:t>
      </w:r>
      <w:r w:rsidRPr="00E643A3">
        <w:rPr>
          <w:rFonts w:ascii="Palatino Linotype" w:hAnsi="Palatino Linotype" w:cs="Arial"/>
          <w:color w:val="000000"/>
          <w:lang w:val="es-MX" w:eastAsia="es-MX"/>
        </w:rPr>
        <w:t xml:space="preserve"> hacia un derecho distinto</w:t>
      </w:r>
      <w:r>
        <w:rPr>
          <w:rFonts w:ascii="Palatino Linotype" w:hAnsi="Palatino Linotype" w:cs="Arial"/>
          <w:color w:val="000000"/>
          <w:lang w:val="es-MX" w:eastAsia="es-MX"/>
        </w:rPr>
        <w:t>,</w:t>
      </w:r>
      <w:r w:rsidRPr="00E643A3">
        <w:rPr>
          <w:rFonts w:ascii="Palatino Linotype" w:hAnsi="Palatino Linotype" w:cs="Arial"/>
          <w:color w:val="000000"/>
          <w:lang w:val="es-MX" w:eastAsia="es-MX"/>
        </w:rPr>
        <w:t xml:space="preserve"> </w:t>
      </w:r>
      <w:r>
        <w:rPr>
          <w:rFonts w:ascii="Palatino Linotype" w:hAnsi="Palatino Linotype" w:cs="Arial"/>
          <w:color w:val="000000"/>
          <w:lang w:val="es-MX" w:eastAsia="es-MX"/>
        </w:rPr>
        <w:t>igualmente</w:t>
      </w:r>
      <w:r w:rsidRPr="00E643A3">
        <w:rPr>
          <w:rFonts w:ascii="Palatino Linotype" w:hAnsi="Palatino Linotype" w:cs="Arial"/>
          <w:color w:val="000000"/>
          <w:lang w:val="es-MX" w:eastAsia="es-MX"/>
        </w:rPr>
        <w:t xml:space="preserve"> tutelado por </w:t>
      </w:r>
      <w:r>
        <w:rPr>
          <w:rFonts w:ascii="Palatino Linotype" w:hAnsi="Palatino Linotype" w:cs="Arial"/>
          <w:color w:val="000000"/>
          <w:lang w:val="es-MX" w:eastAsia="es-MX"/>
        </w:rPr>
        <w:t>e</w:t>
      </w:r>
      <w:r w:rsidRPr="00E643A3">
        <w:rPr>
          <w:rFonts w:ascii="Palatino Linotype" w:hAnsi="Palatino Linotype" w:cs="Arial"/>
          <w:color w:val="000000"/>
          <w:lang w:val="es-MX" w:eastAsia="es-MX"/>
        </w:rPr>
        <w:t xml:space="preserve">ste </w:t>
      </w:r>
      <w:r>
        <w:rPr>
          <w:rFonts w:ascii="Palatino Linotype" w:hAnsi="Palatino Linotype" w:cs="Arial"/>
          <w:color w:val="000000"/>
          <w:lang w:val="es-MX" w:eastAsia="es-MX"/>
        </w:rPr>
        <w:t xml:space="preserve">Órgano Garante. Refuerza </w:t>
      </w:r>
      <w:r w:rsidRPr="0035759B">
        <w:rPr>
          <w:rFonts w:ascii="Palatino Linotype" w:hAnsi="Palatino Linotype"/>
        </w:rPr>
        <w:t xml:space="preserve">lo anterior, el criterio emitido por el entonces Instituto Federal de Acceso a la Información y Protección de Datos (IFAI), ahora Instituto Nacional de </w:t>
      </w:r>
      <w:r w:rsidRPr="0035759B">
        <w:rPr>
          <w:rFonts w:ascii="Palatino Linotype" w:hAnsi="Palatino Linotype"/>
        </w:rPr>
        <w:lastRenderedPageBreak/>
        <w:t>Transparencia, Acceso a la Información y Protección de Datos Personales (INAI), quien ha emitido el criterio 0008/2009 que es del tenor literal siguiente:</w:t>
      </w:r>
    </w:p>
    <w:p w14:paraId="65930B96" w14:textId="136320E6" w:rsidR="008B052A" w:rsidRDefault="008B052A" w:rsidP="00752533">
      <w:pPr>
        <w:pStyle w:val="Prrafodelista"/>
        <w:tabs>
          <w:tab w:val="left" w:pos="426"/>
        </w:tabs>
        <w:spacing w:before="240" w:line="360" w:lineRule="auto"/>
        <w:ind w:left="0" w:right="49"/>
        <w:jc w:val="both"/>
        <w:rPr>
          <w:rFonts w:ascii="Palatino Linotype" w:hAnsi="Palatino Linotype" w:cs="Arial"/>
        </w:rPr>
      </w:pPr>
    </w:p>
    <w:p w14:paraId="4030D745" w14:textId="77777777" w:rsidR="00752533" w:rsidRPr="004E0ABF" w:rsidRDefault="00752533" w:rsidP="00752533">
      <w:pPr>
        <w:spacing w:line="276" w:lineRule="auto"/>
        <w:ind w:left="567" w:right="567"/>
        <w:jc w:val="both"/>
        <w:rPr>
          <w:rFonts w:ascii="Palatino Linotype" w:hAnsi="Palatino Linotype"/>
          <w:iCs/>
          <w:sz w:val="22"/>
        </w:rPr>
      </w:pPr>
      <w:r w:rsidRPr="00883127">
        <w:rPr>
          <w:rFonts w:ascii="Palatino Linotype" w:hAnsi="Palatino Linotype"/>
          <w:b/>
          <w:i/>
          <w:sz w:val="22"/>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883127">
        <w:rPr>
          <w:rFonts w:ascii="Palatino Linotype" w:hAnsi="Palatino Linotype"/>
          <w:i/>
          <w:sz w:val="22"/>
        </w:rPr>
        <w:t>.</w:t>
      </w:r>
      <w:r w:rsidRPr="0035759B">
        <w:rPr>
          <w:rFonts w:ascii="Palatino Linotype" w:hAnsi="Palatino Linotype"/>
          <w:i/>
          <w:sz w:val="22"/>
        </w:rPr>
        <w:t xml:space="preserve"> </w:t>
      </w:r>
      <w:r>
        <w:rPr>
          <w:rFonts w:ascii="Palatino Linotype" w:hAnsi="Palatino Linotype"/>
          <w:i/>
          <w:sz w:val="22"/>
        </w:rPr>
        <w:t>“</w:t>
      </w:r>
      <w:r w:rsidRPr="0035759B">
        <w:rPr>
          <w:rFonts w:ascii="Palatino Linotype" w:hAnsi="Palatino Linotype"/>
          <w:i/>
          <w:sz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Pr="00883127">
        <w:rPr>
          <w:rFonts w:ascii="Palatino Linotype" w:hAnsi="Palatino Linotype"/>
          <w:b/>
          <w:bCs/>
          <w:i/>
          <w:sz w:val="22"/>
        </w:rPr>
        <w:t xml:space="preserve">en el caso que los particulares ingresen solicitudes de acceso a datos personales cuando, en realidad, la información solicitada corresponde a información pública, o viceversa, las dependencias y entidades deberán darles </w:t>
      </w:r>
      <w:r w:rsidRPr="00883127">
        <w:rPr>
          <w:rFonts w:ascii="Palatino Linotype" w:hAnsi="Palatino Linotype"/>
          <w:b/>
          <w:bCs/>
          <w:i/>
          <w:sz w:val="22"/>
        </w:rPr>
        <w:lastRenderedPageBreak/>
        <w:t>el trámite correspondiente de conformidad con la naturaleza de la información solicitada</w:t>
      </w:r>
      <w:r w:rsidRPr="0035759B">
        <w:rPr>
          <w:rFonts w:ascii="Palatino Linotype" w:hAnsi="Palatino Linotype"/>
          <w:i/>
          <w:sz w:val="22"/>
        </w:rPr>
        <w:t>.”</w:t>
      </w:r>
    </w:p>
    <w:p w14:paraId="466F1F57" w14:textId="77777777" w:rsidR="00752533" w:rsidRDefault="00752533" w:rsidP="008B052A">
      <w:pPr>
        <w:pStyle w:val="Prrafodelista"/>
        <w:tabs>
          <w:tab w:val="left" w:pos="426"/>
        </w:tabs>
        <w:spacing w:before="240" w:after="240" w:line="360" w:lineRule="auto"/>
        <w:ind w:left="0" w:right="49"/>
        <w:jc w:val="both"/>
        <w:rPr>
          <w:rFonts w:ascii="Palatino Linotype" w:hAnsi="Palatino Linotype" w:cs="Arial"/>
        </w:rPr>
      </w:pPr>
    </w:p>
    <w:p w14:paraId="61A2065B" w14:textId="5F47CB7D" w:rsidR="008B052A" w:rsidRDefault="00752533"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lo anterior se percibe que, en </w:t>
      </w:r>
      <w:r w:rsidRPr="002B4887">
        <w:rPr>
          <w:rFonts w:ascii="Palatino Linotype" w:hAnsi="Palatino Linotype" w:cs="Arial"/>
        </w:rPr>
        <w:t>los casos en que los particulares formulen solicitud</w:t>
      </w:r>
      <w:r>
        <w:rPr>
          <w:rFonts w:ascii="Palatino Linotype" w:hAnsi="Palatino Linotype" w:cs="Arial"/>
        </w:rPr>
        <w:t>es</w:t>
      </w:r>
      <w:r w:rsidRPr="002B4887">
        <w:rPr>
          <w:rFonts w:ascii="Palatino Linotype" w:hAnsi="Palatino Linotype" w:cs="Arial"/>
        </w:rPr>
        <w:t xml:space="preserve"> de acceso a la información y ésta corresponda a derechos ARCO</w:t>
      </w:r>
      <w:r>
        <w:rPr>
          <w:rFonts w:ascii="Palatino Linotype" w:hAnsi="Palatino Linotype" w:cs="Arial"/>
        </w:rPr>
        <w:t>,</w:t>
      </w:r>
      <w:r w:rsidRPr="002B4887">
        <w:rPr>
          <w:rFonts w:ascii="Palatino Linotype" w:hAnsi="Palatino Linotype" w:cs="Arial"/>
        </w:rPr>
        <w:t xml:space="preserve"> </w:t>
      </w:r>
      <w:r w:rsidRPr="00286822">
        <w:rPr>
          <w:rFonts w:ascii="Palatino Linotype" w:hAnsi="Palatino Linotype" w:cs="Arial"/>
          <w:b/>
          <w:bCs/>
        </w:rPr>
        <w:t>o viceversa</w:t>
      </w:r>
      <w:r w:rsidRPr="002B4887">
        <w:rPr>
          <w:rFonts w:ascii="Palatino Linotype" w:hAnsi="Palatino Linotype" w:cs="Arial"/>
        </w:rPr>
        <w:t xml:space="preserve">, los Sujetos Obligados deben dar curso a la solicitud, siempre y cuando cuenten con facultades, competencias y atribuciones para atenderla y dar cumplimiento, </w:t>
      </w:r>
      <w:r w:rsidRPr="00286822">
        <w:rPr>
          <w:rFonts w:ascii="Palatino Linotype" w:hAnsi="Palatino Linotype" w:cs="Arial"/>
          <w:b/>
          <w:bCs/>
        </w:rPr>
        <w:t>aún y cuando no sea la vía idónea</w:t>
      </w:r>
      <w:r w:rsidRPr="002B4887">
        <w:rPr>
          <w:rFonts w:ascii="Palatino Linotype" w:hAnsi="Palatino Linotype" w:cs="Arial"/>
        </w:rPr>
        <w:t>.</w:t>
      </w:r>
    </w:p>
    <w:p w14:paraId="39FF754B"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0067EE0" w14:textId="7CFB9E63" w:rsidR="008B052A" w:rsidRDefault="00286822"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476DFF">
        <w:rPr>
          <w:rFonts w:ascii="Palatino Linotype" w:hAnsi="Palatino Linotype"/>
        </w:rPr>
        <w:t xml:space="preserve">ese tenor, este </w:t>
      </w:r>
      <w:r>
        <w:rPr>
          <w:rFonts w:ascii="Palatino Linotype" w:hAnsi="Palatino Linotype"/>
        </w:rPr>
        <w:t>Instituto de Transparencia, Acceso a la Información Pública y Protección de Datos Personales del Estado de México y Municipios</w:t>
      </w:r>
      <w:r w:rsidRPr="00476DFF">
        <w:rPr>
          <w:rFonts w:ascii="Palatino Linotype" w:hAnsi="Palatino Linotype"/>
        </w:rPr>
        <w:t xml:space="preserve">, </w:t>
      </w:r>
      <w:r>
        <w:rPr>
          <w:rFonts w:ascii="Palatino Linotype" w:hAnsi="Palatino Linotype"/>
        </w:rPr>
        <w:t xml:space="preserve">determina procedente decretar el </w:t>
      </w:r>
      <w:r w:rsidRPr="006339E1">
        <w:rPr>
          <w:rFonts w:ascii="Palatino Linotype" w:hAnsi="Palatino Linotype"/>
          <w:b/>
        </w:rPr>
        <w:t>enderezamiento</w:t>
      </w:r>
      <w:r>
        <w:rPr>
          <w:rFonts w:ascii="Palatino Linotype" w:hAnsi="Palatino Linotype"/>
        </w:rPr>
        <w:t xml:space="preserve"> del presente recurso de revisión</w:t>
      </w:r>
      <w:r w:rsidRPr="00476DFF">
        <w:rPr>
          <w:rFonts w:ascii="Palatino Linotype" w:hAnsi="Palatino Linotype"/>
        </w:rPr>
        <w:t xml:space="preserve"> bajo el amparo del principio de </w:t>
      </w:r>
      <w:r w:rsidRPr="000211BD">
        <w:rPr>
          <w:rFonts w:ascii="Palatino Linotype" w:hAnsi="Palatino Linotype"/>
          <w:b/>
        </w:rPr>
        <w:t>máxima publicidad</w:t>
      </w:r>
      <w:r>
        <w:rPr>
          <w:rFonts w:ascii="Palatino Linotype" w:hAnsi="Palatino Linotype"/>
        </w:rPr>
        <w:t xml:space="preserve"> </w:t>
      </w:r>
      <w:r w:rsidRPr="00476DFF">
        <w:rPr>
          <w:rFonts w:ascii="Palatino Linotype" w:hAnsi="Palatino Linotype"/>
        </w:rPr>
        <w:t xml:space="preserve">consagrado en el numeral </w:t>
      </w:r>
      <w:r w:rsidRPr="00476DFF">
        <w:rPr>
          <w:rFonts w:ascii="Palatino Linotype" w:hAnsi="Palatino Linotype" w:cs="Arial"/>
          <w:lang w:eastAsia="es-MX"/>
        </w:rPr>
        <w:t xml:space="preserve">8 de la </w:t>
      </w:r>
      <w:r w:rsidRPr="000211BD">
        <w:rPr>
          <w:rFonts w:ascii="Palatino Linotype" w:hAnsi="Palatino Linotype" w:cs="Arial"/>
          <w:lang w:eastAsia="es-MX"/>
        </w:rPr>
        <w:t>Ley de Transparencia y Acceso a la Información Pública del Estado de México y Municipios</w:t>
      </w:r>
      <w:r w:rsidRPr="00476DFF">
        <w:rPr>
          <w:rFonts w:ascii="Palatino Linotype" w:hAnsi="Palatino Linotype" w:cs="Arial"/>
          <w:lang w:eastAsia="es-MX"/>
        </w:rPr>
        <w:t>, que es del tenor literal siguiente:</w:t>
      </w:r>
    </w:p>
    <w:p w14:paraId="72E0E4AA" w14:textId="544AE038" w:rsidR="008B052A" w:rsidRDefault="008B052A" w:rsidP="00286822">
      <w:pPr>
        <w:pStyle w:val="Prrafodelista"/>
        <w:tabs>
          <w:tab w:val="left" w:pos="426"/>
        </w:tabs>
        <w:spacing w:before="240" w:line="360" w:lineRule="auto"/>
        <w:ind w:left="0" w:right="49"/>
        <w:jc w:val="both"/>
        <w:rPr>
          <w:rFonts w:ascii="Palatino Linotype" w:hAnsi="Palatino Linotype" w:cs="Arial"/>
        </w:rPr>
      </w:pPr>
    </w:p>
    <w:p w14:paraId="4F4C8359" w14:textId="77777777" w:rsidR="00286822" w:rsidRPr="000211BD" w:rsidRDefault="00286822" w:rsidP="00286822">
      <w:pPr>
        <w:pStyle w:val="Sinespaciado"/>
        <w:ind w:left="567" w:right="567"/>
        <w:jc w:val="both"/>
        <w:rPr>
          <w:rFonts w:ascii="Palatino Linotype" w:hAnsi="Palatino Linotype"/>
          <w:i/>
          <w:sz w:val="22"/>
          <w:lang w:eastAsia="es-MX"/>
        </w:rPr>
      </w:pPr>
      <w:r w:rsidRPr="000211BD">
        <w:rPr>
          <w:rFonts w:ascii="Palatino Linotype" w:hAnsi="Palatino Linotype"/>
          <w:i/>
          <w:sz w:val="22"/>
          <w:lang w:eastAsia="es-MX"/>
        </w:rPr>
        <w:t>“</w:t>
      </w:r>
      <w:r w:rsidRPr="000211BD">
        <w:rPr>
          <w:rFonts w:ascii="Palatino Linotype" w:hAnsi="Palatino Linotype"/>
          <w:b/>
          <w:i/>
          <w:sz w:val="22"/>
          <w:lang w:eastAsia="es-MX"/>
        </w:rPr>
        <w:t>Artículo 8</w:t>
      </w:r>
      <w:r w:rsidRPr="000211BD">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557BE7B" w14:textId="77777777" w:rsidR="00286822" w:rsidRDefault="00286822" w:rsidP="00286822">
      <w:pPr>
        <w:pStyle w:val="Sinespaciado"/>
        <w:ind w:left="567" w:right="567"/>
        <w:jc w:val="both"/>
        <w:rPr>
          <w:rFonts w:ascii="Palatino Linotype" w:hAnsi="Palatino Linotype"/>
          <w:i/>
          <w:sz w:val="22"/>
          <w:lang w:eastAsia="es-MX"/>
        </w:rPr>
      </w:pPr>
      <w:r w:rsidRPr="00286822">
        <w:rPr>
          <w:rFonts w:ascii="Palatino Linotype" w:hAnsi="Palatino Linotype"/>
          <w:b/>
          <w:bCs/>
          <w:i/>
          <w:sz w:val="22"/>
          <w:lang w:eastAsia="es-MX"/>
        </w:rPr>
        <w:t>En la aplicación e interpretación de la presente Ley deberá prevalecer el principio de máxima publicidad</w:t>
      </w:r>
      <w:r w:rsidRPr="000211BD">
        <w:rPr>
          <w:rFonts w:ascii="Palatino Linotype" w:hAnsi="Palatino Linotype"/>
          <w:i/>
          <w:sz w:val="22"/>
          <w:lang w:eastAsia="es-MX"/>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286822">
        <w:rPr>
          <w:rFonts w:ascii="Palatino Linotype" w:hAnsi="Palatino Linotype"/>
          <w:b/>
          <w:bCs/>
          <w:i/>
          <w:sz w:val="22"/>
          <w:lang w:eastAsia="es-MX"/>
        </w:rPr>
        <w:t xml:space="preserve">favoreciendo en todo tiempo a las personas la protección más amplia, atendiendo al principio </w:t>
      </w:r>
      <w:proofErr w:type="spellStart"/>
      <w:r w:rsidRPr="00286822">
        <w:rPr>
          <w:rFonts w:ascii="Palatino Linotype" w:hAnsi="Palatino Linotype"/>
          <w:b/>
          <w:bCs/>
          <w:i/>
          <w:sz w:val="22"/>
          <w:lang w:eastAsia="es-MX"/>
        </w:rPr>
        <w:t>pro</w:t>
      </w:r>
      <w:proofErr w:type="spellEnd"/>
      <w:r w:rsidRPr="00286822">
        <w:rPr>
          <w:rFonts w:ascii="Palatino Linotype" w:hAnsi="Palatino Linotype"/>
          <w:b/>
          <w:bCs/>
          <w:i/>
          <w:sz w:val="22"/>
          <w:lang w:eastAsia="es-MX"/>
        </w:rPr>
        <w:t xml:space="preserve"> persona</w:t>
      </w:r>
      <w:r w:rsidRPr="000211BD">
        <w:rPr>
          <w:rFonts w:ascii="Palatino Linotype" w:hAnsi="Palatino Linotype"/>
          <w:i/>
          <w:sz w:val="22"/>
          <w:lang w:eastAsia="es-MX"/>
        </w:rPr>
        <w:t>.</w:t>
      </w:r>
    </w:p>
    <w:p w14:paraId="523343A8" w14:textId="798A33CB" w:rsidR="00286822" w:rsidRDefault="00286822" w:rsidP="00286822">
      <w:pPr>
        <w:pStyle w:val="Sinespaciado"/>
        <w:ind w:left="567" w:right="567"/>
        <w:jc w:val="both"/>
        <w:rPr>
          <w:rFonts w:ascii="Palatino Linotype" w:hAnsi="Palatino Linotype"/>
          <w:iCs/>
          <w:sz w:val="22"/>
          <w:lang w:eastAsia="es-MX"/>
        </w:rPr>
      </w:pPr>
      <w:r>
        <w:rPr>
          <w:rFonts w:ascii="Palatino Linotype" w:hAnsi="Palatino Linotype"/>
          <w:i/>
          <w:sz w:val="22"/>
          <w:lang w:eastAsia="es-MX"/>
        </w:rPr>
        <w:t>(…)</w:t>
      </w:r>
      <w:r w:rsidRPr="000211BD">
        <w:rPr>
          <w:rFonts w:ascii="Palatino Linotype" w:hAnsi="Palatino Linotype"/>
          <w:i/>
          <w:sz w:val="22"/>
          <w:lang w:eastAsia="es-MX"/>
        </w:rPr>
        <w:t>“</w:t>
      </w:r>
    </w:p>
    <w:p w14:paraId="45F1E35D" w14:textId="37E021A8" w:rsidR="00286822" w:rsidRPr="00286822" w:rsidRDefault="00286822" w:rsidP="00286822">
      <w:pPr>
        <w:pStyle w:val="Sinespaciado"/>
        <w:ind w:left="567" w:right="567"/>
        <w:jc w:val="both"/>
        <w:rPr>
          <w:rFonts w:ascii="Palatino Linotype" w:hAnsi="Palatino Linotype"/>
          <w:iCs/>
          <w:sz w:val="22"/>
          <w:lang w:eastAsia="es-MX"/>
        </w:rPr>
      </w:pPr>
      <w:r>
        <w:rPr>
          <w:rFonts w:ascii="Palatino Linotype" w:hAnsi="Palatino Linotype"/>
          <w:iCs/>
          <w:sz w:val="22"/>
          <w:lang w:eastAsia="es-MX"/>
        </w:rPr>
        <w:t>(Énfasis añadido)</w:t>
      </w:r>
    </w:p>
    <w:p w14:paraId="6E107759" w14:textId="77777777" w:rsidR="00286822" w:rsidRDefault="00286822" w:rsidP="008B052A">
      <w:pPr>
        <w:pStyle w:val="Prrafodelista"/>
        <w:tabs>
          <w:tab w:val="left" w:pos="426"/>
        </w:tabs>
        <w:spacing w:before="240" w:after="240" w:line="360" w:lineRule="auto"/>
        <w:ind w:left="0" w:right="49"/>
        <w:jc w:val="both"/>
        <w:rPr>
          <w:rFonts w:ascii="Palatino Linotype" w:hAnsi="Palatino Linotype" w:cs="Arial"/>
        </w:rPr>
      </w:pPr>
    </w:p>
    <w:p w14:paraId="276B929F" w14:textId="01DC47DF" w:rsidR="008B052A" w:rsidRDefault="00286822"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Robustece </w:t>
      </w:r>
      <w:r>
        <w:rPr>
          <w:rFonts w:ascii="Palatino Linotype" w:hAnsi="Palatino Linotype" w:cs="Arial"/>
          <w:lang w:eastAsia="es-MX"/>
        </w:rPr>
        <w:t>lo anterior</w:t>
      </w:r>
      <w:r w:rsidRPr="00476DFF">
        <w:rPr>
          <w:rFonts w:ascii="Palatino Linotype" w:hAnsi="Palatino Linotype" w:cs="Arial"/>
          <w:lang w:eastAsia="es-MX"/>
        </w:rPr>
        <w:t xml:space="preserve"> la tesis</w:t>
      </w:r>
      <w:r>
        <w:rPr>
          <w:rFonts w:ascii="Palatino Linotype" w:hAnsi="Palatino Linotype" w:cs="Arial"/>
          <w:lang w:eastAsia="es-MX"/>
        </w:rPr>
        <w:t xml:space="preserve"> jurisprudencial</w:t>
      </w:r>
      <w:r w:rsidRPr="00476DFF">
        <w:rPr>
          <w:rFonts w:ascii="Palatino Linotype" w:hAnsi="Palatino Linotype" w:cs="Arial"/>
          <w:lang w:eastAsia="es-MX"/>
        </w:rPr>
        <w:t xml:space="preserve"> 1a. CCCXXVII/2014 (10a.) emitida por la Primera Sala de la Suprema Corte de Justicia de la Nación, cuyo sentido es el siguiente:</w:t>
      </w:r>
    </w:p>
    <w:p w14:paraId="01DE0C97" w14:textId="6A796A06" w:rsidR="008B052A" w:rsidRDefault="008B052A" w:rsidP="00286822">
      <w:pPr>
        <w:pStyle w:val="Prrafodelista"/>
        <w:tabs>
          <w:tab w:val="left" w:pos="426"/>
        </w:tabs>
        <w:spacing w:before="240" w:line="360" w:lineRule="auto"/>
        <w:ind w:left="0" w:right="49"/>
        <w:jc w:val="both"/>
        <w:rPr>
          <w:rFonts w:ascii="Palatino Linotype" w:hAnsi="Palatino Linotype" w:cs="Arial"/>
        </w:rPr>
      </w:pPr>
    </w:p>
    <w:p w14:paraId="2D8A737A" w14:textId="77777777" w:rsidR="00286822" w:rsidRPr="00FD3AEE" w:rsidRDefault="00286822" w:rsidP="00286822">
      <w:pPr>
        <w:pStyle w:val="Sinespaciado"/>
        <w:ind w:left="567" w:right="567"/>
        <w:jc w:val="both"/>
        <w:rPr>
          <w:rFonts w:ascii="Palatino Linotype" w:hAnsi="Palatino Linotype"/>
          <w:i/>
          <w:sz w:val="22"/>
          <w:szCs w:val="22"/>
          <w:lang w:eastAsia="es-MX"/>
        </w:rPr>
      </w:pPr>
      <w:r w:rsidRPr="00FD3AEE">
        <w:rPr>
          <w:rFonts w:ascii="Palatino Linotype" w:hAnsi="Palatino Linotype"/>
          <w:b/>
          <w:i/>
          <w:sz w:val="22"/>
          <w:szCs w:val="22"/>
          <w:lang w:eastAsia="es-MX"/>
        </w:rPr>
        <w:t>PRINCIPIO PRO PERSONA. REQUISITOS MÍNIMOS PARA QUE SE ATIENDA EL FONDO DE LA SOLICITUD DE SU APLICACIÓN, O LA IMPUGNACIÓN DE SU OMISIÓN POR LA AUTORIDAD RESPONSABLE.</w:t>
      </w:r>
      <w:r w:rsidRPr="00FD3AEE">
        <w:rPr>
          <w:rFonts w:ascii="Palatino Linotype" w:hAnsi="Palatino Linotype"/>
          <w:i/>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D3AEE">
        <w:rPr>
          <w:rFonts w:ascii="Palatino Linotype" w:hAnsi="Palatino Linotype"/>
          <w:i/>
          <w:sz w:val="22"/>
          <w:szCs w:val="22"/>
          <w:lang w:eastAsia="es-MX"/>
        </w:rPr>
        <w:t>pro</w:t>
      </w:r>
      <w:proofErr w:type="spellEnd"/>
      <w:r w:rsidRPr="00FD3AEE">
        <w:rPr>
          <w:rFonts w:ascii="Palatino Linotype" w:hAnsi="Palatino Linotype"/>
          <w:i/>
          <w:sz w:val="22"/>
          <w:szCs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w:t>
      </w:r>
      <w:r w:rsidRPr="00FD3AEE">
        <w:rPr>
          <w:rFonts w:ascii="Palatino Linotype" w:hAnsi="Palatino Linotype"/>
          <w:i/>
          <w:sz w:val="22"/>
          <w:szCs w:val="22"/>
          <w:lang w:eastAsia="es-MX"/>
        </w:rPr>
        <w:lastRenderedPageBreak/>
        <w:t>establecer si la aplicación del principio referido, propuesta por el quejoso, es viable o no en el caso particular del conocimiento.</w:t>
      </w:r>
      <w:r w:rsidRPr="00FD3AEE">
        <w:rPr>
          <w:rStyle w:val="Refdenotaalpie"/>
          <w:rFonts w:ascii="Palatino Linotype" w:hAnsi="Palatino Linotype" w:cs="Arial"/>
          <w:i/>
          <w:sz w:val="22"/>
          <w:szCs w:val="22"/>
          <w:lang w:eastAsia="es-MX"/>
        </w:rPr>
        <w:footnoteReference w:id="3"/>
      </w:r>
      <w:r w:rsidRPr="00FD3AEE">
        <w:rPr>
          <w:rFonts w:ascii="Palatino Linotype" w:hAnsi="Palatino Linotype"/>
          <w:i/>
          <w:sz w:val="22"/>
          <w:szCs w:val="22"/>
          <w:lang w:eastAsia="es-MX"/>
        </w:rPr>
        <w:t>”</w:t>
      </w:r>
    </w:p>
    <w:p w14:paraId="7CE88B85" w14:textId="77777777" w:rsidR="00286822" w:rsidRDefault="00286822" w:rsidP="008B052A">
      <w:pPr>
        <w:pStyle w:val="Prrafodelista"/>
        <w:tabs>
          <w:tab w:val="left" w:pos="426"/>
        </w:tabs>
        <w:spacing w:before="240" w:after="240" w:line="360" w:lineRule="auto"/>
        <w:ind w:left="0" w:right="49"/>
        <w:jc w:val="both"/>
        <w:rPr>
          <w:rFonts w:ascii="Palatino Linotype" w:hAnsi="Palatino Linotype" w:cs="Arial"/>
        </w:rPr>
      </w:pPr>
    </w:p>
    <w:p w14:paraId="5B9FD36F" w14:textId="76DD7809" w:rsidR="008B052A" w:rsidRDefault="00286822"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otras </w:t>
      </w:r>
      <w:r w:rsidRPr="00D122F9">
        <w:rPr>
          <w:rFonts w:ascii="Palatino Linotype" w:hAnsi="Palatino Linotype"/>
        </w:rPr>
        <w:t xml:space="preserve">palabras, </w:t>
      </w:r>
      <w:r>
        <w:rPr>
          <w:rFonts w:ascii="Palatino Linotype" w:hAnsi="Palatino Linotype"/>
        </w:rPr>
        <w:t>a fin de favorecer</w:t>
      </w:r>
      <w:r w:rsidRPr="00D122F9">
        <w:rPr>
          <w:rFonts w:ascii="Palatino Linotype" w:hAnsi="Palatino Linotype"/>
        </w:rPr>
        <w:t xml:space="preserve"> la protección más amplia posible a favor de la persona, de conformidad con los principios de universalidad, interdependencia, indivisibilidad y progresividad, </w:t>
      </w:r>
      <w:r>
        <w:rPr>
          <w:rFonts w:ascii="Palatino Linotype" w:hAnsi="Palatino Linotype"/>
        </w:rPr>
        <w:t>en</w:t>
      </w:r>
      <w:r w:rsidRPr="00D122F9">
        <w:rPr>
          <w:rFonts w:ascii="Palatino Linotype" w:hAnsi="Palatino Linotype"/>
        </w:rPr>
        <w:t xml:space="preserve"> la observancia de las </w:t>
      </w:r>
      <w:r>
        <w:rPr>
          <w:rFonts w:ascii="Palatino Linotype" w:hAnsi="Palatino Linotype"/>
        </w:rPr>
        <w:t>sub</w:t>
      </w:r>
      <w:r w:rsidRPr="00D122F9">
        <w:rPr>
          <w:rFonts w:ascii="Palatino Linotype" w:hAnsi="Palatino Linotype"/>
        </w:rPr>
        <w:t>garantías de prontitud, eficacia y expeditéz s</w:t>
      </w:r>
      <w:r>
        <w:rPr>
          <w:rFonts w:ascii="Palatino Linotype" w:hAnsi="Palatino Linotype"/>
        </w:rPr>
        <w:t xml:space="preserve">e realiza la reconducción de la vía de acceso a los datos personales del </w:t>
      </w:r>
      <w:r>
        <w:rPr>
          <w:rFonts w:ascii="Palatino Linotype" w:hAnsi="Palatino Linotype"/>
          <w:b/>
        </w:rPr>
        <w:t>RECURRENTE</w:t>
      </w:r>
      <w:r>
        <w:rPr>
          <w:rFonts w:ascii="Palatino Linotype" w:hAnsi="Palatino Linotype"/>
        </w:rPr>
        <w:t>, para lo cual, sirve como criterio orientador</w:t>
      </w:r>
      <w:r w:rsidRPr="00D122F9">
        <w:rPr>
          <w:rFonts w:ascii="Palatino Linotype" w:hAnsi="Palatino Linotype"/>
        </w:rPr>
        <w:t xml:space="preserve"> la tesis jurisprudencial</w:t>
      </w:r>
      <w:r>
        <w:rPr>
          <w:rFonts w:ascii="Palatino Linotype" w:hAnsi="Palatino Linotype"/>
        </w:rPr>
        <w:t xml:space="preserve"> número </w:t>
      </w:r>
      <w:r w:rsidRPr="00FD3AEE">
        <w:rPr>
          <w:rFonts w:ascii="Palatino Linotype" w:hAnsi="Palatino Linotype"/>
        </w:rPr>
        <w:t>2008230. XXVII.3o. J/16 (10a.).,</w:t>
      </w:r>
      <w:r w:rsidRPr="00D122F9">
        <w:rPr>
          <w:rFonts w:ascii="Palatino Linotype" w:hAnsi="Palatino Linotype"/>
        </w:rPr>
        <w:t xml:space="preserve"> que a la letra dice:</w:t>
      </w:r>
    </w:p>
    <w:p w14:paraId="0C84021F" w14:textId="564FD9B9" w:rsidR="008B052A" w:rsidRDefault="008B052A" w:rsidP="00461345">
      <w:pPr>
        <w:pStyle w:val="Prrafodelista"/>
        <w:tabs>
          <w:tab w:val="left" w:pos="426"/>
        </w:tabs>
        <w:spacing w:before="240" w:line="360" w:lineRule="auto"/>
        <w:ind w:left="0" w:right="49"/>
        <w:jc w:val="both"/>
        <w:rPr>
          <w:rFonts w:ascii="Palatino Linotype" w:hAnsi="Palatino Linotype" w:cs="Arial"/>
        </w:rPr>
      </w:pPr>
    </w:p>
    <w:p w14:paraId="20722D88" w14:textId="77777777" w:rsidR="00461345" w:rsidRDefault="00461345" w:rsidP="00461345">
      <w:pPr>
        <w:pStyle w:val="Sinespaciado"/>
        <w:ind w:left="567" w:right="567"/>
        <w:jc w:val="both"/>
        <w:rPr>
          <w:rFonts w:ascii="Palatino Linotype" w:hAnsi="Palatino Linotype"/>
          <w:i/>
          <w:sz w:val="22"/>
          <w:szCs w:val="22"/>
        </w:rPr>
      </w:pPr>
      <w:r w:rsidRPr="00FD3AEE">
        <w:rPr>
          <w:rFonts w:ascii="Palatino Linotype" w:hAnsi="Palatino Linotype"/>
          <w:b/>
          <w:i/>
          <w:sz w:val="22"/>
          <w:szCs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FD3AEE">
        <w:rPr>
          <w:rFonts w:ascii="Palatino Linotype" w:hAnsi="Palatino Linotype"/>
          <w:i/>
          <w:sz w:val="22"/>
          <w:szCs w:val="22"/>
        </w:rPr>
        <w:t xml:space="preserve"> </w:t>
      </w:r>
      <w:r>
        <w:rPr>
          <w:rFonts w:ascii="Palatino Linotype" w:hAnsi="Palatino Linotype"/>
          <w:i/>
          <w:sz w:val="22"/>
          <w:szCs w:val="22"/>
        </w:rPr>
        <w:t>“</w:t>
      </w:r>
      <w:r w:rsidRPr="00FD3AEE">
        <w:rPr>
          <w:rFonts w:ascii="Palatino Linotype" w:hAnsi="Palatino Linotype"/>
          <w:i/>
          <w:sz w:val="22"/>
          <w:szCs w:val="22"/>
        </w:rPr>
        <w:t xml:space="preserve">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expeditéz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w:t>
      </w:r>
      <w:r w:rsidRPr="00FD3AEE">
        <w:rPr>
          <w:rFonts w:ascii="Palatino Linotype" w:hAnsi="Palatino Linotype"/>
          <w:i/>
          <w:sz w:val="22"/>
          <w:szCs w:val="22"/>
        </w:rPr>
        <w:lastRenderedPageBreak/>
        <w:t>adopción de medidas, actuaciones y decisiones eficaces, ágiles y respetuosas de los derechos de los administrados, razones por las que las citadas subgarantías de prontitud, eficacia y expeditéz no pueden ser privativas del ámbito judicial, sino que comprenden la producción de los actos administrativos.</w:t>
      </w:r>
      <w:r>
        <w:rPr>
          <w:rFonts w:ascii="Palatino Linotype" w:hAnsi="Palatino Linotype"/>
          <w:i/>
          <w:sz w:val="22"/>
          <w:szCs w:val="22"/>
        </w:rPr>
        <w:t>”</w:t>
      </w:r>
    </w:p>
    <w:p w14:paraId="19099A53" w14:textId="77777777" w:rsidR="00461345" w:rsidRDefault="00461345" w:rsidP="008B052A">
      <w:pPr>
        <w:pStyle w:val="Prrafodelista"/>
        <w:tabs>
          <w:tab w:val="left" w:pos="426"/>
        </w:tabs>
        <w:spacing w:before="240" w:after="240" w:line="360" w:lineRule="auto"/>
        <w:ind w:left="0" w:right="49"/>
        <w:jc w:val="both"/>
        <w:rPr>
          <w:rFonts w:ascii="Palatino Linotype" w:hAnsi="Palatino Linotype" w:cs="Arial"/>
        </w:rPr>
      </w:pPr>
    </w:p>
    <w:p w14:paraId="17AF3B01" w14:textId="68377261" w:rsidR="008B052A" w:rsidRDefault="00D87274"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Así las cosas, </w:t>
      </w:r>
      <w:r w:rsidR="00627F0C">
        <w:rPr>
          <w:rFonts w:ascii="Palatino Linotype" w:hAnsi="Palatino Linotype" w:cs="Arial"/>
          <w:b/>
          <w:bCs/>
        </w:rPr>
        <w:t>se determina el enderezamiento del recurso de revisión a acceso a la información pública</w:t>
      </w:r>
      <w:r w:rsidR="00627F0C">
        <w:rPr>
          <w:rFonts w:ascii="Palatino Linotype" w:hAnsi="Palatino Linotype" w:cs="Arial"/>
        </w:rPr>
        <w:t xml:space="preserve"> y, por ende, se procede a analizar las constancias que obran en el expediente digital formado en el SARCOEM.</w:t>
      </w:r>
    </w:p>
    <w:p w14:paraId="4B6365CC" w14:textId="322BD0C0"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5F42399" w14:textId="373AD032" w:rsidR="00627F0C" w:rsidRPr="00627F0C" w:rsidRDefault="00627F0C" w:rsidP="00627F0C">
      <w:pPr>
        <w:pStyle w:val="Prrafodelista"/>
        <w:tabs>
          <w:tab w:val="left" w:pos="426"/>
        </w:tabs>
        <w:spacing w:before="240" w:after="240" w:line="360" w:lineRule="auto"/>
        <w:ind w:left="0" w:right="49"/>
        <w:jc w:val="both"/>
        <w:outlineLvl w:val="2"/>
        <w:rPr>
          <w:rFonts w:ascii="Palatino Linotype" w:hAnsi="Palatino Linotype" w:cs="Arial"/>
          <w:b/>
          <w:bCs/>
          <w:i/>
          <w:iCs/>
        </w:rPr>
      </w:pPr>
      <w:r>
        <w:rPr>
          <w:rFonts w:ascii="Palatino Linotype" w:hAnsi="Palatino Linotype" w:cs="Arial"/>
          <w:b/>
          <w:bCs/>
        </w:rPr>
        <w:t xml:space="preserve">CUARTO. Del planteamiento de la </w:t>
      </w:r>
      <w:r>
        <w:rPr>
          <w:rFonts w:ascii="Palatino Linotype" w:hAnsi="Palatino Linotype" w:cs="Arial"/>
          <w:b/>
          <w:bCs/>
          <w:i/>
          <w:iCs/>
        </w:rPr>
        <w:t>Litis.</w:t>
      </w:r>
    </w:p>
    <w:p w14:paraId="225736EE" w14:textId="77777777" w:rsidR="00627F0C" w:rsidRDefault="00627F0C" w:rsidP="008B052A">
      <w:pPr>
        <w:pStyle w:val="Prrafodelista"/>
        <w:tabs>
          <w:tab w:val="left" w:pos="426"/>
        </w:tabs>
        <w:spacing w:before="240" w:after="240" w:line="360" w:lineRule="auto"/>
        <w:ind w:left="0" w:right="49"/>
        <w:jc w:val="both"/>
        <w:rPr>
          <w:rFonts w:ascii="Palatino Linotype" w:hAnsi="Palatino Linotype" w:cs="Arial"/>
        </w:rPr>
      </w:pPr>
    </w:p>
    <w:p w14:paraId="33928548" w14:textId="6B915AA2" w:rsidR="008B052A" w:rsidRDefault="00627F0C"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Se requirieron todos los recibos de pago, así como los avisos de movimientos de altas y bajas de personal, del servidor público </w:t>
      </w:r>
      <w:r>
        <w:rPr>
          <w:rFonts w:ascii="Palatino Linotype" w:hAnsi="Palatino Linotype" w:cs="Arial"/>
          <w:i/>
          <w:iCs/>
        </w:rPr>
        <w:t>Moisés Martínez Hernández</w:t>
      </w:r>
      <w:r>
        <w:rPr>
          <w:rFonts w:ascii="Palatino Linotype" w:hAnsi="Palatino Linotype" w:cs="Arial"/>
        </w:rPr>
        <w:t>, por el periodo comprendido de mil novecientos ochenta y dos al dos mil nueve.</w:t>
      </w:r>
      <w:r w:rsidR="009808B1">
        <w:rPr>
          <w:rFonts w:ascii="Palatino Linotype" w:hAnsi="Palatino Linotype" w:cs="Arial"/>
        </w:rPr>
        <w:t xml:space="preserve"> El </w:t>
      </w:r>
      <w:r w:rsidR="009808B1">
        <w:rPr>
          <w:rFonts w:ascii="Palatino Linotype" w:hAnsi="Palatino Linotype" w:cs="Arial"/>
          <w:b/>
          <w:bCs/>
        </w:rPr>
        <w:t>SUJETO OBLIGADO</w:t>
      </w:r>
      <w:r w:rsidR="009808B1">
        <w:rPr>
          <w:rFonts w:ascii="Palatino Linotype" w:hAnsi="Palatino Linotype" w:cs="Arial"/>
        </w:rPr>
        <w:t xml:space="preserve"> no atendió la solicitud.</w:t>
      </w:r>
    </w:p>
    <w:p w14:paraId="58DEEEAC"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3538CBB9" w14:textId="78403FC7"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La </w:t>
      </w:r>
      <w:r w:rsidRPr="0056788F">
        <w:rPr>
          <w:rFonts w:ascii="Palatino Linotype" w:hAnsi="Palatino Linotype" w:cs="Arial"/>
          <w:color w:val="000000" w:themeColor="text1"/>
        </w:rPr>
        <w:t xml:space="preserve">particular </w:t>
      </w:r>
      <w:r>
        <w:rPr>
          <w:rFonts w:ascii="Palatino Linotype" w:hAnsi="Palatino Linotype" w:cs="Arial"/>
          <w:color w:val="000000" w:themeColor="text1"/>
        </w:rPr>
        <w:t>presentó</w:t>
      </w:r>
      <w:r w:rsidRPr="0056788F">
        <w:rPr>
          <w:rFonts w:ascii="Palatino Linotype" w:hAnsi="Palatino Linotype" w:cs="Arial"/>
          <w:color w:val="000000" w:themeColor="text1"/>
        </w:rPr>
        <w:t xml:space="preserve"> recurso de revisión</w:t>
      </w:r>
      <w:r>
        <w:rPr>
          <w:rFonts w:ascii="Palatino Linotype" w:hAnsi="Palatino Linotype" w:cs="Arial"/>
          <w:color w:val="000000" w:themeColor="text1"/>
        </w:rPr>
        <w:t xml:space="preserve"> ante este Instituto</w:t>
      </w:r>
      <w:r w:rsidRPr="0056788F">
        <w:rPr>
          <w:rFonts w:ascii="Palatino Linotype" w:hAnsi="Palatino Linotype" w:cs="Arial"/>
          <w:color w:val="000000" w:themeColor="text1"/>
        </w:rPr>
        <w:t>, en el que señaló por agravios</w:t>
      </w:r>
      <w:r>
        <w:rPr>
          <w:rFonts w:ascii="Palatino Linotype" w:hAnsi="Palatino Linotype" w:cs="Arial"/>
          <w:color w:val="000000" w:themeColor="text1"/>
        </w:rPr>
        <w:t>, la falta de respuesta a su solicitud de información</w:t>
      </w:r>
      <w:r w:rsidRPr="0056788F">
        <w:rPr>
          <w:rFonts w:ascii="Palatino Linotype" w:hAnsi="Palatino Linotype" w:cs="Arial"/>
          <w:color w:val="000000" w:themeColor="text1"/>
        </w:rPr>
        <w:t xml:space="preserve">. </w:t>
      </w:r>
    </w:p>
    <w:p w14:paraId="25ED59CE"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6EFF737F" w14:textId="4E5EAF61"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56788F">
        <w:rPr>
          <w:rFonts w:ascii="Palatino Linotype" w:hAnsi="Palatino Linotype" w:cs="Arial"/>
          <w:color w:val="000000" w:themeColor="text1"/>
        </w:rPr>
        <w:t xml:space="preserve">ese sentido, </w:t>
      </w:r>
      <w:r>
        <w:rPr>
          <w:rFonts w:ascii="Palatino Linotype" w:hAnsi="Palatino Linotype" w:cs="Arial"/>
          <w:color w:val="000000" w:themeColor="text1"/>
        </w:rPr>
        <w:t>este Organismo Garante</w:t>
      </w:r>
      <w:r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sugieren que la respuesta proporcionada por el </w:t>
      </w:r>
      <w:r w:rsidRPr="0056788F">
        <w:rPr>
          <w:rFonts w:ascii="Palatino Linotype" w:hAnsi="Palatino Linotype" w:cs="Arial"/>
          <w:b/>
          <w:bCs/>
          <w:color w:val="000000" w:themeColor="text1"/>
        </w:rPr>
        <w:t>SUJETO OBLIGADO</w:t>
      </w:r>
      <w:r w:rsidRPr="0056788F">
        <w:rPr>
          <w:rFonts w:ascii="Palatino Linotype" w:hAnsi="Palatino Linotype" w:cs="Arial"/>
          <w:color w:val="000000" w:themeColor="text1"/>
        </w:rPr>
        <w:t xml:space="preserve"> no cumplió con </w:t>
      </w:r>
      <w:r>
        <w:rPr>
          <w:rFonts w:ascii="Palatino Linotype" w:hAnsi="Palatino Linotype" w:cs="Arial"/>
          <w:color w:val="000000" w:themeColor="text1"/>
        </w:rPr>
        <w:t>los</w:t>
      </w:r>
      <w:r w:rsidRPr="0056788F">
        <w:rPr>
          <w:rFonts w:ascii="Palatino Linotype" w:hAnsi="Palatino Linotype" w:cs="Arial"/>
          <w:color w:val="000000" w:themeColor="text1"/>
        </w:rPr>
        <w:t xml:space="preserve"> principio</w:t>
      </w:r>
      <w:r>
        <w:rPr>
          <w:rFonts w:ascii="Palatino Linotype" w:hAnsi="Palatino Linotype" w:cs="Arial"/>
          <w:color w:val="000000" w:themeColor="text1"/>
        </w:rPr>
        <w:t>s</w:t>
      </w:r>
      <w:r w:rsidRPr="0056788F">
        <w:rPr>
          <w:rFonts w:ascii="Palatino Linotype" w:hAnsi="Palatino Linotype" w:cs="Arial"/>
          <w:color w:val="000000" w:themeColor="text1"/>
        </w:rPr>
        <w:t xml:space="preserve"> contendido</w:t>
      </w:r>
      <w:r>
        <w:rPr>
          <w:rFonts w:ascii="Palatino Linotype" w:hAnsi="Palatino Linotype" w:cs="Arial"/>
          <w:color w:val="000000" w:themeColor="text1"/>
        </w:rPr>
        <w:t>s</w:t>
      </w:r>
      <w:r w:rsidRPr="0056788F">
        <w:rPr>
          <w:rFonts w:ascii="Palatino Linotype" w:hAnsi="Palatino Linotype" w:cs="Arial"/>
          <w:color w:val="000000" w:themeColor="text1"/>
        </w:rPr>
        <w:t xml:space="preserve"> en el artículo 11 de la Ley de Transparencia y Acceso a la Información Pública del Estado de México y Municipios, l</w:t>
      </w:r>
      <w:r>
        <w:rPr>
          <w:rFonts w:ascii="Palatino Linotype" w:hAnsi="Palatino Linotype" w:cs="Arial"/>
          <w:color w:val="000000" w:themeColor="text1"/>
        </w:rPr>
        <w:t>os</w:t>
      </w:r>
      <w:r w:rsidRPr="0056788F">
        <w:rPr>
          <w:rFonts w:ascii="Palatino Linotype" w:hAnsi="Palatino Linotype" w:cs="Arial"/>
          <w:color w:val="000000" w:themeColor="text1"/>
        </w:rPr>
        <w:t xml:space="preserve"> cual</w:t>
      </w:r>
      <w:r>
        <w:rPr>
          <w:rFonts w:ascii="Palatino Linotype" w:hAnsi="Palatino Linotype" w:cs="Arial"/>
          <w:color w:val="000000" w:themeColor="text1"/>
        </w:rPr>
        <w:t>es</w:t>
      </w:r>
      <w:r w:rsidRPr="0056788F">
        <w:rPr>
          <w:rFonts w:ascii="Palatino Linotype" w:hAnsi="Palatino Linotype" w:cs="Arial"/>
          <w:color w:val="000000" w:themeColor="text1"/>
        </w:rPr>
        <w:t xml:space="preserve"> señala</w:t>
      </w:r>
      <w:r>
        <w:rPr>
          <w:rFonts w:ascii="Palatino Linotype" w:hAnsi="Palatino Linotype" w:cs="Arial"/>
          <w:color w:val="000000" w:themeColor="text1"/>
        </w:rPr>
        <w:t>n</w:t>
      </w:r>
      <w:r w:rsidRPr="0056788F">
        <w:rPr>
          <w:rFonts w:ascii="Palatino Linotype" w:hAnsi="Palatino Linotype" w:cs="Arial"/>
          <w:color w:val="000000" w:themeColor="text1"/>
        </w:rPr>
        <w:t xml:space="preserve"> que en la generación, publicación y entrega de información se deberá garantizar que ésta sea </w:t>
      </w:r>
      <w:r>
        <w:rPr>
          <w:rFonts w:ascii="Palatino Linotype" w:hAnsi="Palatino Linotype" w:cs="Arial"/>
          <w:b/>
          <w:bCs/>
          <w:color w:val="000000" w:themeColor="text1"/>
        </w:rPr>
        <w:t>expedita</w:t>
      </w:r>
      <w:r w:rsidRPr="0056788F">
        <w:rPr>
          <w:rFonts w:ascii="Palatino Linotype" w:hAnsi="Palatino Linotype" w:cs="Arial"/>
          <w:color w:val="000000" w:themeColor="text1"/>
        </w:rPr>
        <w:t>.</w:t>
      </w:r>
    </w:p>
    <w:p w14:paraId="5CFE9ED5"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98B942C" w14:textId="690B8EC0"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Por </w:t>
      </w:r>
      <w:r w:rsidRPr="00A85CB7">
        <w:rPr>
          <w:rFonts w:ascii="Palatino Linotype" w:hAnsi="Palatino Linotype" w:cs="Arial"/>
          <w:color w:val="000000" w:themeColor="text1"/>
          <w:szCs w:val="23"/>
        </w:rPr>
        <w:t xml:space="preserve">lo anterior, </w:t>
      </w:r>
      <w:r w:rsidRPr="00E83987">
        <w:rPr>
          <w:rFonts w:ascii="Palatino Linotype" w:hAnsi="Palatino Linotype" w:cs="Arial"/>
          <w:color w:val="000000" w:themeColor="text1"/>
          <w:szCs w:val="23"/>
        </w:rPr>
        <w:t>se actualiza</w:t>
      </w:r>
      <w:r>
        <w:rPr>
          <w:rFonts w:ascii="Palatino Linotype" w:hAnsi="Palatino Linotype" w:cs="Arial"/>
          <w:color w:val="000000" w:themeColor="text1"/>
          <w:szCs w:val="23"/>
        </w:rPr>
        <w:t>n</w:t>
      </w:r>
      <w:r w:rsidRPr="00E83987">
        <w:rPr>
          <w:rFonts w:ascii="Palatino Linotype" w:hAnsi="Palatino Linotype" w:cs="Arial"/>
          <w:color w:val="000000" w:themeColor="text1"/>
          <w:szCs w:val="23"/>
        </w:rPr>
        <w:t xml:space="preserve"> la</w:t>
      </w:r>
      <w:r>
        <w:rPr>
          <w:rFonts w:ascii="Palatino Linotype" w:hAnsi="Palatino Linotype" w:cs="Arial"/>
          <w:color w:val="000000" w:themeColor="text1"/>
          <w:szCs w:val="23"/>
        </w:rPr>
        <w:t>s</w:t>
      </w:r>
      <w:r w:rsidRPr="00E83987">
        <w:rPr>
          <w:rFonts w:ascii="Palatino Linotype" w:hAnsi="Palatino Linotype" w:cs="Arial"/>
          <w:color w:val="000000" w:themeColor="text1"/>
          <w:szCs w:val="23"/>
        </w:rPr>
        <w:t xml:space="preserve"> causal</w:t>
      </w:r>
      <w:r>
        <w:rPr>
          <w:rFonts w:ascii="Palatino Linotype" w:hAnsi="Palatino Linotype" w:cs="Arial"/>
          <w:color w:val="000000" w:themeColor="text1"/>
          <w:szCs w:val="23"/>
        </w:rPr>
        <w:t>es</w:t>
      </w:r>
      <w:r w:rsidRPr="00E83987">
        <w:rPr>
          <w:rFonts w:ascii="Palatino Linotype" w:hAnsi="Palatino Linotype" w:cs="Arial"/>
          <w:color w:val="000000" w:themeColor="text1"/>
          <w:szCs w:val="23"/>
        </w:rPr>
        <w:t xml:space="preserve"> de procedencia del recurso de revisión establecida</w:t>
      </w:r>
      <w:r>
        <w:rPr>
          <w:rFonts w:ascii="Palatino Linotype" w:hAnsi="Palatino Linotype" w:cs="Arial"/>
          <w:color w:val="000000" w:themeColor="text1"/>
          <w:szCs w:val="23"/>
        </w:rPr>
        <w:t xml:space="preserve">s en el artículo 179, fracciones I y </w:t>
      </w:r>
      <w:r w:rsidRPr="00E83987">
        <w:rPr>
          <w:rFonts w:ascii="Palatino Linotype" w:hAnsi="Palatino Linotype" w:cs="Arial"/>
          <w:color w:val="000000" w:themeColor="text1"/>
          <w:szCs w:val="23"/>
        </w:rPr>
        <w:t>VII de la Ley de Transparencia y Acceso a la Información Pública del Estado de México y Municipios, la</w:t>
      </w:r>
      <w:r>
        <w:rPr>
          <w:rFonts w:ascii="Palatino Linotype" w:hAnsi="Palatino Linotype" w:cs="Arial"/>
          <w:color w:val="000000" w:themeColor="text1"/>
          <w:szCs w:val="23"/>
        </w:rPr>
        <w:t>s</w:t>
      </w:r>
      <w:r w:rsidRPr="00E83987">
        <w:rPr>
          <w:rFonts w:ascii="Palatino Linotype" w:hAnsi="Palatino Linotype" w:cs="Arial"/>
          <w:color w:val="000000" w:themeColor="text1"/>
          <w:szCs w:val="23"/>
        </w:rPr>
        <w:t xml:space="preserve"> cual</w:t>
      </w:r>
      <w:r>
        <w:rPr>
          <w:rFonts w:ascii="Palatino Linotype" w:hAnsi="Palatino Linotype" w:cs="Arial"/>
          <w:color w:val="000000" w:themeColor="text1"/>
          <w:szCs w:val="23"/>
        </w:rPr>
        <w:t>es</w:t>
      </w:r>
      <w:r w:rsidRPr="00E83987">
        <w:rPr>
          <w:rFonts w:ascii="Palatino Linotype" w:hAnsi="Palatino Linotype" w:cs="Arial"/>
          <w:color w:val="000000" w:themeColor="text1"/>
          <w:szCs w:val="23"/>
        </w:rPr>
        <w:t xml:space="preserve"> dicta</w:t>
      </w:r>
      <w:r>
        <w:rPr>
          <w:rFonts w:ascii="Palatino Linotype" w:hAnsi="Palatino Linotype" w:cs="Arial"/>
          <w:color w:val="000000" w:themeColor="text1"/>
          <w:szCs w:val="23"/>
        </w:rPr>
        <w:t>n</w:t>
      </w:r>
      <w:r w:rsidRPr="00E83987">
        <w:rPr>
          <w:rFonts w:ascii="Palatino Linotype" w:hAnsi="Palatino Linotype" w:cs="Arial"/>
          <w:color w:val="000000" w:themeColor="text1"/>
          <w:szCs w:val="23"/>
        </w:rPr>
        <w:t xml:space="preserve"> lo siguiente:</w:t>
      </w:r>
    </w:p>
    <w:p w14:paraId="03DB6A58" w14:textId="0C60535A"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4B8A502" w14:textId="77777777" w:rsidR="009808B1" w:rsidRPr="00A85CB7" w:rsidRDefault="009808B1" w:rsidP="009808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A9F45CB" w14:textId="77777777" w:rsidR="009808B1" w:rsidRPr="00C51671" w:rsidRDefault="009808B1" w:rsidP="009808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7B45778D" w14:textId="77777777" w:rsidR="009808B1" w:rsidRDefault="009808B1" w:rsidP="009808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3085143" w14:textId="77777777" w:rsidR="009808B1" w:rsidRDefault="009808B1" w:rsidP="009808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612246B0" w14:textId="77777777" w:rsidR="009808B1" w:rsidRPr="00A85CB7" w:rsidRDefault="009808B1" w:rsidP="009808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A85CB7">
        <w:rPr>
          <w:rFonts w:ascii="Palatino Linotype" w:hAnsi="Palatino Linotype"/>
          <w:i/>
          <w:color w:val="000000" w:themeColor="text1"/>
          <w:sz w:val="22"/>
        </w:rPr>
        <w:t>”</w:t>
      </w:r>
    </w:p>
    <w:p w14:paraId="68D343C5" w14:textId="4E72E530" w:rsidR="009808B1" w:rsidRDefault="009808B1" w:rsidP="008B052A">
      <w:pPr>
        <w:pStyle w:val="Prrafodelista"/>
        <w:tabs>
          <w:tab w:val="left" w:pos="426"/>
        </w:tabs>
        <w:spacing w:before="240" w:after="240" w:line="360" w:lineRule="auto"/>
        <w:ind w:left="0" w:right="49"/>
        <w:jc w:val="both"/>
        <w:rPr>
          <w:rFonts w:ascii="Palatino Linotype" w:hAnsi="Palatino Linotype" w:cs="Arial"/>
        </w:rPr>
      </w:pPr>
    </w:p>
    <w:p w14:paraId="28CF2F77" w14:textId="439FFFE0" w:rsidR="009808B1" w:rsidRPr="009808B1" w:rsidRDefault="009808B1" w:rsidP="009808B1">
      <w:pPr>
        <w:pStyle w:val="Prrafodelista"/>
        <w:tabs>
          <w:tab w:val="left" w:pos="426"/>
        </w:tabs>
        <w:spacing w:before="240" w:after="240" w:line="360" w:lineRule="auto"/>
        <w:ind w:left="0" w:right="49"/>
        <w:jc w:val="both"/>
        <w:outlineLvl w:val="1"/>
        <w:rPr>
          <w:rFonts w:ascii="Palatino Linotype" w:hAnsi="Palatino Linotype" w:cs="Arial"/>
          <w:b/>
          <w:bCs/>
        </w:rPr>
      </w:pPr>
      <w:r>
        <w:rPr>
          <w:rFonts w:ascii="Palatino Linotype" w:hAnsi="Palatino Linotype" w:cs="Arial"/>
          <w:b/>
          <w:bCs/>
        </w:rPr>
        <w:t>QUINTO. Estudio y resolución del asunto.</w:t>
      </w:r>
    </w:p>
    <w:p w14:paraId="12FB9052" w14:textId="0D409CC9" w:rsidR="009808B1" w:rsidRPr="009808B1" w:rsidRDefault="009808B1" w:rsidP="009808B1">
      <w:pPr>
        <w:pStyle w:val="Prrafodelista"/>
        <w:tabs>
          <w:tab w:val="left" w:pos="426"/>
        </w:tabs>
        <w:spacing w:before="240" w:after="240" w:line="360" w:lineRule="auto"/>
        <w:ind w:left="0" w:right="49"/>
        <w:jc w:val="both"/>
        <w:outlineLvl w:val="2"/>
        <w:rPr>
          <w:rFonts w:ascii="Palatino Linotype" w:hAnsi="Palatino Linotype" w:cs="Arial"/>
          <w:b/>
          <w:bCs/>
        </w:rPr>
      </w:pPr>
      <w:r>
        <w:rPr>
          <w:rFonts w:ascii="Palatino Linotype" w:hAnsi="Palatino Linotype" w:cs="Arial"/>
          <w:b/>
          <w:bCs/>
        </w:rPr>
        <w:t>I. Del deber de las autoridades de promover, respetar, proteger y garantizar el derecho de acceso a la información pública.</w:t>
      </w:r>
    </w:p>
    <w:p w14:paraId="582C0059" w14:textId="77777777" w:rsidR="009808B1" w:rsidRDefault="009808B1" w:rsidP="008B052A">
      <w:pPr>
        <w:pStyle w:val="Prrafodelista"/>
        <w:tabs>
          <w:tab w:val="left" w:pos="426"/>
        </w:tabs>
        <w:spacing w:before="240" w:after="240" w:line="360" w:lineRule="auto"/>
        <w:ind w:left="0" w:right="49"/>
        <w:jc w:val="both"/>
        <w:rPr>
          <w:rFonts w:ascii="Palatino Linotype" w:hAnsi="Palatino Linotype" w:cs="Arial"/>
        </w:rPr>
      </w:pPr>
    </w:p>
    <w:p w14:paraId="70881501" w14:textId="69787057"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Es </w:t>
      </w:r>
      <w:r>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Pr>
          <w:rFonts w:ascii="Palatino Linotype" w:hAnsi="Palatino Linotype"/>
          <w:bCs/>
          <w:color w:val="000000" w:themeColor="text1"/>
        </w:rPr>
        <w:t>Constitución Estatal;</w:t>
      </w:r>
      <w:r w:rsidRPr="00DA2D95">
        <w:rPr>
          <w:rFonts w:ascii="Palatino Linotype" w:hAnsi="Palatino Linotype"/>
          <w:bCs/>
          <w:color w:val="000000" w:themeColor="text1"/>
        </w:rPr>
        <w:t xml:space="preserve"> por </w:t>
      </w:r>
      <w:r>
        <w:rPr>
          <w:rFonts w:ascii="Palatino Linotype" w:hAnsi="Palatino Linotype"/>
          <w:bCs/>
          <w:color w:val="000000" w:themeColor="text1"/>
        </w:rPr>
        <w:t>consiguiente,</w:t>
      </w:r>
      <w:r w:rsidRPr="00DA2D95">
        <w:rPr>
          <w:rFonts w:ascii="Palatino Linotype" w:hAnsi="Palatino Linotype"/>
          <w:bCs/>
          <w:color w:val="000000" w:themeColor="text1"/>
        </w:rPr>
        <w:t xml:space="preserve">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Pr>
          <w:rFonts w:ascii="Palatino Linotype" w:hAnsi="Palatino Linotype"/>
          <w:bCs/>
          <w:color w:val="000000" w:themeColor="text1"/>
        </w:rPr>
        <w:t>stitucionales que se le imponen, pues</w:t>
      </w:r>
      <w:r w:rsidRPr="00DA2D95">
        <w:rPr>
          <w:rFonts w:ascii="Palatino Linotype" w:hAnsi="Palatino Linotype"/>
          <w:bCs/>
          <w:color w:val="000000" w:themeColor="text1"/>
        </w:rPr>
        <w:t xml:space="preserve"> todas las autoridades, en el ámbito de su competencia, según lo dispone el tercer párrafo del artículo primero de la </w:t>
      </w:r>
      <w:r w:rsidRPr="001A4610">
        <w:rPr>
          <w:rFonts w:ascii="Palatino Linotype" w:hAnsi="Palatino Linotype"/>
          <w:bCs/>
          <w:color w:val="000000" w:themeColor="text1"/>
        </w:rPr>
        <w:t>Constitución Política de los Estados Unidos Mexicanos</w:t>
      </w:r>
      <w:r>
        <w:rPr>
          <w:rFonts w:ascii="Palatino Linotype" w:hAnsi="Palatino Linotype"/>
          <w:bCs/>
          <w:color w:val="000000" w:themeColor="text1"/>
        </w:rPr>
        <w:t xml:space="preserve">, </w:t>
      </w:r>
      <w:r>
        <w:rPr>
          <w:rFonts w:ascii="Palatino Linotype" w:hAnsi="Palatino Linotype"/>
          <w:bCs/>
          <w:color w:val="000000" w:themeColor="text1"/>
        </w:rPr>
        <w:lastRenderedPageBreak/>
        <w:t>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6319369B"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DBD9397" w14:textId="02CBB4FA"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9C356FA"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118D13F7" w14:textId="66A8A489"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Así </w:t>
      </w:r>
      <w:r>
        <w:rPr>
          <w:rFonts w:ascii="Palatino Linotype" w:hAnsi="Palatino Linotype"/>
          <w:color w:val="000000" w:themeColor="text1"/>
        </w:rPr>
        <w:t xml:space="preserve">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6"/>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7"/>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B1EE99F"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3672A27" w14:textId="725317E4"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Dentro </w:t>
      </w:r>
      <w:r>
        <w:rPr>
          <w:rFonts w:ascii="Palatino Linotype" w:eastAsia="Times New Roman" w:hAnsi="Palatino Linotype"/>
        </w:rPr>
        <w:t xml:space="preserve">del caso que nos ocupa, y de las constancias que obran en el expediente digital del SARCOEM, se tiene que la particular pretende acceder a los recibos de pago, así como los avisos de alta y baja de personal de un servidor público específico, por el periodo comprendido de </w:t>
      </w:r>
      <w:r>
        <w:rPr>
          <w:rFonts w:ascii="Palatino Linotype" w:hAnsi="Palatino Linotype" w:cs="Arial"/>
        </w:rPr>
        <w:t>mil novecientos ochenta y dos al dos mil nueve</w:t>
      </w:r>
      <w:r>
        <w:rPr>
          <w:rFonts w:ascii="Palatino Linotype" w:eastAsia="Times New Roman" w:hAnsi="Palatino Linotype"/>
        </w:rPr>
        <w:t xml:space="preserve">; solicitud que no fue atendida por el </w:t>
      </w:r>
      <w:r>
        <w:rPr>
          <w:rFonts w:ascii="Palatino Linotype" w:eastAsia="Times New Roman" w:hAnsi="Palatino Linotype"/>
          <w:b/>
        </w:rPr>
        <w:t>SUJETO OBLIGADO</w:t>
      </w:r>
      <w:r>
        <w:rPr>
          <w:rFonts w:ascii="Palatino Linotype" w:eastAsia="Times New Roman" w:hAnsi="Palatino Linotype"/>
          <w:bCs/>
        </w:rPr>
        <w:t xml:space="preserve">, razón por la que la ahora </w:t>
      </w:r>
      <w:r>
        <w:rPr>
          <w:rFonts w:ascii="Palatino Linotype" w:eastAsia="Times New Roman" w:hAnsi="Palatino Linotype"/>
          <w:b/>
        </w:rPr>
        <w:t>RECURRENTE</w:t>
      </w:r>
      <w:r>
        <w:rPr>
          <w:rFonts w:ascii="Palatino Linotype" w:eastAsia="Times New Roman" w:hAnsi="Palatino Linotype"/>
          <w:bCs/>
        </w:rPr>
        <w:t xml:space="preserve"> se </w:t>
      </w:r>
      <w:r w:rsidRPr="00A4775A">
        <w:rPr>
          <w:rFonts w:ascii="Palatino Linotype" w:eastAsia="Times New Roman" w:hAnsi="Palatino Linotype"/>
        </w:rPr>
        <w:t>inconformó y refirió como razones o motivos de inconformidad</w:t>
      </w:r>
      <w:r>
        <w:rPr>
          <w:rFonts w:ascii="Palatino Linotype" w:eastAsia="Times New Roman" w:hAnsi="Palatino Linotype"/>
        </w:rPr>
        <w:t xml:space="preserve"> la falta de respuesta a su solicitud.</w:t>
      </w:r>
    </w:p>
    <w:p w14:paraId="413A43FB"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C38842C" w14:textId="545F64AA"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Pr>
          <w:rFonts w:ascii="Palatino Linotype" w:hAnsi="Palatino Linotype" w:cs="Arial"/>
          <w:color w:val="000000" w:themeColor="text1"/>
        </w:rPr>
        <w:t xml:space="preserve">ello, y </w:t>
      </w:r>
      <w:r w:rsidRPr="00AB2BC2">
        <w:rPr>
          <w:rFonts w:ascii="Palatino Linotype" w:eastAsia="Times New Roman" w:hAnsi="Palatino Linotype"/>
        </w:rPr>
        <w:t xml:space="preserve">derivado de lo señalado en </w:t>
      </w:r>
      <w:r>
        <w:rPr>
          <w:rFonts w:ascii="Palatino Linotype" w:eastAsia="Times New Roman" w:hAnsi="Palatino Linotype"/>
        </w:rPr>
        <w:t xml:space="preserve">el planteamiento de la </w:t>
      </w:r>
      <w:r>
        <w:rPr>
          <w:rFonts w:ascii="Palatino Linotype" w:eastAsia="Times New Roman" w:hAnsi="Palatino Linotype"/>
          <w:i/>
        </w:rPr>
        <w:t>Litis</w:t>
      </w:r>
      <w:r w:rsidRPr="00AB2BC2">
        <w:rPr>
          <w:rFonts w:ascii="Palatino Linotype" w:eastAsia="Times New Roman" w:hAnsi="Palatino Linotype"/>
        </w:rPr>
        <w:t xml:space="preserve">, la actuación del </w:t>
      </w:r>
      <w:r>
        <w:rPr>
          <w:rFonts w:ascii="Palatino Linotype" w:eastAsia="Times New Roman" w:hAnsi="Palatino Linotype"/>
          <w:bCs/>
        </w:rPr>
        <w:t>Ayuntamiento de Teoloyucan</w:t>
      </w:r>
      <w:r w:rsidRPr="00AB2BC2">
        <w:rPr>
          <w:rFonts w:ascii="Palatino Linotype" w:eastAsia="Times New Roman" w:hAnsi="Palatino Linotype"/>
          <w:b/>
        </w:rPr>
        <w:t xml:space="preserve"> </w:t>
      </w:r>
      <w:r w:rsidRPr="00AB2BC2">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307956E8"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2F666A1" w14:textId="518AAFFE"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Ante </w:t>
      </w:r>
      <w:r w:rsidRPr="00486BDF">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AB2BC2">
        <w:rPr>
          <w:rFonts w:ascii="Palatino Linotype" w:hAnsi="Palatino Linotype" w:cs="Arial"/>
          <w:b/>
          <w:bCs/>
        </w:rPr>
        <w:t>prevenir, investigar, sancionar y reparar las violaciones a los derechos humanos</w:t>
      </w:r>
      <w:r w:rsidRPr="00486BDF">
        <w:rPr>
          <w:rFonts w:ascii="Palatino Linotype" w:hAnsi="Palatino Linotype" w:cs="Arial"/>
        </w:rPr>
        <w:t>.</w:t>
      </w:r>
    </w:p>
    <w:p w14:paraId="57C00386"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0DF029D" w14:textId="7DF4537A"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F22825">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hAnsi="Palatino Linotype" w:cs="Arial"/>
          <w:i/>
        </w:rPr>
        <w:t>por los principios de simplicidad, rapidez gratuidad del procedimiento, auxilio y orientación a los particulares</w:t>
      </w:r>
      <w:r w:rsidRPr="00F22825">
        <w:rPr>
          <w:rFonts w:ascii="Palatino Linotype" w:hAnsi="Palatino Linotype" w:cs="Arial"/>
        </w:rPr>
        <w:t>, contemplando el derecho de las personas con discapacidad y hablantes de lengua indígena.</w:t>
      </w:r>
    </w:p>
    <w:p w14:paraId="3EBACD1C"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2CD1C914" w14:textId="5FDCC712"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Es </w:t>
      </w:r>
      <w:r w:rsidRPr="00486BDF">
        <w:rPr>
          <w:rFonts w:ascii="Palatino Linotype" w:eastAsia="Times New Roman" w:hAnsi="Palatino Linotype"/>
        </w:rPr>
        <w:t xml:space="preserve">así que la </w:t>
      </w:r>
      <w:r w:rsidRPr="00EC3D29">
        <w:rPr>
          <w:rFonts w:ascii="Palatino Linotype" w:eastAsia="Times New Roman" w:hAnsi="Palatino Linotype"/>
          <w:bCs/>
        </w:rPr>
        <w:t>Ley de Transparencia y Acceso a la Información Pública del Estado de México y Municipios,</w:t>
      </w:r>
      <w:r w:rsidRPr="00486BDF">
        <w:rPr>
          <w:rFonts w:ascii="Palatino Linotype" w:eastAsia="Times New Roman" w:hAnsi="Palatino Linotype"/>
          <w:b/>
        </w:rPr>
        <w:t xml:space="preserve">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F3730A">
        <w:rPr>
          <w:rFonts w:ascii="Palatino Linotype" w:eastAsia="Times New Roman" w:hAnsi="Palatino Linotype"/>
          <w:bCs/>
        </w:rPr>
        <w:t>, s</w:t>
      </w:r>
      <w:r w:rsidRPr="00486BDF">
        <w:rPr>
          <w:rFonts w:ascii="Palatino Linotype" w:eastAsia="Times New Roman" w:hAnsi="Palatino Linotype"/>
        </w:rPr>
        <w:t>iendo éste el medio a través del cual, este Órgano Garante después de realizar el análisis al procedimiento de acceso a la información, podrá determinar la posible afectación y</w:t>
      </w:r>
      <w:r>
        <w:rPr>
          <w:rFonts w:ascii="Palatino Linotype" w:eastAsia="Times New Roman" w:hAnsi="Palatino Linotype"/>
        </w:rPr>
        <w:t>,</w:t>
      </w:r>
      <w:r w:rsidRPr="00486BDF">
        <w:rPr>
          <w:rFonts w:ascii="Palatino Linotype" w:eastAsia="Times New Roman" w:hAnsi="Palatino Linotype"/>
        </w:rPr>
        <w:t xml:space="preserve"> de ser el caso</w:t>
      </w:r>
      <w:r>
        <w:rPr>
          <w:rFonts w:ascii="Palatino Linotype" w:eastAsia="Times New Roman" w:hAnsi="Palatino Linotype"/>
        </w:rPr>
        <w:t>,</w:t>
      </w:r>
      <w:r w:rsidRPr="00486BDF">
        <w:rPr>
          <w:rFonts w:ascii="Palatino Linotype" w:eastAsia="Times New Roman" w:hAnsi="Palatino Linotype"/>
        </w:rPr>
        <w:t xml:space="preserve"> ordenar la reparación a la violación del derecho en cuestión.</w:t>
      </w:r>
    </w:p>
    <w:p w14:paraId="13B1A549"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F38728A" w14:textId="18FE122C" w:rsidR="008B052A" w:rsidRDefault="009808B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Una </w:t>
      </w:r>
      <w:r>
        <w:rPr>
          <w:rFonts w:ascii="Palatino Linotype" w:hAnsi="Palatino Linotype"/>
          <w:color w:val="000000" w:themeColor="text1"/>
        </w:rPr>
        <w:t xml:space="preserve">vez establecido lo anterior y, para mejor proveer, se procede a analizar el marco legal que engloba la naturaleza de la información solicitada a través de la solicitud </w:t>
      </w:r>
      <w:r>
        <w:rPr>
          <w:rFonts w:ascii="Palatino Linotype" w:hAnsi="Palatino Linotype"/>
          <w:b/>
          <w:color w:val="000000" w:themeColor="text1"/>
        </w:rPr>
        <w:t>00528/TEOLOYU/IP/2021</w:t>
      </w:r>
      <w:r>
        <w:rPr>
          <w:rFonts w:ascii="Palatino Linotype" w:hAnsi="Palatino Linotype"/>
          <w:color w:val="000000" w:themeColor="text1"/>
        </w:rPr>
        <w:t>.</w:t>
      </w:r>
    </w:p>
    <w:p w14:paraId="2C949454" w14:textId="231BE06F"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7F7DC5FB" w14:textId="03CD30D0" w:rsidR="009808B1" w:rsidRPr="009808B1" w:rsidRDefault="009808B1" w:rsidP="009808B1">
      <w:pPr>
        <w:pStyle w:val="Prrafodelista"/>
        <w:tabs>
          <w:tab w:val="left" w:pos="426"/>
        </w:tabs>
        <w:spacing w:before="240" w:after="240" w:line="360" w:lineRule="auto"/>
        <w:ind w:left="0" w:right="49"/>
        <w:jc w:val="both"/>
        <w:outlineLvl w:val="2"/>
        <w:rPr>
          <w:rFonts w:ascii="Palatino Linotype" w:hAnsi="Palatino Linotype" w:cs="Arial"/>
          <w:b/>
          <w:bCs/>
        </w:rPr>
      </w:pPr>
      <w:r>
        <w:rPr>
          <w:rFonts w:ascii="Palatino Linotype" w:hAnsi="Palatino Linotype" w:cs="Arial"/>
          <w:b/>
          <w:bCs/>
        </w:rPr>
        <w:t>II. De la competencia del SUJETO OBLIGADO para poseer, generar o administrar la información solicitada.</w:t>
      </w:r>
    </w:p>
    <w:p w14:paraId="6F1CFC5D" w14:textId="3F6534E9" w:rsidR="009808B1" w:rsidRDefault="009808B1" w:rsidP="008B052A">
      <w:pPr>
        <w:pStyle w:val="Prrafodelista"/>
        <w:tabs>
          <w:tab w:val="left" w:pos="426"/>
        </w:tabs>
        <w:spacing w:before="240" w:after="240" w:line="360" w:lineRule="auto"/>
        <w:ind w:left="0" w:right="49"/>
        <w:jc w:val="both"/>
        <w:rPr>
          <w:rFonts w:ascii="Palatino Linotype" w:hAnsi="Palatino Linotype" w:cs="Arial"/>
        </w:rPr>
      </w:pPr>
    </w:p>
    <w:p w14:paraId="0A4E92F6" w14:textId="1DF88839" w:rsidR="006F69CB" w:rsidRDefault="006F69C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Como fuera referido en el párrafo de </w:t>
      </w:r>
      <w:r>
        <w:rPr>
          <w:rFonts w:ascii="Palatino Linotype" w:hAnsi="Palatino Linotype" w:cs="Arial"/>
          <w:i/>
          <w:iCs/>
        </w:rPr>
        <w:t>Antecedentes</w:t>
      </w:r>
      <w:r>
        <w:rPr>
          <w:rFonts w:ascii="Palatino Linotype" w:hAnsi="Palatino Linotype" w:cs="Arial"/>
        </w:rPr>
        <w:t xml:space="preserve"> de la presente resolución, a través de la solicitud </w:t>
      </w:r>
      <w:r>
        <w:rPr>
          <w:rFonts w:ascii="Palatino Linotype" w:hAnsi="Palatino Linotype" w:cs="Arial"/>
          <w:b/>
          <w:bCs/>
        </w:rPr>
        <w:t>00001/LERMA/AD/2021</w:t>
      </w:r>
      <w:r>
        <w:rPr>
          <w:rFonts w:ascii="Palatino Linotype" w:hAnsi="Palatino Linotype" w:cs="Arial"/>
        </w:rPr>
        <w:t>, se requirió lo siguiente:</w:t>
      </w:r>
    </w:p>
    <w:p w14:paraId="628EA38F" w14:textId="3B2B9BC8" w:rsidR="006F69CB" w:rsidRDefault="006F69CB" w:rsidP="006F69CB">
      <w:pPr>
        <w:pStyle w:val="Prrafodelista"/>
        <w:numPr>
          <w:ilvl w:val="1"/>
          <w:numId w:val="1"/>
        </w:numPr>
        <w:tabs>
          <w:tab w:val="left" w:pos="426"/>
        </w:tabs>
        <w:spacing w:before="240" w:after="240" w:line="360" w:lineRule="auto"/>
        <w:ind w:left="1134" w:right="49" w:hanging="425"/>
        <w:jc w:val="both"/>
        <w:rPr>
          <w:rFonts w:ascii="Palatino Linotype" w:hAnsi="Palatino Linotype" w:cs="Arial"/>
        </w:rPr>
      </w:pPr>
      <w:r>
        <w:rPr>
          <w:rFonts w:ascii="Palatino Linotype" w:hAnsi="Palatino Linotype" w:cs="Arial"/>
        </w:rPr>
        <w:t xml:space="preserve">Recibos de pago y avisos de movimientos de personal del servidor público </w:t>
      </w:r>
      <w:r>
        <w:rPr>
          <w:rFonts w:ascii="Palatino Linotype" w:hAnsi="Palatino Linotype" w:cs="Arial"/>
          <w:i/>
          <w:iCs/>
        </w:rPr>
        <w:t>Moisés Martínez Hernández</w:t>
      </w:r>
      <w:r>
        <w:rPr>
          <w:rFonts w:ascii="Palatino Linotype" w:hAnsi="Palatino Linotype" w:cs="Arial"/>
        </w:rPr>
        <w:t>, por los periodos comprendidos de 1982 a 1990, de 1994 a 1996 y del 2003 al 2009.</w:t>
      </w:r>
    </w:p>
    <w:p w14:paraId="3FB2CE97" w14:textId="77777777" w:rsidR="006F69CB" w:rsidRDefault="006F69CB" w:rsidP="006F69CB">
      <w:pPr>
        <w:pStyle w:val="Prrafodelista"/>
        <w:tabs>
          <w:tab w:val="left" w:pos="426"/>
        </w:tabs>
        <w:spacing w:before="240" w:after="240" w:line="360" w:lineRule="auto"/>
        <w:ind w:left="0" w:right="49"/>
        <w:jc w:val="both"/>
        <w:rPr>
          <w:rFonts w:ascii="Palatino Linotype" w:hAnsi="Palatino Linotype" w:cs="Arial"/>
        </w:rPr>
      </w:pPr>
    </w:p>
    <w:p w14:paraId="317EBD34" w14:textId="4D8611DD" w:rsidR="008B052A" w:rsidRDefault="006F69C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En razón de lo anterior, es esencial referir que l</w:t>
      </w:r>
      <w:r w:rsidR="00CC5ED1">
        <w:rPr>
          <w:rFonts w:ascii="Palatino Linotype" w:hAnsi="Palatino Linotype" w:cs="Arial"/>
        </w:rPr>
        <w:t xml:space="preserve">a </w:t>
      </w:r>
      <w:r w:rsidR="00CC5ED1">
        <w:rPr>
          <w:rFonts w:ascii="Palatino Linotype" w:hAnsi="Palatino Linotype"/>
          <w:color w:val="000000" w:themeColor="text1"/>
        </w:rPr>
        <w:t xml:space="preserve">Constitución Política de los Estados Unidos Mexicanos expone, </w:t>
      </w:r>
      <w:r w:rsidR="00CC5ED1">
        <w:rPr>
          <w:rFonts w:ascii="Palatino Linotype" w:eastAsia="MS Mincho" w:hAnsi="Palatino Linotype" w:cs="Times New Roman"/>
          <w:color w:val="000000"/>
        </w:rPr>
        <w:t>en relación con el</w:t>
      </w:r>
      <w:r w:rsidR="00CC5ED1" w:rsidRPr="00B94A0A">
        <w:rPr>
          <w:rFonts w:ascii="Palatino Linotype" w:eastAsia="MS Mincho" w:hAnsi="Palatino Linotype" w:cs="Times New Roman"/>
          <w:color w:val="000000"/>
        </w:rPr>
        <w:t xml:space="preserve"> presupuesto y remuneraciones de los servidores públicos estatales y municipales, en los artículos 125 y</w:t>
      </w:r>
      <w:r w:rsidR="00CC5ED1">
        <w:rPr>
          <w:rFonts w:ascii="Palatino Linotype" w:eastAsia="MS Mincho" w:hAnsi="Palatino Linotype" w:cs="Times New Roman"/>
          <w:color w:val="000000"/>
        </w:rPr>
        <w:t xml:space="preserve"> 147, lo siguiente</w:t>
      </w:r>
      <w:r w:rsidR="00CC5ED1" w:rsidRPr="00B94A0A">
        <w:rPr>
          <w:rFonts w:ascii="Palatino Linotype" w:eastAsia="MS Mincho" w:hAnsi="Palatino Linotype" w:cs="Times New Roman"/>
          <w:color w:val="000000"/>
        </w:rPr>
        <w:t>:</w:t>
      </w:r>
    </w:p>
    <w:p w14:paraId="55DEF002" w14:textId="73A8D78F" w:rsidR="008B052A" w:rsidRDefault="008B052A" w:rsidP="00CC5ED1">
      <w:pPr>
        <w:pStyle w:val="Prrafodelista"/>
        <w:tabs>
          <w:tab w:val="left" w:pos="426"/>
        </w:tabs>
        <w:spacing w:before="240" w:line="360" w:lineRule="auto"/>
        <w:ind w:left="0" w:right="49"/>
        <w:jc w:val="both"/>
        <w:rPr>
          <w:rFonts w:ascii="Palatino Linotype" w:hAnsi="Palatino Linotype" w:cs="Arial"/>
        </w:rPr>
      </w:pPr>
    </w:p>
    <w:p w14:paraId="6E5371B2" w14:textId="77777777" w:rsidR="00CC5ED1" w:rsidRPr="00EF62DE" w:rsidRDefault="00CC5ED1" w:rsidP="00CC5ED1">
      <w:pPr>
        <w:spacing w:line="276" w:lineRule="auto"/>
        <w:ind w:left="567" w:right="616"/>
        <w:jc w:val="both"/>
        <w:rPr>
          <w:rFonts w:ascii="Palatino Linotype" w:hAnsi="Palatino Linotype" w:cs="Arial"/>
          <w:i/>
          <w:sz w:val="22"/>
        </w:rPr>
      </w:pPr>
      <w:r>
        <w:rPr>
          <w:rFonts w:ascii="Palatino Linotype" w:hAnsi="Palatino Linotype" w:cs="Arial"/>
          <w:b/>
          <w:bCs/>
          <w:i/>
          <w:sz w:val="22"/>
        </w:rPr>
        <w:t>“</w:t>
      </w:r>
      <w:r w:rsidRPr="00EF62DE">
        <w:rPr>
          <w:rFonts w:ascii="Palatino Linotype" w:hAnsi="Palatino Linotype" w:cs="Arial"/>
          <w:b/>
          <w:bCs/>
          <w:i/>
          <w:sz w:val="22"/>
        </w:rPr>
        <w:t>Artículo 125.</w:t>
      </w:r>
      <w:r w:rsidRPr="00EF62DE">
        <w:rPr>
          <w:rFonts w:ascii="Palatino Linotype" w:hAnsi="Palatino Linotype" w:cs="Arial"/>
          <w:i/>
          <w:sz w:val="22"/>
        </w:rPr>
        <w:t xml:space="preserve"> </w:t>
      </w:r>
    </w:p>
    <w:p w14:paraId="123D9D2C" w14:textId="77777777" w:rsidR="00CC5ED1" w:rsidRPr="00EF62DE" w:rsidRDefault="00CC5ED1" w:rsidP="00CC5ED1">
      <w:pPr>
        <w:spacing w:line="276" w:lineRule="auto"/>
        <w:ind w:left="567" w:right="616"/>
        <w:jc w:val="both"/>
        <w:rPr>
          <w:rFonts w:ascii="Palatino Linotype" w:hAnsi="Palatino Linotype" w:cs="Arial"/>
          <w:b/>
          <w:bCs/>
          <w:i/>
          <w:sz w:val="22"/>
        </w:rPr>
      </w:pPr>
      <w:r w:rsidRPr="00EF62DE">
        <w:rPr>
          <w:rFonts w:ascii="Palatino Linotype" w:hAnsi="Palatino Linotype" w:cs="Arial"/>
          <w:i/>
          <w:sz w:val="22"/>
        </w:rPr>
        <w:t>(…)</w:t>
      </w:r>
    </w:p>
    <w:p w14:paraId="60C35CDA" w14:textId="77777777" w:rsidR="00CC5ED1" w:rsidRPr="00EF62DE" w:rsidRDefault="00CC5ED1" w:rsidP="00CC5ED1">
      <w:pPr>
        <w:spacing w:line="276" w:lineRule="auto"/>
        <w:ind w:left="567" w:right="616"/>
        <w:jc w:val="both"/>
        <w:rPr>
          <w:rFonts w:ascii="Palatino Linotype" w:eastAsia="Calibri" w:hAnsi="Palatino Linotype" w:cs="Arial"/>
          <w:i/>
          <w:sz w:val="22"/>
          <w:lang w:eastAsia="es-MX"/>
        </w:rPr>
      </w:pPr>
      <w:r w:rsidRPr="00EF62DE">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EF62DE">
        <w:rPr>
          <w:rFonts w:ascii="Palatino Linotype" w:eastAsia="Calibri" w:hAnsi="Palatino Linotype" w:cs="Arial"/>
          <w:i/>
          <w:sz w:val="22"/>
          <w:lang w:eastAsia="es-MX"/>
        </w:rPr>
        <w:t>, sujetándose a lo dispuesto en el artículo 147 de esta Constitución.</w:t>
      </w:r>
    </w:p>
    <w:p w14:paraId="41CDF60E" w14:textId="77777777" w:rsidR="00CC5ED1" w:rsidRPr="00EF62DE" w:rsidRDefault="00CC5ED1" w:rsidP="00CC5ED1">
      <w:pPr>
        <w:spacing w:line="276" w:lineRule="auto"/>
        <w:ind w:left="567" w:right="616"/>
        <w:jc w:val="both"/>
        <w:rPr>
          <w:rFonts w:ascii="Palatino Linotype" w:eastAsia="Calibri" w:hAnsi="Palatino Linotype" w:cs="Arial"/>
          <w:i/>
          <w:sz w:val="22"/>
          <w:lang w:eastAsia="es-MX"/>
        </w:rPr>
      </w:pPr>
    </w:p>
    <w:p w14:paraId="15654F48" w14:textId="77777777" w:rsidR="00CC5ED1" w:rsidRDefault="00CC5ED1" w:rsidP="00CC5ED1">
      <w:pPr>
        <w:spacing w:line="276" w:lineRule="auto"/>
        <w:ind w:left="567" w:right="616"/>
        <w:jc w:val="both"/>
        <w:rPr>
          <w:rFonts w:ascii="Palatino Linotype" w:eastAsia="Times New Roman" w:hAnsi="Palatino Linotype" w:cs="Arial"/>
          <w:b/>
          <w:bCs/>
          <w:iCs/>
          <w:sz w:val="22"/>
          <w:lang w:val="es-ES"/>
        </w:rPr>
      </w:pPr>
      <w:r w:rsidRPr="00EF62DE">
        <w:rPr>
          <w:rFonts w:ascii="Palatino Linotype" w:eastAsia="Times New Roman" w:hAnsi="Palatino Linotype" w:cs="Arial"/>
          <w:b/>
          <w:bCs/>
          <w:i/>
          <w:sz w:val="22"/>
          <w:lang w:val="es-ES"/>
        </w:rPr>
        <w:t xml:space="preserve">Artículo 147.- </w:t>
      </w:r>
      <w:r w:rsidRPr="00EF62DE">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EF62DE">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r>
        <w:rPr>
          <w:rFonts w:ascii="Palatino Linotype" w:eastAsia="Times New Roman" w:hAnsi="Palatino Linotype" w:cs="Arial"/>
          <w:b/>
          <w:bCs/>
          <w:i/>
          <w:sz w:val="22"/>
          <w:lang w:val="es-ES"/>
        </w:rPr>
        <w:t>”</w:t>
      </w:r>
    </w:p>
    <w:p w14:paraId="6A9F289D" w14:textId="77777777" w:rsidR="00CC5ED1" w:rsidRPr="00790528" w:rsidRDefault="00CC5ED1" w:rsidP="00CC5ED1">
      <w:pPr>
        <w:spacing w:line="276" w:lineRule="auto"/>
        <w:ind w:left="567" w:right="616"/>
        <w:jc w:val="both"/>
        <w:rPr>
          <w:rFonts w:ascii="Palatino Linotype" w:eastAsia="Arial" w:hAnsi="Palatino Linotype" w:cs="Arial"/>
          <w:iCs/>
          <w:sz w:val="20"/>
          <w:lang w:val="es-MX" w:eastAsia="en-US"/>
        </w:rPr>
      </w:pPr>
      <w:r w:rsidRPr="00790528">
        <w:rPr>
          <w:rFonts w:ascii="Palatino Linotype" w:eastAsia="Times New Roman" w:hAnsi="Palatino Linotype" w:cs="Arial"/>
          <w:iCs/>
          <w:sz w:val="22"/>
          <w:lang w:val="es-ES"/>
        </w:rPr>
        <w:t>(Énfasis añadido)</w:t>
      </w:r>
    </w:p>
    <w:p w14:paraId="12687620"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20A242F3" w14:textId="26A198A4"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Pr>
          <w:rFonts w:ascii="Palatino Linotype" w:eastAsia="MS Gothic" w:hAnsi="Palatino Linotype" w:cs="Times New Roman"/>
          <w:szCs w:val="26"/>
        </w:rPr>
        <w:t xml:space="preserve">este </w:t>
      </w:r>
      <w:r w:rsidRPr="008B089E">
        <w:rPr>
          <w:rFonts w:ascii="Palatino Linotype" w:eastAsia="MS Mincho" w:hAnsi="Palatino Linotype" w:cs="Times New Roman"/>
          <w:color w:val="000000"/>
        </w:rPr>
        <w:t xml:space="preserve">orden de ideas el artículo 31 de la </w:t>
      </w:r>
      <w:r w:rsidRPr="008B089E">
        <w:rPr>
          <w:rFonts w:ascii="Palatino Linotype" w:eastAsia="MS Mincho" w:hAnsi="Palatino Linotype" w:cs="Times New Roman"/>
          <w:b/>
          <w:color w:val="000000"/>
        </w:rPr>
        <w:t xml:space="preserve">Ley Orgánica Municipal del Estado de México y Municipios </w:t>
      </w:r>
      <w:r w:rsidRPr="008B089E">
        <w:rPr>
          <w:rFonts w:ascii="Palatino Linotype" w:eastAsia="MS Mincho" w:hAnsi="Palatino Linotype" w:cs="Times New Roman"/>
          <w:color w:val="000000"/>
        </w:rPr>
        <w:t xml:space="preserve">a la letra </w:t>
      </w:r>
      <w:r>
        <w:rPr>
          <w:rFonts w:ascii="Palatino Linotype" w:eastAsia="MS Mincho" w:hAnsi="Palatino Linotype" w:cs="Times New Roman"/>
          <w:color w:val="000000"/>
        </w:rPr>
        <w:t>señala que</w:t>
      </w:r>
      <w:r w:rsidRPr="008B089E">
        <w:rPr>
          <w:rFonts w:ascii="Palatino Linotype" w:eastAsia="MS Mincho" w:hAnsi="Palatino Linotype" w:cs="Times New Roman"/>
          <w:color w:val="000000"/>
        </w:rPr>
        <w:t>:</w:t>
      </w:r>
    </w:p>
    <w:p w14:paraId="77A4F4E0" w14:textId="59EC7640"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D8C732E"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Pr>
          <w:rFonts w:ascii="Palatino Linotype" w:hAnsi="Palatino Linotype"/>
          <w:b/>
          <w:i/>
          <w:sz w:val="22"/>
        </w:rPr>
        <w:t>“</w:t>
      </w:r>
      <w:r w:rsidRPr="00EF62DE">
        <w:rPr>
          <w:rFonts w:ascii="Palatino Linotype" w:hAnsi="Palatino Linotype"/>
          <w:b/>
          <w:i/>
          <w:sz w:val="22"/>
        </w:rPr>
        <w:t>Artículo 31</w:t>
      </w:r>
      <w:r w:rsidRPr="00EF62DE">
        <w:rPr>
          <w:rFonts w:ascii="Palatino Linotype" w:hAnsi="Palatino Linotype"/>
          <w:i/>
          <w:sz w:val="22"/>
        </w:rPr>
        <w:t>.- Son atribuciones de los ayuntamientos:</w:t>
      </w:r>
    </w:p>
    <w:p w14:paraId="202B8A6C"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416A1B7D"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t>IV.</w:t>
      </w:r>
      <w:r w:rsidRPr="00EF62DE">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1EAD647A"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w:t>
      </w:r>
    </w:p>
    <w:p w14:paraId="7CF45C88"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rPr>
        <w:lastRenderedPageBreak/>
        <w:t>XIX.</w:t>
      </w:r>
      <w:r w:rsidRPr="00EF62DE">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458EC0CC"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EF62DE">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10872176" w14:textId="77777777" w:rsidR="00CC5ED1" w:rsidRPr="00EF62DE" w:rsidRDefault="00CC5ED1" w:rsidP="00CC5ED1">
      <w:pPr>
        <w:autoSpaceDE w:val="0"/>
        <w:autoSpaceDN w:val="0"/>
        <w:adjustRightInd w:val="0"/>
        <w:spacing w:line="276" w:lineRule="auto"/>
        <w:ind w:left="567" w:right="567"/>
        <w:jc w:val="both"/>
        <w:rPr>
          <w:rFonts w:ascii="Palatino Linotype" w:hAnsi="Palatino Linotype"/>
          <w:i/>
          <w:sz w:val="22"/>
        </w:rPr>
      </w:pPr>
      <w:r w:rsidRPr="00EF62DE">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B1B6D0E" w14:textId="77777777" w:rsidR="00CC5ED1" w:rsidRPr="00EF62DE" w:rsidRDefault="00CC5ED1" w:rsidP="00CC5ED1">
      <w:pPr>
        <w:autoSpaceDE w:val="0"/>
        <w:autoSpaceDN w:val="0"/>
        <w:adjustRightInd w:val="0"/>
        <w:spacing w:line="276" w:lineRule="auto"/>
        <w:ind w:left="567" w:right="567"/>
        <w:jc w:val="both"/>
        <w:rPr>
          <w:rFonts w:ascii="Palatino Linotype" w:eastAsia="Arial" w:hAnsi="Palatino Linotype" w:cs="Arial"/>
          <w:sz w:val="20"/>
          <w:lang w:val="es-MX" w:eastAsia="en-US"/>
        </w:rPr>
      </w:pPr>
      <w:r w:rsidRPr="00EF62DE">
        <w:rPr>
          <w:rFonts w:ascii="Palatino Linotype" w:hAnsi="Palatino Linotype"/>
          <w:sz w:val="22"/>
        </w:rPr>
        <w:t>(Énfasis añadido)</w:t>
      </w:r>
    </w:p>
    <w:p w14:paraId="71B20AC4"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72FB47D4" w14:textId="10528E0F"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Es </w:t>
      </w:r>
      <w:r w:rsidRPr="00EF62DE">
        <w:rPr>
          <w:rFonts w:ascii="Palatino Linotype" w:eastAsia="MS Gothic" w:hAnsi="Palatino Linotype" w:cs="Times New Roman"/>
          <w:szCs w:val="26"/>
          <w:lang w:val="es-MX"/>
        </w:rPr>
        <w:t xml:space="preserve">de advertir que la información </w:t>
      </w:r>
      <w:r>
        <w:rPr>
          <w:rFonts w:ascii="Palatino Linotype" w:eastAsia="MS Gothic" w:hAnsi="Palatino Linotype" w:cs="Times New Roman"/>
          <w:szCs w:val="26"/>
          <w:lang w:val="es-MX"/>
        </w:rPr>
        <w:t xml:space="preserve">solicitada por el particular se relaciona, </w:t>
      </w:r>
      <w:r>
        <w:rPr>
          <w:rFonts w:ascii="Palatino Linotype" w:eastAsia="MS Gothic" w:hAnsi="Palatino Linotype" w:cs="Times New Roman"/>
          <w:i/>
          <w:szCs w:val="26"/>
          <w:lang w:val="es-MX"/>
        </w:rPr>
        <w:t>grosso modo</w:t>
      </w:r>
      <w:r>
        <w:rPr>
          <w:rFonts w:ascii="Palatino Linotype" w:eastAsia="MS Gothic" w:hAnsi="Palatino Linotype" w:cs="Times New Roman"/>
          <w:iCs/>
          <w:szCs w:val="26"/>
          <w:lang w:val="es-MX"/>
        </w:rPr>
        <w:t>, con la nómina del personal del Ayuntamiento de Luvianos</w:t>
      </w:r>
      <w:r>
        <w:rPr>
          <w:rFonts w:ascii="Palatino Linotype" w:eastAsia="MS Gothic" w:hAnsi="Palatino Linotype" w:cs="Times New Roman"/>
          <w:bCs/>
          <w:iCs/>
          <w:szCs w:val="26"/>
          <w:lang w:val="es-MX"/>
        </w:rPr>
        <w:t>; al respecto,</w:t>
      </w:r>
      <w:r w:rsidRPr="00EF62DE">
        <w:rPr>
          <w:rFonts w:ascii="Palatino Linotype" w:eastAsia="MS Gothic" w:hAnsi="Palatino Linotype" w:cs="Times New Roman"/>
          <w:b/>
          <w:i/>
          <w:szCs w:val="26"/>
          <w:lang w:val="es-MX"/>
        </w:rPr>
        <w:t xml:space="preserve"> </w:t>
      </w:r>
      <w:r w:rsidRPr="00EF62DE">
        <w:rPr>
          <w:rFonts w:ascii="Palatino Linotype" w:eastAsia="MS Gothic" w:hAnsi="Palatino Linotype" w:cs="Times New Roman"/>
          <w:szCs w:val="26"/>
          <w:lang w:val="es-MX"/>
        </w:rPr>
        <w:t>si bien es cierto</w:t>
      </w:r>
      <w:r>
        <w:rPr>
          <w:rFonts w:ascii="Palatino Linotype" w:eastAsia="MS Gothic" w:hAnsi="Palatino Linotype" w:cs="Times New Roman"/>
          <w:szCs w:val="26"/>
          <w:lang w:val="es-MX"/>
        </w:rPr>
        <w:t xml:space="preserve"> que</w:t>
      </w:r>
      <w:r w:rsidRPr="00EF62DE">
        <w:rPr>
          <w:rFonts w:ascii="Palatino Linotype" w:eastAsia="MS Gothic" w:hAnsi="Palatino Linotype" w:cs="Times New Roman"/>
          <w:szCs w:val="26"/>
          <w:lang w:val="es-MX"/>
        </w:rPr>
        <w:t xml:space="preserve"> en nuestra legislación no existe como tal una definición de</w:t>
      </w:r>
      <w:r>
        <w:rPr>
          <w:rFonts w:ascii="Palatino Linotype" w:eastAsia="MS Gothic" w:hAnsi="Palatino Linotype" w:cs="Times New Roman"/>
          <w:szCs w:val="26"/>
          <w:lang w:val="es-MX"/>
        </w:rPr>
        <w:t xml:space="preserve">l término </w:t>
      </w:r>
      <w:r>
        <w:rPr>
          <w:rFonts w:ascii="Palatino Linotype" w:eastAsia="MS Gothic" w:hAnsi="Palatino Linotype" w:cs="Times New Roman"/>
          <w:b/>
          <w:i/>
          <w:szCs w:val="26"/>
          <w:lang w:val="es-MX"/>
        </w:rPr>
        <w:t>nómina,</w:t>
      </w:r>
      <w:r w:rsidRPr="00EF62DE">
        <w:rPr>
          <w:rFonts w:ascii="Palatino Linotype" w:eastAsia="MS Gothic" w:hAnsi="Palatino Linotype" w:cs="Times New Roman"/>
          <w:szCs w:val="26"/>
          <w:lang w:val="es-MX"/>
        </w:rPr>
        <w:t xml:space="preserve"> el </w:t>
      </w:r>
      <w:r w:rsidRPr="00EF62DE">
        <w:rPr>
          <w:rFonts w:ascii="Palatino Linotype" w:eastAsia="MS Gothic" w:hAnsi="Palatino Linotype" w:cs="Times New Roman"/>
          <w:i/>
          <w:szCs w:val="26"/>
          <w:lang w:val="es-MX"/>
        </w:rPr>
        <w:t xml:space="preserve">“Glosario de Términos Usuales de Finanzas Públicas” </w:t>
      </w:r>
      <w:r w:rsidRPr="00EF62DE">
        <w:rPr>
          <w:rFonts w:ascii="Palatino Linotype" w:eastAsia="MS Gothic" w:hAnsi="Palatino Linotype" w:cs="Times New Roman"/>
          <w:szCs w:val="26"/>
          <w:lang w:val="es-MX"/>
        </w:rPr>
        <w:t xml:space="preserve">del Centro de Estudios de las Finanzas Públicas de la Cámara de Diputados del H. Congreso de la Unión, el </w:t>
      </w:r>
      <w:r w:rsidRPr="00EF62DE">
        <w:rPr>
          <w:rFonts w:ascii="Palatino Linotype" w:eastAsia="MS Gothic" w:hAnsi="Palatino Linotype" w:cs="Times New Roman"/>
          <w:i/>
          <w:szCs w:val="26"/>
          <w:lang w:val="es-MX"/>
        </w:rPr>
        <w:t>“Glosario de Términos Administrativos”</w:t>
      </w:r>
      <w:r w:rsidRPr="00EF62DE">
        <w:rPr>
          <w:rFonts w:ascii="Palatino Linotype" w:eastAsia="MS Gothic" w:hAnsi="Palatino Linotype" w:cs="Times New Roman"/>
          <w:szCs w:val="26"/>
          <w:lang w:val="es-MX"/>
        </w:rPr>
        <w:t xml:space="preserve">, emitido por el Instituto Nacional de Administración Pública, A.C. y el </w:t>
      </w:r>
      <w:r w:rsidRPr="00EF62DE">
        <w:rPr>
          <w:rFonts w:ascii="Palatino Linotype" w:eastAsia="MS Gothic" w:hAnsi="Palatino Linotype" w:cs="Times New Roman"/>
          <w:i/>
          <w:szCs w:val="26"/>
          <w:lang w:val="es-MX"/>
        </w:rPr>
        <w:t>“Glosario de Términos para el Proceso de Planeación, Programación, Presupuestación y Evaluación en la Administración Pública”,</w:t>
      </w:r>
      <w:r w:rsidRPr="00EF62DE">
        <w:rPr>
          <w:rFonts w:ascii="Palatino Linotype" w:eastAsia="MS Gothic" w:hAnsi="Palatino Linotype" w:cs="Times New Roman"/>
          <w:szCs w:val="26"/>
          <w:lang w:val="es-MX"/>
        </w:rPr>
        <w:t xml:space="preserve"> elaborado por el Grupo de Trabajo de Sistemas de Información Financiera, </w:t>
      </w:r>
      <w:r w:rsidRPr="00EF62DE">
        <w:rPr>
          <w:rFonts w:ascii="Palatino Linotype" w:eastAsia="MS Gothic" w:hAnsi="Palatino Linotype" w:cs="Times New Roman"/>
          <w:szCs w:val="26"/>
          <w:lang w:val="es-MX"/>
        </w:rPr>
        <w:lastRenderedPageBreak/>
        <w:t>Contable y Presupuestal de la Comisión Permanente de Funcionarios Fiscales del Instituto para el Desarrollo Técnico de las Haciendas Públicas (INDETEC) señalan la siguiente definición de la palabra:</w:t>
      </w:r>
    </w:p>
    <w:p w14:paraId="2A21362B" w14:textId="46AF8EF4"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3634666A" w14:textId="77777777" w:rsidR="00CC5ED1" w:rsidRPr="00EF62DE" w:rsidRDefault="00CC5ED1" w:rsidP="00CC5ED1">
      <w:pPr>
        <w:autoSpaceDE w:val="0"/>
        <w:autoSpaceDN w:val="0"/>
        <w:adjustRightInd w:val="0"/>
        <w:spacing w:line="276" w:lineRule="auto"/>
        <w:ind w:left="851" w:right="567"/>
        <w:jc w:val="both"/>
        <w:rPr>
          <w:rFonts w:ascii="Palatino Linotype" w:hAnsi="Palatino Linotype" w:cs="Arial"/>
          <w:i/>
          <w:sz w:val="22"/>
          <w:lang w:eastAsia="es-MX"/>
        </w:rPr>
      </w:pPr>
      <w:r>
        <w:rPr>
          <w:rFonts w:ascii="Palatino Linotype" w:hAnsi="Palatino Linotype" w:cs="Arial"/>
          <w:b/>
          <w:bCs/>
          <w:i/>
          <w:sz w:val="22"/>
          <w:lang w:eastAsia="es-MX"/>
        </w:rPr>
        <w:t>“</w:t>
      </w:r>
      <w:r w:rsidRPr="00EF62DE">
        <w:rPr>
          <w:rFonts w:ascii="Palatino Linotype" w:hAnsi="Palatino Linotype" w:cs="Arial"/>
          <w:b/>
          <w:bCs/>
          <w:i/>
          <w:sz w:val="22"/>
          <w:lang w:eastAsia="es-MX"/>
        </w:rPr>
        <w:t xml:space="preserve">NÓMINA: </w:t>
      </w:r>
      <w:r w:rsidRPr="00EF62DE">
        <w:rPr>
          <w:rFonts w:ascii="Palatino Linotype" w:hAnsi="Palatino Linotype" w:cs="Arial"/>
          <w:i/>
          <w:sz w:val="22"/>
          <w:lang w:eastAsia="es-MX"/>
        </w:rPr>
        <w:t>Listado general de los trabajadores de una institución, en</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el cual se asientan las percepciones brutas, deducciones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alcance neto de las mismas; la nómina es utilizada para</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efectuar los pagos periódicos (semanales, quincenales o</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mensuales) a los trabajadores por concepto de sueldos y</w:t>
      </w:r>
      <w:r w:rsidRPr="00EF62DE">
        <w:rPr>
          <w:rFonts w:ascii="Palatino Linotype" w:hAnsi="Palatino Linotype" w:cs="Arial"/>
          <w:b/>
          <w:bCs/>
          <w:i/>
          <w:sz w:val="22"/>
          <w:lang w:eastAsia="es-MX"/>
        </w:rPr>
        <w:t xml:space="preserve"> </w:t>
      </w:r>
      <w:r w:rsidRPr="00EF62DE">
        <w:rPr>
          <w:rFonts w:ascii="Palatino Linotype" w:hAnsi="Palatino Linotype" w:cs="Arial"/>
          <w:i/>
          <w:sz w:val="22"/>
          <w:lang w:eastAsia="es-MX"/>
        </w:rPr>
        <w:t>salarios.</w:t>
      </w:r>
      <w:r>
        <w:rPr>
          <w:rFonts w:ascii="Palatino Linotype" w:hAnsi="Palatino Linotype" w:cs="Arial"/>
          <w:i/>
          <w:sz w:val="22"/>
          <w:lang w:eastAsia="es-MX"/>
        </w:rPr>
        <w:t>”</w:t>
      </w:r>
    </w:p>
    <w:p w14:paraId="068E0A68"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0F164CD5" w14:textId="4C7363DE"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Relativo </w:t>
      </w:r>
      <w:r w:rsidRPr="00EF62DE">
        <w:rPr>
          <w:rFonts w:ascii="Palatino Linotype" w:eastAsia="MS Gothic" w:hAnsi="Palatino Linotype" w:cs="Times New Roman"/>
          <w:szCs w:val="26"/>
        </w:rPr>
        <w:t xml:space="preserve">al tema, </w:t>
      </w:r>
      <w:r>
        <w:rPr>
          <w:rFonts w:ascii="Palatino Linotype" w:eastAsia="MS Gothic" w:hAnsi="Palatino Linotype" w:cs="Times New Roman"/>
          <w:szCs w:val="26"/>
        </w:rPr>
        <w:t>debemos</w:t>
      </w:r>
      <w:r w:rsidRPr="00EF62DE">
        <w:rPr>
          <w:rFonts w:ascii="Palatino Linotype" w:eastAsia="MS Gothic" w:hAnsi="Palatino Linotype" w:cs="Times New Roman"/>
          <w:szCs w:val="26"/>
        </w:rPr>
        <w:t xml:space="preserve">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2EC4619B"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557F6DE" w14:textId="62378F99"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Pr>
          <w:rFonts w:ascii="Palatino Linotype" w:eastAsia="MS Mincho" w:hAnsi="Palatino Linotype" w:cs="Times New Roman"/>
        </w:rPr>
        <w:t>el mismo sentido, el Código Financiero del Estado de México y Municipios, en su artículo 3° fracción XXXXII estipula lo siguiente:</w:t>
      </w:r>
    </w:p>
    <w:p w14:paraId="60EAFEE7" w14:textId="418C790E"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2210D151" w14:textId="77777777" w:rsidR="00CC5ED1" w:rsidRPr="00EF62DE" w:rsidRDefault="00CC5ED1" w:rsidP="00CC5ED1">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r w:rsidRPr="00EF62DE">
        <w:rPr>
          <w:rFonts w:ascii="Palatino Linotype" w:eastAsia="MS Mincho" w:hAnsi="Palatino Linotype" w:cs="Times New Roman"/>
          <w:b/>
          <w:i/>
          <w:sz w:val="22"/>
        </w:rPr>
        <w:t>Artículo 3.</w:t>
      </w:r>
      <w:r w:rsidRPr="00EF62DE">
        <w:rPr>
          <w:rFonts w:ascii="Palatino Linotype" w:eastAsia="MS Mincho" w:hAnsi="Palatino Linotype" w:cs="Times New Roman"/>
          <w:i/>
          <w:sz w:val="22"/>
        </w:rPr>
        <w:t xml:space="preserve"> </w:t>
      </w:r>
    </w:p>
    <w:p w14:paraId="7A3AD31C" w14:textId="77777777" w:rsidR="00CC5ED1" w:rsidRPr="00EF62DE" w:rsidRDefault="00CC5ED1" w:rsidP="00CC5ED1">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p>
    <w:p w14:paraId="3DC1CC56" w14:textId="77777777" w:rsidR="00CC5ED1" w:rsidRPr="00EF62DE" w:rsidRDefault="00CC5ED1" w:rsidP="00CC5ED1">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XXXII. Remuneración:</w:t>
      </w:r>
      <w:r w:rsidRPr="00EF62DE">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EC8E020" w14:textId="77777777" w:rsidR="00CC5ED1" w:rsidRPr="00EF62DE" w:rsidRDefault="00CC5ED1" w:rsidP="00CC5ED1">
      <w:pPr>
        <w:pStyle w:val="Prrafodelista"/>
        <w:spacing w:line="276" w:lineRule="auto"/>
        <w:ind w:left="567" w:right="567"/>
        <w:jc w:val="both"/>
        <w:rPr>
          <w:rFonts w:ascii="Palatino Linotype" w:eastAsia="MS Mincho" w:hAnsi="Palatino Linotype" w:cs="Times New Roman"/>
          <w:i/>
          <w:sz w:val="22"/>
        </w:rPr>
      </w:pPr>
      <w:r w:rsidRPr="00EF62DE">
        <w:rPr>
          <w:rFonts w:ascii="Palatino Linotype" w:eastAsia="MS Mincho" w:hAnsi="Palatino Linotype" w:cs="Times New Roman"/>
          <w:i/>
          <w:sz w:val="22"/>
        </w:rPr>
        <w:t>(…)”</w:t>
      </w:r>
    </w:p>
    <w:p w14:paraId="71CD08CA"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37772B0E" w14:textId="7BF93D55"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Ahora </w:t>
      </w:r>
      <w:r w:rsidRPr="008B089E">
        <w:rPr>
          <w:rFonts w:ascii="Palatino Linotype" w:hAnsi="Palatino Linotype" w:cs="Arial"/>
        </w:rPr>
        <w:t>bien, tratándose de servidores públicos de los Municipios</w:t>
      </w:r>
      <w:r>
        <w:rPr>
          <w:rFonts w:ascii="Palatino Linotype" w:hAnsi="Palatino Linotype" w:cs="Arial"/>
        </w:rPr>
        <w:t>,</w:t>
      </w:r>
      <w:r w:rsidRPr="008B089E">
        <w:rPr>
          <w:rFonts w:ascii="Palatino Linotype" w:hAnsi="Palatino Linotype" w:cs="Arial"/>
        </w:rPr>
        <w:t xml:space="preserve"> la Ley del Trabajo de los Servidores Públicos del Estado y Municipios, en su</w:t>
      </w:r>
      <w:r>
        <w:rPr>
          <w:rFonts w:ascii="Palatino Linotype" w:hAnsi="Palatino Linotype" w:cs="Arial"/>
        </w:rPr>
        <w:t>s</w:t>
      </w:r>
      <w:r w:rsidRPr="008B089E">
        <w:rPr>
          <w:rFonts w:ascii="Palatino Linotype" w:hAnsi="Palatino Linotype" w:cs="Arial"/>
        </w:rPr>
        <w:t xml:space="preserve"> artículo</w:t>
      </w:r>
      <w:r>
        <w:rPr>
          <w:rFonts w:ascii="Palatino Linotype" w:hAnsi="Palatino Linotype" w:cs="Arial"/>
        </w:rPr>
        <w:t>s 71 y 220</w:t>
      </w:r>
      <w:r w:rsidRPr="008B089E">
        <w:rPr>
          <w:rFonts w:ascii="Palatino Linotype" w:hAnsi="Palatino Linotype" w:cs="Arial"/>
        </w:rPr>
        <w:t>-K fracciones II y IV y</w:t>
      </w:r>
      <w:r>
        <w:rPr>
          <w:rFonts w:ascii="Palatino Linotype" w:hAnsi="Palatino Linotype" w:cs="Arial"/>
        </w:rPr>
        <w:t xml:space="preserve"> su penúltimo</w:t>
      </w:r>
      <w:r w:rsidRPr="008B089E">
        <w:rPr>
          <w:rFonts w:ascii="Palatino Linotype" w:hAnsi="Palatino Linotype" w:cs="Arial"/>
        </w:rPr>
        <w:t xml:space="preserve"> párrafo</w:t>
      </w:r>
      <w:r>
        <w:rPr>
          <w:rFonts w:ascii="Palatino Linotype" w:hAnsi="Palatino Linotype" w:cs="Arial"/>
        </w:rPr>
        <w:t xml:space="preserve"> establecen:</w:t>
      </w:r>
    </w:p>
    <w:p w14:paraId="2247088D" w14:textId="0644CA9E"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53C923EE"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8"/>
          <w:szCs w:val="10"/>
        </w:rPr>
      </w:pPr>
      <w:r w:rsidRPr="00EF62DE">
        <w:rPr>
          <w:rFonts w:ascii="Palatino Linotype" w:hAnsi="Palatino Linotype" w:cs="Tahoma"/>
          <w:b/>
          <w:bCs/>
          <w:i/>
          <w:iCs/>
          <w:sz w:val="22"/>
        </w:rPr>
        <w:t>“ARTÍCULO 71.</w:t>
      </w:r>
      <w:r w:rsidRPr="00EF62DE">
        <w:rPr>
          <w:rFonts w:ascii="Palatino Linotype" w:hAnsi="Palatino Linotype" w:cs="Tahoma"/>
          <w:i/>
          <w:iCs/>
          <w:sz w:val="22"/>
        </w:rPr>
        <w:t xml:space="preserve"> El sueldo es la retribución que la institución pública debe pagar al servidor público por los servicios prestados.</w:t>
      </w:r>
      <w:r w:rsidRPr="00EF62DE">
        <w:rPr>
          <w:rFonts w:ascii="Palatino Linotype" w:hAnsi="Palatino Linotype" w:cs="Tahoma"/>
          <w:i/>
          <w:iCs/>
          <w:sz w:val="22"/>
        </w:rPr>
        <w:cr/>
      </w:r>
    </w:p>
    <w:p w14:paraId="667436CD"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b/>
          <w:bCs/>
          <w:i/>
          <w:iCs/>
          <w:sz w:val="22"/>
        </w:rPr>
        <w:t>ARTÍCULO 220 K.-</w:t>
      </w:r>
      <w:r w:rsidRPr="00EF62DE">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13675268"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I. Contratos, Nombramientos o Formato Único de Movimientos de Personal, cuando no exista Convenio de condiciones generales de trabajo aplicable;</w:t>
      </w:r>
    </w:p>
    <w:p w14:paraId="7DD123E3" w14:textId="77777777" w:rsidR="00CC5ED1" w:rsidRPr="00EF62DE" w:rsidRDefault="00CC5ED1" w:rsidP="00CC5ED1">
      <w:pPr>
        <w:tabs>
          <w:tab w:val="left" w:pos="4962"/>
        </w:tabs>
        <w:spacing w:line="276" w:lineRule="auto"/>
        <w:ind w:left="567" w:right="567"/>
        <w:jc w:val="both"/>
        <w:rPr>
          <w:rFonts w:ascii="Palatino Linotype" w:hAnsi="Palatino Linotype" w:cs="Tahoma"/>
          <w:b/>
          <w:i/>
          <w:iCs/>
          <w:sz w:val="22"/>
          <w:u w:val="single"/>
        </w:rPr>
      </w:pPr>
      <w:r w:rsidRPr="00EF62DE">
        <w:rPr>
          <w:rFonts w:ascii="Palatino Linotype" w:hAnsi="Palatino Linotype" w:cs="Tahoma"/>
          <w:b/>
          <w:i/>
          <w:iCs/>
          <w:sz w:val="22"/>
        </w:rPr>
        <w:t>II. Recibos de pagos de salarios</w:t>
      </w:r>
      <w:r w:rsidRPr="00EF62DE">
        <w:rPr>
          <w:rFonts w:ascii="Palatino Linotype" w:hAnsi="Palatino Linotype" w:cs="Tahoma"/>
          <w:b/>
          <w:i/>
          <w:iCs/>
          <w:sz w:val="22"/>
          <w:u w:val="single"/>
        </w:rPr>
        <w:t xml:space="preserve"> o las constancias documentales del pago de salario cuando sea por depósito o mediante información electrónica;</w:t>
      </w:r>
    </w:p>
    <w:p w14:paraId="5B5ABFF0"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III. Controles de asistencia o la información magnética o electrónica de asistencia de los servidores públicos;</w:t>
      </w:r>
    </w:p>
    <w:p w14:paraId="4382396C"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b/>
          <w:i/>
          <w:iCs/>
          <w:sz w:val="22"/>
        </w:rPr>
        <w:t xml:space="preserve">IV. Recibos </w:t>
      </w:r>
      <w:r w:rsidRPr="00EF62DE">
        <w:rPr>
          <w:rFonts w:ascii="Palatino Linotype" w:hAnsi="Palatino Linotype" w:cs="Tahoma"/>
          <w:b/>
          <w:i/>
          <w:iCs/>
          <w:sz w:val="22"/>
          <w:u w:val="single"/>
        </w:rPr>
        <w:t>o las constancias de depósito o del medio de información magnética o electrónica que sean utilizadas para el pago de salarios, prima vacacional, aguinaldo y demás prestaciones establecidas en la presente ley;</w:t>
      </w:r>
      <w:r w:rsidRPr="00EF62DE">
        <w:rPr>
          <w:rFonts w:ascii="Palatino Linotype" w:hAnsi="Palatino Linotype" w:cs="Tahoma"/>
          <w:i/>
          <w:iCs/>
          <w:sz w:val="22"/>
        </w:rPr>
        <w:t xml:space="preserve"> y</w:t>
      </w:r>
    </w:p>
    <w:p w14:paraId="75E1B8E6" w14:textId="77777777" w:rsidR="00CC5ED1" w:rsidRPr="00EF62DE" w:rsidRDefault="00CC5ED1" w:rsidP="00CC5ED1">
      <w:pPr>
        <w:tabs>
          <w:tab w:val="left" w:pos="4962"/>
        </w:tabs>
        <w:spacing w:line="276" w:lineRule="auto"/>
        <w:ind w:left="567" w:right="567"/>
        <w:jc w:val="both"/>
        <w:rPr>
          <w:rFonts w:ascii="Palatino Linotype" w:hAnsi="Palatino Linotype" w:cs="Tahoma"/>
          <w:i/>
          <w:iCs/>
          <w:sz w:val="22"/>
        </w:rPr>
      </w:pPr>
      <w:r w:rsidRPr="00EF62DE">
        <w:rPr>
          <w:rFonts w:ascii="Palatino Linotype" w:hAnsi="Palatino Linotype" w:cs="Tahoma"/>
          <w:i/>
          <w:iCs/>
          <w:sz w:val="22"/>
        </w:rPr>
        <w:t>V. Los demás que señalen las leyes.</w:t>
      </w:r>
    </w:p>
    <w:p w14:paraId="6F7F597F" w14:textId="77777777" w:rsidR="00CC5ED1" w:rsidRPr="00EF62DE" w:rsidRDefault="00CC5ED1" w:rsidP="00CC5ED1">
      <w:pPr>
        <w:tabs>
          <w:tab w:val="left" w:pos="8222"/>
          <w:tab w:val="left" w:pos="8789"/>
        </w:tabs>
        <w:spacing w:line="276" w:lineRule="auto"/>
        <w:ind w:left="567" w:right="567"/>
        <w:jc w:val="both"/>
        <w:rPr>
          <w:rFonts w:ascii="Palatino Linotype" w:eastAsia="Times New Roman" w:hAnsi="Palatino Linotype"/>
          <w:bCs/>
          <w:i/>
          <w:iCs/>
          <w:sz w:val="22"/>
        </w:rPr>
      </w:pPr>
      <w:r w:rsidRPr="00EF62DE">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EF62DE">
        <w:rPr>
          <w:rFonts w:ascii="Palatino Linotype" w:eastAsia="Times New Roman" w:hAnsi="Palatino Linotype"/>
          <w:b/>
          <w:bCs/>
          <w:i/>
          <w:iCs/>
          <w:sz w:val="22"/>
        </w:rPr>
        <w:t>II, III, IV durante el último año y un año después de que se extinga la relación laboral,</w:t>
      </w:r>
      <w:r w:rsidRPr="00EF62DE">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399466A" w14:textId="77777777" w:rsidR="00CC5ED1" w:rsidRPr="00EF62DE" w:rsidRDefault="00CC5ED1" w:rsidP="00CC5ED1">
      <w:pPr>
        <w:tabs>
          <w:tab w:val="left" w:pos="8222"/>
          <w:tab w:val="left" w:pos="8789"/>
        </w:tabs>
        <w:spacing w:line="276" w:lineRule="auto"/>
        <w:ind w:left="567" w:right="567"/>
        <w:jc w:val="both"/>
        <w:rPr>
          <w:rFonts w:ascii="Palatino Linotype" w:eastAsia="Times New Roman" w:hAnsi="Palatino Linotype"/>
          <w:bCs/>
          <w:i/>
          <w:iCs/>
          <w:sz w:val="22"/>
        </w:rPr>
      </w:pPr>
      <w:r w:rsidRPr="00EF62DE">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w:t>
      </w:r>
      <w:r>
        <w:rPr>
          <w:rFonts w:ascii="Palatino Linotype" w:eastAsia="Times New Roman" w:hAnsi="Palatino Linotype"/>
          <w:bCs/>
          <w:i/>
          <w:iCs/>
          <w:sz w:val="22"/>
        </w:rPr>
        <w:t>os, salvo prueba en contrario.”</w:t>
      </w:r>
    </w:p>
    <w:p w14:paraId="2A2F0BED" w14:textId="77777777" w:rsidR="00CC5ED1" w:rsidRPr="00EF62DE" w:rsidRDefault="00CC5ED1" w:rsidP="00CC5ED1">
      <w:pPr>
        <w:tabs>
          <w:tab w:val="left" w:pos="8222"/>
          <w:tab w:val="left" w:pos="8789"/>
        </w:tabs>
        <w:spacing w:line="276" w:lineRule="auto"/>
        <w:ind w:left="567" w:right="567"/>
        <w:jc w:val="both"/>
        <w:rPr>
          <w:rFonts w:ascii="Palatino Linotype" w:eastAsia="Times New Roman" w:hAnsi="Palatino Linotype"/>
          <w:bCs/>
          <w:iCs/>
          <w:sz w:val="22"/>
        </w:rPr>
      </w:pPr>
      <w:r w:rsidRPr="00EF62DE">
        <w:rPr>
          <w:rFonts w:ascii="Palatino Linotype" w:eastAsia="Times New Roman" w:hAnsi="Palatino Linotype"/>
          <w:bCs/>
          <w:iCs/>
          <w:sz w:val="22"/>
        </w:rPr>
        <w:t>(Énfasis añadido)</w:t>
      </w:r>
    </w:p>
    <w:p w14:paraId="2666E0C1"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036D13FE" w14:textId="1E0C0C7B"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De </w:t>
      </w:r>
      <w:r w:rsidRPr="00EF62DE">
        <w:rPr>
          <w:rFonts w:ascii="Palatino Linotype" w:eastAsia="MS Gothic" w:hAnsi="Palatino Linotype" w:cs="Times New Roman"/>
          <w:szCs w:val="26"/>
        </w:rPr>
        <w:t xml:space="preserve">lo anterior, se advierte que </w:t>
      </w:r>
      <w:r w:rsidRPr="00EF62DE">
        <w:rPr>
          <w:rFonts w:ascii="Palatino Linotype" w:eastAsia="MS Gothic" w:hAnsi="Palatino Linotype" w:cs="Times New Roman"/>
          <w:b/>
          <w:szCs w:val="26"/>
        </w:rPr>
        <w:t>toda institución pública o dependencia del Estado de México</w:t>
      </w:r>
      <w:r w:rsidRPr="00EF62DE">
        <w:rPr>
          <w:rFonts w:ascii="Palatino Linotype" w:eastAsia="MS Gothic" w:hAnsi="Palatino Linotype" w:cs="Times New Roman"/>
          <w:szCs w:val="26"/>
        </w:rPr>
        <w:t xml:space="preserve"> debe conservar las constancias documentales del </w:t>
      </w:r>
      <w:r w:rsidRPr="00EF62DE">
        <w:rPr>
          <w:rFonts w:ascii="Palatino Linotype" w:eastAsia="MS Gothic" w:hAnsi="Palatino Linotype" w:cs="Times New Roman"/>
          <w:b/>
          <w:szCs w:val="26"/>
        </w:rPr>
        <w:t>pago de salario</w:t>
      </w:r>
      <w:r w:rsidRPr="00EF62DE">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51F829C5"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29AAE28D" w14:textId="03898ECE"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EF62DE">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EF62DE">
        <w:rPr>
          <w:rFonts w:ascii="Palatino Linotype" w:eastAsia="MS Gothic" w:hAnsi="Palatino Linotype" w:cs="Times New Roman"/>
          <w:b/>
          <w:bCs/>
          <w:szCs w:val="26"/>
        </w:rPr>
        <w:t>“</w:t>
      </w:r>
      <w:r w:rsidRPr="00EF62DE">
        <w:rPr>
          <w:rFonts w:ascii="Palatino Linotype" w:eastAsia="MS Gothic" w:hAnsi="Palatino Linotype" w:cs="Times New Roman"/>
          <w:b/>
          <w:bCs/>
          <w:szCs w:val="26"/>
          <w:u w:val="single"/>
        </w:rPr>
        <w:t>recibos o comprobantes de pago</w:t>
      </w:r>
      <w:r w:rsidRPr="00EF62DE">
        <w:rPr>
          <w:rFonts w:ascii="Palatino Linotype" w:eastAsia="MS Gothic" w:hAnsi="Palatino Linotype" w:cs="Times New Roman"/>
          <w:b/>
          <w:bCs/>
          <w:szCs w:val="26"/>
        </w:rPr>
        <w:t>”</w:t>
      </w:r>
      <w:r w:rsidRPr="00EF62DE">
        <w:rPr>
          <w:rFonts w:ascii="Palatino Linotype" w:eastAsia="MS Gothic" w:hAnsi="Palatino Linotype" w:cs="Times New Roman"/>
          <w:szCs w:val="26"/>
        </w:rPr>
        <w:t>, los cuales constituyen un instrumento mediante el cual el</w:t>
      </w:r>
      <w:r w:rsidRPr="00EF62DE">
        <w:rPr>
          <w:rFonts w:ascii="Palatino Linotype" w:eastAsia="MS Gothic" w:hAnsi="Palatino Linotype" w:cs="Times New Roman"/>
          <w:b/>
          <w:bCs/>
          <w:szCs w:val="26"/>
        </w:rPr>
        <w:t xml:space="preserve"> SUJETO OBLIGADO </w:t>
      </w:r>
      <w:r w:rsidRPr="00EF62DE">
        <w:rPr>
          <w:rFonts w:ascii="Palatino Linotype" w:eastAsia="MS Gothic" w:hAnsi="Palatino Linotype" w:cs="Times New Roman"/>
          <w:szCs w:val="26"/>
        </w:rPr>
        <w:t>acredita las remuneraciones al personal.</w:t>
      </w:r>
    </w:p>
    <w:p w14:paraId="707B1020"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6E6E10F2" w14:textId="0567B13A"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MS Mincho" w:hAnsi="Palatino Linotype" w:cs="Times New Roman"/>
          <w:b/>
          <w:bCs/>
        </w:rPr>
        <w:t>públicas.</w:t>
      </w:r>
    </w:p>
    <w:p w14:paraId="3037C58F" w14:textId="77777777"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BA1014C" w14:textId="488F581B"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Sirve </w:t>
      </w:r>
      <w:r w:rsidRPr="008E2951">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0FB436F2" w14:textId="1FD1D1EA"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472C903A" w14:textId="77777777" w:rsidR="00CC5ED1" w:rsidRPr="00EF62DE" w:rsidRDefault="00CC5ED1" w:rsidP="00CC5ED1">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lastRenderedPageBreak/>
        <w:t>Criterio 01/2003.</w:t>
      </w:r>
    </w:p>
    <w:p w14:paraId="13A5CAE1" w14:textId="77777777" w:rsidR="00CC5ED1" w:rsidRPr="00EF62DE" w:rsidRDefault="00CC5ED1" w:rsidP="00CC5ED1">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EF62DE">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A64C9FE" w14:textId="77777777" w:rsidR="00CC5ED1" w:rsidRPr="00EF62DE" w:rsidRDefault="00CC5ED1" w:rsidP="00CC5ED1">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67A5EE36" w14:textId="77777777" w:rsidR="00CC5ED1" w:rsidRPr="00EF62DE" w:rsidRDefault="00CC5ED1" w:rsidP="00CC5ED1">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F62DE">
        <w:rPr>
          <w:rFonts w:ascii="Palatino Linotype" w:eastAsia="Calibri" w:hAnsi="Palatino Linotype" w:cs="Arial"/>
          <w:b/>
          <w:i/>
          <w:iCs/>
          <w:color w:val="000000"/>
          <w:sz w:val="22"/>
          <w:shd w:val="clear" w:color="auto" w:fill="FFFFFF"/>
        </w:rPr>
        <w:t>Criterio 02/2003.</w:t>
      </w:r>
    </w:p>
    <w:p w14:paraId="63B07EC2" w14:textId="77777777" w:rsidR="00CC5ED1" w:rsidRPr="00EF62DE" w:rsidRDefault="00CC5ED1" w:rsidP="00CC5ED1">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F62DE">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EF62DE">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75D8CB8"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48E07333" w14:textId="7F59F855"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Esto </w:t>
      </w:r>
      <w:r>
        <w:rPr>
          <w:rFonts w:ascii="Palatino Linotype" w:eastAsia="MS Mincho" w:hAnsi="Palatino Linotype" w:cs="Times New Roman"/>
        </w:rPr>
        <w:t xml:space="preserve">es, en razón de que las remuneraciones señaladas en párrafos anteriores son pagadas mediante la aplicación de fondos públicos, dichas erogaciones son </w:t>
      </w:r>
      <w:r>
        <w:rPr>
          <w:rFonts w:ascii="Palatino Linotype" w:eastAsia="MS Mincho" w:hAnsi="Palatino Linotype" w:cs="Times New Roman"/>
        </w:rPr>
        <w:lastRenderedPageBreak/>
        <w:t>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6E082B2D" w14:textId="6D4888C0"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0E1A4A4D" w14:textId="77777777" w:rsidR="00CC5ED1" w:rsidRPr="00EF62DE" w:rsidRDefault="00CC5ED1" w:rsidP="00CC5ED1">
      <w:pPr>
        <w:pStyle w:val="Prrafodelista"/>
        <w:spacing w:line="276" w:lineRule="auto"/>
        <w:ind w:left="567" w:right="567"/>
        <w:jc w:val="both"/>
        <w:rPr>
          <w:rFonts w:ascii="Palatino Linotype" w:eastAsia="Times New Roman" w:hAnsi="Palatino Linotype" w:cs="Arial"/>
          <w:b/>
          <w:i/>
          <w:iCs/>
          <w:sz w:val="22"/>
          <w:lang w:val="es-ES"/>
        </w:rPr>
      </w:pPr>
      <w:r w:rsidRPr="00EF62DE">
        <w:rPr>
          <w:rFonts w:ascii="Palatino Linotype" w:eastAsia="Times New Roman" w:hAnsi="Palatino Linotype" w:cs="Arial"/>
          <w:b/>
          <w:i/>
          <w:iCs/>
          <w:sz w:val="22"/>
          <w:lang w:val="es-ES"/>
        </w:rPr>
        <w:t>“Artículo 61.</w:t>
      </w:r>
    </w:p>
    <w:p w14:paraId="21A13495" w14:textId="77777777" w:rsidR="00CC5ED1" w:rsidRPr="00EF62DE" w:rsidRDefault="00CC5ED1" w:rsidP="00CC5ED1">
      <w:pPr>
        <w:pStyle w:val="Prrafodelista"/>
        <w:spacing w:line="276" w:lineRule="auto"/>
        <w:ind w:left="567" w:right="567"/>
        <w:jc w:val="both"/>
        <w:rPr>
          <w:rFonts w:ascii="Palatino Linotype" w:eastAsia="Times New Roman" w:hAnsi="Palatino Linotype" w:cs="Arial"/>
          <w:iCs/>
          <w:sz w:val="22"/>
          <w:szCs w:val="10"/>
          <w:lang w:val="es-ES"/>
        </w:rPr>
      </w:pPr>
      <w:r w:rsidRPr="00EF62DE">
        <w:rPr>
          <w:rFonts w:ascii="Palatino Linotype" w:eastAsia="Times New Roman" w:hAnsi="Palatino Linotype" w:cs="Arial"/>
          <w:iCs/>
          <w:sz w:val="22"/>
          <w:szCs w:val="10"/>
          <w:lang w:val="es-ES"/>
        </w:rPr>
        <w:t>(…)</w:t>
      </w:r>
    </w:p>
    <w:p w14:paraId="406AEBFB" w14:textId="77777777" w:rsidR="00CC5ED1" w:rsidRPr="00EF62DE" w:rsidRDefault="00CC5ED1" w:rsidP="00CC5ED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XXXIII.</w:t>
      </w:r>
      <w:r w:rsidRPr="00EF62DE">
        <w:rPr>
          <w:rFonts w:ascii="Palatino Linotype" w:hAnsi="Palatino Linotype" w:cs="Bookman Old Style"/>
          <w:i/>
          <w:iCs/>
          <w:sz w:val="22"/>
        </w:rPr>
        <w:t xml:space="preserve"> Revisar, por conducto del </w:t>
      </w:r>
      <w:r w:rsidRPr="00EF62DE">
        <w:rPr>
          <w:rFonts w:ascii="Palatino Linotype" w:hAnsi="Palatino Linotype" w:cs="Bookman Old Style"/>
          <w:b/>
          <w:i/>
          <w:iCs/>
          <w:sz w:val="22"/>
        </w:rPr>
        <w:t>Órgano Superior de Fiscalización del Estado de México</w:t>
      </w:r>
      <w:r w:rsidRPr="00EF62DE">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0EBCA55" w14:textId="77777777" w:rsidR="00CC5ED1" w:rsidRPr="00EF62DE" w:rsidRDefault="00CC5ED1" w:rsidP="00CC5ED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i/>
          <w:iCs/>
          <w:sz w:val="22"/>
        </w:rPr>
        <w:t>(…)</w:t>
      </w:r>
    </w:p>
    <w:p w14:paraId="50BE0A07" w14:textId="77777777" w:rsidR="00CC5ED1" w:rsidRPr="00EF62DE" w:rsidRDefault="00CC5ED1" w:rsidP="00CC5ED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XXXIV.</w:t>
      </w:r>
      <w:r w:rsidRPr="00EF62DE">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F62DE">
        <w:rPr>
          <w:rFonts w:ascii="Palatino Linotype" w:hAnsi="Palatino Linotype" w:cs="Bookman Old Style"/>
          <w:b/>
          <w:i/>
          <w:iCs/>
          <w:sz w:val="22"/>
        </w:rPr>
        <w:t>Órgano Superior de Fiscalización</w:t>
      </w:r>
      <w:r w:rsidRPr="00EF62DE">
        <w:rPr>
          <w:rFonts w:ascii="Palatino Linotype" w:hAnsi="Palatino Linotype" w:cs="Bookman Old Style"/>
          <w:i/>
          <w:iCs/>
          <w:sz w:val="22"/>
        </w:rPr>
        <w:t>.”</w:t>
      </w:r>
    </w:p>
    <w:p w14:paraId="25937EA5" w14:textId="77777777" w:rsidR="00CC5ED1" w:rsidRPr="00EF62DE" w:rsidRDefault="00CC5ED1" w:rsidP="00CC5ED1">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F62DE">
        <w:rPr>
          <w:rFonts w:ascii="Palatino Linotype" w:hAnsi="Palatino Linotype" w:cs="Bookman Old Style"/>
          <w:iCs/>
          <w:sz w:val="22"/>
        </w:rPr>
        <w:t>(Énfasis añadido)</w:t>
      </w:r>
    </w:p>
    <w:p w14:paraId="513B6B37" w14:textId="77777777" w:rsidR="00CC5ED1" w:rsidRDefault="00CC5ED1" w:rsidP="008B052A">
      <w:pPr>
        <w:pStyle w:val="Prrafodelista"/>
        <w:tabs>
          <w:tab w:val="left" w:pos="426"/>
        </w:tabs>
        <w:spacing w:before="240" w:after="240" w:line="360" w:lineRule="auto"/>
        <w:ind w:left="0" w:right="49"/>
        <w:jc w:val="both"/>
        <w:rPr>
          <w:rFonts w:ascii="Palatino Linotype" w:hAnsi="Palatino Linotype" w:cs="Arial"/>
        </w:rPr>
      </w:pPr>
    </w:p>
    <w:p w14:paraId="4134379B" w14:textId="01F47045" w:rsidR="008B052A" w:rsidRDefault="00CC5ED1"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Correlativo </w:t>
      </w:r>
      <w:r>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C39F5">
        <w:rPr>
          <w:rFonts w:ascii="Palatino Linotype" w:eastAsia="MS Mincho" w:hAnsi="Palatino Linotype" w:cs="Times New Roman"/>
          <w:b/>
        </w:rPr>
        <w:t>SUJETO OBLIGADO</w:t>
      </w:r>
      <w:r>
        <w:rPr>
          <w:rFonts w:ascii="Palatino Linotype" w:eastAsia="MS Mincho" w:hAnsi="Palatino Linotype" w:cs="Times New Roman"/>
        </w:rPr>
        <w:t xml:space="preserve"> se halla reconocido como un Sujeto de Fiscalización con base en los artículos 2, fracción II, y 4, fracción II:</w:t>
      </w:r>
    </w:p>
    <w:p w14:paraId="5C410EDE" w14:textId="71A923CC" w:rsidR="008B052A" w:rsidRDefault="008B052A" w:rsidP="008B052A">
      <w:pPr>
        <w:pStyle w:val="Prrafodelista"/>
        <w:tabs>
          <w:tab w:val="left" w:pos="426"/>
        </w:tabs>
        <w:spacing w:before="240" w:after="240" w:line="360" w:lineRule="auto"/>
        <w:ind w:left="0" w:right="49"/>
        <w:jc w:val="both"/>
        <w:rPr>
          <w:rFonts w:ascii="Palatino Linotype" w:hAnsi="Palatino Linotype" w:cs="Arial"/>
        </w:rPr>
      </w:pPr>
    </w:p>
    <w:p w14:paraId="1449E4A3"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sidRPr="00EF62DE">
        <w:rPr>
          <w:rFonts w:ascii="Palatino Linotype" w:hAnsi="Palatino Linotype"/>
          <w:b/>
          <w:i/>
          <w:sz w:val="22"/>
        </w:rPr>
        <w:t>Artículo 2.</w:t>
      </w:r>
      <w:r w:rsidRPr="00EF62DE">
        <w:rPr>
          <w:rFonts w:ascii="Palatino Linotype" w:hAnsi="Palatino Linotype"/>
          <w:i/>
          <w:sz w:val="22"/>
        </w:rPr>
        <w:t xml:space="preserve"> Para los efectos de la presente Ley, se entenderá por:</w:t>
      </w:r>
    </w:p>
    <w:p w14:paraId="71D4FC7B"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12E6EE87"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lastRenderedPageBreak/>
        <w:t>II.</w:t>
      </w:r>
      <w:r w:rsidRPr="00EF62DE">
        <w:rPr>
          <w:rFonts w:ascii="Palatino Linotype" w:hAnsi="Palatino Linotype"/>
          <w:i/>
          <w:sz w:val="22"/>
        </w:rPr>
        <w:t xml:space="preserve"> Municipios: A los Municipios del Estado;</w:t>
      </w:r>
    </w:p>
    <w:p w14:paraId="40595DA0"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3F699FE3" w14:textId="77777777" w:rsidR="00DA0755" w:rsidRPr="00EF62DE" w:rsidRDefault="00DA0755" w:rsidP="00DA0755">
      <w:pPr>
        <w:spacing w:line="276" w:lineRule="auto"/>
        <w:ind w:left="567" w:right="567"/>
        <w:contextualSpacing/>
        <w:jc w:val="both"/>
        <w:rPr>
          <w:rFonts w:ascii="Palatino Linotype" w:hAnsi="Palatino Linotype"/>
          <w:i/>
          <w:sz w:val="22"/>
        </w:rPr>
      </w:pPr>
    </w:p>
    <w:p w14:paraId="52279C5C"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Artículo 4.-</w:t>
      </w:r>
      <w:r w:rsidRPr="00EF62DE">
        <w:rPr>
          <w:rFonts w:ascii="Palatino Linotype" w:hAnsi="Palatino Linotype"/>
          <w:i/>
          <w:sz w:val="22"/>
        </w:rPr>
        <w:t xml:space="preserve"> Son sujetos de fiscalización:</w:t>
      </w:r>
    </w:p>
    <w:p w14:paraId="54A6478B"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0A137C56" w14:textId="77777777" w:rsidR="00DA0755" w:rsidRPr="00EF62DE"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Los municipios del Estado de México; </w:t>
      </w:r>
    </w:p>
    <w:p w14:paraId="2895A4BE" w14:textId="77777777" w:rsidR="00DA0755" w:rsidRPr="00BD03C1" w:rsidRDefault="00DA0755" w:rsidP="00DA0755">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Pr>
          <w:rFonts w:ascii="Palatino Linotype" w:hAnsi="Palatino Linotype"/>
          <w:i/>
          <w:sz w:val="22"/>
        </w:rPr>
        <w:t>”</w:t>
      </w:r>
    </w:p>
    <w:p w14:paraId="0F5A6757" w14:textId="77777777" w:rsidR="00DA0755" w:rsidRDefault="00DA0755" w:rsidP="008B052A">
      <w:pPr>
        <w:pStyle w:val="Prrafodelista"/>
        <w:tabs>
          <w:tab w:val="left" w:pos="426"/>
        </w:tabs>
        <w:spacing w:before="240" w:after="240" w:line="360" w:lineRule="auto"/>
        <w:ind w:left="0" w:right="49"/>
        <w:jc w:val="both"/>
        <w:rPr>
          <w:rFonts w:ascii="Palatino Linotype" w:hAnsi="Palatino Linotype" w:cs="Arial"/>
        </w:rPr>
      </w:pPr>
    </w:p>
    <w:p w14:paraId="3260D554" w14:textId="78EB58F7" w:rsidR="008B052A"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Establecido </w:t>
      </w:r>
      <w:r>
        <w:rPr>
          <w:rFonts w:ascii="Palatino Linotype" w:eastAsia="MS Mincho" w:hAnsi="Palatino Linotype" w:cs="Times New Roman"/>
        </w:rPr>
        <w:t>lo anterior, e</w:t>
      </w:r>
      <w:r w:rsidRPr="00B45371">
        <w:rPr>
          <w:rFonts w:ascii="Palatino Linotype" w:eastAsia="MS Mincho" w:hAnsi="Palatino Linotype" w:cs="Times New Roman"/>
        </w:rPr>
        <w:t>l Órgano Superior de Fiscalización del Estado de México (OSFEM), emite anualmente una herramienta para elaborar y presentar</w:t>
      </w:r>
      <w:r>
        <w:rPr>
          <w:rFonts w:ascii="Palatino Linotype" w:eastAsia="MS Mincho" w:hAnsi="Palatino Linotype" w:cs="Times New Roman"/>
        </w:rPr>
        <w:t xml:space="preserve"> los informes mensuales, denominado</w:t>
      </w:r>
      <w:r w:rsidRPr="00B45371">
        <w:rPr>
          <w:rFonts w:ascii="Palatino Linotype" w:eastAsia="MS Mincho" w:hAnsi="Palatino Linotype" w:cs="Times New Roman"/>
        </w:rPr>
        <w:t xml:space="preserve"> </w:t>
      </w:r>
      <w:r w:rsidRPr="00F92D50">
        <w:rPr>
          <w:rFonts w:ascii="Palatino Linotype" w:eastAsia="MS Mincho" w:hAnsi="Palatino Linotype" w:cs="Times New Roman"/>
          <w:b/>
          <w:bCs/>
        </w:rPr>
        <w:t xml:space="preserve">“Lineamientos para la </w:t>
      </w:r>
      <w:r>
        <w:rPr>
          <w:rFonts w:ascii="Palatino Linotype" w:eastAsia="MS Mincho" w:hAnsi="Palatino Linotype" w:cs="Times New Roman"/>
          <w:b/>
          <w:bCs/>
        </w:rPr>
        <w:t>Entrega</w:t>
      </w:r>
      <w:r w:rsidRPr="00F92D50">
        <w:rPr>
          <w:rFonts w:ascii="Palatino Linotype" w:eastAsia="MS Mincho" w:hAnsi="Palatino Linotype" w:cs="Times New Roman"/>
          <w:b/>
          <w:bCs/>
        </w:rPr>
        <w:t xml:space="preserve"> del Informe Mensual</w:t>
      </w:r>
      <w:r>
        <w:rPr>
          <w:rFonts w:ascii="Palatino Linotype" w:eastAsia="MS Mincho" w:hAnsi="Palatino Linotype" w:cs="Times New Roman"/>
          <w:b/>
          <w:bCs/>
        </w:rPr>
        <w:t xml:space="preserve"> Municipal</w:t>
      </w:r>
      <w:r w:rsidRPr="00F92D50">
        <w:rPr>
          <w:rFonts w:ascii="Palatino Linotype" w:eastAsia="MS Mincho" w:hAnsi="Palatino Linotype" w:cs="Times New Roman"/>
          <w:b/>
          <w:bCs/>
        </w:rPr>
        <w:t>”</w:t>
      </w:r>
      <w:r>
        <w:rPr>
          <w:rFonts w:ascii="Palatino Linotype" w:eastAsia="MS Mincho" w:hAnsi="Palatino Linotype" w:cs="Times New Roman"/>
        </w:rPr>
        <w:t xml:space="preserve">, cuyo objetivo es establecer las especificaciones necesarias para que las entidades fiscales elaboren y presentes los referidos informes. Cabe establecer que, desde el dos mil veintiuno, los Lineamientos, así como los documentos que en éstos se establecen, cambiaron drásticamente; empero, derivado de la temporalidad de la información a la que se requiere acceder, se analizarán los Lineamientos y documentos que se generaban </w:t>
      </w:r>
      <w:r>
        <w:rPr>
          <w:rFonts w:ascii="Palatino Linotype" w:eastAsia="MS Mincho" w:hAnsi="Palatino Linotype" w:cs="Times New Roman"/>
          <w:b/>
          <w:bCs/>
        </w:rPr>
        <w:t>por Ley</w:t>
      </w:r>
      <w:r>
        <w:rPr>
          <w:rFonts w:ascii="Palatino Linotype" w:eastAsia="MS Mincho" w:hAnsi="Palatino Linotype" w:cs="Times New Roman"/>
        </w:rPr>
        <w:t xml:space="preserve"> hasta antes del dos mil veintiuno.</w:t>
      </w:r>
    </w:p>
    <w:p w14:paraId="10D83B08"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F1C44D1" w14:textId="43F01ABA"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Los </w:t>
      </w:r>
      <w:r>
        <w:rPr>
          <w:rFonts w:ascii="Palatino Linotype" w:eastAsia="MS Mincho" w:hAnsi="Palatino Linotype" w:cs="Times New Roman"/>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14:paraId="63816CAD"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671EBEA1" w14:textId="1B12CF8C"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La </w:t>
      </w:r>
      <w:r w:rsidRPr="001E63EE">
        <w:rPr>
          <w:rFonts w:ascii="Palatino Linotype" w:eastAsia="MS Mincho" w:hAnsi="Palatino Linotype" w:cs="Times New Roman"/>
        </w:rPr>
        <w:t>int</w:t>
      </w:r>
      <w:r>
        <w:rPr>
          <w:rFonts w:ascii="Palatino Linotype" w:eastAsia="MS Mincho" w:hAnsi="Palatino Linotype" w:cs="Times New Roman"/>
        </w:rPr>
        <w:t>egración del Informe Mensual se entregará de manera física al Órgano Superior de Fiscalización del Estado de México, y estará compuesto de la siguiente manera:</w:t>
      </w:r>
    </w:p>
    <w:p w14:paraId="7B42C85F" w14:textId="12946386"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453359F" w14:textId="77777777" w:rsidR="00DA0755" w:rsidRPr="00EF62DE" w:rsidRDefault="00DA0755" w:rsidP="00DA0755">
      <w:pPr>
        <w:pStyle w:val="Prrafodelista"/>
        <w:autoSpaceDE w:val="0"/>
        <w:autoSpaceDN w:val="0"/>
        <w:adjustRightInd w:val="0"/>
        <w:spacing w:line="276" w:lineRule="auto"/>
        <w:ind w:left="567" w:right="616"/>
        <w:jc w:val="both"/>
        <w:rPr>
          <w:rFonts w:ascii="Palatino Linotype" w:hAnsi="Palatino Linotype" w:cs="Arial"/>
          <w:i/>
          <w:iCs/>
          <w:sz w:val="22"/>
        </w:rPr>
      </w:pPr>
      <w:r w:rsidRPr="00EF62DE">
        <w:rPr>
          <w:rFonts w:ascii="Palatino Linotype" w:hAnsi="Palatino Linotype" w:cs="Arial"/>
          <w:b/>
          <w:i/>
          <w:iCs/>
          <w:sz w:val="22"/>
        </w:rPr>
        <w:t>a)</w:t>
      </w:r>
      <w:r w:rsidRPr="00EF62DE">
        <w:rPr>
          <w:rFonts w:ascii="Palatino Linotype" w:hAnsi="Palatino Linotype" w:cs="Arial"/>
          <w:i/>
          <w:iCs/>
          <w:sz w:val="22"/>
        </w:rPr>
        <w:t xml:space="preserve"> Información impresa.</w:t>
      </w:r>
    </w:p>
    <w:p w14:paraId="173CEC5B" w14:textId="77777777" w:rsidR="00DA0755" w:rsidRPr="00EF62DE" w:rsidRDefault="00DA0755" w:rsidP="00DA0755">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EF62DE">
        <w:rPr>
          <w:rFonts w:ascii="Palatino Linotype" w:hAnsi="Palatino Linotype" w:cs="Arial"/>
          <w:b/>
          <w:i/>
          <w:iCs/>
          <w:sz w:val="22"/>
        </w:rPr>
        <w:t>b)</w:t>
      </w:r>
      <w:r w:rsidRPr="00EF62DE">
        <w:rPr>
          <w:rFonts w:ascii="Palatino Linotype" w:hAnsi="Palatino Linotype" w:cs="Arial"/>
          <w:i/>
          <w:iCs/>
          <w:sz w:val="22"/>
        </w:rPr>
        <w:t xml:space="preserve"> Información en medio de almacenamiento electrónico, discos compactos (CD).</w:t>
      </w:r>
    </w:p>
    <w:p w14:paraId="5509D2CA" w14:textId="77777777" w:rsidR="00DA0755" w:rsidRDefault="00DA0755" w:rsidP="00CC5ED1">
      <w:pPr>
        <w:pStyle w:val="Prrafodelista"/>
        <w:tabs>
          <w:tab w:val="left" w:pos="426"/>
        </w:tabs>
        <w:spacing w:before="240" w:after="240" w:line="360" w:lineRule="auto"/>
        <w:ind w:left="0" w:right="49"/>
        <w:jc w:val="both"/>
        <w:rPr>
          <w:rFonts w:ascii="Palatino Linotype" w:hAnsi="Palatino Linotype" w:cs="Arial"/>
        </w:rPr>
      </w:pPr>
    </w:p>
    <w:p w14:paraId="420DB0C9" w14:textId="50AB70E0"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Pr>
          <w:rFonts w:ascii="Palatino Linotype" w:eastAsia="MS Mincho" w:hAnsi="Palatino Linotype" w:cs="Times New Roman"/>
        </w:rPr>
        <w:t xml:space="preserve">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proofErr w:type="spellStart"/>
      <w:r>
        <w:rPr>
          <w:rFonts w:ascii="Palatino Linotype" w:eastAsia="MS Mincho" w:hAnsi="Palatino Linotype" w:cs="Times New Roman"/>
          <w:i/>
        </w:rPr>
        <w:t>CD’s</w:t>
      </w:r>
      <w:proofErr w:type="spellEnd"/>
      <w:r>
        <w:rPr>
          <w:rFonts w:ascii="Palatino Linotype" w:eastAsia="MS Mincho" w:hAnsi="Palatino Linotype" w:cs="Times New Roman"/>
        </w:rPr>
        <w:t>, de la siguiente manera:</w:t>
      </w:r>
    </w:p>
    <w:p w14:paraId="4DCC7E0D" w14:textId="42339775"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7094179" w14:textId="77777777" w:rsidR="00DA0755" w:rsidRPr="00EF62DE" w:rsidRDefault="00DA0755" w:rsidP="00DA0755">
      <w:pPr>
        <w:tabs>
          <w:tab w:val="left" w:pos="426"/>
        </w:tabs>
        <w:spacing w:line="276" w:lineRule="auto"/>
        <w:ind w:left="567" w:right="567"/>
        <w:contextualSpacing/>
        <w:jc w:val="center"/>
        <w:rPr>
          <w:rFonts w:ascii="Palatino Linotype" w:eastAsia="MS Mincho" w:hAnsi="Palatino Linotype" w:cs="Times New Roman"/>
          <w:b/>
          <w:i/>
          <w:sz w:val="22"/>
        </w:rPr>
      </w:pPr>
      <w:r w:rsidRPr="00EF62DE">
        <w:rPr>
          <w:rFonts w:ascii="Palatino Linotype" w:eastAsia="MS Mincho" w:hAnsi="Palatino Linotype" w:cs="Times New Roman"/>
          <w:b/>
          <w:i/>
          <w:sz w:val="22"/>
        </w:rPr>
        <w:t xml:space="preserve">Informe Mensual Municipal en </w:t>
      </w:r>
      <w:proofErr w:type="spellStart"/>
      <w:r w:rsidRPr="00EF62DE">
        <w:rPr>
          <w:rFonts w:ascii="Palatino Linotype" w:eastAsia="MS Mincho" w:hAnsi="Palatino Linotype" w:cs="Times New Roman"/>
          <w:b/>
          <w:i/>
          <w:sz w:val="22"/>
        </w:rPr>
        <w:t>CD’s</w:t>
      </w:r>
      <w:proofErr w:type="spellEnd"/>
      <w:r w:rsidRPr="00EF62DE">
        <w:rPr>
          <w:rFonts w:ascii="Palatino Linotype" w:eastAsia="MS Mincho" w:hAnsi="Palatino Linotype" w:cs="Times New Roman"/>
          <w:b/>
          <w:i/>
          <w:sz w:val="22"/>
        </w:rPr>
        <w:t>:</w:t>
      </w:r>
    </w:p>
    <w:p w14:paraId="79219D5D" w14:textId="77777777" w:rsidR="00DA0755" w:rsidRPr="00EF62DE" w:rsidRDefault="00DA0755" w:rsidP="00DA0755">
      <w:pPr>
        <w:tabs>
          <w:tab w:val="left" w:pos="426"/>
        </w:tabs>
        <w:spacing w:line="276" w:lineRule="auto"/>
        <w:ind w:left="567" w:right="567"/>
        <w:contextualSpacing/>
        <w:jc w:val="center"/>
        <w:rPr>
          <w:rFonts w:ascii="Palatino Linotype" w:eastAsia="MS Mincho" w:hAnsi="Palatino Linotype" w:cs="Times New Roman"/>
          <w:b/>
          <w:i/>
          <w:sz w:val="22"/>
        </w:rPr>
      </w:pPr>
    </w:p>
    <w:p w14:paraId="199EF3E5"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1.-</w:t>
      </w:r>
      <w:r w:rsidRPr="00EF62DE">
        <w:rPr>
          <w:rFonts w:ascii="Palatino Linotype" w:eastAsia="MS Mincho" w:hAnsi="Palatino Linotype" w:cs="Times New Roman"/>
          <w:i/>
          <w:sz w:val="22"/>
        </w:rPr>
        <w:t xml:space="preserve"> Información Patrimonial (Contable y Administrativa).</w:t>
      </w:r>
    </w:p>
    <w:p w14:paraId="01FF5C75"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2.-</w:t>
      </w:r>
      <w:r w:rsidRPr="00EF62DE">
        <w:rPr>
          <w:rFonts w:ascii="Palatino Linotype" w:eastAsia="MS Mincho" w:hAnsi="Palatino Linotype" w:cs="Times New Roman"/>
          <w:i/>
          <w:sz w:val="22"/>
        </w:rPr>
        <w:t xml:space="preserve"> Información Presupuestal, de Bienes Muebles e Inmuebles y de Recaudación del Impuesto Predial y Derechos de Agua.</w:t>
      </w:r>
    </w:p>
    <w:p w14:paraId="3C8A93D3"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3.-</w:t>
      </w:r>
      <w:r w:rsidRPr="00EF62DE">
        <w:rPr>
          <w:rFonts w:ascii="Palatino Linotype" w:eastAsia="MS Mincho" w:hAnsi="Palatino Linotype" w:cs="Times New Roman"/>
          <w:i/>
          <w:sz w:val="22"/>
        </w:rPr>
        <w:t xml:space="preserve"> Información de Obra.</w:t>
      </w:r>
    </w:p>
    <w:p w14:paraId="2B55DCA6"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4.-</w:t>
      </w:r>
      <w:r w:rsidRPr="00EF62DE">
        <w:rPr>
          <w:rFonts w:ascii="Palatino Linotype" w:eastAsia="MS Mincho" w:hAnsi="Palatino Linotype" w:cs="Times New Roman"/>
          <w:i/>
          <w:sz w:val="22"/>
        </w:rPr>
        <w:t xml:space="preserve"> Información de Nómina.</w:t>
      </w:r>
    </w:p>
    <w:p w14:paraId="17FE925E"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5.-</w:t>
      </w:r>
      <w:r w:rsidRPr="00EF62DE">
        <w:rPr>
          <w:rFonts w:ascii="Palatino Linotype" w:eastAsia="MS Mincho" w:hAnsi="Palatino Linotype" w:cs="Times New Roman"/>
          <w:i/>
          <w:sz w:val="22"/>
        </w:rPr>
        <w:t xml:space="preserve"> Imágenes Digitalizadas.</w:t>
      </w:r>
    </w:p>
    <w:p w14:paraId="1C41CD42"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6.-</w:t>
      </w:r>
      <w:r w:rsidRPr="00EF62DE">
        <w:rPr>
          <w:rFonts w:ascii="Palatino Linotype" w:eastAsia="MS Mincho" w:hAnsi="Palatino Linotype" w:cs="Times New Roman"/>
          <w:i/>
          <w:sz w:val="22"/>
        </w:rPr>
        <w:t xml:space="preserve"> Información de evaluación Programática (archivo de texto plano  TXT y PDF)*</w:t>
      </w:r>
    </w:p>
    <w:p w14:paraId="236C1DCB"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p>
    <w:p w14:paraId="05BFACCC" w14:textId="77777777" w:rsidR="00DA0755" w:rsidRPr="00EF62DE" w:rsidRDefault="00DA0755" w:rsidP="00DA0755">
      <w:pPr>
        <w:tabs>
          <w:tab w:val="left" w:pos="426"/>
        </w:tabs>
        <w:spacing w:line="276"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*Nota 1:</w:t>
      </w:r>
      <w:r w:rsidRPr="00EF62DE">
        <w:rPr>
          <w:rFonts w:ascii="Palatino Linotype" w:eastAsia="MS Mincho" w:hAnsi="Palatino Linotype" w:cs="Times New Roman"/>
          <w:i/>
          <w:sz w:val="22"/>
        </w:rPr>
        <w:t xml:space="preserve"> En la periodicidad que corresponda de acuerdo a los requerimientos establecidos en el apartado del Disco 6.</w:t>
      </w:r>
    </w:p>
    <w:p w14:paraId="721258DE" w14:textId="77777777" w:rsidR="00DA0755" w:rsidRDefault="00DA0755" w:rsidP="00CC5ED1">
      <w:pPr>
        <w:pStyle w:val="Prrafodelista"/>
        <w:tabs>
          <w:tab w:val="left" w:pos="426"/>
        </w:tabs>
        <w:spacing w:before="240" w:after="240" w:line="360" w:lineRule="auto"/>
        <w:ind w:left="0" w:right="49"/>
        <w:jc w:val="both"/>
        <w:rPr>
          <w:rFonts w:ascii="Palatino Linotype" w:hAnsi="Palatino Linotype" w:cs="Arial"/>
        </w:rPr>
      </w:pPr>
    </w:p>
    <w:p w14:paraId="6DC016B0" w14:textId="30FDF767"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De </w:t>
      </w:r>
      <w:r>
        <w:rPr>
          <w:rFonts w:ascii="Palatino Linotype" w:eastAsia="MS Mincho" w:hAnsi="Palatino Linotype" w:cs="Times New Roman"/>
        </w:rPr>
        <w:t xml:space="preserve">lo anterior, se advierte que el análisis que nos ocupa estudiar es específicamente lo relativo al </w:t>
      </w:r>
      <w:r>
        <w:rPr>
          <w:rFonts w:ascii="Palatino Linotype" w:eastAsia="MS Mincho" w:hAnsi="Palatino Linotype" w:cs="Times New Roman"/>
          <w:bCs/>
          <w:i/>
        </w:rPr>
        <w:t>Disco 4.- Información de Nómina</w:t>
      </w:r>
      <w:r>
        <w:rPr>
          <w:rFonts w:ascii="Palatino Linotype" w:eastAsia="MS Mincho" w:hAnsi="Palatino Linotype" w:cs="Times New Roman"/>
        </w:rPr>
        <w:t>, cuya matriz de clasificación</w:t>
      </w:r>
      <w:r>
        <w:rPr>
          <w:rStyle w:val="Refdenotaalpie"/>
          <w:rFonts w:ascii="Palatino Linotype" w:eastAsia="MS Mincho" w:hAnsi="Palatino Linotype" w:cs="Times New Roman"/>
        </w:rPr>
        <w:footnoteReference w:id="8"/>
      </w:r>
      <w:r>
        <w:rPr>
          <w:rFonts w:ascii="Palatino Linotype" w:eastAsia="MS Mincho" w:hAnsi="Palatino Linotype" w:cs="Times New Roman"/>
        </w:rPr>
        <w:t xml:space="preserve"> describe cómo debe llevarse a cabo la integración y presentación de la información de esta:</w:t>
      </w:r>
    </w:p>
    <w:p w14:paraId="34BDF4B3" w14:textId="08EBC6FA"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2D390BA" w14:textId="29DD772B" w:rsidR="00DA0755" w:rsidRDefault="00DA0755" w:rsidP="00CC5ED1">
      <w:pPr>
        <w:pStyle w:val="Prrafodelista"/>
        <w:tabs>
          <w:tab w:val="left" w:pos="426"/>
        </w:tabs>
        <w:spacing w:before="240" w:after="240" w:line="360" w:lineRule="auto"/>
        <w:ind w:left="0" w:right="49"/>
        <w:jc w:val="both"/>
        <w:rPr>
          <w:rFonts w:ascii="Palatino Linotype" w:hAnsi="Palatino Linotype" w:cs="Arial"/>
        </w:rPr>
      </w:pPr>
      <w:r>
        <w:rPr>
          <w:noProof/>
          <w:lang w:val="es-MX" w:eastAsia="es-MX"/>
        </w:rPr>
        <w:drawing>
          <wp:inline distT="0" distB="0" distL="0" distR="0" wp14:anchorId="703B461A" wp14:editId="2CFD4C88">
            <wp:extent cx="4790873" cy="4048125"/>
            <wp:effectExtent l="57150" t="57150" r="86360" b="85725"/>
            <wp:docPr id="9" name="Imagen 9"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pic:cNvPicPr/>
                  </pic:nvPicPr>
                  <pic:blipFill rotWithShape="1">
                    <a:blip r:embed="rId12"/>
                    <a:srcRect l="27639" t="18745" r="30041" b="17687"/>
                    <a:stretch/>
                  </pic:blipFill>
                  <pic:spPr bwMode="auto">
                    <a:xfrm>
                      <a:off x="0" y="0"/>
                      <a:ext cx="4840786" cy="409029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0317993" w14:textId="77777777" w:rsidR="00DA0755" w:rsidRDefault="00DA0755" w:rsidP="00CC5ED1">
      <w:pPr>
        <w:pStyle w:val="Prrafodelista"/>
        <w:tabs>
          <w:tab w:val="left" w:pos="426"/>
        </w:tabs>
        <w:spacing w:before="240" w:after="240" w:line="360" w:lineRule="auto"/>
        <w:ind w:left="0" w:right="49"/>
        <w:jc w:val="both"/>
        <w:rPr>
          <w:rFonts w:ascii="Palatino Linotype" w:hAnsi="Palatino Linotype" w:cs="Arial"/>
        </w:rPr>
      </w:pPr>
    </w:p>
    <w:p w14:paraId="5F3E1B48" w14:textId="0BF4F0A7"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w:t>
      </w:r>
      <w:r w:rsidRPr="0055780C">
        <w:rPr>
          <w:rFonts w:ascii="Palatino Linotype" w:eastAsia="MS Mincho" w:hAnsi="Palatino Linotype" w:cs="Times New Roman"/>
        </w:rPr>
        <w:t xml:space="preserve">la imagen anterior, se desprende que el </w:t>
      </w:r>
      <w:r w:rsidRPr="0055780C">
        <w:rPr>
          <w:rFonts w:ascii="Palatino Linotype" w:eastAsia="MS Mincho" w:hAnsi="Palatino Linotype" w:cs="Times New Roman"/>
          <w:b/>
        </w:rPr>
        <w:t>SUJETO OBLIGADO</w:t>
      </w:r>
      <w:r w:rsidRPr="0055780C">
        <w:rPr>
          <w:rFonts w:ascii="Palatino Linotype" w:eastAsia="MS Mincho" w:hAnsi="Palatino Linotype" w:cs="Times New Roman"/>
        </w:rPr>
        <w:t xml:space="preserve"> tiene la obligación de entregar mensualmente al Órgano Superior de Fiscalización del Estado de México el soporte documental de los </w:t>
      </w:r>
      <w:r w:rsidRPr="00FF1079">
        <w:rPr>
          <w:rFonts w:ascii="Palatino Linotype" w:eastAsia="MS Mincho" w:hAnsi="Palatino Linotype" w:cs="Times New Roman"/>
          <w:b/>
        </w:rPr>
        <w:t>comprobantes fiscales digitales</w:t>
      </w:r>
      <w:r w:rsidRPr="0055780C">
        <w:rPr>
          <w:rFonts w:ascii="Palatino Linotype" w:eastAsia="MS Mincho" w:hAnsi="Palatino Linotype" w:cs="Times New Roman"/>
        </w:rPr>
        <w:t xml:space="preserve"> que se generan por concepto de honorarios y por nómina correspondiente a los </w:t>
      </w:r>
      <w:r w:rsidRPr="0055780C">
        <w:rPr>
          <w:rFonts w:ascii="Palatino Linotype" w:eastAsia="MS Mincho" w:hAnsi="Palatino Linotype" w:cs="Times New Roman"/>
        </w:rPr>
        <w:lastRenderedPageBreak/>
        <w:t xml:space="preserve">periodos comprendidos del </w:t>
      </w:r>
      <w:r>
        <w:rPr>
          <w:rFonts w:ascii="Palatino Linotype" w:eastAsia="MS Mincho" w:hAnsi="Palatino Linotype" w:cs="Times New Roman"/>
        </w:rPr>
        <w:t xml:space="preserve">01 al 15 y del 16 al 28, 29, 30 o </w:t>
      </w:r>
      <w:r w:rsidRPr="0055780C">
        <w:rPr>
          <w:rFonts w:ascii="Palatino Linotype" w:eastAsia="MS Mincho" w:hAnsi="Palatino Linotype" w:cs="Times New Roman"/>
        </w:rPr>
        <w:t>31</w:t>
      </w:r>
      <w:r>
        <w:rPr>
          <w:rFonts w:ascii="Palatino Linotype" w:eastAsia="MS Mincho" w:hAnsi="Palatino Linotype" w:cs="Times New Roman"/>
        </w:rPr>
        <w:t xml:space="preserve"> (según corresponda)</w:t>
      </w:r>
      <w:r w:rsidRPr="0055780C">
        <w:rPr>
          <w:rFonts w:ascii="Palatino Linotype" w:eastAsia="MS Mincho" w:hAnsi="Palatino Linotype" w:cs="Times New Roman"/>
        </w:rPr>
        <w:t xml:space="preserve"> de cada mes</w:t>
      </w:r>
      <w:r>
        <w:rPr>
          <w:rFonts w:ascii="Palatino Linotype" w:eastAsia="MS Mincho" w:hAnsi="Palatino Linotype" w:cs="Times New Roman"/>
        </w:rPr>
        <w:t xml:space="preserve">, así como los </w:t>
      </w:r>
      <w:r>
        <w:rPr>
          <w:rFonts w:ascii="Palatino Linotype" w:eastAsia="MS Mincho" w:hAnsi="Palatino Linotype" w:cs="Times New Roman"/>
          <w:b/>
          <w:bCs/>
        </w:rPr>
        <w:t>avisos de altas y bajas</w:t>
      </w:r>
      <w:r>
        <w:rPr>
          <w:rFonts w:ascii="Palatino Linotype" w:eastAsia="MS Mincho" w:hAnsi="Palatino Linotype" w:cs="Times New Roman"/>
        </w:rPr>
        <w:t xml:space="preserve">; </w:t>
      </w:r>
      <w:r w:rsidRPr="0055780C">
        <w:rPr>
          <w:rFonts w:ascii="Palatino Linotype" w:eastAsia="MS Mincho" w:hAnsi="Palatino Linotype" w:cs="Times New Roman"/>
        </w:rPr>
        <w:t>documentos que se traduce</w:t>
      </w:r>
      <w:r>
        <w:rPr>
          <w:rFonts w:ascii="Palatino Linotype" w:eastAsia="MS Mincho" w:hAnsi="Palatino Linotype" w:cs="Times New Roman"/>
        </w:rPr>
        <w:t>n en la información solicitada.</w:t>
      </w:r>
    </w:p>
    <w:p w14:paraId="0A82B333"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C02927A" w14:textId="5DD32D84"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Pr>
          <w:rFonts w:ascii="Palatino Linotype" w:hAnsi="Palatino Linotype"/>
        </w:rPr>
        <w:t>ese</w:t>
      </w:r>
      <w:r w:rsidRPr="00B109BA">
        <w:rPr>
          <w:rFonts w:ascii="Palatino Linotype" w:hAnsi="Palatino Linotype"/>
        </w:rPr>
        <w:t xml:space="preserve"> sentido, se </w:t>
      </w:r>
      <w:r>
        <w:rPr>
          <w:rFonts w:ascii="Palatino Linotype" w:hAnsi="Palatino Linotype"/>
        </w:rPr>
        <w:t>concluye</w:t>
      </w:r>
      <w:r w:rsidRPr="00B109BA">
        <w:rPr>
          <w:rFonts w:ascii="Palatino Linotype" w:hAnsi="Palatino Linotype"/>
        </w:rPr>
        <w:t xml:space="preserve"> que el </w:t>
      </w:r>
      <w:r w:rsidRPr="00A86B22">
        <w:rPr>
          <w:rFonts w:ascii="Palatino Linotype" w:hAnsi="Palatino Linotype"/>
          <w:b/>
        </w:rPr>
        <w:t>SUJETO OBLIGADO</w:t>
      </w:r>
      <w:r w:rsidRPr="00B109BA">
        <w:rPr>
          <w:rFonts w:ascii="Palatino Linotype" w:hAnsi="Palatino Linotype"/>
        </w:rPr>
        <w:t xml:space="preserve"> cuenta con las atribuciones suficientes</w:t>
      </w:r>
      <w:r>
        <w:rPr>
          <w:rFonts w:ascii="Palatino Linotype" w:hAnsi="Palatino Linotype"/>
        </w:rPr>
        <w:t>,</w:t>
      </w:r>
      <w:r w:rsidRPr="00B109BA">
        <w:rPr>
          <w:rFonts w:ascii="Palatino Linotype" w:hAnsi="Palatino Linotype"/>
        </w:rPr>
        <w:t xml:space="preserve"> para que en el ejercicio de </w:t>
      </w:r>
      <w:r>
        <w:rPr>
          <w:rFonts w:ascii="Palatino Linotype" w:hAnsi="Palatino Linotype"/>
        </w:rPr>
        <w:t>é</w:t>
      </w:r>
      <w:r w:rsidRPr="00B109BA">
        <w:rPr>
          <w:rFonts w:ascii="Palatino Linotype" w:hAnsi="Palatino Linotype"/>
        </w:rPr>
        <w:t>stas</w:t>
      </w:r>
      <w:r>
        <w:rPr>
          <w:rFonts w:ascii="Palatino Linotype" w:hAnsi="Palatino Linotype"/>
        </w:rPr>
        <w:t>,</w:t>
      </w:r>
      <w:r w:rsidRPr="00B109BA">
        <w:rPr>
          <w:rFonts w:ascii="Palatino Linotype" w:hAnsi="Palatino Linotype"/>
        </w:rPr>
        <w:t xml:space="preserve"> hubiere generado los documentos mediante los cuales el derecho de acceso a la información de la parte </w:t>
      </w:r>
      <w:r w:rsidRPr="00114E60">
        <w:rPr>
          <w:rFonts w:ascii="Palatino Linotype" w:hAnsi="Palatino Linotype"/>
          <w:b/>
        </w:rPr>
        <w:t>RECURRENTE</w:t>
      </w:r>
      <w:r w:rsidRPr="00B109BA">
        <w:rPr>
          <w:rFonts w:ascii="Palatino Linotype" w:hAnsi="Palatino Linotype"/>
        </w:rPr>
        <w:t xml:space="preserve"> pueda atenderse, concretamente</w:t>
      </w:r>
      <w:r>
        <w:rPr>
          <w:rFonts w:ascii="Palatino Linotype" w:hAnsi="Palatino Linotype"/>
        </w:rPr>
        <w:t xml:space="preserve"> los recibos de nómina del servidor público referido en la solicitud </w:t>
      </w:r>
      <w:r>
        <w:rPr>
          <w:rFonts w:ascii="Palatino Linotype" w:hAnsi="Palatino Linotype"/>
          <w:b/>
          <w:bCs/>
        </w:rPr>
        <w:t>00001/LERMA/AD/2021</w:t>
      </w:r>
      <w:r>
        <w:rPr>
          <w:rFonts w:ascii="Palatino Linotype" w:hAnsi="Palatino Linotype"/>
        </w:rPr>
        <w:t xml:space="preserve">, que debe generar </w:t>
      </w:r>
      <w:r w:rsidRPr="00B109BA">
        <w:rPr>
          <w:rFonts w:ascii="Palatino Linotype" w:hAnsi="Palatino Linotype"/>
        </w:rPr>
        <w:t>como parte del cumplimient</w:t>
      </w:r>
      <w:r>
        <w:rPr>
          <w:rFonts w:ascii="Palatino Linotype" w:hAnsi="Palatino Linotype"/>
        </w:rPr>
        <w:t>o de sus obligaciones fiscales.</w:t>
      </w:r>
    </w:p>
    <w:p w14:paraId="43CD6972"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0E3FC2C" w14:textId="7F2024BA" w:rsidR="00CC5ED1" w:rsidRDefault="00DA0755"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 </w:t>
      </w:r>
      <w:r w:rsidRPr="00B109BA">
        <w:rPr>
          <w:rFonts w:ascii="Palatino Linotype" w:hAnsi="Palatino Linotype"/>
        </w:rPr>
        <w:t>efecto de robustecer lo anterior</w:t>
      </w:r>
      <w:r w:rsidRPr="00B109BA">
        <w:rPr>
          <w:rFonts w:ascii="Palatino Linotype" w:hAnsi="Palatino Linotype"/>
          <w:szCs w:val="22"/>
        </w:rPr>
        <w:t xml:space="preserve">, es preciso hacer </w:t>
      </w:r>
      <w:r>
        <w:rPr>
          <w:rFonts w:ascii="Palatino Linotype" w:hAnsi="Palatino Linotype"/>
          <w:szCs w:val="22"/>
        </w:rPr>
        <w:t>alusión, en primera instancia, a</w:t>
      </w:r>
      <w:r w:rsidRPr="00B109BA">
        <w:rPr>
          <w:rFonts w:ascii="Palatino Linotype" w:hAnsi="Palatino Linotype"/>
          <w:szCs w:val="22"/>
        </w:rPr>
        <w:t xml:space="preserve"> lo establecido en las normas de carácter general del </w:t>
      </w:r>
      <w:r w:rsidRPr="009E56CF">
        <w:rPr>
          <w:rFonts w:ascii="Palatino Linotype" w:hAnsi="Palatino Linotype"/>
          <w:b/>
        </w:rPr>
        <w:t>Manual Único de Contabilidad Gubernamental para las Dependencias y Entidades Públicas del Gobierno y Municipios del Estado de México</w:t>
      </w:r>
      <w:r w:rsidRPr="009E56CF">
        <w:rPr>
          <w:rStyle w:val="Refdenotaalpie"/>
          <w:rFonts w:ascii="Palatino Linotype" w:hAnsi="Palatino Linotype"/>
          <w:b/>
        </w:rPr>
        <w:footnoteReference w:id="9"/>
      </w:r>
      <w:r w:rsidRPr="00B109BA">
        <w:rPr>
          <w:rFonts w:ascii="Palatino Linotype" w:hAnsi="Palatino Linotype"/>
          <w:i/>
        </w:rPr>
        <w:t xml:space="preserve">,  </w:t>
      </w:r>
      <w:r w:rsidRPr="00B109BA">
        <w:rPr>
          <w:rFonts w:ascii="Palatino Linotype" w:hAnsi="Palatino Linotype"/>
        </w:rPr>
        <w:t xml:space="preserve">en donde se señala que el Régimen Fiscal para las entidades públicas es el correspondiente a </w:t>
      </w:r>
      <w:r w:rsidRPr="00B109BA">
        <w:rPr>
          <w:rFonts w:ascii="Palatino Linotype" w:hAnsi="Palatino Linotype"/>
          <w:i/>
        </w:rPr>
        <w:t xml:space="preserve">personas morales con fines no lucrativos, </w:t>
      </w:r>
      <w:r w:rsidRPr="00B109BA">
        <w:rPr>
          <w:rFonts w:ascii="Palatino Linotype" w:hAnsi="Palatino Linotype"/>
        </w:rPr>
        <w:t xml:space="preserve">y en segundo lugar remitirnos al párrafo séptimo del artículo 86 del Título III </w:t>
      </w:r>
      <w:r>
        <w:rPr>
          <w:rFonts w:ascii="Palatino Linotype" w:hAnsi="Palatino Linotype"/>
        </w:rPr>
        <w:t xml:space="preserve"> </w:t>
      </w:r>
      <w:r w:rsidRPr="00B109BA">
        <w:rPr>
          <w:rFonts w:ascii="Palatino Linotype" w:hAnsi="Palatino Linotype"/>
        </w:rPr>
        <w:t xml:space="preserve">Del Régimen de las Personas Morales con fines no lucrativos, de la </w:t>
      </w:r>
      <w:r w:rsidRPr="00017F4B">
        <w:rPr>
          <w:rFonts w:ascii="Palatino Linotype" w:hAnsi="Palatino Linotype"/>
          <w:b/>
        </w:rPr>
        <w:t>Ley del Impuesto Sobre la Renta</w:t>
      </w:r>
      <w:r w:rsidRPr="00B109BA">
        <w:rPr>
          <w:rFonts w:ascii="Palatino Linotype" w:hAnsi="Palatino Linotype"/>
          <w:i/>
        </w:rPr>
        <w:t xml:space="preserve">, </w:t>
      </w:r>
      <w:r w:rsidRPr="00B109BA">
        <w:rPr>
          <w:rFonts w:ascii="Palatino Linotype" w:hAnsi="Palatino Linotype"/>
        </w:rPr>
        <w:t>que a la letra señala lo siguiente:</w:t>
      </w:r>
    </w:p>
    <w:p w14:paraId="226A7A33" w14:textId="50D3DE8A"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6D47D3CA" w14:textId="77777777" w:rsidR="00635886" w:rsidRPr="00805BB5" w:rsidRDefault="00635886" w:rsidP="00635886">
      <w:pPr>
        <w:spacing w:before="240" w:after="240" w:line="276" w:lineRule="auto"/>
        <w:ind w:left="567" w:right="567"/>
        <w:jc w:val="both"/>
        <w:rPr>
          <w:rFonts w:ascii="Palatino Linotype" w:hAnsi="Palatino Linotype"/>
          <w:i/>
          <w:sz w:val="22"/>
          <w:szCs w:val="22"/>
        </w:rPr>
      </w:pPr>
      <w:r w:rsidRPr="00805BB5">
        <w:rPr>
          <w:rFonts w:ascii="Palatino Linotype" w:hAnsi="Palatino Linotype"/>
          <w:b/>
          <w:i/>
          <w:sz w:val="22"/>
          <w:szCs w:val="22"/>
        </w:rPr>
        <w:t>Artículo 86</w:t>
      </w:r>
      <w:r w:rsidRPr="00805BB5">
        <w:rPr>
          <w:rFonts w:ascii="Palatino Linotype" w:hAnsi="Palatino Linotype"/>
          <w:i/>
          <w:sz w:val="22"/>
          <w:szCs w:val="22"/>
        </w:rPr>
        <w:t>…</w:t>
      </w:r>
    </w:p>
    <w:p w14:paraId="7794EC48" w14:textId="77777777" w:rsidR="00635886" w:rsidRPr="00805BB5" w:rsidRDefault="00635886" w:rsidP="00635886">
      <w:pPr>
        <w:spacing w:before="240" w:after="240" w:line="276"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Los partidos y asociaciones políticas, legalmente reconocidos, la Federación, las entidades federativas, </w:t>
      </w:r>
      <w:r w:rsidRPr="00805BB5">
        <w:rPr>
          <w:rFonts w:ascii="Palatino Linotype" w:hAnsi="Palatino Linotype"/>
          <w:b/>
          <w:i/>
          <w:sz w:val="22"/>
          <w:szCs w:val="22"/>
        </w:rPr>
        <w:t>los municipios</w:t>
      </w:r>
      <w:r w:rsidRPr="00805BB5">
        <w:rPr>
          <w:rFonts w:ascii="Palatino Linotype" w:hAnsi="Palatino Linotype"/>
          <w:i/>
          <w:sz w:val="22"/>
          <w:szCs w:val="22"/>
        </w:rPr>
        <w:t xml:space="preserve"> y las instituciones que por Ley estén obligadas a </w:t>
      </w:r>
      <w:r w:rsidRPr="00805BB5">
        <w:rPr>
          <w:rFonts w:ascii="Palatino Linotype" w:hAnsi="Palatino Linotype"/>
          <w:i/>
          <w:sz w:val="22"/>
          <w:szCs w:val="22"/>
        </w:rPr>
        <w:lastRenderedPageBreak/>
        <w:t xml:space="preserve">entregar al Gobierno Federal el importe íntegro de su remanente de operación y los organismos descentralizados que no tributen conforme al Título II de esta Ley </w:t>
      </w:r>
      <w:r w:rsidRPr="00805BB5">
        <w:rPr>
          <w:rFonts w:ascii="Palatino Linotype" w:hAnsi="Palatino Linotype"/>
          <w:b/>
          <w:i/>
          <w:sz w:val="22"/>
          <w:szCs w:val="22"/>
        </w:rPr>
        <w:t xml:space="preserve">están obligados a </w:t>
      </w:r>
      <w:r w:rsidRPr="00805BB5">
        <w:rPr>
          <w:rFonts w:ascii="Palatino Linotype" w:hAnsi="Palatino Linotype"/>
          <w:b/>
          <w:i/>
          <w:sz w:val="22"/>
          <w:szCs w:val="22"/>
          <w:u w:val="single"/>
        </w:rPr>
        <w:t>expedir y entregar comprobantes fiscales</w:t>
      </w:r>
      <w:r w:rsidRPr="00805BB5">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805BB5">
        <w:rPr>
          <w:rFonts w:ascii="Palatino Linotype" w:hAnsi="Palatino Linotype"/>
          <w:b/>
          <w:i/>
          <w:sz w:val="22"/>
          <w:szCs w:val="22"/>
          <w:u w:val="single"/>
        </w:rPr>
        <w:t>podrán utilizarse como constancia o recibo de pago</w:t>
      </w:r>
      <w:r w:rsidRPr="00805BB5">
        <w:rPr>
          <w:rFonts w:ascii="Palatino Linotype" w:hAnsi="Palatino Linotype"/>
          <w:i/>
          <w:sz w:val="22"/>
          <w:szCs w:val="22"/>
        </w:rPr>
        <w:t xml:space="preserve"> para efectos de la legislación laboral a que se refieren los artículos 132 fracciones VII y VIII, y 804 primer párrafo fracciones II y IV de la Ley Federal del Tra</w:t>
      </w:r>
      <w:r>
        <w:rPr>
          <w:rFonts w:ascii="Palatino Linotype" w:hAnsi="Palatino Linotype"/>
          <w:i/>
          <w:sz w:val="22"/>
          <w:szCs w:val="22"/>
        </w:rPr>
        <w:t>bajo…</w:t>
      </w:r>
    </w:p>
    <w:p w14:paraId="25DCBDCC"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4B97FB4B" w14:textId="3293936D"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Del </w:t>
      </w:r>
      <w:r w:rsidRPr="009E56CF">
        <w:rPr>
          <w:rFonts w:ascii="Palatino Linotype" w:hAnsi="Palatino Linotype"/>
          <w:szCs w:val="22"/>
        </w:rPr>
        <w:t xml:space="preserve">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9E56CF">
        <w:rPr>
          <w:rFonts w:ascii="Palatino Linotype" w:hAnsi="Palatino Linotype"/>
          <w:i/>
          <w:szCs w:val="22"/>
        </w:rPr>
        <w:t>recibo de pago</w:t>
      </w:r>
      <w:r w:rsidRPr="009E56CF">
        <w:rPr>
          <w:rFonts w:ascii="Palatino Linotype" w:hAnsi="Palatino Linotype"/>
          <w:szCs w:val="22"/>
        </w:rPr>
        <w:t xml:space="preserve">, de conformidad con los artículos 132 fracciones VII y VIII y 804 primer párrafo, </w:t>
      </w:r>
      <w:r>
        <w:rPr>
          <w:rFonts w:ascii="Palatino Linotype" w:hAnsi="Palatino Linotype"/>
        </w:rPr>
        <w:t>fracció</w:t>
      </w:r>
      <w:r w:rsidRPr="009E56CF">
        <w:rPr>
          <w:rFonts w:ascii="Palatino Linotype" w:hAnsi="Palatino Linotype"/>
        </w:rPr>
        <w:t>n</w:t>
      </w:r>
      <w:r>
        <w:rPr>
          <w:rFonts w:ascii="Palatino Linotype" w:hAnsi="Palatino Linotype"/>
        </w:rPr>
        <w:t xml:space="preserve"> </w:t>
      </w:r>
      <w:r w:rsidRPr="009E56CF">
        <w:rPr>
          <w:rFonts w:ascii="Palatino Linotype" w:hAnsi="Palatino Linotype"/>
        </w:rPr>
        <w:t xml:space="preserve">II </w:t>
      </w:r>
      <w:r w:rsidRPr="009E56CF">
        <w:rPr>
          <w:rFonts w:ascii="Palatino Linotype" w:hAnsi="Palatino Linotype"/>
          <w:szCs w:val="22"/>
        </w:rPr>
        <w:t xml:space="preserve">de la </w:t>
      </w:r>
      <w:r w:rsidRPr="009E56CF">
        <w:rPr>
          <w:rFonts w:ascii="Palatino Linotype" w:hAnsi="Palatino Linotype"/>
          <w:b/>
          <w:szCs w:val="22"/>
        </w:rPr>
        <w:t>Ley Federal del Trabajo</w:t>
      </w:r>
      <w:r>
        <w:rPr>
          <w:rFonts w:ascii="Palatino Linotype" w:hAnsi="Palatino Linotype"/>
          <w:szCs w:val="22"/>
        </w:rPr>
        <w:t xml:space="preserve">, </w:t>
      </w:r>
      <w:r w:rsidRPr="009E56CF">
        <w:rPr>
          <w:rFonts w:ascii="Palatino Linotype" w:hAnsi="Palatino Linotype"/>
          <w:szCs w:val="22"/>
        </w:rPr>
        <w:t>que a la letra señalan lo siguiente:</w:t>
      </w:r>
    </w:p>
    <w:p w14:paraId="1F073035" w14:textId="39265F7F"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ADA2D1E"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Pr>
          <w:rFonts w:ascii="Palatino Linotype" w:hAnsi="Palatino Linotype"/>
          <w:b/>
          <w:i/>
          <w:sz w:val="22"/>
          <w:szCs w:val="22"/>
        </w:rPr>
        <w:t>“</w:t>
      </w:r>
      <w:r w:rsidRPr="00805BB5">
        <w:rPr>
          <w:rFonts w:ascii="Palatino Linotype" w:hAnsi="Palatino Linotype"/>
          <w:b/>
          <w:i/>
          <w:sz w:val="22"/>
          <w:szCs w:val="22"/>
        </w:rPr>
        <w:t>Artículo 132</w:t>
      </w:r>
      <w:r w:rsidRPr="00805BB5">
        <w:rPr>
          <w:rFonts w:ascii="Palatino Linotype" w:hAnsi="Palatino Linotype"/>
          <w:i/>
          <w:sz w:val="22"/>
          <w:szCs w:val="22"/>
        </w:rPr>
        <w:t xml:space="preserve">.- Son </w:t>
      </w:r>
      <w:r w:rsidRPr="00805BB5">
        <w:rPr>
          <w:rFonts w:ascii="Palatino Linotype" w:hAnsi="Palatino Linotype"/>
          <w:b/>
          <w:i/>
          <w:sz w:val="22"/>
          <w:szCs w:val="22"/>
        </w:rPr>
        <w:t>obligaciones de los patrones</w:t>
      </w:r>
      <w:r w:rsidRPr="00805BB5">
        <w:rPr>
          <w:rFonts w:ascii="Palatino Linotype" w:hAnsi="Palatino Linotype"/>
          <w:i/>
          <w:sz w:val="22"/>
          <w:szCs w:val="22"/>
        </w:rPr>
        <w:t>:</w:t>
      </w:r>
    </w:p>
    <w:p w14:paraId="7F01B136"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i/>
          <w:sz w:val="22"/>
          <w:szCs w:val="22"/>
        </w:rPr>
        <w:t>…</w:t>
      </w:r>
    </w:p>
    <w:p w14:paraId="7EF8523C"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VII.- </w:t>
      </w:r>
      <w:r w:rsidRPr="00805BB5">
        <w:rPr>
          <w:rFonts w:ascii="Palatino Linotype" w:hAnsi="Palatino Linotype"/>
          <w:b/>
          <w:i/>
          <w:sz w:val="22"/>
          <w:szCs w:val="22"/>
        </w:rPr>
        <w:t>Expedir</w:t>
      </w:r>
      <w:r w:rsidRPr="00805BB5">
        <w:rPr>
          <w:rFonts w:ascii="Palatino Linotype" w:hAnsi="Palatino Linotype"/>
          <w:i/>
          <w:sz w:val="22"/>
          <w:szCs w:val="22"/>
        </w:rPr>
        <w:t xml:space="preserve"> cada quince días, a solicitud de los trabajadores, una </w:t>
      </w:r>
      <w:r w:rsidRPr="00805BB5">
        <w:rPr>
          <w:rFonts w:ascii="Palatino Linotype" w:hAnsi="Palatino Linotype"/>
          <w:b/>
          <w:i/>
          <w:sz w:val="22"/>
          <w:szCs w:val="22"/>
        </w:rPr>
        <w:t>constancia</w:t>
      </w:r>
      <w:r w:rsidRPr="00805BB5">
        <w:rPr>
          <w:rFonts w:ascii="Palatino Linotype" w:hAnsi="Palatino Linotype"/>
          <w:i/>
          <w:sz w:val="22"/>
          <w:szCs w:val="22"/>
        </w:rPr>
        <w:t xml:space="preserve"> escrita del número de días trabajados y </w:t>
      </w:r>
      <w:r w:rsidRPr="00805BB5">
        <w:rPr>
          <w:rFonts w:ascii="Palatino Linotype" w:hAnsi="Palatino Linotype"/>
          <w:b/>
          <w:i/>
          <w:sz w:val="22"/>
          <w:szCs w:val="22"/>
        </w:rPr>
        <w:t>del salario percibido</w:t>
      </w:r>
      <w:r w:rsidRPr="00805BB5">
        <w:rPr>
          <w:rFonts w:ascii="Palatino Linotype" w:hAnsi="Palatino Linotype"/>
          <w:i/>
          <w:sz w:val="22"/>
          <w:szCs w:val="22"/>
        </w:rPr>
        <w:t xml:space="preserve">; </w:t>
      </w:r>
    </w:p>
    <w:p w14:paraId="1777BE1D"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i/>
          <w:sz w:val="22"/>
          <w:szCs w:val="22"/>
        </w:rPr>
        <w:t>VIII.- Expedir al trabajador que lo solicite o se separe de la empresa, dentro del término de tres días, una constancia escrita relativa a sus servicios;</w:t>
      </w:r>
    </w:p>
    <w:p w14:paraId="67C50AD1" w14:textId="77777777" w:rsidR="00635886"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i/>
          <w:sz w:val="22"/>
          <w:szCs w:val="22"/>
        </w:rPr>
        <w:t>(…)</w:t>
      </w:r>
    </w:p>
    <w:p w14:paraId="0D3CDB2E"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p>
    <w:p w14:paraId="72B132B9"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b/>
          <w:i/>
          <w:sz w:val="22"/>
          <w:szCs w:val="22"/>
        </w:rPr>
        <w:t>Artículo 804</w:t>
      </w:r>
      <w:r w:rsidRPr="00805BB5">
        <w:rPr>
          <w:rFonts w:ascii="Palatino Linotype" w:hAnsi="Palatino Linotype"/>
          <w:i/>
          <w:sz w:val="22"/>
          <w:szCs w:val="22"/>
        </w:rPr>
        <w:t xml:space="preserve">.- </w:t>
      </w:r>
      <w:r w:rsidRPr="00805BB5">
        <w:rPr>
          <w:rFonts w:ascii="Palatino Linotype" w:hAnsi="Palatino Linotype"/>
          <w:b/>
          <w:i/>
          <w:sz w:val="22"/>
          <w:szCs w:val="22"/>
        </w:rPr>
        <w:t>El patrón tiene obligación de conservar</w:t>
      </w:r>
      <w:r w:rsidRPr="00805BB5">
        <w:rPr>
          <w:rFonts w:ascii="Palatino Linotype" w:hAnsi="Palatino Linotype"/>
          <w:i/>
          <w:sz w:val="22"/>
          <w:szCs w:val="22"/>
        </w:rPr>
        <w:t xml:space="preserve"> y exhibir en juicio los documentos que a continuación se precisan:</w:t>
      </w:r>
    </w:p>
    <w:p w14:paraId="12F3DA32" w14:textId="77777777" w:rsidR="00635886" w:rsidRPr="00805BB5" w:rsidRDefault="00635886" w:rsidP="00635886">
      <w:pPr>
        <w:spacing w:before="120" w:after="120" w:line="276"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II. Listas de raya o </w:t>
      </w:r>
      <w:r w:rsidRPr="00805BB5">
        <w:rPr>
          <w:rFonts w:ascii="Palatino Linotype" w:hAnsi="Palatino Linotype"/>
          <w:b/>
          <w:i/>
          <w:sz w:val="22"/>
          <w:szCs w:val="22"/>
        </w:rPr>
        <w:t>nómina de personal</w:t>
      </w:r>
      <w:r w:rsidRPr="00805BB5">
        <w:rPr>
          <w:rFonts w:ascii="Palatino Linotype" w:hAnsi="Palatino Linotype"/>
          <w:i/>
          <w:sz w:val="22"/>
          <w:szCs w:val="22"/>
        </w:rPr>
        <w:t xml:space="preserve">, cuando se lleven en el centro de trabajo; o </w:t>
      </w:r>
      <w:r w:rsidRPr="00017F4B">
        <w:rPr>
          <w:rFonts w:ascii="Palatino Linotype" w:hAnsi="Palatino Linotype"/>
          <w:b/>
          <w:i/>
          <w:sz w:val="22"/>
          <w:szCs w:val="22"/>
          <w:u w:val="single"/>
        </w:rPr>
        <w:t>recibos de pagos de salarios</w:t>
      </w:r>
      <w:r w:rsidRPr="00805BB5">
        <w:rPr>
          <w:rFonts w:ascii="Palatino Linotype" w:hAnsi="Palatino Linotype"/>
          <w:i/>
          <w:sz w:val="22"/>
          <w:szCs w:val="22"/>
        </w:rPr>
        <w:t>;</w:t>
      </w:r>
    </w:p>
    <w:p w14:paraId="300674BA" w14:textId="77777777" w:rsidR="00635886" w:rsidRPr="003C5887" w:rsidRDefault="00635886" w:rsidP="00635886">
      <w:pPr>
        <w:spacing w:before="120" w:after="120" w:line="276" w:lineRule="auto"/>
        <w:ind w:left="567" w:right="567"/>
        <w:jc w:val="both"/>
        <w:rPr>
          <w:rFonts w:ascii="Palatino Linotype" w:hAnsi="Palatino Linotype"/>
          <w:i/>
          <w:sz w:val="22"/>
          <w:szCs w:val="22"/>
        </w:rPr>
      </w:pPr>
      <w:r>
        <w:rPr>
          <w:rFonts w:ascii="Palatino Linotype" w:hAnsi="Palatino Linotype"/>
          <w:i/>
          <w:sz w:val="22"/>
          <w:szCs w:val="22"/>
        </w:rPr>
        <w:lastRenderedPageBreak/>
        <w:t>…”</w:t>
      </w:r>
    </w:p>
    <w:p w14:paraId="7CDA298B"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5143EA04" w14:textId="5D337616"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sidRPr="00D20F14">
        <w:rPr>
          <w:rFonts w:ascii="Palatino Linotype" w:eastAsia="MS Mincho" w:hAnsi="Palatino Linotype" w:cs="Times New Roman"/>
        </w:rPr>
        <w:t>lo anteriormente expuesto</w:t>
      </w:r>
      <w:r>
        <w:rPr>
          <w:rFonts w:ascii="Palatino Linotype" w:eastAsia="MS Mincho" w:hAnsi="Palatino Linotype" w:cs="Times New Roman"/>
        </w:rPr>
        <w:t>, este Instituto advierte que</w:t>
      </w:r>
      <w:r w:rsidRPr="00D20F14">
        <w:rPr>
          <w:rFonts w:ascii="Palatino Linotype" w:eastAsia="MS Mincho" w:hAnsi="Palatino Linotype" w:cs="Times New Roman"/>
        </w:rPr>
        <w:t xml:space="preserve"> de acuerdo con la naturaleza de la información solicitada, </w:t>
      </w:r>
      <w:r>
        <w:rPr>
          <w:rFonts w:ascii="Palatino Linotype" w:eastAsia="MS Mincho" w:hAnsi="Palatino Linotype" w:cs="Times New Roman"/>
        </w:rPr>
        <w:t>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14:paraId="01D22509"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009FBFD6" w14:textId="5A8384BA"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Más </w:t>
      </w:r>
      <w:r>
        <w:rPr>
          <w:rFonts w:ascii="Palatino Linotype" w:eastAsia="MS Gothic" w:hAnsi="Palatino Linotype" w:cs="Times New Roman"/>
          <w:szCs w:val="26"/>
        </w:rPr>
        <w:t xml:space="preserve">aún, se debe destacar que la información relacionada con las remuneraciones de los servidores públicos (incluidos los recibos de nómina) se encuentran reconocidos como una de las obligaciones de transparencia que el </w:t>
      </w:r>
      <w:r>
        <w:rPr>
          <w:rFonts w:ascii="Palatino Linotype" w:eastAsia="MS Gothic" w:hAnsi="Palatino Linotype" w:cs="Times New Roman"/>
          <w:b/>
          <w:bCs/>
          <w:szCs w:val="26"/>
        </w:rPr>
        <w:t>SUJETO OBLIGADO</w:t>
      </w:r>
      <w:r>
        <w:rPr>
          <w:rFonts w:ascii="Palatino Linotype" w:eastAsia="MS Gothic" w:hAnsi="Palatino Linotype" w:cs="Times New Roman"/>
          <w:szCs w:val="26"/>
        </w:rPr>
        <w:t xml:space="preserve"> </w:t>
      </w:r>
      <w:r>
        <w:rPr>
          <w:rFonts w:ascii="Palatino Linotype" w:eastAsia="MS Gothic" w:hAnsi="Palatino Linotype" w:cs="Times New Roman"/>
          <w:i/>
          <w:iCs/>
          <w:szCs w:val="26"/>
        </w:rPr>
        <w:t>a fortiori</w:t>
      </w:r>
      <w:r>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3161F0D3" w14:textId="2E171AFD"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4E03A139" w14:textId="77777777" w:rsidR="00635886" w:rsidRPr="003B739A" w:rsidRDefault="00635886" w:rsidP="00635886">
      <w:pPr>
        <w:pStyle w:val="Prrafodelista"/>
        <w:tabs>
          <w:tab w:val="left" w:pos="426"/>
        </w:tabs>
        <w:spacing w:before="240" w:after="240" w:line="276" w:lineRule="auto"/>
        <w:ind w:left="567" w:right="567"/>
        <w:jc w:val="both"/>
        <w:rPr>
          <w:rFonts w:ascii="Palatino Linotype" w:hAnsi="Palatino Linotype"/>
          <w:i/>
          <w:iCs/>
          <w:sz w:val="22"/>
          <w:szCs w:val="22"/>
        </w:rPr>
      </w:pPr>
      <w:r w:rsidRPr="003B739A">
        <w:rPr>
          <w:rFonts w:ascii="Palatino Linotype" w:hAnsi="Palatino Linotype"/>
          <w:i/>
          <w:iCs/>
          <w:sz w:val="22"/>
          <w:szCs w:val="22"/>
        </w:rPr>
        <w:t>“</w:t>
      </w:r>
      <w:r w:rsidRPr="003B739A">
        <w:rPr>
          <w:rFonts w:ascii="Palatino Linotype" w:hAnsi="Palatino Linotype"/>
          <w:b/>
          <w:bCs/>
          <w:i/>
          <w:iCs/>
          <w:sz w:val="22"/>
          <w:szCs w:val="22"/>
        </w:rPr>
        <w:t>Artículo 92.</w:t>
      </w:r>
      <w:r w:rsidRPr="003B739A">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4CF03B" w14:textId="77777777" w:rsidR="00635886" w:rsidRPr="003B739A" w:rsidRDefault="00635886" w:rsidP="00635886">
      <w:pPr>
        <w:pStyle w:val="Prrafodelista"/>
        <w:tabs>
          <w:tab w:val="left" w:pos="426"/>
        </w:tabs>
        <w:spacing w:before="240" w:after="240" w:line="276" w:lineRule="auto"/>
        <w:ind w:left="567" w:right="567"/>
        <w:jc w:val="both"/>
        <w:rPr>
          <w:rFonts w:ascii="Palatino Linotype" w:hAnsi="Palatino Linotype"/>
          <w:i/>
          <w:iCs/>
          <w:sz w:val="22"/>
          <w:szCs w:val="22"/>
        </w:rPr>
      </w:pPr>
      <w:r w:rsidRPr="003B739A">
        <w:rPr>
          <w:rFonts w:ascii="Palatino Linotype" w:hAnsi="Palatino Linotype"/>
          <w:i/>
          <w:iCs/>
          <w:sz w:val="22"/>
          <w:szCs w:val="22"/>
        </w:rPr>
        <w:t>(…)</w:t>
      </w:r>
    </w:p>
    <w:p w14:paraId="00A5CCA3" w14:textId="77777777" w:rsidR="00635886" w:rsidRDefault="00635886" w:rsidP="00635886">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66C1A">
        <w:rPr>
          <w:rFonts w:ascii="Palatino Linotype" w:hAnsi="Palatino Linotype"/>
          <w:b/>
          <w:bCs/>
          <w:i/>
          <w:iCs/>
          <w:sz w:val="22"/>
          <w:szCs w:val="22"/>
        </w:rPr>
        <w:t xml:space="preserve">VIII. </w:t>
      </w:r>
      <w:r w:rsidRPr="00D66C1A">
        <w:rPr>
          <w:rFonts w:ascii="Palatino Linotype" w:hAnsi="Palatino Linotype"/>
          <w:i/>
          <w:iCs/>
          <w:sz w:val="22"/>
          <w:szCs w:val="22"/>
        </w:rPr>
        <w:t xml:space="preserve">La remuneración bruta y neta de todos los servidores públicos de base o de confianza, de todas las percepciones, incluyendo sueldos, prestaciones, gratificaciones, </w:t>
      </w:r>
      <w:r w:rsidRPr="00D66C1A">
        <w:rPr>
          <w:rFonts w:ascii="Palatino Linotype" w:hAnsi="Palatino Linotype"/>
          <w:i/>
          <w:iCs/>
          <w:sz w:val="22"/>
          <w:szCs w:val="22"/>
        </w:rPr>
        <w:lastRenderedPageBreak/>
        <w:t>primas, comisiones, dietas, bonos, estímulos, ingresos y sistemas de compensación, señalando la periodicidad de dicha remuneración;</w:t>
      </w:r>
      <w:r w:rsidRPr="00D66C1A">
        <w:rPr>
          <w:rFonts w:ascii="Palatino Linotype" w:hAnsi="Palatino Linotype"/>
          <w:b/>
          <w:bCs/>
          <w:i/>
          <w:iCs/>
          <w:sz w:val="22"/>
          <w:szCs w:val="22"/>
        </w:rPr>
        <w:t xml:space="preserve"> </w:t>
      </w:r>
    </w:p>
    <w:p w14:paraId="2EA8F02F" w14:textId="4D779BEE" w:rsidR="00635886" w:rsidRPr="003B739A" w:rsidRDefault="00635886" w:rsidP="0063588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B739A">
        <w:rPr>
          <w:rFonts w:ascii="Palatino Linotype" w:hAnsi="Palatino Linotype"/>
          <w:i/>
          <w:iCs/>
          <w:sz w:val="22"/>
          <w:szCs w:val="22"/>
        </w:rPr>
        <w:t>(…)”</w:t>
      </w:r>
    </w:p>
    <w:p w14:paraId="6A8DA844"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19B6AE02" w14:textId="426C321A"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Por otro lado, por</w:t>
      </w:r>
      <w:r w:rsidR="00F02B0C">
        <w:rPr>
          <w:rFonts w:ascii="Palatino Linotype" w:hAnsi="Palatino Linotype" w:cs="Arial"/>
        </w:rPr>
        <w:t xml:space="preserve"> cuanto hace a los avisos de </w:t>
      </w:r>
      <w:r w:rsidR="00027F7B">
        <w:rPr>
          <w:rFonts w:ascii="Palatino Linotype" w:hAnsi="Palatino Linotype" w:cs="Arial"/>
        </w:rPr>
        <w:t xml:space="preserve">movimientos de altas y bajas, conviene </w:t>
      </w:r>
      <w:r w:rsidR="00027F7B" w:rsidRPr="00EE5CD9">
        <w:rPr>
          <w:rFonts w:ascii="Palatino Linotype" w:eastAsia="Times New Roman" w:hAnsi="Palatino Linotype" w:cs="Arial"/>
          <w:color w:val="000000"/>
        </w:rPr>
        <w:t>traer a colación la Ley del Trabajo de los Servidores Públicos del Estado y Municipios en el artículo 5, el cual dispone lo siguiente:</w:t>
      </w:r>
    </w:p>
    <w:p w14:paraId="35471CD0" w14:textId="63F02C7F"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1D66D851" w14:textId="56BFF5EE" w:rsidR="00027F7B" w:rsidRPr="00EE5CD9" w:rsidRDefault="00027F7B" w:rsidP="00027F7B">
      <w:pPr>
        <w:pStyle w:val="Prrafodelista"/>
        <w:spacing w:line="276" w:lineRule="auto"/>
        <w:ind w:left="567" w:right="567"/>
        <w:jc w:val="both"/>
        <w:rPr>
          <w:rFonts w:ascii="Palatino Linotype" w:hAnsi="Palatino Linotype"/>
          <w:i/>
          <w:sz w:val="22"/>
        </w:rPr>
      </w:pPr>
      <w:r>
        <w:rPr>
          <w:rFonts w:ascii="Palatino Linotype" w:hAnsi="Palatino Linotype"/>
          <w:i/>
          <w:sz w:val="22"/>
        </w:rPr>
        <w:t>“</w:t>
      </w:r>
      <w:r w:rsidRPr="00EE5CD9">
        <w:rPr>
          <w:rFonts w:ascii="Palatino Linotype" w:hAnsi="Palatino Linotype"/>
          <w:i/>
          <w:sz w:val="22"/>
        </w:rPr>
        <w:t xml:space="preserve">ARTÍCULO 5.- </w:t>
      </w:r>
      <w:r w:rsidRPr="00EE5CD9">
        <w:rPr>
          <w:rFonts w:ascii="Palatino Linotype" w:hAnsi="Palatino Linotype"/>
          <w:b/>
          <w:i/>
          <w:sz w:val="22"/>
        </w:rPr>
        <w:t xml:space="preserve">La relación de trabajo </w:t>
      </w:r>
      <w:r w:rsidRPr="00EE5CD9">
        <w:rPr>
          <w:rFonts w:ascii="Palatino Linotype" w:hAnsi="Palatino Linotype"/>
          <w:i/>
          <w:sz w:val="22"/>
        </w:rPr>
        <w:t xml:space="preserve">entre las instituciones públicas y sus servidores públicos </w:t>
      </w:r>
      <w:r w:rsidRPr="00EE5CD9">
        <w:rPr>
          <w:rFonts w:ascii="Palatino Linotype" w:hAnsi="Palatino Linotype"/>
          <w:b/>
          <w:i/>
          <w:sz w:val="22"/>
        </w:rPr>
        <w:t>se entiende establecida mediante nombramiento, formato único de movimiento de personal, contrato</w:t>
      </w:r>
      <w:r w:rsidRPr="00EE5CD9">
        <w:rPr>
          <w:rFonts w:ascii="Palatino Linotype" w:hAnsi="Palatino Linotype"/>
          <w:i/>
          <w:sz w:val="22"/>
        </w:rPr>
        <w:t xml:space="preserve"> o por cualquier otro acto que tenga como consecuencia la prestación personal subordinada del servicio y la percepción de un sueldo. </w:t>
      </w:r>
    </w:p>
    <w:p w14:paraId="4FAC3485" w14:textId="22D7D165" w:rsidR="00027F7B" w:rsidRPr="00EE5CD9" w:rsidRDefault="00027F7B" w:rsidP="00027F7B">
      <w:pPr>
        <w:pStyle w:val="Prrafodelista"/>
        <w:spacing w:line="276" w:lineRule="auto"/>
        <w:ind w:left="567" w:right="567"/>
        <w:jc w:val="both"/>
        <w:rPr>
          <w:rFonts w:ascii="Palatino Linotype" w:hAnsi="Palatino Linotype"/>
          <w:i/>
          <w:sz w:val="22"/>
          <w:lang w:val="es-ES"/>
        </w:rPr>
      </w:pPr>
      <w:r w:rsidRPr="00EE5CD9">
        <w:rPr>
          <w:rFonts w:ascii="Palatino Linotype" w:hAnsi="Palatino Linotype"/>
          <w:i/>
          <w:sz w:val="22"/>
        </w:rPr>
        <w:t>Para los efectos de esta ley, las instituciones públicas estarán representadas por sus titulares</w:t>
      </w:r>
      <w:r>
        <w:rPr>
          <w:rFonts w:ascii="Palatino Linotype" w:hAnsi="Palatino Linotype"/>
          <w:i/>
          <w:sz w:val="22"/>
        </w:rPr>
        <w:t>”</w:t>
      </w:r>
    </w:p>
    <w:p w14:paraId="25C9ACB3" w14:textId="77777777" w:rsidR="00027F7B" w:rsidRDefault="00027F7B" w:rsidP="00CC5ED1">
      <w:pPr>
        <w:pStyle w:val="Prrafodelista"/>
        <w:tabs>
          <w:tab w:val="left" w:pos="426"/>
        </w:tabs>
        <w:spacing w:before="240" w:after="240" w:line="360" w:lineRule="auto"/>
        <w:ind w:left="0" w:right="49"/>
        <w:jc w:val="both"/>
        <w:rPr>
          <w:rFonts w:ascii="Palatino Linotype" w:hAnsi="Palatino Linotype" w:cs="Arial"/>
        </w:rPr>
      </w:pPr>
    </w:p>
    <w:p w14:paraId="7829EDCE" w14:textId="664C85E7"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Los </w:t>
      </w:r>
      <w:r w:rsidRPr="00EE5CD9">
        <w:rPr>
          <w:rFonts w:ascii="Palatino Linotype" w:hAnsi="Palatino Linotype"/>
          <w:lang w:val="es-ES"/>
        </w:rPr>
        <w:t>servidores públicos se clasifican en generales y de confianza, los primeros prestan servicios en funciones operativas de carácter manual, material, administrativo, técnico, profesional o de apoyo, realizando tareas asignadas por sus superiores o determinadas en los manuales internos de procedimientos o guías de trabajo.</w:t>
      </w:r>
    </w:p>
    <w:p w14:paraId="39A421C0"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11BA100" w14:textId="21D982E1"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Ahora </w:t>
      </w:r>
      <w:r w:rsidRPr="00EE5CD9">
        <w:rPr>
          <w:rFonts w:ascii="Palatino Linotype" w:hAnsi="Palatino Linotype"/>
          <w:lang w:val="es-ES"/>
        </w:rPr>
        <w:t>bien, para determinar a los servidores públicos de confianza es necesario señalar el contenido del artículo 8, primer párrafo de la normatividad en comento, el cual dispone lo siguiente:</w:t>
      </w:r>
    </w:p>
    <w:p w14:paraId="30290BCB" w14:textId="6D50178E"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07CFE21"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EE5CD9">
        <w:rPr>
          <w:rFonts w:ascii="Palatino Linotype" w:hAnsi="Palatino Linotype"/>
          <w:b/>
          <w:i/>
          <w:sz w:val="22"/>
        </w:rPr>
        <w:t xml:space="preserve">ARTÍCULO 8. </w:t>
      </w:r>
      <w:r w:rsidRPr="00EE5CD9">
        <w:rPr>
          <w:rFonts w:ascii="Palatino Linotype" w:hAnsi="Palatino Linotype"/>
          <w:i/>
          <w:sz w:val="22"/>
        </w:rPr>
        <w:t>Se entiende por servidores públicos de confianza:</w:t>
      </w:r>
    </w:p>
    <w:p w14:paraId="462DFFEB" w14:textId="77777777" w:rsidR="00027F7B" w:rsidRPr="00EE5CD9" w:rsidRDefault="00027F7B" w:rsidP="00027F7B">
      <w:pPr>
        <w:pStyle w:val="Prrafodelista"/>
        <w:spacing w:line="276" w:lineRule="auto"/>
        <w:ind w:left="567" w:right="567"/>
        <w:jc w:val="both"/>
        <w:rPr>
          <w:rFonts w:ascii="Palatino Linotype" w:hAnsi="Palatino Linotype"/>
          <w:i/>
          <w:sz w:val="22"/>
          <w:lang w:val="es-ES"/>
        </w:rPr>
      </w:pPr>
      <w:r w:rsidRPr="00EE5CD9">
        <w:rPr>
          <w:rFonts w:ascii="Palatino Linotype" w:hAnsi="Palatino Linotype"/>
          <w:i/>
          <w:sz w:val="22"/>
        </w:rPr>
        <w:t xml:space="preserve">I. </w:t>
      </w:r>
      <w:r w:rsidRPr="00EE5CD9">
        <w:rPr>
          <w:rFonts w:ascii="Palatino Linotype" w:hAnsi="Palatino Linotype"/>
          <w:b/>
          <w:i/>
          <w:sz w:val="22"/>
        </w:rPr>
        <w:t>Aquéllos cuyo nombramiento o ejercicio del cargo requiera de la intervención directa del titular de la institución pública</w:t>
      </w:r>
      <w:r w:rsidRPr="00EE5CD9">
        <w:rPr>
          <w:rFonts w:ascii="Palatino Linotype" w:hAnsi="Palatino Linotype"/>
          <w:i/>
          <w:sz w:val="22"/>
        </w:rPr>
        <w:t xml:space="preserve">, del órgano de gobierno o de los </w:t>
      </w:r>
      <w:r w:rsidRPr="00EE5CD9">
        <w:rPr>
          <w:rFonts w:ascii="Palatino Linotype" w:hAnsi="Palatino Linotype"/>
          <w:i/>
          <w:sz w:val="22"/>
        </w:rPr>
        <w:lastRenderedPageBreak/>
        <w:t>Organismos Autónomos Constitucionales; siendo atribución de éstos su nombramiento o remoción en cualquier momento;</w:t>
      </w:r>
    </w:p>
    <w:p w14:paraId="5B644376" w14:textId="77777777" w:rsidR="00027F7B" w:rsidRDefault="00027F7B" w:rsidP="00CC5ED1">
      <w:pPr>
        <w:pStyle w:val="Prrafodelista"/>
        <w:tabs>
          <w:tab w:val="left" w:pos="426"/>
        </w:tabs>
        <w:spacing w:before="240" w:after="240" w:line="360" w:lineRule="auto"/>
        <w:ind w:left="0" w:right="49"/>
        <w:jc w:val="both"/>
        <w:rPr>
          <w:rFonts w:ascii="Palatino Linotype" w:hAnsi="Palatino Linotype" w:cs="Arial"/>
        </w:rPr>
      </w:pPr>
    </w:p>
    <w:p w14:paraId="265BF773" w14:textId="6577FF71"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sidRPr="00EE5CD9">
        <w:rPr>
          <w:rFonts w:ascii="Palatino Linotype" w:eastAsia="Times New Roman" w:hAnsi="Palatino Linotype" w:cs="Arial"/>
          <w:color w:val="000000"/>
        </w:rPr>
        <w:t xml:space="preserve">otra parte, para ingresar al servicio público es necesario contar con nombramiento, contrato o </w:t>
      </w:r>
      <w:r w:rsidRPr="00027F7B">
        <w:rPr>
          <w:rFonts w:ascii="Palatino Linotype" w:eastAsia="Times New Roman" w:hAnsi="Palatino Linotype" w:cs="Arial"/>
          <w:b/>
          <w:bCs/>
          <w:color w:val="000000"/>
        </w:rPr>
        <w:t>Formato Único De Movimientos De Personal</w:t>
      </w:r>
      <w:r w:rsidRPr="00EE5CD9">
        <w:rPr>
          <w:rFonts w:ascii="Palatino Linotype" w:eastAsia="Times New Roman" w:hAnsi="Palatino Linotype" w:cs="Arial"/>
          <w:color w:val="000000"/>
        </w:rPr>
        <w:t>, expedidos por quien estuviere facultado legalmente para extenderlo. Asimismo, El artículo 48 refiere lo siguiente:</w:t>
      </w:r>
    </w:p>
    <w:p w14:paraId="36109B95" w14:textId="478F825E"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04E3DD1" w14:textId="74DD7D72" w:rsidR="00027F7B" w:rsidRPr="00EE5CD9" w:rsidRDefault="00027F7B" w:rsidP="00027F7B">
      <w:pPr>
        <w:pStyle w:val="Prrafodelista"/>
        <w:spacing w:line="276" w:lineRule="auto"/>
        <w:ind w:left="567" w:right="567"/>
        <w:jc w:val="both"/>
        <w:rPr>
          <w:rFonts w:ascii="Palatino Linotype" w:hAnsi="Palatino Linotype"/>
          <w:i/>
          <w:sz w:val="22"/>
        </w:rPr>
      </w:pPr>
      <w:r>
        <w:rPr>
          <w:rFonts w:ascii="Palatino Linotype" w:hAnsi="Palatino Linotype"/>
          <w:i/>
          <w:sz w:val="22"/>
        </w:rPr>
        <w:t>“</w:t>
      </w:r>
      <w:r w:rsidRPr="00027F7B">
        <w:rPr>
          <w:rFonts w:ascii="Palatino Linotype" w:hAnsi="Palatino Linotype"/>
          <w:b/>
          <w:bCs/>
          <w:i/>
          <w:sz w:val="22"/>
        </w:rPr>
        <w:t>ARTÍCULO 48.</w:t>
      </w:r>
      <w:r w:rsidRPr="00EE5CD9">
        <w:rPr>
          <w:rFonts w:ascii="Palatino Linotype" w:hAnsi="Palatino Linotype"/>
          <w:i/>
          <w:sz w:val="22"/>
        </w:rPr>
        <w:t xml:space="preserve"> Para iniciar la prestación de los servicios se requiere: </w:t>
      </w:r>
    </w:p>
    <w:p w14:paraId="74A63358"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I.</w:t>
      </w:r>
      <w:r w:rsidRPr="00EE5CD9">
        <w:rPr>
          <w:rFonts w:ascii="Palatino Linotype" w:hAnsi="Palatino Linotype"/>
          <w:i/>
          <w:sz w:val="22"/>
        </w:rPr>
        <w:t xml:space="preserve"> Tener conferido el nombramiento, contrato respectivo o </w:t>
      </w:r>
      <w:r w:rsidRPr="00027F7B">
        <w:rPr>
          <w:rFonts w:ascii="Palatino Linotype" w:hAnsi="Palatino Linotype"/>
          <w:b/>
          <w:bCs/>
          <w:i/>
          <w:sz w:val="22"/>
        </w:rPr>
        <w:t>formato único de Movimientos de Personal</w:t>
      </w:r>
      <w:r w:rsidRPr="00EE5CD9">
        <w:rPr>
          <w:rFonts w:ascii="Palatino Linotype" w:hAnsi="Palatino Linotype"/>
          <w:i/>
          <w:sz w:val="22"/>
        </w:rPr>
        <w:t xml:space="preserve">; </w:t>
      </w:r>
    </w:p>
    <w:p w14:paraId="270CAE8E"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II.</w:t>
      </w:r>
      <w:r w:rsidRPr="00EE5CD9">
        <w:rPr>
          <w:rFonts w:ascii="Palatino Linotype" w:hAnsi="Palatino Linotype"/>
          <w:i/>
          <w:sz w:val="22"/>
        </w:rPr>
        <w:t xml:space="preserve"> Rendir la protesta de ley en caso de nombramiento; y </w:t>
      </w:r>
    </w:p>
    <w:p w14:paraId="2C915388" w14:textId="48EB340A" w:rsidR="00027F7B" w:rsidRPr="00EE5CD9" w:rsidRDefault="00027F7B" w:rsidP="00027F7B">
      <w:pPr>
        <w:pStyle w:val="Prrafodelista"/>
        <w:spacing w:line="276" w:lineRule="auto"/>
        <w:ind w:left="567" w:right="567"/>
        <w:jc w:val="both"/>
        <w:rPr>
          <w:rFonts w:ascii="Palatino Linotype" w:eastAsia="Times New Roman" w:hAnsi="Palatino Linotype" w:cs="Arial"/>
          <w:i/>
          <w:color w:val="000000"/>
          <w:sz w:val="22"/>
        </w:rPr>
      </w:pPr>
      <w:r w:rsidRPr="00027F7B">
        <w:rPr>
          <w:rFonts w:ascii="Palatino Linotype" w:hAnsi="Palatino Linotype"/>
          <w:b/>
          <w:bCs/>
          <w:i/>
          <w:sz w:val="22"/>
        </w:rPr>
        <w:t>III.</w:t>
      </w:r>
      <w:r w:rsidRPr="00EE5CD9">
        <w:rPr>
          <w:rFonts w:ascii="Palatino Linotype" w:hAnsi="Palatino Linotype"/>
          <w:i/>
          <w:sz w:val="22"/>
        </w:rPr>
        <w:t xml:space="preserve"> Tomar posesión del cargo.</w:t>
      </w:r>
      <w:r>
        <w:rPr>
          <w:rFonts w:ascii="Palatino Linotype" w:hAnsi="Palatino Linotype"/>
          <w:i/>
          <w:sz w:val="22"/>
        </w:rPr>
        <w:t>”</w:t>
      </w:r>
    </w:p>
    <w:p w14:paraId="429E73E2" w14:textId="77777777" w:rsidR="00027F7B" w:rsidRDefault="00027F7B" w:rsidP="00CC5ED1">
      <w:pPr>
        <w:pStyle w:val="Prrafodelista"/>
        <w:tabs>
          <w:tab w:val="left" w:pos="426"/>
        </w:tabs>
        <w:spacing w:before="240" w:after="240" w:line="360" w:lineRule="auto"/>
        <w:ind w:left="0" w:right="49"/>
        <w:jc w:val="both"/>
        <w:rPr>
          <w:rFonts w:ascii="Palatino Linotype" w:hAnsi="Palatino Linotype" w:cs="Arial"/>
        </w:rPr>
      </w:pPr>
    </w:p>
    <w:p w14:paraId="2DB98D32" w14:textId="73A5EA2F"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Es </w:t>
      </w:r>
      <w:r w:rsidRPr="00EE5CD9">
        <w:rPr>
          <w:rFonts w:ascii="Palatino Linotype" w:eastAsia="Times New Roman" w:hAnsi="Palatino Linotype" w:cs="Arial"/>
          <w:color w:val="000000"/>
        </w:rPr>
        <w:t xml:space="preserve">así que para poder iniciar con las prestaciones de servicios, es necesario contar con un nombramiento, contrato o </w:t>
      </w:r>
      <w:r w:rsidRPr="00027F7B">
        <w:rPr>
          <w:rFonts w:ascii="Palatino Linotype" w:eastAsia="Times New Roman" w:hAnsi="Palatino Linotype" w:cs="Arial"/>
          <w:b/>
          <w:bCs/>
          <w:color w:val="000000"/>
        </w:rPr>
        <w:t>Formato Único De Movimientos De Personal</w:t>
      </w:r>
      <w:r w:rsidRPr="00EE5CD9">
        <w:rPr>
          <w:rFonts w:ascii="Palatino Linotype" w:eastAsia="Times New Roman" w:hAnsi="Palatino Linotype" w:cs="Arial"/>
          <w:color w:val="000000"/>
        </w:rPr>
        <w:t xml:space="preserve"> y, por su parte, el artículo 49 refiere la información que deberán contener dichos documentos, siendo de la siguiente manera:</w:t>
      </w:r>
    </w:p>
    <w:p w14:paraId="08C1578C" w14:textId="3F16100D"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619A024" w14:textId="61C446EC" w:rsidR="00027F7B" w:rsidRPr="00EE5CD9" w:rsidRDefault="00027F7B" w:rsidP="00027F7B">
      <w:pPr>
        <w:pStyle w:val="Prrafodelista"/>
        <w:spacing w:line="276" w:lineRule="auto"/>
        <w:ind w:left="567" w:right="567"/>
        <w:jc w:val="both"/>
        <w:rPr>
          <w:rFonts w:ascii="Palatino Linotype" w:hAnsi="Palatino Linotype"/>
          <w:i/>
          <w:sz w:val="22"/>
        </w:rPr>
      </w:pPr>
      <w:r>
        <w:rPr>
          <w:rFonts w:ascii="Palatino Linotype" w:hAnsi="Palatino Linotype"/>
          <w:b/>
          <w:i/>
          <w:sz w:val="22"/>
        </w:rPr>
        <w:t>“</w:t>
      </w:r>
      <w:r w:rsidRPr="00EE5CD9">
        <w:rPr>
          <w:rFonts w:ascii="Palatino Linotype" w:hAnsi="Palatino Linotype"/>
          <w:b/>
          <w:i/>
          <w:sz w:val="22"/>
        </w:rPr>
        <w:t>ARTÍCULO 49.</w:t>
      </w:r>
      <w:r w:rsidRPr="00EE5CD9">
        <w:rPr>
          <w:rFonts w:ascii="Palatino Linotype" w:hAnsi="Palatino Linotype"/>
          <w:i/>
          <w:sz w:val="22"/>
        </w:rPr>
        <w:t xml:space="preserve">- Los nombramientos, contratos o formato único de Movimientos de Personal de los servidores públicos deberán contener: </w:t>
      </w:r>
    </w:p>
    <w:p w14:paraId="67D6767C"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I.</w:t>
      </w:r>
      <w:r w:rsidRPr="00EE5CD9">
        <w:rPr>
          <w:rFonts w:ascii="Palatino Linotype" w:hAnsi="Palatino Linotype"/>
          <w:i/>
          <w:sz w:val="22"/>
        </w:rPr>
        <w:t xml:space="preserve"> Nombre completo del servidor público; </w:t>
      </w:r>
    </w:p>
    <w:p w14:paraId="298C69BC"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II.</w:t>
      </w:r>
      <w:r w:rsidRPr="00EE5CD9">
        <w:rPr>
          <w:rFonts w:ascii="Palatino Linotype" w:hAnsi="Palatino Linotype"/>
          <w:i/>
          <w:sz w:val="22"/>
        </w:rPr>
        <w:t xml:space="preserve"> Cargo para el que es designado, fecha de inicio de sus servicios y lugar de adscripción;</w:t>
      </w:r>
    </w:p>
    <w:p w14:paraId="0AC1205A"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EE5CD9">
        <w:rPr>
          <w:rFonts w:ascii="Palatino Linotype" w:hAnsi="Palatino Linotype"/>
          <w:i/>
          <w:sz w:val="22"/>
        </w:rPr>
        <w:t xml:space="preserve"> </w:t>
      </w:r>
      <w:r w:rsidRPr="00027F7B">
        <w:rPr>
          <w:rFonts w:ascii="Palatino Linotype" w:hAnsi="Palatino Linotype"/>
          <w:b/>
          <w:bCs/>
          <w:i/>
          <w:sz w:val="22"/>
        </w:rPr>
        <w:t>III.</w:t>
      </w:r>
      <w:r w:rsidRPr="00EE5CD9">
        <w:rPr>
          <w:rFonts w:ascii="Palatino Linotype" w:hAnsi="Palatino Linotype"/>
          <w:i/>
          <w:sz w:val="22"/>
        </w:rPr>
        <w:t xml:space="preserve"> Carácter del nombramiento, ya sea de servidores públicos generales o de confianza, así como la temporalidad del mismo; </w:t>
      </w:r>
    </w:p>
    <w:p w14:paraId="2E02C203"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IV.</w:t>
      </w:r>
      <w:r w:rsidRPr="00EE5CD9">
        <w:rPr>
          <w:rFonts w:ascii="Palatino Linotype" w:hAnsi="Palatino Linotype"/>
          <w:i/>
          <w:sz w:val="22"/>
        </w:rPr>
        <w:t xml:space="preserve"> Remuneración correspondiente al puesto; </w:t>
      </w:r>
    </w:p>
    <w:p w14:paraId="3AD9B219"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V.</w:t>
      </w:r>
      <w:r w:rsidRPr="00EE5CD9">
        <w:rPr>
          <w:rFonts w:ascii="Palatino Linotype" w:hAnsi="Palatino Linotype"/>
          <w:i/>
          <w:sz w:val="22"/>
        </w:rPr>
        <w:t xml:space="preserve"> Jornada de trabajo; </w:t>
      </w:r>
    </w:p>
    <w:p w14:paraId="4C924E16" w14:textId="77777777" w:rsidR="00027F7B" w:rsidRPr="00EE5CD9" w:rsidRDefault="00027F7B" w:rsidP="00027F7B">
      <w:pPr>
        <w:pStyle w:val="Prrafodelista"/>
        <w:spacing w:line="276" w:lineRule="auto"/>
        <w:ind w:left="567" w:right="567"/>
        <w:jc w:val="both"/>
        <w:rPr>
          <w:rFonts w:ascii="Palatino Linotype" w:hAnsi="Palatino Linotype"/>
          <w:i/>
          <w:sz w:val="22"/>
        </w:rPr>
      </w:pPr>
      <w:r w:rsidRPr="00027F7B">
        <w:rPr>
          <w:rFonts w:ascii="Palatino Linotype" w:hAnsi="Palatino Linotype"/>
          <w:b/>
          <w:bCs/>
          <w:i/>
          <w:sz w:val="22"/>
        </w:rPr>
        <w:t>VI.</w:t>
      </w:r>
      <w:r w:rsidRPr="00EE5CD9">
        <w:rPr>
          <w:rFonts w:ascii="Palatino Linotype" w:hAnsi="Palatino Linotype"/>
          <w:i/>
          <w:sz w:val="22"/>
        </w:rPr>
        <w:t xml:space="preserve"> Derogada; </w:t>
      </w:r>
    </w:p>
    <w:p w14:paraId="23CA7624" w14:textId="742B284E" w:rsidR="00027F7B" w:rsidRPr="00EE5CD9" w:rsidRDefault="00027F7B" w:rsidP="00027F7B">
      <w:pPr>
        <w:pStyle w:val="Prrafodelista"/>
        <w:spacing w:line="276" w:lineRule="auto"/>
        <w:ind w:left="567" w:right="567"/>
        <w:jc w:val="both"/>
        <w:rPr>
          <w:rFonts w:ascii="Palatino Linotype" w:eastAsia="Times New Roman" w:hAnsi="Palatino Linotype" w:cs="Arial"/>
          <w:i/>
          <w:color w:val="000000"/>
          <w:sz w:val="22"/>
        </w:rPr>
      </w:pPr>
      <w:r w:rsidRPr="00027F7B">
        <w:rPr>
          <w:rFonts w:ascii="Palatino Linotype" w:hAnsi="Palatino Linotype"/>
          <w:b/>
          <w:bCs/>
          <w:i/>
          <w:sz w:val="22"/>
        </w:rPr>
        <w:lastRenderedPageBreak/>
        <w:t>VII.</w:t>
      </w:r>
      <w:r w:rsidRPr="00EE5CD9">
        <w:rPr>
          <w:rFonts w:ascii="Palatino Linotype" w:hAnsi="Palatino Linotype"/>
          <w:i/>
          <w:sz w:val="22"/>
        </w:rPr>
        <w:t xml:space="preserve"> Firma del servidor público autorizado para emitir el nombramiento, contrato o formato único de Movimientos de Personal, así como el fundamento legal de esa atribución.</w:t>
      </w:r>
      <w:r>
        <w:rPr>
          <w:rFonts w:ascii="Palatino Linotype" w:hAnsi="Palatino Linotype"/>
          <w:i/>
          <w:sz w:val="22"/>
        </w:rPr>
        <w:t>”</w:t>
      </w:r>
    </w:p>
    <w:p w14:paraId="0B878D7E" w14:textId="77777777" w:rsidR="00027F7B" w:rsidRDefault="00027F7B" w:rsidP="00CC5ED1">
      <w:pPr>
        <w:pStyle w:val="Prrafodelista"/>
        <w:tabs>
          <w:tab w:val="left" w:pos="426"/>
        </w:tabs>
        <w:spacing w:before="240" w:after="240" w:line="360" w:lineRule="auto"/>
        <w:ind w:left="0" w:right="49"/>
        <w:jc w:val="both"/>
        <w:rPr>
          <w:rFonts w:ascii="Palatino Linotype" w:hAnsi="Palatino Linotype" w:cs="Arial"/>
        </w:rPr>
      </w:pPr>
    </w:p>
    <w:p w14:paraId="40D0A432" w14:textId="3AC013CE"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w:t>
      </w:r>
      <w:r w:rsidRPr="00EE5CD9">
        <w:rPr>
          <w:rFonts w:ascii="Palatino Linotype" w:eastAsia="Times New Roman" w:hAnsi="Palatino Linotype" w:cs="Arial"/>
          <w:color w:val="000000"/>
        </w:rPr>
        <w:t xml:space="preserve">la interpretación sistemática y progresiva de los preceptos legales se tiene que, para ingresar al servicio público es necesario contar con un nombramiento, </w:t>
      </w:r>
      <w:r w:rsidRPr="00027F7B">
        <w:rPr>
          <w:rFonts w:ascii="Palatino Linotype" w:eastAsia="Times New Roman" w:hAnsi="Palatino Linotype" w:cs="Arial"/>
          <w:b/>
          <w:bCs/>
          <w:color w:val="000000"/>
        </w:rPr>
        <w:t>Formato Único De Movimientos De Personal</w:t>
      </w:r>
      <w:r w:rsidRPr="00EE5CD9">
        <w:rPr>
          <w:rFonts w:ascii="Palatino Linotype" w:eastAsia="Times New Roman" w:hAnsi="Palatino Linotype" w:cs="Arial"/>
          <w:color w:val="000000"/>
        </w:rPr>
        <w:t xml:space="preserve"> o contrato, los cuales estarán firmados por la persona legalmente autorizada para tal efecto</w:t>
      </w:r>
      <w:r>
        <w:rPr>
          <w:rFonts w:ascii="Palatino Linotype" w:eastAsia="Times New Roman" w:hAnsi="Palatino Linotype" w:cs="Arial"/>
          <w:color w:val="000000"/>
        </w:rPr>
        <w:t>.</w:t>
      </w:r>
    </w:p>
    <w:p w14:paraId="7CBC33B4"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05D81CBB" w14:textId="72761E8F" w:rsidR="00CC5ED1" w:rsidRDefault="00027F7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EE5CD9">
        <w:rPr>
          <w:rFonts w:ascii="Palatino Linotype" w:eastAsia="Times New Roman" w:hAnsi="Palatino Linotype" w:cs="Arial"/>
          <w:color w:val="000000"/>
        </w:rPr>
        <w:t xml:space="preserve">consecuencia y, a efecto de no vulnerar el derecho del recurrente es dable ordenar el nombramiento, Formato Único de Movimientos de Personal o contrato </w:t>
      </w:r>
      <w:r>
        <w:rPr>
          <w:rFonts w:ascii="Palatino Linotype" w:eastAsia="Times New Roman" w:hAnsi="Palatino Linotype" w:cs="Arial"/>
          <w:color w:val="000000"/>
        </w:rPr>
        <w:t xml:space="preserve">del servidor público referido en la solicitud </w:t>
      </w:r>
      <w:r>
        <w:rPr>
          <w:rFonts w:ascii="Palatino Linotype" w:eastAsia="Times New Roman" w:hAnsi="Palatino Linotype" w:cs="Arial"/>
          <w:b/>
          <w:bCs/>
          <w:color w:val="000000"/>
        </w:rPr>
        <w:t>00001/LERMA/AD/2021</w:t>
      </w:r>
      <w:r>
        <w:rPr>
          <w:rFonts w:ascii="Palatino Linotype" w:eastAsia="Times New Roman" w:hAnsi="Palatino Linotype" w:cs="Arial"/>
          <w:color w:val="000000"/>
        </w:rPr>
        <w:t>, en versión pública</w:t>
      </w:r>
      <w:r w:rsidRPr="00EE5CD9">
        <w:rPr>
          <w:rFonts w:ascii="Palatino Linotype" w:eastAsia="Times New Roman" w:hAnsi="Palatino Linotype" w:cs="Arial"/>
          <w:color w:val="000000"/>
        </w:rPr>
        <w:t>.</w:t>
      </w:r>
    </w:p>
    <w:p w14:paraId="5518A3D4"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3F0971E" w14:textId="75266FFE" w:rsidR="00CC5ED1" w:rsidRDefault="009F5767"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Ahora bien, no debe ignorarse que </w:t>
      </w:r>
      <w:r w:rsidRPr="009F5767">
        <w:rPr>
          <w:rFonts w:ascii="Palatino Linotype" w:hAnsi="Palatino Linotype" w:cs="Arial"/>
          <w:b/>
          <w:bCs/>
        </w:rPr>
        <w:t>la información requerida por la RECURRENTE data desde mil novecientos ochenta y dos</w:t>
      </w:r>
      <w:r>
        <w:rPr>
          <w:rFonts w:ascii="Palatino Linotype" w:hAnsi="Palatino Linotype" w:cs="Arial"/>
        </w:rPr>
        <w:t xml:space="preserve">, por lo tanto, se debe hacer mención que </w:t>
      </w:r>
      <w:r>
        <w:rPr>
          <w:rFonts w:ascii="Palatino Linotype" w:eastAsia="Times New Roman" w:hAnsi="Palatino Linotype" w:cs="Times New Roman"/>
          <w:lang w:val="es-ES"/>
        </w:rPr>
        <w:t>l</w:t>
      </w:r>
      <w:r w:rsidRPr="00566603">
        <w:rPr>
          <w:rFonts w:ascii="Palatino Linotype" w:eastAsia="Times New Roman" w:hAnsi="Palatino Linotype" w:cs="Times New Roman"/>
          <w:lang w:val="es-ES"/>
        </w:rPr>
        <w:t xml:space="preserve">a Ley de Documentos Administrativos e Históricos del Estado de México establece los </w:t>
      </w:r>
      <w:r w:rsidRPr="00566603">
        <w:rPr>
          <w:rFonts w:ascii="Palatino Linotype" w:eastAsia="Times New Roman" w:hAnsi="Palatino Linotype" w:cs="Times New Roman"/>
          <w:b/>
          <w:lang w:val="es-ES"/>
        </w:rPr>
        <w:t>sistemas de control y apoyo técnico para la clasificación, catalogación, conservación, reproducción, resguardo y depuración de los documentos con valor histórico</w:t>
      </w:r>
      <w:r w:rsidRPr="00566603">
        <w:rPr>
          <w:rFonts w:ascii="Palatino Linotype" w:eastAsia="Times New Roman" w:hAnsi="Palatino Linotype" w:cs="Times New Roman"/>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566603">
        <w:rPr>
          <w:rFonts w:ascii="Palatino Linotype" w:eastAsia="Times New Roman" w:hAnsi="Palatino Linotype" w:cs="Times New Roman"/>
          <w:i/>
          <w:lang w:val="es-ES"/>
        </w:rPr>
        <w:t>que ningún documento podrá ser destruido, a menos que, por escrito, lo determine la instancia facultada para ese efecto, en términos de la presente ley.</w:t>
      </w:r>
    </w:p>
    <w:p w14:paraId="38A2976E"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108A427" w14:textId="09B9B3D1" w:rsidR="00CC5ED1" w:rsidRDefault="009F5767"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Siendo </w:t>
      </w:r>
      <w:r w:rsidRPr="00566603">
        <w:rPr>
          <w:rFonts w:ascii="Palatino Linotype" w:hAnsi="Palatino Linotype"/>
          <w:lang w:val="es-MX" w:eastAsia="es-MX"/>
        </w:rPr>
        <w:t xml:space="preserve">importante señalar que, conforme lo establecido por el artículo 6 de los </w:t>
      </w:r>
      <w:r w:rsidRPr="00566603">
        <w:rPr>
          <w:rFonts w:ascii="Palatino Linotype"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566603">
        <w:rPr>
          <w:rFonts w:ascii="Palatino Linotype" w:hAnsi="Palatino Linotype"/>
          <w:vertAlign w:val="superscript"/>
          <w:lang w:val="es-MX" w:eastAsia="es-MX"/>
        </w:rPr>
        <w:footnoteReference w:id="10"/>
      </w:r>
      <w:r w:rsidRPr="00566603">
        <w:rPr>
          <w:rFonts w:ascii="Palatino Linotype" w:hAnsi="Palatino Linotype"/>
          <w:lang w:val="es-MX" w:eastAsia="es-MX"/>
        </w:rPr>
        <w:t>, las unidades administrativas implementarán las acciones necesarias para administrar y conservar los documentos de archivo, generados o recibidos en el ejercicio de sus funciones, a fin de asegurar su integridad y la disponibilidad de la información en ellos contenida.</w:t>
      </w:r>
    </w:p>
    <w:p w14:paraId="75DD84F3"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A78A647" w14:textId="5E99C9C2" w:rsidR="009F5767" w:rsidRPr="009F5767" w:rsidRDefault="009F5767" w:rsidP="00A76E89">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9F5767">
        <w:rPr>
          <w:rFonts w:ascii="Palatino Linotype" w:hAnsi="Palatino Linotype" w:cs="Arial"/>
        </w:rPr>
        <w:t xml:space="preserve">Correlativo a lo anterior, </w:t>
      </w:r>
      <w:r w:rsidR="00D615BD">
        <w:rPr>
          <w:rFonts w:ascii="Palatino Linotype" w:hAnsi="Palatino Linotype" w:cs="Arial"/>
        </w:rPr>
        <w:t xml:space="preserve">conviene </w:t>
      </w:r>
      <w:r w:rsidR="00D615BD" w:rsidRPr="00566603">
        <w:rPr>
          <w:rFonts w:ascii="Palatino Linotype" w:hAnsi="Palatino Linotype" w:cs="Arial"/>
          <w:color w:val="000000"/>
        </w:rPr>
        <w:t xml:space="preserve">señalar las siguientes definiciones de acuerdo a los Lineamientos para la Organización y Conservación de Archivos emitidos por el </w:t>
      </w:r>
      <w:r w:rsidR="00D615BD">
        <w:rPr>
          <w:rFonts w:ascii="Palatino Linotype" w:hAnsi="Palatino Linotype" w:cs="Arial"/>
          <w:color w:val="000000"/>
        </w:rPr>
        <w:t>Sistema Nacional de Transparencia</w:t>
      </w:r>
      <w:r w:rsidR="00D615BD" w:rsidRPr="00566603">
        <w:rPr>
          <w:rFonts w:ascii="Palatino Linotype" w:hAnsi="Palatino Linotype" w:cs="Arial"/>
          <w:color w:val="000000"/>
        </w:rPr>
        <w:t xml:space="preserve">, los cuales tienen por objeto </w:t>
      </w:r>
      <w:r w:rsidR="00D615BD" w:rsidRPr="00566603">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D615BD" w:rsidRPr="00566603">
        <w:rPr>
          <w:rFonts w:ascii="Palatino Linotype" w:hAnsi="Palatino Linotype" w:cs="CIDFont+F3"/>
          <w:i/>
          <w:vertAlign w:val="superscript"/>
          <w:lang w:val="es-MX"/>
        </w:rPr>
        <w:footnoteReference w:id="11"/>
      </w:r>
    </w:p>
    <w:p w14:paraId="44DFD363" w14:textId="0FCA379C" w:rsidR="009F5767" w:rsidRDefault="009F5767" w:rsidP="00D615BD">
      <w:pPr>
        <w:pStyle w:val="Prrafodelista"/>
        <w:tabs>
          <w:tab w:val="left" w:pos="426"/>
        </w:tabs>
        <w:spacing w:before="240" w:line="360" w:lineRule="auto"/>
        <w:ind w:left="0" w:right="49"/>
        <w:jc w:val="both"/>
        <w:rPr>
          <w:rFonts w:ascii="Palatino Linotype" w:hAnsi="Palatino Linotype" w:cs="Arial"/>
        </w:rPr>
      </w:pPr>
    </w:p>
    <w:p w14:paraId="72D5C507" w14:textId="77777777" w:rsidR="00D615BD" w:rsidRPr="00D615BD" w:rsidRDefault="00D615BD" w:rsidP="00D615BD">
      <w:pPr>
        <w:spacing w:line="276" w:lineRule="auto"/>
        <w:ind w:left="567" w:right="567"/>
        <w:contextualSpacing/>
        <w:jc w:val="both"/>
        <w:rPr>
          <w:rFonts w:ascii="Palatino Linotype" w:hAnsi="Palatino Linotype" w:cs="Arial"/>
          <w:b/>
          <w:bCs/>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“Cuarto. …</w:t>
      </w:r>
    </w:p>
    <w:p w14:paraId="0DF4A17F" w14:textId="77777777" w:rsidR="00D615BD" w:rsidRPr="00D615BD" w:rsidRDefault="00D615BD" w:rsidP="00D615BD">
      <w:pPr>
        <w:spacing w:line="276" w:lineRule="auto"/>
        <w:ind w:left="567" w:right="567"/>
        <w:contextualSpacing/>
        <w:jc w:val="both"/>
        <w:rPr>
          <w:rFonts w:ascii="Palatino Linotype" w:hAnsi="Palatino Linotype" w:cs="Arial"/>
          <w:b/>
          <w:bCs/>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w:t>
      </w:r>
    </w:p>
    <w:p w14:paraId="7CE433AA"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lastRenderedPageBreak/>
        <w:t>II. Archivo:</w:t>
      </w:r>
      <w:r w:rsidRPr="00D615BD">
        <w:rPr>
          <w:rFonts w:ascii="Palatino Linotype" w:hAnsi="Palatino Linotype" w:cs="Arial"/>
          <w:i/>
          <w:color w:val="2F2F2F"/>
          <w:sz w:val="22"/>
          <w:szCs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599EF93E"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III. Archivo de concentración: </w:t>
      </w:r>
      <w:r w:rsidRPr="00D615BD">
        <w:rPr>
          <w:rFonts w:ascii="Palatino Linotype" w:hAnsi="Palatino Linotype" w:cs="Arial"/>
          <w:i/>
          <w:color w:val="2F2F2F"/>
          <w:sz w:val="22"/>
          <w:szCs w:val="22"/>
          <w:shd w:val="clear" w:color="auto" w:fill="FFFFFF"/>
        </w:rPr>
        <w:t>La unidad responsable de la administración de documentos cuya consulta es esporádica y que permanecen en ella hasta su transferencia secundaria o baja documental;</w:t>
      </w:r>
    </w:p>
    <w:p w14:paraId="42CC9C5C" w14:textId="77777777" w:rsidR="00D615BD" w:rsidRPr="00D615BD" w:rsidRDefault="00D615BD" w:rsidP="00D615BD">
      <w:pPr>
        <w:spacing w:line="276" w:lineRule="auto"/>
        <w:ind w:left="567" w:right="567"/>
        <w:contextualSpacing/>
        <w:jc w:val="both"/>
        <w:rPr>
          <w:rFonts w:ascii="Palatino Linotype" w:hAnsi="Palatino Linotype" w:cs="Arial"/>
          <w:b/>
          <w:bCs/>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w:t>
      </w:r>
    </w:p>
    <w:p w14:paraId="3E975149"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V. Archivo de trámite: </w:t>
      </w:r>
      <w:r w:rsidRPr="00D615BD">
        <w:rPr>
          <w:rFonts w:ascii="Palatino Linotype" w:hAnsi="Palatino Linotype" w:cs="Arial"/>
          <w:i/>
          <w:color w:val="2F2F2F"/>
          <w:sz w:val="22"/>
          <w:szCs w:val="22"/>
          <w:shd w:val="clear" w:color="auto" w:fill="FFFFFF"/>
        </w:rPr>
        <w:t>La unidad responsable de la administración de documentos de uso cotidiano y necesario para el ejercicio de las atribuciones de una unidad administrativa, los cuales permanecen en ella hasta su transferencia primaria;</w:t>
      </w:r>
    </w:p>
    <w:p w14:paraId="4E162B85" w14:textId="77777777" w:rsidR="00D615BD" w:rsidRPr="00D615BD" w:rsidRDefault="00D615BD" w:rsidP="00D615BD">
      <w:pPr>
        <w:spacing w:line="276" w:lineRule="auto"/>
        <w:ind w:left="567" w:right="567"/>
        <w:contextualSpacing/>
        <w:jc w:val="both"/>
        <w:rPr>
          <w:rFonts w:ascii="Palatino Linotype" w:hAnsi="Palatino Linotype" w:cs="Arial"/>
          <w:b/>
          <w:bCs/>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w:t>
      </w:r>
    </w:p>
    <w:p w14:paraId="43906A87"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X. Ciclo vital del documento:</w:t>
      </w:r>
      <w:r w:rsidRPr="00D615BD">
        <w:rPr>
          <w:rFonts w:ascii="Palatino Linotype" w:hAnsi="Palatino Linotype" w:cs="Arial"/>
          <w:i/>
          <w:color w:val="2F2F2F"/>
          <w:sz w:val="22"/>
          <w:szCs w:val="22"/>
          <w:shd w:val="clear" w:color="auto" w:fill="FFFFFF"/>
        </w:rPr>
        <w:t> Las etapas de los documentos desde su producción o recepción hasta su baja o transferencia a un archivo histórico;</w:t>
      </w:r>
    </w:p>
    <w:p w14:paraId="16539563" w14:textId="77777777" w:rsidR="00D615BD" w:rsidRPr="00D615BD" w:rsidRDefault="00D615BD" w:rsidP="00D615BD">
      <w:pPr>
        <w:spacing w:line="276" w:lineRule="auto"/>
        <w:ind w:left="567" w:right="567"/>
        <w:contextualSpacing/>
        <w:jc w:val="both"/>
        <w:rPr>
          <w:rFonts w:ascii="Palatino Linotype" w:hAnsi="Palatino Linotype" w:cs="Arial"/>
          <w:b/>
          <w:bCs/>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w:t>
      </w:r>
    </w:p>
    <w:p w14:paraId="1F96B05D"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XLVIII. Transferencia documental:</w:t>
      </w:r>
      <w:r w:rsidRPr="00D615BD">
        <w:rPr>
          <w:rFonts w:ascii="Palatino Linotype" w:hAnsi="Palatino Linotype" w:cs="Arial"/>
          <w:i/>
          <w:color w:val="2F2F2F"/>
          <w:sz w:val="22"/>
          <w:szCs w:val="22"/>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72F89881" w14:textId="77777777" w:rsidR="00D615BD" w:rsidRPr="00D615BD" w:rsidRDefault="00D615BD" w:rsidP="00D615BD">
      <w:pPr>
        <w:spacing w:line="276" w:lineRule="auto"/>
        <w:ind w:left="567" w:right="567"/>
        <w:contextualSpacing/>
        <w:jc w:val="both"/>
        <w:rPr>
          <w:rFonts w:ascii="Palatino Linotype" w:hAnsi="Palatino Linotype" w:cs="Arial"/>
          <w:i/>
          <w:color w:val="2F2F2F"/>
          <w:sz w:val="22"/>
          <w:szCs w:val="22"/>
          <w:shd w:val="clear" w:color="auto" w:fill="FFFFFF"/>
        </w:rPr>
      </w:pPr>
      <w:r w:rsidRPr="00D615BD">
        <w:rPr>
          <w:rFonts w:ascii="Palatino Linotype" w:hAnsi="Palatino Linotype" w:cs="Arial"/>
          <w:b/>
          <w:bCs/>
          <w:i/>
          <w:color w:val="2F2F2F"/>
          <w:sz w:val="22"/>
          <w:szCs w:val="22"/>
          <w:shd w:val="clear" w:color="auto" w:fill="FFFFFF"/>
        </w:rPr>
        <w:t>(…</w:t>
      </w:r>
      <w:r w:rsidRPr="00D615BD">
        <w:rPr>
          <w:rFonts w:ascii="Palatino Linotype" w:hAnsi="Palatino Linotype" w:cs="Arial"/>
          <w:i/>
          <w:color w:val="2F2F2F"/>
          <w:sz w:val="22"/>
          <w:szCs w:val="22"/>
          <w:shd w:val="clear" w:color="auto" w:fill="FFFFFF"/>
        </w:rPr>
        <w:t>)”</w:t>
      </w:r>
    </w:p>
    <w:p w14:paraId="1D99EAC6" w14:textId="77777777" w:rsidR="00D615BD" w:rsidRDefault="00D615BD" w:rsidP="00CC5ED1">
      <w:pPr>
        <w:pStyle w:val="Prrafodelista"/>
        <w:tabs>
          <w:tab w:val="left" w:pos="426"/>
        </w:tabs>
        <w:spacing w:before="240" w:after="240" w:line="360" w:lineRule="auto"/>
        <w:ind w:left="0" w:right="49"/>
        <w:jc w:val="both"/>
        <w:rPr>
          <w:rFonts w:ascii="Palatino Linotype" w:hAnsi="Palatino Linotype" w:cs="Arial"/>
        </w:rPr>
      </w:pPr>
    </w:p>
    <w:p w14:paraId="25DD22C3" w14:textId="4AF7DDBF"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w:t>
      </w:r>
      <w:r w:rsidRPr="00566603">
        <w:rPr>
          <w:rFonts w:ascii="Palatino Linotype" w:hAnsi="Palatino Linotype" w:cs="Arial"/>
          <w:color w:val="000000"/>
        </w:rPr>
        <w:t xml:space="preserve">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566603">
        <w:rPr>
          <w:rFonts w:ascii="Palatino Linotype" w:hAnsi="Palatino Linotype"/>
          <w:lang w:val="es-MX" w:eastAsia="es-MX"/>
        </w:rPr>
        <w:t xml:space="preserve">los Lineamientos por los que se establecen las Políticas y Criterios para realizar la Selección de los Documentos y Expedientes de Trámite Concluido </w:t>
      </w:r>
      <w:r w:rsidRPr="00566603">
        <w:rPr>
          <w:rFonts w:ascii="Palatino Linotype" w:hAnsi="Palatino Linotype"/>
          <w:lang w:val="es-MX" w:eastAsia="es-MX"/>
        </w:rPr>
        <w:lastRenderedPageBreak/>
        <w:t>existentes en los Archivos de las Unidades Administrativas de los Poderes del Estado y de los Municipios</w:t>
      </w:r>
      <w:r w:rsidRPr="00566603">
        <w:rPr>
          <w:rFonts w:ascii="Palatino Linotype" w:hAnsi="Palatino Linotype"/>
          <w:vertAlign w:val="superscript"/>
          <w:lang w:val="es-MX" w:eastAsia="es-MX"/>
        </w:rPr>
        <w:footnoteReference w:id="12"/>
      </w:r>
      <w:r>
        <w:rPr>
          <w:rFonts w:ascii="Palatino Linotype" w:hAnsi="Palatino Linotype"/>
          <w:lang w:val="es-MX" w:eastAsia="es-MX"/>
        </w:rPr>
        <w:t>.</w:t>
      </w:r>
    </w:p>
    <w:p w14:paraId="36C2008A" w14:textId="011F5C79"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733CD2C" w14:textId="77777777" w:rsidR="00D615BD" w:rsidRPr="00D615BD" w:rsidRDefault="00D615BD" w:rsidP="00D615BD">
      <w:pPr>
        <w:spacing w:line="276" w:lineRule="auto"/>
        <w:ind w:left="567" w:right="616"/>
        <w:jc w:val="both"/>
        <w:rPr>
          <w:rFonts w:ascii="Palatino Linotype" w:hAnsi="Palatino Linotype"/>
          <w:sz w:val="22"/>
          <w:szCs w:val="22"/>
          <w:lang w:val="es-MX" w:eastAsia="es-MX"/>
        </w:rPr>
      </w:pPr>
      <w:r w:rsidRPr="00D615BD">
        <w:rPr>
          <w:rFonts w:ascii="Palatino Linotype" w:hAnsi="Palatino Linotype"/>
          <w:b/>
          <w:bCs/>
          <w:i/>
          <w:iCs/>
          <w:sz w:val="22"/>
          <w:szCs w:val="22"/>
          <w:lang w:val="es-MX" w:eastAsia="es-MX"/>
        </w:rPr>
        <w:t>“Artículo 24.-</w:t>
      </w:r>
      <w:r w:rsidRPr="00D615BD">
        <w:rPr>
          <w:rFonts w:ascii="Palatino Linotype" w:hAnsi="Palatino Linotype"/>
          <w:i/>
          <w:iCs/>
          <w:sz w:val="22"/>
          <w:szCs w:val="22"/>
          <w:lang w:val="es-MX" w:eastAsia="es-MX"/>
        </w:rPr>
        <w:t xml:space="preserve"> Las unidades administrativas al realizar la transferencia de los expedientes de trámite concluido, señalaran en el “Inventario” los plazos de conservación </w:t>
      </w:r>
      <w:proofErr w:type="spellStart"/>
      <w:r w:rsidRPr="00D615BD">
        <w:rPr>
          <w:rFonts w:ascii="Palatino Linotype" w:hAnsi="Palatino Linotype"/>
          <w:i/>
          <w:iCs/>
          <w:sz w:val="22"/>
          <w:szCs w:val="22"/>
          <w:lang w:val="es-MX" w:eastAsia="es-MX"/>
        </w:rPr>
        <w:t>precaucional</w:t>
      </w:r>
      <w:proofErr w:type="spellEnd"/>
      <w:r w:rsidRPr="00D615BD">
        <w:rPr>
          <w:rFonts w:ascii="Palatino Linotype" w:hAnsi="Palatino Linotype"/>
          <w:i/>
          <w:iCs/>
          <w:sz w:val="22"/>
          <w:szCs w:val="22"/>
          <w:lang w:val="es-MX" w:eastAsia="es-MX"/>
        </w:rPr>
        <w:t xml:space="preserve"> de éstos en el Archivo de Concentración. Para determinar el plazo de conservación </w:t>
      </w:r>
      <w:proofErr w:type="spellStart"/>
      <w:r w:rsidRPr="00D615BD">
        <w:rPr>
          <w:rFonts w:ascii="Palatino Linotype" w:hAnsi="Palatino Linotype"/>
          <w:i/>
          <w:iCs/>
          <w:sz w:val="22"/>
          <w:szCs w:val="22"/>
          <w:lang w:val="es-MX" w:eastAsia="es-MX"/>
        </w:rPr>
        <w:t>precaucional</w:t>
      </w:r>
      <w:proofErr w:type="spellEnd"/>
      <w:r w:rsidRPr="00D615BD">
        <w:rPr>
          <w:rFonts w:ascii="Palatino Linotype" w:hAnsi="Palatino Linotype"/>
          <w:i/>
          <w:iCs/>
          <w:sz w:val="22"/>
          <w:szCs w:val="22"/>
          <w:lang w:val="es-MX" w:eastAsia="es-MX"/>
        </w:rPr>
        <w:t xml:space="preserve"> deberán considerar el marco legal o administrativo bajo el cual se produjeron o recibieron los documentos y los siguientes períodos:</w:t>
      </w:r>
    </w:p>
    <w:p w14:paraId="0952CFC7" w14:textId="77777777" w:rsidR="00D615BD" w:rsidRPr="00D615BD" w:rsidRDefault="00D615BD" w:rsidP="00D615BD">
      <w:pPr>
        <w:spacing w:line="276" w:lineRule="auto"/>
        <w:ind w:left="567" w:right="616"/>
        <w:jc w:val="both"/>
        <w:rPr>
          <w:rFonts w:ascii="Palatino Linotype" w:hAnsi="Palatino Linotype"/>
          <w:bCs/>
          <w:i/>
          <w:iCs/>
          <w:sz w:val="22"/>
          <w:szCs w:val="22"/>
          <w:lang w:val="es-MX" w:eastAsia="es-MX"/>
        </w:rPr>
      </w:pPr>
      <w:r w:rsidRPr="00D615BD">
        <w:rPr>
          <w:rFonts w:ascii="Palatino Linotype" w:hAnsi="Palatino Linotype"/>
          <w:b/>
          <w:bCs/>
          <w:i/>
          <w:iCs/>
          <w:sz w:val="22"/>
          <w:szCs w:val="22"/>
          <w:lang w:val="es-MX" w:eastAsia="es-MX"/>
        </w:rPr>
        <w:t xml:space="preserve">I. </w:t>
      </w:r>
      <w:r w:rsidRPr="00D615BD">
        <w:rPr>
          <w:rFonts w:ascii="Palatino Linotype" w:hAnsi="Palatino Linotype"/>
          <w:bCs/>
          <w:i/>
          <w:iCs/>
          <w:sz w:val="22"/>
          <w:szCs w:val="22"/>
          <w:lang w:val="es-MX" w:eastAsia="es-MX"/>
        </w:rPr>
        <w:t>6 años para expedientes con información administrativa;</w:t>
      </w:r>
    </w:p>
    <w:p w14:paraId="48F9C103" w14:textId="77777777" w:rsidR="00D615BD" w:rsidRPr="00D615BD" w:rsidRDefault="00D615BD" w:rsidP="00D615BD">
      <w:pPr>
        <w:spacing w:line="276" w:lineRule="auto"/>
        <w:ind w:left="567" w:right="616"/>
        <w:jc w:val="both"/>
        <w:rPr>
          <w:rFonts w:ascii="Palatino Linotype" w:hAnsi="Palatino Linotype"/>
          <w:sz w:val="22"/>
          <w:szCs w:val="22"/>
          <w:lang w:val="es-MX" w:eastAsia="es-MX"/>
        </w:rPr>
      </w:pPr>
      <w:r w:rsidRPr="00D615BD">
        <w:rPr>
          <w:rFonts w:ascii="Palatino Linotype" w:hAnsi="Palatino Linotype"/>
          <w:bCs/>
          <w:i/>
          <w:iCs/>
          <w:sz w:val="22"/>
          <w:szCs w:val="22"/>
          <w:lang w:val="es-MX" w:eastAsia="es-MX"/>
        </w:rPr>
        <w:t>(…)”</w:t>
      </w:r>
    </w:p>
    <w:p w14:paraId="11C0E49D" w14:textId="77777777" w:rsidR="00D615BD" w:rsidRDefault="00D615BD" w:rsidP="00CC5ED1">
      <w:pPr>
        <w:pStyle w:val="Prrafodelista"/>
        <w:tabs>
          <w:tab w:val="left" w:pos="426"/>
        </w:tabs>
        <w:spacing w:before="240" w:after="240" w:line="360" w:lineRule="auto"/>
        <w:ind w:left="0" w:right="49"/>
        <w:jc w:val="both"/>
        <w:rPr>
          <w:rFonts w:ascii="Palatino Linotype" w:hAnsi="Palatino Linotype" w:cs="Arial"/>
        </w:rPr>
      </w:pPr>
    </w:p>
    <w:p w14:paraId="6DD2568B" w14:textId="15FEE4A4"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Los </w:t>
      </w:r>
      <w:r w:rsidRPr="00566603">
        <w:rPr>
          <w:rFonts w:ascii="Palatino Linotype" w:hAnsi="Palatino Linotype" w:cs="Arial"/>
        </w:rPr>
        <w:t xml:space="preserve">archivos permanecerán en Archivo de Trámite hasta que sean transferidos al Archivo de Concentración, en donde su plazo de conservación </w:t>
      </w:r>
      <w:proofErr w:type="spellStart"/>
      <w:r w:rsidRPr="00566603">
        <w:rPr>
          <w:rFonts w:ascii="Palatino Linotype" w:hAnsi="Palatino Linotype" w:cs="Arial"/>
        </w:rPr>
        <w:t>precaucional</w:t>
      </w:r>
      <w:proofErr w:type="spellEnd"/>
      <w:r w:rsidRPr="00566603">
        <w:rPr>
          <w:rFonts w:ascii="Palatino Linotype" w:hAnsi="Palatino Linotype" w:cs="Arial"/>
        </w:rPr>
        <w:t xml:space="preserve"> de acuerdo a los lineamientos en cito, </w:t>
      </w:r>
      <w:r w:rsidRPr="00566603">
        <w:rPr>
          <w:rFonts w:ascii="Palatino Linotype" w:hAnsi="Palatino Linotype" w:cs="Arial"/>
          <w:b/>
        </w:rPr>
        <w:t xml:space="preserve">será de </w:t>
      </w:r>
      <w:r>
        <w:rPr>
          <w:rFonts w:ascii="Palatino Linotype" w:hAnsi="Palatino Linotype" w:cs="Arial"/>
          <w:b/>
        </w:rPr>
        <w:t>seis</w:t>
      </w:r>
      <w:r w:rsidRPr="00566603">
        <w:rPr>
          <w:rFonts w:ascii="Palatino Linotype" w:hAnsi="Palatino Linotype" w:cs="Arial"/>
          <w:b/>
        </w:rPr>
        <w:t xml:space="preserve"> años</w:t>
      </w:r>
      <w:r w:rsidRPr="00566603">
        <w:rPr>
          <w:rFonts w:ascii="Palatino Linotype" w:hAnsi="Palatino Linotype" w:cs="Arial"/>
        </w:rPr>
        <w:t xml:space="preserve"> para los expedientes con información administrativa, sin embargo, el artículo 8 de la Ley de Documentos Administrativos e Históricos del Estado de México establece que </w:t>
      </w:r>
      <w:r w:rsidRPr="00566603">
        <w:rPr>
          <w:rFonts w:ascii="Palatino Linotype" w:hAnsi="Palatino Linotype" w:cs="Arial"/>
          <w:b/>
        </w:rPr>
        <w:t>los documentos de contenido administrativo de importancia</w:t>
      </w:r>
      <w:r w:rsidRPr="00566603">
        <w:rPr>
          <w:rFonts w:ascii="Palatino Linotype" w:hAnsi="Palatino Linotype" w:cs="Arial"/>
        </w:rPr>
        <w:t xml:space="preserve">, </w:t>
      </w:r>
      <w:r w:rsidRPr="00566603">
        <w:rPr>
          <w:rFonts w:ascii="Palatino Linotype" w:hAnsi="Palatino Linotype" w:cs="Arial"/>
          <w:b/>
        </w:rPr>
        <w:t>serán conservados por 20 años</w:t>
      </w:r>
      <w:r w:rsidRPr="00566603">
        <w:rPr>
          <w:rFonts w:ascii="Palatino Linotype" w:hAnsi="Palatino Linotype" w:cs="Arial"/>
        </w:rPr>
        <w:t>.</w:t>
      </w:r>
    </w:p>
    <w:p w14:paraId="28F88A6A"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0C0CAE38" w14:textId="21A61FA4"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566603">
        <w:rPr>
          <w:rFonts w:ascii="Palatino Linotype" w:hAnsi="Palatino Linotype" w:cs="Arial"/>
        </w:rPr>
        <w:t xml:space="preserve">razón de lo anterior, </w:t>
      </w:r>
      <w:r w:rsidRPr="00566603">
        <w:rPr>
          <w:rFonts w:ascii="Palatino Linotype" w:eastAsia="MS Mincho" w:hAnsi="Palatino Linotype"/>
        </w:rPr>
        <w:t>los ya referidos Lineamientos</w:t>
      </w:r>
      <w:r w:rsidRPr="00566603">
        <w:rPr>
          <w:rFonts w:ascii="Palatino Linotype" w:eastAsia="Calibri" w:hAnsi="Palatino Linotype"/>
          <w:lang w:val="es-MX"/>
        </w:rPr>
        <w:t xml:space="preserve"> para la Valoración, Selección y Baja de los Documentos, Expedientes y Series de Trámite Concluido en los Archivos del Estado de México, refieren en términos generales que corresponde a la Comisión Dictaminadora de Depuración de Documentos, órgano responsable de estudiar y determinar el valor de los documentos, expedientes y serie de trámite concluido existente en los archivos, así como establecer las políticas, criterios y </w:t>
      </w:r>
      <w:r w:rsidRPr="00566603">
        <w:rPr>
          <w:rFonts w:ascii="Palatino Linotype" w:eastAsia="Calibri" w:hAnsi="Palatino Linotype"/>
          <w:lang w:val="es-MX"/>
        </w:rPr>
        <w:lastRenderedPageBreak/>
        <w:t>procedimientos para realizar su selección, con la finalidad de que los documentos no seas destruidos sin un análisis de la información que contienen, para mejor compresión se insertan las siguiente definiciones contenidas en el artículo 4 de los lineamientos en comento, como a continuación se observa:</w:t>
      </w:r>
    </w:p>
    <w:p w14:paraId="55EEFFB8" w14:textId="28D03FB1"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C979E58" w14:textId="77777777" w:rsidR="00D615BD" w:rsidRPr="00D615BD" w:rsidRDefault="00D615BD" w:rsidP="00D615BD">
      <w:pPr>
        <w:spacing w:line="276" w:lineRule="auto"/>
        <w:ind w:left="567" w:right="567"/>
        <w:contextualSpacing/>
        <w:rPr>
          <w:rFonts w:ascii="Palatino Linotype" w:eastAsia="MS Mincho" w:hAnsi="Palatino Linotype"/>
          <w:i/>
          <w:sz w:val="22"/>
          <w:szCs w:val="22"/>
        </w:rPr>
      </w:pPr>
      <w:r w:rsidRPr="00D615BD">
        <w:rPr>
          <w:rFonts w:ascii="Palatino Linotype" w:eastAsia="MS Mincho" w:hAnsi="Palatino Linotype"/>
          <w:i/>
          <w:sz w:val="22"/>
          <w:szCs w:val="22"/>
        </w:rPr>
        <w:t>“(…)</w:t>
      </w:r>
    </w:p>
    <w:p w14:paraId="4FA252BC"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rPr>
      </w:pPr>
      <w:r w:rsidRPr="00D615BD">
        <w:rPr>
          <w:rFonts w:ascii="Palatino Linotype" w:eastAsia="MS Mincho" w:hAnsi="Palatino Linotype"/>
          <w:b/>
          <w:i/>
          <w:sz w:val="22"/>
          <w:szCs w:val="22"/>
        </w:rPr>
        <w:t>II.</w:t>
      </w:r>
      <w:r w:rsidRPr="00D615BD">
        <w:rPr>
          <w:rFonts w:ascii="Palatino Linotype" w:eastAsia="MS Mincho" w:hAnsi="Palatino Linotype"/>
          <w:i/>
          <w:sz w:val="22"/>
          <w:szCs w:val="22"/>
        </w:rPr>
        <w:t xml:space="preserve"> </w:t>
      </w:r>
      <w:r w:rsidRPr="00D615BD">
        <w:rPr>
          <w:rFonts w:ascii="Palatino Linotype" w:eastAsia="MS Mincho" w:hAnsi="Palatino Linotype"/>
          <w:b/>
          <w:i/>
          <w:sz w:val="22"/>
          <w:szCs w:val="22"/>
        </w:rPr>
        <w:t>Acta de Baja</w:t>
      </w:r>
      <w:r w:rsidRPr="00D615BD">
        <w:rPr>
          <w:rFonts w:ascii="Palatino Linotype" w:eastAsia="MS Mincho" w:hAnsi="Palatino Linotype"/>
          <w:i/>
          <w:sz w:val="22"/>
          <w:szCs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214CDC0D"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III.</w:t>
      </w:r>
      <w:r w:rsidRPr="00D615BD">
        <w:rPr>
          <w:rFonts w:ascii="Palatino Linotype" w:eastAsia="MS Mincho" w:hAnsi="Palatino Linotype"/>
          <w:i/>
          <w:sz w:val="22"/>
          <w:szCs w:val="22"/>
          <w:lang w:val="es-MX"/>
        </w:rPr>
        <w:t xml:space="preserve"> </w:t>
      </w:r>
      <w:r w:rsidRPr="00D615BD">
        <w:rPr>
          <w:rFonts w:ascii="Palatino Linotype" w:eastAsia="MS Mincho" w:hAnsi="Palatino Linotype"/>
          <w:b/>
          <w:i/>
          <w:sz w:val="22"/>
          <w:szCs w:val="22"/>
          <w:lang w:val="es-MX"/>
        </w:rPr>
        <w:t>Acuerdo:</w:t>
      </w:r>
      <w:r w:rsidRPr="00D615BD">
        <w:rPr>
          <w:rFonts w:ascii="Palatino Linotype" w:eastAsia="MS Mincho" w:hAnsi="Palatino Linotype"/>
          <w:i/>
          <w:sz w:val="22"/>
          <w:szCs w:val="22"/>
          <w:lang w:val="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615BD">
        <w:rPr>
          <w:rFonts w:ascii="Palatino Linotype" w:eastAsia="MS Mincho" w:hAnsi="Palatino Linotype"/>
          <w:i/>
          <w:sz w:val="22"/>
          <w:szCs w:val="22"/>
          <w:lang w:val="es-MX"/>
        </w:rPr>
        <w:t>precaucional</w:t>
      </w:r>
      <w:proofErr w:type="spellEnd"/>
      <w:r w:rsidRPr="00D615BD">
        <w:rPr>
          <w:rFonts w:ascii="Palatino Linotype" w:eastAsia="MS Mincho" w:hAnsi="Palatino Linotype"/>
          <w:i/>
          <w:sz w:val="22"/>
          <w:szCs w:val="22"/>
          <w:lang w:val="es-MX"/>
        </w:rPr>
        <w:t xml:space="preserve"> ya prescribió en los Archivos de Concentración y que son resultantes del proceso de selección final. </w:t>
      </w:r>
    </w:p>
    <w:p w14:paraId="1CA2ABD4"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IV. Archivo:</w:t>
      </w:r>
      <w:r w:rsidRPr="00D615BD">
        <w:rPr>
          <w:rFonts w:ascii="Palatino Linotype" w:eastAsia="MS Mincho" w:hAnsi="Palatino Linotype"/>
          <w:i/>
          <w:sz w:val="22"/>
          <w:szCs w:val="22"/>
          <w:lang w:val="es-MX"/>
        </w:rPr>
        <w:t xml:space="preserve">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corno testimonio y fuente de información para los ciudadanos y la investigación científica. Institución responsable de la recepción, tratamiento, inventario, conservación y difusión de documentos </w:t>
      </w:r>
      <w:proofErr w:type="spellStart"/>
      <w:r w:rsidRPr="00D615BD">
        <w:rPr>
          <w:rFonts w:ascii="Palatino Linotype" w:eastAsia="MS Mincho" w:hAnsi="Palatino Linotype"/>
          <w:i/>
          <w:sz w:val="22"/>
          <w:szCs w:val="22"/>
          <w:lang w:val="es-MX"/>
        </w:rPr>
        <w:t>expedientables</w:t>
      </w:r>
      <w:proofErr w:type="spellEnd"/>
      <w:r w:rsidRPr="00D615BD">
        <w:rPr>
          <w:rFonts w:ascii="Palatino Linotype" w:eastAsia="MS Mincho" w:hAnsi="Palatino Linotype"/>
          <w:i/>
          <w:sz w:val="22"/>
          <w:szCs w:val="22"/>
          <w:lang w:val="es-MX"/>
        </w:rPr>
        <w:t xml:space="preserve">. </w:t>
      </w:r>
    </w:p>
    <w:p w14:paraId="27A693F9"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V. Archivo de Trámite:</w:t>
      </w:r>
      <w:r w:rsidRPr="00D615BD">
        <w:rPr>
          <w:rFonts w:ascii="Palatino Linotype" w:eastAsia="MS Mincho" w:hAnsi="Palatino Linotype"/>
          <w:i/>
          <w:sz w:val="22"/>
          <w:szCs w:val="22"/>
          <w:lang w:val="es-MX"/>
        </w:rPr>
        <w:t xml:space="preserv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 </w:t>
      </w:r>
    </w:p>
    <w:p w14:paraId="3C877486"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VI. Archivo de Concentración:</w:t>
      </w:r>
      <w:r w:rsidRPr="00D615BD">
        <w:rPr>
          <w:rFonts w:ascii="Palatino Linotype" w:eastAsia="MS Mincho" w:hAnsi="Palatino Linotype"/>
          <w:i/>
          <w:sz w:val="22"/>
          <w:szCs w:val="22"/>
          <w:lang w:val="es-MX"/>
        </w:rPr>
        <w:t xml:space="preserve"> Conjunto organizado de expedientes de trámite concluido y cuya consulta es esporádica, los cuales han sido transferidos por un Archivo de Trámite para su conservación </w:t>
      </w:r>
      <w:proofErr w:type="spellStart"/>
      <w:r w:rsidRPr="00D615BD">
        <w:rPr>
          <w:rFonts w:ascii="Palatino Linotype" w:eastAsia="MS Mincho" w:hAnsi="Palatino Linotype"/>
          <w:i/>
          <w:sz w:val="22"/>
          <w:szCs w:val="22"/>
          <w:lang w:val="es-MX"/>
        </w:rPr>
        <w:t>precaucional</w:t>
      </w:r>
      <w:proofErr w:type="spellEnd"/>
      <w:r w:rsidRPr="00D615BD">
        <w:rPr>
          <w:rFonts w:ascii="Palatino Linotype" w:eastAsia="MS Mincho" w:hAnsi="Palatino Linotype"/>
          <w:i/>
          <w:sz w:val="22"/>
          <w:szCs w:val="22"/>
          <w:lang w:val="es-MX"/>
        </w:rPr>
        <w:t xml:space="preserve"> mientras concluye su utilidad </w:t>
      </w:r>
      <w:r w:rsidRPr="00D615BD">
        <w:rPr>
          <w:rFonts w:ascii="Palatino Linotype" w:eastAsia="MS Mincho" w:hAnsi="Palatino Linotype"/>
          <w:i/>
          <w:sz w:val="22"/>
          <w:szCs w:val="22"/>
          <w:lang w:val="es-MX"/>
        </w:rPr>
        <w:lastRenderedPageBreak/>
        <w:t xml:space="preserve">administrativa, contable, legal o fiscal. Unidad responsable de la gestión de documentos cuya consulta es ocasional por parte de las Unidades Administrativas, y que permanecen en él hasta su destino final. </w:t>
      </w:r>
    </w:p>
    <w:p w14:paraId="338E13F2"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VII. Archivo Histórico:</w:t>
      </w:r>
      <w:r w:rsidRPr="00D615BD">
        <w:rPr>
          <w:rFonts w:ascii="Palatino Linotype" w:eastAsia="MS Mincho" w:hAnsi="Palatino Linotype"/>
          <w:i/>
          <w:sz w:val="22"/>
          <w:szCs w:val="22"/>
          <w:lang w:val="es-MX"/>
        </w:rPr>
        <w:t xml:space="preserve"> Conjunto organizado de expedientes conservados en forma permanente por el valor </w:t>
      </w:r>
      <w:proofErr w:type="spellStart"/>
      <w:r w:rsidRPr="00D615BD">
        <w:rPr>
          <w:rFonts w:ascii="Palatino Linotype" w:eastAsia="MS Mincho" w:hAnsi="Palatino Linotype"/>
          <w:i/>
          <w:sz w:val="22"/>
          <w:szCs w:val="22"/>
          <w:lang w:val="es-MX"/>
        </w:rPr>
        <w:t>científicocultural</w:t>
      </w:r>
      <w:proofErr w:type="spellEnd"/>
      <w:r w:rsidRPr="00D615BD">
        <w:rPr>
          <w:rFonts w:ascii="Palatino Linotype" w:eastAsia="MS Mincho" w:hAnsi="Palatino Linotype"/>
          <w:i/>
          <w:sz w:val="22"/>
          <w:szCs w:val="22"/>
          <w:lang w:val="es-MX"/>
        </w:rPr>
        <w:t xml:space="preserve">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14:paraId="6C9FE787"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w:t>
      </w:r>
      <w:r w:rsidRPr="00D615BD">
        <w:rPr>
          <w:rFonts w:ascii="Palatino Linotype" w:eastAsia="MS Mincho" w:hAnsi="Palatino Linotype"/>
          <w:i/>
          <w:sz w:val="22"/>
          <w:szCs w:val="22"/>
          <w:lang w:val="es-MX"/>
        </w:rPr>
        <w:t>)</w:t>
      </w:r>
    </w:p>
    <w:p w14:paraId="4D822439"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IX. Baja Documental:</w:t>
      </w:r>
      <w:r w:rsidRPr="00D615BD">
        <w:rPr>
          <w:rFonts w:ascii="Palatino Linotype" w:eastAsia="MS Mincho" w:hAnsi="Palatino Linotype"/>
          <w:i/>
          <w:sz w:val="22"/>
          <w:szCs w:val="22"/>
          <w:lang w:val="es-MX"/>
        </w:rPr>
        <w:t xml:space="preserve"> Eliminación física de la documentación que haya prescrito en sus valores administrativos, legales, fiscales o contables, y que no contenga valores históricos, conforme a la normatividad emitida por la Comisión.</w:t>
      </w:r>
    </w:p>
    <w:p w14:paraId="14B4740E" w14:textId="77777777" w:rsidR="00D615BD" w:rsidRPr="00D615BD" w:rsidRDefault="00D615BD" w:rsidP="00D615BD">
      <w:pPr>
        <w:spacing w:line="276" w:lineRule="auto"/>
        <w:ind w:left="567" w:right="567"/>
        <w:contextualSpacing/>
        <w:jc w:val="both"/>
        <w:rPr>
          <w:rFonts w:ascii="Palatino Linotype" w:eastAsia="MS Mincho" w:hAnsi="Palatino Linotype"/>
          <w:b/>
          <w:i/>
          <w:sz w:val="22"/>
          <w:szCs w:val="22"/>
          <w:lang w:val="es-MX"/>
        </w:rPr>
      </w:pPr>
      <w:r w:rsidRPr="00D615BD">
        <w:rPr>
          <w:rFonts w:ascii="Palatino Linotype" w:eastAsia="MS Mincho" w:hAnsi="Palatino Linotype"/>
          <w:b/>
          <w:i/>
          <w:sz w:val="22"/>
          <w:szCs w:val="22"/>
          <w:lang w:val="es-MX"/>
        </w:rPr>
        <w:t>(…)</w:t>
      </w:r>
    </w:p>
    <w:p w14:paraId="69D4EC4A"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XII. Comisión:</w:t>
      </w:r>
      <w:r w:rsidRPr="00D615BD">
        <w:rPr>
          <w:rFonts w:ascii="Palatino Linotype" w:eastAsia="MS Mincho" w:hAnsi="Palatino Linotype"/>
          <w:i/>
          <w:sz w:val="22"/>
          <w:szCs w:val="22"/>
          <w:lang w:val="es-MX"/>
        </w:rPr>
        <w:t xml:space="preserve"> Comisión Dictaminadora de Depuración de Documentos.</w:t>
      </w:r>
    </w:p>
    <w:p w14:paraId="2879BD5C"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XIII. Comité:</w:t>
      </w:r>
      <w:r w:rsidRPr="00D615BD">
        <w:rPr>
          <w:rFonts w:ascii="Palatino Linotype" w:eastAsia="MS Mincho" w:hAnsi="Palatino Linotype"/>
          <w:i/>
          <w:sz w:val="22"/>
          <w:szCs w:val="22"/>
          <w:lang w:val="es-MX"/>
        </w:rPr>
        <w:t xml:space="preserve"> Comité de Selección Documental. Órgano encargado de validar que la selección preliminar o final de los expedientes de trámite concluido se haya realizado con apego a lo establecido en la normatividad emitida por la Comisión.</w:t>
      </w:r>
    </w:p>
    <w:p w14:paraId="61622A2B" w14:textId="77777777" w:rsidR="00D615BD" w:rsidRPr="00D615BD" w:rsidRDefault="00D615BD" w:rsidP="00D615BD">
      <w:pPr>
        <w:spacing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i/>
          <w:sz w:val="22"/>
          <w:szCs w:val="22"/>
          <w:lang w:val="es-MX"/>
        </w:rPr>
        <w:t>(…)</w:t>
      </w:r>
    </w:p>
    <w:p w14:paraId="0DF892DC" w14:textId="77777777" w:rsidR="00D615BD" w:rsidRPr="00D615BD" w:rsidRDefault="00D615BD" w:rsidP="00D615BD">
      <w:pPr>
        <w:tabs>
          <w:tab w:val="left" w:pos="426"/>
        </w:tabs>
        <w:spacing w:before="240" w:after="240" w:line="276" w:lineRule="auto"/>
        <w:ind w:left="567" w:right="567"/>
        <w:contextualSpacing/>
        <w:jc w:val="both"/>
        <w:rPr>
          <w:rFonts w:ascii="Palatino Linotype" w:eastAsia="MS Mincho" w:hAnsi="Palatino Linotype"/>
          <w:i/>
          <w:sz w:val="22"/>
          <w:szCs w:val="22"/>
          <w:lang w:val="es-MX"/>
        </w:rPr>
      </w:pPr>
      <w:r w:rsidRPr="00D615BD">
        <w:rPr>
          <w:rFonts w:ascii="Palatino Linotype" w:eastAsia="MS Mincho" w:hAnsi="Palatino Linotype"/>
          <w:b/>
          <w:i/>
          <w:sz w:val="22"/>
          <w:szCs w:val="22"/>
          <w:lang w:val="es-MX"/>
        </w:rPr>
        <w:t xml:space="preserve">XVII. Dictámenes de Valoración Documental: </w:t>
      </w:r>
      <w:r w:rsidRPr="00D615BD">
        <w:rPr>
          <w:rFonts w:ascii="Palatino Linotype" w:eastAsia="MS Mincho" w:hAnsi="Palatino Linotype"/>
          <w:i/>
          <w:sz w:val="22"/>
          <w:szCs w:val="22"/>
          <w:lang w:val="es-MX"/>
        </w:rPr>
        <w:t>Resoluciones que emite la Comisión en materia de valoración, selección y baja de los tipos o series documentales que existen en los Archivos de las Unidades Administrativas”</w:t>
      </w:r>
    </w:p>
    <w:p w14:paraId="3A3EE998" w14:textId="77777777" w:rsidR="00D615BD" w:rsidRDefault="00D615BD" w:rsidP="00CC5ED1">
      <w:pPr>
        <w:pStyle w:val="Prrafodelista"/>
        <w:tabs>
          <w:tab w:val="left" w:pos="426"/>
        </w:tabs>
        <w:spacing w:before="240" w:after="240" w:line="360" w:lineRule="auto"/>
        <w:ind w:left="0" w:right="49"/>
        <w:jc w:val="both"/>
        <w:rPr>
          <w:rFonts w:ascii="Palatino Linotype" w:hAnsi="Palatino Linotype" w:cs="Arial"/>
        </w:rPr>
      </w:pPr>
    </w:p>
    <w:p w14:paraId="0DCA8ABB" w14:textId="58737AB3"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Ahora </w:t>
      </w:r>
      <w:r w:rsidRPr="00566603">
        <w:rPr>
          <w:rFonts w:ascii="Palatino Linotype" w:eastAsia="Times New Roman" w:hAnsi="Palatino Linotype" w:cs="Arial"/>
          <w:lang w:val="es-ES"/>
        </w:rPr>
        <w:t xml:space="preserve">bien, </w:t>
      </w:r>
      <w:r w:rsidRPr="00566603">
        <w:rPr>
          <w:rFonts w:ascii="Palatino Linotype" w:eastAsia="MS Mincho" w:hAnsi="Palatino Linotype" w:cs="Times New Roman"/>
          <w:color w:val="000000"/>
          <w:lang w:val="es-MX"/>
        </w:rPr>
        <w:t>el quince (15) de junio de dos mil dieciocho, se publicó la Ley General de Archivos, la cual otorga un instrumento a las autoridades municipales, estatales y federales, donde se establecen las normas mínimas que permiten mantener un control óptimo de su acervo documental a través de herramientas archivísticas que identifiquen, unifiquen y administren todos los documentos que se generen, posean y administren en ejercicio de sus funciones.</w:t>
      </w:r>
    </w:p>
    <w:p w14:paraId="28D52F90"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E8826B1" w14:textId="5F2C86C5"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Así, </w:t>
      </w:r>
      <w:r w:rsidRPr="00566603">
        <w:rPr>
          <w:rFonts w:ascii="Palatino Linotype" w:eastAsia="MS Mincho" w:hAnsi="Palatino Linotype" w:cs="Times New Roman"/>
          <w:color w:val="000000"/>
          <w:lang w:val="es-MX"/>
        </w:rPr>
        <w:t xml:space="preserve">luego de un exhaustivo proceso de armonización, el veintiséis (26) de noviembre de dos mil veinte, se publicó en nuestra entidad la </w:t>
      </w:r>
      <w:r w:rsidRPr="00566603">
        <w:rPr>
          <w:rFonts w:ascii="Palatino Linotype" w:eastAsia="MS Mincho" w:hAnsi="Palatino Linotype" w:cs="Times New Roman"/>
          <w:b/>
          <w:bCs/>
          <w:color w:val="000000"/>
          <w:lang w:val="es-MX"/>
        </w:rPr>
        <w:t>Ley de Archivos y Administración de Documentos del Estado de México y Municipios</w:t>
      </w:r>
      <w:r w:rsidRPr="00566603">
        <w:rPr>
          <w:rFonts w:ascii="Palatino Linotype" w:eastAsia="MS Mincho" w:hAnsi="Palatino Linotype" w:cs="Times New Roman"/>
          <w:color w:val="000000"/>
          <w:lang w:val="es-MX"/>
        </w:rPr>
        <w:t>, de orden público y de observancia general en el Estado de México, y que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w:t>
      </w:r>
      <w:r w:rsidRPr="00566603">
        <w:rPr>
          <w:rFonts w:ascii="Palatino Linotype" w:eastAsia="MS Mincho" w:hAnsi="Palatino Linotype" w:cs="Times New Roman"/>
          <w:color w:val="000000"/>
          <w:vertAlign w:val="superscript"/>
          <w:lang w:val="es-MX"/>
        </w:rPr>
        <w:footnoteReference w:id="13"/>
      </w:r>
      <w:r w:rsidRPr="00566603">
        <w:rPr>
          <w:rFonts w:ascii="Palatino Linotype" w:eastAsia="MS Mincho" w:hAnsi="Palatino Linotype" w:cs="Times New Roman"/>
          <w:color w:val="000000"/>
          <w:lang w:val="es-MX"/>
        </w:rPr>
        <w:t>.</w:t>
      </w:r>
    </w:p>
    <w:p w14:paraId="12715B38"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199BA41" w14:textId="463282DD"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Dentro </w:t>
      </w:r>
      <w:r w:rsidRPr="00566603">
        <w:rPr>
          <w:rFonts w:ascii="Palatino Linotype" w:eastAsia="MS Mincho" w:hAnsi="Palatino Linotype" w:cs="Times New Roman"/>
          <w:color w:val="000000"/>
          <w:lang w:val="es-MX"/>
        </w:rPr>
        <w:t xml:space="preserve">de los objetivos de la Ley de Archivos y Administración de Documentos del Estado de México y Municipios, en su artículo segundo se considera el </w:t>
      </w:r>
      <w:r w:rsidRPr="00566603">
        <w:rPr>
          <w:rFonts w:ascii="Palatino Linotype" w:eastAsia="MS Mincho" w:hAnsi="Palatino Linotype" w:cs="Times New Roman"/>
          <w:b/>
          <w:bCs/>
          <w:color w:val="000000"/>
          <w:lang w:val="es-MX"/>
        </w:rPr>
        <w:t>promover el uso de métodos y técnicas archivísticas encaminadas al desarrollo de sistemas de Archivos que garanticen la organización, conservación, disponibilidad, integridad y localización expedita, de los Documentos de Archivo que poseen los Sujetos Obligados</w:t>
      </w:r>
      <w:r w:rsidRPr="00566603">
        <w:rPr>
          <w:rFonts w:ascii="Palatino Linotype" w:eastAsia="MS Mincho" w:hAnsi="Palatino Linotype" w:cs="Times New Roman"/>
          <w:color w:val="000000"/>
          <w:lang w:val="es-MX"/>
        </w:rPr>
        <w:t>, contribuyendo a la eficiencia y eficacia de la administración pública, la correcta gestión gubernamental y el avance institucional.</w:t>
      </w:r>
    </w:p>
    <w:p w14:paraId="2646573E"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04A54F94" w14:textId="66F40A1F"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w:t>
      </w:r>
      <w:r w:rsidRPr="00566603">
        <w:rPr>
          <w:rFonts w:ascii="Palatino Linotype" w:eastAsia="MS Mincho" w:hAnsi="Palatino Linotype" w:cs="Times New Roman"/>
          <w:color w:val="000000"/>
          <w:lang w:val="es-MX"/>
        </w:rPr>
        <w:t>cuanto hace a los métodos y técnicas archivísticas reconocidas por la Ley de Archivos y Administración de Documentos del Estado de México y Municipios, se reconocen, entre otros, los siguientes:</w:t>
      </w:r>
    </w:p>
    <w:p w14:paraId="1EDC5101" w14:textId="12441B0C"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C241614"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r w:rsidRPr="00D615BD">
        <w:rPr>
          <w:rFonts w:ascii="Palatino Linotype" w:eastAsia="MS Mincho" w:hAnsi="Palatino Linotype" w:cs="Times New Roman"/>
          <w:b/>
          <w:bCs/>
          <w:i/>
          <w:iCs/>
          <w:sz w:val="22"/>
          <w:szCs w:val="22"/>
          <w:lang w:val="es-MX"/>
        </w:rPr>
        <w:t>Artículo 4.</w:t>
      </w:r>
      <w:r w:rsidRPr="00D615BD">
        <w:rPr>
          <w:rFonts w:ascii="Palatino Linotype" w:eastAsia="MS Mincho" w:hAnsi="Palatino Linotype" w:cs="Times New Roman"/>
          <w:i/>
          <w:iCs/>
          <w:sz w:val="22"/>
          <w:szCs w:val="22"/>
          <w:lang w:val="es-MX"/>
        </w:rPr>
        <w:t xml:space="preserve"> Además de las definiciones previstas en la Ley General, para los efectos de esta Ley se entenderá por: </w:t>
      </w:r>
    </w:p>
    <w:p w14:paraId="0F6FF574"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5528241A"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XIV. Catálogo de Disposición Documental:</w:t>
      </w:r>
      <w:r w:rsidRPr="00D615BD">
        <w:rPr>
          <w:rFonts w:ascii="Palatino Linotype" w:eastAsia="MS Mincho" w:hAnsi="Palatino Linotype" w:cs="Times New Roman"/>
          <w:i/>
          <w:iCs/>
          <w:sz w:val="22"/>
          <w:szCs w:val="22"/>
          <w:lang w:val="es-MX"/>
        </w:rPr>
        <w:t xml:space="preserve"> Al registro general y sistemático que establece los valores documentales, la Vigencia Documental, los plazos de conservación y la Disposición Documental;</w:t>
      </w:r>
    </w:p>
    <w:p w14:paraId="7FFDE5CA"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4A65693F"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XX. Cuadro General de Clasificación Archivística:</w:t>
      </w:r>
      <w:r w:rsidRPr="00D615BD">
        <w:rPr>
          <w:rFonts w:ascii="Palatino Linotype" w:eastAsia="MS Mincho" w:hAnsi="Palatino Linotype" w:cs="Times New Roman"/>
          <w:i/>
          <w:iCs/>
          <w:sz w:val="22"/>
          <w:szCs w:val="22"/>
          <w:lang w:val="es-MX"/>
        </w:rPr>
        <w:t xml:space="preserve"> Al instrumento técnico que refleja la estructura de un Archivo con base en las atribuciones y funciones de cada Sujeto Obligado;</w:t>
      </w:r>
    </w:p>
    <w:p w14:paraId="2F838143"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6302A5FA"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XXIX. Ficha Técnica de Valoración Documental:</w:t>
      </w:r>
      <w:r w:rsidRPr="00D615BD">
        <w:rPr>
          <w:rFonts w:ascii="Palatino Linotype" w:eastAsia="MS Mincho" w:hAnsi="Palatino Linotype" w:cs="Times New Roman"/>
          <w:i/>
          <w:iCs/>
          <w:sz w:val="22"/>
          <w:szCs w:val="22"/>
          <w:lang w:val="es-MX"/>
        </w:rPr>
        <w:t xml:space="preserve"> Al instrumento que permite identificar, analizar y establecer el contexto y Valoración Documental de la Serie;</w:t>
      </w:r>
    </w:p>
    <w:p w14:paraId="77A66253"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451709AE"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XXXVI. Instrumentos de Consulta Archivística:</w:t>
      </w:r>
      <w:r w:rsidRPr="00D615BD">
        <w:rPr>
          <w:rFonts w:ascii="Palatino Linotype" w:eastAsia="MS Mincho" w:hAnsi="Palatino Linotype" w:cs="Times New Roman"/>
          <w:i/>
          <w:iCs/>
          <w:sz w:val="22"/>
          <w:szCs w:val="22"/>
          <w:lang w:val="es-MX"/>
        </w:rPr>
        <w:t xml:space="preserve"> A los instrumentos que describen las Series, Expedientes o Documentos de Archivo y que permiten la localización, Transferencia o Baja Documental; </w:t>
      </w:r>
    </w:p>
    <w:p w14:paraId="1FDB380C"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 xml:space="preserve">XXXVII. Inventarios Documentales: </w:t>
      </w:r>
      <w:r w:rsidRPr="00D615BD">
        <w:rPr>
          <w:rFonts w:ascii="Palatino Linotype" w:eastAsia="MS Mincho" w:hAnsi="Palatino Linotype" w:cs="Times New Roman"/>
          <w:i/>
          <w:iCs/>
          <w:sz w:val="22"/>
          <w:szCs w:val="22"/>
          <w:lang w:val="es-MX"/>
        </w:rPr>
        <w:t>A los Instrumentos de Consulta Archivística que describen las Series documentales y Expedientes de un Archivo y que permiten su localización (inventario general), para las Transferencias (inventario de Transferencia) o para la Baja Documental (inventario de Baja Documental);</w:t>
      </w:r>
    </w:p>
    <w:p w14:paraId="3801E40D"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3B968956"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b/>
          <w:bCs/>
          <w:i/>
          <w:iCs/>
          <w:sz w:val="22"/>
          <w:szCs w:val="22"/>
          <w:lang w:val="es-MX"/>
        </w:rPr>
        <w:t>XLI. Organización:</w:t>
      </w:r>
      <w:r w:rsidRPr="00D615BD">
        <w:rPr>
          <w:rFonts w:ascii="Palatino Linotype" w:eastAsia="MS Mincho" w:hAnsi="Palatino Linotype" w:cs="Times New Roman"/>
          <w:i/>
          <w:iCs/>
          <w:sz w:val="22"/>
          <w:szCs w:val="22"/>
          <w:lang w:val="es-MX"/>
        </w:rPr>
        <w:t xml:space="preserve"> Al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 en tanto que las operaciones mecánicas son aquellas actividades que se desarrollan para la ubicación física de los Expedientes</w:t>
      </w:r>
    </w:p>
    <w:p w14:paraId="191F6E14" w14:textId="77777777" w:rsidR="00D615BD" w:rsidRPr="00D615BD" w:rsidRDefault="00D615BD" w:rsidP="00D615BD">
      <w:pPr>
        <w:tabs>
          <w:tab w:val="left" w:pos="426"/>
        </w:tabs>
        <w:spacing w:line="276" w:lineRule="auto"/>
        <w:ind w:left="567" w:right="567"/>
        <w:contextualSpacing/>
        <w:jc w:val="both"/>
        <w:rPr>
          <w:rFonts w:ascii="Palatino Linotype" w:eastAsia="MS Mincho" w:hAnsi="Palatino Linotype" w:cs="Times New Roman"/>
          <w:i/>
          <w:iCs/>
          <w:sz w:val="22"/>
          <w:szCs w:val="22"/>
          <w:lang w:val="es-MX"/>
        </w:rPr>
      </w:pPr>
      <w:r w:rsidRPr="00D615BD">
        <w:rPr>
          <w:rFonts w:ascii="Palatino Linotype" w:eastAsia="MS Mincho" w:hAnsi="Palatino Linotype" w:cs="Times New Roman"/>
          <w:i/>
          <w:iCs/>
          <w:sz w:val="22"/>
          <w:szCs w:val="22"/>
          <w:lang w:val="es-MX"/>
        </w:rPr>
        <w:t>(…)”</w:t>
      </w:r>
    </w:p>
    <w:p w14:paraId="4BE362E7" w14:textId="77777777" w:rsidR="00D615BD" w:rsidRDefault="00D615BD" w:rsidP="00CC5ED1">
      <w:pPr>
        <w:pStyle w:val="Prrafodelista"/>
        <w:tabs>
          <w:tab w:val="left" w:pos="426"/>
        </w:tabs>
        <w:spacing w:before="240" w:after="240" w:line="360" w:lineRule="auto"/>
        <w:ind w:left="0" w:right="49"/>
        <w:jc w:val="both"/>
        <w:rPr>
          <w:rFonts w:ascii="Palatino Linotype" w:hAnsi="Palatino Linotype" w:cs="Arial"/>
        </w:rPr>
      </w:pPr>
    </w:p>
    <w:p w14:paraId="582B93D9" w14:textId="07BF8BCD" w:rsidR="00CC5ED1"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Ahora </w:t>
      </w:r>
      <w:r w:rsidRPr="00566603">
        <w:rPr>
          <w:rFonts w:ascii="Palatino Linotype" w:eastAsia="MS Mincho" w:hAnsi="Palatino Linotype" w:cs="Times New Roman"/>
          <w:color w:val="000000"/>
          <w:lang w:val="es-MX"/>
        </w:rPr>
        <w:t xml:space="preserve">bien, el artículo 10 de la Ley de Archivos y Administración de Documentos del Estado de México y Municipios, en su párrafo primero, establece </w:t>
      </w:r>
      <w:r w:rsidRPr="00566603">
        <w:rPr>
          <w:rFonts w:ascii="Palatino Linotype" w:eastAsia="MS Mincho" w:hAnsi="Palatino Linotype" w:cs="Times New Roman"/>
          <w:color w:val="000000"/>
          <w:lang w:val="es-MX"/>
        </w:rPr>
        <w:lastRenderedPageBreak/>
        <w:t>que cada Sujeto Obligado es responsable de organizar y conservar sus Archivos; de la operación de su Sistema Institucional; del cumplimiento de lo dispuesto por la Ley; así como por las determinaciones que emita el Consejo Estatal, según corresponda; y deberán garantizar que no se sustraigan, dañen o eliminen Documentos de Archivo y la información a su cargo.</w:t>
      </w:r>
    </w:p>
    <w:p w14:paraId="56EE6FB3" w14:textId="77777777" w:rsidR="00D615BD" w:rsidRDefault="00D615BD" w:rsidP="00D615BD">
      <w:pPr>
        <w:pStyle w:val="Prrafodelista"/>
        <w:tabs>
          <w:tab w:val="left" w:pos="426"/>
        </w:tabs>
        <w:spacing w:before="240" w:after="240" w:line="360" w:lineRule="auto"/>
        <w:ind w:left="0" w:right="49"/>
        <w:jc w:val="both"/>
        <w:rPr>
          <w:rFonts w:ascii="Palatino Linotype" w:hAnsi="Palatino Linotype" w:cs="Arial"/>
        </w:rPr>
      </w:pPr>
    </w:p>
    <w:p w14:paraId="2BC35552" w14:textId="029C855B" w:rsidR="00D615BD" w:rsidRPr="00D615BD"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Consecuencia </w:t>
      </w:r>
      <w:r w:rsidRPr="00566603">
        <w:rPr>
          <w:rFonts w:ascii="Palatino Linotype" w:eastAsia="MS Mincho" w:hAnsi="Palatino Linotype" w:cs="Times New Roman"/>
          <w:color w:val="000000"/>
          <w:lang w:val="es-MX"/>
        </w:rPr>
        <w:t>de su obligación de organizar y conservar su acervo documental, los sujetos obligados deberán</w:t>
      </w:r>
      <w:r w:rsidRPr="00566603">
        <w:rPr>
          <w:rFonts w:ascii="Palatino Linotype" w:eastAsia="MS Mincho" w:hAnsi="Palatino Linotype" w:cs="Times New Roman"/>
          <w:color w:val="000000"/>
          <w:vertAlign w:val="superscript"/>
          <w:lang w:val="es-MX"/>
        </w:rPr>
        <w:footnoteReference w:id="14"/>
      </w:r>
      <w:r w:rsidRPr="00566603">
        <w:rPr>
          <w:rFonts w:ascii="Palatino Linotype" w:eastAsia="MS Mincho" w:hAnsi="Palatino Linotype" w:cs="Times New Roman"/>
          <w:color w:val="000000"/>
          <w:lang w:val="es-MX"/>
        </w:rPr>
        <w:t>:</w:t>
      </w:r>
    </w:p>
    <w:p w14:paraId="4CFD19B2" w14:textId="77777777" w:rsidR="00D615BD" w:rsidRPr="00D615BD" w:rsidRDefault="00D615BD" w:rsidP="00D615BD">
      <w:pPr>
        <w:pStyle w:val="Prrafodelista"/>
        <w:numPr>
          <w:ilvl w:val="1"/>
          <w:numId w:val="37"/>
        </w:numPr>
        <w:tabs>
          <w:tab w:val="left" w:pos="426"/>
        </w:tabs>
        <w:spacing w:before="240" w:after="240" w:line="360" w:lineRule="auto"/>
        <w:ind w:left="1134" w:right="49"/>
        <w:jc w:val="both"/>
        <w:rPr>
          <w:rFonts w:ascii="Palatino Linotype" w:eastAsia="MS Mincho" w:hAnsi="Palatino Linotype" w:cs="Times New Roman"/>
          <w:color w:val="000000"/>
          <w:lang w:val="es-MX"/>
        </w:rPr>
      </w:pPr>
      <w:r>
        <w:rPr>
          <w:rFonts w:ascii="Palatino Linotype" w:eastAsia="MS Mincho" w:hAnsi="Palatino Linotype" w:cs="Times New Roman"/>
          <w:color w:val="000000"/>
          <w:lang w:val="es-MX"/>
        </w:rPr>
        <w:t xml:space="preserve">Administrar, </w:t>
      </w:r>
      <w:r w:rsidRPr="00D615BD">
        <w:rPr>
          <w:rFonts w:ascii="Palatino Linotype" w:eastAsia="MS Mincho" w:hAnsi="Palatino Linotype" w:cs="Times New Roman"/>
          <w:color w:val="000000"/>
          <w:lang w:val="es-MX"/>
        </w:rPr>
        <w:t>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24CF9450" w14:textId="77777777" w:rsidR="00D615BD" w:rsidRPr="00D615BD" w:rsidRDefault="00D615BD" w:rsidP="00D615BD">
      <w:pPr>
        <w:pStyle w:val="Prrafodelista"/>
        <w:numPr>
          <w:ilvl w:val="1"/>
          <w:numId w:val="37"/>
        </w:numPr>
        <w:tabs>
          <w:tab w:val="left" w:pos="426"/>
        </w:tabs>
        <w:spacing w:before="240" w:after="240" w:line="360" w:lineRule="auto"/>
        <w:ind w:left="1134" w:right="49"/>
        <w:jc w:val="both"/>
        <w:rPr>
          <w:rFonts w:ascii="Palatino Linotype" w:eastAsia="MS Mincho" w:hAnsi="Palatino Linotype" w:cs="Times New Roman"/>
          <w:color w:val="000000"/>
          <w:lang w:val="es-MX"/>
        </w:rPr>
      </w:pPr>
      <w:r w:rsidRPr="00D615BD">
        <w:rPr>
          <w:rFonts w:ascii="Palatino Linotype" w:eastAsia="MS Mincho" w:hAnsi="Palatino Linotype" w:cs="Times New Roman"/>
          <w:color w:val="000000"/>
          <w:lang w:val="es-MX"/>
        </w:rPr>
        <w:t>Integrar los documentos en Expedientes;</w:t>
      </w:r>
    </w:p>
    <w:p w14:paraId="4A7981F3" w14:textId="77777777" w:rsidR="00D615BD" w:rsidRPr="00D615BD" w:rsidRDefault="00D615BD" w:rsidP="00D615BD">
      <w:pPr>
        <w:pStyle w:val="Prrafodelista"/>
        <w:numPr>
          <w:ilvl w:val="1"/>
          <w:numId w:val="37"/>
        </w:numPr>
        <w:tabs>
          <w:tab w:val="left" w:pos="426"/>
        </w:tabs>
        <w:spacing w:before="240" w:after="240" w:line="360" w:lineRule="auto"/>
        <w:ind w:left="1134" w:right="49"/>
        <w:jc w:val="both"/>
        <w:rPr>
          <w:rFonts w:ascii="Palatino Linotype" w:eastAsia="MS Mincho" w:hAnsi="Palatino Linotype" w:cs="Times New Roman"/>
          <w:b/>
          <w:bCs/>
          <w:color w:val="000000"/>
          <w:lang w:val="es-MX"/>
        </w:rPr>
      </w:pPr>
      <w:r w:rsidRPr="00D615BD">
        <w:rPr>
          <w:rFonts w:ascii="Palatino Linotype" w:eastAsia="MS Mincho" w:hAnsi="Palatino Linotype" w:cs="Times New Roman"/>
          <w:b/>
          <w:bCs/>
          <w:color w:val="000000"/>
          <w:lang w:val="es-MX"/>
        </w:rPr>
        <w:t>Dotar a los Documentos de Archivo de los elementos de identificación necesarios para asegurar que mantengan su procedencia y orden original;</w:t>
      </w:r>
    </w:p>
    <w:p w14:paraId="49B4AF54" w14:textId="327B2CA8" w:rsidR="00D615BD" w:rsidRDefault="00D615BD" w:rsidP="00D615BD">
      <w:pPr>
        <w:pStyle w:val="Prrafodelista"/>
        <w:numPr>
          <w:ilvl w:val="1"/>
          <w:numId w:val="37"/>
        </w:numPr>
        <w:tabs>
          <w:tab w:val="left" w:pos="426"/>
        </w:tabs>
        <w:spacing w:before="240" w:after="240" w:line="360" w:lineRule="auto"/>
        <w:ind w:left="1134" w:right="49"/>
        <w:jc w:val="both"/>
        <w:rPr>
          <w:rFonts w:ascii="Palatino Linotype" w:hAnsi="Palatino Linotype" w:cs="Arial"/>
        </w:rPr>
      </w:pPr>
      <w:r w:rsidRPr="00D615BD">
        <w:rPr>
          <w:rFonts w:ascii="Palatino Linotype" w:eastAsia="MS Mincho" w:hAnsi="Palatino Linotype" w:cs="Times New Roman"/>
          <w:color w:val="000000"/>
          <w:lang w:val="es-MX"/>
        </w:rPr>
        <w:t xml:space="preserve">Aplicar métodos y medidas para la organización, protección y conservación de los Documentos de Archivo, considerando el estado que guardan y el espacio para su almacenamiento; así como procurar el resguardo digital de dichos documentos, de conformidad con la Ley </w:t>
      </w:r>
      <w:r w:rsidRPr="00D615BD">
        <w:rPr>
          <w:rFonts w:ascii="Palatino Linotype" w:eastAsia="MS Mincho" w:hAnsi="Palatino Linotype" w:cs="Times New Roman"/>
          <w:color w:val="000000"/>
          <w:lang w:val="es-MX"/>
        </w:rPr>
        <w:lastRenderedPageBreak/>
        <w:t>General, la Ley de Gobierno Digital del Estado de México y Municipios, la presente Ley y las demás disposiciones jurídicas aplicables.</w:t>
      </w:r>
    </w:p>
    <w:p w14:paraId="782203FA" w14:textId="77777777" w:rsidR="00D615BD" w:rsidRDefault="00D615BD" w:rsidP="00D615BD">
      <w:pPr>
        <w:pStyle w:val="Prrafodelista"/>
        <w:tabs>
          <w:tab w:val="left" w:pos="426"/>
        </w:tabs>
        <w:spacing w:before="240" w:after="240" w:line="360" w:lineRule="auto"/>
        <w:ind w:left="0" w:right="49"/>
        <w:jc w:val="both"/>
        <w:rPr>
          <w:rFonts w:ascii="Palatino Linotype" w:hAnsi="Palatino Linotype" w:cs="Arial"/>
        </w:rPr>
      </w:pPr>
    </w:p>
    <w:p w14:paraId="40D0F9CF" w14:textId="6DE019A7" w:rsidR="00D615BD"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Los </w:t>
      </w:r>
      <w:r w:rsidRPr="00566603">
        <w:rPr>
          <w:rFonts w:ascii="Palatino Linotype" w:eastAsia="MS Mincho" w:hAnsi="Palatino Linotype" w:cs="Times New Roman"/>
          <w:color w:val="000000"/>
          <w:lang w:val="es-MX"/>
        </w:rPr>
        <w:t xml:space="preserve">Sujetos Obligados deberán contar con los Instrumentos de Control y Consulta Archivísticos conforme a sus atribuciones y funciones, manteniéndolos actualizados y disponibles; y contarán </w:t>
      </w:r>
      <w:r w:rsidRPr="00566603">
        <w:rPr>
          <w:rFonts w:ascii="Palatino Linotype" w:eastAsia="MS Mincho" w:hAnsi="Palatino Linotype" w:cs="Times New Roman"/>
          <w:b/>
          <w:bCs/>
          <w:color w:val="000000"/>
          <w:lang w:val="es-MX"/>
        </w:rPr>
        <w:t>al menos</w:t>
      </w:r>
      <w:r w:rsidRPr="00566603">
        <w:rPr>
          <w:rFonts w:ascii="Palatino Linotype" w:eastAsia="MS Mincho" w:hAnsi="Palatino Linotype" w:cs="Times New Roman"/>
          <w:color w:val="000000"/>
          <w:lang w:val="es-MX"/>
        </w:rPr>
        <w:t xml:space="preserve"> con los siguientes: </w:t>
      </w:r>
      <w:r w:rsidRPr="00566603">
        <w:rPr>
          <w:rFonts w:ascii="Palatino Linotype" w:eastAsia="MS Mincho" w:hAnsi="Palatino Linotype" w:cs="Times New Roman"/>
          <w:b/>
          <w:bCs/>
          <w:color w:val="000000"/>
          <w:lang w:val="es-MX"/>
        </w:rPr>
        <w:t>a)</w:t>
      </w:r>
      <w:r w:rsidRPr="00566603">
        <w:rPr>
          <w:rFonts w:ascii="Palatino Linotype" w:eastAsia="MS Mincho" w:hAnsi="Palatino Linotype" w:cs="Times New Roman"/>
          <w:color w:val="000000"/>
          <w:lang w:val="es-MX"/>
        </w:rPr>
        <w:t xml:space="preserve"> Cuadro General de Clasificación Archivística; </w:t>
      </w:r>
      <w:r w:rsidRPr="00566603">
        <w:rPr>
          <w:rFonts w:ascii="Palatino Linotype" w:eastAsia="MS Mincho" w:hAnsi="Palatino Linotype" w:cs="Times New Roman"/>
          <w:b/>
          <w:bCs/>
          <w:color w:val="000000"/>
          <w:lang w:val="es-MX"/>
        </w:rPr>
        <w:t>b)</w:t>
      </w:r>
      <w:r w:rsidRPr="00566603">
        <w:rPr>
          <w:rFonts w:ascii="Palatino Linotype" w:eastAsia="MS Mincho" w:hAnsi="Palatino Linotype" w:cs="Times New Roman"/>
          <w:color w:val="000000"/>
          <w:lang w:val="es-MX"/>
        </w:rPr>
        <w:t xml:space="preserve"> Catálogo de Disposición Documental; y, </w:t>
      </w:r>
      <w:r w:rsidRPr="00566603">
        <w:rPr>
          <w:rFonts w:ascii="Palatino Linotype" w:eastAsia="MS Mincho" w:hAnsi="Palatino Linotype" w:cs="Times New Roman"/>
          <w:b/>
          <w:bCs/>
          <w:color w:val="000000"/>
          <w:lang w:val="es-MX"/>
        </w:rPr>
        <w:t>c)</w:t>
      </w:r>
      <w:r w:rsidRPr="00566603">
        <w:rPr>
          <w:rFonts w:ascii="Palatino Linotype" w:eastAsia="MS Mincho" w:hAnsi="Palatino Linotype" w:cs="Times New Roman"/>
          <w:color w:val="000000"/>
          <w:lang w:val="es-MX"/>
        </w:rPr>
        <w:t xml:space="preserve"> </w:t>
      </w:r>
      <w:r w:rsidRPr="00566603">
        <w:rPr>
          <w:rFonts w:ascii="Palatino Linotype" w:eastAsia="MS Mincho" w:hAnsi="Palatino Linotype" w:cs="Times New Roman"/>
          <w:b/>
          <w:bCs/>
          <w:color w:val="000000"/>
          <w:lang w:val="es-MX"/>
        </w:rPr>
        <w:t>Inventarios Documentales</w:t>
      </w:r>
      <w:r w:rsidRPr="00566603">
        <w:rPr>
          <w:rFonts w:ascii="Palatino Linotype" w:eastAsia="MS Mincho" w:hAnsi="Palatino Linotype" w:cs="Times New Roman"/>
          <w:color w:val="000000"/>
          <w:lang w:val="es-MX"/>
        </w:rPr>
        <w:t>.</w:t>
      </w:r>
    </w:p>
    <w:p w14:paraId="277C5C8B" w14:textId="77777777" w:rsidR="00D615BD" w:rsidRDefault="00D615BD" w:rsidP="00D615BD">
      <w:pPr>
        <w:pStyle w:val="Prrafodelista"/>
        <w:tabs>
          <w:tab w:val="left" w:pos="426"/>
        </w:tabs>
        <w:spacing w:before="240" w:after="240" w:line="360" w:lineRule="auto"/>
        <w:ind w:left="0" w:right="49"/>
        <w:jc w:val="both"/>
        <w:rPr>
          <w:rFonts w:ascii="Palatino Linotype" w:hAnsi="Palatino Linotype" w:cs="Arial"/>
        </w:rPr>
      </w:pPr>
    </w:p>
    <w:p w14:paraId="6B53F9A7" w14:textId="2E78551A" w:rsidR="00D615BD" w:rsidRDefault="00D615BD"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Así </w:t>
      </w:r>
      <w:r w:rsidRPr="00566603">
        <w:rPr>
          <w:rFonts w:ascii="Palatino Linotype" w:eastAsia="MS Mincho" w:hAnsi="Palatino Linotype" w:cs="Times New Roman"/>
          <w:color w:val="000000"/>
          <w:lang w:val="es-MX"/>
        </w:rPr>
        <w:t xml:space="preserve">las cosas, </w:t>
      </w:r>
      <w:r>
        <w:rPr>
          <w:rFonts w:ascii="Palatino Linotype" w:eastAsia="MS Mincho" w:hAnsi="Palatino Linotype" w:cs="Times New Roman"/>
          <w:color w:val="000000"/>
          <w:lang w:val="es-MX"/>
        </w:rPr>
        <w:t xml:space="preserve">podemos establecer que la Ley constriñe al Ayuntamiento de Lerma </w:t>
      </w:r>
      <w:r w:rsidR="00EA43C9">
        <w:rPr>
          <w:rFonts w:ascii="Palatino Linotype" w:eastAsia="MS Mincho" w:hAnsi="Palatino Linotype" w:cs="Times New Roman"/>
          <w:color w:val="000000"/>
          <w:lang w:val="es-MX"/>
        </w:rPr>
        <w:t>a</w:t>
      </w:r>
      <w:r w:rsidRPr="00566603">
        <w:rPr>
          <w:rFonts w:ascii="Palatino Linotype" w:eastAsia="MS Mincho" w:hAnsi="Palatino Linotype" w:cs="Times New Roman"/>
          <w:b/>
          <w:bCs/>
          <w:color w:val="000000"/>
          <w:lang w:val="es-MX"/>
        </w:rPr>
        <w:t xml:space="preserve"> conservar, controlar, administrar y organizar todos los documentos que, por el ejercicio de sus funciones, posera, genere y/o administre</w:t>
      </w:r>
      <w:r w:rsidR="00EA43C9">
        <w:rPr>
          <w:rFonts w:ascii="Palatino Linotype" w:eastAsia="MS Mincho" w:hAnsi="Palatino Linotype" w:cs="Times New Roman"/>
          <w:color w:val="000000"/>
          <w:lang w:val="es-MX"/>
        </w:rPr>
        <w:t>.</w:t>
      </w:r>
    </w:p>
    <w:p w14:paraId="69DCD0DF" w14:textId="77777777" w:rsidR="00D615BD" w:rsidRDefault="00D615BD" w:rsidP="00D615BD">
      <w:pPr>
        <w:pStyle w:val="Prrafodelista"/>
        <w:tabs>
          <w:tab w:val="left" w:pos="426"/>
        </w:tabs>
        <w:spacing w:before="240" w:after="240" w:line="360" w:lineRule="auto"/>
        <w:ind w:left="0" w:right="49"/>
        <w:jc w:val="both"/>
        <w:rPr>
          <w:rFonts w:ascii="Palatino Linotype" w:hAnsi="Palatino Linotype" w:cs="Arial"/>
        </w:rPr>
      </w:pPr>
    </w:p>
    <w:p w14:paraId="46D3AAB4" w14:textId="446C05C8" w:rsidR="00D615BD" w:rsidRDefault="00EA43C9"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Derivado </w:t>
      </w:r>
      <w:r w:rsidRPr="00566603">
        <w:rPr>
          <w:rFonts w:ascii="Palatino Linotype" w:eastAsia="MS Mincho" w:hAnsi="Palatino Linotype" w:cs="Times New Roman"/>
          <w:color w:val="000000"/>
          <w:lang w:val="es-MX"/>
        </w:rPr>
        <w:t xml:space="preserve">de lo anterior, y toda vez que se ha demostrado la obligación innata del </w:t>
      </w:r>
      <w:r>
        <w:rPr>
          <w:rFonts w:ascii="Palatino Linotype" w:eastAsia="MS Mincho" w:hAnsi="Palatino Linotype" w:cs="Times New Roman"/>
          <w:b/>
          <w:color w:val="000000"/>
          <w:lang w:val="es-MX"/>
        </w:rPr>
        <w:t>Ayuntamiento de Lerma</w:t>
      </w:r>
      <w:r w:rsidRPr="00566603">
        <w:rPr>
          <w:rFonts w:ascii="Palatino Linotype" w:eastAsia="MS Mincho" w:hAnsi="Palatino Linotype" w:cs="Times New Roman"/>
          <w:color w:val="000000"/>
          <w:lang w:val="es-MX"/>
        </w:rPr>
        <w:t>, como Sujeto Obligado de la Ley de Archivos y Administración de Documentos del Estado de México, de conservar y organizar sus archivos a través de herramientas que permitan su acceso e identificación de forma eficaz; este Organismo Garante encuentra conforme a derecho ordenar la entrega de la información solicitada</w:t>
      </w:r>
      <w:r>
        <w:rPr>
          <w:rFonts w:ascii="Palatino Linotype" w:eastAsia="MS Mincho" w:hAnsi="Palatino Linotype" w:cs="Times New Roman"/>
          <w:color w:val="000000"/>
          <w:lang w:val="es-MX"/>
        </w:rPr>
        <w:t xml:space="preserve">, la cual, de ser el caso que la información ya no exista en razón de que ésta se dio de baja, </w:t>
      </w:r>
      <w:r>
        <w:rPr>
          <w:rFonts w:ascii="Palatino Linotype" w:eastAsia="MS Mincho" w:hAnsi="Palatino Linotype" w:cs="Times New Roman"/>
          <w:b/>
          <w:bCs/>
          <w:color w:val="000000"/>
          <w:lang w:val="es-MX"/>
        </w:rPr>
        <w:t>deberá entregar la Baja Documental donde se sustenten las razones de su eliminación.</w:t>
      </w:r>
    </w:p>
    <w:p w14:paraId="2B321C9F" w14:textId="191A6409"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47C74FA" w14:textId="47D591A5" w:rsidR="00635886" w:rsidRPr="00635886" w:rsidRDefault="00635886" w:rsidP="00635886">
      <w:pPr>
        <w:pStyle w:val="Prrafodelista"/>
        <w:tabs>
          <w:tab w:val="left" w:pos="426"/>
        </w:tabs>
        <w:spacing w:before="240" w:after="240" w:line="360" w:lineRule="auto"/>
        <w:ind w:left="0" w:right="49"/>
        <w:jc w:val="both"/>
        <w:outlineLvl w:val="1"/>
        <w:rPr>
          <w:rFonts w:ascii="Palatino Linotype" w:hAnsi="Palatino Linotype" w:cs="Arial"/>
          <w:b/>
          <w:bCs/>
        </w:rPr>
      </w:pPr>
      <w:r>
        <w:rPr>
          <w:rFonts w:ascii="Palatino Linotype" w:hAnsi="Palatino Linotype" w:cs="Arial"/>
          <w:b/>
          <w:bCs/>
        </w:rPr>
        <w:t>SEXTO. De la versión pública.</w:t>
      </w:r>
    </w:p>
    <w:p w14:paraId="06AE3452"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302A252E" w14:textId="52973821"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2E16062"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7FB71A1" w14:textId="242C6F51"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La </w:t>
      </w:r>
      <w:r w:rsidRPr="00626775">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Pr>
          <w:rFonts w:ascii="Palatino Linotype" w:eastAsia="Times New Roman" w:hAnsi="Palatino Linotype" w:cs="Arial"/>
          <w:color w:val="000000"/>
        </w:rPr>
        <w:t>Actualmente, e</w:t>
      </w:r>
      <w:r w:rsidRPr="0048107A">
        <w:rPr>
          <w:rFonts w:ascii="Palatino Linotype" w:eastAsia="Times New Roman" w:hAnsi="Palatino Linotype" w:cs="Arial"/>
          <w:color w:val="000000"/>
        </w:rPr>
        <w:t>l grave prob</w:t>
      </w:r>
      <w:r>
        <w:rPr>
          <w:rFonts w:ascii="Palatino Linotype" w:eastAsia="Times New Roman" w:hAnsi="Palatino Linotype" w:cs="Arial"/>
          <w:color w:val="000000"/>
        </w:rPr>
        <w:t>lema que enfrentamos son</w:t>
      </w:r>
      <w:r w:rsidRPr="0048107A">
        <w:rPr>
          <w:rFonts w:ascii="Palatino Linotype" w:eastAsia="Times New Roman" w:hAnsi="Palatino Linotype" w:cs="Arial"/>
          <w:color w:val="000000"/>
        </w:rPr>
        <w:t xml:space="preserve"> los Acuerdos de Clasificación de la Información que emiten los </w:t>
      </w:r>
      <w:r w:rsidRPr="0048107A">
        <w:rPr>
          <w:rFonts w:ascii="Palatino Linotype" w:eastAsia="Times New Roman" w:hAnsi="Palatino Linotype" w:cs="Arial"/>
          <w:b/>
          <w:color w:val="000000"/>
        </w:rPr>
        <w:t>SUJETOS OBLIGADOS</w:t>
      </w:r>
      <w:r w:rsidRPr="0048107A">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ya que no observan </w:t>
      </w:r>
      <w:r w:rsidRPr="0048107A">
        <w:rPr>
          <w:rFonts w:ascii="Palatino Linotype" w:eastAsia="Times New Roman" w:hAnsi="Palatino Linotype" w:cs="Arial"/>
          <w:color w:val="000000"/>
        </w:rPr>
        <w:t>los requisitos</w:t>
      </w:r>
      <w:r>
        <w:rPr>
          <w:rFonts w:ascii="Palatino Linotype" w:eastAsia="Times New Roman" w:hAnsi="Palatino Linotype" w:cs="Arial"/>
          <w:color w:val="000000"/>
        </w:rPr>
        <w:t xml:space="preserve"> que deben de llevar a cabo para la realización de la clasificación de la información</w:t>
      </w:r>
      <w:r w:rsidRPr="0048107A">
        <w:rPr>
          <w:rFonts w:ascii="Palatino Linotype" w:eastAsia="Times New Roman" w:hAnsi="Palatino Linotype" w:cs="Arial"/>
          <w:color w:val="000000"/>
        </w:rPr>
        <w:t>, tanto por la complejidad del procedimiento como por la falta de atención de los operadores jurídicos, por lo que es menester reiterar los mismos:</w:t>
      </w:r>
    </w:p>
    <w:p w14:paraId="7D945066" w14:textId="10BF2363"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tbl>
      <w:tblPr>
        <w:tblStyle w:val="Tabladecuadrcula6concolores"/>
        <w:tblW w:w="0" w:type="auto"/>
        <w:tblLook w:val="04A0" w:firstRow="1" w:lastRow="0" w:firstColumn="1" w:lastColumn="0" w:noHBand="0" w:noVBand="1"/>
      </w:tblPr>
      <w:tblGrid>
        <w:gridCol w:w="1834"/>
        <w:gridCol w:w="6945"/>
      </w:tblGrid>
      <w:tr w:rsidR="00635886" w:rsidRPr="009D3550" w14:paraId="151DCC1B" w14:textId="77777777" w:rsidTr="00A76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0AAD97" w14:textId="77777777" w:rsidR="00635886" w:rsidRPr="009D3550" w:rsidRDefault="00635886" w:rsidP="00A76E89">
            <w:pPr>
              <w:rPr>
                <w:sz w:val="20"/>
                <w:szCs w:val="20"/>
              </w:rPr>
            </w:pPr>
            <w:r w:rsidRPr="009D3550">
              <w:rPr>
                <w:rFonts w:ascii="Palatino Linotype" w:hAnsi="Palatino Linotype" w:cstheme="majorBidi"/>
                <w:b w:val="0"/>
                <w:sz w:val="20"/>
                <w:szCs w:val="20"/>
              </w:rPr>
              <w:t>a) Requisitos previos.</w:t>
            </w:r>
          </w:p>
        </w:tc>
        <w:tc>
          <w:tcPr>
            <w:tcW w:w="6990" w:type="dxa"/>
          </w:tcPr>
          <w:p w14:paraId="08B26562" w14:textId="77777777" w:rsidR="00635886" w:rsidRPr="009D3550" w:rsidRDefault="00635886" w:rsidP="00A76E89">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EE806D1" w14:textId="77777777" w:rsidR="00635886" w:rsidRPr="009D3550" w:rsidRDefault="00635886" w:rsidP="00A76E89">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665A4BD3" w14:textId="77777777" w:rsidR="00635886" w:rsidRPr="009D3550" w:rsidRDefault="00635886" w:rsidP="00A76E89">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311BDDEE" w14:textId="77777777" w:rsidR="00635886" w:rsidRPr="009D3550" w:rsidRDefault="00635886" w:rsidP="00A76E89">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w:t>
            </w:r>
            <w:r w:rsidRPr="009D3550">
              <w:rPr>
                <w:rFonts w:ascii="Palatino Linotype" w:eastAsia="Times New Roman" w:hAnsi="Palatino Linotype" w:cs="Arial"/>
                <w:b w:val="0"/>
                <w:color w:val="000000"/>
                <w:sz w:val="20"/>
                <w:szCs w:val="20"/>
                <w:u w:val="single"/>
              </w:rPr>
              <w:lastRenderedPageBreak/>
              <w:t xml:space="preserve">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635886" w:rsidRPr="009D3550" w14:paraId="5DA962C9" w14:textId="77777777" w:rsidTr="00A7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2BD6B7" w14:textId="77777777" w:rsidR="00635886" w:rsidRPr="009D3550" w:rsidRDefault="00635886" w:rsidP="00A76E89">
            <w:pPr>
              <w:rPr>
                <w:sz w:val="20"/>
                <w:szCs w:val="20"/>
              </w:rPr>
            </w:pPr>
            <w:r w:rsidRPr="009D3550">
              <w:rPr>
                <w:rFonts w:ascii="Palatino Linotype" w:hAnsi="Palatino Linotype" w:cstheme="majorBidi"/>
                <w:b w:val="0"/>
                <w:sz w:val="20"/>
                <w:szCs w:val="20"/>
              </w:rPr>
              <w:lastRenderedPageBreak/>
              <w:t>b) Supuestos de clasificación.</w:t>
            </w:r>
          </w:p>
        </w:tc>
        <w:tc>
          <w:tcPr>
            <w:tcW w:w="6990" w:type="dxa"/>
          </w:tcPr>
          <w:p w14:paraId="33D8F915"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5D862DD"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9556FA7" w14:textId="77777777" w:rsidR="00635886" w:rsidRPr="009D3550" w:rsidRDefault="00635886" w:rsidP="00A76E89">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5C39F5">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35886" w:rsidRPr="009D3550" w14:paraId="5A80B50F" w14:textId="77777777" w:rsidTr="00A76E89">
        <w:tc>
          <w:tcPr>
            <w:cnfStyle w:val="001000000000" w:firstRow="0" w:lastRow="0" w:firstColumn="1" w:lastColumn="0" w:oddVBand="0" w:evenVBand="0" w:oddHBand="0" w:evenHBand="0" w:firstRowFirstColumn="0" w:firstRowLastColumn="0" w:lastRowFirstColumn="0" w:lastRowLastColumn="0"/>
            <w:tcW w:w="1838" w:type="dxa"/>
          </w:tcPr>
          <w:p w14:paraId="463FA272" w14:textId="77777777" w:rsidR="00635886" w:rsidRPr="009D3550" w:rsidRDefault="00635886" w:rsidP="00A76E89">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14:paraId="1247B8B2" w14:textId="77777777" w:rsidR="00635886" w:rsidRPr="009D3550" w:rsidRDefault="00635886" w:rsidP="00A76E89">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48550DD" w14:textId="77777777" w:rsidR="00635886" w:rsidRPr="009D3550" w:rsidRDefault="00635886" w:rsidP="00A76E89">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14:paraId="697C2412" w14:textId="77777777" w:rsidR="00635886" w:rsidRPr="009D3550" w:rsidRDefault="00635886" w:rsidP="00A76E89">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35886" w:rsidRPr="009D3550" w14:paraId="252239A2" w14:textId="77777777" w:rsidTr="00A7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AED738" w14:textId="77777777" w:rsidR="00635886" w:rsidRPr="009D3550" w:rsidRDefault="00635886" w:rsidP="00A76E89">
            <w:pPr>
              <w:rPr>
                <w:b w:val="0"/>
                <w:sz w:val="20"/>
                <w:szCs w:val="20"/>
              </w:rPr>
            </w:pPr>
          </w:p>
          <w:p w14:paraId="4C833FDB" w14:textId="77777777" w:rsidR="00635886" w:rsidRPr="009D3550" w:rsidRDefault="00635886" w:rsidP="00A76E89">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62359D75"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9D3550">
              <w:rPr>
                <w:rFonts w:ascii="Palatino Linotype" w:eastAsia="Times New Roman" w:hAnsi="Palatino Linotype" w:cs="Arial"/>
                <w:color w:val="000000"/>
                <w:sz w:val="20"/>
                <w:szCs w:val="20"/>
              </w:rPr>
              <w:lastRenderedPageBreak/>
              <w:t xml:space="preserve">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14:paraId="3DE676BC"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65CCFC"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75AC59"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E61B324" w14:textId="77777777" w:rsidR="00635886" w:rsidRPr="009D3550" w:rsidRDefault="00635886" w:rsidP="00A76E89">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35886" w:rsidRPr="009D3550" w14:paraId="62C6B2DD" w14:textId="77777777" w:rsidTr="00A76E89">
        <w:tc>
          <w:tcPr>
            <w:cnfStyle w:val="001000000000" w:firstRow="0" w:lastRow="0" w:firstColumn="1" w:lastColumn="0" w:oddVBand="0" w:evenVBand="0" w:oddHBand="0" w:evenHBand="0" w:firstRowFirstColumn="0" w:firstRowLastColumn="0" w:lastRowFirstColumn="0" w:lastRowLastColumn="0"/>
            <w:tcW w:w="1838" w:type="dxa"/>
          </w:tcPr>
          <w:p w14:paraId="2D09AF41" w14:textId="77777777" w:rsidR="00635886" w:rsidRPr="009D3550" w:rsidRDefault="00635886" w:rsidP="00A76E89">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67951B51" w14:textId="77777777" w:rsidR="00635886" w:rsidRPr="009D3550" w:rsidRDefault="00635886" w:rsidP="00A76E89">
            <w:pPr>
              <w:rPr>
                <w:sz w:val="20"/>
                <w:szCs w:val="20"/>
              </w:rPr>
            </w:pPr>
          </w:p>
        </w:tc>
        <w:tc>
          <w:tcPr>
            <w:tcW w:w="6990" w:type="dxa"/>
          </w:tcPr>
          <w:p w14:paraId="5E45CFEF" w14:textId="77777777" w:rsidR="00635886" w:rsidRPr="009D3550" w:rsidRDefault="00635886" w:rsidP="00A76E89">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746F80A" w14:textId="77777777" w:rsidR="00635886" w:rsidRPr="009D3550" w:rsidRDefault="00635886" w:rsidP="00A76E89">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A666E8" w14:textId="77777777" w:rsidR="00635886" w:rsidRPr="009D3550" w:rsidRDefault="00635886" w:rsidP="00A76E8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34BD730" w14:textId="7BC8A74A"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5BC6CE5F" w14:textId="4AD7BC1C" w:rsidR="00635886" w:rsidRPr="00635886" w:rsidRDefault="00635886" w:rsidP="00635886">
      <w:pPr>
        <w:pStyle w:val="Prrafodelista"/>
        <w:tabs>
          <w:tab w:val="left" w:pos="426"/>
        </w:tabs>
        <w:spacing w:before="240" w:after="240" w:line="360" w:lineRule="auto"/>
        <w:ind w:left="0" w:right="49"/>
        <w:jc w:val="both"/>
        <w:outlineLvl w:val="2"/>
        <w:rPr>
          <w:rFonts w:ascii="Palatino Linotype" w:hAnsi="Palatino Linotype" w:cs="Arial"/>
          <w:b/>
          <w:bCs/>
        </w:rPr>
      </w:pPr>
      <w:r>
        <w:rPr>
          <w:rFonts w:ascii="Palatino Linotype" w:hAnsi="Palatino Linotype" w:cs="Arial"/>
          <w:b/>
          <w:bCs/>
        </w:rPr>
        <w:lastRenderedPageBreak/>
        <w:t>I. Del análisis de los datos susceptibles de ser protegidos.</w:t>
      </w:r>
    </w:p>
    <w:p w14:paraId="03B5E417"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3A9F0DC2" w14:textId="484979A1"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Bajo </w:t>
      </w:r>
      <w:r>
        <w:rPr>
          <w:rFonts w:ascii="Palatino Linotype" w:eastAsia="Times New Roman" w:hAnsi="Palatino Linotype" w:cs="Arial"/>
          <w:color w:val="000000"/>
        </w:rPr>
        <w:t xml:space="preserve">lo anterior, es importante analizar los datos personales susceptibles de ser protegidos, que pudieran estar contenidos en los </w:t>
      </w:r>
      <w:r>
        <w:rPr>
          <w:rFonts w:ascii="Palatino Linotype" w:eastAsia="Times New Roman" w:hAnsi="Palatino Linotype" w:cs="Arial"/>
          <w:b/>
          <w:bCs/>
          <w:color w:val="000000"/>
        </w:rPr>
        <w:t xml:space="preserve">recibos de nómina </w:t>
      </w:r>
      <w:r>
        <w:rPr>
          <w:rFonts w:ascii="Palatino Linotype" w:eastAsia="Times New Roman" w:hAnsi="Palatino Linotype" w:cs="Arial"/>
          <w:color w:val="000000"/>
        </w:rPr>
        <w:t xml:space="preserve">de los servidores públicos referidos en la solicitud de información, tales como </w:t>
      </w:r>
      <w:r>
        <w:rPr>
          <w:rFonts w:ascii="Palatino Linotype" w:eastAsia="Times New Roman" w:hAnsi="Palatino Linotype" w:cs="Arial"/>
          <w:b/>
          <w:bCs/>
          <w:color w:val="000000"/>
        </w:rPr>
        <w:t xml:space="preserve">Registro Federal de Contribuyentes (RFC), </w:t>
      </w:r>
      <w:r>
        <w:rPr>
          <w:rFonts w:ascii="Palatino Linotype" w:eastAsia="Times New Roman" w:hAnsi="Palatino Linotype" w:cs="Arial"/>
          <w:color w:val="000000"/>
        </w:rPr>
        <w:t xml:space="preserve">la </w:t>
      </w:r>
      <w:r>
        <w:rPr>
          <w:rFonts w:ascii="Palatino Linotype" w:eastAsia="Times New Roman" w:hAnsi="Palatino Linotype" w:cs="Arial"/>
          <w:b/>
          <w:bCs/>
          <w:color w:val="000000"/>
        </w:rPr>
        <w:t>Clave Única de Registro de Población (CURP)</w:t>
      </w:r>
      <w:r>
        <w:rPr>
          <w:rFonts w:ascii="Palatino Linotype" w:eastAsia="Times New Roman" w:hAnsi="Palatino Linotype" w:cs="Arial"/>
          <w:color w:val="000000"/>
        </w:rPr>
        <w:t xml:space="preserve">, la </w:t>
      </w:r>
      <w:r>
        <w:rPr>
          <w:rFonts w:ascii="Palatino Linotype" w:eastAsia="Times New Roman" w:hAnsi="Palatino Linotype" w:cs="Arial"/>
          <w:b/>
          <w:bCs/>
          <w:color w:val="000000"/>
        </w:rPr>
        <w:t xml:space="preserve">Clave de ISSEMyM </w:t>
      </w:r>
      <w:r>
        <w:rPr>
          <w:rFonts w:ascii="Palatino Linotype" w:eastAsia="Times New Roman" w:hAnsi="Palatino Linotype" w:cs="Arial"/>
          <w:color w:val="000000"/>
        </w:rPr>
        <w:t xml:space="preserve">u análogos, </w:t>
      </w:r>
      <w:r>
        <w:rPr>
          <w:rFonts w:ascii="Palatino Linotype" w:eastAsia="Times New Roman" w:hAnsi="Palatino Linotype" w:cs="Arial"/>
          <w:b/>
          <w:bCs/>
          <w:color w:val="000000"/>
        </w:rPr>
        <w:t xml:space="preserve">préstamos o descuentos </w:t>
      </w:r>
      <w:r>
        <w:rPr>
          <w:rFonts w:ascii="Palatino Linotype" w:eastAsia="Times New Roman" w:hAnsi="Palatino Linotype" w:cs="Arial"/>
          <w:color w:val="000000"/>
        </w:rPr>
        <w:t xml:space="preserve">realizados al servidor público y la </w:t>
      </w:r>
      <w:r>
        <w:rPr>
          <w:rFonts w:ascii="Palatino Linotype" w:eastAsia="Times New Roman" w:hAnsi="Palatino Linotype" w:cs="Arial"/>
          <w:b/>
          <w:bCs/>
          <w:color w:val="000000"/>
        </w:rPr>
        <w:t>clave interbancaria de depósito.</w:t>
      </w:r>
    </w:p>
    <w:p w14:paraId="6C7A2FF7" w14:textId="54F43B0A"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889C0E8" w14:textId="254B5E04" w:rsidR="00635886" w:rsidRPr="00635886" w:rsidRDefault="00635886" w:rsidP="00CC5ED1">
      <w:pPr>
        <w:pStyle w:val="Prrafodelista"/>
        <w:tabs>
          <w:tab w:val="left" w:pos="426"/>
        </w:tabs>
        <w:spacing w:before="240" w:after="240" w:line="360" w:lineRule="auto"/>
        <w:ind w:left="0" w:right="49"/>
        <w:jc w:val="both"/>
        <w:rPr>
          <w:rFonts w:ascii="Palatino Linotype" w:hAnsi="Palatino Linotype" w:cs="Arial"/>
          <w:b/>
          <w:bCs/>
        </w:rPr>
      </w:pPr>
      <w:r>
        <w:rPr>
          <w:rFonts w:ascii="Palatino Linotype" w:hAnsi="Palatino Linotype" w:cs="Arial"/>
          <w:b/>
          <w:bCs/>
        </w:rPr>
        <w:t>a) Del Registro Federal de Contribuyentes.</w:t>
      </w:r>
    </w:p>
    <w:p w14:paraId="608381EB"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2A751E70"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El </w:t>
      </w:r>
      <w:r w:rsidRPr="00C80199">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r>
        <w:rPr>
          <w:rFonts w:ascii="Palatino Linotype" w:eastAsia="Times New Roman" w:hAnsi="Palatino Linotype" w:cs="Arial"/>
          <w:color w:val="000000"/>
        </w:rPr>
        <w:t>.</w:t>
      </w:r>
    </w:p>
    <w:p w14:paraId="6A1D7D96"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0867C79A"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Las </w:t>
      </w:r>
      <w:r>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106105D6"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7529A0A1"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Del </w:t>
      </w:r>
      <w:r>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5904420A"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136655B9"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7F356BF"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04155560" w14:textId="2D53D499" w:rsidR="00CC5ED1" w:rsidRDefault="00635886" w:rsidP="00635886">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rPr>
        <w:t xml:space="preserve">En </w:t>
      </w:r>
      <w:r>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5B0DB988" w14:textId="699DEF3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173A4087" w14:textId="77777777" w:rsidR="00635886" w:rsidRPr="004852D2" w:rsidRDefault="00635886" w:rsidP="00635886">
      <w:pPr>
        <w:shd w:val="clear" w:color="auto" w:fill="FFFFFF" w:themeFill="background1"/>
        <w:spacing w:line="276" w:lineRule="auto"/>
        <w:ind w:left="567" w:right="567"/>
        <w:jc w:val="both"/>
        <w:rPr>
          <w:rFonts w:ascii="Palatino Linotype" w:eastAsia="Calibri" w:hAnsi="Palatino Linotype" w:cs="Tahoma"/>
          <w:bCs/>
          <w:i/>
          <w:sz w:val="22"/>
        </w:rPr>
      </w:pPr>
      <w:r w:rsidRPr="004852D2">
        <w:rPr>
          <w:rFonts w:ascii="Palatino Linotype" w:eastAsia="Calibri" w:hAnsi="Palatino Linotype" w:cs="Tahoma"/>
          <w:b/>
          <w:bCs/>
          <w:i/>
          <w:sz w:val="22"/>
        </w:rPr>
        <w:t>Registro Federal de Contribuyentes (RFC) de personas físicas.</w:t>
      </w:r>
      <w:r w:rsidRPr="004852D2">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7EC7499A" w14:textId="1A6A356D" w:rsidR="00635886" w:rsidRPr="00635886" w:rsidRDefault="00635886" w:rsidP="00CC5ED1">
      <w:pPr>
        <w:pStyle w:val="Prrafodelista"/>
        <w:tabs>
          <w:tab w:val="left" w:pos="426"/>
        </w:tabs>
        <w:spacing w:before="240" w:after="240" w:line="360" w:lineRule="auto"/>
        <w:ind w:left="0" w:right="49"/>
        <w:jc w:val="both"/>
        <w:rPr>
          <w:rFonts w:ascii="Palatino Linotype" w:hAnsi="Palatino Linotype" w:cs="Arial"/>
          <w:b/>
          <w:bCs/>
        </w:rPr>
      </w:pPr>
      <w:r>
        <w:rPr>
          <w:rFonts w:ascii="Palatino Linotype" w:hAnsi="Palatino Linotype" w:cs="Arial"/>
          <w:b/>
          <w:bCs/>
        </w:rPr>
        <w:t>b) De la Clave Única del Registro de Población.</w:t>
      </w:r>
    </w:p>
    <w:p w14:paraId="17F9D85E"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734FBDF6" w14:textId="5284D908"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La </w:t>
      </w:r>
      <w:r w:rsidRPr="0040514C">
        <w:rPr>
          <w:rFonts w:ascii="Palatino Linotype" w:eastAsia="MS Mincho" w:hAnsi="Palatino Linotype" w:cs="Arial"/>
          <w:iCs/>
        </w:rPr>
        <w:t xml:space="preserve">Clave Única de Registro de Población (CURP) </w:t>
      </w:r>
      <w:r>
        <w:rPr>
          <w:rFonts w:ascii="Palatino Linotype" w:eastAsia="MS Mincho" w:hAnsi="Palatino Linotype" w:cs="Arial"/>
          <w:iCs/>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w:t>
      </w:r>
      <w:r>
        <w:rPr>
          <w:rFonts w:ascii="Palatino Linotype" w:eastAsia="MS Mincho" w:hAnsi="Palatino Linotype" w:cs="Arial"/>
          <w:iCs/>
        </w:rPr>
        <w:lastRenderedPageBreak/>
        <w:t xml:space="preserve">estancia regular en el país o en trámite de ésta, </w:t>
      </w:r>
      <w:r w:rsidRPr="0040514C">
        <w:rPr>
          <w:rFonts w:ascii="Palatino Linotype" w:eastAsia="MS Mincho" w:hAnsi="Palatino Linotype" w:cs="Arial"/>
          <w:iCs/>
        </w:rPr>
        <w:t>se integra por dieciocho (18) caracteres</w:t>
      </w:r>
      <w:r>
        <w:rPr>
          <w:rFonts w:ascii="Palatino Linotype" w:eastAsia="MS Mincho" w:hAnsi="Palatino Linotype" w:cs="Arial"/>
          <w:iCs/>
        </w:rPr>
        <w:t>, los cuales son:</w:t>
      </w:r>
    </w:p>
    <w:p w14:paraId="0DD27534" w14:textId="20A43656"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6C544E7" w14:textId="31B3B094" w:rsidR="00635886" w:rsidRDefault="00635886" w:rsidP="00635886">
      <w:pPr>
        <w:pStyle w:val="Prrafodelista"/>
        <w:tabs>
          <w:tab w:val="left" w:pos="426"/>
        </w:tabs>
        <w:spacing w:before="240" w:after="240" w:line="360" w:lineRule="auto"/>
        <w:ind w:left="0" w:right="49"/>
        <w:jc w:val="center"/>
        <w:rPr>
          <w:rFonts w:ascii="Palatino Linotype" w:hAnsi="Palatino Linotype" w:cs="Arial"/>
        </w:rPr>
      </w:pPr>
      <w:r>
        <w:rPr>
          <w:noProof/>
          <w:lang w:val="es-MX" w:eastAsia="es-MX"/>
        </w:rPr>
        <w:drawing>
          <wp:inline distT="0" distB="0" distL="0" distR="0" wp14:anchorId="5589EE8A" wp14:editId="2790F6A1">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3"/>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74821BB"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1FA38BD4"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Es </w:t>
      </w:r>
      <w:r>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60380726"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0C24A8D6" w14:textId="6077336A" w:rsidR="00CC5ED1" w:rsidRDefault="00635886" w:rsidP="00635886">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rPr>
        <w:t xml:space="preserve">Entre </w:t>
      </w:r>
      <w:r>
        <w:rPr>
          <w:rFonts w:ascii="Palatino Linotype" w:eastAsia="MS Mincho" w:hAnsi="Palatino Linotype" w:cs="Arial"/>
          <w:iCs/>
        </w:rPr>
        <w:t>las características de la CURP, se encuentra:</w:t>
      </w:r>
    </w:p>
    <w:p w14:paraId="0557C2DD" w14:textId="02C773D6"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1155D86" w14:textId="77777777" w:rsidR="00635886" w:rsidRPr="00E673DD" w:rsidRDefault="00635886" w:rsidP="00635886">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Composición. </w:t>
      </w:r>
      <w:r w:rsidRPr="00E673DD">
        <w:rPr>
          <w:rFonts w:ascii="Palatino Linotype" w:eastAsia="MS Mincho" w:hAnsi="Palatino Linotype" w:cs="Arial"/>
          <w:i/>
          <w:iCs/>
          <w:sz w:val="22"/>
        </w:rPr>
        <w:t>Alfanumérica.</w:t>
      </w:r>
    </w:p>
    <w:p w14:paraId="1BB1BA98" w14:textId="77777777" w:rsidR="00635886" w:rsidRPr="00E673DD" w:rsidRDefault="00635886" w:rsidP="00635886">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Longitud. </w:t>
      </w:r>
      <w:r w:rsidRPr="00E673DD">
        <w:rPr>
          <w:rFonts w:ascii="Palatino Linotype" w:eastAsia="MS Mincho" w:hAnsi="Palatino Linotype" w:cs="Arial"/>
          <w:i/>
          <w:iCs/>
          <w:sz w:val="22"/>
        </w:rPr>
        <w:t xml:space="preserve"> 18 caracteres.</w:t>
      </w:r>
    </w:p>
    <w:p w14:paraId="0C5015B0" w14:textId="77777777" w:rsidR="00635886" w:rsidRPr="00E673DD" w:rsidRDefault="00635886" w:rsidP="00635886">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lastRenderedPageBreak/>
        <w:t xml:space="preserve">Naturaleza. </w:t>
      </w:r>
      <w:r w:rsidRPr="00E673DD">
        <w:rPr>
          <w:rFonts w:ascii="Palatino Linotype" w:eastAsia="MS Mincho" w:hAnsi="Palatino Linotype" w:cs="Arial"/>
          <w:i/>
          <w:iCs/>
          <w:sz w:val="22"/>
        </w:rPr>
        <w:t>Biunívoca.</w:t>
      </w:r>
    </w:p>
    <w:p w14:paraId="775CCAD0" w14:textId="77777777" w:rsidR="00635886" w:rsidRPr="00E673DD" w:rsidRDefault="00635886" w:rsidP="00635886">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673DD">
        <w:rPr>
          <w:rFonts w:ascii="Palatino Linotype" w:eastAsia="MS Mincho" w:hAnsi="Palatino Linotype" w:cs="Arial"/>
          <w:b/>
          <w:bCs/>
          <w:i/>
          <w:iCs/>
          <w:sz w:val="22"/>
        </w:rPr>
        <w:t xml:space="preserve">Universalidad. </w:t>
      </w:r>
      <w:r w:rsidRPr="00E673DD">
        <w:rPr>
          <w:rFonts w:ascii="Palatino Linotype" w:eastAsia="MS Mincho" w:hAnsi="Palatino Linotype" w:cs="Arial"/>
          <w:i/>
          <w:iCs/>
          <w:sz w:val="22"/>
        </w:rPr>
        <w:t>Se asigna a todas las personas que conforman la población.</w:t>
      </w:r>
    </w:p>
    <w:p w14:paraId="3DDD9183" w14:textId="77777777" w:rsidR="00635886" w:rsidRPr="00E673DD" w:rsidRDefault="00635886" w:rsidP="00635886">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673DD">
        <w:rPr>
          <w:rFonts w:ascii="Palatino Linotype" w:eastAsia="MS Mincho" w:hAnsi="Palatino Linotype" w:cs="Arial"/>
          <w:b/>
          <w:bCs/>
          <w:i/>
          <w:iCs/>
          <w:sz w:val="22"/>
        </w:rPr>
        <w:t xml:space="preserve">Verificabilidad. </w:t>
      </w:r>
      <w:r w:rsidRPr="00E673DD">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79C1038F"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3C5C2D6B"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Del </w:t>
      </w:r>
      <w:r w:rsidRPr="00313ECC">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7473232"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415D7737"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Es </w:t>
      </w:r>
      <w:r w:rsidRPr="00E673DD">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39B344A9"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4C02C4AB" w14:textId="2D5DCC68" w:rsidR="00CC5ED1" w:rsidRDefault="00635886" w:rsidP="00635886">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rPr>
        <w:t xml:space="preserve">Ante </w:t>
      </w:r>
      <w:r w:rsidRPr="00E673DD">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00C87718" w14:textId="05DB59DD"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5698A65D" w14:textId="77777777" w:rsidR="00635886" w:rsidRPr="00E673DD" w:rsidRDefault="00635886" w:rsidP="00635886">
      <w:pPr>
        <w:shd w:val="clear" w:color="auto" w:fill="FFFFFF" w:themeFill="background1"/>
        <w:spacing w:line="276" w:lineRule="auto"/>
        <w:ind w:left="567" w:right="567"/>
        <w:jc w:val="both"/>
        <w:rPr>
          <w:rFonts w:ascii="Palatino Linotype" w:eastAsia="Calibri" w:hAnsi="Palatino Linotype" w:cs="Tahoma"/>
          <w:bCs/>
          <w:i/>
          <w:sz w:val="22"/>
        </w:rPr>
      </w:pPr>
      <w:r w:rsidRPr="00E673DD">
        <w:rPr>
          <w:rFonts w:ascii="Palatino Linotype" w:eastAsia="Calibri" w:hAnsi="Palatino Linotype" w:cs="Tahoma"/>
          <w:i/>
          <w:sz w:val="22"/>
        </w:rPr>
        <w:lastRenderedPageBreak/>
        <w:t>“</w:t>
      </w:r>
      <w:r w:rsidRPr="00E673DD">
        <w:rPr>
          <w:rFonts w:ascii="Palatino Linotype" w:eastAsia="Calibri" w:hAnsi="Palatino Linotype" w:cs="Tahoma"/>
          <w:b/>
          <w:bCs/>
          <w:i/>
          <w:sz w:val="22"/>
        </w:rPr>
        <w:t xml:space="preserve">Clave Única de Registro de Población (CURP). </w:t>
      </w:r>
      <w:r w:rsidRPr="00E673DD">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3BFCC5A5" w14:textId="5DF5198B"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1EE1CDD4" w14:textId="15173696" w:rsidR="00635886" w:rsidRPr="00635886" w:rsidRDefault="00635886" w:rsidP="00CC5ED1">
      <w:pPr>
        <w:pStyle w:val="Prrafodelista"/>
        <w:tabs>
          <w:tab w:val="left" w:pos="426"/>
        </w:tabs>
        <w:spacing w:before="240" w:after="240" w:line="360" w:lineRule="auto"/>
        <w:ind w:left="0" w:right="49"/>
        <w:jc w:val="both"/>
        <w:rPr>
          <w:rFonts w:ascii="Palatino Linotype" w:hAnsi="Palatino Linotype" w:cs="Arial"/>
          <w:b/>
          <w:bCs/>
        </w:rPr>
      </w:pPr>
      <w:r>
        <w:rPr>
          <w:rFonts w:ascii="Palatino Linotype" w:hAnsi="Palatino Linotype" w:cs="Arial"/>
          <w:b/>
          <w:bCs/>
        </w:rPr>
        <w:t xml:space="preserve">c) De la </w:t>
      </w:r>
      <w:r w:rsidRPr="006B0A33">
        <w:rPr>
          <w:rFonts w:ascii="Palatino Linotype" w:hAnsi="Palatino Linotype"/>
          <w:b/>
          <w:bCs/>
          <w:color w:val="000000" w:themeColor="text1"/>
        </w:rPr>
        <w:t>Clave de identificación del Instituto de Seguridad Social del Estado de México y Municipios.</w:t>
      </w:r>
    </w:p>
    <w:p w14:paraId="7118C2C6"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4A27146C"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El </w:t>
      </w:r>
      <w:r>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58474AE7"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42115E54"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2F5C9143"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0D3D7B87" w14:textId="77777777" w:rsidR="00635886" w:rsidRDefault="00635886" w:rsidP="0063588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Entre </w:t>
      </w:r>
      <w:r>
        <w:rPr>
          <w:rFonts w:ascii="Palatino Linotype" w:eastAsia="MS Mincho" w:hAnsi="Palatino Linotype" w:cs="Arial"/>
        </w:rPr>
        <w:t xml:space="preserve">los elementos que integra la credencial expedida se encuentra la Clave ISSEMyM, la cual permite identificar al servidor público que actualmente labora o </w:t>
      </w:r>
      <w:r>
        <w:rPr>
          <w:rFonts w:ascii="Palatino Linotype" w:eastAsia="MS Mincho" w:hAnsi="Palatino Linotype" w:cs="Arial"/>
        </w:rPr>
        <w:lastRenderedPageBreak/>
        <w:t>laboró en alguna institución pública y que tenga vigente su derecho a recibir las prestaciones.</w:t>
      </w:r>
    </w:p>
    <w:p w14:paraId="0AB8A8C3" w14:textId="77777777" w:rsidR="00635886" w:rsidRDefault="00635886" w:rsidP="00635886">
      <w:pPr>
        <w:pStyle w:val="Prrafodelista"/>
        <w:tabs>
          <w:tab w:val="left" w:pos="426"/>
        </w:tabs>
        <w:spacing w:before="240" w:after="240" w:line="360" w:lineRule="auto"/>
        <w:ind w:left="0" w:right="51"/>
        <w:jc w:val="both"/>
        <w:rPr>
          <w:rFonts w:ascii="Palatino Linotype" w:hAnsi="Palatino Linotype"/>
          <w:color w:val="000000" w:themeColor="text1"/>
        </w:rPr>
      </w:pPr>
    </w:p>
    <w:p w14:paraId="49504DCB" w14:textId="692EF596" w:rsidR="00CC5ED1" w:rsidRDefault="00635886" w:rsidP="00635886">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rPr>
        <w:t xml:space="preserve">Como </w:t>
      </w:r>
      <w:r>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4312291F" w14:textId="2818116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E6076C8" w14:textId="371BA4E7" w:rsidR="00635886" w:rsidRPr="00635886" w:rsidRDefault="00635886" w:rsidP="00CC5ED1">
      <w:pPr>
        <w:pStyle w:val="Prrafodelista"/>
        <w:tabs>
          <w:tab w:val="left" w:pos="426"/>
        </w:tabs>
        <w:spacing w:before="240" w:after="240" w:line="360" w:lineRule="auto"/>
        <w:ind w:left="0" w:right="49"/>
        <w:jc w:val="both"/>
        <w:rPr>
          <w:rFonts w:ascii="Palatino Linotype" w:hAnsi="Palatino Linotype" w:cs="Arial"/>
          <w:b/>
          <w:bCs/>
        </w:rPr>
      </w:pPr>
      <w:r>
        <w:rPr>
          <w:rFonts w:ascii="Palatino Linotype" w:hAnsi="Palatino Linotype" w:cs="Arial"/>
          <w:b/>
          <w:bCs/>
        </w:rPr>
        <w:t>d) De los préstamos o descuentos de carácter personal.</w:t>
      </w:r>
    </w:p>
    <w:p w14:paraId="100B05EF"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784C5FF0" w14:textId="4AB76415"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Para </w:t>
      </w:r>
      <w:r>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2F561778" w14:textId="2DFA15AA"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4F996C2B" w14:textId="77777777" w:rsidR="00635886" w:rsidRPr="00E673DD" w:rsidRDefault="00635886" w:rsidP="00635886">
      <w:pPr>
        <w:tabs>
          <w:tab w:val="left" w:pos="426"/>
        </w:tabs>
        <w:spacing w:line="276" w:lineRule="auto"/>
        <w:ind w:left="567" w:right="567"/>
        <w:contextualSpacing/>
        <w:jc w:val="both"/>
        <w:rPr>
          <w:rFonts w:ascii="Palatino Linotype" w:hAnsi="Palatino Linotype"/>
          <w:i/>
          <w:sz w:val="22"/>
        </w:rPr>
      </w:pPr>
      <w:r w:rsidRPr="00E673DD">
        <w:rPr>
          <w:rFonts w:ascii="Palatino Linotype" w:hAnsi="Palatino Linotype"/>
          <w:b/>
          <w:bCs/>
          <w:i/>
          <w:sz w:val="22"/>
        </w:rPr>
        <w:t>“ARTÍCULO 84.</w:t>
      </w:r>
      <w:r w:rsidRPr="00E673DD">
        <w:rPr>
          <w:rFonts w:ascii="Palatino Linotype" w:hAnsi="Palatino Linotype"/>
          <w:i/>
          <w:sz w:val="22"/>
        </w:rPr>
        <w:t xml:space="preserve"> Sólo podrán hacerse retenciones, descuentos o deducciones al sueldo de los servidores públicos por concepto de: </w:t>
      </w:r>
    </w:p>
    <w:p w14:paraId="4BD78968" w14:textId="77777777" w:rsidR="00635886" w:rsidRPr="00E673DD" w:rsidRDefault="00635886" w:rsidP="00635886">
      <w:pPr>
        <w:tabs>
          <w:tab w:val="left" w:pos="426"/>
        </w:tabs>
        <w:spacing w:line="276" w:lineRule="auto"/>
        <w:ind w:left="567" w:right="567"/>
        <w:jc w:val="both"/>
        <w:rPr>
          <w:rFonts w:ascii="Palatino Linotype" w:hAnsi="Palatino Linotype"/>
          <w:i/>
          <w:sz w:val="22"/>
        </w:rPr>
      </w:pPr>
      <w:r w:rsidRPr="00E673DD">
        <w:rPr>
          <w:rFonts w:ascii="Palatino Linotype" w:hAnsi="Palatino Linotype"/>
          <w:b/>
          <w:i/>
          <w:sz w:val="22"/>
        </w:rPr>
        <w:t>I.</w:t>
      </w:r>
      <w:r w:rsidRPr="00E673DD">
        <w:rPr>
          <w:rFonts w:ascii="Palatino Linotype" w:hAnsi="Palatino Linotype"/>
          <w:i/>
          <w:sz w:val="22"/>
        </w:rPr>
        <w:t xml:space="preserve"> Gravámenes fiscales relacionados con el sueldo; </w:t>
      </w:r>
    </w:p>
    <w:p w14:paraId="26BF482E"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II.</w:t>
      </w:r>
      <w:r w:rsidRPr="00E673DD">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1340C7AF"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lastRenderedPageBreak/>
        <w:t>III.</w:t>
      </w:r>
      <w:r w:rsidRPr="00E673DD">
        <w:rPr>
          <w:rFonts w:ascii="Palatino Linotype" w:hAnsi="Palatino Linotype"/>
          <w:i/>
          <w:sz w:val="22"/>
        </w:rPr>
        <w:t xml:space="preserve"> Cuotas sindicales; </w:t>
      </w:r>
    </w:p>
    <w:p w14:paraId="3739362D"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IV.</w:t>
      </w:r>
      <w:r w:rsidRPr="00E673DD">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8E03FA1"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V.</w:t>
      </w:r>
      <w:r w:rsidRPr="00E673DD">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3DF5D0D1"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VI.</w:t>
      </w:r>
      <w:r w:rsidRPr="00E673DD">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1A58A6CA"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VII.</w:t>
      </w:r>
      <w:r w:rsidRPr="00E673DD">
        <w:rPr>
          <w:rFonts w:ascii="Palatino Linotype" w:hAnsi="Palatino Linotype"/>
          <w:i/>
          <w:sz w:val="22"/>
        </w:rPr>
        <w:t xml:space="preserve"> Faltas de puntualidad o de asistencia injustificadas; </w:t>
      </w:r>
    </w:p>
    <w:p w14:paraId="56034416"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VIII.</w:t>
      </w:r>
      <w:r w:rsidRPr="00E673DD">
        <w:rPr>
          <w:rFonts w:ascii="Palatino Linotype" w:hAnsi="Palatino Linotype"/>
          <w:i/>
          <w:sz w:val="22"/>
        </w:rPr>
        <w:t xml:space="preserve"> Pensiones alimenticias ordenadas por la autoridad judicial; o </w:t>
      </w:r>
    </w:p>
    <w:p w14:paraId="5657DC61" w14:textId="77777777" w:rsidR="00635886" w:rsidRPr="00E673DD" w:rsidRDefault="00635886" w:rsidP="00635886">
      <w:pPr>
        <w:spacing w:line="276" w:lineRule="auto"/>
        <w:ind w:left="567" w:right="567"/>
        <w:jc w:val="both"/>
        <w:rPr>
          <w:rFonts w:ascii="Palatino Linotype" w:hAnsi="Palatino Linotype"/>
          <w:i/>
          <w:sz w:val="22"/>
        </w:rPr>
      </w:pPr>
      <w:r w:rsidRPr="00E673DD">
        <w:rPr>
          <w:rFonts w:ascii="Palatino Linotype" w:hAnsi="Palatino Linotype"/>
          <w:b/>
          <w:i/>
          <w:sz w:val="22"/>
        </w:rPr>
        <w:t>IX.</w:t>
      </w:r>
      <w:r w:rsidRPr="00E673DD">
        <w:rPr>
          <w:rFonts w:ascii="Palatino Linotype" w:hAnsi="Palatino Linotype"/>
          <w:i/>
          <w:sz w:val="22"/>
        </w:rPr>
        <w:t xml:space="preserve"> Cualquier otro convenido con instituciones de servicios y aceptado por el servidor público. </w:t>
      </w:r>
    </w:p>
    <w:p w14:paraId="03AE4DA8" w14:textId="77777777" w:rsidR="00635886" w:rsidRPr="00E673DD" w:rsidRDefault="00635886" w:rsidP="00635886">
      <w:pPr>
        <w:spacing w:line="276" w:lineRule="auto"/>
        <w:ind w:left="567" w:right="567"/>
        <w:jc w:val="both"/>
        <w:rPr>
          <w:rFonts w:ascii="Palatino Linotype" w:hAnsi="Palatino Linotype"/>
          <w:sz w:val="8"/>
          <w:szCs w:val="10"/>
        </w:rPr>
      </w:pPr>
    </w:p>
    <w:p w14:paraId="50E5E665" w14:textId="77777777" w:rsidR="00635886" w:rsidRPr="00E673DD" w:rsidRDefault="00635886" w:rsidP="00635886">
      <w:pPr>
        <w:spacing w:line="276" w:lineRule="auto"/>
        <w:ind w:left="567" w:right="567"/>
        <w:jc w:val="both"/>
        <w:rPr>
          <w:rFonts w:ascii="Palatino Linotype" w:eastAsia="MS Mincho" w:hAnsi="Palatino Linotype" w:cs="Arial"/>
          <w:i/>
          <w:sz w:val="22"/>
        </w:rPr>
      </w:pPr>
      <w:r w:rsidRPr="00E673DD">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0860016" w14:textId="77777777" w:rsidR="00635886" w:rsidRDefault="00635886" w:rsidP="00CC5ED1">
      <w:pPr>
        <w:pStyle w:val="Prrafodelista"/>
        <w:tabs>
          <w:tab w:val="left" w:pos="426"/>
        </w:tabs>
        <w:spacing w:before="240" w:after="240" w:line="360" w:lineRule="auto"/>
        <w:ind w:left="0" w:right="49"/>
        <w:jc w:val="both"/>
        <w:rPr>
          <w:rFonts w:ascii="Palatino Linotype" w:hAnsi="Palatino Linotype" w:cs="Arial"/>
        </w:rPr>
      </w:pPr>
    </w:p>
    <w:p w14:paraId="278700BE" w14:textId="22129429" w:rsidR="00CC5ED1" w:rsidRDefault="00635886"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Como </w:t>
      </w:r>
      <w:r w:rsidRPr="004B2A20">
        <w:rPr>
          <w:rFonts w:ascii="Palatino Linotype" w:eastAsia="MS Mincho" w:hAnsi="Palatino Linotype" w:cs="Arial"/>
        </w:rPr>
        <w:t>se observa</w:t>
      </w:r>
      <w:r>
        <w:rPr>
          <w:rFonts w:ascii="Palatino Linotype" w:eastAsia="MS Mincho" w:hAnsi="Palatino Linotype" w:cs="Arial"/>
        </w:rPr>
        <w:t>,</w:t>
      </w:r>
      <w:r w:rsidRPr="004B2A20">
        <w:rPr>
          <w:rFonts w:ascii="Palatino Linotype" w:eastAsia="MS Mincho" w:hAnsi="Palatino Linotype" w:cs="Arial"/>
        </w:rPr>
        <w:t xml:space="preserve"> la Ley en mérito establece claramente</w:t>
      </w:r>
      <w:r>
        <w:rPr>
          <w:rFonts w:ascii="Palatino Linotype" w:eastAsia="MS Mincho" w:hAnsi="Palatino Linotype" w:cs="Arial"/>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687F86A7" w14:textId="41A158F6"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65DE9F65" w14:textId="6DB08D6E" w:rsidR="0004408B" w:rsidRPr="0004408B" w:rsidRDefault="0004408B" w:rsidP="0004408B">
      <w:pPr>
        <w:pStyle w:val="Prrafodelista"/>
        <w:tabs>
          <w:tab w:val="left" w:pos="426"/>
        </w:tabs>
        <w:spacing w:before="240" w:after="240" w:line="360" w:lineRule="auto"/>
        <w:ind w:left="0" w:right="49"/>
        <w:jc w:val="both"/>
        <w:outlineLvl w:val="1"/>
        <w:rPr>
          <w:rFonts w:ascii="Palatino Linotype" w:hAnsi="Palatino Linotype" w:cs="Arial"/>
          <w:b/>
          <w:bCs/>
        </w:rPr>
      </w:pPr>
      <w:r>
        <w:rPr>
          <w:rFonts w:ascii="Palatino Linotype" w:hAnsi="Palatino Linotype" w:cs="Arial"/>
          <w:b/>
          <w:bCs/>
        </w:rPr>
        <w:t>SÉPTIMO. Vista a la Contraloría y Órgano de Control Interno.</w:t>
      </w:r>
    </w:p>
    <w:p w14:paraId="1687F78F" w14:textId="77777777" w:rsidR="0004408B" w:rsidRDefault="0004408B" w:rsidP="00CC5ED1">
      <w:pPr>
        <w:pStyle w:val="Prrafodelista"/>
        <w:tabs>
          <w:tab w:val="left" w:pos="426"/>
        </w:tabs>
        <w:spacing w:before="240" w:after="240" w:line="360" w:lineRule="auto"/>
        <w:ind w:left="0" w:right="49"/>
        <w:jc w:val="both"/>
        <w:rPr>
          <w:rFonts w:ascii="Palatino Linotype" w:hAnsi="Palatino Linotype" w:cs="Arial"/>
        </w:rPr>
      </w:pPr>
    </w:p>
    <w:p w14:paraId="7453ACA8" w14:textId="25C621D1" w:rsidR="00CC5ED1" w:rsidRDefault="000440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La </w:t>
      </w:r>
      <w:r w:rsidRPr="000B7060">
        <w:rPr>
          <w:rFonts w:ascii="Palatino Linotype" w:eastAsia="Times New Roman" w:hAnsi="Palatino Linotype"/>
        </w:rPr>
        <w:t xml:space="preserve">Ley de Transparencia y Acceso a la Información Pública del Estado de México y Municipios, en su artículo 36, fracción X, señala que este Órgano Garante </w:t>
      </w:r>
      <w:r w:rsidRPr="000B7060">
        <w:rPr>
          <w:rFonts w:ascii="Palatino Linotype" w:eastAsia="Times New Roman" w:hAnsi="Palatino Linotype"/>
        </w:rPr>
        <w:lastRenderedPageBreak/>
        <w:t>tiene la facultad de hacer del conocimiento del órgano de control interno (o equivalente) de los Sujetos Obligados las infracciones a la propia Ley.</w:t>
      </w:r>
    </w:p>
    <w:p w14:paraId="182144D8"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0FB055D7" w14:textId="23606FE9" w:rsidR="00CC5ED1" w:rsidRDefault="000440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Correlativo </w:t>
      </w:r>
      <w:r>
        <w:rPr>
          <w:rFonts w:ascii="Palatino Linotype" w:eastAsia="Times New Roman" w:hAnsi="Palatino Linotype"/>
        </w:rPr>
        <w:t>a lo anterior, los artículos 190 y 223 de la Ley de Transparencia y Acceso a la Información Pública del Estado de México y Municipios señalan lo siguiente:</w:t>
      </w:r>
    </w:p>
    <w:p w14:paraId="68F8601E" w14:textId="3C878D8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6746F1B9"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i/>
          <w:sz w:val="22"/>
          <w:szCs w:val="22"/>
        </w:rPr>
        <w:t>“</w:t>
      </w:r>
      <w:r w:rsidRPr="009B57DD">
        <w:rPr>
          <w:rFonts w:ascii="Palatino Linotype" w:eastAsia="Times New Roman" w:hAnsi="Palatino Linotype" w:cs="Times New Roman"/>
          <w:b/>
          <w:i/>
          <w:sz w:val="22"/>
          <w:szCs w:val="22"/>
        </w:rPr>
        <w:t>Artículo 190.</w:t>
      </w:r>
      <w:r w:rsidRPr="009B57DD">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B43387"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
          <w:sz w:val="22"/>
          <w:szCs w:val="22"/>
        </w:rPr>
      </w:pPr>
    </w:p>
    <w:p w14:paraId="47299C68" w14:textId="77777777" w:rsidR="0004408B" w:rsidRPr="009B57DD" w:rsidRDefault="0004408B" w:rsidP="0004408B">
      <w:pPr>
        <w:spacing w:line="276" w:lineRule="auto"/>
        <w:ind w:left="567" w:right="567"/>
        <w:contextualSpacing/>
        <w:jc w:val="both"/>
        <w:rPr>
          <w:rFonts w:ascii="Palatino Linotype" w:hAnsi="Palatino Linotype"/>
          <w:i/>
          <w:sz w:val="22"/>
          <w:szCs w:val="22"/>
        </w:rPr>
      </w:pPr>
      <w:r w:rsidRPr="009B57DD">
        <w:rPr>
          <w:rFonts w:ascii="Palatino Linotype" w:eastAsia="Times New Roman" w:hAnsi="Palatino Linotype" w:cs="Times New Roman"/>
          <w:b/>
          <w:bCs/>
          <w:i/>
          <w:sz w:val="22"/>
          <w:szCs w:val="22"/>
        </w:rPr>
        <w:t>Artículo 223.</w:t>
      </w:r>
      <w:r w:rsidRPr="009B57DD">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2621DDF" w14:textId="77777777" w:rsidR="0004408B" w:rsidRPr="009B57DD" w:rsidRDefault="0004408B" w:rsidP="0004408B">
      <w:pPr>
        <w:spacing w:line="276" w:lineRule="auto"/>
        <w:ind w:left="567" w:right="567"/>
        <w:contextualSpacing/>
        <w:jc w:val="both"/>
        <w:rPr>
          <w:rFonts w:ascii="Palatino Linotype" w:hAnsi="Palatino Linotype"/>
          <w:i/>
          <w:sz w:val="22"/>
          <w:szCs w:val="22"/>
        </w:rPr>
      </w:pPr>
      <w:r w:rsidRPr="009B57DD">
        <w:rPr>
          <w:rFonts w:ascii="Palatino Linotype" w:hAnsi="Palatino Linotype"/>
          <w:i/>
          <w:sz w:val="22"/>
          <w:szCs w:val="22"/>
        </w:rPr>
        <w:t>(…)”</w:t>
      </w:r>
    </w:p>
    <w:p w14:paraId="7B6F0FAF" w14:textId="77777777" w:rsidR="0004408B" w:rsidRDefault="0004408B" w:rsidP="00CC5ED1">
      <w:pPr>
        <w:pStyle w:val="Prrafodelista"/>
        <w:tabs>
          <w:tab w:val="left" w:pos="426"/>
        </w:tabs>
        <w:spacing w:before="240" w:after="240" w:line="360" w:lineRule="auto"/>
        <w:ind w:left="0" w:right="49"/>
        <w:jc w:val="both"/>
        <w:rPr>
          <w:rFonts w:ascii="Palatino Linotype" w:hAnsi="Palatino Linotype" w:cs="Arial"/>
        </w:rPr>
      </w:pPr>
    </w:p>
    <w:p w14:paraId="0092F707" w14:textId="0B36395C" w:rsidR="00CC5ED1" w:rsidRDefault="000440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De </w:t>
      </w:r>
      <w:r>
        <w:rPr>
          <w:rFonts w:ascii="Palatino Linotype" w:hAnsi="Palatino Linotype" w:cs="Arial"/>
          <w:color w:val="000000" w:themeColor="text1"/>
        </w:rPr>
        <w:t xml:space="preserve">los dispositivos normativos </w:t>
      </w:r>
      <w:r w:rsidRPr="000B7060">
        <w:rPr>
          <w:rFonts w:ascii="Palatino Linotype" w:hAnsi="Palatino Linotype" w:cs="Arial"/>
          <w:color w:val="000000" w:themeColor="text1"/>
        </w:rPr>
        <w:t xml:space="preserve">señalados </w:t>
      </w:r>
      <w:r w:rsidRPr="000B7060">
        <w:rPr>
          <w:rFonts w:ascii="Palatino Linotype" w:hAnsi="Palatino Linotype" w:cs="Arial"/>
          <w:i/>
          <w:iCs/>
          <w:color w:val="000000" w:themeColor="text1"/>
        </w:rPr>
        <w:t>supra</w:t>
      </w:r>
      <w:r w:rsidRPr="000B706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0F5D376" w14:textId="77777777"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36C25D50" w14:textId="77777777" w:rsidR="0004408B" w:rsidRPr="009B1F7B" w:rsidRDefault="0004408B" w:rsidP="0004408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lastRenderedPageBreak/>
        <w:t xml:space="preserve">En </w:t>
      </w:r>
      <w:r w:rsidRPr="003A26DD">
        <w:rPr>
          <w:rFonts w:ascii="Palatino Linotype" w:hAnsi="Palatino Linotype" w:cs="Arial"/>
          <w:color w:val="000000" w:themeColor="text1"/>
        </w:rPr>
        <w:t>consecuencia</w:t>
      </w:r>
      <w:r>
        <w:rPr>
          <w:rFonts w:ascii="Palatino Linotype" w:hAnsi="Palatino Linotype" w:cs="Arial"/>
          <w:color w:val="000000" w:themeColor="text1"/>
        </w:rPr>
        <w:t>,</w:t>
      </w:r>
      <w:r w:rsidRPr="003A26DD">
        <w:rPr>
          <w:rFonts w:ascii="Palatino Linotype" w:hAnsi="Palatino Linotype" w:cs="Arial"/>
          <w:color w:val="000000" w:themeColor="text1"/>
        </w:rPr>
        <w:t xml:space="preserve"> 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26DD">
        <w:rPr>
          <w:rFonts w:ascii="Palatino Linotype" w:hAnsi="Palatino Linotype" w:cs="Arial"/>
          <w:color w:val="000000" w:themeColor="text1"/>
          <w:vertAlign w:val="superscript"/>
        </w:rPr>
        <w:footnoteReference w:id="15"/>
      </w:r>
      <w:r>
        <w:rPr>
          <w:rFonts w:ascii="Palatino Linotype" w:hAnsi="Palatino Linotype" w:cs="Arial"/>
          <w:iCs/>
          <w:color w:val="000000" w:themeColor="text1"/>
        </w:rPr>
        <w:t>;</w:t>
      </w:r>
      <w:r w:rsidRPr="003A26DD">
        <w:rPr>
          <w:rFonts w:ascii="Palatino Linotype" w:hAnsi="Palatino Linotype" w:cs="Arial"/>
          <w:color w:val="000000" w:themeColor="text1"/>
        </w:rPr>
        <w:t xml:space="preserve"> esto refiere que, ante la falta de respuesta por parte del </w:t>
      </w:r>
      <w:r w:rsidRPr="003A26DD">
        <w:rPr>
          <w:rFonts w:ascii="Palatino Linotype" w:hAnsi="Palatino Linotype" w:cs="Arial"/>
          <w:b/>
          <w:color w:val="000000" w:themeColor="text1"/>
        </w:rPr>
        <w:t>SUJETO OBLIGADO</w:t>
      </w:r>
      <w:r w:rsidRPr="003A26DD">
        <w:rPr>
          <w:rFonts w:ascii="Palatino Linotype" w:hAnsi="Palatino Linotype" w:cs="Arial"/>
          <w:color w:val="000000" w:themeColor="text1"/>
        </w:rPr>
        <w:t xml:space="preserve">, </w:t>
      </w:r>
      <w:r>
        <w:rPr>
          <w:rFonts w:ascii="Palatino Linotype" w:hAnsi="Palatino Linotype" w:cs="Arial"/>
          <w:color w:val="000000" w:themeColor="text1"/>
        </w:rPr>
        <w:t>el</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5982A7FE" w14:textId="77777777" w:rsidR="0004408B" w:rsidRPr="009B1F7B" w:rsidRDefault="0004408B" w:rsidP="0004408B">
      <w:pPr>
        <w:pStyle w:val="Prrafodelista"/>
        <w:tabs>
          <w:tab w:val="left" w:pos="426"/>
        </w:tabs>
        <w:spacing w:before="240" w:after="240" w:line="360" w:lineRule="auto"/>
        <w:ind w:left="0" w:right="51"/>
        <w:jc w:val="both"/>
        <w:rPr>
          <w:rFonts w:ascii="Palatino Linotype" w:hAnsi="Palatino Linotype"/>
          <w:color w:val="000000" w:themeColor="text1"/>
        </w:rPr>
      </w:pPr>
    </w:p>
    <w:p w14:paraId="27C66E9F" w14:textId="0473A4A0" w:rsidR="00CC5ED1" w:rsidRDefault="0004408B" w:rsidP="0004408B">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eastAsia="Times New Roman" w:hAnsi="Palatino Linotype" w:cs="Arial"/>
        </w:rPr>
        <w:t xml:space="preserve">Por </w:t>
      </w:r>
      <w:r>
        <w:rPr>
          <w:rFonts w:ascii="Palatino Linotype" w:hAnsi="Palatino Linotype" w:cs="Arial"/>
          <w:color w:val="000000" w:themeColor="text1"/>
        </w:rPr>
        <w:t>su parte, sobre</w:t>
      </w:r>
      <w:r>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1E37FF71" w14:textId="09DDDBC2"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D51970F"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Artículo 222.</w:t>
      </w:r>
      <w:r w:rsidRPr="009B57DD">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3E1D1A5A"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9B57DD">
        <w:rPr>
          <w:rFonts w:ascii="Palatino Linotype" w:eastAsia="Times New Roman" w:hAnsi="Palatino Linotype" w:cs="Times New Roman"/>
          <w:i/>
          <w:sz w:val="22"/>
          <w:szCs w:val="22"/>
        </w:rPr>
        <w:t>;</w:t>
      </w:r>
    </w:p>
    <w:p w14:paraId="7D88CAEE"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 xml:space="preserve">II. La </w:t>
      </w:r>
      <w:r w:rsidRPr="009B57DD">
        <w:rPr>
          <w:rFonts w:ascii="Palatino Linotype" w:eastAsia="Times New Roman" w:hAnsi="Palatino Linotype" w:cs="Times New Roman"/>
          <w:b/>
          <w:i/>
          <w:sz w:val="22"/>
          <w:szCs w:val="22"/>
          <w:u w:val="single"/>
        </w:rPr>
        <w:t>falta de respuesta a las solicitudes de información</w:t>
      </w:r>
      <w:r w:rsidRPr="009B57DD">
        <w:rPr>
          <w:rFonts w:ascii="Palatino Linotype" w:eastAsia="Times New Roman" w:hAnsi="Palatino Linotype" w:cs="Times New Roman"/>
          <w:b/>
          <w:i/>
          <w:sz w:val="22"/>
          <w:szCs w:val="22"/>
        </w:rPr>
        <w:t xml:space="preserve"> en los plazos señalados en la normatividad aplicable</w:t>
      </w:r>
      <w:r w:rsidRPr="009B57DD">
        <w:rPr>
          <w:rFonts w:ascii="Palatino Linotype" w:eastAsia="Times New Roman" w:hAnsi="Palatino Linotype" w:cs="Times New Roman"/>
          <w:i/>
          <w:sz w:val="22"/>
          <w:szCs w:val="22"/>
        </w:rPr>
        <w:t>;</w:t>
      </w:r>
    </w:p>
    <w:p w14:paraId="03DDFD4F"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
          <w:sz w:val="22"/>
          <w:szCs w:val="22"/>
        </w:rPr>
        <w:t>(…)</w:t>
      </w:r>
    </w:p>
    <w:p w14:paraId="764B6217" w14:textId="77777777" w:rsidR="0004408B" w:rsidRPr="009B57DD" w:rsidRDefault="0004408B" w:rsidP="0004408B">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Cs/>
          <w:sz w:val="22"/>
          <w:szCs w:val="22"/>
        </w:rPr>
        <w:t>(Énfasis añadido)</w:t>
      </w:r>
    </w:p>
    <w:p w14:paraId="479C2EDE" w14:textId="77777777" w:rsidR="0004408B" w:rsidRDefault="0004408B" w:rsidP="00CC5ED1">
      <w:pPr>
        <w:pStyle w:val="Prrafodelista"/>
        <w:tabs>
          <w:tab w:val="left" w:pos="426"/>
        </w:tabs>
        <w:spacing w:before="240" w:after="240" w:line="360" w:lineRule="auto"/>
        <w:ind w:left="0" w:right="49"/>
        <w:jc w:val="both"/>
        <w:rPr>
          <w:rFonts w:ascii="Palatino Linotype" w:hAnsi="Palatino Linotype" w:cs="Arial"/>
        </w:rPr>
      </w:pPr>
    </w:p>
    <w:p w14:paraId="52BA2C15" w14:textId="41BD0800" w:rsidR="00CC5ED1" w:rsidRDefault="0004408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0B7060">
        <w:rPr>
          <w:rFonts w:ascii="Palatino Linotype" w:hAnsi="Palatino Linotype" w:cs="Arial"/>
          <w:color w:val="000000" w:themeColor="text1"/>
        </w:rPr>
        <w:t xml:space="preserve">el presente asunto, de </w:t>
      </w:r>
      <w:r>
        <w:rPr>
          <w:rFonts w:ascii="Palatino Linotype" w:hAnsi="Palatino Linotype" w:cs="Arial"/>
          <w:color w:val="000000" w:themeColor="text1"/>
        </w:rPr>
        <w:t xml:space="preserve">las </w:t>
      </w:r>
      <w:r w:rsidRPr="000B7060">
        <w:rPr>
          <w:rFonts w:ascii="Palatino Linotype" w:hAnsi="Palatino Linotype" w:cs="Arial"/>
          <w:color w:val="000000" w:themeColor="text1"/>
        </w:rPr>
        <w:t xml:space="preserve">constancias que obran en </w:t>
      </w:r>
      <w:r>
        <w:rPr>
          <w:rFonts w:ascii="Palatino Linotype" w:hAnsi="Palatino Linotype" w:cs="Arial"/>
          <w:color w:val="000000" w:themeColor="text1"/>
        </w:rPr>
        <w:t>el</w:t>
      </w:r>
      <w:r w:rsidRPr="000B7060">
        <w:rPr>
          <w:rFonts w:ascii="Palatino Linotype" w:hAnsi="Palatino Linotype" w:cs="Arial"/>
          <w:color w:val="000000" w:themeColor="text1"/>
        </w:rPr>
        <w:t xml:space="preserve"> expediente digital del </w:t>
      </w:r>
      <w:r>
        <w:rPr>
          <w:rFonts w:ascii="Palatino Linotype" w:hAnsi="Palatino Linotype" w:cs="Arial"/>
          <w:b/>
          <w:bCs/>
          <w:color w:val="000000" w:themeColor="text1"/>
        </w:rPr>
        <w:t>SARCOEM</w:t>
      </w:r>
      <w:r w:rsidRPr="000B7060">
        <w:rPr>
          <w:rFonts w:ascii="Palatino Linotype" w:hAnsi="Palatino Linotype" w:cs="Arial"/>
          <w:color w:val="000000" w:themeColor="text1"/>
        </w:rPr>
        <w:t xml:space="preserve">, </w:t>
      </w:r>
      <w:r>
        <w:rPr>
          <w:rFonts w:ascii="Palatino Linotype" w:hAnsi="Palatino Linotype" w:cs="Arial"/>
          <w:color w:val="000000" w:themeColor="text1"/>
        </w:rPr>
        <w:t xml:space="preserve">se aprecia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no atendió la solicitud de </w:t>
      </w:r>
      <w:r>
        <w:rPr>
          <w:rFonts w:ascii="Palatino Linotype" w:hAnsi="Palatino Linotype" w:cs="Arial"/>
          <w:color w:val="000000" w:themeColor="text1"/>
        </w:rPr>
        <w:lastRenderedPageBreak/>
        <w:t>acceso a datos personales (y que fuera enderezada a derecho de acceso a la información)</w:t>
      </w:r>
      <w:r w:rsidR="005C552B">
        <w:rPr>
          <w:rFonts w:ascii="Palatino Linotype" w:hAnsi="Palatino Linotype" w:cs="Arial"/>
          <w:color w:val="000000" w:themeColor="text1"/>
        </w:rPr>
        <w:t>; toda vez que, inmediatamente después de la presentación de la solicitud, aparece la interposición del recurso de revisión, como se aprecia en la imagen siguiente</w:t>
      </w:r>
      <w:r>
        <w:rPr>
          <w:rFonts w:ascii="Palatino Linotype" w:hAnsi="Palatino Linotype" w:cs="Arial"/>
          <w:color w:val="000000" w:themeColor="text1"/>
        </w:rPr>
        <w:t>:</w:t>
      </w:r>
    </w:p>
    <w:p w14:paraId="31CE484E" w14:textId="0BE8C1FE"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7B66E684" w14:textId="65A90656" w:rsidR="005C552B" w:rsidRDefault="002C4EED" w:rsidP="005C552B">
      <w:pPr>
        <w:pStyle w:val="Prrafodelista"/>
        <w:tabs>
          <w:tab w:val="left" w:pos="426"/>
        </w:tabs>
        <w:spacing w:before="240" w:after="240" w:line="360" w:lineRule="auto"/>
        <w:ind w:left="0" w:right="49"/>
        <w:jc w:val="center"/>
        <w:rPr>
          <w:rFonts w:ascii="Palatino Linotype" w:hAnsi="Palatino Linotype" w:cs="Arial"/>
        </w:rPr>
      </w:pPr>
      <w:r>
        <w:object w:dxaOrig="11684" w:dyaOrig="6301" w14:anchorId="049BA3A0">
          <v:shape id="_x0000_i1029" type="#_x0000_t75" style="width:381pt;height:205.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aint.Picture" ShapeID="_x0000_i1029" DrawAspect="Content" ObjectID="_1710587768" r:id="rId15"/>
        </w:object>
      </w:r>
    </w:p>
    <w:p w14:paraId="47F69D48" w14:textId="77777777" w:rsidR="005C552B" w:rsidRDefault="005C552B" w:rsidP="00CC5ED1">
      <w:pPr>
        <w:pStyle w:val="Prrafodelista"/>
        <w:tabs>
          <w:tab w:val="left" w:pos="426"/>
        </w:tabs>
        <w:spacing w:before="240" w:after="240" w:line="360" w:lineRule="auto"/>
        <w:ind w:left="0" w:right="49"/>
        <w:jc w:val="both"/>
        <w:rPr>
          <w:rFonts w:ascii="Palatino Linotype" w:hAnsi="Palatino Linotype" w:cs="Arial"/>
        </w:rPr>
      </w:pPr>
    </w:p>
    <w:p w14:paraId="42C640E5" w14:textId="1E713F94" w:rsidR="00CC5ED1" w:rsidRDefault="005C552B" w:rsidP="00117E7F">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En </w:t>
      </w:r>
      <w:r w:rsidRPr="008E22AA">
        <w:rPr>
          <w:rFonts w:ascii="Palatino Linotype" w:hAnsi="Palatino Linotype" w:cs="Arial"/>
          <w:color w:val="000000" w:themeColor="text1"/>
        </w:rPr>
        <w:t xml:space="preserve">consecuencia, toda vez que el </w:t>
      </w:r>
      <w:r>
        <w:rPr>
          <w:rFonts w:ascii="Palatino Linotype" w:hAnsi="Palatino Linotype" w:cs="Arial"/>
          <w:color w:val="000000" w:themeColor="text1"/>
        </w:rPr>
        <w:t>Ayuntamiento de Lerma</w:t>
      </w:r>
      <w:r w:rsidRPr="008E22AA">
        <w:rPr>
          <w:rFonts w:ascii="Palatino Linotype" w:hAnsi="Palatino Linotype" w:cs="Arial"/>
          <w:color w:val="000000" w:themeColor="text1"/>
        </w:rPr>
        <w:t xml:space="preserve"> </w:t>
      </w:r>
      <w:r w:rsidRPr="008E22AA">
        <w:rPr>
          <w:rFonts w:ascii="Palatino Linotype" w:hAnsi="Palatino Linotype" w:cs="Arial"/>
          <w:b/>
          <w:bCs/>
          <w:color w:val="000000" w:themeColor="text1"/>
        </w:rPr>
        <w:t>no respondió a la solicitud</w:t>
      </w:r>
      <w:r w:rsidRPr="008E22AA">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incurrió, toda vez que la naturaleza de investigar y sancionar corresponde a un ente distinto a éste a través de un procedimiento d</w:t>
      </w:r>
      <w:r>
        <w:rPr>
          <w:rFonts w:ascii="Palatino Linotype" w:hAnsi="Palatino Linotype" w:cs="Arial"/>
          <w:color w:val="000000" w:themeColor="text1"/>
        </w:rPr>
        <w:t>iferente al recurso de revisión;</w:t>
      </w:r>
      <w:r w:rsidRPr="008E22AA">
        <w:rPr>
          <w:rFonts w:ascii="Palatino Linotype" w:hAnsi="Palatino Linotype" w:cs="Arial"/>
          <w:color w:val="000000" w:themeColor="text1"/>
        </w:rPr>
        <w:t xml:space="preserve"> lo cual, como hemos analizado, se encuentra previsto en la Ley de Transparencia Acceso a </w:t>
      </w:r>
      <w:r w:rsidRPr="008E22AA">
        <w:rPr>
          <w:rFonts w:ascii="Palatino Linotype" w:hAnsi="Palatino Linotype" w:cs="Arial"/>
          <w:color w:val="000000" w:themeColor="text1"/>
        </w:rPr>
        <w:lastRenderedPageBreak/>
        <w:t>la Información Pública del Estado de México y Municipios específicamente en sus artículos 190, 222 y 223.</w:t>
      </w:r>
    </w:p>
    <w:p w14:paraId="336D72FB" w14:textId="79A0D1F3" w:rsidR="00CC5ED1" w:rsidRDefault="00CC5ED1" w:rsidP="00CC5ED1">
      <w:pPr>
        <w:pStyle w:val="Prrafodelista"/>
        <w:tabs>
          <w:tab w:val="left" w:pos="426"/>
        </w:tabs>
        <w:spacing w:before="240" w:after="240" w:line="360" w:lineRule="auto"/>
        <w:ind w:left="0" w:right="49"/>
        <w:jc w:val="both"/>
        <w:rPr>
          <w:rFonts w:ascii="Palatino Linotype" w:hAnsi="Palatino Linotype" w:cs="Arial"/>
        </w:rPr>
      </w:pPr>
    </w:p>
    <w:p w14:paraId="29A35888" w14:textId="7ABE2132" w:rsidR="005C552B" w:rsidRPr="005C552B" w:rsidRDefault="005C552B" w:rsidP="005C552B">
      <w:pPr>
        <w:pStyle w:val="Prrafodelista"/>
        <w:tabs>
          <w:tab w:val="left" w:pos="426"/>
        </w:tabs>
        <w:spacing w:before="240" w:after="240" w:line="360" w:lineRule="auto"/>
        <w:ind w:left="0" w:right="49"/>
        <w:jc w:val="both"/>
        <w:outlineLvl w:val="1"/>
        <w:rPr>
          <w:rFonts w:ascii="Palatino Linotype" w:hAnsi="Palatino Linotype" w:cs="Arial"/>
          <w:b/>
          <w:bCs/>
        </w:rPr>
      </w:pPr>
      <w:r>
        <w:rPr>
          <w:rFonts w:ascii="Palatino Linotype" w:hAnsi="Palatino Linotype" w:cs="Arial"/>
          <w:b/>
          <w:bCs/>
        </w:rPr>
        <w:t>OCTAVO. Decisión.</w:t>
      </w:r>
    </w:p>
    <w:p w14:paraId="524BB5CA" w14:textId="77777777" w:rsidR="005C552B" w:rsidRDefault="005C552B" w:rsidP="00CC5ED1">
      <w:pPr>
        <w:pStyle w:val="Prrafodelista"/>
        <w:tabs>
          <w:tab w:val="left" w:pos="426"/>
        </w:tabs>
        <w:spacing w:before="240" w:after="240" w:line="360" w:lineRule="auto"/>
        <w:ind w:left="0" w:right="49"/>
        <w:jc w:val="both"/>
        <w:rPr>
          <w:rFonts w:ascii="Palatino Linotype" w:hAnsi="Palatino Linotype" w:cs="Arial"/>
        </w:rPr>
      </w:pPr>
    </w:p>
    <w:p w14:paraId="69A09FB4" w14:textId="795BA586" w:rsidR="005C552B" w:rsidRPr="00A238C8" w:rsidRDefault="005C552B" w:rsidP="005C552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Una vez analizadas las constancias que obran en el expediente de acceso a datos personales, se concluyó que, procesalmente, el recurso de revisión había sido promovido de forma extemporánea, situación que ameritaba su desechamiento; sin embargo y, en razón a que los datos personales solicitados por la particular se relacionaban con </w:t>
      </w:r>
      <w:r>
        <w:rPr>
          <w:rFonts w:ascii="Palatino Linotype" w:hAnsi="Palatino Linotype" w:cs="Arial"/>
          <w:b/>
          <w:bCs/>
        </w:rPr>
        <w:t>información pública</w:t>
      </w:r>
      <w:r>
        <w:rPr>
          <w:rFonts w:ascii="Palatino Linotype" w:hAnsi="Palatino Linotype" w:cs="Arial"/>
        </w:rPr>
        <w:t xml:space="preserve"> se determinó </w:t>
      </w:r>
      <w:r>
        <w:rPr>
          <w:rFonts w:ascii="Palatino Linotype" w:hAnsi="Palatino Linotype" w:cs="Arial"/>
          <w:b/>
          <w:bCs/>
        </w:rPr>
        <w:t>enderezar</w:t>
      </w:r>
      <w:r>
        <w:rPr>
          <w:rFonts w:ascii="Palatino Linotype" w:hAnsi="Palatino Linotype" w:cs="Arial"/>
          <w:bCs/>
        </w:rPr>
        <w:t xml:space="preserve"> el recurso de revisión para ser tramitado como un </w:t>
      </w:r>
      <w:r>
        <w:rPr>
          <w:rFonts w:ascii="Palatino Linotype" w:hAnsi="Palatino Linotype" w:cs="Arial"/>
          <w:b/>
        </w:rPr>
        <w:t>recurso de revisión en materia de acceso a la información pública</w:t>
      </w:r>
      <w:r>
        <w:rPr>
          <w:rFonts w:ascii="Palatino Linotype" w:hAnsi="Palatino Linotype" w:cs="Arial"/>
          <w:bCs/>
        </w:rPr>
        <w:t xml:space="preserve">, y así, posterior a demostrarse la competencia del </w:t>
      </w:r>
      <w:r>
        <w:rPr>
          <w:rFonts w:ascii="Palatino Linotype" w:hAnsi="Palatino Linotype" w:cs="Arial"/>
          <w:b/>
        </w:rPr>
        <w:t>SUJETO OBLIGADO</w:t>
      </w:r>
      <w:r>
        <w:rPr>
          <w:rFonts w:ascii="Palatino Linotype" w:hAnsi="Palatino Linotype" w:cs="Arial"/>
          <w:bCs/>
        </w:rPr>
        <w:t xml:space="preserve"> para poseer, generar y administrar la información concerniente a los recibos de nómina y avisos de movimiento de personal, de un servidor público específico, se ordenó su entrega en versión pública.</w:t>
      </w:r>
    </w:p>
    <w:p w14:paraId="521BA7C3" w14:textId="77777777" w:rsidR="005C552B" w:rsidRDefault="005C552B" w:rsidP="005C552B">
      <w:pPr>
        <w:pStyle w:val="Prrafodelista"/>
        <w:tabs>
          <w:tab w:val="left" w:pos="426"/>
        </w:tabs>
        <w:spacing w:before="240" w:after="240" w:line="360" w:lineRule="auto"/>
        <w:ind w:left="0" w:right="51"/>
        <w:jc w:val="both"/>
        <w:rPr>
          <w:rFonts w:ascii="Palatino Linotype" w:hAnsi="Palatino Linotype"/>
          <w:color w:val="000000" w:themeColor="text1"/>
        </w:rPr>
      </w:pPr>
    </w:p>
    <w:p w14:paraId="333D3E39" w14:textId="4B9DBB0C" w:rsidR="00CC5ED1" w:rsidRDefault="005C552B" w:rsidP="005C552B">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Pr>
          <w:rFonts w:ascii="Palatino Linotype" w:eastAsia="MS Mincho" w:hAnsi="Palatino Linotype" w:cstheme="majorBidi"/>
          <w:lang w:val="es-ES"/>
        </w:rPr>
        <w:t>el</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Pr>
          <w:rFonts w:ascii="Palatino Linotype" w:eastAsia="MS Mincho" w:hAnsi="Palatino Linotype" w:cstheme="majorBidi"/>
          <w:b/>
          <w:lang w:val="es-ES"/>
        </w:rPr>
        <w:t>05438/INFOEM/AD/RR/2021</w:t>
      </w:r>
      <w:r w:rsidRPr="0028241C">
        <w:rPr>
          <w:rFonts w:ascii="Palatino Linotype" w:eastAsia="MS Mincho" w:hAnsi="Palatino Linotype" w:cstheme="majorBidi"/>
          <w:lang w:val="es-ES"/>
        </w:rPr>
        <w:t xml:space="preserve">; por ello, y con fundamento en la fracción </w:t>
      </w:r>
      <w:r>
        <w:rPr>
          <w:rFonts w:ascii="Palatino Linotype" w:eastAsia="MS Mincho" w:hAnsi="Palatino Linotype" w:cstheme="majorBidi"/>
          <w:lang w:val="es-ES"/>
        </w:rPr>
        <w:t>IV</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Pr>
          <w:rFonts w:ascii="Palatino Linotype" w:eastAsia="MS Mincho" w:hAnsi="Palatino Linotype" w:cstheme="majorBidi"/>
          <w:b/>
          <w:lang w:val="es-ES"/>
        </w:rPr>
        <w:t>ORDENA</w:t>
      </w:r>
      <w:r w:rsidRPr="0028241C">
        <w:rPr>
          <w:rFonts w:ascii="Palatino Linotype" w:eastAsia="MS Mincho" w:hAnsi="Palatino Linotype" w:cstheme="majorBidi"/>
          <w:lang w:val="es-ES"/>
        </w:rPr>
        <w:t xml:space="preserve"> </w:t>
      </w:r>
      <w:r>
        <w:rPr>
          <w:rFonts w:ascii="Palatino Linotype" w:eastAsia="MS Mincho" w:hAnsi="Palatino Linotype" w:cstheme="majorBidi"/>
          <w:lang w:val="es-ES"/>
        </w:rPr>
        <w:t>atender la solicitud de información</w:t>
      </w:r>
      <w:r w:rsidRPr="0028241C">
        <w:rPr>
          <w:rFonts w:ascii="Palatino Linotype" w:eastAsia="MS Mincho" w:hAnsi="Palatino Linotype" w:cstheme="majorBidi"/>
          <w:lang w:val="es-ES"/>
        </w:rPr>
        <w:t xml:space="preserve"> </w:t>
      </w:r>
      <w:r w:rsidR="00EE0896">
        <w:rPr>
          <w:rFonts w:ascii="Palatino Linotype" w:eastAsia="MS Mincho" w:hAnsi="Palatino Linotype" w:cstheme="majorBidi"/>
          <w:b/>
          <w:lang w:val="es-ES"/>
        </w:rPr>
        <w:t>00001</w:t>
      </w:r>
      <w:r>
        <w:rPr>
          <w:rFonts w:ascii="Palatino Linotype" w:eastAsia="MS Mincho" w:hAnsi="Palatino Linotype" w:cstheme="majorBidi"/>
          <w:b/>
          <w:lang w:val="es-ES"/>
        </w:rPr>
        <w:t>/</w:t>
      </w:r>
      <w:r w:rsidR="00EE0896">
        <w:rPr>
          <w:rFonts w:ascii="Palatino Linotype" w:eastAsia="MS Mincho" w:hAnsi="Palatino Linotype" w:cstheme="majorBidi"/>
          <w:b/>
          <w:lang w:val="es-ES"/>
        </w:rPr>
        <w:t>LERMA</w:t>
      </w:r>
      <w:r>
        <w:rPr>
          <w:rFonts w:ascii="Palatino Linotype" w:eastAsia="MS Mincho" w:hAnsi="Palatino Linotype" w:cstheme="majorBidi"/>
          <w:b/>
          <w:lang w:val="es-ES"/>
        </w:rPr>
        <w:t>/</w:t>
      </w:r>
      <w:r w:rsidR="00EE0896">
        <w:rPr>
          <w:rFonts w:ascii="Palatino Linotype" w:eastAsia="MS Mincho" w:hAnsi="Palatino Linotype" w:cstheme="majorBidi"/>
          <w:b/>
          <w:lang w:val="es-ES"/>
        </w:rPr>
        <w:t>AD</w:t>
      </w:r>
      <w:r>
        <w:rPr>
          <w:rFonts w:ascii="Palatino Linotype" w:eastAsia="MS Mincho" w:hAnsi="Palatino Linotype" w:cstheme="majorBidi"/>
          <w:b/>
          <w:lang w:val="es-ES"/>
        </w:rPr>
        <w:t>/2021</w:t>
      </w:r>
      <w:r w:rsidRPr="0028241C">
        <w:rPr>
          <w:rFonts w:ascii="Palatino Linotype" w:eastAsia="MS Mincho" w:hAnsi="Palatino Linotype" w:cstheme="majorBidi"/>
          <w:lang w:val="es-ES"/>
        </w:rPr>
        <w:t>.</w:t>
      </w:r>
    </w:p>
    <w:p w14:paraId="4C5EE395" w14:textId="77777777" w:rsidR="00A0761B" w:rsidRPr="00A0761B" w:rsidRDefault="00A0761B" w:rsidP="00A0761B">
      <w:pPr>
        <w:pStyle w:val="Prrafodelista"/>
        <w:tabs>
          <w:tab w:val="left" w:pos="426"/>
        </w:tabs>
        <w:spacing w:before="240" w:after="240" w:line="360" w:lineRule="auto"/>
        <w:ind w:left="0" w:right="49"/>
        <w:jc w:val="both"/>
        <w:rPr>
          <w:rFonts w:ascii="Palatino Linotype" w:hAnsi="Palatino Linotype" w:cs="Arial"/>
        </w:rPr>
      </w:pPr>
    </w:p>
    <w:p w14:paraId="7C7FDE64" w14:textId="27F3B7C7" w:rsidR="00675641" w:rsidRPr="00DE5264" w:rsidRDefault="0086689A"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DE5264">
        <w:rPr>
          <w:rFonts w:ascii="Palatino Linotype" w:eastAsia="MS Mincho" w:hAnsi="Palatino Linotype" w:cs="Times New Roman"/>
          <w:bCs/>
          <w:color w:val="000000"/>
        </w:rPr>
        <w:lastRenderedPageBreak/>
        <w:t>Por lo anteriormente expuesto y fundado, este Órgano Garante emite los siguientes: ------------------------------------------------------------------------------------------------------------------------------------------------------------------------------------------------------------</w:t>
      </w:r>
    </w:p>
    <w:p w14:paraId="705C4705" w14:textId="5FECBECD" w:rsidR="0086689A" w:rsidRDefault="0086689A">
      <w:pPr>
        <w:spacing w:after="160" w:line="259" w:lineRule="auto"/>
        <w:rPr>
          <w:rFonts w:ascii="Palatino Linotype" w:hAnsi="Palatino Linotype" w:cs="Arial"/>
        </w:rPr>
      </w:pPr>
      <w:r>
        <w:rPr>
          <w:rFonts w:ascii="Palatino Linotype" w:hAnsi="Palatino Linotype" w:cs="Arial"/>
        </w:rPr>
        <w:br w:type="page"/>
      </w:r>
    </w:p>
    <w:p w14:paraId="42A2F805" w14:textId="77777777" w:rsidR="002A5BA4" w:rsidRPr="0016675E" w:rsidRDefault="002A5BA4" w:rsidP="00E1136E">
      <w:pPr>
        <w:pStyle w:val="Ttulo1"/>
        <w:jc w:val="center"/>
        <w:rPr>
          <w:rFonts w:eastAsia="Times New Roman"/>
        </w:rPr>
      </w:pPr>
      <w:bookmarkStart w:id="12" w:name="_Toc447699324"/>
      <w:bookmarkStart w:id="13" w:name="_Toc445745148"/>
      <w:bookmarkStart w:id="14" w:name="_Toc486525261"/>
      <w:bookmarkStart w:id="15" w:name="_Toc96540086"/>
      <w:r w:rsidRPr="0016675E">
        <w:rPr>
          <w:rFonts w:eastAsia="Times New Roman"/>
        </w:rPr>
        <w:lastRenderedPageBreak/>
        <w:t>R E S O L U T I V O S</w:t>
      </w:r>
      <w:bookmarkEnd w:id="12"/>
      <w:bookmarkEnd w:id="13"/>
      <w:bookmarkEnd w:id="14"/>
      <w:bookmarkEnd w:id="15"/>
    </w:p>
    <w:p w14:paraId="0111A2E6" w14:textId="77777777" w:rsidR="004D60FB" w:rsidRPr="0016675E" w:rsidRDefault="004D60FB" w:rsidP="0046059A">
      <w:pPr>
        <w:keepNext/>
        <w:keepLines/>
        <w:spacing w:line="360" w:lineRule="auto"/>
        <w:jc w:val="center"/>
        <w:outlineLvl w:val="0"/>
        <w:rPr>
          <w:rFonts w:ascii="Palatino Linotype" w:eastAsia="Times New Roman" w:hAnsi="Palatino Linotype" w:cstheme="majorBidi"/>
          <w:b/>
          <w:bCs/>
        </w:rPr>
      </w:pPr>
    </w:p>
    <w:p w14:paraId="01880684" w14:textId="449197E2" w:rsidR="00EE0896" w:rsidRPr="00D020D3" w:rsidRDefault="00EE0896" w:rsidP="00EE0896">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Pr>
          <w:rFonts w:ascii="Palatino Linotype" w:eastAsia="Times New Roman" w:hAnsi="Palatino Linotype" w:cs="Times New Roman"/>
          <w:b/>
        </w:rPr>
        <w:t xml:space="preserve">05438/INFOEM/AD/RR/2021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 xml:space="preserve">s </w:t>
      </w:r>
      <w:r>
        <w:rPr>
          <w:rFonts w:ascii="Palatino Linotype" w:eastAsia="Times New Roman" w:hAnsi="Palatino Linotype" w:cs="Times New Roman"/>
          <w:b/>
        </w:rPr>
        <w:t>QUINTO</w:t>
      </w:r>
      <w:r>
        <w:rPr>
          <w:rFonts w:ascii="Palatino Linotype" w:eastAsia="Times New Roman" w:hAnsi="Palatino Linotype" w:cs="Times New Roman"/>
        </w:rPr>
        <w:t xml:space="preserve"> y </w:t>
      </w:r>
      <w:r>
        <w:rPr>
          <w:rFonts w:ascii="Palatino Linotype" w:eastAsia="Times New Roman" w:hAnsi="Palatino Linotype" w:cs="Times New Roman"/>
          <w:b/>
          <w:bCs/>
        </w:rPr>
        <w:t>SEXTO</w:t>
      </w:r>
      <w:r>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5A6EB7AB" w14:textId="77777777" w:rsidR="00EE0896" w:rsidRDefault="00EE0896" w:rsidP="00EE0896">
      <w:pPr>
        <w:spacing w:line="360" w:lineRule="auto"/>
        <w:contextualSpacing/>
        <w:jc w:val="both"/>
        <w:rPr>
          <w:rFonts w:ascii="Palatino Linotype" w:eastAsia="Calibri" w:hAnsi="Palatino Linotype" w:cs="Arial"/>
          <w:b/>
          <w:bCs/>
          <w:lang w:val="es-ES"/>
        </w:rPr>
      </w:pPr>
    </w:p>
    <w:p w14:paraId="6488F10E" w14:textId="3FC71639" w:rsidR="00EE0896" w:rsidRDefault="00EE0896" w:rsidP="00EE0896">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ORDENA</w:t>
      </w:r>
      <w:r w:rsidRPr="00D92794">
        <w:rPr>
          <w:rFonts w:ascii="Palatino Linotype" w:eastAsia="Calibri" w:hAnsi="Palatino Linotype" w:cs="Arial"/>
          <w:lang w:val="es-ES"/>
        </w:rPr>
        <w:t xml:space="preserve"> </w:t>
      </w:r>
      <w:r>
        <w:rPr>
          <w:rFonts w:ascii="Palatino Linotype" w:eastAsia="Calibri" w:hAnsi="Palatino Linotype" w:cs="Arial"/>
          <w:lang w:val="es-ES"/>
        </w:rPr>
        <w:t>al</w:t>
      </w:r>
      <w:r w:rsidRPr="00D92794">
        <w:rPr>
          <w:rFonts w:ascii="Palatino Linotype" w:eastAsia="Calibri" w:hAnsi="Palatino Linotype" w:cs="Arial"/>
          <w:lang w:val="es-ES"/>
        </w:rPr>
        <w:t xml:space="preserve"> </w:t>
      </w:r>
      <w:r>
        <w:rPr>
          <w:rFonts w:ascii="Palatino Linotype" w:eastAsia="Calibri" w:hAnsi="Palatino Linotype" w:cs="Arial"/>
          <w:b/>
        </w:rPr>
        <w:t>Ayuntamiento de Lerma</w:t>
      </w:r>
      <w:r>
        <w:rPr>
          <w:rFonts w:ascii="Palatino Linotype" w:eastAsia="Calibri" w:hAnsi="Palatino Linotype" w:cs="Arial"/>
          <w:bCs/>
        </w:rPr>
        <w:t xml:space="preserve"> dar atención a la solicitud </w:t>
      </w:r>
      <w:r>
        <w:rPr>
          <w:rFonts w:ascii="Palatino Linotype" w:eastAsia="Calibri" w:hAnsi="Palatino Linotype" w:cs="Arial"/>
          <w:b/>
        </w:rPr>
        <w:t xml:space="preserve">00001/LERMA/AD/2021 </w:t>
      </w:r>
      <w:r w:rsidRPr="00D92794">
        <w:rPr>
          <w:rFonts w:ascii="Palatino Linotype" w:eastAsia="Calibri" w:hAnsi="Palatino Linotype" w:cs="Arial"/>
        </w:rPr>
        <w:t xml:space="preserve">y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16" w:name="_Toc460947013"/>
      <w:r w:rsidR="00216C83">
        <w:rPr>
          <w:rFonts w:ascii="Palatino Linotype" w:eastAsia="Calibri" w:hAnsi="Palatino Linotype" w:cs="Arial"/>
          <w:b/>
          <w:bCs/>
          <w:lang w:val="es-ES"/>
        </w:rPr>
        <w:t>en medio electrónico proporcionado por la particular</w:t>
      </w:r>
      <w:r>
        <w:rPr>
          <w:rFonts w:ascii="Palatino Linotype" w:eastAsia="Times New Roman" w:hAnsi="Palatino Linotype" w:cs="Arial"/>
          <w:color w:val="000000"/>
        </w:rPr>
        <w:t xml:space="preserve">, en versión pública, la siguiente información: </w:t>
      </w:r>
    </w:p>
    <w:p w14:paraId="7494A04B" w14:textId="77777777" w:rsidR="00EE0896" w:rsidRPr="00226963" w:rsidRDefault="00EE0896" w:rsidP="00EE0896">
      <w:pPr>
        <w:spacing w:line="360" w:lineRule="auto"/>
        <w:ind w:right="616"/>
        <w:jc w:val="both"/>
        <w:rPr>
          <w:rFonts w:ascii="Palatino Linotype" w:hAnsi="Palatino Linotype"/>
          <w:b/>
          <w:bCs/>
        </w:rPr>
      </w:pPr>
      <w:bookmarkStart w:id="17" w:name="_Hlk22229143"/>
    </w:p>
    <w:bookmarkEnd w:id="17"/>
    <w:p w14:paraId="1AEB0290" w14:textId="0EA6D2B0" w:rsidR="00EE0896" w:rsidRPr="00EE0896" w:rsidRDefault="00EE0896" w:rsidP="00EE0896">
      <w:pPr>
        <w:pStyle w:val="Prrafodelista"/>
        <w:numPr>
          <w:ilvl w:val="0"/>
          <w:numId w:val="36"/>
        </w:numPr>
        <w:tabs>
          <w:tab w:val="left" w:pos="993"/>
        </w:tabs>
        <w:spacing w:line="360" w:lineRule="auto"/>
        <w:ind w:left="851" w:right="567" w:hanging="284"/>
        <w:jc w:val="both"/>
        <w:rPr>
          <w:rFonts w:ascii="Palatino Linotype" w:hAnsi="Palatino Linotype"/>
          <w:color w:val="000000"/>
        </w:rPr>
      </w:pPr>
      <w:r>
        <w:rPr>
          <w:rFonts w:ascii="Palatino Linotype" w:hAnsi="Palatino Linotype"/>
          <w:b/>
          <w:bCs/>
          <w:color w:val="000000"/>
        </w:rPr>
        <w:t>Del servidor público señalado en la solicitud 00001/LERMA/AD/2021</w:t>
      </w:r>
      <w:r w:rsidR="00F02B0C">
        <w:rPr>
          <w:rFonts w:ascii="Palatino Linotype" w:hAnsi="Palatino Linotype"/>
          <w:b/>
          <w:bCs/>
          <w:color w:val="000000"/>
        </w:rPr>
        <w:t>, de los periodos 1982 a 1990, de 1994 a 1996 y, del 2003 al 2009:</w:t>
      </w:r>
    </w:p>
    <w:p w14:paraId="51B522AA" w14:textId="44620EB1" w:rsidR="00EE0896" w:rsidRPr="00EE0896" w:rsidRDefault="00EE0896" w:rsidP="00EE0896">
      <w:pPr>
        <w:pStyle w:val="Prrafodelista"/>
        <w:numPr>
          <w:ilvl w:val="1"/>
          <w:numId w:val="36"/>
        </w:numPr>
        <w:tabs>
          <w:tab w:val="left" w:pos="993"/>
        </w:tabs>
        <w:spacing w:line="360" w:lineRule="auto"/>
        <w:ind w:left="1701" w:right="567"/>
        <w:jc w:val="both"/>
        <w:rPr>
          <w:rFonts w:ascii="Palatino Linotype" w:hAnsi="Palatino Linotype"/>
          <w:color w:val="000000"/>
        </w:rPr>
      </w:pPr>
      <w:r>
        <w:rPr>
          <w:rFonts w:ascii="Palatino Linotype" w:hAnsi="Palatino Linotype"/>
          <w:b/>
          <w:bCs/>
          <w:color w:val="000000"/>
        </w:rPr>
        <w:t xml:space="preserve">Recibos de nómina </w:t>
      </w:r>
    </w:p>
    <w:p w14:paraId="04D640E8" w14:textId="32D18671" w:rsidR="00EE0896" w:rsidRPr="003B1649" w:rsidRDefault="00027F7B" w:rsidP="00EE0896">
      <w:pPr>
        <w:pStyle w:val="Prrafodelista"/>
        <w:numPr>
          <w:ilvl w:val="1"/>
          <w:numId w:val="36"/>
        </w:numPr>
        <w:tabs>
          <w:tab w:val="left" w:pos="993"/>
        </w:tabs>
        <w:spacing w:line="360" w:lineRule="auto"/>
        <w:ind w:left="1701" w:right="567"/>
        <w:jc w:val="both"/>
        <w:rPr>
          <w:rFonts w:ascii="Palatino Linotype" w:hAnsi="Palatino Linotype"/>
          <w:color w:val="000000"/>
        </w:rPr>
      </w:pPr>
      <w:r>
        <w:rPr>
          <w:rFonts w:ascii="Palatino Linotype" w:hAnsi="Palatino Linotype"/>
          <w:b/>
          <w:bCs/>
          <w:color w:val="000000"/>
        </w:rPr>
        <w:t>Nombramiento</w:t>
      </w:r>
      <w:r w:rsidR="009F5767">
        <w:rPr>
          <w:rFonts w:ascii="Palatino Linotype" w:hAnsi="Palatino Linotype"/>
          <w:b/>
          <w:bCs/>
          <w:color w:val="000000"/>
        </w:rPr>
        <w:t>s</w:t>
      </w:r>
      <w:r>
        <w:rPr>
          <w:rFonts w:ascii="Palatino Linotype" w:hAnsi="Palatino Linotype"/>
          <w:b/>
          <w:bCs/>
          <w:color w:val="000000"/>
        </w:rPr>
        <w:t>, Formato</w:t>
      </w:r>
      <w:r w:rsidR="009F5767">
        <w:rPr>
          <w:rFonts w:ascii="Palatino Linotype" w:hAnsi="Palatino Linotype"/>
          <w:b/>
          <w:bCs/>
          <w:color w:val="000000"/>
        </w:rPr>
        <w:t>s</w:t>
      </w:r>
      <w:r>
        <w:rPr>
          <w:rFonts w:ascii="Palatino Linotype" w:hAnsi="Palatino Linotype"/>
          <w:b/>
          <w:bCs/>
          <w:color w:val="000000"/>
        </w:rPr>
        <w:t xml:space="preserve"> Único</w:t>
      </w:r>
      <w:r w:rsidR="009F5767">
        <w:rPr>
          <w:rFonts w:ascii="Palatino Linotype" w:hAnsi="Palatino Linotype"/>
          <w:b/>
          <w:bCs/>
          <w:color w:val="000000"/>
        </w:rPr>
        <w:t>s</w:t>
      </w:r>
      <w:r>
        <w:rPr>
          <w:rFonts w:ascii="Palatino Linotype" w:hAnsi="Palatino Linotype"/>
          <w:b/>
          <w:bCs/>
          <w:color w:val="000000"/>
        </w:rPr>
        <w:t xml:space="preserve"> de Movimientos de Personal </w:t>
      </w:r>
      <w:r w:rsidR="009F5767">
        <w:rPr>
          <w:rFonts w:ascii="Palatino Linotype" w:hAnsi="Palatino Linotype"/>
          <w:b/>
          <w:bCs/>
          <w:color w:val="000000"/>
        </w:rPr>
        <w:t>y/o Contratos generados para desempeñar el o los empleos, cargos o comisiones desempeñadas durante los periodos solicitados</w:t>
      </w:r>
      <w:r w:rsidR="00EE0896">
        <w:rPr>
          <w:rFonts w:ascii="Palatino Linotype" w:hAnsi="Palatino Linotype"/>
          <w:b/>
          <w:bCs/>
          <w:color w:val="000000"/>
        </w:rPr>
        <w:t>.</w:t>
      </w:r>
    </w:p>
    <w:p w14:paraId="2A84A7E0" w14:textId="77777777" w:rsidR="00EE0896" w:rsidRPr="003B1649" w:rsidRDefault="00EE0896" w:rsidP="00EE0896">
      <w:pPr>
        <w:tabs>
          <w:tab w:val="left" w:pos="993"/>
        </w:tabs>
        <w:spacing w:line="360" w:lineRule="auto"/>
        <w:ind w:right="567"/>
        <w:jc w:val="both"/>
        <w:rPr>
          <w:rFonts w:ascii="Palatino Linotype" w:hAnsi="Palatino Linotype"/>
          <w:color w:val="000000"/>
        </w:rPr>
      </w:pPr>
    </w:p>
    <w:p w14:paraId="3E28FA91" w14:textId="71622EE9" w:rsidR="00EE0896" w:rsidRDefault="00EE0896" w:rsidP="00EE0896">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 la </w:t>
      </w:r>
      <w:r>
        <w:rPr>
          <w:rFonts w:ascii="Palatino Linotype" w:eastAsia="Calibri" w:hAnsi="Palatino Linotype" w:cs="Arial"/>
          <w:b/>
        </w:rPr>
        <w:t>RECURRENTE</w:t>
      </w:r>
      <w:r w:rsidRPr="00EF01CE">
        <w:rPr>
          <w:rFonts w:ascii="Palatino Linotype" w:eastAsia="Calibri" w:hAnsi="Palatino Linotype" w:cs="Arial"/>
        </w:rPr>
        <w:t>.</w:t>
      </w:r>
    </w:p>
    <w:p w14:paraId="5EAE9070" w14:textId="69E7F2D3" w:rsidR="00EA43C9" w:rsidRDefault="00EA43C9" w:rsidP="00EE0896">
      <w:pPr>
        <w:tabs>
          <w:tab w:val="left" w:pos="993"/>
        </w:tabs>
        <w:spacing w:line="360" w:lineRule="auto"/>
        <w:jc w:val="both"/>
        <w:rPr>
          <w:rFonts w:ascii="Palatino Linotype" w:eastAsia="Calibri" w:hAnsi="Palatino Linotype" w:cs="Arial"/>
        </w:rPr>
      </w:pPr>
    </w:p>
    <w:p w14:paraId="025B7634" w14:textId="5122DB0D" w:rsidR="00EA43C9" w:rsidRPr="00EA43C9" w:rsidRDefault="00EA43C9" w:rsidP="00EE0896">
      <w:pPr>
        <w:tabs>
          <w:tab w:val="left" w:pos="993"/>
        </w:tabs>
        <w:spacing w:line="360" w:lineRule="auto"/>
        <w:jc w:val="both"/>
        <w:rPr>
          <w:rFonts w:ascii="Palatino Linotype" w:eastAsia="Calibri" w:hAnsi="Palatino Linotype" w:cs="Arial"/>
        </w:rPr>
      </w:pPr>
      <w:r>
        <w:rPr>
          <w:rFonts w:ascii="Palatino Linotype" w:eastAsia="Calibri" w:hAnsi="Palatino Linotype" w:cs="Arial"/>
        </w:rPr>
        <w:t xml:space="preserve">Por otro lado, de ser el caso de que la información ya no se encuentre en sus archivos derivado de que éstas se hayan dado de baja, deberá entregar a la </w:t>
      </w:r>
      <w:r>
        <w:rPr>
          <w:rFonts w:ascii="Palatino Linotype" w:eastAsia="Calibri" w:hAnsi="Palatino Linotype" w:cs="Arial"/>
          <w:b/>
          <w:bCs/>
        </w:rPr>
        <w:t>RECURRENTE</w:t>
      </w:r>
      <w:r>
        <w:rPr>
          <w:rFonts w:ascii="Palatino Linotype" w:eastAsia="Calibri" w:hAnsi="Palatino Linotype" w:cs="Arial"/>
        </w:rPr>
        <w:t xml:space="preserve"> los documentos donde consten las bajas documentales de la información que se ordena entregar.</w:t>
      </w:r>
    </w:p>
    <w:p w14:paraId="45215D60" w14:textId="29382CB4" w:rsidR="00EE0896" w:rsidRDefault="00EE0896" w:rsidP="00EE0896">
      <w:pPr>
        <w:tabs>
          <w:tab w:val="left" w:pos="993"/>
        </w:tabs>
        <w:spacing w:line="360" w:lineRule="auto"/>
        <w:ind w:right="567"/>
        <w:jc w:val="both"/>
        <w:rPr>
          <w:rFonts w:ascii="Palatino Linotype" w:hAnsi="Palatino Linotype"/>
          <w:color w:val="000000"/>
        </w:rPr>
      </w:pPr>
    </w:p>
    <w:p w14:paraId="6B17BD9F" w14:textId="28B88EAE" w:rsidR="00216C83" w:rsidRPr="00216C83" w:rsidRDefault="00216C83" w:rsidP="00EE0896">
      <w:pPr>
        <w:tabs>
          <w:tab w:val="left" w:pos="993"/>
        </w:tabs>
        <w:spacing w:line="360" w:lineRule="auto"/>
        <w:ind w:right="567"/>
        <w:jc w:val="both"/>
        <w:rPr>
          <w:rFonts w:ascii="Palatino Linotype" w:hAnsi="Palatino Linotype"/>
          <w:color w:val="000000"/>
        </w:rPr>
      </w:pPr>
      <w:r>
        <w:rPr>
          <w:rFonts w:ascii="Palatino Linotype" w:hAnsi="Palatino Linotype"/>
          <w:color w:val="000000"/>
        </w:rPr>
        <w:t xml:space="preserve">Asimismo, a efecto de dar cumplimiento a la resolución en la modalidad de entrega establecida en la solicitud, el </w:t>
      </w:r>
      <w:r>
        <w:rPr>
          <w:rFonts w:ascii="Palatino Linotype" w:hAnsi="Palatino Linotype"/>
          <w:b/>
          <w:bCs/>
          <w:color w:val="000000"/>
        </w:rPr>
        <w:t>SUJETO OBLIGADO</w:t>
      </w:r>
      <w:r>
        <w:rPr>
          <w:rFonts w:ascii="Palatino Linotype" w:hAnsi="Palatino Linotype"/>
          <w:color w:val="000000"/>
        </w:rPr>
        <w:t xml:space="preserve"> deberá informar a la </w:t>
      </w:r>
      <w:r>
        <w:rPr>
          <w:rFonts w:ascii="Palatino Linotype" w:hAnsi="Palatino Linotype"/>
          <w:b/>
          <w:bCs/>
          <w:color w:val="000000"/>
        </w:rPr>
        <w:t>RECURRENTE</w:t>
      </w:r>
      <w:r>
        <w:rPr>
          <w:rFonts w:ascii="Palatino Linotype" w:hAnsi="Palatino Linotype"/>
          <w:color w:val="000000"/>
        </w:rPr>
        <w:t xml:space="preserve">, </w:t>
      </w:r>
      <w:r>
        <w:rPr>
          <w:rFonts w:ascii="Palatino Linotype" w:eastAsia="MS Mincho" w:hAnsi="Palatino Linotype" w:cs="Times New Roman"/>
          <w:color w:val="000000"/>
        </w:rPr>
        <w:t xml:space="preserve">vía </w:t>
      </w:r>
      <w:r>
        <w:rPr>
          <w:rFonts w:ascii="Palatino Linotype" w:eastAsia="Calibri" w:hAnsi="Palatino Linotype" w:cs="Arial"/>
          <w:lang w:val="es-ES"/>
        </w:rPr>
        <w:t>Sistema de Acceso, Rectificación, Cancelación y Oposición de Datos Personales del Estado de México (SARCOEM), la fecha, horario y lugar donde deberá presentarse para acudir por la información que se ordena entregar en medio electrónico proporcionado por la propia particular.</w:t>
      </w:r>
    </w:p>
    <w:p w14:paraId="08E69CF9" w14:textId="77777777" w:rsidR="00216C83" w:rsidRDefault="00216C83" w:rsidP="00EE0896">
      <w:pPr>
        <w:tabs>
          <w:tab w:val="left" w:pos="993"/>
        </w:tabs>
        <w:spacing w:line="360" w:lineRule="auto"/>
        <w:ind w:right="567"/>
        <w:jc w:val="both"/>
        <w:rPr>
          <w:rFonts w:ascii="Palatino Linotype" w:hAnsi="Palatino Linotype"/>
          <w:color w:val="000000"/>
        </w:rPr>
      </w:pPr>
    </w:p>
    <w:p w14:paraId="2C07F767" w14:textId="25329E5B" w:rsidR="00EE0896" w:rsidRDefault="00EE0896" w:rsidP="00EE0896">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vía </w:t>
      </w:r>
      <w:r>
        <w:rPr>
          <w:rFonts w:ascii="Palatino Linotype" w:eastAsia="Calibri" w:hAnsi="Palatino Linotype" w:cs="Arial"/>
          <w:lang w:val="es-ES"/>
        </w:rPr>
        <w:t>Sistema de Acceso, Rectificación, Cancelación y Oposición de Datos Personales del Estado de México (SARCOEM)</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para que conforme a los artículos 186</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w:t>
      </w:r>
      <w:r>
        <w:rPr>
          <w:rFonts w:ascii="Palatino Linotype" w:eastAsia="MS Mincho" w:hAnsi="Palatino Linotype" w:cs="Times New Roman"/>
          <w:color w:val="000000"/>
        </w:rPr>
        <w:t>diez (10)</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w:t>
      </w:r>
      <w:r>
        <w:rPr>
          <w:rFonts w:ascii="Palatino Linotype" w:eastAsia="MS Mincho" w:hAnsi="Palatino Linotype" w:cs="Times New Roman"/>
          <w:color w:val="000000"/>
        </w:rPr>
        <w:t xml:space="preserve"> (03)</w:t>
      </w:r>
      <w:r w:rsidRPr="007B222D">
        <w:rPr>
          <w:rFonts w:ascii="Palatino Linotype" w:eastAsia="MS Mincho" w:hAnsi="Palatino Linotype" w:cs="Times New Roman"/>
          <w:color w:val="000000"/>
        </w:rPr>
        <w:t xml:space="preserve"> días hábiles posteriores.</w:t>
      </w:r>
    </w:p>
    <w:p w14:paraId="48AB07DA" w14:textId="77777777" w:rsidR="00EE0896" w:rsidRDefault="00EE0896" w:rsidP="00EE0896">
      <w:pPr>
        <w:spacing w:line="360" w:lineRule="auto"/>
        <w:jc w:val="both"/>
        <w:rPr>
          <w:rFonts w:ascii="Palatino Linotype" w:eastAsia="MS Mincho" w:hAnsi="Palatino Linotype" w:cs="Times New Roman"/>
          <w:color w:val="000000"/>
        </w:rPr>
      </w:pPr>
    </w:p>
    <w:p w14:paraId="64592370" w14:textId="0874B7F5" w:rsidR="00EE0896" w:rsidRDefault="00EE0896" w:rsidP="00EE0896">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lastRenderedPageBreak/>
        <w:t>CUARTO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 la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w:t>
      </w:r>
      <w:r>
        <w:rPr>
          <w:rFonts w:ascii="Palatino Linotype" w:eastAsia="Calibri" w:hAnsi="Palatino Linotype" w:cs="Arial"/>
          <w:lang w:val="es-ES"/>
        </w:rPr>
        <w:t>Sistema de Acceso, Rectificación, Cancelación y Oposición de Datos Personales del Estado de México (SARCOEM)</w:t>
      </w:r>
      <w:r>
        <w:rPr>
          <w:rFonts w:ascii="Palatino Linotype" w:eastAsia="MS Mincho" w:hAnsi="Palatino Linotype" w:cs="Times New Roman"/>
          <w:color w:val="000000"/>
        </w:rPr>
        <w:t>.</w:t>
      </w:r>
    </w:p>
    <w:p w14:paraId="4AB17972" w14:textId="77777777" w:rsidR="00EE0896" w:rsidRPr="00970362" w:rsidRDefault="00EE0896" w:rsidP="00EE0896">
      <w:pPr>
        <w:spacing w:line="360" w:lineRule="auto"/>
        <w:jc w:val="both"/>
        <w:rPr>
          <w:rFonts w:ascii="Palatino Linotype" w:hAnsi="Palatino Linotype"/>
          <w:b/>
        </w:rPr>
      </w:pPr>
    </w:p>
    <w:p w14:paraId="158CEAA0" w14:textId="29E96D38" w:rsidR="00EE0896" w:rsidRDefault="00EE0896" w:rsidP="00EE0896">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 la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16"/>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5A11B84B" w14:textId="77777777" w:rsidR="00EE0896" w:rsidRDefault="00EE0896" w:rsidP="00EE0896">
      <w:pPr>
        <w:spacing w:line="360" w:lineRule="auto"/>
        <w:jc w:val="both"/>
        <w:rPr>
          <w:rFonts w:ascii="Palatino Linotype" w:eastAsia="MS Mincho" w:hAnsi="Palatino Linotype" w:cs="Times New Roman"/>
          <w:color w:val="000000"/>
          <w:lang w:val="es-ES"/>
        </w:rPr>
      </w:pPr>
    </w:p>
    <w:p w14:paraId="74D7E99D" w14:textId="2729E0FF" w:rsidR="00EE0896" w:rsidRDefault="00EE0896" w:rsidP="00EE0896">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color w:val="000000"/>
          <w:sz w:val="28"/>
          <w:lang w:val="es-ES"/>
        </w:rPr>
        <w:t>SEXTO</w:t>
      </w:r>
      <w:r>
        <w:rPr>
          <w:rFonts w:ascii="Palatino Linotype" w:eastAsia="MS Mincho" w:hAnsi="Palatino Linotype" w:cs="Times New Roman"/>
          <w:b/>
          <w:color w:val="000000"/>
          <w:lang w:val="es-ES"/>
        </w:rPr>
        <w:t>.</w:t>
      </w:r>
      <w:r>
        <w:rPr>
          <w:rFonts w:ascii="Palatino Linotype" w:eastAsia="MS Mincho" w:hAnsi="Palatino Linotype" w:cs="Times New Roman"/>
          <w:color w:val="000000"/>
          <w:lang w:val="es-ES"/>
        </w:rPr>
        <w:t xml:space="preserve"> </w:t>
      </w:r>
      <w:r w:rsidRPr="00486BDF">
        <w:rPr>
          <w:rFonts w:ascii="Palatino Linotype" w:eastAsia="MS Mincho" w:hAnsi="Palatino Linotype" w:cs="Times New Roman"/>
          <w:lang w:val="es-ES"/>
        </w:rPr>
        <w:t>Hágase del conocimiento de</w:t>
      </w:r>
      <w:r>
        <w:rPr>
          <w:rFonts w:ascii="Palatino Linotype" w:eastAsia="MS Mincho" w:hAnsi="Palatino Linotype" w:cs="Times New Roman"/>
          <w:lang w:val="es-ES"/>
        </w:rPr>
        <w:t xml:space="preserve"> la</w:t>
      </w:r>
      <w:r w:rsidRPr="00486BDF">
        <w:rPr>
          <w:rFonts w:ascii="Palatino Linotype" w:eastAsia="MS Mincho" w:hAnsi="Palatino Linotype" w:cs="Times New Roman"/>
          <w:lang w:val="es-ES"/>
        </w:rPr>
        <w:t xml:space="preserve"> </w:t>
      </w:r>
      <w:r>
        <w:rPr>
          <w:rFonts w:ascii="Palatino Linotype" w:hAnsi="Palatino Linotype"/>
          <w:b/>
          <w:bCs/>
        </w:rPr>
        <w:t>RECURRENTE</w:t>
      </w:r>
      <w:r w:rsidRPr="00486BDF">
        <w:rPr>
          <w:rFonts w:ascii="Palatino Linotype" w:hAnsi="Palatino Linotype"/>
          <w:b/>
        </w:rPr>
        <w:t xml:space="preserve"> </w:t>
      </w:r>
      <w:r w:rsidRPr="00486BDF">
        <w:rPr>
          <w:rFonts w:ascii="Palatino Linotype" w:eastAsia="MS Mincho" w:hAnsi="Palatino Linotype" w:cs="Times New Roman"/>
          <w:lang w:val="es-ES"/>
        </w:rPr>
        <w:t>que la respuesta que dé el</w:t>
      </w:r>
      <w:r w:rsidRPr="00486BDF">
        <w:rPr>
          <w:rFonts w:ascii="Palatino Linotype" w:eastAsia="MS Mincho" w:hAnsi="Palatino Linotype" w:cs="Times New Roman"/>
          <w:b/>
          <w:lang w:val="es-ES"/>
        </w:rPr>
        <w:t xml:space="preserve"> SUJETO OBLIGADO</w:t>
      </w:r>
      <w:r w:rsidRPr="00486BDF">
        <w:rPr>
          <w:rFonts w:ascii="Palatino Linotype" w:eastAsia="MS Mincho" w:hAnsi="Palatino Linotype" w:cs="Times New Roman"/>
          <w:lang w:val="es-ES"/>
        </w:rPr>
        <w:t xml:space="preserve"> derivada de la presente resolución es susceptible de ser impugnada nuevamente, mediante recurso de revisión, ante </w:t>
      </w:r>
      <w:r>
        <w:rPr>
          <w:rFonts w:ascii="Palatino Linotype" w:eastAsia="MS Mincho" w:hAnsi="Palatino Linotype" w:cs="Times New Roman"/>
          <w:lang w:val="es-ES"/>
        </w:rPr>
        <w:t>este</w:t>
      </w:r>
      <w:r w:rsidRPr="00486BDF">
        <w:rPr>
          <w:rFonts w:ascii="Palatino Linotype" w:eastAsia="MS Mincho" w:hAnsi="Palatino Linotype" w:cs="Times New Roman"/>
          <w:lang w:val="es-ES"/>
        </w:rPr>
        <w:t xml:space="preserve"> Instituto, en términos del artículo 179, último párrafo</w:t>
      </w:r>
      <w:r>
        <w:rPr>
          <w:rFonts w:ascii="Palatino Linotype" w:eastAsia="MS Mincho" w:hAnsi="Palatino Linotype" w:cs="Times New Roman"/>
          <w:lang w:val="es-ES"/>
        </w:rPr>
        <w:t>,</w:t>
      </w:r>
      <w:r w:rsidRPr="00486BDF">
        <w:rPr>
          <w:rFonts w:ascii="Palatino Linotype" w:eastAsia="MS Mincho" w:hAnsi="Palatino Linotype" w:cs="Times New Roman"/>
          <w:lang w:val="es-ES"/>
        </w:rPr>
        <w:t xml:space="preserve"> de la Ley de Transparencia y Acceso a la Información Pública del Estado de México y Municipios.</w:t>
      </w:r>
    </w:p>
    <w:p w14:paraId="1A2A1A1C" w14:textId="77777777" w:rsidR="00EE0896" w:rsidRDefault="00EE0896" w:rsidP="00EE0896">
      <w:pPr>
        <w:spacing w:line="360" w:lineRule="auto"/>
        <w:jc w:val="both"/>
        <w:rPr>
          <w:rFonts w:ascii="Palatino Linotype" w:eastAsia="MS Mincho" w:hAnsi="Palatino Linotype" w:cs="Times New Roman"/>
          <w:color w:val="000000"/>
          <w:lang w:val="es-ES"/>
        </w:rPr>
      </w:pPr>
    </w:p>
    <w:p w14:paraId="5C385134" w14:textId="6F3A6C99" w:rsidR="00EE0896" w:rsidRDefault="00EE0896" w:rsidP="00EE0896">
      <w:pPr>
        <w:spacing w:line="360" w:lineRule="auto"/>
        <w:jc w:val="both"/>
        <w:rPr>
          <w:rFonts w:ascii="Palatino Linotype" w:eastAsia="MS Mincho" w:hAnsi="Palatino Linotype" w:cs="Times New Roman"/>
          <w:b/>
        </w:rPr>
      </w:pPr>
      <w:r>
        <w:rPr>
          <w:rFonts w:ascii="Palatino Linotype" w:eastAsia="MS Mincho" w:hAnsi="Palatino Linotype" w:cs="Times New Roman"/>
          <w:b/>
          <w:sz w:val="28"/>
          <w:lang w:val="es-ES"/>
        </w:rPr>
        <w:t>SÉPTIMO</w:t>
      </w:r>
      <w:r>
        <w:rPr>
          <w:rFonts w:ascii="Palatino Linotype" w:eastAsia="MS Mincho" w:hAnsi="Palatino Linotype" w:cs="Times New Roman"/>
          <w:b/>
          <w:lang w:val="es-ES"/>
        </w:rPr>
        <w:t xml:space="preserve">. </w:t>
      </w:r>
      <w:r w:rsidRPr="00486BDF">
        <w:rPr>
          <w:rFonts w:ascii="Palatino Linotype" w:eastAsia="MS Mincho" w:hAnsi="Palatino Linotype" w:cs="Times New Roman"/>
        </w:rPr>
        <w:t>Gírese oficio a</w:t>
      </w:r>
      <w:r>
        <w:rPr>
          <w:rFonts w:ascii="Palatino Linotype" w:eastAsia="MS Mincho" w:hAnsi="Palatino Linotype" w:cs="Times New Roman"/>
        </w:rPr>
        <w:t>l</w:t>
      </w:r>
      <w:r w:rsidRPr="00486BDF">
        <w:rPr>
          <w:rFonts w:ascii="Palatino Linotype" w:eastAsia="MS Mincho" w:hAnsi="Palatino Linotype" w:cs="Times New Roman"/>
        </w:rPr>
        <w:t xml:space="preserve"> </w:t>
      </w:r>
      <w:r>
        <w:rPr>
          <w:rFonts w:ascii="Palatino Linotype" w:eastAsia="MS Mincho" w:hAnsi="Palatino Linotype" w:cs="Times New Roman"/>
        </w:rPr>
        <w:t>Titular de la Contraloría Interna</w:t>
      </w:r>
      <w:r w:rsidRPr="00486BDF">
        <w:rPr>
          <w:rFonts w:ascii="Palatino Linotype" w:eastAsia="MS Mincho" w:hAnsi="Palatino Linotype" w:cs="Times New Roman"/>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rPr>
        <w:t xml:space="preserve">Considerando </w:t>
      </w:r>
      <w:r>
        <w:rPr>
          <w:rFonts w:ascii="Palatino Linotype" w:eastAsia="MS Mincho" w:hAnsi="Palatino Linotype" w:cs="Times New Roman"/>
          <w:b/>
        </w:rPr>
        <w:t>SÉPTIMO</w:t>
      </w:r>
      <w:r w:rsidRPr="00486BDF">
        <w:rPr>
          <w:rFonts w:ascii="Palatino Linotype" w:eastAsia="MS Mincho" w:hAnsi="Palatino Linotype" w:cs="Times New Roman"/>
          <w:b/>
        </w:rPr>
        <w:t>.</w:t>
      </w:r>
    </w:p>
    <w:p w14:paraId="77901818" w14:textId="77777777" w:rsidR="00EE0896" w:rsidRDefault="00EE0896" w:rsidP="00EE0896">
      <w:pPr>
        <w:spacing w:line="360" w:lineRule="auto"/>
        <w:jc w:val="both"/>
        <w:rPr>
          <w:rFonts w:ascii="Palatino Linotype" w:eastAsia="MS Mincho" w:hAnsi="Palatino Linotype" w:cs="Times New Roman"/>
          <w:color w:val="000000"/>
          <w:lang w:val="es-ES"/>
        </w:rPr>
      </w:pPr>
    </w:p>
    <w:p w14:paraId="6DF9599C" w14:textId="77777777" w:rsidR="00EE0896" w:rsidRPr="001A5BCD" w:rsidRDefault="00EE0896" w:rsidP="00EE0896">
      <w:pPr>
        <w:spacing w:line="360" w:lineRule="auto"/>
        <w:jc w:val="both"/>
        <w:rPr>
          <w:rFonts w:ascii="Palatino Linotype" w:eastAsia="MS Mincho" w:hAnsi="Palatino Linotype" w:cs="Times New Roman"/>
          <w:b/>
          <w:color w:val="000000"/>
          <w:lang w:val="es-ES"/>
        </w:rPr>
      </w:pPr>
      <w:r>
        <w:rPr>
          <w:rFonts w:ascii="Palatino Linotype" w:eastAsia="MS Mincho" w:hAnsi="Palatino Linotype" w:cs="Times New Roman"/>
          <w:b/>
          <w:sz w:val="28"/>
        </w:rPr>
        <w:t>OCTAVO</w:t>
      </w:r>
      <w:r>
        <w:rPr>
          <w:rFonts w:ascii="Palatino Linotype" w:eastAsia="MS Mincho" w:hAnsi="Palatino Linotype" w:cs="Times New Roman"/>
          <w:b/>
        </w:rPr>
        <w:t xml:space="preserve">. </w:t>
      </w:r>
      <w:r w:rsidRPr="00872095">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rPr>
        <w:lastRenderedPageBreak/>
        <w:t xml:space="preserve">SUJETO OBLIGADO </w:t>
      </w:r>
      <w:r w:rsidRPr="00872095">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EF3AF27" w14:textId="77777777" w:rsidR="00D4320F" w:rsidRDefault="00D4320F" w:rsidP="00D4320F">
      <w:pPr>
        <w:spacing w:line="360" w:lineRule="auto"/>
        <w:jc w:val="both"/>
        <w:rPr>
          <w:rFonts w:ascii="Palatino Linotype" w:eastAsia="MS Mincho" w:hAnsi="Palatino Linotype" w:cs="Times New Roman"/>
          <w:lang w:val="es-ES"/>
        </w:rPr>
      </w:pPr>
    </w:p>
    <w:p w14:paraId="41EB9F27" w14:textId="77777777" w:rsidR="00A7531C" w:rsidRDefault="00A7531C" w:rsidP="00A7531C">
      <w:pPr>
        <w:spacing w:before="240" w:after="240" w:line="360" w:lineRule="auto"/>
        <w:ind w:firstLine="1"/>
        <w:jc w:val="both"/>
        <w:rPr>
          <w:rFonts w:ascii="Palatino Linotype" w:eastAsia="Times New Roman" w:hAnsi="Palatino Linotype"/>
          <w:lang w:val="es-MX" w:eastAsia="es-MX"/>
        </w:rPr>
      </w:pPr>
      <w:bookmarkStart w:id="18"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18"/>
    </w:p>
    <w:p w14:paraId="57237A86" w14:textId="4C841A01" w:rsidR="00C63715" w:rsidRDefault="00C63715">
      <w:pPr>
        <w:spacing w:after="160" w:line="259" w:lineRule="auto"/>
        <w:rPr>
          <w:rFonts w:ascii="Palatino Linotype" w:hAnsi="Palatino Linotype"/>
        </w:rPr>
      </w:pPr>
      <w:r>
        <w:rPr>
          <w:rFonts w:ascii="Palatino Linotype" w:hAnsi="Palatino Linotype"/>
        </w:rPr>
        <w:br w:type="page"/>
      </w:r>
    </w:p>
    <w:bookmarkEnd w:id="9"/>
    <w:bookmarkEnd w:id="10"/>
    <w:bookmarkEnd w:id="11"/>
    <w:p w14:paraId="02E684B7" w14:textId="77777777" w:rsidR="00C63715" w:rsidRDefault="00C63715" w:rsidP="00C63715">
      <w:pPr>
        <w:spacing w:line="360" w:lineRule="auto"/>
        <w:ind w:right="48"/>
        <w:jc w:val="both"/>
        <w:rPr>
          <w:rFonts w:ascii="Palatino Linotype" w:hAnsi="Palatino Linotype" w:cs="Arial"/>
        </w:rPr>
      </w:pPr>
    </w:p>
    <w:sectPr w:rsidR="00C63715" w:rsidSect="00141DF6">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9478" w14:textId="77777777" w:rsidR="00A76E89" w:rsidRDefault="00A76E89" w:rsidP="008B6F5F">
      <w:r>
        <w:separator/>
      </w:r>
    </w:p>
  </w:endnote>
  <w:endnote w:type="continuationSeparator" w:id="0">
    <w:p w14:paraId="3F262839" w14:textId="77777777" w:rsidR="00A76E89" w:rsidRDefault="00A76E8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14:paraId="3F691E02" w14:textId="77777777" w:rsidR="00A76E89" w:rsidRPr="000A2541" w:rsidRDefault="00A76E8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C4EED">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C4EED">
              <w:rPr>
                <w:rFonts w:ascii="Palatino Linotype" w:hAnsi="Palatino Linotype"/>
                <w:b/>
                <w:bCs/>
                <w:noProof/>
              </w:rPr>
              <w:t>67</w:t>
            </w:r>
            <w:r w:rsidRPr="000A2541">
              <w:rPr>
                <w:rFonts w:ascii="Palatino Linotype" w:hAnsi="Palatino Linotype"/>
                <w:b/>
                <w:bCs/>
              </w:rPr>
              <w:fldChar w:fldCharType="end"/>
            </w:r>
          </w:p>
        </w:sdtContent>
      </w:sdt>
    </w:sdtContent>
  </w:sdt>
  <w:p w14:paraId="3EB1176E" w14:textId="77777777" w:rsidR="00A76E89" w:rsidRDefault="00A76E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F6D03" w14:textId="77777777" w:rsidR="00A76E89" w:rsidRPr="00883450" w:rsidRDefault="00A76E8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C4EED" w:rsidRPr="002C4E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C4EED" w:rsidRPr="002C4EED">
      <w:rPr>
        <w:rFonts w:ascii="Palatino Linotype" w:hAnsi="Palatino Linotype"/>
        <w:noProof/>
        <w:sz w:val="22"/>
        <w:szCs w:val="22"/>
        <w:lang w:val="es-ES"/>
      </w:rPr>
      <w:t>67</w:t>
    </w:r>
    <w:r w:rsidRPr="00883450">
      <w:rPr>
        <w:rFonts w:ascii="Palatino Linotype" w:hAnsi="Palatino Linotype"/>
        <w:sz w:val="22"/>
        <w:szCs w:val="22"/>
      </w:rPr>
      <w:fldChar w:fldCharType="end"/>
    </w:r>
  </w:p>
  <w:p w14:paraId="4AE5DE83" w14:textId="77777777" w:rsidR="00A76E89" w:rsidRPr="00883450" w:rsidRDefault="00A76E8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ECE5" w14:textId="77777777" w:rsidR="00A76E89" w:rsidRDefault="00A76E89" w:rsidP="008B6F5F">
      <w:r>
        <w:separator/>
      </w:r>
    </w:p>
  </w:footnote>
  <w:footnote w:type="continuationSeparator" w:id="0">
    <w:p w14:paraId="47E1B8BE" w14:textId="77777777" w:rsidR="00A76E89" w:rsidRDefault="00A76E89" w:rsidP="008B6F5F">
      <w:r>
        <w:continuationSeparator/>
      </w:r>
    </w:p>
  </w:footnote>
  <w:footnote w:id="1">
    <w:p w14:paraId="19942F7D" w14:textId="77AECD58" w:rsidR="00A76E89" w:rsidRDefault="00A76E89" w:rsidP="00F600B9">
      <w:pPr>
        <w:pStyle w:val="Textonotapie"/>
        <w:jc w:val="both"/>
        <w:rPr>
          <w:lang w:val="es-MX"/>
        </w:rPr>
      </w:pPr>
      <w:r>
        <w:rPr>
          <w:rStyle w:val="Refdenotaalpie"/>
        </w:rPr>
        <w:footnoteRef/>
      </w:r>
      <w:r>
        <w:t xml:space="preserve"> “</w:t>
      </w:r>
      <w:r w:rsidRPr="00F600B9">
        <w:rPr>
          <w:b/>
          <w:bCs/>
          <w:lang w:val="es-MX"/>
        </w:rPr>
        <w:t>Artículo 3.</w:t>
      </w:r>
      <w:r>
        <w:rPr>
          <w:lang w:val="es-MX"/>
        </w:rPr>
        <w:t xml:space="preserve"> Para los efectos de la presente Ley se entenderá por:</w:t>
      </w:r>
    </w:p>
    <w:p w14:paraId="0808A3C8" w14:textId="515719BD" w:rsidR="00A76E89" w:rsidRDefault="00A76E89" w:rsidP="00F600B9">
      <w:pPr>
        <w:pStyle w:val="Textonotapie"/>
        <w:jc w:val="both"/>
        <w:rPr>
          <w:lang w:val="es-MX"/>
        </w:rPr>
      </w:pPr>
      <w:r>
        <w:rPr>
          <w:lang w:val="es-MX"/>
        </w:rPr>
        <w:t>(…)</w:t>
      </w:r>
    </w:p>
    <w:p w14:paraId="15834566" w14:textId="1CBC4D85" w:rsidR="00A76E89" w:rsidRDefault="00A76E89" w:rsidP="00F600B9">
      <w:pPr>
        <w:pStyle w:val="Textonotapie"/>
        <w:jc w:val="both"/>
        <w:rPr>
          <w:lang w:val="es-MX"/>
        </w:rPr>
      </w:pPr>
      <w:r w:rsidRPr="00F600B9">
        <w:rPr>
          <w:b/>
          <w:bCs/>
        </w:rPr>
        <w:t>X. Días:</w:t>
      </w:r>
      <w:r w:rsidRPr="00F600B9">
        <w:t xml:space="preserve"> Todos los días del año a excepción de los sábados, los domingos e inhábiles en términos de lo previsto en el calendario oficial que para tal efecto apruebe el Pleno del Instituto;</w:t>
      </w:r>
    </w:p>
    <w:p w14:paraId="0FC74683" w14:textId="66BF3B69" w:rsidR="00A76E89" w:rsidRPr="0057362A" w:rsidRDefault="00A76E89" w:rsidP="00F600B9">
      <w:pPr>
        <w:pStyle w:val="Textonotapie"/>
        <w:jc w:val="both"/>
        <w:rPr>
          <w:lang w:val="es-MX"/>
        </w:rPr>
      </w:pPr>
      <w:r>
        <w:rPr>
          <w:lang w:val="es-MX"/>
        </w:rPr>
        <w:t>(…)”</w:t>
      </w:r>
    </w:p>
  </w:footnote>
  <w:footnote w:id="2">
    <w:p w14:paraId="0A65F8C6" w14:textId="2FB8BF86" w:rsidR="00A76E89" w:rsidRDefault="00A76E89" w:rsidP="0028228B">
      <w:pPr>
        <w:pStyle w:val="Textonotapie"/>
        <w:jc w:val="both"/>
      </w:pPr>
      <w:r>
        <w:rPr>
          <w:rStyle w:val="Refdenotaalpie"/>
        </w:rPr>
        <w:footnoteRef/>
      </w:r>
      <w:r>
        <w:t xml:space="preserve"> “</w:t>
      </w:r>
      <w:r w:rsidRPr="0028228B">
        <w:rPr>
          <w:b/>
          <w:bCs/>
        </w:rPr>
        <w:t xml:space="preserve">Artículo 108. </w:t>
      </w:r>
      <w: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14:paraId="0C9EE413" w14:textId="1E1F3ECB" w:rsidR="00A76E89" w:rsidRPr="0028228B" w:rsidRDefault="00A76E89" w:rsidP="0028228B">
      <w:pPr>
        <w:pStyle w:val="Textonotapie"/>
        <w:jc w:val="both"/>
        <w:rPr>
          <w:lang w:val="es-MX"/>
        </w:rPr>
      </w:pPr>
      <w:r>
        <w:t>(…)”</w:t>
      </w:r>
    </w:p>
  </w:footnote>
  <w:footnote w:id="3">
    <w:p w14:paraId="337CCABD" w14:textId="77777777" w:rsidR="00A76E89" w:rsidRDefault="00A76E89" w:rsidP="00286822">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4">
    <w:p w14:paraId="6EBCFB9A" w14:textId="77777777" w:rsidR="00A76E89" w:rsidRPr="009C43C2" w:rsidRDefault="00A76E89" w:rsidP="009808B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30D28FF" w14:textId="77777777" w:rsidR="00A76E89" w:rsidRPr="009C43C2" w:rsidRDefault="00A76E89" w:rsidP="009808B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AEAA7C4" w14:textId="77777777" w:rsidR="00A76E89" w:rsidRPr="009C43C2" w:rsidRDefault="00A76E89" w:rsidP="009808B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6732B79C" w14:textId="77777777" w:rsidR="00A76E89" w:rsidRDefault="00A76E89" w:rsidP="009808B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1A09005D" w14:textId="77777777" w:rsidR="00A76E89" w:rsidRPr="004372FF" w:rsidRDefault="00A76E89" w:rsidP="00DA0755">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w:t>
      </w:r>
      <w:r>
        <w:rPr>
          <w:rFonts w:ascii="Palatino Linotype" w:hAnsi="Palatino Linotype"/>
          <w:i/>
          <w:sz w:val="18"/>
        </w:rPr>
        <w:t xml:space="preserve"> 2019</w:t>
      </w:r>
      <w:r w:rsidRPr="004372FF">
        <w:rPr>
          <w:rFonts w:ascii="Palatino Linotype" w:hAnsi="Palatino Linotype"/>
          <w:i/>
          <w:sz w:val="18"/>
        </w:rPr>
        <w:t>.</w:t>
      </w:r>
    </w:p>
  </w:footnote>
  <w:footnote w:id="9">
    <w:p w14:paraId="0F2DF01B" w14:textId="77777777" w:rsidR="00A76E89" w:rsidRPr="00E76965" w:rsidRDefault="00A76E89" w:rsidP="00DA075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10">
    <w:p w14:paraId="34340522" w14:textId="77777777" w:rsidR="00A76E89" w:rsidRPr="00CB3CCC" w:rsidRDefault="00A76E89" w:rsidP="009F5767">
      <w:pPr>
        <w:pStyle w:val="Textonotapie"/>
        <w:jc w:val="both"/>
        <w:rPr>
          <w:rFonts w:ascii="Palatino Linotype" w:hAnsi="Palatino Linotype"/>
          <w:sz w:val="18"/>
          <w:szCs w:val="18"/>
          <w:lang w:val="es-MX"/>
        </w:rPr>
      </w:pPr>
      <w:r w:rsidRPr="00AF0D91">
        <w:rPr>
          <w:rStyle w:val="Refdenotaalpie"/>
          <w:rFonts w:ascii="Palatino Linotype" w:hAnsi="Palatino Linotype"/>
        </w:rPr>
        <w:footnoteRef/>
      </w:r>
      <w:r w:rsidRPr="00CB3CCC">
        <w:rPr>
          <w:rFonts w:ascii="Palatino Linotype" w:hAnsi="Palatino Linotype"/>
          <w:sz w:val="16"/>
          <w:szCs w:val="16"/>
          <w:lang w:val="es-MX"/>
        </w:rPr>
        <w:t xml:space="preserve"> </w:t>
      </w:r>
      <w:r w:rsidRPr="00CB3CCC">
        <w:rPr>
          <w:rFonts w:ascii="Palatino Linotype" w:hAnsi="Palatino Linotype"/>
          <w:sz w:val="18"/>
          <w:szCs w:val="18"/>
          <w:lang w:val="es-MX"/>
        </w:rPr>
        <w:t>Publicados el 04 de diciembre de 2013, son aplicable al Sujeto Obligado, ya que su artículo 2 indica que son de observancia obligatoria para el Poder Ejecutivo del Estado de México, las Dependencias y Organismos Auxiliares, los Fideicomisos Públicos y la Procuraduría General de Justicia.</w:t>
      </w:r>
    </w:p>
  </w:footnote>
  <w:footnote w:id="11">
    <w:p w14:paraId="4CDDEDCB" w14:textId="77777777" w:rsidR="00A76E89" w:rsidRPr="00CB3CCC" w:rsidRDefault="00A76E89" w:rsidP="00D615BD">
      <w:pPr>
        <w:pStyle w:val="Textonotapie"/>
        <w:jc w:val="both"/>
        <w:rPr>
          <w:rFonts w:ascii="Arial" w:hAnsi="Arial" w:cs="Arial"/>
          <w:color w:val="2F2F2F"/>
          <w:sz w:val="18"/>
          <w:szCs w:val="18"/>
          <w:shd w:val="clear" w:color="auto" w:fill="FFFFFF"/>
          <w:lang w:val="es-MX"/>
        </w:rPr>
      </w:pPr>
      <w:r>
        <w:rPr>
          <w:rStyle w:val="Refdenotaalpie"/>
        </w:rPr>
        <w:footnoteRef/>
      </w:r>
      <w:r w:rsidRPr="00CB3CCC">
        <w:rPr>
          <w:lang w:val="es-MX"/>
        </w:rPr>
        <w:t>L</w:t>
      </w:r>
      <w:r w:rsidRPr="00CB3CCC">
        <w:rPr>
          <w:rFonts w:ascii="Palatino Linotype" w:eastAsia="Times New Roman" w:hAnsi="Palatino Linotype" w:cs="Arial"/>
          <w:color w:val="000000"/>
          <w:lang w:val="es-MX"/>
        </w:rPr>
        <w:t xml:space="preserve">ineamientos para la Organización y Conservación de Archivos. Numeral Primero. </w:t>
      </w:r>
      <w:r w:rsidRPr="00CB3CCC">
        <w:rPr>
          <w:rFonts w:ascii="Arial" w:hAnsi="Arial" w:cs="Arial"/>
          <w:b/>
          <w:bCs/>
          <w:color w:val="2F2F2F"/>
          <w:sz w:val="18"/>
          <w:szCs w:val="18"/>
          <w:shd w:val="clear" w:color="auto" w:fill="FFFFFF"/>
          <w:lang w:val="es-MX"/>
        </w:rPr>
        <w:t>Primero.</w:t>
      </w:r>
      <w:r w:rsidRPr="00CB3CCC">
        <w:rPr>
          <w:rFonts w:ascii="Arial" w:hAnsi="Arial" w:cs="Arial"/>
          <w:color w:val="2F2F2F"/>
          <w:sz w:val="18"/>
          <w:szCs w:val="18"/>
          <w:shd w:val="clear" w:color="auto" w:fill="FFFFFF"/>
          <w:lang w:val="es-MX"/>
        </w:rPr>
        <w:t> </w:t>
      </w:r>
      <w:r w:rsidRPr="00CB3CCC">
        <w:rPr>
          <w:rFonts w:cs="Arial"/>
          <w:color w:val="2F2F2F"/>
          <w:szCs w:val="18"/>
          <w:shd w:val="clear" w:color="auto" w:fill="FFFFFF"/>
          <w:lang w:val="es-MX"/>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sidRPr="00CB3CCC">
        <w:rPr>
          <w:rFonts w:ascii="Arial" w:hAnsi="Arial" w:cs="Arial"/>
          <w:color w:val="2F2F2F"/>
          <w:sz w:val="18"/>
          <w:szCs w:val="18"/>
          <w:shd w:val="clear" w:color="auto" w:fill="FFFFFF"/>
          <w:lang w:val="es-MX"/>
        </w:rPr>
        <w:t>adquirida, transformada y contar con sistemas de información, ágiles y eficientes.</w:t>
      </w:r>
    </w:p>
    <w:p w14:paraId="78F8682C" w14:textId="77777777" w:rsidR="00A76E89" w:rsidRPr="00CB3CCC" w:rsidRDefault="00A76E89" w:rsidP="00D615BD">
      <w:pPr>
        <w:pStyle w:val="Textonotapie"/>
        <w:jc w:val="both"/>
        <w:rPr>
          <w:rFonts w:eastAsia="Times New Roman" w:cs="Arial"/>
          <w:color w:val="000000"/>
          <w:lang w:val="es-MX"/>
        </w:rPr>
      </w:pPr>
      <w:r w:rsidRPr="00CB3CCC">
        <w:rPr>
          <w:rFonts w:eastAsia="Times New Roman" w:cs="Arial"/>
          <w:color w:val="000000"/>
          <w:lang w:val="es-MX"/>
        </w:rPr>
        <w:t xml:space="preserve">Disponible en </w:t>
      </w:r>
      <w:hyperlink r:id="rId1" w:history="1">
        <w:r w:rsidRPr="00CB3CCC">
          <w:rPr>
            <w:rStyle w:val="Hipervnculo"/>
            <w:rFonts w:eastAsia="Times New Roman" w:cs="Arial"/>
            <w:lang w:val="es-MX"/>
          </w:rPr>
          <w:t>http://www.dof.gob.mx/nota_detalle.php?codigo=5436056&amp;fecha=04/05/2016</w:t>
        </w:r>
      </w:hyperlink>
    </w:p>
    <w:p w14:paraId="6CC1619C" w14:textId="77777777" w:rsidR="00A76E89" w:rsidRPr="00CB3CCC" w:rsidRDefault="00A76E89" w:rsidP="00D615BD">
      <w:pPr>
        <w:pStyle w:val="Textonotapie"/>
        <w:rPr>
          <w:lang w:val="es-MX"/>
        </w:rPr>
      </w:pPr>
    </w:p>
  </w:footnote>
  <w:footnote w:id="12">
    <w:p w14:paraId="2202C8D2" w14:textId="77777777" w:rsidR="00A76E89" w:rsidRPr="00CB3CCC" w:rsidRDefault="00A76E89" w:rsidP="00D615BD">
      <w:pPr>
        <w:pStyle w:val="Textonotapie"/>
        <w:jc w:val="both"/>
        <w:rPr>
          <w:rFonts w:ascii="Palatino Linotype" w:hAnsi="Palatino Linotype"/>
          <w:sz w:val="18"/>
          <w:szCs w:val="18"/>
          <w:lang w:val="es-MX"/>
        </w:rPr>
      </w:pPr>
      <w:r w:rsidRPr="00AF0D91">
        <w:rPr>
          <w:rStyle w:val="Refdenotaalpie"/>
          <w:rFonts w:ascii="Palatino Linotype" w:hAnsi="Palatino Linotype"/>
        </w:rPr>
        <w:footnoteRef/>
      </w:r>
      <w:r w:rsidRPr="00CB3CCC">
        <w:rPr>
          <w:rFonts w:ascii="Palatino Linotype" w:hAnsi="Palatino Linotype"/>
          <w:sz w:val="16"/>
          <w:szCs w:val="16"/>
          <w:lang w:val="es-MX"/>
        </w:rPr>
        <w:t xml:space="preserve"> </w:t>
      </w:r>
      <w:r w:rsidRPr="00CB3CCC">
        <w:rPr>
          <w:rFonts w:ascii="Palatino Linotype" w:hAnsi="Palatino Linotype"/>
          <w:sz w:val="18"/>
          <w:szCs w:val="18"/>
          <w:lang w:val="es-MX"/>
        </w:rPr>
        <w:t>Publicados el 04 de diciembre de 2013, son aplicable al Sujeto Obligado, ya que su artículo 2 indica que son de observancia obligatoria para el Poder Ejecutivo del Estado de México, las Dependencias y Organismos Auxiliares, los Fideicomisos Públicos y la Procuraduría General de Justicia.</w:t>
      </w:r>
    </w:p>
  </w:footnote>
  <w:footnote w:id="13">
    <w:p w14:paraId="4A3B27DB" w14:textId="77777777" w:rsidR="00A76E89" w:rsidRPr="00CB3CCC" w:rsidRDefault="00A76E89" w:rsidP="00D615BD">
      <w:pPr>
        <w:pStyle w:val="Textonotapie"/>
        <w:rPr>
          <w:lang w:val="es-MX"/>
        </w:rPr>
      </w:pPr>
      <w:r>
        <w:rPr>
          <w:rStyle w:val="Refdenotaalpie"/>
        </w:rPr>
        <w:footnoteRef/>
      </w:r>
      <w:r w:rsidRPr="00CB3CCC">
        <w:rPr>
          <w:lang w:val="es-MX"/>
        </w:rPr>
        <w:t xml:space="preserve"> Artículo 1, Ley de Archivos y Administración de Documentos del Estado de México y Municipios.</w:t>
      </w:r>
    </w:p>
  </w:footnote>
  <w:footnote w:id="14">
    <w:p w14:paraId="11299E22" w14:textId="77777777" w:rsidR="00A76E89" w:rsidRPr="00CB3CCC" w:rsidRDefault="00A76E89" w:rsidP="00D615BD">
      <w:pPr>
        <w:pStyle w:val="Textonotapie"/>
        <w:rPr>
          <w:lang w:val="es-MX"/>
        </w:rPr>
      </w:pPr>
      <w:r>
        <w:rPr>
          <w:rStyle w:val="Refdenotaalpie"/>
        </w:rPr>
        <w:footnoteRef/>
      </w:r>
      <w:r w:rsidRPr="00CB3CCC">
        <w:rPr>
          <w:lang w:val="es-MX"/>
        </w:rPr>
        <w:t xml:space="preserve"> Artículo 11, Ley de Archivos y Administración de Documentos del Estado de México y Municipios.</w:t>
      </w:r>
    </w:p>
  </w:footnote>
  <w:footnote w:id="15">
    <w:p w14:paraId="637F506F" w14:textId="77777777" w:rsidR="00A76E89" w:rsidRDefault="00A76E89" w:rsidP="0004408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76E89" w:rsidRPr="00EF13C1" w14:paraId="0BA5BEB8" w14:textId="77777777" w:rsidTr="00646380">
      <w:trPr>
        <w:trHeight w:val="138"/>
        <w:jc w:val="right"/>
      </w:trPr>
      <w:tc>
        <w:tcPr>
          <w:tcW w:w="2552" w:type="dxa"/>
          <w:vAlign w:val="center"/>
        </w:tcPr>
        <w:p w14:paraId="0844AC4C" w14:textId="77777777" w:rsidR="00A76E89" w:rsidRPr="00EF13C1" w:rsidRDefault="00A76E89" w:rsidP="00646380">
          <w:pPr>
            <w:rPr>
              <w:rFonts w:ascii="Palatino Linotype" w:hAnsi="Palatino Linotype"/>
              <w:b/>
              <w:sz w:val="22"/>
              <w:szCs w:val="22"/>
            </w:rPr>
          </w:pPr>
        </w:p>
      </w:tc>
      <w:tc>
        <w:tcPr>
          <w:tcW w:w="3826" w:type="dxa"/>
          <w:vAlign w:val="center"/>
        </w:tcPr>
        <w:p w14:paraId="4D929688" w14:textId="77777777" w:rsidR="00A76E89" w:rsidRDefault="00A76E89" w:rsidP="00B713AE">
          <w:pPr>
            <w:pStyle w:val="Encabezado"/>
            <w:jc w:val="right"/>
            <w:rPr>
              <w:rFonts w:ascii="Palatino Linotype" w:hAnsi="Palatino Linotype" w:cs="Arial"/>
              <w:b/>
              <w:bCs/>
              <w:sz w:val="22"/>
              <w:szCs w:val="22"/>
              <w:lang w:eastAsia="es-MX"/>
            </w:rPr>
          </w:pPr>
        </w:p>
      </w:tc>
    </w:tr>
    <w:tr w:rsidR="00A76E89" w:rsidRPr="00EF13C1" w14:paraId="1EB3F7B8" w14:textId="77777777" w:rsidTr="00646380">
      <w:trPr>
        <w:trHeight w:val="138"/>
        <w:jc w:val="right"/>
      </w:trPr>
      <w:tc>
        <w:tcPr>
          <w:tcW w:w="2552" w:type="dxa"/>
          <w:vAlign w:val="center"/>
        </w:tcPr>
        <w:p w14:paraId="36A4E993" w14:textId="2C5822D2" w:rsidR="00A76E89" w:rsidRPr="00EF13C1" w:rsidRDefault="00A76E8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FA16BDD" w14:textId="597B46C5" w:rsidR="00A76E89" w:rsidRPr="00EF13C1" w:rsidRDefault="00A76E89"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05438/INFOEM/AD/RR/2021 </w:t>
          </w:r>
        </w:p>
      </w:tc>
    </w:tr>
    <w:tr w:rsidR="00A76E89" w:rsidRPr="00EF13C1" w14:paraId="365A8B5C" w14:textId="77777777" w:rsidTr="00646380">
      <w:trPr>
        <w:trHeight w:val="321"/>
        <w:jc w:val="right"/>
      </w:trPr>
      <w:tc>
        <w:tcPr>
          <w:tcW w:w="2552" w:type="dxa"/>
          <w:vAlign w:val="center"/>
        </w:tcPr>
        <w:p w14:paraId="79332030" w14:textId="4E0906A5" w:rsidR="00A76E89" w:rsidRPr="00EF13C1" w:rsidRDefault="00A76E8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966C32E" w14:textId="5619AC2A" w:rsidR="00A76E89" w:rsidRPr="00EF13C1" w:rsidRDefault="00A76E89" w:rsidP="00FB61C7">
          <w:pPr>
            <w:pStyle w:val="Encabezado"/>
            <w:jc w:val="right"/>
            <w:rPr>
              <w:rFonts w:ascii="Palatino Linotype" w:hAnsi="Palatino Linotype"/>
              <w:b/>
              <w:sz w:val="22"/>
              <w:szCs w:val="22"/>
            </w:rPr>
          </w:pPr>
          <w:r>
            <w:rPr>
              <w:rFonts w:ascii="Palatino Linotype" w:hAnsi="Palatino Linotype"/>
              <w:b/>
              <w:bCs/>
              <w:sz w:val="22"/>
              <w:szCs w:val="22"/>
            </w:rPr>
            <w:t>Ayuntamiento de Lerma</w:t>
          </w:r>
        </w:p>
      </w:tc>
    </w:tr>
    <w:tr w:rsidR="00A76E89" w:rsidRPr="00EF13C1" w14:paraId="4974B3C7" w14:textId="77777777" w:rsidTr="00646380">
      <w:trPr>
        <w:trHeight w:val="321"/>
        <w:jc w:val="right"/>
      </w:trPr>
      <w:tc>
        <w:tcPr>
          <w:tcW w:w="2552" w:type="dxa"/>
          <w:vAlign w:val="center"/>
        </w:tcPr>
        <w:p w14:paraId="4AA1257C" w14:textId="7D98CDB2" w:rsidR="00A76E89" w:rsidRPr="00EF13C1" w:rsidRDefault="00A76E89" w:rsidP="00646380">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3826" w:type="dxa"/>
          <w:vAlign w:val="center"/>
        </w:tcPr>
        <w:p w14:paraId="2327D074" w14:textId="01BFF001" w:rsidR="00A76E89" w:rsidRPr="00EF13C1" w:rsidRDefault="00A76E89"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1D21B7A1" w14:textId="6A180F76" w:rsidR="00A76E89" w:rsidRDefault="00A76E89" w:rsidP="00646380">
    <w:pPr>
      <w:pStyle w:val="Encabezado"/>
    </w:pPr>
    <w:r>
      <w:rPr>
        <w:rFonts w:ascii="Palatino Linotype" w:hAnsi="Palatino Linotype"/>
        <w:b/>
        <w:noProof/>
        <w:sz w:val="22"/>
        <w:szCs w:val="22"/>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6.65pt;margin-top:-119.55pt;width:663.5pt;height:12in;z-index:-251657216;mso-position-horizontal-relative:margin;mso-position-vertical-relative:margin"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76E89" w:rsidRPr="00182113" w14:paraId="2A04365B" w14:textId="77777777" w:rsidTr="00141DF6">
      <w:trPr>
        <w:trHeight w:val="138"/>
      </w:trPr>
      <w:tc>
        <w:tcPr>
          <w:tcW w:w="2532" w:type="dxa"/>
          <w:vAlign w:val="center"/>
        </w:tcPr>
        <w:p w14:paraId="702F71DD" w14:textId="507F8210" w:rsidR="00A76E89" w:rsidRPr="00EF13C1" w:rsidRDefault="00A76E8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7302FD5" w14:textId="2884317E" w:rsidR="00A76E89" w:rsidRPr="00EF13C1" w:rsidRDefault="00A76E89"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05438/INFOEM/AD/RR/2021</w:t>
          </w:r>
        </w:p>
      </w:tc>
      <w:tc>
        <w:tcPr>
          <w:tcW w:w="2532" w:type="dxa"/>
          <w:vAlign w:val="center"/>
        </w:tcPr>
        <w:p w14:paraId="3EA7E4A8" w14:textId="77777777" w:rsidR="00A76E89" w:rsidRPr="00182113" w:rsidRDefault="00A76E89" w:rsidP="00141DF6">
          <w:pPr>
            <w:rPr>
              <w:rFonts w:ascii="Palatino Linotype" w:hAnsi="Palatino Linotype"/>
              <w:b/>
              <w:sz w:val="22"/>
              <w:szCs w:val="22"/>
            </w:rPr>
          </w:pPr>
        </w:p>
      </w:tc>
      <w:tc>
        <w:tcPr>
          <w:tcW w:w="236" w:type="dxa"/>
          <w:vAlign w:val="center"/>
        </w:tcPr>
        <w:p w14:paraId="49FBD88C" w14:textId="77777777" w:rsidR="00A76E89" w:rsidRPr="00182113" w:rsidRDefault="00A76E89" w:rsidP="00141DF6">
          <w:pPr>
            <w:pStyle w:val="Encabezado"/>
            <w:jc w:val="center"/>
            <w:rPr>
              <w:rFonts w:ascii="Palatino Linotype" w:hAnsi="Palatino Linotype"/>
              <w:b/>
              <w:sz w:val="22"/>
              <w:szCs w:val="22"/>
            </w:rPr>
          </w:pPr>
        </w:p>
      </w:tc>
      <w:tc>
        <w:tcPr>
          <w:tcW w:w="3261" w:type="dxa"/>
          <w:vAlign w:val="center"/>
        </w:tcPr>
        <w:p w14:paraId="5DAF52B1" w14:textId="77777777" w:rsidR="00A76E89" w:rsidRPr="00182113" w:rsidRDefault="00A76E89" w:rsidP="00141DF6">
          <w:pPr>
            <w:pStyle w:val="Encabezado"/>
            <w:rPr>
              <w:rFonts w:ascii="Palatino Linotype" w:hAnsi="Palatino Linotype"/>
              <w:b/>
              <w:sz w:val="22"/>
              <w:szCs w:val="22"/>
            </w:rPr>
          </w:pPr>
        </w:p>
      </w:tc>
    </w:tr>
    <w:tr w:rsidR="00A76E89" w:rsidRPr="00182113" w14:paraId="1B687EAE" w14:textId="77777777" w:rsidTr="00141DF6">
      <w:trPr>
        <w:trHeight w:val="227"/>
      </w:trPr>
      <w:tc>
        <w:tcPr>
          <w:tcW w:w="2532" w:type="dxa"/>
          <w:vAlign w:val="center"/>
        </w:tcPr>
        <w:p w14:paraId="7EA603AB" w14:textId="77777777" w:rsidR="00A76E89" w:rsidRPr="00EF13C1" w:rsidRDefault="00A76E8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1E7A351" w14:textId="45F19925" w:rsidR="00A76E89" w:rsidRPr="00EF13C1" w:rsidRDefault="00A76E89" w:rsidP="00141DF6">
          <w:pPr>
            <w:pStyle w:val="Encabezado"/>
            <w:jc w:val="right"/>
            <w:rPr>
              <w:rFonts w:ascii="Palatino Linotype" w:hAnsi="Palatino Linotype"/>
              <w:b/>
              <w:sz w:val="22"/>
              <w:szCs w:val="22"/>
            </w:rPr>
          </w:pPr>
          <w:r>
            <w:rPr>
              <w:rFonts w:ascii="Palatino Linotype" w:hAnsi="Palatino Linotype"/>
              <w:b/>
              <w:sz w:val="22"/>
            </w:rPr>
            <w:t xml:space="preserve">XXXXX </w:t>
          </w:r>
          <w:proofErr w:type="spellStart"/>
          <w:r>
            <w:rPr>
              <w:rFonts w:ascii="Palatino Linotype" w:hAnsi="Palatino Linotype"/>
              <w:b/>
              <w:sz w:val="22"/>
            </w:rPr>
            <w:t>XXXXX</w:t>
          </w:r>
          <w:proofErr w:type="spellEnd"/>
          <w:r>
            <w:rPr>
              <w:rFonts w:ascii="Palatino Linotype" w:hAnsi="Palatino Linotype"/>
              <w:b/>
              <w:sz w:val="22"/>
            </w:rPr>
            <w:t xml:space="preserve"> XXXXXXXXX</w:t>
          </w:r>
        </w:p>
      </w:tc>
      <w:tc>
        <w:tcPr>
          <w:tcW w:w="2532" w:type="dxa"/>
          <w:vAlign w:val="center"/>
        </w:tcPr>
        <w:p w14:paraId="6E713F5A" w14:textId="77777777" w:rsidR="00A76E89" w:rsidRPr="00182113" w:rsidRDefault="00A76E89" w:rsidP="00141DF6">
          <w:pPr>
            <w:rPr>
              <w:rFonts w:ascii="Palatino Linotype" w:hAnsi="Palatino Linotype"/>
              <w:b/>
              <w:sz w:val="22"/>
              <w:szCs w:val="22"/>
            </w:rPr>
          </w:pPr>
        </w:p>
      </w:tc>
      <w:tc>
        <w:tcPr>
          <w:tcW w:w="236" w:type="dxa"/>
          <w:vAlign w:val="center"/>
        </w:tcPr>
        <w:p w14:paraId="0998533D" w14:textId="77777777" w:rsidR="00A76E89" w:rsidRPr="00182113" w:rsidRDefault="00A76E89" w:rsidP="00141DF6">
          <w:pPr>
            <w:pStyle w:val="Encabezado"/>
            <w:jc w:val="center"/>
            <w:rPr>
              <w:rFonts w:ascii="Palatino Linotype" w:hAnsi="Palatino Linotype"/>
              <w:b/>
              <w:sz w:val="22"/>
              <w:szCs w:val="22"/>
            </w:rPr>
          </w:pPr>
        </w:p>
      </w:tc>
      <w:tc>
        <w:tcPr>
          <w:tcW w:w="3261" w:type="dxa"/>
          <w:vAlign w:val="center"/>
        </w:tcPr>
        <w:p w14:paraId="33BE023C" w14:textId="77777777" w:rsidR="00A76E89" w:rsidRPr="00182113" w:rsidRDefault="00A76E89" w:rsidP="00141DF6">
          <w:pPr>
            <w:pStyle w:val="Encabezado"/>
            <w:rPr>
              <w:rFonts w:ascii="Palatino Linotype" w:hAnsi="Palatino Linotype"/>
              <w:b/>
              <w:sz w:val="22"/>
              <w:szCs w:val="22"/>
            </w:rPr>
          </w:pPr>
        </w:p>
      </w:tc>
    </w:tr>
    <w:tr w:rsidR="00A76E89" w:rsidRPr="00182113" w14:paraId="399089D4" w14:textId="77777777" w:rsidTr="00141DF6">
      <w:trPr>
        <w:trHeight w:val="232"/>
      </w:trPr>
      <w:tc>
        <w:tcPr>
          <w:tcW w:w="2532" w:type="dxa"/>
          <w:vAlign w:val="center"/>
        </w:tcPr>
        <w:p w14:paraId="12D0AC9C" w14:textId="5BF31EA9" w:rsidR="00A76E89" w:rsidRPr="00EF13C1" w:rsidRDefault="00A76E8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A7A9684" w14:textId="51FD4EF8" w:rsidR="00A76E89" w:rsidRPr="00EF13C1" w:rsidRDefault="00A76E89" w:rsidP="00FB61C7">
          <w:pPr>
            <w:pStyle w:val="Encabezado"/>
            <w:jc w:val="right"/>
            <w:rPr>
              <w:rFonts w:ascii="Palatino Linotype" w:hAnsi="Palatino Linotype"/>
              <w:b/>
              <w:sz w:val="22"/>
              <w:szCs w:val="22"/>
            </w:rPr>
          </w:pPr>
          <w:r>
            <w:rPr>
              <w:rFonts w:ascii="Palatino Linotype" w:hAnsi="Palatino Linotype"/>
              <w:b/>
              <w:bCs/>
              <w:sz w:val="22"/>
              <w:szCs w:val="22"/>
            </w:rPr>
            <w:t>Ayuntamiento de Lerma</w:t>
          </w:r>
        </w:p>
      </w:tc>
      <w:tc>
        <w:tcPr>
          <w:tcW w:w="2532" w:type="dxa"/>
          <w:vAlign w:val="center"/>
        </w:tcPr>
        <w:p w14:paraId="7BED287B" w14:textId="77777777" w:rsidR="00A76E89" w:rsidRPr="00182113" w:rsidRDefault="00A76E89" w:rsidP="00141DF6">
          <w:pPr>
            <w:rPr>
              <w:rFonts w:ascii="Palatino Linotype" w:hAnsi="Palatino Linotype"/>
              <w:b/>
              <w:sz w:val="22"/>
              <w:szCs w:val="22"/>
            </w:rPr>
          </w:pPr>
        </w:p>
      </w:tc>
      <w:tc>
        <w:tcPr>
          <w:tcW w:w="236" w:type="dxa"/>
          <w:vAlign w:val="center"/>
        </w:tcPr>
        <w:p w14:paraId="5436F16A" w14:textId="77777777" w:rsidR="00A76E89" w:rsidRPr="00182113" w:rsidRDefault="00A76E89" w:rsidP="00141DF6">
          <w:pPr>
            <w:pStyle w:val="Encabezado"/>
            <w:jc w:val="center"/>
            <w:rPr>
              <w:rFonts w:ascii="Palatino Linotype" w:hAnsi="Palatino Linotype"/>
              <w:b/>
              <w:sz w:val="22"/>
              <w:szCs w:val="22"/>
            </w:rPr>
          </w:pPr>
        </w:p>
      </w:tc>
      <w:tc>
        <w:tcPr>
          <w:tcW w:w="3261" w:type="dxa"/>
          <w:vAlign w:val="center"/>
        </w:tcPr>
        <w:p w14:paraId="5AD85DBA" w14:textId="77777777" w:rsidR="00A76E89" w:rsidRPr="00182113" w:rsidRDefault="00A76E89" w:rsidP="00141DF6">
          <w:pPr>
            <w:pStyle w:val="Encabezado"/>
            <w:rPr>
              <w:rFonts w:ascii="Palatino Linotype" w:hAnsi="Palatino Linotype"/>
              <w:b/>
              <w:sz w:val="22"/>
              <w:szCs w:val="22"/>
            </w:rPr>
          </w:pPr>
        </w:p>
      </w:tc>
    </w:tr>
    <w:tr w:rsidR="00A76E89" w:rsidRPr="00182113" w14:paraId="3A7863CB" w14:textId="77777777" w:rsidTr="00141DF6">
      <w:trPr>
        <w:trHeight w:val="320"/>
      </w:trPr>
      <w:tc>
        <w:tcPr>
          <w:tcW w:w="2532" w:type="dxa"/>
          <w:vAlign w:val="center"/>
        </w:tcPr>
        <w:p w14:paraId="79045B03" w14:textId="068B7F94" w:rsidR="00A76E89" w:rsidRPr="00EF13C1" w:rsidRDefault="00A76E89" w:rsidP="00141DF6">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3878" w:type="dxa"/>
          <w:vAlign w:val="center"/>
        </w:tcPr>
        <w:p w14:paraId="3724697E" w14:textId="2A47C708" w:rsidR="00A76E89" w:rsidRPr="00EF13C1" w:rsidRDefault="00A76E89" w:rsidP="00141DF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0AEFD3BA" w14:textId="77777777" w:rsidR="00A76E89" w:rsidRPr="00182113" w:rsidRDefault="00A76E89" w:rsidP="00141DF6">
          <w:pPr>
            <w:rPr>
              <w:rFonts w:ascii="Palatino Linotype" w:hAnsi="Palatino Linotype"/>
              <w:b/>
              <w:sz w:val="22"/>
              <w:szCs w:val="22"/>
            </w:rPr>
          </w:pPr>
        </w:p>
      </w:tc>
      <w:tc>
        <w:tcPr>
          <w:tcW w:w="236" w:type="dxa"/>
          <w:vAlign w:val="center"/>
        </w:tcPr>
        <w:p w14:paraId="2D9A4EF4" w14:textId="77777777" w:rsidR="00A76E89" w:rsidRPr="00182113" w:rsidRDefault="00A76E89" w:rsidP="00141DF6">
          <w:pPr>
            <w:pStyle w:val="Encabezado"/>
            <w:jc w:val="center"/>
            <w:rPr>
              <w:rFonts w:ascii="Palatino Linotype" w:hAnsi="Palatino Linotype"/>
              <w:b/>
              <w:sz w:val="22"/>
              <w:szCs w:val="22"/>
            </w:rPr>
          </w:pPr>
        </w:p>
      </w:tc>
      <w:tc>
        <w:tcPr>
          <w:tcW w:w="3261" w:type="dxa"/>
          <w:vAlign w:val="center"/>
        </w:tcPr>
        <w:p w14:paraId="13D3ABF4" w14:textId="77777777" w:rsidR="00A76E89" w:rsidRPr="00182113" w:rsidRDefault="00A76E89" w:rsidP="00141DF6">
          <w:pPr>
            <w:pStyle w:val="Encabezado"/>
            <w:rPr>
              <w:rFonts w:ascii="Palatino Linotype" w:hAnsi="Palatino Linotype"/>
              <w:b/>
              <w:sz w:val="22"/>
              <w:szCs w:val="22"/>
            </w:rPr>
          </w:pPr>
        </w:p>
      </w:tc>
    </w:tr>
  </w:tbl>
  <w:p w14:paraId="37992668" w14:textId="18EC1662" w:rsidR="00A76E89" w:rsidRDefault="00A76E89">
    <w:pPr>
      <w:pStyle w:val="Encabezado"/>
    </w:pPr>
    <w:r>
      <w:rPr>
        <w:rFonts w:ascii="Palatino Linotype" w:hAnsi="Palatino Linotype"/>
        <w:b/>
        <w:noProof/>
        <w:sz w:val="22"/>
        <w:szCs w:val="22"/>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6" type="#_x0000_t75" style="position:absolute;margin-left:-118.65pt;margin-top:-116.1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12FEA"/>
    <w:multiLevelType w:val="hybridMultilevel"/>
    <w:tmpl w:val="2670F180"/>
    <w:lvl w:ilvl="0" w:tplc="FFFFFFFF">
      <w:start w:val="1"/>
      <w:numFmt w:val="decimal"/>
      <w:lvlText w:val="%1."/>
      <w:lvlJc w:val="left"/>
      <w:pPr>
        <w:ind w:left="4330" w:hanging="360"/>
      </w:pPr>
      <w:rPr>
        <w:rFonts w:ascii="Palatino Linotype" w:hAnsi="Palatino Linotype" w:hint="default"/>
        <w:b/>
        <w:i w:val="0"/>
        <w:color w:val="auto"/>
        <w:sz w:val="24"/>
      </w:rPr>
    </w:lvl>
    <w:lvl w:ilvl="1" w:tplc="86A84F1A">
      <w:start w:val="1"/>
      <w:numFmt w:val="upperRoman"/>
      <w:lvlText w:val="%2."/>
      <w:lvlJc w:val="right"/>
      <w:pPr>
        <w:ind w:left="1440" w:hanging="360"/>
      </w:pPr>
      <w:rPr>
        <w:b/>
        <w:bCs/>
      </w:rPr>
    </w:lvl>
    <w:lvl w:ilvl="2" w:tplc="FFFFFFFF">
      <w:start w:val="1"/>
      <w:numFmt w:val="lowerLetter"/>
      <w:lvlText w:val="%3)"/>
      <w:lvlJc w:val="left"/>
      <w:pPr>
        <w:ind w:left="2160" w:hanging="180"/>
      </w:pPr>
      <w:rPr>
        <w:rFonts w:hint="default"/>
        <w:b/>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317490"/>
    <w:multiLevelType w:val="hybridMultilevel"/>
    <w:tmpl w:val="653C2452"/>
    <w:lvl w:ilvl="0" w:tplc="92BE0B36">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sz w:val="24"/>
        <w:szCs w:val="22"/>
      </w:rPr>
    </w:lvl>
    <w:lvl w:ilvl="2" w:tplc="79623968">
      <w:start w:val="1"/>
      <w:numFmt w:val="lowerLetter"/>
      <w:lvlText w:val="%3)"/>
      <w:lvlJc w:val="left"/>
      <w:pPr>
        <w:ind w:left="2160" w:hanging="18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DD5226"/>
    <w:multiLevelType w:val="hybridMultilevel"/>
    <w:tmpl w:val="1166F746"/>
    <w:lvl w:ilvl="0" w:tplc="5030D26A">
      <w:start w:val="1"/>
      <w:numFmt w:val="upperRoman"/>
      <w:lvlText w:val="%1."/>
      <w:lvlJc w:val="right"/>
      <w:pPr>
        <w:ind w:left="1287" w:hanging="360"/>
      </w:pPr>
      <w:rPr>
        <w:rFonts w:hint="default"/>
        <w:b/>
        <w:bCs/>
        <w:i w:val="0"/>
        <w:iCs w:val="0"/>
        <w:sz w:val="22"/>
        <w:szCs w:val="22"/>
      </w:rPr>
    </w:lvl>
    <w:lvl w:ilvl="1" w:tplc="FE8CC7C0">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2DC2DC1"/>
    <w:multiLevelType w:val="hybridMultilevel"/>
    <w:tmpl w:val="961C24D6"/>
    <w:lvl w:ilvl="0" w:tplc="FFFFFFFF">
      <w:start w:val="1"/>
      <w:numFmt w:val="decimal"/>
      <w:lvlText w:val="%1."/>
      <w:lvlJc w:val="left"/>
      <w:pPr>
        <w:ind w:left="4330" w:hanging="360"/>
      </w:pPr>
      <w:rPr>
        <w:rFonts w:ascii="Palatino Linotype" w:hAnsi="Palatino Linotype" w:hint="default"/>
        <w:b/>
        <w:i w:val="0"/>
        <w:color w:val="auto"/>
        <w:sz w:val="24"/>
      </w:rPr>
    </w:lvl>
    <w:lvl w:ilvl="1" w:tplc="6BAC1412">
      <w:start w:val="1"/>
      <w:numFmt w:val="upperRoman"/>
      <w:lvlText w:val="%2."/>
      <w:lvlJc w:val="right"/>
      <w:pPr>
        <w:ind w:left="1440" w:hanging="360"/>
      </w:pPr>
      <w:rPr>
        <w:b/>
        <w:bCs/>
      </w:rPr>
    </w:lvl>
    <w:lvl w:ilvl="2" w:tplc="FFFFFFFF">
      <w:start w:val="1"/>
      <w:numFmt w:val="lowerLetter"/>
      <w:lvlText w:val="%3)"/>
      <w:lvlJc w:val="left"/>
      <w:pPr>
        <w:ind w:left="2160" w:hanging="180"/>
      </w:pPr>
      <w:rPr>
        <w:rFonts w:hint="default"/>
        <w:b/>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50F21DB8"/>
    <w:multiLevelType w:val="hybridMultilevel"/>
    <w:tmpl w:val="5E685608"/>
    <w:lvl w:ilvl="0" w:tplc="FFFFFFFF">
      <w:start w:val="1"/>
      <w:numFmt w:val="decimal"/>
      <w:lvlText w:val="%1."/>
      <w:lvlJc w:val="left"/>
      <w:pPr>
        <w:ind w:left="4330" w:hanging="360"/>
      </w:pPr>
      <w:rPr>
        <w:rFonts w:ascii="Palatino Linotype" w:hAnsi="Palatino Linotype" w:hint="default"/>
        <w:b/>
        <w:i w:val="0"/>
        <w:color w:val="auto"/>
        <w:sz w:val="24"/>
      </w:rPr>
    </w:lvl>
    <w:lvl w:ilvl="1" w:tplc="E500AEC6">
      <w:start w:val="1"/>
      <w:numFmt w:val="upperRoman"/>
      <w:lvlText w:val="%2."/>
      <w:lvlJc w:val="right"/>
      <w:pPr>
        <w:ind w:left="1440" w:hanging="360"/>
      </w:pPr>
      <w:rPr>
        <w:b/>
        <w:bCs/>
      </w:rPr>
    </w:lvl>
    <w:lvl w:ilvl="2" w:tplc="FFFFFFFF">
      <w:start w:val="1"/>
      <w:numFmt w:val="lowerLetter"/>
      <w:lvlText w:val="%3)"/>
      <w:lvlJc w:val="left"/>
      <w:pPr>
        <w:ind w:left="2160" w:hanging="180"/>
      </w:pPr>
      <w:rPr>
        <w:rFonts w:hint="default"/>
        <w:b/>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C53B92"/>
    <w:multiLevelType w:val="hybridMultilevel"/>
    <w:tmpl w:val="315601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CCC5ABB"/>
    <w:multiLevelType w:val="hybridMultilevel"/>
    <w:tmpl w:val="70420CD0"/>
    <w:lvl w:ilvl="0" w:tplc="D534A598">
      <w:start w:val="1"/>
      <w:numFmt w:val="decimal"/>
      <w:lvlText w:val="%1."/>
      <w:lvlJc w:val="left"/>
      <w:pPr>
        <w:ind w:left="720" w:hanging="360"/>
      </w:pPr>
      <w:rPr>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973543"/>
    <w:multiLevelType w:val="hybridMultilevel"/>
    <w:tmpl w:val="BC2C9592"/>
    <w:lvl w:ilvl="0" w:tplc="933CC96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8E36F2"/>
    <w:multiLevelType w:val="hybridMultilevel"/>
    <w:tmpl w:val="2EC223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0"/>
  </w:num>
  <w:num w:numId="2">
    <w:abstractNumId w:val="13"/>
  </w:num>
  <w:num w:numId="3">
    <w:abstractNumId w:val="4"/>
  </w:num>
  <w:num w:numId="4">
    <w:abstractNumId w:val="29"/>
  </w:num>
  <w:num w:numId="5">
    <w:abstractNumId w:val="20"/>
  </w:num>
  <w:num w:numId="6">
    <w:abstractNumId w:val="32"/>
  </w:num>
  <w:num w:numId="7">
    <w:abstractNumId w:val="33"/>
  </w:num>
  <w:num w:numId="8">
    <w:abstractNumId w:val="15"/>
  </w:num>
  <w:num w:numId="9">
    <w:abstractNumId w:val="1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num>
  <w:num w:numId="13">
    <w:abstractNumId w:val="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9"/>
  </w:num>
  <w:num w:numId="17">
    <w:abstractNumId w:val="16"/>
  </w:num>
  <w:num w:numId="18">
    <w:abstractNumId w:val="24"/>
  </w:num>
  <w:num w:numId="19">
    <w:abstractNumId w:val="35"/>
  </w:num>
  <w:num w:numId="20">
    <w:abstractNumId w:val="23"/>
  </w:num>
  <w:num w:numId="21">
    <w:abstractNumId w:val="3"/>
  </w:num>
  <w:num w:numId="22">
    <w:abstractNumId w:val="0"/>
  </w:num>
  <w:num w:numId="23">
    <w:abstractNumId w:val="8"/>
  </w:num>
  <w:num w:numId="24">
    <w:abstractNumId w:val="19"/>
  </w:num>
  <w:num w:numId="25">
    <w:abstractNumId w:val="34"/>
  </w:num>
  <w:num w:numId="26">
    <w:abstractNumId w:val="7"/>
  </w:num>
  <w:num w:numId="27">
    <w:abstractNumId w:val="1"/>
  </w:num>
  <w:num w:numId="28">
    <w:abstractNumId w:val="14"/>
  </w:num>
  <w:num w:numId="29">
    <w:abstractNumId w:val="30"/>
  </w:num>
  <w:num w:numId="30">
    <w:abstractNumId w:val="27"/>
  </w:num>
  <w:num w:numId="31">
    <w:abstractNumId w:val="5"/>
  </w:num>
  <w:num w:numId="32">
    <w:abstractNumId w:val="26"/>
  </w:num>
  <w:num w:numId="33">
    <w:abstractNumId w:val="31"/>
  </w:num>
  <w:num w:numId="34">
    <w:abstractNumId w:val="22"/>
  </w:num>
  <w:num w:numId="35">
    <w:abstractNumId w:val="6"/>
  </w:num>
  <w:num w:numId="36">
    <w:abstractNumId w:val="12"/>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1F7"/>
    <w:rsid w:val="00004B08"/>
    <w:rsid w:val="00006214"/>
    <w:rsid w:val="0000765F"/>
    <w:rsid w:val="000129FA"/>
    <w:rsid w:val="0001613E"/>
    <w:rsid w:val="00017B1F"/>
    <w:rsid w:val="00017CF6"/>
    <w:rsid w:val="00027F7B"/>
    <w:rsid w:val="00032ED4"/>
    <w:rsid w:val="0003400F"/>
    <w:rsid w:val="0003592A"/>
    <w:rsid w:val="000366F7"/>
    <w:rsid w:val="000404FD"/>
    <w:rsid w:val="00040E95"/>
    <w:rsid w:val="0004408B"/>
    <w:rsid w:val="00045CB1"/>
    <w:rsid w:val="00045D8E"/>
    <w:rsid w:val="000471A3"/>
    <w:rsid w:val="000550E9"/>
    <w:rsid w:val="000557F1"/>
    <w:rsid w:val="00064402"/>
    <w:rsid w:val="00065C96"/>
    <w:rsid w:val="0007491E"/>
    <w:rsid w:val="00076560"/>
    <w:rsid w:val="0008777A"/>
    <w:rsid w:val="0009345C"/>
    <w:rsid w:val="00093A14"/>
    <w:rsid w:val="0009654B"/>
    <w:rsid w:val="000A2541"/>
    <w:rsid w:val="000A79E0"/>
    <w:rsid w:val="000B32AD"/>
    <w:rsid w:val="000B5D13"/>
    <w:rsid w:val="000C0D3A"/>
    <w:rsid w:val="000C1226"/>
    <w:rsid w:val="000C37A1"/>
    <w:rsid w:val="000C65BE"/>
    <w:rsid w:val="000D3694"/>
    <w:rsid w:val="000D412B"/>
    <w:rsid w:val="000D5F4C"/>
    <w:rsid w:val="000E053C"/>
    <w:rsid w:val="000E4F0E"/>
    <w:rsid w:val="000F1A94"/>
    <w:rsid w:val="000F2911"/>
    <w:rsid w:val="000F29B1"/>
    <w:rsid w:val="000F3174"/>
    <w:rsid w:val="000F4EBE"/>
    <w:rsid w:val="000F689C"/>
    <w:rsid w:val="00100FB3"/>
    <w:rsid w:val="00101488"/>
    <w:rsid w:val="001019CA"/>
    <w:rsid w:val="00101C48"/>
    <w:rsid w:val="001051D1"/>
    <w:rsid w:val="00105A38"/>
    <w:rsid w:val="001100E7"/>
    <w:rsid w:val="00115D6B"/>
    <w:rsid w:val="00116C3E"/>
    <w:rsid w:val="00117E7F"/>
    <w:rsid w:val="001308F8"/>
    <w:rsid w:val="001336BF"/>
    <w:rsid w:val="00134579"/>
    <w:rsid w:val="001358C7"/>
    <w:rsid w:val="00140005"/>
    <w:rsid w:val="00141DF6"/>
    <w:rsid w:val="00144A2C"/>
    <w:rsid w:val="001520C4"/>
    <w:rsid w:val="001575D3"/>
    <w:rsid w:val="00166171"/>
    <w:rsid w:val="0016675E"/>
    <w:rsid w:val="001716D3"/>
    <w:rsid w:val="00171AE9"/>
    <w:rsid w:val="00191A0F"/>
    <w:rsid w:val="00193431"/>
    <w:rsid w:val="001963F7"/>
    <w:rsid w:val="00197E94"/>
    <w:rsid w:val="001A556A"/>
    <w:rsid w:val="001A73B8"/>
    <w:rsid w:val="001B1E8B"/>
    <w:rsid w:val="001C0763"/>
    <w:rsid w:val="001C1F82"/>
    <w:rsid w:val="001C41F3"/>
    <w:rsid w:val="001D1986"/>
    <w:rsid w:val="001D1B77"/>
    <w:rsid w:val="001D5004"/>
    <w:rsid w:val="001D5D25"/>
    <w:rsid w:val="001D5E19"/>
    <w:rsid w:val="001D5E22"/>
    <w:rsid w:val="001D5F4A"/>
    <w:rsid w:val="001D732D"/>
    <w:rsid w:val="001E14FC"/>
    <w:rsid w:val="001E2671"/>
    <w:rsid w:val="001E770B"/>
    <w:rsid w:val="001F195D"/>
    <w:rsid w:val="001F1A61"/>
    <w:rsid w:val="001F5CFC"/>
    <w:rsid w:val="001F6878"/>
    <w:rsid w:val="001F7C7C"/>
    <w:rsid w:val="00213EBA"/>
    <w:rsid w:val="00216C83"/>
    <w:rsid w:val="0022089E"/>
    <w:rsid w:val="00220C8D"/>
    <w:rsid w:val="002210C8"/>
    <w:rsid w:val="002218E5"/>
    <w:rsid w:val="0022251B"/>
    <w:rsid w:val="002248D3"/>
    <w:rsid w:val="00227203"/>
    <w:rsid w:val="00231D91"/>
    <w:rsid w:val="00231FF4"/>
    <w:rsid w:val="002341B3"/>
    <w:rsid w:val="00235EB4"/>
    <w:rsid w:val="00241D58"/>
    <w:rsid w:val="0024200E"/>
    <w:rsid w:val="00243D29"/>
    <w:rsid w:val="00250C0D"/>
    <w:rsid w:val="002510DB"/>
    <w:rsid w:val="00261273"/>
    <w:rsid w:val="00262949"/>
    <w:rsid w:val="00265111"/>
    <w:rsid w:val="00266537"/>
    <w:rsid w:val="00266D19"/>
    <w:rsid w:val="00266F04"/>
    <w:rsid w:val="002757B5"/>
    <w:rsid w:val="00276EC3"/>
    <w:rsid w:val="002770B1"/>
    <w:rsid w:val="00281117"/>
    <w:rsid w:val="0028228B"/>
    <w:rsid w:val="0028558C"/>
    <w:rsid w:val="00286822"/>
    <w:rsid w:val="00286987"/>
    <w:rsid w:val="00293EA3"/>
    <w:rsid w:val="002A23AB"/>
    <w:rsid w:val="002A5BA4"/>
    <w:rsid w:val="002B53D8"/>
    <w:rsid w:val="002B591E"/>
    <w:rsid w:val="002B5CF9"/>
    <w:rsid w:val="002C4EED"/>
    <w:rsid w:val="002C51AA"/>
    <w:rsid w:val="002D0777"/>
    <w:rsid w:val="002D1033"/>
    <w:rsid w:val="002D2177"/>
    <w:rsid w:val="002D7C58"/>
    <w:rsid w:val="002E2041"/>
    <w:rsid w:val="002E4D90"/>
    <w:rsid w:val="002E5615"/>
    <w:rsid w:val="002E6FC2"/>
    <w:rsid w:val="002E728C"/>
    <w:rsid w:val="002F1198"/>
    <w:rsid w:val="002F20A0"/>
    <w:rsid w:val="002F37F6"/>
    <w:rsid w:val="002F4EDB"/>
    <w:rsid w:val="003029DE"/>
    <w:rsid w:val="00302FF6"/>
    <w:rsid w:val="003031CF"/>
    <w:rsid w:val="00311A77"/>
    <w:rsid w:val="00312AB3"/>
    <w:rsid w:val="00323479"/>
    <w:rsid w:val="00323568"/>
    <w:rsid w:val="00324CF1"/>
    <w:rsid w:val="003337B5"/>
    <w:rsid w:val="003338F6"/>
    <w:rsid w:val="00334853"/>
    <w:rsid w:val="0033655A"/>
    <w:rsid w:val="00337A0F"/>
    <w:rsid w:val="00347BB3"/>
    <w:rsid w:val="00352F58"/>
    <w:rsid w:val="00353233"/>
    <w:rsid w:val="003532A3"/>
    <w:rsid w:val="00353346"/>
    <w:rsid w:val="003575DF"/>
    <w:rsid w:val="003616C0"/>
    <w:rsid w:val="0036196A"/>
    <w:rsid w:val="003762D7"/>
    <w:rsid w:val="00381B52"/>
    <w:rsid w:val="00385622"/>
    <w:rsid w:val="003905AC"/>
    <w:rsid w:val="00391DE5"/>
    <w:rsid w:val="00393B28"/>
    <w:rsid w:val="00397772"/>
    <w:rsid w:val="003A081B"/>
    <w:rsid w:val="003A3A45"/>
    <w:rsid w:val="003A3AD9"/>
    <w:rsid w:val="003A4654"/>
    <w:rsid w:val="003A75A4"/>
    <w:rsid w:val="003B0404"/>
    <w:rsid w:val="003C2170"/>
    <w:rsid w:val="003C3C0A"/>
    <w:rsid w:val="003C53A5"/>
    <w:rsid w:val="003C658C"/>
    <w:rsid w:val="003C7615"/>
    <w:rsid w:val="003C7AB3"/>
    <w:rsid w:val="003D59AE"/>
    <w:rsid w:val="003D6636"/>
    <w:rsid w:val="003E61BA"/>
    <w:rsid w:val="003F5A1B"/>
    <w:rsid w:val="003F61E3"/>
    <w:rsid w:val="003F688E"/>
    <w:rsid w:val="004070A1"/>
    <w:rsid w:val="0041566F"/>
    <w:rsid w:val="00416BD7"/>
    <w:rsid w:val="0042443A"/>
    <w:rsid w:val="0044480F"/>
    <w:rsid w:val="00444927"/>
    <w:rsid w:val="00452968"/>
    <w:rsid w:val="00457FE4"/>
    <w:rsid w:val="0046059A"/>
    <w:rsid w:val="00461345"/>
    <w:rsid w:val="0046240B"/>
    <w:rsid w:val="00465070"/>
    <w:rsid w:val="0046559A"/>
    <w:rsid w:val="004676A4"/>
    <w:rsid w:val="00471954"/>
    <w:rsid w:val="00474F88"/>
    <w:rsid w:val="004819DA"/>
    <w:rsid w:val="00483E81"/>
    <w:rsid w:val="00484653"/>
    <w:rsid w:val="00490A69"/>
    <w:rsid w:val="004942B7"/>
    <w:rsid w:val="00496E47"/>
    <w:rsid w:val="004A18C9"/>
    <w:rsid w:val="004A52A6"/>
    <w:rsid w:val="004A631C"/>
    <w:rsid w:val="004B22ED"/>
    <w:rsid w:val="004B5E61"/>
    <w:rsid w:val="004B75AB"/>
    <w:rsid w:val="004C38A2"/>
    <w:rsid w:val="004C6DD1"/>
    <w:rsid w:val="004C775C"/>
    <w:rsid w:val="004D11D5"/>
    <w:rsid w:val="004D60FB"/>
    <w:rsid w:val="004D7CED"/>
    <w:rsid w:val="004E1E1B"/>
    <w:rsid w:val="004E4FE7"/>
    <w:rsid w:val="004E5545"/>
    <w:rsid w:val="004E7667"/>
    <w:rsid w:val="004F0471"/>
    <w:rsid w:val="004F2179"/>
    <w:rsid w:val="004F3423"/>
    <w:rsid w:val="004F57B7"/>
    <w:rsid w:val="004F6C8A"/>
    <w:rsid w:val="00500D9A"/>
    <w:rsid w:val="005017DB"/>
    <w:rsid w:val="005048A6"/>
    <w:rsid w:val="0050618A"/>
    <w:rsid w:val="005061AF"/>
    <w:rsid w:val="0050721C"/>
    <w:rsid w:val="00507C2F"/>
    <w:rsid w:val="00510FCF"/>
    <w:rsid w:val="00513071"/>
    <w:rsid w:val="00513336"/>
    <w:rsid w:val="00514771"/>
    <w:rsid w:val="0052012D"/>
    <w:rsid w:val="00524962"/>
    <w:rsid w:val="00531ED8"/>
    <w:rsid w:val="005332A4"/>
    <w:rsid w:val="00534F85"/>
    <w:rsid w:val="0053653D"/>
    <w:rsid w:val="005365CC"/>
    <w:rsid w:val="005410DA"/>
    <w:rsid w:val="005540A0"/>
    <w:rsid w:val="005608FF"/>
    <w:rsid w:val="005700F2"/>
    <w:rsid w:val="005713F9"/>
    <w:rsid w:val="0057362A"/>
    <w:rsid w:val="0057711B"/>
    <w:rsid w:val="005774C6"/>
    <w:rsid w:val="00583DE9"/>
    <w:rsid w:val="0058478A"/>
    <w:rsid w:val="005865FB"/>
    <w:rsid w:val="00586CA2"/>
    <w:rsid w:val="005917BE"/>
    <w:rsid w:val="005933EC"/>
    <w:rsid w:val="005A0D04"/>
    <w:rsid w:val="005A1327"/>
    <w:rsid w:val="005A28B6"/>
    <w:rsid w:val="005A40B2"/>
    <w:rsid w:val="005B02E5"/>
    <w:rsid w:val="005B0AB7"/>
    <w:rsid w:val="005B36A7"/>
    <w:rsid w:val="005B3C42"/>
    <w:rsid w:val="005B441A"/>
    <w:rsid w:val="005B488F"/>
    <w:rsid w:val="005C24E7"/>
    <w:rsid w:val="005C552B"/>
    <w:rsid w:val="005D31E4"/>
    <w:rsid w:val="005D62BA"/>
    <w:rsid w:val="005E10C3"/>
    <w:rsid w:val="005E6C51"/>
    <w:rsid w:val="005F0303"/>
    <w:rsid w:val="005F355D"/>
    <w:rsid w:val="005F53F8"/>
    <w:rsid w:val="005F573E"/>
    <w:rsid w:val="0060031D"/>
    <w:rsid w:val="006008EE"/>
    <w:rsid w:val="0060163F"/>
    <w:rsid w:val="00604915"/>
    <w:rsid w:val="00610A53"/>
    <w:rsid w:val="006155B9"/>
    <w:rsid w:val="006273DE"/>
    <w:rsid w:val="00627F0C"/>
    <w:rsid w:val="00630DD2"/>
    <w:rsid w:val="0063255B"/>
    <w:rsid w:val="00632A97"/>
    <w:rsid w:val="00634B71"/>
    <w:rsid w:val="00635886"/>
    <w:rsid w:val="006400DE"/>
    <w:rsid w:val="00643C2A"/>
    <w:rsid w:val="00644191"/>
    <w:rsid w:val="00644CCE"/>
    <w:rsid w:val="00646380"/>
    <w:rsid w:val="0065568B"/>
    <w:rsid w:val="00660D0F"/>
    <w:rsid w:val="006740AD"/>
    <w:rsid w:val="00675641"/>
    <w:rsid w:val="006823AB"/>
    <w:rsid w:val="00693768"/>
    <w:rsid w:val="00695DD2"/>
    <w:rsid w:val="006A4018"/>
    <w:rsid w:val="006A45AF"/>
    <w:rsid w:val="006A4ECA"/>
    <w:rsid w:val="006A55B4"/>
    <w:rsid w:val="006A5CB3"/>
    <w:rsid w:val="006B0B6A"/>
    <w:rsid w:val="006B1CCF"/>
    <w:rsid w:val="006B22CF"/>
    <w:rsid w:val="006B2892"/>
    <w:rsid w:val="006C05CC"/>
    <w:rsid w:val="006C084A"/>
    <w:rsid w:val="006C4394"/>
    <w:rsid w:val="006C50E7"/>
    <w:rsid w:val="006C662D"/>
    <w:rsid w:val="006D4191"/>
    <w:rsid w:val="006D77E3"/>
    <w:rsid w:val="006E4CE1"/>
    <w:rsid w:val="006E5B19"/>
    <w:rsid w:val="006E7D30"/>
    <w:rsid w:val="006F41CA"/>
    <w:rsid w:val="006F4707"/>
    <w:rsid w:val="006F69CB"/>
    <w:rsid w:val="00701FB5"/>
    <w:rsid w:val="00704AAF"/>
    <w:rsid w:val="007064B0"/>
    <w:rsid w:val="007108BD"/>
    <w:rsid w:val="00715482"/>
    <w:rsid w:val="0071694F"/>
    <w:rsid w:val="0072046C"/>
    <w:rsid w:val="007215DD"/>
    <w:rsid w:val="00722AAD"/>
    <w:rsid w:val="00722C2F"/>
    <w:rsid w:val="00723F2B"/>
    <w:rsid w:val="0073148E"/>
    <w:rsid w:val="00733408"/>
    <w:rsid w:val="00735F27"/>
    <w:rsid w:val="00736232"/>
    <w:rsid w:val="007401AD"/>
    <w:rsid w:val="00740243"/>
    <w:rsid w:val="007473A6"/>
    <w:rsid w:val="00752533"/>
    <w:rsid w:val="0076066A"/>
    <w:rsid w:val="00761724"/>
    <w:rsid w:val="00763B5A"/>
    <w:rsid w:val="00777EF1"/>
    <w:rsid w:val="00780441"/>
    <w:rsid w:val="007816F5"/>
    <w:rsid w:val="007825C5"/>
    <w:rsid w:val="00784C6D"/>
    <w:rsid w:val="00785AB6"/>
    <w:rsid w:val="0079161C"/>
    <w:rsid w:val="0079198A"/>
    <w:rsid w:val="0079594E"/>
    <w:rsid w:val="00796727"/>
    <w:rsid w:val="00796D7E"/>
    <w:rsid w:val="00797107"/>
    <w:rsid w:val="007A1EF6"/>
    <w:rsid w:val="007A3777"/>
    <w:rsid w:val="007A649F"/>
    <w:rsid w:val="007B2240"/>
    <w:rsid w:val="007B40B0"/>
    <w:rsid w:val="007C063C"/>
    <w:rsid w:val="007C0FA3"/>
    <w:rsid w:val="007C2DB5"/>
    <w:rsid w:val="007C3570"/>
    <w:rsid w:val="007D22D7"/>
    <w:rsid w:val="007D3A5B"/>
    <w:rsid w:val="007D75A9"/>
    <w:rsid w:val="007E4A1C"/>
    <w:rsid w:val="007F27B2"/>
    <w:rsid w:val="007F548D"/>
    <w:rsid w:val="007F78DA"/>
    <w:rsid w:val="007F7C18"/>
    <w:rsid w:val="00801CB0"/>
    <w:rsid w:val="00803C13"/>
    <w:rsid w:val="00803FA1"/>
    <w:rsid w:val="008044D2"/>
    <w:rsid w:val="00811F2A"/>
    <w:rsid w:val="00813630"/>
    <w:rsid w:val="008171C1"/>
    <w:rsid w:val="00821599"/>
    <w:rsid w:val="00824FEA"/>
    <w:rsid w:val="00826DBC"/>
    <w:rsid w:val="0083060F"/>
    <w:rsid w:val="00833125"/>
    <w:rsid w:val="00835853"/>
    <w:rsid w:val="00840B4F"/>
    <w:rsid w:val="00840C2D"/>
    <w:rsid w:val="008427BB"/>
    <w:rsid w:val="00843D41"/>
    <w:rsid w:val="00844254"/>
    <w:rsid w:val="00857DC3"/>
    <w:rsid w:val="008628C0"/>
    <w:rsid w:val="0086689A"/>
    <w:rsid w:val="00871980"/>
    <w:rsid w:val="00872FF9"/>
    <w:rsid w:val="00873B93"/>
    <w:rsid w:val="00880B0D"/>
    <w:rsid w:val="00896D6B"/>
    <w:rsid w:val="00897A58"/>
    <w:rsid w:val="008A5ECB"/>
    <w:rsid w:val="008A7076"/>
    <w:rsid w:val="008B052A"/>
    <w:rsid w:val="008B1DC5"/>
    <w:rsid w:val="008B3EED"/>
    <w:rsid w:val="008B48E5"/>
    <w:rsid w:val="008B575A"/>
    <w:rsid w:val="008B6A29"/>
    <w:rsid w:val="008B6F5F"/>
    <w:rsid w:val="008B76E6"/>
    <w:rsid w:val="008C1660"/>
    <w:rsid w:val="008C456C"/>
    <w:rsid w:val="008C7288"/>
    <w:rsid w:val="008D208C"/>
    <w:rsid w:val="008E1098"/>
    <w:rsid w:val="008E363C"/>
    <w:rsid w:val="008E6F50"/>
    <w:rsid w:val="008E78E7"/>
    <w:rsid w:val="008E7F83"/>
    <w:rsid w:val="008F51A3"/>
    <w:rsid w:val="008F554B"/>
    <w:rsid w:val="008F5678"/>
    <w:rsid w:val="008F6153"/>
    <w:rsid w:val="008F6413"/>
    <w:rsid w:val="00901099"/>
    <w:rsid w:val="00903EC6"/>
    <w:rsid w:val="00903F1C"/>
    <w:rsid w:val="0090638E"/>
    <w:rsid w:val="00906DF9"/>
    <w:rsid w:val="009112B2"/>
    <w:rsid w:val="00911593"/>
    <w:rsid w:val="00916C74"/>
    <w:rsid w:val="0092505E"/>
    <w:rsid w:val="0092556E"/>
    <w:rsid w:val="00932824"/>
    <w:rsid w:val="00933015"/>
    <w:rsid w:val="00940C21"/>
    <w:rsid w:val="00944D26"/>
    <w:rsid w:val="0094562A"/>
    <w:rsid w:val="00945BEB"/>
    <w:rsid w:val="00954B5F"/>
    <w:rsid w:val="00960A30"/>
    <w:rsid w:val="0096550C"/>
    <w:rsid w:val="00970964"/>
    <w:rsid w:val="00970D7A"/>
    <w:rsid w:val="00970F94"/>
    <w:rsid w:val="00973EB8"/>
    <w:rsid w:val="00976E5F"/>
    <w:rsid w:val="0097749D"/>
    <w:rsid w:val="009808B1"/>
    <w:rsid w:val="00991D24"/>
    <w:rsid w:val="00995591"/>
    <w:rsid w:val="009A0584"/>
    <w:rsid w:val="009A2140"/>
    <w:rsid w:val="009A30B5"/>
    <w:rsid w:val="009A66DF"/>
    <w:rsid w:val="009B057C"/>
    <w:rsid w:val="009B240E"/>
    <w:rsid w:val="009B69B4"/>
    <w:rsid w:val="009C06E9"/>
    <w:rsid w:val="009C234C"/>
    <w:rsid w:val="009C4F32"/>
    <w:rsid w:val="009C5BE9"/>
    <w:rsid w:val="009D018F"/>
    <w:rsid w:val="009D0E63"/>
    <w:rsid w:val="009D5F30"/>
    <w:rsid w:val="009E0399"/>
    <w:rsid w:val="009E66ED"/>
    <w:rsid w:val="009F5767"/>
    <w:rsid w:val="009F6BAF"/>
    <w:rsid w:val="009F7190"/>
    <w:rsid w:val="009F755D"/>
    <w:rsid w:val="00A00E51"/>
    <w:rsid w:val="00A0157E"/>
    <w:rsid w:val="00A0174F"/>
    <w:rsid w:val="00A0342A"/>
    <w:rsid w:val="00A046C8"/>
    <w:rsid w:val="00A0761B"/>
    <w:rsid w:val="00A0778C"/>
    <w:rsid w:val="00A077DA"/>
    <w:rsid w:val="00A139DA"/>
    <w:rsid w:val="00A31EFE"/>
    <w:rsid w:val="00A349F8"/>
    <w:rsid w:val="00A47352"/>
    <w:rsid w:val="00A47823"/>
    <w:rsid w:val="00A516EA"/>
    <w:rsid w:val="00A5253D"/>
    <w:rsid w:val="00A52EEC"/>
    <w:rsid w:val="00A538DC"/>
    <w:rsid w:val="00A53B90"/>
    <w:rsid w:val="00A53F01"/>
    <w:rsid w:val="00A60729"/>
    <w:rsid w:val="00A63902"/>
    <w:rsid w:val="00A7531C"/>
    <w:rsid w:val="00A765E5"/>
    <w:rsid w:val="00A76E89"/>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2117"/>
    <w:rsid w:val="00AE19CC"/>
    <w:rsid w:val="00AE56BC"/>
    <w:rsid w:val="00AE587B"/>
    <w:rsid w:val="00AE637A"/>
    <w:rsid w:val="00AF0D0E"/>
    <w:rsid w:val="00AF4D61"/>
    <w:rsid w:val="00B011AC"/>
    <w:rsid w:val="00B01CEF"/>
    <w:rsid w:val="00B0505D"/>
    <w:rsid w:val="00B10584"/>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656B3"/>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4174"/>
    <w:rsid w:val="00C24F79"/>
    <w:rsid w:val="00C25920"/>
    <w:rsid w:val="00C278CB"/>
    <w:rsid w:val="00C306D3"/>
    <w:rsid w:val="00C30FC8"/>
    <w:rsid w:val="00C31C44"/>
    <w:rsid w:val="00C347A2"/>
    <w:rsid w:val="00C36247"/>
    <w:rsid w:val="00C366FF"/>
    <w:rsid w:val="00C509A4"/>
    <w:rsid w:val="00C57119"/>
    <w:rsid w:val="00C61C2B"/>
    <w:rsid w:val="00C63715"/>
    <w:rsid w:val="00C63AA8"/>
    <w:rsid w:val="00C70625"/>
    <w:rsid w:val="00C71A73"/>
    <w:rsid w:val="00C7267B"/>
    <w:rsid w:val="00C731A8"/>
    <w:rsid w:val="00C82ADE"/>
    <w:rsid w:val="00C869F0"/>
    <w:rsid w:val="00C87DFC"/>
    <w:rsid w:val="00C946FB"/>
    <w:rsid w:val="00C9484F"/>
    <w:rsid w:val="00C9794C"/>
    <w:rsid w:val="00CA7849"/>
    <w:rsid w:val="00CB2188"/>
    <w:rsid w:val="00CB23B9"/>
    <w:rsid w:val="00CC1066"/>
    <w:rsid w:val="00CC5ED1"/>
    <w:rsid w:val="00CD3F6C"/>
    <w:rsid w:val="00CD5823"/>
    <w:rsid w:val="00CD6EC3"/>
    <w:rsid w:val="00CD7FAD"/>
    <w:rsid w:val="00CE291A"/>
    <w:rsid w:val="00CE581C"/>
    <w:rsid w:val="00CE6928"/>
    <w:rsid w:val="00CE7DC8"/>
    <w:rsid w:val="00CF71EA"/>
    <w:rsid w:val="00CF79AF"/>
    <w:rsid w:val="00D02B82"/>
    <w:rsid w:val="00D0504D"/>
    <w:rsid w:val="00D14CD5"/>
    <w:rsid w:val="00D15C0F"/>
    <w:rsid w:val="00D21630"/>
    <w:rsid w:val="00D35C84"/>
    <w:rsid w:val="00D35DE2"/>
    <w:rsid w:val="00D41D69"/>
    <w:rsid w:val="00D4320F"/>
    <w:rsid w:val="00D44946"/>
    <w:rsid w:val="00D47E74"/>
    <w:rsid w:val="00D56477"/>
    <w:rsid w:val="00D60E06"/>
    <w:rsid w:val="00D61170"/>
    <w:rsid w:val="00D615BD"/>
    <w:rsid w:val="00D62024"/>
    <w:rsid w:val="00D6467C"/>
    <w:rsid w:val="00D661EB"/>
    <w:rsid w:val="00D70F0F"/>
    <w:rsid w:val="00D75159"/>
    <w:rsid w:val="00D7583A"/>
    <w:rsid w:val="00D800F9"/>
    <w:rsid w:val="00D802F0"/>
    <w:rsid w:val="00D8294B"/>
    <w:rsid w:val="00D864CE"/>
    <w:rsid w:val="00D87274"/>
    <w:rsid w:val="00DA0755"/>
    <w:rsid w:val="00DA0B93"/>
    <w:rsid w:val="00DA618C"/>
    <w:rsid w:val="00DB6FBD"/>
    <w:rsid w:val="00DB787B"/>
    <w:rsid w:val="00DC033D"/>
    <w:rsid w:val="00DC3DF5"/>
    <w:rsid w:val="00DC6214"/>
    <w:rsid w:val="00DC7E63"/>
    <w:rsid w:val="00DD64AB"/>
    <w:rsid w:val="00DD6696"/>
    <w:rsid w:val="00DD6941"/>
    <w:rsid w:val="00DD764A"/>
    <w:rsid w:val="00DE11CF"/>
    <w:rsid w:val="00DE422B"/>
    <w:rsid w:val="00DE5264"/>
    <w:rsid w:val="00DF1A46"/>
    <w:rsid w:val="00DF6CA8"/>
    <w:rsid w:val="00DF6CCB"/>
    <w:rsid w:val="00E000E3"/>
    <w:rsid w:val="00E00D63"/>
    <w:rsid w:val="00E02044"/>
    <w:rsid w:val="00E1136E"/>
    <w:rsid w:val="00E14B3B"/>
    <w:rsid w:val="00E17F9A"/>
    <w:rsid w:val="00E23805"/>
    <w:rsid w:val="00E25649"/>
    <w:rsid w:val="00E25808"/>
    <w:rsid w:val="00E26E35"/>
    <w:rsid w:val="00E30414"/>
    <w:rsid w:val="00E37012"/>
    <w:rsid w:val="00E37468"/>
    <w:rsid w:val="00E43AB9"/>
    <w:rsid w:val="00E44069"/>
    <w:rsid w:val="00E47BF1"/>
    <w:rsid w:val="00E55AA1"/>
    <w:rsid w:val="00E60198"/>
    <w:rsid w:val="00E60771"/>
    <w:rsid w:val="00E632D0"/>
    <w:rsid w:val="00E64135"/>
    <w:rsid w:val="00E6663B"/>
    <w:rsid w:val="00E669C9"/>
    <w:rsid w:val="00E71D54"/>
    <w:rsid w:val="00E74C45"/>
    <w:rsid w:val="00E75F88"/>
    <w:rsid w:val="00E7645E"/>
    <w:rsid w:val="00E81879"/>
    <w:rsid w:val="00E83BA6"/>
    <w:rsid w:val="00E918F4"/>
    <w:rsid w:val="00E931ED"/>
    <w:rsid w:val="00EA43C9"/>
    <w:rsid w:val="00EA5687"/>
    <w:rsid w:val="00EB1032"/>
    <w:rsid w:val="00EB4C97"/>
    <w:rsid w:val="00EB537B"/>
    <w:rsid w:val="00EB5A47"/>
    <w:rsid w:val="00EB5EA4"/>
    <w:rsid w:val="00EC1FDB"/>
    <w:rsid w:val="00EC3197"/>
    <w:rsid w:val="00EC3D0E"/>
    <w:rsid w:val="00ED2D47"/>
    <w:rsid w:val="00ED2E65"/>
    <w:rsid w:val="00EE0896"/>
    <w:rsid w:val="00EE18CE"/>
    <w:rsid w:val="00EE5BA4"/>
    <w:rsid w:val="00EF292B"/>
    <w:rsid w:val="00F003DF"/>
    <w:rsid w:val="00F02B0C"/>
    <w:rsid w:val="00F05FBA"/>
    <w:rsid w:val="00F07E33"/>
    <w:rsid w:val="00F125C7"/>
    <w:rsid w:val="00F12AA6"/>
    <w:rsid w:val="00F20FED"/>
    <w:rsid w:val="00F21B7D"/>
    <w:rsid w:val="00F21C3E"/>
    <w:rsid w:val="00F267D4"/>
    <w:rsid w:val="00F268A9"/>
    <w:rsid w:val="00F30C67"/>
    <w:rsid w:val="00F31162"/>
    <w:rsid w:val="00F3251B"/>
    <w:rsid w:val="00F36670"/>
    <w:rsid w:val="00F375F4"/>
    <w:rsid w:val="00F37D0B"/>
    <w:rsid w:val="00F43B7B"/>
    <w:rsid w:val="00F45A49"/>
    <w:rsid w:val="00F45F0C"/>
    <w:rsid w:val="00F51B17"/>
    <w:rsid w:val="00F55213"/>
    <w:rsid w:val="00F55AD7"/>
    <w:rsid w:val="00F600B9"/>
    <w:rsid w:val="00F61DF9"/>
    <w:rsid w:val="00F629AE"/>
    <w:rsid w:val="00F66D06"/>
    <w:rsid w:val="00F700EF"/>
    <w:rsid w:val="00F712C7"/>
    <w:rsid w:val="00F762E7"/>
    <w:rsid w:val="00F8067A"/>
    <w:rsid w:val="00F811F5"/>
    <w:rsid w:val="00F81579"/>
    <w:rsid w:val="00F816E8"/>
    <w:rsid w:val="00F82388"/>
    <w:rsid w:val="00F86CA4"/>
    <w:rsid w:val="00F91504"/>
    <w:rsid w:val="00FA07D6"/>
    <w:rsid w:val="00FA1C14"/>
    <w:rsid w:val="00FA204E"/>
    <w:rsid w:val="00FB027C"/>
    <w:rsid w:val="00FB4F8E"/>
    <w:rsid w:val="00FB4F92"/>
    <w:rsid w:val="00FB5408"/>
    <w:rsid w:val="00FB61C7"/>
    <w:rsid w:val="00FC2E7C"/>
    <w:rsid w:val="00FC5D9F"/>
    <w:rsid w:val="00FD1926"/>
    <w:rsid w:val="00FD635B"/>
    <w:rsid w:val="00FE021E"/>
    <w:rsid w:val="00FE5801"/>
    <w:rsid w:val="00FE635A"/>
    <w:rsid w:val="00FE64C4"/>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A1A3E4A"/>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Refdecomentario">
    <w:name w:val="annotation reference"/>
    <w:basedOn w:val="Fuentedeprrafopredeter"/>
    <w:uiPriority w:val="99"/>
    <w:semiHidden/>
    <w:unhideWhenUsed/>
    <w:rsid w:val="00F45A49"/>
    <w:rPr>
      <w:sz w:val="16"/>
      <w:szCs w:val="16"/>
    </w:rPr>
  </w:style>
  <w:style w:type="paragraph" w:styleId="Textocomentario">
    <w:name w:val="annotation text"/>
    <w:basedOn w:val="Normal"/>
    <w:link w:val="TextocomentarioCar"/>
    <w:uiPriority w:val="99"/>
    <w:semiHidden/>
    <w:unhideWhenUsed/>
    <w:rsid w:val="00F45A49"/>
    <w:rPr>
      <w:sz w:val="20"/>
      <w:szCs w:val="20"/>
    </w:rPr>
  </w:style>
  <w:style w:type="character" w:customStyle="1" w:styleId="TextocomentarioCar">
    <w:name w:val="Texto comentario Car"/>
    <w:basedOn w:val="Fuentedeprrafopredeter"/>
    <w:link w:val="Textocomentario"/>
    <w:uiPriority w:val="99"/>
    <w:semiHidden/>
    <w:rsid w:val="00F45A4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45A49"/>
    <w:rPr>
      <w:b/>
      <w:bCs/>
    </w:rPr>
  </w:style>
  <w:style w:type="character" w:customStyle="1" w:styleId="AsuntodelcomentarioCar">
    <w:name w:val="Asunto del comentario Car"/>
    <w:basedOn w:val="TextocomentarioCar"/>
    <w:link w:val="Asuntodelcomentario"/>
    <w:uiPriority w:val="99"/>
    <w:semiHidden/>
    <w:rsid w:val="00F45A4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F45A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A49"/>
    <w:rPr>
      <w:rFonts w:ascii="Segoe UI" w:eastAsiaTheme="minorEastAsia" w:hAnsi="Segoe UI" w:cs="Segoe UI"/>
      <w:sz w:val="18"/>
      <w:szCs w:val="18"/>
      <w:lang w:val="es-ES_tradnl" w:eastAsia="es-ES"/>
    </w:rPr>
  </w:style>
  <w:style w:type="character" w:customStyle="1" w:styleId="UnresolvedMention">
    <w:name w:val="Unresolved Mention"/>
    <w:basedOn w:val="Fuentedeprrafopredeter"/>
    <w:uiPriority w:val="99"/>
    <w:semiHidden/>
    <w:unhideWhenUsed/>
    <w:rsid w:val="00FD635B"/>
    <w:rPr>
      <w:color w:val="605E5C"/>
      <w:shd w:val="clear" w:color="auto" w:fill="E1DFDD"/>
    </w:rPr>
  </w:style>
  <w:style w:type="table" w:styleId="Tabladecuadrcula6concolores">
    <w:name w:val="Grid Table 6 Colorful"/>
    <w:basedOn w:val="Tablanormal"/>
    <w:uiPriority w:val="51"/>
    <w:rsid w:val="006358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57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130370694">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15574718">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596153">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01248506">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048062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0012757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773856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2909728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5915320">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DA9E-C7BD-441F-9F67-47ADE2CF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67</Pages>
  <Words>15650</Words>
  <Characters>86081</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2020-10-01T03:01:00Z</cp:lastPrinted>
  <dcterms:created xsi:type="dcterms:W3CDTF">2022-04-04T18:45:00Z</dcterms:created>
  <dcterms:modified xsi:type="dcterms:W3CDTF">2022-04-04T19:29:00Z</dcterms:modified>
</cp:coreProperties>
</file>