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A77E7" w14:textId="09FEE2F1" w:rsidR="00DA297E" w:rsidRPr="00C0775E" w:rsidRDefault="00DA297E" w:rsidP="007C1357">
      <w:pPr>
        <w:shd w:val="clear" w:color="auto" w:fill="FFFFFF"/>
        <w:spacing w:line="360" w:lineRule="auto"/>
        <w:jc w:val="both"/>
        <w:rPr>
          <w:rFonts w:ascii="Palatino Linotype" w:hAnsi="Palatino Linotype" w:cs="Arial"/>
          <w:lang w:val="es-ES_tradnl" w:eastAsia="es-MX"/>
        </w:rPr>
      </w:pPr>
      <w:r w:rsidRPr="00C0775E">
        <w:rPr>
          <w:rFonts w:ascii="Palatino Linotype" w:hAnsi="Palatino Linotype" w:cs="Arial"/>
          <w:lang w:val="es-ES_tradnl" w:eastAsia="es-MX"/>
        </w:rPr>
        <w:t>Resolución del Pleno del Instituto de Transparencia, Acceso a la Información Pública y Protección de Datos Personales del Estado de México y Municipios, con domicilio en Metepec, Estado de México, a</w:t>
      </w:r>
      <w:r w:rsidR="00735DC9" w:rsidRPr="00C0775E">
        <w:rPr>
          <w:rFonts w:ascii="Palatino Linotype" w:hAnsi="Palatino Linotype" w:cs="Arial"/>
          <w:lang w:val="es-ES_tradnl" w:eastAsia="es-MX"/>
        </w:rPr>
        <w:t xml:space="preserve"> </w:t>
      </w:r>
      <w:r w:rsidR="00E02240">
        <w:rPr>
          <w:rFonts w:ascii="Palatino Linotype" w:hAnsi="Palatino Linotype" w:cs="Arial"/>
          <w:lang w:val="es-ES_tradnl" w:eastAsia="es-MX"/>
        </w:rPr>
        <w:t>veintiuno</w:t>
      </w:r>
      <w:r w:rsidR="00735DC9" w:rsidRPr="00C0775E">
        <w:rPr>
          <w:rFonts w:ascii="Palatino Linotype" w:hAnsi="Palatino Linotype" w:cs="Arial"/>
          <w:lang w:val="es-ES_tradnl" w:eastAsia="es-MX"/>
        </w:rPr>
        <w:t xml:space="preserve"> de septiembre </w:t>
      </w:r>
      <w:r w:rsidR="00B61730" w:rsidRPr="00C0775E">
        <w:rPr>
          <w:rFonts w:ascii="Palatino Linotype" w:hAnsi="Palatino Linotype" w:cs="Arial"/>
          <w:lang w:val="es-ES_tradnl" w:eastAsia="es-MX"/>
        </w:rPr>
        <w:t>de dos mil veintidós</w:t>
      </w:r>
      <w:r w:rsidRPr="00C0775E">
        <w:rPr>
          <w:rFonts w:ascii="Palatino Linotype" w:hAnsi="Palatino Linotype" w:cs="Arial"/>
          <w:lang w:val="es-ES_tradnl" w:eastAsia="es-MX"/>
        </w:rPr>
        <w:t>.</w:t>
      </w:r>
    </w:p>
    <w:p w14:paraId="6F06BAFF" w14:textId="77777777" w:rsidR="00DA297E" w:rsidRPr="00C0775E" w:rsidRDefault="00DA297E" w:rsidP="007C1357">
      <w:pPr>
        <w:tabs>
          <w:tab w:val="left" w:pos="1701"/>
        </w:tabs>
        <w:spacing w:line="360" w:lineRule="auto"/>
        <w:jc w:val="both"/>
        <w:rPr>
          <w:rFonts w:ascii="Palatino Linotype" w:eastAsia="Calibri" w:hAnsi="Palatino Linotype" w:cs="Arial"/>
          <w:b/>
          <w:lang w:val="es-ES_tradnl"/>
        </w:rPr>
      </w:pPr>
    </w:p>
    <w:p w14:paraId="7040BFEC" w14:textId="7DDE2A45" w:rsidR="00DA297E" w:rsidRPr="00C0775E" w:rsidRDefault="00DA297E" w:rsidP="007C1357">
      <w:pPr>
        <w:tabs>
          <w:tab w:val="left" w:pos="1701"/>
        </w:tabs>
        <w:spacing w:line="360" w:lineRule="auto"/>
        <w:jc w:val="both"/>
        <w:rPr>
          <w:rFonts w:ascii="Palatino Linotype" w:eastAsia="Calibri" w:hAnsi="Palatino Linotype" w:cs="Arial"/>
          <w:lang w:val="es-ES_tradnl"/>
        </w:rPr>
      </w:pPr>
      <w:r w:rsidRPr="00C0775E">
        <w:rPr>
          <w:rFonts w:ascii="Palatino Linotype" w:eastAsia="Calibri" w:hAnsi="Palatino Linotype" w:cs="Arial"/>
          <w:b/>
          <w:lang w:val="es-ES_tradnl"/>
        </w:rPr>
        <w:t>VISTO</w:t>
      </w:r>
      <w:r w:rsidRPr="00C0775E">
        <w:rPr>
          <w:rFonts w:ascii="Palatino Linotype" w:eastAsia="Calibri" w:hAnsi="Palatino Linotype" w:cs="Arial"/>
          <w:lang w:val="es-ES_tradnl"/>
        </w:rPr>
        <w:t xml:space="preserve"> el expediente electrónico formado con motivo del recurso de revisión número </w:t>
      </w:r>
      <w:r w:rsidR="00072562" w:rsidRPr="00C0775E">
        <w:rPr>
          <w:rFonts w:ascii="Palatino Linotype" w:eastAsia="Calibri" w:hAnsi="Palatino Linotype" w:cs="Arial"/>
          <w:b/>
          <w:bCs/>
          <w:lang w:val="es-ES_tradnl" w:eastAsia="es-MX"/>
        </w:rPr>
        <w:t>10515</w:t>
      </w:r>
      <w:r w:rsidR="00B61730" w:rsidRPr="00C0775E">
        <w:rPr>
          <w:rFonts w:ascii="Palatino Linotype" w:eastAsia="Calibri" w:hAnsi="Palatino Linotype" w:cs="Arial"/>
          <w:b/>
          <w:bCs/>
          <w:lang w:val="es-ES_tradnl" w:eastAsia="es-MX"/>
        </w:rPr>
        <w:t>/INFOEM/AD/RR/2022</w:t>
      </w:r>
      <w:r w:rsidRPr="00C0775E">
        <w:rPr>
          <w:rFonts w:ascii="Palatino Linotype" w:eastAsia="Calibri" w:hAnsi="Palatino Linotype" w:cs="Arial"/>
          <w:lang w:val="es-ES_tradnl"/>
        </w:rPr>
        <w:t xml:space="preserve">, interpuesto por la </w:t>
      </w:r>
      <w:r w:rsidR="005E4065">
        <w:rPr>
          <w:rFonts w:ascii="Palatino Linotype" w:eastAsia="Calibri" w:hAnsi="Palatino Linotype" w:cs="Arial"/>
          <w:b/>
          <w:lang w:val="es-ES_tradnl"/>
        </w:rPr>
        <w:t>XXXXXXXXXXXXXXXXXXXXX</w:t>
      </w:r>
      <w:r w:rsidRPr="00C0775E">
        <w:rPr>
          <w:rFonts w:ascii="Palatino Linotype" w:eastAsia="Calibri" w:hAnsi="Palatino Linotype" w:cs="Arial"/>
          <w:lang w:val="es-ES_tradnl"/>
        </w:rPr>
        <w:t xml:space="preserve">, </w:t>
      </w:r>
      <w:r w:rsidRPr="00C0775E">
        <w:rPr>
          <w:rFonts w:ascii="Palatino Linotype" w:eastAsia="Calibri" w:hAnsi="Palatino Linotype"/>
          <w:lang w:val="es-ES_tradnl"/>
        </w:rPr>
        <w:t>en lo sucesivo la</w:t>
      </w:r>
      <w:r w:rsidRPr="00C0775E">
        <w:rPr>
          <w:rFonts w:ascii="Palatino Linotype" w:eastAsia="Calibri" w:hAnsi="Palatino Linotype"/>
          <w:b/>
          <w:lang w:val="es-ES_tradnl"/>
        </w:rPr>
        <w:t xml:space="preserve"> Recurrente</w:t>
      </w:r>
      <w:r w:rsidRPr="00C0775E">
        <w:rPr>
          <w:rFonts w:ascii="Palatino Linotype" w:eastAsia="Calibri" w:hAnsi="Palatino Linotype" w:cs="Arial"/>
          <w:lang w:val="es-ES_tradnl"/>
        </w:rPr>
        <w:t xml:space="preserve"> en contra de la respuesta de</w:t>
      </w:r>
      <w:r w:rsidR="00072562" w:rsidRPr="00C0775E">
        <w:rPr>
          <w:rFonts w:ascii="Palatino Linotype" w:eastAsia="Calibri" w:hAnsi="Palatino Linotype" w:cs="Arial"/>
          <w:lang w:val="es-ES_tradnl"/>
        </w:rPr>
        <w:t xml:space="preserve"> </w:t>
      </w:r>
      <w:r w:rsidRPr="00C0775E">
        <w:rPr>
          <w:rFonts w:ascii="Palatino Linotype" w:eastAsia="Calibri" w:hAnsi="Palatino Linotype" w:cs="Arial"/>
          <w:lang w:val="es-ES_tradnl"/>
        </w:rPr>
        <w:t>l</w:t>
      </w:r>
      <w:r w:rsidR="00072562" w:rsidRPr="00C0775E">
        <w:rPr>
          <w:rFonts w:ascii="Palatino Linotype" w:eastAsia="Calibri" w:hAnsi="Palatino Linotype" w:cs="Arial"/>
          <w:lang w:val="es-ES_tradnl"/>
        </w:rPr>
        <w:t>a</w:t>
      </w:r>
      <w:r w:rsidRPr="00C0775E">
        <w:rPr>
          <w:rFonts w:ascii="Palatino Linotype" w:eastAsia="Calibri" w:hAnsi="Palatino Linotype" w:cs="Arial"/>
          <w:b/>
          <w:lang w:val="es-ES_tradnl"/>
        </w:rPr>
        <w:t xml:space="preserve"> </w:t>
      </w:r>
      <w:r w:rsidR="00072562" w:rsidRPr="00C0775E">
        <w:rPr>
          <w:rFonts w:ascii="Palatino Linotype" w:eastAsia="Calibri" w:hAnsi="Palatino Linotype" w:cs="Arial"/>
          <w:b/>
          <w:lang w:val="es-ES_tradnl"/>
        </w:rPr>
        <w:t>Secretaría de Salud</w:t>
      </w:r>
      <w:r w:rsidR="00072562" w:rsidRPr="00C0775E">
        <w:rPr>
          <w:rFonts w:ascii="Palatino Linotype" w:eastAsia="Calibri" w:hAnsi="Palatino Linotype" w:cs="Arial"/>
          <w:bCs/>
          <w:lang w:val="es-ES_tradnl"/>
        </w:rPr>
        <w:t xml:space="preserve">, </w:t>
      </w:r>
      <w:r w:rsidRPr="00C0775E">
        <w:rPr>
          <w:rFonts w:ascii="Palatino Linotype" w:eastAsia="Calibri" w:hAnsi="Palatino Linotype" w:cs="Arial"/>
          <w:lang w:val="es-ES_tradnl"/>
        </w:rPr>
        <w:t>en lo subsecuente el</w:t>
      </w:r>
      <w:r w:rsidRPr="00C0775E">
        <w:rPr>
          <w:rFonts w:ascii="Palatino Linotype" w:eastAsia="Calibri" w:hAnsi="Palatino Linotype" w:cs="Arial"/>
          <w:b/>
          <w:lang w:val="es-ES_tradnl"/>
        </w:rPr>
        <w:t xml:space="preserve"> Sujeto Obligado</w:t>
      </w:r>
      <w:r w:rsidRPr="00C0775E">
        <w:rPr>
          <w:rFonts w:ascii="Palatino Linotype" w:eastAsia="Calibri" w:hAnsi="Palatino Linotype" w:cs="Arial"/>
          <w:lang w:val="es-ES_tradnl"/>
        </w:rPr>
        <w:t>,</w:t>
      </w:r>
      <w:r w:rsidRPr="00C0775E">
        <w:rPr>
          <w:rFonts w:ascii="Palatino Linotype" w:eastAsia="Calibri" w:hAnsi="Palatino Linotype" w:cs="Arial"/>
          <w:b/>
          <w:lang w:val="es-ES_tradnl"/>
        </w:rPr>
        <w:t xml:space="preserve"> </w:t>
      </w:r>
      <w:r w:rsidRPr="00C0775E">
        <w:rPr>
          <w:rFonts w:ascii="Palatino Linotype" w:eastAsia="Calibri" w:hAnsi="Palatino Linotype" w:cs="Arial"/>
          <w:lang w:val="es-ES_tradnl"/>
        </w:rPr>
        <w:t>se procede a dictar la presente resolución.</w:t>
      </w:r>
    </w:p>
    <w:p w14:paraId="7F0FA12A" w14:textId="77777777" w:rsidR="00DA297E" w:rsidRPr="00C0775E" w:rsidRDefault="00DA297E" w:rsidP="007C1357">
      <w:pPr>
        <w:tabs>
          <w:tab w:val="left" w:pos="1701"/>
        </w:tabs>
        <w:spacing w:line="360" w:lineRule="auto"/>
        <w:jc w:val="both"/>
        <w:rPr>
          <w:rFonts w:ascii="Palatino Linotype" w:eastAsia="Calibri" w:hAnsi="Palatino Linotype" w:cs="Arial"/>
          <w:lang w:val="es-ES_tradnl"/>
        </w:rPr>
      </w:pPr>
    </w:p>
    <w:p w14:paraId="15A6BFC5" w14:textId="66E4C759" w:rsidR="00DA297E" w:rsidRPr="00C0775E" w:rsidRDefault="00DA297E" w:rsidP="007C1357">
      <w:pPr>
        <w:tabs>
          <w:tab w:val="left" w:pos="1701"/>
        </w:tabs>
        <w:spacing w:line="360" w:lineRule="auto"/>
        <w:jc w:val="center"/>
        <w:rPr>
          <w:rFonts w:ascii="Palatino Linotype" w:eastAsia="Calibri" w:hAnsi="Palatino Linotype" w:cs="Arial"/>
          <w:b/>
          <w:sz w:val="28"/>
          <w:szCs w:val="28"/>
          <w:lang w:val="es-ES_tradnl"/>
        </w:rPr>
      </w:pPr>
      <w:r w:rsidRPr="00C0775E">
        <w:rPr>
          <w:rFonts w:ascii="Palatino Linotype" w:eastAsia="Calibri" w:hAnsi="Palatino Linotype" w:cs="Arial"/>
          <w:b/>
          <w:sz w:val="28"/>
          <w:szCs w:val="28"/>
          <w:lang w:val="es-ES_tradnl"/>
        </w:rPr>
        <w:t>A N T E C E D E N T E S</w:t>
      </w:r>
    </w:p>
    <w:p w14:paraId="3917B79E" w14:textId="77777777" w:rsidR="00DA297E" w:rsidRPr="00C0775E" w:rsidRDefault="00DA297E" w:rsidP="007C1357">
      <w:pPr>
        <w:tabs>
          <w:tab w:val="left" w:pos="1701"/>
        </w:tabs>
        <w:spacing w:line="360" w:lineRule="auto"/>
        <w:jc w:val="center"/>
        <w:rPr>
          <w:rFonts w:ascii="Palatino Linotype" w:eastAsia="Calibri" w:hAnsi="Palatino Linotype" w:cs="Arial"/>
          <w:b/>
          <w:lang w:val="es-ES_tradnl"/>
        </w:rPr>
      </w:pPr>
    </w:p>
    <w:p w14:paraId="5DEBF413" w14:textId="77777777" w:rsidR="00DA297E" w:rsidRPr="00C0775E" w:rsidRDefault="00DA297E" w:rsidP="007C1357">
      <w:pPr>
        <w:spacing w:line="360" w:lineRule="auto"/>
        <w:jc w:val="both"/>
        <w:rPr>
          <w:rFonts w:ascii="Palatino Linotype" w:eastAsia="Calibri" w:hAnsi="Palatino Linotype"/>
          <w:b/>
          <w:sz w:val="26"/>
          <w:szCs w:val="26"/>
          <w:lang w:val="es-ES_tradnl"/>
        </w:rPr>
      </w:pPr>
      <w:r w:rsidRPr="00C0775E">
        <w:rPr>
          <w:rFonts w:ascii="Palatino Linotype" w:eastAsia="Calibri" w:hAnsi="Palatino Linotype"/>
          <w:b/>
          <w:sz w:val="26"/>
          <w:szCs w:val="26"/>
          <w:lang w:val="es-ES_tradnl"/>
        </w:rPr>
        <w:t>PRIMERO. Del Acceso a Datos Personales.</w:t>
      </w:r>
    </w:p>
    <w:p w14:paraId="3FFF6846" w14:textId="0198DF1F" w:rsidR="00DA297E" w:rsidRPr="00C0775E" w:rsidRDefault="00DA297E" w:rsidP="007C1357">
      <w:pPr>
        <w:spacing w:line="360" w:lineRule="auto"/>
        <w:jc w:val="both"/>
        <w:rPr>
          <w:rFonts w:ascii="Palatino Linotype" w:eastAsia="Calibri" w:hAnsi="Palatino Linotype"/>
          <w:b/>
          <w:lang w:val="es-ES_tradnl"/>
        </w:rPr>
      </w:pPr>
      <w:r w:rsidRPr="00C0775E">
        <w:rPr>
          <w:rFonts w:ascii="Palatino Linotype" w:eastAsia="Calibri" w:hAnsi="Palatino Linotype"/>
          <w:lang w:val="es-ES_tradnl"/>
        </w:rPr>
        <w:t xml:space="preserve">Con fecha </w:t>
      </w:r>
      <w:r w:rsidR="00DC55EE" w:rsidRPr="00C0775E">
        <w:rPr>
          <w:rFonts w:ascii="Palatino Linotype" w:eastAsia="Calibri" w:hAnsi="Palatino Linotype"/>
          <w:lang w:val="es-ES_tradnl"/>
        </w:rPr>
        <w:t>dos de mayo</w:t>
      </w:r>
      <w:r w:rsidR="009E3747" w:rsidRPr="00C0775E">
        <w:rPr>
          <w:rFonts w:ascii="Palatino Linotype" w:eastAsia="Calibri" w:hAnsi="Palatino Linotype"/>
          <w:lang w:val="es-ES_tradnl"/>
        </w:rPr>
        <w:t xml:space="preserve"> de dos mil veintidós</w:t>
      </w:r>
      <w:r w:rsidRPr="00C0775E">
        <w:rPr>
          <w:rFonts w:ascii="Palatino Linotype" w:eastAsia="Calibri" w:hAnsi="Palatino Linotype"/>
          <w:lang w:val="es-ES_tradnl"/>
        </w:rPr>
        <w:t xml:space="preserve">, la </w:t>
      </w:r>
      <w:r w:rsidRPr="00C0775E">
        <w:rPr>
          <w:rFonts w:ascii="Palatino Linotype" w:eastAsia="Calibri" w:hAnsi="Palatino Linotype" w:cs="Arial"/>
          <w:bCs/>
          <w:lang w:val="es-ES_tradnl"/>
        </w:rPr>
        <w:t>Recurrente</w:t>
      </w:r>
      <w:r w:rsidRPr="00C0775E">
        <w:rPr>
          <w:rFonts w:ascii="Palatino Linotype" w:eastAsia="Calibri" w:hAnsi="Palatino Linotype"/>
          <w:bCs/>
          <w:lang w:val="es-ES_tradnl"/>
        </w:rPr>
        <w:t xml:space="preserve"> </w:t>
      </w:r>
      <w:r w:rsidRPr="00C0775E">
        <w:rPr>
          <w:rFonts w:ascii="Palatino Linotype" w:eastAsia="Calibri" w:hAnsi="Palatino Linotype"/>
          <w:lang w:val="es-ES_tradnl"/>
        </w:rPr>
        <w:t xml:space="preserve">presentó a través del Sistema de Acceso, Rectificación, Cancelación y Oposición de Datos Personales del Estado de México </w:t>
      </w:r>
      <w:r w:rsidRPr="00C0775E">
        <w:rPr>
          <w:rFonts w:ascii="Palatino Linotype" w:eastAsia="Calibri" w:hAnsi="Palatino Linotype"/>
          <w:b/>
          <w:lang w:val="es-ES_tradnl"/>
        </w:rPr>
        <w:t>(SARCOEM)</w:t>
      </w:r>
      <w:r w:rsidRPr="00C0775E">
        <w:rPr>
          <w:rFonts w:ascii="Palatino Linotype" w:eastAsia="Calibri" w:hAnsi="Palatino Linotype"/>
          <w:lang w:val="es-ES_tradnl"/>
        </w:rPr>
        <w:t xml:space="preserve"> ante el Sujeto Obligado</w:t>
      </w:r>
      <w:r w:rsidR="00DC55EE" w:rsidRPr="00C0775E">
        <w:rPr>
          <w:rFonts w:ascii="Palatino Linotype" w:eastAsia="Calibri" w:hAnsi="Palatino Linotype"/>
          <w:lang w:val="es-ES_tradnl"/>
        </w:rPr>
        <w:t xml:space="preserve"> la </w:t>
      </w:r>
      <w:r w:rsidRPr="00C0775E">
        <w:rPr>
          <w:rFonts w:ascii="Palatino Linotype" w:eastAsia="Calibri" w:hAnsi="Palatino Linotype" w:cs="Arial"/>
          <w:lang w:val="es-ES_tradnl"/>
        </w:rPr>
        <w:t>solicitud de acceso a los datos personales registrada bajo el número de expediente</w:t>
      </w:r>
      <w:r w:rsidRPr="00C0775E">
        <w:rPr>
          <w:rFonts w:ascii="Palatino Linotype" w:eastAsia="Calibri" w:hAnsi="Palatino Linotype"/>
          <w:b/>
          <w:bCs/>
          <w:lang w:val="es-ES_tradnl"/>
        </w:rPr>
        <w:t xml:space="preserve"> </w:t>
      </w:r>
      <w:r w:rsidR="00072562" w:rsidRPr="00C0775E">
        <w:rPr>
          <w:rFonts w:ascii="Palatino Linotype" w:eastAsia="Calibri" w:hAnsi="Palatino Linotype" w:cs="Arial"/>
          <w:b/>
          <w:lang w:val="es-ES_tradnl"/>
        </w:rPr>
        <w:t>00008/SSALUD/AD/2022</w:t>
      </w:r>
      <w:r w:rsidRPr="00C0775E">
        <w:rPr>
          <w:rFonts w:ascii="Palatino Linotype" w:eastAsia="Calibri" w:hAnsi="Palatino Linotype" w:cs="Arial"/>
          <w:lang w:val="es-ES_tradnl" w:eastAsia="es-MX"/>
        </w:rPr>
        <w:t>,</w:t>
      </w:r>
      <w:r w:rsidRPr="00C0775E">
        <w:rPr>
          <w:rFonts w:ascii="Palatino Linotype" w:eastAsia="Calibri" w:hAnsi="Palatino Linotype" w:cs="Arial"/>
          <w:b/>
          <w:lang w:val="es-ES_tradnl" w:eastAsia="es-MX"/>
        </w:rPr>
        <w:t xml:space="preserve"> </w:t>
      </w:r>
      <w:r w:rsidRPr="00C0775E">
        <w:rPr>
          <w:rFonts w:ascii="Palatino Linotype" w:eastAsia="Calibri" w:hAnsi="Palatino Linotype"/>
          <w:lang w:val="es-ES_tradnl"/>
        </w:rPr>
        <w:t>mediante la cual requirió le fuese entregado lo siguiente:</w:t>
      </w:r>
    </w:p>
    <w:p w14:paraId="44502A6F" w14:textId="77777777" w:rsidR="00DA297E" w:rsidRPr="00C0775E" w:rsidRDefault="00DA297E" w:rsidP="007C1357">
      <w:pPr>
        <w:spacing w:line="360" w:lineRule="auto"/>
        <w:ind w:left="567" w:right="51"/>
        <w:jc w:val="both"/>
        <w:rPr>
          <w:rFonts w:ascii="Palatino Linotype" w:eastAsia="Calibri" w:hAnsi="Palatino Linotype" w:cs="Arial"/>
          <w:i/>
          <w:lang w:val="es-ES_tradnl"/>
        </w:rPr>
      </w:pPr>
    </w:p>
    <w:p w14:paraId="5278B878" w14:textId="77777777" w:rsidR="00DA297E" w:rsidRPr="00C0775E" w:rsidRDefault="00DA297E" w:rsidP="007C1357">
      <w:pPr>
        <w:pStyle w:val="Sinespaciado"/>
        <w:rPr>
          <w:rFonts w:eastAsia="Calibri"/>
          <w:b/>
          <w:bCs/>
          <w:lang w:val="es-ES_tradnl"/>
        </w:rPr>
      </w:pPr>
      <w:r w:rsidRPr="00C0775E">
        <w:rPr>
          <w:rFonts w:eastAsia="Calibri"/>
          <w:b/>
          <w:bCs/>
          <w:lang w:val="es-ES_tradnl"/>
        </w:rPr>
        <w:t>DATOS PERSONALES A LOS QUE DESEA TENER EL ACCESO:</w:t>
      </w:r>
    </w:p>
    <w:p w14:paraId="7C49ACC1" w14:textId="38630B43" w:rsidR="00DA297E" w:rsidRPr="00C0775E" w:rsidRDefault="00DA297E" w:rsidP="007C1357">
      <w:pPr>
        <w:pStyle w:val="Sinespaciado"/>
        <w:rPr>
          <w:rFonts w:eastAsia="Calibri" w:cs="Arial"/>
          <w:lang w:val="es-ES_tradnl"/>
        </w:rPr>
      </w:pPr>
      <w:r w:rsidRPr="00C0775E">
        <w:rPr>
          <w:rFonts w:eastAsia="Calibri"/>
          <w:lang w:val="es-ES_tradnl"/>
        </w:rPr>
        <w:t>“</w:t>
      </w:r>
      <w:r w:rsidR="002B22E5" w:rsidRPr="00C0775E">
        <w:rPr>
          <w:rFonts w:eastAsia="Calibri" w:cs="Arial"/>
          <w:lang w:val="es-ES_tradnl"/>
        </w:rPr>
        <w:t xml:space="preserve">solicito la totalidad de mi expediente </w:t>
      </w:r>
      <w:proofErr w:type="spellStart"/>
      <w:r w:rsidR="002B22E5" w:rsidRPr="00C0775E">
        <w:rPr>
          <w:rFonts w:eastAsia="Calibri" w:cs="Arial"/>
          <w:lang w:val="es-ES_tradnl"/>
        </w:rPr>
        <w:t>clìnico</w:t>
      </w:r>
      <w:proofErr w:type="spellEnd"/>
      <w:r w:rsidR="002B22E5" w:rsidRPr="00C0775E">
        <w:rPr>
          <w:rFonts w:eastAsia="Calibri" w:cs="Arial"/>
          <w:lang w:val="es-ES_tradnl"/>
        </w:rPr>
        <w:t xml:space="preserve"> integrado en el Centro Medico ISSEMYM ECATEPEC, formado a mi favor </w:t>
      </w:r>
      <w:r w:rsidR="005E4065">
        <w:rPr>
          <w:rFonts w:eastAsia="Calibri" w:cs="Arial"/>
          <w:lang w:val="es-ES_tradnl"/>
        </w:rPr>
        <w:t>XXXXXXXXXXXXXXXXXXXXXX</w:t>
      </w:r>
      <w:r w:rsidR="002B22E5" w:rsidRPr="00C0775E">
        <w:rPr>
          <w:rFonts w:eastAsia="Calibri" w:cs="Arial"/>
          <w:lang w:val="es-ES_tradnl"/>
        </w:rPr>
        <w:t xml:space="preserve"> con clave de Seguro Social </w:t>
      </w:r>
      <w:proofErr w:type="spellStart"/>
      <w:r w:rsidR="00157AE6">
        <w:rPr>
          <w:rFonts w:eastAsia="Calibri" w:cs="Arial"/>
          <w:lang w:val="es-ES_tradnl"/>
        </w:rPr>
        <w:t>xxxxxxx</w:t>
      </w:r>
      <w:bookmarkStart w:id="0" w:name="_GoBack"/>
      <w:bookmarkEnd w:id="0"/>
      <w:proofErr w:type="spellEnd"/>
      <w:r w:rsidRPr="00C0775E">
        <w:rPr>
          <w:rFonts w:eastAsia="Calibri" w:cs="Arial"/>
          <w:lang w:val="es-ES_tradnl"/>
        </w:rPr>
        <w:t>”</w:t>
      </w:r>
      <w:r w:rsidR="00072562" w:rsidRPr="00C0775E">
        <w:rPr>
          <w:rFonts w:eastAsia="Calibri" w:cs="Arial"/>
          <w:lang w:val="es-ES_tradnl"/>
        </w:rPr>
        <w:t>. (Sic)</w:t>
      </w:r>
    </w:p>
    <w:p w14:paraId="31756E29" w14:textId="77777777" w:rsidR="00B61730" w:rsidRPr="00C0775E" w:rsidRDefault="00B61730" w:rsidP="007C1357">
      <w:pPr>
        <w:spacing w:line="360" w:lineRule="auto"/>
        <w:ind w:left="567" w:right="567"/>
        <w:jc w:val="both"/>
        <w:rPr>
          <w:rFonts w:ascii="Palatino Linotype" w:eastAsia="Calibri" w:hAnsi="Palatino Linotype" w:cs="Arial"/>
          <w:b/>
          <w:lang w:val="es-ES_tradnl"/>
        </w:rPr>
      </w:pPr>
    </w:p>
    <w:p w14:paraId="010FF317" w14:textId="4BCE4FC0" w:rsidR="009E3747" w:rsidRPr="00C0775E" w:rsidRDefault="00DA297E" w:rsidP="007C1357">
      <w:pPr>
        <w:spacing w:line="360" w:lineRule="auto"/>
        <w:ind w:right="51"/>
        <w:jc w:val="both"/>
        <w:rPr>
          <w:rFonts w:ascii="Palatino Linotype" w:eastAsia="Calibri" w:hAnsi="Palatino Linotype" w:cs="Arial"/>
          <w:lang w:val="es-ES_tradnl"/>
        </w:rPr>
      </w:pPr>
      <w:r w:rsidRPr="00C0775E">
        <w:rPr>
          <w:rFonts w:ascii="Palatino Linotype" w:eastAsia="Calibri" w:hAnsi="Palatino Linotype" w:cs="Arial"/>
          <w:b/>
          <w:lang w:val="es-ES_tradnl"/>
        </w:rPr>
        <w:t>MODALIDAD DE ACCESO:</w:t>
      </w:r>
      <w:r w:rsidRPr="00C0775E">
        <w:rPr>
          <w:rFonts w:ascii="Palatino Linotype" w:eastAsia="Calibri" w:hAnsi="Palatino Linotype" w:cs="Arial"/>
          <w:lang w:val="es-ES_tradnl"/>
        </w:rPr>
        <w:t xml:space="preserve"> </w:t>
      </w:r>
      <w:r w:rsidR="002B22E5" w:rsidRPr="00C0775E">
        <w:rPr>
          <w:rFonts w:ascii="Palatino Linotype" w:eastAsia="Calibri" w:hAnsi="Palatino Linotype" w:cs="Arial"/>
          <w:lang w:val="es-ES_tradnl"/>
        </w:rPr>
        <w:t>SARCOEM</w:t>
      </w:r>
    </w:p>
    <w:p w14:paraId="4A5ABA72" w14:textId="77777777" w:rsidR="00041E4C" w:rsidRPr="00C0775E" w:rsidRDefault="00041E4C" w:rsidP="007C1357">
      <w:pPr>
        <w:spacing w:line="360" w:lineRule="auto"/>
        <w:ind w:right="51"/>
        <w:jc w:val="both"/>
        <w:rPr>
          <w:rFonts w:ascii="Palatino Linotype" w:eastAsia="Calibri" w:hAnsi="Palatino Linotype" w:cs="Arial"/>
          <w:lang w:val="es-ES_tradnl"/>
        </w:rPr>
      </w:pPr>
    </w:p>
    <w:p w14:paraId="6B7F043B" w14:textId="77777777" w:rsidR="00BA3E69" w:rsidRPr="00C0775E" w:rsidRDefault="00BA3E69" w:rsidP="007C1357">
      <w:pPr>
        <w:spacing w:line="360" w:lineRule="auto"/>
        <w:ind w:right="334"/>
        <w:jc w:val="both"/>
        <w:rPr>
          <w:rFonts w:ascii="Palatino Linotype" w:eastAsia="Calibri" w:hAnsi="Palatino Linotype" w:cs="Arial"/>
          <w:b/>
          <w:lang w:val="es-ES_tradnl"/>
        </w:rPr>
      </w:pPr>
    </w:p>
    <w:p w14:paraId="11150A47" w14:textId="3658B58C" w:rsidR="00DA297E" w:rsidRPr="00C0775E" w:rsidRDefault="00DA297E" w:rsidP="007C1357">
      <w:pPr>
        <w:spacing w:line="360" w:lineRule="auto"/>
        <w:ind w:right="334"/>
        <w:jc w:val="both"/>
        <w:rPr>
          <w:rFonts w:ascii="Palatino Linotype" w:eastAsia="Calibri" w:hAnsi="Palatino Linotype" w:cs="Arial"/>
          <w:b/>
          <w:sz w:val="26"/>
          <w:szCs w:val="26"/>
          <w:lang w:val="es-ES_tradnl"/>
        </w:rPr>
      </w:pPr>
      <w:r w:rsidRPr="00C0775E">
        <w:rPr>
          <w:rFonts w:ascii="Palatino Linotype" w:eastAsia="Calibri" w:hAnsi="Palatino Linotype" w:cs="Arial"/>
          <w:b/>
          <w:sz w:val="26"/>
          <w:szCs w:val="26"/>
          <w:lang w:val="es-ES_tradnl"/>
        </w:rPr>
        <w:t xml:space="preserve">SEGUNDO. De la </w:t>
      </w:r>
      <w:r w:rsidR="002B22E5" w:rsidRPr="00C0775E">
        <w:rPr>
          <w:rFonts w:ascii="Palatino Linotype" w:eastAsia="Calibri" w:hAnsi="Palatino Linotype" w:cs="Arial"/>
          <w:b/>
          <w:sz w:val="26"/>
          <w:szCs w:val="26"/>
          <w:lang w:val="es-ES_tradnl"/>
        </w:rPr>
        <w:t>respuesta</w:t>
      </w:r>
      <w:r w:rsidRPr="00C0775E">
        <w:rPr>
          <w:rFonts w:ascii="Palatino Linotype" w:eastAsia="Calibri" w:hAnsi="Palatino Linotype" w:cs="Arial"/>
          <w:b/>
          <w:sz w:val="26"/>
          <w:szCs w:val="26"/>
          <w:lang w:val="es-ES_tradnl"/>
        </w:rPr>
        <w:t xml:space="preserve"> del Sujeto Obligado. </w:t>
      </w:r>
    </w:p>
    <w:p w14:paraId="6F380A46" w14:textId="761EA3A6" w:rsidR="00DA297E" w:rsidRPr="00C0775E" w:rsidRDefault="00DA297E"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De las constancias que obran en el expediente electrónico del SARCOEM se advierte que el Sujeto Obligado</w:t>
      </w:r>
      <w:r w:rsidR="003B36D7" w:rsidRPr="00C0775E">
        <w:rPr>
          <w:rFonts w:ascii="Palatino Linotype" w:eastAsia="Calibri" w:hAnsi="Palatino Linotype" w:cs="Arial"/>
          <w:lang w:val="es-ES_tradnl"/>
        </w:rPr>
        <w:t xml:space="preserve">, en fecha </w:t>
      </w:r>
      <w:r w:rsidR="002B22E5" w:rsidRPr="00C0775E">
        <w:rPr>
          <w:rFonts w:ascii="Palatino Linotype" w:eastAsia="Calibri" w:hAnsi="Palatino Linotype" w:cs="Arial"/>
          <w:lang w:val="es-ES_tradnl"/>
        </w:rPr>
        <w:t>dos de junio</w:t>
      </w:r>
      <w:r w:rsidR="003B36D7" w:rsidRPr="00C0775E">
        <w:rPr>
          <w:rFonts w:ascii="Palatino Linotype" w:eastAsia="Calibri" w:hAnsi="Palatino Linotype" w:cs="Arial"/>
          <w:lang w:val="es-ES_tradnl"/>
        </w:rPr>
        <w:t xml:space="preserve"> de dos mil veintidós</w:t>
      </w:r>
      <w:r w:rsidRPr="00C0775E">
        <w:rPr>
          <w:rFonts w:ascii="Palatino Linotype" w:eastAsia="Calibri" w:hAnsi="Palatino Linotype" w:cs="Arial"/>
          <w:lang w:val="es-ES_tradnl"/>
        </w:rPr>
        <w:t>,</w:t>
      </w:r>
      <w:r w:rsidR="002B22E5" w:rsidRPr="00C0775E">
        <w:rPr>
          <w:rFonts w:ascii="Palatino Linotype" w:eastAsia="Calibri" w:hAnsi="Palatino Linotype" w:cs="Arial"/>
          <w:lang w:val="es-ES_tradnl"/>
        </w:rPr>
        <w:t xml:space="preserve"> emitió su respuesta en los siguientes términos</w:t>
      </w:r>
      <w:r w:rsidRPr="00C0775E">
        <w:rPr>
          <w:rFonts w:ascii="Palatino Linotype" w:eastAsia="Calibri" w:hAnsi="Palatino Linotype" w:cs="Arial"/>
          <w:lang w:val="es-ES_tradnl"/>
        </w:rPr>
        <w:t>:</w:t>
      </w:r>
    </w:p>
    <w:p w14:paraId="3F80D822" w14:textId="77777777" w:rsidR="007C1357" w:rsidRPr="00C0775E" w:rsidRDefault="007C1357" w:rsidP="007C1357">
      <w:pPr>
        <w:spacing w:line="360" w:lineRule="auto"/>
        <w:jc w:val="both"/>
        <w:rPr>
          <w:rFonts w:ascii="Palatino Linotype" w:eastAsia="Calibri" w:hAnsi="Palatino Linotype"/>
          <w:color w:val="000000"/>
          <w:lang w:val="es-ES_tradnl"/>
        </w:rPr>
      </w:pPr>
    </w:p>
    <w:p w14:paraId="7043C4D8" w14:textId="62437797" w:rsidR="002B22E5" w:rsidRPr="00C0775E" w:rsidRDefault="00DA297E" w:rsidP="002B22E5">
      <w:pPr>
        <w:pStyle w:val="Sinespaciado"/>
        <w:rPr>
          <w:rFonts w:eastAsia="Calibri"/>
          <w:lang w:val="es-ES_tradnl"/>
        </w:rPr>
      </w:pPr>
      <w:r w:rsidRPr="00C0775E">
        <w:rPr>
          <w:rFonts w:eastAsia="Calibri"/>
          <w:lang w:val="es-ES_tradnl"/>
        </w:rPr>
        <w:t>“</w:t>
      </w:r>
      <w:r w:rsidR="002B22E5" w:rsidRPr="00C0775E">
        <w:rPr>
          <w:rFonts w:eastAsia="Calibri"/>
          <w:lang w:val="es-ES_tradnl"/>
        </w:rPr>
        <w:t>Se da atención a su solicitud.</w:t>
      </w:r>
    </w:p>
    <w:p w14:paraId="514FBF36" w14:textId="77777777" w:rsidR="002B22E5" w:rsidRPr="00C0775E" w:rsidRDefault="002B22E5" w:rsidP="002B22E5">
      <w:pPr>
        <w:pStyle w:val="Sinespaciado"/>
        <w:rPr>
          <w:rFonts w:eastAsia="Calibri"/>
          <w:lang w:val="es-ES_tradnl"/>
        </w:rPr>
      </w:pPr>
    </w:p>
    <w:p w14:paraId="72E387CE" w14:textId="77777777" w:rsidR="002B22E5" w:rsidRPr="00C0775E" w:rsidRDefault="002B22E5" w:rsidP="002B22E5">
      <w:pPr>
        <w:pStyle w:val="Sinespaciado"/>
        <w:rPr>
          <w:rFonts w:eastAsia="Calibri"/>
          <w:lang w:val="es-ES_tradnl"/>
        </w:rPr>
      </w:pPr>
      <w:r w:rsidRPr="00C0775E">
        <w:rPr>
          <w:rFonts w:eastAsia="Calibri"/>
          <w:lang w:val="es-ES_tradnl"/>
        </w:rPr>
        <w:t>ATENTAMENTE</w:t>
      </w:r>
    </w:p>
    <w:p w14:paraId="34024515" w14:textId="1DDDD510" w:rsidR="00DA297E" w:rsidRPr="00C0775E" w:rsidRDefault="002B22E5" w:rsidP="002B22E5">
      <w:pPr>
        <w:pStyle w:val="Sinespaciado"/>
        <w:rPr>
          <w:rFonts w:eastAsia="Calibri"/>
          <w:lang w:val="es-ES_tradnl"/>
        </w:rPr>
      </w:pPr>
      <w:r w:rsidRPr="00C0775E">
        <w:rPr>
          <w:rFonts w:eastAsia="Calibri"/>
          <w:lang w:val="es-ES_tradnl"/>
        </w:rPr>
        <w:t>LIC. ENRIQUE VINCENT DÁVILA</w:t>
      </w:r>
      <w:r w:rsidR="00DA297E" w:rsidRPr="00C0775E">
        <w:rPr>
          <w:rFonts w:eastAsia="Calibri"/>
          <w:lang w:val="es-ES_tradnl"/>
        </w:rPr>
        <w:t>” (Sic).</w:t>
      </w:r>
    </w:p>
    <w:p w14:paraId="56210035" w14:textId="02C27471" w:rsidR="00DA297E" w:rsidRPr="00C0775E" w:rsidRDefault="00DA297E" w:rsidP="007C1357">
      <w:pPr>
        <w:spacing w:line="360" w:lineRule="auto"/>
        <w:jc w:val="both"/>
        <w:rPr>
          <w:rFonts w:ascii="Palatino Linotype" w:eastAsia="Calibri" w:hAnsi="Palatino Linotype" w:cs="Arial"/>
          <w:bCs/>
          <w:lang w:val="es-ES_tradnl"/>
        </w:rPr>
      </w:pPr>
    </w:p>
    <w:p w14:paraId="78F9C3AD" w14:textId="7271CF39" w:rsidR="002B22E5" w:rsidRPr="00C0775E" w:rsidRDefault="00FB7E31" w:rsidP="007C1357">
      <w:pPr>
        <w:spacing w:line="360" w:lineRule="auto"/>
        <w:jc w:val="both"/>
        <w:rPr>
          <w:rFonts w:ascii="Palatino Linotype" w:eastAsia="Calibri" w:hAnsi="Palatino Linotype" w:cs="Arial"/>
          <w:bCs/>
          <w:lang w:val="es-ES_tradnl"/>
        </w:rPr>
      </w:pPr>
      <w:r w:rsidRPr="00C0775E">
        <w:rPr>
          <w:rFonts w:ascii="Palatino Linotype" w:eastAsia="Calibri" w:hAnsi="Palatino Linotype" w:cs="Arial"/>
          <w:bCs/>
          <w:lang w:val="es-ES_tradnl"/>
        </w:rPr>
        <w:t xml:space="preserve">El Sujeto Obligado anexó a su respuesta el documento denominado </w:t>
      </w:r>
      <w:r w:rsidRPr="00C0775E">
        <w:rPr>
          <w:rFonts w:ascii="Palatino Linotype" w:eastAsia="Calibri" w:hAnsi="Palatino Linotype" w:cs="Arial"/>
          <w:b/>
          <w:lang w:val="es-ES_tradnl"/>
        </w:rPr>
        <w:t xml:space="preserve">“02062022_sol 008 </w:t>
      </w:r>
      <w:proofErr w:type="spellStart"/>
      <w:r w:rsidRPr="00C0775E">
        <w:rPr>
          <w:rFonts w:ascii="Palatino Linotype" w:eastAsia="Calibri" w:hAnsi="Palatino Linotype" w:cs="Arial"/>
          <w:b/>
          <w:lang w:val="es-ES_tradnl"/>
        </w:rPr>
        <w:t>sarcoem</w:t>
      </w:r>
      <w:proofErr w:type="spellEnd"/>
      <w:r w:rsidRPr="00C0775E">
        <w:rPr>
          <w:rFonts w:ascii="Palatino Linotype" w:eastAsia="Calibri" w:hAnsi="Palatino Linotype" w:cs="Arial"/>
          <w:b/>
          <w:lang w:val="es-ES_tradnl"/>
        </w:rPr>
        <w:t xml:space="preserve"> AD 2022 issemym.pdf”</w:t>
      </w:r>
      <w:r w:rsidRPr="00C0775E">
        <w:rPr>
          <w:rFonts w:ascii="Palatino Linotype" w:eastAsia="Calibri" w:hAnsi="Palatino Linotype" w:cs="Arial"/>
          <w:bCs/>
          <w:lang w:val="es-ES_tradnl"/>
        </w:rPr>
        <w:t>, cuyo contenido no se reproduce por ser del conocimiento de las partes; no obstante, se realizará el análisis de su contenido en el estudio correspondiente.</w:t>
      </w:r>
    </w:p>
    <w:p w14:paraId="4828F081" w14:textId="77777777" w:rsidR="00DA297E" w:rsidRPr="00C0775E" w:rsidRDefault="00DA297E" w:rsidP="00FD40A3">
      <w:pPr>
        <w:spacing w:line="360" w:lineRule="auto"/>
        <w:jc w:val="both"/>
        <w:rPr>
          <w:rFonts w:ascii="Palatino Linotype" w:eastAsia="Calibri" w:hAnsi="Palatino Linotype"/>
          <w:iCs/>
          <w:lang w:val="es-ES_tradnl"/>
        </w:rPr>
      </w:pPr>
    </w:p>
    <w:p w14:paraId="659F72C8" w14:textId="1A161EE9" w:rsidR="00DA297E" w:rsidRPr="00C0775E" w:rsidRDefault="005264CE" w:rsidP="007C1357">
      <w:pPr>
        <w:spacing w:line="360" w:lineRule="auto"/>
        <w:jc w:val="both"/>
        <w:rPr>
          <w:rFonts w:ascii="Palatino Linotype" w:eastAsia="Calibri" w:hAnsi="Palatino Linotype" w:cs="Arial"/>
          <w:b/>
          <w:sz w:val="26"/>
          <w:szCs w:val="26"/>
          <w:lang w:val="es-ES_tradnl"/>
        </w:rPr>
      </w:pPr>
      <w:r w:rsidRPr="00C0775E">
        <w:rPr>
          <w:rFonts w:ascii="Palatino Linotype" w:eastAsia="Calibri" w:hAnsi="Palatino Linotype" w:cs="Arial"/>
          <w:b/>
          <w:sz w:val="26"/>
          <w:szCs w:val="26"/>
          <w:lang w:val="es-ES_tradnl"/>
        </w:rPr>
        <w:t>TERCERO</w:t>
      </w:r>
      <w:r w:rsidR="00DA297E" w:rsidRPr="00C0775E">
        <w:rPr>
          <w:rFonts w:ascii="Palatino Linotype" w:eastAsia="Calibri" w:hAnsi="Palatino Linotype" w:cs="Arial"/>
          <w:b/>
          <w:sz w:val="26"/>
          <w:szCs w:val="26"/>
          <w:lang w:val="es-ES_tradnl"/>
        </w:rPr>
        <w:t>. Del Recurso de Revisión.</w:t>
      </w:r>
    </w:p>
    <w:p w14:paraId="31034E68" w14:textId="68ECEFA8" w:rsidR="00DA297E" w:rsidRPr="00C0775E" w:rsidRDefault="00DA297E"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lang w:val="es-ES_tradnl"/>
        </w:rPr>
        <w:t xml:space="preserve">El </w:t>
      </w:r>
      <w:r w:rsidR="005264CE" w:rsidRPr="00C0775E">
        <w:rPr>
          <w:rFonts w:ascii="Palatino Linotype" w:eastAsia="Calibri" w:hAnsi="Palatino Linotype"/>
          <w:lang w:val="es-ES_tradnl"/>
        </w:rPr>
        <w:t>seis de junio</w:t>
      </w:r>
      <w:r w:rsidR="003B36D7" w:rsidRPr="00C0775E">
        <w:rPr>
          <w:rFonts w:ascii="Palatino Linotype" w:eastAsia="Calibri" w:hAnsi="Palatino Linotype"/>
          <w:lang w:val="es-ES_tradnl"/>
        </w:rPr>
        <w:t xml:space="preserve"> de dos mil veintidós</w:t>
      </w:r>
      <w:r w:rsidRPr="00C0775E">
        <w:rPr>
          <w:rFonts w:ascii="Palatino Linotype" w:eastAsia="Calibri" w:hAnsi="Palatino Linotype"/>
          <w:lang w:val="es-ES_tradnl"/>
        </w:rPr>
        <w:t xml:space="preserve">, la Recurrente interpuso el recurso de revisión al que se le asignó el número de expediente con número de folio </w:t>
      </w:r>
      <w:r w:rsidR="005264CE" w:rsidRPr="00C0775E">
        <w:rPr>
          <w:rFonts w:ascii="Palatino Linotype" w:eastAsia="Calibri" w:hAnsi="Palatino Linotype"/>
          <w:b/>
          <w:lang w:val="es-ES_tradnl"/>
        </w:rPr>
        <w:t>10515</w:t>
      </w:r>
      <w:r w:rsidR="003B36D7" w:rsidRPr="00C0775E">
        <w:rPr>
          <w:rFonts w:ascii="Palatino Linotype" w:eastAsia="Calibri" w:hAnsi="Palatino Linotype"/>
          <w:b/>
          <w:lang w:val="es-ES_tradnl"/>
        </w:rPr>
        <w:t>/INFOEM/AD/RR/2022</w:t>
      </w:r>
      <w:r w:rsidRPr="00C0775E">
        <w:rPr>
          <w:rFonts w:ascii="Palatino Linotype" w:eastAsia="Calibri" w:hAnsi="Palatino Linotype"/>
          <w:lang w:val="es-ES_tradnl"/>
        </w:rPr>
        <w:t>, señalando como acto y como razones o motivos de inconformidad los siguientes</w:t>
      </w:r>
      <w:r w:rsidRPr="00C0775E">
        <w:rPr>
          <w:rFonts w:ascii="Palatino Linotype" w:eastAsia="Calibri" w:hAnsi="Palatino Linotype" w:cs="Arial"/>
          <w:lang w:val="es-ES_tradnl"/>
        </w:rPr>
        <w:t>:</w:t>
      </w:r>
    </w:p>
    <w:p w14:paraId="66E3A6E6" w14:textId="77777777" w:rsidR="00DA297E" w:rsidRPr="00C0775E" w:rsidRDefault="00DA297E" w:rsidP="007C1357">
      <w:pPr>
        <w:spacing w:line="360" w:lineRule="auto"/>
        <w:rPr>
          <w:rFonts w:ascii="Palatino Linotype" w:eastAsia="Calibri" w:hAnsi="Palatino Linotype"/>
          <w:lang w:val="es-ES_tradnl"/>
        </w:rPr>
      </w:pPr>
    </w:p>
    <w:p w14:paraId="4686AB75" w14:textId="4756B3AE" w:rsidR="00DA297E" w:rsidRPr="00C0775E" w:rsidRDefault="00DA297E" w:rsidP="00D53925">
      <w:pPr>
        <w:spacing w:line="360" w:lineRule="auto"/>
        <w:jc w:val="both"/>
        <w:rPr>
          <w:rFonts w:ascii="Palatino Linotype" w:eastAsia="Calibri" w:hAnsi="Palatino Linotype" w:cs="Arial"/>
          <w:b/>
          <w:lang w:val="es-ES_tradnl"/>
        </w:rPr>
      </w:pPr>
      <w:r w:rsidRPr="00C0775E">
        <w:rPr>
          <w:rFonts w:ascii="Palatino Linotype" w:eastAsia="Calibri" w:hAnsi="Palatino Linotype" w:cs="Arial"/>
          <w:b/>
          <w:lang w:val="es-ES_tradnl"/>
        </w:rPr>
        <w:t>Acto Impugnado</w:t>
      </w:r>
      <w:r w:rsidR="00355F0A" w:rsidRPr="00C0775E">
        <w:rPr>
          <w:rFonts w:ascii="Palatino Linotype" w:eastAsia="Calibri" w:hAnsi="Palatino Linotype" w:cs="Arial"/>
          <w:b/>
          <w:lang w:val="es-ES_tradnl"/>
        </w:rPr>
        <w:t>:</w:t>
      </w:r>
    </w:p>
    <w:p w14:paraId="376C828B" w14:textId="35C7D8E5" w:rsidR="00DA297E" w:rsidRPr="00C0775E" w:rsidRDefault="00DA297E" w:rsidP="00355F0A">
      <w:pPr>
        <w:pStyle w:val="Sinespaciado"/>
        <w:rPr>
          <w:rFonts w:eastAsia="Calibri"/>
          <w:lang w:val="es-ES_tradnl"/>
        </w:rPr>
      </w:pPr>
      <w:r w:rsidRPr="00C0775E">
        <w:rPr>
          <w:rFonts w:eastAsia="Calibri"/>
          <w:lang w:val="es-ES_tradnl"/>
        </w:rPr>
        <w:t>“</w:t>
      </w:r>
      <w:r w:rsidR="005264CE" w:rsidRPr="00C0775E">
        <w:rPr>
          <w:rFonts w:eastAsia="Calibri"/>
          <w:lang w:val="es-ES_tradnl"/>
        </w:rPr>
        <w:t xml:space="preserve">SOLICITUD DEEXPEDIENTE CLINICO COMPLETO INTEGRADO A FAVOR DE </w:t>
      </w:r>
      <w:r w:rsidR="005E4065">
        <w:rPr>
          <w:rFonts w:eastAsia="Calibri"/>
          <w:lang w:val="es-ES_tradnl"/>
        </w:rPr>
        <w:t>XXXXXXXXXXXXXXXXXXXX</w:t>
      </w:r>
      <w:r w:rsidR="005264CE" w:rsidRPr="00C0775E">
        <w:rPr>
          <w:rFonts w:eastAsia="Calibri"/>
          <w:lang w:val="es-ES_tradnl"/>
        </w:rPr>
        <w:t>, EN EL INSTITUTO DE SEGURIDAD SOCIAL DEL ESTADO DE MEXICO Y MUNICIPIOS, CENTRO MÈDICO ISSEMYM ECATEPEC.</w:t>
      </w:r>
      <w:r w:rsidRPr="00C0775E">
        <w:rPr>
          <w:rFonts w:eastAsia="Calibri"/>
          <w:lang w:val="es-ES_tradnl"/>
        </w:rPr>
        <w:t>” (Sic)</w:t>
      </w:r>
    </w:p>
    <w:p w14:paraId="58D8DC92" w14:textId="77777777" w:rsidR="00DA297E" w:rsidRPr="00C0775E" w:rsidRDefault="00DA297E" w:rsidP="00D53925">
      <w:pPr>
        <w:spacing w:line="360" w:lineRule="auto"/>
        <w:rPr>
          <w:rFonts w:ascii="Palatino Linotype" w:eastAsia="Calibri" w:hAnsi="Palatino Linotype" w:cs="Arial"/>
          <w:bCs/>
          <w:iCs/>
          <w:lang w:val="es-ES_tradnl"/>
        </w:rPr>
      </w:pPr>
    </w:p>
    <w:p w14:paraId="20A58591" w14:textId="6437ECDB" w:rsidR="00DA297E" w:rsidRPr="00C0775E" w:rsidRDefault="00DA297E" w:rsidP="00D53925">
      <w:pPr>
        <w:spacing w:line="360" w:lineRule="auto"/>
        <w:jc w:val="both"/>
        <w:rPr>
          <w:rFonts w:ascii="Palatino Linotype" w:eastAsia="Calibri" w:hAnsi="Palatino Linotype" w:cs="Arial"/>
          <w:b/>
          <w:lang w:val="es-ES_tradnl"/>
        </w:rPr>
      </w:pPr>
      <w:r w:rsidRPr="00C0775E">
        <w:rPr>
          <w:rFonts w:ascii="Palatino Linotype" w:eastAsia="Calibri" w:hAnsi="Palatino Linotype" w:cs="Arial"/>
          <w:b/>
          <w:lang w:val="es-ES_tradnl"/>
        </w:rPr>
        <w:t>Razones o motivos de inconformidad</w:t>
      </w:r>
      <w:r w:rsidR="00355F0A" w:rsidRPr="00C0775E">
        <w:rPr>
          <w:rFonts w:ascii="Palatino Linotype" w:eastAsia="Calibri" w:hAnsi="Palatino Linotype" w:cs="Arial"/>
          <w:b/>
          <w:lang w:val="es-ES_tradnl"/>
        </w:rPr>
        <w:t>:</w:t>
      </w:r>
    </w:p>
    <w:p w14:paraId="0901C573" w14:textId="0069F8DB" w:rsidR="00DA297E" w:rsidRPr="00C0775E" w:rsidRDefault="00DA297E" w:rsidP="00355F0A">
      <w:pPr>
        <w:pStyle w:val="Sinespaciado"/>
        <w:rPr>
          <w:rFonts w:eastAsia="Calibri"/>
          <w:sz w:val="24"/>
          <w:lang w:val="es-ES_tradnl"/>
        </w:rPr>
      </w:pPr>
      <w:r w:rsidRPr="00C0775E">
        <w:rPr>
          <w:rFonts w:eastAsia="Calibri"/>
          <w:sz w:val="24"/>
          <w:lang w:val="es-ES_tradnl"/>
        </w:rPr>
        <w:t>“</w:t>
      </w:r>
      <w:r w:rsidR="00F11EC5" w:rsidRPr="00C0775E">
        <w:rPr>
          <w:rFonts w:eastAsia="Calibri"/>
          <w:lang w:val="es-ES_tradnl"/>
        </w:rPr>
        <w:t>EN LA RESOLUCIÒN SE SEÑALA QUE EL DOCUMENTO SE ENCUENTRA EN PODER DE OTRA INSTITUCIÒN, COMO SE ADVIERTE ES LÒGICO QUE EL EXPEDIENTE SOLICITADO SE ENCUENTRA A DISPOSICIÒN DEL CENTRO MEDICO ISSEMYM DE ECATEPEC, DONDE SE INFORMÒ QUE DICHO DOCUMENTO DEBIA SER SOLICITADO EN LA PRESENTE PAGINA, POR LO QUE SOLICITO QUE SE ME INDIQUE A QUE INSTITUCIÒN SE DEBE SOLICITAR DICHO EXPEDIENTE O CUAL ES EL MOTIVO POR EL QUE NO PUELDEN PROPORCIONARME EL EXPEDIENTE EN ESTA INSTITUCIÒN CUANDO EN EL CENTRO MEDICO SE INDICÒ QUE AQUÌ SE SOLICITABA, O BIEN DEBERÌAN DE INDICAR CUAL ES EL PROCEDIMIENTO A SEGUIR PARA OBTENER EL EXPEDIENTE QUE SOLICITO.</w:t>
      </w:r>
      <w:r w:rsidRPr="00C0775E">
        <w:rPr>
          <w:rFonts w:eastAsia="Calibri"/>
          <w:sz w:val="24"/>
          <w:lang w:val="es-ES_tradnl"/>
        </w:rPr>
        <w:t>” (Sic)</w:t>
      </w:r>
    </w:p>
    <w:p w14:paraId="390304E3" w14:textId="77777777" w:rsidR="00355F0A" w:rsidRPr="00C0775E" w:rsidRDefault="00355F0A" w:rsidP="007C1357">
      <w:pPr>
        <w:spacing w:line="360" w:lineRule="auto"/>
        <w:jc w:val="both"/>
        <w:rPr>
          <w:rFonts w:ascii="Palatino Linotype" w:eastAsia="Calibri" w:hAnsi="Palatino Linotype" w:cs="Arial"/>
          <w:bCs/>
          <w:lang w:val="es-ES_tradnl"/>
        </w:rPr>
      </w:pPr>
    </w:p>
    <w:p w14:paraId="6A8D5EAF" w14:textId="69BB021E" w:rsidR="00355F0A" w:rsidRPr="00C0775E" w:rsidRDefault="00355F0A" w:rsidP="007C1357">
      <w:pPr>
        <w:spacing w:line="360" w:lineRule="auto"/>
        <w:jc w:val="both"/>
        <w:rPr>
          <w:rFonts w:ascii="Palatino Linotype" w:eastAsia="Calibri" w:hAnsi="Palatino Linotype" w:cs="Arial"/>
          <w:bCs/>
          <w:lang w:val="es-ES_tradnl"/>
        </w:rPr>
      </w:pPr>
      <w:r w:rsidRPr="00C0775E">
        <w:rPr>
          <w:rFonts w:ascii="Palatino Linotype" w:eastAsia="Calibri" w:hAnsi="Palatino Linotype" w:cs="Arial"/>
          <w:bCs/>
          <w:lang w:val="es-ES_tradnl"/>
        </w:rPr>
        <w:t xml:space="preserve">La Recurrente adjuntó al recurso de revisión el documento denominado </w:t>
      </w:r>
      <w:r w:rsidRPr="00C0775E">
        <w:rPr>
          <w:rFonts w:ascii="Palatino Linotype" w:eastAsia="Calibri" w:hAnsi="Palatino Linotype" w:cs="Arial"/>
          <w:b/>
          <w:lang w:val="es-ES_tradnl"/>
        </w:rPr>
        <w:t>“Scanned-image05-27-2022-153224.pdf”</w:t>
      </w:r>
      <w:r w:rsidRPr="00C0775E">
        <w:rPr>
          <w:rFonts w:ascii="Palatino Linotype" w:eastAsia="Calibri" w:hAnsi="Palatino Linotype" w:cs="Arial"/>
          <w:bCs/>
          <w:lang w:val="es-ES_tradnl"/>
        </w:rPr>
        <w:t>, cuyo contenido será motivo de análisis durante el estudio correspondiente.</w:t>
      </w:r>
    </w:p>
    <w:p w14:paraId="73D50C01" w14:textId="77777777" w:rsidR="00355F0A" w:rsidRPr="00C0775E" w:rsidRDefault="00355F0A" w:rsidP="007C1357">
      <w:pPr>
        <w:spacing w:line="360" w:lineRule="auto"/>
        <w:jc w:val="both"/>
        <w:rPr>
          <w:rFonts w:ascii="Palatino Linotype" w:eastAsia="Calibri" w:hAnsi="Palatino Linotype" w:cs="Arial"/>
          <w:bCs/>
          <w:lang w:val="es-ES_tradnl"/>
        </w:rPr>
      </w:pPr>
    </w:p>
    <w:p w14:paraId="42872C50" w14:textId="3A6BE2D6" w:rsidR="00DA297E" w:rsidRPr="00C0775E" w:rsidRDefault="00A37476" w:rsidP="007C1357">
      <w:pPr>
        <w:spacing w:line="360" w:lineRule="auto"/>
        <w:jc w:val="both"/>
        <w:rPr>
          <w:rFonts w:ascii="Palatino Linotype" w:eastAsia="Calibri" w:hAnsi="Palatino Linotype" w:cs="Arial"/>
          <w:b/>
          <w:sz w:val="26"/>
          <w:szCs w:val="26"/>
          <w:lang w:val="es-ES_tradnl"/>
        </w:rPr>
      </w:pPr>
      <w:r w:rsidRPr="00C0775E">
        <w:rPr>
          <w:rFonts w:ascii="Palatino Linotype" w:eastAsia="Calibri" w:hAnsi="Palatino Linotype" w:cs="Arial"/>
          <w:b/>
          <w:sz w:val="26"/>
          <w:szCs w:val="26"/>
          <w:lang w:val="es-ES_tradnl"/>
        </w:rPr>
        <w:t>CUAR</w:t>
      </w:r>
      <w:r w:rsidR="00DA297E" w:rsidRPr="00C0775E">
        <w:rPr>
          <w:rFonts w:ascii="Palatino Linotype" w:eastAsia="Calibri" w:hAnsi="Palatino Linotype" w:cs="Arial"/>
          <w:b/>
          <w:sz w:val="26"/>
          <w:szCs w:val="26"/>
          <w:lang w:val="es-ES_tradnl"/>
        </w:rPr>
        <w:t>TO. Del turno del recurso de revisión.</w:t>
      </w:r>
    </w:p>
    <w:p w14:paraId="56BBC065" w14:textId="30886CBA" w:rsidR="00DA297E" w:rsidRPr="00C0775E" w:rsidRDefault="00DA297E"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En fecha</w:t>
      </w:r>
      <w:r w:rsidR="00A37476" w:rsidRPr="00C0775E">
        <w:rPr>
          <w:rFonts w:ascii="Palatino Linotype" w:eastAsia="Calibri" w:hAnsi="Palatino Linotype" w:cs="Arial"/>
          <w:lang w:val="es-ES_tradnl"/>
        </w:rPr>
        <w:t xml:space="preserve"> cuatro de junio</w:t>
      </w:r>
      <w:r w:rsidR="003B36D7" w:rsidRPr="00C0775E">
        <w:rPr>
          <w:rFonts w:ascii="Palatino Linotype" w:eastAsia="Calibri" w:hAnsi="Palatino Linotype"/>
          <w:lang w:val="es-ES_tradnl"/>
        </w:rPr>
        <w:t xml:space="preserve"> de dos mil veintidós</w:t>
      </w:r>
      <w:r w:rsidRPr="00C0775E">
        <w:rPr>
          <w:rFonts w:ascii="Palatino Linotype" w:eastAsia="Calibri" w:hAnsi="Palatino Linotype" w:cs="Arial"/>
          <w:lang w:val="es-ES_tradnl"/>
        </w:rPr>
        <w:t xml:space="preserve">, el recurso </w:t>
      </w:r>
      <w:r w:rsidR="008E1D68" w:rsidRPr="00C0775E">
        <w:rPr>
          <w:rFonts w:ascii="Palatino Linotype" w:eastAsia="Calibri" w:hAnsi="Palatino Linotype" w:cs="Arial"/>
          <w:lang w:val="es-ES_tradnl"/>
        </w:rPr>
        <w:t xml:space="preserve">de revisión de mérito </w:t>
      </w:r>
      <w:r w:rsidRPr="00C0775E">
        <w:rPr>
          <w:rFonts w:ascii="Palatino Linotype" w:eastAsia="Calibri" w:hAnsi="Palatino Linotype" w:cs="Arial"/>
          <w:lang w:val="es-ES_tradnl"/>
        </w:rPr>
        <w:t xml:space="preserve">se registró en el </w:t>
      </w:r>
      <w:r w:rsidRPr="00C0775E">
        <w:rPr>
          <w:rFonts w:ascii="Palatino Linotype" w:eastAsia="Calibri" w:hAnsi="Palatino Linotype" w:cs="Arial"/>
          <w:bCs/>
          <w:lang w:val="es-ES_tradnl"/>
        </w:rPr>
        <w:t>SARCOEM</w:t>
      </w:r>
      <w:r w:rsidR="003B36D7" w:rsidRPr="00C0775E">
        <w:rPr>
          <w:rFonts w:ascii="Palatino Linotype" w:eastAsia="Calibri" w:hAnsi="Palatino Linotype" w:cs="Arial"/>
          <w:lang w:val="es-ES_tradnl"/>
        </w:rPr>
        <w:t xml:space="preserve"> y fue turnado al </w:t>
      </w:r>
      <w:r w:rsidR="003B36D7" w:rsidRPr="00C0775E">
        <w:rPr>
          <w:rFonts w:ascii="Palatino Linotype" w:eastAsia="Calibri" w:hAnsi="Palatino Linotype" w:cs="Arial"/>
          <w:b/>
          <w:bCs/>
          <w:lang w:val="es-ES_tradnl"/>
        </w:rPr>
        <w:t>Comisionado Presidente</w:t>
      </w:r>
      <w:r w:rsidRPr="00C0775E">
        <w:rPr>
          <w:rFonts w:ascii="Palatino Linotype" w:eastAsia="Calibri" w:hAnsi="Palatino Linotype" w:cs="Arial"/>
          <w:b/>
          <w:bCs/>
          <w:lang w:val="es-ES_tradnl"/>
        </w:rPr>
        <w:t xml:space="preserve"> </w:t>
      </w:r>
      <w:r w:rsidR="003B36D7" w:rsidRPr="00C0775E">
        <w:rPr>
          <w:rFonts w:ascii="Palatino Linotype" w:eastAsia="Calibri" w:hAnsi="Palatino Linotype" w:cs="Arial"/>
          <w:b/>
          <w:bCs/>
          <w:lang w:val="es-ES_tradnl"/>
        </w:rPr>
        <w:t>José Martínez Vilchis</w:t>
      </w:r>
      <w:r w:rsidRPr="00C0775E">
        <w:rPr>
          <w:rFonts w:ascii="Palatino Linotype" w:eastAsia="Calibri" w:hAnsi="Palatino Linotype" w:cs="Arial"/>
          <w:lang w:val="es-ES_tradnl"/>
        </w:rPr>
        <w:t xml:space="preserve">, a efecto de que decretara su admisión o desechamiento, ello en términos de los artículos 11 y 127 de la Ley de Protección de Datos Personales en Posesión de Sujetos Obligados del Estado de México y Municipios, </w:t>
      </w:r>
      <w:r w:rsidR="008E1D68" w:rsidRPr="00C0775E">
        <w:rPr>
          <w:rFonts w:ascii="Palatino Linotype" w:eastAsia="Calibri" w:hAnsi="Palatino Linotype" w:cs="Arial"/>
          <w:lang w:val="es-ES_tradnl"/>
        </w:rPr>
        <w:t>con</w:t>
      </w:r>
      <w:r w:rsidRPr="00C0775E">
        <w:rPr>
          <w:rFonts w:ascii="Palatino Linotype" w:eastAsia="Calibri" w:hAnsi="Palatino Linotype" w:cs="Arial"/>
          <w:lang w:val="es-ES_tradnl"/>
        </w:rPr>
        <w:t xml:space="preserve"> relación </w:t>
      </w:r>
      <w:r w:rsidR="008E1D68" w:rsidRPr="00C0775E">
        <w:rPr>
          <w:rFonts w:ascii="Palatino Linotype" w:eastAsia="Calibri" w:hAnsi="Palatino Linotype" w:cs="Arial"/>
          <w:lang w:val="es-ES_tradnl"/>
        </w:rPr>
        <w:t>a</w:t>
      </w:r>
      <w:r w:rsidRPr="00C0775E">
        <w:rPr>
          <w:rFonts w:ascii="Palatino Linotype" w:eastAsia="Calibri" w:hAnsi="Palatino Linotype" w:cs="Arial"/>
          <w:lang w:val="es-ES_tradnl"/>
        </w:rPr>
        <w:t xml:space="preserve">l diverso 185, fracción I, de la </w:t>
      </w:r>
      <w:r w:rsidRPr="00C0775E">
        <w:rPr>
          <w:rFonts w:ascii="Palatino Linotype" w:eastAsia="Calibri" w:hAnsi="Palatino Linotype"/>
          <w:lang w:val="es-ES_tradnl"/>
        </w:rPr>
        <w:t>Ley de Transparencia y Acceso a la Información Pública del Estado de México y Municipios, de aplicación supletoria a la citada Ley de Protección de Datos Personales por disposición de su artículo 11</w:t>
      </w:r>
      <w:r w:rsidRPr="00C0775E">
        <w:rPr>
          <w:rFonts w:ascii="Palatino Linotype" w:eastAsia="Calibri" w:hAnsi="Palatino Linotype" w:cs="Arial"/>
          <w:lang w:val="es-ES_tradnl"/>
        </w:rPr>
        <w:t>.</w:t>
      </w:r>
    </w:p>
    <w:p w14:paraId="7BD0B988" w14:textId="77777777" w:rsidR="00DA297E" w:rsidRPr="00C0775E" w:rsidRDefault="00DA297E" w:rsidP="007C1357">
      <w:pPr>
        <w:spacing w:line="360" w:lineRule="auto"/>
        <w:jc w:val="both"/>
        <w:rPr>
          <w:rFonts w:ascii="Palatino Linotype" w:eastAsia="Calibri" w:hAnsi="Palatino Linotype" w:cs="Arial"/>
          <w:b/>
          <w:lang w:val="es-ES_tradnl"/>
        </w:rPr>
      </w:pPr>
    </w:p>
    <w:p w14:paraId="116A8441" w14:textId="5C973BDB" w:rsidR="00DA297E" w:rsidRPr="00C0775E" w:rsidRDefault="00A37476" w:rsidP="007C1357">
      <w:pPr>
        <w:spacing w:line="360" w:lineRule="auto"/>
        <w:jc w:val="both"/>
        <w:rPr>
          <w:rFonts w:ascii="Palatino Linotype" w:eastAsia="Calibri" w:hAnsi="Palatino Linotype" w:cs="Arial"/>
          <w:b/>
          <w:sz w:val="26"/>
          <w:szCs w:val="26"/>
          <w:lang w:val="es-ES_tradnl"/>
        </w:rPr>
      </w:pPr>
      <w:r w:rsidRPr="00C0775E">
        <w:rPr>
          <w:rFonts w:ascii="Palatino Linotype" w:eastAsia="Calibri" w:hAnsi="Palatino Linotype" w:cs="Arial"/>
          <w:b/>
          <w:sz w:val="26"/>
          <w:szCs w:val="26"/>
          <w:lang w:val="es-ES_tradnl"/>
        </w:rPr>
        <w:lastRenderedPageBreak/>
        <w:t>QUINTO</w:t>
      </w:r>
      <w:r w:rsidR="00DA297E" w:rsidRPr="00C0775E">
        <w:rPr>
          <w:rFonts w:ascii="Palatino Linotype" w:eastAsia="Calibri" w:hAnsi="Palatino Linotype" w:cs="Arial"/>
          <w:b/>
          <w:sz w:val="26"/>
          <w:szCs w:val="26"/>
          <w:lang w:val="es-ES_tradnl"/>
        </w:rPr>
        <w:t>. De la Admisión del recurso de revisión.</w:t>
      </w:r>
    </w:p>
    <w:p w14:paraId="3E60702E" w14:textId="255AA954" w:rsidR="00DA297E" w:rsidRPr="00C0775E" w:rsidRDefault="00DA297E"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En fecha </w:t>
      </w:r>
      <w:r w:rsidR="00793C1A" w:rsidRPr="00C0775E">
        <w:rPr>
          <w:rFonts w:ascii="Palatino Linotype" w:eastAsia="Calibri" w:hAnsi="Palatino Linotype"/>
          <w:lang w:val="es-ES_tradnl"/>
        </w:rPr>
        <w:t>d</w:t>
      </w:r>
      <w:r w:rsidR="00A37476" w:rsidRPr="00C0775E">
        <w:rPr>
          <w:rFonts w:ascii="Palatino Linotype" w:eastAsia="Calibri" w:hAnsi="Palatino Linotype"/>
          <w:lang w:val="es-ES_tradnl"/>
        </w:rPr>
        <w:t>iez de junio</w:t>
      </w:r>
      <w:r w:rsidR="00793C1A" w:rsidRPr="00C0775E">
        <w:rPr>
          <w:rFonts w:ascii="Palatino Linotype" w:eastAsia="Calibri" w:hAnsi="Palatino Linotype"/>
          <w:lang w:val="es-ES_tradnl"/>
        </w:rPr>
        <w:t xml:space="preserve"> de dos mil veintidós</w:t>
      </w:r>
      <w:r w:rsidRPr="00C0775E">
        <w:rPr>
          <w:rFonts w:ascii="Palatino Linotype" w:eastAsia="Calibri" w:hAnsi="Palatino Linotype" w:cs="Arial"/>
          <w:lang w:val="es-ES_tradnl"/>
        </w:rPr>
        <w:t xml:space="preserve">, </w:t>
      </w:r>
      <w:r w:rsidR="008E1D68" w:rsidRPr="00C0775E">
        <w:rPr>
          <w:rFonts w:ascii="Palatino Linotype" w:eastAsia="Calibri" w:hAnsi="Palatino Linotype" w:cs="Arial"/>
          <w:lang w:val="es-ES_tradnl"/>
        </w:rPr>
        <w:t>conforme</w:t>
      </w:r>
      <w:r w:rsidRPr="00C0775E">
        <w:rPr>
          <w:rFonts w:ascii="Palatino Linotype" w:eastAsia="Calibri" w:hAnsi="Palatino Linotype" w:cs="Arial"/>
          <w:lang w:val="es-ES_tradnl"/>
        </w:rPr>
        <w:t xml:space="preserve">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14BC61E4" w14:textId="6B5AD64C" w:rsidR="00DA297E" w:rsidRPr="00C0775E" w:rsidRDefault="00DA297E" w:rsidP="007C1357">
      <w:pPr>
        <w:spacing w:line="360" w:lineRule="auto"/>
        <w:jc w:val="both"/>
        <w:rPr>
          <w:rFonts w:ascii="Palatino Linotype" w:eastAsia="Calibri" w:hAnsi="Palatino Linotype" w:cs="Arial"/>
          <w:lang w:val="es-ES_tradnl"/>
        </w:rPr>
      </w:pPr>
    </w:p>
    <w:p w14:paraId="16DC13A7" w14:textId="67D0B610" w:rsidR="007F1EF9" w:rsidRPr="00C0775E" w:rsidRDefault="007F1EF9" w:rsidP="007C1357">
      <w:pPr>
        <w:spacing w:line="360" w:lineRule="auto"/>
        <w:jc w:val="both"/>
        <w:rPr>
          <w:rFonts w:ascii="Palatino Linotype" w:eastAsia="Calibri" w:hAnsi="Palatino Linotype" w:cs="Arial"/>
          <w:b/>
          <w:bCs/>
          <w:sz w:val="26"/>
          <w:szCs w:val="26"/>
          <w:lang w:val="es-ES_tradnl"/>
        </w:rPr>
      </w:pPr>
      <w:r w:rsidRPr="00C0775E">
        <w:rPr>
          <w:rFonts w:ascii="Palatino Linotype" w:eastAsia="Calibri" w:hAnsi="Palatino Linotype" w:cs="Arial"/>
          <w:b/>
          <w:bCs/>
          <w:sz w:val="26"/>
          <w:szCs w:val="26"/>
          <w:lang w:val="es-ES_tradnl"/>
        </w:rPr>
        <w:t>SEXTO. De la exhortación a conciliar.</w:t>
      </w:r>
    </w:p>
    <w:p w14:paraId="2B1C8B0F" w14:textId="299CEF02" w:rsidR="00DA297E" w:rsidRPr="00C0775E" w:rsidRDefault="007F1EF9"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El día diez de junio de dos mil veintidós, se emitió el acuerdo para exhortar a las partes a una conciliación, sin que éstas hayan accedido a conciliar </w:t>
      </w:r>
      <w:r w:rsidR="008E1D68" w:rsidRPr="00C0775E">
        <w:rPr>
          <w:rFonts w:ascii="Palatino Linotype" w:eastAsia="Calibri" w:hAnsi="Palatino Linotype" w:cs="Arial"/>
          <w:lang w:val="es-ES_tradnl"/>
        </w:rPr>
        <w:t xml:space="preserve">como se observa en </w:t>
      </w:r>
      <w:r w:rsidR="00DA297E" w:rsidRPr="00C0775E">
        <w:rPr>
          <w:rFonts w:ascii="Palatino Linotype" w:eastAsia="Calibri" w:hAnsi="Palatino Linotype" w:cs="Arial"/>
          <w:lang w:val="es-ES_tradnl"/>
        </w:rPr>
        <w:t xml:space="preserve">la siguiente imagen: </w:t>
      </w:r>
    </w:p>
    <w:p w14:paraId="188A9CFF" w14:textId="29CF500B" w:rsidR="008E1D68" w:rsidRPr="00C0775E" w:rsidRDefault="008E1D68" w:rsidP="00611591">
      <w:pPr>
        <w:spacing w:line="360" w:lineRule="auto"/>
        <w:jc w:val="center"/>
        <w:rPr>
          <w:rFonts w:ascii="Palatino Linotype" w:eastAsia="Calibri" w:hAnsi="Palatino Linotype" w:cs="Arial"/>
          <w:sz w:val="13"/>
          <w:szCs w:val="13"/>
          <w:lang w:val="es-ES_tradnl"/>
        </w:rPr>
      </w:pPr>
    </w:p>
    <w:p w14:paraId="113E7D8E" w14:textId="46F0777B" w:rsidR="007F1EF9" w:rsidRPr="00C0775E" w:rsidRDefault="007F1EF9" w:rsidP="00611591">
      <w:pPr>
        <w:spacing w:line="360" w:lineRule="auto"/>
        <w:jc w:val="center"/>
        <w:rPr>
          <w:rFonts w:ascii="Palatino Linotype" w:eastAsia="Calibri" w:hAnsi="Palatino Linotype" w:cs="Arial"/>
          <w:lang w:val="es-ES_tradnl"/>
        </w:rPr>
      </w:pPr>
      <w:r w:rsidRPr="00C0775E">
        <w:rPr>
          <w:rFonts w:ascii="Palatino Linotype" w:eastAsia="Calibri" w:hAnsi="Palatino Linotype" w:cs="Arial"/>
          <w:noProof/>
          <w:lang w:val="es-MX" w:eastAsia="es-MX"/>
        </w:rPr>
        <w:drawing>
          <wp:inline distT="0" distB="0" distL="0" distR="0" wp14:anchorId="122479EF" wp14:editId="0866AF1D">
            <wp:extent cx="4660714" cy="306675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6450" cy="3090272"/>
                    </a:xfrm>
                    <a:prstGeom prst="rect">
                      <a:avLst/>
                    </a:prstGeom>
                  </pic:spPr>
                </pic:pic>
              </a:graphicData>
            </a:graphic>
          </wp:inline>
        </w:drawing>
      </w:r>
    </w:p>
    <w:p w14:paraId="010F9A17" w14:textId="76105BB5" w:rsidR="00DA297E" w:rsidRPr="00C0775E" w:rsidRDefault="00DA297E" w:rsidP="007C1357">
      <w:pPr>
        <w:spacing w:line="360" w:lineRule="auto"/>
        <w:jc w:val="both"/>
        <w:rPr>
          <w:rFonts w:ascii="Palatino Linotype" w:eastAsia="Calibri" w:hAnsi="Palatino Linotype" w:cs="Arial"/>
          <w:lang w:val="es-ES_tradnl"/>
        </w:rPr>
      </w:pPr>
    </w:p>
    <w:p w14:paraId="569A9560" w14:textId="7C640C6B" w:rsidR="00DA297E" w:rsidRPr="00C0775E" w:rsidRDefault="007F1EF9"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lastRenderedPageBreak/>
        <w:t xml:space="preserve">Ante dicha negativa, en fecha veintiocho de junio se tuvo por precluido </w:t>
      </w:r>
      <w:r w:rsidR="00F1795F" w:rsidRPr="00C0775E">
        <w:rPr>
          <w:rFonts w:ascii="Palatino Linotype" w:eastAsia="Calibri" w:hAnsi="Palatino Linotype" w:cs="Arial"/>
          <w:lang w:val="es-ES_tradnl"/>
        </w:rPr>
        <w:t>el periodo para aceptar la conciliación iniciando así la etapa de instrucción.</w:t>
      </w:r>
    </w:p>
    <w:p w14:paraId="0361662F" w14:textId="77777777" w:rsidR="00793C1A" w:rsidRPr="00C0775E" w:rsidRDefault="00793C1A" w:rsidP="007C1357">
      <w:pPr>
        <w:spacing w:line="360" w:lineRule="auto"/>
        <w:jc w:val="both"/>
        <w:rPr>
          <w:rFonts w:ascii="Palatino Linotype" w:eastAsia="Calibri" w:hAnsi="Palatino Linotype" w:cs="Arial"/>
          <w:b/>
          <w:lang w:val="es-ES_tradnl"/>
        </w:rPr>
      </w:pPr>
    </w:p>
    <w:p w14:paraId="4A99D88A" w14:textId="77777777" w:rsidR="00DA297E" w:rsidRPr="00C0775E" w:rsidRDefault="00DA297E" w:rsidP="007C1357">
      <w:pPr>
        <w:spacing w:line="360" w:lineRule="auto"/>
        <w:jc w:val="both"/>
        <w:rPr>
          <w:rFonts w:ascii="Palatino Linotype" w:eastAsia="Calibri" w:hAnsi="Palatino Linotype" w:cs="Arial"/>
          <w:b/>
          <w:sz w:val="26"/>
          <w:szCs w:val="26"/>
          <w:lang w:val="es-ES_tradnl"/>
        </w:rPr>
      </w:pPr>
      <w:r w:rsidRPr="00C0775E">
        <w:rPr>
          <w:rFonts w:ascii="Palatino Linotype" w:eastAsia="Calibri" w:hAnsi="Palatino Linotype" w:cs="Arial"/>
          <w:b/>
          <w:sz w:val="26"/>
          <w:szCs w:val="26"/>
          <w:lang w:val="es-ES_tradnl"/>
        </w:rPr>
        <w:t>SÉPTIMO. De la etapa de instrucción.</w:t>
      </w:r>
    </w:p>
    <w:p w14:paraId="0B14FA35" w14:textId="4A617253" w:rsidR="00DA297E" w:rsidRPr="00C0775E" w:rsidRDefault="00DA297E" w:rsidP="007C1357">
      <w:pPr>
        <w:spacing w:line="360" w:lineRule="auto"/>
        <w:jc w:val="both"/>
        <w:rPr>
          <w:rFonts w:ascii="Palatino Linotype" w:eastAsia="Calibri" w:hAnsi="Palatino Linotype" w:cs="Arial"/>
          <w:b/>
          <w:lang w:val="es-ES_tradnl"/>
        </w:rPr>
      </w:pPr>
      <w:r w:rsidRPr="00C0775E">
        <w:rPr>
          <w:rFonts w:ascii="Palatino Linotype" w:eastAsia="Calibri" w:hAnsi="Palatino Linotype" w:cs="Arial"/>
          <w:lang w:val="es-ES_tradnl"/>
        </w:rPr>
        <w:t xml:space="preserve">Una vez abierta la etapa de </w:t>
      </w:r>
      <w:r w:rsidR="00132067" w:rsidRPr="00C0775E">
        <w:rPr>
          <w:rFonts w:ascii="Palatino Linotype" w:eastAsia="Calibri" w:hAnsi="Palatino Linotype" w:cs="Arial"/>
          <w:lang w:val="es-ES_tradnl"/>
        </w:rPr>
        <w:t>m</w:t>
      </w:r>
      <w:r w:rsidRPr="00C0775E">
        <w:rPr>
          <w:rFonts w:ascii="Palatino Linotype" w:eastAsia="Calibri" w:hAnsi="Palatino Linotype" w:cs="Arial"/>
          <w:lang w:val="es-ES_tradnl"/>
        </w:rPr>
        <w:t>anifestaciones</w:t>
      </w:r>
      <w:r w:rsidR="00F1795F" w:rsidRPr="00C0775E">
        <w:rPr>
          <w:rFonts w:ascii="Palatino Linotype" w:eastAsia="Calibri" w:hAnsi="Palatino Linotype" w:cs="Arial"/>
          <w:lang w:val="es-ES_tradnl"/>
        </w:rPr>
        <w:t>, se advierte que el Sujeto Obligado omitió rendir su Informe Justificado; asimismo, la Recurrente no emitió manifestaciones, vertió alegatos ni presentó pruebas que a su derecho convinieran.</w:t>
      </w:r>
    </w:p>
    <w:p w14:paraId="7943AABA" w14:textId="17645F9B" w:rsidR="00793C1A" w:rsidRPr="00C0775E" w:rsidRDefault="00793C1A" w:rsidP="007C1357">
      <w:pPr>
        <w:spacing w:line="360" w:lineRule="auto"/>
        <w:rPr>
          <w:rFonts w:ascii="Palatino Linotype" w:hAnsi="Palatino Linotype"/>
          <w:lang w:val="es-ES_tradnl"/>
        </w:rPr>
      </w:pPr>
    </w:p>
    <w:p w14:paraId="33F98BBF" w14:textId="77777777" w:rsidR="00DA297E" w:rsidRPr="00C0775E" w:rsidRDefault="00DA297E" w:rsidP="007C1357">
      <w:pPr>
        <w:spacing w:line="360" w:lineRule="auto"/>
        <w:jc w:val="both"/>
        <w:rPr>
          <w:rFonts w:ascii="Palatino Linotype" w:hAnsi="Palatino Linotype"/>
          <w:b/>
          <w:sz w:val="26"/>
          <w:szCs w:val="26"/>
          <w:lang w:val="es-ES_tradnl"/>
        </w:rPr>
      </w:pPr>
      <w:r w:rsidRPr="00C0775E">
        <w:rPr>
          <w:rFonts w:ascii="Palatino Linotype" w:hAnsi="Palatino Linotype" w:cs="Arial"/>
          <w:b/>
          <w:sz w:val="26"/>
          <w:szCs w:val="26"/>
          <w:lang w:val="es-ES_tradnl"/>
        </w:rPr>
        <w:t>OCTAVO</w:t>
      </w:r>
      <w:r w:rsidRPr="00C0775E">
        <w:rPr>
          <w:rFonts w:ascii="Palatino Linotype" w:hAnsi="Palatino Linotype"/>
          <w:b/>
          <w:sz w:val="26"/>
          <w:szCs w:val="26"/>
          <w:lang w:val="es-ES_tradnl"/>
        </w:rPr>
        <w:t>. Del cierre de instrucción.</w:t>
      </w:r>
    </w:p>
    <w:p w14:paraId="0772E0B4" w14:textId="43325CD0" w:rsidR="00DA297E" w:rsidRPr="00C0775E" w:rsidRDefault="00DA297E" w:rsidP="007C1357">
      <w:pPr>
        <w:spacing w:line="360" w:lineRule="auto"/>
        <w:jc w:val="both"/>
        <w:rPr>
          <w:rFonts w:ascii="Palatino Linotype" w:hAnsi="Palatino Linotype"/>
          <w:lang w:val="es-ES_tradnl"/>
        </w:rPr>
      </w:pPr>
      <w:r w:rsidRPr="00C0775E">
        <w:rPr>
          <w:rFonts w:ascii="Palatino Linotype" w:hAnsi="Palatino Linotype"/>
          <w:lang w:val="es-ES_tradnl"/>
        </w:rPr>
        <w:t xml:space="preserve">Por lo anterior, en fecha </w:t>
      </w:r>
      <w:r w:rsidR="00F1795F" w:rsidRPr="00C0775E">
        <w:rPr>
          <w:rFonts w:ascii="Palatino Linotype" w:hAnsi="Palatino Linotype"/>
          <w:lang w:val="es-ES_tradnl"/>
        </w:rPr>
        <w:t>ocho</w:t>
      </w:r>
      <w:r w:rsidR="00E42342" w:rsidRPr="00C0775E">
        <w:rPr>
          <w:rFonts w:ascii="Palatino Linotype" w:hAnsi="Palatino Linotype"/>
          <w:lang w:val="es-ES_tradnl"/>
        </w:rPr>
        <w:t xml:space="preserve"> de julio</w:t>
      </w:r>
      <w:r w:rsidR="00793C1A" w:rsidRPr="00C0775E">
        <w:rPr>
          <w:rFonts w:ascii="Palatino Linotype" w:hAnsi="Palatino Linotype"/>
          <w:lang w:val="es-ES_tradnl"/>
        </w:rPr>
        <w:t xml:space="preserve"> de dos mil veintidós</w:t>
      </w:r>
      <w:r w:rsidRPr="00C0775E">
        <w:rPr>
          <w:rFonts w:ascii="Palatino Linotype" w:hAnsi="Palatino Linotype"/>
          <w:lang w:val="es-ES_tradnl"/>
        </w:rPr>
        <w:t>, mediante acuerdo de</w:t>
      </w:r>
      <w:r w:rsidR="00793C1A" w:rsidRPr="00C0775E">
        <w:rPr>
          <w:rFonts w:ascii="Palatino Linotype" w:hAnsi="Palatino Linotype"/>
          <w:lang w:val="es-ES_tradnl"/>
        </w:rPr>
        <w:t>l</w:t>
      </w:r>
      <w:r w:rsidRPr="00C0775E">
        <w:rPr>
          <w:rFonts w:ascii="Palatino Linotype" w:hAnsi="Palatino Linotype"/>
          <w:lang w:val="es-ES_tradnl"/>
        </w:rPr>
        <w:t xml:space="preserve"> </w:t>
      </w:r>
      <w:r w:rsidR="00793C1A" w:rsidRPr="00C0775E">
        <w:rPr>
          <w:rFonts w:ascii="Palatino Linotype" w:hAnsi="Palatino Linotype"/>
          <w:b/>
          <w:lang w:val="es-ES_tradnl"/>
        </w:rPr>
        <w:t>Comisionad</w:t>
      </w:r>
      <w:r w:rsidR="002E6789" w:rsidRPr="00C0775E">
        <w:rPr>
          <w:rFonts w:ascii="Palatino Linotype" w:hAnsi="Palatino Linotype"/>
          <w:b/>
          <w:lang w:val="es-ES_tradnl"/>
        </w:rPr>
        <w:t xml:space="preserve">o </w:t>
      </w:r>
      <w:r w:rsidR="00793C1A" w:rsidRPr="00C0775E">
        <w:rPr>
          <w:rFonts w:ascii="Palatino Linotype" w:hAnsi="Palatino Linotype"/>
          <w:b/>
          <w:lang w:val="es-ES_tradnl"/>
        </w:rPr>
        <w:t>Presidente</w:t>
      </w:r>
      <w:r w:rsidRPr="00C0775E">
        <w:rPr>
          <w:rFonts w:ascii="Palatino Linotype" w:hAnsi="Palatino Linotype"/>
          <w:b/>
          <w:lang w:val="es-ES_tradnl"/>
        </w:rPr>
        <w:t xml:space="preserve"> </w:t>
      </w:r>
      <w:r w:rsidR="00793C1A" w:rsidRPr="00C0775E">
        <w:rPr>
          <w:rFonts w:ascii="Palatino Linotype" w:hAnsi="Palatino Linotype"/>
          <w:b/>
          <w:lang w:val="es-ES_tradnl"/>
        </w:rPr>
        <w:t>José Martínez Vilchis</w:t>
      </w:r>
      <w:r w:rsidRPr="00C0775E">
        <w:rPr>
          <w:rFonts w:ascii="Palatino Linotype" w:hAnsi="Palatino Linotype"/>
          <w:lang w:val="es-ES_tradnl"/>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5D230359" w14:textId="77777777" w:rsidR="002E6789" w:rsidRPr="00C0775E" w:rsidRDefault="002E6789" w:rsidP="007C1357">
      <w:pPr>
        <w:spacing w:line="360" w:lineRule="auto"/>
        <w:jc w:val="both"/>
        <w:rPr>
          <w:rFonts w:ascii="Palatino Linotype" w:hAnsi="Palatino Linotype"/>
          <w:lang w:val="es-ES_tradnl"/>
        </w:rPr>
      </w:pPr>
    </w:p>
    <w:p w14:paraId="234462BF" w14:textId="77777777" w:rsidR="002E6789" w:rsidRPr="00C0775E" w:rsidRDefault="002E6789" w:rsidP="007C1357">
      <w:pPr>
        <w:spacing w:line="360" w:lineRule="auto"/>
        <w:rPr>
          <w:rFonts w:ascii="Palatino Linotype" w:hAnsi="Palatino Linotype"/>
          <w:b/>
          <w:lang w:val="es-ES_tradnl"/>
        </w:rPr>
      </w:pPr>
      <w:r w:rsidRPr="00C0775E">
        <w:rPr>
          <w:rFonts w:ascii="Palatino Linotype" w:hAnsi="Palatino Linotype"/>
          <w:b/>
          <w:lang w:val="es-ES_tradnl"/>
        </w:rPr>
        <w:t>NOVENO. De la ampliación del término para resolver.</w:t>
      </w:r>
    </w:p>
    <w:p w14:paraId="118D0511" w14:textId="3C1FE737" w:rsidR="002E6789" w:rsidRPr="00C0775E" w:rsidRDefault="002E6789" w:rsidP="007C1357">
      <w:pPr>
        <w:spacing w:line="360" w:lineRule="auto"/>
        <w:jc w:val="both"/>
        <w:rPr>
          <w:rFonts w:ascii="Palatino Linotype" w:hAnsi="Palatino Linotype"/>
          <w:lang w:val="es-ES_tradnl"/>
        </w:rPr>
      </w:pPr>
      <w:r w:rsidRPr="00C0775E">
        <w:rPr>
          <w:rFonts w:ascii="Palatino Linotype" w:hAnsi="Palatino Linotype"/>
          <w:lang w:val="es-ES_tradnl"/>
        </w:rPr>
        <w:t xml:space="preserve">En fecha </w:t>
      </w:r>
      <w:r w:rsidR="00F1795F" w:rsidRPr="00C0775E">
        <w:rPr>
          <w:rFonts w:ascii="Palatino Linotype" w:hAnsi="Palatino Linotype"/>
          <w:lang w:val="es-ES_tradnl"/>
        </w:rPr>
        <w:t>diecinueve</w:t>
      </w:r>
      <w:r w:rsidRPr="00C0775E">
        <w:rPr>
          <w:rFonts w:ascii="Palatino Linotype" w:hAnsi="Palatino Linotype"/>
          <w:lang w:val="es-ES_tradnl"/>
        </w:rPr>
        <w:t xml:space="preserve"> de </w:t>
      </w:r>
      <w:r w:rsidR="00F808D3" w:rsidRPr="00C0775E">
        <w:rPr>
          <w:rFonts w:ascii="Palatino Linotype" w:hAnsi="Palatino Linotype"/>
          <w:lang w:val="es-ES_tradnl"/>
        </w:rPr>
        <w:t>agosto</w:t>
      </w:r>
      <w:r w:rsidRPr="00C0775E">
        <w:rPr>
          <w:rFonts w:ascii="Palatino Linotype" w:hAnsi="Palatino Linotype"/>
          <w:lang w:val="es-ES_tradnl"/>
        </w:rPr>
        <w:t xml:space="preserve"> de dos mil veintidós, se amplió el término para resolver el recurso de revisión en términos del artículo 133, de la Ley de Protección de Datos Personales en Posesión de Sujetos Obligados del Estado de México y Municipios, por un plazo de veinte días hábiles.</w:t>
      </w:r>
    </w:p>
    <w:p w14:paraId="6A08222F" w14:textId="628C7C28" w:rsidR="00793C1A" w:rsidRPr="00C0775E" w:rsidRDefault="00793C1A" w:rsidP="007C1357">
      <w:pPr>
        <w:spacing w:line="360" w:lineRule="auto"/>
        <w:jc w:val="both"/>
        <w:rPr>
          <w:rFonts w:ascii="Palatino Linotype" w:hAnsi="Palatino Linotype"/>
          <w:lang w:val="es-ES_tradnl"/>
        </w:rPr>
      </w:pPr>
    </w:p>
    <w:p w14:paraId="7D773DB2"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lastRenderedPageBreak/>
        <w:t xml:space="preserve">Este organismo garante no pasa por alto justificar, </w:t>
      </w:r>
      <w:r w:rsidRPr="00F1795F">
        <w:rPr>
          <w:rFonts w:ascii="Palatino Linotype" w:eastAsiaTheme="minorHAnsi" w:hAnsi="Palatino Linotype" w:cstheme="minorBidi"/>
          <w:bCs/>
          <w:lang w:val="es-ES_tradnl" w:eastAsia="en-US"/>
        </w:rPr>
        <w:t xml:space="preserve">que el plazo para emitir resolución en el presente asunto </w:t>
      </w:r>
      <w:r w:rsidRPr="00F1795F">
        <w:rPr>
          <w:rFonts w:ascii="Palatino Linotype" w:eastAsiaTheme="minorHAnsi" w:hAnsi="Palatino Linotype" w:cstheme="minorBidi"/>
          <w:lang w:val="es-ES_tradnl"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86E12E"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 xml:space="preserve"> </w:t>
      </w:r>
    </w:p>
    <w:p w14:paraId="6B7983F1"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 xml:space="preserve">Por ello, es menester precisar que, si bien se ha excedido el plazo para resolver el presente medio de impugnación, de conformidad con la ley de la materia, </w:t>
      </w:r>
      <w:r w:rsidRPr="00F1795F">
        <w:rPr>
          <w:rFonts w:ascii="Palatino Linotype" w:eastAsiaTheme="minorHAnsi" w:hAnsi="Palatino Linotype" w:cstheme="minorBidi"/>
          <w:bCs/>
          <w:lang w:val="es-ES_tradnl" w:eastAsia="en-US"/>
        </w:rPr>
        <w:t>el plazo para emitir resolución</w:t>
      </w:r>
      <w:r w:rsidRPr="00F1795F">
        <w:rPr>
          <w:rFonts w:ascii="Palatino Linotype" w:eastAsiaTheme="minorHAnsi" w:hAnsi="Palatino Linotype" w:cstheme="minorBidi"/>
          <w:lang w:val="es-ES_tradnl"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FC79369"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 xml:space="preserve"> </w:t>
      </w:r>
    </w:p>
    <w:p w14:paraId="166EFB7D"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B2A3CE"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 xml:space="preserve"> </w:t>
      </w:r>
    </w:p>
    <w:p w14:paraId="7242F4EB"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DBAC878"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 xml:space="preserve"> </w:t>
      </w:r>
    </w:p>
    <w:p w14:paraId="51A9690D"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B30002C"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2B8379C4" w14:textId="77777777" w:rsidR="00F1795F" w:rsidRPr="00F1795F" w:rsidRDefault="00F1795F" w:rsidP="00F1795F">
      <w:pPr>
        <w:numPr>
          <w:ilvl w:val="0"/>
          <w:numId w:val="20"/>
        </w:num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Complejidad del asunto: La complejidad de la prueba, la pluralidad de sujetos procesales, el tiempo transcurrido, las características y contexto del recurso.</w:t>
      </w:r>
    </w:p>
    <w:p w14:paraId="6DE32FB0" w14:textId="77777777" w:rsidR="00F1795F" w:rsidRPr="00F1795F" w:rsidRDefault="00F1795F" w:rsidP="00F1795F">
      <w:pPr>
        <w:numPr>
          <w:ilvl w:val="0"/>
          <w:numId w:val="20"/>
        </w:num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Actividad Procesal del interesado: Acciones u omisiones del interesado.</w:t>
      </w:r>
    </w:p>
    <w:p w14:paraId="3FA96AD3" w14:textId="77777777" w:rsidR="00F1795F" w:rsidRPr="00F1795F" w:rsidRDefault="00F1795F" w:rsidP="00F1795F">
      <w:pPr>
        <w:numPr>
          <w:ilvl w:val="0"/>
          <w:numId w:val="20"/>
        </w:num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Conducta de la Autoridad: Las Acciones u omisiones realizadas en el procedimiento. Así como si la autoridad actuó con la debida diligencia.</w:t>
      </w:r>
    </w:p>
    <w:p w14:paraId="6173EC1A" w14:textId="77777777" w:rsidR="00F1795F" w:rsidRPr="00F1795F" w:rsidRDefault="00F1795F" w:rsidP="00F1795F">
      <w:pPr>
        <w:numPr>
          <w:ilvl w:val="0"/>
          <w:numId w:val="20"/>
        </w:num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La afectación generada en la situación jurídica de la persona involucrada en el proceso: Violación a sus derechos humanos.</w:t>
      </w:r>
    </w:p>
    <w:p w14:paraId="37359E47"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1F05D4CC"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C16921"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3FEAFAB8"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4A1359E"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2792C0E5"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43FEEA82"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2577447C"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“PLAZO RAZONABLE PARA RESOLVER. DIMENSIÓN Y EFECTOS DE ESTE CONCEPTO CUANDO SE ADUCE EXCESIVA CARGA DE TRABAJO.” consultable en el Seminario Judicial de la Federación y su gaceta, con el registro digital 2002351.</w:t>
      </w:r>
    </w:p>
    <w:p w14:paraId="6B8B18EB"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5247E156"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lang w:val="es-ES_tradnl" w:eastAsia="en-US"/>
        </w:rPr>
        <w:t>“PLAZO RAZONABLE PARA RESOLVER. CONCEPTO Y ELEMENTOS QUE LO INTEGRAN A LA LUZ DEL DERECHO INTERNACIONAL DE LOS DERECHOS HUMANOS.”, visible en el Seminario Judicial de la Federación y su gaceta, con el registro digital 2002350.</w:t>
      </w:r>
    </w:p>
    <w:p w14:paraId="2A9C84B9"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p>
    <w:p w14:paraId="519C76F0" w14:textId="77777777" w:rsidR="00F1795F" w:rsidRPr="00F1795F" w:rsidRDefault="00F1795F" w:rsidP="00F1795F">
      <w:pPr>
        <w:pBdr>
          <w:top w:val="nil"/>
          <w:left w:val="nil"/>
          <w:bottom w:val="nil"/>
          <w:right w:val="nil"/>
          <w:between w:val="nil"/>
        </w:pBdr>
        <w:spacing w:line="360" w:lineRule="auto"/>
        <w:contextualSpacing/>
        <w:jc w:val="both"/>
        <w:rPr>
          <w:rFonts w:ascii="Palatino Linotype" w:eastAsiaTheme="minorHAnsi" w:hAnsi="Palatino Linotype" w:cstheme="minorBidi"/>
          <w:lang w:val="es-ES_tradnl" w:eastAsia="en-US"/>
        </w:rPr>
      </w:pPr>
      <w:r w:rsidRPr="00F1795F">
        <w:rPr>
          <w:rFonts w:ascii="Palatino Linotype" w:eastAsiaTheme="minorHAnsi" w:hAnsi="Palatino Linotype" w:cstheme="minorBidi"/>
          <w:bCs/>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4283FB13" w14:textId="2EF6055E" w:rsidR="00F1795F" w:rsidRPr="00C0775E" w:rsidRDefault="00F1795F" w:rsidP="007C1357">
      <w:pPr>
        <w:spacing w:line="360" w:lineRule="auto"/>
        <w:jc w:val="both"/>
        <w:rPr>
          <w:rFonts w:ascii="Palatino Linotype" w:hAnsi="Palatino Linotype"/>
          <w:lang w:val="es-ES_tradnl"/>
        </w:rPr>
      </w:pPr>
    </w:p>
    <w:p w14:paraId="55144A14" w14:textId="77777777" w:rsidR="00DA297E" w:rsidRPr="00C0775E" w:rsidRDefault="00DA297E" w:rsidP="007C1357">
      <w:pPr>
        <w:spacing w:line="360" w:lineRule="auto"/>
        <w:jc w:val="center"/>
        <w:rPr>
          <w:rFonts w:ascii="Palatino Linotype" w:eastAsia="Calibri" w:hAnsi="Palatino Linotype" w:cs="Arial"/>
          <w:b/>
          <w:sz w:val="28"/>
          <w:szCs w:val="28"/>
          <w:lang w:val="es-ES_tradnl"/>
        </w:rPr>
      </w:pPr>
      <w:r w:rsidRPr="00C0775E">
        <w:rPr>
          <w:rFonts w:ascii="Palatino Linotype" w:eastAsia="Calibri" w:hAnsi="Palatino Linotype" w:cs="Arial"/>
          <w:b/>
          <w:sz w:val="28"/>
          <w:szCs w:val="28"/>
          <w:lang w:val="es-ES_tradnl"/>
        </w:rPr>
        <w:t>C O N S I D E R A N D O</w:t>
      </w:r>
    </w:p>
    <w:p w14:paraId="066AB56A" w14:textId="77777777" w:rsidR="00DA297E" w:rsidRPr="00C0775E" w:rsidRDefault="00DA297E" w:rsidP="007C1357">
      <w:pPr>
        <w:spacing w:line="360" w:lineRule="auto"/>
        <w:jc w:val="both"/>
        <w:rPr>
          <w:rFonts w:ascii="Palatino Linotype" w:eastAsia="Calibri" w:hAnsi="Palatino Linotype"/>
          <w:b/>
          <w:lang w:val="es-ES_tradnl"/>
        </w:rPr>
      </w:pPr>
    </w:p>
    <w:p w14:paraId="46BE564F" w14:textId="77777777" w:rsidR="00DA297E" w:rsidRPr="00C0775E" w:rsidRDefault="00DA297E" w:rsidP="007C1357">
      <w:pPr>
        <w:spacing w:line="360" w:lineRule="auto"/>
        <w:jc w:val="both"/>
        <w:rPr>
          <w:rFonts w:ascii="Palatino Linotype" w:eastAsia="Calibri" w:hAnsi="Palatino Linotype"/>
          <w:sz w:val="26"/>
          <w:szCs w:val="26"/>
          <w:lang w:val="es-ES_tradnl"/>
        </w:rPr>
      </w:pPr>
      <w:r w:rsidRPr="00C0775E">
        <w:rPr>
          <w:rFonts w:ascii="Palatino Linotype" w:eastAsia="Calibri" w:hAnsi="Palatino Linotype"/>
          <w:b/>
          <w:sz w:val="26"/>
          <w:szCs w:val="26"/>
          <w:lang w:val="es-ES_tradnl"/>
        </w:rPr>
        <w:t>PRIMERO.</w:t>
      </w:r>
      <w:r w:rsidRPr="00C0775E">
        <w:rPr>
          <w:rFonts w:ascii="Palatino Linotype" w:eastAsia="Calibri" w:hAnsi="Palatino Linotype"/>
          <w:sz w:val="26"/>
          <w:szCs w:val="26"/>
          <w:lang w:val="es-ES_tradnl"/>
        </w:rPr>
        <w:t xml:space="preserve"> </w:t>
      </w:r>
      <w:r w:rsidRPr="00C0775E">
        <w:rPr>
          <w:rFonts w:ascii="Palatino Linotype" w:eastAsia="Calibri" w:hAnsi="Palatino Linotype"/>
          <w:b/>
          <w:sz w:val="26"/>
          <w:szCs w:val="26"/>
          <w:lang w:val="es-ES_tradnl"/>
        </w:rPr>
        <w:t>De la Competencia</w:t>
      </w:r>
      <w:r w:rsidRPr="00C0775E">
        <w:rPr>
          <w:rFonts w:ascii="Palatino Linotype" w:eastAsia="Calibri" w:hAnsi="Palatino Linotype"/>
          <w:sz w:val="26"/>
          <w:szCs w:val="26"/>
          <w:lang w:val="es-ES_tradnl"/>
        </w:rPr>
        <w:t xml:space="preserve">. </w:t>
      </w:r>
    </w:p>
    <w:p w14:paraId="0F01F463" w14:textId="77777777" w:rsidR="00DA297E" w:rsidRPr="00C0775E" w:rsidRDefault="00793C1A"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lang w:val="es-ES_tradnl"/>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w:t>
      </w:r>
      <w:r w:rsidR="00DA297E" w:rsidRPr="00C0775E">
        <w:rPr>
          <w:rFonts w:ascii="Palatino Linotype" w:eastAsia="Calibri" w:hAnsi="Palatino Linotype"/>
          <w:lang w:val="es-ES_tradnl"/>
        </w:rPr>
        <w:t xml:space="preserve">; concatenado con los artículos 1, 81, 82 fracciones I y III, 119, 127, 128 y 129, de la Ley de Protección de Datos Personales en Posesión de Sujetos Obligados del Estado de México y Municipios; 1, 2, fracción II, 13, 29, </w:t>
      </w:r>
      <w:r w:rsidR="00DA297E" w:rsidRPr="00C0775E">
        <w:rPr>
          <w:rFonts w:ascii="Palatino Linotype" w:eastAsia="Calibri" w:hAnsi="Palatino Linotype" w:cs="Arial"/>
          <w:lang w:val="es-ES_tradn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59092BB7" w14:textId="77777777" w:rsidR="00DA297E" w:rsidRPr="00C0775E" w:rsidRDefault="00DA297E" w:rsidP="007C1357">
      <w:pPr>
        <w:spacing w:line="360" w:lineRule="auto"/>
        <w:jc w:val="both"/>
        <w:rPr>
          <w:rFonts w:ascii="Palatino Linotype" w:eastAsia="Calibri" w:hAnsi="Palatino Linotype" w:cs="Arial"/>
          <w:lang w:val="es-ES_tradnl"/>
        </w:rPr>
      </w:pPr>
    </w:p>
    <w:p w14:paraId="4FDEFCB2" w14:textId="77777777" w:rsidR="00DA297E" w:rsidRPr="00C0775E" w:rsidRDefault="00DA297E" w:rsidP="007C1357">
      <w:pPr>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891241D" w14:textId="77777777" w:rsidR="00DA297E" w:rsidRPr="00C0775E" w:rsidRDefault="00DA297E" w:rsidP="007C1357">
      <w:pPr>
        <w:spacing w:line="360" w:lineRule="auto"/>
        <w:jc w:val="both"/>
        <w:rPr>
          <w:rFonts w:ascii="Palatino Linotype" w:eastAsia="Calibri" w:hAnsi="Palatino Linotype" w:cs="Arial"/>
          <w:lang w:val="es-ES_tradnl"/>
        </w:rPr>
      </w:pPr>
    </w:p>
    <w:p w14:paraId="33233225" w14:textId="77777777"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b/>
          <w:sz w:val="26"/>
          <w:szCs w:val="26"/>
          <w:lang w:val="es-ES_tradnl"/>
        </w:rPr>
      </w:pPr>
      <w:r w:rsidRPr="00C0775E">
        <w:rPr>
          <w:rFonts w:ascii="Palatino Linotype" w:eastAsia="Calibri" w:hAnsi="Palatino Linotype"/>
          <w:b/>
          <w:sz w:val="26"/>
          <w:szCs w:val="26"/>
          <w:lang w:val="es-ES_tradnl"/>
        </w:rPr>
        <w:t>SEGUNDO</w:t>
      </w:r>
      <w:r w:rsidRPr="00C0775E">
        <w:rPr>
          <w:rFonts w:ascii="Palatino Linotype" w:eastAsia="Calibri" w:hAnsi="Palatino Linotype" w:cs="Arial"/>
          <w:b/>
          <w:sz w:val="26"/>
          <w:szCs w:val="26"/>
          <w:lang w:val="es-ES_tradnl"/>
        </w:rPr>
        <w:t>. Sobre los alcances del recurso de revisión.</w:t>
      </w:r>
    </w:p>
    <w:p w14:paraId="68478576" w14:textId="5BCF36FA"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El </w:t>
      </w:r>
      <w:r w:rsidRPr="00C0775E">
        <w:rPr>
          <w:rFonts w:ascii="Palatino Linotype" w:eastAsia="Calibri" w:hAnsi="Palatino Linotype"/>
          <w:lang w:val="es-ES_tradnl"/>
        </w:rPr>
        <w:t>recurso</w:t>
      </w:r>
      <w:r w:rsidRPr="00C0775E">
        <w:rPr>
          <w:rFonts w:ascii="Palatino Linotype" w:eastAsia="Calibri" w:hAnsi="Palatino Linotype" w:cs="Arial"/>
          <w:lang w:val="es-ES_tradn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14:paraId="377D0D3B" w14:textId="77777777" w:rsidR="00F808D3" w:rsidRPr="00C0775E" w:rsidRDefault="00F808D3" w:rsidP="007C1357">
      <w:pPr>
        <w:widowControl w:val="0"/>
        <w:autoSpaceDE w:val="0"/>
        <w:autoSpaceDN w:val="0"/>
        <w:adjustRightInd w:val="0"/>
        <w:spacing w:line="360" w:lineRule="auto"/>
        <w:jc w:val="both"/>
        <w:rPr>
          <w:rFonts w:ascii="Palatino Linotype" w:eastAsia="Calibri" w:hAnsi="Palatino Linotype" w:cs="Arial"/>
          <w:lang w:val="es-ES_tradnl"/>
        </w:rPr>
      </w:pPr>
    </w:p>
    <w:p w14:paraId="1AD7FFC6" w14:textId="5371664D" w:rsidR="00DA297E" w:rsidRPr="00C0775E" w:rsidRDefault="00DA297E" w:rsidP="00F808D3">
      <w:pPr>
        <w:pStyle w:val="Sinespaciado"/>
        <w:rPr>
          <w:rFonts w:eastAsia="Calibri"/>
          <w:lang w:val="es-ES_tradnl"/>
        </w:rPr>
      </w:pPr>
      <w:r w:rsidRPr="00C0775E">
        <w:rPr>
          <w:rFonts w:eastAsia="Calibri"/>
          <w:b/>
          <w:lang w:val="es-ES_tradnl"/>
        </w:rPr>
        <w:t xml:space="preserve">Artículo 128. </w:t>
      </w:r>
      <w:r w:rsidRPr="00C0775E">
        <w:rPr>
          <w:rFonts w:eastAsia="Calibri"/>
          <w:u w:val="single"/>
          <w:lang w:val="es-ES_tradnl"/>
        </w:rPr>
        <w:t>El titular, por sí mismo o a través de su representante, podrán interponer un recurso de revisión ante el Instituto</w:t>
      </w:r>
      <w:r w:rsidRPr="00C0775E">
        <w:rPr>
          <w:rFonts w:eastAsia="Calibri"/>
          <w:lang w:val="es-ES_tradnl"/>
        </w:rPr>
        <w:t xml:space="preserve"> o la Unidad de Transparencia del responsable que haya conocido de la solicitud para el ejercicio de los derechos ARCO, </w:t>
      </w:r>
      <w:r w:rsidRPr="00C0775E">
        <w:rPr>
          <w:rFonts w:eastAsia="Calibri"/>
          <w:b/>
          <w:u w:val="single"/>
          <w:lang w:val="es-ES_tradnl"/>
        </w:rPr>
        <w:t>dentro de un plazo que no podrá exceder de quince días contados a partir del siguiente a la fecha de la notificación de la respuesta</w:t>
      </w:r>
      <w:r w:rsidRPr="00C0775E">
        <w:rPr>
          <w:rFonts w:eastAsia="Calibri"/>
          <w:lang w:val="es-ES_tradnl"/>
        </w:rPr>
        <w:t xml:space="preserve">. </w:t>
      </w:r>
    </w:p>
    <w:p w14:paraId="6B7C04BA" w14:textId="77777777" w:rsidR="00DA297E" w:rsidRPr="00C0775E" w:rsidRDefault="00DA297E" w:rsidP="00F808D3">
      <w:pPr>
        <w:pStyle w:val="Sinespaciado"/>
        <w:rPr>
          <w:rFonts w:eastAsia="Calibri"/>
          <w:lang w:val="es-ES_tradnl"/>
        </w:rPr>
      </w:pPr>
    </w:p>
    <w:p w14:paraId="0FCE3D72" w14:textId="43506439" w:rsidR="00DA297E" w:rsidRPr="00C0775E" w:rsidRDefault="00DA297E" w:rsidP="00F808D3">
      <w:pPr>
        <w:pStyle w:val="Sinespaciado"/>
        <w:rPr>
          <w:rFonts w:eastAsia="Calibri"/>
          <w:lang w:val="es-ES_tradnl"/>
        </w:rPr>
      </w:pPr>
      <w:r w:rsidRPr="00C0775E">
        <w:rPr>
          <w:rFonts w:eastAsia="Calibri"/>
          <w:lang w:val="es-ES_tradnl"/>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13731DCA" w14:textId="77777777"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lang w:val="es-ES_tradnl"/>
        </w:rPr>
      </w:pPr>
    </w:p>
    <w:p w14:paraId="424A9BEF" w14:textId="6C8F7B54"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En esa tesitura, atendiendo a que </w:t>
      </w:r>
      <w:r w:rsidR="00F808D3" w:rsidRPr="00C0775E">
        <w:rPr>
          <w:rFonts w:ascii="Palatino Linotype" w:eastAsia="Calibri" w:hAnsi="Palatino Linotype" w:cs="Arial"/>
          <w:lang w:val="es-ES_tradnl"/>
        </w:rPr>
        <w:t>e</w:t>
      </w:r>
      <w:r w:rsidRPr="00C0775E">
        <w:rPr>
          <w:rFonts w:ascii="Palatino Linotype" w:eastAsia="Calibri" w:hAnsi="Palatino Linotype" w:cs="Arial"/>
          <w:lang w:val="es-ES_tradnl"/>
        </w:rPr>
        <w:t xml:space="preserve">l Sujeto Obligado notificó la respuesta a la </w:t>
      </w:r>
      <w:r w:rsidRPr="00C0775E">
        <w:rPr>
          <w:rFonts w:ascii="Palatino Linotype" w:eastAsia="Calibri" w:hAnsi="Palatino Linotype"/>
          <w:lang w:val="es-ES_tradnl"/>
        </w:rPr>
        <w:t xml:space="preserve">solicitud de </w:t>
      </w:r>
      <w:r w:rsidRPr="00C0775E">
        <w:rPr>
          <w:rFonts w:ascii="Palatino Linotype" w:eastAsia="Calibri" w:hAnsi="Palatino Linotype"/>
          <w:lang w:val="es-ES_tradnl"/>
        </w:rPr>
        <w:lastRenderedPageBreak/>
        <w:t>acceso a datos personales</w:t>
      </w:r>
      <w:r w:rsidRPr="00C0775E">
        <w:rPr>
          <w:rFonts w:ascii="Palatino Linotype" w:eastAsia="Calibri" w:hAnsi="Palatino Linotype" w:cs="Arial"/>
          <w:lang w:val="es-ES_tradnl"/>
        </w:rPr>
        <w:t xml:space="preserve"> el día</w:t>
      </w:r>
      <w:r w:rsidRPr="00C0775E">
        <w:rPr>
          <w:rFonts w:ascii="Palatino Linotype" w:eastAsia="Calibri" w:hAnsi="Palatino Linotype" w:cs="Arial"/>
          <w:b/>
          <w:lang w:val="es-ES_tradnl"/>
        </w:rPr>
        <w:t xml:space="preserve"> </w:t>
      </w:r>
      <w:r w:rsidR="00F808D3" w:rsidRPr="00C0775E">
        <w:rPr>
          <w:rFonts w:ascii="Palatino Linotype" w:eastAsia="Calibri" w:hAnsi="Palatino Linotype" w:cs="Arial"/>
          <w:b/>
          <w:lang w:val="es-ES_tradnl"/>
        </w:rPr>
        <w:t>veintisiete de mayo</w:t>
      </w:r>
      <w:r w:rsidRPr="00C0775E">
        <w:rPr>
          <w:rFonts w:ascii="Palatino Linotype" w:eastAsia="Calibri" w:hAnsi="Palatino Linotype" w:cs="Arial"/>
          <w:b/>
          <w:lang w:val="es-ES_tradnl"/>
        </w:rPr>
        <w:t xml:space="preserve"> de dos mil veintiuno</w:t>
      </w:r>
      <w:r w:rsidRPr="00C0775E">
        <w:rPr>
          <w:rFonts w:ascii="Palatino Linotype" w:eastAsia="Calibri" w:hAnsi="Palatino Linotype" w:cs="Arial"/>
          <w:lang w:val="es-ES_tradnl"/>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sidR="00F808D3" w:rsidRPr="00C0775E">
        <w:rPr>
          <w:rFonts w:ascii="Palatino Linotype" w:eastAsia="Calibri" w:hAnsi="Palatino Linotype" w:cs="Arial"/>
          <w:lang w:val="es-ES_tradnl"/>
        </w:rPr>
        <w:t xml:space="preserve">el mismo día de la emisión </w:t>
      </w:r>
      <w:r w:rsidRPr="00C0775E">
        <w:rPr>
          <w:rFonts w:ascii="Palatino Linotype" w:eastAsia="Calibri" w:hAnsi="Palatino Linotype" w:cs="Arial"/>
          <w:lang w:val="es-ES_tradnl"/>
        </w:rPr>
        <w:t>de la respuesta por parte del Sujeto Obligado, éste se encuentra dentro de los márgenes temporales previstos en el artículo antes mencionado.</w:t>
      </w:r>
    </w:p>
    <w:p w14:paraId="434CF997" w14:textId="77777777"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lang w:val="es-ES_tradnl"/>
        </w:rPr>
      </w:pPr>
    </w:p>
    <w:p w14:paraId="23F62D3F"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b/>
          <w:sz w:val="28"/>
          <w:szCs w:val="28"/>
          <w:lang w:val="es-ES_tradnl"/>
        </w:rPr>
      </w:pPr>
      <w:r w:rsidRPr="006B3676">
        <w:rPr>
          <w:rFonts w:ascii="Palatino Linotype" w:hAnsi="Palatino Linotype" w:cs="Arial"/>
          <w:b/>
          <w:sz w:val="28"/>
          <w:szCs w:val="28"/>
          <w:lang w:val="es-ES_tradnl"/>
        </w:rPr>
        <w:t xml:space="preserve">TERCERO. Estudio de improcedencia y sobreseimiento. </w:t>
      </w:r>
    </w:p>
    <w:p w14:paraId="363287B4"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r w:rsidRPr="006B3676">
        <w:rPr>
          <w:rFonts w:ascii="Palatino Linotype" w:hAnsi="Palatino Linotype" w:cs="Arial"/>
          <w:szCs w:val="28"/>
          <w:lang w:val="es-ES_tradnl"/>
        </w:rPr>
        <w:t>Este Instituto, previo al análisis de fondo del presente asunto, realizará el estudio preferente y oficioso de las causales de sobreseimiento e improcedencia, en lo que corresponde a las causales de improcedencia, el artículo 112, de la Ley General de Protección de Datos en Posesión de Sujetos Obligados, indica las siguientes:</w:t>
      </w:r>
    </w:p>
    <w:p w14:paraId="4B8CD89C"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755EB8CD"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bCs/>
          <w:i/>
          <w:sz w:val="22"/>
          <w:szCs w:val="28"/>
          <w:lang w:val="es-ES_tradnl"/>
        </w:rPr>
      </w:pPr>
      <w:r w:rsidRPr="006B3676">
        <w:rPr>
          <w:rFonts w:ascii="Palatino Linotype" w:hAnsi="Palatino Linotype" w:cs="Arial"/>
          <w:b/>
          <w:i/>
          <w:sz w:val="22"/>
          <w:szCs w:val="28"/>
          <w:lang w:val="es-ES_tradnl"/>
        </w:rPr>
        <w:t xml:space="preserve">Artículo 112. </w:t>
      </w:r>
      <w:r w:rsidRPr="006B3676">
        <w:rPr>
          <w:rFonts w:ascii="Palatino Linotype" w:hAnsi="Palatino Linotype" w:cs="Arial"/>
          <w:bCs/>
          <w:i/>
          <w:sz w:val="22"/>
          <w:szCs w:val="28"/>
          <w:lang w:val="es-ES_tradnl"/>
        </w:rPr>
        <w:t>El recurso de revisión podrá ser desechado por improcedente cuando:</w:t>
      </w:r>
    </w:p>
    <w:p w14:paraId="4DE49266"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I. Sea extemporáneo por haber transcurrido el plazo establecido en el artículo 103 de la presente Ley;</w:t>
      </w:r>
    </w:p>
    <w:p w14:paraId="54D12BB2"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II. El titular o su representante no acrediten debidamente su identidad y personalidad de este último;</w:t>
      </w:r>
    </w:p>
    <w:p w14:paraId="778620EE"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 III. El Instituto o, en su caso, los Organismos garantes hayan resuelto anteriormente en definitiva sobre la materia del mismo;</w:t>
      </w:r>
    </w:p>
    <w:p w14:paraId="6FAA3F6C"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 IV. No se actualice alguna de las causales del recurso de revisión previstas en el artículo 104 de la presente Ley;</w:t>
      </w:r>
    </w:p>
    <w:p w14:paraId="715000E7"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 V. Se esté tramitando ante los tribunales competentes algún recurso o medio de defensa interpuesto por el recurrente, o en su caso, por el tercero interesado, en contra del acto recurrido ante el Instituto o los Organismos garantes, según corresponda;</w:t>
      </w:r>
    </w:p>
    <w:p w14:paraId="253F82B3"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 VI. El recurrente modifique o amplíe su petición en el recurso de revisión, únicamente respecto de los nuevos contenidos, o </w:t>
      </w:r>
    </w:p>
    <w:p w14:paraId="1085CC58"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VII. El recurrente no acredite interés jurídico.</w:t>
      </w:r>
    </w:p>
    <w:p w14:paraId="77FD1219"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42AC49E2" w14:textId="7A35149A"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r w:rsidRPr="006B3676">
        <w:rPr>
          <w:rFonts w:ascii="Palatino Linotype" w:hAnsi="Palatino Linotype" w:cs="Arial"/>
          <w:szCs w:val="28"/>
          <w:lang w:val="es-ES_tradnl"/>
        </w:rPr>
        <w:lastRenderedPageBreak/>
        <w:t xml:space="preserve">Con base en lo establecido en el precepto de referencia, a la fecha que se resuelve no se actualizan las causales de improcedencia; ya que la Recurrente presentó su recurso dentro del término de quince días otorgado por la Ley; no se tiene conocimiento de que el Instituto o, en su caso, los Organismos garantes hayan resuelto anteriormente en definitiva sobre la materia del mismo; se actualizó la causal de procedencia establecida en la fracción II, del artículo 103, de la Ley General de Protección de Datos en Posesión de Sujetos  Obligados: no se tiene conocimiento de que se esté tramitando ante los tribunales competentes algún recurso o medio de defensa interpuesto por la Recurrente, o en su caso, por el tercero interesado, en contra del acto recurrido ante el Instituto o los Organismos garantes, el particular no amplió su solicitud a través de su medio de impugnación y no fue necesario que la </w:t>
      </w:r>
      <w:r w:rsidRPr="006B3676">
        <w:rPr>
          <w:rFonts w:ascii="Palatino Linotype" w:hAnsi="Palatino Linotype" w:cs="Arial"/>
          <w:b/>
          <w:szCs w:val="28"/>
          <w:lang w:val="es-ES_tradnl"/>
        </w:rPr>
        <w:t>Recurrente</w:t>
      </w:r>
      <w:r w:rsidRPr="006B3676">
        <w:rPr>
          <w:rFonts w:ascii="Palatino Linotype" w:hAnsi="Palatino Linotype" w:cs="Arial"/>
          <w:szCs w:val="28"/>
          <w:lang w:val="es-ES_tradnl"/>
        </w:rPr>
        <w:t xml:space="preserve"> acreditara su interés jurídico, ya que es la titular de los datos personales solicitados.</w:t>
      </w:r>
    </w:p>
    <w:p w14:paraId="669B463B"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6DE22B2F"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r w:rsidRPr="006B3676">
        <w:rPr>
          <w:rFonts w:ascii="Palatino Linotype" w:hAnsi="Palatino Linotype" w:cs="Arial"/>
          <w:szCs w:val="28"/>
          <w:lang w:val="es-ES_tradnl"/>
        </w:rPr>
        <w:t>Por otra parte, el artículo 113, de la Ley General de Protección de Datos en Posesión de Sujetos Obligados, consagra lo relativo al sobreseimiento, en los términos siguientes:</w:t>
      </w:r>
    </w:p>
    <w:p w14:paraId="189F9D8B"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3E6B8D87"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b/>
          <w:i/>
          <w:sz w:val="22"/>
          <w:szCs w:val="28"/>
          <w:lang w:val="es-ES_tradnl"/>
        </w:rPr>
        <w:t xml:space="preserve">Artículo 113. </w:t>
      </w:r>
      <w:r w:rsidRPr="006B3676">
        <w:rPr>
          <w:rFonts w:ascii="Palatino Linotype" w:hAnsi="Palatino Linotype" w:cs="Arial"/>
          <w:i/>
          <w:sz w:val="22"/>
          <w:szCs w:val="28"/>
          <w:lang w:val="es-ES_tradnl"/>
        </w:rPr>
        <w:t xml:space="preserve">El recurso de revisión solo podrá ser sobreseído cuando: </w:t>
      </w:r>
    </w:p>
    <w:p w14:paraId="3F213814"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I. El recurrente se desista expresamente; </w:t>
      </w:r>
    </w:p>
    <w:p w14:paraId="78712E67"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II. El recurrente fallezca; </w:t>
      </w:r>
    </w:p>
    <w:p w14:paraId="290E2F23"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III. Admitido el recurso de revisión, se actualice alguna causal de improcedencia en los términos de la presente Ley; </w:t>
      </w:r>
    </w:p>
    <w:p w14:paraId="20332629"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 xml:space="preserve">IV. El responsable modifique o revoque su respuesta de tal manera que el recurso de revisión quede sin materia, o </w:t>
      </w:r>
    </w:p>
    <w:p w14:paraId="654BC191" w14:textId="77777777" w:rsidR="006B3676" w:rsidRPr="006B3676" w:rsidRDefault="006B3676" w:rsidP="006B3676">
      <w:pPr>
        <w:widowControl w:val="0"/>
        <w:autoSpaceDE w:val="0"/>
        <w:autoSpaceDN w:val="0"/>
        <w:adjustRightInd w:val="0"/>
        <w:ind w:left="567" w:right="618"/>
        <w:jc w:val="both"/>
        <w:rPr>
          <w:rFonts w:ascii="Palatino Linotype" w:hAnsi="Palatino Linotype" w:cs="Arial"/>
          <w:i/>
          <w:sz w:val="22"/>
          <w:szCs w:val="28"/>
          <w:lang w:val="es-ES_tradnl"/>
        </w:rPr>
      </w:pPr>
      <w:r w:rsidRPr="006B3676">
        <w:rPr>
          <w:rFonts w:ascii="Palatino Linotype" w:hAnsi="Palatino Linotype" w:cs="Arial"/>
          <w:i/>
          <w:sz w:val="22"/>
          <w:szCs w:val="28"/>
          <w:lang w:val="es-ES_tradnl"/>
        </w:rPr>
        <w:t>V. Quede sin materia el recurso de revisión</w:t>
      </w:r>
    </w:p>
    <w:p w14:paraId="264DCD3D"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11C776C7" w14:textId="6DE25548" w:rsidR="006B3676" w:rsidRPr="00C0775E"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r w:rsidRPr="006B3676">
        <w:rPr>
          <w:rFonts w:ascii="Palatino Linotype" w:hAnsi="Palatino Linotype" w:cs="Arial"/>
          <w:szCs w:val="28"/>
          <w:lang w:val="es-ES_tradnl"/>
        </w:rPr>
        <w:t xml:space="preserve">Del análisis  realizado por este Instituto, no se actualiza ninguna de las causales de sobreseimiento mencionadas; ya que la Recurrente no se ha desistido del recurso, no </w:t>
      </w:r>
      <w:r w:rsidRPr="006B3676">
        <w:rPr>
          <w:rFonts w:ascii="Palatino Linotype" w:hAnsi="Palatino Linotype" w:cs="Arial"/>
          <w:szCs w:val="28"/>
          <w:lang w:val="es-ES_tradnl"/>
        </w:rPr>
        <w:lastRenderedPageBreak/>
        <w:t>existe constancia que permita inferir que el particular haya fallecido; asimismo, no se advierte que el recurso de revisión actualice alguna causal de improcedencia establecida en el artículo 112, de la Ley citada, asimismo el responsable no modificó su respuesta de tal manera que haya dejado sin materia el presente recurso de revisión ni que se haya quedado sin materia por alguna otra circunstancia, siendo oportuno entrar al estudio de fondo del presente asunto.</w:t>
      </w:r>
    </w:p>
    <w:p w14:paraId="1EEEA4D8"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szCs w:val="28"/>
          <w:lang w:val="es-ES_tradnl"/>
        </w:rPr>
      </w:pPr>
    </w:p>
    <w:p w14:paraId="2C246D10" w14:textId="77777777" w:rsidR="006B3676" w:rsidRPr="006B3676" w:rsidRDefault="006B3676" w:rsidP="006B3676">
      <w:pPr>
        <w:widowControl w:val="0"/>
        <w:autoSpaceDE w:val="0"/>
        <w:autoSpaceDN w:val="0"/>
        <w:adjustRightInd w:val="0"/>
        <w:spacing w:line="360" w:lineRule="auto"/>
        <w:jc w:val="both"/>
        <w:rPr>
          <w:rFonts w:ascii="Palatino Linotype" w:hAnsi="Palatino Linotype" w:cs="Arial"/>
          <w:b/>
          <w:sz w:val="28"/>
          <w:szCs w:val="28"/>
          <w:lang w:val="es-ES_tradnl"/>
        </w:rPr>
      </w:pPr>
      <w:r w:rsidRPr="006B3676">
        <w:rPr>
          <w:rFonts w:ascii="Palatino Linotype" w:hAnsi="Palatino Linotype" w:cs="Arial"/>
          <w:b/>
          <w:sz w:val="28"/>
          <w:szCs w:val="28"/>
          <w:lang w:val="es-ES_tradnl"/>
        </w:rPr>
        <w:t>CUARTO. Estudio y resolución del asunto</w:t>
      </w:r>
      <w:r w:rsidRPr="006B3676">
        <w:rPr>
          <w:rFonts w:ascii="Palatino Linotype" w:hAnsi="Palatino Linotype"/>
          <w:b/>
          <w:sz w:val="28"/>
          <w:szCs w:val="28"/>
          <w:lang w:val="es-ES_tradnl"/>
        </w:rPr>
        <w:t xml:space="preserve">. </w:t>
      </w:r>
    </w:p>
    <w:p w14:paraId="2B26AB76" w14:textId="09A9A9AC" w:rsidR="00DA297E" w:rsidRPr="00C0775E" w:rsidRDefault="00DA297E" w:rsidP="007C1357">
      <w:pPr>
        <w:widowControl w:val="0"/>
        <w:autoSpaceDE w:val="0"/>
        <w:autoSpaceDN w:val="0"/>
        <w:adjustRightInd w:val="0"/>
        <w:spacing w:line="360" w:lineRule="auto"/>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En una aproximación inicial, vale la pena mencionar que el ejercicio de los derechos </w:t>
      </w:r>
      <w:r w:rsidRPr="00C0775E">
        <w:rPr>
          <w:rFonts w:ascii="Palatino Linotype" w:eastAsia="Calibri" w:hAnsi="Palatino Linotype" w:cs="Arial"/>
          <w:bCs/>
          <w:lang w:val="es-ES_tradnl"/>
        </w:rPr>
        <w:t xml:space="preserve">ARCO </w:t>
      </w:r>
      <w:r w:rsidRPr="00C0775E">
        <w:rPr>
          <w:rFonts w:ascii="Palatino Linotype" w:eastAsia="Calibri" w:hAnsi="Palatino Linotype" w:cs="Arial"/>
          <w:lang w:val="es-ES_tradnl"/>
        </w:rPr>
        <w:t xml:space="preserve">se encuentra regulado por el artículo 6 apartado A, y 16, segundo párrafo, de la Constitución de los Estados Unidos Mexicanos, el cual establece que: </w:t>
      </w:r>
    </w:p>
    <w:p w14:paraId="058C9BB9" w14:textId="77777777" w:rsidR="00DA297E" w:rsidRPr="00C0775E" w:rsidRDefault="00DA297E" w:rsidP="007C1357">
      <w:pPr>
        <w:spacing w:line="360" w:lineRule="auto"/>
        <w:rPr>
          <w:rFonts w:ascii="Palatino Linotype" w:hAnsi="Palatino Linotype"/>
          <w:lang w:val="es-ES_tradnl"/>
        </w:rPr>
      </w:pPr>
    </w:p>
    <w:p w14:paraId="7E3EB11D" w14:textId="11FE6233" w:rsidR="00DA297E" w:rsidRPr="00C0775E" w:rsidRDefault="00DA297E" w:rsidP="00AA0F30">
      <w:pPr>
        <w:pStyle w:val="Sinespaciado"/>
        <w:rPr>
          <w:rFonts w:eastAsia="Calibri"/>
          <w:lang w:val="es-ES_tradnl"/>
        </w:rPr>
      </w:pPr>
      <w:r w:rsidRPr="00C0775E">
        <w:rPr>
          <w:rFonts w:eastAsia="Calibri"/>
          <w:lang w:val="es-ES_tradnl"/>
        </w:rPr>
        <w:t>“…Toda persona tiene derecho a la protección de sus datos personales</w:t>
      </w:r>
      <w:r w:rsidRPr="00C0775E">
        <w:rPr>
          <w:rFonts w:eastAsia="Calibri"/>
          <w:b/>
          <w:lang w:val="es-ES_tradnl"/>
        </w:rPr>
        <w:t xml:space="preserve">, </w:t>
      </w:r>
      <w:r w:rsidRPr="00C0775E">
        <w:rPr>
          <w:rFonts w:eastAsia="Calibri"/>
          <w:b/>
          <w:u w:val="single"/>
          <w:lang w:val="es-ES_tradnl"/>
        </w:rPr>
        <w:t>al acceso,</w:t>
      </w:r>
      <w:r w:rsidRPr="00C0775E">
        <w:rPr>
          <w:rFonts w:eastAsia="Calibri"/>
          <w:lang w:val="es-ES_tradnl"/>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00AA0F30" w:rsidRPr="00C0775E">
        <w:rPr>
          <w:rFonts w:eastAsia="Calibri"/>
          <w:lang w:val="es-ES_tradnl"/>
        </w:rPr>
        <w:t>…</w:t>
      </w:r>
      <w:r w:rsidRPr="00C0775E">
        <w:rPr>
          <w:rFonts w:eastAsia="Calibri"/>
          <w:lang w:val="es-ES_tradnl"/>
        </w:rPr>
        <w:t>”</w:t>
      </w:r>
    </w:p>
    <w:p w14:paraId="461DAC7B" w14:textId="77777777" w:rsidR="00DA297E" w:rsidRPr="00C0775E" w:rsidRDefault="00DA297E"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02EC49AB" w14:textId="471B0632" w:rsidR="00AA0F30" w:rsidRPr="00C0775E" w:rsidRDefault="00DA297E"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sidRPr="00C0775E">
        <w:rPr>
          <w:rFonts w:ascii="Palatino Linotype" w:eastAsia="Calibri" w:hAnsi="Palatino Linotype" w:cs="Arial"/>
          <w:lang w:val="es-ES_tradnl"/>
        </w:rPr>
        <w:t>En este sentido, dichas prerrogativas se encuentran invariablemente ligadas a los principios de licitud, finalidad, lealtad, consentimiento, calidad, proporcionalidad, información y responsabilidad.</w:t>
      </w:r>
    </w:p>
    <w:p w14:paraId="72C97B49" w14:textId="368B9888" w:rsidR="006B3676" w:rsidRPr="00C0775E" w:rsidRDefault="006B367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24675A5F" w14:textId="3EB3463F" w:rsidR="006B3676" w:rsidRPr="00C0775E" w:rsidRDefault="006B367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sidRPr="00C0775E">
        <w:rPr>
          <w:rFonts w:ascii="Palatino Linotype" w:eastAsia="Calibri" w:hAnsi="Palatino Linotype" w:cs="Arial"/>
          <w:lang w:val="es-ES_tradnl"/>
        </w:rPr>
        <w:t>Ahora bien, se debe recordar que la hoy Recurrente solicitó al Sujeto Obligado</w:t>
      </w:r>
      <w:r w:rsidR="009D0B64" w:rsidRPr="00C0775E">
        <w:rPr>
          <w:rFonts w:ascii="Palatino Linotype" w:eastAsia="Calibri" w:hAnsi="Palatino Linotype" w:cs="Arial"/>
          <w:lang w:val="es-ES_tradnl"/>
        </w:rPr>
        <w:t xml:space="preserve"> que se le hiciera entrega de la totalidad de su expediente clínico integrado en el Centro Médico ISSEMyM Ecatepec, para lo que se señaló la clave de seguro social.</w:t>
      </w:r>
    </w:p>
    <w:p w14:paraId="7E9AB4D3" w14:textId="10180FF8" w:rsidR="009D0B64" w:rsidRPr="00C0775E" w:rsidRDefault="009D0B6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6754F604" w14:textId="77777777" w:rsidR="00B84684" w:rsidRPr="00C0775E" w:rsidRDefault="009D0B6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sidRPr="00C0775E">
        <w:rPr>
          <w:rFonts w:ascii="Palatino Linotype" w:eastAsia="Calibri" w:hAnsi="Palatino Linotype" w:cs="Arial"/>
          <w:lang w:val="es-ES_tradnl"/>
        </w:rPr>
        <w:t xml:space="preserve">A la solicitud planteada, el Sujeto Obligado respondió mediante la entrega del </w:t>
      </w:r>
      <w:r w:rsidR="00B84684" w:rsidRPr="00C0775E">
        <w:rPr>
          <w:rFonts w:ascii="Palatino Linotype" w:eastAsia="Calibri" w:hAnsi="Palatino Linotype" w:cs="Arial"/>
          <w:lang w:val="es-ES_tradnl"/>
        </w:rPr>
        <w:t xml:space="preserve">siguiente </w:t>
      </w:r>
      <w:r w:rsidRPr="00C0775E">
        <w:rPr>
          <w:rFonts w:ascii="Palatino Linotype" w:eastAsia="Calibri" w:hAnsi="Palatino Linotype" w:cs="Arial"/>
          <w:lang w:val="es-ES_tradnl"/>
        </w:rPr>
        <w:t>documento</w:t>
      </w:r>
      <w:r w:rsidR="00B84684" w:rsidRPr="00C0775E">
        <w:rPr>
          <w:rFonts w:ascii="Palatino Linotype" w:eastAsia="Calibri" w:hAnsi="Palatino Linotype" w:cs="Arial"/>
          <w:lang w:val="es-ES_tradnl"/>
        </w:rPr>
        <w:t xml:space="preserve">: </w:t>
      </w:r>
    </w:p>
    <w:p w14:paraId="56625942" w14:textId="77777777" w:rsidR="00B84684" w:rsidRPr="00C0775E" w:rsidRDefault="00B8468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062966C1" w14:textId="5A39E929" w:rsidR="009D0B64" w:rsidRPr="00207B86" w:rsidRDefault="009D0B64" w:rsidP="00207B86">
      <w:pPr>
        <w:pStyle w:val="Prrafodelista"/>
        <w:widowControl w:val="0"/>
        <w:numPr>
          <w:ilvl w:val="0"/>
          <w:numId w:val="21"/>
        </w:numPr>
        <w:autoSpaceDE w:val="0"/>
        <w:autoSpaceDN w:val="0"/>
        <w:adjustRightInd w:val="0"/>
        <w:spacing w:line="360" w:lineRule="auto"/>
        <w:ind w:right="51"/>
        <w:jc w:val="both"/>
        <w:rPr>
          <w:rFonts w:ascii="Palatino Linotype" w:eastAsia="Calibri" w:hAnsi="Palatino Linotype" w:cs="Arial"/>
          <w:lang w:val="es-ES_tradnl"/>
        </w:rPr>
      </w:pPr>
      <w:r w:rsidRPr="00207B86">
        <w:rPr>
          <w:rFonts w:ascii="Palatino Linotype" w:eastAsia="Calibri" w:hAnsi="Palatino Linotype" w:cs="Arial"/>
          <w:b/>
          <w:bCs/>
          <w:lang w:val="es-ES_tradnl"/>
        </w:rPr>
        <w:t xml:space="preserve">02062022_sol 0008 </w:t>
      </w:r>
      <w:proofErr w:type="spellStart"/>
      <w:r w:rsidRPr="00207B86">
        <w:rPr>
          <w:rFonts w:ascii="Palatino Linotype" w:eastAsia="Calibri" w:hAnsi="Palatino Linotype" w:cs="Arial"/>
          <w:b/>
          <w:bCs/>
          <w:lang w:val="es-ES_tradnl"/>
        </w:rPr>
        <w:t>sarcoem</w:t>
      </w:r>
      <w:proofErr w:type="spellEnd"/>
      <w:r w:rsidRPr="00207B86">
        <w:rPr>
          <w:rFonts w:ascii="Palatino Linotype" w:eastAsia="Calibri" w:hAnsi="Palatino Linotype" w:cs="Arial"/>
          <w:b/>
          <w:bCs/>
          <w:lang w:val="es-ES_tradnl"/>
        </w:rPr>
        <w:t xml:space="preserve"> AD 2022 issemym.pdf</w:t>
      </w:r>
      <w:r w:rsidR="00B84684" w:rsidRPr="00207B86">
        <w:rPr>
          <w:rFonts w:ascii="Palatino Linotype" w:eastAsia="Calibri" w:hAnsi="Palatino Linotype" w:cs="Arial"/>
          <w:lang w:val="es-ES_tradnl"/>
        </w:rPr>
        <w:t xml:space="preserve">. </w:t>
      </w:r>
      <w:r w:rsidR="00C0775E" w:rsidRPr="00207B86">
        <w:rPr>
          <w:rFonts w:ascii="Palatino Linotype" w:eastAsia="Calibri" w:hAnsi="Palatino Linotype" w:cs="Arial"/>
          <w:lang w:val="es-ES_tradnl"/>
        </w:rPr>
        <w:t>Escrito denominado ACUERDO DE NO CORRESPONDENCIA AL SUJETO OBLIGADO, mediante el cual el Jefe de la Unidad de Información, Planeación, Programación y Evaluación manifestó que, una vez realizado el análisis correspondiente, se identificó que no se contaba con la información solicitada y por tanto se estaba imposibilitado para atender de forma positiva el requerimiento debido a que el Instituto de Seguridad Social del Estado de México y Municipios (ISSEMyM) es un organismo público descentralizado que tiene el carácter de autónomo; asimismo, se orientó a la particular para canalizar su solicitud a la Unidad de Transparencia del ISSEMyM</w:t>
      </w:r>
      <w:r w:rsidR="00207B86" w:rsidRPr="00207B86">
        <w:rPr>
          <w:rFonts w:ascii="Palatino Linotype" w:eastAsia="Calibri" w:hAnsi="Palatino Linotype" w:cs="Arial"/>
          <w:lang w:val="es-ES_tradnl"/>
        </w:rPr>
        <w:t>, señalando la ubicación, teléfono, horario y dirección electrónica de dicha institución.</w:t>
      </w:r>
    </w:p>
    <w:p w14:paraId="7AF25607" w14:textId="3DDB3C22" w:rsidR="00B84684" w:rsidRPr="00C0775E" w:rsidRDefault="00B8468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1E9ECC48" w14:textId="3194A1E2" w:rsidR="00B84684" w:rsidRDefault="00207B8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Ante la respuesta proporcionada</w:t>
      </w:r>
      <w:r w:rsidR="000C761F">
        <w:rPr>
          <w:rFonts w:ascii="Palatino Linotype" w:eastAsia="Calibri" w:hAnsi="Palatino Linotype" w:cs="Arial"/>
          <w:lang w:val="es-ES_tradnl"/>
        </w:rPr>
        <w:t>, la Recurrente consideró que su derecho de acceso a datos personales se había vulnerado, por lo que interpuso recurso de revisión</w:t>
      </w:r>
      <w:r w:rsidR="00D11C33">
        <w:rPr>
          <w:rFonts w:ascii="Palatino Linotype" w:eastAsia="Calibri" w:hAnsi="Palatino Linotype" w:cs="Arial"/>
          <w:lang w:val="es-ES_tradnl"/>
        </w:rPr>
        <w:t xml:space="preserve"> señalando como como acto impugnado la solicitud del expediente clínico referido y dando como razones o motivos de inconformidad que el Sujeto Obligado refirió que el documento solicitado se encuentra en posesión de otra institución, por lo que se considera que es lógico que dicho expediente se encuentra a disposición del Centro Médico ISSEMyM, solicitando que se le indique a qué sujeto obligado se debe solicitar la información, o bien, indicarle cuál es procedimiento para obtener lo peticionado.</w:t>
      </w:r>
    </w:p>
    <w:p w14:paraId="2E1322A9" w14:textId="2F2572C8" w:rsidR="00D11C33" w:rsidRDefault="00D11C33"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4AB11DC6" w14:textId="0C4CC1A6" w:rsidR="00D11C33" w:rsidRPr="00C0775E" w:rsidRDefault="00D11C33"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Como se señaló en los antecedentes, </w:t>
      </w:r>
      <w:r w:rsidR="00686A59">
        <w:rPr>
          <w:rFonts w:ascii="Palatino Linotype" w:eastAsia="Calibri" w:hAnsi="Palatino Linotype" w:cs="Arial"/>
          <w:lang w:val="es-ES_tradnl"/>
        </w:rPr>
        <w:t>las partes no aceptaron llevar a cabo una conciliación y en la etapa de instrucción la Recurrente no emitió manifestaciones y el Sujeto Obligado omitió rendir su Informe Justificado.</w:t>
      </w:r>
    </w:p>
    <w:p w14:paraId="25190925" w14:textId="4C809A8C" w:rsidR="009D0B64" w:rsidRPr="00C0775E" w:rsidRDefault="009D0B6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7CB5B8FC" w14:textId="11F32797" w:rsidR="009D0B64" w:rsidRDefault="00686A5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Así, una vez descritas las actuaciones, se debe advertir que la </w:t>
      </w:r>
      <w:r w:rsidR="005551AD">
        <w:rPr>
          <w:rFonts w:ascii="Palatino Linotype" w:eastAsia="Calibri" w:hAnsi="Palatino Linotype" w:cs="Arial"/>
          <w:lang w:val="es-ES_tradnl"/>
        </w:rPr>
        <w:t>hoy Recurrente no acompaño su solicitud con los documentos necesarios para acreditar su identidad; lo que se considera un requisito para el ejercicio de su derecho de acceso a datos personales, tal y como está estipulado en el artículo 110 fracción II de la Ley de Protección de Datos Personales estatal, como se observa a continuación:</w:t>
      </w:r>
    </w:p>
    <w:p w14:paraId="384284E1" w14:textId="6AF07659" w:rsidR="005551AD" w:rsidRDefault="005551AD"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2E8FFED4" w14:textId="77777777" w:rsidR="005551AD" w:rsidRPr="005551AD" w:rsidRDefault="005551AD" w:rsidP="005551AD">
      <w:pPr>
        <w:pStyle w:val="Sinespaciado"/>
        <w:rPr>
          <w:rFonts w:eastAsia="Calibri"/>
          <w:lang w:val="es-MX"/>
        </w:rPr>
      </w:pPr>
      <w:r w:rsidRPr="005551AD">
        <w:rPr>
          <w:rFonts w:eastAsia="Calibri"/>
          <w:b/>
          <w:lang w:val="es-MX"/>
        </w:rPr>
        <w:t xml:space="preserve">Artículo 110. </w:t>
      </w:r>
      <w:r w:rsidRPr="005551AD">
        <w:rPr>
          <w:rFonts w:eastAsia="Calibri"/>
          <w:lang w:val="es-MX"/>
        </w:rPr>
        <w:t>La solicitud para el ejercicio de derechos ARCO, deberá contener:</w:t>
      </w:r>
    </w:p>
    <w:p w14:paraId="25F912BE" w14:textId="77497567" w:rsidR="005551AD" w:rsidRPr="005551AD" w:rsidRDefault="005551AD" w:rsidP="005551AD">
      <w:pPr>
        <w:pStyle w:val="Sinespaciado"/>
        <w:rPr>
          <w:rFonts w:eastAsia="Calibri"/>
          <w:lang w:val="es-MX"/>
        </w:rPr>
      </w:pPr>
      <w:r>
        <w:rPr>
          <w:rFonts w:eastAsia="Calibri"/>
          <w:lang w:val="es-MX"/>
        </w:rPr>
        <w:t>(…)</w:t>
      </w:r>
    </w:p>
    <w:p w14:paraId="7B6EC9C4" w14:textId="5FCECA45" w:rsidR="00DA297E" w:rsidRDefault="005551AD" w:rsidP="005551AD">
      <w:pPr>
        <w:pStyle w:val="Sinespaciado"/>
        <w:rPr>
          <w:rFonts w:eastAsia="Calibri"/>
          <w:lang w:val="es-ES_tradnl"/>
        </w:rPr>
      </w:pPr>
      <w:r w:rsidRPr="005551AD">
        <w:rPr>
          <w:rFonts w:eastAsia="Calibri"/>
          <w:b/>
          <w:bCs/>
          <w:lang w:val="es-ES_tradnl"/>
        </w:rPr>
        <w:t>II.</w:t>
      </w:r>
      <w:r>
        <w:rPr>
          <w:rFonts w:eastAsia="Calibri"/>
          <w:lang w:val="es-ES_tradnl"/>
        </w:rPr>
        <w:t xml:space="preserve"> </w:t>
      </w:r>
      <w:r w:rsidRPr="005551AD">
        <w:rPr>
          <w:rFonts w:eastAsia="Calibri"/>
          <w:lang w:val="es-ES_tradnl"/>
        </w:rPr>
        <w:t>Los documentos que acrediten la identidad del titular y en su caso, la personalidad e identidad de su representante.</w:t>
      </w:r>
    </w:p>
    <w:p w14:paraId="1B32AA5C" w14:textId="071A6DB2" w:rsidR="005551AD" w:rsidRDefault="005551AD" w:rsidP="005551AD">
      <w:pPr>
        <w:pStyle w:val="Sinespaciado"/>
        <w:rPr>
          <w:rFonts w:eastAsia="Calibri"/>
          <w:lang w:val="es-ES_tradnl"/>
        </w:rPr>
      </w:pPr>
      <w:r>
        <w:rPr>
          <w:rFonts w:eastAsia="Calibri"/>
          <w:lang w:val="es-ES_tradnl"/>
        </w:rPr>
        <w:t>(…)</w:t>
      </w:r>
    </w:p>
    <w:p w14:paraId="4E16376F" w14:textId="45598CAB" w:rsidR="00686A59" w:rsidRDefault="00686A5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177652D1" w14:textId="6B03246B" w:rsidR="00686A59" w:rsidRDefault="005551AD"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Ahora bien, </w:t>
      </w:r>
      <w:r w:rsidR="00E45739">
        <w:rPr>
          <w:rFonts w:ascii="Palatino Linotype" w:eastAsia="Calibri" w:hAnsi="Palatino Linotype" w:cs="Arial"/>
          <w:lang w:val="es-ES_tradnl"/>
        </w:rPr>
        <w:t>también es importante hacer referencia al contenido del artículo 111 de la Ley en cita, que a la letra dispone lo siguiente:</w:t>
      </w:r>
    </w:p>
    <w:p w14:paraId="72991AF9" w14:textId="76ACB744" w:rsidR="00E45739" w:rsidRDefault="00E4573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68F56EE7" w14:textId="77777777" w:rsidR="00E45739" w:rsidRPr="00E45739" w:rsidRDefault="00E45739" w:rsidP="00E45739">
      <w:pPr>
        <w:pStyle w:val="Sinespaciado"/>
        <w:rPr>
          <w:rFonts w:eastAsia="Calibri"/>
          <w:lang w:val="es-MX"/>
        </w:rPr>
      </w:pPr>
      <w:r w:rsidRPr="00E45739">
        <w:rPr>
          <w:rFonts w:eastAsia="Calibri"/>
          <w:b/>
          <w:lang w:val="es-MX"/>
        </w:rPr>
        <w:t xml:space="preserve">Artículo 111. </w:t>
      </w:r>
      <w:r w:rsidRPr="00E45739">
        <w:rPr>
          <w:rFonts w:eastAsia="Calibri"/>
          <w:lang w:val="es-MX"/>
        </w:rPr>
        <w:t>En caso que la solicitud no satisfaga alguno de los requisitos a que se refiere el artículo anterior y el responsable no cuente con elementos para subsanarla, se prevendrá al titular de los datos o a su representante dentro de los cinco días siguientes a la presentación de la solicitud de ejercicio de derechos ARCO, por una sola ocasión, para que subsane las omisiones dentro de un plazo de diez días contados a partir del día siguiente al de la notificación.</w:t>
      </w:r>
    </w:p>
    <w:p w14:paraId="2AAC87C2" w14:textId="77777777" w:rsidR="00E45739" w:rsidRPr="00E45739" w:rsidRDefault="00E45739" w:rsidP="00E45739">
      <w:pPr>
        <w:pStyle w:val="Sinespaciado"/>
        <w:rPr>
          <w:rFonts w:eastAsia="Calibri"/>
          <w:lang w:val="es-MX"/>
        </w:rPr>
      </w:pPr>
    </w:p>
    <w:p w14:paraId="37E0F046" w14:textId="77777777" w:rsidR="00E45739" w:rsidRPr="00E45739" w:rsidRDefault="00E45739" w:rsidP="00E45739">
      <w:pPr>
        <w:pStyle w:val="Sinespaciado"/>
        <w:rPr>
          <w:rFonts w:eastAsia="Calibri"/>
          <w:lang w:val="es-MX"/>
        </w:rPr>
      </w:pPr>
      <w:r w:rsidRPr="00E45739">
        <w:rPr>
          <w:rFonts w:eastAsia="Calibri"/>
          <w:lang w:val="es-MX"/>
        </w:rPr>
        <w:t>Transcurrido el plazo sin desahogar la prevención se tendrá por no presentada la solicitud de ejercicio de derechos ARCO.</w:t>
      </w:r>
    </w:p>
    <w:p w14:paraId="4B6E7C41" w14:textId="77777777" w:rsidR="00E45739" w:rsidRPr="00E45739" w:rsidRDefault="00E45739" w:rsidP="00E45739">
      <w:pPr>
        <w:pStyle w:val="Sinespaciado"/>
        <w:rPr>
          <w:rFonts w:eastAsia="Calibri"/>
          <w:lang w:val="es-MX"/>
        </w:rPr>
      </w:pPr>
    </w:p>
    <w:p w14:paraId="5AFFB2CC" w14:textId="68A1A6BF" w:rsidR="00E45739" w:rsidRDefault="00E45739" w:rsidP="00E45739">
      <w:pPr>
        <w:pStyle w:val="Sinespaciado"/>
        <w:rPr>
          <w:rFonts w:eastAsia="Calibri"/>
          <w:lang w:val="es-ES_tradnl"/>
        </w:rPr>
      </w:pPr>
      <w:r w:rsidRPr="00E45739">
        <w:rPr>
          <w:rFonts w:eastAsia="Calibri"/>
          <w:lang w:val="es-MX"/>
        </w:rPr>
        <w:t>La prevención tendrá el efecto de interrumpir el plazo que tiene el responsable para dar respuesta a la solicitud de ejercicio de los derechos ARCO.</w:t>
      </w:r>
    </w:p>
    <w:p w14:paraId="4AF914B8" w14:textId="509CBB2C" w:rsidR="00E45739" w:rsidRDefault="00E4573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27C56924" w14:textId="2AADE361" w:rsidR="00E45739" w:rsidRDefault="00E4573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En ese sentido, al ser un requisito acreditar la identidad del solicitante, era necesario prevenir a la hoy Recurrente para que subsanara su omisión; no obstante, el Sujeto Obligado no consideró necesario realizar dicha prevención en virtud de que la información solicitada es generada por un sujeto obligado distinto</w:t>
      </w:r>
      <w:r w:rsidR="009430C3">
        <w:rPr>
          <w:rFonts w:ascii="Palatino Linotype" w:eastAsia="Calibri" w:hAnsi="Palatino Linotype" w:cs="Arial"/>
          <w:lang w:val="es-ES_tradnl"/>
        </w:rPr>
        <w:t>, por lo cual se hizo del conocimiento de la particular lo siguiente:</w:t>
      </w:r>
    </w:p>
    <w:p w14:paraId="6BF8D295" w14:textId="43B38FDF" w:rsidR="009430C3" w:rsidRDefault="009430C3"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5AA32DA9" w14:textId="0A1780D7" w:rsidR="009430C3" w:rsidRDefault="00F30CA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noProof/>
          <w:lang w:val="es-MX" w:eastAsia="es-MX"/>
        </w:rPr>
        <w:drawing>
          <wp:inline distT="0" distB="0" distL="0" distR="0" wp14:anchorId="42B665F6" wp14:editId="583D3E4D">
            <wp:extent cx="5935980" cy="2062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935980" cy="2062480"/>
                    </a:xfrm>
                    <a:prstGeom prst="rect">
                      <a:avLst/>
                    </a:prstGeom>
                  </pic:spPr>
                </pic:pic>
              </a:graphicData>
            </a:graphic>
          </wp:inline>
        </w:drawing>
      </w:r>
    </w:p>
    <w:p w14:paraId="587517E8" w14:textId="77777777" w:rsidR="009430C3" w:rsidRDefault="009430C3"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753E4367" w14:textId="0B197DAC" w:rsidR="00E45739" w:rsidRDefault="00F30CA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Así, el Sujeto Obligado manifestó su incompetencia para generar, poseer o administrar el documento solicitado, orientando a la Recurrente para que realizara su solicitud de acceso a datos personales ante la Unidad de Transparencia del ISSEMyM</w:t>
      </w:r>
      <w:r w:rsidR="00352E06">
        <w:rPr>
          <w:rFonts w:ascii="Palatino Linotype" w:eastAsia="Calibri" w:hAnsi="Palatino Linotype" w:cs="Arial"/>
          <w:lang w:val="es-ES_tradnl"/>
        </w:rPr>
        <w:t xml:space="preserve"> toda vez que es</w:t>
      </w:r>
      <w:r w:rsidR="00CA21CB">
        <w:rPr>
          <w:rFonts w:ascii="Palatino Linotype" w:eastAsia="Calibri" w:hAnsi="Palatino Linotype" w:cs="Arial"/>
          <w:lang w:val="es-ES_tradnl"/>
        </w:rPr>
        <w:t>e Instituto es un organismo público descentralizado autónomo y</w:t>
      </w:r>
      <w:r>
        <w:rPr>
          <w:rFonts w:ascii="Palatino Linotype" w:eastAsia="Calibri" w:hAnsi="Palatino Linotype" w:cs="Arial"/>
          <w:lang w:val="es-ES_tradnl"/>
        </w:rPr>
        <w:t xml:space="preserve"> por ser este el </w:t>
      </w:r>
      <w:r w:rsidR="00CA21CB">
        <w:rPr>
          <w:rFonts w:ascii="Palatino Linotype" w:eastAsia="Calibri" w:hAnsi="Palatino Linotype" w:cs="Arial"/>
          <w:lang w:val="es-ES_tradnl"/>
        </w:rPr>
        <w:t>s</w:t>
      </w:r>
      <w:r>
        <w:rPr>
          <w:rFonts w:ascii="Palatino Linotype" w:eastAsia="Calibri" w:hAnsi="Palatino Linotype" w:cs="Arial"/>
          <w:lang w:val="es-ES_tradnl"/>
        </w:rPr>
        <w:t xml:space="preserve">ujeto </w:t>
      </w:r>
      <w:r w:rsidR="00CA21CB">
        <w:rPr>
          <w:rFonts w:ascii="Palatino Linotype" w:eastAsia="Calibri" w:hAnsi="Palatino Linotype" w:cs="Arial"/>
          <w:lang w:val="es-ES_tradnl"/>
        </w:rPr>
        <w:t>o</w:t>
      </w:r>
      <w:r>
        <w:rPr>
          <w:rFonts w:ascii="Palatino Linotype" w:eastAsia="Calibri" w:hAnsi="Palatino Linotype" w:cs="Arial"/>
          <w:lang w:val="es-ES_tradnl"/>
        </w:rPr>
        <w:t>bligado que generó el expediente clínico.</w:t>
      </w:r>
    </w:p>
    <w:p w14:paraId="707B9BCD" w14:textId="51150C2C" w:rsidR="00352E06" w:rsidRDefault="00352E0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2F80C1D6" w14:textId="441C9882" w:rsidR="00352E06" w:rsidRDefault="00CA21CB"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Lo anterior resulta congruente con lo que se encuentra establecido en el Padrón de </w:t>
      </w:r>
      <w:r>
        <w:rPr>
          <w:rFonts w:ascii="Palatino Linotype" w:eastAsia="Calibri" w:hAnsi="Palatino Linotype" w:cs="Arial"/>
          <w:lang w:val="es-ES_tradnl"/>
        </w:rPr>
        <w:lastRenderedPageBreak/>
        <w:t xml:space="preserve">Sujetos Obligados en materia de Transparencia y Acceso a la Información Pública del Estado de México, </w:t>
      </w:r>
      <w:r w:rsidR="00B441DC">
        <w:rPr>
          <w:rFonts w:ascii="Palatino Linotype" w:eastAsia="Calibri" w:hAnsi="Palatino Linotype" w:cs="Arial"/>
          <w:lang w:val="es-ES_tradnl"/>
        </w:rPr>
        <w:t>como se observa a continuación:</w:t>
      </w:r>
    </w:p>
    <w:p w14:paraId="18139BE7" w14:textId="4350BD3E" w:rsidR="00B441DC" w:rsidRDefault="00B441DC"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0B78C294" w14:textId="703B3D7C" w:rsidR="00B441DC" w:rsidRDefault="00B441DC" w:rsidP="00B441DC">
      <w:pPr>
        <w:widowControl w:val="0"/>
        <w:autoSpaceDE w:val="0"/>
        <w:autoSpaceDN w:val="0"/>
        <w:adjustRightInd w:val="0"/>
        <w:spacing w:line="360" w:lineRule="auto"/>
        <w:ind w:right="51"/>
        <w:jc w:val="center"/>
        <w:rPr>
          <w:rFonts w:ascii="Palatino Linotype" w:eastAsia="Calibri" w:hAnsi="Palatino Linotype" w:cs="Arial"/>
          <w:lang w:val="es-ES_tradnl"/>
        </w:rPr>
      </w:pPr>
      <w:r>
        <w:rPr>
          <w:rFonts w:ascii="Palatino Linotype" w:eastAsia="Calibri" w:hAnsi="Palatino Linotype" w:cs="Arial"/>
          <w:noProof/>
          <w:lang w:val="es-MX" w:eastAsia="es-MX"/>
        </w:rPr>
        <w:drawing>
          <wp:inline distT="0" distB="0" distL="0" distR="0" wp14:anchorId="2BB2BD94" wp14:editId="11AB8366">
            <wp:extent cx="5219113" cy="2715636"/>
            <wp:effectExtent l="0" t="0" r="63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tretch>
                      <a:fillRect/>
                    </a:stretch>
                  </pic:blipFill>
                  <pic:spPr>
                    <a:xfrm>
                      <a:off x="0" y="0"/>
                      <a:ext cx="5255411" cy="2734523"/>
                    </a:xfrm>
                    <a:prstGeom prst="rect">
                      <a:avLst/>
                    </a:prstGeom>
                  </pic:spPr>
                </pic:pic>
              </a:graphicData>
            </a:graphic>
          </wp:inline>
        </w:drawing>
      </w:r>
    </w:p>
    <w:p w14:paraId="1E3635D6" w14:textId="20BC107C" w:rsidR="00F30CA4" w:rsidRDefault="00F30CA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69D1324C" w14:textId="0BCCEA47" w:rsidR="00F30CA4" w:rsidRDefault="00F30CA4"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En esa tesitura, </w:t>
      </w:r>
      <w:r w:rsidR="003B5A80">
        <w:rPr>
          <w:rFonts w:ascii="Palatino Linotype" w:eastAsia="Calibri" w:hAnsi="Palatino Linotype" w:cs="Arial"/>
          <w:lang w:val="es-ES_tradnl"/>
        </w:rPr>
        <w:t>el artículo 112 de la Ley de Protección de Datos local establece lo siguiente:</w:t>
      </w:r>
    </w:p>
    <w:p w14:paraId="4F4467BB" w14:textId="0E4C44C8" w:rsidR="003B5A80" w:rsidRDefault="003B5A80"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3869293A" w14:textId="77777777" w:rsidR="003B5A80" w:rsidRPr="003B5A80" w:rsidRDefault="003B5A80" w:rsidP="003B5A80">
      <w:pPr>
        <w:pStyle w:val="Sinespaciado"/>
        <w:rPr>
          <w:rFonts w:eastAsia="Calibri"/>
          <w:lang w:val="es-MX"/>
        </w:rPr>
      </w:pPr>
      <w:r w:rsidRPr="003B5A80">
        <w:rPr>
          <w:rFonts w:eastAsia="Calibri"/>
          <w:b/>
          <w:lang w:val="es-MX"/>
        </w:rPr>
        <w:t xml:space="preserve">Artículo 112. </w:t>
      </w:r>
      <w:r w:rsidRPr="003B5A80">
        <w:rPr>
          <w:rFonts w:eastAsia="Calibri"/>
          <w:lang w:val="es-MX"/>
        </w:rPr>
        <w:t>Cuando el responsable no sea competente para atender la solicitud para el ejercicio de derechos ARCO, deberá hacer del conocimiento del titular dicha situación dentro de los tres días siguientes a la presentación de la solicitud y en caso de poderlo determinar, orientarlo hacia el responsable competente.</w:t>
      </w:r>
    </w:p>
    <w:p w14:paraId="355F5FCD" w14:textId="77777777" w:rsidR="003B5A80" w:rsidRPr="003B5A80" w:rsidRDefault="003B5A80" w:rsidP="003B5A80">
      <w:pPr>
        <w:pStyle w:val="Sinespaciado"/>
        <w:rPr>
          <w:rFonts w:eastAsia="Calibri"/>
          <w:lang w:val="es-MX"/>
        </w:rPr>
      </w:pPr>
    </w:p>
    <w:p w14:paraId="1EF769F3" w14:textId="26EB0B20" w:rsidR="003B5A80" w:rsidRDefault="003B5A80" w:rsidP="003B5A80">
      <w:pPr>
        <w:pStyle w:val="Sinespaciado"/>
        <w:rPr>
          <w:rFonts w:eastAsia="Calibri"/>
          <w:lang w:val="es-ES_tradnl"/>
        </w:rPr>
      </w:pPr>
      <w:r w:rsidRPr="003B5A80">
        <w:rPr>
          <w:rFonts w:eastAsia="Calibri"/>
          <w:lang w:val="es-MX"/>
        </w:rPr>
        <w:t>En caso que el responsable advierta que la solicitud para el ejercicio de derechos ARCO corresponda a un derecho diferente de los previstos en la presente Ley, deberá reconducir la vía haciéndolo del conocimiento al titular en el plazo previsto en el primer párrafo.</w:t>
      </w:r>
    </w:p>
    <w:p w14:paraId="2E0AA1FF" w14:textId="77777777" w:rsidR="00E45739" w:rsidRDefault="00E45739"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7392CD74" w14:textId="22643454" w:rsidR="00352E06" w:rsidRDefault="003B5A80"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De tal forma que el Sujeto Obligado </w:t>
      </w:r>
      <w:r w:rsidR="00C25AE2">
        <w:rPr>
          <w:rFonts w:ascii="Palatino Linotype" w:eastAsia="Calibri" w:hAnsi="Palatino Linotype" w:cs="Arial"/>
          <w:lang w:val="es-ES_tradnl"/>
        </w:rPr>
        <w:t xml:space="preserve">se declaró incompetente en los términos del precepto </w:t>
      </w:r>
      <w:r w:rsidR="00C25AE2">
        <w:rPr>
          <w:rFonts w:ascii="Palatino Linotype" w:eastAsia="Calibri" w:hAnsi="Palatino Linotype" w:cs="Arial"/>
          <w:lang w:val="es-ES_tradnl"/>
        </w:rPr>
        <w:lastRenderedPageBreak/>
        <w:t xml:space="preserve">citado y, si bien es cierto que la incompetencia fue señalada en un término mayor a los tres días establecidos en dicho precepto; también lo es que </w:t>
      </w:r>
      <w:r w:rsidR="00F86214">
        <w:rPr>
          <w:rFonts w:ascii="Palatino Linotype" w:eastAsia="Calibri" w:hAnsi="Palatino Linotype" w:cs="Arial"/>
          <w:lang w:val="es-ES_tradnl"/>
        </w:rPr>
        <w:t xml:space="preserve">dicha incompetencia es notoria y manifiesta, en virtud de desde el ingreso de la solicitud de acceso a datos se hizo referencia a un expediente clínico generado en el Centro Médico ISSEMyM ubicado en el municipio de Ecatepec de Morelos, es decir, en el presente caso, debido a la notoriedad de la incompetencia del Sujeto Obligado para generar el documento requerido, se considera innecesario que el Comité de Transparencia del Sujeto Obligado emita una declaratoria de incompetencia y </w:t>
      </w:r>
      <w:r w:rsidR="00352E06">
        <w:rPr>
          <w:rFonts w:ascii="Palatino Linotype" w:eastAsia="Calibri" w:hAnsi="Palatino Linotype" w:cs="Arial"/>
          <w:lang w:val="es-ES_tradnl"/>
        </w:rPr>
        <w:t>se tiene por manifestada la misma por el Sujeto Obligado; para mayor abundamiento resulta aplicable el criterio 02/2020 emitido por el Instituto Nacional de Transparencia, Acceso a la Información y Protección de Datos Personales, en el que se establece lo siguiente:</w:t>
      </w:r>
    </w:p>
    <w:p w14:paraId="79383BA0" w14:textId="7D546368" w:rsidR="00352E06" w:rsidRDefault="00352E0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5936ED1D" w14:textId="77777777" w:rsidR="00352E06" w:rsidRPr="00352E06" w:rsidRDefault="00352E06" w:rsidP="00352E06">
      <w:pPr>
        <w:pStyle w:val="Sinespaciado"/>
        <w:rPr>
          <w:rFonts w:eastAsia="Calibri"/>
          <w:lang w:val="es-MX"/>
        </w:rPr>
      </w:pPr>
      <w:r w:rsidRPr="00352E06">
        <w:rPr>
          <w:rFonts w:eastAsia="Calibri"/>
          <w:b/>
          <w:lang w:val="es-MX"/>
        </w:rPr>
        <w:t xml:space="preserve">Declaración de incompetencia por parte del Comité, cuando no sea notoria o manifiesta. </w:t>
      </w:r>
      <w:r w:rsidRPr="00352E06">
        <w:rPr>
          <w:rFonts w:eastAsia="Calibri"/>
          <w:lang w:val="es-MX"/>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29767768" w14:textId="40CF968A" w:rsidR="00352E06" w:rsidRPr="00352E06" w:rsidRDefault="00352E06" w:rsidP="007C1357">
      <w:pPr>
        <w:widowControl w:val="0"/>
        <w:autoSpaceDE w:val="0"/>
        <w:autoSpaceDN w:val="0"/>
        <w:adjustRightInd w:val="0"/>
        <w:spacing w:line="360" w:lineRule="auto"/>
        <w:ind w:right="51"/>
        <w:jc w:val="both"/>
        <w:rPr>
          <w:rFonts w:ascii="Palatino Linotype" w:eastAsia="Calibri" w:hAnsi="Palatino Linotype" w:cs="Arial"/>
          <w:lang w:val="es-MX"/>
        </w:rPr>
      </w:pPr>
    </w:p>
    <w:p w14:paraId="1C979F62" w14:textId="3B9A604B" w:rsidR="00352E06" w:rsidRDefault="00352E0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No obstante, se insta a la Secretaría de Salud a que en posteriores ocasiones actúe con apego a lo dispuesto en la normatividad en la materia vigente y aplicable.</w:t>
      </w:r>
    </w:p>
    <w:p w14:paraId="2C6CE4E1" w14:textId="68955817" w:rsidR="0072226C" w:rsidRDefault="0072226C"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446147B7" w14:textId="6F1EB154" w:rsidR="0072226C" w:rsidRDefault="0072226C"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r>
        <w:rPr>
          <w:rFonts w:ascii="Palatino Linotype" w:eastAsia="Calibri" w:hAnsi="Palatino Linotype" w:cs="Arial"/>
          <w:lang w:val="es-ES_tradnl"/>
        </w:rPr>
        <w:t xml:space="preserve">Asimismo, es de resaltarse que la Recurrente solicitó en su recurso de revisión que se le indicara a qué institución se debe realizar la solicitud del acceso a su expediente o que se le indique el motivo por el cual el Sujeto Obligado no le puede proporcionar el documento. Así, </w:t>
      </w:r>
      <w:r w:rsidR="0082339C">
        <w:rPr>
          <w:rFonts w:ascii="Palatino Linotype" w:eastAsia="Calibri" w:hAnsi="Palatino Linotype" w:cs="Arial"/>
          <w:lang w:val="es-ES_tradnl"/>
        </w:rPr>
        <w:t xml:space="preserve">en estricto sentido, la petición de la particular se debe considerar como </w:t>
      </w:r>
      <w:r w:rsidR="0082339C">
        <w:rPr>
          <w:rFonts w:ascii="Palatino Linotype" w:eastAsia="Calibri" w:hAnsi="Palatino Linotype" w:cs="Arial"/>
          <w:lang w:val="es-ES_tradnl"/>
        </w:rPr>
        <w:lastRenderedPageBreak/>
        <w:t>una ampliación a su solicitud de acceso a datos original, pues esta no fue planteada originalmente; empero, el Sujeto Obligado ya se había pronunciado en el sentido de que no le era posible proporcionar el expediente solicitado en virtud de que entre sus funciones no se encuentra generar, administrar o poseer dicho documento, por lo que la solicitud debe plantearse ante la institución que lo genera, es decir, el Instituto de Seguridad Social del Estado de México y Municipios.</w:t>
      </w:r>
    </w:p>
    <w:p w14:paraId="5F34EB83" w14:textId="77777777" w:rsidR="00352E06" w:rsidRDefault="00352E06" w:rsidP="007C1357">
      <w:pPr>
        <w:widowControl w:val="0"/>
        <w:autoSpaceDE w:val="0"/>
        <w:autoSpaceDN w:val="0"/>
        <w:adjustRightInd w:val="0"/>
        <w:spacing w:line="360" w:lineRule="auto"/>
        <w:ind w:right="51"/>
        <w:jc w:val="both"/>
        <w:rPr>
          <w:rFonts w:ascii="Palatino Linotype" w:eastAsia="Calibri" w:hAnsi="Palatino Linotype" w:cs="Arial"/>
          <w:lang w:val="es-ES_tradnl"/>
        </w:rPr>
      </w:pPr>
    </w:p>
    <w:p w14:paraId="07A3D170" w14:textId="272EB19B" w:rsidR="0072226C" w:rsidRPr="0072226C" w:rsidRDefault="00050C6D" w:rsidP="0072226C">
      <w:pPr>
        <w:widowControl w:val="0"/>
        <w:autoSpaceDE w:val="0"/>
        <w:autoSpaceDN w:val="0"/>
        <w:adjustRightInd w:val="0"/>
        <w:spacing w:line="360" w:lineRule="auto"/>
        <w:jc w:val="both"/>
        <w:rPr>
          <w:rFonts w:ascii="Palatino Linotype" w:eastAsia="Calibri" w:hAnsi="Palatino Linotype" w:cs="Arial"/>
          <w:lang w:val="es-ES_tradnl"/>
        </w:rPr>
      </w:pPr>
      <w:r>
        <w:rPr>
          <w:rFonts w:ascii="Palatino Linotype" w:eastAsia="Calibri" w:hAnsi="Palatino Linotype" w:cs="Arial"/>
          <w:lang w:val="es-ES_tradnl"/>
        </w:rPr>
        <w:t xml:space="preserve">Consecuentemente, </w:t>
      </w:r>
      <w:r w:rsidR="0072226C" w:rsidRPr="0072226C">
        <w:rPr>
          <w:rFonts w:ascii="Palatino Linotype" w:eastAsia="Calibri" w:hAnsi="Palatino Linotype"/>
        </w:rPr>
        <w:t>con base en las consideraciones de hecho y de derecho precisadas en párrafos anteriores</w:t>
      </w:r>
      <w:r w:rsidR="0072226C">
        <w:rPr>
          <w:rFonts w:ascii="Palatino Linotype" w:eastAsia="Calibri" w:hAnsi="Palatino Linotype"/>
        </w:rPr>
        <w:t>, este In</w:t>
      </w:r>
      <w:r w:rsidR="0082339C">
        <w:rPr>
          <w:rFonts w:ascii="Palatino Linotype" w:eastAsia="Calibri" w:hAnsi="Palatino Linotype"/>
        </w:rPr>
        <w:t xml:space="preserve">stituto considera que los motivos de inconformidad planteados por la Recurrente devienen infundados, por lo que es procedente confirmar </w:t>
      </w:r>
      <w:r w:rsidR="0072226C" w:rsidRPr="0072226C">
        <w:rPr>
          <w:rFonts w:ascii="Palatino Linotype" w:eastAsia="Calibri" w:hAnsi="Palatino Linotype" w:cs="Arial"/>
          <w:lang w:val="es-ES_tradnl"/>
        </w:rPr>
        <w:t xml:space="preserve">la respuesta </w:t>
      </w:r>
      <w:r w:rsidR="0082339C">
        <w:rPr>
          <w:rFonts w:ascii="Palatino Linotype" w:eastAsia="Calibri" w:hAnsi="Palatino Linotype" w:cs="Arial"/>
          <w:lang w:val="es-ES_tradnl"/>
        </w:rPr>
        <w:t xml:space="preserve">proporcionada </w:t>
      </w:r>
      <w:r w:rsidR="0082339C" w:rsidRPr="0082339C">
        <w:rPr>
          <w:rFonts w:ascii="Palatino Linotype" w:eastAsia="Calibri" w:hAnsi="Palatino Linotype" w:cs="Arial"/>
          <w:lang w:val="es-ES_tradnl"/>
        </w:rPr>
        <w:t xml:space="preserve">por </w:t>
      </w:r>
      <w:r w:rsidR="0072226C" w:rsidRPr="0082339C">
        <w:rPr>
          <w:rFonts w:ascii="Palatino Linotype" w:eastAsia="Calibri" w:hAnsi="Palatino Linotype" w:cs="Arial"/>
          <w:lang w:val="es-ES_tradnl"/>
        </w:rPr>
        <w:t xml:space="preserve"> el Sujeto Obligado</w:t>
      </w:r>
      <w:r w:rsidR="0072226C" w:rsidRPr="0072226C">
        <w:rPr>
          <w:rFonts w:ascii="Palatino Linotype" w:eastAsia="Calibri" w:hAnsi="Palatino Linotype" w:cs="Arial"/>
          <w:lang w:val="es-ES_tradnl"/>
        </w:rPr>
        <w:t xml:space="preserve"> a la solicitud de</w:t>
      </w:r>
      <w:r w:rsidR="0082339C">
        <w:rPr>
          <w:rFonts w:ascii="Palatino Linotype" w:eastAsia="Calibri" w:hAnsi="Palatino Linotype" w:cs="Arial"/>
          <w:lang w:val="es-ES_tradnl"/>
        </w:rPr>
        <w:t xml:space="preserve"> acceso</w:t>
      </w:r>
      <w:r w:rsidR="0072226C" w:rsidRPr="0072226C">
        <w:rPr>
          <w:rFonts w:ascii="Palatino Linotype" w:eastAsia="Calibri" w:hAnsi="Palatino Linotype" w:cs="Arial"/>
          <w:lang w:val="es-ES_tradnl"/>
        </w:rPr>
        <w:t xml:space="preserve"> </w:t>
      </w:r>
      <w:r w:rsidR="0082339C">
        <w:rPr>
          <w:rFonts w:ascii="Palatino Linotype" w:eastAsia="Calibri" w:hAnsi="Palatino Linotype" w:cs="Arial"/>
          <w:lang w:val="es-ES_tradnl"/>
        </w:rPr>
        <w:t>a</w:t>
      </w:r>
      <w:r w:rsidR="0072226C" w:rsidRPr="0072226C">
        <w:rPr>
          <w:rFonts w:ascii="Palatino Linotype" w:eastAsia="Calibri" w:hAnsi="Palatino Linotype" w:cs="Arial"/>
          <w:lang w:val="es-ES_tradnl"/>
        </w:rPr>
        <w:t xml:space="preserve"> datos personales, con número </w:t>
      </w:r>
      <w:r w:rsidR="00184F32" w:rsidRPr="00184F32">
        <w:rPr>
          <w:rFonts w:ascii="Palatino Linotype" w:eastAsia="Calibri" w:hAnsi="Palatino Linotype" w:cs="Arial"/>
          <w:b/>
          <w:lang w:val="es-ES_tradnl"/>
        </w:rPr>
        <w:t>00008/SSALUD/AD/2022</w:t>
      </w:r>
      <w:r w:rsidR="0072226C" w:rsidRPr="0072226C">
        <w:rPr>
          <w:rFonts w:ascii="Palatino Linotype" w:eastAsia="Calibri" w:hAnsi="Palatino Linotype"/>
          <w:lang w:eastAsia="es-ES_tradnl"/>
        </w:rPr>
        <w:t xml:space="preserve">, </w:t>
      </w:r>
      <w:r w:rsidR="00184F32">
        <w:rPr>
          <w:rFonts w:ascii="Palatino Linotype" w:eastAsia="Calibri" w:hAnsi="Palatino Linotype"/>
          <w:lang w:eastAsia="es-ES_tradnl"/>
        </w:rPr>
        <w:t xml:space="preserve">conforme </w:t>
      </w:r>
      <w:r w:rsidR="0072226C" w:rsidRPr="0072226C">
        <w:rPr>
          <w:rFonts w:ascii="Palatino Linotype" w:eastAsia="Calibri" w:hAnsi="Palatino Linotype"/>
          <w:lang w:eastAsia="es-ES_tradnl"/>
        </w:rPr>
        <w:t xml:space="preserve">con lo señalado en la primera hipótesis de la fracción II del </w:t>
      </w:r>
      <w:r w:rsidR="0072226C" w:rsidRPr="0072226C">
        <w:rPr>
          <w:rFonts w:ascii="Palatino Linotype" w:eastAsia="Calibri" w:hAnsi="Palatino Linotype" w:cs="Arial"/>
          <w:lang w:val="es-ES_tradnl"/>
        </w:rPr>
        <w:t xml:space="preserve">artículo 137 de la </w:t>
      </w:r>
      <w:r w:rsidR="0072226C" w:rsidRPr="0072226C">
        <w:rPr>
          <w:rFonts w:ascii="Palatino Linotype" w:eastAsia="Calibri" w:hAnsi="Palatino Linotype"/>
        </w:rPr>
        <w:t>Ley de Protección de Datos Personales en Posesión de Sujetos Obligados del Estado de México y Municipios</w:t>
      </w:r>
      <w:r w:rsidR="0072226C" w:rsidRPr="0072226C">
        <w:rPr>
          <w:rFonts w:ascii="Palatino Linotype" w:eastAsia="Calibri" w:hAnsi="Palatino Linotype" w:cs="Arial"/>
        </w:rPr>
        <w:t>, mismo que se transcribe a continuación en la parte aplicable:</w:t>
      </w:r>
    </w:p>
    <w:p w14:paraId="32A65888" w14:textId="77777777" w:rsidR="0072226C" w:rsidRPr="00184F32" w:rsidRDefault="0072226C" w:rsidP="00184F32">
      <w:pPr>
        <w:spacing w:line="360" w:lineRule="auto"/>
        <w:rPr>
          <w:rFonts w:ascii="Palatino Linotype" w:eastAsia="Calibri" w:hAnsi="Palatino Linotype"/>
          <w:lang w:val="es-ES_tradnl"/>
        </w:rPr>
      </w:pPr>
    </w:p>
    <w:p w14:paraId="1D674D20" w14:textId="77777777" w:rsidR="0072226C" w:rsidRPr="00184F32" w:rsidRDefault="0072226C" w:rsidP="00184F32">
      <w:pPr>
        <w:pStyle w:val="Sinespaciado"/>
        <w:rPr>
          <w:rFonts w:eastAsia="Calibri"/>
        </w:rPr>
      </w:pPr>
      <w:r w:rsidRPr="00184F32">
        <w:rPr>
          <w:rFonts w:eastAsia="Calibri"/>
          <w:b/>
        </w:rPr>
        <w:t>Artículo 137</w:t>
      </w:r>
      <w:r w:rsidRPr="00184F32">
        <w:rPr>
          <w:rFonts w:eastAsia="Calibri"/>
        </w:rPr>
        <w:t>. Las resoluciones del Instituto podrán:</w:t>
      </w:r>
    </w:p>
    <w:p w14:paraId="1F068C69" w14:textId="77777777" w:rsidR="0072226C" w:rsidRPr="00184F32" w:rsidRDefault="0072226C" w:rsidP="00184F32">
      <w:pPr>
        <w:pStyle w:val="Sinespaciado"/>
        <w:rPr>
          <w:rFonts w:eastAsia="Calibri"/>
          <w:bCs/>
        </w:rPr>
      </w:pPr>
      <w:r w:rsidRPr="00184F32">
        <w:rPr>
          <w:rFonts w:eastAsia="Calibri"/>
          <w:bCs/>
        </w:rPr>
        <w:t>(…)</w:t>
      </w:r>
    </w:p>
    <w:p w14:paraId="59454C12" w14:textId="6AE287EC" w:rsidR="0072226C" w:rsidRPr="00184F32" w:rsidRDefault="0072226C" w:rsidP="00184F32">
      <w:pPr>
        <w:pStyle w:val="Sinespaciado"/>
        <w:rPr>
          <w:rFonts w:eastAsia="Calibri"/>
        </w:rPr>
      </w:pPr>
      <w:r w:rsidRPr="00184F32">
        <w:rPr>
          <w:rFonts w:eastAsia="Calibri"/>
          <w:b/>
        </w:rPr>
        <w:t>II.</w:t>
      </w:r>
      <w:r w:rsidRPr="00184F32">
        <w:rPr>
          <w:rFonts w:eastAsia="Calibri"/>
        </w:rPr>
        <w:t xml:space="preserve"> Confirmar la respuesta del responsable.</w:t>
      </w:r>
    </w:p>
    <w:p w14:paraId="3258CB0F" w14:textId="77777777" w:rsidR="0072226C" w:rsidRPr="00184F32" w:rsidRDefault="0072226C" w:rsidP="00184F32">
      <w:pPr>
        <w:spacing w:line="360" w:lineRule="auto"/>
        <w:rPr>
          <w:rFonts w:ascii="Palatino Linotype" w:eastAsia="Calibri" w:hAnsi="Palatino Linotype"/>
        </w:rPr>
      </w:pPr>
    </w:p>
    <w:p w14:paraId="1372CEED" w14:textId="68D91EFA" w:rsidR="0072226C" w:rsidRPr="0072226C" w:rsidRDefault="0072226C" w:rsidP="0072226C">
      <w:pPr>
        <w:spacing w:line="360" w:lineRule="auto"/>
        <w:ind w:firstLine="1"/>
        <w:contextualSpacing/>
        <w:jc w:val="both"/>
        <w:rPr>
          <w:rFonts w:ascii="Palatino Linotype" w:eastAsia="MS Mincho" w:hAnsi="Palatino Linotype" w:cs="Arial"/>
          <w:lang w:val="es-ES_tradnl"/>
        </w:rPr>
      </w:pPr>
      <w:r w:rsidRPr="0072226C">
        <w:rPr>
          <w:rFonts w:ascii="Palatino Linotype" w:eastAsia="Calibri" w:hAnsi="Palatino Linotype" w:cs="Arial"/>
        </w:rPr>
        <w:t xml:space="preserve">Así, con fundamento en lo </w:t>
      </w:r>
      <w:r w:rsidR="00184F32">
        <w:rPr>
          <w:rFonts w:ascii="Palatino Linotype" w:eastAsia="Calibri" w:hAnsi="Palatino Linotype" w:cs="Arial"/>
        </w:rPr>
        <w:t>dispuesto</w:t>
      </w:r>
      <w:r w:rsidRPr="0072226C">
        <w:rPr>
          <w:rFonts w:ascii="Palatino Linotype" w:eastAsia="Calibri" w:hAnsi="Palatino Linotype" w:cs="Arial"/>
        </w:rPr>
        <w:t xml:space="preserve"> en los artículos </w:t>
      </w:r>
      <w:r w:rsidRPr="0072226C">
        <w:rPr>
          <w:rFonts w:ascii="Palatino Linotype" w:eastAsia="Calibri" w:hAnsi="Palatino Linotype"/>
        </w:rPr>
        <w:t>5, párrafos trigésimo, trigésimo primero y trigésimo segundo, fracciones IV y V</w:t>
      </w:r>
      <w:r w:rsidRPr="0072226C">
        <w:rPr>
          <w:rFonts w:ascii="Palatino Linotype" w:eastAsia="Calibri" w:hAnsi="Palatino Linotype" w:cs="Arial"/>
        </w:rPr>
        <w:t xml:space="preserve"> de la Constitución Política del Estado Libre y Soberano de México; 2 fracción II, 29, 36 fracciones I, II y III, 176, 178, 179, 181, 185 y 188 de la Ley de Transparencia y Acceso a la Información Pública del Estado de México y Municipios de aplicación supletoria; 1, 81, 82 fracciones I y III, 119, 127, 128, 129, 133 y </w:t>
      </w:r>
      <w:r w:rsidRPr="0072226C">
        <w:rPr>
          <w:rFonts w:ascii="Palatino Linotype" w:eastAsia="Calibri" w:hAnsi="Palatino Linotype" w:cs="Arial"/>
        </w:rPr>
        <w:lastRenderedPageBreak/>
        <w:t>137 de la Ley de Protección de Datos Personales en Posesión de Sujetos Obligados del Estado de México y Municipios,</w:t>
      </w:r>
      <w:r w:rsidRPr="0072226C">
        <w:rPr>
          <w:rFonts w:ascii="Palatino Linotype" w:eastAsia="MS Mincho" w:hAnsi="Palatino Linotype" w:cs="Arial"/>
          <w:lang w:val="es-ES_tradnl"/>
        </w:rPr>
        <w:t xml:space="preserve"> este Órgano Garante emite los siguientes:</w:t>
      </w:r>
    </w:p>
    <w:p w14:paraId="367910B9" w14:textId="77777777" w:rsidR="0072226C" w:rsidRPr="0072226C" w:rsidRDefault="0072226C" w:rsidP="00184F32">
      <w:pPr>
        <w:spacing w:line="360" w:lineRule="auto"/>
        <w:ind w:firstLine="1"/>
        <w:contextualSpacing/>
        <w:jc w:val="both"/>
        <w:rPr>
          <w:rFonts w:ascii="Palatino Linotype" w:eastAsia="Calibri" w:hAnsi="Palatino Linotype" w:cs="Arial"/>
        </w:rPr>
      </w:pPr>
    </w:p>
    <w:p w14:paraId="5D834CA4" w14:textId="77777777" w:rsidR="0072226C" w:rsidRPr="0072226C" w:rsidRDefault="0072226C" w:rsidP="00184F32">
      <w:pPr>
        <w:keepNext/>
        <w:keepLines/>
        <w:spacing w:line="360" w:lineRule="auto"/>
        <w:jc w:val="center"/>
        <w:outlineLvl w:val="0"/>
        <w:rPr>
          <w:rFonts w:ascii="Palatino Linotype" w:eastAsia="Calibri" w:hAnsi="Palatino Linotype"/>
          <w:b/>
          <w:sz w:val="28"/>
          <w:szCs w:val="28"/>
        </w:rPr>
      </w:pPr>
      <w:r w:rsidRPr="0072226C">
        <w:rPr>
          <w:rFonts w:ascii="Palatino Linotype" w:eastAsia="Calibri" w:hAnsi="Palatino Linotype"/>
          <w:b/>
          <w:sz w:val="28"/>
          <w:szCs w:val="28"/>
        </w:rPr>
        <w:t>R E S O L U T I V O S</w:t>
      </w:r>
    </w:p>
    <w:p w14:paraId="11201BB4" w14:textId="77777777" w:rsidR="0072226C" w:rsidRPr="0072226C" w:rsidRDefault="0072226C" w:rsidP="00184F32">
      <w:pPr>
        <w:spacing w:line="360" w:lineRule="auto"/>
        <w:rPr>
          <w:rFonts w:ascii="Palatino Linotype" w:eastAsia="Calibri" w:hAnsi="Palatino Linotype"/>
        </w:rPr>
      </w:pPr>
    </w:p>
    <w:p w14:paraId="17D37FFD" w14:textId="0B390EA5" w:rsidR="0072226C" w:rsidRPr="0072226C" w:rsidRDefault="0072226C" w:rsidP="00184F32">
      <w:pPr>
        <w:spacing w:line="360" w:lineRule="auto"/>
        <w:jc w:val="both"/>
        <w:rPr>
          <w:rFonts w:ascii="Palatino Linotype" w:hAnsi="Palatino Linotype" w:cs="Arial"/>
          <w:lang w:val="es-ES_tradnl"/>
        </w:rPr>
      </w:pPr>
      <w:r w:rsidRPr="0072226C">
        <w:rPr>
          <w:rFonts w:ascii="Palatino Linotype" w:hAnsi="Palatino Linotype" w:cs="Arial"/>
          <w:b/>
          <w:lang w:val="es-ES_tradnl"/>
        </w:rPr>
        <w:t>PRIMERO</w:t>
      </w:r>
      <w:r w:rsidRPr="0072226C">
        <w:rPr>
          <w:rFonts w:ascii="Palatino Linotype" w:hAnsi="Palatino Linotype" w:cs="Arial"/>
          <w:lang w:val="es-ES_tradnl"/>
        </w:rPr>
        <w:t xml:space="preserve">. Se </w:t>
      </w:r>
      <w:r w:rsidRPr="0072226C">
        <w:rPr>
          <w:rFonts w:ascii="Palatino Linotype" w:hAnsi="Palatino Linotype" w:cs="Arial"/>
          <w:b/>
          <w:lang w:val="es-ES_tradnl"/>
        </w:rPr>
        <w:t>CONFIRMA</w:t>
      </w:r>
      <w:r w:rsidRPr="0072226C">
        <w:rPr>
          <w:rFonts w:ascii="Palatino Linotype" w:hAnsi="Palatino Linotype" w:cs="Arial"/>
          <w:lang w:val="es-ES_tradnl"/>
        </w:rPr>
        <w:t xml:space="preserve"> la respuesta del Sujeto Obligado a la solicitud de rectificación de datos personales </w:t>
      </w:r>
      <w:r w:rsidR="00184F32" w:rsidRPr="00184F32">
        <w:rPr>
          <w:rFonts w:ascii="Palatino Linotype" w:eastAsia="Calibri" w:hAnsi="Palatino Linotype" w:cs="Arial"/>
          <w:b/>
          <w:lang w:val="es-ES_tradnl"/>
        </w:rPr>
        <w:t>00008/SSALUD/AD/2022</w:t>
      </w:r>
      <w:r w:rsidRPr="0072226C">
        <w:rPr>
          <w:rFonts w:ascii="Palatino Linotype" w:hAnsi="Palatino Linotype" w:cs="Arial"/>
          <w:lang w:val="es-ES_tradnl"/>
        </w:rPr>
        <w:t>, por resultar infundada</w:t>
      </w:r>
      <w:r w:rsidR="00184F32">
        <w:rPr>
          <w:rFonts w:ascii="Palatino Linotype" w:hAnsi="Palatino Linotype" w:cs="Arial"/>
          <w:lang w:val="es-ES_tradnl"/>
        </w:rPr>
        <w:t>s</w:t>
      </w:r>
      <w:r w:rsidRPr="0072226C">
        <w:rPr>
          <w:rFonts w:ascii="Palatino Linotype" w:hAnsi="Palatino Linotype" w:cs="Arial"/>
          <w:lang w:val="es-ES_tradnl"/>
        </w:rPr>
        <w:t xml:space="preserve"> </w:t>
      </w:r>
      <w:r w:rsidRPr="0072226C">
        <w:rPr>
          <w:rFonts w:ascii="Palatino Linotype" w:eastAsia="Calibri" w:hAnsi="Palatino Linotype" w:cs="Arial"/>
        </w:rPr>
        <w:t xml:space="preserve">las razones y motivos de inconformidad hechas valer en el recurso de revisión </w:t>
      </w:r>
      <w:r w:rsidR="00184F32">
        <w:rPr>
          <w:rFonts w:ascii="Palatino Linotype" w:eastAsia="Calibri" w:hAnsi="Palatino Linotype" w:cs="Arial"/>
          <w:b/>
        </w:rPr>
        <w:t>10515</w:t>
      </w:r>
      <w:r w:rsidRPr="0072226C">
        <w:rPr>
          <w:rFonts w:ascii="Palatino Linotype" w:eastAsia="Calibri" w:hAnsi="Palatino Linotype" w:cs="Arial"/>
          <w:b/>
          <w:bCs/>
        </w:rPr>
        <w:t>/INFOEM/</w:t>
      </w:r>
      <w:r w:rsidR="00184F32">
        <w:rPr>
          <w:rFonts w:ascii="Palatino Linotype" w:eastAsia="Calibri" w:hAnsi="Palatino Linotype" w:cs="Arial"/>
          <w:b/>
          <w:bCs/>
        </w:rPr>
        <w:t>A</w:t>
      </w:r>
      <w:r w:rsidRPr="0072226C">
        <w:rPr>
          <w:rFonts w:ascii="Palatino Linotype" w:eastAsia="Calibri" w:hAnsi="Palatino Linotype" w:cs="Arial"/>
          <w:b/>
          <w:bCs/>
        </w:rPr>
        <w:t>D/RR/2022</w:t>
      </w:r>
      <w:r w:rsidRPr="0072226C">
        <w:rPr>
          <w:rFonts w:ascii="Palatino Linotype" w:eastAsia="Calibri" w:hAnsi="Palatino Linotype" w:cs="Arial"/>
        </w:rPr>
        <w:t xml:space="preserve"> </w:t>
      </w:r>
      <w:r w:rsidRPr="0072226C">
        <w:rPr>
          <w:rFonts w:ascii="Palatino Linotype" w:eastAsia="Calibri" w:hAnsi="Palatino Linotype"/>
        </w:rPr>
        <w:t xml:space="preserve">en términos del </w:t>
      </w:r>
      <w:r w:rsidRPr="0072226C">
        <w:rPr>
          <w:rFonts w:ascii="Palatino Linotype" w:eastAsia="Calibri" w:hAnsi="Palatino Linotype"/>
          <w:b/>
          <w:bCs/>
        </w:rPr>
        <w:t>Considerando Cuarto</w:t>
      </w:r>
      <w:r w:rsidRPr="0072226C">
        <w:rPr>
          <w:rFonts w:ascii="Palatino Linotype" w:eastAsia="Calibri" w:hAnsi="Palatino Linotype"/>
          <w:b/>
        </w:rPr>
        <w:t xml:space="preserve"> </w:t>
      </w:r>
      <w:r w:rsidRPr="0072226C">
        <w:rPr>
          <w:rFonts w:ascii="Palatino Linotype" w:eastAsia="Calibri" w:hAnsi="Palatino Linotype"/>
        </w:rPr>
        <w:t>de la presente resolución</w:t>
      </w:r>
      <w:r w:rsidRPr="0072226C">
        <w:rPr>
          <w:rFonts w:ascii="Palatino Linotype" w:hAnsi="Palatino Linotype" w:cs="Arial"/>
          <w:lang w:val="es-ES_tradnl"/>
        </w:rPr>
        <w:t>.</w:t>
      </w:r>
    </w:p>
    <w:p w14:paraId="27E1DE36" w14:textId="77777777" w:rsidR="0072226C" w:rsidRPr="0072226C" w:rsidRDefault="0072226C" w:rsidP="00184F32">
      <w:pPr>
        <w:spacing w:line="360" w:lineRule="auto"/>
        <w:jc w:val="both"/>
        <w:rPr>
          <w:rFonts w:ascii="Palatino Linotype" w:hAnsi="Palatino Linotype" w:cs="Arial"/>
          <w:lang w:val="es-ES_tradnl"/>
        </w:rPr>
      </w:pPr>
    </w:p>
    <w:p w14:paraId="1F16742B" w14:textId="152A1011" w:rsidR="0072226C" w:rsidRPr="0072226C" w:rsidRDefault="0072226C" w:rsidP="00184F32">
      <w:pPr>
        <w:spacing w:line="360" w:lineRule="auto"/>
        <w:jc w:val="both"/>
        <w:rPr>
          <w:rFonts w:ascii="Palatino Linotype" w:hAnsi="Palatino Linotype" w:cs="Arial"/>
        </w:rPr>
      </w:pPr>
      <w:r w:rsidRPr="0072226C">
        <w:rPr>
          <w:rFonts w:ascii="Palatino Linotype" w:hAnsi="Palatino Linotype" w:cs="Arial"/>
          <w:b/>
          <w:lang w:val="es-ES_tradnl"/>
        </w:rPr>
        <w:t>SEGUNDO</w:t>
      </w:r>
      <w:r w:rsidRPr="0072226C">
        <w:rPr>
          <w:rFonts w:ascii="Palatino Linotype" w:hAnsi="Palatino Linotype" w:cs="Arial"/>
          <w:lang w:val="es-ES_tradnl"/>
        </w:rPr>
        <w:t xml:space="preserve">. </w:t>
      </w:r>
      <w:r w:rsidRPr="0072226C">
        <w:rPr>
          <w:rFonts w:ascii="Palatino Linotype" w:hAnsi="Palatino Linotype" w:cs="Arial"/>
          <w:b/>
        </w:rPr>
        <w:t xml:space="preserve">Notifíquese </w:t>
      </w:r>
      <w:r w:rsidRPr="0072226C">
        <w:rPr>
          <w:rFonts w:ascii="Palatino Linotype" w:hAnsi="Palatino Linotype" w:cs="Arial"/>
        </w:rPr>
        <w:t xml:space="preserve">vía Sistema de Acceso, Rectificación, Cancelación y Oposición de Datos Personales del Estado de México (SARCOEM), la presente resolución al Titular de la Unidad de Transparencia </w:t>
      </w:r>
      <w:r w:rsidR="00184F32" w:rsidRPr="00184F32">
        <w:rPr>
          <w:rFonts w:ascii="Palatino Linotype" w:hAnsi="Palatino Linotype" w:cs="Arial"/>
        </w:rPr>
        <w:t xml:space="preserve">del </w:t>
      </w:r>
      <w:r w:rsidR="00184F32">
        <w:rPr>
          <w:rFonts w:ascii="Palatino Linotype" w:hAnsi="Palatino Linotype" w:cs="Arial"/>
        </w:rPr>
        <w:t>S</w:t>
      </w:r>
      <w:r w:rsidR="00184F32" w:rsidRPr="00184F32">
        <w:rPr>
          <w:rFonts w:ascii="Palatino Linotype" w:hAnsi="Palatino Linotype" w:cs="Arial"/>
        </w:rPr>
        <w:t xml:space="preserve">ujeto </w:t>
      </w:r>
      <w:r w:rsidR="00184F32">
        <w:rPr>
          <w:rFonts w:ascii="Palatino Linotype" w:hAnsi="Palatino Linotype" w:cs="Arial"/>
        </w:rPr>
        <w:t>O</w:t>
      </w:r>
      <w:r w:rsidR="00184F32" w:rsidRPr="00184F32">
        <w:rPr>
          <w:rFonts w:ascii="Palatino Linotype" w:hAnsi="Palatino Linotype" w:cs="Arial"/>
        </w:rPr>
        <w:t>bligado.</w:t>
      </w:r>
    </w:p>
    <w:p w14:paraId="3B735217" w14:textId="77777777" w:rsidR="0072226C" w:rsidRPr="0072226C" w:rsidRDefault="0072226C" w:rsidP="00184F32">
      <w:pPr>
        <w:spacing w:line="360" w:lineRule="auto"/>
        <w:jc w:val="both"/>
        <w:rPr>
          <w:rFonts w:ascii="Palatino Linotype" w:hAnsi="Palatino Linotype" w:cs="Arial"/>
        </w:rPr>
      </w:pPr>
    </w:p>
    <w:p w14:paraId="5221063C" w14:textId="38FF7512" w:rsidR="0072226C" w:rsidRDefault="0072226C" w:rsidP="00184F32">
      <w:pPr>
        <w:spacing w:line="360" w:lineRule="auto"/>
        <w:jc w:val="both"/>
        <w:rPr>
          <w:rFonts w:ascii="Palatino Linotype" w:hAnsi="Palatino Linotype"/>
          <w:color w:val="222222"/>
          <w:lang w:eastAsia="es-MX"/>
        </w:rPr>
      </w:pPr>
      <w:r w:rsidRPr="0072226C">
        <w:rPr>
          <w:rFonts w:ascii="Palatino Linotype" w:eastAsia="MS Mincho" w:hAnsi="Palatino Linotype"/>
          <w:b/>
          <w:color w:val="000000"/>
        </w:rPr>
        <w:t xml:space="preserve">TERCERO. </w:t>
      </w:r>
      <w:r w:rsidRPr="0072226C">
        <w:rPr>
          <w:rFonts w:ascii="Palatino Linotype" w:eastAsia="MS Gothic" w:hAnsi="Palatino Linotype"/>
          <w:b/>
        </w:rPr>
        <w:t xml:space="preserve">Notifíquese </w:t>
      </w:r>
      <w:r w:rsidRPr="0072226C">
        <w:rPr>
          <w:rFonts w:ascii="Palatino Linotype" w:eastAsia="MS Gothic" w:hAnsi="Palatino Linotype"/>
        </w:rPr>
        <w:t>a</w:t>
      </w:r>
      <w:r w:rsidR="00184F32">
        <w:rPr>
          <w:rFonts w:ascii="Palatino Linotype" w:eastAsia="MS Gothic" w:hAnsi="Palatino Linotype"/>
        </w:rPr>
        <w:t xml:space="preserve"> </w:t>
      </w:r>
      <w:r w:rsidRPr="0072226C">
        <w:rPr>
          <w:rFonts w:ascii="Palatino Linotype" w:eastAsia="MS Gothic" w:hAnsi="Palatino Linotype"/>
        </w:rPr>
        <w:t>l</w:t>
      </w:r>
      <w:r w:rsidR="00184F32">
        <w:rPr>
          <w:rFonts w:ascii="Palatino Linotype" w:eastAsia="MS Gothic" w:hAnsi="Palatino Linotype"/>
        </w:rPr>
        <w:t>a Recurrente</w:t>
      </w:r>
      <w:r w:rsidRPr="0072226C">
        <w:rPr>
          <w:rFonts w:ascii="Palatino Linotype" w:eastAsia="MS Gothic" w:hAnsi="Palatino Linotype"/>
          <w:b/>
        </w:rPr>
        <w:t xml:space="preserve"> </w:t>
      </w:r>
      <w:r w:rsidRPr="0072226C">
        <w:rPr>
          <w:rFonts w:ascii="Palatino Linotype" w:hAnsi="Palatino Linotype" w:cs="Arial"/>
        </w:rPr>
        <w:t xml:space="preserve">vía Sistema de Acceso, Rectificación, Cancelación y Oposición de Datos Personales del Estado de México (SARCOEM) </w:t>
      </w:r>
      <w:r w:rsidRPr="0072226C">
        <w:rPr>
          <w:rFonts w:ascii="Palatino Linotype" w:eastAsia="MS Gothic" w:hAnsi="Palatino Linotype"/>
        </w:rPr>
        <w:t>la presente</w:t>
      </w:r>
      <w:r w:rsidRPr="0072226C">
        <w:rPr>
          <w:rFonts w:ascii="Palatino Linotype" w:hAnsi="Palatino Linotype"/>
          <w:color w:val="222222"/>
          <w:lang w:eastAsia="es-MX"/>
        </w:rPr>
        <w:t xml:space="preserve"> resolución</w:t>
      </w:r>
      <w:r w:rsidR="00CC3339">
        <w:rPr>
          <w:rFonts w:ascii="Palatino Linotype" w:hAnsi="Palatino Linotype"/>
          <w:color w:val="222222"/>
          <w:lang w:eastAsia="es-MX"/>
        </w:rPr>
        <w:t>.</w:t>
      </w:r>
    </w:p>
    <w:p w14:paraId="3B3B0E6D" w14:textId="63A55219" w:rsidR="00CC3339" w:rsidRPr="00CC3339" w:rsidRDefault="00CC3339" w:rsidP="00CC3339">
      <w:pPr>
        <w:spacing w:line="360" w:lineRule="auto"/>
        <w:jc w:val="both"/>
        <w:rPr>
          <w:rFonts w:ascii="Palatino Linotype" w:hAnsi="Palatino Linotype"/>
          <w:lang w:eastAsia="es-MX"/>
        </w:rPr>
      </w:pPr>
    </w:p>
    <w:p w14:paraId="216EB6CD" w14:textId="542A7026" w:rsidR="00CC3339" w:rsidRPr="00CC3339" w:rsidRDefault="00CC3339" w:rsidP="00CC3339">
      <w:pPr>
        <w:spacing w:line="360" w:lineRule="auto"/>
        <w:jc w:val="both"/>
        <w:rPr>
          <w:rFonts w:ascii="Palatino Linotype" w:hAnsi="Palatino Linotype"/>
        </w:rPr>
      </w:pPr>
      <w:r w:rsidRPr="00CC3339">
        <w:rPr>
          <w:rFonts w:ascii="Palatino Linotype" w:hAnsi="Palatino Linotype"/>
          <w:b/>
          <w:bCs/>
        </w:rPr>
        <w:t>CUARTO.</w:t>
      </w:r>
      <w:r w:rsidRPr="00CC3339">
        <w:rPr>
          <w:rFonts w:ascii="Palatino Linotype" w:hAnsi="Palatino Linotype"/>
        </w:rPr>
        <w:t xml:space="preserve"> Hágase del conocimiento </w:t>
      </w:r>
      <w:r>
        <w:rPr>
          <w:rFonts w:ascii="Palatino Linotype" w:hAnsi="Palatino Linotype"/>
        </w:rPr>
        <w:t>de</w:t>
      </w:r>
      <w:r w:rsidRPr="00CC3339">
        <w:rPr>
          <w:rFonts w:ascii="Palatino Linotype" w:hAnsi="Palatino Linotype"/>
        </w:rPr>
        <w:t xml:space="preserve"> </w:t>
      </w:r>
      <w:r>
        <w:rPr>
          <w:rFonts w:ascii="Palatino Linotype" w:hAnsi="Palatino Linotype"/>
        </w:rPr>
        <w:t>la</w:t>
      </w:r>
      <w:r w:rsidRPr="00CC3339">
        <w:rPr>
          <w:rFonts w:ascii="Palatino Linotype" w:hAnsi="Palatino Linotype"/>
        </w:rPr>
        <w:t xml:space="preserve"> R</w:t>
      </w:r>
      <w:r>
        <w:rPr>
          <w:rFonts w:ascii="Palatino Linotype" w:hAnsi="Palatino Linotype"/>
        </w:rPr>
        <w:t>ecurrente</w:t>
      </w:r>
      <w:r w:rsidRPr="00CC3339">
        <w:rPr>
          <w:rFonts w:ascii="Palatino Linotype" w:hAnsi="Palatino Linotype"/>
        </w:rPr>
        <w:t xml:space="preserve"> que de conformidad con lo establecido en el artículo 142 de la Ley de Protección de Datos Personales en Posesión de Sujetos Obligados del Estado de México y Municipios, podrá impugnarla vía Juicio de Amparo en los términos de las leyes aplicables. </w:t>
      </w:r>
    </w:p>
    <w:p w14:paraId="584B7581" w14:textId="77777777" w:rsidR="00CC3339" w:rsidRPr="0072226C" w:rsidRDefault="00CC3339" w:rsidP="00184F32">
      <w:pPr>
        <w:spacing w:line="360" w:lineRule="auto"/>
        <w:jc w:val="both"/>
        <w:rPr>
          <w:rFonts w:ascii="Palatino Linotype" w:hAnsi="Palatino Linotype"/>
          <w:color w:val="222222"/>
          <w:lang w:val="es-MX" w:eastAsia="es-MX"/>
        </w:rPr>
      </w:pPr>
    </w:p>
    <w:p w14:paraId="787512B7" w14:textId="78D1AEFD" w:rsidR="005F0440" w:rsidRPr="00C0775E" w:rsidRDefault="00DA297E" w:rsidP="001919AA">
      <w:pPr>
        <w:spacing w:line="360" w:lineRule="auto"/>
        <w:ind w:right="-8"/>
        <w:jc w:val="both"/>
        <w:rPr>
          <w:rFonts w:ascii="Palatino Linotype" w:eastAsia="Calibri" w:hAnsi="Palatino Linotype" w:cs="Arial"/>
          <w:lang w:val="es-ES_tradnl"/>
        </w:rPr>
      </w:pPr>
      <w:r w:rsidRPr="00C0775E">
        <w:rPr>
          <w:rFonts w:ascii="Palatino Linotype" w:eastAsia="Calibri" w:hAnsi="Palatino Linotype" w:cs="Arial"/>
          <w:lang w:val="es-ES_tradnl"/>
        </w:rPr>
        <w:t>ASÍ LO RESUELVE, POR UNANIMIDAD DE VOTOS EL PLENO DEL</w:t>
      </w:r>
      <w:r w:rsidRPr="00C0775E">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C0775E">
        <w:rPr>
          <w:rFonts w:ascii="Palatino Linotype" w:eastAsia="Calibri" w:hAnsi="Palatino Linotype" w:cs="Arial"/>
          <w:lang w:val="es-ES_tradnl"/>
        </w:rPr>
        <w:t xml:space="preserve">, CONFORMADO POR LOS COMISIONADOS </w:t>
      </w:r>
      <w:r w:rsidR="002A6308" w:rsidRPr="00C0775E">
        <w:rPr>
          <w:rFonts w:ascii="Palatino Linotype" w:eastAsia="Calibri" w:hAnsi="Palatino Linotype" w:cs="Arial"/>
          <w:lang w:val="es-ES_tradnl"/>
        </w:rPr>
        <w:t>JOSÉ MARTÍNEZ VILCHIS</w:t>
      </w:r>
      <w:r w:rsidR="00144EE1">
        <w:rPr>
          <w:rFonts w:ascii="Palatino Linotype" w:eastAsia="Calibri" w:hAnsi="Palatino Linotype" w:cs="Arial"/>
          <w:lang w:val="es-ES_tradnl"/>
        </w:rPr>
        <w:t>,</w:t>
      </w:r>
      <w:r w:rsidR="002A6308" w:rsidRPr="00C0775E">
        <w:rPr>
          <w:rFonts w:ascii="Palatino Linotype" w:eastAsia="Calibri" w:hAnsi="Palatino Linotype" w:cs="Arial"/>
          <w:lang w:val="es-ES_tradnl"/>
        </w:rPr>
        <w:t xml:space="preserve"> MARÍA DEL ROSARIO MEJÍA AYALA</w:t>
      </w:r>
      <w:r w:rsidR="00144EE1">
        <w:rPr>
          <w:rFonts w:ascii="Palatino Linotype" w:eastAsia="Calibri" w:hAnsi="Palatino Linotype" w:cs="Arial"/>
          <w:lang w:val="es-ES_tradnl"/>
        </w:rPr>
        <w:t>,</w:t>
      </w:r>
      <w:r w:rsidR="002A6308" w:rsidRPr="00C0775E">
        <w:rPr>
          <w:rFonts w:ascii="Palatino Linotype" w:eastAsia="Calibri" w:hAnsi="Palatino Linotype" w:cs="Arial"/>
          <w:lang w:val="es-ES_tradnl"/>
        </w:rPr>
        <w:t xml:space="preserve"> SHARON CRISTINA MORALES MARTÍNEZ</w:t>
      </w:r>
      <w:r w:rsidR="00144EE1">
        <w:rPr>
          <w:rFonts w:ascii="Palatino Linotype" w:eastAsia="Calibri" w:hAnsi="Palatino Linotype" w:cs="Arial"/>
          <w:lang w:val="es-ES_tradnl"/>
        </w:rPr>
        <w:t xml:space="preserve"> CON AUSENCIA JUSTIFICADA,</w:t>
      </w:r>
      <w:r w:rsidR="002A6308" w:rsidRPr="00C0775E">
        <w:rPr>
          <w:rFonts w:ascii="Palatino Linotype" w:eastAsia="Calibri" w:hAnsi="Palatino Linotype" w:cs="Arial"/>
          <w:lang w:val="es-ES_tradnl"/>
        </w:rPr>
        <w:t xml:space="preserve"> LUIS GUSTAVO PARRA NORIEGA Y GUADALUPE RAMÍREZ PEÑA; </w:t>
      </w:r>
      <w:r w:rsidRPr="00C0775E">
        <w:rPr>
          <w:rFonts w:ascii="Palatino Linotype" w:eastAsia="Calibri" w:hAnsi="Palatino Linotype" w:cs="Arial"/>
          <w:lang w:val="es-ES_tradnl"/>
        </w:rPr>
        <w:t xml:space="preserve">EN LA </w:t>
      </w:r>
      <w:r w:rsidR="005F0440" w:rsidRPr="00C0775E">
        <w:rPr>
          <w:rFonts w:ascii="Palatino Linotype" w:eastAsia="Calibri" w:hAnsi="Palatino Linotype" w:cs="Arial"/>
          <w:lang w:val="es-ES_tradnl"/>
        </w:rPr>
        <w:t xml:space="preserve">TRIGÉSIMA </w:t>
      </w:r>
      <w:r w:rsidR="00E02240">
        <w:rPr>
          <w:rFonts w:ascii="Palatino Linotype" w:eastAsia="Calibri" w:hAnsi="Palatino Linotype" w:cs="Arial"/>
          <w:lang w:val="es-ES_tradnl"/>
        </w:rPr>
        <w:t>CUARTA</w:t>
      </w:r>
      <w:r w:rsidR="00AA10DE" w:rsidRPr="00C0775E">
        <w:rPr>
          <w:rFonts w:ascii="Palatino Linotype" w:eastAsia="Calibri" w:hAnsi="Palatino Linotype" w:cs="Arial"/>
          <w:lang w:val="es-ES_tradnl"/>
        </w:rPr>
        <w:t xml:space="preserve"> </w:t>
      </w:r>
      <w:r w:rsidRPr="00C0775E">
        <w:rPr>
          <w:rFonts w:ascii="Palatino Linotype" w:eastAsia="Calibri" w:hAnsi="Palatino Linotype" w:cs="Arial"/>
          <w:lang w:val="es-ES_tradnl"/>
        </w:rPr>
        <w:t xml:space="preserve">SESIÓN ORDINARIA CELEBRADA EL </w:t>
      </w:r>
      <w:r w:rsidR="00E02240">
        <w:rPr>
          <w:rFonts w:ascii="Palatino Linotype" w:eastAsia="Calibri" w:hAnsi="Palatino Linotype" w:cs="Arial"/>
          <w:lang w:val="es-ES_tradnl"/>
        </w:rPr>
        <w:t>VEINTIUNO</w:t>
      </w:r>
      <w:r w:rsidR="005F0440" w:rsidRPr="00C0775E">
        <w:rPr>
          <w:rFonts w:ascii="Palatino Linotype" w:eastAsia="Calibri" w:hAnsi="Palatino Linotype" w:cs="Arial"/>
          <w:lang w:val="es-ES_tradnl"/>
        </w:rPr>
        <w:t xml:space="preserve"> DE SEPTIEMBRE</w:t>
      </w:r>
      <w:r w:rsidR="002A6308" w:rsidRPr="00C0775E">
        <w:rPr>
          <w:rFonts w:ascii="Palatino Linotype" w:eastAsia="Calibri" w:hAnsi="Palatino Linotype" w:cs="Arial"/>
          <w:lang w:val="es-ES_tradnl"/>
        </w:rPr>
        <w:t xml:space="preserve"> DE DOS MIL VEINTIDÓS</w:t>
      </w:r>
      <w:r w:rsidRPr="00C0775E">
        <w:rPr>
          <w:rFonts w:ascii="Palatino Linotype" w:eastAsia="Calibri" w:hAnsi="Palatino Linotype" w:cs="Arial"/>
          <w:lang w:val="es-ES_tradnl"/>
        </w:rPr>
        <w:t>, ANTE EL SECRETARIO TÉCNICO DEL PLENO, ALEXIS TAPIA RAMÍREZ.---------------------------------------------------------------------------------------------------</w:t>
      </w:r>
      <w:r w:rsidR="002E6789" w:rsidRPr="00C0775E">
        <w:rPr>
          <w:rFonts w:ascii="Palatino Linotype" w:eastAsia="Calibri" w:hAnsi="Palatino Linotype" w:cs="Arial"/>
          <w:lang w:val="es-ES_tradnl"/>
        </w:rPr>
        <w:t>---------------------------------------------------------------------------------------------------------------------------------------------------------------------------------------------------------------------------------------------------------------------------------------------------------------------------------------------------------------------------------------------------------------------------------------------------------------------------------------------------------------------------------------------------------------------------------------------------------------------------------------------------------------------------------------------------------------------------------------------------------------------------------------------------------------------------------------------------------------------------------------------------------------------------------------------------------------------------------------------------------------------------------------------------------------------------------------------------------------------------------------------------------------------------------------------------------------------------------------------------------------------------------------------------------------------------------------------------------------------------------------------------------------------------------------------------------------------------------------------------------------------------------------------------</w:t>
      </w:r>
    </w:p>
    <w:p w14:paraId="5A097F43" w14:textId="78D0AC76" w:rsidR="00DA297E" w:rsidRPr="00C0775E" w:rsidRDefault="002A6308" w:rsidP="007C1357">
      <w:pPr>
        <w:spacing w:line="360" w:lineRule="auto"/>
        <w:jc w:val="both"/>
        <w:rPr>
          <w:rFonts w:ascii="Palatino Linotype" w:eastAsia="Calibri" w:hAnsi="Palatino Linotype" w:cs="Arial"/>
          <w:sz w:val="20"/>
          <w:szCs w:val="20"/>
          <w:lang w:val="es-ES_tradnl"/>
        </w:rPr>
      </w:pPr>
      <w:r w:rsidRPr="00C0775E">
        <w:rPr>
          <w:rFonts w:ascii="Palatino Linotype" w:eastAsia="Calibri" w:hAnsi="Palatino Linotype" w:cs="Arial"/>
          <w:sz w:val="20"/>
          <w:szCs w:val="20"/>
          <w:lang w:val="es-ES_tradnl"/>
        </w:rPr>
        <w:t>JMV/CCR/</w:t>
      </w:r>
      <w:proofErr w:type="spellStart"/>
      <w:r w:rsidR="005F0440" w:rsidRPr="00C0775E">
        <w:rPr>
          <w:rFonts w:ascii="Palatino Linotype" w:eastAsia="Calibri" w:hAnsi="Palatino Linotype" w:cs="Arial"/>
          <w:sz w:val="20"/>
          <w:szCs w:val="20"/>
          <w:lang w:val="es-ES_tradnl"/>
        </w:rPr>
        <w:t>fzh</w:t>
      </w:r>
      <w:proofErr w:type="spellEnd"/>
    </w:p>
    <w:p w14:paraId="39641D5C" w14:textId="77777777" w:rsidR="00DA297E" w:rsidRPr="00C0775E" w:rsidRDefault="00DA297E" w:rsidP="007C1357">
      <w:pPr>
        <w:spacing w:line="360" w:lineRule="auto"/>
        <w:rPr>
          <w:rFonts w:ascii="Palatino Linotype" w:hAnsi="Palatino Linotype"/>
          <w:lang w:val="es-ES_tradnl"/>
        </w:rPr>
      </w:pPr>
    </w:p>
    <w:p w14:paraId="50C71B1A" w14:textId="77777777" w:rsidR="00DA297E" w:rsidRPr="00C0775E" w:rsidRDefault="00DA297E" w:rsidP="007C1357">
      <w:pPr>
        <w:spacing w:line="360" w:lineRule="auto"/>
        <w:rPr>
          <w:rFonts w:ascii="Palatino Linotype" w:hAnsi="Palatino Linotype"/>
          <w:lang w:val="es-ES_tradnl"/>
        </w:rPr>
      </w:pPr>
    </w:p>
    <w:p w14:paraId="016795A2" w14:textId="77777777" w:rsidR="00DA297E" w:rsidRPr="00C0775E" w:rsidRDefault="00DA297E" w:rsidP="007C1357">
      <w:pPr>
        <w:spacing w:line="360" w:lineRule="auto"/>
        <w:rPr>
          <w:rFonts w:ascii="Palatino Linotype" w:hAnsi="Palatino Linotype"/>
          <w:lang w:val="es-ES_tradnl"/>
        </w:rPr>
      </w:pPr>
    </w:p>
    <w:p w14:paraId="7DE40B84" w14:textId="77777777" w:rsidR="00DA297E" w:rsidRPr="00C0775E" w:rsidRDefault="00DA297E" w:rsidP="007C1357">
      <w:pPr>
        <w:spacing w:line="360" w:lineRule="auto"/>
        <w:rPr>
          <w:rFonts w:ascii="Palatino Linotype" w:hAnsi="Palatino Linotype"/>
          <w:lang w:val="es-ES_tradnl"/>
        </w:rPr>
      </w:pPr>
    </w:p>
    <w:p w14:paraId="309AB27A" w14:textId="77777777" w:rsidR="00DA297E" w:rsidRPr="00C0775E" w:rsidRDefault="00DA297E" w:rsidP="007C1357">
      <w:pPr>
        <w:spacing w:line="360" w:lineRule="auto"/>
        <w:rPr>
          <w:rFonts w:ascii="Palatino Linotype" w:hAnsi="Palatino Linotype"/>
          <w:lang w:val="es-ES_tradnl"/>
        </w:rPr>
      </w:pPr>
    </w:p>
    <w:p w14:paraId="39BDCA83" w14:textId="77777777" w:rsidR="00DA297E" w:rsidRPr="00C0775E" w:rsidRDefault="00DA297E" w:rsidP="007C1357">
      <w:pPr>
        <w:spacing w:line="360" w:lineRule="auto"/>
        <w:rPr>
          <w:rFonts w:ascii="Palatino Linotype" w:hAnsi="Palatino Linotype"/>
          <w:lang w:val="es-ES_tradnl"/>
        </w:rPr>
      </w:pPr>
    </w:p>
    <w:p w14:paraId="2E6C28D3" w14:textId="65D20134" w:rsidR="00DA297E" w:rsidRDefault="00DA297E" w:rsidP="007C1357">
      <w:pPr>
        <w:spacing w:line="360" w:lineRule="auto"/>
        <w:rPr>
          <w:rFonts w:ascii="Palatino Linotype" w:hAnsi="Palatino Linotype"/>
          <w:lang w:val="es-ES_tradnl"/>
        </w:rPr>
      </w:pPr>
    </w:p>
    <w:p w14:paraId="44850301" w14:textId="3DD11268" w:rsidR="00CC3339" w:rsidRDefault="00CC3339" w:rsidP="007C1357">
      <w:pPr>
        <w:spacing w:line="360" w:lineRule="auto"/>
        <w:rPr>
          <w:rFonts w:ascii="Palatino Linotype" w:hAnsi="Palatino Linotype"/>
          <w:lang w:val="es-ES_tradnl"/>
        </w:rPr>
      </w:pPr>
    </w:p>
    <w:p w14:paraId="18BBFFD8" w14:textId="7F52AFB2" w:rsidR="00CC3339" w:rsidRDefault="00CC3339" w:rsidP="007C1357">
      <w:pPr>
        <w:spacing w:line="360" w:lineRule="auto"/>
        <w:rPr>
          <w:rFonts w:ascii="Palatino Linotype" w:hAnsi="Palatino Linotype"/>
          <w:lang w:val="es-ES_tradnl"/>
        </w:rPr>
      </w:pPr>
    </w:p>
    <w:p w14:paraId="222B42A4" w14:textId="77777777" w:rsidR="00CC3339" w:rsidRPr="00C0775E" w:rsidRDefault="00CC3339" w:rsidP="007C1357">
      <w:pPr>
        <w:spacing w:line="360" w:lineRule="auto"/>
        <w:rPr>
          <w:rFonts w:ascii="Palatino Linotype" w:hAnsi="Palatino Linotype"/>
          <w:lang w:val="es-ES_tradnl"/>
        </w:rPr>
      </w:pPr>
    </w:p>
    <w:sectPr w:rsidR="00CC3339" w:rsidRPr="00C0775E" w:rsidSect="00041E4C">
      <w:headerReference w:type="even" r:id="rId10"/>
      <w:headerReference w:type="default" r:id="rId11"/>
      <w:footerReference w:type="default" r:id="rId12"/>
      <w:headerReference w:type="first" r:id="rId13"/>
      <w:footerReference w:type="first" r:id="rId14"/>
      <w:pgSz w:w="12240" w:h="15840"/>
      <w:pgMar w:top="3062" w:right="1134" w:bottom="1247" w:left="175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6D9B3" w14:textId="77777777" w:rsidR="00924A38" w:rsidRDefault="00924A38" w:rsidP="000B5E25">
      <w:r>
        <w:separator/>
      </w:r>
    </w:p>
  </w:endnote>
  <w:endnote w:type="continuationSeparator" w:id="0">
    <w:p w14:paraId="128E2E99" w14:textId="77777777" w:rsidR="00924A38" w:rsidRDefault="00924A38" w:rsidP="000B5E25">
      <w:r>
        <w:continuationSeparator/>
      </w:r>
    </w:p>
  </w:endnote>
  <w:endnote w:type="continuationNotice" w:id="1">
    <w:p w14:paraId="1C9E4AB3" w14:textId="77777777" w:rsidR="00924A38" w:rsidRDefault="00924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E3724" w14:textId="77777777" w:rsidR="00AE5995" w:rsidRPr="002A6308" w:rsidRDefault="00AE5995" w:rsidP="0043515A">
    <w:pPr>
      <w:pStyle w:val="Piedepgina"/>
      <w:jc w:val="right"/>
      <w:rPr>
        <w:rFonts w:ascii="Palatino Linotype" w:hAnsi="Palatino Linotype" w:cs="Arial"/>
        <w:sz w:val="20"/>
        <w:szCs w:val="20"/>
      </w:rPr>
    </w:pPr>
    <w:r w:rsidRPr="002A6308">
      <w:rPr>
        <w:rFonts w:ascii="Palatino Linotype" w:hAnsi="Palatino Linotype" w:cs="Arial"/>
        <w:bCs/>
        <w:sz w:val="20"/>
        <w:szCs w:val="20"/>
      </w:rPr>
      <w:t xml:space="preserve">Página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PAGE</w:instrText>
    </w:r>
    <w:r w:rsidRPr="002A6308">
      <w:rPr>
        <w:rFonts w:ascii="Palatino Linotype" w:hAnsi="Palatino Linotype" w:cs="Arial"/>
        <w:bCs/>
        <w:sz w:val="20"/>
        <w:szCs w:val="20"/>
      </w:rPr>
      <w:fldChar w:fldCharType="separate"/>
    </w:r>
    <w:r w:rsidR="00157AE6">
      <w:rPr>
        <w:rFonts w:ascii="Palatino Linotype" w:hAnsi="Palatino Linotype" w:cs="Arial"/>
        <w:bCs/>
        <w:noProof/>
        <w:sz w:val="20"/>
        <w:szCs w:val="20"/>
      </w:rPr>
      <w:t>22</w:t>
    </w:r>
    <w:r w:rsidRPr="002A6308">
      <w:rPr>
        <w:rFonts w:ascii="Palatino Linotype" w:hAnsi="Palatino Linotype" w:cs="Arial"/>
        <w:bCs/>
        <w:sz w:val="20"/>
        <w:szCs w:val="20"/>
      </w:rPr>
      <w:fldChar w:fldCharType="end"/>
    </w:r>
    <w:r w:rsidRPr="002A6308">
      <w:rPr>
        <w:rFonts w:ascii="Palatino Linotype" w:hAnsi="Palatino Linotype" w:cs="Arial"/>
        <w:sz w:val="20"/>
        <w:szCs w:val="20"/>
      </w:rPr>
      <w:t xml:space="preserve"> de </w:t>
    </w:r>
    <w:r w:rsidRPr="002A6308">
      <w:rPr>
        <w:rFonts w:ascii="Palatino Linotype" w:hAnsi="Palatino Linotype" w:cs="Arial"/>
        <w:bCs/>
        <w:sz w:val="20"/>
        <w:szCs w:val="20"/>
      </w:rPr>
      <w:fldChar w:fldCharType="begin"/>
    </w:r>
    <w:r w:rsidRPr="002A6308">
      <w:rPr>
        <w:rFonts w:ascii="Palatino Linotype" w:hAnsi="Palatino Linotype" w:cs="Arial"/>
        <w:bCs/>
        <w:sz w:val="20"/>
        <w:szCs w:val="20"/>
      </w:rPr>
      <w:instrText>NUMPAGES</w:instrText>
    </w:r>
    <w:r w:rsidRPr="002A6308">
      <w:rPr>
        <w:rFonts w:ascii="Palatino Linotype" w:hAnsi="Palatino Linotype" w:cs="Arial"/>
        <w:bCs/>
        <w:sz w:val="20"/>
        <w:szCs w:val="20"/>
      </w:rPr>
      <w:fldChar w:fldCharType="separate"/>
    </w:r>
    <w:r w:rsidR="00157AE6">
      <w:rPr>
        <w:rFonts w:ascii="Palatino Linotype" w:hAnsi="Palatino Linotype" w:cs="Arial"/>
        <w:bCs/>
        <w:noProof/>
        <w:sz w:val="20"/>
        <w:szCs w:val="20"/>
      </w:rPr>
      <w:t>22</w:t>
    </w:r>
    <w:r w:rsidRPr="002A6308">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0AF0E" w14:textId="77777777" w:rsidR="00AE5995" w:rsidRPr="003E56C9" w:rsidRDefault="00AE5995"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157AE6">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157AE6">
      <w:rPr>
        <w:rFonts w:ascii="Palatino Linotype" w:hAnsi="Palatino Linotype" w:cs="Arial"/>
        <w:b/>
        <w:bCs/>
        <w:noProof/>
        <w:sz w:val="20"/>
        <w:szCs w:val="20"/>
      </w:rPr>
      <w:t>22</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064FE" w14:textId="77777777" w:rsidR="00924A38" w:rsidRDefault="00924A38" w:rsidP="000B5E25">
      <w:r>
        <w:separator/>
      </w:r>
    </w:p>
  </w:footnote>
  <w:footnote w:type="continuationSeparator" w:id="0">
    <w:p w14:paraId="5C8F32BC" w14:textId="77777777" w:rsidR="00924A38" w:rsidRDefault="00924A38" w:rsidP="000B5E25">
      <w:r>
        <w:continuationSeparator/>
      </w:r>
    </w:p>
  </w:footnote>
  <w:footnote w:type="continuationNotice" w:id="1">
    <w:p w14:paraId="460F7407" w14:textId="77777777" w:rsidR="00924A38" w:rsidRDefault="00924A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3AFA1" w14:textId="4B1D2FF6" w:rsidR="00E5647F" w:rsidRDefault="00157AE6">
    <w:pPr>
      <w:pStyle w:val="Encabezado"/>
    </w:pPr>
    <w:r>
      <w:rPr>
        <w:noProof/>
        <w:lang w:val="es-MX" w:eastAsia="es-MX"/>
      </w:rPr>
      <w:pict w14:anchorId="10BE0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1" type="#_x0000_t75" alt="" style="position:absolute;margin-left:0;margin-top:0;width:609.4pt;height:793.75pt;z-index:-251658239;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552"/>
      <w:gridCol w:w="3969"/>
    </w:tblGrid>
    <w:tr w:rsidR="00AE5995" w:rsidRPr="00DA297E" w14:paraId="76145BD7" w14:textId="77777777" w:rsidTr="00041E4C">
      <w:tc>
        <w:tcPr>
          <w:tcW w:w="2552" w:type="dxa"/>
          <w:shd w:val="clear" w:color="auto" w:fill="auto"/>
          <w:vAlign w:val="center"/>
        </w:tcPr>
        <w:p w14:paraId="604F4E4E" w14:textId="77777777" w:rsidR="00AE5995" w:rsidRPr="001919AA" w:rsidRDefault="00B61730" w:rsidP="00735DC9">
          <w:pPr>
            <w:spacing w:after="120"/>
            <w:rPr>
              <w:rFonts w:ascii="Palatino Linotype" w:hAnsi="Palatino Linotype"/>
              <w:b/>
              <w:bCs/>
              <w:sz w:val="22"/>
              <w:szCs w:val="22"/>
              <w:lang w:val="es-ES_tradnl"/>
            </w:rPr>
          </w:pPr>
          <w:r w:rsidRPr="001919AA">
            <w:rPr>
              <w:rFonts w:ascii="Palatino Linotype" w:hAnsi="Palatino Linotype"/>
              <w:b/>
              <w:bCs/>
              <w:sz w:val="22"/>
              <w:szCs w:val="22"/>
              <w:lang w:val="es-ES_tradnl"/>
            </w:rPr>
            <w:t>Recurso de R</w:t>
          </w:r>
          <w:r w:rsidR="00AE5995" w:rsidRPr="001919AA">
            <w:rPr>
              <w:rFonts w:ascii="Palatino Linotype" w:hAnsi="Palatino Linotype"/>
              <w:b/>
              <w:bCs/>
              <w:sz w:val="22"/>
              <w:szCs w:val="22"/>
              <w:lang w:val="es-ES_tradnl"/>
            </w:rPr>
            <w:t>evisión:</w:t>
          </w:r>
        </w:p>
      </w:tc>
      <w:tc>
        <w:tcPr>
          <w:tcW w:w="3969" w:type="dxa"/>
          <w:shd w:val="clear" w:color="auto" w:fill="auto"/>
          <w:vAlign w:val="center"/>
        </w:tcPr>
        <w:p w14:paraId="5D7BEBDD" w14:textId="40ECCA74" w:rsidR="00AE5995" w:rsidRPr="001919AA" w:rsidRDefault="00EC2A1E" w:rsidP="00735DC9">
          <w:pPr>
            <w:spacing w:after="120"/>
            <w:jc w:val="right"/>
            <w:rPr>
              <w:rFonts w:ascii="Palatino Linotype" w:hAnsi="Palatino Linotype"/>
              <w:b/>
              <w:bCs/>
              <w:sz w:val="22"/>
              <w:szCs w:val="22"/>
              <w:lang w:val="es-ES_tradnl"/>
            </w:rPr>
          </w:pPr>
          <w:r>
            <w:rPr>
              <w:rFonts w:ascii="Palatino Linotype" w:hAnsi="Palatino Linotype"/>
              <w:b/>
              <w:bCs/>
              <w:sz w:val="22"/>
              <w:szCs w:val="22"/>
              <w:lang w:val="es-ES_tradnl"/>
            </w:rPr>
            <w:t>10515</w:t>
          </w:r>
          <w:r w:rsidR="00B61730" w:rsidRPr="001919AA">
            <w:rPr>
              <w:rFonts w:ascii="Palatino Linotype" w:hAnsi="Palatino Linotype"/>
              <w:b/>
              <w:bCs/>
              <w:sz w:val="22"/>
              <w:szCs w:val="22"/>
              <w:lang w:val="es-ES_tradnl"/>
            </w:rPr>
            <w:t>/INFOEM/AD/RR/2022</w:t>
          </w:r>
        </w:p>
      </w:tc>
    </w:tr>
    <w:tr w:rsidR="00AE5995" w:rsidRPr="00DA297E" w14:paraId="27CE8BDF" w14:textId="77777777" w:rsidTr="00041E4C">
      <w:tc>
        <w:tcPr>
          <w:tcW w:w="2552" w:type="dxa"/>
          <w:shd w:val="clear" w:color="auto" w:fill="auto"/>
          <w:vAlign w:val="center"/>
        </w:tcPr>
        <w:p w14:paraId="06145027" w14:textId="77777777" w:rsidR="00AE5995" w:rsidRPr="001919AA" w:rsidRDefault="00AE5995" w:rsidP="00735DC9">
          <w:pPr>
            <w:spacing w:after="120"/>
            <w:rPr>
              <w:rFonts w:ascii="Palatino Linotype" w:hAnsi="Palatino Linotype"/>
              <w:b/>
              <w:bCs/>
              <w:sz w:val="22"/>
              <w:szCs w:val="22"/>
              <w:lang w:val="es-ES_tradnl"/>
            </w:rPr>
          </w:pPr>
          <w:r w:rsidRPr="001919AA">
            <w:rPr>
              <w:rFonts w:ascii="Palatino Linotype" w:hAnsi="Palatino Linotype"/>
              <w:b/>
              <w:bCs/>
              <w:sz w:val="22"/>
              <w:szCs w:val="22"/>
              <w:lang w:val="es-ES_tradnl"/>
            </w:rPr>
            <w:t>Sujeto Obligado:</w:t>
          </w:r>
        </w:p>
      </w:tc>
      <w:tc>
        <w:tcPr>
          <w:tcW w:w="3969" w:type="dxa"/>
          <w:shd w:val="clear" w:color="auto" w:fill="auto"/>
          <w:vAlign w:val="center"/>
        </w:tcPr>
        <w:p w14:paraId="5453A42F" w14:textId="520FA77C" w:rsidR="00AE5995" w:rsidRPr="001919AA" w:rsidRDefault="00EC2A1E" w:rsidP="00735DC9">
          <w:pPr>
            <w:spacing w:after="120"/>
            <w:jc w:val="right"/>
            <w:rPr>
              <w:rFonts w:ascii="Palatino Linotype" w:hAnsi="Palatino Linotype"/>
              <w:b/>
              <w:bCs/>
              <w:sz w:val="22"/>
              <w:szCs w:val="22"/>
              <w:lang w:val="es-ES_tradnl"/>
            </w:rPr>
          </w:pPr>
          <w:r>
            <w:rPr>
              <w:rFonts w:ascii="Palatino Linotype" w:hAnsi="Palatino Linotype"/>
              <w:b/>
              <w:bCs/>
              <w:sz w:val="22"/>
              <w:szCs w:val="22"/>
            </w:rPr>
            <w:t>Secretaría de Salud</w:t>
          </w:r>
        </w:p>
      </w:tc>
    </w:tr>
    <w:tr w:rsidR="00AE5995" w:rsidRPr="00DA297E" w14:paraId="4EF5AB78" w14:textId="77777777" w:rsidTr="00041E4C">
      <w:trPr>
        <w:trHeight w:val="228"/>
      </w:trPr>
      <w:tc>
        <w:tcPr>
          <w:tcW w:w="2552" w:type="dxa"/>
          <w:shd w:val="clear" w:color="auto" w:fill="auto"/>
          <w:vAlign w:val="center"/>
        </w:tcPr>
        <w:p w14:paraId="39D8B9F6" w14:textId="77777777" w:rsidR="00AE5995" w:rsidRPr="001919AA" w:rsidRDefault="00AE5995" w:rsidP="00735DC9">
          <w:pPr>
            <w:spacing w:after="120"/>
            <w:rPr>
              <w:rFonts w:ascii="Palatino Linotype" w:hAnsi="Palatino Linotype"/>
              <w:b/>
              <w:bCs/>
              <w:sz w:val="22"/>
              <w:szCs w:val="22"/>
              <w:lang w:val="es-ES_tradnl"/>
            </w:rPr>
          </w:pPr>
          <w:r w:rsidRPr="001919AA">
            <w:rPr>
              <w:rFonts w:ascii="Palatino Linotype" w:hAnsi="Palatino Linotype"/>
              <w:b/>
              <w:bCs/>
              <w:sz w:val="22"/>
              <w:szCs w:val="22"/>
              <w:lang w:val="es-ES_tradnl"/>
            </w:rPr>
            <w:t>Comisionado Ponente:</w:t>
          </w:r>
        </w:p>
      </w:tc>
      <w:tc>
        <w:tcPr>
          <w:tcW w:w="3969" w:type="dxa"/>
          <w:shd w:val="clear" w:color="auto" w:fill="auto"/>
          <w:vAlign w:val="center"/>
        </w:tcPr>
        <w:p w14:paraId="4A62E4F0" w14:textId="77777777" w:rsidR="00AE5995" w:rsidRPr="001919AA" w:rsidRDefault="00AE5995" w:rsidP="00735DC9">
          <w:pPr>
            <w:spacing w:after="120"/>
            <w:jc w:val="right"/>
            <w:rPr>
              <w:rFonts w:ascii="Palatino Linotype" w:hAnsi="Palatino Linotype"/>
              <w:b/>
              <w:bCs/>
              <w:sz w:val="22"/>
              <w:szCs w:val="22"/>
              <w:lang w:val="es-ES_tradnl"/>
            </w:rPr>
          </w:pPr>
          <w:r w:rsidRPr="001919AA">
            <w:rPr>
              <w:rFonts w:ascii="Palatino Linotype" w:hAnsi="Palatino Linotype"/>
              <w:b/>
              <w:bCs/>
              <w:sz w:val="22"/>
              <w:szCs w:val="22"/>
              <w:lang w:val="es-ES_tradnl"/>
            </w:rPr>
            <w:t>José Martínez Vilchis</w:t>
          </w:r>
        </w:p>
      </w:tc>
    </w:tr>
  </w:tbl>
  <w:p w14:paraId="72AE344B" w14:textId="6DBDC6B6" w:rsidR="00AE5995" w:rsidRPr="00EC2A1E" w:rsidRDefault="00157AE6" w:rsidP="0043515A">
    <w:pPr>
      <w:pStyle w:val="Encabezado"/>
      <w:tabs>
        <w:tab w:val="clear" w:pos="4252"/>
        <w:tab w:val="clear" w:pos="8504"/>
        <w:tab w:val="left" w:pos="2326"/>
      </w:tabs>
      <w:rPr>
        <w:rFonts w:ascii="Palatino Linotype" w:hAnsi="Palatino Linotype"/>
        <w:sz w:val="2"/>
        <w:szCs w:val="8"/>
      </w:rPr>
    </w:pPr>
    <w:r>
      <w:rPr>
        <w:rFonts w:ascii="Palatino Linotype" w:hAnsi="Palatino Linotype"/>
        <w:noProof/>
        <w:sz w:val="20"/>
        <w:lang w:val="es-MX" w:eastAsia="es-MX"/>
      </w:rPr>
      <w:pict w14:anchorId="69242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0.7pt;margin-top:-146.15pt;width:609.4pt;height:793.75pt;z-index:-251658238;mso-wrap-edited:f;mso-width-percent:0;mso-height-percent:0;mso-position-horizontal-relative:margin;mso-position-vertical-relative:margin;mso-width-percent:0;mso-height-percent:0" o:allowincell="f">
          <v:imagedata r:id="rId1" o:title="logo infoem (1)"/>
          <w10:wrap anchorx="margin" anchory="margin"/>
        </v:shape>
      </w:pict>
    </w:r>
    <w:r w:rsidR="00EC2A1E">
      <w:rPr>
        <w:rFonts w:ascii="Palatino Linotype" w:hAnsi="Palatino Linotype"/>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2552" w:type="dxa"/>
      <w:tblLayout w:type="fixed"/>
      <w:tblLook w:val="04A0" w:firstRow="1" w:lastRow="0" w:firstColumn="1" w:lastColumn="0" w:noHBand="0" w:noVBand="1"/>
    </w:tblPr>
    <w:tblGrid>
      <w:gridCol w:w="2693"/>
      <w:gridCol w:w="4253"/>
    </w:tblGrid>
    <w:tr w:rsidR="00AE5995" w:rsidRPr="00DA297E" w14:paraId="7369A010" w14:textId="77777777" w:rsidTr="001919AA">
      <w:tc>
        <w:tcPr>
          <w:tcW w:w="2693" w:type="dxa"/>
          <w:shd w:val="clear" w:color="auto" w:fill="auto"/>
        </w:tcPr>
        <w:p w14:paraId="2B382B1C" w14:textId="77777777" w:rsidR="00AE5995" w:rsidRPr="001919AA" w:rsidRDefault="00AE5995" w:rsidP="00735DC9">
          <w:pPr>
            <w:spacing w:after="120"/>
            <w:jc w:val="both"/>
            <w:rPr>
              <w:rFonts w:ascii="Palatino Linotype" w:hAnsi="Palatino Linotype"/>
              <w:b/>
              <w:bCs/>
              <w:sz w:val="22"/>
              <w:szCs w:val="22"/>
              <w:lang w:val="es-ES_tradnl"/>
            </w:rPr>
          </w:pPr>
          <w:r w:rsidRPr="001919AA">
            <w:rPr>
              <w:rFonts w:ascii="Palatino Linotype" w:hAnsi="Palatino Linotype"/>
              <w:b/>
              <w:bCs/>
              <w:sz w:val="22"/>
              <w:szCs w:val="22"/>
              <w:lang w:val="es-ES_tradnl"/>
            </w:rPr>
            <w:t>Recurso de</w:t>
          </w:r>
          <w:r w:rsidR="00B61730" w:rsidRPr="001919AA">
            <w:rPr>
              <w:rFonts w:ascii="Palatino Linotype" w:hAnsi="Palatino Linotype"/>
              <w:b/>
              <w:bCs/>
              <w:sz w:val="22"/>
              <w:szCs w:val="22"/>
              <w:lang w:val="es-ES_tradnl"/>
            </w:rPr>
            <w:t xml:space="preserve"> R</w:t>
          </w:r>
          <w:r w:rsidRPr="001919AA">
            <w:rPr>
              <w:rFonts w:ascii="Palatino Linotype" w:hAnsi="Palatino Linotype"/>
              <w:b/>
              <w:bCs/>
              <w:sz w:val="22"/>
              <w:szCs w:val="22"/>
              <w:lang w:val="es-ES_tradnl"/>
            </w:rPr>
            <w:t>evisión:</w:t>
          </w:r>
        </w:p>
      </w:tc>
      <w:tc>
        <w:tcPr>
          <w:tcW w:w="4253" w:type="dxa"/>
          <w:shd w:val="clear" w:color="auto" w:fill="auto"/>
          <w:vAlign w:val="center"/>
        </w:tcPr>
        <w:p w14:paraId="24DAA7F1" w14:textId="45B99BE9" w:rsidR="00AE5995" w:rsidRPr="001919AA" w:rsidRDefault="00627B9A" w:rsidP="00735DC9">
          <w:pPr>
            <w:spacing w:after="120"/>
            <w:jc w:val="right"/>
            <w:rPr>
              <w:rFonts w:ascii="Palatino Linotype" w:hAnsi="Palatino Linotype"/>
              <w:b/>
              <w:bCs/>
              <w:sz w:val="22"/>
              <w:szCs w:val="22"/>
              <w:lang w:val="es-ES_tradnl"/>
            </w:rPr>
          </w:pPr>
          <w:r>
            <w:rPr>
              <w:rFonts w:ascii="Palatino Linotype" w:hAnsi="Palatino Linotype"/>
              <w:b/>
              <w:bCs/>
              <w:sz w:val="22"/>
              <w:szCs w:val="22"/>
              <w:lang w:val="es-ES_tradnl"/>
            </w:rPr>
            <w:t>10515</w:t>
          </w:r>
          <w:r w:rsidR="00B61730" w:rsidRPr="001919AA">
            <w:rPr>
              <w:rFonts w:ascii="Palatino Linotype" w:hAnsi="Palatino Linotype"/>
              <w:b/>
              <w:bCs/>
              <w:sz w:val="22"/>
              <w:szCs w:val="22"/>
              <w:lang w:val="es-ES_tradnl"/>
            </w:rPr>
            <w:t>/INFOEM/AD/RR/2022</w:t>
          </w:r>
        </w:p>
      </w:tc>
    </w:tr>
    <w:tr w:rsidR="00AE5995" w:rsidRPr="00DA297E" w14:paraId="404CB123" w14:textId="77777777" w:rsidTr="001919AA">
      <w:tc>
        <w:tcPr>
          <w:tcW w:w="2693" w:type="dxa"/>
          <w:shd w:val="clear" w:color="auto" w:fill="auto"/>
          <w:vAlign w:val="center"/>
        </w:tcPr>
        <w:p w14:paraId="362E8C03" w14:textId="77777777" w:rsidR="00AE5995" w:rsidRPr="001919AA" w:rsidRDefault="00AE5995" w:rsidP="00735DC9">
          <w:pPr>
            <w:spacing w:after="120"/>
            <w:jc w:val="both"/>
            <w:rPr>
              <w:rFonts w:ascii="Palatino Linotype" w:hAnsi="Palatino Linotype"/>
              <w:b/>
              <w:bCs/>
              <w:sz w:val="22"/>
              <w:szCs w:val="22"/>
              <w:lang w:val="es-ES_tradnl"/>
            </w:rPr>
          </w:pPr>
          <w:r w:rsidRPr="001919AA">
            <w:rPr>
              <w:rFonts w:ascii="Palatino Linotype" w:hAnsi="Palatino Linotype"/>
              <w:b/>
              <w:bCs/>
              <w:sz w:val="22"/>
              <w:szCs w:val="22"/>
              <w:lang w:val="es-ES_tradnl"/>
            </w:rPr>
            <w:t>Recurrente:</w:t>
          </w:r>
        </w:p>
      </w:tc>
      <w:tc>
        <w:tcPr>
          <w:tcW w:w="4253" w:type="dxa"/>
          <w:shd w:val="clear" w:color="auto" w:fill="auto"/>
          <w:vAlign w:val="center"/>
        </w:tcPr>
        <w:p w14:paraId="32BE0EDB" w14:textId="1371E5CC" w:rsidR="00AE5995" w:rsidRPr="001919AA" w:rsidRDefault="005E4065" w:rsidP="00735DC9">
          <w:pPr>
            <w:spacing w:after="120"/>
            <w:jc w:val="right"/>
            <w:rPr>
              <w:rFonts w:ascii="Palatino Linotype" w:hAnsi="Palatino Linotype"/>
              <w:b/>
              <w:bCs/>
              <w:sz w:val="22"/>
              <w:szCs w:val="22"/>
              <w:lang w:val="es-ES_tradnl"/>
            </w:rPr>
          </w:pPr>
          <w:r>
            <w:rPr>
              <w:rFonts w:ascii="Palatino Linotype" w:hAnsi="Palatino Linotype"/>
              <w:b/>
              <w:bCs/>
              <w:sz w:val="22"/>
              <w:szCs w:val="22"/>
              <w:lang w:val="es-ES_tradnl"/>
            </w:rPr>
            <w:t>XXXXXXXXXXXXXXXXXX</w:t>
          </w:r>
          <w:r w:rsidR="00EC2A1E">
            <w:rPr>
              <w:rFonts w:ascii="Palatino Linotype" w:hAnsi="Palatino Linotype"/>
              <w:b/>
              <w:bCs/>
              <w:sz w:val="22"/>
              <w:szCs w:val="22"/>
              <w:lang w:val="es-ES_tradnl"/>
            </w:rPr>
            <w:t xml:space="preserve"> </w:t>
          </w:r>
        </w:p>
      </w:tc>
    </w:tr>
    <w:tr w:rsidR="00AE5995" w:rsidRPr="00DA297E" w14:paraId="7226B697" w14:textId="77777777" w:rsidTr="001919AA">
      <w:trPr>
        <w:trHeight w:val="228"/>
      </w:trPr>
      <w:tc>
        <w:tcPr>
          <w:tcW w:w="2693" w:type="dxa"/>
          <w:shd w:val="clear" w:color="auto" w:fill="auto"/>
        </w:tcPr>
        <w:p w14:paraId="593473CA" w14:textId="77777777" w:rsidR="00AE5995" w:rsidRPr="001919AA" w:rsidRDefault="00AE5995" w:rsidP="00735DC9">
          <w:pPr>
            <w:spacing w:after="120"/>
            <w:jc w:val="both"/>
            <w:rPr>
              <w:rFonts w:ascii="Palatino Linotype" w:hAnsi="Palatino Linotype"/>
              <w:b/>
              <w:bCs/>
              <w:sz w:val="22"/>
              <w:szCs w:val="22"/>
              <w:lang w:val="es-ES_tradnl"/>
            </w:rPr>
          </w:pPr>
          <w:r w:rsidRPr="001919AA">
            <w:rPr>
              <w:rFonts w:ascii="Palatino Linotype" w:hAnsi="Palatino Linotype"/>
              <w:b/>
              <w:bCs/>
              <w:sz w:val="22"/>
              <w:szCs w:val="22"/>
              <w:lang w:val="es-ES_tradnl"/>
            </w:rPr>
            <w:t>Sujeto Obligado:</w:t>
          </w:r>
        </w:p>
      </w:tc>
      <w:tc>
        <w:tcPr>
          <w:tcW w:w="4253" w:type="dxa"/>
          <w:shd w:val="clear" w:color="auto" w:fill="auto"/>
          <w:vAlign w:val="center"/>
        </w:tcPr>
        <w:p w14:paraId="4C4AF1AF" w14:textId="78015E2E" w:rsidR="00AE5995" w:rsidRPr="001919AA" w:rsidRDefault="00EC2A1E" w:rsidP="00735DC9">
          <w:pPr>
            <w:spacing w:after="120"/>
            <w:jc w:val="right"/>
            <w:rPr>
              <w:rFonts w:ascii="Palatino Linotype" w:hAnsi="Palatino Linotype"/>
              <w:b/>
              <w:bCs/>
              <w:sz w:val="22"/>
              <w:szCs w:val="22"/>
            </w:rPr>
          </w:pPr>
          <w:r>
            <w:rPr>
              <w:rFonts w:ascii="Palatino Linotype" w:hAnsi="Palatino Linotype"/>
              <w:b/>
              <w:bCs/>
              <w:sz w:val="22"/>
              <w:szCs w:val="22"/>
            </w:rPr>
            <w:t>Secretaría de Salud</w:t>
          </w:r>
        </w:p>
      </w:tc>
    </w:tr>
    <w:tr w:rsidR="00AE5995" w:rsidRPr="00DA297E" w14:paraId="3DE1A96E" w14:textId="77777777" w:rsidTr="001919AA">
      <w:tc>
        <w:tcPr>
          <w:tcW w:w="2693" w:type="dxa"/>
          <w:shd w:val="clear" w:color="auto" w:fill="auto"/>
        </w:tcPr>
        <w:p w14:paraId="5237ADE6" w14:textId="77777777" w:rsidR="00AE5995" w:rsidRPr="001919AA" w:rsidRDefault="00AE5995" w:rsidP="00735DC9">
          <w:pPr>
            <w:spacing w:after="120"/>
            <w:jc w:val="both"/>
            <w:rPr>
              <w:rFonts w:ascii="Palatino Linotype" w:hAnsi="Palatino Linotype"/>
              <w:b/>
              <w:bCs/>
              <w:sz w:val="22"/>
              <w:szCs w:val="22"/>
              <w:lang w:val="es-ES_tradnl"/>
            </w:rPr>
          </w:pPr>
          <w:r w:rsidRPr="001919AA">
            <w:rPr>
              <w:rFonts w:ascii="Palatino Linotype" w:hAnsi="Palatino Linotype"/>
              <w:b/>
              <w:bCs/>
              <w:sz w:val="22"/>
              <w:szCs w:val="22"/>
              <w:lang w:val="es-ES_tradnl"/>
            </w:rPr>
            <w:t>Comisionado Ponente:</w:t>
          </w:r>
        </w:p>
      </w:tc>
      <w:tc>
        <w:tcPr>
          <w:tcW w:w="4253" w:type="dxa"/>
          <w:shd w:val="clear" w:color="auto" w:fill="auto"/>
        </w:tcPr>
        <w:p w14:paraId="3D1731E3" w14:textId="77777777" w:rsidR="00AE5995" w:rsidRPr="001919AA" w:rsidRDefault="00AE5995" w:rsidP="00735DC9">
          <w:pPr>
            <w:spacing w:after="120"/>
            <w:jc w:val="right"/>
            <w:rPr>
              <w:rFonts w:ascii="Palatino Linotype" w:hAnsi="Palatino Linotype"/>
              <w:b/>
              <w:bCs/>
              <w:sz w:val="22"/>
              <w:szCs w:val="22"/>
              <w:lang w:val="es-ES_tradnl"/>
            </w:rPr>
          </w:pPr>
          <w:r w:rsidRPr="001919AA">
            <w:rPr>
              <w:rFonts w:ascii="Palatino Linotype" w:hAnsi="Palatino Linotype"/>
              <w:b/>
              <w:bCs/>
              <w:sz w:val="22"/>
              <w:szCs w:val="22"/>
              <w:lang w:val="es-ES_tradnl"/>
            </w:rPr>
            <w:t>José Martínez Vilchis</w:t>
          </w:r>
        </w:p>
      </w:tc>
    </w:tr>
  </w:tbl>
  <w:p w14:paraId="152DC43E" w14:textId="39C5BA66" w:rsidR="00AE5995" w:rsidRPr="009F1AB6" w:rsidRDefault="00157AE6">
    <w:pPr>
      <w:pStyle w:val="Encabezado"/>
      <w:rPr>
        <w:sz w:val="10"/>
      </w:rPr>
    </w:pPr>
    <w:r>
      <w:rPr>
        <w:noProof/>
        <w:sz w:val="10"/>
        <w:lang w:val="es-MX" w:eastAsia="es-MX"/>
      </w:rPr>
      <w:pict w14:anchorId="0EBAF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80.85pt;margin-top:-146.05pt;width:609.4pt;height:793.75pt;z-index:-251658240;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FC7DE4"/>
    <w:multiLevelType w:val="hybridMultilevel"/>
    <w:tmpl w:val="7744F742"/>
    <w:lvl w:ilvl="0" w:tplc="EB5250E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9A5897"/>
    <w:multiLevelType w:val="multilevel"/>
    <w:tmpl w:val="E62CE868"/>
    <w:styleLink w:val="Listaactual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CED0BA0"/>
    <w:multiLevelType w:val="hybridMultilevel"/>
    <w:tmpl w:val="46441386"/>
    <w:lvl w:ilvl="0" w:tplc="46C8EF6A">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8736E51"/>
    <w:multiLevelType w:val="multilevel"/>
    <w:tmpl w:val="766EE81A"/>
    <w:styleLink w:val="Listaactual1"/>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CE61C1"/>
    <w:multiLevelType w:val="hybridMultilevel"/>
    <w:tmpl w:val="80BAEB04"/>
    <w:lvl w:ilvl="0" w:tplc="297E281C">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8"/>
  </w:num>
  <w:num w:numId="3">
    <w:abstractNumId w:val="17"/>
  </w:num>
  <w:num w:numId="4">
    <w:abstractNumId w:val="5"/>
  </w:num>
  <w:num w:numId="5">
    <w:abstractNumId w:val="13"/>
  </w:num>
  <w:num w:numId="6">
    <w:abstractNumId w:val="10"/>
  </w:num>
  <w:num w:numId="7">
    <w:abstractNumId w:val="14"/>
  </w:num>
  <w:num w:numId="8">
    <w:abstractNumId w:val="1"/>
  </w:num>
  <w:num w:numId="9">
    <w:abstractNumId w:val="19"/>
  </w:num>
  <w:num w:numId="10">
    <w:abstractNumId w:val="21"/>
  </w:num>
  <w:num w:numId="11">
    <w:abstractNumId w:val="2"/>
  </w:num>
  <w:num w:numId="12">
    <w:abstractNumId w:val="4"/>
  </w:num>
  <w:num w:numId="13">
    <w:abstractNumId w:val="15"/>
  </w:num>
  <w:num w:numId="14">
    <w:abstractNumId w:val="20"/>
  </w:num>
  <w:num w:numId="15">
    <w:abstractNumId w:val="11"/>
  </w:num>
  <w:num w:numId="16">
    <w:abstractNumId w:val="0"/>
  </w:num>
  <w:num w:numId="17">
    <w:abstractNumId w:val="8"/>
  </w:num>
  <w:num w:numId="18">
    <w:abstractNumId w:val="16"/>
  </w:num>
  <w:num w:numId="19">
    <w:abstractNumId w:val="12"/>
  </w:num>
  <w:num w:numId="20">
    <w:abstractNumId w:val="3"/>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41E4C"/>
    <w:rsid w:val="00050C6D"/>
    <w:rsid w:val="00055483"/>
    <w:rsid w:val="000572E9"/>
    <w:rsid w:val="00072562"/>
    <w:rsid w:val="00093AE1"/>
    <w:rsid w:val="000A717C"/>
    <w:rsid w:val="000B5E25"/>
    <w:rsid w:val="000B6DB7"/>
    <w:rsid w:val="000C761F"/>
    <w:rsid w:val="000F16BA"/>
    <w:rsid w:val="00101AD8"/>
    <w:rsid w:val="0010249F"/>
    <w:rsid w:val="00123996"/>
    <w:rsid w:val="0012510D"/>
    <w:rsid w:val="00132067"/>
    <w:rsid w:val="001359A4"/>
    <w:rsid w:val="00144EE1"/>
    <w:rsid w:val="00157AE6"/>
    <w:rsid w:val="001713F7"/>
    <w:rsid w:val="00184F32"/>
    <w:rsid w:val="00186CCB"/>
    <w:rsid w:val="0019170F"/>
    <w:rsid w:val="001919AA"/>
    <w:rsid w:val="001D4046"/>
    <w:rsid w:val="0020249A"/>
    <w:rsid w:val="00207B86"/>
    <w:rsid w:val="0021608A"/>
    <w:rsid w:val="002167BB"/>
    <w:rsid w:val="00225163"/>
    <w:rsid w:val="00235936"/>
    <w:rsid w:val="00267BB5"/>
    <w:rsid w:val="00295B3F"/>
    <w:rsid w:val="002A4B43"/>
    <w:rsid w:val="002A6308"/>
    <w:rsid w:val="002A676F"/>
    <w:rsid w:val="002B22E5"/>
    <w:rsid w:val="002C0BE5"/>
    <w:rsid w:val="002E3085"/>
    <w:rsid w:val="002E6789"/>
    <w:rsid w:val="002F3B20"/>
    <w:rsid w:val="00307006"/>
    <w:rsid w:val="0030701F"/>
    <w:rsid w:val="00330FC3"/>
    <w:rsid w:val="00343F0B"/>
    <w:rsid w:val="003520C5"/>
    <w:rsid w:val="00352E06"/>
    <w:rsid w:val="00355F0A"/>
    <w:rsid w:val="003746DE"/>
    <w:rsid w:val="003804E8"/>
    <w:rsid w:val="00380D3E"/>
    <w:rsid w:val="003B1C85"/>
    <w:rsid w:val="003B1E6F"/>
    <w:rsid w:val="003B36D7"/>
    <w:rsid w:val="003B3F89"/>
    <w:rsid w:val="003B5A80"/>
    <w:rsid w:val="003E56C9"/>
    <w:rsid w:val="004018F9"/>
    <w:rsid w:val="00425E0F"/>
    <w:rsid w:val="004344EA"/>
    <w:rsid w:val="0043515A"/>
    <w:rsid w:val="00442FD8"/>
    <w:rsid w:val="00443892"/>
    <w:rsid w:val="004445A1"/>
    <w:rsid w:val="00445CAA"/>
    <w:rsid w:val="004D6F71"/>
    <w:rsid w:val="005264CE"/>
    <w:rsid w:val="005551AD"/>
    <w:rsid w:val="00555C87"/>
    <w:rsid w:val="0059032F"/>
    <w:rsid w:val="005A6216"/>
    <w:rsid w:val="005B15F6"/>
    <w:rsid w:val="005B234D"/>
    <w:rsid w:val="005B26AD"/>
    <w:rsid w:val="005B36A8"/>
    <w:rsid w:val="005B5693"/>
    <w:rsid w:val="005C6646"/>
    <w:rsid w:val="005D77CC"/>
    <w:rsid w:val="005E4065"/>
    <w:rsid w:val="005E5716"/>
    <w:rsid w:val="005F0440"/>
    <w:rsid w:val="006002E0"/>
    <w:rsid w:val="00611591"/>
    <w:rsid w:val="00620280"/>
    <w:rsid w:val="006258FD"/>
    <w:rsid w:val="00627B9A"/>
    <w:rsid w:val="00632E48"/>
    <w:rsid w:val="00637867"/>
    <w:rsid w:val="00674EA9"/>
    <w:rsid w:val="00686A59"/>
    <w:rsid w:val="00694976"/>
    <w:rsid w:val="006B321A"/>
    <w:rsid w:val="006B3676"/>
    <w:rsid w:val="006B418F"/>
    <w:rsid w:val="006D1713"/>
    <w:rsid w:val="006D3A03"/>
    <w:rsid w:val="006E08FA"/>
    <w:rsid w:val="006E274F"/>
    <w:rsid w:val="006F5F93"/>
    <w:rsid w:val="00710FED"/>
    <w:rsid w:val="0072226C"/>
    <w:rsid w:val="00732345"/>
    <w:rsid w:val="00735DC9"/>
    <w:rsid w:val="00756F04"/>
    <w:rsid w:val="00770F18"/>
    <w:rsid w:val="00793C1A"/>
    <w:rsid w:val="007A118C"/>
    <w:rsid w:val="007C1357"/>
    <w:rsid w:val="007D2A81"/>
    <w:rsid w:val="007E534B"/>
    <w:rsid w:val="007E7C02"/>
    <w:rsid w:val="007F1EF9"/>
    <w:rsid w:val="007F7462"/>
    <w:rsid w:val="0082339C"/>
    <w:rsid w:val="00835035"/>
    <w:rsid w:val="00852668"/>
    <w:rsid w:val="00854249"/>
    <w:rsid w:val="008578BF"/>
    <w:rsid w:val="008660D6"/>
    <w:rsid w:val="008A1A90"/>
    <w:rsid w:val="008C3B24"/>
    <w:rsid w:val="008E01E4"/>
    <w:rsid w:val="008E1D68"/>
    <w:rsid w:val="00900C9B"/>
    <w:rsid w:val="00901487"/>
    <w:rsid w:val="009067D5"/>
    <w:rsid w:val="00924A38"/>
    <w:rsid w:val="00926C44"/>
    <w:rsid w:val="0093645B"/>
    <w:rsid w:val="009430C3"/>
    <w:rsid w:val="009758CB"/>
    <w:rsid w:val="00993406"/>
    <w:rsid w:val="009A0F77"/>
    <w:rsid w:val="009A5223"/>
    <w:rsid w:val="009B23B7"/>
    <w:rsid w:val="009B2B6B"/>
    <w:rsid w:val="009D0B64"/>
    <w:rsid w:val="009D2E87"/>
    <w:rsid w:val="009D39B3"/>
    <w:rsid w:val="009E1F26"/>
    <w:rsid w:val="009E3747"/>
    <w:rsid w:val="009F0877"/>
    <w:rsid w:val="009F4FF4"/>
    <w:rsid w:val="009F62C3"/>
    <w:rsid w:val="009F71DC"/>
    <w:rsid w:val="00A0100D"/>
    <w:rsid w:val="00A05133"/>
    <w:rsid w:val="00A05D3A"/>
    <w:rsid w:val="00A37476"/>
    <w:rsid w:val="00A5260D"/>
    <w:rsid w:val="00A6692F"/>
    <w:rsid w:val="00A72262"/>
    <w:rsid w:val="00AA0F30"/>
    <w:rsid w:val="00AA10DE"/>
    <w:rsid w:val="00AA26B4"/>
    <w:rsid w:val="00AB15E3"/>
    <w:rsid w:val="00AD33BE"/>
    <w:rsid w:val="00AE1A47"/>
    <w:rsid w:val="00AE5995"/>
    <w:rsid w:val="00B01BD5"/>
    <w:rsid w:val="00B05B83"/>
    <w:rsid w:val="00B17992"/>
    <w:rsid w:val="00B205B2"/>
    <w:rsid w:val="00B31853"/>
    <w:rsid w:val="00B437AD"/>
    <w:rsid w:val="00B441DC"/>
    <w:rsid w:val="00B50B07"/>
    <w:rsid w:val="00B61730"/>
    <w:rsid w:val="00B8098B"/>
    <w:rsid w:val="00B84684"/>
    <w:rsid w:val="00BA3E69"/>
    <w:rsid w:val="00BC0CFA"/>
    <w:rsid w:val="00BD14B3"/>
    <w:rsid w:val="00BE233B"/>
    <w:rsid w:val="00BE7A6E"/>
    <w:rsid w:val="00C0775E"/>
    <w:rsid w:val="00C25AE2"/>
    <w:rsid w:val="00C25B47"/>
    <w:rsid w:val="00C56DD5"/>
    <w:rsid w:val="00C802FB"/>
    <w:rsid w:val="00CA216C"/>
    <w:rsid w:val="00CA21CB"/>
    <w:rsid w:val="00CB2287"/>
    <w:rsid w:val="00CC0700"/>
    <w:rsid w:val="00CC3339"/>
    <w:rsid w:val="00CD024D"/>
    <w:rsid w:val="00CF09EF"/>
    <w:rsid w:val="00D11C33"/>
    <w:rsid w:val="00D4431A"/>
    <w:rsid w:val="00D53925"/>
    <w:rsid w:val="00D57210"/>
    <w:rsid w:val="00D901D7"/>
    <w:rsid w:val="00D92BFE"/>
    <w:rsid w:val="00DA297E"/>
    <w:rsid w:val="00DB71F6"/>
    <w:rsid w:val="00DC55EE"/>
    <w:rsid w:val="00DC67B8"/>
    <w:rsid w:val="00DD1866"/>
    <w:rsid w:val="00DE0A8D"/>
    <w:rsid w:val="00DE562A"/>
    <w:rsid w:val="00E02240"/>
    <w:rsid w:val="00E42342"/>
    <w:rsid w:val="00E42B2B"/>
    <w:rsid w:val="00E45739"/>
    <w:rsid w:val="00E5647F"/>
    <w:rsid w:val="00E65F37"/>
    <w:rsid w:val="00E711DE"/>
    <w:rsid w:val="00E823B8"/>
    <w:rsid w:val="00E9091C"/>
    <w:rsid w:val="00EA61B9"/>
    <w:rsid w:val="00EA7BF4"/>
    <w:rsid w:val="00EB6C62"/>
    <w:rsid w:val="00EC2A1E"/>
    <w:rsid w:val="00EE4D9C"/>
    <w:rsid w:val="00EE6265"/>
    <w:rsid w:val="00EE7518"/>
    <w:rsid w:val="00EF193B"/>
    <w:rsid w:val="00F11EC5"/>
    <w:rsid w:val="00F1795F"/>
    <w:rsid w:val="00F30CA4"/>
    <w:rsid w:val="00F34A32"/>
    <w:rsid w:val="00F455F1"/>
    <w:rsid w:val="00F570D3"/>
    <w:rsid w:val="00F73BE0"/>
    <w:rsid w:val="00F74968"/>
    <w:rsid w:val="00F808D3"/>
    <w:rsid w:val="00F8513C"/>
    <w:rsid w:val="00F86214"/>
    <w:rsid w:val="00FB76D3"/>
    <w:rsid w:val="00FB7E31"/>
    <w:rsid w:val="00FC3A7B"/>
    <w:rsid w:val="00FC7CC7"/>
    <w:rsid w:val="00FD40A3"/>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3DB38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undamentos"/>
    <w:basedOn w:val="Normal"/>
    <w:link w:val="SinespaciadoCar"/>
    <w:uiPriority w:val="1"/>
    <w:qFormat/>
    <w:rsid w:val="00041E4C"/>
    <w:pPr>
      <w:ind w:left="567" w:right="567"/>
      <w:jc w:val="both"/>
    </w:pPr>
    <w:rPr>
      <w:rFonts w:ascii="Palatino Linotype" w:hAnsi="Palatino Linotype"/>
      <w:i/>
      <w:color w:val="000000" w:themeColor="text1"/>
      <w:sz w:val="22"/>
    </w:rPr>
  </w:style>
  <w:style w:type="character" w:customStyle="1" w:styleId="SinespaciadoCar">
    <w:name w:val="Sin espaciado Car"/>
    <w:aliases w:val="Fundamentos Car"/>
    <w:link w:val="Sinespaciado"/>
    <w:uiPriority w:val="1"/>
    <w:locked/>
    <w:rsid w:val="00041E4C"/>
    <w:rPr>
      <w:rFonts w:ascii="Palatino Linotype" w:eastAsia="Times New Roman" w:hAnsi="Palatino Linotype" w:cs="Times New Roman"/>
      <w:i/>
      <w:color w:val="000000" w:themeColor="text1"/>
      <w:szCs w:val="24"/>
      <w:lang w:val="es-ES"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comentario">
    <w:name w:val="annotation text"/>
    <w:basedOn w:val="Normal"/>
    <w:link w:val="TextocomentarioCar"/>
    <w:uiPriority w:val="99"/>
    <w:unhideWhenUsed/>
    <w:rsid w:val="002E6789"/>
    <w:rPr>
      <w:sz w:val="20"/>
      <w:szCs w:val="20"/>
    </w:rPr>
  </w:style>
  <w:style w:type="character" w:customStyle="1" w:styleId="TextocomentarioCar">
    <w:name w:val="Texto comentario Car"/>
    <w:basedOn w:val="Fuentedeprrafopredeter"/>
    <w:link w:val="Textocomentario"/>
    <w:uiPriority w:val="99"/>
    <w:rsid w:val="002E6789"/>
    <w:rPr>
      <w:rFonts w:ascii="Times New Roman" w:eastAsia="Times New Roman" w:hAnsi="Times New Roman" w:cs="Times New Roman"/>
      <w:sz w:val="20"/>
      <w:szCs w:val="20"/>
      <w:lang w:val="es-ES" w:eastAsia="es-ES"/>
    </w:rPr>
  </w:style>
  <w:style w:type="numbering" w:customStyle="1" w:styleId="Listaactual1">
    <w:name w:val="Lista actual1"/>
    <w:uiPriority w:val="99"/>
    <w:rsid w:val="00FB76D3"/>
    <w:pPr>
      <w:numPr>
        <w:numId w:val="19"/>
      </w:numPr>
    </w:pPr>
  </w:style>
  <w:style w:type="numbering" w:customStyle="1" w:styleId="Listaactual2">
    <w:name w:val="Lista actual2"/>
    <w:uiPriority w:val="99"/>
    <w:rsid w:val="00207B86"/>
    <w:pPr>
      <w:numPr>
        <w:numId w:val="22"/>
      </w:numPr>
    </w:pPr>
  </w:style>
  <w:style w:type="paragraph" w:styleId="NormalWeb">
    <w:name w:val="Normal (Web)"/>
    <w:basedOn w:val="Normal"/>
    <w:uiPriority w:val="99"/>
    <w:semiHidden/>
    <w:unhideWhenUsed/>
    <w:rsid w:val="00CC333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203440724">
      <w:bodyDiv w:val="1"/>
      <w:marLeft w:val="0"/>
      <w:marRight w:val="0"/>
      <w:marTop w:val="0"/>
      <w:marBottom w:val="0"/>
      <w:divBdr>
        <w:top w:val="none" w:sz="0" w:space="0" w:color="auto"/>
        <w:left w:val="none" w:sz="0" w:space="0" w:color="auto"/>
        <w:bottom w:val="none" w:sz="0" w:space="0" w:color="auto"/>
        <w:right w:val="none" w:sz="0" w:space="0" w:color="auto"/>
      </w:divBdr>
      <w:divsChild>
        <w:div w:id="1423188726">
          <w:marLeft w:val="0"/>
          <w:marRight w:val="0"/>
          <w:marTop w:val="0"/>
          <w:marBottom w:val="0"/>
          <w:divBdr>
            <w:top w:val="none" w:sz="0" w:space="0" w:color="auto"/>
            <w:left w:val="none" w:sz="0" w:space="0" w:color="auto"/>
            <w:bottom w:val="none" w:sz="0" w:space="0" w:color="auto"/>
            <w:right w:val="none" w:sz="0" w:space="0" w:color="auto"/>
          </w:divBdr>
          <w:divsChild>
            <w:div w:id="1128545350">
              <w:marLeft w:val="0"/>
              <w:marRight w:val="0"/>
              <w:marTop w:val="0"/>
              <w:marBottom w:val="0"/>
              <w:divBdr>
                <w:top w:val="none" w:sz="0" w:space="0" w:color="auto"/>
                <w:left w:val="none" w:sz="0" w:space="0" w:color="auto"/>
                <w:bottom w:val="none" w:sz="0" w:space="0" w:color="auto"/>
                <w:right w:val="none" w:sz="0" w:space="0" w:color="auto"/>
              </w:divBdr>
              <w:divsChild>
                <w:div w:id="10632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304865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22</Pages>
  <Words>4740</Words>
  <Characters>26076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cp:revision>
  <dcterms:created xsi:type="dcterms:W3CDTF">2022-09-05T15:40:00Z</dcterms:created>
  <dcterms:modified xsi:type="dcterms:W3CDTF">2022-10-10T03:59:00Z</dcterms:modified>
</cp:coreProperties>
</file>