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811" w:rsidRPr="007F5F49" w:rsidRDefault="00F56811">
      <w:pPr>
        <w:widowControl w:val="0"/>
        <w:pBdr>
          <w:top w:val="nil"/>
          <w:left w:val="nil"/>
          <w:bottom w:val="nil"/>
          <w:right w:val="nil"/>
          <w:between w:val="nil"/>
        </w:pBdr>
        <w:spacing w:line="276" w:lineRule="auto"/>
      </w:pPr>
    </w:p>
    <w:p w:rsidR="00F56811" w:rsidRPr="007F5F49" w:rsidRDefault="00F56811">
      <w:pPr>
        <w:widowControl w:val="0"/>
        <w:pBdr>
          <w:top w:val="nil"/>
          <w:left w:val="nil"/>
          <w:bottom w:val="nil"/>
          <w:right w:val="nil"/>
          <w:between w:val="nil"/>
        </w:pBdr>
        <w:spacing w:line="276" w:lineRule="auto"/>
      </w:pP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w:t>
      </w:r>
      <w:r w:rsidR="003C5738" w:rsidRPr="007F5F49">
        <w:rPr>
          <w:rFonts w:ascii="Palatino Linotype" w:eastAsia="Palatino Linotype" w:hAnsi="Palatino Linotype" w:cs="Palatino Linotype"/>
          <w:sz w:val="24"/>
          <w:szCs w:val="24"/>
        </w:rPr>
        <w:t xml:space="preserve"> de México, de fecha doce de octubre</w:t>
      </w:r>
      <w:r w:rsidRPr="007F5F49">
        <w:rPr>
          <w:rFonts w:ascii="Palatino Linotype" w:eastAsia="Palatino Linotype" w:hAnsi="Palatino Linotype" w:cs="Palatino Linotype"/>
          <w:sz w:val="24"/>
          <w:szCs w:val="24"/>
        </w:rPr>
        <w:t xml:space="preserve"> de dos mil veintidós.</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VISTO</w:t>
      </w:r>
      <w:r w:rsidRPr="007F5F49">
        <w:rPr>
          <w:rFonts w:ascii="Palatino Linotype" w:eastAsia="Palatino Linotype" w:hAnsi="Palatino Linotype" w:cs="Palatino Linotype"/>
          <w:sz w:val="24"/>
          <w:szCs w:val="24"/>
        </w:rPr>
        <w:t xml:space="preserve"> el expediente conformado con motivo del Recurso de Revisión </w:t>
      </w:r>
      <w:r w:rsidR="003C5738" w:rsidRPr="007F5F49">
        <w:rPr>
          <w:rFonts w:ascii="Palatino Linotype" w:eastAsia="Palatino Linotype" w:hAnsi="Palatino Linotype" w:cs="Palatino Linotype"/>
          <w:b/>
          <w:sz w:val="24"/>
          <w:szCs w:val="24"/>
        </w:rPr>
        <w:t>10329</w:t>
      </w:r>
      <w:r w:rsidRPr="007F5F49">
        <w:rPr>
          <w:rFonts w:ascii="Palatino Linotype" w:eastAsia="Palatino Linotype" w:hAnsi="Palatino Linotype" w:cs="Palatino Linotype"/>
          <w:b/>
          <w:sz w:val="24"/>
          <w:szCs w:val="24"/>
        </w:rPr>
        <w:t>/INFOEM/AD/RR/2022</w:t>
      </w:r>
      <w:r w:rsidRPr="007F5F49">
        <w:rPr>
          <w:rFonts w:ascii="Palatino Linotype" w:eastAsia="Palatino Linotype" w:hAnsi="Palatino Linotype" w:cs="Palatino Linotype"/>
          <w:sz w:val="24"/>
          <w:szCs w:val="24"/>
        </w:rPr>
        <w:t xml:space="preserve">, interpuesto por </w:t>
      </w:r>
      <w:r w:rsidR="00223E50">
        <w:rPr>
          <w:rFonts w:ascii="Palatino Linotype" w:eastAsia="Palatino Linotype" w:hAnsi="Palatino Linotype" w:cs="Palatino Linotype"/>
          <w:b/>
          <w:sz w:val="24"/>
          <w:szCs w:val="24"/>
        </w:rPr>
        <w:t>XXXX XXXXXX XXXXX XXXXXX</w:t>
      </w:r>
      <w:r w:rsidRPr="007F5F49">
        <w:rPr>
          <w:rFonts w:ascii="Palatino Linotype" w:eastAsia="Palatino Linotype" w:hAnsi="Palatino Linotype" w:cs="Palatino Linotype"/>
          <w:sz w:val="24"/>
          <w:szCs w:val="24"/>
        </w:rPr>
        <w:t xml:space="preserve">, en lo sucesivo el </w:t>
      </w:r>
      <w:r w:rsidRPr="007F5F49">
        <w:rPr>
          <w:rFonts w:ascii="Palatino Linotype" w:eastAsia="Palatino Linotype" w:hAnsi="Palatino Linotype" w:cs="Palatino Linotype"/>
          <w:b/>
          <w:sz w:val="24"/>
          <w:szCs w:val="24"/>
        </w:rPr>
        <w:t>RECURRENTE o TITULAR</w:t>
      </w:r>
      <w:r w:rsidRPr="007F5F49">
        <w:rPr>
          <w:rFonts w:ascii="Palatino Linotype" w:eastAsia="Palatino Linotype" w:hAnsi="Palatino Linotype" w:cs="Palatino Linotype"/>
          <w:sz w:val="24"/>
          <w:szCs w:val="24"/>
        </w:rPr>
        <w:t xml:space="preserve">, en contra de la respuesta del </w:t>
      </w:r>
      <w:r w:rsidR="003C5738" w:rsidRPr="007F5F49">
        <w:rPr>
          <w:rFonts w:ascii="Palatino Linotype" w:eastAsia="Palatino Linotype" w:hAnsi="Palatino Linotype" w:cs="Palatino Linotype"/>
          <w:b/>
          <w:sz w:val="24"/>
          <w:szCs w:val="24"/>
        </w:rPr>
        <w:t>Instituto de Seguridad Social del Estado de México y Municipios</w:t>
      </w:r>
      <w:r w:rsidRPr="007F5F49">
        <w:rPr>
          <w:rFonts w:ascii="Palatino Linotype" w:eastAsia="Palatino Linotype" w:hAnsi="Palatino Linotype" w:cs="Palatino Linotype"/>
          <w:sz w:val="24"/>
          <w:szCs w:val="24"/>
        </w:rPr>
        <w:t xml:space="preserve">, en lo sucesivo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o Responsable a la solicitud de acceso a datos personales </w:t>
      </w:r>
      <w:r w:rsidR="003C5738" w:rsidRPr="007F5F49">
        <w:rPr>
          <w:rFonts w:ascii="Palatino Linotype" w:eastAsia="Palatino Linotype" w:hAnsi="Palatino Linotype" w:cs="Palatino Linotype"/>
          <w:b/>
          <w:sz w:val="24"/>
          <w:szCs w:val="24"/>
        </w:rPr>
        <w:t>00285/ISSEMYM/AD/2022</w:t>
      </w:r>
      <w:r w:rsidRPr="007F5F49">
        <w:rPr>
          <w:rFonts w:ascii="Palatino Linotype" w:eastAsia="Palatino Linotype" w:hAnsi="Palatino Linotype" w:cs="Palatino Linotype"/>
          <w:sz w:val="24"/>
          <w:szCs w:val="24"/>
        </w:rPr>
        <w:t>; se emite la presente Resolución, con base en los Antecedentes y Considerandos que se exponen a continuación:</w:t>
      </w:r>
    </w:p>
    <w:p w:rsidR="00F56811" w:rsidRPr="007F5F49" w:rsidRDefault="00F56811">
      <w:pPr>
        <w:spacing w:line="360" w:lineRule="auto"/>
        <w:rPr>
          <w:rFonts w:ascii="Palatino Linotype" w:eastAsia="Palatino Linotype" w:hAnsi="Palatino Linotype" w:cs="Palatino Linotype"/>
          <w:sz w:val="24"/>
          <w:szCs w:val="24"/>
        </w:rPr>
      </w:pPr>
    </w:p>
    <w:p w:rsidR="00F56811" w:rsidRPr="007F5F49" w:rsidRDefault="00CE2F4D">
      <w:pPr>
        <w:tabs>
          <w:tab w:val="center" w:pos="4522"/>
          <w:tab w:val="left" w:pos="7245"/>
        </w:tabs>
        <w:spacing w:line="360" w:lineRule="auto"/>
        <w:jc w:val="center"/>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A N T E C E D E N T E S:</w:t>
      </w:r>
    </w:p>
    <w:p w:rsidR="00F56811" w:rsidRPr="007F5F49" w:rsidRDefault="00F5681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b/>
          <w:sz w:val="24"/>
          <w:szCs w:val="24"/>
        </w:rPr>
      </w:pPr>
    </w:p>
    <w:p w:rsidR="00F56811" w:rsidRPr="007F5F49" w:rsidRDefault="00CE2F4D">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 xml:space="preserve">I. Presentación de la solicitud de acceso a datos personales. </w:t>
      </w:r>
      <w:r w:rsidR="00E25271" w:rsidRPr="007F5F49">
        <w:rPr>
          <w:rFonts w:ascii="Palatino Linotype" w:eastAsia="Palatino Linotype" w:hAnsi="Palatino Linotype" w:cs="Palatino Linotype"/>
          <w:sz w:val="24"/>
          <w:szCs w:val="24"/>
        </w:rPr>
        <w:t>El veintiocho de abril</w:t>
      </w:r>
      <w:r w:rsidRPr="007F5F49">
        <w:rPr>
          <w:rFonts w:ascii="Palatino Linotype" w:eastAsia="Palatino Linotype" w:hAnsi="Palatino Linotype" w:cs="Palatino Linotype"/>
          <w:sz w:val="24"/>
          <w:szCs w:val="24"/>
        </w:rPr>
        <w:t xml:space="preserve"> de dos mil veintidós, el Particular mediante el Sistema de Acceso, Rectificación, Cancelación y Oposición de Datos Personales del Estado de México (SARCOEM), presentó ante la Unidad de Transparencia del </w:t>
      </w:r>
      <w:r w:rsidR="00E25271" w:rsidRPr="007F5F49">
        <w:rPr>
          <w:rFonts w:ascii="Palatino Linotype" w:eastAsia="Palatino Linotype" w:hAnsi="Palatino Linotype" w:cs="Palatino Linotype"/>
          <w:b/>
          <w:sz w:val="24"/>
          <w:szCs w:val="24"/>
        </w:rPr>
        <w:t>Instituto de Seguridad Social del Estado de México y Municipios</w:t>
      </w:r>
      <w:r w:rsidRPr="007F5F49">
        <w:rPr>
          <w:rFonts w:ascii="Palatino Linotype" w:eastAsia="Palatino Linotype" w:hAnsi="Palatino Linotype" w:cs="Palatino Linotype"/>
          <w:sz w:val="24"/>
          <w:szCs w:val="24"/>
        </w:rPr>
        <w:t xml:space="preserve">, la solicitud de acceso a datos personales en los siguientes términos: </w:t>
      </w:r>
    </w:p>
    <w:p w:rsidR="00F56811" w:rsidRPr="007F5F49" w:rsidRDefault="00F56811">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i/>
          <w:sz w:val="24"/>
          <w:szCs w:val="24"/>
        </w:rPr>
      </w:pPr>
    </w:p>
    <w:tbl>
      <w:tblPr>
        <w:tblStyle w:val="ab"/>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34"/>
        <w:gridCol w:w="5700"/>
      </w:tblGrid>
      <w:tr w:rsidR="007F5F49" w:rsidRPr="007F5F49">
        <w:tc>
          <w:tcPr>
            <w:tcW w:w="3334" w:type="dxa"/>
          </w:tcPr>
          <w:p w:rsidR="00F56811" w:rsidRPr="007F5F49" w:rsidRDefault="00CE2F4D">
            <w:pPr>
              <w:tabs>
                <w:tab w:val="left" w:pos="567"/>
              </w:tabs>
              <w:spacing w:line="360" w:lineRule="auto"/>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lastRenderedPageBreak/>
              <w:t>Folio de solicitud.</w:t>
            </w:r>
          </w:p>
        </w:tc>
        <w:tc>
          <w:tcPr>
            <w:tcW w:w="5700" w:type="dxa"/>
          </w:tcPr>
          <w:p w:rsidR="00F56811" w:rsidRPr="007F5F49" w:rsidRDefault="00CE2F4D">
            <w:pPr>
              <w:tabs>
                <w:tab w:val="left" w:pos="567"/>
              </w:tabs>
              <w:spacing w:line="360" w:lineRule="auto"/>
              <w:jc w:val="center"/>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Información solicitada.</w:t>
            </w:r>
          </w:p>
        </w:tc>
      </w:tr>
      <w:tr w:rsidR="00F56811" w:rsidRPr="007F5F49">
        <w:tc>
          <w:tcPr>
            <w:tcW w:w="3334" w:type="dxa"/>
          </w:tcPr>
          <w:p w:rsidR="00F56811" w:rsidRPr="007F5F49" w:rsidRDefault="00E25271" w:rsidP="00E25271">
            <w:pPr>
              <w:tabs>
                <w:tab w:val="left" w:pos="567"/>
              </w:tabs>
              <w:spacing w:line="360" w:lineRule="auto"/>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00285/ISSEMYM/AD/2022</w:t>
            </w:r>
          </w:p>
        </w:tc>
        <w:tc>
          <w:tcPr>
            <w:tcW w:w="5700" w:type="dxa"/>
          </w:tcPr>
          <w:p w:rsidR="00F56811" w:rsidRPr="007F5F49" w:rsidRDefault="00E25271" w:rsidP="00223E50">
            <w:pPr>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Oficios y/o documentos dirigidos a </w:t>
            </w:r>
            <w:r w:rsidR="00223E50">
              <w:rPr>
                <w:rFonts w:ascii="Palatino Linotype" w:eastAsia="Palatino Linotype" w:hAnsi="Palatino Linotype" w:cs="Palatino Linotype"/>
                <w:sz w:val="24"/>
                <w:szCs w:val="24"/>
              </w:rPr>
              <w:t>XXXX XXXXXX XXXXX XXXXXX</w:t>
            </w:r>
            <w:r w:rsidRPr="007F5F49">
              <w:rPr>
                <w:rFonts w:ascii="Palatino Linotype" w:eastAsia="Palatino Linotype" w:hAnsi="Palatino Linotype" w:cs="Palatino Linotype"/>
                <w:sz w:val="24"/>
                <w:szCs w:val="24"/>
              </w:rPr>
              <w:t xml:space="preserve"> clave ISSEMYM, por el Jefe de Departamento de Control de Cuentas individuales del Instituto de Seguridad Social del Estado de México y Municipios</w:t>
            </w:r>
            <w:r w:rsidR="00CE2F4D" w:rsidRPr="007F5F49">
              <w:rPr>
                <w:rFonts w:ascii="Palatino Linotype" w:eastAsia="Palatino Linotype" w:hAnsi="Palatino Linotype" w:cs="Palatino Linotype"/>
                <w:sz w:val="24"/>
                <w:szCs w:val="24"/>
              </w:rPr>
              <w:t>.</w:t>
            </w:r>
          </w:p>
        </w:tc>
      </w:tr>
    </w:tbl>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CE2F4D">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Modalidad elegida por la particular para la entrega de la información a través del SARCOEM.</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5507A7">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El</w:t>
      </w:r>
      <w:r w:rsidR="00E25271" w:rsidRPr="007F5F49">
        <w:rPr>
          <w:rFonts w:ascii="Palatino Linotype" w:eastAsia="Palatino Linotype" w:hAnsi="Palatino Linotype" w:cs="Palatino Linotype"/>
          <w:sz w:val="24"/>
          <w:szCs w:val="24"/>
        </w:rPr>
        <w:t xml:space="preserve"> particular</w:t>
      </w:r>
      <w:r w:rsidR="00CE2F4D" w:rsidRPr="007F5F49">
        <w:rPr>
          <w:rFonts w:ascii="Palatino Linotype" w:eastAsia="Palatino Linotype" w:hAnsi="Palatino Linotype" w:cs="Palatino Linotype"/>
          <w:sz w:val="24"/>
          <w:szCs w:val="24"/>
        </w:rPr>
        <w:t xml:space="preserve"> adjuntó a su solicitud de acceso </w:t>
      </w:r>
      <w:r w:rsidR="008219F8" w:rsidRPr="007F5F49">
        <w:rPr>
          <w:rFonts w:ascii="Palatino Linotype" w:eastAsia="Palatino Linotype" w:hAnsi="Palatino Linotype" w:cs="Palatino Linotype"/>
          <w:sz w:val="24"/>
          <w:szCs w:val="24"/>
        </w:rPr>
        <w:t xml:space="preserve">a datos personales </w:t>
      </w:r>
      <w:r w:rsidR="00E25271" w:rsidRPr="007F5F49">
        <w:rPr>
          <w:rFonts w:ascii="Palatino Linotype" w:eastAsia="Palatino Linotype" w:hAnsi="Palatino Linotype" w:cs="Palatino Linotype"/>
          <w:sz w:val="24"/>
          <w:szCs w:val="24"/>
        </w:rPr>
        <w:t xml:space="preserve">su cédula profesional que lo acredita como titular de los datos personales a los cuales pretende tener acceso. </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CE2F4D" w:rsidP="00E25271">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 xml:space="preserve">II. </w:t>
      </w:r>
      <w:r w:rsidR="00395B53" w:rsidRPr="007F5F49">
        <w:rPr>
          <w:rFonts w:ascii="Palatino Linotype" w:eastAsia="Palatino Linotype" w:hAnsi="Palatino Linotype" w:cs="Palatino Linotype"/>
          <w:b/>
          <w:sz w:val="24"/>
          <w:szCs w:val="24"/>
        </w:rPr>
        <w:t xml:space="preserve">RESPUESTA DEL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i/>
          <w:sz w:val="24"/>
          <w:szCs w:val="24"/>
        </w:rPr>
        <w:t xml:space="preserve"> </w:t>
      </w:r>
      <w:r w:rsidR="00E25271" w:rsidRPr="007F5F49">
        <w:rPr>
          <w:rFonts w:ascii="Palatino Linotype" w:eastAsia="Palatino Linotype" w:hAnsi="Palatino Linotype" w:cs="Palatino Linotype"/>
          <w:sz w:val="24"/>
          <w:szCs w:val="24"/>
        </w:rPr>
        <w:t>Con fecha veinticinco de may</w:t>
      </w:r>
      <w:r w:rsidRPr="007F5F49">
        <w:rPr>
          <w:rFonts w:ascii="Palatino Linotype" w:eastAsia="Palatino Linotype" w:hAnsi="Palatino Linotype" w:cs="Palatino Linotype"/>
          <w:sz w:val="24"/>
          <w:szCs w:val="24"/>
        </w:rPr>
        <w:t xml:space="preserve">o de dos mil veintidós, 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notificó a través del Sistema de Acceso, Rectificación, Cancelación y Oposición de Datos Personales del Estado de México (SARCOEM), la respuesta a la solicitud de Acceso a Datos Personales, conforme a lo siguiente: </w:t>
      </w:r>
    </w:p>
    <w:p w:rsidR="00F56811" w:rsidRPr="007F5F49" w:rsidRDefault="00CE2F4D">
      <w:pPr>
        <w:ind w:left="567" w:right="539"/>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56811" w:rsidRPr="007F5F49" w:rsidRDefault="00E25271" w:rsidP="00E25271">
      <w:pPr>
        <w:ind w:left="567" w:right="539"/>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 xml:space="preserve">Como archivo adjunto, encontrará el oficio que dará respuesta a su solicitud de acceso a datos personales,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w:t>
      </w:r>
      <w:r w:rsidRPr="007F5F49">
        <w:rPr>
          <w:rFonts w:ascii="Palatino Linotype" w:eastAsia="Palatino Linotype" w:hAnsi="Palatino Linotype" w:cs="Palatino Linotype"/>
          <w:i/>
          <w:sz w:val="22"/>
          <w:szCs w:val="22"/>
        </w:rPr>
        <w:lastRenderedPageBreak/>
        <w:t xml:space="preserve">MUY IMPORTANTE: Se hace de su conocimiento que, hasta nuevo aviso, por la contingencia sanitaria el horario para trámites en el Módulo de Transparencia es de 9: 00 a 15:00 horas. Es indispensable que al presentarse lo realice con </w:t>
      </w:r>
      <w:proofErr w:type="spellStart"/>
      <w:r w:rsidRPr="007F5F49">
        <w:rPr>
          <w:rFonts w:ascii="Palatino Linotype" w:eastAsia="Palatino Linotype" w:hAnsi="Palatino Linotype" w:cs="Palatino Linotype"/>
          <w:i/>
          <w:sz w:val="22"/>
          <w:szCs w:val="22"/>
        </w:rPr>
        <w:t>cubrebocas</w:t>
      </w:r>
      <w:proofErr w:type="spellEnd"/>
      <w:r w:rsidRPr="007F5F49">
        <w:rPr>
          <w:rFonts w:ascii="Palatino Linotype" w:eastAsia="Palatino Linotype" w:hAnsi="Palatino Linotype" w:cs="Palatino Linotype"/>
          <w:i/>
          <w:sz w:val="22"/>
          <w:szCs w:val="22"/>
        </w:rPr>
        <w:t xml:space="preserve"> y pluma o bolígrafo personal, como medidas de seguridad sanitaria.</w:t>
      </w:r>
    </w:p>
    <w:p w:rsidR="00E25271" w:rsidRPr="007F5F49" w:rsidRDefault="00E25271" w:rsidP="00E25271">
      <w:pPr>
        <w:ind w:left="567" w:right="539"/>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ATTENTAMENTE.</w:t>
      </w:r>
    </w:p>
    <w:p w:rsidR="00E25271" w:rsidRPr="007F5F49" w:rsidRDefault="00E25271" w:rsidP="00E25271">
      <w:pPr>
        <w:ind w:left="567" w:right="539"/>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MTRA. EN POLÍTICAS PÚBLICAS MARÍA SARAY PÉREZ GUERRERO</w:t>
      </w:r>
      <w:proofErr w:type="gramStart"/>
      <w:r w:rsidRPr="007F5F49">
        <w:rPr>
          <w:rFonts w:ascii="Palatino Linotype" w:eastAsia="Palatino Linotype" w:hAnsi="Palatino Linotype" w:cs="Palatino Linotype"/>
          <w:i/>
          <w:sz w:val="22"/>
          <w:szCs w:val="22"/>
        </w:rPr>
        <w:t>”(</w:t>
      </w:r>
      <w:proofErr w:type="gramEnd"/>
      <w:r w:rsidRPr="007F5F49">
        <w:rPr>
          <w:rFonts w:ascii="Palatino Linotype" w:eastAsia="Palatino Linotype" w:hAnsi="Palatino Linotype" w:cs="Palatino Linotype"/>
          <w:i/>
          <w:sz w:val="22"/>
          <w:szCs w:val="22"/>
        </w:rPr>
        <w:t>Sic)</w:t>
      </w:r>
    </w:p>
    <w:p w:rsidR="00E25271" w:rsidRPr="007F5F49" w:rsidRDefault="00E25271" w:rsidP="00E25271">
      <w:pPr>
        <w:ind w:left="567" w:right="539"/>
        <w:jc w:val="both"/>
        <w:rPr>
          <w:rFonts w:ascii="Palatino Linotype" w:eastAsia="Palatino Linotype" w:hAnsi="Palatino Linotype" w:cs="Palatino Linotype"/>
          <w:i/>
          <w:sz w:val="22"/>
          <w:szCs w:val="22"/>
        </w:rPr>
      </w:pPr>
    </w:p>
    <w:p w:rsidR="00F56811" w:rsidRPr="007F5F49" w:rsidRDefault="00CE2F4D">
      <w:pPr>
        <w:spacing w:line="360" w:lineRule="auto"/>
        <w:ind w:right="539"/>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adjuntó la documental siguiente: </w:t>
      </w:r>
    </w:p>
    <w:p w:rsidR="00F56811" w:rsidRPr="007F5F49" w:rsidRDefault="00F56811">
      <w:pPr>
        <w:spacing w:line="360" w:lineRule="auto"/>
        <w:ind w:right="539"/>
        <w:jc w:val="both"/>
        <w:rPr>
          <w:rFonts w:ascii="Palatino Linotype" w:eastAsia="Palatino Linotype" w:hAnsi="Palatino Linotype" w:cs="Palatino Linotype"/>
          <w:sz w:val="24"/>
          <w:szCs w:val="24"/>
        </w:rPr>
      </w:pPr>
    </w:p>
    <w:p w:rsidR="00E25271" w:rsidRPr="007F5F49" w:rsidRDefault="00E25271" w:rsidP="00E2527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w:t>
      </w:r>
      <w:hyperlink r:id="rId8" w:tgtFrame="_blank" w:history="1">
        <w:r w:rsidRPr="007F5F49">
          <w:rPr>
            <w:rFonts w:ascii="Palatino Linotype" w:eastAsia="Palatino Linotype" w:hAnsi="Palatino Linotype" w:cs="Palatino Linotype"/>
            <w:sz w:val="24"/>
            <w:szCs w:val="24"/>
          </w:rPr>
          <w:t>RESPUESTA 285 AD.pdf</w:t>
        </w:r>
      </w:hyperlink>
      <w:r w:rsidRPr="007F5F49">
        <w:rPr>
          <w:rFonts w:ascii="Palatino Linotype" w:eastAsia="Palatino Linotype" w:hAnsi="Palatino Linotype" w:cs="Palatino Linotype"/>
          <w:sz w:val="24"/>
          <w:szCs w:val="24"/>
        </w:rPr>
        <w:t>”</w:t>
      </w:r>
      <w:r w:rsidR="00CE2F4D" w:rsidRPr="007F5F49">
        <w:rPr>
          <w:rFonts w:ascii="Palatino Linotype" w:eastAsia="Palatino Linotype" w:hAnsi="Palatino Linotype" w:cs="Palatino Linotype"/>
          <w:sz w:val="24"/>
          <w:szCs w:val="24"/>
        </w:rPr>
        <w:t xml:space="preserve">, </w:t>
      </w:r>
      <w:r w:rsidRPr="007F5F49">
        <w:rPr>
          <w:rFonts w:ascii="Palatino Linotype" w:eastAsia="Palatino Linotype" w:hAnsi="Palatino Linotype" w:cs="Palatino Linotype"/>
          <w:sz w:val="24"/>
          <w:szCs w:val="24"/>
        </w:rPr>
        <w:t>el cual contiene el oficio número 207C</w:t>
      </w:r>
      <w:r w:rsidR="00207EF0" w:rsidRPr="007F5F49">
        <w:rPr>
          <w:rFonts w:ascii="Palatino Linotype" w:eastAsia="Palatino Linotype" w:hAnsi="Palatino Linotype" w:cs="Palatino Linotype"/>
          <w:sz w:val="24"/>
          <w:szCs w:val="24"/>
        </w:rPr>
        <w:t xml:space="preserve">0401210001S-UT-842-2022, por medio del cual la Titular de la Unidad informó al particular, que derivado del comunicado de la Coordinación de Prestaciones y Seguridad Social, a la fecha se cuenta con un oficio dirigido al solicitante, mismo que consta de una hoja, por lo que no existe impedimento legal para que se le brinde acceso a dicha información. </w:t>
      </w:r>
    </w:p>
    <w:p w:rsidR="00395B53" w:rsidRPr="007F5F49" w:rsidRDefault="00395B53" w:rsidP="00395B53">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rsidR="00207EF0" w:rsidRPr="007F5F49" w:rsidRDefault="00207EF0" w:rsidP="00207EF0">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También, señal</w:t>
      </w:r>
      <w:r w:rsidR="00395B53" w:rsidRPr="007F5F49">
        <w:rPr>
          <w:rFonts w:ascii="Palatino Linotype" w:eastAsia="Palatino Linotype" w:hAnsi="Palatino Linotype" w:cs="Palatino Linotype"/>
          <w:sz w:val="24"/>
          <w:szCs w:val="24"/>
        </w:rPr>
        <w:t>ó</w:t>
      </w:r>
      <w:r w:rsidRPr="007F5F49">
        <w:rPr>
          <w:rFonts w:ascii="Palatino Linotype" w:eastAsia="Palatino Linotype" w:hAnsi="Palatino Linotype" w:cs="Palatino Linotype"/>
          <w:sz w:val="24"/>
          <w:szCs w:val="24"/>
        </w:rPr>
        <w:t xml:space="preserve"> sobre la modalidad se acceso elegida por el particular lo siguiente:</w:t>
      </w:r>
    </w:p>
    <w:p w:rsidR="00207EF0" w:rsidRPr="007F5F49" w:rsidRDefault="00207EF0" w:rsidP="00207EF0">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r w:rsidRPr="007F5F49">
        <w:rPr>
          <w:noProof/>
          <w:lang w:val="es-MX" w:eastAsia="es-MX"/>
        </w:rPr>
        <w:drawing>
          <wp:inline distT="0" distB="0" distL="0" distR="0" wp14:anchorId="0D66B7EB" wp14:editId="2E225045">
            <wp:extent cx="5183426" cy="236948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6370" t="32955" r="21683" b="22451"/>
                    <a:stretch/>
                  </pic:blipFill>
                  <pic:spPr bwMode="auto">
                    <a:xfrm>
                      <a:off x="0" y="0"/>
                      <a:ext cx="5230099" cy="2390824"/>
                    </a:xfrm>
                    <a:prstGeom prst="rect">
                      <a:avLst/>
                    </a:prstGeom>
                    <a:ln>
                      <a:noFill/>
                    </a:ln>
                    <a:extLst>
                      <a:ext uri="{53640926-AAD7-44D8-BBD7-CCE9431645EC}">
                        <a14:shadowObscured xmlns:a14="http://schemas.microsoft.com/office/drawing/2010/main"/>
                      </a:ext>
                    </a:extLst>
                  </pic:spPr>
                </pic:pic>
              </a:graphicData>
            </a:graphic>
          </wp:inline>
        </w:drawing>
      </w:r>
    </w:p>
    <w:p w:rsidR="00F56811" w:rsidRPr="007F5F49" w:rsidRDefault="00E25271" w:rsidP="00E25271">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lastRenderedPageBreak/>
        <w:t>III</w:t>
      </w:r>
      <w:r w:rsidR="00CE2F4D" w:rsidRPr="007F5F49">
        <w:rPr>
          <w:rFonts w:ascii="Palatino Linotype" w:eastAsia="Palatino Linotype" w:hAnsi="Palatino Linotype" w:cs="Palatino Linotype"/>
          <w:b/>
          <w:sz w:val="24"/>
          <w:szCs w:val="24"/>
        </w:rPr>
        <w:t xml:space="preserve">. Interposición del Recurso de Revisión. </w:t>
      </w:r>
      <w:r w:rsidR="00207EF0" w:rsidRPr="007F5F49">
        <w:rPr>
          <w:rFonts w:ascii="Palatino Linotype" w:eastAsia="Palatino Linotype" w:hAnsi="Palatino Linotype" w:cs="Palatino Linotype"/>
          <w:sz w:val="24"/>
          <w:szCs w:val="24"/>
        </w:rPr>
        <w:t>Con fecha treinta de may</w:t>
      </w:r>
      <w:r w:rsidR="00CE2F4D" w:rsidRPr="007F5F49">
        <w:rPr>
          <w:rFonts w:ascii="Palatino Linotype" w:eastAsia="Palatino Linotype" w:hAnsi="Palatino Linotype" w:cs="Palatino Linotype"/>
          <w:sz w:val="24"/>
          <w:szCs w:val="24"/>
        </w:rPr>
        <w:t xml:space="preserve">o de dos mil veintidós, se recibió en este Instituto, a través del Sistema de Acceso, Rectificación, Cancelación y Oposición de Datos Personales del Estado de México (SARCOEM), el Recurso de Revisión interpuesto por el </w:t>
      </w:r>
      <w:r w:rsidR="00CE2F4D" w:rsidRPr="007F5F49">
        <w:rPr>
          <w:rFonts w:ascii="Palatino Linotype" w:eastAsia="Palatino Linotype" w:hAnsi="Palatino Linotype" w:cs="Palatino Linotype"/>
          <w:b/>
          <w:sz w:val="24"/>
          <w:szCs w:val="24"/>
        </w:rPr>
        <w:t xml:space="preserve">RECURRENTE </w:t>
      </w:r>
      <w:r w:rsidR="00CE2F4D" w:rsidRPr="007F5F49">
        <w:rPr>
          <w:rFonts w:ascii="Palatino Linotype" w:eastAsia="Palatino Linotype" w:hAnsi="Palatino Linotype" w:cs="Palatino Linotype"/>
          <w:sz w:val="24"/>
          <w:szCs w:val="24"/>
        </w:rPr>
        <w:t xml:space="preserve">en contra de la respuesta del </w:t>
      </w:r>
      <w:r w:rsidR="00CE2F4D" w:rsidRPr="007F5F49">
        <w:rPr>
          <w:rFonts w:ascii="Palatino Linotype" w:eastAsia="Palatino Linotype" w:hAnsi="Palatino Linotype" w:cs="Palatino Linotype"/>
          <w:b/>
          <w:sz w:val="24"/>
          <w:szCs w:val="24"/>
        </w:rPr>
        <w:t>SUJETO OBLIGADO</w:t>
      </w:r>
      <w:r w:rsidR="00CE2F4D" w:rsidRPr="007F5F49">
        <w:rPr>
          <w:rFonts w:ascii="Palatino Linotype" w:eastAsia="Palatino Linotype" w:hAnsi="Palatino Linotype" w:cs="Palatino Linotype"/>
          <w:sz w:val="24"/>
          <w:szCs w:val="24"/>
        </w:rPr>
        <w:t xml:space="preserve">, dicho Recurso de Revisión fue interpuesto en los siguientes términos: </w:t>
      </w: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ab/>
      </w:r>
    </w:p>
    <w:tbl>
      <w:tblPr>
        <w:tblStyle w:val="ac"/>
        <w:tblW w:w="90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2"/>
        <w:gridCol w:w="5712"/>
      </w:tblGrid>
      <w:tr w:rsidR="007F5F49" w:rsidRPr="007F5F49">
        <w:tc>
          <w:tcPr>
            <w:tcW w:w="3322" w:type="dxa"/>
          </w:tcPr>
          <w:p w:rsidR="00F56811" w:rsidRPr="007F5F49" w:rsidRDefault="00CE2F4D">
            <w:pPr>
              <w:tabs>
                <w:tab w:val="left" w:pos="567"/>
              </w:tabs>
              <w:spacing w:line="360" w:lineRule="auto"/>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Número de Recurso</w:t>
            </w:r>
          </w:p>
        </w:tc>
        <w:tc>
          <w:tcPr>
            <w:tcW w:w="5712" w:type="dxa"/>
          </w:tcPr>
          <w:p w:rsidR="00F56811" w:rsidRPr="007F5F49" w:rsidRDefault="00CE2F4D">
            <w:pPr>
              <w:tabs>
                <w:tab w:val="left" w:pos="567"/>
              </w:tabs>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 xml:space="preserve">Recurso de Revisión </w:t>
            </w:r>
          </w:p>
        </w:tc>
      </w:tr>
      <w:tr w:rsidR="007F5F49" w:rsidRPr="007F5F49">
        <w:tc>
          <w:tcPr>
            <w:tcW w:w="3322" w:type="dxa"/>
          </w:tcPr>
          <w:p w:rsidR="00F56811" w:rsidRPr="007F5F49" w:rsidRDefault="00207EF0">
            <w:pPr>
              <w:tabs>
                <w:tab w:val="left" w:pos="567"/>
              </w:tabs>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10329</w:t>
            </w:r>
            <w:r w:rsidR="00CE2F4D" w:rsidRPr="007F5F49">
              <w:rPr>
                <w:rFonts w:ascii="Palatino Linotype" w:eastAsia="Palatino Linotype" w:hAnsi="Palatino Linotype" w:cs="Palatino Linotype"/>
                <w:b/>
                <w:sz w:val="24"/>
                <w:szCs w:val="24"/>
              </w:rPr>
              <w:t>/INFOEM/AD/RR/2022</w:t>
            </w:r>
          </w:p>
          <w:p w:rsidR="00F56811" w:rsidRPr="007F5F49" w:rsidRDefault="00F56811">
            <w:pPr>
              <w:tabs>
                <w:tab w:val="left" w:pos="567"/>
              </w:tabs>
              <w:spacing w:line="360" w:lineRule="auto"/>
              <w:jc w:val="both"/>
              <w:rPr>
                <w:rFonts w:ascii="Palatino Linotype" w:eastAsia="Palatino Linotype" w:hAnsi="Palatino Linotype" w:cs="Palatino Linotype"/>
                <w:b/>
                <w:sz w:val="24"/>
                <w:szCs w:val="24"/>
              </w:rPr>
            </w:pPr>
          </w:p>
        </w:tc>
        <w:tc>
          <w:tcPr>
            <w:tcW w:w="5712" w:type="dxa"/>
          </w:tcPr>
          <w:p w:rsidR="00F56811" w:rsidRPr="007F5F49" w:rsidRDefault="00CE2F4D">
            <w:pPr>
              <w:tabs>
                <w:tab w:val="left" w:pos="567"/>
              </w:tabs>
              <w:spacing w:line="360" w:lineRule="auto"/>
              <w:jc w:val="both"/>
              <w:rPr>
                <w:rFonts w:ascii="Palatino Linotype" w:eastAsia="Palatino Linotype" w:hAnsi="Palatino Linotype" w:cs="Palatino Linotype"/>
                <w:b/>
                <w:i/>
                <w:sz w:val="24"/>
                <w:szCs w:val="24"/>
              </w:rPr>
            </w:pPr>
            <w:r w:rsidRPr="007F5F49">
              <w:rPr>
                <w:rFonts w:ascii="Palatino Linotype" w:eastAsia="Palatino Linotype" w:hAnsi="Palatino Linotype" w:cs="Palatino Linotype"/>
                <w:b/>
                <w:i/>
                <w:sz w:val="24"/>
                <w:szCs w:val="24"/>
              </w:rPr>
              <w:t>ACTO IMPUGNADO</w:t>
            </w:r>
            <w:r w:rsidRPr="007F5F49">
              <w:rPr>
                <w:rFonts w:ascii="Palatino Linotype" w:eastAsia="Palatino Linotype" w:hAnsi="Palatino Linotype" w:cs="Palatino Linotype"/>
                <w:b/>
                <w:i/>
                <w:sz w:val="24"/>
                <w:szCs w:val="24"/>
              </w:rPr>
              <w:tab/>
            </w:r>
          </w:p>
          <w:p w:rsidR="00F56811" w:rsidRPr="007F5F49" w:rsidRDefault="00207EF0">
            <w:pPr>
              <w:tabs>
                <w:tab w:val="left" w:pos="567"/>
              </w:tabs>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Respuesta que niega entregar la información en la modalidad solicitada</w:t>
            </w:r>
          </w:p>
        </w:tc>
      </w:tr>
      <w:tr w:rsidR="00F56811" w:rsidRPr="007F5F49">
        <w:tc>
          <w:tcPr>
            <w:tcW w:w="3322" w:type="dxa"/>
          </w:tcPr>
          <w:p w:rsidR="00F56811" w:rsidRPr="007F5F49" w:rsidRDefault="00F56811">
            <w:pPr>
              <w:tabs>
                <w:tab w:val="left" w:pos="567"/>
              </w:tabs>
              <w:spacing w:line="360" w:lineRule="auto"/>
              <w:jc w:val="both"/>
              <w:rPr>
                <w:rFonts w:ascii="Palatino Linotype" w:eastAsia="Palatino Linotype" w:hAnsi="Palatino Linotype" w:cs="Palatino Linotype"/>
                <w:b/>
                <w:sz w:val="24"/>
                <w:szCs w:val="24"/>
              </w:rPr>
            </w:pPr>
          </w:p>
        </w:tc>
        <w:tc>
          <w:tcPr>
            <w:tcW w:w="5712" w:type="dxa"/>
          </w:tcPr>
          <w:p w:rsidR="00F56811" w:rsidRPr="007F5F49" w:rsidRDefault="00CE2F4D">
            <w:pPr>
              <w:tabs>
                <w:tab w:val="left" w:pos="567"/>
              </w:tabs>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MOTIVOS DE INCONFORMIDAD</w:t>
            </w:r>
          </w:p>
          <w:p w:rsidR="00F56811" w:rsidRPr="007F5F49" w:rsidRDefault="00207EF0">
            <w:pPr>
              <w:tabs>
                <w:tab w:val="left" w:pos="567"/>
              </w:tabs>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Negativa a entregar la información en la modalidad solicitada</w:t>
            </w:r>
          </w:p>
        </w:tc>
      </w:tr>
    </w:tbl>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CE2F4D">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I</w:t>
      </w:r>
      <w:r w:rsidR="00207EF0" w:rsidRPr="007F5F49">
        <w:rPr>
          <w:rFonts w:ascii="Palatino Linotype" w:eastAsia="Palatino Linotype" w:hAnsi="Palatino Linotype" w:cs="Palatino Linotype"/>
          <w:b/>
          <w:sz w:val="24"/>
          <w:szCs w:val="24"/>
        </w:rPr>
        <w:t>V</w:t>
      </w:r>
      <w:r w:rsidRPr="007F5F49">
        <w:rPr>
          <w:rFonts w:ascii="Palatino Linotype" w:eastAsia="Palatino Linotype" w:hAnsi="Palatino Linotype" w:cs="Palatino Linotype"/>
          <w:b/>
          <w:sz w:val="24"/>
          <w:szCs w:val="24"/>
        </w:rPr>
        <w:t>. Trámite del Recurso de Revisión ante el Instituto.</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 xml:space="preserve">a) Turno del Recurso de Revisión. </w:t>
      </w: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 </w:t>
      </w: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El Sistema de Acceso, Rectificación, Cancelación y Oposición de Datos Personales del Estado de México (SARCOEM), asignó el número de expediente </w:t>
      </w:r>
      <w:r w:rsidR="00207EF0" w:rsidRPr="007F5F49">
        <w:rPr>
          <w:rFonts w:ascii="Palatino Linotype" w:eastAsia="Palatino Linotype" w:hAnsi="Palatino Linotype" w:cs="Palatino Linotype"/>
          <w:b/>
          <w:sz w:val="24"/>
          <w:szCs w:val="24"/>
        </w:rPr>
        <w:t>10329</w:t>
      </w:r>
      <w:r w:rsidRPr="007F5F49">
        <w:rPr>
          <w:rFonts w:ascii="Palatino Linotype" w:eastAsia="Palatino Linotype" w:hAnsi="Palatino Linotype" w:cs="Palatino Linotype"/>
          <w:b/>
          <w:sz w:val="24"/>
          <w:szCs w:val="24"/>
        </w:rPr>
        <w:t xml:space="preserve">/INFOEM/AD/RR/2022 </w:t>
      </w:r>
      <w:r w:rsidRPr="007F5F49">
        <w:rPr>
          <w:rFonts w:ascii="Palatino Linotype" w:eastAsia="Palatino Linotype" w:hAnsi="Palatino Linotype" w:cs="Palatino Linotype"/>
          <w:sz w:val="24"/>
          <w:szCs w:val="24"/>
        </w:rPr>
        <w:t xml:space="preserve">al medio de impugnación que nos ocupan, con base en el sistema aprobado por el Pleno de este Organismo Garante y lo turnó a la </w:t>
      </w:r>
      <w:r w:rsidRPr="007F5F49">
        <w:rPr>
          <w:rFonts w:ascii="Palatino Linotype" w:eastAsia="Palatino Linotype" w:hAnsi="Palatino Linotype" w:cs="Palatino Linotype"/>
          <w:b/>
          <w:sz w:val="24"/>
          <w:szCs w:val="24"/>
        </w:rPr>
        <w:t>Comisionada Guadalupe Ramírez Peña</w:t>
      </w:r>
      <w:r w:rsidRPr="007F5F49">
        <w:rPr>
          <w:rFonts w:ascii="Palatino Linotype" w:eastAsia="Palatino Linotype" w:hAnsi="Palatino Linotype" w:cs="Palatino Linotype"/>
          <w:sz w:val="24"/>
          <w:szCs w:val="24"/>
        </w:rPr>
        <w:t>, que integra el Pleno de este Instituto de Transparenci</w:t>
      </w:r>
      <w:r w:rsidR="005507A7" w:rsidRPr="007F5F49">
        <w:rPr>
          <w:rFonts w:ascii="Palatino Linotype" w:eastAsia="Palatino Linotype" w:hAnsi="Palatino Linotype" w:cs="Palatino Linotype"/>
          <w:sz w:val="24"/>
          <w:szCs w:val="24"/>
        </w:rPr>
        <w:t>a, en término del artículo</w:t>
      </w:r>
      <w:r w:rsidRPr="007F5F49">
        <w:rPr>
          <w:rFonts w:ascii="Palatino Linotype" w:eastAsia="Palatino Linotype" w:hAnsi="Palatino Linotype" w:cs="Palatino Linotype"/>
          <w:sz w:val="24"/>
          <w:szCs w:val="24"/>
        </w:rPr>
        <w:t xml:space="preserve"> 127, de la Ley de Protección de Datos </w:t>
      </w:r>
      <w:r w:rsidRPr="007F5F49">
        <w:rPr>
          <w:rFonts w:ascii="Palatino Linotype" w:eastAsia="Palatino Linotype" w:hAnsi="Palatino Linotype" w:cs="Palatino Linotype"/>
          <w:sz w:val="24"/>
          <w:szCs w:val="24"/>
        </w:rPr>
        <w:lastRenderedPageBreak/>
        <w:t>Personales en Posesión de Sujetos Obligados del Estado de México y Municipios, en relación con el diverso 185, fracción I, de la Ley de Transparencia y Acceso a la Información Pública del Estado de México y Municipios, de aplicación supletoria a la citada Ley de Protección de Datos Personales por disposición de su artículo 11.</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 xml:space="preserve">b) Admisión del Recurso de Revisión. </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207EF0">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El dos de junio</w:t>
      </w:r>
      <w:r w:rsidR="00CE2F4D" w:rsidRPr="007F5F49">
        <w:rPr>
          <w:rFonts w:ascii="Palatino Linotype" w:eastAsia="Palatino Linotype" w:hAnsi="Palatino Linotype" w:cs="Palatino Linotype"/>
          <w:sz w:val="24"/>
          <w:szCs w:val="24"/>
        </w:rPr>
        <w:t xml:space="preserve"> de dos mil veintidós, se acordó la admisión del Recurso de Revisión </w:t>
      </w:r>
      <w:r w:rsidRPr="007F5F49">
        <w:rPr>
          <w:rFonts w:ascii="Palatino Linotype" w:eastAsia="Palatino Linotype" w:hAnsi="Palatino Linotype" w:cs="Palatino Linotype"/>
          <w:b/>
          <w:sz w:val="24"/>
          <w:szCs w:val="24"/>
        </w:rPr>
        <w:t>10329</w:t>
      </w:r>
      <w:r w:rsidR="00CE2F4D" w:rsidRPr="007F5F49">
        <w:rPr>
          <w:rFonts w:ascii="Palatino Linotype" w:eastAsia="Palatino Linotype" w:hAnsi="Palatino Linotype" w:cs="Palatino Linotype"/>
          <w:b/>
          <w:sz w:val="24"/>
          <w:szCs w:val="24"/>
        </w:rPr>
        <w:t xml:space="preserve">/INFOEM/AD/RR/2022 </w:t>
      </w:r>
      <w:r w:rsidR="00CE2F4D" w:rsidRPr="007F5F49">
        <w:rPr>
          <w:rFonts w:ascii="Palatino Linotype" w:eastAsia="Palatino Linotype" w:hAnsi="Palatino Linotype" w:cs="Palatino Linotype"/>
          <w:sz w:val="24"/>
          <w:szCs w:val="24"/>
        </w:rPr>
        <w:t>interpuesto por el Recurrente en contra del Sujeto Obligado, acto que fue notificado por medio del Sistema de Acceso, Rectificación, Cancelación y Oposición de Datos Personales del Estado de México (SARCOEM), el mismo día. Ante este mismo acto, se ordenó la integración del expediente y la puesta a disposición de las partes, con fundamento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a la citada Ley de Protección de Datos Personales, a través del acuerdo de admisión respectivo.</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c) Manifestaciones del SUJETO OBLIGADO, en vía de informe justificado y del RECURRENTE en vía de alegatos:</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207EF0">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En fecha doce de septiembre</w:t>
      </w:r>
      <w:r w:rsidR="00CE2F4D" w:rsidRPr="007F5F49">
        <w:rPr>
          <w:rFonts w:ascii="Palatino Linotype" w:eastAsia="Palatino Linotype" w:hAnsi="Palatino Linotype" w:cs="Palatino Linotype"/>
          <w:sz w:val="24"/>
          <w:szCs w:val="24"/>
        </w:rPr>
        <w:t xml:space="preserve"> del año dos mil veintidós, el </w:t>
      </w:r>
      <w:r w:rsidR="00CE2F4D" w:rsidRPr="007F5F49">
        <w:rPr>
          <w:rFonts w:ascii="Palatino Linotype" w:eastAsia="Palatino Linotype" w:hAnsi="Palatino Linotype" w:cs="Palatino Linotype"/>
          <w:b/>
          <w:sz w:val="24"/>
          <w:szCs w:val="24"/>
        </w:rPr>
        <w:t>SUJETO OBLIGADO</w:t>
      </w:r>
      <w:r w:rsidR="00CE2F4D" w:rsidRPr="007F5F49">
        <w:rPr>
          <w:rFonts w:ascii="Palatino Linotype" w:eastAsia="Palatino Linotype" w:hAnsi="Palatino Linotype" w:cs="Palatino Linotype"/>
          <w:sz w:val="24"/>
          <w:szCs w:val="24"/>
        </w:rPr>
        <w:t>, adjuntó en el apartado de manifestaciones del SARCOEM, el siguiente archivo electrónico:</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w:t>
      </w:r>
      <w:hyperlink r:id="rId10" w:tgtFrame="_blank" w:history="1">
        <w:r w:rsidR="00207EF0" w:rsidRPr="007F5F49">
          <w:rPr>
            <w:rFonts w:ascii="Palatino Linotype" w:eastAsia="Palatino Linotype" w:hAnsi="Palatino Linotype" w:cs="Palatino Linotype"/>
            <w:sz w:val="24"/>
            <w:szCs w:val="24"/>
          </w:rPr>
          <w:t>INFORME JUSTIFICADO 285.AD.pdf</w:t>
        </w:r>
      </w:hyperlink>
      <w:r w:rsidRPr="007F5F49">
        <w:rPr>
          <w:rFonts w:ascii="Palatino Linotype" w:eastAsia="Palatino Linotype" w:hAnsi="Palatino Linotype" w:cs="Palatino Linotype"/>
          <w:sz w:val="24"/>
          <w:szCs w:val="24"/>
        </w:rPr>
        <w:t>”, el cual contiene el oficio número</w:t>
      </w:r>
      <w:r w:rsidR="00A80810" w:rsidRPr="007F5F49">
        <w:rPr>
          <w:rFonts w:ascii="Palatino Linotype" w:eastAsia="Palatino Linotype" w:hAnsi="Palatino Linotype" w:cs="Palatino Linotype"/>
          <w:sz w:val="24"/>
          <w:szCs w:val="24"/>
        </w:rPr>
        <w:t xml:space="preserve"> 207C0401210001S-UT-1572/2022</w:t>
      </w:r>
      <w:r w:rsidRPr="007F5F49">
        <w:rPr>
          <w:rFonts w:ascii="Palatino Linotype" w:eastAsia="Palatino Linotype" w:hAnsi="Palatino Linotype" w:cs="Palatino Linotype"/>
          <w:sz w:val="24"/>
          <w:szCs w:val="24"/>
        </w:rPr>
        <w:t xml:space="preserve">, por medio del cual </w:t>
      </w:r>
      <w:r w:rsidR="00A80810" w:rsidRPr="007F5F49">
        <w:rPr>
          <w:rFonts w:ascii="Palatino Linotype" w:eastAsia="Palatino Linotype" w:hAnsi="Palatino Linotype" w:cs="Palatino Linotype"/>
          <w:sz w:val="24"/>
          <w:szCs w:val="24"/>
        </w:rPr>
        <w:t xml:space="preserve">la Jefa del Departamento de Acceso a la Información Institucional, señaló en lo medular que para proporcionar el acceso a los datos personales, se debe acreditar la identidad y personalidad en términos del fundamento legal que señaló. </w:t>
      </w:r>
    </w:p>
    <w:p w:rsidR="00A80810" w:rsidRPr="007F5F49" w:rsidRDefault="00A80810">
      <w:pPr>
        <w:spacing w:line="360" w:lineRule="auto"/>
        <w:jc w:val="both"/>
        <w:rPr>
          <w:rFonts w:ascii="Palatino Linotype" w:eastAsia="Palatino Linotype" w:hAnsi="Palatino Linotype" w:cs="Palatino Linotype"/>
          <w:sz w:val="24"/>
          <w:szCs w:val="24"/>
        </w:rPr>
      </w:pPr>
    </w:p>
    <w:p w:rsidR="00F56811" w:rsidRPr="007F5F49" w:rsidRDefault="00A80810">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Por último señaló que la información no fue negada, sino que se trata de medidas de seguridad que la ley establece para que los datos personales sólo se entreguen al titular o a su representante, con la finalidad de proteger la información, reiterando que el particular deberá presentarse con su identificación oficial vigente con fotografía, en e</w:t>
      </w:r>
      <w:r w:rsidR="00DA318A" w:rsidRPr="007F5F49">
        <w:rPr>
          <w:rFonts w:ascii="Palatino Linotype" w:eastAsia="Palatino Linotype" w:hAnsi="Palatino Linotype" w:cs="Palatino Linotype"/>
          <w:sz w:val="24"/>
          <w:szCs w:val="24"/>
        </w:rPr>
        <w:t>l domicilio y horario señalado, solicitando que se confirme su respuesta.</w:t>
      </w:r>
    </w:p>
    <w:p w:rsidR="00DA318A" w:rsidRPr="007F5F49" w:rsidRDefault="00DA318A">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D</w:t>
      </w:r>
      <w:r w:rsidR="00DA318A" w:rsidRPr="007F5F49">
        <w:rPr>
          <w:rFonts w:ascii="Palatino Linotype" w:eastAsia="Palatino Linotype" w:hAnsi="Palatino Linotype" w:cs="Palatino Linotype"/>
          <w:sz w:val="24"/>
          <w:szCs w:val="24"/>
        </w:rPr>
        <w:t>ocumento que en fecha veinte de septiembre</w:t>
      </w:r>
      <w:r w:rsidRPr="007F5F49">
        <w:rPr>
          <w:rFonts w:ascii="Palatino Linotype" w:eastAsia="Palatino Linotype" w:hAnsi="Palatino Linotype" w:cs="Palatino Linotype"/>
          <w:sz w:val="24"/>
          <w:szCs w:val="24"/>
        </w:rPr>
        <w:t xml:space="preserve"> del año en curso, se puso a la vista del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para que se manifestara conforme a su dere</w:t>
      </w:r>
      <w:r w:rsidR="00DA318A" w:rsidRPr="007F5F49">
        <w:rPr>
          <w:rFonts w:ascii="Palatino Linotype" w:eastAsia="Palatino Linotype" w:hAnsi="Palatino Linotype" w:cs="Palatino Linotype"/>
          <w:sz w:val="24"/>
          <w:szCs w:val="24"/>
        </w:rPr>
        <w:t xml:space="preserve">cho en el término de tres días, sin que el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w:t>
      </w:r>
      <w:r w:rsidR="00DA318A" w:rsidRPr="007F5F49">
        <w:rPr>
          <w:rFonts w:ascii="Palatino Linotype" w:eastAsia="Palatino Linotype" w:hAnsi="Palatino Linotype" w:cs="Palatino Linotype"/>
          <w:sz w:val="24"/>
          <w:szCs w:val="24"/>
        </w:rPr>
        <w:t xml:space="preserve">hiciera manifestación alguna. </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widowControl w:val="0"/>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d) Ampliación del plazo.</w:t>
      </w:r>
      <w:r w:rsidR="00DA318A" w:rsidRPr="007F5F49">
        <w:rPr>
          <w:rFonts w:ascii="Palatino Linotype" w:eastAsia="Palatino Linotype" w:hAnsi="Palatino Linotype" w:cs="Palatino Linotype"/>
          <w:sz w:val="24"/>
          <w:szCs w:val="24"/>
        </w:rPr>
        <w:t xml:space="preserve"> En fecha veinte de septiembre</w:t>
      </w:r>
      <w:r w:rsidRPr="007F5F49">
        <w:rPr>
          <w:rFonts w:ascii="Palatino Linotype" w:eastAsia="Palatino Linotype" w:hAnsi="Palatino Linotype" w:cs="Palatino Linotype"/>
          <w:sz w:val="24"/>
          <w:szCs w:val="24"/>
        </w:rPr>
        <w:t xml:space="preserve"> del año dos mil veintidós, con fundamento en el artículo 181, párrafo tercero de la Ley de Transparencia y Acceso a la Información Pública del Estado de México y Municipios, se acordó la ampliación </w:t>
      </w:r>
      <w:r w:rsidRPr="007F5F49">
        <w:rPr>
          <w:rFonts w:ascii="Palatino Linotype" w:eastAsia="Palatino Linotype" w:hAnsi="Palatino Linotype" w:cs="Palatino Linotype"/>
          <w:sz w:val="24"/>
          <w:szCs w:val="24"/>
        </w:rPr>
        <w:lastRenderedPageBreak/>
        <w:t xml:space="preserve">del plazo para su resolución. </w:t>
      </w: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Este organismo garante no pasa por alto justificar, que el plazo pare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 xml:space="preserve">En ese sentido, el legislador fijó los términos procesales en las leyes, de manera general, sin que pudiera prever la variada gama de casos que son resueltos por los </w:t>
      </w:r>
      <w:r w:rsidRPr="007F5F49">
        <w:rPr>
          <w:rFonts w:ascii="Palatino Linotype" w:eastAsia="Calibri" w:hAnsi="Palatino Linotype"/>
          <w:sz w:val="24"/>
          <w:szCs w:val="24"/>
          <w:lang w:val="es-MX" w:eastAsia="en-US"/>
        </w:rPr>
        <w:lastRenderedPageBreak/>
        <w:t xml:space="preserve">órganos jurisdiccionales o cuasi jurisdiccionales, tanto por la complejidad de los hechos, como por el número de casos que conocen. </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trike/>
          <w:sz w:val="24"/>
          <w:szCs w:val="24"/>
          <w:lang w:val="es-MX" w:eastAsia="en-US"/>
        </w:rPr>
      </w:pPr>
      <w:r w:rsidRPr="007F5F49">
        <w:rPr>
          <w:rFonts w:ascii="Palatino Linotype" w:eastAsia="Calibri" w:hAnsi="Palatino Linotype"/>
          <w:sz w:val="24"/>
          <w:szCs w:val="24"/>
          <w:lang w:val="es-MX" w:eastAsia="en-US"/>
        </w:rPr>
        <w:t>Por ello, excepcionalmente, si un asunto es resuelto con posterioridad a los plazos señalados por la norma debe analizarse la razonabilidad del tiempo necesario para su resolución</w:t>
      </w:r>
      <w:r w:rsidR="00395B53" w:rsidRPr="007F5F49">
        <w:rPr>
          <w:rFonts w:ascii="Palatino Linotype" w:eastAsia="Calibri" w:hAnsi="Palatino Linotype"/>
          <w:sz w:val="24"/>
          <w:szCs w:val="24"/>
          <w:lang w:val="es-MX" w:eastAsia="en-US"/>
        </w:rPr>
        <w:t>,</w:t>
      </w:r>
      <w:r w:rsidRPr="007F5F49">
        <w:rPr>
          <w:rFonts w:ascii="Palatino Linotype" w:eastAsia="Calibri" w:hAnsi="Palatino Linotype"/>
          <w:sz w:val="24"/>
          <w:szCs w:val="24"/>
          <w:lang w:val="es-MX" w:eastAsia="en-US"/>
        </w:rPr>
        <w:t xml:space="preserve"> atentos a los siguientes criterios: </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numPr>
          <w:ilvl w:val="0"/>
          <w:numId w:val="10"/>
        </w:numPr>
        <w:spacing w:after="160" w:line="360" w:lineRule="auto"/>
        <w:contextualSpacing/>
        <w:jc w:val="both"/>
        <w:rPr>
          <w:rFonts w:ascii="Palatino Linotype" w:hAnsi="Palatino Linotype"/>
          <w:sz w:val="24"/>
          <w:szCs w:val="24"/>
        </w:rPr>
      </w:pPr>
      <w:r w:rsidRPr="007F5F49">
        <w:rPr>
          <w:rFonts w:ascii="Palatino Linotype" w:hAnsi="Palatino Linotype"/>
          <w:sz w:val="24"/>
          <w:szCs w:val="24"/>
        </w:rPr>
        <w:t xml:space="preserve">Complejidad del Asunto: La complejidad de la prueba, la pluralidad de sujetos procesales, el tiempo transcurrido, las características y contexto del recurso. </w:t>
      </w:r>
    </w:p>
    <w:p w:rsidR="00D26163" w:rsidRPr="007F5F49" w:rsidRDefault="00D26163" w:rsidP="00D26163">
      <w:pPr>
        <w:spacing w:line="360" w:lineRule="auto"/>
        <w:ind w:left="927"/>
        <w:jc w:val="both"/>
        <w:rPr>
          <w:rFonts w:ascii="Palatino Linotype" w:hAnsi="Palatino Linotype"/>
          <w:sz w:val="24"/>
          <w:szCs w:val="24"/>
        </w:rPr>
      </w:pPr>
    </w:p>
    <w:p w:rsidR="00D26163" w:rsidRPr="007F5F49" w:rsidRDefault="00D26163" w:rsidP="00D26163">
      <w:pPr>
        <w:numPr>
          <w:ilvl w:val="0"/>
          <w:numId w:val="10"/>
        </w:numPr>
        <w:spacing w:after="160" w:line="360" w:lineRule="auto"/>
        <w:contextualSpacing/>
        <w:jc w:val="both"/>
        <w:rPr>
          <w:rFonts w:ascii="Palatino Linotype" w:hAnsi="Palatino Linotype"/>
          <w:sz w:val="24"/>
          <w:szCs w:val="24"/>
        </w:rPr>
      </w:pPr>
      <w:r w:rsidRPr="007F5F49">
        <w:rPr>
          <w:rFonts w:ascii="Palatino Linotype" w:hAnsi="Palatino Linotype"/>
          <w:sz w:val="24"/>
          <w:szCs w:val="24"/>
        </w:rPr>
        <w:t>Actividad Procesal del interesado. Acciones u omisiones del interesado.</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numPr>
          <w:ilvl w:val="0"/>
          <w:numId w:val="10"/>
        </w:numPr>
        <w:spacing w:after="160" w:line="360" w:lineRule="auto"/>
        <w:contextualSpacing/>
        <w:jc w:val="both"/>
        <w:rPr>
          <w:rFonts w:ascii="Palatino Linotype" w:hAnsi="Palatino Linotype"/>
          <w:sz w:val="24"/>
          <w:szCs w:val="24"/>
        </w:rPr>
      </w:pPr>
      <w:r w:rsidRPr="007F5F49">
        <w:rPr>
          <w:rFonts w:ascii="Palatino Linotype" w:hAnsi="Palatino Linotype"/>
          <w:sz w:val="24"/>
          <w:szCs w:val="24"/>
        </w:rPr>
        <w:t>Conducta de la Autoridad: Las Acciones u omisiones realizadas en el procedimiento. Así como si la autoridad actuó con la debida diligencia.</w:t>
      </w:r>
    </w:p>
    <w:p w:rsidR="00D26163" w:rsidRPr="007F5F49" w:rsidRDefault="00D26163" w:rsidP="00D26163">
      <w:pPr>
        <w:spacing w:line="360" w:lineRule="auto"/>
        <w:ind w:left="708"/>
        <w:rPr>
          <w:rFonts w:ascii="Palatino Linotype" w:hAnsi="Palatino Linotype"/>
          <w:sz w:val="24"/>
          <w:szCs w:val="24"/>
        </w:rPr>
      </w:pPr>
    </w:p>
    <w:p w:rsidR="00D26163" w:rsidRPr="007F5F49" w:rsidRDefault="00D26163" w:rsidP="00D26163">
      <w:pPr>
        <w:spacing w:line="360" w:lineRule="auto"/>
        <w:ind w:left="567"/>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d) La afectación generada en la situación jurídica de la persona involucrada en el proceso: Violación a sus derechos humanos.</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7F5F49">
        <w:rPr>
          <w:rFonts w:ascii="Palatino Linotype" w:eastAsia="Calibri" w:hAnsi="Palatino Linotype"/>
          <w:sz w:val="24"/>
          <w:szCs w:val="24"/>
          <w:lang w:val="es-MX" w:eastAsia="en-US"/>
        </w:rPr>
        <w:lastRenderedPageBreak/>
        <w:t>considerarse normal, debe concluirse que es una excluyente de responsabilidad en relación con la actuación del funcionario, como ha acontecido en el caso que nos ocupa.</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b/>
          <w:sz w:val="24"/>
          <w:szCs w:val="24"/>
          <w:lang w:val="es-MX" w:eastAsia="en-US"/>
        </w:rPr>
      </w:pPr>
      <w:r w:rsidRPr="007F5F49">
        <w:rPr>
          <w:rFonts w:ascii="Palatino Linotype" w:eastAsia="Calibri" w:hAnsi="Palatino Linotype"/>
          <w:sz w:val="24"/>
          <w:szCs w:val="24"/>
          <w:lang w:val="es-MX" w:eastAsia="en-US"/>
        </w:rPr>
        <w:t>Argumento que encuentra sustento en la jurisprudencia P</w:t>
      </w:r>
      <w:proofErr w:type="gramStart"/>
      <w:r w:rsidRPr="007F5F49">
        <w:rPr>
          <w:rFonts w:ascii="Palatino Linotype" w:eastAsia="Calibri" w:hAnsi="Palatino Linotype"/>
          <w:sz w:val="24"/>
          <w:szCs w:val="24"/>
          <w:lang w:val="es-MX" w:eastAsia="en-US"/>
        </w:rPr>
        <w:t>./</w:t>
      </w:r>
      <w:proofErr w:type="gramEnd"/>
      <w:r w:rsidRPr="007F5F49">
        <w:rPr>
          <w:rFonts w:ascii="Palatino Linotype" w:eastAsia="Calibri" w:hAnsi="Palatino Linotype"/>
          <w:sz w:val="24"/>
          <w:szCs w:val="24"/>
          <w:lang w:val="es-MX" w:eastAsia="en-US"/>
        </w:rPr>
        <w:t xml:space="preserve">J. 32/92 emitida por el Pleno de la Suprema Corte de Justicia de la Nación de rubro </w:t>
      </w:r>
      <w:r w:rsidRPr="007F5F49">
        <w:rPr>
          <w:rFonts w:ascii="Palatino Linotype" w:eastAsia="Calibri" w:hAnsi="Palatino Linotype"/>
          <w:i/>
          <w:sz w:val="24"/>
          <w:szCs w:val="24"/>
          <w:lang w:val="es-MX" w:eastAsia="en-US"/>
        </w:rPr>
        <w:t>“TÉRMINOS PROCESALES. PARA DETERMINAR SI UN FUNCIONARIO JUDICIAL ACTUÓ INDEBIDAMENTE POR NO RESPETARLOS SE DEBE ATENDER AL PRESUPUESTO QUE CONSIDERÓ EL LEGISLADOR AL FIJARLOS Y LAS CARACTERÍSTICAS DEL CASO.”</w:t>
      </w:r>
      <w:r w:rsidRPr="007F5F49">
        <w:rPr>
          <w:rFonts w:ascii="Palatino Linotype" w:eastAsia="Calibri" w:hAnsi="Palatino Linotype"/>
          <w:sz w:val="24"/>
          <w:szCs w:val="24"/>
          <w:lang w:val="es-MX" w:eastAsia="en-US"/>
        </w:rPr>
        <w:t>, visible en la Gaceta del Seminario Judicial de la Federación con el registro digital 205635.</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lastRenderedPageBreak/>
        <w:t>Al respecto, también son de considerar los criterios sostenidos por el Cuarto Tribunal Colegiado en Materia Administrativa del Primer Circuito, cuyos rubros y datos de identificación son los siguientes:</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 xml:space="preserve"> </w:t>
      </w:r>
      <w:r w:rsidRPr="007F5F49">
        <w:rPr>
          <w:rFonts w:ascii="Palatino Linotype" w:eastAsia="Calibri" w:hAnsi="Palatino Linotype"/>
          <w:i/>
          <w:sz w:val="24"/>
          <w:szCs w:val="24"/>
          <w:lang w:val="es-MX" w:eastAsia="en-US"/>
        </w:rPr>
        <w:t>“PLAZO RAZONABLE PARA RESOLVER. DIMENSIÓN Y EFECTOS DE ESTE CONCEPTO CUANDO SE ADUCE EXCESIVA CARGA DE TRABAJO.”</w:t>
      </w:r>
      <w:r w:rsidRPr="007F5F49">
        <w:rPr>
          <w:rFonts w:ascii="Palatino Linotype" w:eastAsia="Calibri" w:hAnsi="Palatino Linotype"/>
          <w:sz w:val="24"/>
          <w:szCs w:val="24"/>
          <w:lang w:val="es-MX" w:eastAsia="en-US"/>
        </w:rPr>
        <w:t xml:space="preserve"> consultable en el Seminario Judicial de la Federación y su gaceta, con el registro digital 2002351.</w:t>
      </w:r>
    </w:p>
    <w:p w:rsidR="00D26163" w:rsidRPr="007F5F49" w:rsidRDefault="00D26163" w:rsidP="00D26163">
      <w:pPr>
        <w:spacing w:line="360" w:lineRule="auto"/>
        <w:jc w:val="both"/>
        <w:rPr>
          <w:rFonts w:ascii="Palatino Linotype" w:eastAsia="Calibri" w:hAnsi="Palatino Linotype"/>
          <w:b/>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i/>
          <w:sz w:val="24"/>
          <w:szCs w:val="24"/>
          <w:lang w:val="es-MX" w:eastAsia="en-US"/>
        </w:rPr>
        <w:t>“PLAZO RAZONABLE PARA RESOLVER. CONCEPTO Y ELEMENTOS QUE LO INTEGRAN A LA LUZ DEL DERECHO INTERNACIONAL DE LOS DERECHOS HUMANOS.”</w:t>
      </w:r>
      <w:r w:rsidRPr="007F5F49">
        <w:rPr>
          <w:rFonts w:ascii="Palatino Linotype" w:eastAsia="Calibri" w:hAnsi="Palatino Linotype"/>
          <w:sz w:val="24"/>
          <w:szCs w:val="24"/>
          <w:lang w:val="es-MX" w:eastAsia="en-US"/>
        </w:rPr>
        <w:t>, visible en el Seminario Judicial de la Federación y su gaceta, con el registro digital 2002350.</w:t>
      </w:r>
    </w:p>
    <w:p w:rsidR="00D26163" w:rsidRPr="007F5F49" w:rsidRDefault="00D26163" w:rsidP="00D26163">
      <w:pPr>
        <w:spacing w:line="360" w:lineRule="auto"/>
        <w:jc w:val="both"/>
        <w:rPr>
          <w:rFonts w:ascii="Palatino Linotype" w:eastAsia="Calibri" w:hAnsi="Palatino Linotype"/>
          <w:sz w:val="24"/>
          <w:szCs w:val="24"/>
          <w:lang w:val="es-MX" w:eastAsia="en-US"/>
        </w:rPr>
      </w:pPr>
    </w:p>
    <w:p w:rsidR="00D26163" w:rsidRPr="007F5F49" w:rsidRDefault="00D26163" w:rsidP="00D26163">
      <w:pPr>
        <w:spacing w:line="360" w:lineRule="auto"/>
        <w:jc w:val="both"/>
        <w:rPr>
          <w:rFonts w:ascii="Palatino Linotype" w:eastAsia="Calibri" w:hAnsi="Palatino Linotype"/>
          <w:sz w:val="24"/>
          <w:szCs w:val="24"/>
          <w:lang w:val="es-MX" w:eastAsia="en-US"/>
        </w:rPr>
      </w:pPr>
      <w:r w:rsidRPr="007F5F49">
        <w:rPr>
          <w:rFonts w:ascii="Palatino Linotype" w:eastAsia="Calibri" w:hAnsi="Palatino Linotype"/>
          <w:sz w:val="24"/>
          <w:szCs w:val="24"/>
          <w:lang w:val="es-MX" w:eastAsia="en-US"/>
        </w:rPr>
        <w:t>Por ello, este organismo garante comprometido con la tutela de los derechos humanos confiados, señala que este plazo legal para resolver el presente asunto, resulta de carácter excepcional.</w:t>
      </w:r>
    </w:p>
    <w:p w:rsidR="00D26163" w:rsidRPr="007F5F49" w:rsidRDefault="00D26163">
      <w:pPr>
        <w:spacing w:line="360" w:lineRule="auto"/>
        <w:jc w:val="both"/>
        <w:rPr>
          <w:rFonts w:ascii="Palatino Linotype" w:eastAsia="Palatino Linotype" w:hAnsi="Palatino Linotype" w:cs="Palatino Linotype"/>
          <w:b/>
          <w:sz w:val="24"/>
          <w:szCs w:val="24"/>
        </w:rPr>
      </w:pPr>
    </w:p>
    <w:p w:rsidR="00F56811" w:rsidRPr="007F5F49" w:rsidRDefault="00CE2F4D">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 xml:space="preserve">e) Procedimiento de conciliación. </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DA318A">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En fecha veinte de septiembre</w:t>
      </w:r>
      <w:r w:rsidR="00CE2F4D" w:rsidRPr="007F5F49">
        <w:rPr>
          <w:rFonts w:ascii="Palatino Linotype" w:eastAsia="Palatino Linotype" w:hAnsi="Palatino Linotype" w:cs="Palatino Linotype"/>
          <w:sz w:val="24"/>
          <w:szCs w:val="24"/>
        </w:rPr>
        <w:t xml:space="preserve"> del año dos mil veintidós, mediante la notificación del acuerdo de exhortación para conciliar el presente asunto, este Insti</w:t>
      </w:r>
      <w:r w:rsidRPr="007F5F49">
        <w:rPr>
          <w:rFonts w:ascii="Palatino Linotype" w:eastAsia="Palatino Linotype" w:hAnsi="Palatino Linotype" w:cs="Palatino Linotype"/>
          <w:sz w:val="24"/>
          <w:szCs w:val="24"/>
        </w:rPr>
        <w:t xml:space="preserve">tuto hizo del conocimiento al </w:t>
      </w:r>
      <w:r w:rsidRPr="007F5F49">
        <w:rPr>
          <w:rFonts w:ascii="Palatino Linotype" w:eastAsia="Palatino Linotype" w:hAnsi="Palatino Linotype" w:cs="Palatino Linotype"/>
          <w:b/>
          <w:sz w:val="24"/>
          <w:szCs w:val="24"/>
        </w:rPr>
        <w:t>RECURRENTE</w:t>
      </w:r>
      <w:r w:rsidR="00CE2F4D" w:rsidRPr="007F5F49">
        <w:rPr>
          <w:rFonts w:ascii="Palatino Linotype" w:eastAsia="Palatino Linotype" w:hAnsi="Palatino Linotype" w:cs="Palatino Linotype"/>
          <w:sz w:val="24"/>
          <w:szCs w:val="24"/>
        </w:rPr>
        <w:t xml:space="preserve"> la posibilidad de conciliar en términos del artículo de conformidad con los artículos 82 fracción XXVIII, 131 y 132 de la Ley de Protección de </w:t>
      </w:r>
      <w:r w:rsidR="00CE2F4D" w:rsidRPr="007F5F49">
        <w:rPr>
          <w:rFonts w:ascii="Palatino Linotype" w:eastAsia="Palatino Linotype" w:hAnsi="Palatino Linotype" w:cs="Palatino Linotype"/>
          <w:sz w:val="24"/>
          <w:szCs w:val="24"/>
        </w:rPr>
        <w:lastRenderedPageBreak/>
        <w:t>Datos Personales en Posesión de Sujetos Obligados del Estado de México y Municipios, una vez abierta la etapa de instrucción, en el sumario se observa lo siguiente:</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Manifestaciones del SUJETO OBLIGADO en la etapa de conciliación.</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DA318A">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En el apartado de manifestaciones del SAIEMX, en fecha dos de septiembre del año en curso, adjuntó el archivo electrónico denominado “</w:t>
      </w:r>
      <w:hyperlink r:id="rId11" w:tgtFrame="_blank" w:history="1">
        <w:r w:rsidRPr="007F5F49">
          <w:rPr>
            <w:rFonts w:ascii="Palatino Linotype" w:eastAsia="Palatino Linotype" w:hAnsi="Palatino Linotype" w:cs="Palatino Linotype"/>
            <w:sz w:val="24"/>
            <w:szCs w:val="24"/>
          </w:rPr>
          <w:t>OFICIO DE CONCILIACION RR_10329.AD.pdf</w:t>
        </w:r>
      </w:hyperlink>
      <w:r w:rsidR="00DF1BCC" w:rsidRPr="007F5F49">
        <w:rPr>
          <w:rFonts w:ascii="Palatino Linotype" w:eastAsia="Palatino Linotype" w:hAnsi="Palatino Linotype" w:cs="Palatino Linotype"/>
          <w:sz w:val="24"/>
          <w:szCs w:val="24"/>
        </w:rPr>
        <w:t xml:space="preserve">”, el cual contiene la voluntad del Instituto de Seguridad Social del Estado de México y Municipios, para conciliar el presente asunto. </w:t>
      </w:r>
    </w:p>
    <w:p w:rsidR="00DF1BCC" w:rsidRPr="007F5F49" w:rsidRDefault="00DF1BCC">
      <w:pPr>
        <w:spacing w:line="360" w:lineRule="auto"/>
        <w:jc w:val="both"/>
        <w:rPr>
          <w:rFonts w:ascii="Palatino Linotype" w:eastAsia="Palatino Linotype" w:hAnsi="Palatino Linotype" w:cs="Palatino Linotype"/>
          <w:sz w:val="24"/>
          <w:szCs w:val="24"/>
        </w:rPr>
      </w:pPr>
    </w:p>
    <w:p w:rsidR="00F56811" w:rsidRPr="007F5F49" w:rsidRDefault="00CE2F4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 xml:space="preserve">Manifestaciones del Recurrente en la etapa de conciliación. </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Fue omiso.</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Al respecto, se identifica que este Instituto, tiene la atribución de procurar la conciliación entre las autoridades y los titulares de los datos personales en cualquier momento del procedimiento del Recurso de Revisión y en su caso, verificar el cumplimiento del acuerdo respectivo en términos del artículo 82, fracción XXVIII de la Ley de Protección de Datos Personales del Estado de México y Municipios. Entonces. Por ello, se consideró p</w:t>
      </w:r>
      <w:r w:rsidR="00DF1BCC" w:rsidRPr="007F5F49">
        <w:rPr>
          <w:rFonts w:ascii="Palatino Linotype" w:eastAsia="Palatino Linotype" w:hAnsi="Palatino Linotype" w:cs="Palatino Linotype"/>
          <w:sz w:val="24"/>
          <w:szCs w:val="24"/>
        </w:rPr>
        <w:t xml:space="preserve">rocedente, exhortar al </w:t>
      </w:r>
      <w:r w:rsidR="00DF1BCC"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a conciliar el presente asunto.</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CE2F4D">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lastRenderedPageBreak/>
        <w:t>f) Preclusión del derecho a conciliar.</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DF1BCC">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En fecha treinta de septiembre</w:t>
      </w:r>
      <w:r w:rsidR="00CE2F4D" w:rsidRPr="007F5F49">
        <w:rPr>
          <w:rFonts w:ascii="Palatino Linotype" w:eastAsia="Palatino Linotype" w:hAnsi="Palatino Linotype" w:cs="Palatino Linotype"/>
          <w:sz w:val="24"/>
          <w:szCs w:val="24"/>
        </w:rPr>
        <w:t xml:space="preserve"> de la anualidad en curso, se notificó a las partes del acuerdo por medio del cual se les tuvo a las partes </w:t>
      </w:r>
      <w:r w:rsidR="005507A7" w:rsidRPr="007F5F49">
        <w:rPr>
          <w:rFonts w:ascii="Palatino Linotype" w:eastAsia="Palatino Linotype" w:hAnsi="Palatino Linotype" w:cs="Palatino Linotype"/>
          <w:sz w:val="24"/>
          <w:szCs w:val="24"/>
        </w:rPr>
        <w:t xml:space="preserve">por </w:t>
      </w:r>
      <w:proofErr w:type="spellStart"/>
      <w:r w:rsidR="005507A7" w:rsidRPr="007F5F49">
        <w:rPr>
          <w:rFonts w:ascii="Palatino Linotype" w:eastAsia="Palatino Linotype" w:hAnsi="Palatino Linotype" w:cs="Palatino Linotype"/>
          <w:sz w:val="24"/>
          <w:szCs w:val="24"/>
        </w:rPr>
        <w:t>precluido</w:t>
      </w:r>
      <w:proofErr w:type="spellEnd"/>
      <w:r w:rsidR="00CE2F4D" w:rsidRPr="007F5F49">
        <w:rPr>
          <w:rFonts w:ascii="Palatino Linotype" w:eastAsia="Palatino Linotype" w:hAnsi="Palatino Linotype" w:cs="Palatino Linotype"/>
          <w:sz w:val="24"/>
          <w:szCs w:val="24"/>
        </w:rPr>
        <w:t xml:space="preserve"> su derecho a conciliar.   </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g) Cierre de instrucción.</w:t>
      </w:r>
    </w:p>
    <w:p w:rsidR="00F56811" w:rsidRPr="007F5F49" w:rsidRDefault="00F56811">
      <w:pPr>
        <w:spacing w:line="360" w:lineRule="auto"/>
        <w:jc w:val="both"/>
        <w:rPr>
          <w:rFonts w:ascii="Palatino Linotype" w:eastAsia="Palatino Linotype" w:hAnsi="Palatino Linotype" w:cs="Palatino Linotype"/>
          <w:sz w:val="24"/>
          <w:szCs w:val="24"/>
        </w:rPr>
      </w:pPr>
      <w:bookmarkStart w:id="0" w:name="_heading=h.30j0zll" w:colFirst="0" w:colLast="0"/>
      <w:bookmarkEnd w:id="0"/>
    </w:p>
    <w:p w:rsidR="00F56811" w:rsidRPr="007F5F49" w:rsidRDefault="00DF1BCC">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El </w:t>
      </w:r>
      <w:r w:rsidR="00D0403A" w:rsidRPr="007F5F49">
        <w:rPr>
          <w:rFonts w:ascii="Palatino Linotype" w:eastAsia="Palatino Linotype" w:hAnsi="Palatino Linotype" w:cs="Palatino Linotype"/>
          <w:sz w:val="24"/>
          <w:szCs w:val="24"/>
        </w:rPr>
        <w:t>tres de octubre</w:t>
      </w:r>
      <w:r w:rsidR="00CE2F4D" w:rsidRPr="007F5F49">
        <w:rPr>
          <w:rFonts w:ascii="Palatino Linotype" w:eastAsia="Palatino Linotype" w:hAnsi="Palatino Linotype" w:cs="Palatino Linotype"/>
          <w:sz w:val="24"/>
          <w:szCs w:val="24"/>
        </w:rPr>
        <w:t xml:space="preserve"> de dos mil veintidós, al no existir diligencias pendientes por desahogar, se emitió el acuerdo por medio del cual se declaró cerrada la instrucción y, se pasó el expediente a resolución, en términos de lo dispuesto en el artículo 133, de la Ley de Protección de Datos Personales en Posesión de Sujetos Obligados del Estado de México y Municipios; acto que fue notificado a las partes el mismo día, a través del Sistema de Acceso, Rectificación, Cancelación y Oposición de Datos Personales del Estado de México (SARCOEM).</w:t>
      </w:r>
    </w:p>
    <w:p w:rsidR="00F56811" w:rsidRPr="007F5F49" w:rsidRDefault="00F56811">
      <w:pPr>
        <w:spacing w:line="360" w:lineRule="auto"/>
        <w:jc w:val="both"/>
        <w:rPr>
          <w:rFonts w:ascii="Palatino Linotype" w:eastAsia="Palatino Linotype" w:hAnsi="Palatino Linotype" w:cs="Palatino Linotype"/>
          <w:b/>
          <w:sz w:val="24"/>
          <w:szCs w:val="24"/>
        </w:rPr>
      </w:pP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En razón de que fue debidamente sustanciado el expediente electrónico y no existe diligencia pendiente de desahogo, se emite la Resolución que conforme a Derecho proceda, de acuerdo con los siguientes: </w:t>
      </w:r>
    </w:p>
    <w:p w:rsidR="00F56811" w:rsidRPr="007F5F49" w:rsidRDefault="00F56811">
      <w:pPr>
        <w:spacing w:line="360" w:lineRule="auto"/>
        <w:rPr>
          <w:rFonts w:ascii="Palatino Linotype" w:eastAsia="Palatino Linotype" w:hAnsi="Palatino Linotype" w:cs="Palatino Linotype"/>
          <w:b/>
          <w:sz w:val="24"/>
          <w:szCs w:val="24"/>
        </w:rPr>
      </w:pPr>
    </w:p>
    <w:p w:rsidR="00F56811" w:rsidRPr="007F5F49" w:rsidRDefault="00CE2F4D">
      <w:pPr>
        <w:tabs>
          <w:tab w:val="left" w:pos="4667"/>
        </w:tabs>
        <w:spacing w:line="360" w:lineRule="auto"/>
        <w:jc w:val="center"/>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C O N S I D E R A N D O S</w:t>
      </w:r>
    </w:p>
    <w:p w:rsidR="00F56811" w:rsidRPr="007F5F49" w:rsidRDefault="00F56811">
      <w:pPr>
        <w:tabs>
          <w:tab w:val="left" w:pos="4667"/>
        </w:tabs>
        <w:spacing w:line="360" w:lineRule="auto"/>
        <w:jc w:val="center"/>
        <w:rPr>
          <w:rFonts w:ascii="Palatino Linotype" w:eastAsia="Palatino Linotype" w:hAnsi="Palatino Linotype" w:cs="Palatino Linotype"/>
          <w:b/>
          <w:sz w:val="24"/>
          <w:szCs w:val="24"/>
        </w:rPr>
      </w:pPr>
    </w:p>
    <w:p w:rsidR="00F56811" w:rsidRPr="007F5F49" w:rsidRDefault="00CE2F4D">
      <w:pPr>
        <w:tabs>
          <w:tab w:val="left" w:pos="4667"/>
        </w:tabs>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PRIMERO. Competencia.</w:t>
      </w:r>
      <w:r w:rsidRPr="007F5F49">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w:t>
      </w:r>
      <w:r w:rsidRPr="007F5F49">
        <w:rPr>
          <w:rFonts w:ascii="Palatino Linotype" w:eastAsia="Palatino Linotype" w:hAnsi="Palatino Linotype" w:cs="Palatino Linotype"/>
          <w:sz w:val="24"/>
          <w:szCs w:val="24"/>
        </w:rPr>
        <w:lastRenderedPageBreak/>
        <w:t>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w:t>
      </w:r>
      <w:r w:rsidR="006E4874" w:rsidRPr="007F5F49">
        <w:rPr>
          <w:rFonts w:ascii="Palatino Linotype" w:eastAsia="Palatino Linotype" w:hAnsi="Palatino Linotype" w:cs="Palatino Linotype"/>
          <w:sz w:val="24"/>
          <w:szCs w:val="24"/>
        </w:rPr>
        <w:t>, 127, 128, 129</w:t>
      </w:r>
      <w:r w:rsidRPr="007F5F49">
        <w:rPr>
          <w:rFonts w:ascii="Palatino Linotype" w:eastAsia="Palatino Linotype" w:hAnsi="Palatino Linotype" w:cs="Palatino Linotype"/>
          <w:sz w:val="24"/>
          <w:szCs w:val="24"/>
        </w:rPr>
        <w:t xml:space="preserve">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00F56811" w:rsidRPr="007F5F49" w:rsidRDefault="00F56811">
      <w:pPr>
        <w:tabs>
          <w:tab w:val="left" w:pos="4667"/>
        </w:tabs>
        <w:spacing w:line="360" w:lineRule="auto"/>
        <w:jc w:val="both"/>
        <w:rPr>
          <w:rFonts w:ascii="Palatino Linotype" w:eastAsia="Palatino Linotype" w:hAnsi="Palatino Linotype" w:cs="Palatino Linotype"/>
          <w:sz w:val="24"/>
          <w:szCs w:val="24"/>
        </w:rPr>
      </w:pPr>
    </w:p>
    <w:p w:rsidR="00F56811" w:rsidRPr="007F5F49" w:rsidRDefault="00CE2F4D">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 xml:space="preserve">SEGUNDO. Legitimación. </w:t>
      </w:r>
      <w:r w:rsidRPr="007F5F49">
        <w:rPr>
          <w:rFonts w:ascii="Palatino Linotype" w:eastAsia="Palatino Linotype" w:hAnsi="Palatino Linotype" w:cs="Palatino Linotype"/>
          <w:sz w:val="24"/>
          <w:szCs w:val="24"/>
        </w:rPr>
        <w:t xml:space="preserve">El recurso de revisión fue interpuesto por el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quien, a su vez, formuló la solicitud de acceso a la información pública</w:t>
      </w:r>
      <w:r w:rsidRPr="007F5F49">
        <w:rPr>
          <w:rFonts w:ascii="Palatino Linotype" w:eastAsia="Palatino Linotype" w:hAnsi="Palatino Linotype" w:cs="Palatino Linotype"/>
          <w:b/>
          <w:sz w:val="24"/>
          <w:szCs w:val="24"/>
        </w:rPr>
        <w:t xml:space="preserve"> </w:t>
      </w:r>
      <w:r w:rsidR="00DF1BCC" w:rsidRPr="007F5F49">
        <w:rPr>
          <w:rFonts w:ascii="Palatino Linotype" w:eastAsia="Palatino Linotype" w:hAnsi="Palatino Linotype" w:cs="Palatino Linotype"/>
          <w:b/>
          <w:sz w:val="24"/>
          <w:szCs w:val="24"/>
        </w:rPr>
        <w:t>00285/ISSEMYM/AD/2022</w:t>
      </w:r>
      <w:r w:rsidRPr="007F5F49">
        <w:rPr>
          <w:rFonts w:ascii="Palatino Linotype" w:eastAsia="Palatino Linotype" w:hAnsi="Palatino Linotype" w:cs="Palatino Linotype"/>
          <w:b/>
          <w:sz w:val="24"/>
          <w:szCs w:val="24"/>
        </w:rPr>
        <w:t xml:space="preserve">, ante el SUJETO OBLIGADO responsable, de conformidad con lo establecido en los artículos 98, 106 párrafo tercero y 120 fracción I, </w:t>
      </w:r>
      <w:r w:rsidRPr="007F5F49">
        <w:rPr>
          <w:rFonts w:ascii="Palatino Linotype" w:eastAsia="Palatino Linotype" w:hAnsi="Palatino Linotype" w:cs="Palatino Linotype"/>
          <w:sz w:val="24"/>
          <w:szCs w:val="24"/>
        </w:rPr>
        <w:t>de la Ley de Protección de Datos Personales en Posesión de Sujetos Obligados del Estado de México y Municipios.</w:t>
      </w:r>
    </w:p>
    <w:p w:rsidR="00F56811" w:rsidRPr="007F5F49" w:rsidRDefault="00CE2F4D">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lastRenderedPageBreak/>
        <w:t>TERCERO. Oportunidad. E</w:t>
      </w:r>
      <w:r w:rsidRPr="007F5F49">
        <w:rPr>
          <w:rFonts w:ascii="Palatino Linotype" w:eastAsia="Palatino Linotype" w:hAnsi="Palatino Linotype" w:cs="Palatino Linotype"/>
          <w:sz w:val="24"/>
          <w:szCs w:val="24"/>
        </w:rPr>
        <w:t>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F56811" w:rsidRPr="007F5F49" w:rsidRDefault="00CE2F4D">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“Artículo 128.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w:t>
      </w:r>
    </w:p>
    <w:p w:rsidR="00F56811" w:rsidRPr="007F5F49" w:rsidRDefault="00CE2F4D">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 xml:space="preserve"> </w:t>
      </w:r>
    </w:p>
    <w:p w:rsidR="00F56811" w:rsidRPr="007F5F49" w:rsidRDefault="00CE2F4D">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F56811" w:rsidRPr="007F5F49" w:rsidRDefault="00CE2F4D">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 xml:space="preserve"> </w:t>
      </w:r>
    </w:p>
    <w:p w:rsidR="00DF1BCC" w:rsidRPr="007F5F49" w:rsidRDefault="00CE2F4D">
      <w:pPr>
        <w:spacing w:before="240" w:after="240" w:line="360" w:lineRule="auto"/>
        <w:ind w:right="49"/>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En esa tesitura, atendiendo a que 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notificó la respuesta a la solicitud de a</w:t>
      </w:r>
      <w:r w:rsidR="00DF1BCC" w:rsidRPr="007F5F49">
        <w:rPr>
          <w:rFonts w:ascii="Palatino Linotype" w:eastAsia="Palatino Linotype" w:hAnsi="Palatino Linotype" w:cs="Palatino Linotype"/>
          <w:sz w:val="24"/>
          <w:szCs w:val="24"/>
        </w:rPr>
        <w:t>cceso a datos personales el veinticinco de may</w:t>
      </w:r>
      <w:r w:rsidRPr="007F5F49">
        <w:rPr>
          <w:rFonts w:ascii="Palatino Linotype" w:eastAsia="Palatino Linotype" w:hAnsi="Palatino Linotype" w:cs="Palatino Linotype"/>
          <w:sz w:val="24"/>
          <w:szCs w:val="24"/>
        </w:rPr>
        <w:t xml:space="preserve">o del año en curso, el plazo de quince días hábiles que el artículo 128 de la Ley de Protección de Datos Personales en Posesión de Sujetos Obligados del Estado de México y Municipios otorgó al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para presentar el recurso d</w:t>
      </w:r>
      <w:r w:rsidR="00DF1BCC" w:rsidRPr="007F5F49">
        <w:rPr>
          <w:rFonts w:ascii="Palatino Linotype" w:eastAsia="Palatino Linotype" w:hAnsi="Palatino Linotype" w:cs="Palatino Linotype"/>
          <w:sz w:val="24"/>
          <w:szCs w:val="24"/>
        </w:rPr>
        <w:t>e revisión, transcurrió del veintiséis de mayo</w:t>
      </w:r>
      <w:r w:rsidRPr="007F5F49">
        <w:rPr>
          <w:rFonts w:ascii="Palatino Linotype" w:eastAsia="Palatino Linotype" w:hAnsi="Palatino Linotype" w:cs="Palatino Linotype"/>
          <w:sz w:val="24"/>
          <w:szCs w:val="24"/>
        </w:rPr>
        <w:t xml:space="preserve"> </w:t>
      </w:r>
      <w:r w:rsidR="00DF1BCC" w:rsidRPr="007F5F49">
        <w:rPr>
          <w:rFonts w:ascii="Palatino Linotype" w:eastAsia="Palatino Linotype" w:hAnsi="Palatino Linotype" w:cs="Palatino Linotype"/>
          <w:sz w:val="24"/>
          <w:szCs w:val="24"/>
        </w:rPr>
        <w:t>al quince de junio</w:t>
      </w:r>
      <w:r w:rsidRPr="007F5F49">
        <w:rPr>
          <w:rFonts w:ascii="Palatino Linotype" w:eastAsia="Palatino Linotype" w:hAnsi="Palatino Linotype" w:cs="Palatino Linotype"/>
          <w:sz w:val="24"/>
          <w:szCs w:val="24"/>
        </w:rPr>
        <w:t xml:space="preserve"> del año dos mil veintidós, </w:t>
      </w:r>
      <w:r w:rsidR="00DF1BCC" w:rsidRPr="007F5F49">
        <w:rPr>
          <w:rFonts w:ascii="Palatino Linotype" w:eastAsia="Palatino Linotype" w:hAnsi="Palatino Linotype" w:cs="Palatino Linotype"/>
          <w:sz w:val="24"/>
          <w:szCs w:val="24"/>
        </w:rPr>
        <w:t>ejerciéndolo el treinta de mayo</w:t>
      </w:r>
      <w:r w:rsidRPr="007F5F49">
        <w:rPr>
          <w:rFonts w:ascii="Palatino Linotype" w:eastAsia="Palatino Linotype" w:hAnsi="Palatino Linotype" w:cs="Palatino Linotype"/>
          <w:sz w:val="24"/>
          <w:szCs w:val="24"/>
        </w:rPr>
        <w:t xml:space="preserve"> del año dos mil veintidós; esto es, </w:t>
      </w:r>
      <w:r w:rsidR="00DF1BCC" w:rsidRPr="007F5F49">
        <w:rPr>
          <w:rFonts w:ascii="Palatino Linotype" w:eastAsia="Palatino Linotype" w:hAnsi="Palatino Linotype" w:cs="Palatino Linotype"/>
          <w:sz w:val="24"/>
          <w:szCs w:val="24"/>
        </w:rPr>
        <w:t>al tercer d</w:t>
      </w:r>
      <w:r w:rsidRPr="007F5F49">
        <w:rPr>
          <w:rFonts w:ascii="Palatino Linotype" w:eastAsia="Palatino Linotype" w:hAnsi="Palatino Linotype" w:cs="Palatino Linotype"/>
          <w:sz w:val="24"/>
          <w:szCs w:val="24"/>
        </w:rPr>
        <w:t>ía en que tuvo conocimiento de la respuesta impugnada.</w:t>
      </w:r>
    </w:p>
    <w:p w:rsidR="00F56811" w:rsidRPr="007F5F49" w:rsidRDefault="00CE2F4D">
      <w:pPr>
        <w:spacing w:before="240" w:after="240" w:line="360" w:lineRule="auto"/>
        <w:ind w:right="49"/>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 xml:space="preserve">En este sentido, al considerar la fecha en que se formuló la solicitud y la fecha en que respondió a ésta 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así como la fecha en que se interpuso el recurso de revisión, se concluye que el presente recurso de revisión se encuentra dentro de los márgenes temporales previstos las disposiciones legales referidas.</w:t>
      </w: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Por consiguiente, éste se encuentra dentro de los márgenes temporales previstos en el artículo 128 de la Ley de Protección de Datos Personales en Posesión de Sujetos Obligados del Estado de México y Municipios y, por tanto, su interposición se considera oportuna.</w:t>
      </w:r>
    </w:p>
    <w:p w:rsidR="00F56811" w:rsidRPr="007F5F49" w:rsidRDefault="00F56811">
      <w:pPr>
        <w:spacing w:line="360" w:lineRule="auto"/>
        <w:jc w:val="both"/>
        <w:rPr>
          <w:rFonts w:ascii="Palatino Linotype" w:eastAsia="Palatino Linotype" w:hAnsi="Palatino Linotype" w:cs="Palatino Linotype"/>
          <w:sz w:val="24"/>
          <w:szCs w:val="24"/>
        </w:rPr>
      </w:pPr>
    </w:p>
    <w:p w:rsidR="00F56811" w:rsidRPr="007F5F49" w:rsidRDefault="00CE2F4D">
      <w:pPr>
        <w:spacing w:after="240" w:line="360" w:lineRule="auto"/>
        <w:ind w:right="333"/>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CUARTO. PROCEDIBILIDAD.</w:t>
      </w:r>
      <w:r w:rsidRPr="007F5F49">
        <w:rPr>
          <w:rFonts w:ascii="Palatino Linotype" w:eastAsia="Palatino Linotype" w:hAnsi="Palatino Linotype" w:cs="Palatino Linotype"/>
          <w:sz w:val="24"/>
          <w:szCs w:val="24"/>
        </w:rPr>
        <w:t xml:space="preserve"> </w:t>
      </w:r>
    </w:p>
    <w:p w:rsidR="00F56811" w:rsidRPr="007F5F49" w:rsidRDefault="00CE2F4D">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w:t>
      </w:r>
    </w:p>
    <w:p w:rsidR="00DB6152" w:rsidRPr="007F5F49" w:rsidRDefault="00DB6152" w:rsidP="00DB6152">
      <w:pPr>
        <w:spacing w:before="240" w:after="240" w:line="360" w:lineRule="auto"/>
        <w:ind w:right="333"/>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 xml:space="preserve">QUINTO. DE LOS ALCANCES DEL RECURSO DE REVISIÓN. </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Es de destacarse que el recurso de revisión que nos ocupa tiene el fin y alcance que señalan los numerales 97, 100, 102, 103, 105, 106, 117, 138 y demás aplicables de la Ley de Protección de Datos Personales en Posesión de Sujetos Obligados del Estado de México y Municipios vigente, y será analizado conforme a las actuaciones que obren en el expediente electrónico con la finalidad de reparar cualquier posible afectación a los derechos de acceso, rectificación, cancelación y oposición al tratamiento de los </w:t>
      </w:r>
      <w:r w:rsidRPr="007F5F49">
        <w:rPr>
          <w:rFonts w:ascii="Palatino Linotype" w:eastAsia="Palatino Linotype" w:hAnsi="Palatino Linotype" w:cs="Palatino Linotype"/>
          <w:sz w:val="24"/>
          <w:szCs w:val="24"/>
        </w:rPr>
        <w:lastRenderedPageBreak/>
        <w:t>datos personales y garantizando los principios de calidad, consentimiento, finalidad, información, lealtad, licitud, proporcionalidad y responsabilidad.</w:t>
      </w:r>
    </w:p>
    <w:p w:rsidR="00DB6152" w:rsidRPr="007F5F49" w:rsidRDefault="00DB6152" w:rsidP="00DB6152">
      <w:pPr>
        <w:spacing w:before="240" w:after="240" w:line="360" w:lineRule="auto"/>
        <w:ind w:right="333"/>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SEXTO. DEL ESTUDIO DE LAS CAUSALES DE IMPROCEDENCIA Y SOBRESEIMIENTO.</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solicitud así como de la interposición del Recurso de Revisión; este Instituto no tiene conocimiento de haber resuelto en definitiva sobre la materia del medio de impugnación que nos ocupa; se actualiza la causal de procedencia prevista por el artículo 129, fracción </w:t>
      </w:r>
      <w:r w:rsidR="000C5948" w:rsidRPr="007F5F49">
        <w:rPr>
          <w:rFonts w:ascii="Palatino Linotype" w:eastAsia="Palatino Linotype" w:hAnsi="Palatino Linotype" w:cs="Palatino Linotype"/>
          <w:sz w:val="24"/>
          <w:szCs w:val="24"/>
        </w:rPr>
        <w:t>VIII</w:t>
      </w:r>
      <w:r w:rsidRPr="007F5F49">
        <w:rPr>
          <w:rFonts w:ascii="Palatino Linotype" w:eastAsia="Palatino Linotype" w:hAnsi="Palatino Linotype" w:cs="Palatino Linotype"/>
          <w:sz w:val="24"/>
          <w:szCs w:val="24"/>
        </w:rPr>
        <w:t xml:space="preserve"> de la Ley en cita; no se tiene conocimiento que ante Tribunales competentes se esté tramitando algún recurso o medio de defensa en contra del acto recurrido ante este Instituto; el Particular no modificó ni amplió su solicitud de oposición a datos personales y; finalmente </w:t>
      </w:r>
      <w:r w:rsidRPr="007F5F49">
        <w:rPr>
          <w:rFonts w:ascii="Palatino Linotype" w:eastAsia="Palatino Linotype" w:hAnsi="Palatino Linotype" w:cs="Palatino Linotype"/>
          <w:b/>
          <w:sz w:val="24"/>
          <w:szCs w:val="24"/>
        </w:rPr>
        <w:t>el Titular</w:t>
      </w:r>
      <w:r w:rsidRPr="007F5F49">
        <w:rPr>
          <w:rFonts w:ascii="Palatino Linotype" w:eastAsia="Palatino Linotype" w:hAnsi="Palatino Linotype" w:cs="Palatino Linotype"/>
          <w:sz w:val="24"/>
          <w:szCs w:val="24"/>
        </w:rPr>
        <w:t xml:space="preserve"> acreditó el interés jurídico para efectos de interponer el medio de impugnación que nos ocupa.</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Por lo anterior, es necesario fijar la materia del presente asunto, misma que se constituye con aquellos aspectos de la respuesta que causaron una lesión al ejercicio del derecho de oposición a datos personales del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y que fueron señalados en el Recurso de Revisión. </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 xml:space="preserve">En ese sentido, es indispensable retomar que el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presentó una solicitud de acceso a datos personales ante 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por medio de la cual requirió, en la modalidad de entrega por </w:t>
      </w:r>
      <w:r w:rsidRPr="007F5F49">
        <w:rPr>
          <w:rFonts w:ascii="Palatino Linotype" w:eastAsia="Palatino Linotype" w:hAnsi="Palatino Linotype" w:cs="Palatino Linotype"/>
          <w:b/>
          <w:sz w:val="24"/>
          <w:szCs w:val="24"/>
        </w:rPr>
        <w:t>el SARCOEM</w:t>
      </w:r>
      <w:r w:rsidRPr="007F5F49">
        <w:rPr>
          <w:rFonts w:ascii="Palatino Linotype" w:eastAsia="Palatino Linotype" w:hAnsi="Palatino Linotype" w:cs="Palatino Linotype"/>
          <w:sz w:val="24"/>
          <w:szCs w:val="24"/>
        </w:rPr>
        <w:t>, el acceso a sus datos personales.</w:t>
      </w:r>
    </w:p>
    <w:p w:rsidR="00DB6152" w:rsidRPr="007F5F49" w:rsidRDefault="00DB6152" w:rsidP="00DB6152">
      <w:pPr>
        <w:spacing w:before="240" w:after="240" w:line="360" w:lineRule="auto"/>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sz w:val="24"/>
          <w:szCs w:val="24"/>
        </w:rPr>
        <w:t xml:space="preserve">De lo anterior se aprecia que 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dio respuesta al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manifestando que contaba con la información a la que </w:t>
      </w:r>
      <w:r w:rsidRPr="007F5F49">
        <w:rPr>
          <w:rFonts w:ascii="Palatino Linotype" w:eastAsia="Palatino Linotype" w:hAnsi="Palatino Linotype" w:cs="Palatino Linotype"/>
          <w:b/>
          <w:sz w:val="24"/>
          <w:szCs w:val="24"/>
        </w:rPr>
        <w:t>EL TITULAR</w:t>
      </w:r>
      <w:r w:rsidRPr="007F5F49">
        <w:rPr>
          <w:rFonts w:ascii="Palatino Linotype" w:eastAsia="Palatino Linotype" w:hAnsi="Palatino Linotype" w:cs="Palatino Linotype"/>
          <w:sz w:val="24"/>
          <w:szCs w:val="24"/>
        </w:rPr>
        <w:t xml:space="preserve"> deseaba tener acceso.</w:t>
      </w:r>
    </w:p>
    <w:p w:rsidR="00DB6152" w:rsidRPr="007F5F49" w:rsidRDefault="00DB6152" w:rsidP="00DB6152">
      <w:pPr>
        <w:spacing w:before="240" w:after="240" w:line="360" w:lineRule="auto"/>
        <w:ind w:right="333"/>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SÉPTIMO. ESTUDIO Y RESOLUCIÓN DEL ASUNTO.</w:t>
      </w:r>
      <w:r w:rsidRPr="007F5F49">
        <w:rPr>
          <w:rFonts w:ascii="Palatino Linotype" w:eastAsia="Palatino Linotype" w:hAnsi="Palatino Linotype" w:cs="Palatino Linotype"/>
          <w:sz w:val="24"/>
          <w:szCs w:val="24"/>
        </w:rPr>
        <w:t xml:space="preserve"> </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En una aproximación inicial, vale la pena mencionar que el ejercicio de los derechos de acceso, rectificación, cancelación y oposición ARCO, se encuentra regulado por el artículo 6 apartado A, y 16 segundo párrafo de la Constitución de los Estados Unidos Mexicanos, los cuales establecen que: </w:t>
      </w:r>
    </w:p>
    <w:p w:rsidR="00DB6152" w:rsidRPr="007F5F49" w:rsidRDefault="00DB6152" w:rsidP="00DB6152">
      <w:pPr>
        <w:spacing w:before="240"/>
        <w:ind w:left="567" w:right="822"/>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b/>
          <w:i/>
          <w:sz w:val="22"/>
          <w:szCs w:val="22"/>
        </w:rPr>
        <w:t>“Artículo 6o.</w:t>
      </w:r>
    </w:p>
    <w:p w:rsidR="00DB6152" w:rsidRPr="007F5F49" w:rsidRDefault="00DB6152" w:rsidP="00DB6152">
      <w:pPr>
        <w:ind w:left="567" w:right="822"/>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b/>
          <w:i/>
          <w:sz w:val="22"/>
          <w:szCs w:val="22"/>
        </w:rPr>
        <w:t xml:space="preserve"> […]</w:t>
      </w:r>
    </w:p>
    <w:p w:rsidR="00DB6152" w:rsidRPr="007F5F49" w:rsidRDefault="00DB6152" w:rsidP="00DB6152">
      <w:pPr>
        <w:ind w:left="567" w:right="822"/>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A. Para el ejercicio del derecho de acceso a la información, la Federación y las entidades federativas, en el ámbito de sus respectivas competencias, se regirán por los siguientes principios y bases:</w:t>
      </w:r>
    </w:p>
    <w:p w:rsidR="00DB6152" w:rsidRPr="007F5F49" w:rsidRDefault="00DB6152" w:rsidP="00DB6152">
      <w:pPr>
        <w:ind w:left="567" w:right="822"/>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DB6152" w:rsidRPr="007F5F49" w:rsidRDefault="00DB6152" w:rsidP="00DB6152">
      <w:pPr>
        <w:ind w:left="567" w:right="822"/>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b/>
          <w:i/>
          <w:sz w:val="22"/>
          <w:szCs w:val="22"/>
        </w:rPr>
        <w:t>[…]</w:t>
      </w:r>
    </w:p>
    <w:p w:rsidR="00DB6152" w:rsidRPr="007F5F49" w:rsidRDefault="00DB6152" w:rsidP="00DB6152">
      <w:pPr>
        <w:ind w:left="567" w:right="822"/>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b/>
          <w:i/>
          <w:sz w:val="22"/>
          <w:szCs w:val="22"/>
        </w:rPr>
        <w:t xml:space="preserve">Artículo 16. Toda persona tiene derecho a la protección de sus datos personales, al acceso, rectificación y cancelación de los mismos, </w:t>
      </w:r>
      <w:r w:rsidRPr="007F5F49">
        <w:rPr>
          <w:rFonts w:ascii="Palatino Linotype" w:eastAsia="Palatino Linotype" w:hAnsi="Palatino Linotype" w:cs="Palatino Linotype"/>
          <w:i/>
          <w:sz w:val="22"/>
          <w:szCs w:val="22"/>
        </w:rPr>
        <w:t xml:space="preserve">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(Sic) </w:t>
      </w:r>
    </w:p>
    <w:p w:rsidR="00473040" w:rsidRPr="007F5F49" w:rsidRDefault="00473040" w:rsidP="00DB6152">
      <w:pPr>
        <w:spacing w:after="240" w:line="360" w:lineRule="auto"/>
        <w:jc w:val="both"/>
        <w:rPr>
          <w:rFonts w:ascii="Palatino Linotype" w:eastAsia="Palatino Linotype" w:hAnsi="Palatino Linotype" w:cs="Palatino Linotype"/>
          <w:sz w:val="24"/>
          <w:szCs w:val="24"/>
        </w:rPr>
      </w:pPr>
    </w:p>
    <w:p w:rsidR="00C51BD7" w:rsidRPr="007F5F49" w:rsidRDefault="000C5948" w:rsidP="000C5948">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Lo que se robustece con lo señalado por el artículo 5 fracciones II y III de la Constitución Política del Estado Libre y Soberano de México, que señala:</w:t>
      </w:r>
    </w:p>
    <w:p w:rsidR="000C5948" w:rsidRPr="007F5F49" w:rsidRDefault="000C5948" w:rsidP="000C5948">
      <w:pPr>
        <w:ind w:left="567" w:right="822"/>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i/>
          <w:sz w:val="22"/>
          <w:szCs w:val="22"/>
        </w:rPr>
        <w:t xml:space="preserve">“Artículo 5.- En el Estado de México </w:t>
      </w:r>
      <w:r w:rsidRPr="007F5F49">
        <w:rPr>
          <w:rFonts w:ascii="Palatino Linotype" w:eastAsia="Palatino Linotype" w:hAnsi="Palatino Linotype" w:cs="Palatino Linotype"/>
          <w:b/>
          <w:i/>
          <w:sz w:val="22"/>
          <w:szCs w:val="22"/>
        </w:rPr>
        <w:t>todas las personas gozarán de los derechos humanos reconocidos en la Constitución Política de los Estados Unidos Mexicanos</w:t>
      </w:r>
      <w:r w:rsidRPr="007F5F49">
        <w:rPr>
          <w:rFonts w:ascii="Palatino Linotype" w:eastAsia="Palatino Linotype" w:hAnsi="Palatino Linotype" w:cs="Palatino Linotype"/>
          <w:i/>
          <w:sz w:val="22"/>
          <w:szCs w:val="22"/>
        </w:rPr>
        <w:t xml:space="preserve">, en los tratados internacionales en los que el Estado mexicano sea parte, en esta Constitución y en las leyes que de ésta emanen, </w:t>
      </w:r>
      <w:r w:rsidRPr="007F5F49">
        <w:rPr>
          <w:rFonts w:ascii="Palatino Linotype" w:eastAsia="Palatino Linotype" w:hAnsi="Palatino Linotype" w:cs="Palatino Linotype"/>
          <w:b/>
          <w:i/>
          <w:sz w:val="22"/>
          <w:szCs w:val="22"/>
        </w:rPr>
        <w:t>por lo que gozarán de las garantías para su protección, las cuales no podrán restringirse ni suspenderse salvo en los casos y bajo las condiciones que la Constitución Política de los Estados Unidos Mexicanos establece.</w:t>
      </w:r>
    </w:p>
    <w:p w:rsidR="000C5948" w:rsidRPr="007F5F49" w:rsidRDefault="000C5948" w:rsidP="000C5948">
      <w:pPr>
        <w:ind w:left="567" w:right="822"/>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b/>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0C5948" w:rsidRPr="007F5F49" w:rsidRDefault="000C5948" w:rsidP="000C5948">
      <w:pPr>
        <w:ind w:left="567" w:right="822"/>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b/>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rsidR="000C5948" w:rsidRPr="007F5F49" w:rsidRDefault="000C5948" w:rsidP="000C5948">
      <w:pPr>
        <w:ind w:left="567" w:right="822"/>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b/>
          <w:i/>
          <w:sz w:val="22"/>
          <w:szCs w:val="22"/>
        </w:rPr>
        <w:t>III. Toda persona, sin necesidad de acreditar interés alguno o justificar su utilización, tendrá acceso gratuito a la información pública, a sus datos personales o a la rectificación de éstos.</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Derivado de lo anterior, se desprende que la protección de datos personales es un derecho fundamental, así como la información referente al ámbito privado de las personas, los cuales deben estar protegidos en los términos y con las excepciones a los principios de tratamiento de datos que por razones de orden público fije la ley, por lo que toda persona tiene derecho a la protección de sus datos personales.</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Ante tal premisa se puede apreciar que la inclusión del derecho al acceso de datos personales en nuestra Constitución, permite que cualquier persona -titular de datos personales- obtenga la protección en esta materia.</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En este sentido, la Ley de Protección de Datos Personales en Posesión de Sujetos Obligados del Estado de México y Municipios, señala:</w:t>
      </w:r>
    </w:p>
    <w:p w:rsidR="00DB6152" w:rsidRPr="007F5F49" w:rsidRDefault="00DB6152" w:rsidP="00DB6152">
      <w:pPr>
        <w:spacing w:before="240"/>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“Artículo 4. Para los efectos de esta Ley se entenderá por:</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XIII. Derechos ARCO: a los derechos de Acceso, Rectificación, Cancelación y Oposición al tratamiento de datos personales.</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XLI. Responsable: a los sujetos obligados a que se refiere la presente Ley que deciden sobre el tratamiento de los datos personales.</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L. Tratamiento: a las operaciones efectuadas por los procedimientos manuales o automatizados aplicados a los datos personales, relacionadas con la obtención, uso, registro, organización, conservación, elaboración, utilización, comunicación, difusión, almacenamiento, posesión, acceso, manejo, aprovechamiento, divulgación, transferencia o disposición de datos personales.</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Artículo 98.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w:t>
      </w:r>
    </w:p>
    <w:p w:rsidR="00DB6152" w:rsidRPr="007F5F49" w:rsidRDefault="00DB6152" w:rsidP="00DB6152">
      <w:pPr>
        <w:ind w:left="567" w:right="680"/>
        <w:jc w:val="both"/>
        <w:rPr>
          <w:rFonts w:ascii="Palatino Linotype" w:eastAsia="Palatino Linotype" w:hAnsi="Palatino Linotype" w:cs="Palatino Linotype"/>
          <w:i/>
          <w:sz w:val="24"/>
          <w:szCs w:val="24"/>
        </w:rPr>
      </w:pPr>
      <w:r w:rsidRPr="007F5F49">
        <w:rPr>
          <w:rFonts w:ascii="Palatino Linotype" w:eastAsia="Palatino Linotype" w:hAnsi="Palatino Linotype" w:cs="Palatino Linotype"/>
          <w:i/>
          <w:sz w:val="24"/>
          <w:szCs w:val="24"/>
        </w:rPr>
        <w:t>[…]”</w:t>
      </w:r>
    </w:p>
    <w:p w:rsidR="00DB6152" w:rsidRPr="007F5F49" w:rsidRDefault="00DB6152" w:rsidP="00DB6152">
      <w:pPr>
        <w:spacing w:after="240" w:line="360" w:lineRule="auto"/>
        <w:jc w:val="both"/>
        <w:rPr>
          <w:rFonts w:ascii="Palatino Linotype" w:eastAsia="Palatino Linotype" w:hAnsi="Palatino Linotype" w:cs="Palatino Linotype"/>
          <w:sz w:val="24"/>
          <w:szCs w:val="24"/>
        </w:rPr>
      </w:pP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En función de la normativa señalada, se desprenden las premisas siguientes:</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Primero, por datos personales se entenderá la información concerniente a una persona física identificada o identificable; y que se considera que una persona es identificable cuando su identidad pueda determinarse directa o indirectamente a través de cualquier información.</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De igual manera, se destaca que en todo momento el titular o su representante podrán solicitar al responsable, el acceso, rectificación, cancelación u oposición -derechos ARCO- al tratamiento de los datos personales que le conciernen.</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Que en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Décimo de la Ley de Protección de Datos Personales en Posesión de Sujetos Obligados del Estado de México y Municipios y demás disposiciones que resulten aplicables en la materia.</w:t>
      </w:r>
    </w:p>
    <w:p w:rsidR="00DB6152" w:rsidRPr="007F5F49" w:rsidRDefault="00DB6152" w:rsidP="00DB6152">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Para el alcance en materia de protección de datos personales, así como para su tratamiento, debemos considerar todas las operaciones efectuadas por los procedimientos manuales o automatizados aplicados a los datos personales, relativas a su obtención, uso, registro, organización, conservación, elaboración, utilización, comunicación, almacenamiento, posesión, acceso, manejo, aprovechamiento divulgación, difusión, transferencia o disposición.</w:t>
      </w:r>
    </w:p>
    <w:p w:rsidR="00DB6152" w:rsidRPr="007F5F49" w:rsidRDefault="00DB6152" w:rsidP="00DB6152">
      <w:pPr>
        <w:spacing w:before="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Los artículos 128 y 129 fracción VI de la Ley de Protección de Datos Personales en Posesión de Sujetos Obligados del Estado de México y Municipios, establecen como </w:t>
      </w:r>
      <w:r w:rsidRPr="007F5F49">
        <w:rPr>
          <w:rFonts w:ascii="Palatino Linotype" w:eastAsia="Palatino Linotype" w:hAnsi="Palatino Linotype" w:cs="Palatino Linotype"/>
          <w:sz w:val="24"/>
          <w:szCs w:val="24"/>
        </w:rPr>
        <w:lastRenderedPageBreak/>
        <w:t>supuesto de procedencia la presentación del recurso por parte del titular o su representante y ante la negativa al acceso, rectificación, cancelación u oposición a los datos.</w:t>
      </w:r>
    </w:p>
    <w:p w:rsidR="000C5948" w:rsidRPr="007F5F49" w:rsidRDefault="000C5948" w:rsidP="00DB6152">
      <w:pPr>
        <w:spacing w:before="240" w:line="360" w:lineRule="auto"/>
        <w:jc w:val="both"/>
        <w:rPr>
          <w:rFonts w:ascii="Palatino Linotype" w:eastAsia="Palatino Linotype" w:hAnsi="Palatino Linotype" w:cs="Palatino Linotype"/>
          <w:sz w:val="24"/>
          <w:szCs w:val="24"/>
        </w:rPr>
      </w:pPr>
    </w:p>
    <w:p w:rsidR="00DB6152" w:rsidRPr="007F5F49" w:rsidRDefault="00DB6152" w:rsidP="00DB6152">
      <w:pPr>
        <w:spacing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Así, en un primer plano de estudio se analiza la literalidad de la s</w:t>
      </w:r>
      <w:r w:rsidR="00742C43" w:rsidRPr="007F5F49">
        <w:rPr>
          <w:rFonts w:ascii="Palatino Linotype" w:eastAsia="Palatino Linotype" w:hAnsi="Palatino Linotype" w:cs="Palatino Linotype"/>
          <w:sz w:val="24"/>
          <w:szCs w:val="24"/>
        </w:rPr>
        <w:t>olicitud de acceso, en la que el</w:t>
      </w:r>
      <w:r w:rsidRPr="007F5F49">
        <w:rPr>
          <w:rFonts w:ascii="Palatino Linotype" w:eastAsia="Palatino Linotype" w:hAnsi="Palatino Linotype" w:cs="Palatino Linotype"/>
          <w:sz w:val="24"/>
          <w:szCs w:val="24"/>
        </w:rPr>
        <w:t xml:space="preserve">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en calidad de titular de sus datos personales, solicitó al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ejercer el derecho de acceso a sus documentos siguientes:</w:t>
      </w:r>
    </w:p>
    <w:p w:rsidR="00742C43" w:rsidRPr="007F5F49" w:rsidRDefault="00DB6152" w:rsidP="00742C43">
      <w:pPr>
        <w:pStyle w:val="Prrafodelista"/>
        <w:numPr>
          <w:ilvl w:val="0"/>
          <w:numId w:val="13"/>
        </w:numPr>
        <w:spacing w:before="240" w:after="240" w:line="360" w:lineRule="auto"/>
        <w:jc w:val="both"/>
        <w:rPr>
          <w:rFonts w:ascii="Palatino Linotype" w:hAnsi="Palatino Linotype"/>
          <w:sz w:val="24"/>
        </w:rPr>
      </w:pPr>
      <w:r w:rsidRPr="007F5F49">
        <w:rPr>
          <w:rFonts w:ascii="Palatino Linotype" w:hAnsi="Palatino Linotype"/>
          <w:sz w:val="24"/>
        </w:rPr>
        <w:t xml:space="preserve">Oficios y/o documentos dirigidos a </w:t>
      </w:r>
      <w:r w:rsidR="00223E50">
        <w:rPr>
          <w:rFonts w:ascii="Palatino Linotype" w:hAnsi="Palatino Linotype"/>
          <w:sz w:val="24"/>
        </w:rPr>
        <w:t>XXXX XXXXXX XXXXX XXXXXX</w:t>
      </w:r>
      <w:r w:rsidRPr="007F5F49">
        <w:rPr>
          <w:rFonts w:ascii="Palatino Linotype" w:hAnsi="Palatino Linotype"/>
          <w:sz w:val="24"/>
        </w:rPr>
        <w:t xml:space="preserve"> clave ISSEMYM, por el Jefe de Departamento de Control de Cuentas individuales del Instituto de Seguridad Social del Estado de México y Municipios</w:t>
      </w:r>
      <w:r w:rsidR="00F94C6C" w:rsidRPr="007F5F49">
        <w:rPr>
          <w:rFonts w:ascii="Palatino Linotype" w:hAnsi="Palatino Linotype"/>
          <w:sz w:val="24"/>
        </w:rPr>
        <w:t>.</w:t>
      </w:r>
    </w:p>
    <w:p w:rsidR="00742C43" w:rsidRPr="007F5F49" w:rsidRDefault="00742C43" w:rsidP="000C5948">
      <w:pPr>
        <w:spacing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El particular adjuntó a su solicitud de acceso a datos su </w:t>
      </w:r>
      <w:r w:rsidR="000C5948" w:rsidRPr="007F5F49">
        <w:rPr>
          <w:rFonts w:ascii="Palatino Linotype" w:eastAsia="Palatino Linotype" w:hAnsi="Palatino Linotype" w:cs="Palatino Linotype"/>
          <w:sz w:val="24"/>
          <w:szCs w:val="24"/>
        </w:rPr>
        <w:t>cédula profesional.</w:t>
      </w:r>
    </w:p>
    <w:p w:rsidR="00DB6152" w:rsidRPr="007F5F49" w:rsidRDefault="00F94C6C" w:rsidP="00DB615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hAnsi="Palatino Linotype"/>
          <w:sz w:val="24"/>
          <w:szCs w:val="24"/>
        </w:rPr>
        <w:t>Poste</w:t>
      </w:r>
      <w:r w:rsidR="00DB6152" w:rsidRPr="007F5F49">
        <w:rPr>
          <w:rFonts w:ascii="Palatino Linotype" w:hAnsi="Palatino Linotype"/>
          <w:sz w:val="24"/>
          <w:szCs w:val="24"/>
        </w:rPr>
        <w:t>riormente el Sujeto Obligado, e</w:t>
      </w:r>
      <w:r w:rsidRPr="007F5F49">
        <w:rPr>
          <w:rFonts w:ascii="Palatino Linotype" w:hAnsi="Palatino Linotype"/>
          <w:sz w:val="24"/>
          <w:szCs w:val="24"/>
        </w:rPr>
        <w:t xml:space="preserve">n respuesta, </w:t>
      </w:r>
      <w:r w:rsidR="00DB6152" w:rsidRPr="007F5F49">
        <w:rPr>
          <w:rFonts w:ascii="Palatino Linotype" w:eastAsia="Palatino Linotype" w:hAnsi="Palatino Linotype" w:cs="Palatino Linotype"/>
          <w:sz w:val="24"/>
          <w:szCs w:val="24"/>
        </w:rPr>
        <w:t xml:space="preserve">por medio del cual la Titular de la Unidad informó al particular, que derivado del comunicado de la Coordinación de Prestaciones y Seguridad Social, a la fecha se cuenta con un oficio dirigido al solicitante, mismo que consta de una hoja, por lo que no existe impedimento legal para que se le brinde acceso a dicha información. </w:t>
      </w:r>
    </w:p>
    <w:p w:rsidR="00DB6152" w:rsidRPr="007F5F49" w:rsidRDefault="00DB6152" w:rsidP="00DB615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DB6152" w:rsidRPr="007F5F49" w:rsidRDefault="00DB6152" w:rsidP="00DB615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Sobre la modalidad de entrega le indicó que se le enviara la información solicitada en dicha modalidad (SARCOEM), previa acreditación de su identidad y personalidad de los datos personales solicitados, siendo necesario </w:t>
      </w:r>
      <w:r w:rsidR="00DE13B4" w:rsidRPr="007F5F49">
        <w:rPr>
          <w:rFonts w:ascii="Palatino Linotype" w:eastAsia="Palatino Linotype" w:hAnsi="Palatino Linotype" w:cs="Palatino Linotype"/>
          <w:sz w:val="24"/>
          <w:szCs w:val="24"/>
        </w:rPr>
        <w:t xml:space="preserve">que se presente con una </w:t>
      </w:r>
      <w:r w:rsidR="00DE13B4" w:rsidRPr="007F5F49">
        <w:rPr>
          <w:rFonts w:ascii="Palatino Linotype" w:eastAsia="Palatino Linotype" w:hAnsi="Palatino Linotype" w:cs="Palatino Linotype"/>
          <w:sz w:val="24"/>
          <w:szCs w:val="24"/>
        </w:rPr>
        <w:lastRenderedPageBreak/>
        <w:t>identificación oficial</w:t>
      </w:r>
      <w:r w:rsidR="00BB55FC" w:rsidRPr="007F5F49">
        <w:rPr>
          <w:rFonts w:ascii="Palatino Linotype" w:eastAsia="Palatino Linotype" w:hAnsi="Palatino Linotype" w:cs="Palatino Linotype"/>
          <w:sz w:val="24"/>
          <w:szCs w:val="24"/>
        </w:rPr>
        <w:t xml:space="preserve"> en el domicilio y horario indicado para dicho fin</w:t>
      </w:r>
      <w:r w:rsidR="00DE13B4" w:rsidRPr="007F5F49">
        <w:rPr>
          <w:rFonts w:ascii="Palatino Linotype" w:eastAsia="Palatino Linotype" w:hAnsi="Palatino Linotype" w:cs="Palatino Linotype"/>
          <w:sz w:val="24"/>
          <w:szCs w:val="24"/>
        </w:rPr>
        <w:t>, en términos del fundamento legal que señal</w:t>
      </w:r>
      <w:r w:rsidR="00BB55FC" w:rsidRPr="007F5F49">
        <w:rPr>
          <w:rFonts w:ascii="Palatino Linotype" w:eastAsia="Palatino Linotype" w:hAnsi="Palatino Linotype" w:cs="Palatino Linotype"/>
          <w:sz w:val="24"/>
          <w:szCs w:val="24"/>
        </w:rPr>
        <w:t>ó.</w:t>
      </w:r>
    </w:p>
    <w:p w:rsidR="00DB6152" w:rsidRPr="007F5F49" w:rsidRDefault="00DB6152" w:rsidP="00DB615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F94C6C" w:rsidRPr="007F5F49" w:rsidRDefault="00F94C6C" w:rsidP="00DE13B4">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Inconforme, el particular manifestó </w:t>
      </w:r>
      <w:r w:rsidR="00DE13B4" w:rsidRPr="007F5F49">
        <w:rPr>
          <w:rFonts w:ascii="Palatino Linotype" w:eastAsia="Palatino Linotype" w:hAnsi="Palatino Linotype" w:cs="Palatino Linotype"/>
          <w:sz w:val="24"/>
          <w:szCs w:val="24"/>
        </w:rPr>
        <w:t>que no</w:t>
      </w:r>
      <w:r w:rsidRPr="007F5F49">
        <w:rPr>
          <w:rFonts w:ascii="Palatino Linotype" w:eastAsia="Palatino Linotype" w:hAnsi="Palatino Linotype" w:cs="Palatino Linotype"/>
          <w:sz w:val="24"/>
          <w:szCs w:val="24"/>
        </w:rPr>
        <w:t xml:space="preserve"> se le </w:t>
      </w:r>
      <w:r w:rsidR="00DE13B4" w:rsidRPr="007F5F49">
        <w:rPr>
          <w:rFonts w:ascii="Palatino Linotype" w:eastAsia="Palatino Linotype" w:hAnsi="Palatino Linotype" w:cs="Palatino Linotype"/>
          <w:sz w:val="24"/>
          <w:szCs w:val="24"/>
        </w:rPr>
        <w:t>entregó la información en la modalidad solicitada.</w:t>
      </w:r>
    </w:p>
    <w:p w:rsidR="00DE13B4" w:rsidRPr="007F5F49" w:rsidRDefault="00DE13B4" w:rsidP="00DE13B4">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Con posterioridad, este Instituto apertura la fase de conciliación, en la cual el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no manifestó su voluntad para conciliar y al no existir acuerdo entre las partes para conciliar, se declaró por concluida.</w:t>
      </w:r>
    </w:p>
    <w:p w:rsidR="00DE13B4" w:rsidRPr="007F5F49" w:rsidRDefault="00DE13B4" w:rsidP="00DE13B4">
      <w:pPr>
        <w:shd w:val="clear" w:color="auto" w:fill="FFFFFF"/>
        <w:spacing w:before="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Durante la etapa procesal de conciliación como de manifestaciones, para que las partes rindieran todo tipo de argumentos que a su derecho convengan se tiene que </w:t>
      </w:r>
      <w:r w:rsidRPr="007F5F49">
        <w:rPr>
          <w:rFonts w:ascii="Palatino Linotype" w:eastAsia="Palatino Linotype" w:hAnsi="Palatino Linotype" w:cs="Palatino Linotype"/>
          <w:b/>
          <w:sz w:val="24"/>
          <w:szCs w:val="24"/>
        </w:rPr>
        <w:t>EL RESPONSABLE</w:t>
      </w:r>
      <w:r w:rsidRPr="007F5F49">
        <w:rPr>
          <w:rFonts w:ascii="Palatino Linotype" w:eastAsia="Palatino Linotype" w:hAnsi="Palatino Linotype" w:cs="Palatino Linotype"/>
          <w:sz w:val="24"/>
          <w:szCs w:val="24"/>
        </w:rPr>
        <w:t xml:space="preserve"> remitió la siguiente documentación:</w:t>
      </w:r>
    </w:p>
    <w:p w:rsidR="004E7581" w:rsidRPr="007F5F49" w:rsidRDefault="004E7581"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w:t>
      </w:r>
      <w:hyperlink r:id="rId12" w:tgtFrame="_blank" w:history="1">
        <w:r w:rsidRPr="007F5F49">
          <w:rPr>
            <w:rFonts w:ascii="Palatino Linotype" w:eastAsia="Palatino Linotype" w:hAnsi="Palatino Linotype" w:cs="Palatino Linotype"/>
            <w:sz w:val="24"/>
            <w:szCs w:val="24"/>
          </w:rPr>
          <w:t>INFORME JUSTIFICADO 285.AD.pdf</w:t>
        </w:r>
      </w:hyperlink>
      <w:r w:rsidRPr="007F5F49">
        <w:rPr>
          <w:rFonts w:ascii="Palatino Linotype" w:eastAsia="Palatino Linotype" w:hAnsi="Palatino Linotype" w:cs="Palatino Linotype"/>
          <w:sz w:val="24"/>
          <w:szCs w:val="24"/>
        </w:rPr>
        <w:t xml:space="preserve">”, el cual contiene el informe justificado del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a través del cual</w:t>
      </w:r>
      <w:r w:rsidR="004E7581" w:rsidRPr="007F5F49">
        <w:rPr>
          <w:rFonts w:ascii="Palatino Linotype" w:eastAsia="Palatino Linotype" w:hAnsi="Palatino Linotype" w:cs="Palatino Linotype"/>
          <w:sz w:val="24"/>
          <w:szCs w:val="24"/>
        </w:rPr>
        <w:t xml:space="preserve"> en lo medular ratificó su respuesta inicial, agregando</w:t>
      </w:r>
      <w:r w:rsidRPr="007F5F49">
        <w:rPr>
          <w:rFonts w:ascii="Palatino Linotype" w:eastAsia="Palatino Linotype" w:hAnsi="Palatino Linotype" w:cs="Palatino Linotype"/>
          <w:sz w:val="24"/>
          <w:szCs w:val="24"/>
        </w:rPr>
        <w:t xml:space="preserve"> que la información solicitada no fue negada, sino que se trata de medidas de seguridad </w:t>
      </w:r>
      <w:r w:rsidR="004E7581" w:rsidRPr="007F5F49">
        <w:rPr>
          <w:rFonts w:ascii="Palatino Linotype" w:eastAsia="Palatino Linotype" w:hAnsi="Palatino Linotype" w:cs="Palatino Linotype"/>
          <w:sz w:val="24"/>
          <w:szCs w:val="24"/>
        </w:rPr>
        <w:t>que la Ley de la Materia señala para que los datos personales sólo se entreguen a su titular o su representante, con la finalidad de proteger su información, por lo que, reiteró que el solicitante deberá presentarse con su identificación oficial vigente con fotografía, en el do</w:t>
      </w:r>
      <w:r w:rsidR="00B34D9C" w:rsidRPr="007F5F49">
        <w:rPr>
          <w:rFonts w:ascii="Palatino Linotype" w:eastAsia="Palatino Linotype" w:hAnsi="Palatino Linotype" w:cs="Palatino Linotype"/>
          <w:sz w:val="24"/>
          <w:szCs w:val="24"/>
        </w:rPr>
        <w:t>micilio y horario proporcionado a fin de que</w:t>
      </w:r>
      <w:r w:rsidR="001F0599" w:rsidRPr="007F5F49">
        <w:rPr>
          <w:rFonts w:ascii="Palatino Linotype" w:eastAsia="Palatino Linotype" w:hAnsi="Palatino Linotype" w:cs="Palatino Linotype"/>
          <w:sz w:val="24"/>
          <w:szCs w:val="24"/>
        </w:rPr>
        <w:t xml:space="preserve"> acredite su identidad </w:t>
      </w:r>
      <w:r w:rsidR="00B34D9C" w:rsidRPr="007F5F49">
        <w:rPr>
          <w:rFonts w:ascii="Palatino Linotype" w:eastAsia="Palatino Linotype" w:hAnsi="Palatino Linotype" w:cs="Palatino Linotype"/>
          <w:sz w:val="24"/>
          <w:szCs w:val="24"/>
        </w:rPr>
        <w:t>y posteriormente le enviarían la información en la modalidad solicitada o bien si es su deseo cambiar en ese momento la modalidad</w:t>
      </w:r>
      <w:r w:rsidR="001F0599" w:rsidRPr="007F5F49">
        <w:rPr>
          <w:rFonts w:ascii="Palatino Linotype" w:eastAsia="Palatino Linotype" w:hAnsi="Palatino Linotype" w:cs="Palatino Linotype"/>
          <w:sz w:val="24"/>
          <w:szCs w:val="24"/>
        </w:rPr>
        <w:t>.</w:t>
      </w:r>
      <w:r w:rsidR="00B34D9C" w:rsidRPr="007F5F49">
        <w:rPr>
          <w:rFonts w:ascii="Palatino Linotype" w:eastAsia="Palatino Linotype" w:hAnsi="Palatino Linotype" w:cs="Palatino Linotype"/>
          <w:sz w:val="24"/>
          <w:szCs w:val="24"/>
        </w:rPr>
        <w:t xml:space="preserve"> </w:t>
      </w:r>
      <w:r w:rsidR="004E7581" w:rsidRPr="007F5F49">
        <w:rPr>
          <w:rFonts w:ascii="Palatino Linotype" w:eastAsia="Palatino Linotype" w:hAnsi="Palatino Linotype" w:cs="Palatino Linotype"/>
          <w:sz w:val="24"/>
          <w:szCs w:val="24"/>
        </w:rPr>
        <w:t xml:space="preserve">  </w:t>
      </w:r>
    </w:p>
    <w:p w:rsidR="00DE13B4" w:rsidRPr="007F5F49" w:rsidRDefault="00B34D9C" w:rsidP="00DE13B4">
      <w:pPr>
        <w:spacing w:before="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De lo anterior</w:t>
      </w:r>
      <w:r w:rsidR="004E7581" w:rsidRPr="007F5F49">
        <w:rPr>
          <w:rFonts w:ascii="Palatino Linotype" w:eastAsia="Palatino Linotype" w:hAnsi="Palatino Linotype" w:cs="Palatino Linotype"/>
          <w:sz w:val="24"/>
          <w:szCs w:val="24"/>
        </w:rPr>
        <w:t xml:space="preserve"> se destaca, </w:t>
      </w:r>
      <w:r w:rsidR="00DE13B4" w:rsidRPr="007F5F49">
        <w:rPr>
          <w:rFonts w:ascii="Palatino Linotype" w:eastAsia="Palatino Linotype" w:hAnsi="Palatino Linotype" w:cs="Palatino Linotype"/>
          <w:sz w:val="24"/>
          <w:szCs w:val="24"/>
        </w:rPr>
        <w:t xml:space="preserve">que no existe una negativa por parte del </w:t>
      </w:r>
      <w:r w:rsidR="00DE13B4" w:rsidRPr="007F5F49">
        <w:rPr>
          <w:rFonts w:ascii="Palatino Linotype" w:eastAsia="Palatino Linotype" w:hAnsi="Palatino Linotype" w:cs="Palatino Linotype"/>
          <w:b/>
          <w:sz w:val="24"/>
          <w:szCs w:val="24"/>
        </w:rPr>
        <w:t>SUJETO OBLIGADO</w:t>
      </w:r>
      <w:r w:rsidR="00DE13B4" w:rsidRPr="007F5F49">
        <w:rPr>
          <w:rFonts w:ascii="Palatino Linotype" w:eastAsia="Palatino Linotype" w:hAnsi="Palatino Linotype" w:cs="Palatino Linotype"/>
          <w:sz w:val="24"/>
          <w:szCs w:val="24"/>
        </w:rPr>
        <w:t xml:space="preserve"> para hacer entrega de la información. </w:t>
      </w:r>
    </w:p>
    <w:p w:rsidR="00DE13B4" w:rsidRPr="007F5F49" w:rsidRDefault="004E7581" w:rsidP="00DE13B4">
      <w:pPr>
        <w:spacing w:before="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Ahora bien, </w:t>
      </w:r>
      <w:r w:rsidR="00DE13B4" w:rsidRPr="007F5F49">
        <w:rPr>
          <w:rFonts w:ascii="Palatino Linotype" w:eastAsia="Palatino Linotype" w:hAnsi="Palatino Linotype" w:cs="Palatino Linotype"/>
          <w:sz w:val="24"/>
          <w:szCs w:val="24"/>
        </w:rPr>
        <w:t>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 </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Es de precisarse que el Sistema de Acceso, Rectificación, Cancelación y Oposición de Datos Personales del Estado de México (SARCOEM), funge como guía para complementar cada una de las etapas del proceso y con ello estar en posibilidad de acceder a lo peticionado. </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 xml:space="preserve">Como se mencionó en párrafos anteriores el tratamiento de datos personales se rige por sus principios específicos de calidad, consentimiento, finalidad, información, lealtad, licitud, proporcionalidad y responsabilidad, establecidos en los artículos 15 a 28 de la Ley de Protección de Datos Personales en Posesión de Sujetos Obligados del Estado de México y Municipios, los cuales tienen por objetivo la máxima protección de los datos personales para evitar su acceso no autorizado y no generar afectaciones a los titulares de los mismos. </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En este orden de ideas, el derecho de acceso a datos personales lleva un procedimiento establecido por la Ley de Protección de Datos Personales en Posesión de Sujetos Obligados del Estado de México y Municipios; para esto, es pertinente establecer los pasos para acceder a datos personales:</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Los derechos ARCO, pueden ser ejercidos por el titular de los mismos, por representante o bien por una persona designada para estos fines a través de testamento, en caso de personas fallecidas.</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El derecho de acceso, que es el caso que nos ocupa, es el derecho que tiene el titular de estos, para acceder, solicitar y ser informado sobre sus datos personales, así como la información relacionada con las condiciones y generalidades de su tratamiento.</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La recepción y el trámite de las solicitudes para el ejercicio de los derechos ARCO, serán tramitadas por la Unidad de Transparencia.</w:t>
      </w:r>
    </w:p>
    <w:p w:rsidR="00DE13B4" w:rsidRPr="007F5F49" w:rsidRDefault="00DE13B4" w:rsidP="00DE13B4">
      <w:pPr>
        <w:spacing w:line="360" w:lineRule="auto"/>
        <w:jc w:val="both"/>
        <w:rPr>
          <w:rFonts w:ascii="Palatino Linotype" w:eastAsia="Palatino Linotype" w:hAnsi="Palatino Linotype" w:cs="Palatino Linotype"/>
          <w:b/>
          <w:sz w:val="24"/>
          <w:szCs w:val="24"/>
        </w:rPr>
      </w:pPr>
    </w:p>
    <w:p w:rsidR="00DE13B4" w:rsidRPr="007F5F49" w:rsidRDefault="00DE13B4" w:rsidP="00DE13B4">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 xml:space="preserve">Para el ejercicio, es necesario acreditar identidad de titular de los datos. </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El plazo que tienen los Responsables para dar respuesta, es el de veinte días hábiles, contados a partir del día siguiente de la recepción de la solicitud.</w:t>
      </w:r>
    </w:p>
    <w:p w:rsidR="00DE13B4" w:rsidRPr="007F5F49" w:rsidRDefault="00DE13B4" w:rsidP="00DE13B4">
      <w:pPr>
        <w:pBdr>
          <w:top w:val="nil"/>
          <w:left w:val="nil"/>
          <w:bottom w:val="nil"/>
          <w:right w:val="nil"/>
          <w:between w:val="nil"/>
        </w:pBdr>
        <w:spacing w:line="360" w:lineRule="auto"/>
        <w:ind w:left="720"/>
        <w:rPr>
          <w:rFonts w:ascii="Palatino Linotype" w:eastAsia="Palatino Linotype" w:hAnsi="Palatino Linotype" w:cs="Palatino Linotype"/>
          <w:sz w:val="24"/>
          <w:szCs w:val="24"/>
        </w:rPr>
      </w:pPr>
    </w:p>
    <w:p w:rsidR="00DE13B4" w:rsidRPr="007F5F49" w:rsidRDefault="00DE13B4" w:rsidP="00DE13B4">
      <w:pPr>
        <w:numPr>
          <w:ilvl w:val="0"/>
          <w:numId w:val="15"/>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Para ejercer el derecho de acceso a datos personales, se deberá satisfacer los requisitos establecidos por la Ley de Protección de Datos en cita, en caso de que alguno de ellos, no se satisfaga, se deberá prevenir al solicitante, para que, en el plazo de diez días hábiles, contados a partir de la notificación de la prevención, sean subsanados.</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sz w:val="24"/>
          <w:szCs w:val="24"/>
        </w:rPr>
        <w:t xml:space="preserve">Una vez identificados los pasos del proceso que debe llevarse a cabo durante la tramitación de un ejercicio de alguno de los derechos ARCO, es procedente entrar al estudio del presente asunto para determinar los alcances de los elementos aportados por las partes durante la sustanciación del Recurso de Revisión citado al rubro; es por ello, que con lo hasta aquí expuesto, de forma inicial, es viable señalar que el Particular durante la interposición del </w:t>
      </w:r>
      <w:r w:rsidR="00056CE8" w:rsidRPr="007F5F49">
        <w:rPr>
          <w:rFonts w:ascii="Palatino Linotype" w:eastAsia="Palatino Linotype" w:hAnsi="Palatino Linotype" w:cs="Palatino Linotype"/>
          <w:sz w:val="24"/>
          <w:szCs w:val="24"/>
        </w:rPr>
        <w:t>medio de defensa con folio 10329</w:t>
      </w:r>
      <w:r w:rsidRPr="007F5F49">
        <w:rPr>
          <w:rFonts w:ascii="Palatino Linotype" w:eastAsia="Palatino Linotype" w:hAnsi="Palatino Linotype" w:cs="Palatino Linotype"/>
          <w:sz w:val="24"/>
          <w:szCs w:val="24"/>
        </w:rPr>
        <w:t xml:space="preserve">/INFOEM/AD/RR/2021, </w:t>
      </w:r>
      <w:r w:rsidRPr="007F5F49">
        <w:rPr>
          <w:rFonts w:ascii="Palatino Linotype" w:eastAsia="Palatino Linotype" w:hAnsi="Palatino Linotype" w:cs="Palatino Linotype"/>
          <w:b/>
          <w:sz w:val="24"/>
          <w:szCs w:val="24"/>
        </w:rPr>
        <w:t xml:space="preserve">únicamente como razones o motivos de inconformidad, señaló que no se le había entregado la información </w:t>
      </w:r>
      <w:r w:rsidR="00056CE8" w:rsidRPr="007F5F49">
        <w:rPr>
          <w:rFonts w:ascii="Palatino Linotype" w:eastAsia="Palatino Linotype" w:hAnsi="Palatino Linotype" w:cs="Palatino Linotype"/>
          <w:b/>
          <w:sz w:val="24"/>
          <w:szCs w:val="24"/>
        </w:rPr>
        <w:t>en la modalidad solicitada.</w:t>
      </w:r>
    </w:p>
    <w:p w:rsidR="00056CE8" w:rsidRPr="007F5F49" w:rsidRDefault="00056CE8" w:rsidP="00DE13B4">
      <w:pPr>
        <w:spacing w:line="360" w:lineRule="auto"/>
        <w:jc w:val="both"/>
        <w:rPr>
          <w:rFonts w:ascii="Palatino Linotype" w:eastAsia="Palatino Linotype" w:hAnsi="Palatino Linotype" w:cs="Palatino Linotype"/>
          <w:sz w:val="24"/>
          <w:szCs w:val="24"/>
        </w:rPr>
      </w:pPr>
    </w:p>
    <w:p w:rsidR="00056CE8"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lastRenderedPageBreak/>
        <w:t xml:space="preserve">No obstante, de la respuesta se desprende que 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w:t>
      </w:r>
      <w:r w:rsidR="00056CE8" w:rsidRPr="007F5F49">
        <w:rPr>
          <w:rFonts w:ascii="Palatino Linotype" w:eastAsia="Palatino Linotype" w:hAnsi="Palatino Linotype" w:cs="Palatino Linotype"/>
          <w:sz w:val="24"/>
          <w:szCs w:val="24"/>
        </w:rPr>
        <w:t>asumió contar con la información solicitada; pero, para su entrega en la modalidad solicitada, le notificó al solicitante que debería acreditar su identidad proporcionándole para tal efecto el domicilio y horario para su atención.</w:t>
      </w:r>
    </w:p>
    <w:p w:rsidR="00056CE8" w:rsidRPr="007F5F49" w:rsidRDefault="00056CE8" w:rsidP="00DE13B4">
      <w:pPr>
        <w:spacing w:line="360" w:lineRule="auto"/>
        <w:jc w:val="both"/>
        <w:rPr>
          <w:rFonts w:ascii="Palatino Linotype" w:eastAsia="Palatino Linotype" w:hAnsi="Palatino Linotype" w:cs="Palatino Linotype"/>
          <w:sz w:val="24"/>
          <w:szCs w:val="24"/>
        </w:rPr>
      </w:pPr>
    </w:p>
    <w:p w:rsidR="00DE13B4" w:rsidRPr="007F5F49" w:rsidRDefault="00056CE8"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Con lo anterior, se tiene que 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esta</w:t>
      </w:r>
      <w:r w:rsidR="00DE13B4" w:rsidRPr="007F5F49">
        <w:rPr>
          <w:rFonts w:ascii="Palatino Linotype" w:eastAsia="Palatino Linotype" w:hAnsi="Palatino Linotype" w:cs="Palatino Linotype"/>
          <w:sz w:val="24"/>
          <w:szCs w:val="24"/>
        </w:rPr>
        <w:t xml:space="preserve"> dado puntual seguimiento a los mecanismos para asegurar</w:t>
      </w:r>
      <w:r w:rsidRPr="007F5F49">
        <w:rPr>
          <w:rFonts w:ascii="Palatino Linotype" w:eastAsia="Palatino Linotype" w:hAnsi="Palatino Linotype" w:cs="Palatino Linotype"/>
          <w:sz w:val="24"/>
          <w:szCs w:val="24"/>
        </w:rPr>
        <w:t xml:space="preserve"> que los datos personales sean</w:t>
      </w:r>
      <w:r w:rsidR="00DE13B4" w:rsidRPr="007F5F49">
        <w:rPr>
          <w:rFonts w:ascii="Palatino Linotype" w:eastAsia="Palatino Linotype" w:hAnsi="Palatino Linotype" w:cs="Palatino Linotype"/>
          <w:sz w:val="24"/>
          <w:szCs w:val="24"/>
        </w:rPr>
        <w:t xml:space="preserve"> entregados únicamente a su titular debidamente acreditado, lo anterior en términos de lo señalado por los artículos 90 fracción III, 106 y 118 primer párrafo de la Ley de Protección de Datos Personales en Posesión de Sujetos Obligados del Estado de México y Municipios, que señalan:</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“Artículo 90. Cada responsable contará con una Unidad de Transparencia, se integrará y funcionará conforme a lo dispuesto en la Ley de Transparencia y demás normativa aplicable, que tendrá las funciones siguientes:</w:t>
      </w: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w:t>
      </w: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 xml:space="preserve">III. </w:t>
      </w:r>
      <w:r w:rsidRPr="007F5F49">
        <w:rPr>
          <w:rFonts w:ascii="Palatino Linotype" w:eastAsia="Palatino Linotype" w:hAnsi="Palatino Linotype" w:cs="Palatino Linotype"/>
          <w:b/>
          <w:i/>
          <w:sz w:val="22"/>
          <w:szCs w:val="22"/>
        </w:rPr>
        <w:t>Establecer mecanismos para asegurar que los datos personales sólo se entreguen a su titular o su representante debidamente acreditados</w:t>
      </w:r>
      <w:r w:rsidRPr="007F5F49">
        <w:rPr>
          <w:rFonts w:ascii="Palatino Linotype" w:eastAsia="Palatino Linotype" w:hAnsi="Palatino Linotype" w:cs="Palatino Linotype"/>
          <w:i/>
          <w:sz w:val="22"/>
          <w:szCs w:val="22"/>
        </w:rPr>
        <w:t>.</w:t>
      </w: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 xml:space="preserve"> </w:t>
      </w: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 xml:space="preserve"> </w:t>
      </w: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 xml:space="preserve">Los titulares o sus representantes legales podrán solicitar a través de la Unidad de Transparencia, en términos de lo que establezca la presente Ley, que se les otorgue acceso, rectifique, cancele, o que haga efectivo su derecho de oposición, respecto de </w:t>
      </w:r>
      <w:r w:rsidRPr="007F5F49">
        <w:rPr>
          <w:rFonts w:ascii="Palatino Linotype" w:eastAsia="Palatino Linotype" w:hAnsi="Palatino Linotype" w:cs="Palatino Linotype"/>
          <w:i/>
          <w:sz w:val="22"/>
          <w:szCs w:val="22"/>
        </w:rPr>
        <w:lastRenderedPageBreak/>
        <w:t>los datos personales que le conciernan y que obren en un sistema de datos personales y base de datos en posesión de los sujetos obligados.</w:t>
      </w: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 xml:space="preserve"> </w:t>
      </w:r>
    </w:p>
    <w:p w:rsidR="00DE13B4" w:rsidRPr="007F5F49" w:rsidRDefault="00DE13B4" w:rsidP="00DE13B4">
      <w:pPr>
        <w:spacing w:line="276" w:lineRule="auto"/>
        <w:ind w:left="700" w:right="1140"/>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b/>
          <w:i/>
          <w:sz w:val="22"/>
          <w:szCs w:val="22"/>
        </w:rPr>
        <w:t>Para el ejercicio de los derechos ARCO solicitados</w:t>
      </w:r>
      <w:r w:rsidRPr="007F5F49">
        <w:rPr>
          <w:rFonts w:ascii="Palatino Linotype" w:eastAsia="Palatino Linotype" w:hAnsi="Palatino Linotype" w:cs="Palatino Linotype"/>
          <w:i/>
          <w:sz w:val="22"/>
          <w:szCs w:val="22"/>
        </w:rPr>
        <w:t xml:space="preserve"> </w:t>
      </w:r>
      <w:r w:rsidRPr="007F5F49">
        <w:rPr>
          <w:rFonts w:ascii="Palatino Linotype" w:eastAsia="Palatino Linotype" w:hAnsi="Palatino Linotype" w:cs="Palatino Linotype"/>
          <w:b/>
          <w:i/>
          <w:sz w:val="22"/>
          <w:szCs w:val="22"/>
        </w:rPr>
        <w:t>será necesario acreditar la identidad de titular</w:t>
      </w:r>
      <w:r w:rsidRPr="007F5F49">
        <w:rPr>
          <w:rFonts w:ascii="Palatino Linotype" w:eastAsia="Palatino Linotype" w:hAnsi="Palatino Linotype" w:cs="Palatino Linotype"/>
          <w:i/>
          <w:sz w:val="22"/>
          <w:szCs w:val="22"/>
        </w:rPr>
        <w:t xml:space="preserve"> y en su caso la identidad y personalidad con la que actúe el representante.”</w:t>
      </w:r>
    </w:p>
    <w:p w:rsidR="00DE13B4" w:rsidRPr="007F5F49" w:rsidRDefault="00DE13B4" w:rsidP="00DE13B4">
      <w:pPr>
        <w:spacing w:line="360" w:lineRule="auto"/>
        <w:ind w:right="-28"/>
        <w:jc w:val="both"/>
        <w:rPr>
          <w:rFonts w:ascii="Palatino Linotype" w:eastAsia="Palatino Linotype" w:hAnsi="Palatino Linotype" w:cs="Palatino Linotype"/>
          <w:sz w:val="22"/>
          <w:szCs w:val="22"/>
        </w:rPr>
      </w:pPr>
    </w:p>
    <w:p w:rsidR="00DE13B4" w:rsidRPr="007F5F49" w:rsidRDefault="00DE13B4" w:rsidP="00056CE8">
      <w:pPr>
        <w:tabs>
          <w:tab w:val="left" w:pos="8080"/>
        </w:tabs>
        <w:spacing w:line="360" w:lineRule="auto"/>
        <w:ind w:left="709" w:right="1106"/>
        <w:jc w:val="both"/>
        <w:rPr>
          <w:rFonts w:ascii="Palatino Linotype" w:eastAsia="Palatino Linotype" w:hAnsi="Palatino Linotype" w:cs="Palatino Linotype"/>
          <w:b/>
          <w:i/>
          <w:sz w:val="22"/>
          <w:szCs w:val="22"/>
          <w:u w:val="single"/>
        </w:rPr>
      </w:pPr>
      <w:r w:rsidRPr="007F5F49">
        <w:rPr>
          <w:rFonts w:ascii="Palatino Linotype" w:eastAsia="Palatino Linotype" w:hAnsi="Palatino Linotype" w:cs="Palatino Linotype"/>
          <w:b/>
          <w:i/>
          <w:sz w:val="22"/>
          <w:szCs w:val="22"/>
        </w:rPr>
        <w:t>Artículo 118. Las solicitudes de ejercicio de los derechos ARCO se darán por cumplidas a través de</w:t>
      </w:r>
      <w:r w:rsidRPr="007F5F49">
        <w:rPr>
          <w:rFonts w:ascii="Palatino Linotype" w:eastAsia="Palatino Linotype" w:hAnsi="Palatino Linotype" w:cs="Palatino Linotype"/>
          <w:i/>
          <w:sz w:val="22"/>
          <w:szCs w:val="22"/>
        </w:rPr>
        <w:t xml:space="preserve"> expedición de copias simples, copias certificadas, </w:t>
      </w:r>
      <w:r w:rsidRPr="007F5F49">
        <w:rPr>
          <w:rFonts w:ascii="Palatino Linotype" w:eastAsia="Palatino Linotype" w:hAnsi="Palatino Linotype" w:cs="Palatino Linotype"/>
          <w:b/>
          <w:i/>
          <w:sz w:val="22"/>
          <w:szCs w:val="22"/>
        </w:rPr>
        <w:t>documentos en la modalidad que se hubiese solicitado</w:t>
      </w:r>
      <w:r w:rsidRPr="007F5F49">
        <w:rPr>
          <w:rFonts w:ascii="Palatino Linotype" w:eastAsia="Palatino Linotype" w:hAnsi="Palatino Linotype" w:cs="Palatino Linotype"/>
          <w:i/>
          <w:sz w:val="22"/>
          <w:szCs w:val="22"/>
        </w:rPr>
        <w:t xml:space="preserve">, </w:t>
      </w:r>
      <w:r w:rsidRPr="007F5F49">
        <w:rPr>
          <w:rFonts w:ascii="Palatino Linotype" w:eastAsia="Palatino Linotype" w:hAnsi="Palatino Linotype" w:cs="Palatino Linotype"/>
          <w:b/>
          <w:i/>
          <w:sz w:val="22"/>
          <w:szCs w:val="22"/>
          <w:u w:val="single"/>
        </w:rPr>
        <w:t xml:space="preserve">previa acreditación de la identidad y personalidad del solicitante o en su caso, ante la notificación de improcedencia de su solicitud. </w:t>
      </w:r>
    </w:p>
    <w:p w:rsidR="00DE13B4" w:rsidRPr="007F5F49" w:rsidRDefault="00DE13B4" w:rsidP="00056CE8">
      <w:pPr>
        <w:spacing w:line="360" w:lineRule="auto"/>
        <w:ind w:left="709" w:right="539"/>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notificación.”(Sic)</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ind w:right="-28"/>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En este </w:t>
      </w:r>
      <w:r w:rsidR="009D0A91" w:rsidRPr="007F5F49">
        <w:rPr>
          <w:rFonts w:ascii="Palatino Linotype" w:eastAsia="Palatino Linotype" w:hAnsi="Palatino Linotype" w:cs="Palatino Linotype"/>
          <w:sz w:val="24"/>
          <w:szCs w:val="24"/>
        </w:rPr>
        <w:t>sentido, si bien es cierto que el</w:t>
      </w:r>
      <w:r w:rsidRPr="007F5F49">
        <w:rPr>
          <w:rFonts w:ascii="Palatino Linotype" w:eastAsia="Palatino Linotype" w:hAnsi="Palatino Linotype" w:cs="Palatino Linotype"/>
          <w:sz w:val="24"/>
          <w:szCs w:val="24"/>
        </w:rPr>
        <w:t xml:space="preserve"> particular eligió como modalidad de acceso a sus datos personales, a través del Sistema de Acceso, Rectificación, Cancelación y Oposición de Datos Personales del Estado de México (SARCOEM), como se advierte en la siguiente captura de imagen del acuse de la solicitud de acceso a datos personales, que se inserta a continuación:</w:t>
      </w:r>
    </w:p>
    <w:p w:rsidR="00DE13B4" w:rsidRPr="007F5F49" w:rsidRDefault="00DE13B4" w:rsidP="00DE13B4">
      <w:pPr>
        <w:spacing w:line="360" w:lineRule="auto"/>
        <w:ind w:right="-28"/>
        <w:jc w:val="both"/>
        <w:rPr>
          <w:rFonts w:ascii="Palatino Linotype" w:eastAsia="Palatino Linotype" w:hAnsi="Palatino Linotype" w:cs="Palatino Linotype"/>
          <w:sz w:val="22"/>
          <w:szCs w:val="22"/>
        </w:rPr>
      </w:pPr>
      <w:r w:rsidRPr="007F5F49">
        <w:rPr>
          <w:noProof/>
          <w:lang w:val="es-MX" w:eastAsia="es-MX"/>
        </w:rPr>
        <w:lastRenderedPageBreak/>
        <w:drawing>
          <wp:inline distT="0" distB="0" distL="0" distR="0" wp14:anchorId="5E4E5F8C" wp14:editId="7FB45898">
            <wp:extent cx="5755203" cy="1391044"/>
            <wp:effectExtent l="0" t="0" r="0" b="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22126" t="42461" r="21732" b="38415"/>
                    <a:stretch>
                      <a:fillRect/>
                    </a:stretch>
                  </pic:blipFill>
                  <pic:spPr>
                    <a:xfrm>
                      <a:off x="0" y="0"/>
                      <a:ext cx="5755203" cy="1391044"/>
                    </a:xfrm>
                    <a:prstGeom prst="rect">
                      <a:avLst/>
                    </a:prstGeom>
                    <a:ln/>
                  </pic:spPr>
                </pic:pic>
              </a:graphicData>
            </a:graphic>
          </wp:inline>
        </w:drawing>
      </w:r>
      <w:r w:rsidRPr="007F5F49">
        <w:rPr>
          <w:noProof/>
          <w:lang w:val="es-MX" w:eastAsia="es-MX"/>
        </w:rPr>
        <mc:AlternateContent>
          <mc:Choice Requires="wps">
            <w:drawing>
              <wp:anchor distT="0" distB="0" distL="114300" distR="114300" simplePos="0" relativeHeight="251659264" behindDoc="0" locked="0" layoutInCell="1" hidden="0" allowOverlap="1" wp14:anchorId="44B7BE26" wp14:editId="58068641">
                <wp:simplePos x="0" y="0"/>
                <wp:positionH relativeFrom="column">
                  <wp:posOffset>2413000</wp:posOffset>
                </wp:positionH>
                <wp:positionV relativeFrom="paragraph">
                  <wp:posOffset>266700</wp:posOffset>
                </wp:positionV>
                <wp:extent cx="399473" cy="494475"/>
                <wp:effectExtent l="0" t="0" r="0" b="0"/>
                <wp:wrapNone/>
                <wp:docPr id="17" name="Flecha izquierda 17"/>
                <wp:cNvGraphicFramePr/>
                <a:graphic xmlns:a="http://schemas.openxmlformats.org/drawingml/2006/main">
                  <a:graphicData uri="http://schemas.microsoft.com/office/word/2010/wordprocessingShape">
                    <wps:wsp>
                      <wps:cNvSpPr/>
                      <wps:spPr>
                        <a:xfrm>
                          <a:off x="5158964" y="3545463"/>
                          <a:ext cx="374073" cy="469075"/>
                        </a:xfrm>
                        <a:prstGeom prst="leftArrow">
                          <a:avLst>
                            <a:gd name="adj1" fmla="val 50000"/>
                            <a:gd name="adj2" fmla="val 50000"/>
                          </a:avLst>
                        </a:prstGeom>
                        <a:solidFill>
                          <a:schemeClr val="accent1"/>
                        </a:solidFill>
                        <a:ln w="12700" cap="flat" cmpd="sng">
                          <a:solidFill>
                            <a:srgbClr val="31538F"/>
                          </a:solidFill>
                          <a:prstDash val="solid"/>
                          <a:miter lim="800000"/>
                          <a:headEnd type="none" w="sm" len="sm"/>
                          <a:tailEnd type="none" w="sm" len="sm"/>
                        </a:ln>
                      </wps:spPr>
                      <wps:txbx>
                        <w:txbxContent>
                          <w:p w:rsidR="00DE13B4" w:rsidRDefault="00DE13B4" w:rsidP="00DE13B4">
                            <w:pPr>
                              <w:textDirection w:val="btLr"/>
                            </w:pPr>
                          </w:p>
                        </w:txbxContent>
                      </wps:txbx>
                      <wps:bodyPr spcFirstLastPara="1" wrap="square" lIns="91425" tIns="91425" rIns="91425" bIns="91425" anchor="ctr" anchorCtr="0">
                        <a:noAutofit/>
                      </wps:bodyPr>
                    </wps:wsp>
                  </a:graphicData>
                </a:graphic>
              </wp:anchor>
            </w:drawing>
          </mc:Choice>
          <mc:Fallback>
            <w:pict>
              <v:shapetype w14:anchorId="44B7BE2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7" o:spid="_x0000_s1026" type="#_x0000_t66" style="position:absolute;left:0;text-align:left;margin-left:190pt;margin-top:21pt;width:31.45pt;height:38.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" adj="10800" fillcolor="#4472c4 [3204]" strokecolor="#31538f" strokeweight="1pt">
                <v:stroke startarrowwidth="narrow" startarrowlength="short" endarrowwidth="narrow" endarrowlength="short"/>
                <v:textbox inset="2.53958mm,2.53958mm,2.53958mm,2.53958mm">
                  <w:txbxContent>
                    <w:p w:rsidR="00DE13B4" w:rsidRDefault="00DE13B4" w:rsidP="00DE13B4">
                      <w:pPr>
                        <w:textDirection w:val="btLr"/>
                      </w:pPr>
                    </w:p>
                  </w:txbxContent>
                </v:textbox>
              </v:shape>
            </w:pict>
          </mc:Fallback>
        </mc:AlternateContent>
      </w: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Lo cierto es que el </w:t>
      </w:r>
      <w:r w:rsidRPr="007F5F49">
        <w:rPr>
          <w:rFonts w:ascii="Palatino Linotype" w:eastAsia="Palatino Linotype" w:hAnsi="Palatino Linotype" w:cs="Palatino Linotype"/>
          <w:b/>
          <w:sz w:val="24"/>
          <w:szCs w:val="24"/>
        </w:rPr>
        <w:t>SUJETO OBLIGADO</w:t>
      </w:r>
      <w:r w:rsidR="00056CE8" w:rsidRPr="007F5F49">
        <w:rPr>
          <w:rFonts w:ascii="Palatino Linotype" w:eastAsia="Palatino Linotype" w:hAnsi="Palatino Linotype" w:cs="Palatino Linotype"/>
          <w:sz w:val="24"/>
          <w:szCs w:val="24"/>
        </w:rPr>
        <w:t xml:space="preserve">, </w:t>
      </w:r>
      <w:r w:rsidR="009D0A91" w:rsidRPr="007F5F49">
        <w:rPr>
          <w:rFonts w:ascii="Palatino Linotype" w:eastAsia="Palatino Linotype" w:hAnsi="Palatino Linotype" w:cs="Palatino Linotype"/>
          <w:sz w:val="24"/>
          <w:szCs w:val="24"/>
        </w:rPr>
        <w:t>está</w:t>
      </w:r>
      <w:r w:rsidR="00BB55FC" w:rsidRPr="007F5F49">
        <w:rPr>
          <w:rFonts w:ascii="Palatino Linotype" w:eastAsia="Palatino Linotype" w:hAnsi="Palatino Linotype" w:cs="Palatino Linotype"/>
          <w:sz w:val="24"/>
          <w:szCs w:val="24"/>
        </w:rPr>
        <w:t xml:space="preserve"> cerciorándose</w:t>
      </w:r>
      <w:r w:rsidRPr="007F5F49">
        <w:rPr>
          <w:rFonts w:ascii="Palatino Linotype" w:eastAsia="Palatino Linotype" w:hAnsi="Palatino Linotype" w:cs="Palatino Linotype"/>
          <w:sz w:val="24"/>
          <w:szCs w:val="24"/>
        </w:rPr>
        <w:t xml:space="preserve"> de la identi</w:t>
      </w:r>
      <w:r w:rsidR="00056CE8" w:rsidRPr="007F5F49">
        <w:rPr>
          <w:rFonts w:ascii="Palatino Linotype" w:eastAsia="Palatino Linotype" w:hAnsi="Palatino Linotype" w:cs="Palatino Linotype"/>
          <w:sz w:val="24"/>
          <w:szCs w:val="24"/>
        </w:rPr>
        <w:t>dad del particular; es decir,</w:t>
      </w:r>
      <w:r w:rsidRPr="007F5F49">
        <w:rPr>
          <w:rFonts w:ascii="Palatino Linotype" w:eastAsia="Palatino Linotype" w:hAnsi="Palatino Linotype" w:cs="Palatino Linotype"/>
          <w:sz w:val="24"/>
          <w:szCs w:val="24"/>
        </w:rPr>
        <w:t xml:space="preserve"> observó lo señalado por la Constitución Federal y la Ley de la materia otorgan a los particulares el derecho de acceder a los documentos generados o en posesión de los Sujetos Obligado que contengan sus datos personales, ya que el artículo 97 de la Ley de Protección de Datos Personales en Posesión de Sujetos Obligados del Estado de México y Municipios, establece:</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widowControl w:val="0"/>
        <w:pBdr>
          <w:top w:val="nil"/>
          <w:left w:val="nil"/>
          <w:bottom w:val="nil"/>
          <w:right w:val="nil"/>
          <w:between w:val="nil"/>
        </w:pBdr>
        <w:ind w:left="851" w:right="616"/>
        <w:jc w:val="both"/>
        <w:rPr>
          <w:rFonts w:ascii="Palatino Linotype" w:eastAsia="Palatino Linotype" w:hAnsi="Palatino Linotype" w:cs="Palatino Linotype"/>
          <w:b/>
          <w:i/>
          <w:sz w:val="22"/>
          <w:szCs w:val="22"/>
        </w:rPr>
      </w:pPr>
      <w:r w:rsidRPr="007F5F49">
        <w:rPr>
          <w:rFonts w:ascii="Palatino Linotype" w:eastAsia="Palatino Linotype" w:hAnsi="Palatino Linotype" w:cs="Palatino Linotype"/>
          <w:i/>
          <w:sz w:val="22"/>
          <w:szCs w:val="22"/>
        </w:rPr>
        <w:t xml:space="preserve">“Artículo 97. Los derechos de acceso, rectificación, cancelación y oposición de datos personales son derechos independientes. El ejercicio de cualquiera de ellos no es requisito previo no impide el ejercicio de otro. </w:t>
      </w:r>
      <w:r w:rsidRPr="007F5F49">
        <w:rPr>
          <w:rFonts w:ascii="Palatino Linotype" w:eastAsia="Palatino Linotype" w:hAnsi="Palatino Linotype" w:cs="Palatino Linotype"/>
          <w:b/>
          <w:i/>
          <w:sz w:val="22"/>
          <w:szCs w:val="22"/>
        </w:rPr>
        <w:t>La procedencia de estos derechos, en su caso, se hará efectiva una vez que el titular o su representante legal acrediten su identidad o representación, respectivamente.</w:t>
      </w:r>
    </w:p>
    <w:p w:rsidR="00DE13B4" w:rsidRPr="007F5F49" w:rsidRDefault="00DE13B4" w:rsidP="00DE13B4">
      <w:pPr>
        <w:widowControl w:val="0"/>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En ningún caso el acceso a los datos personales de un titular podrá afectar los derechos y libertades de otros.</w:t>
      </w:r>
    </w:p>
    <w:p w:rsidR="00DE13B4" w:rsidRPr="007F5F49" w:rsidRDefault="00DE13B4" w:rsidP="00DE13B4">
      <w:pPr>
        <w:widowControl w:val="0"/>
        <w:pBdr>
          <w:top w:val="nil"/>
          <w:left w:val="nil"/>
          <w:bottom w:val="nil"/>
          <w:right w:val="nil"/>
          <w:between w:val="nil"/>
        </w:pBdr>
        <w:ind w:left="720" w:right="474"/>
        <w:jc w:val="both"/>
        <w:rPr>
          <w:rFonts w:ascii="Palatino Linotype" w:eastAsia="Palatino Linotype" w:hAnsi="Palatino Linotype" w:cs="Palatino Linotype"/>
          <w:i/>
          <w:sz w:val="22"/>
          <w:szCs w:val="22"/>
        </w:rPr>
      </w:pPr>
      <w:r w:rsidRPr="007F5F49">
        <w:rPr>
          <w:rFonts w:ascii="Palatino Linotype" w:eastAsia="Palatino Linotype" w:hAnsi="Palatino Linotype" w:cs="Palatino Linotype"/>
          <w:i/>
          <w:sz w:val="22"/>
          <w:szCs w:val="22"/>
        </w:rPr>
        <w:t>El ejercicio de cualquiera de los derechos ARCO, forma parte de las garantías primarias del derecho a la protección de datos personales.”(Sic)</w:t>
      </w:r>
    </w:p>
    <w:p w:rsidR="00DE13B4" w:rsidRPr="007F5F49" w:rsidRDefault="00DE13B4" w:rsidP="00DE13B4">
      <w:pPr>
        <w:widowControl w:val="0"/>
        <w:pBdr>
          <w:top w:val="nil"/>
          <w:left w:val="nil"/>
          <w:bottom w:val="nil"/>
          <w:right w:val="nil"/>
          <w:between w:val="nil"/>
        </w:pBdr>
        <w:ind w:left="720" w:right="474"/>
        <w:jc w:val="both"/>
        <w:rPr>
          <w:rFonts w:ascii="Palatino Linotype" w:eastAsia="Palatino Linotype" w:hAnsi="Palatino Linotype" w:cs="Palatino Linotype"/>
        </w:rPr>
      </w:pPr>
    </w:p>
    <w:p w:rsidR="00DE13B4" w:rsidRPr="007F5F49" w:rsidRDefault="00DE13B4" w:rsidP="00DE13B4">
      <w:pPr>
        <w:shd w:val="clear" w:color="auto" w:fill="FFFFFF"/>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Bajo ese contexto, en el rubro de la identificación previa, el particular lo colmó como un requisito en la solicitud de acceso a datos al adjuntar su </w:t>
      </w:r>
      <w:r w:rsidR="00056CE8" w:rsidRPr="007F5F49">
        <w:rPr>
          <w:rFonts w:ascii="Palatino Linotype" w:eastAsia="Palatino Linotype" w:hAnsi="Palatino Linotype" w:cs="Palatino Linotype"/>
          <w:sz w:val="24"/>
          <w:szCs w:val="24"/>
        </w:rPr>
        <w:t>cédula profesional</w:t>
      </w:r>
      <w:r w:rsidRPr="007F5F49">
        <w:rPr>
          <w:rFonts w:ascii="Palatino Linotype" w:eastAsia="Palatino Linotype" w:hAnsi="Palatino Linotype" w:cs="Palatino Linotype"/>
          <w:sz w:val="24"/>
          <w:szCs w:val="24"/>
        </w:rPr>
        <w:t>, más no así previo a la entrega de la información, ya que es necesario puntualizar que el otorgamiento del acceso a datos personales, independientemente de la modalidad elegida, requiere de la acreditación misma que se realiza en dos etapas, las cuales son:</w:t>
      </w:r>
    </w:p>
    <w:p w:rsidR="00DE13B4" w:rsidRPr="007F5F49" w:rsidRDefault="00DE13B4" w:rsidP="00DE13B4">
      <w:pPr>
        <w:shd w:val="clear" w:color="auto" w:fill="FFFFFF"/>
        <w:spacing w:line="360" w:lineRule="auto"/>
        <w:jc w:val="both"/>
        <w:rPr>
          <w:rFonts w:ascii="Palatino Linotype" w:eastAsia="Palatino Linotype" w:hAnsi="Palatino Linotype" w:cs="Palatino Linotype"/>
          <w:sz w:val="24"/>
          <w:szCs w:val="24"/>
        </w:rPr>
      </w:pPr>
    </w:p>
    <w:p w:rsidR="00DE13B4" w:rsidRPr="007F5F49" w:rsidRDefault="00DE13B4" w:rsidP="00DE13B4">
      <w:pPr>
        <w:numPr>
          <w:ilvl w:val="0"/>
          <w:numId w:val="16"/>
        </w:num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Al momento de la presentación de la solicitud de acceso, donde 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identifica que se cumplan con los requisitos establecidos en el artículo 110 de la Ley de Protección de Datos Personales en Posesión de Sujetos Obligados del Estado de México y Municipios, y </w:t>
      </w:r>
    </w:p>
    <w:p w:rsidR="00DE13B4" w:rsidRPr="007F5F49" w:rsidRDefault="00DE13B4" w:rsidP="00DE13B4">
      <w:pPr>
        <w:numPr>
          <w:ilvl w:val="0"/>
          <w:numId w:val="16"/>
        </w:num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Al momento de dar cumplimiento en la atención de la solicitud de derechos ARCO cuando así resulte procedente. </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Asimismo, no pasa desapercibido que del artículo 118 Ley de Protección de Datos Personales en Posesión de Sujetos Obligados del Estado de México y Municipios, el titular de los datos debe acudir dentro de los sesenta días posteriores a la notificación de la respuesta para que previa acreditación de identidad se pongan a su disposición los datos de los cuales requirió su acceso, lo que surge como medida de seguridad con la finalidad de contar con la estricta certeza de que a quien se le otorga el acceso es efectivamente el titular de los datos. </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rsidR="00DE13B4" w:rsidRPr="007F5F49" w:rsidRDefault="00DE13B4" w:rsidP="00DE13B4">
      <w:pPr>
        <w:rPr>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Por ello, no basta con adjuntar una identificación vía SARCOEM,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SARCOEM respecto de quien aparezca en la identificación que se adjunte. De ahí que se deba dar el debido resguardo y protección de los datos personales tanto por parte de los responsables de los sujetos obligados, como de este Instituto, ello así por propio mandato de ley.</w:t>
      </w:r>
    </w:p>
    <w:p w:rsidR="001F0599" w:rsidRPr="007F5F49" w:rsidRDefault="001F0599" w:rsidP="00DE13B4">
      <w:pPr>
        <w:spacing w:line="360" w:lineRule="auto"/>
        <w:jc w:val="both"/>
        <w:rPr>
          <w:rFonts w:ascii="Palatino Linotype" w:eastAsia="Palatino Linotype" w:hAnsi="Palatino Linotype" w:cs="Palatino Linotype"/>
          <w:sz w:val="24"/>
          <w:szCs w:val="24"/>
        </w:rPr>
      </w:pPr>
    </w:p>
    <w:p w:rsidR="00DE13B4" w:rsidRPr="007F5F49" w:rsidRDefault="00DE13B4" w:rsidP="00DE13B4">
      <w:pPr>
        <w:spacing w:line="360" w:lineRule="auto"/>
        <w:jc w:val="both"/>
        <w:rPr>
          <w:rFonts w:ascii="Palatino Linotype" w:eastAsia="Palatino Linotype" w:hAnsi="Palatino Linotype" w:cs="Palatino Linotype"/>
          <w:sz w:val="24"/>
          <w:szCs w:val="24"/>
        </w:rPr>
      </w:pPr>
      <w:bookmarkStart w:id="1" w:name="_heading=h.1fob9te" w:colFirst="0" w:colLast="0"/>
      <w:bookmarkEnd w:id="1"/>
      <w:r w:rsidRPr="007F5F49">
        <w:rPr>
          <w:rFonts w:ascii="Palatino Linotype" w:eastAsia="Palatino Linotype" w:hAnsi="Palatino Linotype" w:cs="Palatino Linotype"/>
          <w:sz w:val="24"/>
          <w:szCs w:val="24"/>
        </w:rPr>
        <w:t>No se omite mencionar, que elegir como modalidad de acceso a los datos el SARCOEM, no es impedimento para que previo a la entrega de dicha información a través del sistema electrónico, se corrobore previamente la identidad del titul</w:t>
      </w:r>
      <w:r w:rsidR="009D0A91" w:rsidRPr="007F5F49">
        <w:rPr>
          <w:rFonts w:ascii="Palatino Linotype" w:eastAsia="Palatino Linotype" w:hAnsi="Palatino Linotype" w:cs="Palatino Linotype"/>
          <w:sz w:val="24"/>
          <w:szCs w:val="24"/>
        </w:rPr>
        <w:t>ar; es decir que no basta que el</w:t>
      </w:r>
      <w:r w:rsidRPr="007F5F49">
        <w:rPr>
          <w:rFonts w:ascii="Palatino Linotype" w:eastAsia="Palatino Linotype" w:hAnsi="Palatino Linotype" w:cs="Palatino Linotype"/>
          <w:sz w:val="24"/>
          <w:szCs w:val="24"/>
        </w:rPr>
        <w:t xml:space="preserve"> particular </w:t>
      </w:r>
      <w:r w:rsidR="009D0A91" w:rsidRPr="007F5F49">
        <w:rPr>
          <w:rFonts w:ascii="Palatino Linotype" w:eastAsia="Palatino Linotype" w:hAnsi="Palatino Linotype" w:cs="Palatino Linotype"/>
          <w:sz w:val="24"/>
          <w:szCs w:val="24"/>
        </w:rPr>
        <w:t>adjunte su cé</w:t>
      </w:r>
      <w:r w:rsidR="00056CE8" w:rsidRPr="007F5F49">
        <w:rPr>
          <w:rFonts w:ascii="Palatino Linotype" w:eastAsia="Palatino Linotype" w:hAnsi="Palatino Linotype" w:cs="Palatino Linotype"/>
          <w:sz w:val="24"/>
          <w:szCs w:val="24"/>
        </w:rPr>
        <w:t>dula profesional</w:t>
      </w:r>
      <w:r w:rsidRPr="007F5F49">
        <w:rPr>
          <w:rFonts w:ascii="Palatino Linotype" w:eastAsia="Palatino Linotype" w:hAnsi="Palatino Linotype" w:cs="Palatino Linotype"/>
          <w:sz w:val="24"/>
          <w:szCs w:val="24"/>
        </w:rPr>
        <w:t xml:space="preserve"> a su solicitud de acceso de datos personales a través del sistema para tener por acreditada su identidad como titular de los datos, si no que el </w:t>
      </w:r>
      <w:r w:rsidRPr="007F5F49">
        <w:rPr>
          <w:rFonts w:ascii="Palatino Linotype" w:eastAsia="Palatino Linotype" w:hAnsi="Palatino Linotype" w:cs="Palatino Linotype"/>
          <w:b/>
          <w:sz w:val="24"/>
          <w:szCs w:val="24"/>
        </w:rPr>
        <w:t>SUJETO OBLIGADO</w:t>
      </w:r>
      <w:r w:rsidR="00056CE8" w:rsidRPr="007F5F49">
        <w:rPr>
          <w:rFonts w:ascii="Palatino Linotype" w:eastAsia="Palatino Linotype" w:hAnsi="Palatino Linotype" w:cs="Palatino Linotype"/>
          <w:sz w:val="24"/>
          <w:szCs w:val="24"/>
        </w:rPr>
        <w:t xml:space="preserve"> deberá</w:t>
      </w:r>
      <w:r w:rsidRPr="007F5F49">
        <w:rPr>
          <w:rFonts w:ascii="Palatino Linotype" w:eastAsia="Palatino Linotype" w:hAnsi="Palatino Linotype" w:cs="Palatino Linotype"/>
          <w:sz w:val="24"/>
          <w:szCs w:val="24"/>
        </w:rPr>
        <w:t xml:space="preserve"> cerciora</w:t>
      </w:r>
      <w:r w:rsidR="00BB55FC" w:rsidRPr="007F5F49">
        <w:rPr>
          <w:rFonts w:ascii="Palatino Linotype" w:eastAsia="Palatino Linotype" w:hAnsi="Palatino Linotype" w:cs="Palatino Linotype"/>
          <w:sz w:val="24"/>
          <w:szCs w:val="24"/>
        </w:rPr>
        <w:t>rse de la identidad de la misma, circunstancia que sucedió en el presente asunto.</w:t>
      </w:r>
      <w:r w:rsidRPr="007F5F49">
        <w:rPr>
          <w:rFonts w:ascii="Palatino Linotype" w:eastAsia="Palatino Linotype" w:hAnsi="Palatino Linotype" w:cs="Palatino Linotype"/>
          <w:sz w:val="24"/>
          <w:szCs w:val="24"/>
        </w:rPr>
        <w:t xml:space="preserve">  </w:t>
      </w:r>
    </w:p>
    <w:p w:rsidR="00DE13B4" w:rsidRPr="007F5F49" w:rsidRDefault="00DE13B4" w:rsidP="00DE13B4"/>
    <w:p w:rsidR="00DE13B4" w:rsidRPr="007F5F49" w:rsidRDefault="00DE13B4" w:rsidP="00DE13B4">
      <w:pPr>
        <w:spacing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Sirve de apoyo a lo anterior por analogía el </w:t>
      </w:r>
      <w:r w:rsidRPr="007F5F49">
        <w:rPr>
          <w:rFonts w:ascii="Palatino Linotype" w:eastAsia="Palatino Linotype" w:hAnsi="Palatino Linotype" w:cs="Palatino Linotype"/>
          <w:b/>
          <w:sz w:val="24"/>
          <w:szCs w:val="24"/>
        </w:rPr>
        <w:t>criterio 1/18</w:t>
      </w:r>
      <w:r w:rsidRPr="007F5F49">
        <w:rPr>
          <w:rFonts w:ascii="Palatino Linotype" w:eastAsia="Palatino Linotype" w:hAnsi="Palatino Linotype" w:cs="Palatino Linotype"/>
          <w:sz w:val="24"/>
          <w:szCs w:val="24"/>
        </w:rPr>
        <w:t xml:space="preserve"> emitido por el Instituto Nacional de Transparencia, Acceso a la Información y Protección de Datos Personales que es del tenor literal siguiente:</w:t>
      </w:r>
    </w:p>
    <w:p w:rsidR="00DE13B4" w:rsidRPr="007F5F49" w:rsidRDefault="00DE13B4" w:rsidP="00DE13B4">
      <w:pPr>
        <w:pBdr>
          <w:top w:val="nil"/>
          <w:left w:val="nil"/>
          <w:bottom w:val="nil"/>
          <w:right w:val="nil"/>
          <w:between w:val="nil"/>
        </w:pBdr>
        <w:spacing w:line="276" w:lineRule="auto"/>
        <w:ind w:left="720" w:right="616"/>
        <w:jc w:val="both"/>
        <w:rPr>
          <w:rFonts w:ascii="Palatino Linotype" w:eastAsia="Palatino Linotype" w:hAnsi="Palatino Linotype" w:cs="Palatino Linotype"/>
          <w:i/>
        </w:rPr>
      </w:pPr>
      <w:r w:rsidRPr="007F5F49">
        <w:rPr>
          <w:rFonts w:ascii="Palatino Linotype" w:eastAsia="Palatino Linotype" w:hAnsi="Palatino Linotype" w:cs="Palatino Linotype"/>
          <w:b/>
          <w:i/>
        </w:rPr>
        <w:lastRenderedPageBreak/>
        <w:t xml:space="preserve">“Entrega de datos personales a través de medios electrónicos. </w:t>
      </w:r>
      <w:r w:rsidRPr="007F5F49">
        <w:rPr>
          <w:rFonts w:ascii="Palatino Linotype" w:eastAsia="Palatino Linotype" w:hAnsi="Palatino Linotype" w:cs="Palatino Linotype"/>
          <w:i/>
        </w:rPr>
        <w:t xml:space="preserve">La entrega de datos personales a través del portal de la Plataforma Nacional de Transparencia, correo electrónico o cualquier otro medio </w:t>
      </w:r>
      <w:r w:rsidRPr="007F5F49">
        <w:rPr>
          <w:rFonts w:ascii="Palatino Linotype" w:eastAsia="Palatino Linotype" w:hAnsi="Palatino Linotype" w:cs="Palatino Linotype"/>
          <w:b/>
          <w:i/>
          <w:u w:val="single"/>
        </w:rPr>
        <w:t>similar resulta improcedente, sin que los sujetos obligados hayan corroborado previamente la identidad del titular</w:t>
      </w:r>
      <w:r w:rsidRPr="007F5F49">
        <w:rPr>
          <w:rFonts w:ascii="Palatino Linotype" w:eastAsia="Palatino Linotype" w:hAnsi="Palatino Linotype" w:cs="Palatino Linotype"/>
          <w:i/>
        </w:rPr>
        <w:t>.</w:t>
      </w:r>
    </w:p>
    <w:p w:rsidR="00DE13B4" w:rsidRPr="007F5F49" w:rsidRDefault="00DE13B4" w:rsidP="00DE13B4">
      <w:pPr>
        <w:spacing w:line="276" w:lineRule="auto"/>
        <w:ind w:left="993" w:right="616"/>
        <w:jc w:val="both"/>
        <w:rPr>
          <w:rFonts w:ascii="Palatino Linotype" w:eastAsia="Palatino Linotype" w:hAnsi="Palatino Linotype" w:cs="Palatino Linotype"/>
          <w:b/>
          <w:i/>
        </w:rPr>
      </w:pPr>
      <w:r w:rsidRPr="007F5F49">
        <w:rPr>
          <w:rFonts w:ascii="Palatino Linotype" w:eastAsia="Palatino Linotype" w:hAnsi="Palatino Linotype" w:cs="Palatino Linotype"/>
          <w:b/>
          <w:i/>
        </w:rPr>
        <w:t>Resoluciones:</w:t>
      </w:r>
    </w:p>
    <w:p w:rsidR="00DE13B4" w:rsidRPr="007F5F49" w:rsidRDefault="00DE13B4" w:rsidP="00DE13B4">
      <w:pPr>
        <w:numPr>
          <w:ilvl w:val="0"/>
          <w:numId w:val="14"/>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rPr>
      </w:pPr>
      <w:r w:rsidRPr="007F5F49">
        <w:rPr>
          <w:rFonts w:ascii="Palatino Linotype" w:eastAsia="Palatino Linotype" w:hAnsi="Palatino Linotype" w:cs="Palatino Linotype"/>
          <w:b/>
          <w:i/>
        </w:rPr>
        <w:t>RRD 0015/17.</w:t>
      </w:r>
      <w:r w:rsidRPr="007F5F49">
        <w:rPr>
          <w:rFonts w:ascii="Palatino Linotype" w:eastAsia="Palatino Linotype" w:hAnsi="Palatino Linotype" w:cs="Palatino Linotype"/>
          <w:i/>
        </w:rPr>
        <w:t xml:space="preserve"> Instituto Mexicano del Seguro Social. 19 de abril de 2017. Por unanimidad. Comisionado Ponente Francisco Javier Acuña Llamas.</w:t>
      </w:r>
    </w:p>
    <w:p w:rsidR="00DE13B4" w:rsidRPr="007F5F49" w:rsidRDefault="00DE13B4" w:rsidP="00DE13B4">
      <w:pPr>
        <w:numPr>
          <w:ilvl w:val="0"/>
          <w:numId w:val="14"/>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rPr>
      </w:pPr>
      <w:r w:rsidRPr="007F5F49">
        <w:rPr>
          <w:rFonts w:ascii="Palatino Linotype" w:eastAsia="Palatino Linotype" w:hAnsi="Palatino Linotype" w:cs="Palatino Linotype"/>
          <w:b/>
          <w:i/>
        </w:rPr>
        <w:t>RRD 0032/17.</w:t>
      </w:r>
      <w:r w:rsidRPr="007F5F49">
        <w:rPr>
          <w:rFonts w:ascii="Palatino Linotype" w:eastAsia="Palatino Linotype" w:hAnsi="Palatino Linotype" w:cs="Palatino Linotype"/>
          <w:i/>
        </w:rPr>
        <w:t xml:space="preserve"> Servicio de Administración Tributaria. 26 de abril del 2017. Por unanimidad. Comisionada Ponente María Patricia </w:t>
      </w:r>
      <w:proofErr w:type="spellStart"/>
      <w:r w:rsidRPr="007F5F49">
        <w:rPr>
          <w:rFonts w:ascii="Palatino Linotype" w:eastAsia="Palatino Linotype" w:hAnsi="Palatino Linotype" w:cs="Palatino Linotype"/>
          <w:i/>
        </w:rPr>
        <w:t>Kurczyn</w:t>
      </w:r>
      <w:proofErr w:type="spellEnd"/>
      <w:r w:rsidRPr="007F5F49">
        <w:rPr>
          <w:rFonts w:ascii="Palatino Linotype" w:eastAsia="Palatino Linotype" w:hAnsi="Palatino Linotype" w:cs="Palatino Linotype"/>
          <w:i/>
        </w:rPr>
        <w:t xml:space="preserve"> Villalobos.</w:t>
      </w:r>
    </w:p>
    <w:p w:rsidR="00DE13B4" w:rsidRPr="007F5F49" w:rsidRDefault="00DE13B4" w:rsidP="00DE13B4">
      <w:pPr>
        <w:pBdr>
          <w:top w:val="nil"/>
          <w:left w:val="nil"/>
          <w:bottom w:val="nil"/>
          <w:right w:val="nil"/>
          <w:between w:val="nil"/>
        </w:pBdr>
        <w:spacing w:line="276" w:lineRule="auto"/>
        <w:ind w:left="993" w:right="616"/>
        <w:jc w:val="both"/>
        <w:rPr>
          <w:rFonts w:ascii="Palatino Linotype" w:eastAsia="Palatino Linotype" w:hAnsi="Palatino Linotype" w:cs="Palatino Linotype"/>
          <w:i/>
        </w:rPr>
      </w:pPr>
      <w:r w:rsidRPr="007F5F49">
        <w:rPr>
          <w:rFonts w:ascii="Palatino Linotype" w:eastAsia="Palatino Linotype" w:hAnsi="Palatino Linotype" w:cs="Palatino Linotype"/>
          <w:b/>
          <w:i/>
        </w:rPr>
        <w:t>RRD 0053/17.</w:t>
      </w:r>
      <w:r w:rsidRPr="007F5F49">
        <w:rPr>
          <w:rFonts w:ascii="Palatino Linotype" w:eastAsia="Palatino Linotype" w:hAnsi="Palatino Linotype" w:cs="Palatino Linotype"/>
          <w:i/>
        </w:rPr>
        <w:t xml:space="preserve"> Instituto Mexicano del Seguro Social. 17 de mayo de 2017. Por unanimidad. Comisionada Ponente María Patricia </w:t>
      </w:r>
      <w:proofErr w:type="spellStart"/>
      <w:r w:rsidRPr="007F5F49">
        <w:rPr>
          <w:rFonts w:ascii="Palatino Linotype" w:eastAsia="Palatino Linotype" w:hAnsi="Palatino Linotype" w:cs="Palatino Linotype"/>
          <w:i/>
        </w:rPr>
        <w:t>Kurczyn</w:t>
      </w:r>
      <w:proofErr w:type="spellEnd"/>
      <w:r w:rsidRPr="007F5F49">
        <w:rPr>
          <w:rFonts w:ascii="Palatino Linotype" w:eastAsia="Palatino Linotype" w:hAnsi="Palatino Linotype" w:cs="Palatino Linotype"/>
          <w:i/>
        </w:rPr>
        <w:t xml:space="preserve"> Villalobos.” (Sic)</w:t>
      </w:r>
    </w:p>
    <w:p w:rsidR="00DE13B4" w:rsidRPr="007F5F49" w:rsidRDefault="00DE13B4" w:rsidP="00DE13B4">
      <w:pPr>
        <w:spacing w:line="360" w:lineRule="auto"/>
        <w:jc w:val="both"/>
        <w:rPr>
          <w:rFonts w:ascii="Palatino Linotype" w:eastAsia="Palatino Linotype" w:hAnsi="Palatino Linotype" w:cs="Palatino Linotype"/>
          <w:sz w:val="24"/>
          <w:szCs w:val="24"/>
        </w:rPr>
      </w:pPr>
    </w:p>
    <w:p w:rsidR="004E7581" w:rsidRPr="007F5F49" w:rsidRDefault="004E7581" w:rsidP="004E7581">
      <w:pPr>
        <w:spacing w:after="16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Por lo que, en mérito de lo expuesto en líneas anteriores, resultan infundadas las razones o motivos de inconformidad que arguye </w:t>
      </w:r>
      <w:r w:rsidRPr="007F5F49">
        <w:rPr>
          <w:rFonts w:ascii="Palatino Linotype" w:eastAsia="Palatino Linotype" w:hAnsi="Palatino Linotype" w:cs="Palatino Linotype"/>
          <w:b/>
          <w:sz w:val="24"/>
          <w:szCs w:val="24"/>
        </w:rPr>
        <w:t>EL RECURRENTE</w:t>
      </w:r>
      <w:r w:rsidRPr="007F5F49">
        <w:rPr>
          <w:rFonts w:ascii="Palatino Linotype" w:eastAsia="Palatino Linotype" w:hAnsi="Palatino Linotype" w:cs="Palatino Linotype"/>
          <w:sz w:val="24"/>
          <w:szCs w:val="24"/>
        </w:rPr>
        <w:t xml:space="preserve">, por ello con fundamento en el artículo 137, fracción II, de la Ley de Protección de Datos Personales en Posesión de Sujetos Obligados del Estado de México y Municipios, se </w:t>
      </w:r>
      <w:r w:rsidRPr="007F5F49">
        <w:rPr>
          <w:rFonts w:ascii="Palatino Linotype" w:eastAsia="Palatino Linotype" w:hAnsi="Palatino Linotype" w:cs="Palatino Linotype"/>
          <w:b/>
          <w:sz w:val="24"/>
          <w:szCs w:val="24"/>
        </w:rPr>
        <w:t xml:space="preserve">CONFIRMA </w:t>
      </w:r>
      <w:r w:rsidRPr="007F5F49">
        <w:rPr>
          <w:rFonts w:ascii="Palatino Linotype" w:eastAsia="Palatino Linotype" w:hAnsi="Palatino Linotype" w:cs="Palatino Linotype"/>
          <w:sz w:val="24"/>
          <w:szCs w:val="24"/>
        </w:rPr>
        <w:t xml:space="preserve">la respuesta a la solicitud de acceso a datos personales número </w:t>
      </w:r>
      <w:r w:rsidR="00BB55FC" w:rsidRPr="007F5F49">
        <w:rPr>
          <w:rFonts w:ascii="Palatino Linotype" w:eastAsia="Palatino Linotype" w:hAnsi="Palatino Linotype" w:cs="Palatino Linotype"/>
          <w:b/>
          <w:sz w:val="24"/>
          <w:szCs w:val="24"/>
        </w:rPr>
        <w:t>00285/ISSEMYM/AD/2022</w:t>
      </w:r>
      <w:r w:rsidRPr="007F5F49">
        <w:rPr>
          <w:rFonts w:ascii="Palatino Linotype" w:eastAsia="Palatino Linotype" w:hAnsi="Palatino Linotype" w:cs="Palatino Linotype"/>
          <w:sz w:val="24"/>
          <w:szCs w:val="24"/>
        </w:rPr>
        <w:t xml:space="preserve">, que ha sido materia del presente fallo. </w:t>
      </w:r>
    </w:p>
    <w:p w:rsidR="00816B1C" w:rsidRPr="007F5F49" w:rsidRDefault="00816B1C" w:rsidP="004E7581">
      <w:pPr>
        <w:spacing w:after="16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No obstante, se le hace del conocimiento al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que </w:t>
      </w:r>
      <w:r w:rsidR="005D08D2" w:rsidRPr="007F5F49">
        <w:rPr>
          <w:rFonts w:ascii="Palatino Linotype" w:eastAsia="Palatino Linotype" w:hAnsi="Palatino Linotype" w:cs="Palatino Linotype"/>
          <w:sz w:val="24"/>
          <w:szCs w:val="24"/>
        </w:rPr>
        <w:t xml:space="preserve">en términos de lo notificado en respuesta, </w:t>
      </w:r>
      <w:r w:rsidRPr="007F5F49">
        <w:rPr>
          <w:rFonts w:ascii="Palatino Linotype" w:eastAsia="Palatino Linotype" w:hAnsi="Palatino Linotype" w:cs="Palatino Linotype"/>
          <w:sz w:val="24"/>
          <w:szCs w:val="24"/>
        </w:rPr>
        <w:t xml:space="preserve">puede acudir al domicilio proporcionado por el </w:t>
      </w:r>
      <w:r w:rsidRPr="007F5F49">
        <w:rPr>
          <w:rFonts w:ascii="Palatino Linotype" w:eastAsia="Palatino Linotype" w:hAnsi="Palatino Linotype" w:cs="Palatino Linotype"/>
          <w:b/>
          <w:sz w:val="24"/>
          <w:szCs w:val="24"/>
        </w:rPr>
        <w:t>SUJETO OBLIGADO</w:t>
      </w:r>
      <w:r w:rsidR="00DF4FC0" w:rsidRPr="007F5F49">
        <w:rPr>
          <w:rFonts w:ascii="Palatino Linotype" w:eastAsia="Palatino Linotype" w:hAnsi="Palatino Linotype" w:cs="Palatino Linotype"/>
          <w:sz w:val="24"/>
          <w:szCs w:val="24"/>
        </w:rPr>
        <w:t xml:space="preserve"> </w:t>
      </w:r>
      <w:r w:rsidRPr="007F5F49">
        <w:rPr>
          <w:rFonts w:ascii="Palatino Linotype" w:eastAsia="Palatino Linotype" w:hAnsi="Palatino Linotype" w:cs="Palatino Linotype"/>
          <w:sz w:val="24"/>
          <w:szCs w:val="24"/>
        </w:rPr>
        <w:t>para que</w:t>
      </w:r>
      <w:r w:rsidR="00DF4FC0" w:rsidRPr="007F5F49">
        <w:rPr>
          <w:rFonts w:ascii="Palatino Linotype" w:eastAsia="Palatino Linotype" w:hAnsi="Palatino Linotype" w:cs="Palatino Linotype"/>
          <w:sz w:val="24"/>
          <w:szCs w:val="24"/>
        </w:rPr>
        <w:t>,</w:t>
      </w:r>
      <w:r w:rsidRPr="007F5F49">
        <w:rPr>
          <w:rFonts w:ascii="Palatino Linotype" w:eastAsia="Palatino Linotype" w:hAnsi="Palatino Linotype" w:cs="Palatino Linotype"/>
          <w:sz w:val="24"/>
          <w:szCs w:val="24"/>
        </w:rPr>
        <w:t xml:space="preserve"> prev</w:t>
      </w:r>
      <w:r w:rsidR="005D08D2" w:rsidRPr="007F5F49">
        <w:rPr>
          <w:rFonts w:ascii="Palatino Linotype" w:eastAsia="Palatino Linotype" w:hAnsi="Palatino Linotype" w:cs="Palatino Linotype"/>
          <w:sz w:val="24"/>
          <w:szCs w:val="24"/>
        </w:rPr>
        <w:t xml:space="preserve">ia acreditación de su identidad, se le entregue su información correspondiente en la modalidad solicitada. </w:t>
      </w:r>
      <w:r w:rsidR="00DF4FC0" w:rsidRPr="007F5F49">
        <w:rPr>
          <w:rFonts w:ascii="Palatino Linotype" w:eastAsia="Palatino Linotype" w:hAnsi="Palatino Linotype" w:cs="Palatino Linotype"/>
          <w:sz w:val="24"/>
          <w:szCs w:val="24"/>
        </w:rPr>
        <w:t xml:space="preserve"> </w:t>
      </w:r>
    </w:p>
    <w:p w:rsidR="00DE13B4" w:rsidRPr="007F5F49" w:rsidRDefault="00DE13B4" w:rsidP="00DE13B4">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Así, con fundamento en lo prescrito en los artículos 5 párrafos trigésimo, trigésimo  primero, trigésimo segundo fracciones IV y V de la Constitución Política del Estado  Libre y Soberano de México; 2 fracción II, 29, 36 fracciones I y II, 176, 178, 179, 181,  185 fracción I, 186 y 188 de la Ley de Transparencia y Acceso a la Información Pública  del </w:t>
      </w:r>
      <w:r w:rsidRPr="007F5F49">
        <w:rPr>
          <w:rFonts w:ascii="Palatino Linotype" w:eastAsia="Palatino Linotype" w:hAnsi="Palatino Linotype" w:cs="Palatino Linotype"/>
          <w:sz w:val="24"/>
          <w:szCs w:val="24"/>
        </w:rPr>
        <w:lastRenderedPageBreak/>
        <w:t>Estado de México y Municipios de aplicación supletoria, 1, 81, 82 fracciones I y III,  119, 127, 128, 129, 133 y 137 de la Ley de Protección de Datos Personales en Posesión  de Sujetos Obligados del Estado de México y Municipios, este Pleno:</w:t>
      </w:r>
    </w:p>
    <w:p w:rsidR="00DE13B4" w:rsidRPr="007F5F49" w:rsidRDefault="00DE13B4" w:rsidP="00DE13B4">
      <w:pPr>
        <w:spacing w:before="240" w:after="240" w:line="360" w:lineRule="auto"/>
        <w:ind w:right="333"/>
        <w:jc w:val="center"/>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RESUELVE</w:t>
      </w:r>
    </w:p>
    <w:p w:rsidR="00DE13B4" w:rsidRPr="007F5F49" w:rsidRDefault="00DE13B4" w:rsidP="00DE13B4">
      <w:pPr>
        <w:spacing w:before="240" w:after="240" w:line="360" w:lineRule="auto"/>
        <w:jc w:val="both"/>
        <w:rPr>
          <w:rFonts w:ascii="Palatino Linotype" w:eastAsia="Palatino Linotype" w:hAnsi="Palatino Linotype" w:cs="Palatino Linotype"/>
          <w:b/>
          <w:sz w:val="24"/>
          <w:szCs w:val="24"/>
        </w:rPr>
      </w:pPr>
      <w:r w:rsidRPr="007F5F49">
        <w:rPr>
          <w:rFonts w:ascii="Palatino Linotype" w:eastAsia="Palatino Linotype" w:hAnsi="Palatino Linotype" w:cs="Palatino Linotype"/>
          <w:b/>
          <w:sz w:val="24"/>
          <w:szCs w:val="24"/>
        </w:rPr>
        <w:t>PRIMERO.</w:t>
      </w:r>
      <w:r w:rsidRPr="007F5F49">
        <w:rPr>
          <w:rFonts w:ascii="Palatino Linotype" w:eastAsia="Palatino Linotype" w:hAnsi="Palatino Linotype" w:cs="Palatino Linotype"/>
          <w:sz w:val="24"/>
          <w:szCs w:val="24"/>
        </w:rPr>
        <w:t xml:space="preserve"> Resultan infundados los motivos de inconformidad aducidos por la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en el recurso de revisión </w:t>
      </w:r>
      <w:r w:rsidR="00BB55FC" w:rsidRPr="007F5F49">
        <w:rPr>
          <w:rFonts w:ascii="Palatino Linotype" w:eastAsia="Palatino Linotype" w:hAnsi="Palatino Linotype" w:cs="Palatino Linotype"/>
          <w:b/>
          <w:sz w:val="24"/>
          <w:szCs w:val="24"/>
        </w:rPr>
        <w:t>10329</w:t>
      </w:r>
      <w:r w:rsidRPr="007F5F49">
        <w:rPr>
          <w:rFonts w:ascii="Palatino Linotype" w:eastAsia="Palatino Linotype" w:hAnsi="Palatino Linotype" w:cs="Palatino Linotype"/>
          <w:b/>
          <w:sz w:val="24"/>
          <w:szCs w:val="24"/>
        </w:rPr>
        <w:t>/INFOEM/AD/RR/2022;</w:t>
      </w:r>
      <w:r w:rsidRPr="007F5F49">
        <w:rPr>
          <w:rFonts w:ascii="Palatino Linotype" w:eastAsia="Palatino Linotype" w:hAnsi="Palatino Linotype" w:cs="Palatino Linotype"/>
          <w:sz w:val="24"/>
          <w:szCs w:val="24"/>
        </w:rPr>
        <w:t xml:space="preserve"> por lo que, en términos del Considerando Séptimo de esta resolución, se </w:t>
      </w:r>
      <w:r w:rsidRPr="007F5F49">
        <w:rPr>
          <w:rFonts w:ascii="Palatino Linotype" w:eastAsia="Palatino Linotype" w:hAnsi="Palatino Linotype" w:cs="Palatino Linotype"/>
          <w:b/>
          <w:sz w:val="24"/>
          <w:szCs w:val="24"/>
        </w:rPr>
        <w:t>CONFIRMA</w:t>
      </w:r>
      <w:r w:rsidRPr="007F5F49">
        <w:rPr>
          <w:rFonts w:ascii="Palatino Linotype" w:eastAsia="Palatino Linotype" w:hAnsi="Palatino Linotype" w:cs="Palatino Linotype"/>
          <w:sz w:val="24"/>
          <w:szCs w:val="24"/>
        </w:rPr>
        <w:t xml:space="preserve"> la respuesta del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w:t>
      </w:r>
    </w:p>
    <w:p w:rsidR="00DE13B4" w:rsidRPr="007F5F49" w:rsidRDefault="00DE13B4" w:rsidP="00DE13B4">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SEGUNDO.</w:t>
      </w:r>
      <w:r w:rsidRPr="007F5F49">
        <w:rPr>
          <w:rFonts w:ascii="Palatino Linotype" w:eastAsia="Palatino Linotype" w:hAnsi="Palatino Linotype" w:cs="Palatino Linotype"/>
          <w:sz w:val="24"/>
          <w:szCs w:val="24"/>
        </w:rPr>
        <w:t xml:space="preserve"> Notifíquese vía SARCOEM a la Titular de la Unidad de Transparencia del </w:t>
      </w:r>
      <w:r w:rsidRPr="007F5F49">
        <w:rPr>
          <w:rFonts w:ascii="Palatino Linotype" w:eastAsia="Palatino Linotype" w:hAnsi="Palatino Linotype" w:cs="Palatino Linotype"/>
          <w:b/>
          <w:sz w:val="24"/>
          <w:szCs w:val="24"/>
        </w:rPr>
        <w:t>SUJETO OBLIGADO</w:t>
      </w:r>
      <w:r w:rsidRPr="007F5F49">
        <w:rPr>
          <w:rFonts w:ascii="Palatino Linotype" w:eastAsia="Palatino Linotype" w:hAnsi="Palatino Linotype" w:cs="Palatino Linotype"/>
          <w:sz w:val="24"/>
          <w:szCs w:val="24"/>
        </w:rPr>
        <w:t xml:space="preserve"> para su conocimiento. </w:t>
      </w:r>
    </w:p>
    <w:p w:rsidR="00DE13B4" w:rsidRPr="007F5F49" w:rsidRDefault="00DE13B4" w:rsidP="00DE13B4">
      <w:pPr>
        <w:spacing w:before="240" w:after="240" w:line="360" w:lineRule="auto"/>
        <w:jc w:val="both"/>
        <w:rPr>
          <w:rFonts w:ascii="Palatino Linotype" w:eastAsia="Palatino Linotype" w:hAnsi="Palatino Linotype" w:cs="Palatino Linotype"/>
          <w:sz w:val="24"/>
          <w:szCs w:val="24"/>
        </w:rPr>
      </w:pPr>
      <w:bookmarkStart w:id="2" w:name="_heading=h.gjdgxs" w:colFirst="0" w:colLast="0"/>
      <w:bookmarkEnd w:id="2"/>
      <w:r w:rsidRPr="007F5F49">
        <w:rPr>
          <w:rFonts w:ascii="Palatino Linotype" w:eastAsia="Palatino Linotype" w:hAnsi="Palatino Linotype" w:cs="Palatino Linotype"/>
          <w:b/>
          <w:sz w:val="24"/>
          <w:szCs w:val="24"/>
        </w:rPr>
        <w:t>TERCERO.</w:t>
      </w:r>
      <w:r w:rsidR="00BB55FC" w:rsidRPr="007F5F49">
        <w:rPr>
          <w:rFonts w:ascii="Palatino Linotype" w:eastAsia="Palatino Linotype" w:hAnsi="Palatino Linotype" w:cs="Palatino Linotype"/>
          <w:sz w:val="24"/>
          <w:szCs w:val="24"/>
        </w:rPr>
        <w:t xml:space="preserve"> Notifíquese vía SARCOEM al</w:t>
      </w:r>
      <w:r w:rsidRPr="007F5F49">
        <w:rPr>
          <w:rFonts w:ascii="Palatino Linotype" w:eastAsia="Palatino Linotype" w:hAnsi="Palatino Linotype" w:cs="Palatino Linotype"/>
          <w:sz w:val="24"/>
          <w:szCs w:val="24"/>
        </w:rPr>
        <w:t xml:space="preserve">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la presente resolución. </w:t>
      </w:r>
    </w:p>
    <w:p w:rsidR="00DE13B4" w:rsidRPr="007F5F49" w:rsidRDefault="00DE13B4" w:rsidP="00DE13B4">
      <w:pPr>
        <w:spacing w:before="240" w:after="240"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b/>
          <w:sz w:val="24"/>
          <w:szCs w:val="24"/>
        </w:rPr>
        <w:t>CUARTO.</w:t>
      </w:r>
      <w:r w:rsidR="00BB55FC" w:rsidRPr="007F5F49">
        <w:rPr>
          <w:rFonts w:ascii="Palatino Linotype" w:eastAsia="Palatino Linotype" w:hAnsi="Palatino Linotype" w:cs="Palatino Linotype"/>
          <w:sz w:val="24"/>
          <w:szCs w:val="24"/>
        </w:rPr>
        <w:t xml:space="preserve"> Notifíquese vía SARCOEM al</w:t>
      </w:r>
      <w:r w:rsidRPr="007F5F49">
        <w:rPr>
          <w:rFonts w:ascii="Palatino Linotype" w:eastAsia="Palatino Linotype" w:hAnsi="Palatino Linotype" w:cs="Palatino Linotype"/>
          <w:sz w:val="24"/>
          <w:szCs w:val="24"/>
        </w:rPr>
        <w:t xml:space="preserve"> </w:t>
      </w:r>
      <w:r w:rsidRPr="007F5F49">
        <w:rPr>
          <w:rFonts w:ascii="Palatino Linotype" w:eastAsia="Palatino Linotype" w:hAnsi="Palatino Linotype" w:cs="Palatino Linotype"/>
          <w:b/>
          <w:sz w:val="24"/>
          <w:szCs w:val="24"/>
        </w:rPr>
        <w:t>RECURRENTE</w:t>
      </w:r>
      <w:r w:rsidRPr="007F5F49">
        <w:rPr>
          <w:rFonts w:ascii="Palatino Linotype" w:eastAsia="Palatino Linotype" w:hAnsi="Palatino Linotype" w:cs="Palatino Linotype"/>
          <w:sz w:val="24"/>
          <w:szCs w:val="24"/>
        </w:rPr>
        <w:t xml:space="preserve"> que de conformidad con lo establecido en el artículo 142 de la Ley de Protección de Datos Personales en Posesión de Sujetos Obligados del Estado de México y Municipios, podrá impugnarla vía Juicio de Amparo en los términos de las leyes aplicables.</w:t>
      </w:r>
    </w:p>
    <w:p w:rsidR="00DE13B4" w:rsidRPr="007F5F49" w:rsidRDefault="00DE13B4" w:rsidP="00DE13B4">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p>
    <w:p w:rsidR="00F56811" w:rsidRPr="007F5F49" w:rsidRDefault="00CE2F4D">
      <w:pPr>
        <w:spacing w:line="360" w:lineRule="auto"/>
        <w:jc w:val="both"/>
        <w:rPr>
          <w:rFonts w:ascii="Palatino Linotype" w:eastAsia="Palatino Linotype" w:hAnsi="Palatino Linotype" w:cs="Palatino Linotype"/>
          <w:sz w:val="24"/>
          <w:szCs w:val="24"/>
        </w:rPr>
      </w:pPr>
      <w:r w:rsidRPr="007F5F49">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w:t>
      </w:r>
      <w:r w:rsidRPr="007F5F49">
        <w:rPr>
          <w:rFonts w:ascii="Palatino Linotype" w:eastAsia="Palatino Linotype" w:hAnsi="Palatino Linotype" w:cs="Palatino Linotype"/>
          <w:sz w:val="24"/>
          <w:szCs w:val="24"/>
        </w:rPr>
        <w:lastRenderedPageBreak/>
        <w:t>DEL ROSARIO MEJÍA AYALA, SHARON CRISTINA MORALES MARTÍNEZ, LUIS GUSTAVO PARRA NORIEGA Y GUADAL</w:t>
      </w:r>
      <w:r w:rsidR="00BB55FC" w:rsidRPr="007F5F49">
        <w:rPr>
          <w:rFonts w:ascii="Palatino Linotype" w:eastAsia="Palatino Linotype" w:hAnsi="Palatino Linotype" w:cs="Palatino Linotype"/>
          <w:sz w:val="24"/>
          <w:szCs w:val="24"/>
        </w:rPr>
        <w:t>UPE RAMÍREZ PEÑA, EN LA TRIGÉSIMA SÉPTIMA</w:t>
      </w:r>
      <w:r w:rsidRPr="007F5F49">
        <w:rPr>
          <w:rFonts w:ascii="Palatino Linotype" w:eastAsia="Palatino Linotype" w:hAnsi="Palatino Linotype" w:cs="Palatino Linotype"/>
          <w:sz w:val="24"/>
          <w:szCs w:val="24"/>
        </w:rPr>
        <w:t xml:space="preserve"> SESIÓN ORD</w:t>
      </w:r>
      <w:r w:rsidR="00BB55FC" w:rsidRPr="007F5F49">
        <w:rPr>
          <w:rFonts w:ascii="Palatino Linotype" w:eastAsia="Palatino Linotype" w:hAnsi="Palatino Linotype" w:cs="Palatino Linotype"/>
          <w:sz w:val="24"/>
          <w:szCs w:val="24"/>
        </w:rPr>
        <w:t>INARIA, CELEBRADA EL DOCE DE OCTUBRE</w:t>
      </w:r>
      <w:r w:rsidRPr="007F5F49">
        <w:rPr>
          <w:rFonts w:ascii="Palatino Linotype" w:eastAsia="Palatino Linotype" w:hAnsi="Palatino Linotype" w:cs="Palatino Linotype"/>
          <w:sz w:val="24"/>
          <w:szCs w:val="24"/>
        </w:rPr>
        <w:t xml:space="preserve"> DE DOS MIL VEINTIDÓS, ANTE EL SECRETARIO TÉCNICO</w:t>
      </w:r>
      <w:bookmarkStart w:id="3" w:name="_GoBack"/>
      <w:bookmarkEnd w:id="3"/>
      <w:r w:rsidRPr="007F5F49">
        <w:rPr>
          <w:rFonts w:ascii="Palatino Linotype" w:eastAsia="Palatino Linotype" w:hAnsi="Palatino Linotype" w:cs="Palatino Linotype"/>
          <w:sz w:val="24"/>
          <w:szCs w:val="24"/>
        </w:rPr>
        <w:t xml:space="preserve"> DEL PLENO, ALEXIS TAPIA RAMÍREZ.</w:t>
      </w:r>
    </w:p>
    <w:p w:rsidR="00F56811" w:rsidRDefault="00770E7D">
      <w:pPr>
        <w:spacing w:line="360" w:lineRule="auto"/>
        <w:rPr>
          <w:rFonts w:ascii="Palatino Linotype" w:eastAsia="Palatino Linotype" w:hAnsi="Palatino Linotype" w:cs="Palatino Linotype"/>
          <w:sz w:val="22"/>
          <w:szCs w:val="22"/>
        </w:rPr>
      </w:pPr>
      <w:r>
        <w:rPr>
          <w:rFonts w:ascii="Palatino Linotype" w:eastAsia="Palatino Linotype" w:hAnsi="Palatino Linotype" w:cs="Palatino Linotype"/>
          <w:noProof/>
          <w:sz w:val="22"/>
          <w:szCs w:val="22"/>
          <w:lang w:val="es-MX" w:eastAsia="es-MX"/>
        </w:rPr>
        <mc:AlternateContent>
          <mc:Choice Requires="wps">
            <w:drawing>
              <wp:anchor distT="0" distB="0" distL="114300" distR="114300" simplePos="0" relativeHeight="251660288" behindDoc="0" locked="0" layoutInCell="1" allowOverlap="1">
                <wp:simplePos x="0" y="0"/>
                <wp:positionH relativeFrom="column">
                  <wp:posOffset>299559</wp:posOffset>
                </wp:positionH>
                <wp:positionV relativeFrom="paragraph">
                  <wp:posOffset>211592</wp:posOffset>
                </wp:positionV>
                <wp:extent cx="5104436" cy="5359078"/>
                <wp:effectExtent l="0" t="0" r="20320" b="32385"/>
                <wp:wrapNone/>
                <wp:docPr id="2" name="Conector recto 2"/>
                <wp:cNvGraphicFramePr/>
                <a:graphic xmlns:a="http://schemas.openxmlformats.org/drawingml/2006/main">
                  <a:graphicData uri="http://schemas.microsoft.com/office/word/2010/wordprocessingShape">
                    <wps:wsp>
                      <wps:cNvCnPr/>
                      <wps:spPr>
                        <a:xfrm>
                          <a:off x="0" y="0"/>
                          <a:ext cx="5104436" cy="535907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C38195"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3.6pt,16.65pt" to="425.5pt,4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" strokecolor="#4472c4 [3204]" strokeweight=".5pt">
                <v:stroke joinstyle="miter"/>
              </v:line>
            </w:pict>
          </mc:Fallback>
        </mc:AlternateContent>
      </w: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Default="00770E7D">
      <w:pPr>
        <w:spacing w:line="360" w:lineRule="auto"/>
        <w:rPr>
          <w:rFonts w:ascii="Palatino Linotype" w:eastAsia="Palatino Linotype" w:hAnsi="Palatino Linotype" w:cs="Palatino Linotype"/>
          <w:sz w:val="22"/>
          <w:szCs w:val="22"/>
        </w:rPr>
      </w:pPr>
    </w:p>
    <w:p w:rsidR="00770E7D" w:rsidRPr="007F5F49" w:rsidRDefault="00770E7D">
      <w:pPr>
        <w:spacing w:line="360" w:lineRule="auto"/>
        <w:rPr>
          <w:rFonts w:ascii="Palatino Linotype" w:eastAsia="Palatino Linotype" w:hAnsi="Palatino Linotype" w:cs="Palatino Linotype"/>
          <w:sz w:val="22"/>
          <w:szCs w:val="22"/>
        </w:rPr>
      </w:pPr>
    </w:p>
    <w:sectPr w:rsidR="00770E7D" w:rsidRPr="007F5F49">
      <w:headerReference w:type="even" r:id="rId14"/>
      <w:headerReference w:type="default" r:id="rId15"/>
      <w:footerReference w:type="default" r:id="rId16"/>
      <w:headerReference w:type="first" r:id="rId17"/>
      <w:footerReference w:type="first" r:id="rId18"/>
      <w:pgSz w:w="12240" w:h="15840"/>
      <w:pgMar w:top="365" w:right="1608" w:bottom="1560"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AE6" w:rsidRDefault="00B73AE6">
      <w:r>
        <w:separator/>
      </w:r>
    </w:p>
  </w:endnote>
  <w:endnote w:type="continuationSeparator" w:id="0">
    <w:p w:rsidR="00B73AE6" w:rsidRDefault="00B7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6811">
    <w:pPr>
      <w:pBdr>
        <w:top w:val="nil"/>
        <w:left w:val="nil"/>
        <w:bottom w:val="nil"/>
        <w:right w:val="nil"/>
        <w:between w:val="nil"/>
      </w:pBdr>
      <w:tabs>
        <w:tab w:val="center" w:pos="4419"/>
        <w:tab w:val="right" w:pos="8838"/>
      </w:tabs>
      <w:jc w:val="right"/>
      <w:rPr>
        <w:color w:val="000000"/>
      </w:rPr>
    </w:pPr>
  </w:p>
  <w:p w:rsidR="00F56811" w:rsidRDefault="00F56811">
    <w:pPr>
      <w:pBdr>
        <w:top w:val="nil"/>
        <w:left w:val="nil"/>
        <w:bottom w:val="nil"/>
        <w:right w:val="nil"/>
        <w:between w:val="nil"/>
      </w:pBdr>
      <w:tabs>
        <w:tab w:val="center" w:pos="4419"/>
        <w:tab w:val="right" w:pos="8838"/>
      </w:tabs>
      <w:jc w:val="right"/>
      <w:rPr>
        <w:color w:val="000000"/>
      </w:rPr>
    </w:pPr>
  </w:p>
  <w:p w:rsidR="00F56811" w:rsidRDefault="00CE2F4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23E50">
      <w:rPr>
        <w:b/>
        <w:noProof/>
        <w:color w:val="000000"/>
      </w:rPr>
      <w:t>16</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23E50">
      <w:rPr>
        <w:b/>
        <w:noProof/>
        <w:color w:val="000000"/>
      </w:rPr>
      <w:t>34</w:t>
    </w:r>
    <w:r>
      <w:rPr>
        <w:b/>
        <w:color w:val="000000"/>
      </w:rPr>
      <w:fldChar w:fldCharType="end"/>
    </w:r>
  </w:p>
  <w:p w:rsidR="00F56811" w:rsidRDefault="00F5681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6811">
    <w:pPr>
      <w:pBdr>
        <w:top w:val="nil"/>
        <w:left w:val="nil"/>
        <w:bottom w:val="nil"/>
        <w:right w:val="nil"/>
        <w:between w:val="nil"/>
      </w:pBdr>
      <w:tabs>
        <w:tab w:val="center" w:pos="4419"/>
        <w:tab w:val="right" w:pos="8838"/>
      </w:tabs>
      <w:jc w:val="right"/>
      <w:rPr>
        <w:color w:val="000000"/>
      </w:rPr>
    </w:pPr>
  </w:p>
  <w:p w:rsidR="00F56811" w:rsidRDefault="00F56811">
    <w:pPr>
      <w:pBdr>
        <w:top w:val="nil"/>
        <w:left w:val="nil"/>
        <w:bottom w:val="nil"/>
        <w:right w:val="nil"/>
        <w:between w:val="nil"/>
      </w:pBdr>
      <w:tabs>
        <w:tab w:val="center" w:pos="4419"/>
        <w:tab w:val="right" w:pos="8838"/>
      </w:tabs>
      <w:jc w:val="right"/>
      <w:rPr>
        <w:color w:val="000000"/>
      </w:rPr>
    </w:pPr>
  </w:p>
  <w:p w:rsidR="00F56811" w:rsidRDefault="00CE2F4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23E50">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23E50">
      <w:rPr>
        <w:b/>
        <w:noProof/>
        <w:color w:val="000000"/>
        <w:sz w:val="24"/>
        <w:szCs w:val="24"/>
      </w:rPr>
      <w:t>34</w:t>
    </w:r>
    <w:r>
      <w:rPr>
        <w:b/>
        <w:color w:val="000000"/>
        <w:sz w:val="24"/>
        <w:szCs w:val="24"/>
      </w:rPr>
      <w:fldChar w:fldCharType="end"/>
    </w:r>
  </w:p>
  <w:p w:rsidR="00F56811" w:rsidRDefault="00F5681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AE6" w:rsidRDefault="00B73AE6">
      <w:r>
        <w:separator/>
      </w:r>
    </w:p>
  </w:footnote>
  <w:footnote w:type="continuationSeparator" w:id="0">
    <w:p w:rsidR="00B73AE6" w:rsidRDefault="00B73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223E5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216;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6811">
    <w:pPr>
      <w:widowControl w:val="0"/>
      <w:pBdr>
        <w:top w:val="nil"/>
        <w:left w:val="nil"/>
        <w:bottom w:val="nil"/>
        <w:right w:val="nil"/>
        <w:between w:val="nil"/>
      </w:pBdr>
      <w:spacing w:line="276" w:lineRule="auto"/>
      <w:rPr>
        <w:rFonts w:ascii="Palatino Linotype" w:eastAsia="Palatino Linotype" w:hAnsi="Palatino Linotype" w:cs="Palatino Linotype"/>
      </w:rPr>
    </w:pPr>
  </w:p>
  <w:tbl>
    <w:tblPr>
      <w:tblStyle w:val="ad"/>
      <w:tblW w:w="9210" w:type="dxa"/>
      <w:tblInd w:w="0" w:type="dxa"/>
      <w:tblLayout w:type="fixed"/>
      <w:tblLook w:val="0400" w:firstRow="0" w:lastRow="0" w:firstColumn="0" w:lastColumn="0" w:noHBand="0" w:noVBand="1"/>
    </w:tblPr>
    <w:tblGrid>
      <w:gridCol w:w="2850"/>
      <w:gridCol w:w="6360"/>
    </w:tblGrid>
    <w:tr w:rsidR="00F56811">
      <w:trPr>
        <w:trHeight w:val="1435"/>
      </w:trPr>
      <w:tc>
        <w:tcPr>
          <w:tcW w:w="2850" w:type="dxa"/>
          <w:shd w:val="clear" w:color="auto" w:fill="auto"/>
        </w:tcPr>
        <w:p w:rsidR="00F56811" w:rsidRDefault="00F56811">
          <w:pPr>
            <w:tabs>
              <w:tab w:val="right" w:pos="4273"/>
            </w:tabs>
            <w:rPr>
              <w:rFonts w:ascii="Garamond" w:eastAsia="Garamond" w:hAnsi="Garamond" w:cs="Garamond"/>
              <w:sz w:val="16"/>
              <w:szCs w:val="16"/>
            </w:rPr>
          </w:pPr>
        </w:p>
      </w:tc>
      <w:tc>
        <w:tcPr>
          <w:tcW w:w="6360" w:type="dxa"/>
          <w:shd w:val="clear" w:color="auto" w:fill="auto"/>
        </w:tcPr>
        <w:p w:rsidR="00F56811" w:rsidRDefault="00F56811">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e"/>
            <w:tblW w:w="6319" w:type="dxa"/>
            <w:tblInd w:w="29" w:type="dxa"/>
            <w:tblBorders>
              <w:top w:val="nil"/>
              <w:left w:val="nil"/>
              <w:bottom w:val="nil"/>
              <w:right w:val="nil"/>
              <w:insideH w:val="nil"/>
              <w:insideV w:val="nil"/>
            </w:tblBorders>
            <w:tblLayout w:type="fixed"/>
            <w:tblLook w:val="0400" w:firstRow="0" w:lastRow="0" w:firstColumn="0" w:lastColumn="0" w:noHBand="0" w:noVBand="1"/>
          </w:tblPr>
          <w:tblGrid>
            <w:gridCol w:w="2698"/>
            <w:gridCol w:w="3621"/>
          </w:tblGrid>
          <w:tr w:rsidR="00F56811">
            <w:trPr>
              <w:trHeight w:val="144"/>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21" w:type="dxa"/>
              </w:tcPr>
              <w:p w:rsidR="00F56811" w:rsidRDefault="00E25271">
                <w:pPr>
                  <w:tabs>
                    <w:tab w:val="right" w:pos="8838"/>
                  </w:tabs>
                  <w:ind w:left="-28"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10329</w:t>
                </w:r>
                <w:r w:rsidR="00CE2F4D">
                  <w:rPr>
                    <w:rFonts w:ascii="Palatino Linotype" w:eastAsia="Palatino Linotype" w:hAnsi="Palatino Linotype" w:cs="Palatino Linotype"/>
                    <w:sz w:val="22"/>
                    <w:szCs w:val="22"/>
                  </w:rPr>
                  <w:t xml:space="preserve">/INFOEM/AD/RR/2022 </w:t>
                </w:r>
              </w:p>
            </w:tc>
          </w:tr>
          <w:tr w:rsidR="00F56811">
            <w:trPr>
              <w:trHeight w:val="283"/>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21" w:type="dxa"/>
              </w:tcPr>
              <w:p w:rsidR="00F56811" w:rsidRDefault="00E25271">
                <w:pPr>
                  <w:tabs>
                    <w:tab w:val="right" w:pos="8838"/>
                  </w:tabs>
                  <w:ind w:right="-32"/>
                  <w:jc w:val="both"/>
                  <w:rPr>
                    <w:rFonts w:ascii="Palatino Linotype" w:eastAsia="Palatino Linotype" w:hAnsi="Palatino Linotype" w:cs="Palatino Linotype"/>
                    <w:b/>
                    <w:sz w:val="22"/>
                    <w:szCs w:val="22"/>
                  </w:rPr>
                </w:pPr>
                <w:r w:rsidRPr="003C5738">
                  <w:rPr>
                    <w:rFonts w:ascii="Palatino Linotype" w:eastAsia="Palatino Linotype" w:hAnsi="Palatino Linotype" w:cs="Palatino Linotype"/>
                    <w:sz w:val="22"/>
                    <w:szCs w:val="22"/>
                  </w:rPr>
                  <w:t>Instituto de Seguridad Social del Estado de México y Municipios</w:t>
                </w:r>
                <w:r w:rsidR="00CE2F4D">
                  <w:rPr>
                    <w:rFonts w:ascii="Palatino Linotype" w:eastAsia="Palatino Linotype" w:hAnsi="Palatino Linotype" w:cs="Palatino Linotype"/>
                    <w:sz w:val="22"/>
                    <w:szCs w:val="22"/>
                  </w:rPr>
                  <w:t>.</w:t>
                </w:r>
              </w:p>
            </w:tc>
          </w:tr>
          <w:tr w:rsidR="00F56811">
            <w:trPr>
              <w:trHeight w:val="283"/>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21" w:type="dxa"/>
              </w:tcPr>
              <w:p w:rsidR="00F56811" w:rsidRDefault="00CE2F4D">
                <w:pPr>
                  <w:tabs>
                    <w:tab w:val="right" w:pos="8838"/>
                  </w:tabs>
                  <w:ind w:right="-3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 xml:space="preserve">Guadalupe Ramírez Peña. </w:t>
                </w:r>
              </w:p>
            </w:tc>
          </w:tr>
        </w:tbl>
        <w:p w:rsidR="00F56811" w:rsidRDefault="00F56811">
          <w:pPr>
            <w:tabs>
              <w:tab w:val="right" w:pos="8838"/>
            </w:tabs>
            <w:ind w:left="-28"/>
            <w:jc w:val="both"/>
            <w:rPr>
              <w:rFonts w:ascii="Arial" w:eastAsia="Arial" w:hAnsi="Arial" w:cs="Arial"/>
              <w:b/>
              <w:sz w:val="22"/>
              <w:szCs w:val="22"/>
            </w:rPr>
          </w:pPr>
        </w:p>
      </w:tc>
    </w:tr>
  </w:tbl>
  <w:p w:rsidR="00F56811" w:rsidRDefault="00223E50">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102.05pt;margin-top:-126.1pt;width:663.5pt;height:12in;z-index:-251659264;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811" w:rsidRDefault="00F56811">
    <w:pPr>
      <w:widowControl w:val="0"/>
      <w:pBdr>
        <w:top w:val="nil"/>
        <w:left w:val="nil"/>
        <w:bottom w:val="nil"/>
        <w:right w:val="nil"/>
        <w:between w:val="nil"/>
      </w:pBdr>
      <w:spacing w:line="276" w:lineRule="auto"/>
      <w:rPr>
        <w:color w:val="000000"/>
      </w:rPr>
    </w:pPr>
  </w:p>
  <w:tbl>
    <w:tblPr>
      <w:tblStyle w:val="af"/>
      <w:tblW w:w="9568" w:type="dxa"/>
      <w:tblInd w:w="0" w:type="dxa"/>
      <w:tblLayout w:type="fixed"/>
      <w:tblLook w:val="0400" w:firstRow="0" w:lastRow="0" w:firstColumn="0" w:lastColumn="0" w:noHBand="0" w:noVBand="1"/>
    </w:tblPr>
    <w:tblGrid>
      <w:gridCol w:w="2835"/>
      <w:gridCol w:w="6733"/>
    </w:tblGrid>
    <w:tr w:rsidR="00F56811">
      <w:trPr>
        <w:trHeight w:val="1435"/>
      </w:trPr>
      <w:tc>
        <w:tcPr>
          <w:tcW w:w="2835" w:type="dxa"/>
          <w:shd w:val="clear" w:color="auto" w:fill="auto"/>
        </w:tcPr>
        <w:p w:rsidR="00F56811" w:rsidRDefault="00F56811">
          <w:pPr>
            <w:tabs>
              <w:tab w:val="right" w:pos="4273"/>
            </w:tabs>
            <w:rPr>
              <w:rFonts w:ascii="Garamond" w:eastAsia="Garamond" w:hAnsi="Garamond" w:cs="Garamond"/>
              <w:sz w:val="16"/>
              <w:szCs w:val="16"/>
            </w:rPr>
          </w:pPr>
        </w:p>
      </w:tc>
      <w:tc>
        <w:tcPr>
          <w:tcW w:w="6733" w:type="dxa"/>
          <w:shd w:val="clear" w:color="auto" w:fill="auto"/>
        </w:tcPr>
        <w:p w:rsidR="00F56811" w:rsidRDefault="00F56811">
          <w:pPr>
            <w:widowControl w:val="0"/>
            <w:pBdr>
              <w:top w:val="nil"/>
              <w:left w:val="nil"/>
              <w:bottom w:val="nil"/>
              <w:right w:val="nil"/>
              <w:between w:val="nil"/>
            </w:pBdr>
            <w:spacing w:line="276" w:lineRule="auto"/>
            <w:rPr>
              <w:rFonts w:ascii="Garamond" w:eastAsia="Garamond" w:hAnsi="Garamond" w:cs="Garamond"/>
              <w:sz w:val="16"/>
              <w:szCs w:val="16"/>
            </w:rPr>
          </w:pPr>
        </w:p>
        <w:tbl>
          <w:tblPr>
            <w:tblStyle w:val="af0"/>
            <w:tblW w:w="6319" w:type="dxa"/>
            <w:tblInd w:w="29" w:type="dxa"/>
            <w:tblBorders>
              <w:top w:val="nil"/>
              <w:left w:val="nil"/>
              <w:bottom w:val="nil"/>
              <w:right w:val="nil"/>
              <w:insideH w:val="nil"/>
              <w:insideV w:val="nil"/>
            </w:tblBorders>
            <w:tblLayout w:type="fixed"/>
            <w:tblLook w:val="0400" w:firstRow="0" w:lastRow="0" w:firstColumn="0" w:lastColumn="0" w:noHBand="0" w:noVBand="1"/>
          </w:tblPr>
          <w:tblGrid>
            <w:gridCol w:w="2698"/>
            <w:gridCol w:w="3621"/>
          </w:tblGrid>
          <w:tr w:rsidR="00F56811">
            <w:trPr>
              <w:trHeight w:val="144"/>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21" w:type="dxa"/>
              </w:tcPr>
              <w:p w:rsidR="00F56811" w:rsidRDefault="003C5738">
                <w:pPr>
                  <w:tabs>
                    <w:tab w:val="right" w:pos="8838"/>
                  </w:tabs>
                  <w:ind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10329</w:t>
                </w:r>
                <w:r w:rsidR="00CE2F4D">
                  <w:rPr>
                    <w:rFonts w:ascii="Palatino Linotype" w:eastAsia="Palatino Linotype" w:hAnsi="Palatino Linotype" w:cs="Palatino Linotype"/>
                    <w:sz w:val="22"/>
                    <w:szCs w:val="22"/>
                  </w:rPr>
                  <w:t xml:space="preserve">/INFOEM/AD/RR/2022 </w:t>
                </w:r>
              </w:p>
            </w:tc>
          </w:tr>
          <w:tr w:rsidR="00F56811">
            <w:trPr>
              <w:trHeight w:val="127"/>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21" w:type="dxa"/>
              </w:tcPr>
              <w:p w:rsidR="00F56811" w:rsidRDefault="00223E50" w:rsidP="00223E50">
                <w:pPr>
                  <w:tabs>
                    <w:tab w:val="right" w:pos="8838"/>
                  </w:tabs>
                  <w:ind w:right="-32"/>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 XXXXXX XXXXX XXXXXX</w:t>
                </w:r>
                <w:r w:rsidR="00CE2F4D">
                  <w:rPr>
                    <w:rFonts w:ascii="Palatino Linotype" w:eastAsia="Palatino Linotype" w:hAnsi="Palatino Linotype" w:cs="Palatino Linotype"/>
                    <w:sz w:val="22"/>
                    <w:szCs w:val="22"/>
                  </w:rPr>
                  <w:t>.</w:t>
                </w:r>
              </w:p>
            </w:tc>
          </w:tr>
          <w:tr w:rsidR="00F56811">
            <w:trPr>
              <w:trHeight w:val="283"/>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21" w:type="dxa"/>
              </w:tcPr>
              <w:p w:rsidR="00F56811" w:rsidRDefault="003C5738">
                <w:pPr>
                  <w:tabs>
                    <w:tab w:val="right" w:pos="8838"/>
                  </w:tabs>
                  <w:ind w:right="-32"/>
                  <w:jc w:val="both"/>
                  <w:rPr>
                    <w:rFonts w:ascii="Palatino Linotype" w:eastAsia="Palatino Linotype" w:hAnsi="Palatino Linotype" w:cs="Palatino Linotype"/>
                    <w:sz w:val="22"/>
                    <w:szCs w:val="22"/>
                  </w:rPr>
                </w:pPr>
                <w:r w:rsidRPr="003C5738">
                  <w:rPr>
                    <w:rFonts w:ascii="Palatino Linotype" w:eastAsia="Palatino Linotype" w:hAnsi="Palatino Linotype" w:cs="Palatino Linotype"/>
                    <w:sz w:val="22"/>
                    <w:szCs w:val="22"/>
                  </w:rPr>
                  <w:t>Instituto de Seguridad Social del Estado de México y Municipios</w:t>
                </w:r>
                <w:r w:rsidR="00CE2F4D">
                  <w:rPr>
                    <w:rFonts w:ascii="Palatino Linotype" w:eastAsia="Palatino Linotype" w:hAnsi="Palatino Linotype" w:cs="Palatino Linotype"/>
                    <w:sz w:val="22"/>
                    <w:szCs w:val="22"/>
                  </w:rPr>
                  <w:t xml:space="preserve">. </w:t>
                </w:r>
              </w:p>
            </w:tc>
          </w:tr>
          <w:tr w:rsidR="00F56811">
            <w:trPr>
              <w:trHeight w:val="283"/>
            </w:trPr>
            <w:tc>
              <w:tcPr>
                <w:tcW w:w="2698" w:type="dxa"/>
              </w:tcPr>
              <w:p w:rsidR="00F56811" w:rsidRDefault="00CE2F4D">
                <w:pPr>
                  <w:tabs>
                    <w:tab w:val="right" w:pos="8838"/>
                  </w:tabs>
                  <w:ind w:right="-10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21" w:type="dxa"/>
              </w:tcPr>
              <w:p w:rsidR="00F56811" w:rsidRDefault="00CE2F4D">
                <w:pPr>
                  <w:tabs>
                    <w:tab w:val="right" w:pos="8838"/>
                  </w:tabs>
                  <w:ind w:right="-32"/>
                  <w:jc w:val="both"/>
                  <w:rPr>
                    <w:rFonts w:ascii="Palatino Linotype" w:eastAsia="Palatino Linotype" w:hAnsi="Palatino Linotype" w:cs="Palatino Linotype"/>
                    <w:b/>
                    <w:sz w:val="22"/>
                    <w:szCs w:val="22"/>
                  </w:rPr>
                </w:pPr>
                <w:r>
                  <w:rPr>
                    <w:rFonts w:ascii="Palatino Linotype" w:eastAsia="Palatino Linotype" w:hAnsi="Palatino Linotype" w:cs="Palatino Linotype"/>
                    <w:sz w:val="22"/>
                    <w:szCs w:val="22"/>
                  </w:rPr>
                  <w:t>Guadalupe Ramírez Peña.</w:t>
                </w:r>
              </w:p>
            </w:tc>
          </w:tr>
        </w:tbl>
        <w:p w:rsidR="00F56811" w:rsidRDefault="00F56811">
          <w:pPr>
            <w:tabs>
              <w:tab w:val="right" w:pos="8838"/>
            </w:tabs>
            <w:ind w:left="-28"/>
            <w:jc w:val="both"/>
            <w:rPr>
              <w:rFonts w:ascii="Arial" w:eastAsia="Arial" w:hAnsi="Arial" w:cs="Arial"/>
              <w:b/>
              <w:sz w:val="22"/>
              <w:szCs w:val="22"/>
            </w:rPr>
          </w:pPr>
        </w:p>
      </w:tc>
    </w:tr>
  </w:tbl>
  <w:p w:rsidR="00F56811" w:rsidRDefault="00223E50">
    <w:pPr>
      <w:pBdr>
        <w:top w:val="nil"/>
        <w:left w:val="nil"/>
        <w:bottom w:val="nil"/>
        <w:right w:val="nil"/>
        <w:between w:val="nil"/>
      </w:pBdr>
      <w:tabs>
        <w:tab w:val="center" w:pos="4419"/>
        <w:tab w:val="right" w:pos="8838"/>
      </w:tabs>
      <w:rPr>
        <w:color w:val="000000"/>
      </w:rPr>
    </w:pPr>
    <w:r>
      <w:rPr>
        <w:rFonts w:ascii="Palatino Linotype" w:eastAsia="Palatino Linotype" w:hAnsi="Palatino Linotype" w:cs="Palatino Linotype"/>
        <w:b/>
        <w:color w:val="0D0D0D"/>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63.5pt;height:12in;z-index:-251658240;mso-position-horizontal:center;mso-position-horizontal-relative:margin;mso-position-vertical:center;mso-position-vertical-relative:margin">
          <v:imagedata r:id="rId1" o:title="image2"/>
          <w10:wrap anchorx="margin" anchory="margin"/>
        </v:shape>
      </w:pict>
    </w:r>
    <w:r w:rsidR="00CE2F4D">
      <w:rPr>
        <w:rFonts w:ascii="Palatino Linotype" w:eastAsia="Palatino Linotype" w:hAnsi="Palatino Linotype" w:cs="Palatino Linotype"/>
        <w:b/>
        <w:noProof/>
        <w:color w:val="0D0D0D"/>
        <w:sz w:val="22"/>
        <w:szCs w:val="22"/>
        <w:lang w:val="es-MX" w:eastAsia="es-MX"/>
      </w:rPr>
      <w:drawing>
        <wp:anchor distT="0" distB="0" distL="0" distR="0" simplePos="0" relativeHeight="251656192" behindDoc="1" locked="0" layoutInCell="1" hidden="0" allowOverlap="1">
          <wp:simplePos x="0" y="0"/>
          <wp:positionH relativeFrom="margin">
            <wp:posOffset>-998217</wp:posOffset>
          </wp:positionH>
          <wp:positionV relativeFrom="margin">
            <wp:posOffset>-1522092</wp:posOffset>
          </wp:positionV>
          <wp:extent cx="8426450" cy="10972800"/>
          <wp:effectExtent l="0" t="0" r="0" b="0"/>
          <wp:wrapNone/>
          <wp:docPr id="23" name="image2.jpg" descr="PHOTO-2020-08-13-10-14-39"/>
          <wp:cNvGraphicFramePr/>
          <a:graphic xmlns:a="http://schemas.openxmlformats.org/drawingml/2006/main">
            <a:graphicData uri="http://schemas.openxmlformats.org/drawingml/2006/picture">
              <pic:pic xmlns:pic="http://schemas.openxmlformats.org/drawingml/2006/picture">
                <pic:nvPicPr>
                  <pic:cNvPr id="0" name="image2.jpg" descr="PHOTO-2020-08-13-10-14-39"/>
                  <pic:cNvPicPr preferRelativeResize="0"/>
                </pic:nvPicPr>
                <pic:blipFill>
                  <a:blip r:embed="rId2"/>
                  <a:srcRect/>
                  <a:stretch>
                    <a:fillRect/>
                  </a:stretch>
                </pic:blipFill>
                <pic:spPr>
                  <a:xfrm>
                    <a:off x="0" y="0"/>
                    <a:ext cx="8426450" cy="109728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456ED"/>
    <w:multiLevelType w:val="multilevel"/>
    <w:tmpl w:val="FA10B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1EB3440"/>
    <w:multiLevelType w:val="multilevel"/>
    <w:tmpl w:val="76449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37A7E75"/>
    <w:multiLevelType w:val="multilevel"/>
    <w:tmpl w:val="3A264E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51D638D"/>
    <w:multiLevelType w:val="multilevel"/>
    <w:tmpl w:val="ED7406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3FD74BAE"/>
    <w:multiLevelType w:val="multilevel"/>
    <w:tmpl w:val="1C80D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60B619E"/>
    <w:multiLevelType w:val="multilevel"/>
    <w:tmpl w:val="86BC3DCA"/>
    <w:lvl w:ilvl="0">
      <w:start w:val="1"/>
      <w:numFmt w:val="bullet"/>
      <w:lvlText w:val="●"/>
      <w:lvlJc w:val="left"/>
      <w:pPr>
        <w:ind w:left="767" w:hanging="360"/>
      </w:pPr>
      <w:rPr>
        <w:rFonts w:ascii="Noto Sans Symbols" w:eastAsia="Noto Sans Symbols" w:hAnsi="Noto Sans Symbols" w:cs="Noto Sans Symbols"/>
      </w:rPr>
    </w:lvl>
    <w:lvl w:ilvl="1">
      <w:start w:val="1"/>
      <w:numFmt w:val="bullet"/>
      <w:lvlText w:val="o"/>
      <w:lvlJc w:val="left"/>
      <w:pPr>
        <w:ind w:left="1487" w:hanging="360"/>
      </w:pPr>
      <w:rPr>
        <w:rFonts w:ascii="Courier New" w:eastAsia="Courier New" w:hAnsi="Courier New" w:cs="Courier New"/>
      </w:rPr>
    </w:lvl>
    <w:lvl w:ilvl="2">
      <w:start w:val="1"/>
      <w:numFmt w:val="bullet"/>
      <w:lvlText w:val="▪"/>
      <w:lvlJc w:val="left"/>
      <w:pPr>
        <w:ind w:left="2207" w:hanging="360"/>
      </w:pPr>
      <w:rPr>
        <w:rFonts w:ascii="Noto Sans Symbols" w:eastAsia="Noto Sans Symbols" w:hAnsi="Noto Sans Symbols" w:cs="Noto Sans Symbols"/>
      </w:rPr>
    </w:lvl>
    <w:lvl w:ilvl="3">
      <w:start w:val="1"/>
      <w:numFmt w:val="bullet"/>
      <w:lvlText w:val="●"/>
      <w:lvlJc w:val="left"/>
      <w:pPr>
        <w:ind w:left="2927" w:hanging="360"/>
      </w:pPr>
      <w:rPr>
        <w:rFonts w:ascii="Noto Sans Symbols" w:eastAsia="Noto Sans Symbols" w:hAnsi="Noto Sans Symbols" w:cs="Noto Sans Symbols"/>
      </w:rPr>
    </w:lvl>
    <w:lvl w:ilvl="4">
      <w:start w:val="1"/>
      <w:numFmt w:val="bullet"/>
      <w:lvlText w:val="o"/>
      <w:lvlJc w:val="left"/>
      <w:pPr>
        <w:ind w:left="3647" w:hanging="360"/>
      </w:pPr>
      <w:rPr>
        <w:rFonts w:ascii="Courier New" w:eastAsia="Courier New" w:hAnsi="Courier New" w:cs="Courier New"/>
      </w:rPr>
    </w:lvl>
    <w:lvl w:ilvl="5">
      <w:start w:val="1"/>
      <w:numFmt w:val="bullet"/>
      <w:lvlText w:val="▪"/>
      <w:lvlJc w:val="left"/>
      <w:pPr>
        <w:ind w:left="4367" w:hanging="360"/>
      </w:pPr>
      <w:rPr>
        <w:rFonts w:ascii="Noto Sans Symbols" w:eastAsia="Noto Sans Symbols" w:hAnsi="Noto Sans Symbols" w:cs="Noto Sans Symbols"/>
      </w:rPr>
    </w:lvl>
    <w:lvl w:ilvl="6">
      <w:start w:val="1"/>
      <w:numFmt w:val="bullet"/>
      <w:lvlText w:val="●"/>
      <w:lvlJc w:val="left"/>
      <w:pPr>
        <w:ind w:left="5087" w:hanging="360"/>
      </w:pPr>
      <w:rPr>
        <w:rFonts w:ascii="Noto Sans Symbols" w:eastAsia="Noto Sans Symbols" w:hAnsi="Noto Sans Symbols" w:cs="Noto Sans Symbols"/>
      </w:rPr>
    </w:lvl>
    <w:lvl w:ilvl="7">
      <w:start w:val="1"/>
      <w:numFmt w:val="bullet"/>
      <w:lvlText w:val="o"/>
      <w:lvlJc w:val="left"/>
      <w:pPr>
        <w:ind w:left="5807" w:hanging="360"/>
      </w:pPr>
      <w:rPr>
        <w:rFonts w:ascii="Courier New" w:eastAsia="Courier New" w:hAnsi="Courier New" w:cs="Courier New"/>
      </w:rPr>
    </w:lvl>
    <w:lvl w:ilvl="8">
      <w:start w:val="1"/>
      <w:numFmt w:val="bullet"/>
      <w:lvlText w:val="▪"/>
      <w:lvlJc w:val="left"/>
      <w:pPr>
        <w:ind w:left="6527" w:hanging="360"/>
      </w:pPr>
      <w:rPr>
        <w:rFonts w:ascii="Noto Sans Symbols" w:eastAsia="Noto Sans Symbols" w:hAnsi="Noto Sans Symbols" w:cs="Noto Sans Symbols"/>
      </w:rPr>
    </w:lvl>
  </w:abstractNum>
  <w:abstractNum w:abstractNumId="6">
    <w:nsid w:val="46BE3125"/>
    <w:multiLevelType w:val="multilevel"/>
    <w:tmpl w:val="4EF2EF2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6E72C5"/>
    <w:multiLevelType w:val="hybridMultilevel"/>
    <w:tmpl w:val="9E1C2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E6D3682"/>
    <w:multiLevelType w:val="hybridMultilevel"/>
    <w:tmpl w:val="AE7C4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14B0D"/>
    <w:multiLevelType w:val="hybridMultilevel"/>
    <w:tmpl w:val="E1180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342027"/>
    <w:multiLevelType w:val="multilevel"/>
    <w:tmpl w:val="75CA5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69065292"/>
    <w:multiLevelType w:val="multilevel"/>
    <w:tmpl w:val="01626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B8F193D"/>
    <w:multiLevelType w:val="multilevel"/>
    <w:tmpl w:val="E8549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729C2411"/>
    <w:multiLevelType w:val="multilevel"/>
    <w:tmpl w:val="B7D27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77414058"/>
    <w:multiLevelType w:val="multilevel"/>
    <w:tmpl w:val="4998AA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1"/>
  </w:num>
  <w:num w:numId="3">
    <w:abstractNumId w:val="4"/>
  </w:num>
  <w:num w:numId="4">
    <w:abstractNumId w:val="5"/>
  </w:num>
  <w:num w:numId="5">
    <w:abstractNumId w:val="14"/>
  </w:num>
  <w:num w:numId="6">
    <w:abstractNumId w:val="0"/>
  </w:num>
  <w:num w:numId="7">
    <w:abstractNumId w:val="1"/>
  </w:num>
  <w:num w:numId="8">
    <w:abstractNumId w:val="12"/>
  </w:num>
  <w:num w:numId="9">
    <w:abstractNumId w:val="6"/>
  </w:num>
  <w:num w:numId="10">
    <w:abstractNumId w:val="15"/>
  </w:num>
  <w:num w:numId="11">
    <w:abstractNumId w:val="8"/>
  </w:num>
  <w:num w:numId="12">
    <w:abstractNumId w:val="9"/>
  </w:num>
  <w:num w:numId="13">
    <w:abstractNumId w:val="7"/>
  </w:num>
  <w:num w:numId="14">
    <w:abstractNumId w:val="2"/>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11"/>
    <w:rsid w:val="00022E16"/>
    <w:rsid w:val="00056CE8"/>
    <w:rsid w:val="00091AFD"/>
    <w:rsid w:val="000C5948"/>
    <w:rsid w:val="00160FEC"/>
    <w:rsid w:val="00164D35"/>
    <w:rsid w:val="0018715F"/>
    <w:rsid w:val="001F0599"/>
    <w:rsid w:val="00207EF0"/>
    <w:rsid w:val="00223E50"/>
    <w:rsid w:val="00235DCA"/>
    <w:rsid w:val="00395B53"/>
    <w:rsid w:val="003C5738"/>
    <w:rsid w:val="00473040"/>
    <w:rsid w:val="004B76E0"/>
    <w:rsid w:val="004E5695"/>
    <w:rsid w:val="004E7581"/>
    <w:rsid w:val="005507A7"/>
    <w:rsid w:val="00591640"/>
    <w:rsid w:val="00594343"/>
    <w:rsid w:val="005B0E22"/>
    <w:rsid w:val="005D08D2"/>
    <w:rsid w:val="005F66B5"/>
    <w:rsid w:val="006A514B"/>
    <w:rsid w:val="006E4874"/>
    <w:rsid w:val="00730D3B"/>
    <w:rsid w:val="00742C43"/>
    <w:rsid w:val="00770E7D"/>
    <w:rsid w:val="007F5F49"/>
    <w:rsid w:val="00816B1C"/>
    <w:rsid w:val="008219F8"/>
    <w:rsid w:val="008C6DD5"/>
    <w:rsid w:val="008F0E39"/>
    <w:rsid w:val="009C196B"/>
    <w:rsid w:val="009D0A91"/>
    <w:rsid w:val="00A31FC8"/>
    <w:rsid w:val="00A80810"/>
    <w:rsid w:val="00B34D9C"/>
    <w:rsid w:val="00B410E8"/>
    <w:rsid w:val="00B73AE6"/>
    <w:rsid w:val="00BB55FC"/>
    <w:rsid w:val="00C16DA7"/>
    <w:rsid w:val="00C51BD7"/>
    <w:rsid w:val="00C60CF1"/>
    <w:rsid w:val="00C610C8"/>
    <w:rsid w:val="00CE2F4D"/>
    <w:rsid w:val="00D0403A"/>
    <w:rsid w:val="00D26163"/>
    <w:rsid w:val="00D372AF"/>
    <w:rsid w:val="00D5463B"/>
    <w:rsid w:val="00D56249"/>
    <w:rsid w:val="00DA318A"/>
    <w:rsid w:val="00DB6152"/>
    <w:rsid w:val="00DE13B4"/>
    <w:rsid w:val="00DE52A5"/>
    <w:rsid w:val="00DF1BCC"/>
    <w:rsid w:val="00DF4FC0"/>
    <w:rsid w:val="00E00F90"/>
    <w:rsid w:val="00E25271"/>
    <w:rsid w:val="00E509FC"/>
    <w:rsid w:val="00E85801"/>
    <w:rsid w:val="00EA2512"/>
    <w:rsid w:val="00EA4DAE"/>
    <w:rsid w:val="00F56811"/>
    <w:rsid w:val="00F57CAB"/>
    <w:rsid w:val="00F67060"/>
    <w:rsid w:val="00F94C6C"/>
    <w:rsid w:val="00FA7F06"/>
    <w:rsid w:val="00FC6F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E3CFE12-6CE4-4AE2-979D-924B5A213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012"/>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863373"/>
    <w:pPr>
      <w:tabs>
        <w:tab w:val="center" w:pos="4419"/>
        <w:tab w:val="right" w:pos="8838"/>
      </w:tabs>
    </w:pPr>
  </w:style>
  <w:style w:type="character" w:customStyle="1" w:styleId="EncabezadoCar">
    <w:name w:val="Encabezado Car"/>
    <w:basedOn w:val="Fuentedeprrafopredeter"/>
    <w:link w:val="Encabezado"/>
    <w:uiPriority w:val="99"/>
    <w:rsid w:val="0086337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63373"/>
    <w:pPr>
      <w:tabs>
        <w:tab w:val="center" w:pos="4419"/>
        <w:tab w:val="right" w:pos="8838"/>
      </w:tabs>
    </w:pPr>
  </w:style>
  <w:style w:type="character" w:customStyle="1" w:styleId="PiedepginaCar">
    <w:name w:val="Pie de página Car"/>
    <w:basedOn w:val="Fuentedeprrafopredeter"/>
    <w:link w:val="Piedepgina"/>
    <w:uiPriority w:val="99"/>
    <w:rsid w:val="00863373"/>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63373"/>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63373"/>
    <w:rPr>
      <w:rFonts w:ascii="Century Gothic" w:eastAsia="Times New Roman" w:hAnsi="Century Gothic" w:cs="Times New Roman"/>
      <w:szCs w:val="24"/>
      <w:lang w:eastAsia="es-ES"/>
    </w:rPr>
  </w:style>
  <w:style w:type="table" w:styleId="Tablaconcuadrcula">
    <w:name w:val="Table Grid"/>
    <w:basedOn w:val="Tablanormal"/>
    <w:uiPriority w:val="59"/>
    <w:rsid w:val="008633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373"/>
    <w:pPr>
      <w:spacing w:before="100" w:beforeAutospacing="1" w:after="100" w:afterAutospacing="1"/>
    </w:pPr>
    <w:rPr>
      <w:sz w:val="24"/>
      <w:szCs w:val="24"/>
      <w:lang w:val="es-MX" w:eastAsia="es-MX"/>
    </w:rPr>
  </w:style>
  <w:style w:type="character" w:styleId="Refdecomentario">
    <w:name w:val="annotation reference"/>
    <w:basedOn w:val="Fuentedeprrafopredeter"/>
    <w:uiPriority w:val="99"/>
    <w:semiHidden/>
    <w:unhideWhenUsed/>
    <w:rsid w:val="0097216A"/>
    <w:rPr>
      <w:sz w:val="16"/>
      <w:szCs w:val="16"/>
    </w:rPr>
  </w:style>
  <w:style w:type="paragraph" w:styleId="Textocomentario">
    <w:name w:val="annotation text"/>
    <w:basedOn w:val="Normal"/>
    <w:link w:val="TextocomentarioCar"/>
    <w:uiPriority w:val="99"/>
    <w:semiHidden/>
    <w:unhideWhenUsed/>
    <w:rsid w:val="0097216A"/>
  </w:style>
  <w:style w:type="character" w:customStyle="1" w:styleId="TextocomentarioCar">
    <w:name w:val="Texto comentario Car"/>
    <w:basedOn w:val="Fuentedeprrafopredeter"/>
    <w:link w:val="Textocomentario"/>
    <w:uiPriority w:val="99"/>
    <w:semiHidden/>
    <w:rsid w:val="0097216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7216A"/>
    <w:rPr>
      <w:b/>
      <w:bCs/>
    </w:rPr>
  </w:style>
  <w:style w:type="character" w:customStyle="1" w:styleId="AsuntodelcomentarioCar">
    <w:name w:val="Asunto del comentario Car"/>
    <w:basedOn w:val="TextocomentarioCar"/>
    <w:link w:val="Asuntodelcomentario"/>
    <w:uiPriority w:val="99"/>
    <w:semiHidden/>
    <w:rsid w:val="0097216A"/>
    <w:rPr>
      <w:rFonts w:ascii="Times New Roman" w:eastAsia="Times New Roman" w:hAnsi="Times New Roman" w:cs="Times New Roman"/>
      <w:b/>
      <w:bCs/>
      <w:sz w:val="20"/>
      <w:szCs w:val="20"/>
      <w:lang w:val="es-ES" w:eastAsia="es-ES"/>
    </w:rPr>
  </w:style>
  <w:style w:type="character" w:styleId="Hipervnculo">
    <w:name w:val="Hyperlink"/>
    <w:basedOn w:val="Fuentedeprrafopredeter"/>
    <w:uiPriority w:val="99"/>
    <w:unhideWhenUsed/>
    <w:rsid w:val="00E45A97"/>
    <w:rPr>
      <w:color w:val="0563C1" w:themeColor="hyperlink"/>
      <w:u w:val="single"/>
    </w:rPr>
  </w:style>
  <w:style w:type="character" w:customStyle="1" w:styleId="UnresolvedMention">
    <w:name w:val="Unresolved Mention"/>
    <w:basedOn w:val="Fuentedeprrafopredeter"/>
    <w:uiPriority w:val="99"/>
    <w:semiHidden/>
    <w:unhideWhenUsed/>
    <w:rsid w:val="00E45A97"/>
    <w:rPr>
      <w:color w:val="605E5C"/>
      <w:shd w:val="clear" w:color="auto" w:fill="E1DFDD"/>
    </w:rPr>
  </w:style>
  <w:style w:type="character" w:styleId="Textoennegrita">
    <w:name w:val="Strong"/>
    <w:basedOn w:val="Fuentedeprrafopredeter"/>
    <w:uiPriority w:val="22"/>
    <w:qFormat/>
    <w:rsid w:val="00E45A97"/>
    <w:rPr>
      <w:b/>
      <w:bCs/>
    </w:rPr>
  </w:style>
  <w:style w:type="character" w:customStyle="1" w:styleId="ng-star-inserted">
    <w:name w:val="ng-star-inserted"/>
    <w:basedOn w:val="Fuentedeprrafopredeter"/>
    <w:rsid w:val="003D5C34"/>
  </w:style>
  <w:style w:type="paragraph" w:styleId="Sinespaciado">
    <w:name w:val="No Spacing"/>
    <w:aliases w:val="Francesa"/>
    <w:link w:val="SinespaciadoCar"/>
    <w:uiPriority w:val="1"/>
    <w:qFormat/>
    <w:rsid w:val="00913C16"/>
  </w:style>
  <w:style w:type="character" w:customStyle="1" w:styleId="apple-converted-space">
    <w:name w:val="apple-converted-space"/>
    <w:basedOn w:val="Fuentedeprrafopredeter"/>
    <w:rsid w:val="00770F6B"/>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0" w:type="dxa"/>
        <w:left w:w="108" w:type="dxa"/>
        <w:bottom w:w="0" w:type="dxa"/>
        <w:right w:w="108"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style>
  <w:style w:type="table" w:customStyle="1" w:styleId="a4">
    <w:basedOn w:val="TableNormal1"/>
    <w:tblPr>
      <w:tblStyleRowBandSize w:val="1"/>
      <w:tblStyleColBandSize w:val="1"/>
      <w:tblCellMar>
        <w:top w:w="0" w:type="dxa"/>
        <w:left w:w="108" w:type="dxa"/>
        <w:bottom w:w="0" w:type="dxa"/>
        <w:right w:w="108" w:type="dxa"/>
      </w:tblCellMar>
    </w:tblPr>
  </w:style>
  <w:style w:type="table" w:customStyle="1" w:styleId="a5">
    <w:basedOn w:val="TableNormal1"/>
    <w:tblPr>
      <w:tblStyleRowBandSize w:val="1"/>
      <w:tblStyleColBandSize w:val="1"/>
      <w:tblCellMar>
        <w:top w:w="0" w:type="dxa"/>
        <w:left w:w="108" w:type="dxa"/>
        <w:bottom w:w="0" w:type="dxa"/>
        <w:right w:w="108"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style>
  <w:style w:type="table" w:customStyle="1" w:styleId="a7">
    <w:basedOn w:val="TableNormal1"/>
    <w:tblPr>
      <w:tblStyleRowBandSize w:val="1"/>
      <w:tblStyleColBandSize w:val="1"/>
      <w:tblCellMar>
        <w:top w:w="0" w:type="dxa"/>
        <w:left w:w="108" w:type="dxa"/>
        <w:bottom w:w="0" w:type="dxa"/>
        <w:right w:w="108" w:type="dxa"/>
      </w:tblCellMar>
    </w:tblPr>
  </w:style>
  <w:style w:type="table" w:customStyle="1" w:styleId="a8">
    <w:basedOn w:val="TableNormal1"/>
    <w:tblPr>
      <w:tblStyleRowBandSize w:val="1"/>
      <w:tblStyleColBandSize w:val="1"/>
      <w:tblCellMar>
        <w:top w:w="0" w:type="dxa"/>
        <w:left w:w="108" w:type="dxa"/>
        <w:bottom w:w="0" w:type="dxa"/>
        <w:right w:w="108" w:type="dxa"/>
      </w:tblCellMar>
    </w:tblPr>
  </w:style>
  <w:style w:type="table" w:customStyle="1" w:styleId="a9">
    <w:basedOn w:val="TableNormal1"/>
    <w:tblPr>
      <w:tblStyleRowBandSize w:val="1"/>
      <w:tblStyleColBandSize w:val="1"/>
      <w:tblCellMar>
        <w:top w:w="0" w:type="dxa"/>
        <w:left w:w="108" w:type="dxa"/>
        <w:bottom w:w="0" w:type="dxa"/>
        <w:right w:w="108" w:type="dxa"/>
      </w:tblCellMar>
    </w:tblPr>
  </w:style>
  <w:style w:type="table" w:customStyle="1" w:styleId="aa">
    <w:basedOn w:val="TableNormal1"/>
    <w:tblPr>
      <w:tblStyleRowBandSize w:val="1"/>
      <w:tblStyleColBandSize w:val="1"/>
      <w:tblCellMar>
        <w:top w:w="0" w:type="dxa"/>
        <w:left w:w="108" w:type="dxa"/>
        <w:bottom w:w="0" w:type="dxa"/>
        <w:right w:w="108" w:type="dxa"/>
      </w:tblCellMar>
    </w:tblPr>
  </w:style>
  <w:style w:type="paragraph" w:styleId="Textoindependiente">
    <w:name w:val="Body Text"/>
    <w:basedOn w:val="Normal"/>
    <w:link w:val="TextoindependienteCar"/>
    <w:uiPriority w:val="1"/>
    <w:unhideWhenUsed/>
    <w:qFormat/>
    <w:rsid w:val="009D71EF"/>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9D71EF"/>
    <w:rPr>
      <w:rFonts w:eastAsiaTheme="minorHAnsi"/>
      <w:sz w:val="23"/>
      <w:szCs w:val="23"/>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D71EF"/>
    <w:rPr>
      <w:vertAlign w:val="superscript"/>
    </w:r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table" w:customStyle="1" w:styleId="ae">
    <w:basedOn w:val="TableNormal0"/>
    <w:tblPr>
      <w:tblStyleRowBandSize w:val="1"/>
      <w:tblStyleColBandSize w:val="1"/>
      <w:tblCellMar>
        <w:top w:w="0" w:type="dxa"/>
        <w:left w:w="108" w:type="dxa"/>
        <w:bottom w:w="0" w:type="dxa"/>
        <w:right w:w="108" w:type="dxa"/>
      </w:tblCellMar>
    </w:tbl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94C6C"/>
    <w:rPr>
      <w:rFonts w:asciiTheme="minorHAnsi" w:eastAsiaTheme="minorHAnsi" w:hAnsiTheme="minorHAnsi" w:cstheme="minorBid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94C6C"/>
    <w:rPr>
      <w:rFonts w:asciiTheme="minorHAnsi" w:eastAsiaTheme="minorHAnsi" w:hAnsiTheme="minorHAnsi" w:cstheme="minorBidi"/>
      <w:lang w:val="es-MX" w:eastAsia="en-US"/>
    </w:rPr>
  </w:style>
  <w:style w:type="character" w:customStyle="1" w:styleId="SinespaciadoCar">
    <w:name w:val="Sin espaciado Car"/>
    <w:aliases w:val="Francesa Car"/>
    <w:link w:val="Sinespaciado"/>
    <w:uiPriority w:val="1"/>
    <w:locked/>
    <w:rsid w:val="00F94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rcoem.org.mx/sarcoem/solicitud/descarga/1451668/002852022014122022007/451196.page" TargetMode="Externa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rcoem.org.mx/sarcoem/solicitud/downloadAttachOk/1570355.pag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rcoem.org.mx/sarcoem/solicitud/downloadAttachOk/1560963.p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arcoem.org.mx/sarcoem/solicitud/downloadAttachOk/1570355.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W6OBo8lUgf039MvQJFjOx7TAFQ==">AMUW2mXu7p6+u2Suqo98bv2PSCf8LPzCQCeqKSSU9Dwkl5MsvfF+6zDncHKhzBmYig2E/EaM8r2wYzYtPXqtg7ldR+56EKEzgerSqWDO6/dOJmQ9O4NgYufv6VlwcmRtZTNaE97RJG3QA2L6FjHDYqX+UuEZ25Zpu/QrRe8Iq65Cyw8YIVUw75o=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7195</Words>
  <Characters>39578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Maricela</cp:lastModifiedBy>
  <cp:revision>2</cp:revision>
  <cp:lastPrinted>2022-10-13T15:47:00Z</cp:lastPrinted>
  <dcterms:created xsi:type="dcterms:W3CDTF">2022-11-03T20:53:00Z</dcterms:created>
  <dcterms:modified xsi:type="dcterms:W3CDTF">2022-11-03T20:53:00Z</dcterms:modified>
</cp:coreProperties>
</file>