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3714A" w14:textId="7CCE47C3" w:rsidR="009417CA" w:rsidRPr="00A11602" w:rsidRDefault="009417CA" w:rsidP="00A11602">
      <w:pPr>
        <w:tabs>
          <w:tab w:val="left" w:pos="3465"/>
        </w:tabs>
        <w:spacing w:line="360" w:lineRule="auto"/>
        <w:jc w:val="both"/>
        <w:rPr>
          <w:rFonts w:ascii="Palatino Linotype" w:hAnsi="Palatino Linotype"/>
        </w:rPr>
      </w:pPr>
      <w:r w:rsidRPr="00A1160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B73FE">
        <w:rPr>
          <w:rFonts w:ascii="Palatino Linotype" w:hAnsi="Palatino Linotype"/>
        </w:rPr>
        <w:t xml:space="preserve">cuatro </w:t>
      </w:r>
      <w:r w:rsidRPr="00A11602">
        <w:rPr>
          <w:rFonts w:ascii="Palatino Linotype" w:hAnsi="Palatino Linotype"/>
        </w:rPr>
        <w:t>(</w:t>
      </w:r>
      <w:r w:rsidR="00BB73FE">
        <w:rPr>
          <w:rFonts w:ascii="Palatino Linotype" w:hAnsi="Palatino Linotype"/>
        </w:rPr>
        <w:t>04</w:t>
      </w:r>
      <w:r w:rsidRPr="00A11602">
        <w:rPr>
          <w:rFonts w:ascii="Palatino Linotype" w:hAnsi="Palatino Linotype"/>
        </w:rPr>
        <w:t xml:space="preserve">) de </w:t>
      </w:r>
      <w:r w:rsidR="00F62A36" w:rsidRPr="00A11602">
        <w:rPr>
          <w:rFonts w:ascii="Palatino Linotype" w:hAnsi="Palatino Linotype"/>
        </w:rPr>
        <w:t>febrero</w:t>
      </w:r>
      <w:r w:rsidRPr="00A11602">
        <w:rPr>
          <w:rFonts w:ascii="Palatino Linotype" w:hAnsi="Palatino Linotype"/>
        </w:rPr>
        <w:t xml:space="preserve"> de dos mil </w:t>
      </w:r>
      <w:r w:rsidR="00CF46F0" w:rsidRPr="00A11602">
        <w:rPr>
          <w:rFonts w:ascii="Palatino Linotype" w:hAnsi="Palatino Linotype"/>
        </w:rPr>
        <w:t>veintidós</w:t>
      </w:r>
      <w:r w:rsidRPr="00A11602">
        <w:rPr>
          <w:rFonts w:ascii="Palatino Linotype" w:hAnsi="Palatino Linotype"/>
        </w:rPr>
        <w:t>.</w:t>
      </w:r>
    </w:p>
    <w:p w14:paraId="1EFBF686" w14:textId="77777777" w:rsidR="00D2543B" w:rsidRPr="00A11602" w:rsidRDefault="00D2543B" w:rsidP="00A11602">
      <w:pPr>
        <w:tabs>
          <w:tab w:val="left" w:pos="3465"/>
        </w:tabs>
        <w:spacing w:line="360" w:lineRule="auto"/>
        <w:jc w:val="both"/>
        <w:rPr>
          <w:rFonts w:ascii="Palatino Linotype" w:hAnsi="Palatino Linotype"/>
        </w:rPr>
      </w:pPr>
    </w:p>
    <w:p w14:paraId="508DDC74" w14:textId="35D67A35" w:rsidR="009417CA" w:rsidRPr="00A11602" w:rsidRDefault="009417CA" w:rsidP="00A11602">
      <w:pPr>
        <w:spacing w:line="360" w:lineRule="auto"/>
        <w:jc w:val="both"/>
        <w:rPr>
          <w:rFonts w:ascii="Palatino Linotype" w:hAnsi="Palatino Linotype"/>
        </w:rPr>
      </w:pPr>
      <w:r w:rsidRPr="00A11602">
        <w:rPr>
          <w:rFonts w:ascii="Palatino Linotype" w:hAnsi="Palatino Linotype"/>
          <w:b/>
        </w:rPr>
        <w:t>VISTO</w:t>
      </w:r>
      <w:r w:rsidRPr="00A11602">
        <w:rPr>
          <w:rFonts w:ascii="Palatino Linotype" w:hAnsi="Palatino Linotype"/>
        </w:rPr>
        <w:t xml:space="preserve"> el expediente electrónico formado con motivo del </w:t>
      </w:r>
      <w:r w:rsidR="007D4707" w:rsidRPr="00A11602">
        <w:rPr>
          <w:rFonts w:ascii="Palatino Linotype" w:hAnsi="Palatino Linotype"/>
        </w:rPr>
        <w:t>R</w:t>
      </w:r>
      <w:r w:rsidRPr="00A11602">
        <w:rPr>
          <w:rFonts w:ascii="Palatino Linotype" w:hAnsi="Palatino Linotype"/>
        </w:rPr>
        <w:t xml:space="preserve">ecurso de </w:t>
      </w:r>
      <w:r w:rsidR="007D4707" w:rsidRPr="00A11602">
        <w:rPr>
          <w:rFonts w:ascii="Palatino Linotype" w:hAnsi="Palatino Linotype"/>
        </w:rPr>
        <w:t>R</w:t>
      </w:r>
      <w:r w:rsidRPr="00A11602">
        <w:rPr>
          <w:rFonts w:ascii="Palatino Linotype" w:hAnsi="Palatino Linotype"/>
        </w:rPr>
        <w:t xml:space="preserve">evisión </w:t>
      </w:r>
      <w:r w:rsidR="005301E2" w:rsidRPr="00A11602">
        <w:rPr>
          <w:rFonts w:ascii="Palatino Linotype" w:hAnsi="Palatino Linotype"/>
          <w:b/>
        </w:rPr>
        <w:t>05428/INFOEM/AD/RR/2021</w:t>
      </w:r>
      <w:r w:rsidRPr="00A11602">
        <w:rPr>
          <w:rFonts w:ascii="Palatino Linotype" w:hAnsi="Palatino Linotype"/>
        </w:rPr>
        <w:t>,</w:t>
      </w:r>
      <w:r w:rsidRPr="00A11602">
        <w:rPr>
          <w:rFonts w:ascii="Palatino Linotype" w:hAnsi="Palatino Linotype" w:cs="Arial"/>
          <w:b/>
          <w:bCs/>
        </w:rPr>
        <w:t xml:space="preserve"> </w:t>
      </w:r>
      <w:r w:rsidRPr="00A11602">
        <w:rPr>
          <w:rFonts w:ascii="Palatino Linotype" w:hAnsi="Palatino Linotype"/>
        </w:rPr>
        <w:t xml:space="preserve">promovido por </w:t>
      </w:r>
      <w:proofErr w:type="spellStart"/>
      <w:r w:rsidR="00525FF9">
        <w:rPr>
          <w:rFonts w:ascii="Palatino Linotype" w:hAnsi="Palatino Linotype"/>
          <w:b/>
        </w:rPr>
        <w:t>Xxxxx</w:t>
      </w:r>
      <w:proofErr w:type="spellEnd"/>
      <w:r w:rsidR="00525FF9">
        <w:rPr>
          <w:rFonts w:ascii="Palatino Linotype" w:hAnsi="Palatino Linotype"/>
          <w:b/>
        </w:rPr>
        <w:t xml:space="preserve"> xx </w:t>
      </w:r>
      <w:proofErr w:type="spellStart"/>
      <w:r w:rsidR="00525FF9">
        <w:rPr>
          <w:rFonts w:ascii="Palatino Linotype" w:hAnsi="Palatino Linotype"/>
          <w:b/>
        </w:rPr>
        <w:t>Xxxxxx</w:t>
      </w:r>
      <w:proofErr w:type="spellEnd"/>
      <w:r w:rsidR="00525FF9">
        <w:rPr>
          <w:rFonts w:ascii="Palatino Linotype" w:hAnsi="Palatino Linotype"/>
          <w:b/>
        </w:rPr>
        <w:t xml:space="preserve"> </w:t>
      </w:r>
      <w:proofErr w:type="spellStart"/>
      <w:r w:rsidR="00525FF9">
        <w:rPr>
          <w:rFonts w:ascii="Palatino Linotype" w:hAnsi="Palatino Linotype"/>
          <w:b/>
        </w:rPr>
        <w:t>Xxxxxxx</w:t>
      </w:r>
      <w:proofErr w:type="spellEnd"/>
      <w:r w:rsidR="00525FF9">
        <w:rPr>
          <w:rFonts w:ascii="Palatino Linotype" w:hAnsi="Palatino Linotype"/>
          <w:b/>
        </w:rPr>
        <w:t xml:space="preserve"> </w:t>
      </w:r>
      <w:proofErr w:type="spellStart"/>
      <w:r w:rsidR="00525FF9">
        <w:rPr>
          <w:rFonts w:ascii="Palatino Linotype" w:hAnsi="Palatino Linotype"/>
          <w:b/>
        </w:rPr>
        <w:t>Xxxxxxxxx</w:t>
      </w:r>
      <w:proofErr w:type="spellEnd"/>
      <w:r w:rsidRPr="00A11602">
        <w:rPr>
          <w:rFonts w:ascii="Palatino Linotype" w:hAnsi="Palatino Linotype"/>
        </w:rPr>
        <w:t xml:space="preserve"> </w:t>
      </w:r>
      <w:r w:rsidR="00265661" w:rsidRPr="00A11602">
        <w:rPr>
          <w:rFonts w:ascii="Palatino Linotype" w:hAnsi="Palatino Linotype"/>
        </w:rPr>
        <w:t xml:space="preserve">en lo sucesivo </w:t>
      </w:r>
      <w:r w:rsidR="005301E2" w:rsidRPr="00A11602">
        <w:rPr>
          <w:rFonts w:ascii="Palatino Linotype" w:hAnsi="Palatino Linotype"/>
          <w:b/>
        </w:rPr>
        <w:t>LA RECURRENTE</w:t>
      </w:r>
      <w:r w:rsidR="00265661" w:rsidRPr="00A11602">
        <w:rPr>
          <w:rFonts w:ascii="Palatino Linotype" w:hAnsi="Palatino Linotype"/>
          <w:b/>
        </w:rPr>
        <w:t xml:space="preserve">, </w:t>
      </w:r>
      <w:r w:rsidR="00265661" w:rsidRPr="00A11602">
        <w:rPr>
          <w:rFonts w:ascii="Palatino Linotype" w:hAnsi="Palatino Linotype"/>
        </w:rPr>
        <w:t xml:space="preserve">a través del Sistema de Acceso, Rectificación, Cancelación y Oposición de Datos Personales en el Estado de México, en lo subsecuente </w:t>
      </w:r>
      <w:r w:rsidR="00265661" w:rsidRPr="00A11602">
        <w:rPr>
          <w:rFonts w:ascii="Palatino Linotype" w:hAnsi="Palatino Linotype"/>
          <w:b/>
        </w:rPr>
        <w:t>EL SARCOEM</w:t>
      </w:r>
      <w:r w:rsidRPr="00A11602">
        <w:rPr>
          <w:rFonts w:ascii="Palatino Linotype" w:hAnsi="Palatino Linotype"/>
        </w:rPr>
        <w:t xml:space="preserve">, </w:t>
      </w:r>
      <w:r w:rsidR="0026427D" w:rsidRPr="00A11602">
        <w:rPr>
          <w:rFonts w:ascii="Palatino Linotype" w:hAnsi="Palatino Linotype" w:cs="Arial"/>
        </w:rPr>
        <w:t>en contra de la</w:t>
      </w:r>
      <w:r w:rsidR="00701918" w:rsidRPr="00A11602">
        <w:rPr>
          <w:rFonts w:ascii="Palatino Linotype" w:hAnsi="Palatino Linotype" w:cs="Arial"/>
        </w:rPr>
        <w:t xml:space="preserve"> </w:t>
      </w:r>
      <w:r w:rsidRPr="00A11602">
        <w:rPr>
          <w:rFonts w:ascii="Palatino Linotype" w:hAnsi="Palatino Linotype" w:cs="Arial"/>
        </w:rPr>
        <w:t>respuesta de</w:t>
      </w:r>
      <w:r w:rsidR="005301E2" w:rsidRPr="00A11602">
        <w:rPr>
          <w:rFonts w:ascii="Palatino Linotype" w:hAnsi="Palatino Linotype" w:cs="Arial"/>
        </w:rPr>
        <w:t xml:space="preserve"> </w:t>
      </w:r>
      <w:r w:rsidRPr="00A11602">
        <w:rPr>
          <w:rFonts w:ascii="Palatino Linotype" w:hAnsi="Palatino Linotype" w:cs="Arial"/>
        </w:rPr>
        <w:t>l</w:t>
      </w:r>
      <w:r w:rsidR="005301E2" w:rsidRPr="00A11602">
        <w:rPr>
          <w:rFonts w:ascii="Palatino Linotype" w:hAnsi="Palatino Linotype" w:cs="Arial"/>
        </w:rPr>
        <w:t>os</w:t>
      </w:r>
      <w:r w:rsidR="00532062" w:rsidRPr="00A11602">
        <w:rPr>
          <w:rFonts w:ascii="Palatino Linotype" w:hAnsi="Palatino Linotype" w:cs="Arial"/>
        </w:rPr>
        <w:t xml:space="preserve"> </w:t>
      </w:r>
      <w:r w:rsidR="005301E2" w:rsidRPr="00A11602">
        <w:rPr>
          <w:rFonts w:ascii="Palatino Linotype" w:hAnsi="Palatino Linotype" w:cs="Arial"/>
          <w:b/>
        </w:rPr>
        <w:t>Servicios Educativos Integrados al Estado de México</w:t>
      </w:r>
      <w:r w:rsidRPr="00A11602">
        <w:rPr>
          <w:rFonts w:ascii="Palatino Linotype" w:hAnsi="Palatino Linotype" w:cs="Arial"/>
          <w:b/>
        </w:rPr>
        <w:t>,</w:t>
      </w:r>
      <w:r w:rsidRPr="00A11602">
        <w:rPr>
          <w:rFonts w:ascii="Palatino Linotype" w:hAnsi="Palatino Linotype"/>
          <w:b/>
        </w:rPr>
        <w:t xml:space="preserve"> </w:t>
      </w:r>
      <w:r w:rsidRPr="00A11602">
        <w:rPr>
          <w:rFonts w:ascii="Palatino Linotype" w:hAnsi="Palatino Linotype"/>
        </w:rPr>
        <w:t xml:space="preserve">en lo sucesivo </w:t>
      </w:r>
      <w:r w:rsidRPr="00A11602">
        <w:rPr>
          <w:rFonts w:ascii="Palatino Linotype" w:hAnsi="Palatino Linotype"/>
          <w:b/>
        </w:rPr>
        <w:t>EL SUJETO OBLIGADO</w:t>
      </w:r>
      <w:r w:rsidRPr="00A11602">
        <w:rPr>
          <w:rFonts w:ascii="Palatino Linotype" w:hAnsi="Palatino Linotype"/>
        </w:rPr>
        <w:t>, se procede a dictar la presente resolución, con base en los siguientes:</w:t>
      </w:r>
    </w:p>
    <w:p w14:paraId="2907D39C" w14:textId="77777777" w:rsidR="00D2543B" w:rsidRPr="00A11602" w:rsidRDefault="00D2543B" w:rsidP="00A11602">
      <w:pPr>
        <w:spacing w:line="360" w:lineRule="auto"/>
        <w:jc w:val="both"/>
        <w:rPr>
          <w:rFonts w:ascii="Palatino Linotype" w:hAnsi="Palatino Linotype"/>
          <w:b/>
        </w:rPr>
      </w:pPr>
    </w:p>
    <w:p w14:paraId="6D4F2D4C" w14:textId="7847DB03" w:rsidR="009417CA" w:rsidRPr="00A11602" w:rsidRDefault="009417CA" w:rsidP="00A11602">
      <w:pPr>
        <w:pStyle w:val="Ttulo1"/>
        <w:spacing w:before="0" w:line="360" w:lineRule="auto"/>
        <w:jc w:val="center"/>
        <w:rPr>
          <w:rFonts w:ascii="Palatino Linotype" w:hAnsi="Palatino Linotype"/>
          <w:b/>
          <w:color w:val="000000" w:themeColor="text1"/>
          <w:sz w:val="24"/>
          <w:szCs w:val="24"/>
          <w:lang w:val="es-ES"/>
        </w:rPr>
      </w:pPr>
      <w:bookmarkStart w:id="0" w:name="_Toc83301686"/>
      <w:r w:rsidRPr="00A11602">
        <w:rPr>
          <w:rFonts w:ascii="Palatino Linotype" w:hAnsi="Palatino Linotype"/>
          <w:b/>
          <w:color w:val="000000" w:themeColor="text1"/>
          <w:sz w:val="24"/>
          <w:szCs w:val="24"/>
          <w:lang w:val="es-ES"/>
        </w:rPr>
        <w:t>A N T E C E D E N T E S</w:t>
      </w:r>
      <w:bookmarkEnd w:id="0"/>
    </w:p>
    <w:p w14:paraId="7296D1CF" w14:textId="77777777" w:rsidR="00D2543B" w:rsidRPr="00A11602" w:rsidRDefault="00D2543B" w:rsidP="00A11602">
      <w:pPr>
        <w:spacing w:line="360" w:lineRule="auto"/>
        <w:rPr>
          <w:rFonts w:ascii="Palatino Linotype" w:hAnsi="Palatino Linotype"/>
          <w:lang w:val="es-ES" w:eastAsia="es-ES"/>
        </w:rPr>
      </w:pPr>
    </w:p>
    <w:p w14:paraId="6C73856D" w14:textId="110F143A" w:rsidR="009417CA" w:rsidRPr="00A11602" w:rsidRDefault="009417CA" w:rsidP="00A11602">
      <w:pPr>
        <w:pStyle w:val="Prrafodelista"/>
        <w:numPr>
          <w:ilvl w:val="0"/>
          <w:numId w:val="7"/>
        </w:numPr>
        <w:spacing w:line="360" w:lineRule="auto"/>
        <w:ind w:left="0" w:firstLine="0"/>
        <w:jc w:val="both"/>
        <w:rPr>
          <w:rFonts w:ascii="Palatino Linotype" w:eastAsia="Calibri" w:hAnsi="Palatino Linotype" w:cs="Arial"/>
        </w:rPr>
      </w:pPr>
      <w:r w:rsidRPr="00A11602">
        <w:rPr>
          <w:rFonts w:ascii="Palatino Linotype" w:eastAsia="Calibri" w:hAnsi="Palatino Linotype" w:cs="Arial"/>
        </w:rPr>
        <w:t xml:space="preserve">El día </w:t>
      </w:r>
      <w:r w:rsidR="005301E2" w:rsidRPr="00A11602">
        <w:rPr>
          <w:rFonts w:ascii="Palatino Linotype" w:eastAsia="Calibri" w:hAnsi="Palatino Linotype" w:cs="Arial"/>
        </w:rPr>
        <w:t>veinte</w:t>
      </w:r>
      <w:r w:rsidRPr="00A11602">
        <w:rPr>
          <w:rFonts w:ascii="Palatino Linotype" w:eastAsia="Calibri" w:hAnsi="Palatino Linotype" w:cs="Arial"/>
        </w:rPr>
        <w:t xml:space="preserve"> (</w:t>
      </w:r>
      <w:r w:rsidR="005301E2" w:rsidRPr="00A11602">
        <w:rPr>
          <w:rFonts w:ascii="Palatino Linotype" w:eastAsia="Calibri" w:hAnsi="Palatino Linotype" w:cs="Arial"/>
        </w:rPr>
        <w:t>2</w:t>
      </w:r>
      <w:r w:rsidR="00651DC8" w:rsidRPr="00A11602">
        <w:rPr>
          <w:rFonts w:ascii="Palatino Linotype" w:eastAsia="Calibri" w:hAnsi="Palatino Linotype" w:cs="Arial"/>
        </w:rPr>
        <w:t>0</w:t>
      </w:r>
      <w:r w:rsidRPr="00A11602">
        <w:rPr>
          <w:rFonts w:ascii="Palatino Linotype" w:eastAsia="Calibri" w:hAnsi="Palatino Linotype" w:cs="Arial"/>
        </w:rPr>
        <w:t xml:space="preserve">) de </w:t>
      </w:r>
      <w:r w:rsidR="00651DC8" w:rsidRPr="00A11602">
        <w:rPr>
          <w:rFonts w:ascii="Palatino Linotype" w:eastAsia="Calibri" w:hAnsi="Palatino Linotype" w:cs="Arial"/>
        </w:rPr>
        <w:t>septiembre</w:t>
      </w:r>
      <w:r w:rsidRPr="00A11602">
        <w:rPr>
          <w:rFonts w:ascii="Palatino Linotype" w:eastAsia="Calibri" w:hAnsi="Palatino Linotype" w:cs="Arial"/>
        </w:rPr>
        <w:t xml:space="preserve"> de </w:t>
      </w:r>
      <w:proofErr w:type="gramStart"/>
      <w:r w:rsidRPr="00A11602">
        <w:rPr>
          <w:rFonts w:ascii="Palatino Linotype" w:eastAsia="Calibri" w:hAnsi="Palatino Linotype" w:cs="Arial"/>
        </w:rPr>
        <w:t>dos mil veintiuno</w:t>
      </w:r>
      <w:proofErr w:type="gramEnd"/>
      <w:r w:rsidRPr="00A11602">
        <w:rPr>
          <w:rFonts w:ascii="Palatino Linotype" w:hAnsi="Palatino Linotype"/>
          <w:b/>
        </w:rPr>
        <w:t xml:space="preserve">, </w:t>
      </w:r>
      <w:r w:rsidRPr="00A11602">
        <w:rPr>
          <w:rFonts w:ascii="Palatino Linotype" w:eastAsia="Calibri" w:hAnsi="Palatino Linotype" w:cs="Arial"/>
        </w:rPr>
        <w:t xml:space="preserve">se presentó ante el </w:t>
      </w:r>
      <w:r w:rsidRPr="00A11602">
        <w:rPr>
          <w:rFonts w:ascii="Palatino Linotype" w:eastAsia="Calibri" w:hAnsi="Palatino Linotype" w:cs="Arial"/>
          <w:b/>
        </w:rPr>
        <w:t>SUJETO OBLIGADO</w:t>
      </w:r>
      <w:r w:rsidRPr="00A11602">
        <w:rPr>
          <w:rFonts w:ascii="Palatino Linotype" w:eastAsia="Calibri" w:hAnsi="Palatino Linotype" w:cs="Arial"/>
        </w:rPr>
        <w:t xml:space="preserve"> vía </w:t>
      </w:r>
      <w:r w:rsidR="00F92085" w:rsidRPr="00A11602">
        <w:rPr>
          <w:rFonts w:ascii="Palatino Linotype" w:eastAsia="Calibri" w:hAnsi="Palatino Linotype" w:cs="Arial"/>
        </w:rPr>
        <w:t>SARCOEM</w:t>
      </w:r>
      <w:r w:rsidRPr="00A11602">
        <w:rPr>
          <w:rFonts w:ascii="Palatino Linotype" w:eastAsia="Calibri" w:hAnsi="Palatino Linotype" w:cs="Arial"/>
        </w:rPr>
        <w:t xml:space="preserve">, la solicitud de </w:t>
      </w:r>
      <w:r w:rsidR="005301E2" w:rsidRPr="00A11602">
        <w:rPr>
          <w:rFonts w:ascii="Palatino Linotype" w:eastAsia="Calibri" w:hAnsi="Palatino Linotype" w:cs="Arial"/>
        </w:rPr>
        <w:t>acceso</w:t>
      </w:r>
      <w:r w:rsidR="00F92085" w:rsidRPr="00A11602">
        <w:rPr>
          <w:rFonts w:ascii="Palatino Linotype" w:eastAsia="Calibri" w:hAnsi="Palatino Linotype" w:cs="Arial"/>
        </w:rPr>
        <w:t xml:space="preserve"> a datos personales</w:t>
      </w:r>
      <w:r w:rsidR="00651DC8" w:rsidRPr="00A11602">
        <w:rPr>
          <w:rFonts w:ascii="Palatino Linotype" w:eastAsia="Calibri" w:hAnsi="Palatino Linotype" w:cs="Arial"/>
        </w:rPr>
        <w:t xml:space="preserve">, </w:t>
      </w:r>
      <w:r w:rsidRPr="00A11602">
        <w:rPr>
          <w:rFonts w:ascii="Palatino Linotype" w:eastAsia="Calibri" w:hAnsi="Palatino Linotype" w:cs="Arial"/>
        </w:rPr>
        <w:t xml:space="preserve">registrada con </w:t>
      </w:r>
      <w:r w:rsidR="005301E2" w:rsidRPr="00A11602">
        <w:rPr>
          <w:rFonts w:ascii="Palatino Linotype" w:eastAsia="Calibri" w:hAnsi="Palatino Linotype" w:cs="Arial"/>
        </w:rPr>
        <w:t>e</w:t>
      </w:r>
      <w:r w:rsidRPr="00A11602">
        <w:rPr>
          <w:rFonts w:ascii="Palatino Linotype" w:eastAsia="Calibri" w:hAnsi="Palatino Linotype" w:cs="Arial"/>
        </w:rPr>
        <w:t>l número</w:t>
      </w:r>
      <w:r w:rsidRPr="00A11602">
        <w:rPr>
          <w:rFonts w:ascii="Palatino Linotype" w:hAnsi="Palatino Linotype"/>
          <w:b/>
          <w:bCs/>
          <w:color w:val="000000" w:themeColor="text1"/>
        </w:rPr>
        <w:t xml:space="preserve"> </w:t>
      </w:r>
      <w:r w:rsidR="005301E2" w:rsidRPr="00A11602">
        <w:rPr>
          <w:rFonts w:ascii="Palatino Linotype" w:hAnsi="Palatino Linotype"/>
          <w:b/>
          <w:bCs/>
          <w:color w:val="000000" w:themeColor="text1"/>
        </w:rPr>
        <w:t>00009/SEIEM/AD/2021</w:t>
      </w:r>
      <w:r w:rsidRPr="00A11602">
        <w:rPr>
          <w:rFonts w:ascii="Palatino Linotype" w:hAnsi="Palatino Linotype"/>
          <w:b/>
          <w:bCs/>
          <w:color w:val="000000" w:themeColor="text1"/>
        </w:rPr>
        <w:t>,</w:t>
      </w:r>
      <w:r w:rsidRPr="00A11602">
        <w:rPr>
          <w:rFonts w:ascii="Palatino Linotype" w:eastAsia="Calibri" w:hAnsi="Palatino Linotype" w:cs="Arial"/>
        </w:rPr>
        <w:t xml:space="preserve"> </w:t>
      </w:r>
      <w:r w:rsidR="002A30FF" w:rsidRPr="00A11602">
        <w:rPr>
          <w:rFonts w:ascii="Palatino Linotype" w:eastAsia="Calibri" w:hAnsi="Palatino Linotype" w:cs="Arial"/>
        </w:rPr>
        <w:t>cuyo contenido textual es el siguiente</w:t>
      </w:r>
      <w:r w:rsidRPr="00A11602">
        <w:rPr>
          <w:rFonts w:ascii="Palatino Linotype" w:eastAsia="Calibri" w:hAnsi="Palatino Linotype" w:cs="Arial"/>
        </w:rPr>
        <w:t>:</w:t>
      </w:r>
    </w:p>
    <w:p w14:paraId="22A33F87" w14:textId="77777777" w:rsidR="005301E2" w:rsidRPr="00A11602" w:rsidRDefault="005301E2" w:rsidP="00A11602">
      <w:pPr>
        <w:pStyle w:val="Prrafodelista"/>
        <w:spacing w:line="360" w:lineRule="auto"/>
        <w:ind w:left="0"/>
        <w:jc w:val="both"/>
        <w:rPr>
          <w:rFonts w:ascii="Palatino Linotype" w:eastAsia="Calibri" w:hAnsi="Palatino Linotype" w:cs="Arial"/>
        </w:rPr>
      </w:pPr>
    </w:p>
    <w:p w14:paraId="2D1FD574" w14:textId="1B1F2273" w:rsidR="005301E2" w:rsidRPr="00A11602" w:rsidRDefault="005301E2" w:rsidP="00A11602">
      <w:pPr>
        <w:pStyle w:val="Prrafodelista"/>
        <w:spacing w:line="360" w:lineRule="auto"/>
        <w:ind w:left="284" w:right="335"/>
        <w:jc w:val="both"/>
        <w:rPr>
          <w:rFonts w:ascii="Palatino Linotype" w:eastAsia="Calibri" w:hAnsi="Palatino Linotype" w:cs="Arial"/>
          <w:i/>
        </w:rPr>
      </w:pPr>
      <w:r w:rsidRPr="00A11602">
        <w:rPr>
          <w:rFonts w:ascii="Palatino Linotype" w:eastAsia="Calibri" w:hAnsi="Palatino Linotype" w:cs="Arial"/>
          <w:i/>
        </w:rPr>
        <w:t xml:space="preserve">“En el año 1992 fueron transferidas el Estado de </w:t>
      </w:r>
      <w:proofErr w:type="gramStart"/>
      <w:r w:rsidRPr="00A11602">
        <w:rPr>
          <w:rFonts w:ascii="Palatino Linotype" w:eastAsia="Calibri" w:hAnsi="Palatino Linotype" w:cs="Arial"/>
          <w:i/>
        </w:rPr>
        <w:t>México  dos</w:t>
      </w:r>
      <w:proofErr w:type="gramEnd"/>
      <w:r w:rsidRPr="00A11602">
        <w:rPr>
          <w:rFonts w:ascii="Palatino Linotype" w:eastAsia="Calibri" w:hAnsi="Palatino Linotype" w:cs="Arial"/>
          <w:i/>
        </w:rPr>
        <w:t xml:space="preserve">  plazas base en propiedad a nombre de la suscrita cada una con 12 horas, con claves presupuestarias 275112.0 E0963002098 y 275112.0 E0963002316. SOLICITO LA DOCUMENTACIÓN </w:t>
      </w:r>
      <w:r w:rsidRPr="00A11602">
        <w:rPr>
          <w:rFonts w:ascii="Palatino Linotype" w:eastAsia="Calibri" w:hAnsi="Palatino Linotype" w:cs="Arial"/>
          <w:i/>
        </w:rPr>
        <w:lastRenderedPageBreak/>
        <w:t xml:space="preserve">QUE ACREDITE DE MANERA ENUNCIATIVA LOS FUNDAMENTOS POR MEDIO DE LAS CUALES SE REALIZÓ DICHA TRANSFERENCIA DE PLAZAS; ES DECIR EL DOCUMENTO OFICIAL QUE CONTENGA LAS CLAVES DE LAS PLAZAS SOLICITO LA DOCUMENTACIÓN QUE ACREDITE LA PLAZA O PLAZAS QUE SE CREARON EN EL ESTADO DE MÉXICO A NOMBRE DE LA TRABAJADORA, EN LOS QUE CONSTE DE MANERA ENUNCIATIVA QUE LOS DERECHOS DE LA TRABAJADORA HAN SIDO RESPETADOS; ES DECIR EN LOS QUE CONSTE LA ANTIGÜEDAD, QUE LAS PLAZAS SON DEFINITIVAS, QUE CONSTEN LOS QUINQUENIOS, TRIENIOS, Y TODOS LOS BENEFICIOS QUE LA LEY OTORGA. SOLICITO LA BÚSQUEDA EXHAUSTIVA DE LA DOCUMENTACIÓN QUE ACREDITE TODO EL SEGUIMIENTO DEL USO DADO A LAS PARTIDAS PRESUPUESTARIAS TRANSFERIDAS A NOMBRE DE LA TRABAJADORA; HASTA EL DÍA DE HOY. NO ACEPTO COMO RESPUESTA DOCUMENTACIÓN REFERENTE AL NOMBRAMIENTO </w:t>
      </w:r>
      <w:bookmarkStart w:id="1" w:name="_GoBack"/>
      <w:r w:rsidRPr="00A11602">
        <w:rPr>
          <w:rFonts w:ascii="Palatino Linotype" w:eastAsia="Calibri" w:hAnsi="Palatino Linotype" w:cs="Arial"/>
          <w:i/>
        </w:rPr>
        <w:t>151324.0 E0963100001</w:t>
      </w:r>
      <w:bookmarkEnd w:id="1"/>
      <w:r w:rsidRPr="00A11602">
        <w:rPr>
          <w:rFonts w:ascii="Palatino Linotype" w:eastAsia="Calibri" w:hAnsi="Palatino Linotype" w:cs="Arial"/>
          <w:i/>
        </w:rPr>
        <w:t>, PORQUE DICHA CLAVE CORRESPONDE A UN NOMBRAMIENTO TEMPORAL, QUE CAUSÓ BAJA; Y NO HACE CONSTAR LA ANTIGÜEDAD, NI LAS COMPENSACIONES SALARIALES CON LOS QUE LA TRABAJADORA FUE TRANSFERIDA. TAMPOCO DICHA CLAVE PUEDE ACREDITAR EL USO DADO A LAS PARTIDAS PRESUPUESTARIAS, YA QUE DICHOS RECURSOS NO PUEDEN HABERSE ESFUMADO. ADJUNTO COPIA DE MI INE”</w:t>
      </w:r>
    </w:p>
    <w:p w14:paraId="7A083BA2" w14:textId="1595C70B" w:rsidR="009417CA" w:rsidRPr="00A11602" w:rsidRDefault="009417CA" w:rsidP="00A11602">
      <w:pPr>
        <w:spacing w:line="360" w:lineRule="auto"/>
        <w:ind w:right="49"/>
        <w:jc w:val="center"/>
        <w:rPr>
          <w:rFonts w:ascii="Palatino Linotype" w:eastAsia="Calibri" w:hAnsi="Palatino Linotype" w:cs="Arial"/>
        </w:rPr>
      </w:pPr>
    </w:p>
    <w:p w14:paraId="2B21E8B1" w14:textId="3D1F1E8A" w:rsidR="00412918" w:rsidRPr="00A11602" w:rsidRDefault="00CB2400" w:rsidP="00A11602">
      <w:pPr>
        <w:pStyle w:val="Prrafodelista"/>
        <w:numPr>
          <w:ilvl w:val="0"/>
          <w:numId w:val="7"/>
        </w:numPr>
        <w:spacing w:line="360" w:lineRule="auto"/>
        <w:ind w:left="0" w:firstLine="0"/>
        <w:jc w:val="both"/>
        <w:rPr>
          <w:rFonts w:ascii="Palatino Linotype" w:hAnsi="Palatino Linotype" w:cs="Arial"/>
          <w:color w:val="000000" w:themeColor="text1"/>
        </w:rPr>
      </w:pPr>
      <w:r w:rsidRPr="00A11602">
        <w:rPr>
          <w:rFonts w:ascii="Palatino Linotype" w:eastAsiaTheme="minorEastAsia" w:hAnsi="Palatino Linotype" w:cs="Arial"/>
          <w:lang w:val="es-ES_tradnl"/>
        </w:rPr>
        <w:lastRenderedPageBreak/>
        <w:t xml:space="preserve">Se </w:t>
      </w:r>
      <w:r w:rsidRPr="00A11602">
        <w:rPr>
          <w:rFonts w:ascii="Palatino Linotype" w:eastAsia="Calibri" w:hAnsi="Palatino Linotype" w:cs="Arial"/>
        </w:rPr>
        <w:t>hace</w:t>
      </w:r>
      <w:r w:rsidRPr="00A11602">
        <w:rPr>
          <w:rFonts w:ascii="Palatino Linotype" w:eastAsiaTheme="minorEastAsia" w:hAnsi="Palatino Linotype" w:cs="Arial"/>
          <w:lang w:val="es-ES_tradnl"/>
        </w:rPr>
        <w:t xml:space="preserve"> constar que</w:t>
      </w:r>
      <w:r w:rsidR="002A30FF" w:rsidRPr="00A11602">
        <w:rPr>
          <w:rFonts w:ascii="Palatino Linotype" w:eastAsiaTheme="minorEastAsia" w:hAnsi="Palatino Linotype" w:cs="Arial"/>
          <w:lang w:val="es-ES_tradnl"/>
        </w:rPr>
        <w:t xml:space="preserve"> se adjuntó el archivo electrónico denominado </w:t>
      </w:r>
      <w:r w:rsidR="005301E2" w:rsidRPr="00A11602">
        <w:rPr>
          <w:rFonts w:ascii="Palatino Linotype" w:eastAsiaTheme="minorEastAsia" w:hAnsi="Palatino Linotype" w:cs="Arial"/>
          <w:b/>
          <w:lang w:val="es-ES_tradnl"/>
        </w:rPr>
        <w:t>INE Yo 2020.pdf</w:t>
      </w:r>
      <w:r w:rsidR="002A30FF" w:rsidRPr="00A11602">
        <w:rPr>
          <w:rFonts w:ascii="Palatino Linotype" w:eastAsiaTheme="minorEastAsia" w:hAnsi="Palatino Linotype" w:cs="Arial"/>
          <w:b/>
          <w:lang w:val="es-ES_tradnl"/>
        </w:rPr>
        <w:t xml:space="preserve">, </w:t>
      </w:r>
      <w:r w:rsidR="002A30FF" w:rsidRPr="00A11602">
        <w:rPr>
          <w:rFonts w:ascii="Palatino Linotype" w:eastAsiaTheme="minorEastAsia" w:hAnsi="Palatino Linotype" w:cs="Arial"/>
          <w:lang w:val="es-ES_tradnl"/>
        </w:rPr>
        <w:t xml:space="preserve">cuyo contenido </w:t>
      </w:r>
      <w:r w:rsidR="002A30FF" w:rsidRPr="00A11602">
        <w:rPr>
          <w:rFonts w:ascii="Palatino Linotype" w:eastAsia="Calibri" w:hAnsi="Palatino Linotype" w:cs="Arial"/>
        </w:rPr>
        <w:t>corresponde</w:t>
      </w:r>
      <w:r w:rsidR="002A30FF" w:rsidRPr="00A11602">
        <w:rPr>
          <w:rFonts w:ascii="Palatino Linotype" w:eastAsiaTheme="minorEastAsia" w:hAnsi="Palatino Linotype" w:cs="Arial"/>
          <w:lang w:val="es-ES_tradnl"/>
        </w:rPr>
        <w:t xml:space="preserve"> a </w:t>
      </w:r>
      <w:r w:rsidR="005301E2" w:rsidRPr="00A11602">
        <w:rPr>
          <w:rFonts w:ascii="Palatino Linotype" w:eastAsiaTheme="minorEastAsia" w:hAnsi="Palatino Linotype" w:cs="Arial"/>
          <w:lang w:val="es-ES_tradnl"/>
        </w:rPr>
        <w:t>la credencial para votar de la solicitante</w:t>
      </w:r>
      <w:r w:rsidR="00A54660" w:rsidRPr="00A11602">
        <w:rPr>
          <w:rFonts w:ascii="Palatino Linotype" w:eastAsiaTheme="minorEastAsia" w:hAnsi="Palatino Linotype" w:cs="Arial"/>
          <w:lang w:val="es-ES_tradnl"/>
        </w:rPr>
        <w:t>.</w:t>
      </w:r>
    </w:p>
    <w:p w14:paraId="432D4420" w14:textId="77777777" w:rsidR="00D2543B" w:rsidRPr="00A11602" w:rsidRDefault="00D2543B" w:rsidP="00A11602">
      <w:pPr>
        <w:pStyle w:val="Prrafodelista"/>
        <w:spacing w:line="360" w:lineRule="auto"/>
        <w:ind w:left="0"/>
        <w:jc w:val="both"/>
        <w:rPr>
          <w:rFonts w:ascii="Palatino Linotype" w:hAnsi="Palatino Linotype" w:cs="Arial"/>
          <w:color w:val="000000" w:themeColor="text1"/>
        </w:rPr>
      </w:pPr>
    </w:p>
    <w:p w14:paraId="7682F3F1" w14:textId="74E0DF55" w:rsidR="00EF34C3" w:rsidRPr="00A11602" w:rsidRDefault="00C71CFC" w:rsidP="00A11602">
      <w:pPr>
        <w:pStyle w:val="Prrafodelista"/>
        <w:numPr>
          <w:ilvl w:val="0"/>
          <w:numId w:val="7"/>
        </w:numPr>
        <w:spacing w:line="360" w:lineRule="auto"/>
        <w:ind w:left="0" w:firstLine="0"/>
        <w:jc w:val="both"/>
        <w:rPr>
          <w:rFonts w:ascii="Palatino Linotype" w:hAnsi="Palatino Linotype" w:cs="Arial"/>
          <w:i/>
          <w:color w:val="000000" w:themeColor="text1"/>
        </w:rPr>
      </w:pPr>
      <w:r w:rsidRPr="00A11602">
        <w:rPr>
          <w:rFonts w:ascii="Palatino Linotype" w:eastAsiaTheme="minorEastAsia" w:hAnsi="Palatino Linotype" w:cs="Arial"/>
          <w:lang w:val="es-ES_tradnl"/>
        </w:rPr>
        <w:t xml:space="preserve">En fecha </w:t>
      </w:r>
      <w:r w:rsidR="005301E2" w:rsidRPr="00A11602">
        <w:rPr>
          <w:rFonts w:ascii="Palatino Linotype" w:eastAsiaTheme="minorEastAsia" w:hAnsi="Palatino Linotype" w:cs="Arial"/>
          <w:lang w:val="es-ES_tradnl"/>
        </w:rPr>
        <w:t>dieciocho</w:t>
      </w:r>
      <w:r w:rsidR="00202C4E" w:rsidRPr="00A11602">
        <w:rPr>
          <w:rFonts w:ascii="Palatino Linotype" w:eastAsiaTheme="minorEastAsia" w:hAnsi="Palatino Linotype" w:cs="Arial"/>
          <w:lang w:val="es-ES_tradnl"/>
        </w:rPr>
        <w:t xml:space="preserve"> (</w:t>
      </w:r>
      <w:r w:rsidR="005301E2" w:rsidRPr="00A11602">
        <w:rPr>
          <w:rFonts w:ascii="Palatino Linotype" w:eastAsiaTheme="minorEastAsia" w:hAnsi="Palatino Linotype" w:cs="Arial"/>
          <w:lang w:val="es-ES_tradnl"/>
        </w:rPr>
        <w:t>18</w:t>
      </w:r>
      <w:r w:rsidR="00202C4E" w:rsidRPr="00A11602">
        <w:rPr>
          <w:rFonts w:ascii="Palatino Linotype" w:eastAsiaTheme="minorEastAsia" w:hAnsi="Palatino Linotype" w:cs="Arial"/>
          <w:lang w:val="es-ES_tradnl"/>
        </w:rPr>
        <w:t>)</w:t>
      </w:r>
      <w:r w:rsidR="00A54660" w:rsidRPr="00A11602">
        <w:rPr>
          <w:rFonts w:ascii="Palatino Linotype" w:eastAsiaTheme="minorEastAsia" w:hAnsi="Palatino Linotype" w:cs="Arial"/>
          <w:lang w:val="es-ES_tradnl"/>
        </w:rPr>
        <w:t xml:space="preserve"> de octubre</w:t>
      </w:r>
      <w:r w:rsidR="00202C4E" w:rsidRPr="00A11602">
        <w:rPr>
          <w:rFonts w:ascii="Palatino Linotype" w:eastAsiaTheme="minorEastAsia" w:hAnsi="Palatino Linotype" w:cs="Arial"/>
          <w:lang w:val="es-ES_tradnl"/>
        </w:rPr>
        <w:t xml:space="preserve"> de dos mil veintiuno, el </w:t>
      </w:r>
      <w:r w:rsidR="00412918" w:rsidRPr="00A11602">
        <w:rPr>
          <w:rFonts w:ascii="Palatino Linotype" w:eastAsiaTheme="minorEastAsia" w:hAnsi="Palatino Linotype" w:cs="Arial"/>
          <w:b/>
          <w:lang w:val="es-ES_tradnl"/>
        </w:rPr>
        <w:t>SUJETO</w:t>
      </w: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00D3390E" w:rsidRPr="00A11602">
        <w:rPr>
          <w:rFonts w:ascii="Palatino Linotype" w:eastAsiaTheme="minorEastAsia" w:hAnsi="Palatino Linotype" w:cs="Arial"/>
          <w:b/>
          <w:lang w:val="es-ES_tradnl"/>
        </w:rPr>
        <w:t xml:space="preserve"> </w:t>
      </w:r>
      <w:proofErr w:type="gramStart"/>
      <w:r w:rsidR="00D3390E" w:rsidRPr="00A11602">
        <w:rPr>
          <w:rFonts w:ascii="Palatino Linotype" w:eastAsiaTheme="minorEastAsia" w:hAnsi="Palatino Linotype" w:cs="Arial"/>
          <w:b/>
          <w:lang w:val="es-ES_tradnl"/>
        </w:rPr>
        <w:t>OBLIGADO</w:t>
      </w:r>
      <w:r w:rsidR="00EF34C3" w:rsidRPr="00A11602">
        <w:rPr>
          <w:rFonts w:ascii="Palatino Linotype" w:eastAsiaTheme="minorEastAsia" w:hAnsi="Palatino Linotype" w:cs="Arial"/>
          <w:b/>
        </w:rPr>
        <w:t xml:space="preserve"> </w:t>
      </w:r>
      <w:r w:rsidR="00EF34C3" w:rsidRPr="00A11602">
        <w:rPr>
          <w:rFonts w:ascii="Palatino Linotype" w:eastAsiaTheme="minorEastAsia" w:hAnsi="Palatino Linotype" w:cs="Arial"/>
        </w:rPr>
        <w:t xml:space="preserve"> dio</w:t>
      </w:r>
      <w:proofErr w:type="gramEnd"/>
      <w:r w:rsidR="00EF34C3" w:rsidRPr="00A11602">
        <w:rPr>
          <w:rFonts w:ascii="Palatino Linotype" w:eastAsiaTheme="minorEastAsia" w:hAnsi="Palatino Linotype" w:cs="Arial"/>
        </w:rPr>
        <w:t xml:space="preserve"> </w:t>
      </w:r>
      <w:r w:rsidR="00EF34C3" w:rsidRPr="00A11602">
        <w:rPr>
          <w:rFonts w:ascii="Palatino Linotype" w:eastAsiaTheme="minorEastAsia" w:hAnsi="Palatino Linotype" w:cs="Arial"/>
          <w:lang w:val="es-ES_tradnl"/>
        </w:rPr>
        <w:t>respuesta</w:t>
      </w:r>
      <w:r w:rsidR="00EF34C3" w:rsidRPr="00A11602">
        <w:rPr>
          <w:rFonts w:ascii="Palatino Linotype" w:eastAsiaTheme="minorEastAsia" w:hAnsi="Palatino Linotype" w:cs="Arial"/>
        </w:rPr>
        <w:t xml:space="preserve"> a la solicitud de </w:t>
      </w:r>
      <w:r w:rsidR="00D3390E" w:rsidRPr="00A11602">
        <w:rPr>
          <w:rFonts w:ascii="Palatino Linotype" w:eastAsiaTheme="minorEastAsia" w:hAnsi="Palatino Linotype" w:cs="Arial"/>
        </w:rPr>
        <w:t xml:space="preserve">acceso a datos, </w:t>
      </w:r>
      <w:r w:rsidR="00D3390E" w:rsidRPr="00A11602">
        <w:rPr>
          <w:rFonts w:ascii="Palatino Linotype" w:eastAsiaTheme="minorEastAsia" w:hAnsi="Palatino Linotype" w:cs="Arial"/>
          <w:i/>
        </w:rPr>
        <w:t>grosso modo</w:t>
      </w:r>
      <w:r w:rsidR="00D3390E" w:rsidRPr="00A11602">
        <w:rPr>
          <w:rFonts w:ascii="Palatino Linotype" w:eastAsiaTheme="minorEastAsia" w:hAnsi="Palatino Linotype" w:cs="Arial"/>
        </w:rPr>
        <w:t xml:space="preserve"> </w:t>
      </w:r>
      <w:r w:rsidR="00CF46F0" w:rsidRPr="00A11602">
        <w:rPr>
          <w:rFonts w:ascii="Palatino Linotype" w:eastAsiaTheme="minorEastAsia" w:hAnsi="Palatino Linotype" w:cs="Arial"/>
        </w:rPr>
        <w:t>de la siguiente manera</w:t>
      </w:r>
      <w:r w:rsidR="00EF34C3" w:rsidRPr="00A11602">
        <w:rPr>
          <w:rFonts w:ascii="Palatino Linotype" w:eastAsiaTheme="minorEastAsia" w:hAnsi="Palatino Linotype" w:cs="Arial"/>
        </w:rPr>
        <w:t>:</w:t>
      </w:r>
    </w:p>
    <w:p w14:paraId="71E4C4F3" w14:textId="70A19C87" w:rsidR="00D3390E" w:rsidRPr="00A11602" w:rsidRDefault="00D3390E" w:rsidP="00A11602">
      <w:pPr>
        <w:tabs>
          <w:tab w:val="left" w:pos="142"/>
        </w:tabs>
        <w:spacing w:line="360" w:lineRule="auto"/>
        <w:contextualSpacing/>
        <w:jc w:val="center"/>
        <w:rPr>
          <w:rFonts w:ascii="Palatino Linotype" w:hAnsi="Palatino Linotype" w:cs="Arial"/>
          <w:color w:val="000000" w:themeColor="text1"/>
        </w:rPr>
      </w:pPr>
      <w:r w:rsidRPr="00A11602">
        <w:rPr>
          <w:rFonts w:ascii="Palatino Linotype" w:hAnsi="Palatino Linotype" w:cs="Arial"/>
          <w:noProof/>
          <w:color w:val="000000" w:themeColor="text1"/>
          <w:lang w:val="es-ES" w:eastAsia="es-ES"/>
        </w:rPr>
        <w:drawing>
          <wp:inline distT="0" distB="0" distL="0" distR="0" wp14:anchorId="0E0ED271" wp14:editId="27F0B4E2">
            <wp:extent cx="5225143" cy="969285"/>
            <wp:effectExtent l="19050" t="19050" r="13970" b="215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518" cy="973621"/>
                    </a:xfrm>
                    <a:prstGeom prst="rect">
                      <a:avLst/>
                    </a:prstGeom>
                    <a:noFill/>
                    <a:ln>
                      <a:solidFill>
                        <a:schemeClr val="tx1"/>
                      </a:solidFill>
                    </a:ln>
                  </pic:spPr>
                </pic:pic>
              </a:graphicData>
            </a:graphic>
          </wp:inline>
        </w:drawing>
      </w:r>
    </w:p>
    <w:p w14:paraId="70648EE4" w14:textId="77777777" w:rsidR="00D3390E" w:rsidRPr="00A11602" w:rsidRDefault="00D3390E" w:rsidP="00A11602">
      <w:pPr>
        <w:pStyle w:val="Prrafodelista"/>
        <w:spacing w:line="360" w:lineRule="auto"/>
        <w:rPr>
          <w:rFonts w:ascii="Palatino Linotype" w:hAnsi="Palatino Linotype" w:cs="Arial"/>
          <w:color w:val="000000" w:themeColor="text1"/>
        </w:rPr>
      </w:pPr>
    </w:p>
    <w:p w14:paraId="7EEC3E58" w14:textId="6301DAC4" w:rsidR="009417CA" w:rsidRPr="00A11602" w:rsidRDefault="00D3390E" w:rsidP="00A11602">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A11602">
        <w:rPr>
          <w:rFonts w:ascii="Palatino Linotype" w:hAnsi="Palatino Linotype" w:cs="Arial"/>
          <w:color w:val="000000" w:themeColor="text1"/>
        </w:rPr>
        <w:t>Inconforme con el</w:t>
      </w:r>
      <w:r w:rsidR="007B32ED" w:rsidRPr="00A11602">
        <w:rPr>
          <w:rFonts w:ascii="Palatino Linotype" w:hAnsi="Palatino Linotype" w:cs="Arial"/>
          <w:color w:val="000000" w:themeColor="text1"/>
        </w:rPr>
        <w:t xml:space="preserve"> </w:t>
      </w:r>
      <w:r w:rsidR="00D01D04" w:rsidRPr="00A11602">
        <w:rPr>
          <w:rFonts w:ascii="Palatino Linotype" w:hAnsi="Palatino Linotype" w:cs="Arial"/>
          <w:color w:val="000000" w:themeColor="text1"/>
        </w:rPr>
        <w:t xml:space="preserve">pronunciamiento del </w:t>
      </w:r>
      <w:r w:rsidR="00D01D04" w:rsidRPr="00A11602">
        <w:rPr>
          <w:rFonts w:ascii="Palatino Linotype" w:hAnsi="Palatino Linotype" w:cs="Arial"/>
          <w:b/>
          <w:color w:val="000000" w:themeColor="text1"/>
        </w:rPr>
        <w:t>SUJETO OBLIGADO</w:t>
      </w:r>
      <w:r w:rsidR="007B32ED" w:rsidRPr="00A11602">
        <w:rPr>
          <w:rFonts w:ascii="Palatino Linotype" w:hAnsi="Palatino Linotype" w:cs="Arial"/>
          <w:color w:val="000000" w:themeColor="text1"/>
        </w:rPr>
        <w:t xml:space="preserve">, </w:t>
      </w:r>
      <w:r w:rsidRPr="00A11602">
        <w:rPr>
          <w:rFonts w:ascii="Palatino Linotype" w:hAnsi="Palatino Linotype" w:cs="Arial"/>
          <w:color w:val="000000" w:themeColor="text1"/>
        </w:rPr>
        <w:t>la particular</w:t>
      </w:r>
      <w:r w:rsidR="007B32ED" w:rsidRPr="00A11602">
        <w:rPr>
          <w:rFonts w:ascii="Palatino Linotype" w:hAnsi="Palatino Linotype" w:cs="Arial"/>
          <w:color w:val="000000" w:themeColor="text1"/>
        </w:rPr>
        <w:t xml:space="preserve"> e</w:t>
      </w:r>
      <w:r w:rsidR="009417CA" w:rsidRPr="00A11602">
        <w:rPr>
          <w:rFonts w:ascii="Palatino Linotype" w:hAnsi="Palatino Linotype" w:cs="Arial"/>
          <w:color w:val="000000" w:themeColor="text1"/>
        </w:rPr>
        <w:t xml:space="preserve">n fecha </w:t>
      </w:r>
      <w:r w:rsidRPr="00A11602">
        <w:rPr>
          <w:rFonts w:ascii="Palatino Linotype" w:hAnsi="Palatino Linotype" w:cs="Arial"/>
          <w:color w:val="000000" w:themeColor="text1"/>
        </w:rPr>
        <w:t>ocho</w:t>
      </w:r>
      <w:r w:rsidR="00E47970" w:rsidRPr="00A11602">
        <w:rPr>
          <w:rFonts w:ascii="Palatino Linotype" w:hAnsi="Palatino Linotype" w:cs="Arial"/>
          <w:color w:val="000000" w:themeColor="text1"/>
        </w:rPr>
        <w:t xml:space="preserve"> </w:t>
      </w:r>
      <w:r w:rsidR="009417CA" w:rsidRPr="00A11602">
        <w:rPr>
          <w:rFonts w:ascii="Palatino Linotype" w:hAnsi="Palatino Linotype" w:cs="Arial"/>
          <w:color w:val="000000" w:themeColor="text1"/>
        </w:rPr>
        <w:t>(</w:t>
      </w:r>
      <w:r w:rsidRPr="00A11602">
        <w:rPr>
          <w:rFonts w:ascii="Palatino Linotype" w:hAnsi="Palatino Linotype" w:cs="Arial"/>
          <w:color w:val="000000" w:themeColor="text1"/>
        </w:rPr>
        <w:t>08</w:t>
      </w:r>
      <w:r w:rsidR="009417CA" w:rsidRPr="00A11602">
        <w:rPr>
          <w:rFonts w:ascii="Palatino Linotype" w:hAnsi="Palatino Linotype" w:cs="Arial"/>
          <w:color w:val="000000" w:themeColor="text1"/>
        </w:rPr>
        <w:t xml:space="preserve">) de </w:t>
      </w:r>
      <w:r w:rsidRPr="00A11602">
        <w:rPr>
          <w:rFonts w:ascii="Palatino Linotype" w:hAnsi="Palatino Linotype" w:cs="Arial"/>
          <w:color w:val="000000" w:themeColor="text1"/>
        </w:rPr>
        <w:t>noviem</w:t>
      </w:r>
      <w:r w:rsidR="00D01D04" w:rsidRPr="00A11602">
        <w:rPr>
          <w:rFonts w:ascii="Palatino Linotype" w:hAnsi="Palatino Linotype" w:cs="Arial"/>
          <w:color w:val="000000" w:themeColor="text1"/>
        </w:rPr>
        <w:t>bre</w:t>
      </w:r>
      <w:r w:rsidR="007B32ED" w:rsidRPr="00A11602">
        <w:rPr>
          <w:rFonts w:ascii="Palatino Linotype" w:hAnsi="Palatino Linotype" w:cs="Arial"/>
          <w:color w:val="000000" w:themeColor="text1"/>
        </w:rPr>
        <w:t xml:space="preserve"> de </w:t>
      </w:r>
      <w:proofErr w:type="gramStart"/>
      <w:r w:rsidR="007B32ED" w:rsidRPr="00A11602">
        <w:rPr>
          <w:rFonts w:ascii="Palatino Linotype" w:hAnsi="Palatino Linotype" w:cs="Arial"/>
          <w:color w:val="000000" w:themeColor="text1"/>
        </w:rPr>
        <w:t>dos mil veintiuno</w:t>
      </w:r>
      <w:proofErr w:type="gramEnd"/>
      <w:r w:rsidR="007B32ED" w:rsidRPr="00A11602">
        <w:rPr>
          <w:rFonts w:ascii="Palatino Linotype" w:hAnsi="Palatino Linotype" w:cs="Arial"/>
          <w:color w:val="000000" w:themeColor="text1"/>
        </w:rPr>
        <w:t xml:space="preserve">, </w:t>
      </w:r>
      <w:r w:rsidR="00CF46F0" w:rsidRPr="00A11602">
        <w:rPr>
          <w:rFonts w:ascii="Palatino Linotype" w:hAnsi="Palatino Linotype" w:cs="Arial"/>
          <w:color w:val="000000" w:themeColor="text1"/>
        </w:rPr>
        <w:t xml:space="preserve">interpuso </w:t>
      </w:r>
      <w:r w:rsidRPr="00A11602">
        <w:rPr>
          <w:rFonts w:ascii="Palatino Linotype" w:hAnsi="Palatino Linotype" w:cs="Arial"/>
          <w:color w:val="000000" w:themeColor="text1"/>
        </w:rPr>
        <w:t>e</w:t>
      </w:r>
      <w:r w:rsidR="009417CA" w:rsidRPr="00A11602">
        <w:rPr>
          <w:rFonts w:ascii="Palatino Linotype" w:hAnsi="Palatino Linotype" w:cs="Arial"/>
          <w:color w:val="000000" w:themeColor="text1"/>
        </w:rPr>
        <w:t>l recurso de revisión, señalando como:</w:t>
      </w:r>
    </w:p>
    <w:p w14:paraId="02D7C674" w14:textId="77777777" w:rsidR="00D01D04" w:rsidRPr="00A11602" w:rsidRDefault="00D01D04" w:rsidP="00A11602">
      <w:pPr>
        <w:pStyle w:val="Prrafodelista"/>
        <w:spacing w:line="360" w:lineRule="auto"/>
        <w:rPr>
          <w:rFonts w:ascii="Palatino Linotype" w:hAnsi="Palatino Linotype" w:cs="Arial"/>
          <w:i/>
          <w:color w:val="000000" w:themeColor="text1"/>
        </w:rPr>
      </w:pPr>
    </w:p>
    <w:p w14:paraId="277E4464" w14:textId="1D2DD842" w:rsidR="009417CA" w:rsidRPr="00A11602" w:rsidRDefault="009417CA" w:rsidP="00A11602">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12749"/>
      <w:bookmarkStart w:id="92" w:name="_Toc81212778"/>
      <w:bookmarkStart w:id="93" w:name="_Toc81212945"/>
      <w:bookmarkStart w:id="94" w:name="_Toc81213623"/>
      <w:bookmarkStart w:id="95" w:name="_Toc81445477"/>
      <w:bookmarkStart w:id="96" w:name="_Toc81447900"/>
      <w:bookmarkStart w:id="97" w:name="_Toc83301687"/>
      <w:r w:rsidRPr="00A11602">
        <w:rPr>
          <w:rStyle w:val="Ttulo2Car"/>
          <w:rFonts w:ascii="Palatino Linotype" w:hAnsi="Palatino Linotype"/>
          <w:b/>
          <w:color w:val="000000" w:themeColor="text1"/>
          <w:sz w:val="24"/>
          <w:szCs w:val="24"/>
        </w:rPr>
        <w:t>Acto impugnado</w:t>
      </w:r>
      <w:bookmarkEnd w:id="2"/>
      <w:r w:rsidRPr="00A11602">
        <w:rPr>
          <w:rStyle w:val="Ttulo2Car"/>
          <w:rFonts w:ascii="Palatino Linotype" w:hAnsi="Palatino Linotype"/>
          <w:b/>
          <w:color w:val="000000" w:themeColor="text1"/>
          <w:sz w:val="24"/>
          <w:szCs w:val="24"/>
        </w:rPr>
        <w:t xml:space="preserve">: </w:t>
      </w:r>
      <w:r w:rsidRPr="00A11602">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D3390E" w:rsidRPr="00A11602">
        <w:rPr>
          <w:rStyle w:val="Ttulo2Car"/>
          <w:rFonts w:ascii="Palatino Linotype" w:hAnsi="Palatino Linotype"/>
          <w:i/>
          <w:color w:val="000000" w:themeColor="text1"/>
          <w:sz w:val="24"/>
          <w:szCs w:val="24"/>
        </w:rPr>
        <w:t>Por medio de la presente vengo a impugnar la respuesta dada,</w:t>
      </w:r>
      <w:r w:rsidRPr="00A11602">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A11602">
        <w:rPr>
          <w:rFonts w:ascii="Palatino Linotype" w:hAnsi="Palatino Linotype"/>
          <w:i/>
          <w:color w:val="000000" w:themeColor="text1"/>
        </w:rPr>
        <w:t xml:space="preserve"> </w:t>
      </w:r>
      <w:bookmarkStart w:id="98" w:name="_Toc466982515"/>
      <w:bookmarkStart w:id="99" w:name="_Toc27589209"/>
      <w:bookmarkStart w:id="100" w:name="_Toc29395023"/>
      <w:bookmarkStart w:id="101" w:name="_Toc29481468"/>
      <w:bookmarkStart w:id="102" w:name="_Toc33113912"/>
      <w:bookmarkStart w:id="103" w:name="_Toc33643060"/>
      <w:bookmarkStart w:id="104" w:name="_Toc33724992"/>
      <w:bookmarkStart w:id="105" w:name="_Toc33726435"/>
      <w:bookmarkStart w:id="106" w:name="_Toc34157663"/>
      <w:bookmarkStart w:id="107" w:name="_Toc35003616"/>
      <w:bookmarkStart w:id="108" w:name="_Toc35535692"/>
      <w:bookmarkStart w:id="109" w:name="_Toc52971950"/>
      <w:bookmarkStart w:id="110" w:name="_Toc52996699"/>
      <w:bookmarkStart w:id="111" w:name="_Toc54138947"/>
      <w:bookmarkStart w:id="112" w:name="_Toc54267071"/>
      <w:bookmarkStart w:id="113" w:name="_Toc61462045"/>
      <w:bookmarkStart w:id="114" w:name="_Toc62081312"/>
      <w:bookmarkStart w:id="115" w:name="_Toc62765905"/>
      <w:bookmarkStart w:id="116" w:name="_Toc63932066"/>
      <w:bookmarkStart w:id="117" w:name="_Toc65793607"/>
      <w:bookmarkStart w:id="118" w:name="_Toc66973887"/>
      <w:bookmarkStart w:id="119" w:name="_Toc66974016"/>
      <w:bookmarkStart w:id="120" w:name="_Toc66979492"/>
      <w:bookmarkStart w:id="121" w:name="_Toc66998019"/>
      <w:bookmarkStart w:id="122" w:name="_Toc66998081"/>
      <w:bookmarkStart w:id="123" w:name="_Toc471908127"/>
      <w:bookmarkStart w:id="124" w:name="_Toc491791301"/>
      <w:bookmarkStart w:id="125" w:name="_Toc496726171"/>
      <w:bookmarkStart w:id="126" w:name="_Toc497242135"/>
      <w:bookmarkStart w:id="127" w:name="_Toc497292518"/>
      <w:bookmarkStart w:id="128" w:name="_Toc498503717"/>
      <w:bookmarkStart w:id="129" w:name="_Toc499568661"/>
      <w:bookmarkStart w:id="130" w:name="_Toc499568694"/>
      <w:bookmarkStart w:id="131" w:name="_Toc499665453"/>
      <w:bookmarkStart w:id="132" w:name="_Toc499729820"/>
      <w:bookmarkStart w:id="133" w:name="_Toc499835025"/>
      <w:bookmarkStart w:id="134" w:name="_Toc499835836"/>
      <w:bookmarkStart w:id="135" w:name="_Toc499835859"/>
      <w:bookmarkStart w:id="136" w:name="_Toc500264538"/>
      <w:bookmarkStart w:id="137" w:name="_Toc503290276"/>
      <w:bookmarkStart w:id="138" w:name="_Toc524009638"/>
      <w:bookmarkStart w:id="139" w:name="_Toc524009673"/>
      <w:bookmarkStart w:id="140" w:name="_Toc524602721"/>
      <w:bookmarkStart w:id="141" w:name="_Toc526365280"/>
      <w:bookmarkStart w:id="142" w:name="_Toc526365338"/>
      <w:bookmarkStart w:id="143" w:name="_Toc530067665"/>
      <w:bookmarkStart w:id="144" w:name="_Toc530067693"/>
      <w:bookmarkStart w:id="145" w:name="_Toc530067940"/>
      <w:bookmarkStart w:id="146" w:name="_Toc530590421"/>
      <w:bookmarkStart w:id="147" w:name="_Toc530593952"/>
      <w:bookmarkStart w:id="148" w:name="_Toc531190249"/>
      <w:bookmarkStart w:id="149" w:name="_Toc531190296"/>
      <w:bookmarkStart w:id="150" w:name="_Toc534908209"/>
      <w:bookmarkStart w:id="151" w:name="_Toc534909345"/>
      <w:bookmarkStart w:id="152" w:name="_Toc535353306"/>
      <w:bookmarkStart w:id="153" w:name="_Toc535353792"/>
      <w:bookmarkStart w:id="154" w:name="_Toc18436352"/>
      <w:bookmarkStart w:id="155" w:name="_Toc18436386"/>
      <w:bookmarkStart w:id="156" w:name="_Toc18513478"/>
      <w:bookmarkStart w:id="157" w:name="_Toc18513504"/>
      <w:bookmarkStart w:id="158" w:name="_Toc18606802"/>
      <w:bookmarkStart w:id="159" w:name="_Toc19723537"/>
      <w:bookmarkStart w:id="160" w:name="_Toc20322796"/>
      <w:bookmarkStart w:id="161" w:name="_Toc20323053"/>
      <w:bookmarkStart w:id="162" w:name="_Toc20323182"/>
      <w:bookmarkStart w:id="163" w:name="_Toc20420592"/>
      <w:bookmarkStart w:id="164" w:name="_Toc20421580"/>
      <w:bookmarkStart w:id="165" w:name="_Toc21027317"/>
      <w:bookmarkStart w:id="166" w:name="_Toc22660653"/>
      <w:bookmarkStart w:id="167" w:name="_Toc22811624"/>
      <w:bookmarkStart w:id="168"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2126754" w14:textId="77777777" w:rsidR="009417CA" w:rsidRPr="00A11602" w:rsidRDefault="009417CA" w:rsidP="00A11602">
      <w:pPr>
        <w:pStyle w:val="Prrafodelista"/>
        <w:tabs>
          <w:tab w:val="left" w:pos="0"/>
        </w:tabs>
        <w:spacing w:line="360" w:lineRule="auto"/>
        <w:ind w:right="49"/>
        <w:jc w:val="both"/>
        <w:rPr>
          <w:rFonts w:ascii="Palatino Linotype" w:hAnsi="Palatino Linotype"/>
          <w:i/>
          <w:color w:val="000000" w:themeColor="text1"/>
        </w:rPr>
      </w:pPr>
    </w:p>
    <w:p w14:paraId="0712C16F" w14:textId="13FAF2A0" w:rsidR="009417CA" w:rsidRPr="00A11602" w:rsidRDefault="009417CA" w:rsidP="00A11602">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9" w:name="_Toc68785282"/>
      <w:bookmarkStart w:id="170" w:name="_Toc69381530"/>
      <w:bookmarkStart w:id="171" w:name="_Toc69381640"/>
      <w:bookmarkStart w:id="172" w:name="_Toc69831973"/>
      <w:bookmarkStart w:id="173" w:name="_Toc69843169"/>
      <w:bookmarkStart w:id="174" w:name="_Toc69843264"/>
      <w:bookmarkStart w:id="175" w:name="_Toc69843416"/>
      <w:bookmarkStart w:id="176" w:name="_Toc69843554"/>
      <w:bookmarkStart w:id="177" w:name="_Toc70082897"/>
      <w:bookmarkStart w:id="178" w:name="_Toc70082934"/>
      <w:bookmarkStart w:id="179" w:name="_Toc70593345"/>
      <w:bookmarkStart w:id="180" w:name="_Toc72501021"/>
      <w:bookmarkStart w:id="181" w:name="_Toc72501064"/>
      <w:bookmarkStart w:id="182" w:name="_Toc74778591"/>
      <w:bookmarkStart w:id="183" w:name="_Toc80642338"/>
      <w:bookmarkStart w:id="184" w:name="_Toc80642359"/>
      <w:bookmarkStart w:id="185" w:name="_Toc80642426"/>
      <w:bookmarkStart w:id="186" w:name="_Toc80673808"/>
      <w:bookmarkStart w:id="187" w:name="_Toc81212750"/>
      <w:bookmarkStart w:id="188" w:name="_Toc81212779"/>
      <w:bookmarkStart w:id="189" w:name="_Toc81212946"/>
      <w:bookmarkStart w:id="190" w:name="_Toc81213624"/>
      <w:bookmarkStart w:id="191" w:name="_Toc81445478"/>
      <w:bookmarkStart w:id="192" w:name="_Toc81447901"/>
      <w:bookmarkStart w:id="193" w:name="_Toc83301688"/>
      <w:r w:rsidRPr="00A11602">
        <w:rPr>
          <w:rStyle w:val="Ttulo2Car"/>
          <w:rFonts w:ascii="Palatino Linotype" w:hAnsi="Palatino Linotype"/>
          <w:b/>
          <w:color w:val="000000" w:themeColor="text1"/>
          <w:sz w:val="24"/>
          <w:szCs w:val="24"/>
        </w:rPr>
        <w:t>Razones o Motivos de inconformidad:</w:t>
      </w:r>
      <w:bookmarkEnd w:id="9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A11602">
        <w:rPr>
          <w:rFonts w:ascii="Palatino Linotype" w:hAnsi="Palatino Linotype"/>
          <w:b/>
          <w:color w:val="000000" w:themeColor="text1"/>
        </w:rPr>
        <w:t xml:space="preserve"> </w:t>
      </w:r>
      <w:r w:rsidRPr="00A11602">
        <w:rPr>
          <w:rFonts w:ascii="Palatino Linotype" w:hAnsi="Palatino Linotype"/>
          <w:i/>
          <w:color w:val="000000" w:themeColor="text1"/>
        </w:rPr>
        <w:t>“</w:t>
      </w:r>
      <w:r w:rsidR="00D3390E" w:rsidRPr="00A11602">
        <w:rPr>
          <w:rFonts w:ascii="Palatino Linotype" w:hAnsi="Palatino Linotype"/>
          <w:i/>
          <w:color w:val="000000" w:themeColor="text1"/>
        </w:rPr>
        <w:t xml:space="preserve">La documentación entregada no es la que solicité. </w:t>
      </w:r>
      <w:proofErr w:type="spellStart"/>
      <w:r w:rsidR="00D3390E" w:rsidRPr="00A11602">
        <w:rPr>
          <w:rFonts w:ascii="Palatino Linotype" w:hAnsi="Palatino Linotype"/>
          <w:i/>
          <w:color w:val="000000" w:themeColor="text1"/>
        </w:rPr>
        <w:t>Aegumentan</w:t>
      </w:r>
      <w:proofErr w:type="spellEnd"/>
      <w:r w:rsidR="00D3390E" w:rsidRPr="00A11602">
        <w:rPr>
          <w:rFonts w:ascii="Palatino Linotype" w:hAnsi="Palatino Linotype"/>
          <w:i/>
          <w:color w:val="000000" w:themeColor="text1"/>
        </w:rPr>
        <w:t xml:space="preserve"> que no la tienen, por lo que solicito la búsqueda exhaustiva. No puede pasar desapercibido que manifiestan que en diversas consultas se ha aportado la documentación solicitada, lo cual FALSO, ya que si así fuera, no habría motivos para volver a negarla, sobre lo cual manifiesto que han proporcionado documentación diversa; por lo que solicito, ya que el sujeto obligado lo mencionó, que </w:t>
      </w:r>
      <w:r w:rsidR="00D3390E" w:rsidRPr="00A11602">
        <w:rPr>
          <w:rFonts w:ascii="Palatino Linotype" w:hAnsi="Palatino Linotype"/>
          <w:i/>
          <w:color w:val="000000" w:themeColor="text1"/>
        </w:rPr>
        <w:lastRenderedPageBreak/>
        <w:t xml:space="preserve">detallen la documentación que entregaron y la describan con todo detalle, y expliquen </w:t>
      </w:r>
      <w:proofErr w:type="spellStart"/>
      <w:r w:rsidR="00D3390E" w:rsidRPr="00A11602">
        <w:rPr>
          <w:rFonts w:ascii="Palatino Linotype" w:hAnsi="Palatino Linotype"/>
          <w:i/>
          <w:color w:val="000000" w:themeColor="text1"/>
        </w:rPr>
        <w:t>por que</w:t>
      </w:r>
      <w:proofErr w:type="spellEnd"/>
      <w:r w:rsidR="00D3390E" w:rsidRPr="00A11602">
        <w:rPr>
          <w:rFonts w:ascii="Palatino Linotype" w:hAnsi="Palatino Linotype"/>
          <w:i/>
          <w:color w:val="000000" w:themeColor="text1"/>
        </w:rPr>
        <w:t xml:space="preserve"> </w:t>
      </w:r>
      <w:proofErr w:type="gramStart"/>
      <w:r w:rsidR="00D3390E" w:rsidRPr="00A11602">
        <w:rPr>
          <w:rFonts w:ascii="Palatino Linotype" w:hAnsi="Palatino Linotype"/>
          <w:i/>
          <w:color w:val="000000" w:themeColor="text1"/>
        </w:rPr>
        <w:t>sí ,</w:t>
      </w:r>
      <w:proofErr w:type="gramEnd"/>
      <w:r w:rsidR="00D3390E" w:rsidRPr="00A11602">
        <w:rPr>
          <w:rFonts w:ascii="Palatino Linotype" w:hAnsi="Palatino Linotype"/>
          <w:i/>
          <w:color w:val="000000" w:themeColor="text1"/>
        </w:rPr>
        <w:t xml:space="preserve"> o </w:t>
      </w:r>
      <w:proofErr w:type="spellStart"/>
      <w:r w:rsidR="00D3390E" w:rsidRPr="00A11602">
        <w:rPr>
          <w:rFonts w:ascii="Palatino Linotype" w:hAnsi="Palatino Linotype"/>
          <w:i/>
          <w:color w:val="000000" w:themeColor="text1"/>
        </w:rPr>
        <w:t>porqué</w:t>
      </w:r>
      <w:proofErr w:type="spellEnd"/>
      <w:r w:rsidR="00D3390E" w:rsidRPr="00A11602">
        <w:rPr>
          <w:rFonts w:ascii="Palatino Linotype" w:hAnsi="Palatino Linotype"/>
          <w:i/>
          <w:color w:val="000000" w:themeColor="text1"/>
        </w:rPr>
        <w:t xml:space="preserve"> no corresponde a la documentación solicitada. Atentamente</w:t>
      </w:r>
      <w:r w:rsidRPr="00A11602">
        <w:rPr>
          <w:rFonts w:ascii="Palatino Linotype" w:hAnsi="Palatino Linotype"/>
          <w:i/>
          <w:color w:val="000000" w:themeColor="text1"/>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37DE8A3" w14:textId="77777777" w:rsidR="00E47970" w:rsidRPr="00A11602" w:rsidRDefault="00E47970" w:rsidP="00A11602">
      <w:pPr>
        <w:pStyle w:val="Prrafodelista"/>
        <w:tabs>
          <w:tab w:val="left" w:pos="0"/>
        </w:tabs>
        <w:spacing w:line="360" w:lineRule="auto"/>
        <w:ind w:left="720" w:right="49"/>
        <w:contextualSpacing/>
        <w:jc w:val="both"/>
        <w:rPr>
          <w:rStyle w:val="Ttulo2Car"/>
          <w:rFonts w:ascii="Palatino Linotype" w:hAnsi="Palatino Linotype"/>
          <w:b/>
          <w:color w:val="000000" w:themeColor="text1"/>
          <w:sz w:val="24"/>
          <w:szCs w:val="24"/>
        </w:rPr>
      </w:pPr>
    </w:p>
    <w:p w14:paraId="18403F73" w14:textId="16C615C2" w:rsidR="00E5024B" w:rsidRPr="00A11602" w:rsidRDefault="009417CA" w:rsidP="00A11602">
      <w:pPr>
        <w:numPr>
          <w:ilvl w:val="0"/>
          <w:numId w:val="7"/>
        </w:numPr>
        <w:tabs>
          <w:tab w:val="left" w:pos="142"/>
        </w:tabs>
        <w:spacing w:line="360" w:lineRule="auto"/>
        <w:ind w:left="0" w:firstLine="0"/>
        <w:contextualSpacing/>
        <w:jc w:val="both"/>
        <w:rPr>
          <w:rFonts w:ascii="Palatino Linotype" w:eastAsia="Calibri" w:hAnsi="Palatino Linotype" w:cs="Arial"/>
        </w:rPr>
      </w:pPr>
      <w:r w:rsidRPr="00A11602">
        <w:rPr>
          <w:rFonts w:ascii="Palatino Linotype" w:eastAsia="Calibri" w:hAnsi="Palatino Linotype" w:cs="Arial"/>
        </w:rPr>
        <w:t xml:space="preserve">Se </w:t>
      </w:r>
      <w:r w:rsidR="00BC24B5" w:rsidRPr="00A11602">
        <w:rPr>
          <w:rFonts w:ascii="Palatino Linotype" w:hAnsi="Palatino Linotype" w:cs="Arial"/>
          <w:color w:val="000000" w:themeColor="text1"/>
        </w:rPr>
        <w:t>registraron</w:t>
      </w:r>
      <w:r w:rsidRPr="00A11602">
        <w:rPr>
          <w:rFonts w:ascii="Palatino Linotype" w:eastAsia="Calibri" w:hAnsi="Palatino Linotype" w:cs="Arial"/>
        </w:rPr>
        <w:t xml:space="preserve"> l</w:t>
      </w:r>
      <w:r w:rsidR="00BC24B5" w:rsidRPr="00A11602">
        <w:rPr>
          <w:rFonts w:ascii="Palatino Linotype" w:eastAsia="Calibri" w:hAnsi="Palatino Linotype" w:cs="Arial"/>
        </w:rPr>
        <w:t>os</w:t>
      </w:r>
      <w:r w:rsidRPr="00A11602">
        <w:rPr>
          <w:rFonts w:ascii="Palatino Linotype" w:eastAsia="Calibri" w:hAnsi="Palatino Linotype" w:cs="Arial"/>
        </w:rPr>
        <w:t xml:space="preserve"> recurso</w:t>
      </w:r>
      <w:r w:rsidR="00BC24B5" w:rsidRPr="00A11602">
        <w:rPr>
          <w:rFonts w:ascii="Palatino Linotype" w:eastAsia="Calibri" w:hAnsi="Palatino Linotype" w:cs="Arial"/>
        </w:rPr>
        <w:t>s</w:t>
      </w:r>
      <w:r w:rsidRPr="00A11602">
        <w:rPr>
          <w:rFonts w:ascii="Palatino Linotype" w:eastAsia="Calibri" w:hAnsi="Palatino Linotype" w:cs="Arial"/>
        </w:rPr>
        <w:t xml:space="preserve"> de revisión bajo l</w:t>
      </w:r>
      <w:r w:rsidR="00BC24B5" w:rsidRPr="00A11602">
        <w:rPr>
          <w:rFonts w:ascii="Palatino Linotype" w:eastAsia="Calibri" w:hAnsi="Palatino Linotype" w:cs="Arial"/>
        </w:rPr>
        <w:t>os</w:t>
      </w:r>
      <w:r w:rsidRPr="00A11602">
        <w:rPr>
          <w:rFonts w:ascii="Palatino Linotype" w:eastAsia="Calibri" w:hAnsi="Palatino Linotype" w:cs="Arial"/>
        </w:rPr>
        <w:t xml:space="preserve"> número</w:t>
      </w:r>
      <w:r w:rsidR="00BC24B5" w:rsidRPr="00A11602">
        <w:rPr>
          <w:rFonts w:ascii="Palatino Linotype" w:eastAsia="Calibri" w:hAnsi="Palatino Linotype" w:cs="Arial"/>
        </w:rPr>
        <w:t>s</w:t>
      </w:r>
      <w:r w:rsidRPr="00A11602">
        <w:rPr>
          <w:rFonts w:ascii="Palatino Linotype" w:eastAsia="Calibri" w:hAnsi="Palatino Linotype" w:cs="Arial"/>
        </w:rPr>
        <w:t xml:space="preserve"> de expediente</w:t>
      </w:r>
      <w:r w:rsidR="00BC24B5" w:rsidRPr="00A11602">
        <w:rPr>
          <w:rFonts w:ascii="Palatino Linotype" w:eastAsia="Calibri" w:hAnsi="Palatino Linotype" w:cs="Arial"/>
        </w:rPr>
        <w:t>s</w:t>
      </w:r>
      <w:r w:rsidRPr="00A11602">
        <w:rPr>
          <w:rFonts w:ascii="Palatino Linotype" w:eastAsia="Calibri" w:hAnsi="Palatino Linotype" w:cs="Arial"/>
        </w:rPr>
        <w:t xml:space="preserve"> al rubro indicado</w:t>
      </w:r>
      <w:r w:rsidR="00BC24B5" w:rsidRPr="00A11602">
        <w:rPr>
          <w:rFonts w:ascii="Palatino Linotype" w:eastAsia="Calibri" w:hAnsi="Palatino Linotype" w:cs="Arial"/>
        </w:rPr>
        <w:t>s, turnando</w:t>
      </w:r>
      <w:r w:rsidR="00B877A7" w:rsidRPr="00A11602">
        <w:rPr>
          <w:rFonts w:ascii="Palatino Linotype" w:eastAsia="Calibri" w:hAnsi="Palatino Linotype" w:cs="Arial"/>
        </w:rPr>
        <w:t xml:space="preserve"> el recurso de revisión</w:t>
      </w:r>
      <w:r w:rsidRPr="00A11602">
        <w:rPr>
          <w:rFonts w:ascii="Palatino Linotype" w:eastAsia="Calibri" w:hAnsi="Palatino Linotype" w:cs="Arial"/>
        </w:rPr>
        <w:t xml:space="preserve"> </w:t>
      </w:r>
      <w:r w:rsidR="00BC24B5" w:rsidRPr="00A11602">
        <w:rPr>
          <w:rFonts w:ascii="Palatino Linotype" w:eastAsia="Calibri" w:hAnsi="Palatino Linotype" w:cs="Arial"/>
        </w:rPr>
        <w:t>a la</w:t>
      </w:r>
      <w:r w:rsidR="00BC24B5" w:rsidRPr="00A11602">
        <w:rPr>
          <w:rFonts w:ascii="Palatino Linotype" w:eastAsia="Calibri" w:hAnsi="Palatino Linotype" w:cs="Arial"/>
          <w:b/>
        </w:rPr>
        <w:t xml:space="preserve"> Comisionada </w:t>
      </w:r>
      <w:r w:rsidR="00606699" w:rsidRPr="00A11602">
        <w:rPr>
          <w:rFonts w:ascii="Palatino Linotype" w:eastAsia="Calibri" w:hAnsi="Palatino Linotype" w:cs="Arial"/>
          <w:b/>
        </w:rPr>
        <w:t>María del Rosario Mejía Ayala</w:t>
      </w:r>
      <w:r w:rsidRPr="00A11602">
        <w:rPr>
          <w:rFonts w:ascii="Palatino Linotype" w:eastAsia="Calibri" w:hAnsi="Palatino Linotype" w:cs="Arial"/>
        </w:rPr>
        <w:t xml:space="preserve">, </w:t>
      </w:r>
      <w:r w:rsidR="00B877A7" w:rsidRPr="00A11602">
        <w:rPr>
          <w:rFonts w:ascii="Palatino Linotype" w:eastAsia="Calibri" w:hAnsi="Palatino Linotype" w:cs="Arial"/>
        </w:rPr>
        <w:t>para los efectos de los artículos 129, 130 y 131, de la Ley de Protección de Datos Personales en Posesión de Sujetos Obligados del Estado de México y Municipios.</w:t>
      </w:r>
    </w:p>
    <w:p w14:paraId="4C8EE6B5" w14:textId="77777777" w:rsidR="00D2543B" w:rsidRPr="00A11602" w:rsidRDefault="00D2543B" w:rsidP="00A11602">
      <w:pPr>
        <w:pStyle w:val="Prrafodelista"/>
        <w:spacing w:line="360" w:lineRule="auto"/>
        <w:ind w:left="0"/>
        <w:jc w:val="both"/>
        <w:rPr>
          <w:rFonts w:ascii="Palatino Linotype" w:eastAsia="Calibri" w:hAnsi="Palatino Linotype" w:cs="Arial"/>
        </w:rPr>
      </w:pPr>
    </w:p>
    <w:p w14:paraId="67731004" w14:textId="7E819856" w:rsidR="004C0D53" w:rsidRPr="00A11602" w:rsidRDefault="007B32ED" w:rsidP="00A11602">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hAnsi="Palatino Linotype"/>
          <w:color w:val="000000"/>
        </w:rPr>
        <w:t>La</w:t>
      </w:r>
      <w:r w:rsidR="00B877A7" w:rsidRPr="00A11602">
        <w:rPr>
          <w:rFonts w:ascii="Palatino Linotype" w:hAnsi="Palatino Linotype"/>
          <w:color w:val="000000"/>
        </w:rPr>
        <w:t xml:space="preserve"> </w:t>
      </w:r>
      <w:r w:rsidR="00561B7E" w:rsidRPr="00A11602">
        <w:rPr>
          <w:rFonts w:ascii="Palatino Linotype" w:hAnsi="Palatino Linotype"/>
          <w:color w:val="000000"/>
        </w:rPr>
        <w:t>Comisionada</w:t>
      </w:r>
      <w:r w:rsidR="009417CA" w:rsidRPr="00A11602">
        <w:rPr>
          <w:rFonts w:ascii="Palatino Linotype" w:hAnsi="Palatino Linotype"/>
          <w:color w:val="000000"/>
        </w:rPr>
        <w:t xml:space="preserve"> Ponente, a través del acuerdo de admisión de fecha </w:t>
      </w:r>
      <w:r w:rsidR="004142AF" w:rsidRPr="00A11602">
        <w:rPr>
          <w:rFonts w:ascii="Palatino Linotype" w:hAnsi="Palatino Linotype"/>
          <w:color w:val="000000"/>
        </w:rPr>
        <w:t>doce</w:t>
      </w:r>
      <w:r w:rsidR="00606699" w:rsidRPr="00A11602">
        <w:rPr>
          <w:rFonts w:ascii="Palatino Linotype" w:hAnsi="Palatino Linotype"/>
          <w:color w:val="000000"/>
        </w:rPr>
        <w:t xml:space="preserve"> (</w:t>
      </w:r>
      <w:r w:rsidR="004142AF" w:rsidRPr="00A11602">
        <w:rPr>
          <w:rFonts w:ascii="Palatino Linotype" w:hAnsi="Palatino Linotype"/>
          <w:color w:val="000000"/>
        </w:rPr>
        <w:t xml:space="preserve">12) </w:t>
      </w:r>
      <w:r w:rsidR="009417CA" w:rsidRPr="00A11602">
        <w:rPr>
          <w:rFonts w:ascii="Palatino Linotype" w:hAnsi="Palatino Linotype"/>
          <w:color w:val="000000"/>
        </w:rPr>
        <w:t xml:space="preserve">de </w:t>
      </w:r>
      <w:r w:rsidR="00606699" w:rsidRPr="00A11602">
        <w:rPr>
          <w:rFonts w:ascii="Palatino Linotype" w:hAnsi="Palatino Linotype"/>
          <w:color w:val="000000"/>
        </w:rPr>
        <w:t>noviembre</w:t>
      </w:r>
      <w:r w:rsidR="009417CA" w:rsidRPr="00A11602">
        <w:rPr>
          <w:rFonts w:ascii="Palatino Linotype" w:hAnsi="Palatino Linotype"/>
          <w:color w:val="000000"/>
        </w:rPr>
        <w:t xml:space="preserve"> de dos mil veintiuno,</w:t>
      </w:r>
      <w:r w:rsidR="004C0D53" w:rsidRPr="00A11602">
        <w:rPr>
          <w:rFonts w:ascii="Palatino Linotype" w:hAnsi="Palatino Linotype"/>
          <w:color w:val="000000"/>
        </w:rPr>
        <w:t xml:space="preserve"> y</w:t>
      </w:r>
      <w:r w:rsidR="009417CA" w:rsidRPr="00A11602">
        <w:rPr>
          <w:rFonts w:ascii="Palatino Linotype" w:hAnsi="Palatino Linotype"/>
          <w:color w:val="000000"/>
        </w:rPr>
        <w:t xml:space="preserve"> </w:t>
      </w:r>
      <w:r w:rsidR="004C0D53" w:rsidRPr="00A11602">
        <w:rPr>
          <w:rFonts w:ascii="Palatino Linotype" w:hAnsi="Palatino Linotype"/>
          <w:color w:val="000000"/>
        </w:rPr>
        <w:t xml:space="preserve">a efecto de salvaguardar el derecho fundamental </w:t>
      </w:r>
      <w:r w:rsidR="008C07DB" w:rsidRPr="00A11602">
        <w:rPr>
          <w:rFonts w:ascii="Palatino Linotype" w:hAnsi="Palatino Linotype"/>
          <w:color w:val="000000"/>
        </w:rPr>
        <w:t>del ejercicio de los derechos de acceso, rectificación, cancelación y oposición (ARCO)</w:t>
      </w:r>
      <w:r w:rsidR="004C0D53" w:rsidRPr="00A11602">
        <w:rPr>
          <w:rFonts w:ascii="Palatino Linotype" w:hAnsi="Palatino Linotype"/>
          <w:color w:val="000000"/>
        </w:rPr>
        <w:t>, expuso que se daría curso a</w:t>
      </w:r>
      <w:r w:rsidR="00606699" w:rsidRPr="00A11602">
        <w:rPr>
          <w:rFonts w:ascii="Palatino Linotype" w:hAnsi="Palatino Linotype"/>
          <w:color w:val="000000"/>
        </w:rPr>
        <w:t xml:space="preserve"> </w:t>
      </w:r>
      <w:r w:rsidR="004C0D53" w:rsidRPr="00A11602">
        <w:rPr>
          <w:rFonts w:ascii="Palatino Linotype" w:hAnsi="Palatino Linotype"/>
          <w:color w:val="000000"/>
        </w:rPr>
        <w:t>l</w:t>
      </w:r>
      <w:r w:rsidR="00606699" w:rsidRPr="00A11602">
        <w:rPr>
          <w:rFonts w:ascii="Palatino Linotype" w:hAnsi="Palatino Linotype"/>
          <w:color w:val="000000"/>
        </w:rPr>
        <w:t>os</w:t>
      </w:r>
      <w:r w:rsidR="004C0D53" w:rsidRPr="00A11602">
        <w:rPr>
          <w:rFonts w:ascii="Palatino Linotype" w:hAnsi="Palatino Linotype"/>
          <w:color w:val="000000"/>
        </w:rPr>
        <w:t xml:space="preserve"> recurso</w:t>
      </w:r>
      <w:r w:rsidR="00606699" w:rsidRPr="00A11602">
        <w:rPr>
          <w:rFonts w:ascii="Palatino Linotype" w:hAnsi="Palatino Linotype"/>
          <w:color w:val="000000"/>
        </w:rPr>
        <w:t>s</w:t>
      </w:r>
      <w:r w:rsidR="004C0D53" w:rsidRPr="00A11602">
        <w:rPr>
          <w:rFonts w:ascii="Palatino Linotype" w:hAnsi="Palatino Linotype"/>
          <w:color w:val="000000"/>
        </w:rPr>
        <w:t xml:space="preserve"> de revisión, para que, de acuerdo al procedimiento establecido en la Ley de Protección de Datos Personales en Posesión de Sujetos Obligados del Estado de México y Municipios, se manifestaran en conciliación, mediando este Órgano Garante, y llegar a un acuerdo que pusiera fin al recurso de revisión; con fundamento en el artículo 129, fracción XII, 130 y 131 de la Ley de Protección de Datos Personales en Posesión de Sujetos Obligados del Estado de México y Municipios.</w:t>
      </w:r>
    </w:p>
    <w:p w14:paraId="0D845FC5" w14:textId="77777777" w:rsidR="004C0D53" w:rsidRPr="00A11602" w:rsidRDefault="004C0D53" w:rsidP="00A11602">
      <w:pPr>
        <w:pStyle w:val="Prrafodelista"/>
        <w:spacing w:line="360" w:lineRule="auto"/>
        <w:rPr>
          <w:rFonts w:ascii="Palatino Linotype" w:hAnsi="Palatino Linotype"/>
          <w:color w:val="000000"/>
        </w:rPr>
      </w:pPr>
    </w:p>
    <w:p w14:paraId="2D81D562" w14:textId="58E7B331" w:rsidR="009D39CF" w:rsidRPr="00A11602" w:rsidRDefault="00EC5071" w:rsidP="00A11602">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hAnsi="Palatino Linotype"/>
          <w:color w:val="000000"/>
        </w:rPr>
        <w:t>E</w:t>
      </w:r>
      <w:r w:rsidR="004142AF" w:rsidRPr="00A11602">
        <w:rPr>
          <w:rFonts w:ascii="Palatino Linotype" w:hAnsi="Palatino Linotype"/>
          <w:color w:val="000000"/>
        </w:rPr>
        <w:t>l doce</w:t>
      </w:r>
      <w:r w:rsidR="009D39CF" w:rsidRPr="00A11602">
        <w:rPr>
          <w:rFonts w:ascii="Palatino Linotype" w:hAnsi="Palatino Linotype"/>
          <w:color w:val="000000"/>
        </w:rPr>
        <w:t xml:space="preserve"> (</w:t>
      </w:r>
      <w:r w:rsidR="004142AF" w:rsidRPr="00A11602">
        <w:rPr>
          <w:rFonts w:ascii="Palatino Linotype" w:hAnsi="Palatino Linotype"/>
          <w:color w:val="000000"/>
        </w:rPr>
        <w:t>12</w:t>
      </w:r>
      <w:r w:rsidR="004C0D53" w:rsidRPr="00A11602">
        <w:rPr>
          <w:rFonts w:ascii="Palatino Linotype" w:hAnsi="Palatino Linotype"/>
          <w:color w:val="000000"/>
        </w:rPr>
        <w:t xml:space="preserve">) de </w:t>
      </w:r>
      <w:r w:rsidR="009D39CF" w:rsidRPr="00A11602">
        <w:rPr>
          <w:rFonts w:ascii="Palatino Linotype" w:hAnsi="Palatino Linotype"/>
          <w:color w:val="000000"/>
        </w:rPr>
        <w:t>noviembre</w:t>
      </w:r>
      <w:r w:rsidR="004C0D53" w:rsidRPr="00A11602">
        <w:rPr>
          <w:rFonts w:ascii="Palatino Linotype" w:hAnsi="Palatino Linotype"/>
          <w:color w:val="000000"/>
        </w:rPr>
        <w:t xml:space="preserve"> del año en curso, </w:t>
      </w:r>
      <w:r w:rsidR="009D39CF" w:rsidRPr="00A11602">
        <w:rPr>
          <w:rFonts w:ascii="Palatino Linotype" w:hAnsi="Palatino Linotype"/>
          <w:color w:val="000000"/>
        </w:rPr>
        <w:t>se estableciero</w:t>
      </w:r>
      <w:r w:rsidR="004142AF" w:rsidRPr="00A11602">
        <w:rPr>
          <w:rFonts w:ascii="Palatino Linotype" w:hAnsi="Palatino Linotype"/>
          <w:color w:val="000000"/>
        </w:rPr>
        <w:t>n los puntos de controversia de</w:t>
      </w:r>
      <w:r w:rsidR="009D39CF" w:rsidRPr="00A11602">
        <w:rPr>
          <w:rFonts w:ascii="Palatino Linotype" w:hAnsi="Palatino Linotype"/>
          <w:color w:val="000000"/>
        </w:rPr>
        <w:t xml:space="preserve">l recurso de revisión y se concedió a las partes un término de siete días hábiles contados a partir de la notificación de los acuerdos, para que </w:t>
      </w:r>
      <w:r w:rsidR="009D39CF" w:rsidRPr="00A11602">
        <w:rPr>
          <w:rFonts w:ascii="Palatino Linotype" w:hAnsi="Palatino Linotype"/>
          <w:color w:val="000000"/>
        </w:rPr>
        <w:lastRenderedPageBreak/>
        <w:t>manifestaran, por cualquier medio, su voluntad de conciliar</w:t>
      </w:r>
      <w:r w:rsidR="00F168D3" w:rsidRPr="00A11602">
        <w:rPr>
          <w:rFonts w:ascii="Palatino Linotype" w:hAnsi="Palatino Linotype"/>
          <w:color w:val="000000"/>
        </w:rPr>
        <w:t>, de conformidad a lo establecido en los artículos 131 y 132 de la Ley de Protección de Datos Personales en Posesión de Sujetos Obligados del Estado de México y Municipios.</w:t>
      </w:r>
    </w:p>
    <w:p w14:paraId="05D1BA56" w14:textId="77777777" w:rsidR="009D39CF" w:rsidRPr="00A11602" w:rsidRDefault="009D39CF" w:rsidP="00A11602">
      <w:pPr>
        <w:pStyle w:val="Prrafodelista"/>
        <w:spacing w:line="360" w:lineRule="auto"/>
        <w:rPr>
          <w:rFonts w:ascii="Palatino Linotype" w:hAnsi="Palatino Linotype"/>
          <w:color w:val="000000"/>
        </w:rPr>
      </w:pPr>
    </w:p>
    <w:p w14:paraId="4D48F0A9" w14:textId="3C4D358E" w:rsidR="004C0D53" w:rsidRPr="00A11602" w:rsidRDefault="009D39CF" w:rsidP="00A11602">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hAnsi="Palatino Linotype"/>
          <w:color w:val="000000"/>
        </w:rPr>
        <w:t xml:space="preserve">De </w:t>
      </w:r>
      <w:r w:rsidR="004142AF" w:rsidRPr="00A11602">
        <w:rPr>
          <w:rFonts w:ascii="Palatino Linotype" w:hAnsi="Palatino Linotype"/>
          <w:color w:val="000000"/>
        </w:rPr>
        <w:t>las constancias que obran en el</w:t>
      </w:r>
      <w:r w:rsidRPr="00A11602">
        <w:rPr>
          <w:rFonts w:ascii="Palatino Linotype" w:hAnsi="Palatino Linotype"/>
          <w:color w:val="000000"/>
        </w:rPr>
        <w:t xml:space="preserve"> expediente electrónico en que se actúa, </w:t>
      </w:r>
      <w:r w:rsidR="00F168D3" w:rsidRPr="00A11602">
        <w:rPr>
          <w:rFonts w:ascii="Palatino Linotype" w:hAnsi="Palatino Linotype"/>
          <w:color w:val="000000"/>
        </w:rPr>
        <w:t>se advirtió que transcurrido el termino de referencia,</w:t>
      </w:r>
      <w:r w:rsidRPr="00A11602">
        <w:rPr>
          <w:rFonts w:ascii="Palatino Linotype" w:hAnsi="Palatino Linotype"/>
          <w:color w:val="000000"/>
        </w:rPr>
        <w:t xml:space="preserve"> ninguna de las partes manifest</w:t>
      </w:r>
      <w:r w:rsidR="00F168D3" w:rsidRPr="00A11602">
        <w:rPr>
          <w:rFonts w:ascii="Palatino Linotype" w:hAnsi="Palatino Linotype"/>
          <w:color w:val="000000"/>
        </w:rPr>
        <w:t>ó</w:t>
      </w:r>
      <w:r w:rsidR="004C0D53" w:rsidRPr="00A11602">
        <w:rPr>
          <w:rFonts w:ascii="Palatino Linotype" w:hAnsi="Palatino Linotype"/>
          <w:color w:val="000000"/>
        </w:rPr>
        <w:t xml:space="preserve"> su intención de conciliar</w:t>
      </w:r>
      <w:r w:rsidRPr="00A11602">
        <w:rPr>
          <w:rFonts w:ascii="Palatino Linotype" w:hAnsi="Palatino Linotype"/>
          <w:color w:val="000000"/>
        </w:rPr>
        <w:t xml:space="preserve">, por tanto, mediante acuerdo de fecha </w:t>
      </w:r>
      <w:r w:rsidR="004142AF" w:rsidRPr="00A11602">
        <w:rPr>
          <w:rFonts w:ascii="Palatino Linotype" w:hAnsi="Palatino Linotype"/>
          <w:color w:val="000000"/>
        </w:rPr>
        <w:t>veintiuno (21</w:t>
      </w:r>
      <w:r w:rsidRPr="00A11602">
        <w:rPr>
          <w:rFonts w:ascii="Palatino Linotype" w:hAnsi="Palatino Linotype"/>
          <w:color w:val="000000"/>
        </w:rPr>
        <w:t xml:space="preserve">) </w:t>
      </w:r>
      <w:r w:rsidR="00F168D3" w:rsidRPr="00A11602">
        <w:rPr>
          <w:rFonts w:ascii="Palatino Linotype" w:hAnsi="Palatino Linotype"/>
          <w:color w:val="000000"/>
        </w:rPr>
        <w:t xml:space="preserve">de diciembre de </w:t>
      </w:r>
      <w:proofErr w:type="gramStart"/>
      <w:r w:rsidR="00F168D3" w:rsidRPr="00A11602">
        <w:rPr>
          <w:rFonts w:ascii="Palatino Linotype" w:hAnsi="Palatino Linotype"/>
          <w:color w:val="000000"/>
        </w:rPr>
        <w:t>dos mil veintiuno</w:t>
      </w:r>
      <w:proofErr w:type="gramEnd"/>
      <w:r w:rsidR="00F168D3" w:rsidRPr="00A11602">
        <w:rPr>
          <w:rFonts w:ascii="Palatino Linotype" w:hAnsi="Palatino Linotype"/>
          <w:color w:val="000000"/>
        </w:rPr>
        <w:t>, se notificó el Acuerdo de Preclusión, que extinguió el derecho de las partes para llevar a cabo una conciliación voluntaria.</w:t>
      </w:r>
    </w:p>
    <w:p w14:paraId="067787DD" w14:textId="77777777" w:rsidR="004C0D53" w:rsidRPr="00A11602" w:rsidRDefault="004C0D53" w:rsidP="00A11602">
      <w:pPr>
        <w:spacing w:line="360" w:lineRule="auto"/>
        <w:jc w:val="center"/>
        <w:rPr>
          <w:rFonts w:ascii="Palatino Linotype" w:hAnsi="Palatino Linotype"/>
          <w:color w:val="000000"/>
        </w:rPr>
      </w:pPr>
    </w:p>
    <w:p w14:paraId="75061726" w14:textId="2E516FF6" w:rsidR="005123A8" w:rsidRPr="00A11602" w:rsidRDefault="00F168D3" w:rsidP="00A11602">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hAnsi="Palatino Linotype"/>
          <w:color w:val="000000"/>
        </w:rPr>
        <w:t xml:space="preserve">Seguidamente se </w:t>
      </w:r>
      <w:r w:rsidR="009417CA" w:rsidRPr="00A11602">
        <w:rPr>
          <w:rFonts w:ascii="Palatino Linotype" w:hAnsi="Palatino Linotype"/>
          <w:color w:val="000000"/>
        </w:rPr>
        <w:t>pu</w:t>
      </w:r>
      <w:r w:rsidRPr="00A11602">
        <w:rPr>
          <w:rFonts w:ascii="Palatino Linotype" w:hAnsi="Palatino Linotype"/>
          <w:color w:val="000000"/>
        </w:rPr>
        <w:t xml:space="preserve">so a disposición de las partes </w:t>
      </w:r>
      <w:r w:rsidR="009417CA" w:rsidRPr="00A11602">
        <w:rPr>
          <w:rFonts w:ascii="Palatino Linotype" w:hAnsi="Palatino Linotype"/>
          <w:color w:val="000000"/>
        </w:rPr>
        <w:t>l</w:t>
      </w:r>
      <w:r w:rsidRPr="00A11602">
        <w:rPr>
          <w:rFonts w:ascii="Palatino Linotype" w:hAnsi="Palatino Linotype"/>
          <w:color w:val="000000"/>
        </w:rPr>
        <w:t>os</w:t>
      </w:r>
      <w:r w:rsidR="009417CA" w:rsidRPr="00A11602">
        <w:rPr>
          <w:rFonts w:ascii="Palatino Linotype" w:hAnsi="Palatino Linotype"/>
          <w:color w:val="000000"/>
        </w:rPr>
        <w:t xml:space="preserve"> expediente</w:t>
      </w:r>
      <w:r w:rsidRPr="00A11602">
        <w:rPr>
          <w:rFonts w:ascii="Palatino Linotype" w:hAnsi="Palatino Linotype"/>
          <w:color w:val="000000"/>
        </w:rPr>
        <w:t>s</w:t>
      </w:r>
      <w:r w:rsidR="009417CA" w:rsidRPr="00A11602">
        <w:rPr>
          <w:rFonts w:ascii="Palatino Linotype" w:hAnsi="Palatino Linotype"/>
          <w:color w:val="000000"/>
        </w:rPr>
        <w:t xml:space="preserve"> electrónico</w:t>
      </w:r>
      <w:r w:rsidRPr="00A11602">
        <w:rPr>
          <w:rFonts w:ascii="Palatino Linotype" w:hAnsi="Palatino Linotype"/>
          <w:color w:val="000000"/>
        </w:rPr>
        <w:t>s</w:t>
      </w:r>
      <w:r w:rsidR="009417CA" w:rsidRPr="00A11602">
        <w:rPr>
          <w:rFonts w:ascii="Palatino Linotype" w:hAnsi="Palatino Linotype"/>
          <w:color w:val="000000"/>
        </w:rPr>
        <w:t xml:space="preserve"> a efecto de que en un plazo máximo de siete </w:t>
      </w:r>
      <w:r w:rsidR="00F96461" w:rsidRPr="00A11602">
        <w:rPr>
          <w:rFonts w:ascii="Palatino Linotype" w:hAnsi="Palatino Linotype"/>
          <w:color w:val="000000"/>
        </w:rPr>
        <w:t xml:space="preserve">(7) </w:t>
      </w:r>
      <w:r w:rsidR="009417CA" w:rsidRPr="00A11602">
        <w:rPr>
          <w:rFonts w:ascii="Palatino Linotype" w:hAnsi="Palatino Linotype"/>
          <w:color w:val="000000"/>
        </w:rPr>
        <w:t xml:space="preserve">días manifestaran lo que a derecho conviniera, ofrecieran pruebas y alegatos según corresponda al caso concreto, de esta forma para que el </w:t>
      </w:r>
      <w:r w:rsidR="009417CA" w:rsidRPr="00A11602">
        <w:rPr>
          <w:rFonts w:ascii="Palatino Linotype" w:hAnsi="Palatino Linotype"/>
          <w:b/>
          <w:color w:val="000000"/>
        </w:rPr>
        <w:t xml:space="preserve">SUJETO OBLIGADO </w:t>
      </w:r>
      <w:r w:rsidR="009417CA" w:rsidRPr="00A11602">
        <w:rPr>
          <w:rFonts w:ascii="Palatino Linotype" w:hAnsi="Palatino Linotype"/>
          <w:color w:val="000000"/>
        </w:rPr>
        <w:t>presentara el Informe Justificado procedente.</w:t>
      </w:r>
    </w:p>
    <w:p w14:paraId="1D520763" w14:textId="77777777" w:rsidR="00D2543B" w:rsidRPr="00A11602" w:rsidRDefault="00D2543B" w:rsidP="00A11602">
      <w:pPr>
        <w:pStyle w:val="Prrafodelista"/>
        <w:spacing w:line="360" w:lineRule="auto"/>
        <w:rPr>
          <w:rFonts w:ascii="Palatino Linotype" w:hAnsi="Palatino Linotype"/>
          <w:color w:val="000000"/>
        </w:rPr>
      </w:pPr>
    </w:p>
    <w:p w14:paraId="26EC5D4D" w14:textId="6CCF9EDD" w:rsidR="00FD71C1" w:rsidRPr="00A11602" w:rsidRDefault="009417CA" w:rsidP="00A11602">
      <w:pPr>
        <w:pStyle w:val="Prrafodelista"/>
        <w:numPr>
          <w:ilvl w:val="0"/>
          <w:numId w:val="7"/>
        </w:numPr>
        <w:spacing w:line="360" w:lineRule="auto"/>
        <w:ind w:left="0" w:firstLine="0"/>
        <w:jc w:val="both"/>
        <w:rPr>
          <w:rFonts w:ascii="Palatino Linotype" w:hAnsi="Palatino Linotype"/>
        </w:rPr>
      </w:pPr>
      <w:r w:rsidRPr="00A11602">
        <w:rPr>
          <w:rFonts w:ascii="Palatino Linotype" w:hAnsi="Palatino Linotype"/>
        </w:rPr>
        <w:t xml:space="preserve">El </w:t>
      </w:r>
      <w:r w:rsidRPr="00A11602">
        <w:rPr>
          <w:rFonts w:ascii="Palatino Linotype" w:hAnsi="Palatino Linotype"/>
          <w:b/>
          <w:color w:val="000000"/>
        </w:rPr>
        <w:t>SUJETO</w:t>
      </w:r>
      <w:r w:rsidRPr="00A11602">
        <w:rPr>
          <w:rFonts w:ascii="Palatino Linotype" w:hAnsi="Palatino Linotype"/>
          <w:b/>
        </w:rPr>
        <w:t xml:space="preserve"> OBLIGADO</w:t>
      </w:r>
      <w:r w:rsidRPr="00A11602">
        <w:rPr>
          <w:rFonts w:ascii="Palatino Linotype" w:hAnsi="Palatino Linotype"/>
        </w:rPr>
        <w:t xml:space="preserve"> </w:t>
      </w:r>
      <w:r w:rsidR="00D2543B" w:rsidRPr="00A11602">
        <w:rPr>
          <w:rFonts w:ascii="Palatino Linotype" w:hAnsi="Palatino Linotype"/>
        </w:rPr>
        <w:t>fue omiso en rendir el informe justificado correspondiente</w:t>
      </w:r>
      <w:r w:rsidRPr="00A11602">
        <w:rPr>
          <w:rFonts w:ascii="Palatino Linotype" w:hAnsi="Palatino Linotype"/>
        </w:rPr>
        <w:t xml:space="preserve">. Por su parte el </w:t>
      </w:r>
      <w:r w:rsidRPr="00A11602">
        <w:rPr>
          <w:rFonts w:ascii="Palatino Linotype" w:hAnsi="Palatino Linotype"/>
          <w:b/>
        </w:rPr>
        <w:t>RECURRENTE</w:t>
      </w:r>
      <w:r w:rsidRPr="00A11602">
        <w:rPr>
          <w:rFonts w:ascii="Palatino Linotype" w:hAnsi="Palatino Linotype"/>
        </w:rPr>
        <w:t>, no realizó manifestaciones que a su derecho conviniera y asistiera.</w:t>
      </w:r>
    </w:p>
    <w:p w14:paraId="7BC9E5FE" w14:textId="77777777" w:rsidR="00D2543B" w:rsidRPr="00A11602" w:rsidRDefault="00D2543B" w:rsidP="00A11602">
      <w:pPr>
        <w:pStyle w:val="Prrafodelista"/>
        <w:spacing w:line="360" w:lineRule="auto"/>
        <w:rPr>
          <w:rFonts w:ascii="Palatino Linotype" w:hAnsi="Palatino Linotype"/>
        </w:rPr>
      </w:pPr>
    </w:p>
    <w:p w14:paraId="36EF768A" w14:textId="5BD305FD" w:rsidR="00D2543B" w:rsidRPr="00A11602" w:rsidRDefault="001C60FB" w:rsidP="00A11602">
      <w:pPr>
        <w:pStyle w:val="Prrafodelista"/>
        <w:numPr>
          <w:ilvl w:val="0"/>
          <w:numId w:val="7"/>
        </w:numPr>
        <w:spacing w:line="360" w:lineRule="auto"/>
        <w:ind w:left="0" w:firstLine="0"/>
        <w:jc w:val="both"/>
        <w:rPr>
          <w:rFonts w:ascii="Palatino Linotype" w:hAnsi="Palatino Linotype"/>
          <w:b/>
          <w:color w:val="000000" w:themeColor="text1"/>
        </w:rPr>
      </w:pPr>
      <w:r w:rsidRPr="00A11602">
        <w:rPr>
          <w:rFonts w:ascii="Palatino Linotype" w:hAnsi="Palatino Linotype"/>
        </w:rPr>
        <w:t>La Comisionada Ponente mediante acuerdo</w:t>
      </w:r>
      <w:r w:rsidR="004142AF" w:rsidRPr="00A11602">
        <w:rPr>
          <w:rFonts w:ascii="Palatino Linotype" w:hAnsi="Palatino Linotype"/>
        </w:rPr>
        <w:t>s</w:t>
      </w:r>
      <w:r w:rsidRPr="00A11602">
        <w:rPr>
          <w:rFonts w:ascii="Palatino Linotype" w:hAnsi="Palatino Linotype"/>
        </w:rPr>
        <w:t xml:space="preserve"> de fecha </w:t>
      </w:r>
      <w:r w:rsidR="00D2543B" w:rsidRPr="00A11602">
        <w:rPr>
          <w:rFonts w:ascii="Palatino Linotype" w:hAnsi="Palatino Linotype"/>
        </w:rPr>
        <w:t>veinti</w:t>
      </w:r>
      <w:r w:rsidR="004142AF" w:rsidRPr="00A11602">
        <w:rPr>
          <w:rFonts w:ascii="Palatino Linotype" w:hAnsi="Palatino Linotype"/>
        </w:rPr>
        <w:t>siete</w:t>
      </w:r>
      <w:r w:rsidRPr="00A11602">
        <w:rPr>
          <w:rFonts w:ascii="Palatino Linotype" w:hAnsi="Palatino Linotype"/>
        </w:rPr>
        <w:t xml:space="preserve"> (</w:t>
      </w:r>
      <w:r w:rsidR="00D2543B" w:rsidRPr="00A11602">
        <w:rPr>
          <w:rFonts w:ascii="Palatino Linotype" w:hAnsi="Palatino Linotype"/>
        </w:rPr>
        <w:t>2</w:t>
      </w:r>
      <w:r w:rsidR="004142AF" w:rsidRPr="00A11602">
        <w:rPr>
          <w:rFonts w:ascii="Palatino Linotype" w:hAnsi="Palatino Linotype"/>
        </w:rPr>
        <w:t>7</w:t>
      </w:r>
      <w:r w:rsidRPr="00A11602">
        <w:rPr>
          <w:rFonts w:ascii="Palatino Linotype" w:hAnsi="Palatino Linotype"/>
        </w:rPr>
        <w:t xml:space="preserve">) de </w:t>
      </w:r>
      <w:r w:rsidR="004142AF" w:rsidRPr="00A11602">
        <w:rPr>
          <w:rFonts w:ascii="Palatino Linotype" w:hAnsi="Palatino Linotype"/>
        </w:rPr>
        <w:t>enero</w:t>
      </w:r>
      <w:r w:rsidRPr="00A11602">
        <w:rPr>
          <w:rFonts w:ascii="Palatino Linotype" w:hAnsi="Palatino Linotype"/>
        </w:rPr>
        <w:t xml:space="preserve"> de dos mil </w:t>
      </w:r>
      <w:r w:rsidR="004142AF" w:rsidRPr="00A11602">
        <w:rPr>
          <w:rFonts w:ascii="Palatino Linotype" w:hAnsi="Palatino Linotype"/>
        </w:rPr>
        <w:t>veintidós</w:t>
      </w:r>
      <w:r w:rsidRPr="00A11602">
        <w:rPr>
          <w:rFonts w:ascii="Palatino Linotype" w:hAnsi="Palatino Linotype"/>
        </w:rPr>
        <w:t>, decretó el cierre de instrucción</w:t>
      </w:r>
      <w:r w:rsidR="004F215B" w:rsidRPr="00A11602">
        <w:rPr>
          <w:rFonts w:ascii="Palatino Linotype" w:hAnsi="Palatino Linotype" w:cs="Arial"/>
        </w:rPr>
        <w:t xml:space="preserve"> y amplio el termino para resolver, </w:t>
      </w:r>
      <w:r w:rsidR="009417CA" w:rsidRPr="00A11602">
        <w:rPr>
          <w:rFonts w:ascii="Palatino Linotype" w:hAnsi="Palatino Linotype" w:cs="Arial"/>
        </w:rPr>
        <w:t>por lo que no habiendo más que hacer constar, y ------------</w:t>
      </w:r>
      <w:bookmarkStart w:id="194" w:name="_Toc491791302"/>
      <w:bookmarkStart w:id="195" w:name="_Toc74778592"/>
      <w:r w:rsidR="004E57C2" w:rsidRPr="00A11602">
        <w:rPr>
          <w:rFonts w:ascii="Palatino Linotype" w:hAnsi="Palatino Linotype" w:cs="Arial"/>
        </w:rPr>
        <w:t>---------------------</w:t>
      </w:r>
    </w:p>
    <w:p w14:paraId="425AF908" w14:textId="51233BAB" w:rsidR="009417CA" w:rsidRPr="00A11602" w:rsidRDefault="009417CA" w:rsidP="00A11602">
      <w:pPr>
        <w:pStyle w:val="Ttulo1"/>
        <w:spacing w:before="0" w:line="360" w:lineRule="auto"/>
        <w:jc w:val="center"/>
        <w:rPr>
          <w:rFonts w:ascii="Palatino Linotype" w:hAnsi="Palatino Linotype"/>
          <w:b/>
          <w:color w:val="000000" w:themeColor="text1"/>
          <w:sz w:val="24"/>
          <w:szCs w:val="24"/>
        </w:rPr>
      </w:pPr>
      <w:bookmarkStart w:id="196" w:name="_Toc83301689"/>
      <w:r w:rsidRPr="00A11602">
        <w:rPr>
          <w:rFonts w:ascii="Palatino Linotype" w:hAnsi="Palatino Linotype"/>
          <w:b/>
          <w:color w:val="000000" w:themeColor="text1"/>
          <w:sz w:val="24"/>
          <w:szCs w:val="24"/>
        </w:rPr>
        <w:lastRenderedPageBreak/>
        <w:t>CONSIDERANDO</w:t>
      </w:r>
      <w:bookmarkEnd w:id="194"/>
      <w:bookmarkEnd w:id="195"/>
      <w:bookmarkEnd w:id="196"/>
    </w:p>
    <w:p w14:paraId="37107F0C" w14:textId="77777777" w:rsidR="009417CA" w:rsidRPr="00A11602" w:rsidRDefault="009417CA" w:rsidP="00A11602">
      <w:pPr>
        <w:spacing w:line="360" w:lineRule="auto"/>
        <w:rPr>
          <w:rFonts w:ascii="Palatino Linotype" w:hAnsi="Palatino Linotype"/>
          <w:lang w:eastAsia="en-US"/>
        </w:rPr>
      </w:pPr>
    </w:p>
    <w:p w14:paraId="0EE6D2B8" w14:textId="77777777" w:rsidR="009417CA" w:rsidRPr="00A11602" w:rsidRDefault="009417CA" w:rsidP="00A11602">
      <w:pPr>
        <w:pStyle w:val="Ttulo2"/>
        <w:spacing w:before="0" w:line="360" w:lineRule="auto"/>
        <w:rPr>
          <w:rFonts w:ascii="Palatino Linotype" w:hAnsi="Palatino Linotype"/>
          <w:b/>
          <w:color w:val="auto"/>
          <w:sz w:val="24"/>
          <w:szCs w:val="24"/>
        </w:rPr>
      </w:pPr>
      <w:bookmarkStart w:id="197" w:name="_Toc491791303"/>
      <w:bookmarkStart w:id="198" w:name="_Toc74778593"/>
      <w:bookmarkStart w:id="199" w:name="_Toc83301690"/>
      <w:r w:rsidRPr="00A11602">
        <w:rPr>
          <w:rFonts w:ascii="Palatino Linotype" w:hAnsi="Palatino Linotype"/>
          <w:b/>
          <w:color w:val="auto"/>
          <w:sz w:val="24"/>
          <w:szCs w:val="24"/>
        </w:rPr>
        <w:t>PRIMERO. De la competencia</w:t>
      </w:r>
      <w:bookmarkEnd w:id="197"/>
      <w:bookmarkEnd w:id="198"/>
      <w:bookmarkEnd w:id="199"/>
    </w:p>
    <w:p w14:paraId="482E8AC6" w14:textId="77777777" w:rsidR="009417CA" w:rsidRPr="00A11602" w:rsidRDefault="009417CA" w:rsidP="00A11602">
      <w:pPr>
        <w:spacing w:line="360" w:lineRule="auto"/>
        <w:rPr>
          <w:rFonts w:ascii="Palatino Linotype" w:hAnsi="Palatino Linotype"/>
          <w:lang w:eastAsia="en-US"/>
        </w:rPr>
      </w:pPr>
    </w:p>
    <w:p w14:paraId="70F601C0" w14:textId="58D56A87" w:rsidR="00F96461" w:rsidRPr="00A11602" w:rsidRDefault="00F96461" w:rsidP="00A11602">
      <w:pPr>
        <w:pStyle w:val="Prrafodelista"/>
        <w:numPr>
          <w:ilvl w:val="0"/>
          <w:numId w:val="7"/>
        </w:numPr>
        <w:spacing w:line="360" w:lineRule="auto"/>
        <w:ind w:left="0" w:firstLine="0"/>
        <w:jc w:val="both"/>
        <w:rPr>
          <w:rFonts w:ascii="Palatino Linotype" w:hAnsi="Palatino Linotype"/>
          <w:color w:val="000000" w:themeColor="text1"/>
        </w:rPr>
      </w:pPr>
      <w:bookmarkStart w:id="200" w:name="_Toc491791304"/>
      <w:bookmarkStart w:id="201" w:name="_Toc74778594"/>
      <w:r w:rsidRPr="00A11602">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w:t>
      </w:r>
      <w:r w:rsidR="00997064" w:rsidRPr="00A11602">
        <w:rPr>
          <w:rFonts w:ascii="Palatino Linotype" w:eastAsia="Calibri" w:hAnsi="Palatino Linotype"/>
        </w:rPr>
        <w:t>1, 3 fracción I, 82, 97, 98, 119, 123, 124, 127, 128 y 133</w:t>
      </w:r>
      <w:r w:rsidR="00997064" w:rsidRPr="00A11602">
        <w:rPr>
          <w:rFonts w:ascii="Palatino Linotype" w:hAnsi="Palatino Linotype" w:cs="Arial"/>
        </w:rPr>
        <w:t xml:space="preserve"> </w:t>
      </w:r>
      <w:r w:rsidR="00997064" w:rsidRPr="00A11602">
        <w:rPr>
          <w:rFonts w:ascii="Palatino Linotype" w:eastAsia="Calibri" w:hAnsi="Palatino Linotype"/>
        </w:rPr>
        <w:t>Ley de Protección de Datos Personales en Posesión de Sujetos Obligados del Estado de México y Municipios</w:t>
      </w:r>
      <w:r w:rsidR="00997064" w:rsidRPr="00A11602">
        <w:rPr>
          <w:rFonts w:ascii="Palatino Linotype" w:eastAsia="Calibri" w:hAnsi="Palatino Linotype" w:cs="Arial"/>
        </w:rPr>
        <w:t>; y 10, 7, 9 fracciones I y XXIV, y 11 del Reglamento Interior del Instituto de Transparencia, Acceso a la Información Pública y Protección de Datos Personales del Estado de México y Municipios.</w:t>
      </w:r>
    </w:p>
    <w:p w14:paraId="771832FB" w14:textId="77777777" w:rsidR="00317B26" w:rsidRPr="00A11602" w:rsidRDefault="00317B26" w:rsidP="00A11602">
      <w:pPr>
        <w:pStyle w:val="Prrafodelista"/>
        <w:spacing w:line="360" w:lineRule="auto"/>
        <w:ind w:left="0"/>
        <w:jc w:val="both"/>
        <w:rPr>
          <w:rFonts w:ascii="Palatino Linotype" w:hAnsi="Palatino Linotype"/>
          <w:b/>
          <w:color w:val="000000" w:themeColor="text1"/>
        </w:rPr>
      </w:pPr>
    </w:p>
    <w:p w14:paraId="775CEE32" w14:textId="26DA2520" w:rsidR="009417CA" w:rsidRPr="00A11602" w:rsidRDefault="009417CA" w:rsidP="00A11602">
      <w:pPr>
        <w:pStyle w:val="Ttulo1"/>
        <w:spacing w:before="0" w:line="360" w:lineRule="auto"/>
        <w:rPr>
          <w:rFonts w:ascii="Palatino Linotype" w:hAnsi="Palatino Linotype"/>
          <w:b/>
          <w:color w:val="000000" w:themeColor="text1"/>
          <w:sz w:val="24"/>
          <w:szCs w:val="24"/>
        </w:rPr>
      </w:pPr>
      <w:bookmarkStart w:id="202" w:name="_Toc83301691"/>
      <w:r w:rsidRPr="00A11602">
        <w:rPr>
          <w:rFonts w:ascii="Palatino Linotype" w:hAnsi="Palatino Linotype"/>
          <w:b/>
          <w:color w:val="000000" w:themeColor="text1"/>
          <w:sz w:val="24"/>
          <w:szCs w:val="24"/>
        </w:rPr>
        <w:t>SEGUNDO. De la oportunidad y procedencia.</w:t>
      </w:r>
      <w:bookmarkEnd w:id="200"/>
      <w:bookmarkEnd w:id="201"/>
      <w:bookmarkEnd w:id="202"/>
    </w:p>
    <w:p w14:paraId="2B56F98C" w14:textId="77777777" w:rsidR="00122449" w:rsidRPr="00A11602" w:rsidRDefault="00122449" w:rsidP="00A11602">
      <w:pPr>
        <w:spacing w:line="360" w:lineRule="auto"/>
        <w:rPr>
          <w:rFonts w:ascii="Palatino Linotype" w:hAnsi="Palatino Linotype"/>
          <w:lang w:eastAsia="es-ES"/>
        </w:rPr>
      </w:pPr>
    </w:p>
    <w:p w14:paraId="7D0B2A94" w14:textId="4B7EBDE4" w:rsidR="004E57C2" w:rsidRPr="00A11602" w:rsidRDefault="00FC3CB0" w:rsidP="00A11602">
      <w:pPr>
        <w:pStyle w:val="Prrafodelista"/>
        <w:numPr>
          <w:ilvl w:val="0"/>
          <w:numId w:val="7"/>
        </w:numPr>
        <w:spacing w:line="360" w:lineRule="auto"/>
        <w:ind w:left="0" w:firstLine="0"/>
        <w:jc w:val="both"/>
        <w:rPr>
          <w:rFonts w:ascii="Palatino Linotype" w:hAnsi="Palatino Linotype"/>
        </w:rPr>
      </w:pPr>
      <w:bookmarkStart w:id="203" w:name="_Toc521431830"/>
      <w:bookmarkStart w:id="204" w:name="_Toc27653760"/>
      <w:r w:rsidRPr="00A11602">
        <w:rPr>
          <w:rFonts w:ascii="Palatino Linotype" w:eastAsia="Calibri" w:hAnsi="Palatino Linotype" w:cs="Arial"/>
        </w:rPr>
        <w:t>El</w:t>
      </w:r>
      <w:r w:rsidR="004E57C2" w:rsidRPr="00A11602">
        <w:rPr>
          <w:rFonts w:ascii="Palatino Linotype" w:eastAsia="Calibri" w:hAnsi="Palatino Linotype" w:cs="Arial"/>
        </w:rPr>
        <w:t xml:space="preserve"> medio de impugnación fue presentado a través del </w:t>
      </w:r>
      <w:r w:rsidR="00997064" w:rsidRPr="00A11602">
        <w:rPr>
          <w:rFonts w:ascii="Palatino Linotype" w:eastAsia="Calibri" w:hAnsi="Palatino Linotype" w:cs="Arial"/>
          <w:b/>
        </w:rPr>
        <w:t>SARCOEM</w:t>
      </w:r>
      <w:r w:rsidR="004E57C2" w:rsidRPr="00A11602">
        <w:rPr>
          <w:rFonts w:ascii="Palatino Linotype" w:eastAsia="Calibri" w:hAnsi="Palatino Linotype" w:cs="Arial"/>
          <w:b/>
        </w:rPr>
        <w:t>,</w:t>
      </w:r>
      <w:r w:rsidR="004E57C2" w:rsidRPr="00A11602">
        <w:rPr>
          <w:rFonts w:ascii="Palatino Linotype" w:eastAsia="Calibri" w:hAnsi="Palatino Linotype" w:cs="Arial"/>
        </w:rPr>
        <w:t xml:space="preserve"> en el formato </w:t>
      </w:r>
      <w:r w:rsidR="004E57C2" w:rsidRPr="00A11602">
        <w:rPr>
          <w:rFonts w:ascii="Palatino Linotype" w:eastAsia="Calibri" w:hAnsi="Palatino Linotype"/>
        </w:rPr>
        <w:t>previamente</w:t>
      </w:r>
      <w:r w:rsidR="004E57C2" w:rsidRPr="00A11602">
        <w:rPr>
          <w:rFonts w:ascii="Palatino Linotype" w:eastAsia="Calibri" w:hAnsi="Palatino Linotype" w:cs="Arial"/>
        </w:rPr>
        <w:t xml:space="preserve"> aprobado para tal efecto y dentro del plazo legal de quince días hábiles otorgados; para el caso en particular es de señalar que el </w:t>
      </w:r>
      <w:r w:rsidR="004E57C2" w:rsidRPr="00A11602">
        <w:rPr>
          <w:rFonts w:ascii="Palatino Linotype" w:eastAsia="Calibri" w:hAnsi="Palatino Linotype" w:cs="Arial"/>
          <w:b/>
        </w:rPr>
        <w:t>SUJETO OBLIGADO</w:t>
      </w:r>
      <w:r w:rsidR="004E57C2" w:rsidRPr="00A11602">
        <w:rPr>
          <w:rFonts w:ascii="Palatino Linotype" w:eastAsia="Calibri" w:hAnsi="Palatino Linotype" w:cs="Arial"/>
        </w:rPr>
        <w:t xml:space="preserve"> entreg</w:t>
      </w:r>
      <w:r w:rsidR="004006DD" w:rsidRPr="00A11602">
        <w:rPr>
          <w:rFonts w:ascii="Palatino Linotype" w:eastAsia="Calibri" w:hAnsi="Palatino Linotype" w:cs="Arial"/>
        </w:rPr>
        <w:t>ó</w:t>
      </w:r>
      <w:r w:rsidR="004E57C2" w:rsidRPr="00A11602">
        <w:rPr>
          <w:rFonts w:ascii="Palatino Linotype" w:eastAsia="Calibri" w:hAnsi="Palatino Linotype" w:cs="Arial"/>
        </w:rPr>
        <w:t xml:space="preserve"> su respuesta</w:t>
      </w:r>
      <w:r w:rsidR="00997064" w:rsidRPr="00A11602">
        <w:rPr>
          <w:rFonts w:ascii="Palatino Linotype" w:eastAsia="Calibri" w:hAnsi="Palatino Linotype" w:cs="Arial"/>
        </w:rPr>
        <w:t xml:space="preserve"> </w:t>
      </w:r>
      <w:r w:rsidR="006D5E75" w:rsidRPr="00A11602">
        <w:rPr>
          <w:rFonts w:ascii="Palatino Linotype" w:eastAsia="Calibri" w:hAnsi="Palatino Linotype" w:cs="Arial"/>
        </w:rPr>
        <w:t>el</w:t>
      </w:r>
      <w:r w:rsidR="004E57C2" w:rsidRPr="00A11602">
        <w:rPr>
          <w:rFonts w:ascii="Palatino Linotype" w:eastAsia="Calibri" w:hAnsi="Palatino Linotype" w:cs="Arial"/>
        </w:rPr>
        <w:t xml:space="preserve"> día </w:t>
      </w:r>
      <w:r w:rsidR="00986CDD" w:rsidRPr="00A11602">
        <w:rPr>
          <w:rFonts w:ascii="Palatino Linotype" w:eastAsia="Calibri" w:hAnsi="Palatino Linotype" w:cs="Arial"/>
        </w:rPr>
        <w:t>dieci</w:t>
      </w:r>
      <w:r w:rsidR="006D5E75" w:rsidRPr="00A11602">
        <w:rPr>
          <w:rFonts w:ascii="Palatino Linotype" w:eastAsia="Calibri" w:hAnsi="Palatino Linotype" w:cs="Arial"/>
        </w:rPr>
        <w:t>ocho (</w:t>
      </w:r>
      <w:r w:rsidR="00986CDD" w:rsidRPr="00A11602">
        <w:rPr>
          <w:rFonts w:ascii="Palatino Linotype" w:eastAsia="Calibri" w:hAnsi="Palatino Linotype" w:cs="Arial"/>
        </w:rPr>
        <w:t>1</w:t>
      </w:r>
      <w:r w:rsidR="006D5E75" w:rsidRPr="00A11602">
        <w:rPr>
          <w:rFonts w:ascii="Palatino Linotype" w:eastAsia="Calibri" w:hAnsi="Palatino Linotype" w:cs="Arial"/>
        </w:rPr>
        <w:t>8)</w:t>
      </w:r>
      <w:r w:rsidR="004E57C2" w:rsidRPr="00A11602">
        <w:rPr>
          <w:rFonts w:ascii="Palatino Linotype" w:eastAsia="Calibri" w:hAnsi="Palatino Linotype" w:cs="Arial"/>
        </w:rPr>
        <w:t xml:space="preserve"> de </w:t>
      </w:r>
      <w:r w:rsidR="006D5E75" w:rsidRPr="00A11602">
        <w:rPr>
          <w:rFonts w:ascii="Palatino Linotype" w:eastAsia="Calibri" w:hAnsi="Palatino Linotype" w:cs="Arial"/>
        </w:rPr>
        <w:t>octubre</w:t>
      </w:r>
      <w:r w:rsidR="004E57C2" w:rsidRPr="00A11602">
        <w:rPr>
          <w:rFonts w:ascii="Palatino Linotype" w:eastAsia="Calibri" w:hAnsi="Palatino Linotype" w:cs="Arial"/>
        </w:rPr>
        <w:t xml:space="preserve"> de dos mil veintiuno, </w:t>
      </w:r>
      <w:r w:rsidR="004E57C2" w:rsidRPr="00A11602">
        <w:rPr>
          <w:rFonts w:ascii="Palatino Linotype" w:hAnsi="Palatino Linotype" w:cs="Arial"/>
        </w:rPr>
        <w:t>de tal forma que el plazo para interponer l</w:t>
      </w:r>
      <w:r w:rsidR="004006DD" w:rsidRPr="00A11602">
        <w:rPr>
          <w:rFonts w:ascii="Palatino Linotype" w:hAnsi="Palatino Linotype" w:cs="Arial"/>
        </w:rPr>
        <w:t>os</w:t>
      </w:r>
      <w:r w:rsidR="004E57C2" w:rsidRPr="00A11602">
        <w:rPr>
          <w:rFonts w:ascii="Palatino Linotype" w:hAnsi="Palatino Linotype" w:cs="Arial"/>
        </w:rPr>
        <w:t xml:space="preserve"> recurso</w:t>
      </w:r>
      <w:r w:rsidR="004006DD" w:rsidRPr="00A11602">
        <w:rPr>
          <w:rFonts w:ascii="Palatino Linotype" w:hAnsi="Palatino Linotype" w:cs="Arial"/>
        </w:rPr>
        <w:t xml:space="preserve">s de referencia </w:t>
      </w:r>
      <w:r w:rsidR="004006DD" w:rsidRPr="00A11602">
        <w:rPr>
          <w:rFonts w:ascii="Palatino Linotype" w:hAnsi="Palatino Linotype" w:cs="Arial"/>
        </w:rPr>
        <w:lastRenderedPageBreak/>
        <w:t>transcurrió</w:t>
      </w:r>
      <w:r w:rsidR="004E57C2" w:rsidRPr="00A11602">
        <w:rPr>
          <w:rFonts w:ascii="Palatino Linotype" w:hAnsi="Palatino Linotype" w:cs="Arial"/>
        </w:rPr>
        <w:t xml:space="preserve"> del día </w:t>
      </w:r>
      <w:r w:rsidR="00986CDD" w:rsidRPr="00A11602">
        <w:rPr>
          <w:rFonts w:ascii="Palatino Linotype" w:hAnsi="Palatino Linotype" w:cs="Arial"/>
        </w:rPr>
        <w:t>dieci</w:t>
      </w:r>
      <w:r w:rsidR="006D5E75" w:rsidRPr="00A11602">
        <w:rPr>
          <w:rFonts w:ascii="Palatino Linotype" w:hAnsi="Palatino Linotype" w:cs="Arial"/>
        </w:rPr>
        <w:t>nueve (</w:t>
      </w:r>
      <w:r w:rsidR="00986CDD" w:rsidRPr="00A11602">
        <w:rPr>
          <w:rFonts w:ascii="Palatino Linotype" w:hAnsi="Palatino Linotype" w:cs="Arial"/>
        </w:rPr>
        <w:t>1</w:t>
      </w:r>
      <w:r w:rsidR="006D5E75" w:rsidRPr="00A11602">
        <w:rPr>
          <w:rFonts w:ascii="Palatino Linotype" w:hAnsi="Palatino Linotype" w:cs="Arial"/>
        </w:rPr>
        <w:t xml:space="preserve">9) </w:t>
      </w:r>
      <w:r w:rsidR="004E57C2" w:rsidRPr="00A11602">
        <w:rPr>
          <w:rFonts w:ascii="Palatino Linotype" w:hAnsi="Palatino Linotype" w:cs="Arial"/>
        </w:rPr>
        <w:t xml:space="preserve">de </w:t>
      </w:r>
      <w:r w:rsidR="006D5E75" w:rsidRPr="00A11602">
        <w:rPr>
          <w:rFonts w:ascii="Palatino Linotype" w:hAnsi="Palatino Linotype" w:cs="Arial"/>
        </w:rPr>
        <w:t>octu</w:t>
      </w:r>
      <w:r w:rsidR="00D2543B" w:rsidRPr="00A11602">
        <w:rPr>
          <w:rFonts w:ascii="Palatino Linotype" w:hAnsi="Palatino Linotype" w:cs="Arial"/>
        </w:rPr>
        <w:t>bre</w:t>
      </w:r>
      <w:r w:rsidR="004E57C2" w:rsidRPr="00A11602">
        <w:rPr>
          <w:rFonts w:ascii="Palatino Linotype" w:hAnsi="Palatino Linotype" w:cs="Arial"/>
        </w:rPr>
        <w:t xml:space="preserve"> de dos mil veintiuno</w:t>
      </w:r>
      <w:r w:rsidR="004006DD" w:rsidRPr="00A11602">
        <w:rPr>
          <w:rFonts w:ascii="Palatino Linotype" w:hAnsi="Palatino Linotype" w:cs="Arial"/>
        </w:rPr>
        <w:t>,</w:t>
      </w:r>
      <w:r w:rsidR="006D5E75" w:rsidRPr="00A11602">
        <w:rPr>
          <w:rFonts w:ascii="Palatino Linotype" w:hAnsi="Palatino Linotype" w:cs="Arial"/>
        </w:rPr>
        <w:t xml:space="preserve"> al </w:t>
      </w:r>
      <w:r w:rsidR="00986CDD" w:rsidRPr="00A11602">
        <w:rPr>
          <w:rFonts w:ascii="Palatino Linotype" w:hAnsi="Palatino Linotype" w:cs="Arial"/>
        </w:rPr>
        <w:t>nueve</w:t>
      </w:r>
      <w:r w:rsidR="006D5E75" w:rsidRPr="00A11602">
        <w:rPr>
          <w:rFonts w:ascii="Palatino Linotype" w:hAnsi="Palatino Linotype" w:cs="Arial"/>
        </w:rPr>
        <w:t xml:space="preserve"> (</w:t>
      </w:r>
      <w:r w:rsidR="00986CDD" w:rsidRPr="00A11602">
        <w:rPr>
          <w:rFonts w:ascii="Palatino Linotype" w:hAnsi="Palatino Linotype" w:cs="Arial"/>
        </w:rPr>
        <w:t>09</w:t>
      </w:r>
      <w:r w:rsidR="006D5E75" w:rsidRPr="00A11602">
        <w:rPr>
          <w:rFonts w:ascii="Palatino Linotype" w:hAnsi="Palatino Linotype" w:cs="Arial"/>
        </w:rPr>
        <w:t xml:space="preserve">) </w:t>
      </w:r>
      <w:r w:rsidR="004006DD" w:rsidRPr="00A11602">
        <w:rPr>
          <w:rFonts w:ascii="Palatino Linotype" w:hAnsi="Palatino Linotype" w:cs="Arial"/>
        </w:rPr>
        <w:t xml:space="preserve">de noviembre </w:t>
      </w:r>
      <w:r w:rsidR="006D5E75" w:rsidRPr="00A11602">
        <w:rPr>
          <w:rFonts w:ascii="Palatino Linotype" w:hAnsi="Palatino Linotype" w:cs="Arial"/>
        </w:rPr>
        <w:t>de</w:t>
      </w:r>
      <w:r w:rsidR="004006DD" w:rsidRPr="00A11602">
        <w:rPr>
          <w:rFonts w:ascii="Palatino Linotype" w:hAnsi="Palatino Linotype" w:cs="Arial"/>
        </w:rPr>
        <w:t>l mismo año</w:t>
      </w:r>
      <w:r w:rsidR="00986CDD" w:rsidRPr="00A11602">
        <w:rPr>
          <w:rFonts w:ascii="Palatino Linotype" w:hAnsi="Palatino Linotype" w:cs="Arial"/>
        </w:rPr>
        <w:t xml:space="preserve">; en consecuencia, </w:t>
      </w:r>
      <w:r w:rsidR="004E57C2" w:rsidRPr="00A11602">
        <w:rPr>
          <w:rFonts w:ascii="Palatino Linotype" w:hAnsi="Palatino Linotype" w:cs="Arial"/>
        </w:rPr>
        <w:t>l</w:t>
      </w:r>
      <w:r w:rsidR="00986CDD" w:rsidRPr="00A11602">
        <w:rPr>
          <w:rFonts w:ascii="Palatino Linotype" w:hAnsi="Palatino Linotype" w:cs="Arial"/>
        </w:rPr>
        <w:t>a</w:t>
      </w:r>
      <w:r w:rsidR="004E57C2" w:rsidRPr="00A11602">
        <w:rPr>
          <w:rFonts w:ascii="Palatino Linotype" w:hAnsi="Palatino Linotype" w:cs="Arial"/>
        </w:rPr>
        <w:t xml:space="preserve"> ahora recurrente presentó su inconformidad</w:t>
      </w:r>
      <w:r w:rsidR="006D5E75" w:rsidRPr="00A11602">
        <w:rPr>
          <w:rFonts w:ascii="Palatino Linotype" w:hAnsi="Palatino Linotype" w:cs="Arial"/>
        </w:rPr>
        <w:t xml:space="preserve"> e</w:t>
      </w:r>
      <w:r w:rsidR="004E57C2" w:rsidRPr="00A11602">
        <w:rPr>
          <w:rFonts w:ascii="Palatino Linotype" w:hAnsi="Palatino Linotype" w:cs="Arial"/>
        </w:rPr>
        <w:t xml:space="preserve">l día </w:t>
      </w:r>
      <w:r w:rsidR="00986CDD" w:rsidRPr="00A11602">
        <w:rPr>
          <w:rFonts w:ascii="Palatino Linotype" w:hAnsi="Palatino Linotype" w:cs="Arial"/>
        </w:rPr>
        <w:t>ocho</w:t>
      </w:r>
      <w:r w:rsidR="00D2543B" w:rsidRPr="00A11602">
        <w:rPr>
          <w:rFonts w:ascii="Palatino Linotype" w:hAnsi="Palatino Linotype" w:cs="Arial"/>
        </w:rPr>
        <w:t xml:space="preserve"> (</w:t>
      </w:r>
      <w:r w:rsidR="00986CDD" w:rsidRPr="00A11602">
        <w:rPr>
          <w:rFonts w:ascii="Palatino Linotype" w:hAnsi="Palatino Linotype" w:cs="Arial"/>
        </w:rPr>
        <w:t>08</w:t>
      </w:r>
      <w:r w:rsidR="004E57C2" w:rsidRPr="00A11602">
        <w:rPr>
          <w:rFonts w:ascii="Palatino Linotype" w:hAnsi="Palatino Linotype" w:cs="Arial"/>
        </w:rPr>
        <w:t xml:space="preserve">) de </w:t>
      </w:r>
      <w:r w:rsidR="00986CDD" w:rsidRPr="00A11602">
        <w:rPr>
          <w:rFonts w:ascii="Palatino Linotype" w:hAnsi="Palatino Linotype" w:cs="Arial"/>
        </w:rPr>
        <w:t>noviem</w:t>
      </w:r>
      <w:r w:rsidR="004006DD" w:rsidRPr="00A11602">
        <w:rPr>
          <w:rFonts w:ascii="Palatino Linotype" w:hAnsi="Palatino Linotype" w:cs="Arial"/>
        </w:rPr>
        <w:t>bre</w:t>
      </w:r>
      <w:r w:rsidR="004E57C2" w:rsidRPr="00A11602">
        <w:rPr>
          <w:rFonts w:ascii="Palatino Linotype" w:hAnsi="Palatino Linotype" w:cs="Arial"/>
        </w:rPr>
        <w:t xml:space="preserve"> de dos mil veintiuno; es decir dentro del lapso legalmente establecido para tal efecto.</w:t>
      </w:r>
    </w:p>
    <w:p w14:paraId="2923A128" w14:textId="77777777" w:rsidR="00D2543B" w:rsidRPr="00A11602" w:rsidRDefault="00D2543B" w:rsidP="00A11602">
      <w:pPr>
        <w:pStyle w:val="Prrafodelista"/>
        <w:spacing w:line="360" w:lineRule="auto"/>
        <w:ind w:left="0"/>
        <w:jc w:val="both"/>
        <w:rPr>
          <w:rFonts w:ascii="Palatino Linotype" w:hAnsi="Palatino Linotype"/>
        </w:rPr>
      </w:pPr>
    </w:p>
    <w:p w14:paraId="01E0656F" w14:textId="77777777" w:rsidR="004006DD" w:rsidRPr="00A11602" w:rsidRDefault="004006DD" w:rsidP="00A11602">
      <w:pPr>
        <w:pStyle w:val="Prrafodelista"/>
        <w:numPr>
          <w:ilvl w:val="0"/>
          <w:numId w:val="7"/>
        </w:numPr>
        <w:tabs>
          <w:tab w:val="left" w:pos="66"/>
        </w:tabs>
        <w:spacing w:line="360" w:lineRule="auto"/>
        <w:ind w:left="0" w:firstLine="0"/>
        <w:contextualSpacing/>
        <w:jc w:val="both"/>
        <w:rPr>
          <w:rFonts w:ascii="Palatino Linotype" w:hAnsi="Palatino Linotype"/>
        </w:rPr>
      </w:pPr>
      <w:r w:rsidRPr="00A11602">
        <w:rPr>
          <w:rFonts w:ascii="Palatino Linotype" w:eastAsia="Calibri" w:hAnsi="Palatino Linotype" w:cs="Arial"/>
        </w:rPr>
        <w:t>Por otro lado, el escrito contiene las formalidades previstas por el artículo 130 de la Ley de Transparencia y Acceso a la Información Pública del Estado de México y Municipios de aplicación supletoria, por lo que es procedente que este Instituto de Transparencia, Acceso a la Información Pública y Protección de Datos Personales del Estado de México y Municipios, conozca y resuelva el presente recurso.</w:t>
      </w:r>
    </w:p>
    <w:p w14:paraId="106758DB" w14:textId="77777777" w:rsidR="00D2543B" w:rsidRPr="00A11602" w:rsidRDefault="00D2543B" w:rsidP="00A11602">
      <w:pPr>
        <w:pStyle w:val="Prrafodelista"/>
        <w:spacing w:line="360" w:lineRule="auto"/>
        <w:rPr>
          <w:rFonts w:ascii="Palatino Linotype" w:hAnsi="Palatino Linotype"/>
        </w:rPr>
      </w:pPr>
    </w:p>
    <w:p w14:paraId="63A6C577" w14:textId="1639D182" w:rsidR="008C2706" w:rsidRPr="00A11602" w:rsidRDefault="0026427D" w:rsidP="00A11602">
      <w:pPr>
        <w:pStyle w:val="Ttulo1"/>
        <w:spacing w:before="0" w:line="360" w:lineRule="auto"/>
        <w:rPr>
          <w:rFonts w:ascii="Palatino Linotype" w:eastAsiaTheme="minorEastAsia" w:hAnsi="Palatino Linotype" w:cs="Arial"/>
          <w:b/>
          <w:bCs/>
          <w:color w:val="000000" w:themeColor="text1"/>
          <w:sz w:val="24"/>
          <w:szCs w:val="24"/>
          <w:lang w:val="es-ES_tradnl"/>
        </w:rPr>
      </w:pPr>
      <w:bookmarkStart w:id="205" w:name="_Toc66998086"/>
      <w:bookmarkStart w:id="206" w:name="_Toc67574740"/>
      <w:bookmarkStart w:id="207" w:name="_Toc83301692"/>
      <w:r w:rsidRPr="00A11602">
        <w:rPr>
          <w:rFonts w:ascii="Palatino Linotype" w:hAnsi="Palatino Linotype"/>
          <w:b/>
          <w:color w:val="000000" w:themeColor="text1"/>
          <w:sz w:val="24"/>
          <w:szCs w:val="24"/>
        </w:rPr>
        <w:t xml:space="preserve">TERCERO. </w:t>
      </w:r>
      <w:bookmarkStart w:id="208" w:name="_Toc71050896"/>
      <w:bookmarkStart w:id="209" w:name="_Toc83301693"/>
      <w:bookmarkEnd w:id="205"/>
      <w:bookmarkEnd w:id="206"/>
      <w:bookmarkEnd w:id="207"/>
      <w:r w:rsidR="008C2706" w:rsidRPr="00A11602">
        <w:rPr>
          <w:rFonts w:ascii="Palatino Linotype" w:eastAsiaTheme="minorEastAsia" w:hAnsi="Palatino Linotype" w:cs="Arial"/>
          <w:b/>
          <w:bCs/>
          <w:color w:val="000000" w:themeColor="text1"/>
          <w:sz w:val="24"/>
          <w:szCs w:val="24"/>
          <w:lang w:val="es-ES_tradnl"/>
        </w:rPr>
        <w:t>De</w:t>
      </w:r>
      <w:bookmarkEnd w:id="208"/>
      <w:r w:rsidR="000F5BD0" w:rsidRPr="00A11602">
        <w:rPr>
          <w:rFonts w:ascii="Palatino Linotype" w:eastAsiaTheme="minorEastAsia" w:hAnsi="Palatino Linotype" w:cs="Arial"/>
          <w:b/>
          <w:bCs/>
          <w:color w:val="000000" w:themeColor="text1"/>
          <w:sz w:val="24"/>
          <w:szCs w:val="24"/>
          <w:lang w:val="es-ES_tradnl"/>
        </w:rPr>
        <w:t>l planteamiento de la</w:t>
      </w:r>
      <w:r w:rsidR="000F5BD0" w:rsidRPr="00A11602">
        <w:rPr>
          <w:rFonts w:ascii="Palatino Linotype" w:eastAsiaTheme="minorEastAsia" w:hAnsi="Palatino Linotype" w:cs="Arial"/>
          <w:b/>
          <w:bCs/>
          <w:i/>
          <w:color w:val="000000" w:themeColor="text1"/>
          <w:sz w:val="24"/>
          <w:szCs w:val="24"/>
          <w:lang w:val="es-ES_tradnl"/>
        </w:rPr>
        <w:t xml:space="preserve"> Litis</w:t>
      </w:r>
      <w:r w:rsidRPr="00A11602">
        <w:rPr>
          <w:rFonts w:ascii="Palatino Linotype" w:eastAsiaTheme="minorEastAsia" w:hAnsi="Palatino Linotype" w:cs="Arial"/>
          <w:b/>
          <w:bCs/>
          <w:color w:val="000000" w:themeColor="text1"/>
          <w:sz w:val="24"/>
          <w:szCs w:val="24"/>
          <w:lang w:val="es-ES_tradnl"/>
        </w:rPr>
        <w:t>.</w:t>
      </w:r>
      <w:bookmarkEnd w:id="209"/>
    </w:p>
    <w:p w14:paraId="4664E888" w14:textId="77777777" w:rsidR="00CC57F5" w:rsidRPr="00A11602" w:rsidRDefault="00CC57F5" w:rsidP="00CC57F5">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eastAsia="Calibri" w:hAnsi="Palatino Linotype" w:cs="Arial"/>
          <w:lang w:val="es-ES_tradnl"/>
        </w:rPr>
        <w:t>Se</w:t>
      </w:r>
      <w:r w:rsidRPr="00A11602">
        <w:rPr>
          <w:rFonts w:ascii="Palatino Linotype" w:hAnsi="Palatino Linotype" w:cs="Arial"/>
        </w:rPr>
        <w:t xml:space="preserve"> </w:t>
      </w:r>
      <w:r w:rsidRPr="00A11602">
        <w:rPr>
          <w:rFonts w:ascii="Palatino Linotype" w:hAnsi="Palatino Linotype"/>
        </w:rPr>
        <w:t>solicitó</w:t>
      </w:r>
      <w:r w:rsidRPr="00A11602">
        <w:rPr>
          <w:rFonts w:ascii="Palatino Linotype" w:hAnsi="Palatino Linotype" w:cs="Arial"/>
        </w:rPr>
        <w:t>, la información que a continuación se desagrega</w:t>
      </w:r>
      <w:r w:rsidRPr="00A11602">
        <w:rPr>
          <w:rFonts w:ascii="Palatino Linotype" w:hAnsi="Palatino Linotype"/>
          <w:color w:val="000000"/>
        </w:rPr>
        <w:t>:</w:t>
      </w:r>
    </w:p>
    <w:p w14:paraId="28399382" w14:textId="77777777" w:rsidR="00CC57F5" w:rsidRPr="00A11602" w:rsidRDefault="00CC57F5" w:rsidP="00CC57F5">
      <w:pPr>
        <w:pStyle w:val="Prrafodelista"/>
        <w:numPr>
          <w:ilvl w:val="0"/>
          <w:numId w:val="2"/>
        </w:numPr>
        <w:spacing w:line="360" w:lineRule="auto"/>
        <w:ind w:left="709"/>
        <w:jc w:val="both"/>
        <w:rPr>
          <w:rFonts w:ascii="Palatino Linotype" w:hAnsi="Palatino Linotype" w:cs="Arial"/>
        </w:rPr>
      </w:pPr>
      <w:r w:rsidRPr="00A11602">
        <w:rPr>
          <w:rFonts w:ascii="Palatino Linotype" w:hAnsi="Palatino Linotype" w:cs="Arial"/>
        </w:rPr>
        <w:t xml:space="preserve">Fundamento por medio del cual se realizó la transferencia de las plazas referidas en la solicitud; </w:t>
      </w:r>
    </w:p>
    <w:p w14:paraId="43DC9D7F" w14:textId="77777777" w:rsidR="00CC57F5" w:rsidRPr="00A11602" w:rsidRDefault="00CC57F5" w:rsidP="00CC57F5">
      <w:pPr>
        <w:pStyle w:val="Prrafodelista"/>
        <w:numPr>
          <w:ilvl w:val="0"/>
          <w:numId w:val="2"/>
        </w:numPr>
        <w:spacing w:line="360" w:lineRule="auto"/>
        <w:ind w:left="709"/>
        <w:jc w:val="both"/>
        <w:rPr>
          <w:rFonts w:ascii="Palatino Linotype" w:hAnsi="Palatino Linotype" w:cs="Arial"/>
        </w:rPr>
      </w:pPr>
      <w:r w:rsidRPr="00A11602">
        <w:rPr>
          <w:rFonts w:ascii="Palatino Linotype" w:hAnsi="Palatino Linotype" w:cs="Arial"/>
        </w:rPr>
        <w:t>Documentación que acredite la plaza o plazas que se crearon en el estado de México a nombre de la trabajadora;</w:t>
      </w:r>
    </w:p>
    <w:p w14:paraId="0192DE9E" w14:textId="77777777" w:rsidR="00CC57F5" w:rsidRPr="00A11602" w:rsidRDefault="00CC57F5" w:rsidP="00CC57F5">
      <w:pPr>
        <w:pStyle w:val="Prrafodelista"/>
        <w:numPr>
          <w:ilvl w:val="0"/>
          <w:numId w:val="2"/>
        </w:numPr>
        <w:spacing w:line="360" w:lineRule="auto"/>
        <w:ind w:left="709"/>
        <w:jc w:val="both"/>
        <w:rPr>
          <w:rFonts w:ascii="Palatino Linotype" w:hAnsi="Palatino Linotype" w:cs="Arial"/>
        </w:rPr>
      </w:pPr>
      <w:r w:rsidRPr="00A11602">
        <w:rPr>
          <w:rFonts w:ascii="Palatino Linotype" w:hAnsi="Palatino Linotype" w:cs="Arial"/>
        </w:rPr>
        <w:t xml:space="preserve">Documento donde conste que los derechos de la trabajadora han sido respetados; </w:t>
      </w:r>
    </w:p>
    <w:p w14:paraId="7A72FFD4" w14:textId="77777777" w:rsidR="00CC57F5" w:rsidRPr="00A11602" w:rsidRDefault="00CC57F5" w:rsidP="00CC57F5">
      <w:pPr>
        <w:pStyle w:val="Prrafodelista"/>
        <w:numPr>
          <w:ilvl w:val="0"/>
          <w:numId w:val="2"/>
        </w:numPr>
        <w:spacing w:line="360" w:lineRule="auto"/>
        <w:ind w:left="709"/>
        <w:jc w:val="both"/>
        <w:rPr>
          <w:rFonts w:ascii="Palatino Linotype" w:hAnsi="Palatino Linotype" w:cs="Arial"/>
        </w:rPr>
      </w:pPr>
      <w:r w:rsidRPr="00A11602">
        <w:rPr>
          <w:rFonts w:ascii="Palatino Linotype" w:hAnsi="Palatino Linotype" w:cs="Arial"/>
        </w:rPr>
        <w:t xml:space="preserve">Documento donde conste la antigüedad de las plazas; </w:t>
      </w:r>
    </w:p>
    <w:p w14:paraId="28CD5D35" w14:textId="77777777" w:rsidR="00CC57F5" w:rsidRPr="00A11602" w:rsidRDefault="00CC57F5" w:rsidP="00CC57F5">
      <w:pPr>
        <w:pStyle w:val="Prrafodelista"/>
        <w:numPr>
          <w:ilvl w:val="0"/>
          <w:numId w:val="2"/>
        </w:numPr>
        <w:spacing w:line="360" w:lineRule="auto"/>
        <w:ind w:left="709"/>
        <w:jc w:val="both"/>
        <w:rPr>
          <w:rFonts w:ascii="Palatino Linotype" w:hAnsi="Palatino Linotype" w:cs="Arial"/>
        </w:rPr>
      </w:pPr>
      <w:r w:rsidRPr="00A11602">
        <w:rPr>
          <w:rFonts w:ascii="Palatino Linotype" w:hAnsi="Palatino Linotype" w:cs="Arial"/>
        </w:rPr>
        <w:t>Documento donde conste que las plazas son definitivas, así como los quinquenios, trienios, y todos los beneficios que la ley otorga; y</w:t>
      </w:r>
    </w:p>
    <w:p w14:paraId="697D7C90" w14:textId="77777777" w:rsidR="00CC57F5" w:rsidRDefault="00CC57F5" w:rsidP="00CC57F5">
      <w:pPr>
        <w:pStyle w:val="Prrafodelista"/>
        <w:numPr>
          <w:ilvl w:val="0"/>
          <w:numId w:val="2"/>
        </w:numPr>
        <w:spacing w:line="360" w:lineRule="auto"/>
        <w:ind w:left="709"/>
        <w:jc w:val="both"/>
        <w:rPr>
          <w:rFonts w:ascii="Palatino Linotype" w:hAnsi="Palatino Linotype" w:cs="Arial"/>
        </w:rPr>
      </w:pPr>
      <w:r w:rsidRPr="00A11602">
        <w:rPr>
          <w:rFonts w:ascii="Palatino Linotype" w:hAnsi="Palatino Linotype" w:cs="Arial"/>
        </w:rPr>
        <w:lastRenderedPageBreak/>
        <w:t>Documentación que acredite el seguimiento del uso dado a las partidas presupuestarias transferidas a nombre de la trabajadora; hasta el día de la fecha de la solicitud.</w:t>
      </w:r>
    </w:p>
    <w:p w14:paraId="134DAA0D" w14:textId="77777777" w:rsidR="00CC57F5" w:rsidRPr="00A11602" w:rsidRDefault="00CC57F5" w:rsidP="00CC57F5">
      <w:pPr>
        <w:pStyle w:val="Prrafodelista"/>
        <w:spacing w:line="360" w:lineRule="auto"/>
        <w:ind w:left="709"/>
        <w:jc w:val="both"/>
        <w:rPr>
          <w:rFonts w:ascii="Palatino Linotype" w:hAnsi="Palatino Linotype" w:cs="Arial"/>
        </w:rPr>
      </w:pPr>
    </w:p>
    <w:p w14:paraId="0E209701" w14:textId="77777777" w:rsidR="00CC57F5" w:rsidRDefault="00CC57F5" w:rsidP="00CC57F5">
      <w:pPr>
        <w:pStyle w:val="Prrafodelista"/>
        <w:numPr>
          <w:ilvl w:val="0"/>
          <w:numId w:val="7"/>
        </w:numPr>
        <w:spacing w:line="360" w:lineRule="auto"/>
        <w:ind w:left="0" w:firstLine="0"/>
        <w:jc w:val="both"/>
        <w:rPr>
          <w:rFonts w:ascii="Palatino Linotype" w:hAnsi="Palatino Linotype" w:cs="Arial"/>
        </w:rPr>
      </w:pPr>
      <w:r w:rsidRPr="00A11602">
        <w:rPr>
          <w:rFonts w:ascii="Palatino Linotype" w:hAnsi="Palatino Linotype" w:cs="Arial"/>
        </w:rPr>
        <w:t xml:space="preserve">El </w:t>
      </w:r>
      <w:r w:rsidRPr="00A11602">
        <w:rPr>
          <w:rFonts w:ascii="Palatino Linotype" w:hAnsi="Palatino Linotype" w:cs="Arial"/>
          <w:b/>
        </w:rPr>
        <w:t>SUJETO OBLIGADO</w:t>
      </w:r>
      <w:r w:rsidRPr="00A11602">
        <w:rPr>
          <w:rFonts w:ascii="Palatino Linotype" w:hAnsi="Palatino Linotype" w:cs="Arial"/>
        </w:rPr>
        <w:t xml:space="preserve"> emitió una contestación, donde </w:t>
      </w:r>
      <w:r w:rsidRPr="00A11602">
        <w:rPr>
          <w:rFonts w:ascii="Palatino Linotype" w:hAnsi="Palatino Linotype" w:cs="Arial"/>
          <w:i/>
        </w:rPr>
        <w:t>grosso modo</w:t>
      </w:r>
      <w:r w:rsidRPr="00A11602">
        <w:rPr>
          <w:rFonts w:ascii="Palatino Linotype" w:hAnsi="Palatino Linotype" w:cs="Arial"/>
        </w:rPr>
        <w:t xml:space="preserve"> señaló </w:t>
      </w:r>
      <w:proofErr w:type="gramStart"/>
      <w:r w:rsidRPr="00A11602">
        <w:rPr>
          <w:rFonts w:ascii="Palatino Linotype" w:hAnsi="Palatino Linotype" w:cs="Arial"/>
        </w:rPr>
        <w:t>que</w:t>
      </w:r>
      <w:proofErr w:type="gramEnd"/>
      <w:r w:rsidRPr="00A11602">
        <w:rPr>
          <w:rFonts w:ascii="Palatino Linotype" w:hAnsi="Palatino Linotype" w:cs="Arial"/>
        </w:rPr>
        <w:t xml:space="preserve"> de una búsqueda exhaustiva y razonable de las áreas competentes de la Dirección de Administración y Desarrollo de Personal, se desprende la inexistencia de la información, al no localizar soporte documental de la descrita en la solicitud de información; asimismo que ya ha sido enviada a través de diversas solicitudes la información que el </w:t>
      </w:r>
      <w:r w:rsidRPr="00A11602">
        <w:rPr>
          <w:rFonts w:ascii="Palatino Linotype" w:hAnsi="Palatino Linotype" w:cs="Arial"/>
          <w:b/>
        </w:rPr>
        <w:t>SUJETO OBLIGADO</w:t>
      </w:r>
      <w:r w:rsidRPr="00A11602">
        <w:rPr>
          <w:rFonts w:ascii="Palatino Linotype" w:hAnsi="Palatino Linotype" w:cs="Arial"/>
        </w:rPr>
        <w:t xml:space="preserve"> detenta al respecto sin que exista información diversa.</w:t>
      </w:r>
    </w:p>
    <w:p w14:paraId="6263264A" w14:textId="77777777" w:rsidR="00CC57F5" w:rsidRDefault="00CC57F5" w:rsidP="00CC57F5">
      <w:pPr>
        <w:pStyle w:val="Prrafodelista"/>
        <w:spacing w:line="360" w:lineRule="auto"/>
        <w:ind w:left="0"/>
        <w:jc w:val="both"/>
        <w:rPr>
          <w:rFonts w:ascii="Palatino Linotype" w:hAnsi="Palatino Linotype" w:cs="Arial"/>
        </w:rPr>
      </w:pPr>
    </w:p>
    <w:p w14:paraId="388506D0" w14:textId="10C0BEBA" w:rsidR="00CC57F5" w:rsidRPr="00A11602" w:rsidRDefault="00CC57F5" w:rsidP="00CC57F5">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hAnsi="Palatino Linotype"/>
          <w:color w:val="000000"/>
        </w:rPr>
        <w:t xml:space="preserve">Dicho pronunciamiento, provocó la inconformidad del hoy </w:t>
      </w:r>
      <w:r w:rsidRPr="00A11602">
        <w:rPr>
          <w:rFonts w:ascii="Palatino Linotype" w:hAnsi="Palatino Linotype"/>
          <w:b/>
          <w:color w:val="000000"/>
        </w:rPr>
        <w:t>RECURRENTE</w:t>
      </w:r>
      <w:r w:rsidRPr="00A11602">
        <w:rPr>
          <w:rFonts w:ascii="Palatino Linotype" w:hAnsi="Palatino Linotype"/>
          <w:color w:val="000000"/>
        </w:rPr>
        <w:t xml:space="preserve"> aduciendo que lo entregado no es lo solicitado, </w:t>
      </w:r>
      <w:proofErr w:type="gramStart"/>
      <w:r w:rsidRPr="00A11602">
        <w:rPr>
          <w:rFonts w:ascii="Palatino Linotype" w:hAnsi="Palatino Linotype"/>
          <w:color w:val="000000"/>
        </w:rPr>
        <w:t>y  sobre</w:t>
      </w:r>
      <w:proofErr w:type="gramEnd"/>
      <w:r w:rsidRPr="00A11602">
        <w:rPr>
          <w:rFonts w:ascii="Palatino Linotype" w:hAnsi="Palatino Linotype"/>
          <w:color w:val="000000"/>
        </w:rPr>
        <w:t xml:space="preserve"> el pronunciamiento que han proporcionado documentación diversa, solicitó, ya que el sujeto obligado lo mencionó, que detalle la documentación que entregaron y la describa y expliquen por qué sí , o por qué no corresponde a la documentación solicitada.</w:t>
      </w:r>
    </w:p>
    <w:p w14:paraId="23DEE1B1" w14:textId="77777777" w:rsidR="00CC57F5" w:rsidRDefault="00CC57F5" w:rsidP="00CC57F5">
      <w:pPr>
        <w:pStyle w:val="Prrafodelista"/>
        <w:spacing w:line="360" w:lineRule="auto"/>
        <w:ind w:left="0"/>
        <w:jc w:val="both"/>
        <w:rPr>
          <w:rFonts w:ascii="Palatino Linotype" w:hAnsi="Palatino Linotype" w:cs="Arial"/>
        </w:rPr>
      </w:pPr>
    </w:p>
    <w:p w14:paraId="55FCA4C0" w14:textId="67645808" w:rsidR="00CC57F5" w:rsidRDefault="00CC57F5" w:rsidP="00CC57F5">
      <w:pPr>
        <w:numPr>
          <w:ilvl w:val="0"/>
          <w:numId w:val="7"/>
        </w:numPr>
        <w:spacing w:line="360" w:lineRule="auto"/>
        <w:ind w:left="0" w:firstLine="0"/>
        <w:contextualSpacing/>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rPr>
        <w:t xml:space="preserve">dichas condiciones, la </w:t>
      </w:r>
      <w:r w:rsidRPr="00D27C98">
        <w:rPr>
          <w:rFonts w:ascii="Palatino Linotype" w:hAnsi="Palatino Linotype" w:cs="Arial"/>
          <w:i/>
        </w:rPr>
        <w:t>Litis</w:t>
      </w:r>
      <w:r w:rsidRPr="00D27C98">
        <w:rPr>
          <w:rFonts w:ascii="Palatino Linotype" w:hAnsi="Palatino Linotype" w:cs="Arial"/>
        </w:rPr>
        <w:t xml:space="preserve"> a resolver en este recurso</w:t>
      </w:r>
      <w:r>
        <w:rPr>
          <w:rFonts w:ascii="Palatino Linotype" w:hAnsi="Palatino Linotype" w:cs="Arial"/>
        </w:rPr>
        <w:t xml:space="preserve"> de revisión</w:t>
      </w:r>
      <w:r w:rsidRPr="00D27C98">
        <w:rPr>
          <w:rFonts w:ascii="Palatino Linotype" w:hAnsi="Palatino Linotype" w:cs="Arial"/>
        </w:rPr>
        <w:t xml:space="preserve"> se circunscribe a determinar si </w:t>
      </w:r>
      <w:r>
        <w:rPr>
          <w:rFonts w:ascii="Palatino Linotype" w:eastAsia="MS Mincho" w:hAnsi="Palatino Linotype" w:cs="Arial"/>
        </w:rPr>
        <w:t>se actualizan</w:t>
      </w:r>
      <w:r w:rsidRPr="00D27C98">
        <w:rPr>
          <w:rFonts w:ascii="Palatino Linotype" w:eastAsia="MS Mincho" w:hAnsi="Palatino Linotype" w:cs="Arial"/>
        </w:rPr>
        <w:t xml:space="preserve"> la causal de procedencia previst</w:t>
      </w:r>
      <w:r>
        <w:rPr>
          <w:rFonts w:ascii="Palatino Linotype" w:eastAsia="MS Mincho" w:hAnsi="Palatino Linotype" w:cs="Arial"/>
        </w:rPr>
        <w:t xml:space="preserve">a en el </w:t>
      </w:r>
      <w:r w:rsidRPr="002B0F08">
        <w:rPr>
          <w:rFonts w:ascii="Palatino Linotype" w:eastAsia="MS Mincho" w:hAnsi="Palatino Linotype" w:cs="Arial"/>
          <w:b/>
        </w:rPr>
        <w:t>artículo 1</w:t>
      </w:r>
      <w:r>
        <w:rPr>
          <w:rFonts w:ascii="Palatino Linotype" w:eastAsia="MS Mincho" w:hAnsi="Palatino Linotype" w:cs="Arial"/>
          <w:b/>
        </w:rPr>
        <w:t>2</w:t>
      </w:r>
      <w:r w:rsidRPr="002B0F08">
        <w:rPr>
          <w:rFonts w:ascii="Palatino Linotype" w:eastAsia="MS Mincho" w:hAnsi="Palatino Linotype" w:cs="Arial"/>
          <w:b/>
        </w:rPr>
        <w:t>9</w:t>
      </w:r>
      <w:r>
        <w:rPr>
          <w:rFonts w:ascii="Palatino Linotype" w:eastAsia="MS Mincho" w:hAnsi="Palatino Linotype" w:cs="Arial"/>
        </w:rPr>
        <w:t xml:space="preserve">, fracción </w:t>
      </w:r>
      <w:r w:rsidRPr="00BC2165">
        <w:rPr>
          <w:rFonts w:ascii="Palatino Linotype" w:eastAsia="MS Mincho" w:hAnsi="Palatino Linotype" w:cs="Arial"/>
          <w:b/>
        </w:rPr>
        <w:t>XII</w:t>
      </w:r>
      <w:r w:rsidRPr="00055E5E">
        <w:rPr>
          <w:rFonts w:ascii="Palatino Linotype" w:eastAsia="MS Mincho" w:hAnsi="Palatino Linotype" w:cs="Arial"/>
          <w:b/>
        </w:rPr>
        <w:t xml:space="preserve"> </w:t>
      </w:r>
      <w:r w:rsidRPr="00D27C98">
        <w:rPr>
          <w:rFonts w:ascii="Palatino Linotype" w:eastAsia="MS Mincho" w:hAnsi="Palatino Linotype" w:cs="Arial"/>
        </w:rPr>
        <w:t xml:space="preserve">de la </w:t>
      </w:r>
      <w:r w:rsidRPr="004D5C29">
        <w:rPr>
          <w:rFonts w:ascii="Palatino Linotype" w:eastAsia="MS Mincho" w:hAnsi="Palatino Linotype" w:cs="Arial"/>
          <w:b/>
        </w:rPr>
        <w:t xml:space="preserve">Ley </w:t>
      </w:r>
      <w:r>
        <w:rPr>
          <w:rFonts w:ascii="Palatino Linotype" w:eastAsia="MS Mincho" w:hAnsi="Palatino Linotype" w:cs="Arial"/>
          <w:b/>
        </w:rPr>
        <w:t>d</w:t>
      </w:r>
      <w:r w:rsidRPr="004D5C29">
        <w:rPr>
          <w:rFonts w:ascii="Palatino Linotype" w:eastAsia="MS Mincho" w:hAnsi="Palatino Linotype" w:cs="Arial"/>
          <w:b/>
        </w:rPr>
        <w:t xml:space="preserve">e Protección </w:t>
      </w:r>
      <w:r>
        <w:rPr>
          <w:rFonts w:ascii="Palatino Linotype" w:eastAsia="MS Mincho" w:hAnsi="Palatino Linotype" w:cs="Arial"/>
          <w:b/>
        </w:rPr>
        <w:t>d</w:t>
      </w:r>
      <w:r w:rsidRPr="004D5C29">
        <w:rPr>
          <w:rFonts w:ascii="Palatino Linotype" w:eastAsia="MS Mincho" w:hAnsi="Palatino Linotype" w:cs="Arial"/>
          <w:b/>
        </w:rPr>
        <w:t xml:space="preserve">e Datos Personales </w:t>
      </w:r>
      <w:r>
        <w:rPr>
          <w:rFonts w:ascii="Palatino Linotype" w:eastAsia="MS Mincho" w:hAnsi="Palatino Linotype" w:cs="Arial"/>
          <w:b/>
        </w:rPr>
        <w:t>e</w:t>
      </w:r>
      <w:r w:rsidRPr="004D5C29">
        <w:rPr>
          <w:rFonts w:ascii="Palatino Linotype" w:eastAsia="MS Mincho" w:hAnsi="Palatino Linotype" w:cs="Arial"/>
          <w:b/>
        </w:rPr>
        <w:t xml:space="preserve">n Posesión </w:t>
      </w:r>
      <w:r>
        <w:rPr>
          <w:rFonts w:ascii="Palatino Linotype" w:eastAsia="MS Mincho" w:hAnsi="Palatino Linotype" w:cs="Arial"/>
          <w:b/>
        </w:rPr>
        <w:t>de Sujetos Obligados d</w:t>
      </w:r>
      <w:r w:rsidRPr="004D5C29">
        <w:rPr>
          <w:rFonts w:ascii="Palatino Linotype" w:eastAsia="MS Mincho" w:hAnsi="Palatino Linotype" w:cs="Arial"/>
          <w:b/>
        </w:rPr>
        <w:t xml:space="preserve">el Estado </w:t>
      </w:r>
      <w:r>
        <w:rPr>
          <w:rFonts w:ascii="Palatino Linotype" w:eastAsia="MS Mincho" w:hAnsi="Palatino Linotype" w:cs="Arial"/>
          <w:b/>
        </w:rPr>
        <w:t>d</w:t>
      </w:r>
      <w:r w:rsidRPr="004D5C29">
        <w:rPr>
          <w:rFonts w:ascii="Palatino Linotype" w:eastAsia="MS Mincho" w:hAnsi="Palatino Linotype" w:cs="Arial"/>
          <w:b/>
        </w:rPr>
        <w:t xml:space="preserve">e México </w:t>
      </w:r>
      <w:r>
        <w:rPr>
          <w:rFonts w:ascii="Palatino Linotype" w:eastAsia="MS Mincho" w:hAnsi="Palatino Linotype" w:cs="Arial"/>
          <w:b/>
        </w:rPr>
        <w:t>y</w:t>
      </w:r>
      <w:r w:rsidRPr="004D5C29">
        <w:rPr>
          <w:rFonts w:ascii="Palatino Linotype" w:eastAsia="MS Mincho" w:hAnsi="Palatino Linotype" w:cs="Arial"/>
          <w:b/>
        </w:rPr>
        <w:t xml:space="preserve"> Municipios</w:t>
      </w:r>
      <w:r w:rsidRPr="00D27C98">
        <w:rPr>
          <w:rFonts w:ascii="Palatino Linotype" w:eastAsia="MS Mincho" w:hAnsi="Palatino Linotype" w:cs="Arial"/>
        </w:rPr>
        <w:t xml:space="preserve">; </w:t>
      </w:r>
      <w:r w:rsidRPr="00D27C98">
        <w:rPr>
          <w:rFonts w:ascii="Palatino Linotype" w:hAnsi="Palatino Linotype" w:cs="Arial"/>
          <w:color w:val="000000" w:themeColor="text1"/>
          <w:lang w:val="es-ES"/>
        </w:rPr>
        <w:t>fracción</w:t>
      </w:r>
      <w:r>
        <w:rPr>
          <w:rFonts w:ascii="Palatino Linotype" w:hAnsi="Palatino Linotype" w:cs="Arial"/>
          <w:color w:val="000000" w:themeColor="text1"/>
          <w:lang w:val="es-ES"/>
        </w:rPr>
        <w:t xml:space="preserve"> que </w:t>
      </w:r>
      <w:r w:rsidRPr="00D27C98">
        <w:rPr>
          <w:rFonts w:ascii="Palatino Linotype" w:hAnsi="Palatino Linotype" w:cs="Arial"/>
          <w:color w:val="000000" w:themeColor="text1"/>
          <w:lang w:val="es-ES"/>
        </w:rPr>
        <w:t xml:space="preserve">determina la hipótesis jurídica relativa </w:t>
      </w:r>
      <w:r>
        <w:rPr>
          <w:rFonts w:ascii="Palatino Linotype" w:hAnsi="Palatino Linotype" w:cs="Arial"/>
          <w:color w:val="000000" w:themeColor="text1"/>
          <w:lang w:val="es-ES"/>
        </w:rPr>
        <w:t>a que s</w:t>
      </w:r>
      <w:r w:rsidRPr="004D5C29">
        <w:rPr>
          <w:rFonts w:ascii="Palatino Linotype" w:hAnsi="Palatino Linotype" w:cs="Arial"/>
          <w:color w:val="000000" w:themeColor="text1"/>
          <w:lang w:val="es-ES"/>
        </w:rPr>
        <w:t xml:space="preserve">e considere que la respuesta es </w:t>
      </w:r>
      <w:r>
        <w:rPr>
          <w:rFonts w:ascii="Palatino Linotype" w:hAnsi="Palatino Linotype" w:cs="Arial"/>
          <w:color w:val="000000" w:themeColor="text1"/>
          <w:lang w:val="es-ES"/>
        </w:rPr>
        <w:t>desfavorable</w:t>
      </w:r>
      <w:r w:rsidRPr="00D27C98">
        <w:rPr>
          <w:rFonts w:ascii="Palatino Linotype" w:hAnsi="Palatino Linotype" w:cs="Arial"/>
          <w:color w:val="000000" w:themeColor="text1"/>
          <w:lang w:val="es-ES"/>
        </w:rPr>
        <w:t xml:space="preserve">; </w:t>
      </w:r>
      <w:r>
        <w:rPr>
          <w:rFonts w:ascii="Palatino Linotype" w:eastAsia="MS Mincho" w:hAnsi="Palatino Linotype" w:cs="Arial"/>
        </w:rPr>
        <w:lastRenderedPageBreak/>
        <w:t>causal de la que se dolió la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p>
    <w:p w14:paraId="58494532" w14:textId="77777777" w:rsidR="00CC57F5" w:rsidRDefault="00CC57F5" w:rsidP="00CC57F5">
      <w:pPr>
        <w:pStyle w:val="Prrafodelista"/>
        <w:rPr>
          <w:rFonts w:ascii="Palatino Linotype" w:eastAsia="MS Mincho" w:hAnsi="Palatino Linotype" w:cs="Arial"/>
        </w:rPr>
      </w:pPr>
    </w:p>
    <w:p w14:paraId="0DF07B24" w14:textId="77777777" w:rsidR="00CC57F5" w:rsidRPr="00977955" w:rsidRDefault="00CC57F5" w:rsidP="00CC57F5">
      <w:pPr>
        <w:numPr>
          <w:ilvl w:val="0"/>
          <w:numId w:val="7"/>
        </w:numPr>
        <w:spacing w:line="360" w:lineRule="auto"/>
        <w:ind w:left="0" w:firstLine="0"/>
        <w:contextualSpacing/>
        <w:jc w:val="both"/>
        <w:rPr>
          <w:rFonts w:ascii="Palatino Linotype" w:eastAsia="MS Mincho" w:hAnsi="Palatino Linotype" w:cs="Arial"/>
        </w:rPr>
      </w:pPr>
      <w:r>
        <w:rPr>
          <w:rFonts w:ascii="Palatino Linotype" w:hAnsi="Palatino Linotype" w:cs="Arial"/>
          <w:color w:val="000000" w:themeColor="text1"/>
          <w:lang w:val="es-ES"/>
        </w:rPr>
        <w:t>Atento a lo anterior es</w:t>
      </w:r>
      <w:r w:rsidRPr="00D27C98">
        <w:rPr>
          <w:rFonts w:ascii="Palatino Linotype" w:hAnsi="Palatino Linotype" w:cs="Arial"/>
          <w:color w:val="000000" w:themeColor="text1"/>
          <w:lang w:val="es-ES"/>
        </w:rPr>
        <w:t xml:space="preserve"> que se</w:t>
      </w:r>
      <w:r w:rsidRPr="00D27C98">
        <w:rPr>
          <w:rFonts w:ascii="Palatino Linotype" w:hAnsi="Palatino Linotype" w:cs="Arial"/>
          <w:color w:val="000000" w:themeColor="text1"/>
          <w:szCs w:val="23"/>
        </w:rPr>
        <w:t xml:space="preserve"> determinará si 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con su respuesta ciertamente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rPr>
        <w:t xml:space="preserve">; </w:t>
      </w:r>
      <w:r w:rsidRPr="00D27215">
        <w:rPr>
          <w:rFonts w:ascii="Palatino Linotype" w:hAnsi="Palatino Linotype" w:cs="Arial"/>
          <w:color w:val="000000" w:themeColor="text1"/>
          <w:lang w:val="es-ES"/>
        </w:rPr>
        <w:t>asimismo, determinar si se v</w:t>
      </w:r>
      <w:r>
        <w:rPr>
          <w:rFonts w:ascii="Palatino Linotype" w:hAnsi="Palatino Linotype" w:cs="Arial"/>
          <w:color w:val="000000" w:themeColor="text1"/>
          <w:lang w:val="es-ES"/>
        </w:rPr>
        <w:t>ulnera el derecho de acceso a los</w:t>
      </w:r>
      <w:r w:rsidRPr="00D27215">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datos personales</w:t>
      </w:r>
      <w:r w:rsidRPr="00D27215">
        <w:rPr>
          <w:rFonts w:ascii="Palatino Linotype" w:hAnsi="Palatino Linotype" w:cs="Arial"/>
          <w:color w:val="000000" w:themeColor="text1"/>
          <w:lang w:val="es-ES"/>
        </w:rPr>
        <w:t xml:space="preserve"> de</w:t>
      </w:r>
      <w:r>
        <w:rPr>
          <w:rFonts w:ascii="Palatino Linotype" w:hAnsi="Palatino Linotype" w:cs="Arial"/>
          <w:color w:val="000000" w:themeColor="text1"/>
          <w:lang w:val="es-ES"/>
        </w:rPr>
        <w:t xml:space="preserve"> </w:t>
      </w:r>
      <w:r w:rsidRPr="00D27215">
        <w:rPr>
          <w:rFonts w:ascii="Palatino Linotype" w:hAnsi="Palatino Linotype" w:cs="Arial"/>
          <w:color w:val="000000" w:themeColor="text1"/>
          <w:lang w:val="es-ES"/>
        </w:rPr>
        <w:t>l</w:t>
      </w:r>
      <w:r>
        <w:rPr>
          <w:rFonts w:ascii="Palatino Linotype" w:hAnsi="Palatino Linotype" w:cs="Arial"/>
          <w:color w:val="000000" w:themeColor="text1"/>
          <w:lang w:val="es-ES"/>
        </w:rPr>
        <w:t>a</w:t>
      </w:r>
      <w:r w:rsidRPr="00D27215">
        <w:rPr>
          <w:rFonts w:ascii="Palatino Linotype" w:hAnsi="Palatino Linotype" w:cs="Arial"/>
          <w:color w:val="000000" w:themeColor="text1"/>
          <w:lang w:val="es-ES"/>
        </w:rPr>
        <w:t xml:space="preserve"> particular por la inobservancia a los principios contenidos en el artículo 11 de la Ley de Transparencia y Acceso a la Información Pública del Estado de México </w:t>
      </w:r>
      <w:r>
        <w:rPr>
          <w:rFonts w:ascii="Palatino Linotype" w:hAnsi="Palatino Linotype" w:cs="Arial"/>
          <w:color w:val="000000" w:themeColor="text1"/>
          <w:lang w:val="es-ES"/>
        </w:rPr>
        <w:t>y Municipios de aplicación supletoria, los cuales señala</w:t>
      </w:r>
      <w:r w:rsidRPr="00D27215">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entre otros, </w:t>
      </w:r>
      <w:r w:rsidRPr="00D27215">
        <w:rPr>
          <w:rFonts w:ascii="Palatino Linotype" w:hAnsi="Palatino Linotype" w:cs="Arial"/>
          <w:color w:val="000000" w:themeColor="text1"/>
          <w:lang w:val="es-ES"/>
        </w:rPr>
        <w:t>q</w:t>
      </w:r>
      <w:r>
        <w:rPr>
          <w:rFonts w:ascii="Palatino Linotype" w:hAnsi="Palatino Linotype" w:cs="Arial"/>
          <w:color w:val="000000" w:themeColor="text1"/>
          <w:lang w:val="es-ES"/>
        </w:rPr>
        <w:t>ue en la generación</w:t>
      </w:r>
      <w:r w:rsidRPr="00D27215">
        <w:rPr>
          <w:rFonts w:ascii="Palatino Linotype" w:hAnsi="Palatino Linotype" w:cs="Arial"/>
          <w:color w:val="000000" w:themeColor="text1"/>
          <w:lang w:val="es-ES"/>
        </w:rPr>
        <w:t xml:space="preserve"> y entrega de información se deberá garantizar que sea </w:t>
      </w:r>
      <w:r>
        <w:rPr>
          <w:rFonts w:ascii="Palatino Linotype" w:hAnsi="Palatino Linotype" w:cs="Arial"/>
          <w:color w:val="000000" w:themeColor="text1"/>
          <w:lang w:val="es-ES"/>
        </w:rPr>
        <w:t xml:space="preserve">oportuna, </w:t>
      </w:r>
      <w:r w:rsidRPr="0001008B">
        <w:rPr>
          <w:rFonts w:ascii="Palatino Linotype" w:hAnsi="Palatino Linotype" w:cs="Arial"/>
          <w:color w:val="000000" w:themeColor="text1"/>
          <w:lang w:val="es-ES"/>
        </w:rPr>
        <w:t>completa e integral.</w:t>
      </w:r>
    </w:p>
    <w:p w14:paraId="0BCD171F" w14:textId="77777777" w:rsidR="00CC57F5" w:rsidRPr="00A11602" w:rsidRDefault="00CC57F5" w:rsidP="00CC57F5">
      <w:pPr>
        <w:pStyle w:val="Prrafodelista"/>
        <w:spacing w:line="360" w:lineRule="auto"/>
        <w:ind w:left="0"/>
        <w:jc w:val="both"/>
        <w:rPr>
          <w:rFonts w:ascii="Palatino Linotype" w:hAnsi="Palatino Linotype" w:cs="Arial"/>
        </w:rPr>
      </w:pPr>
    </w:p>
    <w:p w14:paraId="5743BBA8" w14:textId="3A22F963" w:rsidR="000F5BD0" w:rsidRPr="00A11602" w:rsidRDefault="000F5BD0" w:rsidP="00A11602">
      <w:pPr>
        <w:pStyle w:val="Ttulo1"/>
        <w:spacing w:before="0" w:line="360" w:lineRule="auto"/>
        <w:rPr>
          <w:rFonts w:ascii="Palatino Linotype" w:eastAsiaTheme="minorEastAsia" w:hAnsi="Palatino Linotype" w:cs="Arial"/>
          <w:b/>
          <w:bCs/>
          <w:color w:val="000000" w:themeColor="text1"/>
          <w:sz w:val="24"/>
          <w:szCs w:val="24"/>
          <w:lang w:val="es-ES_tradnl"/>
        </w:rPr>
      </w:pPr>
      <w:r w:rsidRPr="00A11602">
        <w:rPr>
          <w:rFonts w:ascii="Palatino Linotype" w:hAnsi="Palatino Linotype"/>
          <w:b/>
          <w:color w:val="000000" w:themeColor="text1"/>
          <w:sz w:val="24"/>
          <w:szCs w:val="24"/>
        </w:rPr>
        <w:t xml:space="preserve">CUARTO. </w:t>
      </w:r>
      <w:r w:rsidRPr="00A11602">
        <w:rPr>
          <w:rFonts w:ascii="Palatino Linotype" w:eastAsiaTheme="minorEastAsia" w:hAnsi="Palatino Linotype" w:cs="Arial"/>
          <w:b/>
          <w:bCs/>
          <w:color w:val="000000" w:themeColor="text1"/>
          <w:sz w:val="24"/>
          <w:szCs w:val="24"/>
          <w:lang w:val="es-ES_tradnl"/>
        </w:rPr>
        <w:t>Estudio y resolución del asunto.</w:t>
      </w:r>
    </w:p>
    <w:p w14:paraId="4F24F123" w14:textId="77777777" w:rsidR="000F5BD0" w:rsidRPr="00A11602" w:rsidRDefault="000F5BD0" w:rsidP="00A11602">
      <w:pPr>
        <w:spacing w:line="360" w:lineRule="auto"/>
        <w:rPr>
          <w:rFonts w:ascii="Palatino Linotype" w:eastAsiaTheme="minorEastAsia" w:hAnsi="Palatino Linotype"/>
          <w:lang w:val="es-ES_tradnl" w:eastAsia="es-ES"/>
        </w:rPr>
      </w:pPr>
    </w:p>
    <w:p w14:paraId="2E032D31" w14:textId="4C6966AD" w:rsidR="00155C1B" w:rsidRPr="00A11602" w:rsidRDefault="00CC57F5" w:rsidP="00A11602">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 xml:space="preserve">Acotada la </w:t>
      </w:r>
      <w:r w:rsidRPr="00CA21AB">
        <w:rPr>
          <w:rFonts w:ascii="Palatino Linotype" w:hAnsi="Palatino Linotype"/>
          <w:i/>
          <w:color w:val="000000"/>
        </w:rPr>
        <w:t>Litis</w:t>
      </w:r>
      <w:r>
        <w:rPr>
          <w:rFonts w:ascii="Palatino Linotype" w:hAnsi="Palatino Linotype"/>
          <w:color w:val="000000"/>
        </w:rPr>
        <w:t xml:space="preserve"> sobre la cual versara el presente asunto, es dable recordar que del</w:t>
      </w:r>
      <w:r w:rsidR="00E205DD" w:rsidRPr="00A11602">
        <w:rPr>
          <w:rFonts w:ascii="Palatino Linotype" w:hAnsi="Palatino Linotype"/>
          <w:color w:val="000000"/>
        </w:rPr>
        <w:t xml:space="preserve"> pronunciamiento</w:t>
      </w:r>
      <w:r>
        <w:rPr>
          <w:rFonts w:ascii="Palatino Linotype" w:hAnsi="Palatino Linotype"/>
          <w:color w:val="000000"/>
        </w:rPr>
        <w:t xml:space="preserve"> relativo a </w:t>
      </w:r>
      <w:r w:rsidR="00155C1B" w:rsidRPr="00A11602">
        <w:rPr>
          <w:rFonts w:ascii="Palatino Linotype" w:hAnsi="Palatino Linotype"/>
          <w:color w:val="000000"/>
        </w:rPr>
        <w:t xml:space="preserve">que </w:t>
      </w:r>
      <w:r>
        <w:rPr>
          <w:rFonts w:ascii="Palatino Linotype" w:hAnsi="Palatino Linotype"/>
          <w:color w:val="000000"/>
        </w:rPr>
        <w:t xml:space="preserve">ya se </w:t>
      </w:r>
      <w:r w:rsidR="00CA21AB">
        <w:rPr>
          <w:rFonts w:ascii="Palatino Linotype" w:hAnsi="Palatino Linotype"/>
          <w:color w:val="000000"/>
        </w:rPr>
        <w:t>ha</w:t>
      </w:r>
      <w:r w:rsidR="00155C1B" w:rsidRPr="00A11602">
        <w:rPr>
          <w:rFonts w:ascii="Palatino Linotype" w:hAnsi="Palatino Linotype"/>
          <w:color w:val="000000"/>
        </w:rPr>
        <w:t xml:space="preserve"> proporcionado documentación diversa, </w:t>
      </w:r>
      <w:r w:rsidR="00CA21AB">
        <w:rPr>
          <w:rFonts w:ascii="Palatino Linotype" w:hAnsi="Palatino Linotype"/>
          <w:color w:val="000000"/>
        </w:rPr>
        <w:t xml:space="preserve">la hoy </w:t>
      </w:r>
      <w:r w:rsidR="00CA21AB">
        <w:rPr>
          <w:rFonts w:ascii="Palatino Linotype" w:hAnsi="Palatino Linotype"/>
          <w:b/>
          <w:color w:val="000000"/>
        </w:rPr>
        <w:t xml:space="preserve">RECURRENTE </w:t>
      </w:r>
      <w:r w:rsidR="00CA21AB">
        <w:rPr>
          <w:rFonts w:ascii="Palatino Linotype" w:hAnsi="Palatino Linotype"/>
          <w:color w:val="000000"/>
        </w:rPr>
        <w:t>mencion</w:t>
      </w:r>
      <w:r w:rsidR="00155C1B" w:rsidRPr="00A11602">
        <w:rPr>
          <w:rFonts w:ascii="Palatino Linotype" w:hAnsi="Palatino Linotype"/>
          <w:color w:val="000000"/>
        </w:rPr>
        <w:t xml:space="preserve">ó, </w:t>
      </w:r>
      <w:r w:rsidR="00CA21AB">
        <w:rPr>
          <w:rFonts w:ascii="Palatino Linotype" w:hAnsi="Palatino Linotype"/>
          <w:color w:val="000000"/>
        </w:rPr>
        <w:t xml:space="preserve">que </w:t>
      </w:r>
      <w:r w:rsidR="00155C1B" w:rsidRPr="00A11602">
        <w:rPr>
          <w:rFonts w:ascii="Palatino Linotype" w:hAnsi="Palatino Linotype"/>
          <w:color w:val="000000"/>
        </w:rPr>
        <w:t xml:space="preserve">ya que el sujeto obligado lo mencionó, que detalle la documentación que entregaron y la describa y expliquen por qué </w:t>
      </w:r>
      <w:proofErr w:type="gramStart"/>
      <w:r w:rsidR="00155C1B" w:rsidRPr="00A11602">
        <w:rPr>
          <w:rFonts w:ascii="Palatino Linotype" w:hAnsi="Palatino Linotype"/>
          <w:color w:val="000000"/>
        </w:rPr>
        <w:t>sí ,</w:t>
      </w:r>
      <w:proofErr w:type="gramEnd"/>
      <w:r w:rsidR="00155C1B" w:rsidRPr="00A11602">
        <w:rPr>
          <w:rFonts w:ascii="Palatino Linotype" w:hAnsi="Palatino Linotype"/>
          <w:color w:val="000000"/>
        </w:rPr>
        <w:t xml:space="preserve"> o por qué no corresponde a la documentación solicitada.</w:t>
      </w:r>
    </w:p>
    <w:p w14:paraId="7C6A27E5" w14:textId="77777777" w:rsidR="00155C1B" w:rsidRPr="00A11602" w:rsidRDefault="00155C1B" w:rsidP="00A11602">
      <w:pPr>
        <w:pStyle w:val="Prrafodelista"/>
        <w:spacing w:line="360" w:lineRule="auto"/>
        <w:rPr>
          <w:rFonts w:ascii="Palatino Linotype" w:hAnsi="Palatino Linotype"/>
          <w:color w:val="000000"/>
        </w:rPr>
      </w:pPr>
    </w:p>
    <w:p w14:paraId="0AB8C0E6" w14:textId="77777777" w:rsidR="000F5BD0" w:rsidRPr="00A11602" w:rsidRDefault="00155C1B" w:rsidP="00A11602">
      <w:pPr>
        <w:pStyle w:val="Prrafodelista"/>
        <w:numPr>
          <w:ilvl w:val="0"/>
          <w:numId w:val="7"/>
        </w:numPr>
        <w:spacing w:line="360" w:lineRule="auto"/>
        <w:ind w:left="0" w:firstLine="0"/>
        <w:jc w:val="both"/>
        <w:rPr>
          <w:rFonts w:ascii="Palatino Linotype" w:hAnsi="Palatino Linotype" w:cs="Arial"/>
          <w:color w:val="222222"/>
          <w:lang w:eastAsia="es-MX"/>
        </w:rPr>
      </w:pPr>
      <w:r w:rsidRPr="00A11602">
        <w:rPr>
          <w:rFonts w:ascii="Palatino Linotype" w:hAnsi="Palatino Linotype"/>
          <w:color w:val="000000"/>
        </w:rPr>
        <w:t>Al respecto, cabe hacer un paréntesis, ya que ello no fue materia de la solicitud de acceso a datos</w:t>
      </w:r>
      <w:r w:rsidR="000F5BD0" w:rsidRPr="00A11602">
        <w:rPr>
          <w:rFonts w:ascii="Palatino Linotype" w:hAnsi="Palatino Linotype"/>
          <w:color w:val="000000"/>
        </w:rPr>
        <w:t xml:space="preserve">, lo cual </w:t>
      </w:r>
      <w:r w:rsidR="000F5BD0" w:rsidRPr="00A11602">
        <w:rPr>
          <w:rFonts w:ascii="Palatino Linotype" w:hAnsi="Palatino Linotype" w:cs="Arial"/>
          <w:color w:val="000000" w:themeColor="text1"/>
        </w:rPr>
        <w:t xml:space="preserve">se entiende como una </w:t>
      </w:r>
      <w:r w:rsidR="000F5BD0" w:rsidRPr="00A11602">
        <w:rPr>
          <w:rFonts w:ascii="Palatino Linotype" w:hAnsi="Palatino Linotype" w:cs="Arial"/>
          <w:b/>
          <w:bCs/>
          <w:i/>
          <w:iCs/>
          <w:color w:val="000000" w:themeColor="text1"/>
        </w:rPr>
        <w:t xml:space="preserve">Plus </w:t>
      </w:r>
      <w:proofErr w:type="spellStart"/>
      <w:r w:rsidR="000F5BD0" w:rsidRPr="00A11602">
        <w:rPr>
          <w:rFonts w:ascii="Palatino Linotype" w:hAnsi="Palatino Linotype" w:cs="Arial"/>
          <w:b/>
          <w:bCs/>
          <w:i/>
          <w:iCs/>
          <w:color w:val="000000" w:themeColor="text1"/>
        </w:rPr>
        <w:t>Petitio</w:t>
      </w:r>
      <w:proofErr w:type="spellEnd"/>
      <w:r w:rsidR="000F5BD0" w:rsidRPr="00A11602">
        <w:rPr>
          <w:rFonts w:ascii="Palatino Linotype" w:hAnsi="Palatino Linotype" w:cs="Arial"/>
          <w:b/>
          <w:bCs/>
          <w:i/>
          <w:iCs/>
          <w:color w:val="000000" w:themeColor="text1"/>
        </w:rPr>
        <w:t xml:space="preserve"> </w:t>
      </w:r>
      <w:r w:rsidR="000F5BD0" w:rsidRPr="00A11602">
        <w:rPr>
          <w:rFonts w:ascii="Palatino Linotype" w:hAnsi="Palatino Linotype" w:cs="Arial"/>
          <w:color w:val="000000" w:themeColor="text1"/>
        </w:rPr>
        <w:t>a su petición inicial que no puede abordarse</w:t>
      </w:r>
      <w:r w:rsidR="000F5BD0" w:rsidRPr="00A11602">
        <w:rPr>
          <w:rFonts w:ascii="Palatino Linotype" w:hAnsi="Palatino Linotype" w:cs="Arial"/>
          <w:i/>
          <w:iCs/>
          <w:color w:val="000000" w:themeColor="text1"/>
        </w:rPr>
        <w:t>.</w:t>
      </w:r>
    </w:p>
    <w:p w14:paraId="6CCCFB10" w14:textId="77777777" w:rsidR="000F5BD0" w:rsidRPr="00A11602" w:rsidRDefault="000F5BD0" w:rsidP="00A11602">
      <w:pPr>
        <w:pStyle w:val="Prrafodelista"/>
        <w:spacing w:line="360" w:lineRule="auto"/>
        <w:rPr>
          <w:rFonts w:ascii="Palatino Linotype" w:hAnsi="Palatino Linotype" w:cs="Arial"/>
          <w:color w:val="222222"/>
          <w:lang w:eastAsia="es-MX"/>
        </w:rPr>
      </w:pPr>
    </w:p>
    <w:p w14:paraId="0EC887E8" w14:textId="77777777" w:rsidR="000F5BD0" w:rsidRDefault="000F5BD0" w:rsidP="00A11602">
      <w:pPr>
        <w:pStyle w:val="Prrafodelista"/>
        <w:numPr>
          <w:ilvl w:val="0"/>
          <w:numId w:val="7"/>
        </w:numPr>
        <w:spacing w:line="360" w:lineRule="auto"/>
        <w:ind w:left="0" w:firstLine="0"/>
        <w:jc w:val="both"/>
        <w:rPr>
          <w:rFonts w:ascii="Palatino Linotype" w:hAnsi="Palatino Linotype" w:cs="Arial"/>
          <w:color w:val="000000" w:themeColor="text1"/>
        </w:rPr>
      </w:pPr>
      <w:r w:rsidRPr="00A11602">
        <w:rPr>
          <w:rFonts w:ascii="Palatino Linotype" w:hAnsi="Palatino Linotype"/>
          <w:color w:val="000000"/>
        </w:rPr>
        <w:lastRenderedPageBreak/>
        <w:t>Robusteciendo</w:t>
      </w:r>
      <w:r w:rsidRPr="00A11602">
        <w:rPr>
          <w:rFonts w:ascii="Palatino Linotype" w:hAnsi="Palatino Linotype" w:cs="Arial"/>
          <w:color w:val="000000" w:themeColor="text1"/>
        </w:rPr>
        <w:t xml:space="preserve"> lo anterior, tiene aplicación al respecto por analogía la tesis aislada </w:t>
      </w:r>
      <w:r w:rsidRPr="00A11602">
        <w:rPr>
          <w:rFonts w:ascii="Palatino Linotype" w:eastAsia="MS Mincho" w:hAnsi="Palatino Linotype" w:cs="Arial"/>
        </w:rPr>
        <w:t>n</w:t>
      </w:r>
      <w:r w:rsidRPr="00A11602">
        <w:rPr>
          <w:rFonts w:ascii="Palatino Linotype" w:hAnsi="Palatino Linotype" w:cs="Arial"/>
          <w:color w:val="000000" w:themeColor="text1"/>
        </w:rPr>
        <w:t xml:space="preserve">úmero I.8o.A.136 A, de la Novena Época, publicada en el Semanario Oficial de la Federación y su Gaceta Tomo XXIX, </w:t>
      </w:r>
      <w:proofErr w:type="gramStart"/>
      <w:r w:rsidRPr="00A11602">
        <w:rPr>
          <w:rFonts w:ascii="Palatino Linotype" w:hAnsi="Palatino Linotype" w:cs="Arial"/>
          <w:color w:val="000000" w:themeColor="text1"/>
        </w:rPr>
        <w:t>Marzo</w:t>
      </w:r>
      <w:proofErr w:type="gramEnd"/>
      <w:r w:rsidRPr="00A11602">
        <w:rPr>
          <w:rFonts w:ascii="Palatino Linotype" w:hAnsi="Palatino Linotype" w:cs="Arial"/>
          <w:color w:val="000000" w:themeColor="text1"/>
        </w:rPr>
        <w:t xml:space="preserve"> de 2009, página 2887, con número de registro 167607, que lleva por rubro y texto los siguientes:</w:t>
      </w:r>
    </w:p>
    <w:p w14:paraId="25FD4F97" w14:textId="77777777" w:rsidR="00CA21AB" w:rsidRPr="00CA21AB" w:rsidRDefault="00CA21AB" w:rsidP="00CA21AB">
      <w:pPr>
        <w:pStyle w:val="Prrafodelista"/>
        <w:rPr>
          <w:rFonts w:ascii="Palatino Linotype" w:hAnsi="Palatino Linotype" w:cs="Arial"/>
          <w:color w:val="000000" w:themeColor="text1"/>
        </w:rPr>
      </w:pPr>
    </w:p>
    <w:p w14:paraId="672F1E25" w14:textId="77777777" w:rsidR="000F5BD0" w:rsidRPr="00A11602" w:rsidRDefault="000F5BD0" w:rsidP="00A11602">
      <w:pPr>
        <w:shd w:val="clear" w:color="auto" w:fill="FFFFFF"/>
        <w:spacing w:line="360" w:lineRule="auto"/>
        <w:ind w:left="709" w:right="616"/>
        <w:jc w:val="both"/>
        <w:rPr>
          <w:rFonts w:ascii="Palatino Linotype" w:hAnsi="Palatino Linotype" w:cs="Arial"/>
          <w:i/>
          <w:color w:val="000000" w:themeColor="text1"/>
          <w:lang w:val="es-ES"/>
        </w:rPr>
      </w:pPr>
      <w:r w:rsidRPr="00A11602">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15A47132" w14:textId="77777777" w:rsidR="000F5BD0" w:rsidRPr="00A11602" w:rsidRDefault="000F5BD0" w:rsidP="00A11602">
      <w:pPr>
        <w:pStyle w:val="Prrafodelista"/>
        <w:shd w:val="clear" w:color="auto" w:fill="FFFFFF"/>
        <w:spacing w:line="360" w:lineRule="auto"/>
        <w:ind w:left="709" w:right="567"/>
        <w:jc w:val="both"/>
        <w:rPr>
          <w:rFonts w:ascii="Palatino Linotype" w:hAnsi="Palatino Linotype" w:cs="Arial"/>
          <w:i/>
          <w:iCs/>
          <w:color w:val="000000" w:themeColor="text1"/>
        </w:rPr>
      </w:pPr>
      <w:r w:rsidRPr="00A11602">
        <w:rPr>
          <w:rFonts w:ascii="Palatino Linotype"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w:t>
      </w:r>
      <w:r w:rsidRPr="00A11602">
        <w:rPr>
          <w:rFonts w:ascii="Palatino Linotype" w:hAnsi="Palatino Linotype" w:cs="Arial"/>
          <w:i/>
          <w:iCs/>
          <w:color w:val="000000" w:themeColor="text1"/>
        </w:rPr>
        <w:lastRenderedPageBreak/>
        <w:t>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60975963" w14:textId="77777777" w:rsidR="000F5BD0" w:rsidRPr="00A11602" w:rsidRDefault="000F5BD0" w:rsidP="00A11602">
      <w:pPr>
        <w:pStyle w:val="Prrafodelista"/>
        <w:shd w:val="clear" w:color="auto" w:fill="FFFFFF"/>
        <w:spacing w:line="360" w:lineRule="auto"/>
        <w:ind w:left="567" w:right="567"/>
        <w:jc w:val="both"/>
        <w:rPr>
          <w:rFonts w:ascii="Palatino Linotype" w:hAnsi="Palatino Linotype" w:cs="Arial"/>
          <w:i/>
          <w:iCs/>
          <w:color w:val="000000" w:themeColor="text1"/>
        </w:rPr>
      </w:pPr>
    </w:p>
    <w:p w14:paraId="294D1D15" w14:textId="77777777" w:rsidR="000F5BD0" w:rsidRPr="00A11602" w:rsidRDefault="000F5BD0" w:rsidP="00A11602">
      <w:pPr>
        <w:pStyle w:val="Prrafodelista"/>
        <w:numPr>
          <w:ilvl w:val="0"/>
          <w:numId w:val="7"/>
        </w:numPr>
        <w:spacing w:line="360" w:lineRule="auto"/>
        <w:ind w:left="0" w:firstLine="0"/>
        <w:jc w:val="both"/>
        <w:rPr>
          <w:rFonts w:ascii="Palatino Linotype" w:hAnsi="Palatino Linotype" w:cs="Arial"/>
          <w:color w:val="000000" w:themeColor="text1"/>
        </w:rPr>
      </w:pPr>
      <w:r w:rsidRPr="00A11602">
        <w:rPr>
          <w:rFonts w:ascii="Palatino Linotype" w:hAnsi="Palatino Linotype"/>
          <w:color w:val="000000"/>
        </w:rPr>
        <w:t>Asimismo</w:t>
      </w:r>
      <w:r w:rsidRPr="00A11602">
        <w:rPr>
          <w:rFonts w:ascii="Palatino Linotype" w:hAnsi="Palatino Linotype" w:cs="Arial"/>
          <w:color w:val="000000" w:themeColor="text1"/>
        </w:rPr>
        <w:t xml:space="preserve">, ha sido criterio del Instituto Nacional de Transparencia, Acceso a la Información y Protección de Datos Personales bajo el </w:t>
      </w:r>
      <w:r w:rsidRPr="00A11602">
        <w:rPr>
          <w:rFonts w:ascii="Palatino Linotype" w:hAnsi="Palatino Linotype" w:cs="Arial"/>
          <w:b/>
          <w:color w:val="000000" w:themeColor="text1"/>
        </w:rPr>
        <w:t>criterio número</w:t>
      </w:r>
      <w:r w:rsidRPr="00A11602">
        <w:rPr>
          <w:rFonts w:ascii="Palatino Linotype" w:hAnsi="Palatino Linotype" w:cs="Arial"/>
          <w:color w:val="000000" w:themeColor="text1"/>
        </w:rPr>
        <w:t xml:space="preserve"> </w:t>
      </w:r>
      <w:r w:rsidRPr="00A11602">
        <w:rPr>
          <w:rFonts w:ascii="Palatino Linotype" w:hAnsi="Palatino Linotype" w:cs="Arial"/>
          <w:b/>
          <w:color w:val="000000" w:themeColor="text1"/>
        </w:rPr>
        <w:t>01/17</w:t>
      </w:r>
      <w:r w:rsidRPr="00A11602">
        <w:rPr>
          <w:rFonts w:ascii="Palatino Linotype" w:hAnsi="Palatino Linotype" w:cs="Arial"/>
          <w:color w:val="000000" w:themeColor="text1"/>
        </w:rPr>
        <w:t xml:space="preserve"> que </w:t>
      </w:r>
      <w:r w:rsidRPr="00A11602">
        <w:rPr>
          <w:rFonts w:ascii="Palatino Linotype" w:hAnsi="Palatino Linotype" w:cs="Arial"/>
          <w:bCs/>
          <w:color w:val="000000" w:themeColor="text1"/>
          <w:u w:val="single"/>
        </w:rPr>
        <w:t>resulta improcedente ampliar las solicitudes de información pública</w:t>
      </w:r>
      <w:r w:rsidRPr="00A11602">
        <w:rPr>
          <w:rFonts w:ascii="Palatino Linotype" w:hAnsi="Palatino Linotype" w:cs="Arial"/>
          <w:color w:val="000000" w:themeColor="text1"/>
          <w:u w:val="single"/>
        </w:rPr>
        <w:t xml:space="preserve"> o de datos personales a través de la interposición del recurso de revisión</w:t>
      </w:r>
      <w:r w:rsidRPr="00A11602">
        <w:rPr>
          <w:rFonts w:ascii="Palatino Linotype" w:hAnsi="Palatino Linotype" w:cs="Arial"/>
          <w:color w:val="000000" w:themeColor="text1"/>
        </w:rPr>
        <w:t xml:space="preserve">, como se estima acontece en el presente asunto, al aumentar datos a la solicitud inicial, </w:t>
      </w:r>
      <w:r w:rsidRPr="00A11602">
        <w:rPr>
          <w:rFonts w:ascii="Palatino Linotype" w:hAnsi="Palatino Linotype" w:cs="Arial"/>
          <w:b/>
          <w:bCs/>
          <w:color w:val="000000" w:themeColor="text1"/>
        </w:rPr>
        <w:t>por lo que se insiste no se puede entrar al estudio de la información novedosa</w:t>
      </w:r>
      <w:r w:rsidRPr="00A11602">
        <w:rPr>
          <w:rFonts w:ascii="Palatino Linotype" w:hAnsi="Palatino Linotype" w:cs="Arial"/>
          <w:color w:val="000000" w:themeColor="text1"/>
        </w:rPr>
        <w:t>, criterio que es de la literalidad siguiente:</w:t>
      </w:r>
    </w:p>
    <w:p w14:paraId="0E617A9C" w14:textId="77777777" w:rsidR="000F5BD0" w:rsidRPr="00A11602" w:rsidRDefault="000F5BD0" w:rsidP="00A11602">
      <w:pPr>
        <w:pStyle w:val="Prrafodelista"/>
        <w:spacing w:line="360" w:lineRule="auto"/>
        <w:ind w:left="0"/>
        <w:jc w:val="both"/>
        <w:rPr>
          <w:rFonts w:ascii="Palatino Linotype" w:hAnsi="Palatino Linotype" w:cs="Arial"/>
          <w:color w:val="000000" w:themeColor="text1"/>
        </w:rPr>
      </w:pPr>
    </w:p>
    <w:p w14:paraId="4CA96D31" w14:textId="77777777" w:rsidR="000F5BD0" w:rsidRPr="00A11602" w:rsidRDefault="000F5BD0" w:rsidP="00A11602">
      <w:pPr>
        <w:spacing w:line="360" w:lineRule="auto"/>
        <w:ind w:left="567" w:right="567"/>
        <w:jc w:val="both"/>
        <w:rPr>
          <w:rFonts w:ascii="Palatino Linotype" w:hAnsi="Palatino Linotype" w:cs="Arial"/>
          <w:b/>
          <w:i/>
        </w:rPr>
      </w:pPr>
      <w:r w:rsidRPr="00A11602">
        <w:rPr>
          <w:rFonts w:ascii="Palatino Linotype" w:hAnsi="Palatino Linotype" w:cs="Arial"/>
          <w:b/>
          <w:i/>
        </w:rPr>
        <w:t xml:space="preserve">“Es improcedente ampliar las solicitudes de acceso a información, a través de la interposición del recurso de revisión. </w:t>
      </w:r>
      <w:r w:rsidRPr="00A11602">
        <w:rPr>
          <w:rFonts w:ascii="Palatino Linotype" w:hAnsi="Palatino Linotype" w:cs="Arial"/>
          <w:i/>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w:t>
      </w:r>
      <w:r w:rsidRPr="00A11602">
        <w:rPr>
          <w:rFonts w:ascii="Palatino Linotype" w:hAnsi="Palatino Linotype" w:cs="Arial"/>
          <w:i/>
        </w:rPr>
        <w:lastRenderedPageBreak/>
        <w:t>a la Información y Protección de Datos Personales; actualizándose la hipótesis de improcedencia respectiva.</w:t>
      </w:r>
    </w:p>
    <w:p w14:paraId="1ACEC553" w14:textId="77777777" w:rsidR="000F5BD0" w:rsidRPr="00A11602" w:rsidRDefault="000F5BD0" w:rsidP="00A11602">
      <w:pPr>
        <w:spacing w:line="360" w:lineRule="auto"/>
        <w:ind w:left="993" w:right="567"/>
        <w:jc w:val="both"/>
        <w:rPr>
          <w:rFonts w:ascii="Palatino Linotype" w:hAnsi="Palatino Linotype" w:cs="Arial"/>
          <w:b/>
          <w:i/>
        </w:rPr>
      </w:pPr>
    </w:p>
    <w:p w14:paraId="0974B070" w14:textId="77777777" w:rsidR="000F5BD0" w:rsidRPr="00A11602" w:rsidRDefault="000F5BD0" w:rsidP="00A11602">
      <w:pPr>
        <w:spacing w:line="360" w:lineRule="auto"/>
        <w:ind w:left="851" w:right="567"/>
        <w:jc w:val="both"/>
        <w:rPr>
          <w:rFonts w:ascii="Palatino Linotype" w:hAnsi="Palatino Linotype" w:cs="Arial"/>
          <w:b/>
          <w:i/>
        </w:rPr>
      </w:pPr>
      <w:r w:rsidRPr="00A11602">
        <w:rPr>
          <w:rFonts w:ascii="Palatino Linotype" w:hAnsi="Palatino Linotype" w:cs="Arial"/>
          <w:b/>
          <w:i/>
        </w:rPr>
        <w:t>Resoluciones:</w:t>
      </w:r>
    </w:p>
    <w:p w14:paraId="5CA15D67" w14:textId="77777777" w:rsidR="000F5BD0" w:rsidRPr="00A11602" w:rsidRDefault="000F5BD0" w:rsidP="00A11602">
      <w:pPr>
        <w:pStyle w:val="Prrafodelista"/>
        <w:numPr>
          <w:ilvl w:val="0"/>
          <w:numId w:val="14"/>
        </w:numPr>
        <w:spacing w:line="360" w:lineRule="auto"/>
        <w:ind w:left="851" w:right="567" w:hanging="284"/>
        <w:jc w:val="both"/>
        <w:rPr>
          <w:rFonts w:ascii="Palatino Linotype" w:hAnsi="Palatino Linotype" w:cs="Arial"/>
          <w:i/>
        </w:rPr>
      </w:pPr>
      <w:r w:rsidRPr="00A11602">
        <w:rPr>
          <w:rFonts w:ascii="Palatino Linotype" w:hAnsi="Palatino Linotype" w:cs="Arial"/>
          <w:b/>
          <w:i/>
        </w:rPr>
        <w:t>RRA 0196/16.</w:t>
      </w:r>
      <w:r w:rsidRPr="00A11602">
        <w:rPr>
          <w:rFonts w:ascii="Palatino Linotype" w:hAnsi="Palatino Linotype" w:cs="Arial"/>
          <w:i/>
        </w:rPr>
        <w:t xml:space="preserve"> Secretaría de Agricultura, Ganadería, Desarrollo Rural, Pesca y Alimentación. 13 de julio de 2016. Por unanimidad. Comisionado Ponente Joel Salas Suárez.</w:t>
      </w:r>
    </w:p>
    <w:p w14:paraId="35891268" w14:textId="77777777" w:rsidR="000F5BD0" w:rsidRPr="00A11602" w:rsidRDefault="000F5BD0" w:rsidP="00A11602">
      <w:pPr>
        <w:pStyle w:val="Prrafodelista"/>
        <w:numPr>
          <w:ilvl w:val="0"/>
          <w:numId w:val="14"/>
        </w:numPr>
        <w:spacing w:line="360" w:lineRule="auto"/>
        <w:ind w:left="851" w:right="567" w:hanging="284"/>
        <w:jc w:val="both"/>
        <w:rPr>
          <w:rFonts w:ascii="Palatino Linotype" w:hAnsi="Palatino Linotype" w:cs="Arial"/>
          <w:i/>
        </w:rPr>
      </w:pPr>
      <w:r w:rsidRPr="00A11602">
        <w:rPr>
          <w:rFonts w:ascii="Palatino Linotype" w:hAnsi="Palatino Linotype" w:cs="Arial"/>
          <w:b/>
          <w:i/>
        </w:rPr>
        <w:t xml:space="preserve">RRA 0130/16. </w:t>
      </w:r>
      <w:r w:rsidRPr="00A11602">
        <w:rPr>
          <w:rFonts w:ascii="Palatino Linotype" w:hAnsi="Palatino Linotype" w:cs="Arial"/>
          <w:i/>
        </w:rPr>
        <w:t xml:space="preserve">Comisión Nacional del Agua. 09 de agosto de 2016. Por unanimidad. Comisionado Ponente </w:t>
      </w:r>
      <w:r w:rsidRPr="00A11602">
        <w:rPr>
          <w:rFonts w:ascii="Palatino Linotype" w:hAnsi="Palatino Linotype"/>
          <w:i/>
          <w:color w:val="000000"/>
        </w:rPr>
        <w:t xml:space="preserve">María Patricia </w:t>
      </w:r>
      <w:proofErr w:type="spellStart"/>
      <w:r w:rsidRPr="00A11602">
        <w:rPr>
          <w:rFonts w:ascii="Palatino Linotype" w:hAnsi="Palatino Linotype"/>
          <w:i/>
          <w:color w:val="000000"/>
        </w:rPr>
        <w:t>Kurczyn</w:t>
      </w:r>
      <w:proofErr w:type="spellEnd"/>
      <w:r w:rsidRPr="00A11602">
        <w:rPr>
          <w:rFonts w:ascii="Palatino Linotype" w:hAnsi="Palatino Linotype"/>
          <w:i/>
          <w:color w:val="000000"/>
        </w:rPr>
        <w:t xml:space="preserve"> Villalobos.</w:t>
      </w:r>
    </w:p>
    <w:p w14:paraId="6693FF63" w14:textId="77777777" w:rsidR="000F5BD0" w:rsidRDefault="000F5BD0" w:rsidP="00A11602">
      <w:pPr>
        <w:pStyle w:val="Prrafodelista"/>
        <w:shd w:val="clear" w:color="auto" w:fill="FFFFFF"/>
        <w:spacing w:line="360" w:lineRule="auto"/>
        <w:ind w:left="851" w:right="567"/>
        <w:jc w:val="both"/>
        <w:rPr>
          <w:rFonts w:ascii="Palatino Linotype" w:hAnsi="Palatino Linotype" w:cs="Arial"/>
          <w:i/>
        </w:rPr>
      </w:pPr>
      <w:r w:rsidRPr="00A11602">
        <w:rPr>
          <w:rFonts w:ascii="Palatino Linotype" w:hAnsi="Palatino Linotype" w:cs="Arial"/>
          <w:b/>
          <w:i/>
        </w:rPr>
        <w:t>RRA 0342/16.</w:t>
      </w:r>
      <w:r w:rsidRPr="00A11602">
        <w:rPr>
          <w:rFonts w:ascii="Palatino Linotype" w:hAnsi="Palatino Linotype" w:cs="Arial"/>
          <w:i/>
        </w:rPr>
        <w:t xml:space="preserve"> Colegio de Bachilleres. 24 de agosto de 2016. Por unanimidad. Comisionada Ponente Ximena Puente de la Mora.”</w:t>
      </w:r>
    </w:p>
    <w:p w14:paraId="596233D7" w14:textId="77777777" w:rsidR="00CA21AB" w:rsidRPr="00A11602" w:rsidRDefault="00CA21AB" w:rsidP="00A11602">
      <w:pPr>
        <w:pStyle w:val="Prrafodelista"/>
        <w:shd w:val="clear" w:color="auto" w:fill="FFFFFF"/>
        <w:spacing w:line="360" w:lineRule="auto"/>
        <w:ind w:left="851" w:right="567"/>
        <w:jc w:val="both"/>
        <w:rPr>
          <w:rFonts w:ascii="Palatino Linotype" w:hAnsi="Palatino Linotype" w:cs="Arial"/>
          <w:i/>
        </w:rPr>
      </w:pPr>
    </w:p>
    <w:p w14:paraId="2F92C83F" w14:textId="224CB9A0" w:rsidR="00155C1B" w:rsidRPr="00A11602" w:rsidRDefault="000F5BD0" w:rsidP="00A11602">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hAnsi="Palatino Linotype"/>
          <w:color w:val="000000"/>
        </w:rPr>
        <w:t xml:space="preserve">Ahora bien, retomando la </w:t>
      </w:r>
      <w:r w:rsidRPr="00A11602">
        <w:rPr>
          <w:rFonts w:ascii="Palatino Linotype" w:hAnsi="Palatino Linotype"/>
          <w:i/>
          <w:color w:val="000000"/>
        </w:rPr>
        <w:t>Litis</w:t>
      </w:r>
      <w:r w:rsidRPr="00A11602">
        <w:rPr>
          <w:rFonts w:ascii="Palatino Linotype" w:hAnsi="Palatino Linotype"/>
          <w:color w:val="000000"/>
        </w:rPr>
        <w:t xml:space="preserve"> </w:t>
      </w:r>
      <w:r w:rsidR="00C7588F" w:rsidRPr="00A11602">
        <w:rPr>
          <w:rFonts w:ascii="Palatino Linotype" w:hAnsi="Palatino Linotype"/>
          <w:color w:val="000000"/>
        </w:rPr>
        <w:t xml:space="preserve">existente, se advierte que la respuesta emitida, se ciñe a señalar mediante un pronunciamiento simple de que es información inexistente; no obstante por otro lado realiza una manifestación expresa de que ya se ha entregado en solicitudes diversas el soporte documental con que cuentan al respecto, pronunciamiento que permite deducir que los hechos narrados por la hoy </w:t>
      </w:r>
      <w:r w:rsidR="00C7588F" w:rsidRPr="00A11602">
        <w:rPr>
          <w:rFonts w:ascii="Palatino Linotype" w:hAnsi="Palatino Linotype"/>
          <w:b/>
          <w:color w:val="000000"/>
        </w:rPr>
        <w:t xml:space="preserve">RECURRENTE </w:t>
      </w:r>
      <w:r w:rsidR="00C7588F" w:rsidRPr="00A11602">
        <w:rPr>
          <w:rFonts w:ascii="Palatino Linotype" w:hAnsi="Palatino Linotype"/>
          <w:color w:val="000000"/>
        </w:rPr>
        <w:t>relativos a</w:t>
      </w:r>
      <w:r w:rsidR="00F62A36" w:rsidRPr="00A11602">
        <w:rPr>
          <w:rFonts w:ascii="Palatino Linotype" w:hAnsi="Palatino Linotype"/>
          <w:color w:val="000000"/>
        </w:rPr>
        <w:t>l</w:t>
      </w:r>
      <w:r w:rsidR="00C7588F" w:rsidRPr="00A11602">
        <w:rPr>
          <w:rFonts w:ascii="Palatino Linotype" w:hAnsi="Palatino Linotype"/>
          <w:color w:val="000000"/>
        </w:rPr>
        <w:t xml:space="preserve"> movimiento de plazas referidas en la solicitud de acceso a datos</w:t>
      </w:r>
      <w:r w:rsidR="00F62A36" w:rsidRPr="00A11602">
        <w:rPr>
          <w:rFonts w:ascii="Palatino Linotype" w:hAnsi="Palatino Linotype"/>
          <w:color w:val="000000"/>
        </w:rPr>
        <w:t>, se realizó</w:t>
      </w:r>
      <w:r w:rsidR="00C7588F" w:rsidRPr="00A11602">
        <w:rPr>
          <w:rFonts w:ascii="Palatino Linotype" w:hAnsi="Palatino Linotype"/>
          <w:color w:val="000000"/>
        </w:rPr>
        <w:t>.</w:t>
      </w:r>
    </w:p>
    <w:p w14:paraId="6D762BFC" w14:textId="77777777" w:rsidR="00C7588F" w:rsidRPr="00A11602" w:rsidRDefault="00C7588F" w:rsidP="00A11602">
      <w:pPr>
        <w:pStyle w:val="Prrafodelista"/>
        <w:spacing w:line="360" w:lineRule="auto"/>
        <w:ind w:left="0"/>
        <w:jc w:val="both"/>
        <w:rPr>
          <w:rFonts w:ascii="Palatino Linotype" w:hAnsi="Palatino Linotype"/>
          <w:color w:val="000000"/>
          <w:highlight w:val="yellow"/>
        </w:rPr>
      </w:pPr>
    </w:p>
    <w:p w14:paraId="066EC22F" w14:textId="573A82A1" w:rsidR="00E205DD" w:rsidRPr="00A11602" w:rsidRDefault="00C7588F" w:rsidP="00A11602">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hAnsi="Palatino Linotype"/>
          <w:color w:val="000000"/>
        </w:rPr>
        <w:t xml:space="preserve">En consecuencia, este Instituto considera procedente ordenar al </w:t>
      </w:r>
      <w:r w:rsidRPr="00A11602">
        <w:rPr>
          <w:rFonts w:ascii="Palatino Linotype" w:hAnsi="Palatino Linotype"/>
          <w:b/>
          <w:color w:val="000000"/>
        </w:rPr>
        <w:t xml:space="preserve">SUJETO OBLIGADO </w:t>
      </w:r>
      <w:r w:rsidRPr="00A11602">
        <w:rPr>
          <w:rFonts w:ascii="Palatino Linotype" w:hAnsi="Palatino Linotype"/>
          <w:color w:val="000000"/>
        </w:rPr>
        <w:t xml:space="preserve">que realice una nueva búsqueda exhaustiva y razonable </w:t>
      </w:r>
      <w:r w:rsidR="00F62A36" w:rsidRPr="00A11602">
        <w:rPr>
          <w:rFonts w:ascii="Palatino Linotype" w:hAnsi="Palatino Linotype"/>
          <w:color w:val="000000"/>
        </w:rPr>
        <w:t xml:space="preserve">de la información </w:t>
      </w:r>
      <w:r w:rsidRPr="00A11602">
        <w:rPr>
          <w:rFonts w:ascii="Palatino Linotype" w:hAnsi="Palatino Linotype"/>
          <w:color w:val="000000"/>
        </w:rPr>
        <w:t xml:space="preserve">y de ser el caso </w:t>
      </w:r>
      <w:r w:rsidR="003968C5" w:rsidRPr="00A11602">
        <w:rPr>
          <w:rFonts w:ascii="Palatino Linotype" w:hAnsi="Palatino Linotype"/>
          <w:color w:val="000000"/>
        </w:rPr>
        <w:t xml:space="preserve">entregue los </w:t>
      </w:r>
      <w:r w:rsidRPr="00A11602">
        <w:rPr>
          <w:rFonts w:ascii="Palatino Linotype" w:hAnsi="Palatino Linotype"/>
          <w:color w:val="000000"/>
        </w:rPr>
        <w:t>fundamento</w:t>
      </w:r>
      <w:r w:rsidR="003968C5" w:rsidRPr="00A11602">
        <w:rPr>
          <w:rFonts w:ascii="Palatino Linotype" w:hAnsi="Palatino Linotype"/>
          <w:color w:val="000000"/>
        </w:rPr>
        <w:t>s</w:t>
      </w:r>
      <w:r w:rsidRPr="00A11602">
        <w:rPr>
          <w:rFonts w:ascii="Palatino Linotype" w:hAnsi="Palatino Linotype"/>
          <w:color w:val="000000"/>
        </w:rPr>
        <w:t xml:space="preserve"> que en su momento </w:t>
      </w:r>
      <w:r w:rsidR="003968C5" w:rsidRPr="00A11602">
        <w:rPr>
          <w:rFonts w:ascii="Palatino Linotype" w:hAnsi="Palatino Linotype"/>
          <w:color w:val="000000"/>
        </w:rPr>
        <w:t>regularon</w:t>
      </w:r>
      <w:r w:rsidRPr="00A11602">
        <w:rPr>
          <w:rFonts w:ascii="Palatino Linotype" w:hAnsi="Palatino Linotype"/>
          <w:color w:val="000000"/>
        </w:rPr>
        <w:t xml:space="preserve"> </w:t>
      </w:r>
      <w:r w:rsidRPr="00A11602">
        <w:rPr>
          <w:rFonts w:ascii="Palatino Linotype" w:hAnsi="Palatino Linotype"/>
          <w:color w:val="000000"/>
        </w:rPr>
        <w:lastRenderedPageBreak/>
        <w:t xml:space="preserve">el procedimiento para las transferencia de las plazas referidas en la solicitud, </w:t>
      </w:r>
      <w:r w:rsidR="003968C5" w:rsidRPr="00A11602">
        <w:rPr>
          <w:rFonts w:ascii="Palatino Linotype" w:hAnsi="Palatino Linotype"/>
          <w:color w:val="000000"/>
        </w:rPr>
        <w:t>así como el soporte documental donde conste o se advierta la plaza o plazas que se crearon en el estado de México a nombre de la solicitante (trabajadora), que los derechos de la trabajadora han sido respetados, la antigüedad de las plazas,  que las plazas son definitivas, así como los quinquenios, trienios, y todos los beneficios que la ley otorga.</w:t>
      </w:r>
    </w:p>
    <w:p w14:paraId="79A98B6B" w14:textId="77777777" w:rsidR="003968C5" w:rsidRPr="00A11602" w:rsidRDefault="003968C5" w:rsidP="00A11602">
      <w:pPr>
        <w:pStyle w:val="Prrafodelista"/>
        <w:spacing w:line="360" w:lineRule="auto"/>
        <w:rPr>
          <w:rFonts w:ascii="Palatino Linotype" w:hAnsi="Palatino Linotype"/>
          <w:color w:val="000000"/>
        </w:rPr>
      </w:pPr>
    </w:p>
    <w:p w14:paraId="2E442870" w14:textId="019C6968" w:rsidR="004046CE" w:rsidRPr="00A11602" w:rsidRDefault="003968C5" w:rsidP="00A11602">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hAnsi="Palatino Linotype"/>
          <w:color w:val="000000"/>
        </w:rPr>
        <w:t xml:space="preserve">Lo anterior en virtud, de que el servidor público que se pronunció al respecto, a </w:t>
      </w:r>
      <w:proofErr w:type="gramStart"/>
      <w:r w:rsidRPr="00A11602">
        <w:rPr>
          <w:rFonts w:ascii="Palatino Linotype" w:hAnsi="Palatino Linotype"/>
          <w:color w:val="000000"/>
        </w:rPr>
        <w:t>saber</w:t>
      </w:r>
      <w:proofErr w:type="gramEnd"/>
      <w:r w:rsidRPr="00A11602">
        <w:rPr>
          <w:rFonts w:ascii="Palatino Linotype" w:hAnsi="Palatino Linotype"/>
          <w:color w:val="000000"/>
        </w:rPr>
        <w:t xml:space="preserve"> el Jefe del Departamento de Prestaciones y servidor público habilitado de la Dirección de Administración y Desarrollo de Personal, además de referir lisa y llanamente la inexistencia de la información </w:t>
      </w:r>
      <w:r w:rsidR="004046CE" w:rsidRPr="00A11602">
        <w:rPr>
          <w:rFonts w:ascii="Palatino Linotype" w:hAnsi="Palatino Linotype"/>
          <w:color w:val="000000"/>
        </w:rPr>
        <w:t>fundamentó la contestación conforme a los artículos 12 párrafo segundo y 24 de la Ley de Transparencia y Acceso a la Información Pública del Estado de México y Municipios.</w:t>
      </w:r>
    </w:p>
    <w:p w14:paraId="1E206396" w14:textId="77777777" w:rsidR="004046CE" w:rsidRPr="00A11602" w:rsidRDefault="004046CE" w:rsidP="00A11602">
      <w:pPr>
        <w:pStyle w:val="Prrafodelista"/>
        <w:spacing w:line="360" w:lineRule="auto"/>
        <w:rPr>
          <w:rFonts w:ascii="Palatino Linotype" w:hAnsi="Palatino Linotype"/>
          <w:color w:val="000000"/>
        </w:rPr>
      </w:pPr>
    </w:p>
    <w:p w14:paraId="07D00DD5" w14:textId="228860F0" w:rsidR="004046CE" w:rsidRPr="00A11602" w:rsidRDefault="004046CE" w:rsidP="00A11602">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hAnsi="Palatino Linotype"/>
          <w:color w:val="000000"/>
        </w:rPr>
        <w:t xml:space="preserve">En primero lugar, no se debe pasar por alto que el asunto de </w:t>
      </w:r>
      <w:r w:rsidR="00F62A36" w:rsidRPr="00A11602">
        <w:rPr>
          <w:rFonts w:ascii="Palatino Linotype" w:hAnsi="Palatino Linotype"/>
          <w:color w:val="000000"/>
        </w:rPr>
        <w:t>mérito</w:t>
      </w:r>
      <w:r w:rsidRPr="00A11602">
        <w:rPr>
          <w:rFonts w:ascii="Palatino Linotype" w:hAnsi="Palatino Linotype"/>
          <w:color w:val="000000"/>
        </w:rPr>
        <w:t xml:space="preserve"> se apega a la Ley de Protección de Datos Personales y no así en la materia de transparencia, la cual, únicamente será aplicada supletoriamente, cuando no exista disposición que regule de manera específica la materia y siempre y cuando, no contravenga a lo preceptuado en la ley de la materia de datos personales, vigente en la entidad.</w:t>
      </w:r>
    </w:p>
    <w:p w14:paraId="3977F687" w14:textId="77777777" w:rsidR="004046CE" w:rsidRPr="00A11602" w:rsidRDefault="004046CE" w:rsidP="00A11602">
      <w:pPr>
        <w:pStyle w:val="Prrafodelista"/>
        <w:spacing w:line="360" w:lineRule="auto"/>
        <w:rPr>
          <w:rFonts w:ascii="Palatino Linotype" w:hAnsi="Palatino Linotype"/>
          <w:color w:val="000000"/>
        </w:rPr>
      </w:pPr>
    </w:p>
    <w:p w14:paraId="79602CF4" w14:textId="53AF603F" w:rsidR="003968C5" w:rsidRPr="00A11602" w:rsidRDefault="004046CE" w:rsidP="00A11602">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hAnsi="Palatino Linotype"/>
          <w:color w:val="000000"/>
        </w:rPr>
        <w:t xml:space="preserve">Por lo que respecta a su aplicabilidad en materia de Datos Personales, la disposición es aplicable, pero en términos del artículo 114, párrafo segundo de la </w:t>
      </w:r>
      <w:r w:rsidRPr="00A11602">
        <w:rPr>
          <w:rFonts w:ascii="Palatino Linotype" w:hAnsi="Palatino Linotype"/>
          <w:color w:val="000000"/>
        </w:rPr>
        <w:lastRenderedPageBreak/>
        <w:t>Ley de Protección de Datos Personales del Estado de México y Municipios, que a la letra establece:</w:t>
      </w:r>
    </w:p>
    <w:p w14:paraId="39542A18" w14:textId="77777777" w:rsidR="004046CE" w:rsidRPr="00A11602" w:rsidRDefault="004046CE" w:rsidP="00A11602">
      <w:pPr>
        <w:pStyle w:val="Prrafodelista"/>
        <w:spacing w:line="360" w:lineRule="auto"/>
        <w:rPr>
          <w:rFonts w:ascii="Palatino Linotype" w:hAnsi="Palatino Linotype"/>
          <w:color w:val="000000"/>
        </w:rPr>
      </w:pPr>
    </w:p>
    <w:p w14:paraId="4AA47E9C" w14:textId="77777777" w:rsidR="004046CE" w:rsidRPr="00A11602" w:rsidRDefault="004046CE" w:rsidP="00A11602">
      <w:pPr>
        <w:pStyle w:val="Prrafodelista"/>
        <w:spacing w:line="360" w:lineRule="auto"/>
        <w:rPr>
          <w:rFonts w:ascii="Palatino Linotype" w:hAnsi="Palatino Linotype"/>
          <w:i/>
          <w:color w:val="000000"/>
        </w:rPr>
      </w:pPr>
      <w:r w:rsidRPr="00A11602">
        <w:rPr>
          <w:rFonts w:ascii="Palatino Linotype" w:hAnsi="Palatino Linotype"/>
          <w:i/>
          <w:color w:val="000000"/>
        </w:rPr>
        <w:t>“Artículo 114. …</w:t>
      </w:r>
    </w:p>
    <w:p w14:paraId="239A0A8E" w14:textId="77777777" w:rsidR="004046CE" w:rsidRPr="00A11602" w:rsidRDefault="004046CE" w:rsidP="00A11602">
      <w:pPr>
        <w:pStyle w:val="Prrafodelista"/>
        <w:spacing w:line="360" w:lineRule="auto"/>
        <w:rPr>
          <w:rFonts w:ascii="Palatino Linotype" w:hAnsi="Palatino Linotype"/>
          <w:i/>
          <w:color w:val="000000"/>
        </w:rPr>
      </w:pPr>
      <w:r w:rsidRPr="00A11602">
        <w:rPr>
          <w:rFonts w:ascii="Palatino Linotype" w:hAnsi="Palatino Linotype"/>
          <w:i/>
          <w:color w:val="000000"/>
        </w:rPr>
        <w:t>….</w:t>
      </w:r>
    </w:p>
    <w:p w14:paraId="6793A1EE" w14:textId="77777777" w:rsidR="004046CE" w:rsidRPr="00A11602" w:rsidRDefault="004046CE" w:rsidP="00A11602">
      <w:pPr>
        <w:pStyle w:val="Prrafodelista"/>
        <w:spacing w:line="360" w:lineRule="auto"/>
        <w:rPr>
          <w:rFonts w:ascii="Palatino Linotype" w:hAnsi="Palatino Linotype"/>
          <w:i/>
          <w:color w:val="000000"/>
        </w:rPr>
      </w:pPr>
      <w:r w:rsidRPr="00A11602">
        <w:rPr>
          <w:rFonts w:ascii="Palatino Linotype" w:hAnsi="Palatino Linotype"/>
          <w:i/>
          <w:color w:val="000000"/>
        </w:rPr>
        <w:t>La generación de nuevos datos, la realización de cálculos o el procesamiento a los datos personales no podrá obtenerse a través del ejercicio de derecho de acceso ya que éste implica, únicamente, obtener del responsable los datos</w:t>
      </w:r>
    </w:p>
    <w:p w14:paraId="7851F6F8" w14:textId="7F068E19" w:rsidR="003B74C1" w:rsidRPr="00A11602" w:rsidRDefault="004046CE" w:rsidP="00A11602">
      <w:pPr>
        <w:pStyle w:val="Prrafodelista"/>
        <w:spacing w:line="360" w:lineRule="auto"/>
        <w:rPr>
          <w:rFonts w:ascii="Palatino Linotype" w:hAnsi="Palatino Linotype"/>
          <w:i/>
          <w:color w:val="000000"/>
        </w:rPr>
      </w:pPr>
      <w:r w:rsidRPr="00A11602">
        <w:rPr>
          <w:rFonts w:ascii="Palatino Linotype" w:hAnsi="Palatino Linotype"/>
          <w:i/>
          <w:color w:val="000000"/>
        </w:rPr>
        <w:t xml:space="preserve">personales en la manera en la que obren en sus archivos y en el </w:t>
      </w:r>
      <w:r w:rsidR="007167D0">
        <w:rPr>
          <w:rFonts w:ascii="Palatino Linotype" w:hAnsi="Palatino Linotype"/>
          <w:i/>
          <w:color w:val="000000"/>
        </w:rPr>
        <w:t>estado en que se encuentren.</w:t>
      </w:r>
      <w:r w:rsidRPr="00A11602">
        <w:rPr>
          <w:rFonts w:ascii="Palatino Linotype" w:hAnsi="Palatino Linotype"/>
          <w:i/>
          <w:color w:val="000000"/>
        </w:rPr>
        <w:t>”</w:t>
      </w:r>
      <w:r w:rsidRPr="00A11602">
        <w:rPr>
          <w:rFonts w:ascii="Palatino Linotype" w:hAnsi="Palatino Linotype"/>
          <w:i/>
          <w:color w:val="000000"/>
        </w:rPr>
        <w:cr/>
      </w:r>
    </w:p>
    <w:p w14:paraId="203EC098" w14:textId="46944F8F" w:rsidR="004046CE" w:rsidRPr="00A11602" w:rsidRDefault="004046CE" w:rsidP="00A11602">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hAnsi="Palatino Linotype"/>
          <w:color w:val="000000"/>
        </w:rPr>
        <w:t xml:space="preserve">Ahora bien, al pronunciarse únicamente dicho servidor público se colige que la solicitud no fue turnada a todas las áreas de la estructura orgánica del </w:t>
      </w:r>
      <w:r w:rsidRPr="00A11602">
        <w:rPr>
          <w:rFonts w:ascii="Palatino Linotype" w:hAnsi="Palatino Linotype"/>
          <w:b/>
          <w:color w:val="000000"/>
        </w:rPr>
        <w:t>SUJETO OBLIGADO</w:t>
      </w:r>
      <w:r w:rsidRPr="00A11602">
        <w:rPr>
          <w:rFonts w:ascii="Palatino Linotype" w:hAnsi="Palatino Linotype"/>
          <w:color w:val="000000"/>
        </w:rPr>
        <w:t xml:space="preserve"> que de acuerdo a sus facultades y atribuciones eventualmente </w:t>
      </w:r>
      <w:r w:rsidR="00F21A9A" w:rsidRPr="00A11602">
        <w:rPr>
          <w:rFonts w:ascii="Palatino Linotype" w:hAnsi="Palatino Linotype"/>
          <w:color w:val="000000"/>
        </w:rPr>
        <w:t>generen, posean o administren la información.</w:t>
      </w:r>
    </w:p>
    <w:p w14:paraId="5133AD83" w14:textId="77777777" w:rsidR="00F21A9A" w:rsidRPr="00A11602" w:rsidRDefault="00F21A9A" w:rsidP="00A11602">
      <w:pPr>
        <w:pStyle w:val="Prrafodelista"/>
        <w:spacing w:line="360" w:lineRule="auto"/>
        <w:ind w:left="0"/>
        <w:jc w:val="both"/>
        <w:rPr>
          <w:rFonts w:ascii="Palatino Linotype" w:hAnsi="Palatino Linotype"/>
          <w:color w:val="000000"/>
        </w:rPr>
      </w:pPr>
    </w:p>
    <w:p w14:paraId="33C0883D" w14:textId="37D8DD59" w:rsidR="004046CE" w:rsidRPr="00A11602" w:rsidRDefault="00F21A9A" w:rsidP="00A11602">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hAnsi="Palatino Linotype"/>
          <w:color w:val="000000"/>
        </w:rPr>
        <w:t xml:space="preserve">En ese contexto, resulta dable identificar las facultades que tiene el </w:t>
      </w:r>
      <w:r w:rsidRPr="00A11602">
        <w:rPr>
          <w:rFonts w:ascii="Palatino Linotype" w:hAnsi="Palatino Linotype"/>
          <w:b/>
          <w:color w:val="000000"/>
        </w:rPr>
        <w:t>SUJETO OBLIGADO</w:t>
      </w:r>
      <w:r w:rsidRPr="00A11602">
        <w:rPr>
          <w:rFonts w:ascii="Palatino Linotype" w:hAnsi="Palatino Linotype"/>
          <w:color w:val="000000"/>
        </w:rPr>
        <w:t xml:space="preserve"> para poseer la información, en ajuste a su normatividad interna, así como de las áreas a las cuales debió ser turnada la solicitud de mérito.</w:t>
      </w:r>
    </w:p>
    <w:p w14:paraId="2C2B756B" w14:textId="77777777" w:rsidR="00F21A9A" w:rsidRPr="00A11602" w:rsidRDefault="00F21A9A" w:rsidP="00A11602">
      <w:pPr>
        <w:pStyle w:val="Prrafodelista"/>
        <w:spacing w:line="360" w:lineRule="auto"/>
        <w:rPr>
          <w:rFonts w:ascii="Palatino Linotype" w:hAnsi="Palatino Linotype"/>
          <w:color w:val="000000"/>
        </w:rPr>
      </w:pPr>
    </w:p>
    <w:p w14:paraId="63F70431" w14:textId="7DA8F8FC" w:rsidR="00F21A9A" w:rsidRPr="00A11602" w:rsidRDefault="00F21A9A" w:rsidP="00A11602">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hAnsi="Palatino Linotype"/>
          <w:color w:val="000000"/>
        </w:rPr>
        <w:t>En este sentido, tenemos que los Servicios Educativos Integrados al Estado de México fue creado el 3 de junio de 1992, por medio de la “Ley que Ley que Crea el Organismo Público Descentralizado de Carácter Estatal denominado "Servicios</w:t>
      </w:r>
      <w:r w:rsidR="009A57CF" w:rsidRPr="00A11602">
        <w:rPr>
          <w:rFonts w:ascii="Palatino Linotype" w:hAnsi="Palatino Linotype"/>
          <w:color w:val="000000"/>
        </w:rPr>
        <w:t xml:space="preserve"> </w:t>
      </w:r>
      <w:r w:rsidRPr="00A11602">
        <w:rPr>
          <w:rFonts w:ascii="Palatino Linotype" w:hAnsi="Palatino Linotype"/>
          <w:color w:val="000000"/>
        </w:rPr>
        <w:lastRenderedPageBreak/>
        <w:t>Educativos Integrados al Estado de México", identificado con las siglas SEIEM, que tiene como objeto hacerse cargo integralmente de los servicios de educación básica y normal que le fueron transferidos por el Gobierno Federal, derivado del Acuerdo Nacional para la Modernización de la Educación Básica.</w:t>
      </w:r>
    </w:p>
    <w:p w14:paraId="75944EFA" w14:textId="77777777" w:rsidR="009A57CF" w:rsidRPr="00A11602" w:rsidRDefault="009A57CF" w:rsidP="00A11602">
      <w:pPr>
        <w:pStyle w:val="Prrafodelista"/>
        <w:spacing w:line="360" w:lineRule="auto"/>
        <w:rPr>
          <w:rFonts w:ascii="Palatino Linotype" w:hAnsi="Palatino Linotype"/>
          <w:color w:val="000000"/>
        </w:rPr>
      </w:pPr>
    </w:p>
    <w:p w14:paraId="15B06BFD" w14:textId="22AEC252" w:rsidR="00F21A9A" w:rsidRPr="00A11602" w:rsidRDefault="00F21A9A" w:rsidP="00A11602">
      <w:pPr>
        <w:pStyle w:val="Prrafodelista"/>
        <w:numPr>
          <w:ilvl w:val="0"/>
          <w:numId w:val="7"/>
        </w:numPr>
        <w:spacing w:line="360" w:lineRule="auto"/>
        <w:ind w:left="0" w:firstLine="0"/>
        <w:jc w:val="both"/>
        <w:rPr>
          <w:rFonts w:ascii="Palatino Linotype" w:hAnsi="Palatino Linotype"/>
          <w:color w:val="000000"/>
        </w:rPr>
      </w:pPr>
      <w:r w:rsidRPr="00A11602">
        <w:rPr>
          <w:rFonts w:ascii="Palatino Linotype" w:hAnsi="Palatino Linotype"/>
          <w:color w:val="000000"/>
        </w:rPr>
        <w:t>Este organismo, si bien ha ido cambiando, su naturaleza es específicamente, derivada del Acuerdo referido; a partir de su Manual General de Organización, es identificable que la Dirección de Administraci</w:t>
      </w:r>
      <w:r w:rsidR="009A57CF" w:rsidRPr="00A11602">
        <w:rPr>
          <w:rFonts w:ascii="Palatino Linotype" w:hAnsi="Palatino Linotype"/>
          <w:color w:val="000000"/>
        </w:rPr>
        <w:t>ón y Desarrollo de Personal, cue</w:t>
      </w:r>
      <w:r w:rsidRPr="00A11602">
        <w:rPr>
          <w:rFonts w:ascii="Palatino Linotype" w:hAnsi="Palatino Linotype"/>
          <w:color w:val="000000"/>
        </w:rPr>
        <w:t>nta con dos subdirecciones que su vez, cuentan con tres departamentos cada una, de las cuales</w:t>
      </w:r>
      <w:r w:rsidR="009A57CF" w:rsidRPr="00A11602">
        <w:rPr>
          <w:rFonts w:ascii="Palatino Linotype" w:hAnsi="Palatino Linotype"/>
          <w:color w:val="000000"/>
        </w:rPr>
        <w:t xml:space="preserve"> no se advierte una búsqueda exhaustiva y razonable como se manifestó; asimismo</w:t>
      </w:r>
      <w:r w:rsidRPr="00A11602">
        <w:rPr>
          <w:rFonts w:ascii="Palatino Linotype" w:hAnsi="Palatino Linotype"/>
          <w:color w:val="000000"/>
        </w:rPr>
        <w:t xml:space="preserve"> </w:t>
      </w:r>
      <w:r w:rsidR="009A57CF" w:rsidRPr="00A11602">
        <w:rPr>
          <w:rFonts w:ascii="Palatino Linotype" w:hAnsi="Palatino Linotype"/>
          <w:color w:val="000000"/>
        </w:rPr>
        <w:t>se advierte la existencia d</w:t>
      </w:r>
      <w:r w:rsidRPr="00A11602">
        <w:rPr>
          <w:rFonts w:ascii="Palatino Linotype" w:hAnsi="Palatino Linotype"/>
          <w:color w:val="000000"/>
        </w:rPr>
        <w:t>el Departamento de Registro y Archivo, dependiente de la Subdirección de Administración de Personal y por otra parte, la Unidad de Asuntos Jurídicos, dependiente del Departamento de Estudios y Proyectos p</w:t>
      </w:r>
      <w:r w:rsidR="009A57CF" w:rsidRPr="00A11602">
        <w:rPr>
          <w:rFonts w:ascii="Palatino Linotype" w:hAnsi="Palatino Linotype"/>
          <w:color w:val="000000"/>
        </w:rPr>
        <w:t>ara el Desarrollo Institucional, unidades administrativas de las que se desprenden las siguientes facultades:</w:t>
      </w:r>
    </w:p>
    <w:p w14:paraId="25618B7F" w14:textId="77777777" w:rsidR="009A57CF" w:rsidRPr="00A11602" w:rsidRDefault="009A57CF" w:rsidP="00A11602">
      <w:pPr>
        <w:pStyle w:val="Prrafodelista"/>
        <w:spacing w:line="360" w:lineRule="auto"/>
        <w:rPr>
          <w:rFonts w:ascii="Palatino Linotype" w:hAnsi="Palatino Linotype"/>
          <w:color w:val="000000"/>
        </w:rPr>
      </w:pPr>
    </w:p>
    <w:p w14:paraId="5AAACB24"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205C33000 DIRECCIÓN DE ADMINISTRACIÓN Y DESARROLLO DE PERSONAL</w:t>
      </w:r>
    </w:p>
    <w:p w14:paraId="654003E9" w14:textId="77777777" w:rsidR="009A57CF" w:rsidRPr="00A11602" w:rsidRDefault="009A57CF" w:rsidP="00A11602">
      <w:pPr>
        <w:spacing w:line="360" w:lineRule="auto"/>
        <w:ind w:left="709" w:right="539"/>
        <w:jc w:val="both"/>
        <w:rPr>
          <w:rFonts w:ascii="Palatino Linotype" w:eastAsia="Palatino Linotype" w:hAnsi="Palatino Linotype" w:cs="Palatino Linotype"/>
          <w:i/>
        </w:rPr>
      </w:pPr>
      <w:r w:rsidRPr="00A11602">
        <w:rPr>
          <w:rFonts w:ascii="Palatino Linotype" w:eastAsia="Palatino Linotype" w:hAnsi="Palatino Linotype" w:cs="Palatino Linotype"/>
          <w:i/>
        </w:rPr>
        <w:t xml:space="preserve">OBJETIVO: Planear, organizar, dirigir, controlar y evaluar la operación de los recursos humanos de que dispone el organismo, con la finalidad de ofrecer capacitación y desarrollo, mejores prestaciones y condiciones laborales, así como contar con un sistema de recepción y trámite de movimientos, pago de </w:t>
      </w:r>
      <w:r w:rsidRPr="00A11602">
        <w:rPr>
          <w:rFonts w:ascii="Palatino Linotype" w:eastAsia="Palatino Linotype" w:hAnsi="Palatino Linotype" w:cs="Palatino Linotype"/>
          <w:i/>
        </w:rPr>
        <w:lastRenderedPageBreak/>
        <w:t>remuneraciones, y de registro y archivo, de conformidad con la normatividad emitida en la materia.</w:t>
      </w:r>
    </w:p>
    <w:p w14:paraId="63E2E7B2" w14:textId="77777777" w:rsidR="009A57CF" w:rsidRPr="00A11602" w:rsidRDefault="009A57CF" w:rsidP="00A11602">
      <w:p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FF0000"/>
        </w:rPr>
      </w:pPr>
    </w:p>
    <w:p w14:paraId="12DF80A4"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FUNCIONES: </w:t>
      </w:r>
    </w:p>
    <w:p w14:paraId="2356D96A"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b/>
          <w:i/>
          <w:color w:val="000000"/>
        </w:rPr>
      </w:pPr>
      <w:r w:rsidRPr="00A11602">
        <w:rPr>
          <w:rFonts w:ascii="Palatino Linotype" w:eastAsia="Palatino Linotype" w:hAnsi="Palatino Linotype" w:cs="Palatino Linotype"/>
          <w:b/>
          <w:i/>
          <w:color w:val="000000"/>
        </w:rPr>
        <w:t xml:space="preserve">Dirigir controlar el desarrollo del Programa Operativo Anual de la Dirección de Administración y Desarrollo de Personal, de acuerdo con las normas y lineamientos establecidos. </w:t>
      </w:r>
    </w:p>
    <w:p w14:paraId="55DF7612"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Coordinar y controlar la difusión y observancia de la normatividad e instrumentos administrativos que regulen la operación del Sistema de Administración del Personal. </w:t>
      </w:r>
    </w:p>
    <w:p w14:paraId="78C18413"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Definir y proponer las medidas de mejoramiento administrativo para agilizar los sistemas y procesos, orientados a elevar la calidad de los servicios que proporciona la Dirección de Administración y Desarrollo de Personal. </w:t>
      </w:r>
    </w:p>
    <w:p w14:paraId="32F4D08D" w14:textId="77D71119"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Definir e instrumentar mecanismos de control que permitan contar con un sistema de información y asesoría a las unidades administrativas de SEIEM, sobre los trámites y servicios que proporciona la Dirección de Administración y Desarrollo de Personal. </w:t>
      </w:r>
    </w:p>
    <w:p w14:paraId="74F1909A"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Dirigir coordinar y evaluar el desarrollo del programa de capacitación al personal de apoyo y asistencia a la educación del organismo, conforme a las normas y lineamientos establecidos. </w:t>
      </w:r>
    </w:p>
    <w:p w14:paraId="72456CE9"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Dirigir coordinar los procesos relacionados con el registro y pago al personal incorporado en los Programas de Carrera Magisterial y Sistema de Promoción y Desarrollo para el Personal de Apoyo y Asistencia a la Educación. </w:t>
      </w:r>
    </w:p>
    <w:p w14:paraId="6C702858"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lastRenderedPageBreak/>
        <w:t xml:space="preserve">Vigilar que se cumplan los acuerdos de la comisión mixta SEIEM-SNTE, relacionadas al Sistema de Promoción y Desarrollo para el Personal de Apoyo y Asistencia a la Educación. </w:t>
      </w:r>
    </w:p>
    <w:p w14:paraId="25C8A1FF"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b/>
          <w:i/>
          <w:color w:val="000000"/>
        </w:rPr>
      </w:pPr>
      <w:r w:rsidRPr="00A11602">
        <w:rPr>
          <w:rFonts w:ascii="Palatino Linotype" w:eastAsia="Palatino Linotype" w:hAnsi="Palatino Linotype" w:cs="Palatino Linotype"/>
          <w:b/>
          <w:i/>
          <w:color w:val="000000"/>
        </w:rPr>
        <w:t xml:space="preserve">Planear, organizar y coordinar la administración de las prestaciones que se otorgan al personal adscrito a las unidades admirativas de SEIEM. </w:t>
      </w:r>
    </w:p>
    <w:p w14:paraId="1CFB6804"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Coordinar, controlar y conducir el proceso de validación de antigüedad de los servidores públicos de la Institución, que se hagan acreedores a recibir premios, estímulos y recompensas. </w:t>
      </w:r>
    </w:p>
    <w:p w14:paraId="73D213A7"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b/>
          <w:i/>
          <w:color w:val="000000"/>
        </w:rPr>
      </w:pPr>
      <w:r w:rsidRPr="00A11602">
        <w:rPr>
          <w:rFonts w:ascii="Palatino Linotype" w:eastAsia="Palatino Linotype" w:hAnsi="Palatino Linotype" w:cs="Palatino Linotype"/>
          <w:b/>
          <w:i/>
          <w:color w:val="000000"/>
        </w:rPr>
        <w:t xml:space="preserve">Controlar y vigilar la observancia de los lineamientos que permitan mantener actualizados los catálogos de puestos, tabuladores de sueldos y las plantillas del personal de las unidades administrativas de SEIEM. </w:t>
      </w:r>
    </w:p>
    <w:p w14:paraId="5D48E254"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Supervisar y controlar que las unidades administrativas de la Institución, cumplan con las disposiciones vigentes en materia de legislación laboral. </w:t>
      </w:r>
    </w:p>
    <w:p w14:paraId="501FA9AD"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b/>
          <w:i/>
          <w:color w:val="000000"/>
        </w:rPr>
      </w:pPr>
      <w:r w:rsidRPr="00A11602">
        <w:rPr>
          <w:rFonts w:ascii="Palatino Linotype" w:eastAsia="Palatino Linotype" w:hAnsi="Palatino Linotype" w:cs="Palatino Linotype"/>
          <w:b/>
          <w:i/>
          <w:color w:val="000000"/>
        </w:rPr>
        <w:t xml:space="preserve">Dirigir y controlar las acciones para que se efectúen de manera adecuada y oportuna los procesos de recepción, envío, captura, y seguimiento de los movimientos de personal de SEIEM. </w:t>
      </w:r>
    </w:p>
    <w:p w14:paraId="69BD20AC"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Controlar que se mantenga actualizado el registro de firmas de los servidores públicos facultados para emitir la documentación oficial de los trámites de la Dirección de Administración y Desarrollo de Personal. </w:t>
      </w:r>
    </w:p>
    <w:p w14:paraId="179B439F"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Planear y supervisar el proceso de pago de remuneraciones al personal de SEIEM, de acuerdo con las normas y lineamentos establecidos.</w:t>
      </w:r>
    </w:p>
    <w:p w14:paraId="3A7DFC22"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b/>
          <w:i/>
          <w:color w:val="000000"/>
        </w:rPr>
      </w:pPr>
      <w:r w:rsidRPr="00A11602">
        <w:rPr>
          <w:rFonts w:ascii="Palatino Linotype" w:eastAsia="Palatino Linotype" w:hAnsi="Palatino Linotype" w:cs="Palatino Linotype"/>
          <w:b/>
          <w:i/>
          <w:color w:val="000000"/>
        </w:rPr>
        <w:lastRenderedPageBreak/>
        <w:t xml:space="preserve">Recibir, integrar y presentar la información conciliada de nómina para la rendición de la cuenta pública sobre el pago al personal de la Institución. </w:t>
      </w:r>
    </w:p>
    <w:p w14:paraId="0E3E883C"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Dirigir supervisar el sistema de registro y archivo documental y digital del personal de SEIEM, que permita controlar los expedientes correspondientes. </w:t>
      </w:r>
    </w:p>
    <w:p w14:paraId="0FFD1E25"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Organizar, operar y vigilar la administración de servicios que se proporciona al personal adscrito a las unidades administrativas del organismo. </w:t>
      </w:r>
    </w:p>
    <w:p w14:paraId="7C7A3BB1"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Supervisar la certificación de documentos y de trámite de prestaciones ante el ISSSTE del personal que labora en el organismo, </w:t>
      </w:r>
    </w:p>
    <w:p w14:paraId="7850F5BA"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Organizar y dirigir la instrumentación de un mecanismo que permita contar con un adecuado sistema de registro y control de plazas asignadas al personal de SEIEM. </w:t>
      </w:r>
    </w:p>
    <w:p w14:paraId="54EFC74C"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Establecer y difundir normas y lineamientos para la administración y desarrollo de personal, en el ámbito de su competencia. </w:t>
      </w:r>
    </w:p>
    <w:p w14:paraId="0DBD89A7"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b/>
          <w:i/>
          <w:color w:val="000000"/>
        </w:rPr>
      </w:pPr>
      <w:r w:rsidRPr="00A11602">
        <w:rPr>
          <w:rFonts w:ascii="Palatino Linotype" w:eastAsia="Palatino Linotype" w:hAnsi="Palatino Linotype" w:cs="Palatino Linotype"/>
          <w:b/>
          <w:i/>
          <w:color w:val="000000"/>
        </w:rPr>
        <w:t xml:space="preserve">Vigilar y controlar la aplicación del ejercicio presupuestal asignado a la Dirección de Administración y Desarrollo de Personal, así como proponer las modificaciones presupuestarias requeridas para su adecuado funcionamiento. </w:t>
      </w:r>
    </w:p>
    <w:p w14:paraId="3B567361"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FF0000"/>
        </w:rPr>
      </w:pPr>
      <w:r w:rsidRPr="00A11602">
        <w:rPr>
          <w:rFonts w:ascii="Palatino Linotype" w:eastAsia="Palatino Linotype" w:hAnsi="Palatino Linotype" w:cs="Palatino Linotype"/>
          <w:i/>
          <w:color w:val="000000"/>
        </w:rPr>
        <w:t>Desarrollar las demás funciones inherentes al área de su competencia</w:t>
      </w:r>
      <w:r w:rsidRPr="00A11602">
        <w:rPr>
          <w:rFonts w:ascii="Palatino Linotype" w:eastAsia="Palatino Linotype" w:hAnsi="Palatino Linotype" w:cs="Palatino Linotype"/>
          <w:i/>
          <w:color w:val="FF0000"/>
        </w:rPr>
        <w:t>.</w:t>
      </w:r>
    </w:p>
    <w:p w14:paraId="7E95346A" w14:textId="77777777" w:rsidR="009A57CF" w:rsidRPr="00A11602" w:rsidRDefault="009A57CF" w:rsidP="00A11602">
      <w:p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FF0000"/>
        </w:rPr>
      </w:pPr>
    </w:p>
    <w:p w14:paraId="3D08C117" w14:textId="77777777" w:rsidR="009A57CF" w:rsidRPr="00A11602" w:rsidRDefault="009A57CF" w:rsidP="00A11602">
      <w:p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FF0000"/>
        </w:rPr>
      </w:pPr>
    </w:p>
    <w:p w14:paraId="13E46F7E"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205C33203 DEPARTAMENTO DE REGISTRO Y ARCHIVO </w:t>
      </w:r>
    </w:p>
    <w:p w14:paraId="3D95E9F9" w14:textId="77777777" w:rsidR="009A57CF" w:rsidRPr="00A11602" w:rsidRDefault="009A57CF" w:rsidP="00A11602">
      <w:p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p>
    <w:p w14:paraId="3B3DCDF3" w14:textId="77777777" w:rsidR="009A57CF" w:rsidRPr="00A11602" w:rsidRDefault="009A57CF" w:rsidP="00A11602">
      <w:p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lastRenderedPageBreak/>
        <w:t xml:space="preserve">OBJETIVO: </w:t>
      </w:r>
    </w:p>
    <w:p w14:paraId="4D12AA9C" w14:textId="77777777" w:rsidR="009A57CF" w:rsidRPr="00A11602" w:rsidRDefault="009A57CF" w:rsidP="00A11602">
      <w:p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Integrar, controlar, clasificar, actualizar y depurar los expedientes del personal, así como organizar, operar y vigilar el sistema de control de plaza, control presupuestal y de asistencia y puntualidad y verificar que el otorgamiento de los servicios al personal, se realice de manera oportuna y eficiente. </w:t>
      </w:r>
    </w:p>
    <w:p w14:paraId="6027F983" w14:textId="77777777" w:rsidR="009A57CF" w:rsidRPr="00A11602" w:rsidRDefault="009A57CF" w:rsidP="00A11602">
      <w:p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p>
    <w:p w14:paraId="789C046E" w14:textId="77777777" w:rsidR="009A57CF" w:rsidRPr="00A11602" w:rsidRDefault="009A57CF" w:rsidP="00A11602">
      <w:p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FUNCIONES: </w:t>
      </w:r>
    </w:p>
    <w:p w14:paraId="1462FB1B"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b/>
          <w:i/>
          <w:color w:val="000000"/>
        </w:rPr>
      </w:pPr>
      <w:r w:rsidRPr="00A11602">
        <w:rPr>
          <w:rFonts w:ascii="Palatino Linotype" w:eastAsia="Palatino Linotype" w:hAnsi="Palatino Linotype" w:cs="Palatino Linotype"/>
          <w:b/>
          <w:i/>
          <w:color w:val="000000"/>
        </w:rPr>
        <w:t xml:space="preserve">Organizar, operar y controlar el sistema de registro y archivo documental del personal de SEIEM, con base en las normas y lineamientos establecidos. </w:t>
      </w:r>
    </w:p>
    <w:p w14:paraId="3447FA20"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b/>
          <w:i/>
          <w:color w:val="000000"/>
        </w:rPr>
      </w:pPr>
      <w:r w:rsidRPr="00A11602">
        <w:rPr>
          <w:rFonts w:ascii="Palatino Linotype" w:eastAsia="Palatino Linotype" w:hAnsi="Palatino Linotype" w:cs="Palatino Linotype"/>
          <w:b/>
          <w:i/>
          <w:color w:val="000000"/>
        </w:rPr>
        <w:t xml:space="preserve">Organizar, conducir y controlar las acciones para la integración, clasificación, actualización y depuración de expedientes del personal de SEIEM, adscrito al Valle de Toluca. </w:t>
      </w:r>
    </w:p>
    <w:p w14:paraId="485363C2"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Operar y controlar el sistema de control de plazas asignadas al personal docente y de apoyo y asistencia a la educación. </w:t>
      </w:r>
    </w:p>
    <w:p w14:paraId="4226E3EA"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Validar y actualizar la base de datos del personal dictaminado e incorporado en el Programa de Carrera Magisterial. </w:t>
      </w:r>
    </w:p>
    <w:p w14:paraId="69026B10"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Supervisar que la documentación soporte para validar los movimientos e incidencias de personal sea remitida e incorporada a los expedientes del personal.</w:t>
      </w:r>
    </w:p>
    <w:p w14:paraId="1CD22399"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Organizar, operar y evaluar el sistema de control de asistencia y puntualidad, para el personal docente y de apoyo y asistencia la educación del organismo. </w:t>
      </w:r>
    </w:p>
    <w:p w14:paraId="44AC75CE"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Operar y controlar el sistema de </w:t>
      </w:r>
      <w:proofErr w:type="spellStart"/>
      <w:r w:rsidRPr="00A11602">
        <w:rPr>
          <w:rFonts w:ascii="Palatino Linotype" w:eastAsia="Palatino Linotype" w:hAnsi="Palatino Linotype" w:cs="Palatino Linotype"/>
          <w:i/>
          <w:color w:val="000000"/>
        </w:rPr>
        <w:t>basificación</w:t>
      </w:r>
      <w:proofErr w:type="spellEnd"/>
      <w:r w:rsidRPr="00A11602">
        <w:rPr>
          <w:rFonts w:ascii="Palatino Linotype" w:eastAsia="Palatino Linotype" w:hAnsi="Palatino Linotype" w:cs="Palatino Linotype"/>
          <w:i/>
          <w:color w:val="000000"/>
        </w:rPr>
        <w:t xml:space="preserve"> de plazas del personal, en coordinación con los niveles educativos de SEIEM. </w:t>
      </w:r>
    </w:p>
    <w:p w14:paraId="273035C8"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lastRenderedPageBreak/>
        <w:t xml:space="preserve">Verificar los mecanismos de control, para la creación, cancelación y asignación de plazas autorizadas a las unidades administrativas de la Institución. </w:t>
      </w:r>
    </w:p>
    <w:p w14:paraId="7F8BFA3E"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b/>
          <w:i/>
          <w:color w:val="000000"/>
        </w:rPr>
        <w:t>Vigilar el proceso de validación de los formatos únicos de personal y la asignación de centros de trabajo, contra el catálogo de centro de trabajo de remuneraciones</w:t>
      </w:r>
      <w:r w:rsidRPr="00A11602">
        <w:rPr>
          <w:rFonts w:ascii="Palatino Linotype" w:eastAsia="Palatino Linotype" w:hAnsi="Palatino Linotype" w:cs="Palatino Linotype"/>
          <w:i/>
          <w:color w:val="000000"/>
        </w:rPr>
        <w:t xml:space="preserve">. </w:t>
      </w:r>
    </w:p>
    <w:p w14:paraId="380C0C64"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Organizar, operar y vigilar la administración de los servicios que se proporcionan al personal adscrito a las unidades administrativas del organismo. </w:t>
      </w:r>
    </w:p>
    <w:p w14:paraId="41443983"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Desarrollar y controlar el proceso de filiación del personal que se incorpora al organismo, y en su caso, autorizar las correcciones y actualizaciones correspondientes. </w:t>
      </w:r>
    </w:p>
    <w:p w14:paraId="715F209E"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Operar y controlar el proceso de expedición de constancias de servicios para el personal adscrito al organismo. </w:t>
      </w:r>
    </w:p>
    <w:p w14:paraId="697338EB"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Establecer y mantener coordinación con el Instituto de Seguridad y Servicios Sociales de los Trabajadores del Estado (ISSSTE), para la validación y aclaración de inconsistencias en el sistema A.B.C. </w:t>
      </w:r>
    </w:p>
    <w:p w14:paraId="045B8264"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 Vigilar y aplicar el proceso relativo a altas, bajas y cambios de salarios ante el ISSSTE, con base en la documentación soportar.</w:t>
      </w:r>
    </w:p>
    <w:p w14:paraId="45A5E2D6"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Certificar las solicitudes de compatibilidad de empleos del personal del organismo, así como gestionar su autorización. </w:t>
      </w:r>
    </w:p>
    <w:p w14:paraId="07FC018A"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Certificar carta poder al personal de SEIEM que la solicite, para la realización de trámites administrativos. </w:t>
      </w:r>
    </w:p>
    <w:p w14:paraId="69D3BDC8"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Operar el proceso de registro de titulación de los trabajadores del organismo que lo soliciten, para obtener el pago correspondiente a este concepto. </w:t>
      </w:r>
    </w:p>
    <w:p w14:paraId="7B2499C3"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lastRenderedPageBreak/>
        <w:t xml:space="preserve">Operar y controlar el proceso de pago de días económicos no disfrutados del personal docente, de apoyo y asistencia a la educación, con base en los criterios normativos que se emitan. </w:t>
      </w:r>
    </w:p>
    <w:p w14:paraId="462BD490"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 Organizar, operar y vigilar el sistema de control presupuestal del capítulo 1000 (servicios personales), de conformidad a lo establecido por la normatividad correspondiente.</w:t>
      </w:r>
    </w:p>
    <w:p w14:paraId="1A866292"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Registrar y procesar los formatos de solicitud para el pago del concepto 30, al personal adscrito a las unidades administrativas del organismo, de conformidad con la normatividad establecida. </w:t>
      </w:r>
    </w:p>
    <w:p w14:paraId="30802EBE"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FF0000"/>
        </w:rPr>
      </w:pPr>
      <w:r w:rsidRPr="00A11602">
        <w:rPr>
          <w:rFonts w:ascii="Palatino Linotype" w:eastAsia="Palatino Linotype" w:hAnsi="Palatino Linotype" w:cs="Palatino Linotype"/>
          <w:i/>
          <w:color w:val="000000"/>
        </w:rPr>
        <w:t>Desarrollar las demás funciones inherentes al área de su competencia</w:t>
      </w:r>
      <w:r w:rsidRPr="00A11602">
        <w:rPr>
          <w:rFonts w:ascii="Palatino Linotype" w:eastAsia="Palatino Linotype" w:hAnsi="Palatino Linotype" w:cs="Palatino Linotype"/>
          <w:i/>
          <w:color w:val="FF0000"/>
        </w:rPr>
        <w:t>.</w:t>
      </w:r>
    </w:p>
    <w:p w14:paraId="408DEF3D" w14:textId="77777777" w:rsidR="009A57CF" w:rsidRPr="00A11602" w:rsidRDefault="009A57CF" w:rsidP="00A11602">
      <w:pPr>
        <w:spacing w:line="360" w:lineRule="auto"/>
        <w:ind w:left="709" w:right="539"/>
        <w:jc w:val="both"/>
        <w:rPr>
          <w:rFonts w:ascii="Palatino Linotype" w:eastAsia="Palatino Linotype" w:hAnsi="Palatino Linotype" w:cs="Palatino Linotype"/>
          <w:i/>
          <w:color w:val="FF0000"/>
        </w:rPr>
      </w:pPr>
    </w:p>
    <w:p w14:paraId="201FC430" w14:textId="77777777" w:rsidR="009A57CF" w:rsidRPr="00A11602" w:rsidRDefault="009A57CF" w:rsidP="00A11602">
      <w:pPr>
        <w:spacing w:line="360" w:lineRule="auto"/>
        <w:ind w:left="709" w:right="539"/>
        <w:jc w:val="both"/>
        <w:rPr>
          <w:rFonts w:ascii="Palatino Linotype" w:eastAsia="Palatino Linotype" w:hAnsi="Palatino Linotype" w:cs="Palatino Linotype"/>
          <w:i/>
          <w:color w:val="FF0000"/>
        </w:rPr>
      </w:pPr>
    </w:p>
    <w:p w14:paraId="7DB634C8" w14:textId="77777777" w:rsidR="009A57CF" w:rsidRPr="00A11602" w:rsidRDefault="009A57CF" w:rsidP="00A11602">
      <w:pPr>
        <w:spacing w:line="360" w:lineRule="auto"/>
        <w:ind w:left="709" w:right="539"/>
        <w:jc w:val="both"/>
        <w:rPr>
          <w:rFonts w:ascii="Palatino Linotype" w:eastAsia="Palatino Linotype" w:hAnsi="Palatino Linotype" w:cs="Palatino Linotype"/>
          <w:i/>
        </w:rPr>
      </w:pPr>
      <w:r w:rsidRPr="00A11602">
        <w:rPr>
          <w:rFonts w:ascii="Palatino Linotype" w:eastAsia="Palatino Linotype" w:hAnsi="Palatino Linotype" w:cs="Palatino Linotype"/>
          <w:i/>
        </w:rPr>
        <w:t xml:space="preserve">205C13000 UNIDAD DE ASUNTOS JURÍDICOS </w:t>
      </w:r>
    </w:p>
    <w:p w14:paraId="5213EA92" w14:textId="77777777" w:rsidR="009A57CF" w:rsidRPr="00A11602" w:rsidRDefault="009A57CF" w:rsidP="00A11602">
      <w:pPr>
        <w:spacing w:line="360" w:lineRule="auto"/>
        <w:ind w:left="709" w:right="539"/>
        <w:jc w:val="both"/>
        <w:rPr>
          <w:rFonts w:ascii="Palatino Linotype" w:eastAsia="Palatino Linotype" w:hAnsi="Palatino Linotype" w:cs="Palatino Linotype"/>
          <w:i/>
          <w:color w:val="FF0000"/>
        </w:rPr>
      </w:pPr>
      <w:r w:rsidRPr="00A11602">
        <w:rPr>
          <w:rFonts w:ascii="Palatino Linotype" w:eastAsia="Palatino Linotype" w:hAnsi="Palatino Linotype" w:cs="Palatino Linotype"/>
          <w:i/>
        </w:rPr>
        <w:t xml:space="preserve">OBJETIVO: Representar legalmente al Director General y a la Institución en los asuntos en que sean parte, y proporcionar la asesoría y los servicios jurídicos que requieran las unidades administrativas de SEIEM, para el cumplimiento de las funciones que tienen encomendadas. </w:t>
      </w:r>
    </w:p>
    <w:p w14:paraId="611ABE13" w14:textId="77777777" w:rsidR="009A57CF" w:rsidRPr="00A11602" w:rsidRDefault="009A57CF" w:rsidP="00A11602">
      <w:pPr>
        <w:spacing w:line="360" w:lineRule="auto"/>
        <w:ind w:left="709" w:right="539"/>
        <w:jc w:val="both"/>
        <w:rPr>
          <w:rFonts w:ascii="Palatino Linotype" w:eastAsia="Palatino Linotype" w:hAnsi="Palatino Linotype" w:cs="Palatino Linotype"/>
          <w:i/>
          <w:color w:val="FF0000"/>
        </w:rPr>
      </w:pPr>
    </w:p>
    <w:p w14:paraId="59FAD357" w14:textId="77777777" w:rsidR="009A57CF" w:rsidRPr="00A11602" w:rsidRDefault="009A57CF" w:rsidP="00A11602">
      <w:pPr>
        <w:spacing w:line="360" w:lineRule="auto"/>
        <w:ind w:left="709" w:right="539"/>
        <w:jc w:val="both"/>
        <w:rPr>
          <w:rFonts w:ascii="Palatino Linotype" w:eastAsia="Palatino Linotype" w:hAnsi="Palatino Linotype" w:cs="Palatino Linotype"/>
          <w:i/>
        </w:rPr>
      </w:pPr>
      <w:r w:rsidRPr="00A11602">
        <w:rPr>
          <w:rFonts w:ascii="Palatino Linotype" w:eastAsia="Palatino Linotype" w:hAnsi="Palatino Linotype" w:cs="Palatino Linotype"/>
          <w:i/>
        </w:rPr>
        <w:t xml:space="preserve">FUNCIONES: </w:t>
      </w:r>
    </w:p>
    <w:p w14:paraId="068A94CA"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Representar jurídicamente al Director General y al organismo, en los asuntos de orden jurisdiccional, del fuero común o federal, en los ramos civil, mercantil, penal, fiscal, administrativo, agrario, laboral o de amparo en que sea parte, así como en la substanciación de los expedientes formados con motivo de quejas en </w:t>
      </w:r>
      <w:r w:rsidRPr="00A11602">
        <w:rPr>
          <w:rFonts w:ascii="Palatino Linotype" w:eastAsia="Palatino Linotype" w:hAnsi="Palatino Linotype" w:cs="Palatino Linotype"/>
          <w:i/>
          <w:color w:val="000000"/>
        </w:rPr>
        <w:lastRenderedPageBreak/>
        <w:t>materia de derechos humanos; y en general, intervenir en todo asunto en que tengan interés jurídico.</w:t>
      </w:r>
    </w:p>
    <w:p w14:paraId="0D7AB73E"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Auxiliar al Director General en el despacho y vigilancia de los asuntos de carácter jurídico, que se presenten en las diversas unidades administrativas del organismo. </w:t>
      </w:r>
    </w:p>
    <w:p w14:paraId="37D47F4B"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Supervisar la difusión de los ordenamientos jurídicos, que se relacionen con el ámbito de su competencia de las unidades administrativas del organismo. </w:t>
      </w:r>
    </w:p>
    <w:p w14:paraId="6E243BCE"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Dirigir, coordinar y controlar la autorización y reconocimiento de validez oficial de los planteles educativos particulares que se incorporen a SEIEM, así como controlar las incidencias relativas a altas, bajas, modificaciones, revocaciones o reapertura de los mismos. </w:t>
      </w:r>
    </w:p>
    <w:p w14:paraId="7F174CB0"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Coordinar y controlar la difusión de los lineamientos en el otorgamiento de becas para realizar estudios en escuelas particulares incorporadas a SEIEM. </w:t>
      </w:r>
    </w:p>
    <w:p w14:paraId="3BE5E9B5"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b/>
          <w:i/>
          <w:color w:val="000000"/>
          <w:u w:val="single"/>
        </w:rPr>
      </w:pPr>
      <w:r w:rsidRPr="00A11602">
        <w:rPr>
          <w:rFonts w:ascii="Palatino Linotype" w:eastAsia="Palatino Linotype" w:hAnsi="Palatino Linotype" w:cs="Palatino Linotype"/>
          <w:b/>
          <w:i/>
          <w:color w:val="000000"/>
          <w:u w:val="single"/>
        </w:rPr>
        <w:t xml:space="preserve">Proporcionar asesoría y orientación a las diferentes unidades administrativas del organismo, sobre la interpretación y aplicación de la normatividad. </w:t>
      </w:r>
    </w:p>
    <w:p w14:paraId="7E43A2A3"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Promover y vigilar el cumplimiento de las órdenes, disposiciones, resoluciones y requerimientos que formulen las autoridades competentes al organismo. </w:t>
      </w:r>
    </w:p>
    <w:p w14:paraId="03C337E9"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Proponer proyectos de acuerdo para otorgar, negar y revocar la autorización a particulares para impartir educación preescolar, primaria, secundaria, normal y demás para la formación de maestros de educación básica y someterlos a la consideración de la Dirección General.</w:t>
      </w:r>
    </w:p>
    <w:p w14:paraId="7344A050"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lastRenderedPageBreak/>
        <w:t xml:space="preserve">Dictaminar las actas administrativas motivadas por violaciones a la normatividad laboral y determinar la rescisión, terminación o suspensión de la relación laboral, así como el cese del personal del organismo. </w:t>
      </w:r>
    </w:p>
    <w:p w14:paraId="2AC6FF85"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Denunciar los actos que se cometan en perjuicio del patrimonio del organismo y, en su caso, promover la reparación del daño. </w:t>
      </w:r>
    </w:p>
    <w:p w14:paraId="2F455EDE"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Gestionar ante las autoridades correspondientes, la regularización jurídica de los inmuebles propiedad del organismo, así como los que tiene en posesión.</w:t>
      </w:r>
    </w:p>
    <w:p w14:paraId="1355446A"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Verificar la legalidad de los acuerdos, convenios o contratos que suscriba el organismo. </w:t>
      </w:r>
    </w:p>
    <w:p w14:paraId="492E6136"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Verificar que se lleve el registro de los instrumentos jurídicos que emitan el Consejo Directivo o el Director General. </w:t>
      </w:r>
    </w:p>
    <w:p w14:paraId="13543221"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Verificar la situación legal del personal extranjero que presta o pretenda prestar sus servicios personales en el organismo.</w:t>
      </w:r>
    </w:p>
    <w:p w14:paraId="2013E9D7"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Opinar sobre licencias y prórrogas por acuerdo presidencial, así como cambios de actividad de personal adscrito al organismo, por dictámenes médicos. </w:t>
      </w:r>
    </w:p>
    <w:p w14:paraId="36FEAC61"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Supervisar la procedencia legal de la corrección de certificados de estudios solicitados al organismo. </w:t>
      </w:r>
    </w:p>
    <w:p w14:paraId="6327E5D2"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Ordenar la publicación en el Periódico Oficial "Gaceta del Gobierno", de los instrumentos normativos y administrativos expedidos por el Consejo Directivo o por el Director General, que requieran de esta formalidad. </w:t>
      </w:r>
    </w:p>
    <w:p w14:paraId="0CA8884D"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t xml:space="preserve">Ordenar la formalización, ante fedatario público, de los actos jurídicos y administrativos que así lo requieran. </w:t>
      </w:r>
    </w:p>
    <w:p w14:paraId="3881B1BD"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000000"/>
        </w:rPr>
      </w:pPr>
      <w:r w:rsidRPr="00A11602">
        <w:rPr>
          <w:rFonts w:ascii="Palatino Linotype" w:eastAsia="Palatino Linotype" w:hAnsi="Palatino Linotype" w:cs="Palatino Linotype"/>
          <w:i/>
          <w:color w:val="000000"/>
        </w:rPr>
        <w:lastRenderedPageBreak/>
        <w:t xml:space="preserve">Atender los casos de robo de bienes muebles, que sufran los planteles u oficinas administrativas de SEIEM, y llevar el seguimiento de las resoluciones tomadas por la autoridad judicial competente, para el deslindamiento de responsabilidades. </w:t>
      </w:r>
    </w:p>
    <w:p w14:paraId="628C693D" w14:textId="77777777" w:rsidR="009A57CF" w:rsidRPr="00A11602" w:rsidRDefault="009A57CF" w:rsidP="00A11602">
      <w:pPr>
        <w:numPr>
          <w:ilvl w:val="0"/>
          <w:numId w:val="20"/>
        </w:numPr>
        <w:pBdr>
          <w:top w:val="nil"/>
          <w:left w:val="nil"/>
          <w:bottom w:val="nil"/>
          <w:right w:val="nil"/>
          <w:between w:val="nil"/>
        </w:pBdr>
        <w:spacing w:line="360" w:lineRule="auto"/>
        <w:ind w:left="709" w:right="539"/>
        <w:jc w:val="both"/>
        <w:rPr>
          <w:rFonts w:ascii="Palatino Linotype" w:eastAsia="Palatino Linotype" w:hAnsi="Palatino Linotype" w:cs="Palatino Linotype"/>
          <w:i/>
          <w:color w:val="FF0000"/>
        </w:rPr>
      </w:pPr>
      <w:r w:rsidRPr="00A11602">
        <w:rPr>
          <w:rFonts w:ascii="Palatino Linotype" w:eastAsia="Palatino Linotype" w:hAnsi="Palatino Linotype" w:cs="Palatino Linotype"/>
          <w:i/>
          <w:color w:val="000000"/>
        </w:rPr>
        <w:t xml:space="preserve">Desarrollar las demás funciones inherentes al área de su </w:t>
      </w:r>
      <w:r w:rsidRPr="00A11602">
        <w:rPr>
          <w:rFonts w:ascii="Palatino Linotype" w:eastAsia="Palatino Linotype" w:hAnsi="Palatino Linotype" w:cs="Palatino Linotype"/>
          <w:i/>
          <w:color w:val="000000" w:themeColor="text1"/>
        </w:rPr>
        <w:t>competencia.</w:t>
      </w:r>
    </w:p>
    <w:p w14:paraId="3FAE313C" w14:textId="77777777" w:rsidR="009A57CF" w:rsidRPr="00A11602" w:rsidRDefault="009A57CF" w:rsidP="00A11602">
      <w:pPr>
        <w:spacing w:line="360" w:lineRule="auto"/>
        <w:jc w:val="both"/>
        <w:rPr>
          <w:rFonts w:ascii="Palatino Linotype" w:eastAsia="Palatino Linotype" w:hAnsi="Palatino Linotype" w:cs="Palatino Linotype"/>
          <w:b/>
          <w:color w:val="FF0000"/>
        </w:rPr>
      </w:pPr>
    </w:p>
    <w:p w14:paraId="3898BD85" w14:textId="6C108941" w:rsidR="009A57CF" w:rsidRDefault="009A57CF" w:rsidP="00A11602">
      <w:pPr>
        <w:pStyle w:val="Prrafodelista"/>
        <w:numPr>
          <w:ilvl w:val="0"/>
          <w:numId w:val="7"/>
        </w:numPr>
        <w:spacing w:line="360" w:lineRule="auto"/>
        <w:ind w:left="0" w:firstLine="0"/>
        <w:jc w:val="both"/>
        <w:rPr>
          <w:rFonts w:ascii="Palatino Linotype" w:eastAsia="Palatino Linotype" w:hAnsi="Palatino Linotype" w:cs="Palatino Linotype"/>
        </w:rPr>
      </w:pPr>
      <w:r w:rsidRPr="00A11602">
        <w:rPr>
          <w:rFonts w:ascii="Palatino Linotype" w:eastAsia="Palatino Linotype" w:hAnsi="Palatino Linotype" w:cs="Palatino Linotype"/>
        </w:rPr>
        <w:t xml:space="preserve">En este sentido, se </w:t>
      </w:r>
      <w:r w:rsidR="00F62A36" w:rsidRPr="00A11602">
        <w:rPr>
          <w:rFonts w:ascii="Palatino Linotype" w:eastAsia="Palatino Linotype" w:hAnsi="Palatino Linotype" w:cs="Palatino Linotype"/>
        </w:rPr>
        <w:t>concluye</w:t>
      </w:r>
      <w:r w:rsidRPr="00A11602">
        <w:rPr>
          <w:rFonts w:ascii="Palatino Linotype" w:eastAsia="Palatino Linotype" w:hAnsi="Palatino Linotype" w:cs="Palatino Linotype"/>
        </w:rPr>
        <w:t xml:space="preserve"> que la solicitud de información no fue turnada a las áreas que tienen competencia para en</w:t>
      </w:r>
      <w:r w:rsidR="006A08DA" w:rsidRPr="00A11602">
        <w:rPr>
          <w:rFonts w:ascii="Palatino Linotype" w:eastAsia="Palatino Linotype" w:hAnsi="Palatino Linotype" w:cs="Palatino Linotype"/>
        </w:rPr>
        <w:t xml:space="preserve"> su caso, poseer la información;</w:t>
      </w:r>
      <w:r w:rsidRPr="00A11602">
        <w:rPr>
          <w:rFonts w:ascii="Palatino Linotype" w:eastAsia="Palatino Linotype" w:hAnsi="Palatino Linotype" w:cs="Palatino Linotype"/>
        </w:rPr>
        <w:t xml:space="preserve"> por tanto, no puede darse por atendida a la solicitu</w:t>
      </w:r>
      <w:r w:rsidR="006A08DA" w:rsidRPr="00A11602">
        <w:rPr>
          <w:rFonts w:ascii="Palatino Linotype" w:eastAsia="Palatino Linotype" w:hAnsi="Palatino Linotype" w:cs="Palatino Linotype"/>
        </w:rPr>
        <w:t>d de Acceso a Datos Personales, de manera exhaustiva</w:t>
      </w:r>
      <w:r w:rsidRPr="00A11602">
        <w:rPr>
          <w:rFonts w:ascii="Palatino Linotype" w:eastAsia="Palatino Linotype" w:hAnsi="Palatino Linotype" w:cs="Palatino Linotype"/>
        </w:rPr>
        <w:t>.</w:t>
      </w:r>
    </w:p>
    <w:p w14:paraId="276BAA68" w14:textId="77777777" w:rsidR="00CA21AB" w:rsidRPr="00A11602" w:rsidRDefault="00CA21AB" w:rsidP="00CA21AB">
      <w:pPr>
        <w:pStyle w:val="Prrafodelista"/>
        <w:spacing w:line="360" w:lineRule="auto"/>
        <w:ind w:left="0"/>
        <w:jc w:val="both"/>
        <w:rPr>
          <w:rFonts w:ascii="Palatino Linotype" w:eastAsia="Palatino Linotype" w:hAnsi="Palatino Linotype" w:cs="Palatino Linotype"/>
        </w:rPr>
      </w:pPr>
    </w:p>
    <w:p w14:paraId="58003A78" w14:textId="692C2395" w:rsidR="004A6808" w:rsidRPr="00A11602" w:rsidRDefault="006A08DA" w:rsidP="00A11602">
      <w:pPr>
        <w:pStyle w:val="Prrafodelista"/>
        <w:numPr>
          <w:ilvl w:val="0"/>
          <w:numId w:val="7"/>
        </w:numPr>
        <w:spacing w:line="360" w:lineRule="auto"/>
        <w:ind w:left="0" w:firstLine="0"/>
        <w:jc w:val="both"/>
        <w:rPr>
          <w:rFonts w:ascii="Palatino Linotype" w:eastAsia="Palatino Linotype" w:hAnsi="Palatino Linotype" w:cs="Palatino Linotype"/>
        </w:rPr>
      </w:pPr>
      <w:r w:rsidRPr="00A11602">
        <w:rPr>
          <w:rFonts w:ascii="Palatino Linotype" w:eastAsia="Palatino Linotype" w:hAnsi="Palatino Linotype" w:cs="Palatino Linotype"/>
        </w:rPr>
        <w:t xml:space="preserve">Por otro lado, recordar que el </w:t>
      </w:r>
      <w:r w:rsidRPr="00A11602">
        <w:rPr>
          <w:rFonts w:ascii="Palatino Linotype" w:eastAsia="Palatino Linotype" w:hAnsi="Palatino Linotype" w:cs="Palatino Linotype"/>
          <w:b/>
        </w:rPr>
        <w:t>SUJETO OBLIGADO</w:t>
      </w:r>
      <w:r w:rsidRPr="00A11602">
        <w:rPr>
          <w:rFonts w:ascii="Palatino Linotype" w:eastAsia="Palatino Linotype" w:hAnsi="Palatino Linotype" w:cs="Palatino Linotype"/>
        </w:rPr>
        <w:t>, informó que ya se le entregó la información existente en otras solicitudes</w:t>
      </w:r>
      <w:r w:rsidR="00F62A36" w:rsidRPr="00A11602">
        <w:rPr>
          <w:rFonts w:ascii="Palatino Linotype" w:eastAsia="Palatino Linotype" w:hAnsi="Palatino Linotype" w:cs="Palatino Linotype"/>
        </w:rPr>
        <w:t>,</w:t>
      </w:r>
      <w:r w:rsidRPr="00A11602">
        <w:rPr>
          <w:rFonts w:ascii="Palatino Linotype" w:eastAsia="Palatino Linotype" w:hAnsi="Palatino Linotype" w:cs="Palatino Linotype"/>
        </w:rPr>
        <w:t xml:space="preserve"> </w:t>
      </w:r>
      <w:r w:rsidR="00F62A36" w:rsidRPr="00A11602">
        <w:rPr>
          <w:rFonts w:ascii="Palatino Linotype" w:eastAsia="Palatino Linotype" w:hAnsi="Palatino Linotype" w:cs="Palatino Linotype"/>
        </w:rPr>
        <w:t>e</w:t>
      </w:r>
      <w:r w:rsidRPr="00A11602">
        <w:rPr>
          <w:rFonts w:ascii="Palatino Linotype" w:eastAsia="Palatino Linotype" w:hAnsi="Palatino Linotype" w:cs="Palatino Linotype"/>
        </w:rPr>
        <w:t xml:space="preserve">sta manifestación hecha valer por </w:t>
      </w:r>
      <w:r w:rsidR="00F62A36" w:rsidRPr="00A11602">
        <w:rPr>
          <w:rFonts w:ascii="Palatino Linotype" w:eastAsia="Palatino Linotype" w:hAnsi="Palatino Linotype" w:cs="Palatino Linotype"/>
        </w:rPr>
        <w:t>los Servicios Educativos Integrados al Estado de México</w:t>
      </w:r>
      <w:r w:rsidRPr="00A11602">
        <w:rPr>
          <w:rFonts w:ascii="Palatino Linotype" w:eastAsia="Palatino Linotype" w:hAnsi="Palatino Linotype" w:cs="Palatino Linotype"/>
        </w:rPr>
        <w:t>, carece de cualquier validez toda vez que la información que refiere</w:t>
      </w:r>
      <w:r w:rsidR="004A6808" w:rsidRPr="00A11602">
        <w:rPr>
          <w:rFonts w:ascii="Palatino Linotype" w:eastAsia="Palatino Linotype" w:hAnsi="Palatino Linotype" w:cs="Palatino Linotype"/>
        </w:rPr>
        <w:t>,</w:t>
      </w:r>
      <w:r w:rsidRPr="00A11602">
        <w:rPr>
          <w:rFonts w:ascii="Palatino Linotype" w:eastAsia="Palatino Linotype" w:hAnsi="Palatino Linotype" w:cs="Palatino Linotype"/>
        </w:rPr>
        <w:t xml:space="preserve"> </w:t>
      </w:r>
      <w:r w:rsidR="004A6808" w:rsidRPr="00A11602">
        <w:rPr>
          <w:rFonts w:ascii="Palatino Linotype" w:eastAsia="Palatino Linotype" w:hAnsi="Palatino Linotype" w:cs="Palatino Linotype"/>
        </w:rPr>
        <w:t xml:space="preserve">no </w:t>
      </w:r>
      <w:r w:rsidRPr="00A11602">
        <w:rPr>
          <w:rFonts w:ascii="Palatino Linotype" w:eastAsia="Palatino Linotype" w:hAnsi="Palatino Linotype" w:cs="Palatino Linotype"/>
        </w:rPr>
        <w:t>obran en el expediente del presente Recurso de Revisión y por tanto, las actuaciones realizadas en el presente expediente, no pueden ser incorporadas por la si</w:t>
      </w:r>
      <w:r w:rsidR="00F62A36" w:rsidRPr="00A11602">
        <w:rPr>
          <w:rFonts w:ascii="Palatino Linotype" w:eastAsia="Palatino Linotype" w:hAnsi="Palatino Linotype" w:cs="Palatino Linotype"/>
        </w:rPr>
        <w:t>mpl</w:t>
      </w:r>
      <w:r w:rsidRPr="00A11602">
        <w:rPr>
          <w:rFonts w:ascii="Palatino Linotype" w:eastAsia="Palatino Linotype" w:hAnsi="Palatino Linotype" w:cs="Palatino Linotype"/>
        </w:rPr>
        <w:t>e mención, menos aún porque no refiere ni los expedientes de las Solicitudes mediante los cuales entregó respuesta, ni tampoco hace mención de cuá</w:t>
      </w:r>
      <w:r w:rsidR="004A6808" w:rsidRPr="00A11602">
        <w:rPr>
          <w:rFonts w:ascii="Palatino Linotype" w:eastAsia="Palatino Linotype" w:hAnsi="Palatino Linotype" w:cs="Palatino Linotype"/>
        </w:rPr>
        <w:t>l fue la información entregada.</w:t>
      </w:r>
    </w:p>
    <w:p w14:paraId="1671EB03" w14:textId="77777777" w:rsidR="004A6808" w:rsidRPr="00A11602" w:rsidRDefault="004A6808" w:rsidP="00A11602">
      <w:pPr>
        <w:pStyle w:val="Prrafodelista"/>
        <w:spacing w:line="360" w:lineRule="auto"/>
        <w:rPr>
          <w:rFonts w:ascii="Palatino Linotype" w:eastAsia="Palatino Linotype" w:hAnsi="Palatino Linotype" w:cs="Palatino Linotype"/>
        </w:rPr>
      </w:pPr>
    </w:p>
    <w:p w14:paraId="71A4C31A" w14:textId="3A0B0E27" w:rsidR="006A08DA" w:rsidRPr="00A11602" w:rsidRDefault="004A6808" w:rsidP="00A11602">
      <w:pPr>
        <w:pStyle w:val="Prrafodelista"/>
        <w:numPr>
          <w:ilvl w:val="0"/>
          <w:numId w:val="7"/>
        </w:numPr>
        <w:spacing w:line="360" w:lineRule="auto"/>
        <w:ind w:left="0" w:firstLine="0"/>
        <w:jc w:val="both"/>
        <w:rPr>
          <w:rFonts w:ascii="Palatino Linotype" w:eastAsia="Palatino Linotype" w:hAnsi="Palatino Linotype" w:cs="Palatino Linotype"/>
        </w:rPr>
      </w:pPr>
      <w:r w:rsidRPr="00A11602">
        <w:rPr>
          <w:rFonts w:ascii="Palatino Linotype" w:eastAsia="Palatino Linotype" w:hAnsi="Palatino Linotype" w:cs="Palatino Linotype"/>
        </w:rPr>
        <w:t>P</w:t>
      </w:r>
      <w:r w:rsidR="006A08DA" w:rsidRPr="00A11602">
        <w:rPr>
          <w:rFonts w:ascii="Palatino Linotype" w:eastAsia="Palatino Linotype" w:hAnsi="Palatino Linotype" w:cs="Palatino Linotype"/>
        </w:rPr>
        <w:t xml:space="preserve">or cuanto </w:t>
      </w:r>
      <w:r w:rsidRPr="00A11602">
        <w:rPr>
          <w:rFonts w:ascii="Palatino Linotype" w:eastAsia="Palatino Linotype" w:hAnsi="Palatino Linotype" w:cs="Palatino Linotype"/>
        </w:rPr>
        <w:t>hace</w:t>
      </w:r>
      <w:r w:rsidR="006A08DA" w:rsidRPr="00A11602">
        <w:rPr>
          <w:rFonts w:ascii="Palatino Linotype" w:eastAsia="Palatino Linotype" w:hAnsi="Palatino Linotype" w:cs="Palatino Linotype"/>
        </w:rPr>
        <w:t xml:space="preserve"> </w:t>
      </w:r>
      <w:r w:rsidRPr="00A11602">
        <w:rPr>
          <w:rFonts w:ascii="Palatino Linotype" w:eastAsia="Palatino Linotype" w:hAnsi="Palatino Linotype" w:cs="Palatino Linotype"/>
        </w:rPr>
        <w:t xml:space="preserve">a la </w:t>
      </w:r>
      <w:r w:rsidR="006A08DA" w:rsidRPr="00A11602">
        <w:rPr>
          <w:rFonts w:ascii="Palatino Linotype" w:eastAsia="Palatino Linotype" w:hAnsi="Palatino Linotype" w:cs="Palatino Linotype"/>
        </w:rPr>
        <w:t>inexistencia</w:t>
      </w:r>
      <w:r w:rsidRPr="00A11602">
        <w:rPr>
          <w:rFonts w:ascii="Palatino Linotype" w:eastAsia="Palatino Linotype" w:hAnsi="Palatino Linotype" w:cs="Palatino Linotype"/>
        </w:rPr>
        <w:t xml:space="preserve"> de la información mencionada en respuesta</w:t>
      </w:r>
      <w:r w:rsidR="006A08DA" w:rsidRPr="00A11602">
        <w:rPr>
          <w:rFonts w:ascii="Palatino Linotype" w:eastAsia="Palatino Linotype" w:hAnsi="Palatino Linotype" w:cs="Palatino Linotype"/>
        </w:rPr>
        <w:t xml:space="preserve">, </w:t>
      </w:r>
      <w:r w:rsidRPr="00A11602">
        <w:rPr>
          <w:rFonts w:ascii="Palatino Linotype" w:eastAsia="Palatino Linotype" w:hAnsi="Palatino Linotype" w:cs="Palatino Linotype"/>
        </w:rPr>
        <w:t xml:space="preserve">se advierte que </w:t>
      </w:r>
      <w:r w:rsidR="006A08DA" w:rsidRPr="00A11602">
        <w:rPr>
          <w:rFonts w:ascii="Palatino Linotype" w:eastAsia="Palatino Linotype" w:hAnsi="Palatino Linotype" w:cs="Palatino Linotype"/>
        </w:rPr>
        <w:t xml:space="preserve">no </w:t>
      </w:r>
      <w:r w:rsidRPr="00A11602">
        <w:rPr>
          <w:rFonts w:ascii="Palatino Linotype" w:eastAsia="Palatino Linotype" w:hAnsi="Palatino Linotype" w:cs="Palatino Linotype"/>
        </w:rPr>
        <w:t xml:space="preserve">se </w:t>
      </w:r>
      <w:r w:rsidR="006A08DA" w:rsidRPr="00A11602">
        <w:rPr>
          <w:rFonts w:ascii="Palatino Linotype" w:eastAsia="Palatino Linotype" w:hAnsi="Palatino Linotype" w:cs="Palatino Linotype"/>
        </w:rPr>
        <w:t>hace entrega de soporte documental algun</w:t>
      </w:r>
      <w:r w:rsidRPr="00A11602">
        <w:rPr>
          <w:rFonts w:ascii="Palatino Linotype" w:eastAsia="Palatino Linotype" w:hAnsi="Palatino Linotype" w:cs="Palatino Linotype"/>
        </w:rPr>
        <w:t>o, que sirvan para corroborar esa</w:t>
      </w:r>
      <w:r w:rsidR="006A08DA" w:rsidRPr="00A11602">
        <w:rPr>
          <w:rFonts w:ascii="Palatino Linotype" w:eastAsia="Palatino Linotype" w:hAnsi="Palatino Linotype" w:cs="Palatino Linotype"/>
        </w:rPr>
        <w:t xml:space="preserve"> afirmación.</w:t>
      </w:r>
    </w:p>
    <w:p w14:paraId="4B61D7A8" w14:textId="70756A12" w:rsidR="006A08DA" w:rsidRPr="00A11602" w:rsidRDefault="004A6808" w:rsidP="00A11602">
      <w:pPr>
        <w:pStyle w:val="Prrafodelista"/>
        <w:numPr>
          <w:ilvl w:val="0"/>
          <w:numId w:val="7"/>
        </w:numPr>
        <w:spacing w:line="360" w:lineRule="auto"/>
        <w:ind w:left="0" w:firstLine="0"/>
        <w:jc w:val="both"/>
        <w:rPr>
          <w:rFonts w:ascii="Palatino Linotype" w:eastAsia="Palatino Linotype" w:hAnsi="Palatino Linotype" w:cs="Palatino Linotype"/>
        </w:rPr>
      </w:pPr>
      <w:r w:rsidRPr="00A11602">
        <w:rPr>
          <w:rFonts w:ascii="Palatino Linotype" w:eastAsia="Palatino Linotype" w:hAnsi="Palatino Linotype" w:cs="Palatino Linotype"/>
        </w:rPr>
        <w:lastRenderedPageBreak/>
        <w:t>En ese sentido l</w:t>
      </w:r>
      <w:r w:rsidR="006A08DA" w:rsidRPr="00A11602">
        <w:rPr>
          <w:rFonts w:ascii="Palatino Linotype" w:eastAsia="Palatino Linotype" w:hAnsi="Palatino Linotype" w:cs="Palatino Linotype"/>
        </w:rPr>
        <w:t>a inexistencia, deberá constar en una resolución del Comité de Transparencia del Responsables del Tratamiento de los Datos Personales, en términos del artículo 113 de la Ley de Protección de Datos Personales, aplicable en la entidad.</w:t>
      </w:r>
    </w:p>
    <w:p w14:paraId="039B32BC" w14:textId="77777777" w:rsidR="006A08DA" w:rsidRPr="00A11602" w:rsidRDefault="006A08DA" w:rsidP="00A11602">
      <w:pPr>
        <w:pStyle w:val="Prrafodelista"/>
        <w:spacing w:line="360" w:lineRule="auto"/>
        <w:ind w:left="502"/>
        <w:rPr>
          <w:rFonts w:ascii="Palatino Linotype" w:eastAsia="Palatino Linotype" w:hAnsi="Palatino Linotype" w:cs="Palatino Linotype"/>
          <w:color w:val="FF0000"/>
        </w:rPr>
      </w:pPr>
    </w:p>
    <w:p w14:paraId="73F5FC95" w14:textId="12AF4793" w:rsidR="006A08DA" w:rsidRPr="00A11602" w:rsidRDefault="00CA21AB" w:rsidP="00A11602">
      <w:pPr>
        <w:pStyle w:val="Prrafodelista"/>
        <w:spacing w:line="360" w:lineRule="auto"/>
        <w:ind w:left="502" w:right="539"/>
        <w:jc w:val="both"/>
        <w:rPr>
          <w:rFonts w:ascii="Palatino Linotype" w:eastAsia="Palatino Linotype" w:hAnsi="Palatino Linotype" w:cs="Palatino Linotype"/>
          <w:i/>
        </w:rPr>
      </w:pPr>
      <w:r>
        <w:rPr>
          <w:rFonts w:ascii="Palatino Linotype" w:eastAsia="Palatino Linotype" w:hAnsi="Palatino Linotype" w:cs="Palatino Linotype"/>
          <w:i/>
        </w:rPr>
        <w:t>“</w:t>
      </w:r>
      <w:r w:rsidR="006A08DA" w:rsidRPr="00A11602">
        <w:rPr>
          <w:rFonts w:ascii="Palatino Linotype" w:eastAsia="Palatino Linotype" w:hAnsi="Palatino Linotype" w:cs="Palatino Linotype"/>
          <w:i/>
        </w:rPr>
        <w:t>Inexistencia de la información</w:t>
      </w:r>
    </w:p>
    <w:p w14:paraId="3EE7D95D" w14:textId="337CE5C2" w:rsidR="006A08DA" w:rsidRPr="00A11602" w:rsidRDefault="006A08DA" w:rsidP="00A11602">
      <w:pPr>
        <w:pStyle w:val="Prrafodelista"/>
        <w:spacing w:line="360" w:lineRule="auto"/>
        <w:ind w:left="502" w:right="539"/>
        <w:jc w:val="both"/>
        <w:rPr>
          <w:rFonts w:ascii="Palatino Linotype" w:eastAsia="Palatino Linotype" w:hAnsi="Palatino Linotype" w:cs="Palatino Linotype"/>
          <w:i/>
        </w:rPr>
      </w:pPr>
      <w:r w:rsidRPr="00A11602">
        <w:rPr>
          <w:rFonts w:ascii="Palatino Linotype" w:eastAsia="Palatino Linotype" w:hAnsi="Palatino Linotype" w:cs="Palatino Linotype"/>
          <w:i/>
        </w:rPr>
        <w:t>Artículo 113. En caso que el responsable estuviere obligado a contar con los datos personales sobre los cuales se ejercen los derechos ARCO y declare su inexistencia en sus archivos, bases, registros, sistemas o expediente, dicha declaración deberá constar en una resolución del Comité de Transparencia que confirme la inexistencia de los datos personales.</w:t>
      </w:r>
      <w:r w:rsidR="00CA21AB">
        <w:rPr>
          <w:rFonts w:ascii="Palatino Linotype" w:eastAsia="Palatino Linotype" w:hAnsi="Palatino Linotype" w:cs="Palatino Linotype"/>
          <w:i/>
        </w:rPr>
        <w:t>”</w:t>
      </w:r>
    </w:p>
    <w:p w14:paraId="5F8A9ABA" w14:textId="77777777" w:rsidR="006A08DA" w:rsidRPr="00A11602" w:rsidRDefault="006A08DA" w:rsidP="00A11602">
      <w:pPr>
        <w:pStyle w:val="Prrafodelista"/>
        <w:spacing w:line="360" w:lineRule="auto"/>
        <w:ind w:left="502"/>
        <w:rPr>
          <w:rFonts w:ascii="Palatino Linotype" w:eastAsia="Palatino Linotype" w:hAnsi="Palatino Linotype" w:cs="Palatino Linotype"/>
          <w:color w:val="FF0000"/>
        </w:rPr>
      </w:pPr>
    </w:p>
    <w:p w14:paraId="635EB885" w14:textId="39F1AEAB" w:rsidR="006A08DA" w:rsidRPr="00A11602" w:rsidRDefault="006A08DA" w:rsidP="00A11602">
      <w:pPr>
        <w:pStyle w:val="Prrafodelista"/>
        <w:numPr>
          <w:ilvl w:val="0"/>
          <w:numId w:val="7"/>
        </w:numPr>
        <w:spacing w:line="360" w:lineRule="auto"/>
        <w:ind w:left="0" w:firstLine="0"/>
        <w:jc w:val="both"/>
        <w:rPr>
          <w:rFonts w:ascii="Palatino Linotype" w:eastAsia="Palatino Linotype" w:hAnsi="Palatino Linotype" w:cs="Palatino Linotype"/>
        </w:rPr>
      </w:pPr>
      <w:r w:rsidRPr="00A11602">
        <w:rPr>
          <w:rFonts w:ascii="Palatino Linotype" w:eastAsia="Palatino Linotype" w:hAnsi="Palatino Linotype" w:cs="Palatino Linotype"/>
        </w:rPr>
        <w:t>En este sentido, se identifica que la Declaratoria de Inexistencia de información es una figura contemplada tanto en la ley de transparencia como en la de Acceso a Datos Personales, la cual cuenta con la naturaleza de acreditar que el Sujeto Obligado, realizó una búsqueda exhaustiva de la información, como lo establece el criterio 04/19 del INAI</w:t>
      </w:r>
      <w:r w:rsidR="004A6808" w:rsidRPr="00A11602">
        <w:rPr>
          <w:rFonts w:ascii="Palatino Linotype" w:eastAsia="Palatino Linotype" w:hAnsi="Palatino Linotype" w:cs="Palatino Linotype"/>
        </w:rPr>
        <w:t>, a saber:</w:t>
      </w:r>
    </w:p>
    <w:p w14:paraId="43D9B62F" w14:textId="77777777" w:rsidR="006A08DA" w:rsidRPr="00A11602" w:rsidRDefault="006A08DA" w:rsidP="00A11602">
      <w:pPr>
        <w:pStyle w:val="Prrafodelista"/>
        <w:spacing w:line="360" w:lineRule="auto"/>
        <w:ind w:left="502" w:right="539"/>
        <w:jc w:val="both"/>
        <w:rPr>
          <w:rFonts w:ascii="Palatino Linotype" w:eastAsia="Palatino Linotype" w:hAnsi="Palatino Linotype" w:cs="Palatino Linotype"/>
          <w:i/>
          <w:color w:val="FF0000"/>
        </w:rPr>
      </w:pPr>
    </w:p>
    <w:p w14:paraId="122F0A2F" w14:textId="4DE60161" w:rsidR="006A08DA" w:rsidRPr="00A11602" w:rsidRDefault="0034686F" w:rsidP="00A11602">
      <w:pPr>
        <w:pStyle w:val="Prrafodelista"/>
        <w:spacing w:line="360" w:lineRule="auto"/>
        <w:ind w:left="502" w:right="539"/>
        <w:jc w:val="both"/>
        <w:rPr>
          <w:rFonts w:ascii="Palatino Linotype" w:eastAsia="Palatino Linotype" w:hAnsi="Palatino Linotype" w:cs="Palatino Linotype"/>
          <w:i/>
        </w:rPr>
      </w:pPr>
      <w:r>
        <w:rPr>
          <w:rFonts w:ascii="Palatino Linotype" w:eastAsia="Palatino Linotype" w:hAnsi="Palatino Linotype" w:cs="Palatino Linotype"/>
          <w:b/>
          <w:i/>
        </w:rPr>
        <w:t>“</w:t>
      </w:r>
      <w:r w:rsidR="006A08DA" w:rsidRPr="00A11602">
        <w:rPr>
          <w:rFonts w:ascii="Palatino Linotype" w:eastAsia="Palatino Linotype" w:hAnsi="Palatino Linotype" w:cs="Palatino Linotype"/>
          <w:b/>
          <w:i/>
        </w:rPr>
        <w:t>Propósito de la declaración formal de inexistencia</w:t>
      </w:r>
      <w:r w:rsidR="006A08DA" w:rsidRPr="00A11602">
        <w:rPr>
          <w:rFonts w:ascii="Palatino Linotype" w:eastAsia="Palatino Linotype" w:hAnsi="Palatino Linotype" w:cs="Palatino Linotype"/>
          <w:i/>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w:t>
      </w:r>
      <w:r w:rsidR="006A08DA" w:rsidRPr="00A11602">
        <w:rPr>
          <w:rFonts w:ascii="Palatino Linotype" w:eastAsia="Palatino Linotype" w:hAnsi="Palatino Linotype" w:cs="Palatino Linotype"/>
          <w:i/>
        </w:rPr>
        <w:lastRenderedPageBreak/>
        <w:t>contener los elementos suficientes para generar en los solicitantes la certeza del carácter exhaustivo de la búsqueda de lo solicitado.</w:t>
      </w:r>
      <w:r>
        <w:rPr>
          <w:rFonts w:ascii="Palatino Linotype" w:eastAsia="Palatino Linotype" w:hAnsi="Palatino Linotype" w:cs="Palatino Linotype"/>
          <w:i/>
        </w:rPr>
        <w:t>”</w:t>
      </w:r>
    </w:p>
    <w:p w14:paraId="31A67023" w14:textId="77777777" w:rsidR="006A08DA" w:rsidRPr="00A11602" w:rsidRDefault="006A08DA" w:rsidP="00A11602">
      <w:pPr>
        <w:pStyle w:val="Prrafodelista"/>
        <w:spacing w:line="360" w:lineRule="auto"/>
        <w:ind w:left="502"/>
        <w:jc w:val="both"/>
        <w:rPr>
          <w:rFonts w:ascii="Palatino Linotype" w:eastAsia="Palatino Linotype" w:hAnsi="Palatino Linotype" w:cs="Palatino Linotype"/>
          <w:color w:val="FF0000"/>
        </w:rPr>
      </w:pPr>
    </w:p>
    <w:p w14:paraId="5928B7FE" w14:textId="59871A8B" w:rsidR="006A08DA" w:rsidRPr="00A11602" w:rsidRDefault="006A08DA" w:rsidP="00A11602">
      <w:pPr>
        <w:pStyle w:val="Prrafodelista"/>
        <w:numPr>
          <w:ilvl w:val="0"/>
          <w:numId w:val="7"/>
        </w:numPr>
        <w:spacing w:line="360" w:lineRule="auto"/>
        <w:ind w:left="0" w:firstLine="0"/>
        <w:jc w:val="both"/>
        <w:rPr>
          <w:rFonts w:ascii="Palatino Linotype" w:eastAsia="Palatino Linotype" w:hAnsi="Palatino Linotype" w:cs="Palatino Linotype"/>
        </w:rPr>
      </w:pPr>
      <w:r w:rsidRPr="00A11602">
        <w:rPr>
          <w:rFonts w:ascii="Palatino Linotype" w:eastAsia="Palatino Linotype" w:hAnsi="Palatino Linotype" w:cs="Palatino Linotype"/>
        </w:rPr>
        <w:t>Al respecto se identifica también, que la Inexistencia, debe ser declarada cuando se cuentan con facultades para poseer la información y por alguna situación de hecho, no puede ser localizada en los archivos del Sujeto Obligado, en ajuste al criterio 02/21 del INAI.</w:t>
      </w:r>
    </w:p>
    <w:p w14:paraId="73B21512" w14:textId="2CABDE9F" w:rsidR="006A08DA" w:rsidRPr="00A11602" w:rsidRDefault="004A6808" w:rsidP="00A11602">
      <w:pPr>
        <w:pStyle w:val="Prrafodelista"/>
        <w:spacing w:line="360" w:lineRule="auto"/>
        <w:ind w:left="0"/>
        <w:jc w:val="center"/>
        <w:rPr>
          <w:rFonts w:ascii="Palatino Linotype" w:hAnsi="Palatino Linotype"/>
          <w:color w:val="000000"/>
        </w:rPr>
      </w:pPr>
      <w:r w:rsidRPr="00A11602">
        <w:rPr>
          <w:rFonts w:ascii="Palatino Linotype" w:hAnsi="Palatino Linotype"/>
          <w:noProof/>
          <w:color w:val="000000"/>
        </w:rPr>
        <w:drawing>
          <wp:inline distT="0" distB="0" distL="0" distR="0" wp14:anchorId="7B1E3883" wp14:editId="22CBAD1B">
            <wp:extent cx="3489180" cy="4310743"/>
            <wp:effectExtent l="19050" t="19050" r="16510" b="1397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1950" cy="4314166"/>
                    </a:xfrm>
                    <a:prstGeom prst="rect">
                      <a:avLst/>
                    </a:prstGeom>
                    <a:noFill/>
                    <a:ln>
                      <a:solidFill>
                        <a:schemeClr val="tx1"/>
                      </a:solidFill>
                    </a:ln>
                  </pic:spPr>
                </pic:pic>
              </a:graphicData>
            </a:graphic>
          </wp:inline>
        </w:drawing>
      </w:r>
    </w:p>
    <w:p w14:paraId="6A7A52FF" w14:textId="77777777" w:rsidR="00DA1AD4" w:rsidRPr="00A11602" w:rsidRDefault="00DA1AD4" w:rsidP="00A11602">
      <w:pPr>
        <w:pStyle w:val="Prrafodelista"/>
        <w:spacing w:line="360" w:lineRule="auto"/>
        <w:ind w:left="0"/>
        <w:jc w:val="center"/>
        <w:rPr>
          <w:rFonts w:ascii="Palatino Linotype" w:hAnsi="Palatino Linotype"/>
          <w:color w:val="000000"/>
        </w:rPr>
      </w:pPr>
    </w:p>
    <w:bookmarkEnd w:id="203"/>
    <w:bookmarkEnd w:id="204"/>
    <w:p w14:paraId="1307834E" w14:textId="4F609EA5" w:rsidR="00CA6CF6" w:rsidRPr="00A11602" w:rsidRDefault="00CA6CF6" w:rsidP="00A11602">
      <w:pPr>
        <w:pStyle w:val="Prrafodelista"/>
        <w:numPr>
          <w:ilvl w:val="0"/>
          <w:numId w:val="7"/>
        </w:numPr>
        <w:spacing w:line="360" w:lineRule="auto"/>
        <w:ind w:left="0" w:firstLine="0"/>
        <w:jc w:val="both"/>
        <w:rPr>
          <w:rFonts w:ascii="Palatino Linotype" w:eastAsia="Palatino Linotype" w:hAnsi="Palatino Linotype" w:cs="Palatino Linotype"/>
        </w:rPr>
      </w:pPr>
      <w:r w:rsidRPr="00A11602">
        <w:rPr>
          <w:rFonts w:ascii="Palatino Linotype" w:eastAsia="Palatino Linotype" w:hAnsi="Palatino Linotype" w:cs="Palatino Linotype"/>
        </w:rPr>
        <w:lastRenderedPageBreak/>
        <w:t xml:space="preserve">Ahora bien, la inexistencia, es un hecho anómalo del tratamiento de los archivos del </w:t>
      </w:r>
      <w:r w:rsidR="00DA1AD4" w:rsidRPr="00A11602">
        <w:rPr>
          <w:rFonts w:ascii="Palatino Linotype" w:eastAsia="Palatino Linotype" w:hAnsi="Palatino Linotype" w:cs="Palatino Linotype"/>
          <w:b/>
        </w:rPr>
        <w:t>SUJETO OBLIGADO</w:t>
      </w:r>
      <w:r w:rsidRPr="00A11602">
        <w:rPr>
          <w:rFonts w:ascii="Palatino Linotype" w:eastAsia="Palatino Linotype" w:hAnsi="Palatino Linotype" w:cs="Palatino Linotype"/>
        </w:rPr>
        <w:t>, que se configura cuando no se puede dar respuesta a una solicitud, con documentos existentes en sus archivos; en este aspecto, cuando existe una declaratoria de inexistencia, primero debe ser buscada la información por todas las áreas con facultades para poseerla y en caso de que se determine que la misma no obra en sus archivos, el Comité de Transparencia deberá determinar su inexistencia, dando vista al órgano interno de control o su instancia equivalente, en términos del artículo 94, fracción VIII de la Ley de Protección de Datos Personales en Posesión de Sujetos Obligados del Estado de México y Municipios.</w:t>
      </w:r>
    </w:p>
    <w:p w14:paraId="2244F75E" w14:textId="77777777" w:rsidR="00CA6CF6" w:rsidRPr="00A11602" w:rsidRDefault="00CA6CF6" w:rsidP="00A11602">
      <w:pPr>
        <w:spacing w:line="360" w:lineRule="auto"/>
        <w:jc w:val="both"/>
        <w:rPr>
          <w:rFonts w:ascii="Palatino Linotype" w:eastAsia="Palatino Linotype" w:hAnsi="Palatino Linotype" w:cs="Palatino Linotype"/>
          <w:color w:val="FF0000"/>
        </w:rPr>
      </w:pPr>
    </w:p>
    <w:p w14:paraId="355B5039" w14:textId="77777777" w:rsidR="00DA1AD4" w:rsidRPr="00A11602" w:rsidRDefault="00CA6CF6" w:rsidP="00A11602">
      <w:pPr>
        <w:pStyle w:val="Prrafodelista"/>
        <w:numPr>
          <w:ilvl w:val="0"/>
          <w:numId w:val="7"/>
        </w:numPr>
        <w:spacing w:line="360" w:lineRule="auto"/>
        <w:ind w:left="0" w:firstLine="0"/>
        <w:jc w:val="both"/>
        <w:rPr>
          <w:rFonts w:ascii="Palatino Linotype" w:eastAsia="Palatino Linotype" w:hAnsi="Palatino Linotype" w:cs="Palatino Linotype"/>
        </w:rPr>
      </w:pPr>
      <w:r w:rsidRPr="00A11602">
        <w:rPr>
          <w:rFonts w:ascii="Palatino Linotype" w:eastAsia="Palatino Linotype" w:hAnsi="Palatino Linotype" w:cs="Palatino Linotype"/>
        </w:rPr>
        <w:t>Por lo que respecta a los documentos que manifiesta haber entregado a la Particular, es una afirmación que no cuenta con documentos que sirvan para soportar la misma y, por tanto, solo pueden ser consideradas en ese sentido.</w:t>
      </w:r>
    </w:p>
    <w:p w14:paraId="6A691BA3" w14:textId="77777777" w:rsidR="00DA1AD4" w:rsidRPr="00A11602" w:rsidRDefault="00DA1AD4" w:rsidP="00A11602">
      <w:pPr>
        <w:pStyle w:val="Prrafodelista"/>
        <w:spacing w:line="360" w:lineRule="auto"/>
        <w:rPr>
          <w:rFonts w:ascii="Palatino Linotype" w:eastAsia="Palatino Linotype" w:hAnsi="Palatino Linotype" w:cs="Palatino Linotype"/>
        </w:rPr>
      </w:pPr>
    </w:p>
    <w:p w14:paraId="202999E0" w14:textId="05696740" w:rsidR="00CA6CF6" w:rsidRPr="00A11602" w:rsidRDefault="00DA1AD4" w:rsidP="00A11602">
      <w:pPr>
        <w:pStyle w:val="Prrafodelista"/>
        <w:numPr>
          <w:ilvl w:val="0"/>
          <w:numId w:val="7"/>
        </w:numPr>
        <w:spacing w:line="360" w:lineRule="auto"/>
        <w:ind w:left="0" w:firstLine="0"/>
        <w:jc w:val="both"/>
        <w:rPr>
          <w:rFonts w:ascii="Palatino Linotype" w:eastAsia="Palatino Linotype" w:hAnsi="Palatino Linotype" w:cs="Palatino Linotype"/>
        </w:rPr>
      </w:pPr>
      <w:r w:rsidRPr="00A11602">
        <w:rPr>
          <w:rFonts w:ascii="Palatino Linotype" w:eastAsia="Palatino Linotype" w:hAnsi="Palatino Linotype" w:cs="Palatino Linotype"/>
        </w:rPr>
        <w:t>Por otro lado</w:t>
      </w:r>
      <w:r w:rsidR="00CA6CF6" w:rsidRPr="00A11602">
        <w:rPr>
          <w:rFonts w:ascii="Palatino Linotype" w:eastAsia="Palatino Linotype" w:hAnsi="Palatino Linotype" w:cs="Palatino Linotype"/>
        </w:rPr>
        <w:t xml:space="preserve">, los documentos de Acceso a Datos Personales, pueden contener información de terceros, la cual, puede tener la naturaleza de ser datos personales, confidenciales, información que, en su caso, debe ser analizada para que, en su caso, sea clasificada como información </w:t>
      </w:r>
      <w:r w:rsidR="00A11602">
        <w:rPr>
          <w:rFonts w:ascii="Palatino Linotype" w:eastAsia="Palatino Linotype" w:hAnsi="Palatino Linotype" w:cs="Palatino Linotype"/>
        </w:rPr>
        <w:t>confidencial y eliminada, mediante una versión pública, asimismo deberá acreditarse la identidad y personalidad de la solicitante.</w:t>
      </w:r>
    </w:p>
    <w:p w14:paraId="41797038" w14:textId="77777777" w:rsidR="00A11602" w:rsidRPr="00A11602" w:rsidRDefault="00A11602" w:rsidP="00A11602">
      <w:pPr>
        <w:pStyle w:val="Prrafodelista"/>
        <w:spacing w:line="360" w:lineRule="auto"/>
        <w:ind w:left="0"/>
        <w:jc w:val="both"/>
        <w:rPr>
          <w:rFonts w:ascii="Palatino Linotype" w:eastAsia="Palatino Linotype" w:hAnsi="Palatino Linotype" w:cs="Palatino Linotype"/>
        </w:rPr>
      </w:pPr>
    </w:p>
    <w:p w14:paraId="615E9401" w14:textId="3B9557E3" w:rsidR="00A11602" w:rsidRPr="00A11602" w:rsidRDefault="00A11602" w:rsidP="00A11602">
      <w:pPr>
        <w:pStyle w:val="Prrafodelista"/>
        <w:spacing w:line="360" w:lineRule="auto"/>
        <w:ind w:left="0"/>
        <w:jc w:val="both"/>
        <w:rPr>
          <w:rFonts w:ascii="Palatino Linotype" w:hAnsi="Palatino Linotype"/>
          <w:b/>
        </w:rPr>
      </w:pPr>
      <w:r w:rsidRPr="00A11602">
        <w:rPr>
          <w:rFonts w:ascii="Palatino Linotype" w:hAnsi="Palatino Linotype"/>
          <w:b/>
        </w:rPr>
        <w:t>• De la acreditación de identidad y personalidad de la solicitante.</w:t>
      </w:r>
    </w:p>
    <w:p w14:paraId="6B596E70" w14:textId="77777777" w:rsidR="00A11602" w:rsidRPr="00A11602" w:rsidRDefault="00A11602" w:rsidP="00A11602">
      <w:pPr>
        <w:pStyle w:val="Prrafodelista"/>
        <w:spacing w:line="360" w:lineRule="auto"/>
        <w:ind w:left="0"/>
        <w:jc w:val="both"/>
        <w:rPr>
          <w:rFonts w:ascii="Palatino Linotype" w:eastAsia="Palatino Linotype" w:hAnsi="Palatino Linotype" w:cs="Palatino Linotype"/>
        </w:rPr>
      </w:pPr>
    </w:p>
    <w:p w14:paraId="60EEA9C2" w14:textId="3C3E75F3" w:rsidR="00A11602" w:rsidRPr="00A11602" w:rsidRDefault="00A11602" w:rsidP="00A11602">
      <w:pPr>
        <w:pStyle w:val="Prrafodelista"/>
        <w:numPr>
          <w:ilvl w:val="0"/>
          <w:numId w:val="7"/>
        </w:numPr>
        <w:spacing w:line="360" w:lineRule="auto"/>
        <w:ind w:left="0" w:firstLine="0"/>
        <w:jc w:val="both"/>
        <w:rPr>
          <w:rFonts w:ascii="Palatino Linotype" w:hAnsi="Palatino Linotype"/>
        </w:rPr>
      </w:pPr>
      <w:r w:rsidRPr="00A11602">
        <w:rPr>
          <w:rFonts w:ascii="Palatino Linotype" w:hAnsi="Palatino Linotype"/>
        </w:rPr>
        <w:lastRenderedPageBreak/>
        <w:t xml:space="preserve">La </w:t>
      </w:r>
      <w:r w:rsidRPr="00A11602">
        <w:rPr>
          <w:rFonts w:ascii="Palatino Linotype" w:eastAsia="Palatino Linotype" w:hAnsi="Palatino Linotype" w:cs="Palatino Linotype"/>
        </w:rPr>
        <w:t>Constitución</w:t>
      </w:r>
      <w:r w:rsidRPr="00A11602">
        <w:rPr>
          <w:rFonts w:ascii="Palatino Linotype" w:hAnsi="Palatino Linotype"/>
        </w:rPr>
        <w:t xml:space="preserve"> Federal y la Ley de la materia otorgan a los particulares el derecho de acceder a los documentos generados o en posesión de los Sujetos Obligado que contengan sus datos personales, sin embargo, el artículo 97 de la Ley de Protección de Datos Personales en Posesión de Sujetos Obligados del Estado de México y Municipios establece:</w:t>
      </w:r>
    </w:p>
    <w:p w14:paraId="433FBBC0" w14:textId="77777777" w:rsidR="00A11602" w:rsidRPr="00A11602" w:rsidRDefault="00A11602" w:rsidP="00A11602">
      <w:pPr>
        <w:pStyle w:val="Prrafodelista"/>
        <w:spacing w:line="360" w:lineRule="auto"/>
        <w:ind w:left="0"/>
        <w:jc w:val="both"/>
        <w:rPr>
          <w:rFonts w:ascii="Palatino Linotype" w:hAnsi="Palatino Linotype"/>
        </w:rPr>
      </w:pPr>
    </w:p>
    <w:p w14:paraId="7F1291BC" w14:textId="5844FFBE" w:rsidR="00A11602" w:rsidRPr="00A11602" w:rsidRDefault="00A11602" w:rsidP="00A11602">
      <w:pPr>
        <w:pStyle w:val="Prrafodelista"/>
        <w:spacing w:line="360" w:lineRule="auto"/>
        <w:ind w:left="284" w:right="333"/>
        <w:jc w:val="both"/>
        <w:rPr>
          <w:rFonts w:ascii="Palatino Linotype" w:hAnsi="Palatino Linotype"/>
          <w:i/>
        </w:rPr>
      </w:pPr>
      <w:r w:rsidRPr="00A11602">
        <w:rPr>
          <w:rFonts w:ascii="Palatino Linotype" w:hAnsi="Palatino Linotype"/>
          <w:i/>
        </w:rPr>
        <w:t>“Artículo 97.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 En ningún caso el acceso a los datos personales de un titular podrá afectar los derechos y libertades de otros. El ejercicio de cualquiera de los derechos ARCO, forma parte de las garantías primarias del derecho a la protección de datos personales.”</w:t>
      </w:r>
    </w:p>
    <w:p w14:paraId="2F9AA8AE" w14:textId="77777777" w:rsidR="00A11602" w:rsidRPr="00A11602" w:rsidRDefault="00A11602" w:rsidP="00A11602">
      <w:pPr>
        <w:spacing w:line="360" w:lineRule="auto"/>
        <w:ind w:right="333"/>
        <w:jc w:val="both"/>
        <w:rPr>
          <w:rFonts w:ascii="Palatino Linotype" w:eastAsia="Palatino Linotype" w:hAnsi="Palatino Linotype" w:cs="Palatino Linotype"/>
        </w:rPr>
      </w:pPr>
    </w:p>
    <w:p w14:paraId="34203B2A" w14:textId="0CD2CACB" w:rsidR="00A11602" w:rsidRPr="00A11602" w:rsidRDefault="00A11602" w:rsidP="00A11602">
      <w:pPr>
        <w:pStyle w:val="Prrafodelista"/>
        <w:numPr>
          <w:ilvl w:val="0"/>
          <w:numId w:val="7"/>
        </w:numPr>
        <w:spacing w:line="360" w:lineRule="auto"/>
        <w:ind w:left="0" w:firstLine="0"/>
        <w:jc w:val="both"/>
        <w:rPr>
          <w:rFonts w:ascii="Palatino Linotype" w:hAnsi="Palatino Linotype"/>
        </w:rPr>
      </w:pPr>
      <w:r w:rsidRPr="00A11602">
        <w:rPr>
          <w:rFonts w:ascii="Palatino Linotype" w:hAnsi="Palatino Linotype"/>
        </w:rPr>
        <w:t>Si bien es cierto, la solicitante anexa copia de su INE, ello no cumple con lo contenido en el artículo 110 de la Ley de la materia, que puntualmente establece que para el ejercicio de derechos ARCO, se deberá contener entre otros requisitos los documentos que acrediten la identidad del titular y en su caso, la personalidad e identidad de su representante; también lo es, que el otorgamiento del acceso a datos personales, independientemente de la modalidad elegida, requiere de una entrega en forma física y directa, de conformidad con el artículo 118 de la Ley de la materia que es del tenor literal siguiente:</w:t>
      </w:r>
    </w:p>
    <w:p w14:paraId="69E61309" w14:textId="77777777" w:rsidR="00A11602" w:rsidRPr="00A11602" w:rsidRDefault="00A11602" w:rsidP="00A11602">
      <w:pPr>
        <w:pStyle w:val="Prrafodelista"/>
        <w:spacing w:line="360" w:lineRule="auto"/>
        <w:ind w:left="426" w:right="333"/>
        <w:jc w:val="both"/>
        <w:rPr>
          <w:rFonts w:ascii="Palatino Linotype" w:hAnsi="Palatino Linotype"/>
          <w:i/>
        </w:rPr>
      </w:pPr>
      <w:r w:rsidRPr="00A11602">
        <w:rPr>
          <w:rFonts w:ascii="Palatino Linotype" w:hAnsi="Palatino Linotype"/>
          <w:i/>
        </w:rPr>
        <w:lastRenderedPageBreak/>
        <w:t>“Cumplimiento de la atención de solicitudes ARCO</w:t>
      </w:r>
    </w:p>
    <w:p w14:paraId="474F95A1" w14:textId="104A051A" w:rsidR="00A11602" w:rsidRPr="00A11602" w:rsidRDefault="00A11602" w:rsidP="00A11602">
      <w:pPr>
        <w:pStyle w:val="Prrafodelista"/>
        <w:spacing w:line="360" w:lineRule="auto"/>
        <w:ind w:left="426" w:right="333"/>
        <w:jc w:val="both"/>
        <w:rPr>
          <w:rFonts w:ascii="Palatino Linotype" w:hAnsi="Palatino Linotype"/>
        </w:rPr>
      </w:pPr>
      <w:r w:rsidRPr="00A11602">
        <w:rPr>
          <w:rFonts w:ascii="Palatino Linotype" w:hAnsi="Palatino Linotype"/>
          <w:i/>
        </w:rPr>
        <w:t>Artículo 118.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r w:rsidRPr="00A11602">
        <w:rPr>
          <w:rFonts w:ascii="Palatino Linotype" w:hAnsi="Palatino Linotype"/>
        </w:rPr>
        <w:t xml:space="preserve"> </w:t>
      </w:r>
    </w:p>
    <w:p w14:paraId="58026F4B" w14:textId="77777777" w:rsidR="00A11602" w:rsidRPr="00A11602" w:rsidRDefault="00A11602" w:rsidP="00A11602">
      <w:pPr>
        <w:spacing w:line="360" w:lineRule="auto"/>
        <w:ind w:right="333"/>
        <w:jc w:val="both"/>
        <w:rPr>
          <w:rFonts w:ascii="Palatino Linotype" w:hAnsi="Palatino Linotype"/>
        </w:rPr>
      </w:pPr>
    </w:p>
    <w:p w14:paraId="2EE7F09B" w14:textId="77777777" w:rsidR="00A11602" w:rsidRDefault="00A11602" w:rsidP="00A11602">
      <w:pPr>
        <w:pStyle w:val="Prrafodelista"/>
        <w:numPr>
          <w:ilvl w:val="0"/>
          <w:numId w:val="7"/>
        </w:numPr>
        <w:spacing w:line="360" w:lineRule="auto"/>
        <w:ind w:left="0" w:firstLine="0"/>
        <w:jc w:val="both"/>
        <w:rPr>
          <w:rFonts w:ascii="Palatino Linotype" w:hAnsi="Palatino Linotype"/>
        </w:rPr>
      </w:pPr>
      <w:r w:rsidRPr="00A11602">
        <w:rPr>
          <w:rFonts w:ascii="Palatino Linotype" w:hAnsi="Palatino Linotype"/>
        </w:rPr>
        <w:t xml:space="preserve">De lo anteriormente transcrito, se observa que la acreditación de la identidad para el ejercicio de los derechos ARCO, se realiza en dos etapas; es decir al momento de la presentación de la solicitud de acceso, donde el </w:t>
      </w:r>
      <w:r w:rsidRPr="0034686F">
        <w:rPr>
          <w:rFonts w:ascii="Palatino Linotype" w:hAnsi="Palatino Linotype"/>
          <w:b/>
        </w:rPr>
        <w:t>SUJETO OBLIGADO</w:t>
      </w:r>
      <w:r w:rsidRPr="00A11602">
        <w:rPr>
          <w:rFonts w:ascii="Palatino Linotype" w:hAnsi="Palatino Linotype"/>
        </w:rPr>
        <w:t xml:space="preserve"> identifica que se cumplan con los requisitos establecidos en el artículo 110, y en una segunda instancia al momento de dar cumplimiento en la atención de la solicitud de derechos ARCO cuando así resulte procedente. Pues como se desprende del precepto jurídico antes transcrito, el titular de los datos o su representante, debe acudir dentro de los sesenta días posteriores a la notificación de la respuesta para que previa acreditación de identidad se pongan a su disposición los datos de los cuales requirió su acceso. </w:t>
      </w:r>
    </w:p>
    <w:p w14:paraId="72883670" w14:textId="77777777" w:rsidR="00A11602" w:rsidRDefault="00A11602" w:rsidP="00A11602">
      <w:pPr>
        <w:pStyle w:val="Prrafodelista"/>
        <w:spacing w:line="360" w:lineRule="auto"/>
        <w:ind w:left="0"/>
        <w:jc w:val="both"/>
        <w:rPr>
          <w:rFonts w:ascii="Palatino Linotype" w:hAnsi="Palatino Linotype"/>
        </w:rPr>
      </w:pPr>
    </w:p>
    <w:p w14:paraId="283EC20B" w14:textId="77777777" w:rsidR="00A11602" w:rsidRDefault="00A11602" w:rsidP="00A11602">
      <w:pPr>
        <w:pStyle w:val="Prrafodelista"/>
        <w:numPr>
          <w:ilvl w:val="0"/>
          <w:numId w:val="7"/>
        </w:numPr>
        <w:spacing w:line="360" w:lineRule="auto"/>
        <w:ind w:left="0" w:firstLine="0"/>
        <w:jc w:val="both"/>
        <w:rPr>
          <w:rFonts w:ascii="Palatino Linotype" w:hAnsi="Palatino Linotype"/>
        </w:rPr>
      </w:pPr>
      <w:r w:rsidRPr="00A11602">
        <w:rPr>
          <w:rFonts w:ascii="Palatino Linotype" w:hAnsi="Palatino Linotype"/>
        </w:rPr>
        <w:t xml:space="preserve">Por otro lado, debe puntualizarse que ello surge como medida de seguridad con la finalidad de contar con la estricta certeza de que a quien se le otorga el acceso </w:t>
      </w:r>
      <w:r w:rsidRPr="00A11602">
        <w:rPr>
          <w:rFonts w:ascii="Palatino Linotype" w:hAnsi="Palatino Linotype"/>
        </w:rPr>
        <w:lastRenderedPageBreak/>
        <w:t xml:space="preserve">es efectivamente el titular de los datos. De ahí que se haya llamado a la conciliación por parte de este Órgano Garante, toda vez que así, este Instituto contaría con plenos elementos de certeza, de que efectivamente el solicitante es el titular o representante del titular sobre los datos, pues de haber accedido el hoy recurrente para acudir a la conciliación, evidentemente se acreditaría como el titular de los datos, y tanto el </w:t>
      </w:r>
      <w:r w:rsidRPr="00A11602">
        <w:rPr>
          <w:rFonts w:ascii="Palatino Linotype" w:hAnsi="Palatino Linotype"/>
          <w:b/>
        </w:rPr>
        <w:t>SUJETO OBLIGADO</w:t>
      </w:r>
      <w:r w:rsidRPr="00A11602">
        <w:rPr>
          <w:rFonts w:ascii="Palatino Linotype" w:hAnsi="Palatino Linotype"/>
        </w:rPr>
        <w:t xml:space="preserve"> como este Instituto se habrían allegado de elementos que dieran convicción de lo hecho mención, situación que no se materializó debido a que, ni el Sujeto Obligado como el titular o el representante manifestaron su </w:t>
      </w:r>
      <w:r>
        <w:rPr>
          <w:rFonts w:ascii="Palatino Linotype" w:hAnsi="Palatino Linotype"/>
        </w:rPr>
        <w:t>voluntad para conciliar.</w:t>
      </w:r>
    </w:p>
    <w:p w14:paraId="3D845533" w14:textId="77777777" w:rsidR="00A11602" w:rsidRPr="00A11602" w:rsidRDefault="00A11602" w:rsidP="00A11602">
      <w:pPr>
        <w:pStyle w:val="Prrafodelista"/>
        <w:rPr>
          <w:rFonts w:ascii="Palatino Linotype" w:hAnsi="Palatino Linotype"/>
        </w:rPr>
      </w:pPr>
    </w:p>
    <w:p w14:paraId="07265BE6" w14:textId="77777777" w:rsidR="00CC57F5" w:rsidRDefault="00A11602" w:rsidP="00A11602">
      <w:pPr>
        <w:pStyle w:val="Prrafodelista"/>
        <w:numPr>
          <w:ilvl w:val="0"/>
          <w:numId w:val="7"/>
        </w:numPr>
        <w:spacing w:line="360" w:lineRule="auto"/>
        <w:ind w:left="0" w:firstLine="0"/>
        <w:jc w:val="both"/>
        <w:rPr>
          <w:rFonts w:ascii="Palatino Linotype" w:hAnsi="Palatino Linotype"/>
        </w:rPr>
      </w:pPr>
      <w:r w:rsidRPr="00A11602">
        <w:rPr>
          <w:rFonts w:ascii="Palatino Linotype" w:hAnsi="Palatino Linotype"/>
        </w:rPr>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w:t>
      </w:r>
      <w:r w:rsidR="00CC57F5">
        <w:rPr>
          <w:rFonts w:ascii="Palatino Linotype" w:hAnsi="Palatino Linotype"/>
        </w:rPr>
        <w:t>onales a nombre de esa persona.</w:t>
      </w:r>
    </w:p>
    <w:p w14:paraId="51A236C3" w14:textId="77777777" w:rsidR="00CC57F5" w:rsidRPr="00CC57F5" w:rsidRDefault="00CC57F5" w:rsidP="00CC57F5">
      <w:pPr>
        <w:pStyle w:val="Prrafodelista"/>
        <w:rPr>
          <w:rFonts w:ascii="Palatino Linotype" w:hAnsi="Palatino Linotype"/>
        </w:rPr>
      </w:pPr>
    </w:p>
    <w:p w14:paraId="0F0D9326" w14:textId="77777777" w:rsidR="00CC57F5" w:rsidRDefault="00A11602" w:rsidP="00A11602">
      <w:pPr>
        <w:pStyle w:val="Prrafodelista"/>
        <w:numPr>
          <w:ilvl w:val="0"/>
          <w:numId w:val="7"/>
        </w:numPr>
        <w:spacing w:line="360" w:lineRule="auto"/>
        <w:ind w:left="0" w:firstLine="0"/>
        <w:jc w:val="both"/>
        <w:rPr>
          <w:rFonts w:ascii="Palatino Linotype" w:hAnsi="Palatino Linotype"/>
        </w:rPr>
      </w:pPr>
      <w:r w:rsidRPr="00CC57F5">
        <w:rPr>
          <w:rFonts w:ascii="Palatino Linotype" w:hAnsi="Palatino Linotype"/>
          <w:b/>
        </w:rPr>
        <w:t>Por ello, no basta con adjuntar una identificación en este caso vía SARCOEM,</w:t>
      </w:r>
      <w:r w:rsidRPr="00A11602">
        <w:rPr>
          <w:rFonts w:ascii="Palatino Linotype" w:hAnsi="Palatino Linotype"/>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w:t>
      </w:r>
    </w:p>
    <w:p w14:paraId="6CFCC6F8" w14:textId="77777777" w:rsidR="00CC57F5" w:rsidRDefault="00A11602" w:rsidP="00A11602">
      <w:pPr>
        <w:pStyle w:val="Prrafodelista"/>
        <w:numPr>
          <w:ilvl w:val="0"/>
          <w:numId w:val="7"/>
        </w:numPr>
        <w:spacing w:line="360" w:lineRule="auto"/>
        <w:ind w:left="0" w:firstLine="0"/>
        <w:jc w:val="both"/>
        <w:rPr>
          <w:rFonts w:ascii="Palatino Linotype" w:hAnsi="Palatino Linotype"/>
        </w:rPr>
      </w:pPr>
      <w:r w:rsidRPr="00A11602">
        <w:rPr>
          <w:rFonts w:ascii="Palatino Linotype" w:hAnsi="Palatino Linotype"/>
        </w:rPr>
        <w:lastRenderedPageBreak/>
        <w:t>De lo que adjuntar un archivo fotográfico o escaneado a una solicitud de acceso a datos, no basta para dar total acceso a cualquier dato personal que se requiera vía SARCOEM respecto de quien aparezca en la identificación que se adjunte. De ahí que se deba dar el debido resguardo y protección de los datos personales tanto por parte de los responsables de los sujetos obligados, como de este Instituto, ello</w:t>
      </w:r>
      <w:r w:rsidR="00CC57F5">
        <w:rPr>
          <w:rFonts w:ascii="Palatino Linotype" w:hAnsi="Palatino Linotype"/>
        </w:rPr>
        <w:t xml:space="preserve"> así por propio mandato de ley.</w:t>
      </w:r>
    </w:p>
    <w:p w14:paraId="5530BB99" w14:textId="77777777" w:rsidR="00CC57F5" w:rsidRPr="00CC57F5" w:rsidRDefault="00CC57F5" w:rsidP="00CC57F5">
      <w:pPr>
        <w:pStyle w:val="Prrafodelista"/>
        <w:rPr>
          <w:rFonts w:ascii="Palatino Linotype" w:hAnsi="Palatino Linotype"/>
        </w:rPr>
      </w:pPr>
    </w:p>
    <w:p w14:paraId="70747B64" w14:textId="3869FD8C" w:rsidR="00A11602" w:rsidRPr="00A11602" w:rsidRDefault="00A11602" w:rsidP="00A11602">
      <w:pPr>
        <w:pStyle w:val="Prrafodelista"/>
        <w:numPr>
          <w:ilvl w:val="0"/>
          <w:numId w:val="7"/>
        </w:numPr>
        <w:spacing w:line="360" w:lineRule="auto"/>
        <w:ind w:left="0" w:firstLine="0"/>
        <w:jc w:val="both"/>
        <w:rPr>
          <w:rFonts w:ascii="Palatino Linotype" w:hAnsi="Palatino Linotype"/>
        </w:rPr>
      </w:pPr>
      <w:r w:rsidRPr="00A11602">
        <w:rPr>
          <w:rFonts w:ascii="Palatino Linotype" w:hAnsi="Palatino Linotype"/>
        </w:rPr>
        <w:t>Sirve de apoyo a lo anterior por analogía el criterio 1/18 emitido por el Instituto Nacional de Transparencia, Acceso a la Información y Protección de Datos Personales que es del tenor literal siguiente:</w:t>
      </w:r>
    </w:p>
    <w:p w14:paraId="76A4C084" w14:textId="77777777" w:rsidR="00A11602" w:rsidRPr="00A11602" w:rsidRDefault="00A11602" w:rsidP="00A11602">
      <w:pPr>
        <w:spacing w:line="360" w:lineRule="auto"/>
        <w:ind w:right="333"/>
        <w:jc w:val="both"/>
        <w:rPr>
          <w:rFonts w:ascii="Palatino Linotype" w:hAnsi="Palatino Linotype"/>
        </w:rPr>
      </w:pPr>
    </w:p>
    <w:p w14:paraId="24CCC2F1" w14:textId="77777777" w:rsidR="00CC57F5" w:rsidRDefault="00A11602" w:rsidP="00CC57F5">
      <w:pPr>
        <w:spacing w:line="360" w:lineRule="auto"/>
        <w:ind w:left="426" w:right="333"/>
        <w:jc w:val="both"/>
        <w:rPr>
          <w:rFonts w:ascii="Palatino Linotype" w:hAnsi="Palatino Linotype"/>
          <w:i/>
        </w:rPr>
      </w:pPr>
      <w:r w:rsidRPr="00CC57F5">
        <w:rPr>
          <w:rFonts w:ascii="Palatino Linotype" w:hAnsi="Palatino Linotype"/>
          <w:i/>
        </w:rPr>
        <w:t>“Entrega de datos personales a través de medios electrónicos. La entrega de datos personales a través del portal de la Plataforma Nacional de Transparencia, correo electrónico o cualquier otro medio similar resulta improcedente, sin que los sujetos obligados hayan corroborado previamente la identidad del titular.</w:t>
      </w:r>
      <w:r w:rsidR="00CC57F5">
        <w:rPr>
          <w:rFonts w:ascii="Palatino Linotype" w:hAnsi="Palatino Linotype"/>
          <w:i/>
        </w:rPr>
        <w:t>”</w:t>
      </w:r>
    </w:p>
    <w:p w14:paraId="0E0C80D3" w14:textId="77777777" w:rsidR="00CC57F5" w:rsidRDefault="00CC57F5" w:rsidP="00CC57F5">
      <w:pPr>
        <w:spacing w:line="360" w:lineRule="auto"/>
        <w:ind w:left="426" w:right="333"/>
        <w:jc w:val="both"/>
        <w:rPr>
          <w:rFonts w:ascii="Palatino Linotype" w:hAnsi="Palatino Linotype"/>
          <w:i/>
        </w:rPr>
      </w:pPr>
    </w:p>
    <w:p w14:paraId="297A6FBB" w14:textId="5E5F6E04" w:rsidR="00A11602" w:rsidRPr="00CC57F5" w:rsidRDefault="00A11602" w:rsidP="00CC57F5">
      <w:pPr>
        <w:spacing w:line="360" w:lineRule="auto"/>
        <w:ind w:left="426" w:right="333"/>
        <w:jc w:val="both"/>
        <w:rPr>
          <w:rFonts w:ascii="Palatino Linotype" w:hAnsi="Palatino Linotype"/>
          <w:i/>
        </w:rPr>
      </w:pPr>
      <w:r w:rsidRPr="00CC57F5">
        <w:rPr>
          <w:rFonts w:ascii="Palatino Linotype" w:hAnsi="Palatino Linotype"/>
          <w:i/>
        </w:rPr>
        <w:t xml:space="preserve"> Resoluciones: • RRD 0015/17. Instituto Mexicano del Seguro Social. 19 de abril de 2017. Por unanimidad. Comisionado Ponente Francisco Javier Acuña Llamas. • RRD 0032/17. Servicio de Administración Tributaria. 26 de abril del 2017. Por unanimidad. Comisionada Ponente María Patricia </w:t>
      </w:r>
      <w:proofErr w:type="spellStart"/>
      <w:r w:rsidRPr="00CC57F5">
        <w:rPr>
          <w:rFonts w:ascii="Palatino Linotype" w:hAnsi="Palatino Linotype"/>
          <w:i/>
        </w:rPr>
        <w:t>Kurczyn</w:t>
      </w:r>
      <w:proofErr w:type="spellEnd"/>
      <w:r w:rsidRPr="00CC57F5">
        <w:rPr>
          <w:rFonts w:ascii="Palatino Linotype" w:hAnsi="Palatino Linotype"/>
          <w:i/>
        </w:rPr>
        <w:t xml:space="preserve"> Villalobos. RRD 0053/17. Instituto Mexicano del Seguro Social. 17 de mayo de 2017. Por unanimidad. Comisionada Ponente María Patricia </w:t>
      </w:r>
      <w:proofErr w:type="spellStart"/>
      <w:r w:rsidRPr="00CC57F5">
        <w:rPr>
          <w:rFonts w:ascii="Palatino Linotype" w:hAnsi="Palatino Linotype"/>
          <w:i/>
        </w:rPr>
        <w:t>Kurczyn</w:t>
      </w:r>
      <w:proofErr w:type="spellEnd"/>
      <w:r w:rsidRPr="00CC57F5">
        <w:rPr>
          <w:rFonts w:ascii="Palatino Linotype" w:hAnsi="Palatino Linotype"/>
          <w:i/>
        </w:rPr>
        <w:t xml:space="preserve"> Villalobos.”</w:t>
      </w:r>
    </w:p>
    <w:p w14:paraId="59A7307C" w14:textId="77777777" w:rsidR="00A11602" w:rsidRPr="00A11602" w:rsidRDefault="00A11602" w:rsidP="00A11602">
      <w:pPr>
        <w:spacing w:line="360" w:lineRule="auto"/>
        <w:ind w:right="333"/>
        <w:jc w:val="both"/>
        <w:rPr>
          <w:rFonts w:ascii="Palatino Linotype" w:hAnsi="Palatino Linotype"/>
        </w:rPr>
      </w:pPr>
    </w:p>
    <w:p w14:paraId="7DFBF2F7" w14:textId="0EFB9BCC" w:rsidR="00A11602" w:rsidRPr="00CC57F5" w:rsidRDefault="00A11602" w:rsidP="00CC57F5">
      <w:pPr>
        <w:pStyle w:val="Prrafodelista"/>
        <w:numPr>
          <w:ilvl w:val="0"/>
          <w:numId w:val="7"/>
        </w:numPr>
        <w:spacing w:line="360" w:lineRule="auto"/>
        <w:ind w:left="0" w:firstLine="0"/>
        <w:jc w:val="both"/>
        <w:rPr>
          <w:rFonts w:ascii="Palatino Linotype" w:eastAsia="Palatino Linotype" w:hAnsi="Palatino Linotype" w:cs="Palatino Linotype"/>
        </w:rPr>
      </w:pPr>
      <w:r w:rsidRPr="00A11602">
        <w:rPr>
          <w:rFonts w:ascii="Palatino Linotype" w:hAnsi="Palatino Linotype"/>
        </w:rPr>
        <w:lastRenderedPageBreak/>
        <w:t>En atención a las consideraciones señaladas, este Órgano Garante determina ordenar la entrega, previa acreditación de la personalidad</w:t>
      </w:r>
      <w:r w:rsidR="00CC57F5">
        <w:rPr>
          <w:rFonts w:ascii="Palatino Linotype" w:hAnsi="Palatino Linotype"/>
        </w:rPr>
        <w:t>.</w:t>
      </w:r>
    </w:p>
    <w:p w14:paraId="6594940F" w14:textId="77777777" w:rsidR="00CC57F5" w:rsidRPr="00A11602" w:rsidRDefault="00CC57F5" w:rsidP="00CC57F5">
      <w:pPr>
        <w:pStyle w:val="Prrafodelista"/>
        <w:spacing w:line="360" w:lineRule="auto"/>
        <w:ind w:left="0"/>
        <w:jc w:val="both"/>
        <w:rPr>
          <w:rFonts w:ascii="Palatino Linotype" w:eastAsia="Palatino Linotype" w:hAnsi="Palatino Linotype" w:cs="Palatino Linotype"/>
        </w:rPr>
      </w:pPr>
    </w:p>
    <w:p w14:paraId="4F1C333C" w14:textId="639F3223" w:rsidR="00A11602" w:rsidRPr="00CC57F5" w:rsidRDefault="00CA21AB" w:rsidP="00A11602">
      <w:pPr>
        <w:pStyle w:val="Ttulo1"/>
        <w:spacing w:before="0" w:line="360" w:lineRule="auto"/>
        <w:rPr>
          <w:rFonts w:ascii="Palatino Linotype" w:eastAsiaTheme="minorEastAsia" w:hAnsi="Palatino Linotype" w:cs="Arial"/>
          <w:b/>
          <w:color w:val="000000" w:themeColor="text1"/>
          <w:sz w:val="24"/>
          <w:szCs w:val="24"/>
          <w:lang w:val="es-ES_tradnl"/>
        </w:rPr>
      </w:pPr>
      <w:bookmarkStart w:id="210" w:name="_Toc71050905"/>
      <w:bookmarkStart w:id="211" w:name="_Toc74319083"/>
      <w:bookmarkStart w:id="212" w:name="_Toc74603552"/>
      <w:r>
        <w:rPr>
          <w:rFonts w:ascii="Palatino Linotype" w:eastAsiaTheme="minorEastAsia" w:hAnsi="Palatino Linotype" w:cs="Arial"/>
          <w:b/>
          <w:color w:val="000000" w:themeColor="text1"/>
          <w:sz w:val="24"/>
          <w:szCs w:val="24"/>
          <w:lang w:val="es-ES_tradnl"/>
        </w:rPr>
        <w:t>QUINT</w:t>
      </w:r>
      <w:r w:rsidR="00A11602" w:rsidRPr="00CC57F5">
        <w:rPr>
          <w:rFonts w:ascii="Palatino Linotype" w:eastAsiaTheme="minorEastAsia" w:hAnsi="Palatino Linotype" w:cs="Arial"/>
          <w:b/>
          <w:color w:val="000000" w:themeColor="text1"/>
          <w:sz w:val="24"/>
          <w:szCs w:val="24"/>
          <w:lang w:val="es-ES_tradnl"/>
        </w:rPr>
        <w:t>O. De la versión pública.</w:t>
      </w:r>
      <w:bookmarkEnd w:id="210"/>
      <w:bookmarkEnd w:id="211"/>
      <w:bookmarkEnd w:id="212"/>
    </w:p>
    <w:p w14:paraId="07E676C4" w14:textId="77777777" w:rsidR="00A11602" w:rsidRPr="00A11602" w:rsidRDefault="00A11602" w:rsidP="00A11602">
      <w:pPr>
        <w:spacing w:line="360" w:lineRule="auto"/>
        <w:ind w:left="360" w:right="49"/>
        <w:contextualSpacing/>
        <w:jc w:val="both"/>
        <w:rPr>
          <w:rFonts w:ascii="Palatino Linotype" w:hAnsi="Palatino Linotype" w:cs="Arial"/>
          <w:color w:val="000000" w:themeColor="text1"/>
        </w:rPr>
      </w:pPr>
    </w:p>
    <w:p w14:paraId="2F66FB3F" w14:textId="77777777" w:rsidR="00A11602" w:rsidRPr="00A11602" w:rsidRDefault="00A11602" w:rsidP="00CC57F5">
      <w:pPr>
        <w:pStyle w:val="Prrafodelista"/>
        <w:numPr>
          <w:ilvl w:val="0"/>
          <w:numId w:val="7"/>
        </w:numPr>
        <w:spacing w:line="360" w:lineRule="auto"/>
        <w:ind w:left="0" w:firstLine="0"/>
        <w:jc w:val="both"/>
        <w:rPr>
          <w:rFonts w:ascii="Palatino Linotype" w:eastAsiaTheme="minorHAnsi" w:hAnsi="Palatino Linotype" w:cs="Arial"/>
          <w:noProof/>
          <w:lang w:val="es-MX" w:eastAsia="es-MX"/>
        </w:rPr>
      </w:pPr>
      <w:r w:rsidRPr="00A11602">
        <w:rPr>
          <w:rFonts w:ascii="Palatino Linotype" w:hAnsi="Palatino Linotype" w:cs="Arial"/>
          <w:color w:val="000000" w:themeColor="text1"/>
        </w:rPr>
        <w:t>Dada</w:t>
      </w:r>
      <w:r w:rsidRPr="00A11602">
        <w:rPr>
          <w:rFonts w:ascii="Palatino Linotype" w:hAnsi="Palatino Linotype" w:cs="Arial"/>
          <w:noProof/>
          <w:lang w:eastAsia="es-MX"/>
        </w:rPr>
        <w:t xml:space="preserve"> la propia y especial naturaleza del soporte documental que se ordena, de ser el caso que llegaran a obrar datos personal suceptibles de ser protegidos mediante una versión pública, debera eleborarse el Acuerdo de Clasificación que sustente las versiones publicas que se pudieran generar y </w:t>
      </w:r>
      <w:r w:rsidRPr="00A11602">
        <w:rPr>
          <w:rFonts w:ascii="Palatino Linotype" w:hAnsi="Palatino Linotype" w:cs="Arial"/>
          <w:b/>
          <w:noProof/>
          <w:lang w:eastAsia="es-MX"/>
        </w:rPr>
        <w:t>se ponga a disposicion del particular</w:t>
      </w:r>
      <w:r w:rsidRPr="00A11602">
        <w:rPr>
          <w:rFonts w:ascii="Palatino Linotype" w:hAnsi="Palatino Linotype" w:cs="Arial"/>
          <w:noProof/>
          <w:lang w:eastAsia="es-MX"/>
        </w:rPr>
        <w:t xml:space="preserve"> en terminos del presente Considerando.</w:t>
      </w:r>
    </w:p>
    <w:p w14:paraId="1CC162A6" w14:textId="77777777" w:rsidR="00A11602" w:rsidRPr="00A11602" w:rsidRDefault="00A11602" w:rsidP="00A11602">
      <w:pPr>
        <w:spacing w:line="360" w:lineRule="auto"/>
        <w:contextualSpacing/>
        <w:jc w:val="both"/>
        <w:rPr>
          <w:rFonts w:ascii="Palatino Linotype" w:eastAsiaTheme="minorHAnsi" w:hAnsi="Palatino Linotype" w:cs="Arial"/>
          <w:noProof/>
        </w:rPr>
      </w:pPr>
    </w:p>
    <w:p w14:paraId="41F24E13" w14:textId="77777777" w:rsidR="00A11602" w:rsidRPr="00A11602" w:rsidRDefault="00A11602" w:rsidP="00A11602">
      <w:pPr>
        <w:pStyle w:val="Ttulo3"/>
        <w:keepNext/>
        <w:keepLines/>
        <w:numPr>
          <w:ilvl w:val="0"/>
          <w:numId w:val="24"/>
        </w:numPr>
        <w:spacing w:before="0" w:beforeAutospacing="0" w:after="0" w:afterAutospacing="0" w:line="360" w:lineRule="auto"/>
        <w:rPr>
          <w:rFonts w:ascii="Palatino Linotype" w:eastAsia="Calibri" w:hAnsi="Palatino Linotype"/>
          <w:b w:val="0"/>
          <w:sz w:val="24"/>
          <w:szCs w:val="24"/>
        </w:rPr>
      </w:pPr>
      <w:bookmarkStart w:id="213" w:name="_Toc71050906"/>
      <w:bookmarkStart w:id="214" w:name="_Toc71050582"/>
      <w:bookmarkStart w:id="215" w:name="_Toc70967172"/>
      <w:bookmarkStart w:id="216" w:name="_Toc70536306"/>
      <w:bookmarkStart w:id="217" w:name="_Toc531859121"/>
      <w:bookmarkStart w:id="218" w:name="_Toc532385645"/>
      <w:bookmarkStart w:id="219" w:name="_Toc954273"/>
      <w:bookmarkStart w:id="220" w:name="_Toc16107112"/>
      <w:bookmarkStart w:id="221" w:name="_Toc20246254"/>
      <w:bookmarkStart w:id="222" w:name="_Toc22660660"/>
      <w:bookmarkStart w:id="223" w:name="_Toc22811631"/>
      <w:bookmarkStart w:id="224" w:name="_Toc23930218"/>
      <w:bookmarkStart w:id="225" w:name="_Toc24023251"/>
      <w:bookmarkStart w:id="226" w:name="_Toc26461370"/>
      <w:bookmarkStart w:id="227" w:name="_Toc29481475"/>
      <w:bookmarkStart w:id="228" w:name="_Toc32516346"/>
      <w:bookmarkStart w:id="229" w:name="_Toc32517191"/>
      <w:bookmarkStart w:id="230" w:name="_Toc34932770"/>
      <w:bookmarkStart w:id="231" w:name="_Toc49985087"/>
      <w:bookmarkStart w:id="232" w:name="_Toc54138954"/>
      <w:bookmarkStart w:id="233" w:name="_Toc54267078"/>
      <w:bookmarkStart w:id="234" w:name="_Toc61462051"/>
      <w:bookmarkStart w:id="235" w:name="_Toc62081320"/>
      <w:bookmarkStart w:id="236" w:name="_Toc62765913"/>
      <w:bookmarkStart w:id="237" w:name="_Toc63932074"/>
      <w:bookmarkStart w:id="238" w:name="_Toc65760070"/>
      <w:bookmarkStart w:id="239" w:name="_Toc74315437"/>
      <w:bookmarkStart w:id="240" w:name="_Toc74319084"/>
      <w:bookmarkStart w:id="241" w:name="_Toc74603553"/>
      <w:r w:rsidRPr="00A11602">
        <w:rPr>
          <w:rFonts w:ascii="Palatino Linotype" w:hAnsi="Palatino Linotype"/>
          <w:sz w:val="24"/>
          <w:szCs w:val="24"/>
        </w:rPr>
        <w:t>Requisitos previos.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07AA0B98" w14:textId="77777777" w:rsidR="00A11602" w:rsidRPr="00A11602" w:rsidRDefault="00A11602" w:rsidP="00CC57F5">
      <w:pPr>
        <w:pStyle w:val="Prrafodelista"/>
        <w:numPr>
          <w:ilvl w:val="0"/>
          <w:numId w:val="7"/>
        </w:numPr>
        <w:spacing w:line="360" w:lineRule="auto"/>
        <w:ind w:left="0" w:firstLine="0"/>
        <w:jc w:val="both"/>
        <w:rPr>
          <w:rFonts w:ascii="Palatino Linotype" w:eastAsia="Calibri" w:hAnsi="Palatino Linotype" w:cs="Arial"/>
          <w:lang w:eastAsia="es-MX"/>
        </w:rPr>
      </w:pPr>
      <w:r w:rsidRPr="00CC57F5">
        <w:rPr>
          <w:rFonts w:ascii="Palatino Linotype" w:hAnsi="Palatino Linotype" w:cs="Arial"/>
          <w:color w:val="000000" w:themeColor="text1"/>
        </w:rPr>
        <w:t>El</w:t>
      </w:r>
      <w:r w:rsidRPr="00A11602">
        <w:rPr>
          <w:rFonts w:ascii="Palatino Linotype" w:hAnsi="Palatino Linotype" w:cs="Arial"/>
        </w:rPr>
        <w:t xml:space="preserve"> </w:t>
      </w:r>
      <w:r w:rsidRPr="00A11602">
        <w:rPr>
          <w:rFonts w:ascii="Palatino Linotype" w:eastAsia="Calibri" w:hAnsi="Palatino Linotype" w:cs="Arial"/>
          <w:color w:val="000000"/>
          <w:lang w:eastAsia="es-MX"/>
        </w:rPr>
        <w:t>artículo</w:t>
      </w:r>
      <w:r w:rsidRPr="00A11602">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218B6DC8" w14:textId="77777777" w:rsidR="00A11602" w:rsidRPr="00A11602" w:rsidRDefault="00A11602" w:rsidP="00A11602">
      <w:pPr>
        <w:spacing w:line="360" w:lineRule="auto"/>
        <w:ind w:right="49"/>
        <w:contextualSpacing/>
        <w:jc w:val="both"/>
        <w:rPr>
          <w:rFonts w:ascii="Palatino Linotype" w:eastAsia="Calibri" w:hAnsi="Palatino Linotype" w:cs="Arial"/>
          <w:lang w:val="es-ES"/>
        </w:rPr>
      </w:pPr>
    </w:p>
    <w:p w14:paraId="7CFF67E5" w14:textId="77777777" w:rsidR="00A11602" w:rsidRPr="00A11602" w:rsidRDefault="00A11602" w:rsidP="00CC57F5">
      <w:pPr>
        <w:pStyle w:val="Prrafodelista"/>
        <w:numPr>
          <w:ilvl w:val="0"/>
          <w:numId w:val="7"/>
        </w:numPr>
        <w:spacing w:line="360" w:lineRule="auto"/>
        <w:ind w:left="0" w:firstLine="0"/>
        <w:jc w:val="both"/>
        <w:rPr>
          <w:rFonts w:ascii="Palatino Linotype" w:eastAsia="Calibri" w:hAnsi="Palatino Linotype" w:cs="Arial"/>
          <w:lang w:eastAsia="es-MX"/>
        </w:rPr>
      </w:pPr>
      <w:r w:rsidRPr="00A11602">
        <w:rPr>
          <w:rFonts w:ascii="Palatino Linotype" w:hAnsi="Palatino Linotype" w:cs="Arial"/>
        </w:rPr>
        <w:t xml:space="preserve">Además, se debe señalar el procedimiento, de los tres que establece el artículo 132 Ley en comento por el que se realiza dicha clasificación, a saber, cuando se atiende una solicitud de acceso a la información, porque lo determina una autoridad </w:t>
      </w:r>
      <w:r w:rsidRPr="00A11602">
        <w:rPr>
          <w:rFonts w:ascii="Palatino Linotype" w:hAnsi="Palatino Linotype" w:cs="Arial"/>
        </w:rPr>
        <w:lastRenderedPageBreak/>
        <w:t>competente o porque se va a generar una versión pública para cumplir con sus obligaciones.</w:t>
      </w:r>
    </w:p>
    <w:p w14:paraId="6D41BF04" w14:textId="77777777" w:rsidR="00A11602" w:rsidRPr="00A11602" w:rsidRDefault="00A11602" w:rsidP="00A11602">
      <w:pPr>
        <w:pStyle w:val="Prrafodelista"/>
        <w:spacing w:line="360" w:lineRule="auto"/>
        <w:rPr>
          <w:rFonts w:ascii="Palatino Linotype" w:eastAsia="Calibri" w:hAnsi="Palatino Linotype" w:cs="Arial"/>
          <w:lang w:eastAsia="es-MX"/>
        </w:rPr>
      </w:pPr>
    </w:p>
    <w:p w14:paraId="0E49DBFD" w14:textId="77777777" w:rsidR="00A11602" w:rsidRPr="00A11602" w:rsidRDefault="00A11602" w:rsidP="00CC57F5">
      <w:pPr>
        <w:pStyle w:val="Prrafodelista"/>
        <w:numPr>
          <w:ilvl w:val="0"/>
          <w:numId w:val="7"/>
        </w:numPr>
        <w:spacing w:line="360" w:lineRule="auto"/>
        <w:ind w:left="0" w:firstLine="0"/>
        <w:jc w:val="both"/>
        <w:rPr>
          <w:rFonts w:ascii="Palatino Linotype" w:eastAsia="Calibri" w:hAnsi="Palatino Linotype" w:cs="Arial"/>
          <w:lang w:eastAsia="es-MX"/>
        </w:rPr>
      </w:pPr>
      <w:r w:rsidRPr="00A11602">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289432A" w14:textId="77777777" w:rsidR="00A11602" w:rsidRPr="00A11602" w:rsidRDefault="00A11602" w:rsidP="00A11602">
      <w:pPr>
        <w:pStyle w:val="Prrafodelista"/>
        <w:spacing w:line="360" w:lineRule="auto"/>
        <w:rPr>
          <w:rFonts w:ascii="Palatino Linotype" w:eastAsia="Calibri" w:hAnsi="Palatino Linotype" w:cs="Arial"/>
          <w:lang w:eastAsia="es-MX"/>
        </w:rPr>
      </w:pPr>
    </w:p>
    <w:p w14:paraId="26E27C53" w14:textId="77777777" w:rsidR="00A11602" w:rsidRPr="00A11602" w:rsidRDefault="00A11602" w:rsidP="00A11602">
      <w:pPr>
        <w:pStyle w:val="Ttulo3"/>
        <w:keepNext/>
        <w:keepLines/>
        <w:numPr>
          <w:ilvl w:val="0"/>
          <w:numId w:val="24"/>
        </w:numPr>
        <w:spacing w:before="0" w:beforeAutospacing="0" w:after="0" w:afterAutospacing="0" w:line="360" w:lineRule="auto"/>
        <w:rPr>
          <w:rFonts w:ascii="Palatino Linotype" w:hAnsi="Palatino Linotype"/>
          <w:b w:val="0"/>
          <w:sz w:val="24"/>
          <w:szCs w:val="24"/>
        </w:rPr>
      </w:pPr>
      <w:bookmarkStart w:id="242" w:name="_Toc71050907"/>
      <w:bookmarkStart w:id="243" w:name="_Toc71050583"/>
      <w:bookmarkStart w:id="244" w:name="_Toc70967173"/>
      <w:bookmarkStart w:id="245" w:name="_Toc70536307"/>
      <w:bookmarkStart w:id="246" w:name="_Toc531859122"/>
      <w:bookmarkStart w:id="247" w:name="_Toc532385646"/>
      <w:bookmarkStart w:id="248" w:name="_Toc954274"/>
      <w:bookmarkStart w:id="249" w:name="_Toc16107113"/>
      <w:bookmarkStart w:id="250" w:name="_Toc20246255"/>
      <w:bookmarkStart w:id="251" w:name="_Toc22660661"/>
      <w:bookmarkStart w:id="252" w:name="_Toc22811632"/>
      <w:bookmarkStart w:id="253" w:name="_Toc23930219"/>
      <w:bookmarkStart w:id="254" w:name="_Toc24023252"/>
      <w:bookmarkStart w:id="255" w:name="_Toc26461371"/>
      <w:bookmarkStart w:id="256" w:name="_Toc29481476"/>
      <w:bookmarkStart w:id="257" w:name="_Toc32516347"/>
      <w:bookmarkStart w:id="258" w:name="_Toc32517192"/>
      <w:bookmarkStart w:id="259" w:name="_Toc34932771"/>
      <w:bookmarkStart w:id="260" w:name="_Toc49985088"/>
      <w:bookmarkStart w:id="261" w:name="_Toc54138955"/>
      <w:bookmarkStart w:id="262" w:name="_Toc54267079"/>
      <w:bookmarkStart w:id="263" w:name="_Toc61462052"/>
      <w:bookmarkStart w:id="264" w:name="_Toc62081321"/>
      <w:bookmarkStart w:id="265" w:name="_Toc62765914"/>
      <w:bookmarkStart w:id="266" w:name="_Toc63932075"/>
      <w:bookmarkStart w:id="267" w:name="_Toc65760071"/>
      <w:bookmarkStart w:id="268" w:name="_Toc74315438"/>
      <w:bookmarkStart w:id="269" w:name="_Toc74319085"/>
      <w:bookmarkStart w:id="270" w:name="_Toc74603554"/>
      <w:r w:rsidRPr="00A11602">
        <w:rPr>
          <w:rFonts w:ascii="Palatino Linotype" w:hAnsi="Palatino Linotype"/>
          <w:sz w:val="24"/>
          <w:szCs w:val="24"/>
        </w:rPr>
        <w:t>Supuesto de clasificación.</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59C83C5D" w14:textId="77777777" w:rsidR="00A11602" w:rsidRPr="00A11602" w:rsidRDefault="00A11602" w:rsidP="00CC57F5">
      <w:pPr>
        <w:pStyle w:val="Prrafodelista"/>
        <w:numPr>
          <w:ilvl w:val="0"/>
          <w:numId w:val="7"/>
        </w:numPr>
        <w:spacing w:line="360" w:lineRule="auto"/>
        <w:ind w:left="0" w:firstLine="0"/>
        <w:jc w:val="both"/>
        <w:rPr>
          <w:rFonts w:ascii="Palatino Linotype" w:eastAsia="Calibri" w:hAnsi="Palatino Linotype" w:cs="Arial"/>
          <w:lang w:eastAsia="es-MX"/>
        </w:rPr>
      </w:pPr>
      <w:r w:rsidRPr="00A11602">
        <w:rPr>
          <w:rFonts w:ascii="Palatino Linotype" w:hAnsi="Palatino Linotype" w:cs="Arial"/>
        </w:rPr>
        <w:t>Cuando</w:t>
      </w:r>
      <w:r w:rsidRPr="00A11602">
        <w:rPr>
          <w:rFonts w:ascii="Palatino Linotype" w:eastAsia="Calibri" w:hAnsi="Palatino Linotype" w:cs="Arial"/>
          <w:lang w:eastAsia="es-MX"/>
        </w:rPr>
        <w:t xml:space="preserve"> un </w:t>
      </w:r>
      <w:r w:rsidRPr="00A11602">
        <w:rPr>
          <w:rFonts w:ascii="Palatino Linotype" w:hAnsi="Palatino Linotype" w:cs="Arial"/>
        </w:rPr>
        <w:t>documento</w:t>
      </w:r>
      <w:r w:rsidRPr="00A11602">
        <w:rPr>
          <w:rFonts w:ascii="Palatino Linotype" w:eastAsia="Calibri" w:hAnsi="Palatino Linotype" w:cs="Arial"/>
          <w:lang w:eastAsia="es-MX"/>
        </w:rPr>
        <w:t xml:space="preserve">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71C0AF2C" w14:textId="77777777" w:rsidR="00A11602" w:rsidRPr="00A11602" w:rsidRDefault="00A11602" w:rsidP="00A11602">
      <w:pPr>
        <w:autoSpaceDE w:val="0"/>
        <w:autoSpaceDN w:val="0"/>
        <w:adjustRightInd w:val="0"/>
        <w:spacing w:line="360" w:lineRule="auto"/>
        <w:ind w:left="567" w:right="567"/>
        <w:jc w:val="both"/>
        <w:rPr>
          <w:rFonts w:ascii="Palatino Linotype" w:hAnsi="Palatino Linotype" w:cs="Arial"/>
          <w:i/>
        </w:rPr>
      </w:pPr>
      <w:r w:rsidRPr="00A11602">
        <w:rPr>
          <w:rFonts w:ascii="Palatino Linotype" w:hAnsi="Palatino Linotype" w:cs="Arial"/>
          <w:b/>
          <w:bCs/>
          <w:i/>
        </w:rPr>
        <w:t xml:space="preserve">Artículo 3. </w:t>
      </w:r>
      <w:r w:rsidRPr="00A11602">
        <w:rPr>
          <w:rFonts w:ascii="Palatino Linotype" w:hAnsi="Palatino Linotype" w:cs="Arial"/>
          <w:i/>
        </w:rPr>
        <w:t>Para los efectos de la presente Ley se entenderá por:</w:t>
      </w:r>
    </w:p>
    <w:p w14:paraId="080D20B3"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t xml:space="preserve"> (…)</w:t>
      </w:r>
    </w:p>
    <w:p w14:paraId="7AAC3449"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t>IX. Datos personales: La información concerniente a una persona, identificada o identificable según lo dispuesto por la Ley de Protección de Datos Personales del Estado de México;</w:t>
      </w:r>
    </w:p>
    <w:p w14:paraId="3B5EDCBD"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t>(…)</w:t>
      </w:r>
    </w:p>
    <w:p w14:paraId="41472131"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lastRenderedPageBreak/>
        <w:t>XX. Información clasificada: Aquella considerada por la presente Ley como reservada o confidencial;</w:t>
      </w:r>
    </w:p>
    <w:p w14:paraId="60D1292B"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32544B1"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t>(…)</w:t>
      </w:r>
    </w:p>
    <w:p w14:paraId="57C90D9F"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t>XLV. Versión pública: Documento en el que se elimine, suprime o borra la información clasificada como reservada o confidencial para permitir su acceso.</w:t>
      </w:r>
    </w:p>
    <w:p w14:paraId="571C6600"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t>(…)</w:t>
      </w:r>
    </w:p>
    <w:p w14:paraId="7781F4A6"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t>Artículo 91. El acceso a la información pública será restringido excepcionalmente, cuando ésta sea clasificada como reservada o confidencial.</w:t>
      </w:r>
    </w:p>
    <w:p w14:paraId="4F937EA9"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t>(…)</w:t>
      </w:r>
    </w:p>
    <w:p w14:paraId="686F0B0F"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7082D59"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t>(…)</w:t>
      </w:r>
    </w:p>
    <w:p w14:paraId="5FC05C36"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p>
    <w:p w14:paraId="719E7C40"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t>Artículo 143. Para los efectos de esta Ley se considera información confidencial, la clasificada como tal, de manera permanente, por su naturaleza, cuando:</w:t>
      </w:r>
    </w:p>
    <w:p w14:paraId="68118E05"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lastRenderedPageBreak/>
        <w:t>I. Se refiera a la información privada y los datos personales concernientes a una persona física o jurídico colectiva identificada o identificable;</w:t>
      </w:r>
    </w:p>
    <w:p w14:paraId="04824FE1" w14:textId="77777777" w:rsidR="00A11602" w:rsidRP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t>La información confidencial no estará sujeta a temporalidad alguna y sólo podrán tener acceso a ella los titulares de la misma, sus representantes y los servidores públicos facultados para ello.</w:t>
      </w:r>
    </w:p>
    <w:p w14:paraId="163F1A19" w14:textId="77777777" w:rsidR="00A11602" w:rsidRDefault="00A11602" w:rsidP="00A11602">
      <w:pPr>
        <w:autoSpaceDE w:val="0"/>
        <w:autoSpaceDN w:val="0"/>
        <w:adjustRightInd w:val="0"/>
        <w:spacing w:line="360" w:lineRule="auto"/>
        <w:ind w:left="567" w:right="567"/>
        <w:jc w:val="both"/>
        <w:rPr>
          <w:rFonts w:ascii="Palatino Linotype" w:eastAsia="Calibri" w:hAnsi="Palatino Linotype" w:cs="Arial"/>
          <w:i/>
          <w:lang w:val="es-ES"/>
        </w:rPr>
      </w:pPr>
      <w:r w:rsidRPr="00A11602">
        <w:rPr>
          <w:rFonts w:ascii="Palatino Linotype" w:eastAsia="Calibri" w:hAnsi="Palatino Linotype" w:cs="Arial"/>
          <w:i/>
          <w:lang w:val="es-ES"/>
        </w:rPr>
        <w:t>No se considerará confidencial la información que se encuentre en los registros públicos o en fuentes de acceso público, ni tampoco la que sea considerada por la presente ley como información pública.</w:t>
      </w:r>
    </w:p>
    <w:p w14:paraId="2F1222E2" w14:textId="77777777" w:rsidR="00CA21AB" w:rsidRPr="00A11602" w:rsidRDefault="00CA21AB" w:rsidP="00A11602">
      <w:pPr>
        <w:autoSpaceDE w:val="0"/>
        <w:autoSpaceDN w:val="0"/>
        <w:adjustRightInd w:val="0"/>
        <w:spacing w:line="360" w:lineRule="auto"/>
        <w:ind w:left="567" w:right="567"/>
        <w:jc w:val="both"/>
        <w:rPr>
          <w:rFonts w:ascii="Palatino Linotype" w:eastAsia="Calibri" w:hAnsi="Palatino Linotype" w:cs="Arial"/>
          <w:i/>
          <w:lang w:val="es-ES"/>
        </w:rPr>
      </w:pPr>
    </w:p>
    <w:p w14:paraId="539A2112" w14:textId="77777777" w:rsidR="00A11602" w:rsidRPr="00A11602" w:rsidRDefault="00A11602" w:rsidP="00CC57F5">
      <w:pPr>
        <w:pStyle w:val="Prrafodelista"/>
        <w:numPr>
          <w:ilvl w:val="0"/>
          <w:numId w:val="7"/>
        </w:numPr>
        <w:spacing w:line="360" w:lineRule="auto"/>
        <w:ind w:left="0" w:firstLine="0"/>
        <w:jc w:val="both"/>
        <w:rPr>
          <w:rFonts w:ascii="Palatino Linotype" w:eastAsia="Calibri" w:hAnsi="Palatino Linotype" w:cs="Arial"/>
          <w:lang w:eastAsia="es-MX"/>
        </w:rPr>
      </w:pPr>
      <w:r w:rsidRPr="00A11602">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AF38F85" w14:textId="77777777" w:rsidR="00A11602" w:rsidRPr="00A11602" w:rsidRDefault="00A11602" w:rsidP="00A11602">
      <w:pPr>
        <w:spacing w:line="360" w:lineRule="auto"/>
        <w:ind w:right="49"/>
        <w:contextualSpacing/>
        <w:jc w:val="both"/>
        <w:rPr>
          <w:rFonts w:ascii="Palatino Linotype" w:eastAsia="Calibri" w:hAnsi="Palatino Linotype" w:cs="Arial"/>
          <w:lang w:val="es-ES"/>
        </w:rPr>
      </w:pPr>
    </w:p>
    <w:p w14:paraId="4CD5D54E" w14:textId="77777777" w:rsidR="00A11602" w:rsidRPr="00A11602" w:rsidRDefault="00A11602" w:rsidP="00CC57F5">
      <w:pPr>
        <w:pStyle w:val="Prrafodelista"/>
        <w:numPr>
          <w:ilvl w:val="0"/>
          <w:numId w:val="7"/>
        </w:numPr>
        <w:spacing w:line="360" w:lineRule="auto"/>
        <w:ind w:left="0" w:firstLine="0"/>
        <w:jc w:val="both"/>
        <w:rPr>
          <w:rFonts w:ascii="Palatino Linotype" w:eastAsia="Calibri" w:hAnsi="Palatino Linotype" w:cs="Arial"/>
          <w:lang w:eastAsia="es-MX"/>
        </w:rPr>
      </w:pPr>
      <w:r w:rsidRPr="00A11602">
        <w:rPr>
          <w:rFonts w:ascii="Palatino Linotype" w:hAnsi="Palatino Linotype" w:cs="Arial"/>
        </w:rPr>
        <w:t>Como consecuencia de lo anterior, el sujeto obligado debe identificar claramente el tipo de información y hacer un juicio de subsunción o encaje</w:t>
      </w:r>
      <w:r w:rsidRPr="00A11602">
        <w:rPr>
          <w:rStyle w:val="Refdenotaalpie"/>
          <w:rFonts w:ascii="Palatino Linotype" w:hAnsi="Palatino Linotype" w:cs="Arial"/>
        </w:rPr>
        <w:footnoteReference w:id="1"/>
      </w:r>
      <w:r w:rsidRPr="00A11602">
        <w:rPr>
          <w:rFonts w:ascii="Palatino Linotype" w:hAnsi="Palatino Linotype" w:cs="Arial"/>
        </w:rPr>
        <w:t xml:space="preserve"> para </w:t>
      </w:r>
      <w:r w:rsidRPr="00A11602">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4264F212" w14:textId="77777777" w:rsidR="00A11602" w:rsidRPr="00A11602" w:rsidRDefault="00A11602" w:rsidP="00A11602">
      <w:pPr>
        <w:pStyle w:val="Prrafodelista"/>
        <w:spacing w:line="360" w:lineRule="auto"/>
        <w:rPr>
          <w:rFonts w:ascii="Palatino Linotype" w:eastAsia="Calibri" w:hAnsi="Palatino Linotype" w:cs="Arial"/>
          <w:lang w:eastAsia="es-MX"/>
        </w:rPr>
      </w:pPr>
    </w:p>
    <w:p w14:paraId="35A7631F" w14:textId="77777777" w:rsidR="00A11602" w:rsidRPr="00A11602" w:rsidRDefault="00A11602" w:rsidP="00CC57F5">
      <w:pPr>
        <w:pStyle w:val="Prrafodelista"/>
        <w:numPr>
          <w:ilvl w:val="0"/>
          <w:numId w:val="7"/>
        </w:numPr>
        <w:spacing w:line="360" w:lineRule="auto"/>
        <w:ind w:left="0" w:firstLine="0"/>
        <w:jc w:val="both"/>
        <w:rPr>
          <w:rFonts w:ascii="Palatino Linotype" w:eastAsia="Calibri" w:hAnsi="Palatino Linotype" w:cs="Arial"/>
          <w:lang w:eastAsia="es-MX"/>
        </w:rPr>
      </w:pPr>
      <w:r w:rsidRPr="00A11602">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1927A25" w14:textId="77777777" w:rsidR="00A11602" w:rsidRPr="00A11602" w:rsidRDefault="00A11602" w:rsidP="00A11602">
      <w:pPr>
        <w:pStyle w:val="Prrafodelista"/>
        <w:spacing w:line="360" w:lineRule="auto"/>
        <w:rPr>
          <w:rFonts w:ascii="Palatino Linotype" w:eastAsia="Calibri" w:hAnsi="Palatino Linotype" w:cs="Arial"/>
          <w:lang w:eastAsia="es-MX"/>
        </w:rPr>
      </w:pPr>
    </w:p>
    <w:p w14:paraId="1B64CE23" w14:textId="77777777" w:rsidR="00A11602" w:rsidRPr="00A11602" w:rsidRDefault="00A11602" w:rsidP="00A11602">
      <w:pPr>
        <w:pStyle w:val="Ttulo3"/>
        <w:keepNext/>
        <w:keepLines/>
        <w:numPr>
          <w:ilvl w:val="0"/>
          <w:numId w:val="24"/>
        </w:numPr>
        <w:spacing w:before="0" w:beforeAutospacing="0" w:after="0" w:afterAutospacing="0" w:line="360" w:lineRule="auto"/>
        <w:rPr>
          <w:rFonts w:ascii="Palatino Linotype" w:hAnsi="Palatino Linotype"/>
          <w:b w:val="0"/>
          <w:sz w:val="24"/>
          <w:szCs w:val="24"/>
        </w:rPr>
      </w:pPr>
      <w:bookmarkStart w:id="271" w:name="_Toc71050908"/>
      <w:bookmarkStart w:id="272" w:name="_Toc71050584"/>
      <w:bookmarkStart w:id="273" w:name="_Toc70967174"/>
      <w:bookmarkStart w:id="274" w:name="_Toc70536308"/>
      <w:bookmarkStart w:id="275" w:name="_Toc531859123"/>
      <w:bookmarkStart w:id="276" w:name="_Toc532385647"/>
      <w:bookmarkStart w:id="277" w:name="_Toc954275"/>
      <w:bookmarkStart w:id="278" w:name="_Toc16107114"/>
      <w:bookmarkStart w:id="279" w:name="_Toc20246256"/>
      <w:bookmarkStart w:id="280" w:name="_Toc22660662"/>
      <w:bookmarkStart w:id="281" w:name="_Toc22811633"/>
      <w:bookmarkStart w:id="282" w:name="_Toc23930220"/>
      <w:bookmarkStart w:id="283" w:name="_Toc24023253"/>
      <w:bookmarkStart w:id="284" w:name="_Toc26461372"/>
      <w:bookmarkStart w:id="285" w:name="_Toc29481477"/>
      <w:bookmarkStart w:id="286" w:name="_Toc32516348"/>
      <w:bookmarkStart w:id="287" w:name="_Toc32517193"/>
      <w:bookmarkStart w:id="288" w:name="_Toc34932772"/>
      <w:bookmarkStart w:id="289" w:name="_Toc49985089"/>
      <w:bookmarkStart w:id="290" w:name="_Toc54138956"/>
      <w:bookmarkStart w:id="291" w:name="_Toc54267080"/>
      <w:bookmarkStart w:id="292" w:name="_Toc61462053"/>
      <w:bookmarkStart w:id="293" w:name="_Toc62081322"/>
      <w:bookmarkStart w:id="294" w:name="_Toc62765915"/>
      <w:bookmarkStart w:id="295" w:name="_Toc63932076"/>
      <w:bookmarkStart w:id="296" w:name="_Toc65760072"/>
      <w:bookmarkStart w:id="297" w:name="_Toc74315439"/>
      <w:bookmarkStart w:id="298" w:name="_Toc74319086"/>
      <w:bookmarkStart w:id="299" w:name="_Toc74603555"/>
      <w:r w:rsidRPr="00A11602">
        <w:rPr>
          <w:rFonts w:ascii="Palatino Linotype" w:hAnsi="Palatino Linotype"/>
          <w:sz w:val="24"/>
          <w:szCs w:val="24"/>
        </w:rPr>
        <w:t>La intervención del Comité de Transparencia.</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544CF63" w14:textId="77777777" w:rsidR="00A11602" w:rsidRPr="00A11602" w:rsidRDefault="00A11602" w:rsidP="00A11602">
      <w:pPr>
        <w:pStyle w:val="Ttulo4"/>
        <w:numPr>
          <w:ilvl w:val="1"/>
          <w:numId w:val="25"/>
        </w:numPr>
        <w:spacing w:before="0" w:line="360" w:lineRule="auto"/>
        <w:ind w:left="1800" w:hanging="720"/>
        <w:rPr>
          <w:rFonts w:ascii="Palatino Linotype" w:hAnsi="Palatino Linotype"/>
          <w:b/>
          <w:i w:val="0"/>
          <w:color w:val="auto"/>
        </w:rPr>
      </w:pPr>
      <w:r w:rsidRPr="00A11602">
        <w:rPr>
          <w:rFonts w:ascii="Palatino Linotype" w:hAnsi="Palatino Linotype"/>
          <w:b/>
          <w:i w:val="0"/>
          <w:color w:val="auto"/>
        </w:rPr>
        <w:t>Formalidades para emitir el acuerdo de clasificación.</w:t>
      </w:r>
    </w:p>
    <w:p w14:paraId="3BD4C50F" w14:textId="77777777" w:rsidR="00A11602" w:rsidRPr="00A11602" w:rsidRDefault="00A11602" w:rsidP="00A11602">
      <w:pPr>
        <w:spacing w:line="360" w:lineRule="auto"/>
        <w:rPr>
          <w:rFonts w:ascii="Palatino Linotype" w:hAnsi="Palatino Linotype"/>
        </w:rPr>
      </w:pPr>
    </w:p>
    <w:p w14:paraId="6C989DD9" w14:textId="77777777" w:rsidR="00A11602" w:rsidRPr="00A11602" w:rsidRDefault="00A11602" w:rsidP="00CC57F5">
      <w:pPr>
        <w:pStyle w:val="Prrafodelista"/>
        <w:numPr>
          <w:ilvl w:val="0"/>
          <w:numId w:val="7"/>
        </w:numPr>
        <w:spacing w:line="360" w:lineRule="auto"/>
        <w:ind w:left="0" w:firstLine="0"/>
        <w:jc w:val="both"/>
        <w:rPr>
          <w:rFonts w:ascii="Palatino Linotype" w:eastAsia="Calibri" w:hAnsi="Palatino Linotype" w:cs="Arial"/>
          <w:lang w:eastAsia="es-MX"/>
        </w:rPr>
      </w:pPr>
      <w:r w:rsidRPr="00A11602">
        <w:rPr>
          <w:rFonts w:ascii="Palatino Linotype" w:hAnsi="Palatino Linotype" w:cs="Arial"/>
        </w:rPr>
        <w:t xml:space="preserve">El Comité de Transparencia, según lo dispuesto en los artículos 128 y 103 de la Ley Estatal y de la Ley General, respectivamente, y </w:t>
      </w:r>
      <w:r w:rsidRPr="00A11602">
        <w:rPr>
          <w:rFonts w:ascii="Palatino Linotype" w:hAnsi="Palatino Linotype"/>
        </w:rPr>
        <w:t xml:space="preserve">la fracción III del numeral Segundo de los </w:t>
      </w:r>
      <w:r w:rsidRPr="00A11602">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A11602">
        <w:rPr>
          <w:rFonts w:ascii="Palatino Linotype" w:hAnsi="Palatino Linotype"/>
        </w:rPr>
        <w:t xml:space="preserve"> </w:t>
      </w:r>
      <w:r w:rsidRPr="00A11602">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5EC8006" w14:textId="77777777" w:rsidR="00A11602" w:rsidRPr="00A11602" w:rsidRDefault="00A11602" w:rsidP="00A11602">
      <w:pPr>
        <w:spacing w:line="360" w:lineRule="auto"/>
        <w:ind w:right="49"/>
        <w:contextualSpacing/>
        <w:jc w:val="both"/>
        <w:rPr>
          <w:rFonts w:ascii="Palatino Linotype" w:eastAsia="Calibri" w:hAnsi="Palatino Linotype" w:cs="Arial"/>
          <w:lang w:val="es-ES"/>
        </w:rPr>
      </w:pPr>
    </w:p>
    <w:p w14:paraId="4CF83920" w14:textId="77777777" w:rsidR="00A11602" w:rsidRPr="00A11602" w:rsidRDefault="00A11602" w:rsidP="00CC57F5">
      <w:pPr>
        <w:pStyle w:val="Prrafodelista"/>
        <w:numPr>
          <w:ilvl w:val="0"/>
          <w:numId w:val="7"/>
        </w:numPr>
        <w:spacing w:line="360" w:lineRule="auto"/>
        <w:ind w:left="0" w:firstLine="0"/>
        <w:jc w:val="both"/>
        <w:rPr>
          <w:rFonts w:ascii="Palatino Linotype" w:eastAsia="Calibri" w:hAnsi="Palatino Linotype" w:cs="Arial"/>
          <w:lang w:eastAsia="es-MX"/>
        </w:rPr>
      </w:pPr>
      <w:r w:rsidRPr="00A11602">
        <w:rPr>
          <w:rFonts w:ascii="Palatino Linotype" w:hAnsi="Palatino Linotype" w:cs="Aria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9B45D62" w14:textId="77777777" w:rsidR="00A11602" w:rsidRPr="00A11602" w:rsidRDefault="00A11602" w:rsidP="00A11602">
      <w:pPr>
        <w:pStyle w:val="Prrafodelista"/>
        <w:spacing w:line="360" w:lineRule="auto"/>
        <w:rPr>
          <w:rFonts w:ascii="Palatino Linotype" w:eastAsia="Calibri" w:hAnsi="Palatino Linotype" w:cs="Arial"/>
          <w:lang w:eastAsia="es-MX"/>
        </w:rPr>
      </w:pPr>
    </w:p>
    <w:p w14:paraId="476F73DC" w14:textId="77777777" w:rsidR="00A11602" w:rsidRPr="00A11602" w:rsidRDefault="00A11602" w:rsidP="00CC57F5">
      <w:pPr>
        <w:pStyle w:val="Prrafodelista"/>
        <w:numPr>
          <w:ilvl w:val="0"/>
          <w:numId w:val="7"/>
        </w:numPr>
        <w:spacing w:line="360" w:lineRule="auto"/>
        <w:ind w:left="0" w:firstLine="0"/>
        <w:jc w:val="both"/>
        <w:rPr>
          <w:rFonts w:ascii="Palatino Linotype" w:eastAsia="Calibri" w:hAnsi="Palatino Linotype" w:cs="Arial"/>
          <w:lang w:eastAsia="es-MX"/>
        </w:rPr>
      </w:pPr>
      <w:r w:rsidRPr="00A11602">
        <w:rPr>
          <w:rFonts w:ascii="Palatino Linotype" w:hAnsi="Palatino Linotype" w:cs="Arial"/>
        </w:rPr>
        <w:t>La</w:t>
      </w:r>
      <w:r w:rsidRPr="00A11602">
        <w:rPr>
          <w:rFonts w:ascii="Palatino Linotype" w:hAnsi="Palatino Linotype"/>
        </w:rPr>
        <w:t xml:space="preserve"> decisión de confirmar, modificar o revocar la clasificación deberá de asentarse en </w:t>
      </w:r>
      <w:r w:rsidRPr="00CC57F5">
        <w:rPr>
          <w:rFonts w:ascii="Palatino Linotype" w:hAnsi="Palatino Linotype" w:cs="Arial"/>
        </w:rPr>
        <w:t>un</w:t>
      </w:r>
      <w:r w:rsidRPr="00A11602">
        <w:rPr>
          <w:rFonts w:ascii="Palatino Linotype" w:hAnsi="Palatino Linotype"/>
        </w:rPr>
        <w:t xml:space="preserve">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9BC910C" w14:textId="77777777" w:rsidR="00A11602" w:rsidRPr="00A11602" w:rsidRDefault="00A11602" w:rsidP="00A11602">
      <w:pPr>
        <w:pStyle w:val="Prrafodelista"/>
        <w:spacing w:line="360" w:lineRule="auto"/>
        <w:rPr>
          <w:rFonts w:ascii="Palatino Linotype" w:eastAsia="Calibri" w:hAnsi="Palatino Linotype" w:cs="Arial"/>
          <w:lang w:eastAsia="es-MX"/>
        </w:rPr>
      </w:pPr>
    </w:p>
    <w:p w14:paraId="72152FD4" w14:textId="77777777" w:rsidR="00A11602" w:rsidRPr="00A11602" w:rsidRDefault="00A11602" w:rsidP="00A11602">
      <w:pPr>
        <w:pStyle w:val="Ttulo4"/>
        <w:numPr>
          <w:ilvl w:val="0"/>
          <w:numId w:val="26"/>
        </w:numPr>
        <w:spacing w:before="0" w:line="360" w:lineRule="auto"/>
        <w:rPr>
          <w:rFonts w:ascii="Palatino Linotype" w:hAnsi="Palatino Linotype"/>
          <w:b/>
          <w:i w:val="0"/>
        </w:rPr>
      </w:pPr>
      <w:r w:rsidRPr="00A11602">
        <w:rPr>
          <w:rFonts w:ascii="Palatino Linotype" w:hAnsi="Palatino Linotype"/>
          <w:b/>
          <w:i w:val="0"/>
          <w:color w:val="auto"/>
        </w:rPr>
        <w:t>Requisitos de fondo del acuerdo de clasificación</w:t>
      </w:r>
    </w:p>
    <w:p w14:paraId="31D8DA3E" w14:textId="77777777" w:rsidR="00A11602" w:rsidRPr="00A11602" w:rsidRDefault="00A11602" w:rsidP="00A11602">
      <w:pPr>
        <w:pStyle w:val="Prrafodelista"/>
        <w:spacing w:line="360" w:lineRule="auto"/>
        <w:rPr>
          <w:rFonts w:ascii="Palatino Linotype" w:eastAsia="Calibri" w:hAnsi="Palatino Linotype" w:cs="Arial"/>
          <w:lang w:eastAsia="es-MX"/>
        </w:rPr>
      </w:pPr>
    </w:p>
    <w:p w14:paraId="67394AAC" w14:textId="77777777" w:rsidR="00A11602" w:rsidRPr="00A11602" w:rsidRDefault="00A11602" w:rsidP="00CC57F5">
      <w:pPr>
        <w:pStyle w:val="Prrafodelista"/>
        <w:numPr>
          <w:ilvl w:val="0"/>
          <w:numId w:val="7"/>
        </w:numPr>
        <w:spacing w:line="360" w:lineRule="auto"/>
        <w:ind w:left="0" w:firstLine="0"/>
        <w:jc w:val="both"/>
        <w:rPr>
          <w:rFonts w:ascii="Palatino Linotype" w:eastAsia="Calibri" w:hAnsi="Palatino Linotype" w:cs="Arial"/>
          <w:lang w:eastAsia="es-MX"/>
        </w:rPr>
      </w:pPr>
      <w:r w:rsidRPr="00A11602">
        <w:rPr>
          <w:rFonts w:ascii="Palatino Linotype" w:hAnsi="Palatino Linotype" w:cs="Arial"/>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A11602">
        <w:rPr>
          <w:rFonts w:ascii="Palatino Linotype" w:hAnsi="Palatino Linotype" w:cs="Arial"/>
        </w:rPr>
        <w:t>Generales,  al</w:t>
      </w:r>
      <w:proofErr w:type="gramEnd"/>
      <w:r w:rsidRPr="00A11602">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1BF293A2" w14:textId="77777777" w:rsidR="00A11602" w:rsidRPr="00A11602" w:rsidRDefault="00A11602" w:rsidP="00A11602">
      <w:pPr>
        <w:spacing w:line="360" w:lineRule="auto"/>
        <w:ind w:right="49"/>
        <w:contextualSpacing/>
        <w:jc w:val="both"/>
        <w:rPr>
          <w:rFonts w:ascii="Palatino Linotype" w:eastAsia="Calibri" w:hAnsi="Palatino Linotype" w:cs="Arial"/>
          <w:lang w:val="es-ES"/>
        </w:rPr>
      </w:pPr>
    </w:p>
    <w:p w14:paraId="44167DF3" w14:textId="77777777" w:rsidR="00A11602" w:rsidRPr="00A11602" w:rsidRDefault="00A11602" w:rsidP="00CC57F5">
      <w:pPr>
        <w:pStyle w:val="Prrafodelista"/>
        <w:numPr>
          <w:ilvl w:val="0"/>
          <w:numId w:val="7"/>
        </w:numPr>
        <w:spacing w:line="360" w:lineRule="auto"/>
        <w:ind w:left="0" w:firstLine="0"/>
        <w:jc w:val="both"/>
        <w:rPr>
          <w:rFonts w:ascii="Palatino Linotype" w:eastAsia="Calibri" w:hAnsi="Palatino Linotype" w:cs="Arial"/>
          <w:lang w:eastAsia="es-MX"/>
        </w:rPr>
      </w:pPr>
      <w:r w:rsidRPr="00A11602">
        <w:rPr>
          <w:rFonts w:ascii="Palatino Linotype" w:hAnsi="Palatino Linotype" w:cs="Arial"/>
        </w:rPr>
        <w:t>De</w:t>
      </w:r>
      <w:r w:rsidRPr="00A11602">
        <w:rPr>
          <w:rFonts w:ascii="Palatino Linotype" w:hAnsi="Palatino Linotype"/>
        </w:rPr>
        <w:t xml:space="preserve"> lo anterior, se desprende </w:t>
      </w:r>
      <w:proofErr w:type="gramStart"/>
      <w:r w:rsidRPr="00A11602">
        <w:rPr>
          <w:rFonts w:ascii="Palatino Linotype" w:hAnsi="Palatino Linotype"/>
        </w:rPr>
        <w:t>que</w:t>
      </w:r>
      <w:proofErr w:type="gramEnd"/>
      <w:r w:rsidRPr="00A11602">
        <w:rPr>
          <w:rFonts w:ascii="Palatino Linotype" w:hAnsi="Palatino Linotype"/>
        </w:rPr>
        <w:t xml:space="preserve"> para una correcta clasificación total o parcial, esto es determinar los datos que se suprimen en las versiones públicas, es necesario fundar y </w:t>
      </w:r>
      <w:r w:rsidRPr="00CC57F5">
        <w:rPr>
          <w:rFonts w:ascii="Palatino Linotype" w:hAnsi="Palatino Linotype" w:cs="Arial"/>
        </w:rPr>
        <w:t>motivar</w:t>
      </w:r>
      <w:r w:rsidRPr="00A11602">
        <w:rPr>
          <w:rFonts w:ascii="Palatino Linotype" w:hAnsi="Palatino Linotype"/>
        </w:rPr>
        <w:t>, de manera correcta, la clasificación; considerando que todo acto que la autoridad pronuncie en el ejercicio de sus atribuciones, debe expresar los fundamentos legales que le dieron origen y las razones por las que se deben aplicar al caso concreto.</w:t>
      </w:r>
    </w:p>
    <w:p w14:paraId="2DEAB3C9" w14:textId="77777777" w:rsidR="00A11602" w:rsidRPr="00A11602" w:rsidRDefault="00A11602" w:rsidP="00A11602">
      <w:pPr>
        <w:spacing w:line="360" w:lineRule="auto"/>
        <w:ind w:right="49"/>
        <w:contextualSpacing/>
        <w:jc w:val="both"/>
        <w:rPr>
          <w:rFonts w:ascii="Palatino Linotype" w:eastAsia="Calibri" w:hAnsi="Palatino Linotype" w:cs="Arial"/>
          <w:lang w:val="es-ES"/>
        </w:rPr>
      </w:pPr>
    </w:p>
    <w:p w14:paraId="1FFFFE10" w14:textId="77777777" w:rsidR="00A11602" w:rsidRPr="00A11602" w:rsidRDefault="00A11602" w:rsidP="00CC57F5">
      <w:pPr>
        <w:pStyle w:val="Prrafodelista"/>
        <w:numPr>
          <w:ilvl w:val="0"/>
          <w:numId w:val="7"/>
        </w:numPr>
        <w:spacing w:line="360" w:lineRule="auto"/>
        <w:ind w:left="0" w:firstLine="0"/>
        <w:jc w:val="both"/>
        <w:rPr>
          <w:rFonts w:ascii="Palatino Linotype" w:eastAsia="Calibri" w:hAnsi="Palatino Linotype" w:cs="Arial"/>
          <w:lang w:eastAsia="es-MX"/>
        </w:rPr>
      </w:pPr>
      <w:r w:rsidRPr="00A11602">
        <w:rPr>
          <w:rFonts w:ascii="Palatino Linotype" w:hAnsi="Palatino Linotype" w:cs="Arial"/>
          <w:lang w:eastAsia="es-MX"/>
        </w:rPr>
        <w:t xml:space="preserve">Han sido vastos los estudios doctrinarios relativos a estos derechos </w:t>
      </w:r>
      <w:r w:rsidRPr="00A11602">
        <w:rPr>
          <w:rFonts w:ascii="Palatino Linotype" w:hAnsi="Palatino Linotype" w:cs="Arial"/>
        </w:rPr>
        <w:t>fundamentales</w:t>
      </w:r>
      <w:r w:rsidRPr="00A11602">
        <w:rPr>
          <w:rFonts w:ascii="Palatino Linotype" w:hAnsi="Palatino Linotype" w:cs="Arial"/>
          <w:lang w:eastAsia="es-MX"/>
        </w:rPr>
        <w:t xml:space="preserve">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A11602">
        <w:rPr>
          <w:rFonts w:ascii="Palatino Linotype" w:hAnsi="Palatino Linotype" w:cs="Arial"/>
          <w:lang w:eastAsia="es-MX"/>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11602">
        <w:rPr>
          <w:rStyle w:val="Refdenotaalpie"/>
          <w:rFonts w:ascii="Palatino Linotype" w:hAnsi="Palatino Linotype" w:cs="Arial"/>
          <w:lang w:eastAsia="es-MX"/>
        </w:rPr>
        <w:footnoteReference w:id="2"/>
      </w:r>
    </w:p>
    <w:p w14:paraId="3AC26FB3" w14:textId="77777777" w:rsidR="00A11602" w:rsidRPr="00A11602" w:rsidRDefault="00A11602" w:rsidP="00A11602">
      <w:pPr>
        <w:pStyle w:val="Prrafodelista"/>
        <w:spacing w:line="360" w:lineRule="auto"/>
        <w:rPr>
          <w:rFonts w:ascii="Palatino Linotype" w:eastAsia="Calibri" w:hAnsi="Palatino Linotype" w:cs="Arial"/>
          <w:lang w:eastAsia="es-MX"/>
        </w:rPr>
      </w:pPr>
    </w:p>
    <w:p w14:paraId="5043EF3B" w14:textId="77777777" w:rsidR="00A11602" w:rsidRPr="00A11602" w:rsidRDefault="00A11602" w:rsidP="00CC57F5">
      <w:pPr>
        <w:pStyle w:val="Prrafodelista"/>
        <w:numPr>
          <w:ilvl w:val="0"/>
          <w:numId w:val="7"/>
        </w:numPr>
        <w:spacing w:line="360" w:lineRule="auto"/>
        <w:ind w:left="0" w:firstLine="0"/>
        <w:jc w:val="both"/>
        <w:rPr>
          <w:rFonts w:ascii="Palatino Linotype" w:eastAsia="Calibri" w:hAnsi="Palatino Linotype" w:cs="Arial"/>
          <w:lang w:eastAsia="es-MX"/>
        </w:rPr>
      </w:pPr>
      <w:r w:rsidRPr="00A11602">
        <w:rPr>
          <w:rFonts w:ascii="Palatino Linotype" w:hAnsi="Palatino Linotype" w:cs="Arial"/>
          <w:lang w:eastAsia="es-MX"/>
        </w:rPr>
        <w:t>Por su parte, el intérprete judicial del país ha establecido una jurisprudencia respecto a qué debe entenderse por fundamentación y motivación, en los siguientes términos:</w:t>
      </w:r>
    </w:p>
    <w:p w14:paraId="593D9608" w14:textId="77777777" w:rsidR="00A11602" w:rsidRPr="00A11602" w:rsidRDefault="00A11602" w:rsidP="00A11602">
      <w:pPr>
        <w:pStyle w:val="Prrafodelista"/>
        <w:spacing w:line="360" w:lineRule="auto"/>
        <w:rPr>
          <w:rFonts w:ascii="Palatino Linotype" w:eastAsia="Calibri" w:hAnsi="Palatino Linotype" w:cs="Arial"/>
          <w:lang w:eastAsia="es-MX"/>
        </w:rPr>
      </w:pPr>
    </w:p>
    <w:p w14:paraId="2AB18474" w14:textId="77777777" w:rsidR="00A11602" w:rsidRPr="00A11602" w:rsidRDefault="00A11602" w:rsidP="00A11602">
      <w:pPr>
        <w:spacing w:line="360" w:lineRule="auto"/>
        <w:ind w:left="567" w:right="567"/>
        <w:contextualSpacing/>
        <w:jc w:val="both"/>
        <w:rPr>
          <w:rFonts w:ascii="Palatino Linotype" w:hAnsi="Palatino Linotype" w:cs="Arial"/>
          <w:i/>
        </w:rPr>
      </w:pPr>
      <w:r w:rsidRPr="00A11602">
        <w:rPr>
          <w:rFonts w:ascii="Palatino Linotype" w:hAnsi="Palatino Linotype" w:cs="Arial"/>
          <w:b/>
          <w:i/>
        </w:rPr>
        <w:t>FUNDAMENTACIÓN Y MOTIVACIÓN.</w:t>
      </w:r>
      <w:r w:rsidRPr="00A11602">
        <w:rPr>
          <w:rFonts w:ascii="Palatino Linotype" w:hAnsi="Palatino Linotype" w:cs="Arial"/>
          <w:i/>
        </w:rPr>
        <w:t xml:space="preserve"> La </w:t>
      </w:r>
      <w:r w:rsidRPr="00A11602">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11602">
        <w:rPr>
          <w:rFonts w:ascii="Palatino Linotype" w:hAnsi="Palatino Linotype" w:cs="Arial"/>
          <w:i/>
        </w:rPr>
        <w:t>.</w:t>
      </w:r>
    </w:p>
    <w:p w14:paraId="77331DEB" w14:textId="77777777" w:rsidR="00A11602" w:rsidRPr="00A11602" w:rsidRDefault="00A11602" w:rsidP="00A11602">
      <w:pPr>
        <w:spacing w:line="360" w:lineRule="auto"/>
        <w:ind w:left="567" w:right="567"/>
        <w:contextualSpacing/>
        <w:jc w:val="both"/>
        <w:rPr>
          <w:rFonts w:ascii="Palatino Linotype" w:eastAsiaTheme="minorHAnsi" w:hAnsi="Palatino Linotype" w:cs="Arial"/>
          <w:i/>
          <w:lang w:eastAsia="en-US"/>
        </w:rPr>
      </w:pPr>
      <w:r w:rsidRPr="00A11602">
        <w:rPr>
          <w:rFonts w:ascii="Palatino Linotype" w:hAnsi="Palatino Linotype" w:cs="Arial"/>
          <w:i/>
        </w:rPr>
        <w:t>SEGUNDO TRIBUNAL COLEGIADO DEL SEXTO CIRCUITO.</w:t>
      </w:r>
    </w:p>
    <w:p w14:paraId="7F0FC105" w14:textId="77777777" w:rsidR="00A11602" w:rsidRPr="00A11602" w:rsidRDefault="00A11602" w:rsidP="00A11602">
      <w:pPr>
        <w:spacing w:line="360" w:lineRule="auto"/>
        <w:ind w:left="567" w:right="567"/>
        <w:contextualSpacing/>
        <w:jc w:val="both"/>
        <w:rPr>
          <w:rFonts w:ascii="Palatino Linotype" w:hAnsi="Palatino Linotype" w:cs="Arial"/>
          <w:i/>
        </w:rPr>
      </w:pPr>
      <w:r w:rsidRPr="00A11602">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1A6CD860" w14:textId="77777777" w:rsidR="00A11602" w:rsidRPr="00A11602" w:rsidRDefault="00A11602" w:rsidP="00A11602">
      <w:pPr>
        <w:spacing w:line="360" w:lineRule="auto"/>
        <w:ind w:left="567" w:right="567"/>
        <w:contextualSpacing/>
        <w:jc w:val="both"/>
        <w:rPr>
          <w:rFonts w:ascii="Palatino Linotype" w:hAnsi="Palatino Linotype" w:cs="Arial"/>
          <w:i/>
        </w:rPr>
      </w:pPr>
      <w:r w:rsidRPr="00A11602">
        <w:rPr>
          <w:rFonts w:ascii="Palatino Linotype" w:hAnsi="Palatino Linotype" w:cs="Arial"/>
          <w:i/>
        </w:rPr>
        <w:lastRenderedPageBreak/>
        <w:t>Revisión fiscal 103/88. Instituto Mexicano del Seguro Social. 18 de octubre de 1988. Unanimidad de votos. Ponente: Arnoldo Nájera Virgen. Secretario: Alejandro Esponda Rincón.</w:t>
      </w:r>
    </w:p>
    <w:p w14:paraId="5CB5A294" w14:textId="77777777" w:rsidR="00A11602" w:rsidRPr="00A11602" w:rsidRDefault="00A11602" w:rsidP="00A11602">
      <w:pPr>
        <w:spacing w:line="360" w:lineRule="auto"/>
        <w:ind w:left="567" w:right="567"/>
        <w:contextualSpacing/>
        <w:jc w:val="both"/>
        <w:rPr>
          <w:rFonts w:ascii="Palatino Linotype" w:hAnsi="Palatino Linotype" w:cs="Arial"/>
          <w:i/>
        </w:rPr>
      </w:pPr>
      <w:r w:rsidRPr="00A11602">
        <w:rPr>
          <w:rFonts w:ascii="Palatino Linotype" w:hAnsi="Palatino Linotype" w:cs="Arial"/>
          <w:i/>
        </w:rPr>
        <w:t>Amparo en revisión 333/88. Adilia Romero. 26 de octubre de 1988. Unanimidad de votos. Ponente: Arnoldo Nájera Virgen. Secretario: Enrique Crispín Campos Ramírez.</w:t>
      </w:r>
    </w:p>
    <w:p w14:paraId="3F2B0173" w14:textId="77777777" w:rsidR="00A11602" w:rsidRPr="00A11602" w:rsidRDefault="00A11602" w:rsidP="00A11602">
      <w:pPr>
        <w:spacing w:line="360" w:lineRule="auto"/>
        <w:ind w:left="567" w:right="567"/>
        <w:contextualSpacing/>
        <w:jc w:val="both"/>
        <w:rPr>
          <w:rFonts w:ascii="Palatino Linotype" w:hAnsi="Palatino Linotype" w:cs="Arial"/>
          <w:i/>
        </w:rPr>
      </w:pPr>
      <w:r w:rsidRPr="00A11602">
        <w:rPr>
          <w:rFonts w:ascii="Palatino Linotype" w:hAnsi="Palatino Linotype" w:cs="Arial"/>
          <w:i/>
        </w:rPr>
        <w:t>Amparo en revisión 597/95. Emilio Maurer Bretón. 15 de noviembre de 1995. Unanimidad de votos. Ponente: Clementina Ramírez Moguel Goyzueta. Secretario: Gonzalo Carrera Molina.</w:t>
      </w:r>
    </w:p>
    <w:p w14:paraId="6FE37204" w14:textId="77777777" w:rsidR="00A11602" w:rsidRPr="00A11602" w:rsidRDefault="00A11602" w:rsidP="00A11602">
      <w:pPr>
        <w:spacing w:line="360" w:lineRule="auto"/>
        <w:ind w:left="567" w:right="567"/>
        <w:contextualSpacing/>
        <w:jc w:val="both"/>
        <w:rPr>
          <w:rFonts w:ascii="Palatino Linotype" w:hAnsi="Palatino Linotype" w:cs="Arial"/>
          <w:i/>
        </w:rPr>
      </w:pPr>
      <w:r w:rsidRPr="00A11602">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A11602">
        <w:rPr>
          <w:rFonts w:ascii="Palatino Linotype" w:hAnsi="Palatino Linotype" w:cs="Arial"/>
          <w:i/>
        </w:rPr>
        <w:t>Baigts</w:t>
      </w:r>
      <w:proofErr w:type="spellEnd"/>
      <w:r w:rsidRPr="00A11602">
        <w:rPr>
          <w:rFonts w:ascii="Palatino Linotype" w:hAnsi="Palatino Linotype" w:cs="Arial"/>
          <w:i/>
        </w:rPr>
        <w:t xml:space="preserve"> Muñoz.</w:t>
      </w:r>
    </w:p>
    <w:p w14:paraId="0399EA1C" w14:textId="77777777" w:rsidR="00A11602" w:rsidRPr="00A11602" w:rsidRDefault="00A11602" w:rsidP="00A11602">
      <w:pPr>
        <w:spacing w:line="360" w:lineRule="auto"/>
        <w:ind w:right="567"/>
        <w:contextualSpacing/>
        <w:jc w:val="both"/>
        <w:rPr>
          <w:rFonts w:ascii="Palatino Linotype" w:hAnsi="Palatino Linotype" w:cs="Arial"/>
          <w:i/>
        </w:rPr>
      </w:pPr>
    </w:p>
    <w:p w14:paraId="42B6E1F4" w14:textId="77777777" w:rsidR="00A11602" w:rsidRPr="00A11602" w:rsidRDefault="00A11602" w:rsidP="00CC57F5">
      <w:pPr>
        <w:pStyle w:val="Prrafodelista"/>
        <w:numPr>
          <w:ilvl w:val="0"/>
          <w:numId w:val="7"/>
        </w:numPr>
        <w:spacing w:line="360" w:lineRule="auto"/>
        <w:ind w:left="0" w:firstLine="0"/>
        <w:jc w:val="both"/>
        <w:rPr>
          <w:rFonts w:ascii="Palatino Linotype" w:hAnsi="Palatino Linotype" w:cs="Arial"/>
          <w:lang w:eastAsia="es-MX"/>
        </w:rPr>
      </w:pPr>
      <w:r w:rsidRPr="00A11602">
        <w:rPr>
          <w:rFonts w:ascii="Palatino Linotype"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D0726CD" w14:textId="77777777" w:rsidR="00A11602" w:rsidRPr="00A11602" w:rsidRDefault="00A11602" w:rsidP="00A11602">
      <w:pPr>
        <w:pStyle w:val="Prrafodelista"/>
        <w:shd w:val="clear" w:color="auto" w:fill="FFFFFF"/>
        <w:spacing w:line="360" w:lineRule="auto"/>
        <w:ind w:left="360"/>
        <w:jc w:val="both"/>
        <w:rPr>
          <w:rFonts w:ascii="Palatino Linotype" w:hAnsi="Palatino Linotype" w:cs="Arial"/>
          <w:lang w:eastAsia="es-MX"/>
        </w:rPr>
      </w:pPr>
    </w:p>
    <w:p w14:paraId="16688C86" w14:textId="77777777" w:rsidR="00A11602" w:rsidRPr="00A11602" w:rsidRDefault="00A11602" w:rsidP="00CC57F5">
      <w:pPr>
        <w:pStyle w:val="Prrafodelista"/>
        <w:numPr>
          <w:ilvl w:val="0"/>
          <w:numId w:val="7"/>
        </w:numPr>
        <w:spacing w:line="360" w:lineRule="auto"/>
        <w:ind w:left="0" w:firstLine="0"/>
        <w:jc w:val="both"/>
        <w:rPr>
          <w:rFonts w:ascii="Palatino Linotype" w:hAnsi="Palatino Linotype" w:cs="Arial"/>
          <w:lang w:eastAsia="es-MX"/>
        </w:rPr>
      </w:pPr>
      <w:r w:rsidRPr="00A11602">
        <w:rPr>
          <w:rFonts w:ascii="Palatino Linotype" w:hAnsi="Palatino Linotype" w:cs="Arial"/>
          <w:lang w:eastAsia="es-MX"/>
        </w:rPr>
        <w:t>En consecuencia, la fundamentación y motivación implica que, en el acto de autoridad, ad</w:t>
      </w:r>
      <w:r w:rsidRPr="00CC57F5">
        <w:rPr>
          <w:rFonts w:ascii="Palatino Linotype" w:hAnsi="Palatino Linotype" w:cs="Arial"/>
          <w:lang w:eastAsia="es-MX"/>
        </w:rPr>
        <w:t>emás de contenerse los supuestos jurídicos aplicables se expliquen claramente por</w:t>
      </w:r>
      <w:r w:rsidRPr="00A11602">
        <w:rPr>
          <w:rFonts w:ascii="Palatino Linotype" w:hAnsi="Palatino Linotype" w:cs="Arial"/>
          <w:lang w:eastAsia="es-MX"/>
        </w:rPr>
        <w:t xml:space="preserve"> qué a través de la utilización de la norma se emitió el acto. De este modo, la persona que se sienta afectada pueda impugnar la decisión, permitiéndole una real </w:t>
      </w:r>
      <w:proofErr w:type="gramStart"/>
      <w:r w:rsidRPr="00A11602">
        <w:rPr>
          <w:rFonts w:ascii="Palatino Linotype" w:hAnsi="Palatino Linotype" w:cs="Arial"/>
          <w:lang w:eastAsia="es-MX"/>
        </w:rPr>
        <w:t>y  auténtica</w:t>
      </w:r>
      <w:proofErr w:type="gramEnd"/>
      <w:r w:rsidRPr="00A11602">
        <w:rPr>
          <w:rFonts w:ascii="Palatino Linotype" w:hAnsi="Palatino Linotype" w:cs="Arial"/>
          <w:lang w:eastAsia="es-MX"/>
        </w:rPr>
        <w:t xml:space="preserve"> defensa.</w:t>
      </w:r>
    </w:p>
    <w:p w14:paraId="0EDE270D" w14:textId="77777777" w:rsidR="00A11602" w:rsidRPr="00A11602" w:rsidRDefault="00A11602" w:rsidP="00CC57F5">
      <w:pPr>
        <w:pStyle w:val="Prrafodelista"/>
        <w:numPr>
          <w:ilvl w:val="0"/>
          <w:numId w:val="7"/>
        </w:numPr>
        <w:spacing w:line="360" w:lineRule="auto"/>
        <w:ind w:left="0" w:firstLine="0"/>
        <w:jc w:val="both"/>
        <w:rPr>
          <w:rFonts w:ascii="Palatino Linotype" w:hAnsi="Palatino Linotype" w:cs="Arial"/>
          <w:lang w:eastAsia="es-MX"/>
        </w:rPr>
      </w:pPr>
      <w:r w:rsidRPr="00A11602">
        <w:rPr>
          <w:rFonts w:ascii="Palatino Linotype"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7B8CDEAF" w14:textId="77777777" w:rsidR="00A11602" w:rsidRPr="00A11602" w:rsidRDefault="00A11602" w:rsidP="00A11602">
      <w:pPr>
        <w:pStyle w:val="Prrafodelista"/>
        <w:spacing w:line="360" w:lineRule="auto"/>
        <w:rPr>
          <w:rFonts w:ascii="Palatino Linotype" w:hAnsi="Palatino Linotype" w:cs="Arial"/>
          <w:lang w:eastAsia="es-MX"/>
        </w:rPr>
      </w:pPr>
    </w:p>
    <w:p w14:paraId="6647CBEB" w14:textId="31143CC9" w:rsidR="00A11602" w:rsidRPr="00A11602" w:rsidRDefault="00A11602" w:rsidP="00CC57F5">
      <w:pPr>
        <w:pStyle w:val="Prrafodelista"/>
        <w:numPr>
          <w:ilvl w:val="0"/>
          <w:numId w:val="7"/>
        </w:numPr>
        <w:spacing w:line="360" w:lineRule="auto"/>
        <w:ind w:left="0" w:firstLine="0"/>
        <w:jc w:val="both"/>
        <w:rPr>
          <w:rFonts w:ascii="Palatino Linotype" w:hAnsi="Palatino Linotype" w:cs="Arial"/>
          <w:lang w:eastAsia="es-MX"/>
        </w:rPr>
      </w:pPr>
      <w:r w:rsidRPr="00A11602">
        <w:rPr>
          <w:rFonts w:ascii="Palatino Linotype"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A11602">
        <w:rPr>
          <w:rFonts w:ascii="Palatino Linotype" w:hAnsi="Palatino Linotype"/>
        </w:rPr>
        <w:t xml:space="preserve"> </w:t>
      </w:r>
      <w:r w:rsidRPr="00A11602">
        <w:rPr>
          <w:rFonts w:ascii="Palatino Linotype" w:hAnsi="Palatino Linotype" w:cs="Arial"/>
          <w:lang w:eastAsia="es-MX"/>
        </w:rPr>
        <w:t>datos personales</w:t>
      </w:r>
      <w:r w:rsidRPr="00A11602">
        <w:rPr>
          <w:rStyle w:val="Refdenotaalpie"/>
          <w:rFonts w:ascii="Palatino Linotype" w:hAnsi="Palatino Linotype" w:cs="Arial"/>
          <w:lang w:eastAsia="es-MX"/>
        </w:rPr>
        <w:footnoteReference w:id="3"/>
      </w:r>
      <w:r w:rsidRPr="00A11602">
        <w:rPr>
          <w:rFonts w:ascii="Palatino Linotype" w:hAnsi="Palatino Linotype" w:cs="Arial"/>
          <w:lang w:eastAsia="es-MX"/>
        </w:rPr>
        <w:t xml:space="preserve"> del servidor público que no tienen ninguna injerencia en el tema de la transparencia y la rendición de cuentas,  por ejemplo, </w:t>
      </w:r>
      <w:r w:rsidRPr="00A11602">
        <w:rPr>
          <w:rFonts w:ascii="Palatino Linotype" w:eastAsia="Calibri" w:hAnsi="Palatino Linotype" w:cs="Arial"/>
          <w:lang w:eastAsia="es-MX"/>
        </w:rPr>
        <w:t>Clave Única de Registro de Población (CURP), Registro Federal de Contribuyentes (R.F.C.), clave de I</w:t>
      </w:r>
      <w:r w:rsidR="00CA21AB">
        <w:rPr>
          <w:rFonts w:ascii="Palatino Linotype" w:eastAsia="Calibri" w:hAnsi="Palatino Linotype" w:cs="Arial"/>
          <w:lang w:eastAsia="es-MX"/>
        </w:rPr>
        <w:t>SSEMYM, número de cuenta</w:t>
      </w:r>
      <w:r w:rsidRPr="00A11602">
        <w:rPr>
          <w:rFonts w:ascii="Palatino Linotype" w:eastAsia="Calibri" w:hAnsi="Palatino Linotype" w:cs="Arial"/>
          <w:lang w:eastAsia="es-MX"/>
        </w:rPr>
        <w:t xml:space="preserve">; estos son datos  susceptibles de clasificarse como confidenciales mediante una versión pública que deje a la vista los datos que ofrezcan la información requerida.  </w:t>
      </w:r>
    </w:p>
    <w:p w14:paraId="6B66E962" w14:textId="77777777" w:rsidR="00A11602" w:rsidRPr="00A11602" w:rsidRDefault="00A11602" w:rsidP="00A11602">
      <w:pPr>
        <w:pStyle w:val="Prrafodelista"/>
        <w:spacing w:line="360" w:lineRule="auto"/>
        <w:rPr>
          <w:rFonts w:ascii="Palatino Linotype" w:hAnsi="Palatino Linotype" w:cs="Arial"/>
          <w:lang w:eastAsia="es-MX"/>
        </w:rPr>
      </w:pPr>
    </w:p>
    <w:p w14:paraId="3A8A8087" w14:textId="77777777" w:rsidR="00A11602" w:rsidRPr="00A11602" w:rsidRDefault="00A11602" w:rsidP="00CC57F5">
      <w:pPr>
        <w:pStyle w:val="Prrafodelista"/>
        <w:numPr>
          <w:ilvl w:val="0"/>
          <w:numId w:val="7"/>
        </w:numPr>
        <w:spacing w:line="360" w:lineRule="auto"/>
        <w:ind w:left="0" w:firstLine="0"/>
        <w:jc w:val="both"/>
        <w:rPr>
          <w:rFonts w:ascii="Palatino Linotype" w:hAnsi="Palatino Linotype"/>
        </w:rPr>
      </w:pPr>
      <w:r w:rsidRPr="00CC57F5">
        <w:rPr>
          <w:rFonts w:ascii="Palatino Linotype" w:hAnsi="Palatino Linotype" w:cs="Arial"/>
          <w:lang w:eastAsia="es-MX"/>
        </w:rPr>
        <w:t>Si</w:t>
      </w:r>
      <w:r w:rsidRPr="00A11602">
        <w:rPr>
          <w:rFonts w:ascii="Palatino Linotype" w:hAnsi="Palatino Linotype" w:cs="Arial"/>
        </w:rPr>
        <w:t xml:space="preserve">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30EAC47" w14:textId="77777777" w:rsidR="00DA1AD4" w:rsidRPr="00A11602" w:rsidRDefault="00DA1AD4" w:rsidP="00A11602">
      <w:pPr>
        <w:pStyle w:val="Prrafodelista"/>
        <w:spacing w:line="360" w:lineRule="auto"/>
        <w:rPr>
          <w:rFonts w:ascii="Palatino Linotype" w:eastAsia="Palatino Linotype" w:hAnsi="Palatino Linotype" w:cs="Palatino Linotype"/>
        </w:rPr>
      </w:pPr>
    </w:p>
    <w:p w14:paraId="7838EB71" w14:textId="759740BD" w:rsidR="007C7F08" w:rsidRDefault="00CA6CF6" w:rsidP="00A11602">
      <w:pPr>
        <w:pStyle w:val="Prrafodelista"/>
        <w:numPr>
          <w:ilvl w:val="0"/>
          <w:numId w:val="7"/>
        </w:numPr>
        <w:spacing w:line="360" w:lineRule="auto"/>
        <w:ind w:left="0" w:right="34" w:firstLine="0"/>
        <w:contextualSpacing/>
        <w:jc w:val="both"/>
        <w:rPr>
          <w:rFonts w:ascii="Palatino Linotype" w:hAnsi="Palatino Linotype"/>
          <w:color w:val="000000" w:themeColor="text1"/>
        </w:rPr>
      </w:pPr>
      <w:r w:rsidRPr="00A11602">
        <w:rPr>
          <w:rFonts w:ascii="Palatino Linotype" w:eastAsia="Palatino Linotype" w:hAnsi="Palatino Linotype" w:cs="Palatino Linotype"/>
        </w:rPr>
        <w:lastRenderedPageBreak/>
        <w:t xml:space="preserve">Así, con fundamento en lo prescrito en los artículos 5 párrafos trigésimo, trigésimo primero y trigésimo segundo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w:t>
      </w:r>
      <w:r w:rsidR="007C7F08" w:rsidRPr="00A11602">
        <w:rPr>
          <w:rFonts w:ascii="Palatino Linotype" w:hAnsi="Palatino Linotype"/>
          <w:b/>
          <w:bCs/>
          <w:color w:val="000000" w:themeColor="text1"/>
          <w:lang w:eastAsia="es-MX"/>
        </w:rPr>
        <w:t>ÓRGANO GARANTE</w:t>
      </w:r>
      <w:r w:rsidR="007C7F08" w:rsidRPr="00A11602">
        <w:rPr>
          <w:rFonts w:ascii="Palatino Linotype" w:hAnsi="Palatino Linotype"/>
          <w:color w:val="000000" w:themeColor="text1"/>
          <w:lang w:eastAsia="es-MX"/>
        </w:rPr>
        <w:t xml:space="preserve"> emite los siguientes:</w:t>
      </w:r>
    </w:p>
    <w:p w14:paraId="157BB81C" w14:textId="77777777" w:rsidR="00CA21AB" w:rsidRPr="00CA21AB" w:rsidRDefault="00CA21AB" w:rsidP="00CA21AB">
      <w:pPr>
        <w:pStyle w:val="Prrafodelista"/>
        <w:rPr>
          <w:rFonts w:ascii="Palatino Linotype" w:hAnsi="Palatino Linotype"/>
          <w:color w:val="000000" w:themeColor="text1"/>
        </w:rPr>
      </w:pPr>
    </w:p>
    <w:p w14:paraId="706CB57F" w14:textId="49C3A9A6" w:rsidR="00CA21AB" w:rsidRPr="00A11602" w:rsidRDefault="007167D0" w:rsidP="00CA21AB">
      <w:pPr>
        <w:pStyle w:val="Prrafodelista"/>
        <w:spacing w:line="360" w:lineRule="auto"/>
        <w:ind w:left="0" w:right="34"/>
        <w:contextualSpacing/>
        <w:jc w:val="both"/>
        <w:rPr>
          <w:rFonts w:ascii="Palatino Linotype" w:hAnsi="Palatino Linotype"/>
          <w:color w:val="000000" w:themeColor="text1"/>
        </w:rPr>
      </w:pPr>
      <w:r>
        <w:rPr>
          <w:rFonts w:ascii="Palatino Linotype" w:hAnsi="Palatino Linotype"/>
          <w:noProof/>
          <w:color w:val="000000" w:themeColor="text1"/>
        </w:rPr>
        <mc:AlternateContent>
          <mc:Choice Requires="wps">
            <w:drawing>
              <wp:anchor distT="0" distB="0" distL="114300" distR="114300" simplePos="0" relativeHeight="251659264" behindDoc="0" locked="0" layoutInCell="1" allowOverlap="1" wp14:anchorId="2EEBEF71" wp14:editId="0C128FA3">
                <wp:simplePos x="0" y="0"/>
                <wp:positionH relativeFrom="column">
                  <wp:posOffset>25121</wp:posOffset>
                </wp:positionH>
                <wp:positionV relativeFrom="paragraph">
                  <wp:posOffset>238251</wp:posOffset>
                </wp:positionV>
                <wp:extent cx="5647173" cy="4119824"/>
                <wp:effectExtent l="38100" t="19050" r="67945" b="90805"/>
                <wp:wrapNone/>
                <wp:docPr id="38" name="Conector recto 38"/>
                <wp:cNvGraphicFramePr/>
                <a:graphic xmlns:a="http://schemas.openxmlformats.org/drawingml/2006/main">
                  <a:graphicData uri="http://schemas.microsoft.com/office/word/2010/wordprocessingShape">
                    <wps:wsp>
                      <wps:cNvCnPr/>
                      <wps:spPr>
                        <a:xfrm>
                          <a:off x="0" y="0"/>
                          <a:ext cx="5647173" cy="411982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04CB71" id="Conector recto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8.75pt" to="446.65pt,3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" strokecolor="black [3200]" strokeweight="2pt">
                <v:shadow on="t" color="black" opacity="24903f" origin=",.5" offset="0,.55556mm"/>
              </v:line>
            </w:pict>
          </mc:Fallback>
        </mc:AlternateContent>
      </w:r>
    </w:p>
    <w:p w14:paraId="1991A532" w14:textId="630B763B" w:rsidR="00346EA8" w:rsidRDefault="00346EA8" w:rsidP="00A11602">
      <w:pPr>
        <w:pStyle w:val="Prrafodelista"/>
        <w:spacing w:line="360" w:lineRule="auto"/>
        <w:rPr>
          <w:rFonts w:ascii="Palatino Linotype" w:hAnsi="Palatino Linotype"/>
          <w:color w:val="000000" w:themeColor="text1"/>
        </w:rPr>
      </w:pPr>
    </w:p>
    <w:p w14:paraId="65D11084" w14:textId="77777777" w:rsidR="00CA21AB" w:rsidRDefault="00CA21AB" w:rsidP="00A11602">
      <w:pPr>
        <w:pStyle w:val="Prrafodelista"/>
        <w:spacing w:line="360" w:lineRule="auto"/>
        <w:rPr>
          <w:rFonts w:ascii="Palatino Linotype" w:hAnsi="Palatino Linotype"/>
          <w:color w:val="000000" w:themeColor="text1"/>
        </w:rPr>
      </w:pPr>
    </w:p>
    <w:p w14:paraId="20737EAF" w14:textId="77777777" w:rsidR="00CA21AB" w:rsidRPr="00A11602" w:rsidRDefault="00CA21AB" w:rsidP="00A11602">
      <w:pPr>
        <w:pStyle w:val="Prrafodelista"/>
        <w:spacing w:line="360" w:lineRule="auto"/>
        <w:rPr>
          <w:rFonts w:ascii="Palatino Linotype" w:hAnsi="Palatino Linotype"/>
          <w:color w:val="000000" w:themeColor="text1"/>
        </w:rPr>
      </w:pPr>
    </w:p>
    <w:p w14:paraId="77925857" w14:textId="77777777" w:rsidR="009652D0" w:rsidRPr="00A11602" w:rsidRDefault="009652D0" w:rsidP="00A11602">
      <w:pPr>
        <w:pStyle w:val="Prrafodelista"/>
        <w:spacing w:line="360" w:lineRule="auto"/>
        <w:rPr>
          <w:rFonts w:ascii="Palatino Linotype" w:hAnsi="Palatino Linotype"/>
          <w:color w:val="000000" w:themeColor="text1"/>
        </w:rPr>
      </w:pPr>
    </w:p>
    <w:p w14:paraId="4453F6F1" w14:textId="77777777" w:rsidR="009652D0" w:rsidRDefault="009652D0" w:rsidP="00A11602">
      <w:pPr>
        <w:pStyle w:val="Prrafodelista"/>
        <w:spacing w:line="360" w:lineRule="auto"/>
        <w:rPr>
          <w:rFonts w:ascii="Palatino Linotype" w:hAnsi="Palatino Linotype"/>
          <w:color w:val="000000" w:themeColor="text1"/>
        </w:rPr>
      </w:pPr>
    </w:p>
    <w:p w14:paraId="68BE4AE2" w14:textId="77777777" w:rsidR="00CA21AB" w:rsidRDefault="00CA21AB" w:rsidP="00A11602">
      <w:pPr>
        <w:pStyle w:val="Prrafodelista"/>
        <w:spacing w:line="360" w:lineRule="auto"/>
        <w:rPr>
          <w:rFonts w:ascii="Palatino Linotype" w:hAnsi="Palatino Linotype"/>
          <w:color w:val="000000" w:themeColor="text1"/>
        </w:rPr>
      </w:pPr>
    </w:p>
    <w:p w14:paraId="674BA879" w14:textId="77777777" w:rsidR="00CA21AB" w:rsidRDefault="00CA21AB" w:rsidP="00A11602">
      <w:pPr>
        <w:pStyle w:val="Prrafodelista"/>
        <w:spacing w:line="360" w:lineRule="auto"/>
        <w:rPr>
          <w:rFonts w:ascii="Palatino Linotype" w:hAnsi="Palatino Linotype"/>
          <w:color w:val="000000" w:themeColor="text1"/>
        </w:rPr>
      </w:pPr>
    </w:p>
    <w:p w14:paraId="5C8B2B22" w14:textId="77777777" w:rsidR="00CA21AB" w:rsidRDefault="00CA21AB" w:rsidP="00A11602">
      <w:pPr>
        <w:pStyle w:val="Prrafodelista"/>
        <w:spacing w:line="360" w:lineRule="auto"/>
        <w:rPr>
          <w:rFonts w:ascii="Palatino Linotype" w:hAnsi="Palatino Linotype"/>
          <w:color w:val="000000" w:themeColor="text1"/>
        </w:rPr>
      </w:pPr>
    </w:p>
    <w:p w14:paraId="620296E2" w14:textId="77777777" w:rsidR="00CA21AB" w:rsidRDefault="00CA21AB" w:rsidP="00A11602">
      <w:pPr>
        <w:pStyle w:val="Prrafodelista"/>
        <w:spacing w:line="360" w:lineRule="auto"/>
        <w:rPr>
          <w:rFonts w:ascii="Palatino Linotype" w:hAnsi="Palatino Linotype"/>
          <w:color w:val="000000" w:themeColor="text1"/>
        </w:rPr>
      </w:pPr>
    </w:p>
    <w:p w14:paraId="18634CA6" w14:textId="77777777" w:rsidR="00CA21AB" w:rsidRDefault="00CA21AB" w:rsidP="00A11602">
      <w:pPr>
        <w:pStyle w:val="Prrafodelista"/>
        <w:spacing w:line="360" w:lineRule="auto"/>
        <w:rPr>
          <w:rFonts w:ascii="Palatino Linotype" w:hAnsi="Palatino Linotype"/>
          <w:color w:val="000000" w:themeColor="text1"/>
        </w:rPr>
      </w:pPr>
    </w:p>
    <w:p w14:paraId="3480290A" w14:textId="77777777" w:rsidR="00CA21AB" w:rsidRDefault="00CA21AB" w:rsidP="00A11602">
      <w:pPr>
        <w:pStyle w:val="Prrafodelista"/>
        <w:spacing w:line="360" w:lineRule="auto"/>
        <w:rPr>
          <w:rFonts w:ascii="Palatino Linotype" w:hAnsi="Palatino Linotype"/>
          <w:color w:val="000000" w:themeColor="text1"/>
        </w:rPr>
      </w:pPr>
    </w:p>
    <w:p w14:paraId="33B328F8" w14:textId="77777777" w:rsidR="00CA21AB" w:rsidRPr="00A11602" w:rsidRDefault="00CA21AB" w:rsidP="00A11602">
      <w:pPr>
        <w:pStyle w:val="Prrafodelista"/>
        <w:spacing w:line="360" w:lineRule="auto"/>
        <w:rPr>
          <w:rFonts w:ascii="Palatino Linotype" w:hAnsi="Palatino Linotype"/>
          <w:color w:val="000000" w:themeColor="text1"/>
        </w:rPr>
      </w:pPr>
    </w:p>
    <w:p w14:paraId="643566C5" w14:textId="77777777" w:rsidR="009652D0" w:rsidRPr="00A11602" w:rsidRDefault="009652D0" w:rsidP="00A11602">
      <w:pPr>
        <w:pStyle w:val="Prrafodelista"/>
        <w:spacing w:line="360" w:lineRule="auto"/>
        <w:rPr>
          <w:rFonts w:ascii="Palatino Linotype" w:hAnsi="Palatino Linotype"/>
          <w:color w:val="000000" w:themeColor="text1"/>
        </w:rPr>
      </w:pPr>
    </w:p>
    <w:p w14:paraId="40BE9D81" w14:textId="77777777" w:rsidR="007C7F08" w:rsidRPr="00A11602" w:rsidRDefault="007C7F08" w:rsidP="00A11602">
      <w:pPr>
        <w:pStyle w:val="Ttulo1"/>
        <w:spacing w:before="0" w:line="360" w:lineRule="auto"/>
        <w:jc w:val="center"/>
        <w:rPr>
          <w:rFonts w:ascii="Palatino Linotype" w:eastAsia="Calibri" w:hAnsi="Palatino Linotype"/>
          <w:b/>
          <w:color w:val="000000" w:themeColor="text1"/>
          <w:sz w:val="24"/>
          <w:szCs w:val="24"/>
          <w:lang w:val="es-ES"/>
        </w:rPr>
      </w:pPr>
      <w:bookmarkStart w:id="300" w:name="_Toc504500693"/>
      <w:bookmarkStart w:id="301" w:name="_Toc534742545"/>
      <w:bookmarkStart w:id="302" w:name="_Toc2248738"/>
      <w:bookmarkStart w:id="303" w:name="_Toc34819440"/>
      <w:bookmarkStart w:id="304" w:name="_Toc51259595"/>
      <w:bookmarkStart w:id="305" w:name="_Toc52472147"/>
      <w:bookmarkStart w:id="306" w:name="_Toc63932077"/>
      <w:bookmarkStart w:id="307" w:name="_Toc83301695"/>
      <w:r w:rsidRPr="00A11602">
        <w:rPr>
          <w:rFonts w:ascii="Palatino Linotype" w:eastAsia="Calibri" w:hAnsi="Palatino Linotype"/>
          <w:b/>
          <w:color w:val="000000" w:themeColor="text1"/>
          <w:sz w:val="24"/>
          <w:szCs w:val="24"/>
          <w:lang w:val="es-ES"/>
        </w:rPr>
        <w:lastRenderedPageBreak/>
        <w:t>R E S O L U T I V O S</w:t>
      </w:r>
      <w:bookmarkEnd w:id="300"/>
      <w:bookmarkEnd w:id="301"/>
      <w:bookmarkEnd w:id="302"/>
      <w:bookmarkEnd w:id="303"/>
      <w:bookmarkEnd w:id="304"/>
      <w:bookmarkEnd w:id="305"/>
      <w:bookmarkEnd w:id="306"/>
      <w:bookmarkEnd w:id="307"/>
      <w:r w:rsidRPr="00A11602">
        <w:rPr>
          <w:rFonts w:ascii="Palatino Linotype" w:eastAsia="Calibri" w:hAnsi="Palatino Linotype"/>
          <w:b/>
          <w:color w:val="000000" w:themeColor="text1"/>
          <w:sz w:val="24"/>
          <w:szCs w:val="24"/>
          <w:lang w:val="es-ES"/>
        </w:rPr>
        <w:t xml:space="preserve"> </w:t>
      </w:r>
    </w:p>
    <w:p w14:paraId="02F85464" w14:textId="77777777" w:rsidR="007C7F08" w:rsidRPr="00A11602" w:rsidRDefault="007C7F08" w:rsidP="00A11602">
      <w:pPr>
        <w:spacing w:line="360" w:lineRule="auto"/>
        <w:rPr>
          <w:rFonts w:ascii="Palatino Linotype" w:eastAsia="Calibri" w:hAnsi="Palatino Linotype"/>
          <w:lang w:val="es-ES" w:eastAsia="es-ES"/>
        </w:rPr>
      </w:pPr>
    </w:p>
    <w:p w14:paraId="79901675" w14:textId="401366EB" w:rsidR="00DA1AD4" w:rsidRPr="00A11602" w:rsidRDefault="00DA1AD4" w:rsidP="00A11602">
      <w:pPr>
        <w:spacing w:line="360" w:lineRule="auto"/>
        <w:jc w:val="both"/>
        <w:rPr>
          <w:rFonts w:ascii="Palatino Linotype" w:hAnsi="Palatino Linotype" w:cs="Arial"/>
          <w:lang w:val="es-ES"/>
        </w:rPr>
      </w:pPr>
      <w:r w:rsidRPr="00A11602">
        <w:rPr>
          <w:rFonts w:ascii="Palatino Linotype" w:hAnsi="Palatino Linotype" w:cs="Arial"/>
          <w:b/>
        </w:rPr>
        <w:t>PRIMERO</w:t>
      </w:r>
      <w:r w:rsidRPr="00A11602">
        <w:rPr>
          <w:rFonts w:ascii="Palatino Linotype" w:hAnsi="Palatino Linotype" w:cs="Arial"/>
          <w:lang w:val="es-ES"/>
        </w:rPr>
        <w:t xml:space="preserve">. Resultan parcialmente fundadas las razones o motivos de inconformidad hechos valer en el Recurso de Revisión </w:t>
      </w:r>
      <w:r w:rsidRPr="00A11602">
        <w:rPr>
          <w:rFonts w:ascii="Palatino Linotype" w:hAnsi="Palatino Linotype"/>
          <w:b/>
        </w:rPr>
        <w:t>05428/INFOEM/</w:t>
      </w:r>
      <w:r w:rsidR="00CA21AB">
        <w:rPr>
          <w:rFonts w:ascii="Palatino Linotype" w:hAnsi="Palatino Linotype"/>
          <w:b/>
        </w:rPr>
        <w:t>AD</w:t>
      </w:r>
      <w:r w:rsidRPr="00A11602">
        <w:rPr>
          <w:rFonts w:ascii="Palatino Linotype" w:hAnsi="Palatino Linotype"/>
          <w:b/>
        </w:rPr>
        <w:t>/RR/2021</w:t>
      </w:r>
      <w:r w:rsidRPr="00A11602">
        <w:rPr>
          <w:rFonts w:ascii="Palatino Linotype" w:hAnsi="Palatino Linotype"/>
        </w:rPr>
        <w:t>,</w:t>
      </w:r>
      <w:r w:rsidRPr="00A11602">
        <w:rPr>
          <w:rFonts w:ascii="Palatino Linotype" w:hAnsi="Palatino Linotype" w:cs="Arial"/>
          <w:b/>
          <w:lang w:val="es-ES"/>
        </w:rPr>
        <w:t xml:space="preserve"> </w:t>
      </w:r>
      <w:r w:rsidRPr="00A11602">
        <w:rPr>
          <w:rFonts w:ascii="Palatino Linotype" w:hAnsi="Palatino Linotype" w:cs="Arial"/>
          <w:lang w:val="es-ES"/>
        </w:rPr>
        <w:t xml:space="preserve">en términos de los Considerandos </w:t>
      </w:r>
      <w:r w:rsidRPr="00A11602">
        <w:rPr>
          <w:rFonts w:ascii="Palatino Linotype" w:hAnsi="Palatino Linotype" w:cs="Arial"/>
          <w:b/>
          <w:lang w:val="es-ES"/>
        </w:rPr>
        <w:t xml:space="preserve">CUARTO </w:t>
      </w:r>
      <w:r w:rsidRPr="00A11602">
        <w:rPr>
          <w:rFonts w:ascii="Palatino Linotype" w:hAnsi="Palatino Linotype" w:cs="Arial"/>
          <w:lang w:val="es-ES"/>
        </w:rPr>
        <w:t>y</w:t>
      </w:r>
      <w:r w:rsidRPr="00A11602">
        <w:rPr>
          <w:rFonts w:ascii="Palatino Linotype" w:hAnsi="Palatino Linotype" w:cs="Arial"/>
          <w:b/>
          <w:lang w:val="es-ES"/>
        </w:rPr>
        <w:t xml:space="preserve"> QUINTO </w:t>
      </w:r>
      <w:r w:rsidRPr="00A11602">
        <w:rPr>
          <w:rFonts w:ascii="Palatino Linotype" w:hAnsi="Palatino Linotype" w:cs="Arial"/>
          <w:lang w:val="es-ES"/>
        </w:rPr>
        <w:t xml:space="preserve">de la presente resolución. </w:t>
      </w:r>
    </w:p>
    <w:p w14:paraId="7A2F0998" w14:textId="77777777" w:rsidR="00DA1AD4" w:rsidRPr="00A11602" w:rsidRDefault="00DA1AD4" w:rsidP="00A11602">
      <w:pPr>
        <w:spacing w:line="360" w:lineRule="auto"/>
        <w:ind w:right="-93"/>
        <w:jc w:val="both"/>
        <w:rPr>
          <w:rFonts w:ascii="Palatino Linotype" w:eastAsia="Palatino Linotype" w:hAnsi="Palatino Linotype" w:cs="Palatino Linotype"/>
          <w:b/>
        </w:rPr>
      </w:pPr>
    </w:p>
    <w:p w14:paraId="31334241" w14:textId="163983FB" w:rsidR="009652D0" w:rsidRPr="00A11602" w:rsidRDefault="007167D0" w:rsidP="00A11602">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b/>
        </w:rPr>
        <w:t>SEGUND</w:t>
      </w:r>
      <w:r w:rsidR="009652D0" w:rsidRPr="00A11602">
        <w:rPr>
          <w:rFonts w:ascii="Palatino Linotype" w:eastAsia="Palatino Linotype" w:hAnsi="Palatino Linotype" w:cs="Palatino Linotype"/>
          <w:b/>
        </w:rPr>
        <w:t>O</w:t>
      </w:r>
      <w:r w:rsidR="009652D0" w:rsidRPr="00A11602">
        <w:rPr>
          <w:rFonts w:ascii="Palatino Linotype" w:eastAsia="Palatino Linotype" w:hAnsi="Palatino Linotype" w:cs="Palatino Linotype"/>
        </w:rPr>
        <w:t xml:space="preserve">. Se </w:t>
      </w:r>
      <w:r>
        <w:rPr>
          <w:rFonts w:ascii="Palatino Linotype" w:eastAsia="Palatino Linotype" w:hAnsi="Palatino Linotype" w:cs="Palatino Linotype"/>
          <w:b/>
        </w:rPr>
        <w:t>MODIFI</w:t>
      </w:r>
      <w:r w:rsidR="009652D0" w:rsidRPr="00A11602">
        <w:rPr>
          <w:rFonts w:ascii="Palatino Linotype" w:eastAsia="Palatino Linotype" w:hAnsi="Palatino Linotype" w:cs="Palatino Linotype"/>
          <w:b/>
        </w:rPr>
        <w:t>CA</w:t>
      </w:r>
      <w:r w:rsidR="009652D0" w:rsidRPr="00A11602">
        <w:rPr>
          <w:rFonts w:ascii="Palatino Linotype" w:eastAsia="Palatino Linotype" w:hAnsi="Palatino Linotype" w:cs="Palatino Linotype"/>
        </w:rPr>
        <w:t xml:space="preserve"> la respuesta entregada por Servicios Educativos Integrados al Estado de México </w:t>
      </w:r>
      <w:r w:rsidR="00DA1AD4" w:rsidRPr="00A11602">
        <w:rPr>
          <w:rFonts w:ascii="Palatino Linotype" w:eastAsia="Palatino Linotype" w:hAnsi="Palatino Linotype" w:cs="Palatino Linotype"/>
        </w:rPr>
        <w:t>y s</w:t>
      </w:r>
      <w:r w:rsidR="009652D0" w:rsidRPr="00A11602">
        <w:rPr>
          <w:rFonts w:ascii="Palatino Linotype" w:eastAsia="Palatino Linotype" w:hAnsi="Palatino Linotype" w:cs="Palatino Linotype"/>
        </w:rPr>
        <w:t xml:space="preserve">e </w:t>
      </w:r>
      <w:r w:rsidR="009652D0" w:rsidRPr="00A11602">
        <w:rPr>
          <w:rFonts w:ascii="Palatino Linotype" w:eastAsia="Palatino Linotype" w:hAnsi="Palatino Linotype" w:cs="Palatino Linotype"/>
          <w:b/>
        </w:rPr>
        <w:t>ORDENA</w:t>
      </w:r>
      <w:r w:rsidR="009652D0" w:rsidRPr="00A11602">
        <w:rPr>
          <w:rFonts w:ascii="Palatino Linotype" w:eastAsia="Palatino Linotype" w:hAnsi="Palatino Linotype" w:cs="Palatino Linotype"/>
        </w:rPr>
        <w:t xml:space="preserve">, entregue a la Recurrente, previa </w:t>
      </w:r>
      <w:r w:rsidR="0034686F">
        <w:rPr>
          <w:rFonts w:ascii="Palatino Linotype" w:eastAsia="Palatino Linotype" w:hAnsi="Palatino Linotype" w:cs="Palatino Linotype"/>
        </w:rPr>
        <w:t xml:space="preserve">búsqueda exhaustiva y razonable de la información, y de la </w:t>
      </w:r>
      <w:r w:rsidR="009652D0" w:rsidRPr="00A11602">
        <w:rPr>
          <w:rFonts w:ascii="Palatino Linotype" w:eastAsia="Palatino Linotype" w:hAnsi="Palatino Linotype" w:cs="Palatino Linotype"/>
        </w:rPr>
        <w:t xml:space="preserve">acreditación </w:t>
      </w:r>
      <w:proofErr w:type="gramStart"/>
      <w:r w:rsidR="009652D0" w:rsidRPr="00A11602">
        <w:rPr>
          <w:rFonts w:ascii="Palatino Linotype" w:eastAsia="Palatino Linotype" w:hAnsi="Palatino Linotype" w:cs="Palatino Linotype"/>
        </w:rPr>
        <w:t>de  identidad</w:t>
      </w:r>
      <w:proofErr w:type="gramEnd"/>
      <w:r w:rsidR="0034686F">
        <w:rPr>
          <w:rFonts w:ascii="Palatino Linotype" w:eastAsia="Palatino Linotype" w:hAnsi="Palatino Linotype" w:cs="Palatino Linotype"/>
        </w:rPr>
        <w:t xml:space="preserve"> de la titular de los datos personales</w:t>
      </w:r>
      <w:r w:rsidR="009652D0" w:rsidRPr="00A11602">
        <w:rPr>
          <w:rFonts w:ascii="Palatino Linotype" w:eastAsia="Palatino Linotype" w:hAnsi="Palatino Linotype" w:cs="Palatino Linotype"/>
        </w:rPr>
        <w:t xml:space="preserve">, a través del Sistema de Acceso, Rectificación, Cancelación y Oposición de Datos Personales del Estado de México </w:t>
      </w:r>
      <w:r w:rsidR="009652D0" w:rsidRPr="00A11602">
        <w:rPr>
          <w:rFonts w:ascii="Palatino Linotype" w:eastAsia="Palatino Linotype" w:hAnsi="Palatino Linotype" w:cs="Palatino Linotype"/>
          <w:b/>
        </w:rPr>
        <w:t>(SARCOEM)</w:t>
      </w:r>
      <w:r w:rsidR="009652D0" w:rsidRPr="00A11602">
        <w:rPr>
          <w:rFonts w:ascii="Palatino Linotype" w:eastAsia="Palatino Linotype" w:hAnsi="Palatino Linotype" w:cs="Palatino Linotype"/>
        </w:rPr>
        <w:t xml:space="preserve">, de ser procedente en versión pública, el soporte documental donde conste o se advierta la siguiente información: </w:t>
      </w:r>
    </w:p>
    <w:p w14:paraId="168174FB" w14:textId="77777777" w:rsidR="009652D0" w:rsidRPr="00A11602" w:rsidRDefault="009652D0" w:rsidP="00A11602">
      <w:pPr>
        <w:spacing w:line="360" w:lineRule="auto"/>
        <w:ind w:right="-93"/>
        <w:jc w:val="both"/>
        <w:rPr>
          <w:rFonts w:ascii="Palatino Linotype" w:eastAsia="Palatino Linotype" w:hAnsi="Palatino Linotype" w:cs="Palatino Linotype"/>
          <w:color w:val="FF0000"/>
        </w:rPr>
      </w:pPr>
    </w:p>
    <w:p w14:paraId="6FBCAAB5" w14:textId="77777777" w:rsidR="00FE643C" w:rsidRPr="00A11602" w:rsidRDefault="00FE643C" w:rsidP="00A11602">
      <w:pPr>
        <w:pStyle w:val="Prrafodelista"/>
        <w:numPr>
          <w:ilvl w:val="0"/>
          <w:numId w:val="23"/>
        </w:numPr>
        <w:spacing w:line="360" w:lineRule="auto"/>
        <w:ind w:right="-93"/>
        <w:jc w:val="both"/>
        <w:rPr>
          <w:rFonts w:ascii="Palatino Linotype" w:eastAsia="Palatino Linotype" w:hAnsi="Palatino Linotype" w:cs="Palatino Linotype"/>
          <w:color w:val="000000" w:themeColor="text1"/>
        </w:rPr>
      </w:pPr>
      <w:r w:rsidRPr="00A11602">
        <w:rPr>
          <w:rFonts w:ascii="Palatino Linotype" w:eastAsia="Palatino Linotype" w:hAnsi="Palatino Linotype" w:cs="Palatino Linotype"/>
          <w:color w:val="000000" w:themeColor="text1"/>
        </w:rPr>
        <w:t xml:space="preserve">Fundamento por medio del cual se realizó la transferencia de las plazas referidas en la solicitud; </w:t>
      </w:r>
    </w:p>
    <w:p w14:paraId="33EDCCE7" w14:textId="1819F7BC" w:rsidR="00FE643C" w:rsidRPr="00A11602" w:rsidRDefault="00FE643C" w:rsidP="00A11602">
      <w:pPr>
        <w:pStyle w:val="Prrafodelista"/>
        <w:numPr>
          <w:ilvl w:val="0"/>
          <w:numId w:val="23"/>
        </w:numPr>
        <w:spacing w:line="360" w:lineRule="auto"/>
        <w:ind w:right="-93"/>
        <w:jc w:val="both"/>
        <w:rPr>
          <w:rFonts w:ascii="Palatino Linotype" w:eastAsia="Palatino Linotype" w:hAnsi="Palatino Linotype" w:cs="Palatino Linotype"/>
          <w:color w:val="000000" w:themeColor="text1"/>
        </w:rPr>
      </w:pPr>
      <w:r w:rsidRPr="00A11602">
        <w:rPr>
          <w:rFonts w:ascii="Palatino Linotype" w:eastAsia="Palatino Linotype" w:hAnsi="Palatino Linotype" w:cs="Palatino Linotype"/>
          <w:color w:val="000000" w:themeColor="text1"/>
        </w:rPr>
        <w:t>Documentación que acredite la plaza o plazas que se hayan creado a nombre de la solicitante;</w:t>
      </w:r>
    </w:p>
    <w:p w14:paraId="44DA8A2B" w14:textId="6C888631" w:rsidR="00FE643C" w:rsidRPr="00A11602" w:rsidRDefault="00FE643C" w:rsidP="00A11602">
      <w:pPr>
        <w:pStyle w:val="Prrafodelista"/>
        <w:numPr>
          <w:ilvl w:val="0"/>
          <w:numId w:val="23"/>
        </w:numPr>
        <w:spacing w:line="360" w:lineRule="auto"/>
        <w:ind w:right="-93"/>
        <w:jc w:val="both"/>
        <w:rPr>
          <w:rFonts w:ascii="Palatino Linotype" w:eastAsia="Palatino Linotype" w:hAnsi="Palatino Linotype" w:cs="Palatino Linotype"/>
          <w:color w:val="000000" w:themeColor="text1"/>
        </w:rPr>
      </w:pPr>
      <w:r w:rsidRPr="00A11602">
        <w:rPr>
          <w:rFonts w:ascii="Palatino Linotype" w:eastAsia="Palatino Linotype" w:hAnsi="Palatino Linotype" w:cs="Palatino Linotype"/>
          <w:color w:val="000000" w:themeColor="text1"/>
        </w:rPr>
        <w:t xml:space="preserve">Documento donde conste que los derechos </w:t>
      </w:r>
      <w:r w:rsidR="006637E1" w:rsidRPr="00A11602">
        <w:rPr>
          <w:rFonts w:ascii="Palatino Linotype" w:eastAsia="Palatino Linotype" w:hAnsi="Palatino Linotype" w:cs="Palatino Linotype"/>
          <w:color w:val="000000" w:themeColor="text1"/>
        </w:rPr>
        <w:t xml:space="preserve">laborales </w:t>
      </w:r>
      <w:r w:rsidRPr="00A11602">
        <w:rPr>
          <w:rFonts w:ascii="Palatino Linotype" w:eastAsia="Palatino Linotype" w:hAnsi="Palatino Linotype" w:cs="Palatino Linotype"/>
          <w:color w:val="000000" w:themeColor="text1"/>
        </w:rPr>
        <w:t xml:space="preserve">de la solicitante han sido respetados; </w:t>
      </w:r>
    </w:p>
    <w:p w14:paraId="0EF35BB5" w14:textId="638C7B3B" w:rsidR="00FE643C" w:rsidRPr="00A11602" w:rsidRDefault="00FE643C" w:rsidP="00A11602">
      <w:pPr>
        <w:pStyle w:val="Prrafodelista"/>
        <w:numPr>
          <w:ilvl w:val="0"/>
          <w:numId w:val="23"/>
        </w:numPr>
        <w:spacing w:line="360" w:lineRule="auto"/>
        <w:ind w:right="-93"/>
        <w:jc w:val="both"/>
        <w:rPr>
          <w:rFonts w:ascii="Palatino Linotype" w:eastAsia="Palatino Linotype" w:hAnsi="Palatino Linotype" w:cs="Palatino Linotype"/>
          <w:color w:val="000000" w:themeColor="text1"/>
        </w:rPr>
      </w:pPr>
      <w:r w:rsidRPr="00A11602">
        <w:rPr>
          <w:rFonts w:ascii="Palatino Linotype" w:eastAsia="Palatino Linotype" w:hAnsi="Palatino Linotype" w:cs="Palatino Linotype"/>
          <w:color w:val="000000" w:themeColor="text1"/>
        </w:rPr>
        <w:t xml:space="preserve">Documento donde conste la antigüedad de las plazas señaladas en la solicitud de información; </w:t>
      </w:r>
    </w:p>
    <w:p w14:paraId="2911D831" w14:textId="77777777" w:rsidR="00FE643C" w:rsidRPr="00A11602" w:rsidRDefault="00FE643C" w:rsidP="00A11602">
      <w:pPr>
        <w:pStyle w:val="Prrafodelista"/>
        <w:numPr>
          <w:ilvl w:val="0"/>
          <w:numId w:val="23"/>
        </w:numPr>
        <w:spacing w:line="360" w:lineRule="auto"/>
        <w:ind w:right="-93"/>
        <w:jc w:val="both"/>
        <w:rPr>
          <w:rFonts w:ascii="Palatino Linotype" w:eastAsia="Palatino Linotype" w:hAnsi="Palatino Linotype" w:cs="Palatino Linotype"/>
          <w:color w:val="000000" w:themeColor="text1"/>
        </w:rPr>
      </w:pPr>
      <w:r w:rsidRPr="00A11602">
        <w:rPr>
          <w:rFonts w:ascii="Palatino Linotype" w:eastAsia="Palatino Linotype" w:hAnsi="Palatino Linotype" w:cs="Palatino Linotype"/>
          <w:color w:val="000000" w:themeColor="text1"/>
        </w:rPr>
        <w:lastRenderedPageBreak/>
        <w:t>Documento donde conste que las plazas son definitivas, así como los quinquenios, trienios, y todos los beneficios que la ley otorga; y</w:t>
      </w:r>
    </w:p>
    <w:p w14:paraId="2C9F9470" w14:textId="68D8DE8E" w:rsidR="00FE643C" w:rsidRPr="00A11602" w:rsidRDefault="00FE643C" w:rsidP="00A11602">
      <w:pPr>
        <w:pStyle w:val="Prrafodelista"/>
        <w:numPr>
          <w:ilvl w:val="0"/>
          <w:numId w:val="23"/>
        </w:numPr>
        <w:spacing w:line="360" w:lineRule="auto"/>
        <w:ind w:right="-93"/>
        <w:jc w:val="both"/>
        <w:rPr>
          <w:rFonts w:ascii="Palatino Linotype" w:eastAsia="Palatino Linotype" w:hAnsi="Palatino Linotype" w:cs="Palatino Linotype"/>
          <w:color w:val="000000" w:themeColor="text1"/>
        </w:rPr>
      </w:pPr>
      <w:r w:rsidRPr="00A11602">
        <w:rPr>
          <w:rFonts w:ascii="Palatino Linotype" w:eastAsia="Palatino Linotype" w:hAnsi="Palatino Linotype" w:cs="Palatino Linotype"/>
          <w:color w:val="000000" w:themeColor="text1"/>
        </w:rPr>
        <w:t>Documentación que acredite el seguimiento del uso dado a las partidas presupuestarias transferidas a nombre de la solicitante, al 20 de septiembre de 2021.</w:t>
      </w:r>
    </w:p>
    <w:p w14:paraId="63F1FE5F" w14:textId="77777777" w:rsidR="00FE643C" w:rsidRPr="00A11602" w:rsidRDefault="00FE643C" w:rsidP="00A11602">
      <w:pPr>
        <w:spacing w:line="360" w:lineRule="auto"/>
        <w:ind w:right="-93"/>
        <w:jc w:val="both"/>
        <w:rPr>
          <w:rFonts w:ascii="Palatino Linotype" w:eastAsia="Palatino Linotype" w:hAnsi="Palatino Linotype" w:cs="Palatino Linotype"/>
          <w:color w:val="FF0000"/>
        </w:rPr>
      </w:pPr>
    </w:p>
    <w:p w14:paraId="06B90AB8" w14:textId="77777777" w:rsidR="00DA1AD4" w:rsidRPr="00A11602" w:rsidRDefault="00DA1AD4" w:rsidP="00A11602">
      <w:pPr>
        <w:spacing w:line="360" w:lineRule="auto"/>
        <w:jc w:val="both"/>
        <w:rPr>
          <w:rFonts w:ascii="Palatino Linotype" w:eastAsia="Calibri" w:hAnsi="Palatino Linotype" w:cs="Arial"/>
          <w:b/>
        </w:rPr>
      </w:pPr>
      <w:r w:rsidRPr="00A1160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A11602">
        <w:rPr>
          <w:rFonts w:ascii="Palatino Linotype" w:eastAsia="Calibri" w:hAnsi="Palatino Linotype" w:cs="Arial"/>
          <w:b/>
        </w:rPr>
        <w:t>EL RECURRENTE.</w:t>
      </w:r>
    </w:p>
    <w:p w14:paraId="0C324665" w14:textId="77777777" w:rsidR="009652D0" w:rsidRPr="00A11602" w:rsidRDefault="009652D0" w:rsidP="00A11602">
      <w:pPr>
        <w:spacing w:line="360" w:lineRule="auto"/>
        <w:jc w:val="both"/>
        <w:rPr>
          <w:rFonts w:ascii="Palatino Linotype" w:eastAsia="Palatino Linotype" w:hAnsi="Palatino Linotype" w:cs="Palatino Linotype"/>
        </w:rPr>
      </w:pPr>
    </w:p>
    <w:p w14:paraId="7FC33B2C" w14:textId="2A211715" w:rsidR="009652D0" w:rsidRPr="00A11602" w:rsidRDefault="009652D0" w:rsidP="00A11602">
      <w:pPr>
        <w:spacing w:line="360" w:lineRule="auto"/>
        <w:jc w:val="both"/>
        <w:rPr>
          <w:rFonts w:ascii="Palatino Linotype" w:eastAsia="Palatino Linotype" w:hAnsi="Palatino Linotype" w:cs="Palatino Linotype"/>
        </w:rPr>
      </w:pPr>
      <w:r w:rsidRPr="00A11602">
        <w:rPr>
          <w:rFonts w:ascii="Palatino Linotype" w:eastAsia="Palatino Linotype" w:hAnsi="Palatino Linotype" w:cs="Palatino Linotype"/>
        </w:rPr>
        <w:t xml:space="preserve">En el caso de que no exista alguno o algunos de los documentos que se ordena entregar </w:t>
      </w:r>
      <w:r w:rsidR="007167D0">
        <w:rPr>
          <w:rFonts w:ascii="Palatino Linotype" w:eastAsia="Palatino Linotype" w:hAnsi="Palatino Linotype" w:cs="Palatino Linotype"/>
        </w:rPr>
        <w:t>en</w:t>
      </w:r>
      <w:r w:rsidRPr="00A11602">
        <w:rPr>
          <w:rFonts w:ascii="Palatino Linotype" w:eastAsia="Palatino Linotype" w:hAnsi="Palatino Linotype" w:cs="Palatino Linotype"/>
        </w:rPr>
        <w:t xml:space="preserve"> los </w:t>
      </w:r>
      <w:r w:rsidR="006637E1" w:rsidRPr="007167D0">
        <w:rPr>
          <w:rFonts w:ascii="Palatino Linotype" w:eastAsia="Palatino Linotype" w:hAnsi="Palatino Linotype" w:cs="Palatino Linotype"/>
          <w:b/>
        </w:rPr>
        <w:t>incisos b)</w:t>
      </w:r>
      <w:r w:rsidR="006637E1" w:rsidRPr="00A11602">
        <w:rPr>
          <w:rFonts w:ascii="Palatino Linotype" w:eastAsia="Palatino Linotype" w:hAnsi="Palatino Linotype" w:cs="Palatino Linotype"/>
        </w:rPr>
        <w:t xml:space="preserve"> a </w:t>
      </w:r>
      <w:r w:rsidR="006637E1" w:rsidRPr="007167D0">
        <w:rPr>
          <w:rFonts w:ascii="Palatino Linotype" w:eastAsia="Palatino Linotype" w:hAnsi="Palatino Linotype" w:cs="Palatino Linotype"/>
          <w:b/>
        </w:rPr>
        <w:t>f)</w:t>
      </w:r>
      <w:r w:rsidRPr="007167D0">
        <w:rPr>
          <w:rFonts w:ascii="Palatino Linotype" w:eastAsia="Palatino Linotype" w:hAnsi="Palatino Linotype" w:cs="Palatino Linotype"/>
          <w:b/>
        </w:rPr>
        <w:t>,</w:t>
      </w:r>
      <w:r w:rsidRPr="00A11602">
        <w:rPr>
          <w:rFonts w:ascii="Palatino Linotype" w:eastAsia="Palatino Linotype" w:hAnsi="Palatino Linotype" w:cs="Palatino Linotype"/>
        </w:rPr>
        <w:t xml:space="preserve"> </w:t>
      </w:r>
      <w:r w:rsidR="006637E1" w:rsidRPr="00A11602">
        <w:rPr>
          <w:rFonts w:ascii="Palatino Linotype" w:eastAsia="Palatino Linotype" w:hAnsi="Palatino Linotype" w:cs="Palatino Linotype"/>
        </w:rPr>
        <w:t xml:space="preserve">el </w:t>
      </w:r>
      <w:r w:rsidR="006637E1" w:rsidRPr="00A11602">
        <w:rPr>
          <w:rFonts w:ascii="Palatino Linotype" w:eastAsia="Palatino Linotype" w:hAnsi="Palatino Linotype" w:cs="Palatino Linotype"/>
          <w:b/>
        </w:rPr>
        <w:t>SUJETO OBLIGADO</w:t>
      </w:r>
      <w:r w:rsidR="006637E1" w:rsidRPr="00A11602">
        <w:rPr>
          <w:rFonts w:ascii="Palatino Linotype" w:eastAsia="Palatino Linotype" w:hAnsi="Palatino Linotype" w:cs="Palatino Linotype"/>
        </w:rPr>
        <w:t xml:space="preserve"> deberá entregar el Acuerdo de Inexistencia que emita el Comité de Transparencia, en términos del artículo 19, párrafo tercero y 169 de la Ley de Transparencia y Acceso a la Información Pública del Estado de México y Municipios de aplicación supletoria.</w:t>
      </w:r>
      <w:r w:rsidRPr="00A11602">
        <w:rPr>
          <w:rFonts w:ascii="Palatino Linotype" w:eastAsia="Palatino Linotype" w:hAnsi="Palatino Linotype" w:cs="Palatino Linotype"/>
        </w:rPr>
        <w:t xml:space="preserve"> </w:t>
      </w:r>
    </w:p>
    <w:p w14:paraId="7FC206CF" w14:textId="77777777" w:rsidR="009652D0" w:rsidRPr="00A11602" w:rsidRDefault="009652D0" w:rsidP="00A11602">
      <w:pPr>
        <w:spacing w:line="360" w:lineRule="auto"/>
        <w:ind w:right="-93"/>
        <w:jc w:val="both"/>
        <w:rPr>
          <w:rFonts w:ascii="Palatino Linotype" w:eastAsia="Palatino Linotype" w:hAnsi="Palatino Linotype" w:cs="Palatino Linotype"/>
          <w:color w:val="FF0000"/>
        </w:rPr>
      </w:pPr>
    </w:p>
    <w:p w14:paraId="518C2EE8" w14:textId="4A07A5B5" w:rsidR="009652D0" w:rsidRPr="00A11602" w:rsidRDefault="009652D0" w:rsidP="00A11602">
      <w:pPr>
        <w:spacing w:line="360" w:lineRule="auto"/>
        <w:ind w:right="-93"/>
        <w:jc w:val="both"/>
        <w:rPr>
          <w:rFonts w:ascii="Palatino Linotype" w:eastAsia="Palatino Linotype" w:hAnsi="Palatino Linotype" w:cs="Palatino Linotype"/>
        </w:rPr>
      </w:pPr>
      <w:r w:rsidRPr="00A11602">
        <w:rPr>
          <w:rFonts w:ascii="Palatino Linotype" w:eastAsia="Palatino Linotype" w:hAnsi="Palatino Linotype" w:cs="Palatino Linotype"/>
          <w:b/>
        </w:rPr>
        <w:t>TERCERO</w:t>
      </w:r>
      <w:r w:rsidRPr="00A11602">
        <w:rPr>
          <w:rFonts w:ascii="Palatino Linotype" w:eastAsia="Palatino Linotype" w:hAnsi="Palatino Linotype" w:cs="Palatino Linotype"/>
        </w:rPr>
        <w:t xml:space="preserve">. </w:t>
      </w:r>
      <w:r w:rsidRPr="00A11602">
        <w:rPr>
          <w:rFonts w:ascii="Palatino Linotype" w:eastAsia="Palatino Linotype" w:hAnsi="Palatino Linotype" w:cs="Palatino Linotype"/>
          <w:b/>
        </w:rPr>
        <w:t>NOTIFÍQUESE</w:t>
      </w:r>
      <w:r w:rsidRPr="00A11602">
        <w:rPr>
          <w:rFonts w:ascii="Palatino Linotype" w:eastAsia="Palatino Linotype" w:hAnsi="Palatino Linotype" w:cs="Palatino Linotype"/>
        </w:rPr>
        <w:t xml:space="preserve"> la presente resolución a través del SARCOEM</w:t>
      </w:r>
      <w:r w:rsidR="00FE643C" w:rsidRPr="00A11602">
        <w:rPr>
          <w:rFonts w:ascii="Palatino Linotype" w:eastAsia="Palatino Linotype" w:hAnsi="Palatino Linotype" w:cs="Palatino Linotype"/>
        </w:rPr>
        <w:t>,</w:t>
      </w:r>
      <w:r w:rsidRPr="00A11602">
        <w:rPr>
          <w:rFonts w:ascii="Palatino Linotype" w:eastAsia="Palatino Linotype" w:hAnsi="Palatino Linotype" w:cs="Palatino Linotype"/>
        </w:rPr>
        <w:t xml:space="preserve"> al Titular de la Unidad de Transparencia del Sujeto Obligado, para que conforme al artículo 186 último párrafo, 189 segundo párrafo y 194 de la Ley de Transparencia y Acceso a la Información Pública del Estado de México y Municipios de aplicación supletoria; </w:t>
      </w:r>
      <w:r w:rsidRPr="00A11602">
        <w:rPr>
          <w:rFonts w:ascii="Palatino Linotype" w:eastAsia="Palatino Linotype" w:hAnsi="Palatino Linotype" w:cs="Palatino Linotype"/>
        </w:rPr>
        <w:lastRenderedPageBreak/>
        <w:t xml:space="preserve">dé cumplimiento a lo ordenado dentro del plazo de diez días hábiles, e informe a este Instituto en un plazo de tres días hábiles siguientes sobre el cumplimiento dado a la presente. </w:t>
      </w:r>
    </w:p>
    <w:p w14:paraId="09F04FEE" w14:textId="77777777" w:rsidR="009652D0" w:rsidRPr="00A11602" w:rsidRDefault="009652D0" w:rsidP="00A11602">
      <w:pPr>
        <w:spacing w:line="360" w:lineRule="auto"/>
        <w:ind w:right="-93"/>
        <w:jc w:val="both"/>
        <w:rPr>
          <w:rFonts w:ascii="Palatino Linotype" w:eastAsia="Palatino Linotype" w:hAnsi="Palatino Linotype" w:cs="Palatino Linotype"/>
        </w:rPr>
      </w:pPr>
    </w:p>
    <w:p w14:paraId="6337022D" w14:textId="2EDCB3FF" w:rsidR="009652D0" w:rsidRPr="00A11602" w:rsidRDefault="00F62A36" w:rsidP="00A11602">
      <w:pPr>
        <w:spacing w:line="360" w:lineRule="auto"/>
        <w:jc w:val="both"/>
        <w:rPr>
          <w:rFonts w:ascii="Palatino Linotype" w:eastAsia="Palatino Linotype" w:hAnsi="Palatino Linotype" w:cs="Palatino Linotype"/>
        </w:rPr>
      </w:pPr>
      <w:r w:rsidRPr="00A11602">
        <w:rPr>
          <w:rFonts w:ascii="Palatino Linotype" w:eastAsia="Palatino Linotype" w:hAnsi="Palatino Linotype" w:cs="Palatino Linotype"/>
          <w:b/>
        </w:rPr>
        <w:t>CUARTO</w:t>
      </w:r>
      <w:r w:rsidRPr="00A11602">
        <w:rPr>
          <w:rFonts w:ascii="Palatino Linotype" w:eastAsia="Palatino Linotype" w:hAnsi="Palatino Linotype" w:cs="Palatino Linotype"/>
        </w:rPr>
        <w:t xml:space="preserve">. </w:t>
      </w:r>
      <w:r w:rsidR="009652D0" w:rsidRPr="00A11602">
        <w:rPr>
          <w:rFonts w:ascii="Palatino Linotype" w:eastAsia="Palatino Linotype" w:hAnsi="Palatino Linotype" w:cs="Palatino Linotype"/>
        </w:rPr>
        <w:t>De conformidad con el artículo 198 de la Ley de Transparencia y Acceso a la Información Pública del Estado de México y Municipios</w:t>
      </w:r>
      <w:r w:rsidR="00FE643C" w:rsidRPr="00A11602">
        <w:rPr>
          <w:rFonts w:ascii="Palatino Linotype" w:eastAsia="Palatino Linotype" w:hAnsi="Palatino Linotype" w:cs="Palatino Linotype"/>
        </w:rPr>
        <w:t xml:space="preserve"> de aplicación supletoria</w:t>
      </w:r>
      <w:r w:rsidR="009652D0" w:rsidRPr="00A11602">
        <w:rPr>
          <w:rFonts w:ascii="Palatino Linotype" w:eastAsia="Palatino Linotype" w:hAnsi="Palatino Linotype" w:cs="Palatino Linotype"/>
        </w:rPr>
        <w:t xml:space="preserve">, de considerarlo procedente, el </w:t>
      </w:r>
      <w:r w:rsidR="00FE643C" w:rsidRPr="00A11602">
        <w:rPr>
          <w:rFonts w:ascii="Palatino Linotype" w:eastAsia="Palatino Linotype" w:hAnsi="Palatino Linotype" w:cs="Palatino Linotype"/>
          <w:b/>
        </w:rPr>
        <w:t>SUJETO OBLIGADO</w:t>
      </w:r>
      <w:r w:rsidR="00FE643C" w:rsidRPr="00A11602">
        <w:rPr>
          <w:rFonts w:ascii="Palatino Linotype" w:eastAsia="Palatino Linotype" w:hAnsi="Palatino Linotype" w:cs="Palatino Linotype"/>
        </w:rPr>
        <w:t xml:space="preserve"> </w:t>
      </w:r>
      <w:r w:rsidR="009652D0" w:rsidRPr="00A11602">
        <w:rPr>
          <w:rFonts w:ascii="Palatino Linotype" w:eastAsia="Palatino Linotype" w:hAnsi="Palatino Linotype" w:cs="Palatino Linotype"/>
        </w:rPr>
        <w:t>de manera fundada y motivada, podrá solicitar una ampliación de plazo para el cumplimiento de la presente resolución.</w:t>
      </w:r>
    </w:p>
    <w:p w14:paraId="68A6391A" w14:textId="4040718D" w:rsidR="007167D0" w:rsidRPr="00B7005B" w:rsidRDefault="007167D0" w:rsidP="007167D0">
      <w:pPr>
        <w:tabs>
          <w:tab w:val="left" w:pos="8080"/>
        </w:tabs>
        <w:spacing w:before="240" w:line="360" w:lineRule="auto"/>
        <w:ind w:right="49"/>
        <w:jc w:val="both"/>
        <w:rPr>
          <w:rFonts w:ascii="Palatino Linotype" w:hAnsi="Palatino Linotype" w:cs="Arial"/>
          <w:b/>
          <w:lang w:val="es-ES"/>
        </w:rPr>
      </w:pPr>
      <w:bookmarkStart w:id="308" w:name="_Toc492590393"/>
      <w:bookmarkStart w:id="309" w:name="_Toc503891611"/>
      <w:bookmarkStart w:id="310" w:name="_Toc511647759"/>
      <w:bookmarkStart w:id="311" w:name="_Toc511647820"/>
      <w:r>
        <w:rPr>
          <w:rFonts w:ascii="Palatino Linotype" w:hAnsi="Palatino Linotype"/>
          <w:b/>
        </w:rPr>
        <w:t>QUIN</w:t>
      </w:r>
      <w:r w:rsidRPr="00B7005B">
        <w:rPr>
          <w:rFonts w:ascii="Palatino Linotype" w:hAnsi="Palatino Linotype"/>
          <w:b/>
        </w:rPr>
        <w:t xml:space="preserve">TO. </w:t>
      </w:r>
      <w:r w:rsidRPr="00B7005B">
        <w:rPr>
          <w:rFonts w:ascii="Palatino Linotype" w:hAnsi="Palatino Linotype"/>
        </w:rPr>
        <w:t>Notifíquese</w:t>
      </w:r>
      <w:bookmarkEnd w:id="308"/>
      <w:bookmarkEnd w:id="309"/>
      <w:bookmarkEnd w:id="310"/>
      <w:bookmarkEnd w:id="311"/>
      <w:r>
        <w:rPr>
          <w:rFonts w:ascii="Palatino Linotype" w:hAnsi="Palatino Linotype"/>
        </w:rPr>
        <w:t xml:space="preserve"> a la</w:t>
      </w:r>
      <w:r w:rsidRPr="00B7005B">
        <w:rPr>
          <w:rFonts w:ascii="Palatino Linotype" w:hAnsi="Palatino Linotype"/>
        </w:rPr>
        <w:t xml:space="preserve"> </w:t>
      </w:r>
      <w:r w:rsidRPr="00B7005B">
        <w:rPr>
          <w:rFonts w:ascii="Palatino Linotype" w:eastAsia="Calibri" w:hAnsi="Palatino Linotype" w:cs="Arial"/>
          <w:b/>
        </w:rPr>
        <w:t>RECURRENTE</w:t>
      </w:r>
      <w:r w:rsidRPr="00B7005B">
        <w:rPr>
          <w:rFonts w:ascii="Palatino Linotype" w:hAnsi="Palatino Linotype"/>
        </w:rPr>
        <w:t xml:space="preserve"> </w:t>
      </w:r>
      <w:r>
        <w:rPr>
          <w:rFonts w:ascii="Palatino Linotype" w:hAnsi="Palatino Linotype"/>
        </w:rPr>
        <w:t xml:space="preserve">vía SARCOEM, </w:t>
      </w:r>
      <w:r w:rsidRPr="00B7005B">
        <w:rPr>
          <w:rFonts w:ascii="Palatino Linotype" w:hAnsi="Palatino Linotype"/>
        </w:rPr>
        <w:t>la presente</w:t>
      </w:r>
      <w:r w:rsidRPr="00B7005B">
        <w:rPr>
          <w:rFonts w:ascii="Palatino Linotype" w:hAnsi="Palatino Linotype"/>
          <w:lang w:val="es-ES"/>
        </w:rPr>
        <w:t xml:space="preserve"> resolución.</w:t>
      </w:r>
    </w:p>
    <w:p w14:paraId="4BE996C0" w14:textId="0DD53D1F" w:rsidR="007167D0" w:rsidRPr="00B7005B" w:rsidRDefault="007167D0" w:rsidP="007167D0">
      <w:pPr>
        <w:shd w:val="clear" w:color="auto" w:fill="FFFFFF"/>
        <w:spacing w:before="240" w:after="360" w:line="360" w:lineRule="auto"/>
        <w:jc w:val="both"/>
        <w:rPr>
          <w:rFonts w:ascii="Palatino Linotype" w:hAnsi="Palatino Linotype"/>
          <w:lang w:val="es-ES"/>
        </w:rPr>
      </w:pPr>
      <w:r>
        <w:rPr>
          <w:rFonts w:ascii="Palatino Linotype" w:eastAsia="Calibri" w:hAnsi="Palatino Linotype"/>
          <w:b/>
        </w:rPr>
        <w:t>SEX</w:t>
      </w:r>
      <w:r w:rsidRPr="00B7005B">
        <w:rPr>
          <w:rFonts w:ascii="Palatino Linotype" w:eastAsia="Calibri" w:hAnsi="Palatino Linotype"/>
          <w:b/>
        </w:rPr>
        <w:t>TO.</w:t>
      </w:r>
      <w:r w:rsidRPr="00B7005B">
        <w:rPr>
          <w:rFonts w:ascii="Palatino Linotype" w:eastAsia="Calibri" w:hAnsi="Palatino Linotype"/>
        </w:rPr>
        <w:t xml:space="preserve"> </w:t>
      </w:r>
      <w:r>
        <w:rPr>
          <w:rFonts w:ascii="Palatino Linotype" w:hAnsi="Palatino Linotype"/>
          <w:lang w:val="es-ES"/>
        </w:rPr>
        <w:t>Se hace del conocimiento de la</w:t>
      </w:r>
      <w:r w:rsidRPr="00B7005B">
        <w:rPr>
          <w:rFonts w:ascii="Palatino Linotype" w:eastAsia="Calibri" w:hAnsi="Palatino Linotype" w:cs="Arial"/>
          <w:b/>
        </w:rPr>
        <w:t xml:space="preserve"> RECURRENTE</w:t>
      </w:r>
      <w:r w:rsidRPr="00B7005B">
        <w:rPr>
          <w:rFonts w:ascii="Palatino Linotype" w:hAnsi="Palatino Linotype"/>
          <w:lang w:val="es-ES"/>
        </w:rPr>
        <w:t xml:space="preserve"> que, de conformidad con lo establecido en el artículo 196 de la Ley de Transparencia y Acceso a la Información Pública del Estado de México y Municipios</w:t>
      </w:r>
      <w:r w:rsidRPr="003E018E">
        <w:rPr>
          <w:rFonts w:ascii="Palatino Linotype" w:hAnsi="Palatino Linotype" w:cs="Tahoma"/>
        </w:rPr>
        <w:t xml:space="preserve"> </w:t>
      </w:r>
      <w:r>
        <w:rPr>
          <w:rFonts w:ascii="Palatino Linotype" w:hAnsi="Palatino Linotype" w:cs="Tahoma"/>
        </w:rPr>
        <w:t>de aplicación supletoria</w:t>
      </w:r>
      <w:r w:rsidRPr="00B7005B">
        <w:rPr>
          <w:rFonts w:ascii="Palatino Linotype" w:hAnsi="Palatino Linotype"/>
          <w:lang w:val="es-ES"/>
        </w:rPr>
        <w:t>, en caso de que considere que la resolución le cause algún perjuicio podrá impugnarla </w:t>
      </w:r>
      <w:r w:rsidRPr="00B7005B">
        <w:rPr>
          <w:rFonts w:ascii="Palatino Linotype" w:hAnsi="Palatino Linotype"/>
          <w:bCs/>
          <w:lang w:val="es-ES"/>
        </w:rPr>
        <w:t>vía juicio de amparo</w:t>
      </w:r>
      <w:r w:rsidRPr="00B7005B">
        <w:rPr>
          <w:rFonts w:ascii="Palatino Linotype" w:hAnsi="Palatino Linotype"/>
          <w:lang w:val="es-ES"/>
        </w:rPr>
        <w:t> en los términos de las leyes aplicables.</w:t>
      </w:r>
    </w:p>
    <w:p w14:paraId="0A79DD3A" w14:textId="77777777" w:rsidR="00AB4601" w:rsidRDefault="00AB4601" w:rsidP="00AB4601">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w:t>
      </w:r>
      <w:r>
        <w:rPr>
          <w:rFonts w:ascii="Palatino Linotype" w:hAnsi="Palatino Linotype"/>
          <w:color w:val="000000" w:themeColor="text1"/>
        </w:rPr>
        <w:lastRenderedPageBreak/>
        <w:t>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1697FE1D" w14:textId="77777777" w:rsidR="009417CA" w:rsidRPr="00A11602" w:rsidRDefault="009417CA" w:rsidP="00A11602">
      <w:pPr>
        <w:spacing w:line="360" w:lineRule="auto"/>
        <w:rPr>
          <w:rFonts w:ascii="Palatino Linotype" w:hAnsi="Palatino Linotype"/>
          <w:lang w:eastAsia="en-US"/>
        </w:rPr>
      </w:pPr>
    </w:p>
    <w:p w14:paraId="5FFC5801" w14:textId="77777777" w:rsidR="009417CA" w:rsidRPr="00A11602" w:rsidRDefault="009417CA" w:rsidP="00A11602">
      <w:pPr>
        <w:spacing w:line="360" w:lineRule="auto"/>
        <w:rPr>
          <w:rFonts w:ascii="Palatino Linotype" w:hAnsi="Palatino Linotype"/>
          <w:lang w:eastAsia="en-US"/>
        </w:rPr>
      </w:pPr>
    </w:p>
    <w:p w14:paraId="6EC9046A" w14:textId="77777777" w:rsidR="009417CA" w:rsidRPr="00A11602" w:rsidRDefault="009417CA" w:rsidP="00A11602">
      <w:pPr>
        <w:spacing w:line="360" w:lineRule="auto"/>
        <w:rPr>
          <w:rFonts w:ascii="Palatino Linotype" w:hAnsi="Palatino Linotype"/>
          <w:lang w:eastAsia="en-US"/>
        </w:rPr>
      </w:pPr>
    </w:p>
    <w:p w14:paraId="1911EFF0" w14:textId="77777777" w:rsidR="00750CDE" w:rsidRPr="00A11602" w:rsidRDefault="00750CDE" w:rsidP="00A11602">
      <w:pPr>
        <w:spacing w:line="360" w:lineRule="auto"/>
        <w:rPr>
          <w:rFonts w:ascii="Palatino Linotype" w:hAnsi="Palatino Linotype"/>
        </w:rPr>
      </w:pPr>
    </w:p>
    <w:p w14:paraId="57FF5113" w14:textId="77777777" w:rsidR="004A5F74" w:rsidRPr="00A11602" w:rsidRDefault="004A5F74" w:rsidP="00A11602">
      <w:pPr>
        <w:spacing w:line="360" w:lineRule="auto"/>
        <w:rPr>
          <w:rFonts w:ascii="Palatino Linotype" w:hAnsi="Palatino Linotype"/>
        </w:rPr>
      </w:pPr>
    </w:p>
    <w:p w14:paraId="78D628BB" w14:textId="77777777" w:rsidR="004A5F74" w:rsidRPr="00A11602" w:rsidRDefault="004A5F74" w:rsidP="00A11602">
      <w:pPr>
        <w:spacing w:line="360" w:lineRule="auto"/>
        <w:rPr>
          <w:rFonts w:ascii="Palatino Linotype" w:hAnsi="Palatino Linotype"/>
        </w:rPr>
      </w:pPr>
    </w:p>
    <w:p w14:paraId="4AE57E2D" w14:textId="77777777" w:rsidR="004A5F74" w:rsidRPr="00A11602" w:rsidRDefault="004A5F74" w:rsidP="00A11602">
      <w:pPr>
        <w:spacing w:line="360" w:lineRule="auto"/>
        <w:rPr>
          <w:rFonts w:ascii="Palatino Linotype" w:hAnsi="Palatino Linotype"/>
        </w:rPr>
      </w:pPr>
    </w:p>
    <w:p w14:paraId="61266215" w14:textId="77777777" w:rsidR="004A5F74" w:rsidRPr="00A11602" w:rsidRDefault="004A5F74" w:rsidP="00A11602">
      <w:pPr>
        <w:spacing w:line="360" w:lineRule="auto"/>
        <w:rPr>
          <w:rFonts w:ascii="Palatino Linotype" w:hAnsi="Palatino Linotype"/>
        </w:rPr>
      </w:pPr>
    </w:p>
    <w:p w14:paraId="188DA263" w14:textId="77777777" w:rsidR="004A5F74" w:rsidRPr="00A11602" w:rsidRDefault="004A5F74" w:rsidP="00A11602">
      <w:pPr>
        <w:spacing w:line="360" w:lineRule="auto"/>
        <w:rPr>
          <w:rFonts w:ascii="Palatino Linotype" w:hAnsi="Palatino Linotype"/>
        </w:rPr>
      </w:pPr>
    </w:p>
    <w:p w14:paraId="0C9B72E1" w14:textId="77777777" w:rsidR="004A5F74" w:rsidRPr="00A11602" w:rsidRDefault="004A5F74" w:rsidP="00A11602">
      <w:pPr>
        <w:spacing w:line="360" w:lineRule="auto"/>
        <w:rPr>
          <w:rFonts w:ascii="Palatino Linotype" w:hAnsi="Palatino Linotype"/>
        </w:rPr>
      </w:pPr>
    </w:p>
    <w:p w14:paraId="4292DD15" w14:textId="77777777" w:rsidR="004A5F74" w:rsidRPr="00A11602" w:rsidRDefault="004A5F74" w:rsidP="00A11602">
      <w:pPr>
        <w:spacing w:line="360" w:lineRule="auto"/>
        <w:rPr>
          <w:rFonts w:ascii="Palatino Linotype" w:hAnsi="Palatino Linotype"/>
        </w:rPr>
      </w:pPr>
    </w:p>
    <w:p w14:paraId="17384313" w14:textId="77777777" w:rsidR="004A5F74" w:rsidRPr="00A11602" w:rsidRDefault="004A5F74" w:rsidP="00A11602">
      <w:pPr>
        <w:spacing w:line="360" w:lineRule="auto"/>
        <w:rPr>
          <w:rFonts w:ascii="Palatino Linotype" w:hAnsi="Palatino Linotype"/>
        </w:rPr>
      </w:pPr>
    </w:p>
    <w:p w14:paraId="6471FE93" w14:textId="77777777" w:rsidR="004A5F74" w:rsidRPr="00A11602" w:rsidRDefault="004A5F74" w:rsidP="00A11602">
      <w:pPr>
        <w:spacing w:line="360" w:lineRule="auto"/>
        <w:rPr>
          <w:rFonts w:ascii="Palatino Linotype" w:hAnsi="Palatino Linotype"/>
        </w:rPr>
      </w:pPr>
    </w:p>
    <w:p w14:paraId="044042F8" w14:textId="77777777" w:rsidR="004A5F74" w:rsidRPr="00A11602" w:rsidRDefault="004A5F74" w:rsidP="00A11602">
      <w:pPr>
        <w:spacing w:line="360" w:lineRule="auto"/>
        <w:rPr>
          <w:rFonts w:ascii="Palatino Linotype" w:hAnsi="Palatino Linotype"/>
        </w:rPr>
      </w:pPr>
    </w:p>
    <w:p w14:paraId="3055D759" w14:textId="77777777" w:rsidR="004A5F74" w:rsidRPr="00A11602" w:rsidRDefault="004A5F74" w:rsidP="00A11602">
      <w:pPr>
        <w:spacing w:line="360" w:lineRule="auto"/>
        <w:rPr>
          <w:rFonts w:ascii="Palatino Linotype" w:hAnsi="Palatino Linotype"/>
        </w:rPr>
      </w:pPr>
    </w:p>
    <w:p w14:paraId="68332E19" w14:textId="77777777" w:rsidR="004A5F74" w:rsidRPr="00A11602" w:rsidRDefault="004A5F74" w:rsidP="00A11602">
      <w:pPr>
        <w:spacing w:line="360" w:lineRule="auto"/>
        <w:rPr>
          <w:rFonts w:ascii="Palatino Linotype" w:hAnsi="Palatino Linotype"/>
        </w:rPr>
      </w:pPr>
    </w:p>
    <w:p w14:paraId="0E7C5AD7" w14:textId="77777777" w:rsidR="004A5F74" w:rsidRPr="00A11602" w:rsidRDefault="004A5F74" w:rsidP="00A11602">
      <w:pPr>
        <w:spacing w:line="360" w:lineRule="auto"/>
        <w:rPr>
          <w:rFonts w:ascii="Palatino Linotype" w:hAnsi="Palatino Linotype"/>
        </w:rPr>
      </w:pPr>
    </w:p>
    <w:p w14:paraId="53B590D8" w14:textId="77777777" w:rsidR="004A5F74" w:rsidRPr="00A11602" w:rsidRDefault="004A5F74" w:rsidP="00A11602">
      <w:pPr>
        <w:spacing w:line="360" w:lineRule="auto"/>
        <w:rPr>
          <w:rFonts w:ascii="Palatino Linotype" w:hAnsi="Palatino Linotype"/>
        </w:rPr>
      </w:pPr>
    </w:p>
    <w:p w14:paraId="778284C8" w14:textId="77777777" w:rsidR="004A5F74" w:rsidRPr="00A11602" w:rsidRDefault="004A5F74" w:rsidP="00A11602">
      <w:pPr>
        <w:spacing w:line="360" w:lineRule="auto"/>
        <w:rPr>
          <w:rFonts w:ascii="Palatino Linotype" w:hAnsi="Palatino Linotype"/>
        </w:rPr>
      </w:pPr>
    </w:p>
    <w:p w14:paraId="652CF673" w14:textId="77777777" w:rsidR="004A5F74" w:rsidRPr="00A11602" w:rsidRDefault="004A5F74" w:rsidP="00A11602">
      <w:pPr>
        <w:spacing w:line="360" w:lineRule="auto"/>
        <w:rPr>
          <w:rFonts w:ascii="Palatino Linotype" w:hAnsi="Palatino Linotype"/>
        </w:rPr>
      </w:pPr>
    </w:p>
    <w:p w14:paraId="08F7751E" w14:textId="77777777" w:rsidR="004A5F74" w:rsidRPr="00A11602" w:rsidRDefault="004A5F74" w:rsidP="00A11602">
      <w:pPr>
        <w:spacing w:line="360" w:lineRule="auto"/>
        <w:rPr>
          <w:rFonts w:ascii="Palatino Linotype" w:hAnsi="Palatino Linotype"/>
        </w:rPr>
      </w:pPr>
    </w:p>
    <w:p w14:paraId="1854C37D" w14:textId="77777777" w:rsidR="004A5F74" w:rsidRPr="00A11602" w:rsidRDefault="004A5F74" w:rsidP="00A11602">
      <w:pPr>
        <w:spacing w:line="360" w:lineRule="auto"/>
        <w:rPr>
          <w:rFonts w:ascii="Palatino Linotype" w:hAnsi="Palatino Linotype"/>
        </w:rPr>
      </w:pPr>
    </w:p>
    <w:p w14:paraId="06DC3FBF" w14:textId="77777777" w:rsidR="004A5F74" w:rsidRPr="00A11602" w:rsidRDefault="004A5F74" w:rsidP="00A11602">
      <w:pPr>
        <w:spacing w:line="360" w:lineRule="auto"/>
        <w:rPr>
          <w:rFonts w:ascii="Palatino Linotype" w:hAnsi="Palatino Linotype"/>
        </w:rPr>
      </w:pPr>
    </w:p>
    <w:p w14:paraId="4A8631BE" w14:textId="77777777" w:rsidR="004A5F74" w:rsidRPr="00A11602" w:rsidRDefault="004A5F74" w:rsidP="00A11602">
      <w:pPr>
        <w:spacing w:line="360" w:lineRule="auto"/>
        <w:rPr>
          <w:rFonts w:ascii="Palatino Linotype" w:hAnsi="Palatino Linotype"/>
        </w:rPr>
      </w:pPr>
    </w:p>
    <w:p w14:paraId="192F1813" w14:textId="77777777" w:rsidR="004A5F74" w:rsidRPr="00A11602" w:rsidRDefault="004A5F74" w:rsidP="00A11602">
      <w:pPr>
        <w:spacing w:line="360" w:lineRule="auto"/>
        <w:rPr>
          <w:rFonts w:ascii="Palatino Linotype" w:hAnsi="Palatino Linotype"/>
        </w:rPr>
      </w:pPr>
    </w:p>
    <w:p w14:paraId="3EBB4068" w14:textId="77777777" w:rsidR="004A5F74" w:rsidRPr="00A11602" w:rsidRDefault="004A5F74" w:rsidP="00A11602">
      <w:pPr>
        <w:spacing w:line="360" w:lineRule="auto"/>
        <w:rPr>
          <w:rFonts w:ascii="Palatino Linotype" w:hAnsi="Palatino Linotype"/>
        </w:rPr>
      </w:pPr>
    </w:p>
    <w:p w14:paraId="30A2B5C4" w14:textId="77777777" w:rsidR="004A5F74" w:rsidRPr="00A11602" w:rsidRDefault="004A5F74" w:rsidP="00A11602">
      <w:pPr>
        <w:spacing w:line="360" w:lineRule="auto"/>
        <w:rPr>
          <w:rFonts w:ascii="Palatino Linotype" w:hAnsi="Palatino Linotype"/>
        </w:rPr>
      </w:pPr>
    </w:p>
    <w:p w14:paraId="6D23EDD4" w14:textId="77777777" w:rsidR="004A5F74" w:rsidRPr="00A11602" w:rsidRDefault="004A5F74" w:rsidP="00A11602">
      <w:pPr>
        <w:spacing w:line="360" w:lineRule="auto"/>
        <w:rPr>
          <w:rFonts w:ascii="Palatino Linotype" w:hAnsi="Palatino Linotype"/>
        </w:rPr>
      </w:pPr>
    </w:p>
    <w:sectPr w:rsidR="004A5F74" w:rsidRPr="00A11602" w:rsidSect="00986CDD">
      <w:headerReference w:type="default" r:id="rId10"/>
      <w:footerReference w:type="default" r:id="rId11"/>
      <w:headerReference w:type="first" r:id="rId12"/>
      <w:footerReference w:type="first" r:id="rId13"/>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2558B" w14:textId="77777777" w:rsidR="00561F71" w:rsidRDefault="00561F71" w:rsidP="00C80F8C">
      <w:r>
        <w:separator/>
      </w:r>
    </w:p>
  </w:endnote>
  <w:endnote w:type="continuationSeparator" w:id="0">
    <w:p w14:paraId="25189265" w14:textId="77777777" w:rsidR="00561F71" w:rsidRDefault="00561F7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28D0915B" w:rsidR="006637E1" w:rsidRDefault="006637E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25FF9">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25FF9">
      <w:rPr>
        <w:rFonts w:ascii="Arial" w:hAnsi="Arial" w:cs="Arial"/>
        <w:b/>
        <w:bCs/>
        <w:noProof/>
        <w:sz w:val="20"/>
        <w:szCs w:val="20"/>
      </w:rPr>
      <w:t>47</w:t>
    </w:r>
    <w:r>
      <w:rPr>
        <w:rFonts w:ascii="Arial" w:hAnsi="Arial" w:cs="Arial"/>
        <w:b/>
        <w:bCs/>
        <w:sz w:val="20"/>
        <w:szCs w:val="20"/>
      </w:rPr>
      <w:fldChar w:fldCharType="end"/>
    </w:r>
  </w:p>
  <w:p w14:paraId="1192A578" w14:textId="77777777" w:rsidR="006637E1" w:rsidRDefault="006637E1" w:rsidP="00935A0D">
    <w:pPr>
      <w:pStyle w:val="Piedepgina"/>
      <w:rPr>
        <w:rFonts w:ascii="Times New Roman" w:hAnsi="Times New Roman" w:cs="Times New Roman"/>
      </w:rPr>
    </w:pPr>
  </w:p>
  <w:p w14:paraId="14A770F8" w14:textId="77777777" w:rsidR="006637E1" w:rsidRDefault="006637E1"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501A040B" w:rsidR="006637E1" w:rsidRDefault="006637E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25FF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25FF9">
      <w:rPr>
        <w:rFonts w:ascii="Arial" w:hAnsi="Arial" w:cs="Arial"/>
        <w:b/>
        <w:bCs/>
        <w:noProof/>
        <w:sz w:val="20"/>
        <w:szCs w:val="20"/>
      </w:rPr>
      <w:t>47</w:t>
    </w:r>
    <w:r>
      <w:rPr>
        <w:rFonts w:ascii="Arial" w:hAnsi="Arial" w:cs="Arial"/>
        <w:b/>
        <w:bCs/>
        <w:sz w:val="20"/>
        <w:szCs w:val="20"/>
      </w:rPr>
      <w:fldChar w:fldCharType="end"/>
    </w:r>
  </w:p>
  <w:p w14:paraId="5D98ABD5" w14:textId="77777777" w:rsidR="006637E1" w:rsidRDefault="006637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7998D" w14:textId="77777777" w:rsidR="00561F71" w:rsidRDefault="00561F71" w:rsidP="00C80F8C">
      <w:r>
        <w:separator/>
      </w:r>
    </w:p>
  </w:footnote>
  <w:footnote w:type="continuationSeparator" w:id="0">
    <w:p w14:paraId="56587615" w14:textId="77777777" w:rsidR="00561F71" w:rsidRDefault="00561F71" w:rsidP="00C80F8C">
      <w:r>
        <w:continuationSeparator/>
      </w:r>
    </w:p>
  </w:footnote>
  <w:footnote w:id="1">
    <w:p w14:paraId="6E71848C" w14:textId="77777777" w:rsidR="00A11602" w:rsidRDefault="00A11602" w:rsidP="00A11602">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13F6CFF8" w14:textId="77777777" w:rsidR="00A11602" w:rsidRDefault="00A11602" w:rsidP="00A1160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E952027" w14:textId="77777777" w:rsidR="00A11602" w:rsidRDefault="00A11602" w:rsidP="00A1160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39FF67D0" w14:textId="77777777" w:rsidR="00A11602" w:rsidRDefault="00A11602" w:rsidP="00A11602">
      <w:pPr>
        <w:pStyle w:val="Textonotapie"/>
        <w:jc w:val="both"/>
        <w:rPr>
          <w:lang w:val="es-ES"/>
        </w:rPr>
      </w:pPr>
      <w:r>
        <w:rPr>
          <w:rStyle w:val="Refdenotaalpie"/>
        </w:rPr>
        <w:footnoteRef/>
      </w:r>
      <w:r>
        <w:t xml:space="preserve"> </w:t>
      </w:r>
      <w:r>
        <w:rPr>
          <w:lang w:val="es-ES"/>
        </w:rPr>
        <w:t xml:space="preserve">Tribunales Colegiados de Circuito. Novena Epoca. Semanario Judicial de la Federación y su Gaceta. Tomo III, marzo de 1996. Pág 769. Consultado en </w:t>
      </w:r>
      <w:proofErr w:type="gramStart"/>
      <w:r>
        <w:rPr>
          <w:lang w:val="es-ES"/>
        </w:rPr>
        <w:t>http://sjf.scjn.gob.mx/sjfsist/Documentos/Tesis/203/203143.pdf  el</w:t>
      </w:r>
      <w:proofErr w:type="gramEnd"/>
      <w:r>
        <w:rPr>
          <w:lang w:val="es-ES"/>
        </w:rPr>
        <w:t xml:space="preserve"> viernes 16 de junio de 2017.</w:t>
      </w:r>
    </w:p>
  </w:footnote>
  <w:footnote w:id="3">
    <w:p w14:paraId="163E62EB" w14:textId="77777777" w:rsidR="00A11602" w:rsidRDefault="00A11602" w:rsidP="00A11602">
      <w:pPr>
        <w:pStyle w:val="Textonotapie"/>
        <w:jc w:val="both"/>
      </w:pPr>
      <w:r>
        <w:rPr>
          <w:rStyle w:val="Refdenotaalpie"/>
        </w:rPr>
        <w:footnoteRef/>
      </w:r>
      <w:r>
        <w:t xml:space="preserve"> Artículo 3. Para los efectos de la presente Ley se entenderá por:</w:t>
      </w:r>
    </w:p>
    <w:p w14:paraId="7265885E" w14:textId="77777777" w:rsidR="00A11602" w:rsidRDefault="00A11602" w:rsidP="00A11602">
      <w:pPr>
        <w:pStyle w:val="Textonotapie"/>
        <w:jc w:val="both"/>
      </w:pPr>
      <w:r>
        <w:t xml:space="preserve"> (…)</w:t>
      </w:r>
    </w:p>
    <w:p w14:paraId="3C2D646D" w14:textId="77777777" w:rsidR="00A11602" w:rsidRDefault="00A11602" w:rsidP="00A11602">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6637E1" w14:paraId="6B4E3B81" w14:textId="77777777" w:rsidTr="007E2BE8">
      <w:tc>
        <w:tcPr>
          <w:tcW w:w="2552" w:type="dxa"/>
          <w:vAlign w:val="center"/>
          <w:hideMark/>
        </w:tcPr>
        <w:p w14:paraId="0ABBC6C0" w14:textId="7C21B4C9" w:rsidR="006637E1" w:rsidRPr="008C5395" w:rsidRDefault="006637E1"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2F417EC0" w:rsidR="006637E1" w:rsidRPr="008C5395" w:rsidRDefault="008906A5" w:rsidP="00986CDD">
          <w:pPr>
            <w:jc w:val="both"/>
            <w:rPr>
              <w:rFonts w:ascii="Palatino Linotype" w:hAnsi="Palatino Linotype"/>
              <w:b/>
              <w:sz w:val="21"/>
              <w:szCs w:val="21"/>
              <w:lang w:val="es-ES_tradnl"/>
            </w:rPr>
          </w:pPr>
          <w:r>
            <w:rPr>
              <w:rFonts w:ascii="Palatino Linotype" w:hAnsi="Palatino Linotype" w:cs="Arial"/>
              <w:b/>
              <w:bCs/>
              <w:sz w:val="21"/>
              <w:szCs w:val="21"/>
            </w:rPr>
            <w:t>05428/INFOEM/AD</w:t>
          </w:r>
          <w:r w:rsidR="006637E1" w:rsidRPr="008C5395">
            <w:rPr>
              <w:rFonts w:ascii="Palatino Linotype" w:hAnsi="Palatino Linotype" w:cs="Arial"/>
              <w:b/>
              <w:bCs/>
              <w:sz w:val="21"/>
              <w:szCs w:val="21"/>
            </w:rPr>
            <w:t>/RR/2021</w:t>
          </w:r>
        </w:p>
      </w:tc>
    </w:tr>
    <w:tr w:rsidR="006637E1" w14:paraId="31CB780F" w14:textId="77777777" w:rsidTr="007E2BE8">
      <w:trPr>
        <w:trHeight w:val="228"/>
      </w:trPr>
      <w:tc>
        <w:tcPr>
          <w:tcW w:w="2552" w:type="dxa"/>
          <w:vAlign w:val="center"/>
          <w:hideMark/>
        </w:tcPr>
        <w:p w14:paraId="4F49CB4A" w14:textId="6C7F970E" w:rsidR="006637E1" w:rsidRPr="008C5395" w:rsidRDefault="006637E1"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6143AD56" w:rsidR="006637E1" w:rsidRPr="008C5395" w:rsidRDefault="006637E1" w:rsidP="00FB7FB8">
          <w:pPr>
            <w:jc w:val="both"/>
            <w:rPr>
              <w:rFonts w:ascii="Palatino Linotype" w:hAnsi="Palatino Linotype"/>
              <w:b/>
              <w:sz w:val="21"/>
              <w:szCs w:val="21"/>
              <w:lang w:val="es-ES_tradnl"/>
            </w:rPr>
          </w:pPr>
          <w:r w:rsidRPr="00986CDD">
            <w:rPr>
              <w:rFonts w:ascii="Palatino Linotype" w:hAnsi="Palatino Linotype"/>
              <w:b/>
              <w:sz w:val="21"/>
              <w:szCs w:val="21"/>
            </w:rPr>
            <w:t>Servicios Educativos Integrados al Estado de México</w:t>
          </w:r>
        </w:p>
      </w:tc>
    </w:tr>
    <w:tr w:rsidR="006637E1" w14:paraId="69050F56" w14:textId="77777777" w:rsidTr="007E2BE8">
      <w:tc>
        <w:tcPr>
          <w:tcW w:w="2552" w:type="dxa"/>
          <w:vAlign w:val="center"/>
          <w:hideMark/>
        </w:tcPr>
        <w:p w14:paraId="65C9B735" w14:textId="71CA0DD8" w:rsidR="006637E1" w:rsidRPr="008C5395" w:rsidRDefault="006637E1"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6637E1" w:rsidRPr="008C5395" w:rsidRDefault="006637E1"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6637E1" w:rsidRDefault="006637E1" w:rsidP="006F30F8">
    <w:pPr>
      <w:pStyle w:val="Encabezado"/>
      <w:tabs>
        <w:tab w:val="clear" w:pos="4252"/>
        <w:tab w:val="clear" w:pos="8504"/>
        <w:tab w:val="left" w:pos="2326"/>
      </w:tabs>
    </w:pPr>
    <w:r>
      <w:rPr>
        <w:rFonts w:ascii="Palatino Linotype" w:hAnsi="Palatino Linotype"/>
        <w:noProof/>
        <w:lang w:val="es-ES"/>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2E0FB10" w:rsidR="006637E1" w:rsidRDefault="006637E1" w:rsidP="00C47D1B">
    <w:pPr>
      <w:pStyle w:val="Encabezado"/>
      <w:jc w:val="both"/>
    </w:pPr>
    <w:r>
      <w:rPr>
        <w:rFonts w:ascii="Palatino Linotype" w:hAnsi="Palatino Linotype"/>
        <w:noProof/>
        <w:lang w:val="es-ES"/>
      </w:rPr>
      <w:drawing>
        <wp:anchor distT="0" distB="0" distL="114300" distR="114300" simplePos="0" relativeHeight="251663360" behindDoc="1" locked="0" layoutInCell="1" allowOverlap="1" wp14:anchorId="3C0C7B77" wp14:editId="4CE1B7CF">
          <wp:simplePos x="0" y="0"/>
          <wp:positionH relativeFrom="page">
            <wp:posOffset>311785</wp:posOffset>
          </wp:positionH>
          <wp:positionV relativeFrom="paragraph">
            <wp:posOffset>-381635</wp:posOffset>
          </wp:positionV>
          <wp:extent cx="7809876" cy="10165823"/>
          <wp:effectExtent l="0" t="0" r="635" b="698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6637E1" w14:paraId="477E149B" w14:textId="77777777" w:rsidTr="00750CDE">
      <w:tc>
        <w:tcPr>
          <w:tcW w:w="2551" w:type="dxa"/>
          <w:vAlign w:val="center"/>
          <w:hideMark/>
        </w:tcPr>
        <w:p w14:paraId="5C0586E4" w14:textId="77777777" w:rsidR="006637E1" w:rsidRPr="008C5395" w:rsidRDefault="006637E1"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47DC24D9" w:rsidR="006637E1" w:rsidRPr="008C5395" w:rsidRDefault="006637E1" w:rsidP="005301E2">
          <w:pPr>
            <w:jc w:val="both"/>
            <w:rPr>
              <w:rFonts w:ascii="Palatino Linotype" w:hAnsi="Palatino Linotype"/>
              <w:b/>
              <w:sz w:val="21"/>
              <w:szCs w:val="21"/>
              <w:lang w:val="es-ES_tradnl"/>
            </w:rPr>
          </w:pPr>
          <w:r>
            <w:rPr>
              <w:rFonts w:ascii="Palatino Linotype" w:hAnsi="Palatino Linotype" w:cs="Arial"/>
              <w:b/>
              <w:bCs/>
              <w:sz w:val="21"/>
              <w:szCs w:val="21"/>
            </w:rPr>
            <w:t>0542</w:t>
          </w:r>
          <w:r w:rsidR="008906A5">
            <w:rPr>
              <w:rFonts w:ascii="Palatino Linotype" w:hAnsi="Palatino Linotype" w:cs="Arial"/>
              <w:b/>
              <w:bCs/>
              <w:sz w:val="21"/>
              <w:szCs w:val="21"/>
            </w:rPr>
            <w:t>8/INFOEM/AD</w:t>
          </w:r>
          <w:r w:rsidRPr="00651DC8">
            <w:rPr>
              <w:rFonts w:ascii="Palatino Linotype" w:hAnsi="Palatino Linotype" w:cs="Arial"/>
              <w:b/>
              <w:bCs/>
              <w:sz w:val="21"/>
              <w:szCs w:val="21"/>
            </w:rPr>
            <w:t>/RR/2021</w:t>
          </w:r>
        </w:p>
      </w:tc>
    </w:tr>
    <w:tr w:rsidR="006637E1" w14:paraId="5B5BE21C" w14:textId="77777777" w:rsidTr="00750CDE">
      <w:tc>
        <w:tcPr>
          <w:tcW w:w="2551" w:type="dxa"/>
          <w:vAlign w:val="center"/>
          <w:hideMark/>
        </w:tcPr>
        <w:p w14:paraId="4AE96902" w14:textId="77777777" w:rsidR="006637E1" w:rsidRPr="008C5395" w:rsidRDefault="006637E1"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6C825A95" w:rsidR="006637E1" w:rsidRPr="008C5395" w:rsidRDefault="00525FF9" w:rsidP="000A3F51">
          <w:pPr>
            <w:rPr>
              <w:sz w:val="21"/>
              <w:szCs w:val="21"/>
            </w:rPr>
          </w:pPr>
          <w:proofErr w:type="spellStart"/>
          <w:r>
            <w:rPr>
              <w:rFonts w:ascii="Palatino Linotype" w:hAnsi="Palatino Linotype"/>
              <w:b/>
              <w:sz w:val="21"/>
              <w:szCs w:val="21"/>
            </w:rPr>
            <w:t>Xxxxx</w:t>
          </w:r>
          <w:proofErr w:type="spellEnd"/>
          <w:r>
            <w:rPr>
              <w:rFonts w:ascii="Palatino Linotype" w:hAnsi="Palatino Linotype"/>
              <w:b/>
              <w:sz w:val="21"/>
              <w:szCs w:val="21"/>
            </w:rPr>
            <w:t xml:space="preserve"> xx </w:t>
          </w:r>
          <w:proofErr w:type="spellStart"/>
          <w:r>
            <w:rPr>
              <w:rFonts w:ascii="Palatino Linotype" w:hAnsi="Palatino Linotype"/>
              <w:b/>
              <w:sz w:val="21"/>
              <w:szCs w:val="21"/>
            </w:rPr>
            <w:t>Xxxxxx</w:t>
          </w:r>
          <w:proofErr w:type="spellEnd"/>
          <w:r>
            <w:rPr>
              <w:rFonts w:ascii="Palatino Linotype" w:hAnsi="Palatino Linotype"/>
              <w:b/>
              <w:sz w:val="21"/>
              <w:szCs w:val="21"/>
            </w:rPr>
            <w:t xml:space="preserve"> </w:t>
          </w:r>
          <w:proofErr w:type="spellStart"/>
          <w:r>
            <w:rPr>
              <w:rFonts w:ascii="Palatino Linotype" w:hAnsi="Palatino Linotype"/>
              <w:b/>
              <w:sz w:val="21"/>
              <w:szCs w:val="21"/>
            </w:rPr>
            <w:t>Xxxxxxx</w:t>
          </w:r>
          <w:proofErr w:type="spellEnd"/>
          <w:r>
            <w:rPr>
              <w:rFonts w:ascii="Palatino Linotype" w:hAnsi="Palatino Linotype"/>
              <w:b/>
              <w:sz w:val="21"/>
              <w:szCs w:val="21"/>
            </w:rPr>
            <w:t xml:space="preserve"> </w:t>
          </w:r>
          <w:proofErr w:type="spellStart"/>
          <w:r>
            <w:rPr>
              <w:rFonts w:ascii="Palatino Linotype" w:hAnsi="Palatino Linotype"/>
              <w:b/>
              <w:sz w:val="21"/>
              <w:szCs w:val="21"/>
            </w:rPr>
            <w:t>Xxxxxxxxx</w:t>
          </w:r>
          <w:proofErr w:type="spellEnd"/>
        </w:p>
      </w:tc>
    </w:tr>
    <w:tr w:rsidR="006637E1" w14:paraId="22601A11" w14:textId="77777777" w:rsidTr="00750CDE">
      <w:trPr>
        <w:trHeight w:val="228"/>
      </w:trPr>
      <w:tc>
        <w:tcPr>
          <w:tcW w:w="2551" w:type="dxa"/>
          <w:vAlign w:val="center"/>
          <w:hideMark/>
        </w:tcPr>
        <w:p w14:paraId="6EFE221D" w14:textId="337D5087" w:rsidR="006637E1" w:rsidRPr="008C5395" w:rsidRDefault="006637E1"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177D017B" w:rsidR="006637E1" w:rsidRPr="00D712C2" w:rsidRDefault="006637E1" w:rsidP="008C5395">
          <w:pPr>
            <w:ind w:left="35" w:hanging="35"/>
            <w:jc w:val="both"/>
            <w:rPr>
              <w:b/>
              <w:sz w:val="21"/>
              <w:szCs w:val="21"/>
            </w:rPr>
          </w:pPr>
          <w:r w:rsidRPr="005301E2">
            <w:rPr>
              <w:rFonts w:ascii="Palatino Linotype" w:hAnsi="Palatino Linotype"/>
              <w:b/>
              <w:noProof/>
              <w:sz w:val="21"/>
              <w:szCs w:val="21"/>
            </w:rPr>
            <w:t>Servicios Educativos Integrados al Estado de México</w:t>
          </w:r>
        </w:p>
      </w:tc>
    </w:tr>
    <w:tr w:rsidR="006637E1" w14:paraId="2D6C630E" w14:textId="77777777" w:rsidTr="00750CDE">
      <w:tc>
        <w:tcPr>
          <w:tcW w:w="2551" w:type="dxa"/>
          <w:vAlign w:val="center"/>
          <w:hideMark/>
        </w:tcPr>
        <w:p w14:paraId="5BD4C6DB" w14:textId="40502EEE" w:rsidR="006637E1" w:rsidRPr="008C5395" w:rsidRDefault="006637E1"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6637E1" w:rsidRPr="008C5395" w:rsidRDefault="006637E1"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6637E1" w:rsidRDefault="006637E1"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E020E67"/>
    <w:multiLevelType w:val="hybridMultilevel"/>
    <w:tmpl w:val="580E6E0E"/>
    <w:lvl w:ilvl="0" w:tplc="182809A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2C3E89"/>
    <w:multiLevelType w:val="hybridMultilevel"/>
    <w:tmpl w:val="9920E372"/>
    <w:lvl w:ilvl="0" w:tplc="1DC20DE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F34EA2"/>
    <w:multiLevelType w:val="hybridMultilevel"/>
    <w:tmpl w:val="BD40A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AC3C74"/>
    <w:multiLevelType w:val="hybridMultilevel"/>
    <w:tmpl w:val="C9DED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ED4B15"/>
    <w:multiLevelType w:val="hybridMultilevel"/>
    <w:tmpl w:val="1456AE74"/>
    <w:lvl w:ilvl="0" w:tplc="17EADF42">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6F4E88"/>
    <w:multiLevelType w:val="hybridMultilevel"/>
    <w:tmpl w:val="1430E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6C3F8F"/>
    <w:multiLevelType w:val="multilevel"/>
    <w:tmpl w:val="0D086CB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E616099"/>
    <w:multiLevelType w:val="hybridMultilevel"/>
    <w:tmpl w:val="C728F4A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702C34"/>
    <w:multiLevelType w:val="multilevel"/>
    <w:tmpl w:val="25F8EADA"/>
    <w:lvl w:ilvl="0">
      <w:start w:val="9"/>
      <w:numFmt w:val="bullet"/>
      <w:lvlText w:val="-"/>
      <w:lvlJc w:val="left"/>
      <w:pPr>
        <w:ind w:left="927" w:hanging="360"/>
      </w:pPr>
      <w:rPr>
        <w:rFonts w:ascii="Palatino Linotype" w:eastAsia="Palatino Linotype" w:hAnsi="Palatino Linotype" w:cs="Palatino Linotype"/>
        <w:color w:val="000000" w:themeColor="text1"/>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2"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9"/>
  </w:num>
  <w:num w:numId="3">
    <w:abstractNumId w:val="12"/>
  </w:num>
  <w:num w:numId="4">
    <w:abstractNumId w:val="17"/>
  </w:num>
  <w:num w:numId="5">
    <w:abstractNumId w:val="7"/>
  </w:num>
  <w:num w:numId="6">
    <w:abstractNumId w:val="18"/>
  </w:num>
  <w:num w:numId="7">
    <w:abstractNumId w:val="14"/>
  </w:num>
  <w:num w:numId="8">
    <w:abstractNumId w:val="1"/>
  </w:num>
  <w:num w:numId="9">
    <w:abstractNumId w:val="8"/>
  </w:num>
  <w:num w:numId="10">
    <w:abstractNumId w:val="5"/>
  </w:num>
  <w:num w:numId="11">
    <w:abstractNumId w:val="9"/>
  </w:num>
  <w:num w:numId="12">
    <w:abstractNumId w:val="0"/>
  </w:num>
  <w:num w:numId="13">
    <w:abstractNumId w:val="20"/>
  </w:num>
  <w:num w:numId="14">
    <w:abstractNumId w:val="15"/>
  </w:num>
  <w:num w:numId="15">
    <w:abstractNumId w:val="22"/>
  </w:num>
  <w:num w:numId="16">
    <w:abstractNumId w:val="10"/>
  </w:num>
  <w:num w:numId="17">
    <w:abstractNumId w:val="11"/>
  </w:num>
  <w:num w:numId="18">
    <w:abstractNumId w:val="13"/>
  </w:num>
  <w:num w:numId="19">
    <w:abstractNumId w:val="2"/>
  </w:num>
  <w:num w:numId="20">
    <w:abstractNumId w:val="21"/>
  </w:num>
  <w:num w:numId="21">
    <w:abstractNumId w:val="16"/>
  </w:num>
  <w:num w:numId="22">
    <w:abstractNumId w:val="4"/>
  </w:num>
  <w:num w:numId="23">
    <w:abstractNumId w:val="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247C"/>
    <w:rsid w:val="0006370A"/>
    <w:rsid w:val="000657E3"/>
    <w:rsid w:val="0006581C"/>
    <w:rsid w:val="00066209"/>
    <w:rsid w:val="000679F8"/>
    <w:rsid w:val="00067BE6"/>
    <w:rsid w:val="00067DA3"/>
    <w:rsid w:val="00067F64"/>
    <w:rsid w:val="0007166A"/>
    <w:rsid w:val="00071EFB"/>
    <w:rsid w:val="000734C5"/>
    <w:rsid w:val="00073B46"/>
    <w:rsid w:val="00073BA4"/>
    <w:rsid w:val="00076D33"/>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774"/>
    <w:rsid w:val="000A3F51"/>
    <w:rsid w:val="000A41B3"/>
    <w:rsid w:val="000A4BBC"/>
    <w:rsid w:val="000A57F2"/>
    <w:rsid w:val="000A5983"/>
    <w:rsid w:val="000A6AAF"/>
    <w:rsid w:val="000A70F6"/>
    <w:rsid w:val="000B0177"/>
    <w:rsid w:val="000B2927"/>
    <w:rsid w:val="000B2BB7"/>
    <w:rsid w:val="000B3FFD"/>
    <w:rsid w:val="000B4FE8"/>
    <w:rsid w:val="000B53B6"/>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738"/>
    <w:rsid w:val="000D6FAD"/>
    <w:rsid w:val="000D7802"/>
    <w:rsid w:val="000D7D54"/>
    <w:rsid w:val="000E0B0D"/>
    <w:rsid w:val="000E0D4C"/>
    <w:rsid w:val="000E2DE5"/>
    <w:rsid w:val="000E3C8A"/>
    <w:rsid w:val="000E46A3"/>
    <w:rsid w:val="000E5379"/>
    <w:rsid w:val="000E60B9"/>
    <w:rsid w:val="000E7DB9"/>
    <w:rsid w:val="000F1260"/>
    <w:rsid w:val="000F128B"/>
    <w:rsid w:val="000F27A3"/>
    <w:rsid w:val="000F2894"/>
    <w:rsid w:val="000F3826"/>
    <w:rsid w:val="000F570C"/>
    <w:rsid w:val="000F5BD0"/>
    <w:rsid w:val="000F60B3"/>
    <w:rsid w:val="000F6198"/>
    <w:rsid w:val="000F6B89"/>
    <w:rsid w:val="00100085"/>
    <w:rsid w:val="00100F0F"/>
    <w:rsid w:val="00102052"/>
    <w:rsid w:val="00103284"/>
    <w:rsid w:val="00105228"/>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2449"/>
    <w:rsid w:val="0012597C"/>
    <w:rsid w:val="00130D91"/>
    <w:rsid w:val="00131A23"/>
    <w:rsid w:val="00132ABE"/>
    <w:rsid w:val="0013510C"/>
    <w:rsid w:val="0013532D"/>
    <w:rsid w:val="00135834"/>
    <w:rsid w:val="00135983"/>
    <w:rsid w:val="00135CA2"/>
    <w:rsid w:val="00136C1F"/>
    <w:rsid w:val="00136E02"/>
    <w:rsid w:val="00137EEF"/>
    <w:rsid w:val="001409A7"/>
    <w:rsid w:val="001455DE"/>
    <w:rsid w:val="00146B18"/>
    <w:rsid w:val="00147BF2"/>
    <w:rsid w:val="00150121"/>
    <w:rsid w:val="00150C25"/>
    <w:rsid w:val="00152EB9"/>
    <w:rsid w:val="001549A5"/>
    <w:rsid w:val="00154A89"/>
    <w:rsid w:val="0015543A"/>
    <w:rsid w:val="00155C1B"/>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77E3"/>
    <w:rsid w:val="001909D8"/>
    <w:rsid w:val="00190C0E"/>
    <w:rsid w:val="001910A9"/>
    <w:rsid w:val="00196246"/>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143"/>
    <w:rsid w:val="001B741C"/>
    <w:rsid w:val="001C12F4"/>
    <w:rsid w:val="001C1D66"/>
    <w:rsid w:val="001C32EB"/>
    <w:rsid w:val="001C5D20"/>
    <w:rsid w:val="001C60FB"/>
    <w:rsid w:val="001C78B4"/>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4E"/>
    <w:rsid w:val="00202CBF"/>
    <w:rsid w:val="002035AE"/>
    <w:rsid w:val="002045D9"/>
    <w:rsid w:val="002052F5"/>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27D"/>
    <w:rsid w:val="00264F5F"/>
    <w:rsid w:val="002650F0"/>
    <w:rsid w:val="0026538F"/>
    <w:rsid w:val="00265661"/>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4B9A"/>
    <w:rsid w:val="00284E5A"/>
    <w:rsid w:val="00285B91"/>
    <w:rsid w:val="00287CFB"/>
    <w:rsid w:val="002901AF"/>
    <w:rsid w:val="00290B7F"/>
    <w:rsid w:val="00292319"/>
    <w:rsid w:val="00293B56"/>
    <w:rsid w:val="002A091E"/>
    <w:rsid w:val="002A0BFA"/>
    <w:rsid w:val="002A290A"/>
    <w:rsid w:val="002A30FF"/>
    <w:rsid w:val="002A3170"/>
    <w:rsid w:val="002A3355"/>
    <w:rsid w:val="002A389B"/>
    <w:rsid w:val="002A397A"/>
    <w:rsid w:val="002A3A0D"/>
    <w:rsid w:val="002A4288"/>
    <w:rsid w:val="002A6D97"/>
    <w:rsid w:val="002A750D"/>
    <w:rsid w:val="002B043C"/>
    <w:rsid w:val="002B2F9E"/>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B26"/>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4063F"/>
    <w:rsid w:val="003412C2"/>
    <w:rsid w:val="00341718"/>
    <w:rsid w:val="00342372"/>
    <w:rsid w:val="00342C94"/>
    <w:rsid w:val="00343ED6"/>
    <w:rsid w:val="00344721"/>
    <w:rsid w:val="003450C0"/>
    <w:rsid w:val="00345234"/>
    <w:rsid w:val="00345E3B"/>
    <w:rsid w:val="0034686F"/>
    <w:rsid w:val="00346AAB"/>
    <w:rsid w:val="00346EA8"/>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1E30"/>
    <w:rsid w:val="00393A05"/>
    <w:rsid w:val="0039552D"/>
    <w:rsid w:val="00395E91"/>
    <w:rsid w:val="003968C5"/>
    <w:rsid w:val="0039701C"/>
    <w:rsid w:val="00397A23"/>
    <w:rsid w:val="00397C2B"/>
    <w:rsid w:val="003A15A6"/>
    <w:rsid w:val="003A397A"/>
    <w:rsid w:val="003A4D68"/>
    <w:rsid w:val="003A6040"/>
    <w:rsid w:val="003A659F"/>
    <w:rsid w:val="003A783B"/>
    <w:rsid w:val="003A7B01"/>
    <w:rsid w:val="003A7F60"/>
    <w:rsid w:val="003B270A"/>
    <w:rsid w:val="003B3B87"/>
    <w:rsid w:val="003B57CF"/>
    <w:rsid w:val="003B700F"/>
    <w:rsid w:val="003B74C1"/>
    <w:rsid w:val="003C01FC"/>
    <w:rsid w:val="003C0E48"/>
    <w:rsid w:val="003C1156"/>
    <w:rsid w:val="003C1949"/>
    <w:rsid w:val="003C5A7C"/>
    <w:rsid w:val="003C632F"/>
    <w:rsid w:val="003C7890"/>
    <w:rsid w:val="003C7EB2"/>
    <w:rsid w:val="003D0DF5"/>
    <w:rsid w:val="003D2D16"/>
    <w:rsid w:val="003D2D92"/>
    <w:rsid w:val="003D349B"/>
    <w:rsid w:val="003D3669"/>
    <w:rsid w:val="003D428F"/>
    <w:rsid w:val="003E02C8"/>
    <w:rsid w:val="003E1884"/>
    <w:rsid w:val="003E249C"/>
    <w:rsid w:val="003E25E5"/>
    <w:rsid w:val="003E3309"/>
    <w:rsid w:val="003E4B85"/>
    <w:rsid w:val="003E53D7"/>
    <w:rsid w:val="003E55B7"/>
    <w:rsid w:val="003E5E1B"/>
    <w:rsid w:val="003E5F2F"/>
    <w:rsid w:val="003E64E2"/>
    <w:rsid w:val="003E68C4"/>
    <w:rsid w:val="003E6A89"/>
    <w:rsid w:val="003E6ADA"/>
    <w:rsid w:val="003E7EB6"/>
    <w:rsid w:val="003F09EB"/>
    <w:rsid w:val="003F2795"/>
    <w:rsid w:val="003F3551"/>
    <w:rsid w:val="003F48E4"/>
    <w:rsid w:val="003F5CF9"/>
    <w:rsid w:val="003F649A"/>
    <w:rsid w:val="003F7CA2"/>
    <w:rsid w:val="004006DD"/>
    <w:rsid w:val="004010A5"/>
    <w:rsid w:val="0040246E"/>
    <w:rsid w:val="004030C4"/>
    <w:rsid w:val="004038BD"/>
    <w:rsid w:val="00403B17"/>
    <w:rsid w:val="00404266"/>
    <w:rsid w:val="004046CE"/>
    <w:rsid w:val="00405DD8"/>
    <w:rsid w:val="004063AE"/>
    <w:rsid w:val="00407710"/>
    <w:rsid w:val="00411EF1"/>
    <w:rsid w:val="00412918"/>
    <w:rsid w:val="00412AEB"/>
    <w:rsid w:val="00412F99"/>
    <w:rsid w:val="00413EB7"/>
    <w:rsid w:val="004142AF"/>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4D11"/>
    <w:rsid w:val="004957EE"/>
    <w:rsid w:val="004A0C64"/>
    <w:rsid w:val="004A0F2E"/>
    <w:rsid w:val="004A1ED9"/>
    <w:rsid w:val="004A21C5"/>
    <w:rsid w:val="004A2300"/>
    <w:rsid w:val="004A284F"/>
    <w:rsid w:val="004A2A04"/>
    <w:rsid w:val="004A3ABC"/>
    <w:rsid w:val="004A4371"/>
    <w:rsid w:val="004A5F74"/>
    <w:rsid w:val="004A6808"/>
    <w:rsid w:val="004A7606"/>
    <w:rsid w:val="004B02AB"/>
    <w:rsid w:val="004B0B9F"/>
    <w:rsid w:val="004B2513"/>
    <w:rsid w:val="004B2C6B"/>
    <w:rsid w:val="004B44CC"/>
    <w:rsid w:val="004C0D53"/>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F1182"/>
    <w:rsid w:val="004F215B"/>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BDF"/>
    <w:rsid w:val="00525DE6"/>
    <w:rsid w:val="00525FB3"/>
    <w:rsid w:val="00525FF9"/>
    <w:rsid w:val="0052733B"/>
    <w:rsid w:val="005301E2"/>
    <w:rsid w:val="00530283"/>
    <w:rsid w:val="005310A7"/>
    <w:rsid w:val="00531137"/>
    <w:rsid w:val="00531716"/>
    <w:rsid w:val="0053189E"/>
    <w:rsid w:val="00532062"/>
    <w:rsid w:val="005334F7"/>
    <w:rsid w:val="00533D3A"/>
    <w:rsid w:val="0053472C"/>
    <w:rsid w:val="00535C24"/>
    <w:rsid w:val="005375E9"/>
    <w:rsid w:val="00537621"/>
    <w:rsid w:val="00537792"/>
    <w:rsid w:val="0053793E"/>
    <w:rsid w:val="00540286"/>
    <w:rsid w:val="00541548"/>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1F71"/>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25CC"/>
    <w:rsid w:val="005B345E"/>
    <w:rsid w:val="005B36BD"/>
    <w:rsid w:val="005B6974"/>
    <w:rsid w:val="005B6CE9"/>
    <w:rsid w:val="005B7BD2"/>
    <w:rsid w:val="005C2780"/>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8DE"/>
    <w:rsid w:val="00603DA7"/>
    <w:rsid w:val="00604BF6"/>
    <w:rsid w:val="00606585"/>
    <w:rsid w:val="00606699"/>
    <w:rsid w:val="00607E69"/>
    <w:rsid w:val="00610025"/>
    <w:rsid w:val="0061152F"/>
    <w:rsid w:val="0061174B"/>
    <w:rsid w:val="00613D0E"/>
    <w:rsid w:val="006149DE"/>
    <w:rsid w:val="006167F2"/>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0C6F"/>
    <w:rsid w:val="00643479"/>
    <w:rsid w:val="00643D76"/>
    <w:rsid w:val="00645150"/>
    <w:rsid w:val="006463BD"/>
    <w:rsid w:val="006500E7"/>
    <w:rsid w:val="0065133A"/>
    <w:rsid w:val="00651A6E"/>
    <w:rsid w:val="00651BDC"/>
    <w:rsid w:val="00651DC8"/>
    <w:rsid w:val="00651E76"/>
    <w:rsid w:val="00652DED"/>
    <w:rsid w:val="00654C45"/>
    <w:rsid w:val="006575AF"/>
    <w:rsid w:val="00657ACF"/>
    <w:rsid w:val="00660310"/>
    <w:rsid w:val="006608DF"/>
    <w:rsid w:val="0066246B"/>
    <w:rsid w:val="00662FB1"/>
    <w:rsid w:val="006637E1"/>
    <w:rsid w:val="006647F5"/>
    <w:rsid w:val="006662CD"/>
    <w:rsid w:val="006703F4"/>
    <w:rsid w:val="006705C6"/>
    <w:rsid w:val="00670A50"/>
    <w:rsid w:val="00673C5B"/>
    <w:rsid w:val="00674B18"/>
    <w:rsid w:val="0067588A"/>
    <w:rsid w:val="00676A20"/>
    <w:rsid w:val="00676F9F"/>
    <w:rsid w:val="006772A0"/>
    <w:rsid w:val="00677BDD"/>
    <w:rsid w:val="0068039F"/>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A08DA"/>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5E75"/>
    <w:rsid w:val="006D709E"/>
    <w:rsid w:val="006E0CD5"/>
    <w:rsid w:val="006E2945"/>
    <w:rsid w:val="006E2B0C"/>
    <w:rsid w:val="006E5110"/>
    <w:rsid w:val="006E6389"/>
    <w:rsid w:val="006E7F99"/>
    <w:rsid w:val="006F2374"/>
    <w:rsid w:val="006F2918"/>
    <w:rsid w:val="006F30A5"/>
    <w:rsid w:val="006F30F8"/>
    <w:rsid w:val="006F411B"/>
    <w:rsid w:val="00701918"/>
    <w:rsid w:val="007023EF"/>
    <w:rsid w:val="007026A7"/>
    <w:rsid w:val="00703BB9"/>
    <w:rsid w:val="00704AF9"/>
    <w:rsid w:val="007137D7"/>
    <w:rsid w:val="0071531F"/>
    <w:rsid w:val="007167D0"/>
    <w:rsid w:val="00716D27"/>
    <w:rsid w:val="00721A45"/>
    <w:rsid w:val="00722947"/>
    <w:rsid w:val="00722FE7"/>
    <w:rsid w:val="00723651"/>
    <w:rsid w:val="00724418"/>
    <w:rsid w:val="00724B06"/>
    <w:rsid w:val="0072514C"/>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81B"/>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40C8"/>
    <w:rsid w:val="00746B56"/>
    <w:rsid w:val="00746C93"/>
    <w:rsid w:val="007471E8"/>
    <w:rsid w:val="00750CDE"/>
    <w:rsid w:val="00751B54"/>
    <w:rsid w:val="0075421F"/>
    <w:rsid w:val="007548B2"/>
    <w:rsid w:val="0075491C"/>
    <w:rsid w:val="00754ABE"/>
    <w:rsid w:val="00754F0B"/>
    <w:rsid w:val="00755A95"/>
    <w:rsid w:val="00757C2D"/>
    <w:rsid w:val="0076044C"/>
    <w:rsid w:val="007609DF"/>
    <w:rsid w:val="00760CC2"/>
    <w:rsid w:val="0076141F"/>
    <w:rsid w:val="0076247B"/>
    <w:rsid w:val="00762991"/>
    <w:rsid w:val="00762FC8"/>
    <w:rsid w:val="007631E9"/>
    <w:rsid w:val="00764230"/>
    <w:rsid w:val="007655CF"/>
    <w:rsid w:val="00765F19"/>
    <w:rsid w:val="007666CC"/>
    <w:rsid w:val="00766CA7"/>
    <w:rsid w:val="007671B5"/>
    <w:rsid w:val="00767D22"/>
    <w:rsid w:val="00771543"/>
    <w:rsid w:val="00771999"/>
    <w:rsid w:val="0077203A"/>
    <w:rsid w:val="00774246"/>
    <w:rsid w:val="0077496D"/>
    <w:rsid w:val="007770D8"/>
    <w:rsid w:val="00777F72"/>
    <w:rsid w:val="0078251D"/>
    <w:rsid w:val="00783149"/>
    <w:rsid w:val="0078320B"/>
    <w:rsid w:val="00783385"/>
    <w:rsid w:val="00785B60"/>
    <w:rsid w:val="00787111"/>
    <w:rsid w:val="00787C5F"/>
    <w:rsid w:val="007907E7"/>
    <w:rsid w:val="00791430"/>
    <w:rsid w:val="00791827"/>
    <w:rsid w:val="00794553"/>
    <w:rsid w:val="00794A5C"/>
    <w:rsid w:val="007A090D"/>
    <w:rsid w:val="007A16BD"/>
    <w:rsid w:val="007A18BB"/>
    <w:rsid w:val="007A2187"/>
    <w:rsid w:val="007A21C4"/>
    <w:rsid w:val="007A2913"/>
    <w:rsid w:val="007A4939"/>
    <w:rsid w:val="007A713D"/>
    <w:rsid w:val="007A73BE"/>
    <w:rsid w:val="007A7B20"/>
    <w:rsid w:val="007B1FF9"/>
    <w:rsid w:val="007B271A"/>
    <w:rsid w:val="007B32ED"/>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3DF9"/>
    <w:rsid w:val="0080484A"/>
    <w:rsid w:val="0080562A"/>
    <w:rsid w:val="00806247"/>
    <w:rsid w:val="0081015C"/>
    <w:rsid w:val="00810888"/>
    <w:rsid w:val="008112A9"/>
    <w:rsid w:val="0081205D"/>
    <w:rsid w:val="00812CD5"/>
    <w:rsid w:val="00813EBD"/>
    <w:rsid w:val="008176B3"/>
    <w:rsid w:val="00822012"/>
    <w:rsid w:val="00822975"/>
    <w:rsid w:val="00823116"/>
    <w:rsid w:val="00823BF2"/>
    <w:rsid w:val="008251F0"/>
    <w:rsid w:val="0082577D"/>
    <w:rsid w:val="00825EB2"/>
    <w:rsid w:val="008265A4"/>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B89"/>
    <w:rsid w:val="00845368"/>
    <w:rsid w:val="00845D5D"/>
    <w:rsid w:val="00846969"/>
    <w:rsid w:val="00852765"/>
    <w:rsid w:val="0085285D"/>
    <w:rsid w:val="0085287A"/>
    <w:rsid w:val="00855486"/>
    <w:rsid w:val="00860343"/>
    <w:rsid w:val="00860AD2"/>
    <w:rsid w:val="0086172D"/>
    <w:rsid w:val="008628AB"/>
    <w:rsid w:val="00863140"/>
    <w:rsid w:val="0086510C"/>
    <w:rsid w:val="00865AB3"/>
    <w:rsid w:val="00866A97"/>
    <w:rsid w:val="00867660"/>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06A5"/>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7DB"/>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26FC"/>
    <w:rsid w:val="008D3A5C"/>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BE0"/>
    <w:rsid w:val="0094776B"/>
    <w:rsid w:val="00951195"/>
    <w:rsid w:val="009511A7"/>
    <w:rsid w:val="0095176E"/>
    <w:rsid w:val="00952C40"/>
    <w:rsid w:val="0095363A"/>
    <w:rsid w:val="00954075"/>
    <w:rsid w:val="00955929"/>
    <w:rsid w:val="00956155"/>
    <w:rsid w:val="009569D8"/>
    <w:rsid w:val="00956D62"/>
    <w:rsid w:val="00956DCF"/>
    <w:rsid w:val="00957907"/>
    <w:rsid w:val="00957DD8"/>
    <w:rsid w:val="0096175D"/>
    <w:rsid w:val="00961985"/>
    <w:rsid w:val="00964890"/>
    <w:rsid w:val="00964B06"/>
    <w:rsid w:val="009652D0"/>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43AF"/>
    <w:rsid w:val="009869AF"/>
    <w:rsid w:val="00986CDD"/>
    <w:rsid w:val="00986E81"/>
    <w:rsid w:val="00986E8F"/>
    <w:rsid w:val="00990347"/>
    <w:rsid w:val="009904D4"/>
    <w:rsid w:val="00991297"/>
    <w:rsid w:val="00991316"/>
    <w:rsid w:val="00992CAB"/>
    <w:rsid w:val="009950FC"/>
    <w:rsid w:val="009961B4"/>
    <w:rsid w:val="00996D65"/>
    <w:rsid w:val="00996FF5"/>
    <w:rsid w:val="00997064"/>
    <w:rsid w:val="009A083C"/>
    <w:rsid w:val="009A1810"/>
    <w:rsid w:val="009A1A1D"/>
    <w:rsid w:val="009A57CF"/>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39CF"/>
    <w:rsid w:val="009D4373"/>
    <w:rsid w:val="009D47A8"/>
    <w:rsid w:val="009D4854"/>
    <w:rsid w:val="009D55F7"/>
    <w:rsid w:val="009D6D38"/>
    <w:rsid w:val="009E0776"/>
    <w:rsid w:val="009E185B"/>
    <w:rsid w:val="009E194B"/>
    <w:rsid w:val="009E2422"/>
    <w:rsid w:val="009E4197"/>
    <w:rsid w:val="009E5A7D"/>
    <w:rsid w:val="009E7BFE"/>
    <w:rsid w:val="009F121C"/>
    <w:rsid w:val="009F25BF"/>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1602"/>
    <w:rsid w:val="00A121C7"/>
    <w:rsid w:val="00A12516"/>
    <w:rsid w:val="00A12C94"/>
    <w:rsid w:val="00A135CC"/>
    <w:rsid w:val="00A138DC"/>
    <w:rsid w:val="00A13A37"/>
    <w:rsid w:val="00A15FEC"/>
    <w:rsid w:val="00A166A3"/>
    <w:rsid w:val="00A17788"/>
    <w:rsid w:val="00A17B62"/>
    <w:rsid w:val="00A22137"/>
    <w:rsid w:val="00A22414"/>
    <w:rsid w:val="00A249A8"/>
    <w:rsid w:val="00A25D25"/>
    <w:rsid w:val="00A26A80"/>
    <w:rsid w:val="00A30A8F"/>
    <w:rsid w:val="00A31BB9"/>
    <w:rsid w:val="00A33FC6"/>
    <w:rsid w:val="00A343BA"/>
    <w:rsid w:val="00A34CB7"/>
    <w:rsid w:val="00A358F4"/>
    <w:rsid w:val="00A36876"/>
    <w:rsid w:val="00A36D31"/>
    <w:rsid w:val="00A4078A"/>
    <w:rsid w:val="00A41A76"/>
    <w:rsid w:val="00A41BFA"/>
    <w:rsid w:val="00A4602C"/>
    <w:rsid w:val="00A51515"/>
    <w:rsid w:val="00A5237E"/>
    <w:rsid w:val="00A53D6E"/>
    <w:rsid w:val="00A54660"/>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414B"/>
    <w:rsid w:val="00AB4601"/>
    <w:rsid w:val="00AB6BDA"/>
    <w:rsid w:val="00AB7050"/>
    <w:rsid w:val="00AC644D"/>
    <w:rsid w:val="00AD07A8"/>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0BAC"/>
    <w:rsid w:val="00B319D2"/>
    <w:rsid w:val="00B32540"/>
    <w:rsid w:val="00B32B5A"/>
    <w:rsid w:val="00B334A5"/>
    <w:rsid w:val="00B3640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ABF"/>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877A7"/>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3C7"/>
    <w:rsid w:val="00BA4680"/>
    <w:rsid w:val="00BA6899"/>
    <w:rsid w:val="00BA713E"/>
    <w:rsid w:val="00BB00B5"/>
    <w:rsid w:val="00BB1F47"/>
    <w:rsid w:val="00BB20BE"/>
    <w:rsid w:val="00BB2F04"/>
    <w:rsid w:val="00BB73FE"/>
    <w:rsid w:val="00BC0A2D"/>
    <w:rsid w:val="00BC24B5"/>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3D86"/>
    <w:rsid w:val="00C240DC"/>
    <w:rsid w:val="00C2425E"/>
    <w:rsid w:val="00C244C3"/>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407D"/>
    <w:rsid w:val="00C44B12"/>
    <w:rsid w:val="00C4607D"/>
    <w:rsid w:val="00C46E25"/>
    <w:rsid w:val="00C47A07"/>
    <w:rsid w:val="00C47D1B"/>
    <w:rsid w:val="00C503FF"/>
    <w:rsid w:val="00C5112D"/>
    <w:rsid w:val="00C5137E"/>
    <w:rsid w:val="00C5196A"/>
    <w:rsid w:val="00C51DD7"/>
    <w:rsid w:val="00C5368C"/>
    <w:rsid w:val="00C56A1D"/>
    <w:rsid w:val="00C60714"/>
    <w:rsid w:val="00C60D1F"/>
    <w:rsid w:val="00C61143"/>
    <w:rsid w:val="00C62E41"/>
    <w:rsid w:val="00C64863"/>
    <w:rsid w:val="00C65197"/>
    <w:rsid w:val="00C657AA"/>
    <w:rsid w:val="00C65F73"/>
    <w:rsid w:val="00C669B7"/>
    <w:rsid w:val="00C66CA6"/>
    <w:rsid w:val="00C7131E"/>
    <w:rsid w:val="00C71B23"/>
    <w:rsid w:val="00C71CFC"/>
    <w:rsid w:val="00C72F08"/>
    <w:rsid w:val="00C7575D"/>
    <w:rsid w:val="00C75879"/>
    <w:rsid w:val="00C7588F"/>
    <w:rsid w:val="00C75DF4"/>
    <w:rsid w:val="00C76612"/>
    <w:rsid w:val="00C77CAB"/>
    <w:rsid w:val="00C77F8C"/>
    <w:rsid w:val="00C801F1"/>
    <w:rsid w:val="00C808D7"/>
    <w:rsid w:val="00C80956"/>
    <w:rsid w:val="00C80F8C"/>
    <w:rsid w:val="00C8321A"/>
    <w:rsid w:val="00C86F66"/>
    <w:rsid w:val="00C8734B"/>
    <w:rsid w:val="00C90970"/>
    <w:rsid w:val="00C91163"/>
    <w:rsid w:val="00C917BD"/>
    <w:rsid w:val="00C92F45"/>
    <w:rsid w:val="00C944F9"/>
    <w:rsid w:val="00C94536"/>
    <w:rsid w:val="00C94EA7"/>
    <w:rsid w:val="00C97AE6"/>
    <w:rsid w:val="00CA03D8"/>
    <w:rsid w:val="00CA21AB"/>
    <w:rsid w:val="00CA4AD0"/>
    <w:rsid w:val="00CA4E9B"/>
    <w:rsid w:val="00CA68D1"/>
    <w:rsid w:val="00CA6914"/>
    <w:rsid w:val="00CA6A61"/>
    <w:rsid w:val="00CA6CF6"/>
    <w:rsid w:val="00CA7B2B"/>
    <w:rsid w:val="00CB0854"/>
    <w:rsid w:val="00CB1AB9"/>
    <w:rsid w:val="00CB2400"/>
    <w:rsid w:val="00CB48AF"/>
    <w:rsid w:val="00CC1C85"/>
    <w:rsid w:val="00CC2001"/>
    <w:rsid w:val="00CC280D"/>
    <w:rsid w:val="00CC4CD0"/>
    <w:rsid w:val="00CC5554"/>
    <w:rsid w:val="00CC57F5"/>
    <w:rsid w:val="00CC58BD"/>
    <w:rsid w:val="00CC75A8"/>
    <w:rsid w:val="00CC7F52"/>
    <w:rsid w:val="00CD2E12"/>
    <w:rsid w:val="00CD43D2"/>
    <w:rsid w:val="00CD528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6F0"/>
    <w:rsid w:val="00CF496D"/>
    <w:rsid w:val="00CF4BB7"/>
    <w:rsid w:val="00CF6780"/>
    <w:rsid w:val="00CF7242"/>
    <w:rsid w:val="00D01D04"/>
    <w:rsid w:val="00D02E38"/>
    <w:rsid w:val="00D041FD"/>
    <w:rsid w:val="00D051CD"/>
    <w:rsid w:val="00D068E5"/>
    <w:rsid w:val="00D0726A"/>
    <w:rsid w:val="00D07FBE"/>
    <w:rsid w:val="00D10FAB"/>
    <w:rsid w:val="00D1102D"/>
    <w:rsid w:val="00D11968"/>
    <w:rsid w:val="00D1359F"/>
    <w:rsid w:val="00D13DB5"/>
    <w:rsid w:val="00D1478E"/>
    <w:rsid w:val="00D14960"/>
    <w:rsid w:val="00D164BE"/>
    <w:rsid w:val="00D16FAF"/>
    <w:rsid w:val="00D21FF8"/>
    <w:rsid w:val="00D23B51"/>
    <w:rsid w:val="00D2543B"/>
    <w:rsid w:val="00D2554F"/>
    <w:rsid w:val="00D263C5"/>
    <w:rsid w:val="00D27239"/>
    <w:rsid w:val="00D27517"/>
    <w:rsid w:val="00D279D5"/>
    <w:rsid w:val="00D27A6E"/>
    <w:rsid w:val="00D309A1"/>
    <w:rsid w:val="00D315D5"/>
    <w:rsid w:val="00D31CBA"/>
    <w:rsid w:val="00D32611"/>
    <w:rsid w:val="00D32FA1"/>
    <w:rsid w:val="00D3390E"/>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37F5"/>
    <w:rsid w:val="00D94927"/>
    <w:rsid w:val="00D94CF7"/>
    <w:rsid w:val="00D95C6B"/>
    <w:rsid w:val="00D96314"/>
    <w:rsid w:val="00D96FEB"/>
    <w:rsid w:val="00DA0901"/>
    <w:rsid w:val="00DA0A57"/>
    <w:rsid w:val="00DA1A9A"/>
    <w:rsid w:val="00DA1AD4"/>
    <w:rsid w:val="00DA2187"/>
    <w:rsid w:val="00DA2C48"/>
    <w:rsid w:val="00DA3116"/>
    <w:rsid w:val="00DA3690"/>
    <w:rsid w:val="00DA49EE"/>
    <w:rsid w:val="00DA51A5"/>
    <w:rsid w:val="00DB131E"/>
    <w:rsid w:val="00DB1472"/>
    <w:rsid w:val="00DB26F7"/>
    <w:rsid w:val="00DB3676"/>
    <w:rsid w:val="00DB3791"/>
    <w:rsid w:val="00DB4C4F"/>
    <w:rsid w:val="00DB500B"/>
    <w:rsid w:val="00DB7209"/>
    <w:rsid w:val="00DB751E"/>
    <w:rsid w:val="00DC0F37"/>
    <w:rsid w:val="00DC235E"/>
    <w:rsid w:val="00DC2A59"/>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4EE6"/>
    <w:rsid w:val="00DE521F"/>
    <w:rsid w:val="00DE5278"/>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6CC0"/>
    <w:rsid w:val="00DF7647"/>
    <w:rsid w:val="00DF791A"/>
    <w:rsid w:val="00E00A30"/>
    <w:rsid w:val="00E014FE"/>
    <w:rsid w:val="00E01A8B"/>
    <w:rsid w:val="00E02778"/>
    <w:rsid w:val="00E029F0"/>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05DD"/>
    <w:rsid w:val="00E2182A"/>
    <w:rsid w:val="00E22A00"/>
    <w:rsid w:val="00E23A21"/>
    <w:rsid w:val="00E24DC6"/>
    <w:rsid w:val="00E266F0"/>
    <w:rsid w:val="00E26ED8"/>
    <w:rsid w:val="00E27B92"/>
    <w:rsid w:val="00E32C55"/>
    <w:rsid w:val="00E3486E"/>
    <w:rsid w:val="00E363DA"/>
    <w:rsid w:val="00E36D3B"/>
    <w:rsid w:val="00E37B2C"/>
    <w:rsid w:val="00E40D8E"/>
    <w:rsid w:val="00E40F47"/>
    <w:rsid w:val="00E40FE2"/>
    <w:rsid w:val="00E41855"/>
    <w:rsid w:val="00E429D8"/>
    <w:rsid w:val="00E43294"/>
    <w:rsid w:val="00E43498"/>
    <w:rsid w:val="00E43A79"/>
    <w:rsid w:val="00E443FF"/>
    <w:rsid w:val="00E47970"/>
    <w:rsid w:val="00E5024B"/>
    <w:rsid w:val="00E51FC4"/>
    <w:rsid w:val="00E54D3C"/>
    <w:rsid w:val="00E56CD4"/>
    <w:rsid w:val="00E57E1D"/>
    <w:rsid w:val="00E60710"/>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7CE"/>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5DF"/>
    <w:rsid w:val="00EA0C16"/>
    <w:rsid w:val="00EA1DE5"/>
    <w:rsid w:val="00EA3FF8"/>
    <w:rsid w:val="00EA5426"/>
    <w:rsid w:val="00EA5464"/>
    <w:rsid w:val="00EA7E3D"/>
    <w:rsid w:val="00EB0769"/>
    <w:rsid w:val="00EB20EB"/>
    <w:rsid w:val="00EB22EA"/>
    <w:rsid w:val="00EB2C90"/>
    <w:rsid w:val="00EB3173"/>
    <w:rsid w:val="00EB4790"/>
    <w:rsid w:val="00EB49E8"/>
    <w:rsid w:val="00EB5FF2"/>
    <w:rsid w:val="00EB6471"/>
    <w:rsid w:val="00EB70B4"/>
    <w:rsid w:val="00EB7113"/>
    <w:rsid w:val="00EB71E4"/>
    <w:rsid w:val="00EB7B8F"/>
    <w:rsid w:val="00EC04ED"/>
    <w:rsid w:val="00EC0739"/>
    <w:rsid w:val="00EC1018"/>
    <w:rsid w:val="00EC1087"/>
    <w:rsid w:val="00EC1F9D"/>
    <w:rsid w:val="00EC25BC"/>
    <w:rsid w:val="00EC2B23"/>
    <w:rsid w:val="00EC5071"/>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4C3"/>
    <w:rsid w:val="00EF35A8"/>
    <w:rsid w:val="00EF4435"/>
    <w:rsid w:val="00EF63C9"/>
    <w:rsid w:val="00EF7A7F"/>
    <w:rsid w:val="00F00C6D"/>
    <w:rsid w:val="00F02AA1"/>
    <w:rsid w:val="00F03889"/>
    <w:rsid w:val="00F04354"/>
    <w:rsid w:val="00F04DC7"/>
    <w:rsid w:val="00F05081"/>
    <w:rsid w:val="00F06A57"/>
    <w:rsid w:val="00F06A6A"/>
    <w:rsid w:val="00F1036D"/>
    <w:rsid w:val="00F10389"/>
    <w:rsid w:val="00F11768"/>
    <w:rsid w:val="00F11EC3"/>
    <w:rsid w:val="00F12367"/>
    <w:rsid w:val="00F12EFF"/>
    <w:rsid w:val="00F1354C"/>
    <w:rsid w:val="00F141CD"/>
    <w:rsid w:val="00F15215"/>
    <w:rsid w:val="00F155EC"/>
    <w:rsid w:val="00F15A20"/>
    <w:rsid w:val="00F168D3"/>
    <w:rsid w:val="00F16F9E"/>
    <w:rsid w:val="00F16FA3"/>
    <w:rsid w:val="00F20C33"/>
    <w:rsid w:val="00F21A9A"/>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3779"/>
    <w:rsid w:val="00F45367"/>
    <w:rsid w:val="00F45C22"/>
    <w:rsid w:val="00F4632A"/>
    <w:rsid w:val="00F47964"/>
    <w:rsid w:val="00F47D8F"/>
    <w:rsid w:val="00F50C36"/>
    <w:rsid w:val="00F517DE"/>
    <w:rsid w:val="00F5209C"/>
    <w:rsid w:val="00F52722"/>
    <w:rsid w:val="00F5298F"/>
    <w:rsid w:val="00F53135"/>
    <w:rsid w:val="00F555CC"/>
    <w:rsid w:val="00F565D7"/>
    <w:rsid w:val="00F56B8D"/>
    <w:rsid w:val="00F56F30"/>
    <w:rsid w:val="00F57A93"/>
    <w:rsid w:val="00F60011"/>
    <w:rsid w:val="00F62A36"/>
    <w:rsid w:val="00F63659"/>
    <w:rsid w:val="00F653FD"/>
    <w:rsid w:val="00F654BB"/>
    <w:rsid w:val="00F661AD"/>
    <w:rsid w:val="00F67866"/>
    <w:rsid w:val="00F72513"/>
    <w:rsid w:val="00F731E0"/>
    <w:rsid w:val="00F74B52"/>
    <w:rsid w:val="00F76B67"/>
    <w:rsid w:val="00F7750F"/>
    <w:rsid w:val="00F77A97"/>
    <w:rsid w:val="00F81494"/>
    <w:rsid w:val="00F8179D"/>
    <w:rsid w:val="00F83FA0"/>
    <w:rsid w:val="00F87384"/>
    <w:rsid w:val="00F8739B"/>
    <w:rsid w:val="00F874B7"/>
    <w:rsid w:val="00F87768"/>
    <w:rsid w:val="00F87BA5"/>
    <w:rsid w:val="00F9071C"/>
    <w:rsid w:val="00F90C9F"/>
    <w:rsid w:val="00F91547"/>
    <w:rsid w:val="00F92085"/>
    <w:rsid w:val="00F9254D"/>
    <w:rsid w:val="00F96461"/>
    <w:rsid w:val="00F96B59"/>
    <w:rsid w:val="00F972F3"/>
    <w:rsid w:val="00F97A74"/>
    <w:rsid w:val="00FA035C"/>
    <w:rsid w:val="00FA362E"/>
    <w:rsid w:val="00FA5E09"/>
    <w:rsid w:val="00FA62D8"/>
    <w:rsid w:val="00FA6F87"/>
    <w:rsid w:val="00FA74AB"/>
    <w:rsid w:val="00FB0158"/>
    <w:rsid w:val="00FB037E"/>
    <w:rsid w:val="00FB0A21"/>
    <w:rsid w:val="00FB4712"/>
    <w:rsid w:val="00FB48D6"/>
    <w:rsid w:val="00FB6057"/>
    <w:rsid w:val="00FB6933"/>
    <w:rsid w:val="00FB7C29"/>
    <w:rsid w:val="00FB7FB8"/>
    <w:rsid w:val="00FC05DA"/>
    <w:rsid w:val="00FC098D"/>
    <w:rsid w:val="00FC10CB"/>
    <w:rsid w:val="00FC19E9"/>
    <w:rsid w:val="00FC204E"/>
    <w:rsid w:val="00FC3CB0"/>
    <w:rsid w:val="00FC4058"/>
    <w:rsid w:val="00FC4CC4"/>
    <w:rsid w:val="00FC5A0A"/>
    <w:rsid w:val="00FC5D55"/>
    <w:rsid w:val="00FC6429"/>
    <w:rsid w:val="00FC6FE2"/>
    <w:rsid w:val="00FC7E7D"/>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643C"/>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1032087">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2294759">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16220393">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8F501-372E-47A0-B737-4F8BE48D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47</Pages>
  <Words>9169</Words>
  <Characters>50432</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48</cp:revision>
  <cp:lastPrinted>2019-04-02T22:25:00Z</cp:lastPrinted>
  <dcterms:created xsi:type="dcterms:W3CDTF">2021-08-24T02:06:00Z</dcterms:created>
  <dcterms:modified xsi:type="dcterms:W3CDTF">2022-02-22T02:41:00Z</dcterms:modified>
</cp:coreProperties>
</file>