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0B" w:rsidRDefault="008D190B">
      <w:pPr>
        <w:widowControl w:val="0"/>
        <w:pBdr>
          <w:top w:val="nil"/>
          <w:left w:val="nil"/>
          <w:bottom w:val="nil"/>
          <w:right w:val="nil"/>
          <w:between w:val="nil"/>
        </w:pBdr>
        <w:spacing w:line="276" w:lineRule="auto"/>
      </w:pPr>
    </w:p>
    <w:p w:rsidR="008D190B" w:rsidRDefault="008D190B">
      <w:pPr>
        <w:widowControl w:val="0"/>
        <w:pBdr>
          <w:top w:val="nil"/>
          <w:left w:val="nil"/>
          <w:bottom w:val="nil"/>
          <w:right w:val="nil"/>
          <w:between w:val="nil"/>
        </w:pBdr>
        <w:spacing w:line="276" w:lineRule="auto"/>
      </w:pPr>
    </w:p>
    <w:p w:rsidR="008D190B" w:rsidRDefault="008D190B">
      <w:pPr>
        <w:widowControl w:val="0"/>
        <w:pBdr>
          <w:top w:val="nil"/>
          <w:left w:val="nil"/>
          <w:bottom w:val="nil"/>
          <w:right w:val="nil"/>
          <w:between w:val="nil"/>
        </w:pBdr>
        <w:spacing w:line="276" w:lineRule="auto"/>
      </w:pPr>
    </w:p>
    <w:p w:rsidR="008D190B" w:rsidRDefault="008D190B">
      <w:pPr>
        <w:widowControl w:val="0"/>
        <w:pBdr>
          <w:top w:val="nil"/>
          <w:left w:val="nil"/>
          <w:bottom w:val="nil"/>
          <w:right w:val="nil"/>
          <w:between w:val="nil"/>
        </w:pBdr>
        <w:spacing w:line="276" w:lineRule="auto"/>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cuatro de mayo de dos mil veintidós.</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VISTO</w:t>
      </w:r>
      <w:r>
        <w:rPr>
          <w:rFonts w:ascii="Palatino Linotype" w:eastAsia="Palatino Linotype" w:hAnsi="Palatino Linotype" w:cs="Palatino Linotype"/>
          <w:color w:val="0D0D0D"/>
          <w:sz w:val="24"/>
          <w:szCs w:val="24"/>
        </w:rPr>
        <w:t xml:space="preserve"> el expediente conformado con motivo del Recurso de Revisión </w:t>
      </w:r>
      <w:r>
        <w:rPr>
          <w:rFonts w:ascii="Palatino Linotype" w:eastAsia="Palatino Linotype" w:hAnsi="Palatino Linotype" w:cs="Palatino Linotype"/>
          <w:b/>
          <w:sz w:val="24"/>
          <w:szCs w:val="24"/>
        </w:rPr>
        <w:t>00959/INFOEM/AD/RR/2022</w:t>
      </w:r>
      <w:r>
        <w:rPr>
          <w:rFonts w:ascii="Palatino Linotype" w:eastAsia="Palatino Linotype" w:hAnsi="Palatino Linotype" w:cs="Palatino Linotype"/>
          <w:color w:val="0D0D0D"/>
          <w:sz w:val="24"/>
          <w:szCs w:val="24"/>
        </w:rPr>
        <w:t xml:space="preserve">, interpuesto por </w:t>
      </w:r>
      <w:r w:rsidR="0031646B">
        <w:rPr>
          <w:rFonts w:ascii="Palatino Linotype" w:eastAsia="Palatino Linotype" w:hAnsi="Palatino Linotype" w:cs="Palatino Linotype"/>
          <w:b/>
          <w:sz w:val="24"/>
          <w:szCs w:val="24"/>
        </w:rPr>
        <w:t>XXXXX XXXXX XXXXX XXXXX XXXXX</w:t>
      </w:r>
      <w:bookmarkStart w:id="0" w:name="_GoBack"/>
      <w:bookmarkEnd w:id="0"/>
      <w:r>
        <w:rPr>
          <w:rFonts w:ascii="Palatino Linotype" w:eastAsia="Palatino Linotype" w:hAnsi="Palatino Linotype" w:cs="Palatino Linotype"/>
          <w:sz w:val="24"/>
          <w:szCs w:val="24"/>
        </w:rPr>
        <w:t xml:space="preserve">, en lo sucesivo la </w:t>
      </w:r>
      <w:r>
        <w:rPr>
          <w:rFonts w:ascii="Palatino Linotype" w:eastAsia="Palatino Linotype" w:hAnsi="Palatino Linotype" w:cs="Palatino Linotype"/>
          <w:b/>
          <w:sz w:val="24"/>
          <w:szCs w:val="24"/>
        </w:rPr>
        <w:t>Recurrente o Titular</w:t>
      </w:r>
      <w:r>
        <w:rPr>
          <w:rFonts w:ascii="Palatino Linotype" w:eastAsia="Palatino Linotype" w:hAnsi="Palatino Linotype" w:cs="Palatino Linotype"/>
          <w:sz w:val="24"/>
          <w:szCs w:val="24"/>
        </w:rPr>
        <w:t>,</w:t>
      </w:r>
      <w:r>
        <w:rPr>
          <w:rFonts w:ascii="Palatino Linotype" w:eastAsia="Palatino Linotype" w:hAnsi="Palatino Linotype" w:cs="Palatino Linotype"/>
          <w:color w:val="0D0D0D"/>
          <w:sz w:val="24"/>
          <w:szCs w:val="24"/>
        </w:rPr>
        <w:t xml:space="preserve"> en contra de la respuesta del </w:t>
      </w:r>
      <w:r>
        <w:rPr>
          <w:rFonts w:ascii="Palatino Linotype" w:eastAsia="Palatino Linotype" w:hAnsi="Palatino Linotype" w:cs="Palatino Linotype"/>
          <w:b/>
          <w:color w:val="0D0D0D"/>
          <w:sz w:val="24"/>
          <w:szCs w:val="24"/>
        </w:rPr>
        <w:t>Ayuntamiento de Coacalco de Berriozábal</w:t>
      </w:r>
      <w:r>
        <w:rPr>
          <w:rFonts w:ascii="Palatino Linotype" w:eastAsia="Palatino Linotype" w:hAnsi="Palatino Linotype" w:cs="Palatino Linotype"/>
          <w:color w:val="0D0D0D"/>
          <w:sz w:val="24"/>
          <w:szCs w:val="24"/>
        </w:rPr>
        <w:t xml:space="preserve">, en lo sucesivo </w:t>
      </w:r>
      <w:r>
        <w:rPr>
          <w:rFonts w:ascii="Palatino Linotype" w:eastAsia="Palatino Linotype" w:hAnsi="Palatino Linotype" w:cs="Palatino Linotype"/>
          <w:b/>
          <w:color w:val="0D0D0D"/>
          <w:sz w:val="24"/>
          <w:szCs w:val="24"/>
        </w:rPr>
        <w:t>SUJETO OBLIGADO</w:t>
      </w:r>
      <w:r>
        <w:rPr>
          <w:rFonts w:ascii="Palatino Linotype" w:eastAsia="Palatino Linotype" w:hAnsi="Palatino Linotype" w:cs="Palatino Linotype"/>
          <w:color w:val="0D0D0D"/>
          <w:sz w:val="24"/>
          <w:szCs w:val="24"/>
        </w:rPr>
        <w:t xml:space="preserve"> o Responsable </w:t>
      </w:r>
      <w:r>
        <w:rPr>
          <w:rFonts w:ascii="Palatino Linotype" w:eastAsia="Palatino Linotype" w:hAnsi="Palatino Linotype" w:cs="Palatino Linotype"/>
          <w:sz w:val="24"/>
          <w:szCs w:val="24"/>
        </w:rPr>
        <w:t xml:space="preserve">a la solicitud de acceso a datos </w:t>
      </w:r>
      <w:r>
        <w:rPr>
          <w:rFonts w:ascii="Palatino Linotype" w:eastAsia="Palatino Linotype" w:hAnsi="Palatino Linotype" w:cs="Palatino Linotype"/>
          <w:color w:val="0D0D0D"/>
          <w:sz w:val="24"/>
          <w:szCs w:val="24"/>
        </w:rPr>
        <w:t xml:space="preserve">personales </w:t>
      </w:r>
      <w:r>
        <w:rPr>
          <w:rFonts w:ascii="Palatino Linotype" w:eastAsia="Palatino Linotype" w:hAnsi="Palatino Linotype" w:cs="Palatino Linotype"/>
          <w:b/>
          <w:color w:val="0D0D0D"/>
          <w:sz w:val="24"/>
          <w:szCs w:val="24"/>
        </w:rPr>
        <w:t>00001/COACALCO/AD/2022</w:t>
      </w:r>
      <w:r>
        <w:rPr>
          <w:rFonts w:ascii="Palatino Linotype" w:eastAsia="Palatino Linotype" w:hAnsi="Palatino Linotype" w:cs="Palatino Linotype"/>
          <w:color w:val="0D0D0D"/>
          <w:sz w:val="24"/>
          <w:szCs w:val="24"/>
        </w:rPr>
        <w:t>; se emite la presente Resolución, con base en los Antecedentes y Considerandos que se exponen a continuación:</w:t>
      </w:r>
    </w:p>
    <w:p w:rsidR="008D190B" w:rsidRDefault="008D190B">
      <w:pPr>
        <w:spacing w:line="360" w:lineRule="auto"/>
        <w:rPr>
          <w:rFonts w:ascii="Palatino Linotype" w:eastAsia="Palatino Linotype" w:hAnsi="Palatino Linotype" w:cs="Palatino Linotype"/>
          <w:sz w:val="24"/>
          <w:szCs w:val="24"/>
        </w:rPr>
      </w:pPr>
    </w:p>
    <w:p w:rsidR="008D190B" w:rsidRDefault="00B17FEC">
      <w:pPr>
        <w:tabs>
          <w:tab w:val="center" w:pos="4522"/>
          <w:tab w:val="left" w:pos="7245"/>
        </w:tabs>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 N T E C E D E N T E S:</w:t>
      </w:r>
    </w:p>
    <w:p w:rsidR="008D190B" w:rsidRDefault="008D190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4"/>
          <w:szCs w:val="24"/>
        </w:rPr>
      </w:pPr>
    </w:p>
    <w:p w:rsidR="008D190B" w:rsidRDefault="00B17FE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Presentación de la solicitud de acceso a datos personales:</w:t>
      </w:r>
    </w:p>
    <w:p w:rsidR="008D190B" w:rsidRDefault="008D190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8D190B" w:rsidRDefault="00B17FE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doce de enero de dos mil veintidós, la Particular</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mediante el Sistema de Acceso, Rectificación, Cancelación y Oposición de Datos Personales del Estado de México (SARCOEM), ante la Unidad de Transparencia del </w:t>
      </w:r>
      <w:r>
        <w:rPr>
          <w:rFonts w:ascii="Palatino Linotype" w:eastAsia="Palatino Linotype" w:hAnsi="Palatino Linotype" w:cs="Palatino Linotype"/>
          <w:b/>
          <w:color w:val="000000"/>
          <w:sz w:val="24"/>
          <w:szCs w:val="24"/>
        </w:rPr>
        <w:t>Ayuntamiento de</w:t>
      </w:r>
      <w:r>
        <w:rPr>
          <w:rFonts w:ascii="Palatino Linotype" w:eastAsia="Palatino Linotype" w:hAnsi="Palatino Linotype" w:cs="Palatino Linotype"/>
          <w:b/>
          <w:color w:val="0D0D0D"/>
          <w:sz w:val="24"/>
          <w:szCs w:val="24"/>
        </w:rPr>
        <w:t xml:space="preserve"> Coacalco de Berriozábal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la solicitud de acceso a datos personales </w:t>
      </w:r>
      <w:r>
        <w:rPr>
          <w:rFonts w:ascii="Palatino Linotype" w:eastAsia="Palatino Linotype" w:hAnsi="Palatino Linotype" w:cs="Palatino Linotype"/>
          <w:color w:val="000000"/>
          <w:sz w:val="24"/>
          <w:szCs w:val="24"/>
        </w:rPr>
        <w:t xml:space="preserve">en los siguientes términos: </w:t>
      </w:r>
    </w:p>
    <w:p w:rsidR="008D190B" w:rsidRDefault="008D190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sz w:val="24"/>
          <w:szCs w:val="24"/>
        </w:rPr>
      </w:pPr>
    </w:p>
    <w:tbl>
      <w:tblPr>
        <w:tblStyle w:val="a5"/>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5700"/>
      </w:tblGrid>
      <w:tr w:rsidR="008D190B">
        <w:tc>
          <w:tcPr>
            <w:tcW w:w="3334" w:type="dxa"/>
          </w:tcPr>
          <w:p w:rsidR="008D190B" w:rsidRDefault="00B17FEC">
            <w:pPr>
              <w:tabs>
                <w:tab w:val="left" w:pos="567"/>
              </w:tabs>
              <w:spacing w:line="36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Folio de solicitud.</w:t>
            </w:r>
          </w:p>
        </w:tc>
        <w:tc>
          <w:tcPr>
            <w:tcW w:w="5700" w:type="dxa"/>
          </w:tcPr>
          <w:p w:rsidR="008D190B" w:rsidRDefault="00B17FEC">
            <w:pPr>
              <w:tabs>
                <w:tab w:val="left" w:pos="567"/>
              </w:tabs>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Información solicitada.</w:t>
            </w:r>
          </w:p>
        </w:tc>
      </w:tr>
      <w:tr w:rsidR="008D190B">
        <w:tc>
          <w:tcPr>
            <w:tcW w:w="3334" w:type="dxa"/>
          </w:tcPr>
          <w:p w:rsidR="008D190B" w:rsidRDefault="00B17FEC">
            <w:pPr>
              <w:tabs>
                <w:tab w:val="left" w:pos="567"/>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color w:val="0D0D0D"/>
                <w:sz w:val="24"/>
                <w:szCs w:val="24"/>
              </w:rPr>
              <w:t>00001/COACALCO/AD/2022</w:t>
            </w:r>
          </w:p>
        </w:tc>
        <w:tc>
          <w:tcPr>
            <w:tcW w:w="5700" w:type="dxa"/>
          </w:tcPr>
          <w:p w:rsidR="008D190B" w:rsidRDefault="00B17FEC">
            <w:pPr>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RECIBOS DE NÓMINA EXPEDIDOS EN MI FAVOR EN EL MES DE DICIEMBRE DE 2021 , EN EL AYUNTAMIENTO DE COACALCO DE BERRIOZÁBAL, TAMBIEN DESEO UNA COPIA DE MI RECIBO DE AGUINALDO EXPEDIDO EN DICIEMBRE DE 2021, ASÍ MISMO COPIA DEL RECIBO DE LA PRIMA VACACIONAL EXPEDIDO EN DICIEMBRE DE 2021.</w:t>
            </w:r>
          </w:p>
        </w:tc>
      </w:tr>
    </w:tbl>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Modalidad elegida por la particular para la entrega de la información a través del SARCOEM.</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particular adjuntó a su solicitud de acceso el archivo electrónico denominado “</w:t>
      </w:r>
      <w:hyperlink r:id="rId8">
        <w:r>
          <w:rPr>
            <w:rFonts w:ascii="Palatino Linotype" w:eastAsia="Palatino Linotype" w:hAnsi="Palatino Linotype" w:cs="Palatino Linotype"/>
            <w:sz w:val="24"/>
            <w:szCs w:val="24"/>
          </w:rPr>
          <w:t>YVLINE.pdf</w:t>
        </w:r>
      </w:hyperlink>
      <w:r>
        <w:rPr>
          <w:rFonts w:ascii="Palatino Linotype" w:eastAsia="Palatino Linotype" w:hAnsi="Palatino Linotype" w:cs="Palatino Linotype"/>
          <w:sz w:val="24"/>
          <w:szCs w:val="24"/>
        </w:rPr>
        <w:t xml:space="preserve">”, el cual contiene la credencial de elector que coincide con el nombre de la solicitante. </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b/>
          <w:sz w:val="24"/>
          <w:szCs w:val="24"/>
        </w:rPr>
        <w:t>II. Respuesta del SUJETO OBLIGADO.</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nueve de febrero de dos mil veintidós,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Rectificación, Cancelación y Oposición de Datos Personales del Estado de México (SARCOEM), la respuesta a la solicitud de Acceso a Datos Personales, conforme a lo siguiente: </w:t>
      </w:r>
    </w:p>
    <w:p w:rsidR="008D190B" w:rsidRDefault="008D190B">
      <w:pPr>
        <w:spacing w:line="360" w:lineRule="auto"/>
        <w:rPr>
          <w:rFonts w:ascii="Palatino Linotype" w:eastAsia="Palatino Linotype" w:hAnsi="Palatino Linotype" w:cs="Palatino Linotype"/>
          <w:b/>
          <w:sz w:val="24"/>
          <w:szCs w:val="24"/>
        </w:rPr>
      </w:pPr>
    </w:p>
    <w:p w:rsidR="008D190B" w:rsidRDefault="00B17FEC">
      <w:pPr>
        <w:ind w:left="567" w:right="5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8D190B" w:rsidRDefault="00B17FEC">
      <w:pPr>
        <w:ind w:left="567" w:right="5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Con fundamento en el artículo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 (Sic)</w:t>
      </w:r>
    </w:p>
    <w:p w:rsidR="008D190B" w:rsidRDefault="008D190B">
      <w:pPr>
        <w:spacing w:line="360" w:lineRule="auto"/>
        <w:ind w:right="539"/>
        <w:jc w:val="both"/>
        <w:rPr>
          <w:rFonts w:ascii="Palatino Linotype" w:eastAsia="Palatino Linotype" w:hAnsi="Palatino Linotype" w:cs="Palatino Linotype"/>
          <w:i/>
          <w:color w:val="000000"/>
          <w:sz w:val="24"/>
          <w:szCs w:val="24"/>
        </w:rPr>
      </w:pPr>
    </w:p>
    <w:p w:rsidR="008D190B" w:rsidRDefault="00B17FEC">
      <w:pPr>
        <w:spacing w:line="360" w:lineRule="auto"/>
        <w:ind w:right="5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la documental siguiente: </w:t>
      </w:r>
    </w:p>
    <w:p w:rsidR="008D190B" w:rsidRDefault="008D190B">
      <w:pPr>
        <w:spacing w:line="360" w:lineRule="auto"/>
        <w:ind w:right="539"/>
        <w:jc w:val="both"/>
        <w:rPr>
          <w:rFonts w:ascii="Palatino Linotype" w:eastAsia="Palatino Linotype" w:hAnsi="Palatino Linotype" w:cs="Palatino Linotype"/>
          <w:color w:val="000000"/>
          <w:sz w:val="24"/>
          <w:szCs w:val="24"/>
        </w:rPr>
      </w:pPr>
    </w:p>
    <w:p w:rsidR="008D190B" w:rsidRDefault="00B17FEC">
      <w:pPr>
        <w:numPr>
          <w:ilvl w:val="0"/>
          <w:numId w:val="6"/>
        </w:numPr>
        <w:pBdr>
          <w:top w:val="nil"/>
          <w:left w:val="nil"/>
          <w:bottom w:val="nil"/>
          <w:right w:val="nil"/>
          <w:between w:val="nil"/>
        </w:pBdr>
        <w:spacing w:line="360" w:lineRule="auto"/>
        <w:ind w:left="567" w:right="539" w:hanging="152"/>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w:t>
      </w:r>
      <w:hyperlink r:id="rId9">
        <w:r>
          <w:rPr>
            <w:rFonts w:ascii="Palatino Linotype" w:eastAsia="Palatino Linotype" w:hAnsi="Palatino Linotype" w:cs="Palatino Linotype"/>
            <w:color w:val="000000"/>
            <w:sz w:val="24"/>
            <w:szCs w:val="24"/>
          </w:rPr>
          <w:t>RESPUESTA ADMON 00001_2022.pdf</w:t>
        </w:r>
      </w:hyperlink>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el cual contiene el oficio número DA/233/2022, signado por la Directora de Administración del Ayuntamiento de Coacalco de Berriozábal, por medio del cual, remitió los recibos solicitados por la particular, consistentes en dos recibos de nómina, uno de aguinaldo y uno de prima vacacional del mes de diciembre del 2021.</w:t>
      </w:r>
    </w:p>
    <w:p w:rsidR="008D190B" w:rsidRDefault="008D190B">
      <w:pPr>
        <w:spacing w:line="360" w:lineRule="auto"/>
        <w:ind w:right="539"/>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III. Interposición del Recurso de Revisión.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Con fecha diecisiete de febrero de dos mil veintidós, se recibió en este Instituto, a través del Sistema de Acceso, Rectificación, Cancelación y Oposición de Datos Personales del Estado de México (SARCOEM), el Recurso de Revisión interpuesto por la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de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dicho Recurso de Revisión fue interpuesto en los siguientes términos: </w:t>
      </w:r>
    </w:p>
    <w:p w:rsidR="008D190B" w:rsidRDefault="00B17FEC">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b/>
      </w:r>
    </w:p>
    <w:tbl>
      <w:tblPr>
        <w:tblStyle w:val="a6"/>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2"/>
        <w:gridCol w:w="5712"/>
      </w:tblGrid>
      <w:tr w:rsidR="008D190B">
        <w:tc>
          <w:tcPr>
            <w:tcW w:w="3322" w:type="dxa"/>
          </w:tcPr>
          <w:p w:rsidR="008D190B" w:rsidRDefault="00B17FEC">
            <w:pPr>
              <w:tabs>
                <w:tab w:val="left" w:pos="567"/>
              </w:tabs>
              <w:spacing w:line="36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Número de Recurso</w:t>
            </w:r>
          </w:p>
        </w:tc>
        <w:tc>
          <w:tcPr>
            <w:tcW w:w="5712" w:type="dxa"/>
          </w:tcPr>
          <w:p w:rsidR="008D190B" w:rsidRDefault="00B17FEC">
            <w:pPr>
              <w:tabs>
                <w:tab w:val="left" w:pos="567"/>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
        </w:tc>
      </w:tr>
      <w:tr w:rsidR="008D190B">
        <w:tc>
          <w:tcPr>
            <w:tcW w:w="3322" w:type="dxa"/>
          </w:tcPr>
          <w:p w:rsidR="008D190B" w:rsidRDefault="00B17FEC">
            <w:pPr>
              <w:tabs>
                <w:tab w:val="left" w:pos="567"/>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00959/INFOEM/AD/RR/2022</w:t>
            </w:r>
          </w:p>
          <w:p w:rsidR="008D190B" w:rsidRDefault="008D190B">
            <w:pPr>
              <w:tabs>
                <w:tab w:val="left" w:pos="567"/>
              </w:tabs>
              <w:spacing w:line="360" w:lineRule="auto"/>
              <w:jc w:val="both"/>
              <w:rPr>
                <w:rFonts w:ascii="Palatino Linotype" w:eastAsia="Palatino Linotype" w:hAnsi="Palatino Linotype" w:cs="Palatino Linotype"/>
                <w:b/>
                <w:sz w:val="24"/>
                <w:szCs w:val="24"/>
              </w:rPr>
            </w:pPr>
          </w:p>
          <w:p w:rsidR="008D190B" w:rsidRDefault="008D190B">
            <w:pPr>
              <w:tabs>
                <w:tab w:val="left" w:pos="567"/>
              </w:tabs>
              <w:spacing w:line="360" w:lineRule="auto"/>
              <w:jc w:val="both"/>
              <w:rPr>
                <w:rFonts w:ascii="Palatino Linotype" w:eastAsia="Palatino Linotype" w:hAnsi="Palatino Linotype" w:cs="Palatino Linotype"/>
                <w:b/>
                <w:sz w:val="24"/>
                <w:szCs w:val="24"/>
              </w:rPr>
            </w:pPr>
          </w:p>
          <w:p w:rsidR="008D190B" w:rsidRDefault="008D190B">
            <w:pPr>
              <w:tabs>
                <w:tab w:val="left" w:pos="567"/>
              </w:tabs>
              <w:spacing w:line="360" w:lineRule="auto"/>
              <w:jc w:val="both"/>
              <w:rPr>
                <w:rFonts w:ascii="Palatino Linotype" w:eastAsia="Palatino Linotype" w:hAnsi="Palatino Linotype" w:cs="Palatino Linotype"/>
                <w:b/>
                <w:sz w:val="24"/>
                <w:szCs w:val="24"/>
              </w:rPr>
            </w:pPr>
          </w:p>
          <w:p w:rsidR="008D190B" w:rsidRDefault="008D190B">
            <w:pPr>
              <w:tabs>
                <w:tab w:val="left" w:pos="567"/>
              </w:tabs>
              <w:spacing w:line="360" w:lineRule="auto"/>
              <w:jc w:val="both"/>
              <w:rPr>
                <w:rFonts w:ascii="Palatino Linotype" w:eastAsia="Palatino Linotype" w:hAnsi="Palatino Linotype" w:cs="Palatino Linotype"/>
                <w:b/>
                <w:sz w:val="24"/>
                <w:szCs w:val="24"/>
              </w:rPr>
            </w:pPr>
          </w:p>
        </w:tc>
        <w:tc>
          <w:tcPr>
            <w:tcW w:w="5712" w:type="dxa"/>
          </w:tcPr>
          <w:p w:rsidR="008D190B" w:rsidRDefault="00B17FEC">
            <w:pPr>
              <w:tabs>
                <w:tab w:val="left" w:pos="567"/>
              </w:tabs>
              <w:spacing w:line="360" w:lineRule="auto"/>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ACTO IMPUGNADO</w:t>
            </w:r>
            <w:r>
              <w:rPr>
                <w:rFonts w:ascii="Palatino Linotype" w:eastAsia="Palatino Linotype" w:hAnsi="Palatino Linotype" w:cs="Palatino Linotype"/>
                <w:b/>
                <w:i/>
                <w:sz w:val="24"/>
                <w:szCs w:val="24"/>
              </w:rPr>
              <w:tab/>
            </w:r>
          </w:p>
          <w:p w:rsidR="008D190B" w:rsidRDefault="00B17FEC">
            <w:pPr>
              <w:tabs>
                <w:tab w:val="left" w:pos="567"/>
              </w:tabs>
              <w:spacing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NO ENTREGARON LA INFORMACIÓN SOLICITADA VULNERANDO MI DERECHO DE ACCESO A MIS DATOS PERSONALES </w:t>
            </w:r>
          </w:p>
          <w:p w:rsidR="008D190B" w:rsidRDefault="00B17FEC">
            <w:pPr>
              <w:tabs>
                <w:tab w:val="left" w:pos="567"/>
              </w:tabs>
              <w:spacing w:line="360" w:lineRule="auto"/>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RAZONES O MOTIVOS DE LA INCONFORMIDAD</w:t>
            </w:r>
            <w:r>
              <w:rPr>
                <w:rFonts w:ascii="Palatino Linotype" w:eastAsia="Palatino Linotype" w:hAnsi="Palatino Linotype" w:cs="Palatino Linotype"/>
                <w:b/>
                <w:i/>
                <w:sz w:val="24"/>
                <w:szCs w:val="24"/>
              </w:rPr>
              <w:tab/>
            </w:r>
          </w:p>
          <w:p w:rsidR="008D190B" w:rsidRDefault="00B17FEC">
            <w:pPr>
              <w:tabs>
                <w:tab w:val="left" w:pos="567"/>
              </w:tabs>
              <w:spacing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NO ENTREGARON LA INFORMACIÓN SOLICITADA VULNERANDO MI DERECHO DE ACCESO A MIS DATOS PERSONALES</w:t>
            </w:r>
          </w:p>
        </w:tc>
      </w:tr>
    </w:tbl>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IV. Trámite del Recurso de Revisión ante el Instituto.</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 Turno del Recurso de Revisión. </w:t>
      </w: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Sistema de Acceso, Rectificación, Cancelación y Oposición de Datos Personales del Estado de México (SARCOEM), asignó el número de expediente </w:t>
      </w:r>
      <w:r>
        <w:rPr>
          <w:rFonts w:ascii="Palatino Linotype" w:eastAsia="Palatino Linotype" w:hAnsi="Palatino Linotype" w:cs="Palatino Linotype"/>
          <w:b/>
          <w:sz w:val="24"/>
          <w:szCs w:val="24"/>
        </w:rPr>
        <w:t xml:space="preserve">00959/INFOEM/AD/RR/2022 </w:t>
      </w:r>
      <w:r>
        <w:rPr>
          <w:rFonts w:ascii="Palatino Linotype" w:eastAsia="Palatino Linotype" w:hAnsi="Palatino Linotype" w:cs="Palatino Linotype"/>
          <w:sz w:val="24"/>
          <w:szCs w:val="24"/>
        </w:rPr>
        <w:t xml:space="preserve">al medio de impugnación que nos ocupan, con base en el sistema aprobado por el Pleno de este Órgano Garante y lo turnó a la </w:t>
      </w:r>
      <w:r>
        <w:rPr>
          <w:rFonts w:ascii="Palatino Linotype" w:eastAsia="Palatino Linotype" w:hAnsi="Palatino Linotype" w:cs="Palatino Linotype"/>
          <w:b/>
          <w:sz w:val="24"/>
          <w:szCs w:val="24"/>
        </w:rPr>
        <w:t>Comisionada Guadalupe Ramírez Peña</w:t>
      </w:r>
      <w:r>
        <w:rPr>
          <w:rFonts w:ascii="Palatino Linotype" w:eastAsia="Palatino Linotype" w:hAnsi="Palatino Linotype" w:cs="Palatino Linotype"/>
          <w:sz w:val="24"/>
          <w:szCs w:val="24"/>
        </w:rPr>
        <w:t xml:space="preserve">, que integra el Pleno de este Instituto de Transparencia, en términos de los artículos 11 y 127, de la Ley de Protección de Datos Personales en Posesión de Sujetos Obligados del Estado de México y Municipios, en relación con el diverso 185, fracción I, de la Ley de Transparencia y Acceso a la Información Pública </w:t>
      </w:r>
      <w:r>
        <w:rPr>
          <w:rFonts w:ascii="Palatino Linotype" w:eastAsia="Palatino Linotype" w:hAnsi="Palatino Linotype" w:cs="Palatino Linotype"/>
          <w:sz w:val="24"/>
          <w:szCs w:val="24"/>
        </w:rPr>
        <w:lastRenderedPageBreak/>
        <w:t>del Estado de México y Municipios, de aplicación supletoria a la citada Ley de Protección de Datos Personales por disposición de su artículo 11.</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b) Admisión del Recurso de Revisión. </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veinticinco de febrero de dos mil veintidós, se acordó la admisión del Recurso de Revisión </w:t>
      </w:r>
      <w:r>
        <w:rPr>
          <w:rFonts w:ascii="Palatino Linotype" w:eastAsia="Palatino Linotype" w:hAnsi="Palatino Linotype" w:cs="Palatino Linotype"/>
          <w:b/>
          <w:sz w:val="24"/>
          <w:szCs w:val="24"/>
        </w:rPr>
        <w:t xml:space="preserve">00959/INFOEM/AD/RR/2022 </w:t>
      </w:r>
      <w:r>
        <w:rPr>
          <w:rFonts w:ascii="Palatino Linotype" w:eastAsia="Palatino Linotype" w:hAnsi="Palatino Linotype" w:cs="Palatino Linotype"/>
          <w:sz w:val="24"/>
          <w:szCs w:val="24"/>
        </w:rPr>
        <w:t xml:space="preserve">interpuesto por la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del Sujeto Obligado, acto que fue notificado por medio del Sistema de Acceso, Rectificación, Cancelación y Oposición de Datos Personales del Estado de México (SARCOEM), el mismo día. Ante este mismo acto, se ordenó la integración del expediente y la puesta a disposición de las partes, con fundamento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a la citada Ley de Protección de Datos Personales, a través del acuerdo de admisión respectivo.</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c) Procedimiento de conciliación. </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rPr>
        <w:t xml:space="preserve">En fecha treinta y uno de marzo del año dos mil veintidós, mediante la notificación del acuerdo de exhortación para conciliar el presente asunto, este Instituto hizo del conocimiento a las partes la posibilidad de conciliar en términos del artículo </w:t>
      </w:r>
      <w:r>
        <w:rPr>
          <w:rFonts w:ascii="Palatino Linotype" w:eastAsia="Palatino Linotype" w:hAnsi="Palatino Linotype" w:cs="Palatino Linotype"/>
          <w:sz w:val="24"/>
          <w:szCs w:val="24"/>
          <w:highlight w:val="white"/>
        </w:rPr>
        <w:t xml:space="preserve">de conformidad con los artículos 82 fracción XXVIII, 131 y 132 de la Ley de Protección de </w:t>
      </w:r>
      <w:r>
        <w:rPr>
          <w:rFonts w:ascii="Palatino Linotype" w:eastAsia="Palatino Linotype" w:hAnsi="Palatino Linotype" w:cs="Palatino Linotype"/>
          <w:sz w:val="24"/>
          <w:szCs w:val="24"/>
          <w:highlight w:val="white"/>
        </w:rPr>
        <w:lastRenderedPageBreak/>
        <w:t>Datos Personales en Posesión de Sujetos Obligados del Estado de México y Municipios, una vez abierta la etapa de instrucción, en el sumario se observa lo siguiente:</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Manifestaciones del SUJETO OBLIGADO en la etapa de conciliación. </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seis de abril de dos mil veintidós, dentro del periodo indicado para estos fines,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remitió a través del Sistema de Acceso, Rectificación, Cancelación y Oposición de Datos Personales del Estado de México (SARCOEM), los siguientes documentos:</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hyperlink r:id="rId10">
        <w:r>
          <w:rPr>
            <w:rFonts w:ascii="Palatino Linotype" w:eastAsia="Palatino Linotype" w:hAnsi="Palatino Linotype" w:cs="Palatino Linotype"/>
            <w:sz w:val="24"/>
            <w:szCs w:val="24"/>
          </w:rPr>
          <w:t>CONTESTACION AL SOLICITANTE 00001_2022.pdf</w:t>
        </w:r>
      </w:hyperlink>
      <w:r>
        <w:rPr>
          <w:rFonts w:ascii="Palatino Linotype" w:eastAsia="Palatino Linotype" w:hAnsi="Palatino Linotype" w:cs="Palatino Linotype"/>
          <w:sz w:val="24"/>
          <w:szCs w:val="24"/>
        </w:rPr>
        <w:t xml:space="preserve">”, el cual contiene el oficio número PM/UT/CAMG/165/2022, signado por el Coordinador de la Unidad de Transparencia y Acceso a la Información del Ayuntamiento de Coacalco de Berriozábal, por medio del cual se le informó a la particular que su solicitud fue turnada a la Dirección de Administración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que el Servidor Público Habilitado de dicha Dirección entregó la respuesta a través del oficio número DA/233/2022 (descrito en el antecedente II), finalmente le informó que puede interponer el recurso de revisión dentro del plazo de quince días hábiles contados a partir de la notificación vía electrónica a través del SARCOEM.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hyperlink r:id="rId11">
        <w:r>
          <w:rPr>
            <w:rFonts w:ascii="Palatino Linotype" w:eastAsia="Palatino Linotype" w:hAnsi="Palatino Linotype" w:cs="Palatino Linotype"/>
            <w:sz w:val="24"/>
            <w:szCs w:val="24"/>
          </w:rPr>
          <w:t>RR 000959_2022 00001_AD_2022.pdf</w:t>
        </w:r>
      </w:hyperlink>
      <w:r>
        <w:rPr>
          <w:rFonts w:ascii="Palatino Linotype" w:eastAsia="Palatino Linotype" w:hAnsi="Palatino Linotype" w:cs="Palatino Linotype"/>
          <w:sz w:val="24"/>
          <w:szCs w:val="24"/>
        </w:rPr>
        <w:t xml:space="preserve">”, el cual contiene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través del cual en lo medular señaló la improcedencia del </w:t>
      </w:r>
      <w:r>
        <w:rPr>
          <w:rFonts w:ascii="Palatino Linotype" w:eastAsia="Palatino Linotype" w:hAnsi="Palatino Linotype" w:cs="Palatino Linotype"/>
          <w:sz w:val="24"/>
          <w:szCs w:val="24"/>
        </w:rPr>
        <w:lastRenderedPageBreak/>
        <w:t xml:space="preserve">recurso de revisión por no actualizarse ninguno de los supuestos señalados en el artículo 179 de la Ley de Transparencia y Acceso a la Información Pública del Estado de México y Municipios, señalando que al hacer el análisis del recurso de revisión de la recurrente se presume que no tiene acceso a la información, porque no ingreso el código para validar los documentos, mismo código que se localiza en el acuse de la solicitud inicial, explicándole paso por paso para acceder a la documentación.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hyperlink r:id="rId12">
        <w:r>
          <w:rPr>
            <w:rFonts w:ascii="Palatino Linotype" w:eastAsia="Palatino Linotype" w:hAnsi="Palatino Linotype" w:cs="Palatino Linotype"/>
            <w:sz w:val="24"/>
            <w:szCs w:val="24"/>
          </w:rPr>
          <w:t>RESPUESTA ADMON 00001_2022.pdf</w:t>
        </w:r>
      </w:hyperlink>
      <w:r>
        <w:rPr>
          <w:rFonts w:ascii="Palatino Linotype" w:eastAsia="Palatino Linotype" w:hAnsi="Palatino Linotype" w:cs="Palatino Linotype"/>
          <w:sz w:val="24"/>
          <w:szCs w:val="24"/>
        </w:rPr>
        <w:t>”, el cual contiene el oficio número DA/233/2022, signado por la Directora de Administración del Ayuntamiento de Coacalco de Berriozábal, por medio del cual, remitió los recibos solicitados por la particular, consistentes en dos recibos de nómina, uno de aguinaldo y uno de prima vacacional del mes de diciembre del 2021. (Documento que fue entregado en respuesta)</w:t>
      </w:r>
    </w:p>
    <w:p w:rsidR="008D190B" w:rsidRDefault="008D190B">
      <w:pPr>
        <w:spacing w:line="360" w:lineRule="auto"/>
        <w:ind w:right="-28"/>
        <w:jc w:val="both"/>
        <w:rPr>
          <w:rFonts w:ascii="Palatino Linotype" w:eastAsia="Palatino Linotype" w:hAnsi="Palatino Linotype" w:cs="Palatino Linotype"/>
          <w:sz w:val="24"/>
          <w:szCs w:val="24"/>
        </w:rPr>
      </w:pP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hyperlink r:id="rId13">
        <w:r>
          <w:rPr>
            <w:rFonts w:ascii="Palatino Linotype" w:eastAsia="Palatino Linotype" w:hAnsi="Palatino Linotype" w:cs="Palatino Linotype"/>
            <w:sz w:val="24"/>
            <w:szCs w:val="24"/>
          </w:rPr>
          <w:t>IMPRPANT 00001_2022.docx</w:t>
        </w:r>
      </w:hyperlink>
      <w:r>
        <w:rPr>
          <w:rFonts w:ascii="Palatino Linotype" w:eastAsia="Palatino Linotype" w:hAnsi="Palatino Linotype" w:cs="Palatino Linotype"/>
          <w:sz w:val="24"/>
          <w:szCs w:val="24"/>
        </w:rPr>
        <w:t>” el cual contiene en formato Word, la siguiente captura de pantalla:</w:t>
      </w: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noProof/>
          <w:sz w:val="24"/>
          <w:szCs w:val="24"/>
          <w:lang w:val="en-US" w:eastAsia="en-US"/>
        </w:rPr>
        <w:drawing>
          <wp:inline distT="0" distB="0" distL="0" distR="0">
            <wp:extent cx="5632288" cy="2263199"/>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13029" t="15073" r="13043" b="9355"/>
                    <a:stretch>
                      <a:fillRect/>
                    </a:stretch>
                  </pic:blipFill>
                  <pic:spPr>
                    <a:xfrm>
                      <a:off x="0" y="0"/>
                      <a:ext cx="5632288" cy="2263199"/>
                    </a:xfrm>
                    <a:prstGeom prst="rect">
                      <a:avLst/>
                    </a:prstGeom>
                    <a:ln/>
                  </pic:spPr>
                </pic:pic>
              </a:graphicData>
            </a:graphic>
          </wp:inline>
        </w:drawing>
      </w: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Sin que se advierta en toda la documentación descrita, la voluntad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conciliar el asunto.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Manifestaciones de la RECURRENTE en la etapa de conciliación.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fue omisa en manifestar su voluntad para conciliar el presente asunto, ya que no adjuntó documento alguno.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ello, se consideró procedente, citar a las partes a audiencia de conciliación.</w:t>
      </w:r>
    </w:p>
    <w:p w:rsidR="008D190B" w:rsidRDefault="008D190B">
      <w:pPr>
        <w:spacing w:line="360" w:lineRule="auto"/>
        <w:jc w:val="both"/>
        <w:rPr>
          <w:rFonts w:ascii="Palatino Linotype" w:eastAsia="Palatino Linotype" w:hAnsi="Palatino Linotype" w:cs="Palatino Linotype"/>
          <w:b/>
          <w:sz w:val="24"/>
          <w:szCs w:val="24"/>
          <w:highlight w:val="yellow"/>
        </w:rPr>
      </w:pPr>
    </w:p>
    <w:p w:rsidR="008D190B" w:rsidRDefault="00B17FE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 Preclusión del derecho a conciliar.</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diecinueve de abril de la anualidad en curso, se notificó a las partes del acuerdo por medio del cual se les tuvo a las partes por perdido su derecho a conciliar.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e) Cierre de instrucción.</w:t>
      </w:r>
    </w:p>
    <w:p w:rsidR="008D190B" w:rsidRDefault="008D190B">
      <w:pPr>
        <w:spacing w:line="360" w:lineRule="auto"/>
        <w:jc w:val="both"/>
        <w:rPr>
          <w:rFonts w:ascii="Palatino Linotype" w:eastAsia="Palatino Linotype" w:hAnsi="Palatino Linotype" w:cs="Palatino Linotype"/>
          <w:sz w:val="24"/>
          <w:szCs w:val="24"/>
        </w:rPr>
      </w:pPr>
      <w:bookmarkStart w:id="1" w:name="_heading=h.30j0zll" w:colFirst="0" w:colLast="0"/>
      <w:bookmarkEnd w:id="1"/>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El dos de mayo de dos mil veintidós, al no existir diligencias pendientes por desahogar, se emitió el acuerdo por medio del cual se declaró cerrada la instrucción y, se pasó el expediente a resolución, en términos de lo dispuesto en el artículo 133, de la Ley de Protección de Datos Personales en Posesión de Sujetos Obligados del Estado de México y Municipios; acto que fue notificado a las partes el mismo día, a través del Sistema de Acceso, Rectificación, Cancelación y Oposición de Datos Personales del Estado de México (SARCOEM).</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f) Ampliación del plazo.</w:t>
      </w:r>
      <w:r>
        <w:rPr>
          <w:rFonts w:ascii="Palatino Linotype" w:eastAsia="Palatino Linotype" w:hAnsi="Palatino Linotype" w:cs="Palatino Linotype"/>
          <w:sz w:val="24"/>
          <w:szCs w:val="24"/>
        </w:rPr>
        <w:t xml:space="preserve"> En fecha tres de mayo del año dos mil veintidós, con fundamento en el artículo 181, párrafo tercero de la Ley de Transparencia y Acceso a la Información Pública del Estado de México y Municipios, se acordó la ampliación del plazo para su resolución. </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razón de que fue debidamente sustanciado el expediente electrónico y no existe diligencia pendiente de desahogo, se emite la Resolución que conforme a Derecho proceda, de acuerdo con los siguientes: </w:t>
      </w:r>
    </w:p>
    <w:p w:rsidR="008D190B" w:rsidRDefault="008D190B">
      <w:pPr>
        <w:spacing w:line="360" w:lineRule="auto"/>
        <w:rPr>
          <w:rFonts w:ascii="Palatino Linotype" w:eastAsia="Palatino Linotype" w:hAnsi="Palatino Linotype" w:cs="Palatino Linotype"/>
          <w:b/>
          <w:sz w:val="24"/>
          <w:szCs w:val="24"/>
        </w:rPr>
      </w:pPr>
    </w:p>
    <w:p w:rsidR="008D190B" w:rsidRDefault="00B17FEC">
      <w:pPr>
        <w:tabs>
          <w:tab w:val="left" w:pos="4667"/>
        </w:tabs>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N S I D E R A N D O S</w:t>
      </w:r>
    </w:p>
    <w:p w:rsidR="008D190B" w:rsidRDefault="00B17FEC">
      <w:pPr>
        <w:tabs>
          <w:tab w:val="left" w:pos="4667"/>
        </w:tabs>
        <w:spacing w:line="360"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p>
    <w:p w:rsidR="008D190B" w:rsidRDefault="00B17FEC">
      <w:pPr>
        <w:tabs>
          <w:tab w:val="left" w:pos="4667"/>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w:t>
      </w:r>
      <w:r>
        <w:rPr>
          <w:rFonts w:ascii="Palatino Linotype" w:eastAsia="Palatino Linotype" w:hAnsi="Palatino Linotype" w:cs="Palatino Linotype"/>
          <w:sz w:val="24"/>
          <w:szCs w:val="24"/>
        </w:rPr>
        <w:lastRenderedPageBreak/>
        <w:t xml:space="preserve">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8D190B" w:rsidRDefault="008D190B">
      <w:pPr>
        <w:tabs>
          <w:tab w:val="left" w:pos="4667"/>
        </w:tabs>
        <w:spacing w:line="360" w:lineRule="auto"/>
        <w:jc w:val="both"/>
        <w:rPr>
          <w:rFonts w:ascii="Palatino Linotype" w:eastAsia="Palatino Linotype" w:hAnsi="Palatino Linotype" w:cs="Palatino Linotype"/>
          <w:sz w:val="24"/>
          <w:szCs w:val="24"/>
        </w:rPr>
      </w:pP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SEGUNDO. </w:t>
      </w:r>
      <w:r>
        <w:rPr>
          <w:rFonts w:ascii="Palatino Linotype" w:eastAsia="Palatino Linotype" w:hAnsi="Palatino Linotype" w:cs="Palatino Linotype"/>
          <w:b/>
          <w:sz w:val="24"/>
          <w:szCs w:val="24"/>
        </w:rPr>
        <w:t xml:space="preserve">Legitimación. </w:t>
      </w:r>
      <w:r>
        <w:rPr>
          <w:rFonts w:ascii="Palatino Linotype" w:eastAsia="Palatino Linotype" w:hAnsi="Palatino Linotype" w:cs="Palatino Linotype"/>
          <w:sz w:val="24"/>
          <w:szCs w:val="24"/>
        </w:rPr>
        <w:t xml:space="preserve">El recurso de revisión fue interpuesto por la recurrente, quien, a su vez, formuló la solicitud de acceso a la información pública </w:t>
      </w:r>
      <w:r>
        <w:rPr>
          <w:rFonts w:ascii="Palatino Linotype" w:eastAsia="Palatino Linotype" w:hAnsi="Palatino Linotype" w:cs="Palatino Linotype"/>
          <w:b/>
          <w:sz w:val="24"/>
          <w:szCs w:val="24"/>
        </w:rPr>
        <w:t xml:space="preserve">00004/ISSEMYM/IP/2021, ante el Sujeto Obligado responsable, de conformidad con lo establecido en los artículos 98, 106 párrafo tercero </w:t>
      </w:r>
      <w:r>
        <w:rPr>
          <w:rFonts w:ascii="Palatino Linotype" w:eastAsia="Palatino Linotype" w:hAnsi="Palatino Linotype" w:cs="Palatino Linotype"/>
          <w:b/>
          <w:sz w:val="24"/>
          <w:szCs w:val="24"/>
          <w:highlight w:val="white"/>
        </w:rPr>
        <w:t>y 120 fracción I,</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de la Ley de Protección de Datos Personales en Posesión de Sujetos Obligados del Estado de México y Municipios.</w:t>
      </w:r>
    </w:p>
    <w:p w:rsidR="008D190B" w:rsidRDefault="00B17FEC">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Oportunidad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color w:val="222222"/>
          <w:sz w:val="24"/>
          <w:szCs w:val="24"/>
          <w:highlight w:val="white"/>
        </w:rPr>
        <w:lastRenderedPageBreak/>
        <w:t>E</w:t>
      </w:r>
      <w:r>
        <w:rPr>
          <w:rFonts w:ascii="Palatino Linotype" w:eastAsia="Palatino Linotype" w:hAnsi="Palatino Linotype" w:cs="Palatino Linotype"/>
          <w:color w:val="222222"/>
          <w:sz w:val="24"/>
          <w:szCs w:val="24"/>
          <w:highlight w:val="white"/>
        </w:rPr>
        <w:t>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8D190B" w:rsidRDefault="00B17FEC">
      <w:pPr>
        <w:spacing w:line="276" w:lineRule="auto"/>
        <w:ind w:left="700" w:right="1140"/>
        <w:jc w:val="both"/>
        <w:rPr>
          <w:rFonts w:ascii="Palatino Linotype" w:eastAsia="Palatino Linotype" w:hAnsi="Palatino Linotype" w:cs="Palatino Linotype"/>
          <w:i/>
          <w:color w:val="222222"/>
          <w:sz w:val="24"/>
          <w:szCs w:val="24"/>
          <w:highlight w:val="white"/>
        </w:rPr>
      </w:pPr>
      <w:r>
        <w:rPr>
          <w:rFonts w:ascii="Palatino Linotype" w:eastAsia="Palatino Linotype" w:hAnsi="Palatino Linotype" w:cs="Palatino Linotype"/>
          <w:i/>
          <w:color w:val="222222"/>
          <w:sz w:val="24"/>
          <w:szCs w:val="24"/>
          <w:highlight w:val="white"/>
        </w:rPr>
        <w:t>“Artículo 128.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8D190B" w:rsidRDefault="00B17FEC">
      <w:pPr>
        <w:spacing w:line="276" w:lineRule="auto"/>
        <w:ind w:left="700" w:right="1140"/>
        <w:jc w:val="both"/>
        <w:rPr>
          <w:rFonts w:ascii="Palatino Linotype" w:eastAsia="Palatino Linotype" w:hAnsi="Palatino Linotype" w:cs="Palatino Linotype"/>
          <w:i/>
          <w:color w:val="222222"/>
          <w:sz w:val="24"/>
          <w:szCs w:val="24"/>
          <w:highlight w:val="white"/>
        </w:rPr>
      </w:pPr>
      <w:r>
        <w:rPr>
          <w:rFonts w:ascii="Palatino Linotype" w:eastAsia="Palatino Linotype" w:hAnsi="Palatino Linotype" w:cs="Palatino Linotype"/>
          <w:i/>
          <w:color w:val="222222"/>
          <w:sz w:val="24"/>
          <w:szCs w:val="24"/>
          <w:highlight w:val="white"/>
        </w:rPr>
        <w:t xml:space="preserve"> </w:t>
      </w:r>
    </w:p>
    <w:p w:rsidR="008D190B" w:rsidRDefault="00B17FEC">
      <w:pPr>
        <w:spacing w:line="276" w:lineRule="auto"/>
        <w:ind w:left="700" w:right="1140"/>
        <w:jc w:val="both"/>
        <w:rPr>
          <w:rFonts w:ascii="Palatino Linotype" w:eastAsia="Palatino Linotype" w:hAnsi="Palatino Linotype" w:cs="Palatino Linotype"/>
          <w:i/>
          <w:color w:val="222222"/>
          <w:sz w:val="24"/>
          <w:szCs w:val="24"/>
          <w:highlight w:val="white"/>
        </w:rPr>
      </w:pPr>
      <w:r>
        <w:rPr>
          <w:rFonts w:ascii="Palatino Linotype" w:eastAsia="Palatino Linotype" w:hAnsi="Palatino Linotype" w:cs="Palatino Linotype"/>
          <w:i/>
          <w:color w:val="222222"/>
          <w:sz w:val="24"/>
          <w:szCs w:val="24"/>
          <w:highlight w:val="white"/>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8D190B" w:rsidRDefault="00B17FEC">
      <w:pPr>
        <w:spacing w:line="276" w:lineRule="auto"/>
        <w:ind w:left="700" w:right="1140"/>
        <w:jc w:val="both"/>
        <w:rPr>
          <w:rFonts w:ascii="Palatino Linotype" w:eastAsia="Palatino Linotype" w:hAnsi="Palatino Linotype" w:cs="Palatino Linotype"/>
          <w:i/>
          <w:color w:val="222222"/>
          <w:sz w:val="24"/>
          <w:szCs w:val="24"/>
          <w:highlight w:val="white"/>
        </w:rPr>
      </w:pPr>
      <w:r>
        <w:rPr>
          <w:rFonts w:ascii="Palatino Linotype" w:eastAsia="Palatino Linotype" w:hAnsi="Palatino Linotype" w:cs="Palatino Linotype"/>
          <w:i/>
          <w:color w:val="222222"/>
          <w:sz w:val="24"/>
          <w:szCs w:val="24"/>
          <w:highlight w:val="white"/>
        </w:rPr>
        <w:t xml:space="preserve">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En esa tesitura, atendiendo a que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color w:val="222222"/>
          <w:sz w:val="24"/>
          <w:szCs w:val="24"/>
          <w:highlight w:val="white"/>
        </w:rPr>
        <w:t xml:space="preserve"> notificó la respuesta a la solicitud de acceso a datos personales el nueve de febrero del año en curso, el plazo de quince días hábiles que el artículo 128 de la Ley de Protección de Datos Personales en Posesión de Sujetos Obligados del Estado de México y Municipios otorgó al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para presentar el recurso de revisión, transcurrió del diez de febrero al tres de marzo del año dos mil veintidós, ejerciéndolo el diecisiete de febrero del año dos mil veintidós, esto es al sexto día hábil siguiente de aquel en que tuvo conocimiento de la respuesta, sin contabilizar los días doce y trece de febrero del año </w:t>
      </w:r>
      <w:r>
        <w:rPr>
          <w:rFonts w:ascii="Palatino Linotype" w:eastAsia="Palatino Linotype" w:hAnsi="Palatino Linotype" w:cs="Palatino Linotype"/>
          <w:color w:val="222222"/>
          <w:sz w:val="24"/>
          <w:szCs w:val="24"/>
          <w:highlight w:val="white"/>
        </w:rPr>
        <w:lastRenderedPageBreak/>
        <w:t>en curso por corresponder a los días sábados y domingos,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por consiguiente, éste se encuentra dentro de los márgenes temporales previstos en el artículo 128 de la Ley de Protección de Datos Personales en Posesión de Sujetos Obligados del Estado de México y Municipios y, por tanto, su interposición se considera oportuna.</w:t>
      </w:r>
    </w:p>
    <w:p w:rsidR="008D190B" w:rsidRDefault="00B17FEC">
      <w:pPr>
        <w:spacing w:before="240" w:after="240" w:line="360" w:lineRule="auto"/>
        <w:ind w:right="333"/>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color w:val="222222"/>
          <w:sz w:val="24"/>
          <w:szCs w:val="24"/>
          <w:highlight w:val="white"/>
        </w:rPr>
        <w:t>CUARTO. PROCEDIBILIDAD.</w:t>
      </w:r>
      <w:r>
        <w:rPr>
          <w:rFonts w:ascii="Palatino Linotype" w:eastAsia="Palatino Linotype" w:hAnsi="Palatino Linotype" w:cs="Palatino Linotype"/>
          <w:color w:val="222222"/>
          <w:sz w:val="24"/>
          <w:szCs w:val="24"/>
          <w:highlight w:val="white"/>
        </w:rPr>
        <w:t xml:space="preserve"> </w:t>
      </w:r>
    </w:p>
    <w:p w:rsidR="008D190B" w:rsidRDefault="00B17FEC">
      <w:pPr>
        <w:spacing w:before="240" w:after="240" w:line="360" w:lineRule="auto"/>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color w:val="222222"/>
          <w:sz w:val="24"/>
          <w:szCs w:val="24"/>
          <w:highlight w:val="whit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Pr>
          <w:rFonts w:ascii="Palatino Linotype" w:eastAsia="Palatino Linotype" w:hAnsi="Palatino Linotype" w:cs="Palatino Linotype"/>
          <w:b/>
          <w:color w:val="222222"/>
          <w:sz w:val="24"/>
          <w:szCs w:val="24"/>
          <w:highlight w:val="white"/>
        </w:rPr>
        <w:t>EL SARCOEM.</w:t>
      </w:r>
    </w:p>
    <w:p w:rsidR="008D190B" w:rsidRDefault="00B17FEC">
      <w:pPr>
        <w:spacing w:before="240" w:after="240" w:line="360" w:lineRule="auto"/>
        <w:ind w:right="333"/>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 xml:space="preserve">QUINTO. DE LOS ALCANCES DEL RECURSO DE REVISIÓN.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Es de destacarse que el recurso de revisión que nos ocupa tiene el fin y alcance que señalan los numerales 97, 100, 102, 103, 105, 106, 117, 138 y demás aplicables de la Ley de Protección de Datos Personales en Posesión de Sujetos Obligados del Estado de México y Municipios vigente, y será analizado conforme a las actuaciones que obren en el expediente electrónico con la finalidad de reparar cualquier posible afectación a los derechos de acceso, rectificación, cancelación y oposición al tratamiento de los </w:t>
      </w:r>
      <w:r>
        <w:rPr>
          <w:rFonts w:ascii="Palatino Linotype" w:eastAsia="Palatino Linotype" w:hAnsi="Palatino Linotype" w:cs="Palatino Linotype"/>
          <w:color w:val="222222"/>
          <w:sz w:val="24"/>
          <w:szCs w:val="24"/>
          <w:highlight w:val="white"/>
        </w:rPr>
        <w:lastRenderedPageBreak/>
        <w:t>datos personales y garantizando los principios de calidad, consentimiento, finalidad, información, lealtad, licitud, proporcionalidad y responsabilidad.</w:t>
      </w:r>
    </w:p>
    <w:p w:rsidR="008D190B" w:rsidRDefault="00B17FEC">
      <w:pPr>
        <w:spacing w:before="240" w:after="240" w:line="360" w:lineRule="auto"/>
        <w:ind w:right="333"/>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SEXTO. DEL ESTUDIO DE LAS CAUSALES DE IMPROCEDENCIA Y SOBRESEIMIENTO.</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sz w:val="24"/>
          <w:szCs w:val="24"/>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solicitud así como de la interposición del Recurso de Revisión; este Instituto no tiene conocimiento de haber resuelto en definitiva sobre la materia del medio de impugnación que nos ocupa; se actualiza la causal de procedencia prevista por el artículo 129, fracción VI de la Ley en cita; no se tiene conocimiento que ante Tribunales competentes se esté tramitando algún recurso o medio de defensa en contra del acto recurrido ante este Instituto; el Particular no modificó ni amplió su solicitud de oposición a datos personales y; finalmente </w:t>
      </w:r>
      <w:r>
        <w:rPr>
          <w:rFonts w:ascii="Palatino Linotype" w:eastAsia="Palatino Linotype" w:hAnsi="Palatino Linotype" w:cs="Palatino Linotype"/>
          <w:b/>
          <w:sz w:val="24"/>
          <w:szCs w:val="24"/>
        </w:rPr>
        <w:t>el Titular</w:t>
      </w:r>
      <w:r>
        <w:rPr>
          <w:rFonts w:ascii="Palatino Linotype" w:eastAsia="Palatino Linotype" w:hAnsi="Palatino Linotype" w:cs="Palatino Linotype"/>
          <w:sz w:val="24"/>
          <w:szCs w:val="24"/>
        </w:rPr>
        <w:t xml:space="preserve"> acreditó el interés jurídico para efectos de interponer el medio de impugnación que nos ocupa.</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Por lo anterior, es necesario fijar la materia del presente asunto, misma que se constituye con aquellos aspectos de la respuesta que causaron una lesión al ejercicio del derecho de oposición a datos personales del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y que fueron señalados en el Recurso de Revisión.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lastRenderedPageBreak/>
        <w:t xml:space="preserve">En ese sentido, es indispensable retomar que el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presentó una solicitud de acceso a datos personales ante el </w:t>
      </w:r>
      <w:r>
        <w:rPr>
          <w:rFonts w:ascii="Palatino Linotype" w:eastAsia="Palatino Linotype" w:hAnsi="Palatino Linotype" w:cs="Palatino Linotype"/>
          <w:b/>
          <w:color w:val="222222"/>
          <w:sz w:val="24"/>
          <w:szCs w:val="24"/>
          <w:highlight w:val="white"/>
        </w:rPr>
        <w:t>SUJETO OBLIGADO</w:t>
      </w:r>
      <w:r>
        <w:rPr>
          <w:rFonts w:ascii="Palatino Linotype" w:eastAsia="Palatino Linotype" w:hAnsi="Palatino Linotype" w:cs="Palatino Linotype"/>
          <w:color w:val="222222"/>
          <w:sz w:val="24"/>
          <w:szCs w:val="24"/>
          <w:highlight w:val="white"/>
        </w:rPr>
        <w:t xml:space="preserve">, por medio de la cual requirió, en la modalidad de entrega por </w:t>
      </w:r>
      <w:r>
        <w:rPr>
          <w:rFonts w:ascii="Palatino Linotype" w:eastAsia="Palatino Linotype" w:hAnsi="Palatino Linotype" w:cs="Palatino Linotype"/>
          <w:b/>
          <w:color w:val="222222"/>
          <w:sz w:val="24"/>
          <w:szCs w:val="24"/>
          <w:highlight w:val="white"/>
        </w:rPr>
        <w:t>el SARCOEM</w:t>
      </w:r>
      <w:r>
        <w:rPr>
          <w:rFonts w:ascii="Palatino Linotype" w:eastAsia="Palatino Linotype" w:hAnsi="Palatino Linotype" w:cs="Palatino Linotype"/>
          <w:color w:val="222222"/>
          <w:sz w:val="24"/>
          <w:szCs w:val="24"/>
          <w:highlight w:val="white"/>
        </w:rPr>
        <w:t>, el acceso a sus datos personales.</w:t>
      </w:r>
    </w:p>
    <w:p w:rsidR="008D190B" w:rsidRDefault="00B17FEC">
      <w:pPr>
        <w:spacing w:before="240" w:after="240" w:line="360" w:lineRule="auto"/>
        <w:jc w:val="both"/>
        <w:rPr>
          <w:rFonts w:ascii="Palatino Linotype" w:eastAsia="Palatino Linotype" w:hAnsi="Palatino Linotype" w:cs="Palatino Linotype"/>
          <w:i/>
          <w:color w:val="222222"/>
          <w:sz w:val="24"/>
          <w:szCs w:val="24"/>
          <w:highlight w:val="white"/>
        </w:rPr>
      </w:pPr>
      <w:r>
        <w:rPr>
          <w:rFonts w:ascii="Palatino Linotype" w:eastAsia="Palatino Linotype" w:hAnsi="Palatino Linotype" w:cs="Palatino Linotype"/>
          <w:color w:val="222222"/>
          <w:sz w:val="24"/>
          <w:szCs w:val="24"/>
          <w:highlight w:val="white"/>
        </w:rPr>
        <w:t xml:space="preserve">De lo anterior se aprecia que el </w:t>
      </w:r>
      <w:r>
        <w:rPr>
          <w:rFonts w:ascii="Palatino Linotype" w:eastAsia="Palatino Linotype" w:hAnsi="Palatino Linotype" w:cs="Palatino Linotype"/>
          <w:b/>
          <w:color w:val="222222"/>
          <w:sz w:val="24"/>
          <w:szCs w:val="24"/>
          <w:highlight w:val="white"/>
        </w:rPr>
        <w:t>SUJETO OBLIGADO</w:t>
      </w:r>
      <w:r>
        <w:rPr>
          <w:rFonts w:ascii="Palatino Linotype" w:eastAsia="Palatino Linotype" w:hAnsi="Palatino Linotype" w:cs="Palatino Linotype"/>
          <w:color w:val="222222"/>
          <w:sz w:val="24"/>
          <w:szCs w:val="24"/>
          <w:highlight w:val="white"/>
        </w:rPr>
        <w:t xml:space="preserve"> dio respuesta al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manifestando que contaba con la información a la que </w:t>
      </w:r>
      <w:r>
        <w:rPr>
          <w:rFonts w:ascii="Palatino Linotype" w:eastAsia="Palatino Linotype" w:hAnsi="Palatino Linotype" w:cs="Palatino Linotype"/>
          <w:b/>
          <w:color w:val="222222"/>
          <w:sz w:val="24"/>
          <w:szCs w:val="24"/>
          <w:highlight w:val="white"/>
        </w:rPr>
        <w:t>EL TITULAR</w:t>
      </w:r>
      <w:r>
        <w:rPr>
          <w:rFonts w:ascii="Palatino Linotype" w:eastAsia="Palatino Linotype" w:hAnsi="Palatino Linotype" w:cs="Palatino Linotype"/>
          <w:color w:val="222222"/>
          <w:sz w:val="24"/>
          <w:szCs w:val="24"/>
          <w:highlight w:val="white"/>
        </w:rPr>
        <w:t xml:space="preserve"> deseaba tener acceso.</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Asimismo, es de señalar que no se actualiza ninguno de los supuestos descritos en el artículo 139 de la Ley de Protección de Datos Personales en Posesión de  Sujetos Obligados del Estado de México y Municipios, relativos a las causales de sobreseimiento, por lo que se procede al análisis del fondo del asunto en los siguientes términos.</w:t>
      </w:r>
    </w:p>
    <w:p w:rsidR="008D190B" w:rsidRDefault="00B17FEC">
      <w:pPr>
        <w:spacing w:before="240" w:after="240" w:line="360" w:lineRule="auto"/>
        <w:ind w:right="333"/>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color w:val="222222"/>
          <w:sz w:val="24"/>
          <w:szCs w:val="24"/>
          <w:highlight w:val="white"/>
        </w:rPr>
        <w:t>SÉPTIMO. ESTUDIO Y RESOLUCIÓN DEL ASUNTO.</w:t>
      </w:r>
      <w:r>
        <w:rPr>
          <w:rFonts w:ascii="Palatino Linotype" w:eastAsia="Palatino Linotype" w:hAnsi="Palatino Linotype" w:cs="Palatino Linotype"/>
          <w:color w:val="222222"/>
          <w:sz w:val="24"/>
          <w:szCs w:val="24"/>
          <w:highlight w:val="white"/>
        </w:rPr>
        <w:t xml:space="preserve">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En una aproximación inicial, vale la pena mencionar que el ejercicio de los derechos de acceso, rectificación, cancelación y oposición ARCO, se encuentra regulado por el artículo 6 apartado A, y 16 segundo párrafo de la Constitución de los Estados Unidos Mexicanos, los cuales establecen que: </w:t>
      </w:r>
    </w:p>
    <w:p w:rsidR="008D190B" w:rsidRDefault="00B17FEC">
      <w:pPr>
        <w:spacing w:before="240"/>
        <w:ind w:left="567" w:right="822"/>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“Artículo 6o.</w:t>
      </w:r>
    </w:p>
    <w:p w:rsidR="008D190B" w:rsidRDefault="00B17FEC">
      <w:pPr>
        <w:ind w:left="567" w:right="822"/>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 xml:space="preserve"> […]</w:t>
      </w:r>
    </w:p>
    <w:p w:rsidR="008D190B" w:rsidRDefault="00B17FEC">
      <w:pPr>
        <w:ind w:left="567" w:right="822"/>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 Para el ejercicio del derecho de acceso a la información, la Federación y las entidades federativas, en el ámbito de sus respectivas competencias, se regirán por los siguientes principios y bases:</w:t>
      </w:r>
    </w:p>
    <w:p w:rsidR="008D190B" w:rsidRDefault="00B17FEC">
      <w:pPr>
        <w:ind w:left="567" w:right="822"/>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lastRenderedPageBreak/>
        <w:t>II. La información que se refiere a la vida privada y los datos personales será protegida en los términos y con las excepciones que fijen las leyes.</w:t>
      </w:r>
    </w:p>
    <w:p w:rsidR="008D190B" w:rsidRDefault="00B17FEC">
      <w:pPr>
        <w:ind w:left="567" w:right="822"/>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w:t>
      </w:r>
    </w:p>
    <w:p w:rsidR="008D190B" w:rsidRDefault="00B17FEC">
      <w:pPr>
        <w:ind w:left="567" w:right="822"/>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 xml:space="preserve">Artículo 16. Toda persona tiene derecho a la protección de sus datos personales, al acceso, rectificación y cancelación de los mismos, </w:t>
      </w:r>
      <w:r>
        <w:rPr>
          <w:rFonts w:ascii="Palatino Linotype" w:eastAsia="Palatino Linotype" w:hAnsi="Palatino Linotype" w:cs="Palatino Linotype"/>
          <w:i/>
          <w:sz w:val="24"/>
          <w:szCs w:val="24"/>
        </w:rPr>
        <w:t xml:space="preserve">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 </w:t>
      </w:r>
    </w:p>
    <w:p w:rsidR="008D190B" w:rsidRDefault="008D190B">
      <w:pPr>
        <w:spacing w:after="240" w:line="360" w:lineRule="auto"/>
        <w:jc w:val="both"/>
        <w:rPr>
          <w:rFonts w:ascii="Palatino Linotype" w:eastAsia="Palatino Linotype" w:hAnsi="Palatino Linotype" w:cs="Palatino Linotype"/>
          <w:sz w:val="24"/>
          <w:szCs w:val="24"/>
        </w:rPr>
      </w:pP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 lo anterior, se desprende que la protección de datos personales es un derecho fundamental, así como la información referente al ámbito privado de las personas, los cuales deben estar protegidos en los términos y con las excepciones a los principios de tratamiento de datos que por razones de orden público fije la ley, por lo que toda persona tiene derecho a la protección de sus datos personales.</w:t>
      </w: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Ante tal premisa se puede apreciar que la inclusión del derecho al acceso de datos personales en nuestra Constitución, permite que cualquier persona -titular de datos personales- obtenga la protección en esta materia.</w:t>
      </w: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la Ley de Protección de Datos Personales en Posesión de Sujetos Obligados del Estado de México y Municipios, señala:</w:t>
      </w:r>
    </w:p>
    <w:p w:rsidR="008D190B" w:rsidRDefault="00B17FEC">
      <w:pPr>
        <w:spacing w:before="240"/>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“Artículo 4. Para los efectos de esta Ley se entenderá por:</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XI. Datos personales: a la información concerniente a una persona física o jurídica colectiva identificada o identificable, establecida en cualquier formato o modalidad, y que esté almacenada en los sistemas y bases de datos, se considerará que una </w:t>
      </w:r>
      <w:r>
        <w:rPr>
          <w:rFonts w:ascii="Palatino Linotype" w:eastAsia="Palatino Linotype" w:hAnsi="Palatino Linotype" w:cs="Palatino Linotype"/>
          <w:i/>
          <w:sz w:val="24"/>
          <w:szCs w:val="24"/>
        </w:rPr>
        <w:lastRenderedPageBreak/>
        <w:t>persona es identificable cuando su identidad pueda determinarse directa o indirectamente a través de cualquier documento informativo físico o electrónico.</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XIII. Derechos ARCO: a los derechos de Acceso, Rectificación, Cancelación y Oposición al tratamiento de datos personales.</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XLI. Responsable: a los sujetos obligados a que se refiere la presente Ley que deciden sobre el tratamiento de los datos personales.</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w:t>
      </w:r>
    </w:p>
    <w:p w:rsidR="008D190B" w:rsidRDefault="00B17FEC">
      <w:pPr>
        <w:ind w:left="567" w:right="68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p>
    <w:p w:rsidR="008D190B" w:rsidRDefault="008D190B">
      <w:pPr>
        <w:spacing w:after="240" w:line="360" w:lineRule="auto"/>
        <w:jc w:val="both"/>
        <w:rPr>
          <w:rFonts w:ascii="Palatino Linotype" w:eastAsia="Palatino Linotype" w:hAnsi="Palatino Linotype" w:cs="Palatino Linotype"/>
          <w:sz w:val="24"/>
          <w:szCs w:val="24"/>
        </w:rPr>
      </w:pP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función de la normativa señalada, se desprenden las premisas siguientes:</w:t>
      </w: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Primero, por datos personales se entenderá la información concerniente a una persona física identificada o identificable; y que se considera que una persona es identificable cuando su identidad pueda determinarse directa o indirectamente a través de cualquier información.</w:t>
      </w: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igual manera, se destaca que en todo momento el titular o su representante podrán solicitar al responsable, el acceso, rectificación, cancelación u oposición -derechos ARCO- al tratamiento de los datos personales que le conciernen.</w:t>
      </w: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 en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Décimo de la Ley de Protección de Datos Personales en Posesión de Sujetos Obligados del Estado de México y Municipios y demás disposiciones que resulten aplicables en la materia.</w:t>
      </w:r>
    </w:p>
    <w:p w:rsidR="008D190B" w:rsidRDefault="00B17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el alcance en materia de protección de datos personales, así como para su tratamiento, debemos considerar todas las operaciones efectuadas por los procedimientos manuales o automatizados aplicados a los datos personales, relativas a su obtención, uso, registro, organización, conservación, elaboración, utilización, comunicación, almacenamiento, posesión, acceso, manejo, aprovechamiento divulgación, difusión, transferencia o disposición.</w:t>
      </w:r>
    </w:p>
    <w:p w:rsidR="008D190B" w:rsidRDefault="00B17FEC">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artículos 128 y 129 fracción VI de la Ley de Protección de Datos Personales en Posesión de Sujetos Obligados del Estado de México y Municipios, establecen como supuesto de procedencia la presentación del recurso por parte del titular o su representante y ante la negativa al acceso, rectificación, cancelación u oposición a los datos.</w:t>
      </w:r>
    </w:p>
    <w:p w:rsidR="008D190B" w:rsidRDefault="00B17FEC">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en un primer plano de estudio se analiza la literalidad de la solicitud de acceso, en la que la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calidad de titular de sus datos personales,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ejercer el derecho de acceso a sus documentos siguientes:</w:t>
      </w:r>
    </w:p>
    <w:p w:rsidR="008D190B" w:rsidRDefault="00B17FE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Recibos de nómina del mes de diciembre de 2021,</w:t>
      </w:r>
    </w:p>
    <w:p w:rsidR="008D190B" w:rsidRDefault="00B17FE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Recibo de aguinaldo expedido en diciembre de 2021, y </w:t>
      </w:r>
    </w:p>
    <w:p w:rsidR="008D190B" w:rsidRDefault="00B17FE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Recibo de la prima vacacional expedido en diciembre de 2021. </w:t>
      </w:r>
    </w:p>
    <w:p w:rsidR="008D190B" w:rsidRDefault="00B17FEC">
      <w:pPr>
        <w:spacing w:before="240" w:after="24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222222"/>
          <w:sz w:val="24"/>
          <w:szCs w:val="24"/>
          <w:highlight w:val="white"/>
        </w:rPr>
        <w:t xml:space="preserve">La particular adjuntó a su solicitud de acceso a datos su credencial para votar, expedida por el INE. </w:t>
      </w:r>
    </w:p>
    <w:p w:rsidR="008D190B" w:rsidRDefault="00B17FEC">
      <w:pPr>
        <w:spacing w:before="240" w:after="240" w:line="360" w:lineRule="auto"/>
        <w:ind w:right="113"/>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222222"/>
          <w:sz w:val="24"/>
          <w:szCs w:val="24"/>
          <w:highlight w:val="white"/>
        </w:rPr>
        <w:t xml:space="preserve">De las constancias que obran en el expediente electrónico del SARCOEM se advierte que el Responsable, da respuesta </w:t>
      </w:r>
      <w:r>
        <w:rPr>
          <w:rFonts w:ascii="Palatino Linotype" w:eastAsia="Palatino Linotype" w:hAnsi="Palatino Linotype" w:cs="Palatino Linotype"/>
          <w:sz w:val="24"/>
          <w:szCs w:val="24"/>
        </w:rPr>
        <w:t xml:space="preserve">a través del Sistema de Acceso, Rectificación, Cancelación y Oposición de Datos Personales del Estado de México (SARCOEM), proporcionando los recibos de la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consistentes en:</w:t>
      </w:r>
    </w:p>
    <w:p w:rsidR="008D190B" w:rsidRDefault="00B17FE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Recibo de nómina de la primera y segunda quincena del mes de diciembre del año 2021.</w:t>
      </w:r>
    </w:p>
    <w:p w:rsidR="008D190B" w:rsidRDefault="00B17FE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Recibo de aguinaldo del mes de diciembre del mes de diciembre del año 2021.</w:t>
      </w:r>
    </w:p>
    <w:p w:rsidR="008D190B" w:rsidRDefault="00B17FE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Recibo de prima vacacional del mes de diciembre del mes de diciembre del año 2021.</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Ante la respuesta, la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manifestó en sus motivos de inconformidad que no le entregaron la información, vulnerando su derecho de acceso a sus datos personales.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lastRenderedPageBreak/>
        <w:t>Con posterioridad, este Instituto apertura la fase de conciliación, en la cual ninguna de las partes manifestó su voluntad para conciliar, por lo tanto, se declaró concluida y se procedió a dar plazo para la presentación de las manifestaciones.</w:t>
      </w:r>
    </w:p>
    <w:p w:rsidR="008D190B" w:rsidRDefault="00B17FEC">
      <w:pPr>
        <w:shd w:val="clear" w:color="auto" w:fill="FFFFFF"/>
        <w:spacing w:before="24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222222"/>
          <w:sz w:val="24"/>
          <w:szCs w:val="24"/>
        </w:rPr>
        <w:t xml:space="preserve">Durante la etapa procesal de conciliación como de manifestaciones, para que las partes rindieran todo tipo de argumentos que a su derecho convengan se tiene que </w:t>
      </w:r>
      <w:r>
        <w:rPr>
          <w:rFonts w:ascii="Palatino Linotype" w:eastAsia="Palatino Linotype" w:hAnsi="Palatino Linotype" w:cs="Palatino Linotype"/>
          <w:b/>
          <w:color w:val="222222"/>
          <w:sz w:val="24"/>
          <w:szCs w:val="24"/>
        </w:rPr>
        <w:t>EL RESPONSABLE</w:t>
      </w:r>
      <w:r>
        <w:rPr>
          <w:rFonts w:ascii="Palatino Linotype" w:eastAsia="Palatino Linotype" w:hAnsi="Palatino Linotype" w:cs="Palatino Linotype"/>
          <w:color w:val="222222"/>
          <w:sz w:val="24"/>
          <w:szCs w:val="24"/>
        </w:rPr>
        <w:t xml:space="preserve"> remitió la siguiente documentación:</w:t>
      </w:r>
    </w:p>
    <w:p w:rsidR="008D190B" w:rsidRDefault="008D190B">
      <w:pPr>
        <w:shd w:val="clear" w:color="auto" w:fill="FFFFFF"/>
        <w:spacing w:before="240" w:line="360" w:lineRule="auto"/>
        <w:jc w:val="both"/>
        <w:rPr>
          <w:rFonts w:ascii="Palatino Linotype" w:eastAsia="Palatino Linotype" w:hAnsi="Palatino Linotype" w:cs="Palatino Linotype"/>
          <w:color w:val="222222"/>
          <w:sz w:val="24"/>
          <w:szCs w:val="24"/>
        </w:rPr>
      </w:pPr>
    </w:p>
    <w:p w:rsidR="008D190B" w:rsidRDefault="0031646B">
      <w:pPr>
        <w:spacing w:line="360" w:lineRule="auto"/>
        <w:jc w:val="both"/>
        <w:rPr>
          <w:rFonts w:ascii="Palatino Linotype" w:eastAsia="Palatino Linotype" w:hAnsi="Palatino Linotype" w:cs="Palatino Linotype"/>
          <w:sz w:val="24"/>
          <w:szCs w:val="24"/>
        </w:rPr>
      </w:pPr>
      <w:hyperlink r:id="rId15">
        <w:r w:rsidR="00B17FEC">
          <w:rPr>
            <w:rFonts w:ascii="Palatino Linotype" w:eastAsia="Palatino Linotype" w:hAnsi="Palatino Linotype" w:cs="Palatino Linotype"/>
            <w:sz w:val="24"/>
            <w:szCs w:val="24"/>
          </w:rPr>
          <w:t>CONTESTACION AL SOLICITANTE 00001_2022.pdf</w:t>
        </w:r>
      </w:hyperlink>
      <w:r w:rsidR="00B17FEC">
        <w:rPr>
          <w:rFonts w:ascii="Palatino Linotype" w:eastAsia="Palatino Linotype" w:hAnsi="Palatino Linotype" w:cs="Palatino Linotype"/>
          <w:sz w:val="24"/>
          <w:szCs w:val="24"/>
        </w:rPr>
        <w:t xml:space="preserve">”, el cual contiene el oficio número PM/UT/CAMG/165/2022, signado por el Coordinador de la Unidad de Transparencia y Acceso a la Información del Ayuntamiento de Coacalco de Berriozábal, por medio del cual se le informó a la particular que su solicitud fue turnada a la Dirección de Administración del </w:t>
      </w:r>
      <w:r w:rsidR="00B17FEC">
        <w:rPr>
          <w:rFonts w:ascii="Palatino Linotype" w:eastAsia="Palatino Linotype" w:hAnsi="Palatino Linotype" w:cs="Palatino Linotype"/>
          <w:b/>
          <w:sz w:val="24"/>
          <w:szCs w:val="24"/>
        </w:rPr>
        <w:t>SUJETO OBLIGADO</w:t>
      </w:r>
      <w:r w:rsidR="00B17FEC">
        <w:rPr>
          <w:rFonts w:ascii="Palatino Linotype" w:eastAsia="Palatino Linotype" w:hAnsi="Palatino Linotype" w:cs="Palatino Linotype"/>
          <w:sz w:val="24"/>
          <w:szCs w:val="24"/>
        </w:rPr>
        <w:t xml:space="preserve"> y que el Servidor Público Habilitado de dicha Dirección entregó la respuesta a través del oficio número DA/233/2022 (descrito en el antecedente II), finalmente le informó que puede interponer el recurso de revisión dentro del plazo de quince días hábiles contados a partir de la notificación vía electrónica a través del SARCOEM.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hyperlink r:id="rId16">
        <w:r>
          <w:rPr>
            <w:rFonts w:ascii="Palatino Linotype" w:eastAsia="Palatino Linotype" w:hAnsi="Palatino Linotype" w:cs="Palatino Linotype"/>
            <w:sz w:val="24"/>
            <w:szCs w:val="24"/>
          </w:rPr>
          <w:t>RR 000959_2022 00001_AD_2022.pdf</w:t>
        </w:r>
      </w:hyperlink>
      <w:r>
        <w:rPr>
          <w:rFonts w:ascii="Palatino Linotype" w:eastAsia="Palatino Linotype" w:hAnsi="Palatino Linotype" w:cs="Palatino Linotype"/>
          <w:sz w:val="24"/>
          <w:szCs w:val="24"/>
        </w:rPr>
        <w:t xml:space="preserve">”, el cual contiene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través del cual en lo medular señaló la improcedencia del recurso de revisión por no actualizarse ninguno de los supuestos señalados en el artículo 179 de la Ley de Transparencia y Acceso a la Información Pública del Estado de México y Municipios, señalando que al hacer el análisis del recurso de revisión de </w:t>
      </w:r>
      <w:r>
        <w:rPr>
          <w:rFonts w:ascii="Palatino Linotype" w:eastAsia="Palatino Linotype" w:hAnsi="Palatino Linotype" w:cs="Palatino Linotype"/>
          <w:sz w:val="24"/>
          <w:szCs w:val="24"/>
        </w:rPr>
        <w:lastRenderedPageBreak/>
        <w:t xml:space="preserve">la recurrente se presume que no tiene acceso a la información, porque no ingreso el código para validar los documentos, mismo código que se localiza en el acuse de la solicitud inicial, explicándole paso por paso para acceder a la documentación.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hyperlink r:id="rId17">
        <w:r>
          <w:rPr>
            <w:rFonts w:ascii="Palatino Linotype" w:eastAsia="Palatino Linotype" w:hAnsi="Palatino Linotype" w:cs="Palatino Linotype"/>
            <w:sz w:val="24"/>
            <w:szCs w:val="24"/>
          </w:rPr>
          <w:t>RESPUESTA ADMON 00001_2022.pdf</w:t>
        </w:r>
      </w:hyperlink>
      <w:r>
        <w:rPr>
          <w:rFonts w:ascii="Palatino Linotype" w:eastAsia="Palatino Linotype" w:hAnsi="Palatino Linotype" w:cs="Palatino Linotype"/>
          <w:sz w:val="24"/>
          <w:szCs w:val="24"/>
        </w:rPr>
        <w:t>”, el cual contiene el oficio número DA/233/2022, signado por la Directora de Administración del Ayuntamiento de Coacalco de Berriozábal, por medio del cual, remitió los recibos solicitados por la particular, consistentes en dos recibos de nómina, uno de aguinaldo y uno de prima vacacional del mes de diciembre del 2021. (Documento que fue entregado en respuesta)</w:t>
      </w:r>
    </w:p>
    <w:p w:rsidR="008D190B" w:rsidRDefault="008D190B">
      <w:pPr>
        <w:spacing w:line="360" w:lineRule="auto"/>
        <w:ind w:right="-28"/>
        <w:jc w:val="both"/>
        <w:rPr>
          <w:rFonts w:ascii="Palatino Linotype" w:eastAsia="Palatino Linotype" w:hAnsi="Palatino Linotype" w:cs="Palatino Linotype"/>
          <w:sz w:val="24"/>
          <w:szCs w:val="24"/>
        </w:rPr>
      </w:pP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hyperlink r:id="rId18">
        <w:r>
          <w:rPr>
            <w:rFonts w:ascii="Palatino Linotype" w:eastAsia="Palatino Linotype" w:hAnsi="Palatino Linotype" w:cs="Palatino Linotype"/>
            <w:sz w:val="24"/>
            <w:szCs w:val="24"/>
          </w:rPr>
          <w:t>IMPRPANT 00001_2022.docx</w:t>
        </w:r>
      </w:hyperlink>
      <w:r>
        <w:rPr>
          <w:rFonts w:ascii="Palatino Linotype" w:eastAsia="Palatino Linotype" w:hAnsi="Palatino Linotype" w:cs="Palatino Linotype"/>
          <w:sz w:val="24"/>
          <w:szCs w:val="24"/>
        </w:rPr>
        <w:t>” el cual contiene en formato Word, la siguiente captura de pantalla:</w:t>
      </w: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noProof/>
          <w:sz w:val="24"/>
          <w:szCs w:val="24"/>
          <w:lang w:val="en-US" w:eastAsia="en-US"/>
        </w:rPr>
        <w:drawing>
          <wp:inline distT="0" distB="0" distL="0" distR="0">
            <wp:extent cx="5632288" cy="2263199"/>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13029" t="15073" r="13043" b="9355"/>
                    <a:stretch>
                      <a:fillRect/>
                    </a:stretch>
                  </pic:blipFill>
                  <pic:spPr>
                    <a:xfrm>
                      <a:off x="0" y="0"/>
                      <a:ext cx="5632288" cy="2263199"/>
                    </a:xfrm>
                    <a:prstGeom prst="rect">
                      <a:avLst/>
                    </a:prstGeom>
                    <a:ln/>
                  </pic:spPr>
                </pic:pic>
              </a:graphicData>
            </a:graphic>
          </wp:inline>
        </w:drawing>
      </w:r>
    </w:p>
    <w:p w:rsidR="008D190B" w:rsidRDefault="008D190B">
      <w:pPr>
        <w:shd w:val="clear" w:color="auto" w:fill="FFFFFF"/>
        <w:spacing w:before="240" w:line="360" w:lineRule="auto"/>
        <w:jc w:val="both"/>
        <w:rPr>
          <w:rFonts w:ascii="Palatino Linotype" w:eastAsia="Palatino Linotype" w:hAnsi="Palatino Linotype" w:cs="Palatino Linotype"/>
          <w:color w:val="222222"/>
          <w:sz w:val="24"/>
          <w:szCs w:val="24"/>
        </w:rPr>
      </w:pPr>
    </w:p>
    <w:p w:rsidR="008D190B" w:rsidRDefault="008D190B">
      <w:pPr>
        <w:spacing w:before="240" w:line="360" w:lineRule="auto"/>
        <w:jc w:val="both"/>
        <w:rPr>
          <w:rFonts w:ascii="Palatino Linotype" w:eastAsia="Palatino Linotype" w:hAnsi="Palatino Linotype" w:cs="Palatino Linotype"/>
          <w:color w:val="222222"/>
          <w:sz w:val="24"/>
          <w:szCs w:val="24"/>
          <w:highlight w:val="red"/>
        </w:rPr>
      </w:pPr>
    </w:p>
    <w:p w:rsidR="008D190B" w:rsidRDefault="00B17FEC">
      <w:pPr>
        <w:spacing w:before="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rPr>
        <w:lastRenderedPageBreak/>
        <w:t>El que se destaca el archivo electrónico “</w:t>
      </w:r>
      <w:r>
        <w:rPr>
          <w:rFonts w:ascii="Palatino Linotype" w:eastAsia="Palatino Linotype" w:hAnsi="Palatino Linotype" w:cs="Palatino Linotype"/>
          <w:sz w:val="24"/>
          <w:szCs w:val="24"/>
        </w:rPr>
        <w:t>“</w:t>
      </w:r>
      <w:hyperlink r:id="rId19">
        <w:r>
          <w:rPr>
            <w:rFonts w:ascii="Palatino Linotype" w:eastAsia="Palatino Linotype" w:hAnsi="Palatino Linotype" w:cs="Palatino Linotype"/>
            <w:sz w:val="24"/>
            <w:szCs w:val="24"/>
          </w:rPr>
          <w:t>RESPUESTA ADMON 00001_2022.pdf</w:t>
        </w:r>
      </w:hyperlink>
      <w:r>
        <w:rPr>
          <w:rFonts w:ascii="Palatino Linotype" w:eastAsia="Palatino Linotype" w:hAnsi="Palatino Linotype" w:cs="Palatino Linotype"/>
          <w:sz w:val="24"/>
          <w:szCs w:val="24"/>
        </w:rPr>
        <w:t>”, el cual contiene la documentación solicitada por la particular, i</w:t>
      </w:r>
      <w:r>
        <w:rPr>
          <w:rFonts w:ascii="Palatino Linotype" w:eastAsia="Palatino Linotype" w:hAnsi="Palatino Linotype" w:cs="Palatino Linotype"/>
          <w:color w:val="222222"/>
          <w:sz w:val="24"/>
          <w:szCs w:val="24"/>
        </w:rPr>
        <w:t xml:space="preserve">nformación que en efecto corresponde con lo solicitado, por lo cual es </w:t>
      </w:r>
      <w:r>
        <w:rPr>
          <w:rFonts w:ascii="Palatino Linotype" w:eastAsia="Palatino Linotype" w:hAnsi="Palatino Linotype" w:cs="Palatino Linotype"/>
          <w:color w:val="222222"/>
          <w:sz w:val="24"/>
          <w:szCs w:val="24"/>
          <w:highlight w:val="white"/>
        </w:rPr>
        <w:t xml:space="preserve">evidente que no existe una negativa por parte del </w:t>
      </w:r>
      <w:r>
        <w:rPr>
          <w:rFonts w:ascii="Palatino Linotype" w:eastAsia="Palatino Linotype" w:hAnsi="Palatino Linotype" w:cs="Palatino Linotype"/>
          <w:b/>
          <w:color w:val="222222"/>
          <w:sz w:val="24"/>
          <w:szCs w:val="24"/>
          <w:highlight w:val="white"/>
        </w:rPr>
        <w:t>SUJETO OBLIGADO</w:t>
      </w:r>
      <w:r>
        <w:rPr>
          <w:rFonts w:ascii="Palatino Linotype" w:eastAsia="Palatino Linotype" w:hAnsi="Palatino Linotype" w:cs="Palatino Linotype"/>
          <w:color w:val="222222"/>
          <w:sz w:val="24"/>
          <w:szCs w:val="24"/>
          <w:highlight w:val="white"/>
        </w:rPr>
        <w:t xml:space="preserve"> para hacer entrega de la información. </w:t>
      </w:r>
    </w:p>
    <w:p w:rsidR="008D190B" w:rsidRDefault="008D190B">
      <w:pPr>
        <w:spacing w:line="360" w:lineRule="auto"/>
        <w:jc w:val="both"/>
        <w:rPr>
          <w:rFonts w:ascii="Palatino Linotype" w:eastAsia="Palatino Linotype" w:hAnsi="Palatino Linotype" w:cs="Palatino Linotype"/>
          <w:color w:val="222222"/>
          <w:sz w:val="24"/>
          <w:szCs w:val="24"/>
          <w:highlight w:val="white"/>
        </w:rPr>
      </w:pPr>
    </w:p>
    <w:p w:rsidR="008D190B" w:rsidRDefault="00B17FEC">
      <w:pPr>
        <w:spacing w:line="360" w:lineRule="auto"/>
        <w:jc w:val="both"/>
        <w:rPr>
          <w:rFonts w:ascii="Palatino Linotype" w:eastAsia="Palatino Linotype" w:hAnsi="Palatino Linotype" w:cs="Palatino Linotype"/>
          <w:color w:val="222222"/>
          <w:sz w:val="23"/>
          <w:szCs w:val="23"/>
        </w:rPr>
      </w:pPr>
      <w:r>
        <w:rPr>
          <w:rFonts w:ascii="Palatino Linotype" w:eastAsia="Palatino Linotype" w:hAnsi="Palatino Linotype" w:cs="Palatino Linotype"/>
          <w:color w:val="222222"/>
          <w:sz w:val="24"/>
          <w:szCs w:val="24"/>
        </w:rPr>
        <w:t xml:space="preserve">No se omite señalar que </w:t>
      </w:r>
      <w:r>
        <w:rPr>
          <w:rFonts w:ascii="Palatino Linotype" w:eastAsia="Palatino Linotype" w:hAnsi="Palatino Linotype" w:cs="Palatino Linotype"/>
          <w:color w:val="222222"/>
          <w:sz w:val="23"/>
          <w:szCs w:val="23"/>
          <w:highlight w:val="white"/>
        </w:rPr>
        <w:t>el Sistema de Acceso, Rectificación, Cancelación y Oposición del Estado de México (SARCOEM) es un medio electrónico, a través del cual es posible formular solicitudes de derechos ARCO (Se refiere a aquel derecho que tiene un titular de datos personales, para solicitar el acceso, rectificación, cancelación u oposición sobre el tratamiento de sus datos, ante el Sujeto Obligado que esté en posesión de los mismos, para lo que el titular o su representante legal deben acreditar su identidad o representación, respectivamente) y recursos de revisión.</w:t>
      </w:r>
    </w:p>
    <w:p w:rsidR="008D190B" w:rsidRDefault="008D190B">
      <w:pPr>
        <w:spacing w:line="360" w:lineRule="auto"/>
        <w:jc w:val="both"/>
        <w:rPr>
          <w:rFonts w:ascii="Palatino Linotype" w:eastAsia="Palatino Linotype" w:hAnsi="Palatino Linotype" w:cs="Palatino Linotype"/>
          <w:color w:val="222222"/>
          <w:sz w:val="24"/>
          <w:szCs w:val="24"/>
        </w:rPr>
      </w:pPr>
    </w:p>
    <w:p w:rsidR="008D190B" w:rsidRDefault="00B17FEC">
      <w:pPr>
        <w:spacing w:after="16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222222"/>
          <w:sz w:val="24"/>
          <w:szCs w:val="24"/>
        </w:rPr>
        <w:t xml:space="preserve">Es por ello es que el SARCOEM, cuenta con medidas de seguridad, para la consulta de los archivos que se adjuntan, razón por la que en el acuse de la solicitud de Acceso, Rectificación, Cancelación y Oposición de Datos Personales, el sistema proporciona una serie de números identificado como “Código para el Solicitante” con la finalidad de que solo el titular de los datos tenga acceso a los mismos,  como se dijo dicho código se hace del conocimiento del particular en el propio acuse de la solicitud de Acceso, Rectificación, Cancelación y Oposición de Datos Personales. </w:t>
      </w:r>
    </w:p>
    <w:p w:rsidR="008D190B" w:rsidRDefault="00B17FEC">
      <w:pPr>
        <w:spacing w:after="16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222222"/>
          <w:sz w:val="24"/>
          <w:szCs w:val="24"/>
        </w:rPr>
        <w:t xml:space="preserve">Por lo que, en mérito de lo expuesto en líneas anteriores, resultan infundadas las razones o motivos de inconformidad que arguye </w:t>
      </w:r>
      <w:r>
        <w:rPr>
          <w:rFonts w:ascii="Palatino Linotype" w:eastAsia="Palatino Linotype" w:hAnsi="Palatino Linotype" w:cs="Palatino Linotype"/>
          <w:b/>
          <w:color w:val="222222"/>
          <w:sz w:val="24"/>
          <w:szCs w:val="24"/>
        </w:rPr>
        <w:t>EL RECURRENTE</w:t>
      </w:r>
      <w:r>
        <w:rPr>
          <w:rFonts w:ascii="Palatino Linotype" w:eastAsia="Palatino Linotype" w:hAnsi="Palatino Linotype" w:cs="Palatino Linotype"/>
          <w:color w:val="222222"/>
          <w:sz w:val="24"/>
          <w:szCs w:val="24"/>
        </w:rPr>
        <w:t xml:space="preserve">, por ello con fundamento en el artículo 137, fracción II, de la Ley de Protección de Datos Personales </w:t>
      </w:r>
      <w:r>
        <w:rPr>
          <w:rFonts w:ascii="Palatino Linotype" w:eastAsia="Palatino Linotype" w:hAnsi="Palatino Linotype" w:cs="Palatino Linotype"/>
          <w:color w:val="222222"/>
          <w:sz w:val="24"/>
          <w:szCs w:val="24"/>
        </w:rPr>
        <w:lastRenderedPageBreak/>
        <w:t xml:space="preserve">en Posesión de Sujetos Obligados del Estado de México y Municipios, se </w:t>
      </w:r>
      <w:r>
        <w:rPr>
          <w:rFonts w:ascii="Palatino Linotype" w:eastAsia="Palatino Linotype" w:hAnsi="Palatino Linotype" w:cs="Palatino Linotype"/>
          <w:b/>
          <w:color w:val="222222"/>
          <w:sz w:val="24"/>
          <w:szCs w:val="24"/>
        </w:rPr>
        <w:t xml:space="preserve">CONFIRMA </w:t>
      </w:r>
      <w:r>
        <w:rPr>
          <w:rFonts w:ascii="Palatino Linotype" w:eastAsia="Palatino Linotype" w:hAnsi="Palatino Linotype" w:cs="Palatino Linotype"/>
          <w:color w:val="222222"/>
          <w:sz w:val="24"/>
          <w:szCs w:val="24"/>
        </w:rPr>
        <w:t xml:space="preserve">la respuesta a la solicitud de acceso a datos personales número </w:t>
      </w:r>
      <w:r>
        <w:rPr>
          <w:rFonts w:ascii="Palatino Linotype" w:eastAsia="Palatino Linotype" w:hAnsi="Palatino Linotype" w:cs="Palatino Linotype"/>
          <w:b/>
          <w:color w:val="0D0D0D"/>
          <w:sz w:val="24"/>
          <w:szCs w:val="24"/>
        </w:rPr>
        <w:t>00001/COACALCO/AD/2022</w:t>
      </w:r>
      <w:r>
        <w:rPr>
          <w:rFonts w:ascii="Palatino Linotype" w:eastAsia="Palatino Linotype" w:hAnsi="Palatino Linotype" w:cs="Palatino Linotype"/>
          <w:color w:val="222222"/>
          <w:sz w:val="24"/>
          <w:szCs w:val="24"/>
        </w:rPr>
        <w:t xml:space="preserve">, que ha sido materia del presente fallo. </w:t>
      </w:r>
    </w:p>
    <w:p w:rsidR="008D190B" w:rsidRDefault="00B17FEC">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highlight w:val="white"/>
        </w:rPr>
        <w:t>No obstante a lo anterior, es pertinente aclarar, que los derechos</w:t>
      </w:r>
      <w:r>
        <w:rPr>
          <w:rFonts w:ascii="Palatino Linotype" w:eastAsia="Palatino Linotype" w:hAnsi="Palatino Linotype" w:cs="Palatino Linotype"/>
          <w:sz w:val="24"/>
          <w:szCs w:val="24"/>
        </w:rPr>
        <w:t xml:space="preserve">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 precisarse que el Sistema de Acceso, Rectificación, Cancelación y Oposición de Datos Personales del Estado de México (SARCOEM), funge como guía para complementar cada una de las etapas del proceso y con ello estar en posibilidad de acceder a lo peticionado.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Como se mencionó en párrafos anteriores el tratamiento de datos 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tienen por objetivo la máxima protección de los datos personales para evitar su acceso no autorizado y no generar afectaciones a los titulares de los mismos.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orden de ideas, el derecho de acceso a datos personales lleva un procedimiento establecido por la Ley de Protección de Datos Personales en Posesión de Sujetos Obligados del Estado de México y Municipios; para esto, es pertinente establecer los pasos para acceder a datos personales:</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Los derechos ARCO, pueden ser ejercidos por el titular de los mismos, por representante o bien por una persona designada para estos fines a través de testamento, en caso de personas fallecidas.</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derecho de acceso, que es el caso que nos ocupa, es el derecho que tiene el titular de estos, para acceder, solicitar y ser informado sobre sus datos personales, así como la información relacionada con las condiciones y generalidades de su tratamiento.</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La recepción y el trámite de las solicitudes para el ejercicio de los derechos ARCO, serán tramitadas por la Unidad de Transparencia.</w:t>
      </w:r>
    </w:p>
    <w:p w:rsidR="008D190B" w:rsidRDefault="008D190B">
      <w:pPr>
        <w:spacing w:line="360" w:lineRule="auto"/>
        <w:jc w:val="both"/>
        <w:rPr>
          <w:rFonts w:ascii="Palatino Linotype" w:eastAsia="Palatino Linotype" w:hAnsi="Palatino Linotype" w:cs="Palatino Linotype"/>
          <w:b/>
          <w:sz w:val="24"/>
          <w:szCs w:val="24"/>
        </w:rPr>
      </w:pPr>
    </w:p>
    <w:p w:rsidR="008D190B" w:rsidRDefault="00B17FE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Para el ejercicio, es necesario acreditar identidad de titular de los datos. </w:t>
      </w:r>
    </w:p>
    <w:p w:rsidR="008D190B" w:rsidRDefault="008D190B">
      <w:pPr>
        <w:spacing w:line="360" w:lineRule="auto"/>
        <w:jc w:val="both"/>
        <w:rPr>
          <w:rFonts w:ascii="Palatino Linotype" w:eastAsia="Palatino Linotype" w:hAnsi="Palatino Linotype" w:cs="Palatino Linotype"/>
          <w:color w:val="000000"/>
          <w:sz w:val="24"/>
          <w:szCs w:val="24"/>
        </w:rPr>
      </w:pPr>
    </w:p>
    <w:p w:rsidR="008D190B" w:rsidRDefault="00B17FE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plazo que tienen los Responsables para dar respuesta, es el de veinte días hábiles, contados a partir del día siguiente de la recepción de la solicitud.</w:t>
      </w:r>
    </w:p>
    <w:p w:rsidR="008D190B" w:rsidRDefault="008D190B">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8D190B" w:rsidRDefault="00B17FE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Para ejercer el derecho de acceso a datos personales, se deberá satisfacer los requisitos establecidos por la Ley de Protección de Datos en cita, en caso de que alguno de ellos, no se satisfaga, se deberá prevenir al solicitante, para que, en el plazo de diez días hábiles, contados a partir de la notificación de la prevención, sean subsanados.</w:t>
      </w:r>
    </w:p>
    <w:p w:rsidR="008D190B" w:rsidRDefault="008D190B">
      <w:pPr>
        <w:spacing w:line="360" w:lineRule="auto"/>
        <w:jc w:val="both"/>
        <w:rPr>
          <w:rFonts w:ascii="Palatino Linotype" w:eastAsia="Palatino Linotype" w:hAnsi="Palatino Linotype" w:cs="Palatino Linotype"/>
          <w:color w:val="000000"/>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identificados los pasos del proceso que debe llevarse a cabo durante la tramitación de un ejercicio de alguno de los derechos ARCO, es procedente entrar al estudio del presente asunto para determinar los alcances de los elementos aportados por las partes durante la sustanciación del Recurso de Revisión citado al rubro; es por ello, que con lo hasta aquí expuesto, de forma inicial, es viable señalar que el Particular durante la interposición del medio de defensa con folio 00959/INFOEM/AD/RR/2021, </w:t>
      </w:r>
      <w:r>
        <w:rPr>
          <w:rFonts w:ascii="Palatino Linotype" w:eastAsia="Palatino Linotype" w:hAnsi="Palatino Linotype" w:cs="Palatino Linotype"/>
          <w:b/>
          <w:sz w:val="24"/>
          <w:szCs w:val="24"/>
        </w:rPr>
        <w:t xml:space="preserve">únicamente como razones o motivos de inconformidad, señaló que no se le había entregado la información vulnerado su derecho de acceso a la información del particular. </w:t>
      </w: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No obstante, de la respuesta se desprende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entregó los recibos de nómina, aguinaldo y prima vacacional, sin que se haya dado puntual seguimiento a los mecanismos para asegurar que los datos personales fueran entregados únicamente a su titular debidamente acreditado, lo anterior en términos de lo señalado por los artículos </w:t>
      </w:r>
      <w:r>
        <w:rPr>
          <w:rFonts w:ascii="Palatino Linotype" w:eastAsia="Palatino Linotype" w:hAnsi="Palatino Linotype" w:cs="Palatino Linotype"/>
          <w:color w:val="222222"/>
          <w:sz w:val="24"/>
          <w:szCs w:val="24"/>
          <w:highlight w:val="white"/>
        </w:rPr>
        <w:t>90 fracción III, 106</w:t>
      </w:r>
      <w:r>
        <w:rPr>
          <w:rFonts w:ascii="Palatino Linotype" w:eastAsia="Palatino Linotype" w:hAnsi="Palatino Linotype" w:cs="Palatino Linotype"/>
          <w:sz w:val="24"/>
          <w:szCs w:val="24"/>
        </w:rPr>
        <w:t xml:space="preserve"> y 118 primer párrafo de la Ley de Protección de Datos Personales en Posesión de Sujetos Obligados del Estado de México y Municipios, que señalan:</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“Artículo 90. Cada responsable contará con una Unidad de Transparencia, se integrará y funcionará conforme a lo dispuesto en la Ley de Transparencia y demás normativa aplicable, que tendrá las funciones siguientes:</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 xml:space="preserve">III. </w:t>
      </w:r>
      <w:r>
        <w:rPr>
          <w:rFonts w:ascii="Palatino Linotype" w:eastAsia="Palatino Linotype" w:hAnsi="Palatino Linotype" w:cs="Palatino Linotype"/>
          <w:b/>
          <w:i/>
          <w:color w:val="222222"/>
          <w:sz w:val="22"/>
          <w:szCs w:val="22"/>
          <w:highlight w:val="white"/>
        </w:rPr>
        <w:t>Establecer mecanismos para asegurar que los datos personales sólo se entreguen a su titular o su representante debidamente acreditados</w:t>
      </w:r>
      <w:r>
        <w:rPr>
          <w:rFonts w:ascii="Palatino Linotype" w:eastAsia="Palatino Linotype" w:hAnsi="Palatino Linotype" w:cs="Palatino Linotype"/>
          <w:i/>
          <w:color w:val="222222"/>
          <w:sz w:val="22"/>
          <w:szCs w:val="22"/>
          <w:highlight w:val="white"/>
        </w:rPr>
        <w:t>.</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 xml:space="preserve"> </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 xml:space="preserve"> </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 xml:space="preserve"> </w:t>
      </w:r>
    </w:p>
    <w:p w:rsidR="008D190B" w:rsidRDefault="00B17FEC">
      <w:pPr>
        <w:spacing w:line="276" w:lineRule="auto"/>
        <w:ind w:left="700" w:right="1140"/>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b/>
          <w:i/>
          <w:color w:val="222222"/>
          <w:sz w:val="22"/>
          <w:szCs w:val="22"/>
          <w:highlight w:val="white"/>
        </w:rPr>
        <w:t>Para el ejercicio de los derechos ARCO solicitados</w:t>
      </w:r>
      <w:r>
        <w:rPr>
          <w:rFonts w:ascii="Palatino Linotype" w:eastAsia="Palatino Linotype" w:hAnsi="Palatino Linotype" w:cs="Palatino Linotype"/>
          <w:i/>
          <w:color w:val="222222"/>
          <w:sz w:val="22"/>
          <w:szCs w:val="22"/>
          <w:highlight w:val="white"/>
        </w:rPr>
        <w:t xml:space="preserve"> </w:t>
      </w:r>
      <w:r>
        <w:rPr>
          <w:rFonts w:ascii="Palatino Linotype" w:eastAsia="Palatino Linotype" w:hAnsi="Palatino Linotype" w:cs="Palatino Linotype"/>
          <w:b/>
          <w:i/>
          <w:color w:val="222222"/>
          <w:sz w:val="22"/>
          <w:szCs w:val="22"/>
          <w:highlight w:val="white"/>
        </w:rPr>
        <w:t>será necesario acreditar la identidad de titular</w:t>
      </w:r>
      <w:r>
        <w:rPr>
          <w:rFonts w:ascii="Palatino Linotype" w:eastAsia="Palatino Linotype" w:hAnsi="Palatino Linotype" w:cs="Palatino Linotype"/>
          <w:i/>
          <w:color w:val="222222"/>
          <w:sz w:val="22"/>
          <w:szCs w:val="22"/>
          <w:highlight w:val="white"/>
        </w:rPr>
        <w:t xml:space="preserve"> y en su caso la identidad y personalidad con la que actúe el representante.”</w:t>
      </w:r>
    </w:p>
    <w:p w:rsidR="008D190B" w:rsidRDefault="008D190B">
      <w:pPr>
        <w:spacing w:line="360" w:lineRule="auto"/>
        <w:ind w:right="-28"/>
        <w:jc w:val="both"/>
        <w:rPr>
          <w:rFonts w:ascii="Palatino Linotype" w:eastAsia="Palatino Linotype" w:hAnsi="Palatino Linotype" w:cs="Palatino Linotype"/>
          <w:sz w:val="22"/>
          <w:szCs w:val="22"/>
        </w:rPr>
      </w:pPr>
    </w:p>
    <w:p w:rsidR="008D190B" w:rsidRDefault="00B17FEC">
      <w:pPr>
        <w:spacing w:line="360" w:lineRule="auto"/>
        <w:ind w:left="567" w:right="539"/>
        <w:jc w:val="both"/>
        <w:rPr>
          <w:rFonts w:ascii="Palatino Linotype" w:eastAsia="Palatino Linotype" w:hAnsi="Palatino Linotype" w:cs="Palatino Linotype"/>
          <w:b/>
          <w:i/>
          <w:u w:val="single"/>
        </w:rPr>
      </w:pPr>
      <w:r>
        <w:rPr>
          <w:rFonts w:ascii="Palatino Linotype" w:eastAsia="Palatino Linotype" w:hAnsi="Palatino Linotype" w:cs="Palatino Linotype"/>
          <w:b/>
          <w:i/>
        </w:rPr>
        <w:lastRenderedPageBreak/>
        <w:t>Artículo 118. Las solicitudes de ejercicio de los derechos ARCO se darán por cumplidas a través de</w:t>
      </w:r>
      <w:r>
        <w:rPr>
          <w:rFonts w:ascii="Palatino Linotype" w:eastAsia="Palatino Linotype" w:hAnsi="Palatino Linotype" w:cs="Palatino Linotype"/>
          <w:i/>
        </w:rPr>
        <w:t xml:space="preserve"> expedición de copias simples, copias certificadas, </w:t>
      </w:r>
      <w:r>
        <w:rPr>
          <w:rFonts w:ascii="Palatino Linotype" w:eastAsia="Palatino Linotype" w:hAnsi="Palatino Linotype" w:cs="Palatino Linotype"/>
          <w:b/>
          <w:i/>
        </w:rPr>
        <w:t>documentos en la modalidad que se hubiese solicitado</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 xml:space="preserve">previa acreditación de la identidad y personalidad del solicitante o en su caso, ante la notificación de improcedencia de su solicitud. </w:t>
      </w:r>
    </w:p>
    <w:p w:rsidR="008D190B" w:rsidRDefault="00B17FEC">
      <w:pPr>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notificación.”(Sic)</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si bien es cierto que la particular eligió como modalidad de acceso a sus datos personales, a través del Sistema de Acceso, Rectificación, Cancelación y Oposición de Datos Personales del Estado de México (SARCOEM), como se advierte en la siguiente captura de imagen del acuse de la solicitud de acceso a datos personales, que se inserta a continuación:</w:t>
      </w:r>
    </w:p>
    <w:p w:rsidR="008D190B" w:rsidRDefault="00B17FEC">
      <w:pPr>
        <w:spacing w:line="360" w:lineRule="auto"/>
        <w:ind w:right="-28"/>
        <w:jc w:val="both"/>
        <w:rPr>
          <w:rFonts w:ascii="Palatino Linotype" w:eastAsia="Palatino Linotype" w:hAnsi="Palatino Linotype" w:cs="Palatino Linotype"/>
          <w:sz w:val="22"/>
          <w:szCs w:val="22"/>
        </w:rPr>
      </w:pPr>
      <w:r>
        <w:rPr>
          <w:noProof/>
          <w:lang w:val="en-US" w:eastAsia="en-US"/>
        </w:rPr>
        <w:drawing>
          <wp:inline distT="0" distB="0" distL="0" distR="0">
            <wp:extent cx="5755203" cy="1391044"/>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l="22126" t="42461" r="21732" b="38415"/>
                    <a:stretch>
                      <a:fillRect/>
                    </a:stretch>
                  </pic:blipFill>
                  <pic:spPr>
                    <a:xfrm>
                      <a:off x="0" y="0"/>
                      <a:ext cx="5755203" cy="1391044"/>
                    </a:xfrm>
                    <a:prstGeom prst="rect">
                      <a:avLst/>
                    </a:prstGeom>
                    <a:ln/>
                  </pic:spPr>
                </pic:pic>
              </a:graphicData>
            </a:graphic>
          </wp:inline>
        </w:drawing>
      </w:r>
      <w:r>
        <w:rPr>
          <w:noProof/>
          <w:lang w:val="en-US" w:eastAsia="en-US"/>
        </w:rPr>
        <mc:AlternateContent>
          <mc:Choice Requires="wpg">
            <w:drawing>
              <wp:anchor distT="0" distB="0" distL="114300" distR="114300" simplePos="0" relativeHeight="251658240" behindDoc="0" locked="0" layoutInCell="1" hidden="0" allowOverlap="1">
                <wp:simplePos x="0" y="0"/>
                <wp:positionH relativeFrom="column">
                  <wp:posOffset>2413000</wp:posOffset>
                </wp:positionH>
                <wp:positionV relativeFrom="paragraph">
                  <wp:posOffset>266700</wp:posOffset>
                </wp:positionV>
                <wp:extent cx="399473" cy="494475"/>
                <wp:effectExtent l="0" t="0" r="0" b="0"/>
                <wp:wrapNone/>
                <wp:docPr id="17" name="Flecha izquierda 17"/>
                <wp:cNvGraphicFramePr/>
                <a:graphic xmlns:a="http://schemas.openxmlformats.org/drawingml/2006/main">
                  <a:graphicData uri="http://schemas.microsoft.com/office/word/2010/wordprocessingShape">
                    <wps:wsp>
                      <wps:cNvSpPr/>
                      <wps:spPr>
                        <a:xfrm>
                          <a:off x="5158964" y="3545463"/>
                          <a:ext cx="374073" cy="469075"/>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8D190B" w:rsidRDefault="008D190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2413000</wp:posOffset>
                </wp:positionH>
                <wp:positionV relativeFrom="paragraph">
                  <wp:posOffset>266700</wp:posOffset>
                </wp:positionV>
                <wp:extent cx="399473" cy="494475"/>
                <wp:effectExtent b="0" l="0" r="0" t="0"/>
                <wp:wrapNone/>
                <wp:docPr id="17"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399473" cy="494475"/>
                        </a:xfrm>
                        <a:prstGeom prst="rect"/>
                        <a:ln/>
                      </pic:spPr>
                    </pic:pic>
                  </a:graphicData>
                </a:graphic>
              </wp:anchor>
            </w:drawing>
          </mc:Fallback>
        </mc:AlternateContent>
      </w: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cierto es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debió cerciorarse de la identidad del particular; es decir, no observó lo señalado por la Constitución Federal y la Ley de la materia otorgan a los particulares el derecho de acceder a los documentos generados o en posesión de los Sujetos Obligado que contengan sus datos personales, ya que el artículo 97 de la Ley de Protección de Datos Personales en Posesión de Sujetos Obligados del Estado de México y Municipios, establece:</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widowControl w:val="0"/>
        <w:pBdr>
          <w:top w:val="nil"/>
          <w:left w:val="nil"/>
          <w:bottom w:val="nil"/>
          <w:right w:val="nil"/>
          <w:between w:val="nil"/>
        </w:pBdr>
        <w:ind w:left="851" w:right="616"/>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“Artículo 97. Los derechos de acceso, rectificación, cancelación y oposición de datos personales son derechos independientes. El ejercicio de cualquiera de ellos no es requisito previo no impide el ejercicio de otro. </w:t>
      </w:r>
      <w:r>
        <w:rPr>
          <w:rFonts w:ascii="Palatino Linotype" w:eastAsia="Palatino Linotype" w:hAnsi="Palatino Linotype" w:cs="Palatino Linotype"/>
          <w:b/>
          <w:i/>
          <w:color w:val="000000"/>
          <w:sz w:val="22"/>
          <w:szCs w:val="22"/>
        </w:rPr>
        <w:t>La procedencia de estos derechos, en su caso, se hará efectiva una vez que el titular o su representante legal acrediten su identidad o representación, respectivamente.</w:t>
      </w:r>
    </w:p>
    <w:p w:rsidR="008D190B" w:rsidRDefault="00B17FEC">
      <w:pPr>
        <w:widowControl w:val="0"/>
        <w:pBdr>
          <w:top w:val="nil"/>
          <w:left w:val="nil"/>
          <w:bottom w:val="nil"/>
          <w:right w:val="nil"/>
          <w:between w:val="nil"/>
        </w:pBd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En ningún caso el acceso a los datos personales de un titular podrá afectar los derechos y libertades de otros.</w:t>
      </w:r>
    </w:p>
    <w:p w:rsidR="008D190B" w:rsidRDefault="00B17FEC">
      <w:pPr>
        <w:widowControl w:val="0"/>
        <w:pBdr>
          <w:top w:val="nil"/>
          <w:left w:val="nil"/>
          <w:bottom w:val="nil"/>
          <w:right w:val="nil"/>
          <w:between w:val="nil"/>
        </w:pBdr>
        <w:ind w:left="720" w:right="4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ejercicio de cualquiera de los derechos ARCO, forma parte de las garantías primarias del derecho a la protección de datos personales.”(Sic)</w:t>
      </w:r>
    </w:p>
    <w:p w:rsidR="008D190B" w:rsidRDefault="008D190B">
      <w:pPr>
        <w:widowControl w:val="0"/>
        <w:pBdr>
          <w:top w:val="nil"/>
          <w:left w:val="nil"/>
          <w:bottom w:val="nil"/>
          <w:right w:val="nil"/>
          <w:between w:val="nil"/>
        </w:pBdr>
        <w:ind w:left="720" w:right="474"/>
        <w:jc w:val="both"/>
        <w:rPr>
          <w:rFonts w:ascii="Palatino Linotype" w:eastAsia="Palatino Linotype" w:hAnsi="Palatino Linotype" w:cs="Palatino Linotype"/>
          <w:color w:val="000000"/>
        </w:rPr>
      </w:pPr>
    </w:p>
    <w:p w:rsidR="008D190B" w:rsidRDefault="00B17FEC">
      <w:pPr>
        <w:shd w:val="clear" w:color="auto" w:fill="FFFFFF"/>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ese contexto, en el rubro de la identificación previa, el particular lo colmó como un requisito en la solicitud de acceso a datos al adjuntar su credencial para votar, más no así previo a la entrega de la información, ya que es necesario puntualizar que el otorgamiento del acceso a datos personales, independientemente de la modalidad elegida, requiere de la acreditación misma que se realiza en dos etapas, las cuales son:</w:t>
      </w:r>
    </w:p>
    <w:p w:rsidR="008D190B" w:rsidRDefault="008D190B">
      <w:pPr>
        <w:shd w:val="clear" w:color="auto" w:fill="FFFFFF"/>
        <w:spacing w:line="360" w:lineRule="auto"/>
        <w:jc w:val="both"/>
        <w:rPr>
          <w:rFonts w:ascii="Palatino Linotype" w:eastAsia="Palatino Linotype" w:hAnsi="Palatino Linotype" w:cs="Palatino Linotype"/>
          <w:sz w:val="24"/>
          <w:szCs w:val="24"/>
        </w:rPr>
      </w:pPr>
    </w:p>
    <w:p w:rsidR="008D190B" w:rsidRDefault="00B17FEC">
      <w:pPr>
        <w:numPr>
          <w:ilvl w:val="0"/>
          <w:numId w:val="4"/>
        </w:num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momento de la presentación de la solicitud de acceso, donde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identifica que se cumplan con los requisitos establecidos en el artículo 110 de la Ley de Protección de Datos Personales en Posesión de Sujetos Obligados del Estado de México y Municipios, y </w:t>
      </w:r>
    </w:p>
    <w:p w:rsidR="008D190B" w:rsidRDefault="00B17FEC">
      <w:pPr>
        <w:numPr>
          <w:ilvl w:val="0"/>
          <w:numId w:val="4"/>
        </w:num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momento de dar cumplimiento en la atención de la solicitud de derechos ARCO cuando así resulte procedente.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pasa desapercibido que del artículo 118 Ley de Protección de Datos Personales en Posesión de Sujetos Obligados del Estado de México y Municipios, el titular de los datos debe acudir dentro de los sesenta días posteriores a la notificación </w:t>
      </w:r>
      <w:r>
        <w:rPr>
          <w:rFonts w:ascii="Palatino Linotype" w:eastAsia="Palatino Linotype" w:hAnsi="Palatino Linotype" w:cs="Palatino Linotype"/>
          <w:sz w:val="24"/>
          <w:szCs w:val="24"/>
        </w:rPr>
        <w:lastRenderedPageBreak/>
        <w:t xml:space="preserve">de la respuesta para que previa acreditación de identidad se pongan a su disposición los datos de los cuales requirió su acceso, lo que surge como medida de seguridad con la finalidad de contar con la estricta certeza de que a quien se le otorga el acceso es efectivamente el titular de los datos. </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8D190B" w:rsidRDefault="008D190B">
      <w:pPr>
        <w:rPr>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no basta con adjuntar una identificación vía SARCOEM,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SARCOEM respecto de quien aparezca en la identificación que se adjunte. De ahí que se deba dar el debido resguardo y protección de los datos personales tanto por parte de los responsables de los sujetos obligados, como de este Instituto, ello así por propio mandato de ley.</w:t>
      </w:r>
    </w:p>
    <w:p w:rsidR="008D190B" w:rsidRDefault="00B17FEC">
      <w:pPr>
        <w:spacing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lastRenderedPageBreak/>
        <w:t xml:space="preserve">No se omite mencionar, que elegir como modalidad de acceso a los datos el SARCOEM, no es impedimento para que previo a la entrega de dicha información a través del sistema electrónico, se corrobore previamente la identidad del titular; es decir que no basta que la particular adjunte su credencial de elector a su solicitud de acceso de datos personales a través del sistema para tener por acreditada su identidad como titular de los datos, si no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debió cerciorarse de la identidad de la misma.  </w:t>
      </w:r>
    </w:p>
    <w:p w:rsidR="008D190B" w:rsidRDefault="008D190B"/>
    <w:p w:rsidR="008D190B" w:rsidRDefault="00B17FEC">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Sirve de apoyo a lo anterior por analogía el </w:t>
      </w:r>
      <w:r>
        <w:rPr>
          <w:rFonts w:ascii="Palatino Linotype" w:eastAsia="Palatino Linotype" w:hAnsi="Palatino Linotype" w:cs="Palatino Linotype"/>
          <w:b/>
          <w:sz w:val="24"/>
          <w:szCs w:val="24"/>
        </w:rPr>
        <w:t>criterio 1/18</w:t>
      </w:r>
      <w:r>
        <w:rPr>
          <w:rFonts w:ascii="Palatino Linotype" w:eastAsia="Palatino Linotype" w:hAnsi="Palatino Linotype" w:cs="Palatino Linotype"/>
          <w:sz w:val="24"/>
          <w:szCs w:val="24"/>
        </w:rPr>
        <w:t xml:space="preserve"> emitido por el Instituto Nacional de Transparencia, Acceso a la Información y Protección de Datos Personales que es del tenor literal siguiente:</w:t>
      </w:r>
    </w:p>
    <w:p w:rsidR="008D190B" w:rsidRDefault="00B17FEC">
      <w:pPr>
        <w:pBdr>
          <w:top w:val="nil"/>
          <w:left w:val="nil"/>
          <w:bottom w:val="nil"/>
          <w:right w:val="nil"/>
          <w:between w:val="nil"/>
        </w:pBdr>
        <w:spacing w:line="276" w:lineRule="auto"/>
        <w:ind w:left="720"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“Entrega de datos personales a través de medios electrónicos. </w:t>
      </w:r>
      <w:r>
        <w:rPr>
          <w:rFonts w:ascii="Palatino Linotype" w:eastAsia="Palatino Linotype" w:hAnsi="Palatino Linotype" w:cs="Palatino Linotype"/>
          <w:i/>
          <w:color w:val="000000"/>
        </w:rPr>
        <w:t>La entrega de datos personales a través del portal de la Plataforma Nacional de Transparencia, correo electrónico o cualquier otro medio similar resulta improcedente, sin que los sujetos obligados hayan corroborado previamente la identidad del titular.</w:t>
      </w:r>
    </w:p>
    <w:p w:rsidR="008D190B" w:rsidRDefault="00B17FEC">
      <w:pPr>
        <w:spacing w:line="276" w:lineRule="auto"/>
        <w:ind w:left="993" w:right="616"/>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rsidR="008D190B" w:rsidRDefault="00B17FEC">
      <w:pPr>
        <w:numPr>
          <w:ilvl w:val="0"/>
          <w:numId w:val="2"/>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RRD 0015/17.</w:t>
      </w:r>
      <w:r>
        <w:rPr>
          <w:rFonts w:ascii="Palatino Linotype" w:eastAsia="Palatino Linotype" w:hAnsi="Palatino Linotype" w:cs="Palatino Linotype"/>
          <w:i/>
          <w:color w:val="000000"/>
        </w:rPr>
        <w:t xml:space="preserve"> Instituto Mexicano del Seguro Social. 19 de abril de 2017. Por unanimidad. Comisionado Ponente Francisco Javier Acuña Llamas.</w:t>
      </w:r>
    </w:p>
    <w:p w:rsidR="008D190B" w:rsidRDefault="00B17FEC">
      <w:pPr>
        <w:numPr>
          <w:ilvl w:val="0"/>
          <w:numId w:val="2"/>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RRD 0032/17.</w:t>
      </w:r>
      <w:r>
        <w:rPr>
          <w:rFonts w:ascii="Palatino Linotype" w:eastAsia="Palatino Linotype" w:hAnsi="Palatino Linotype" w:cs="Palatino Linotype"/>
          <w:i/>
          <w:color w:val="000000"/>
        </w:rPr>
        <w:t xml:space="preserve"> Servicio de Administración Tributaria. 26 de abril del 2017. Por unanimidad. Comisionada Ponente María Patricia Kurczyn Villalobos.</w:t>
      </w:r>
    </w:p>
    <w:p w:rsidR="008D190B" w:rsidRDefault="00B17FEC">
      <w:pPr>
        <w:pBdr>
          <w:top w:val="nil"/>
          <w:left w:val="nil"/>
          <w:bottom w:val="nil"/>
          <w:right w:val="nil"/>
          <w:between w:val="nil"/>
        </w:pBdr>
        <w:spacing w:line="276" w:lineRule="auto"/>
        <w:ind w:left="993"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RRD 0053/17.</w:t>
      </w:r>
      <w:r>
        <w:rPr>
          <w:rFonts w:ascii="Palatino Linotype" w:eastAsia="Palatino Linotype" w:hAnsi="Palatino Linotype" w:cs="Palatino Linotype"/>
          <w:i/>
          <w:color w:val="000000"/>
        </w:rPr>
        <w:t xml:space="preserve"> Instituto Mexicano del Seguro Social. 17 de mayo de 2017. Por unanimidad. Comisionada Ponente María Patricia Kurczyn Villalobos.” (Sic)</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se le invita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los subsecuentes casos de solicitudes de acceso a datos personales previa a la entrega de los documentos se cerciore de la identidad del titular de los datos personales.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lastRenderedPageBreak/>
        <w:t>Así, con fundamento en lo prescrito en los artículos 5 párrafos trigésimo, trigésimo  primero,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8D190B" w:rsidRDefault="00B17FEC">
      <w:pPr>
        <w:spacing w:before="240" w:after="240" w:line="360" w:lineRule="auto"/>
        <w:ind w:right="333"/>
        <w:jc w:val="center"/>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RESUELVE</w:t>
      </w:r>
    </w:p>
    <w:p w:rsidR="008D190B" w:rsidRDefault="00B17FEC">
      <w:pPr>
        <w:spacing w:before="240" w:after="240" w:line="360" w:lineRule="auto"/>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PRIMERO.</w:t>
      </w:r>
      <w:r>
        <w:rPr>
          <w:rFonts w:ascii="Palatino Linotype" w:eastAsia="Palatino Linotype" w:hAnsi="Palatino Linotype" w:cs="Palatino Linotype"/>
          <w:color w:val="222222"/>
          <w:sz w:val="24"/>
          <w:szCs w:val="24"/>
          <w:highlight w:val="white"/>
        </w:rPr>
        <w:t xml:space="preserve"> Resultan infundados los motivos de inconformidad aducidos por la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en el recurso de revisión </w:t>
      </w:r>
      <w:r w:rsidR="00D76277">
        <w:rPr>
          <w:rFonts w:ascii="Palatino Linotype" w:eastAsia="Palatino Linotype" w:hAnsi="Palatino Linotype" w:cs="Palatino Linotype"/>
          <w:b/>
          <w:color w:val="222222"/>
          <w:sz w:val="24"/>
          <w:szCs w:val="24"/>
          <w:highlight w:val="white"/>
        </w:rPr>
        <w:t>00959/INFOEM/AD/RR/2022</w:t>
      </w:r>
      <w:r>
        <w:rPr>
          <w:rFonts w:ascii="Palatino Linotype" w:eastAsia="Palatino Linotype" w:hAnsi="Palatino Linotype" w:cs="Palatino Linotype"/>
          <w:b/>
          <w:color w:val="222222"/>
          <w:sz w:val="24"/>
          <w:szCs w:val="24"/>
          <w:highlight w:val="white"/>
        </w:rPr>
        <w:t>;</w:t>
      </w:r>
      <w:r>
        <w:rPr>
          <w:rFonts w:ascii="Palatino Linotype" w:eastAsia="Palatino Linotype" w:hAnsi="Palatino Linotype" w:cs="Palatino Linotype"/>
          <w:color w:val="222222"/>
          <w:sz w:val="24"/>
          <w:szCs w:val="24"/>
          <w:highlight w:val="white"/>
        </w:rPr>
        <w:t xml:space="preserve"> por</w:t>
      </w:r>
      <w:r>
        <w:rPr>
          <w:rFonts w:ascii="Palatino Linotype" w:eastAsia="Palatino Linotype" w:hAnsi="Palatino Linotype" w:cs="Palatino Linotype"/>
          <w:color w:val="222222"/>
          <w:sz w:val="24"/>
          <w:szCs w:val="24"/>
        </w:rPr>
        <w:t xml:space="preserve"> </w:t>
      </w:r>
      <w:r>
        <w:rPr>
          <w:rFonts w:ascii="Palatino Linotype" w:eastAsia="Palatino Linotype" w:hAnsi="Palatino Linotype" w:cs="Palatino Linotype"/>
          <w:color w:val="222222"/>
          <w:sz w:val="24"/>
          <w:szCs w:val="24"/>
          <w:highlight w:val="white"/>
        </w:rPr>
        <w:t xml:space="preserve">lo que, en términos del Considerando Séptimo de esta resolución, se </w:t>
      </w:r>
      <w:r>
        <w:rPr>
          <w:rFonts w:ascii="Palatino Linotype" w:eastAsia="Palatino Linotype" w:hAnsi="Palatino Linotype" w:cs="Palatino Linotype"/>
          <w:b/>
          <w:color w:val="222222"/>
          <w:sz w:val="24"/>
          <w:szCs w:val="24"/>
          <w:highlight w:val="white"/>
        </w:rPr>
        <w:t>CONFIRMA</w:t>
      </w:r>
      <w:r>
        <w:rPr>
          <w:rFonts w:ascii="Palatino Linotype" w:eastAsia="Palatino Linotype" w:hAnsi="Palatino Linotype" w:cs="Palatino Linotype"/>
          <w:color w:val="222222"/>
          <w:sz w:val="24"/>
          <w:szCs w:val="24"/>
          <w:highlight w:val="white"/>
        </w:rPr>
        <w:t xml:space="preserve"> la respuesta del </w:t>
      </w:r>
      <w:r>
        <w:rPr>
          <w:rFonts w:ascii="Palatino Linotype" w:eastAsia="Palatino Linotype" w:hAnsi="Palatino Linotype" w:cs="Palatino Linotype"/>
          <w:b/>
          <w:color w:val="222222"/>
          <w:sz w:val="24"/>
          <w:szCs w:val="24"/>
          <w:highlight w:val="white"/>
        </w:rPr>
        <w:t>SUJETO OBLIGADO</w:t>
      </w:r>
      <w:r>
        <w:rPr>
          <w:rFonts w:ascii="Palatino Linotype" w:eastAsia="Palatino Linotype" w:hAnsi="Palatino Linotype" w:cs="Palatino Linotype"/>
          <w:color w:val="222222"/>
          <w:sz w:val="24"/>
          <w:szCs w:val="24"/>
          <w:highlight w:val="white"/>
        </w:rPr>
        <w:t>.</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color w:val="222222"/>
          <w:sz w:val="24"/>
          <w:szCs w:val="24"/>
          <w:highlight w:val="white"/>
        </w:rPr>
        <w:t>SEGUNDO.</w:t>
      </w:r>
      <w:r>
        <w:rPr>
          <w:rFonts w:ascii="Palatino Linotype" w:eastAsia="Palatino Linotype" w:hAnsi="Palatino Linotype" w:cs="Palatino Linotype"/>
          <w:color w:val="222222"/>
          <w:sz w:val="24"/>
          <w:szCs w:val="24"/>
          <w:highlight w:val="white"/>
        </w:rPr>
        <w:t xml:space="preserve"> Notifíquese vía SARCOEM a la Titular de la Unidad de Transparencia del </w:t>
      </w:r>
      <w:r>
        <w:rPr>
          <w:rFonts w:ascii="Palatino Linotype" w:eastAsia="Palatino Linotype" w:hAnsi="Palatino Linotype" w:cs="Palatino Linotype"/>
          <w:b/>
          <w:color w:val="222222"/>
          <w:sz w:val="24"/>
          <w:szCs w:val="24"/>
          <w:highlight w:val="white"/>
        </w:rPr>
        <w:t>SUJETO OBLIGADO</w:t>
      </w:r>
      <w:r>
        <w:rPr>
          <w:rFonts w:ascii="Palatino Linotype" w:eastAsia="Palatino Linotype" w:hAnsi="Palatino Linotype" w:cs="Palatino Linotype"/>
          <w:color w:val="222222"/>
          <w:sz w:val="24"/>
          <w:szCs w:val="24"/>
          <w:highlight w:val="white"/>
        </w:rPr>
        <w:t xml:space="preserve"> para su conocimiento.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bookmarkStart w:id="3" w:name="_heading=h.gjdgxs" w:colFirst="0" w:colLast="0"/>
      <w:bookmarkEnd w:id="3"/>
      <w:r>
        <w:rPr>
          <w:rFonts w:ascii="Palatino Linotype" w:eastAsia="Palatino Linotype" w:hAnsi="Palatino Linotype" w:cs="Palatino Linotype"/>
          <w:b/>
          <w:color w:val="222222"/>
          <w:sz w:val="24"/>
          <w:szCs w:val="24"/>
          <w:highlight w:val="white"/>
        </w:rPr>
        <w:t>TERCERO.</w:t>
      </w:r>
      <w:r>
        <w:rPr>
          <w:rFonts w:ascii="Palatino Linotype" w:eastAsia="Palatino Linotype" w:hAnsi="Palatino Linotype" w:cs="Palatino Linotype"/>
          <w:color w:val="222222"/>
          <w:sz w:val="24"/>
          <w:szCs w:val="24"/>
          <w:highlight w:val="white"/>
        </w:rPr>
        <w:t xml:space="preserve"> Notifíquese vía SARCOEM a la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la presente resolución. </w:t>
      </w:r>
    </w:p>
    <w:p w:rsidR="008D190B" w:rsidRDefault="00B17FEC">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color w:val="222222"/>
          <w:sz w:val="24"/>
          <w:szCs w:val="24"/>
          <w:highlight w:val="white"/>
        </w:rPr>
        <w:t>CUARTO.</w:t>
      </w:r>
      <w:r>
        <w:rPr>
          <w:rFonts w:ascii="Palatino Linotype" w:eastAsia="Palatino Linotype" w:hAnsi="Palatino Linotype" w:cs="Palatino Linotype"/>
          <w:color w:val="222222"/>
          <w:sz w:val="24"/>
          <w:szCs w:val="24"/>
          <w:highlight w:val="white"/>
        </w:rPr>
        <w:t xml:space="preserve"> Notifíquese vía SARCOEM a la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rsidR="008D190B" w:rsidRDefault="008D190B">
      <w:pPr>
        <w:spacing w:line="360" w:lineRule="auto"/>
        <w:jc w:val="both"/>
        <w:rPr>
          <w:rFonts w:ascii="Palatino Linotype" w:eastAsia="Palatino Linotype" w:hAnsi="Palatino Linotype" w:cs="Palatino Linotype"/>
          <w:sz w:val="24"/>
          <w:szCs w:val="24"/>
        </w:rPr>
      </w:pPr>
    </w:p>
    <w:p w:rsidR="008D190B" w:rsidRDefault="00B17FE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rsidR="008D190B" w:rsidRDefault="008D190B">
      <w:pPr>
        <w:spacing w:line="360" w:lineRule="auto"/>
      </w:pPr>
    </w:p>
    <w:p w:rsidR="00423A60" w:rsidRDefault="00423A60">
      <w:pPr>
        <w:spacing w:line="360" w:lineRule="auto"/>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21589</wp:posOffset>
                </wp:positionV>
                <wp:extent cx="5715000" cy="44672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15000" cy="446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24C38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7pt" to="450.1pt,3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" strokecolor="black [3200]" strokeweight=".5pt">
                <v:stroke joinstyle="miter"/>
              </v:line>
            </w:pict>
          </mc:Fallback>
        </mc:AlternateContent>
      </w: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sectPr w:rsidR="00423A60">
          <w:headerReference w:type="even" r:id="rId22"/>
          <w:headerReference w:type="default" r:id="rId23"/>
          <w:footerReference w:type="default" r:id="rId24"/>
          <w:headerReference w:type="first" r:id="rId25"/>
          <w:footerReference w:type="first" r:id="rId26"/>
          <w:pgSz w:w="12240" w:h="15840"/>
          <w:pgMar w:top="365" w:right="1608" w:bottom="1560" w:left="1588" w:header="709" w:footer="919" w:gutter="0"/>
          <w:pgNumType w:start="1"/>
          <w:cols w:space="720"/>
          <w:titlePg/>
        </w:sectPr>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Default="00423A60">
      <w:pPr>
        <w:spacing w:line="360" w:lineRule="auto"/>
      </w:pPr>
    </w:p>
    <w:p w:rsidR="00423A60" w:rsidRPr="00423A60" w:rsidRDefault="00423A60">
      <w:pPr>
        <w:spacing w:line="360" w:lineRule="auto"/>
        <w:rPr>
          <w:rFonts w:ascii="Palatino Linotype" w:eastAsia="Palatino Linotype" w:hAnsi="Palatino Linotype" w:cs="Palatino Linotype"/>
          <w:sz w:val="22"/>
          <w:szCs w:val="22"/>
        </w:rPr>
      </w:pPr>
    </w:p>
    <w:sectPr w:rsidR="00423A60" w:rsidRPr="00423A60">
      <w:headerReference w:type="first" r:id="rId27"/>
      <w:pgSz w:w="12240" w:h="15840"/>
      <w:pgMar w:top="365" w:right="1608" w:bottom="1560"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B27" w:rsidRDefault="00D31B27">
      <w:r>
        <w:separator/>
      </w:r>
    </w:p>
  </w:endnote>
  <w:endnote w:type="continuationSeparator" w:id="0">
    <w:p w:rsidR="00D31B27" w:rsidRDefault="00D3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0B" w:rsidRDefault="008D190B">
    <w:pPr>
      <w:pBdr>
        <w:top w:val="nil"/>
        <w:left w:val="nil"/>
        <w:bottom w:val="nil"/>
        <w:right w:val="nil"/>
        <w:between w:val="nil"/>
      </w:pBdr>
      <w:tabs>
        <w:tab w:val="center" w:pos="4419"/>
        <w:tab w:val="right" w:pos="8838"/>
      </w:tabs>
      <w:jc w:val="right"/>
      <w:rPr>
        <w:color w:val="000000"/>
      </w:rPr>
    </w:pPr>
  </w:p>
  <w:p w:rsidR="008D190B" w:rsidRDefault="008D190B">
    <w:pPr>
      <w:pBdr>
        <w:top w:val="nil"/>
        <w:left w:val="nil"/>
        <w:bottom w:val="nil"/>
        <w:right w:val="nil"/>
        <w:between w:val="nil"/>
      </w:pBdr>
      <w:tabs>
        <w:tab w:val="center" w:pos="4419"/>
        <w:tab w:val="right" w:pos="8838"/>
      </w:tabs>
      <w:jc w:val="right"/>
      <w:rPr>
        <w:color w:val="000000"/>
      </w:rPr>
    </w:pPr>
  </w:p>
  <w:p w:rsidR="008D190B" w:rsidRDefault="00B17FE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1646B">
      <w:rPr>
        <w:b/>
        <w:noProof/>
        <w:color w:val="000000"/>
      </w:rPr>
      <w:t>27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1646B">
      <w:rPr>
        <w:b/>
        <w:noProof/>
        <w:color w:val="000000"/>
      </w:rPr>
      <w:t>32</w:t>
    </w:r>
    <w:r>
      <w:rPr>
        <w:b/>
        <w:color w:val="000000"/>
      </w:rPr>
      <w:fldChar w:fldCharType="end"/>
    </w:r>
  </w:p>
  <w:p w:rsidR="008D190B" w:rsidRDefault="008D19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0B" w:rsidRDefault="008D190B">
    <w:pPr>
      <w:pBdr>
        <w:top w:val="nil"/>
        <w:left w:val="nil"/>
        <w:bottom w:val="nil"/>
        <w:right w:val="nil"/>
        <w:between w:val="nil"/>
      </w:pBdr>
      <w:tabs>
        <w:tab w:val="center" w:pos="4419"/>
        <w:tab w:val="right" w:pos="8838"/>
      </w:tabs>
      <w:jc w:val="right"/>
      <w:rPr>
        <w:color w:val="000000"/>
      </w:rPr>
    </w:pPr>
  </w:p>
  <w:p w:rsidR="008D190B" w:rsidRDefault="008D190B">
    <w:pPr>
      <w:pBdr>
        <w:top w:val="nil"/>
        <w:left w:val="nil"/>
        <w:bottom w:val="nil"/>
        <w:right w:val="nil"/>
        <w:between w:val="nil"/>
      </w:pBdr>
      <w:tabs>
        <w:tab w:val="center" w:pos="4419"/>
        <w:tab w:val="right" w:pos="8838"/>
      </w:tabs>
      <w:jc w:val="right"/>
      <w:rPr>
        <w:color w:val="000000"/>
      </w:rPr>
    </w:pPr>
  </w:p>
  <w:p w:rsidR="008D190B" w:rsidRDefault="00B17FEC">
    <w:pPr>
      <w:pBdr>
        <w:top w:val="nil"/>
        <w:left w:val="nil"/>
        <w:bottom w:val="nil"/>
        <w:right w:val="nil"/>
        <w:between w:val="nil"/>
      </w:pBdr>
      <w:tabs>
        <w:tab w:val="center" w:pos="4419"/>
        <w:tab w:val="right" w:pos="8838"/>
      </w:tabs>
      <w:jc w:val="right"/>
      <w:rPr>
        <w:color w:val="000000"/>
      </w:rPr>
    </w:pPr>
    <w:r>
      <w:rPr>
        <w:color w:val="000000"/>
      </w:rPr>
      <w:t xml:space="preserve">Página </w:t>
    </w:r>
    <w:r w:rsidR="00423A60">
      <w:rPr>
        <w:b/>
        <w:color w:val="000000"/>
        <w:sz w:val="24"/>
        <w:szCs w:val="24"/>
      </w:rPr>
      <w:t>32</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1646B">
      <w:rPr>
        <w:b/>
        <w:noProof/>
        <w:color w:val="000000"/>
        <w:sz w:val="24"/>
        <w:szCs w:val="24"/>
      </w:rPr>
      <w:t>32</w:t>
    </w:r>
    <w:r>
      <w:rPr>
        <w:b/>
        <w:color w:val="000000"/>
        <w:sz w:val="24"/>
        <w:szCs w:val="24"/>
      </w:rPr>
      <w:fldChar w:fldCharType="end"/>
    </w:r>
  </w:p>
  <w:p w:rsidR="008D190B" w:rsidRDefault="008D19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B27" w:rsidRDefault="00D31B27">
      <w:r>
        <w:separator/>
      </w:r>
    </w:p>
  </w:footnote>
  <w:footnote w:type="continuationSeparator" w:id="0">
    <w:p w:rsidR="00D31B27" w:rsidRDefault="00D31B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0B" w:rsidRDefault="0031646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0B" w:rsidRDefault="008D190B">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7"/>
      <w:tblW w:w="9210" w:type="dxa"/>
      <w:tblInd w:w="0" w:type="dxa"/>
      <w:tblLayout w:type="fixed"/>
      <w:tblLook w:val="0400" w:firstRow="0" w:lastRow="0" w:firstColumn="0" w:lastColumn="0" w:noHBand="0" w:noVBand="1"/>
    </w:tblPr>
    <w:tblGrid>
      <w:gridCol w:w="2850"/>
      <w:gridCol w:w="6360"/>
    </w:tblGrid>
    <w:tr w:rsidR="008D190B">
      <w:trPr>
        <w:trHeight w:val="1435"/>
      </w:trPr>
      <w:tc>
        <w:tcPr>
          <w:tcW w:w="2850" w:type="dxa"/>
          <w:shd w:val="clear" w:color="auto" w:fill="auto"/>
        </w:tcPr>
        <w:p w:rsidR="008D190B" w:rsidRDefault="008D190B">
          <w:pPr>
            <w:tabs>
              <w:tab w:val="right" w:pos="4273"/>
            </w:tabs>
            <w:rPr>
              <w:rFonts w:ascii="Garamond" w:eastAsia="Garamond" w:hAnsi="Garamond" w:cs="Garamond"/>
              <w:sz w:val="16"/>
              <w:szCs w:val="16"/>
            </w:rPr>
          </w:pPr>
        </w:p>
      </w:tc>
      <w:tc>
        <w:tcPr>
          <w:tcW w:w="6360" w:type="dxa"/>
          <w:shd w:val="clear" w:color="auto" w:fill="auto"/>
        </w:tcPr>
        <w:p w:rsidR="008D190B" w:rsidRDefault="008D190B">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8"/>
            <w:tblW w:w="6319" w:type="dxa"/>
            <w:tblInd w:w="29" w:type="dxa"/>
            <w:tblBorders>
              <w:top w:val="nil"/>
              <w:left w:val="nil"/>
              <w:bottom w:val="nil"/>
              <w:right w:val="nil"/>
              <w:insideH w:val="nil"/>
              <w:insideV w:val="nil"/>
            </w:tblBorders>
            <w:tblLayout w:type="fixed"/>
            <w:tblLook w:val="0400" w:firstRow="0" w:lastRow="0" w:firstColumn="0" w:lastColumn="0" w:noHBand="0" w:noVBand="1"/>
          </w:tblPr>
          <w:tblGrid>
            <w:gridCol w:w="2698"/>
            <w:gridCol w:w="3621"/>
          </w:tblGrid>
          <w:tr w:rsidR="008D190B">
            <w:trPr>
              <w:trHeight w:val="144"/>
            </w:trPr>
            <w:tc>
              <w:tcPr>
                <w:tcW w:w="2698" w:type="dxa"/>
              </w:tcPr>
              <w:p w:rsidR="008D190B" w:rsidRDefault="00B17FEC">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21" w:type="dxa"/>
              </w:tcPr>
              <w:p w:rsidR="008D190B" w:rsidRDefault="00B17FEC">
                <w:pPr>
                  <w:tabs>
                    <w:tab w:val="right" w:pos="8838"/>
                  </w:tabs>
                  <w:ind w:left="-28"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00959/INFOEM/AD/RR/2022 </w:t>
                </w:r>
              </w:p>
            </w:tc>
          </w:tr>
          <w:tr w:rsidR="008D190B">
            <w:trPr>
              <w:trHeight w:val="283"/>
            </w:trPr>
            <w:tc>
              <w:tcPr>
                <w:tcW w:w="2698" w:type="dxa"/>
              </w:tcPr>
              <w:p w:rsidR="008D190B" w:rsidRDefault="00B17FEC">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21" w:type="dxa"/>
              </w:tcPr>
              <w:p w:rsidR="008D190B" w:rsidRDefault="00B17FEC">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Coacalco de Berriozábal.</w:t>
                </w:r>
              </w:p>
            </w:tc>
          </w:tr>
          <w:tr w:rsidR="008D190B">
            <w:trPr>
              <w:trHeight w:val="283"/>
            </w:trPr>
            <w:tc>
              <w:tcPr>
                <w:tcW w:w="2698" w:type="dxa"/>
              </w:tcPr>
              <w:p w:rsidR="008D190B" w:rsidRDefault="00B17FEC">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21" w:type="dxa"/>
              </w:tcPr>
              <w:p w:rsidR="008D190B" w:rsidRDefault="00B17FEC">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Guadalupe Ramírez Peña. </w:t>
                </w:r>
              </w:p>
            </w:tc>
          </w:tr>
        </w:tbl>
        <w:p w:rsidR="008D190B" w:rsidRDefault="008D190B">
          <w:pPr>
            <w:tabs>
              <w:tab w:val="right" w:pos="8838"/>
            </w:tabs>
            <w:ind w:left="-28"/>
            <w:jc w:val="both"/>
            <w:rPr>
              <w:rFonts w:ascii="Arial" w:eastAsia="Arial" w:hAnsi="Arial" w:cs="Arial"/>
              <w:b/>
              <w:sz w:val="22"/>
              <w:szCs w:val="22"/>
            </w:rPr>
          </w:pPr>
        </w:p>
      </w:tc>
    </w:tr>
  </w:tbl>
  <w:p w:rsidR="008D190B" w:rsidRDefault="0031646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102.05pt;margin-top:-126.1pt;width:663.5pt;height:12in;z-index:-251659264;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0B" w:rsidRDefault="008D190B">
    <w:pPr>
      <w:widowControl w:val="0"/>
      <w:pBdr>
        <w:top w:val="nil"/>
        <w:left w:val="nil"/>
        <w:bottom w:val="nil"/>
        <w:right w:val="nil"/>
        <w:between w:val="nil"/>
      </w:pBdr>
      <w:spacing w:line="276" w:lineRule="auto"/>
      <w:rPr>
        <w:color w:val="000000"/>
      </w:rPr>
    </w:pPr>
  </w:p>
  <w:tbl>
    <w:tblPr>
      <w:tblStyle w:val="a9"/>
      <w:tblW w:w="9568" w:type="dxa"/>
      <w:tblInd w:w="0" w:type="dxa"/>
      <w:tblLayout w:type="fixed"/>
      <w:tblLook w:val="0400" w:firstRow="0" w:lastRow="0" w:firstColumn="0" w:lastColumn="0" w:noHBand="0" w:noVBand="1"/>
    </w:tblPr>
    <w:tblGrid>
      <w:gridCol w:w="2835"/>
      <w:gridCol w:w="6733"/>
    </w:tblGrid>
    <w:tr w:rsidR="008D190B">
      <w:trPr>
        <w:trHeight w:val="1435"/>
      </w:trPr>
      <w:tc>
        <w:tcPr>
          <w:tcW w:w="2835" w:type="dxa"/>
          <w:shd w:val="clear" w:color="auto" w:fill="auto"/>
        </w:tcPr>
        <w:p w:rsidR="008D190B" w:rsidRDefault="008D190B">
          <w:pPr>
            <w:tabs>
              <w:tab w:val="right" w:pos="4273"/>
            </w:tabs>
            <w:rPr>
              <w:rFonts w:ascii="Garamond" w:eastAsia="Garamond" w:hAnsi="Garamond" w:cs="Garamond"/>
              <w:sz w:val="16"/>
              <w:szCs w:val="16"/>
            </w:rPr>
          </w:pPr>
        </w:p>
      </w:tc>
      <w:tc>
        <w:tcPr>
          <w:tcW w:w="6733" w:type="dxa"/>
          <w:shd w:val="clear" w:color="auto" w:fill="auto"/>
        </w:tcPr>
        <w:p w:rsidR="008D190B" w:rsidRDefault="008D190B">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a"/>
            <w:tblW w:w="6319" w:type="dxa"/>
            <w:tblInd w:w="29" w:type="dxa"/>
            <w:tblBorders>
              <w:top w:val="nil"/>
              <w:left w:val="nil"/>
              <w:bottom w:val="nil"/>
              <w:right w:val="nil"/>
              <w:insideH w:val="nil"/>
              <w:insideV w:val="nil"/>
            </w:tblBorders>
            <w:tblLayout w:type="fixed"/>
            <w:tblLook w:val="0400" w:firstRow="0" w:lastRow="0" w:firstColumn="0" w:lastColumn="0" w:noHBand="0" w:noVBand="1"/>
          </w:tblPr>
          <w:tblGrid>
            <w:gridCol w:w="2698"/>
            <w:gridCol w:w="3621"/>
          </w:tblGrid>
          <w:tr w:rsidR="008D190B">
            <w:trPr>
              <w:trHeight w:val="144"/>
            </w:trPr>
            <w:tc>
              <w:tcPr>
                <w:tcW w:w="2698" w:type="dxa"/>
              </w:tcPr>
              <w:p w:rsidR="008D190B" w:rsidRDefault="00B17FEC">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21" w:type="dxa"/>
              </w:tcPr>
              <w:p w:rsidR="008D190B" w:rsidRDefault="00B17FEC">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00959/INFOEM/AD/RR/2022 </w:t>
                </w:r>
              </w:p>
            </w:tc>
          </w:tr>
          <w:tr w:rsidR="008D190B">
            <w:trPr>
              <w:trHeight w:val="127"/>
            </w:trPr>
            <w:tc>
              <w:tcPr>
                <w:tcW w:w="2698" w:type="dxa"/>
              </w:tcPr>
              <w:p w:rsidR="008D190B" w:rsidRDefault="00B17FEC">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21" w:type="dxa"/>
              </w:tcPr>
              <w:p w:rsidR="008D190B" w:rsidRDefault="0031646B">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 XXXXX XXXXX XXXXX XXXXX</w:t>
                </w:r>
                <w:r w:rsidR="00B17FEC">
                  <w:rPr>
                    <w:rFonts w:ascii="Palatino Linotype" w:eastAsia="Palatino Linotype" w:hAnsi="Palatino Linotype" w:cs="Palatino Linotype"/>
                    <w:sz w:val="22"/>
                    <w:szCs w:val="22"/>
                  </w:rPr>
                  <w:t>.</w:t>
                </w:r>
              </w:p>
            </w:tc>
          </w:tr>
          <w:tr w:rsidR="008D190B">
            <w:trPr>
              <w:trHeight w:val="283"/>
            </w:trPr>
            <w:tc>
              <w:tcPr>
                <w:tcW w:w="2698" w:type="dxa"/>
              </w:tcPr>
              <w:p w:rsidR="008D190B" w:rsidRDefault="00B17FEC">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21" w:type="dxa"/>
              </w:tcPr>
              <w:p w:rsidR="008D190B" w:rsidRDefault="00B17FEC">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Coacalco de Berriozábal</w:t>
                </w:r>
              </w:p>
            </w:tc>
          </w:tr>
          <w:tr w:rsidR="008D190B">
            <w:trPr>
              <w:trHeight w:val="283"/>
            </w:trPr>
            <w:tc>
              <w:tcPr>
                <w:tcW w:w="2698" w:type="dxa"/>
              </w:tcPr>
              <w:p w:rsidR="008D190B" w:rsidRDefault="00B17FEC">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21" w:type="dxa"/>
              </w:tcPr>
              <w:p w:rsidR="008D190B" w:rsidRDefault="00B17FEC">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Guadalupe Ramírez Peña.</w:t>
                </w:r>
              </w:p>
            </w:tc>
          </w:tr>
        </w:tbl>
        <w:p w:rsidR="008D190B" w:rsidRDefault="008D190B">
          <w:pPr>
            <w:tabs>
              <w:tab w:val="right" w:pos="8838"/>
            </w:tabs>
            <w:ind w:left="-28"/>
            <w:jc w:val="both"/>
            <w:rPr>
              <w:rFonts w:ascii="Arial" w:eastAsia="Arial" w:hAnsi="Arial" w:cs="Arial"/>
              <w:b/>
              <w:sz w:val="22"/>
              <w:szCs w:val="22"/>
            </w:rPr>
          </w:pPr>
        </w:p>
      </w:tc>
    </w:tr>
  </w:tbl>
  <w:p w:rsidR="008D190B" w:rsidRDefault="0031646B">
    <w:pPr>
      <w:pBdr>
        <w:top w:val="nil"/>
        <w:left w:val="nil"/>
        <w:bottom w:val="nil"/>
        <w:right w:val="nil"/>
        <w:between w:val="nil"/>
      </w:pBdr>
      <w:tabs>
        <w:tab w:val="center" w:pos="4419"/>
        <w:tab w:val="right" w:pos="8838"/>
      </w:tabs>
      <w:rPr>
        <w:color w:val="000000"/>
      </w:rPr>
    </w:pPr>
    <w:r>
      <w:rPr>
        <w:rFonts w:ascii="Palatino Linotype" w:eastAsia="Palatino Linotype" w:hAnsi="Palatino Linotype" w:cs="Palatino Linotype"/>
        <w:b/>
        <w:color w:val="0D0D0D"/>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63.5pt;height:12in;z-index:-251658240;mso-position-horizontal:center;mso-position-horizontal-relative:margin;mso-position-vertical:center;mso-position-vertical-relative:margin">
          <v:imagedata r:id="rId1" o:title="image2"/>
          <w10:wrap anchorx="margin" anchory="margin"/>
        </v:shape>
      </w:pict>
    </w:r>
    <w:r w:rsidR="00B17FEC">
      <w:rPr>
        <w:rFonts w:ascii="Palatino Linotype" w:eastAsia="Palatino Linotype" w:hAnsi="Palatino Linotype" w:cs="Palatino Linotype"/>
        <w:b/>
        <w:noProof/>
        <w:color w:val="0D0D0D"/>
        <w:sz w:val="22"/>
        <w:szCs w:val="22"/>
        <w:lang w:val="en-US" w:eastAsia="en-US"/>
      </w:rPr>
      <w:drawing>
        <wp:anchor distT="0" distB="0" distL="0" distR="0" simplePos="0" relativeHeight="251656192" behindDoc="1" locked="0" layoutInCell="1" hidden="0" allowOverlap="1">
          <wp:simplePos x="0" y="0"/>
          <wp:positionH relativeFrom="margin">
            <wp:posOffset>-998218</wp:posOffset>
          </wp:positionH>
          <wp:positionV relativeFrom="margin">
            <wp:posOffset>-1522093</wp:posOffset>
          </wp:positionV>
          <wp:extent cx="8426450" cy="10972800"/>
          <wp:effectExtent l="0" t="0" r="0" b="0"/>
          <wp:wrapNone/>
          <wp:docPr id="18" name="image2.jpg" descr="PHOTO-2020-08-13-10-14-39"/>
          <wp:cNvGraphicFramePr/>
          <a:graphic xmlns:a="http://schemas.openxmlformats.org/drawingml/2006/main">
            <a:graphicData uri="http://schemas.openxmlformats.org/drawingml/2006/picture">
              <pic:pic xmlns:pic="http://schemas.openxmlformats.org/drawingml/2006/picture">
                <pic:nvPicPr>
                  <pic:cNvPr id="0" name="image2.jpg" descr="PHOTO-2020-08-13-10-14-39"/>
                  <pic:cNvPicPr preferRelativeResize="0"/>
                </pic:nvPicPr>
                <pic:blipFill>
                  <a:blip r:embed="rId2"/>
                  <a:srcRect/>
                  <a:stretch>
                    <a:fillRect/>
                  </a:stretch>
                </pic:blipFill>
                <pic:spPr>
                  <a:xfrm>
                    <a:off x="0" y="0"/>
                    <a:ext cx="8426450" cy="1097280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60" w:rsidRDefault="00423A60">
    <w:pPr>
      <w:widowControl w:val="0"/>
      <w:pBdr>
        <w:top w:val="nil"/>
        <w:left w:val="nil"/>
        <w:bottom w:val="nil"/>
        <w:right w:val="nil"/>
        <w:between w:val="nil"/>
      </w:pBdr>
      <w:spacing w:line="276" w:lineRule="auto"/>
      <w:rPr>
        <w:color w:val="000000"/>
      </w:rPr>
    </w:pPr>
  </w:p>
  <w:p w:rsidR="00423A60" w:rsidRDefault="00423A6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7E1"/>
    <w:multiLevelType w:val="multilevel"/>
    <w:tmpl w:val="73D2D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6D4CC4"/>
    <w:multiLevelType w:val="multilevel"/>
    <w:tmpl w:val="715AE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7A7E75"/>
    <w:multiLevelType w:val="multilevel"/>
    <w:tmpl w:val="3A26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1639D0"/>
    <w:multiLevelType w:val="multilevel"/>
    <w:tmpl w:val="4EB60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342027"/>
    <w:multiLevelType w:val="multilevel"/>
    <w:tmpl w:val="75CA5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9C2411"/>
    <w:multiLevelType w:val="multilevel"/>
    <w:tmpl w:val="B7D27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0B"/>
    <w:rsid w:val="0031646B"/>
    <w:rsid w:val="00423A60"/>
    <w:rsid w:val="008D190B"/>
    <w:rsid w:val="00B17FEC"/>
    <w:rsid w:val="00CB34A7"/>
    <w:rsid w:val="00D31B27"/>
    <w:rsid w:val="00D762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FAA642"/>
  <w15:docId w15:val="{16C0FAE7-F1BF-4F32-A7E3-DC150F46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1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63373"/>
    <w:pPr>
      <w:tabs>
        <w:tab w:val="center" w:pos="4419"/>
        <w:tab w:val="right" w:pos="8838"/>
      </w:tabs>
    </w:pPr>
  </w:style>
  <w:style w:type="character" w:customStyle="1" w:styleId="EncabezadoCar">
    <w:name w:val="Encabezado Car"/>
    <w:basedOn w:val="Fuentedeprrafopredeter"/>
    <w:link w:val="Encabezado"/>
    <w:uiPriority w:val="99"/>
    <w:rsid w:val="0086337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63373"/>
    <w:pPr>
      <w:tabs>
        <w:tab w:val="center" w:pos="4419"/>
        <w:tab w:val="right" w:pos="8838"/>
      </w:tabs>
    </w:pPr>
  </w:style>
  <w:style w:type="character" w:customStyle="1" w:styleId="PiedepginaCar">
    <w:name w:val="Pie de página Car"/>
    <w:basedOn w:val="Fuentedeprrafopredeter"/>
    <w:link w:val="Piedepgina"/>
    <w:uiPriority w:val="99"/>
    <w:rsid w:val="00863373"/>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3373"/>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3373"/>
    <w:rPr>
      <w:rFonts w:ascii="Century Gothic" w:eastAsia="Times New Roman" w:hAnsi="Century Gothic" w:cs="Times New Roman"/>
      <w:szCs w:val="24"/>
      <w:lang w:eastAsia="es-ES"/>
    </w:rPr>
  </w:style>
  <w:style w:type="table" w:styleId="Tablaconcuadrcula">
    <w:name w:val="Table Grid"/>
    <w:basedOn w:val="Tablanormal"/>
    <w:uiPriority w:val="59"/>
    <w:rsid w:val="0086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373"/>
    <w:pPr>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97216A"/>
    <w:rPr>
      <w:sz w:val="16"/>
      <w:szCs w:val="16"/>
    </w:rPr>
  </w:style>
  <w:style w:type="paragraph" w:styleId="Textocomentario">
    <w:name w:val="annotation text"/>
    <w:basedOn w:val="Normal"/>
    <w:link w:val="TextocomentarioCar"/>
    <w:uiPriority w:val="99"/>
    <w:semiHidden/>
    <w:unhideWhenUsed/>
    <w:rsid w:val="0097216A"/>
  </w:style>
  <w:style w:type="character" w:customStyle="1" w:styleId="TextocomentarioCar">
    <w:name w:val="Texto comentario Car"/>
    <w:basedOn w:val="Fuentedeprrafopredeter"/>
    <w:link w:val="Textocomentario"/>
    <w:uiPriority w:val="99"/>
    <w:semiHidden/>
    <w:rsid w:val="0097216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7216A"/>
    <w:rPr>
      <w:b/>
      <w:bCs/>
    </w:rPr>
  </w:style>
  <w:style w:type="character" w:customStyle="1" w:styleId="AsuntodelcomentarioCar">
    <w:name w:val="Asunto del comentario Car"/>
    <w:basedOn w:val="TextocomentarioCar"/>
    <w:link w:val="Asuntodelcomentario"/>
    <w:uiPriority w:val="99"/>
    <w:semiHidden/>
    <w:rsid w:val="0097216A"/>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E45A97"/>
    <w:rPr>
      <w:color w:val="0563C1" w:themeColor="hyperlink"/>
      <w:u w:val="single"/>
    </w:rPr>
  </w:style>
  <w:style w:type="character" w:customStyle="1" w:styleId="UnresolvedMention">
    <w:name w:val="Unresolved Mention"/>
    <w:basedOn w:val="Fuentedeprrafopredeter"/>
    <w:uiPriority w:val="99"/>
    <w:semiHidden/>
    <w:unhideWhenUsed/>
    <w:rsid w:val="00E45A97"/>
    <w:rPr>
      <w:color w:val="605E5C"/>
      <w:shd w:val="clear" w:color="auto" w:fill="E1DFDD"/>
    </w:rPr>
  </w:style>
  <w:style w:type="character" w:styleId="Textoennegrita">
    <w:name w:val="Strong"/>
    <w:basedOn w:val="Fuentedeprrafopredeter"/>
    <w:uiPriority w:val="22"/>
    <w:qFormat/>
    <w:rsid w:val="00E45A97"/>
    <w:rPr>
      <w:b/>
      <w:bCs/>
    </w:rPr>
  </w:style>
  <w:style w:type="character" w:customStyle="1" w:styleId="ng-star-inserted">
    <w:name w:val="ng-star-inserted"/>
    <w:basedOn w:val="Fuentedeprrafopredeter"/>
    <w:rsid w:val="003D5C34"/>
  </w:style>
  <w:style w:type="paragraph" w:styleId="Sinespaciado">
    <w:name w:val="No Spacing"/>
    <w:uiPriority w:val="1"/>
    <w:qFormat/>
    <w:rsid w:val="00913C16"/>
  </w:style>
  <w:style w:type="character" w:customStyle="1" w:styleId="apple-converted-space">
    <w:name w:val="apple-converted-space"/>
    <w:basedOn w:val="Fuentedeprrafopredeter"/>
    <w:rsid w:val="00770F6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303727.page" TargetMode="External"/><Relationship Id="rId13" Type="http://schemas.openxmlformats.org/officeDocument/2006/relationships/hyperlink" Target="https://www.sarcoem.org.mx/sarcoem/solicitud/downloadAttachOk/1396237.page" TargetMode="External"/><Relationship Id="rId18" Type="http://schemas.openxmlformats.org/officeDocument/2006/relationships/hyperlink" Target="https://www.sarcoem.org.mx/sarcoem/solicitud/downloadAttachOk/1396237.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sarcoem.org.mx/sarcoem/solicitud/downloadAttachOk/1396236.page" TargetMode="External"/><Relationship Id="rId17" Type="http://schemas.openxmlformats.org/officeDocument/2006/relationships/hyperlink" Target="https://www.sarcoem.org.mx/sarcoem/solicitud/downloadAttachOk/1396236.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rcoem.org.mx/sarcoem/solicitud/downloadAttachOk/1396235.page"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Ok/1396235.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rcoem.org.mx/sarcoem/solicitud/downloadAttachOk/1396234.pa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rcoem.org.mx/sarcoem/solicitud/downloadAttachOk/1396234.page" TargetMode="External"/><Relationship Id="rId19" Type="http://schemas.openxmlformats.org/officeDocument/2006/relationships/hyperlink" Target="https://www.sarcoem.org.mx/sarcoem/solicitud/downloadAttachOk/1396236.page" TargetMode="External"/><Relationship Id="rId4" Type="http://schemas.openxmlformats.org/officeDocument/2006/relationships/settings" Target="settings.xml"/><Relationship Id="rId9" Type="http://schemas.openxmlformats.org/officeDocument/2006/relationships/hyperlink" Target="https://www.sarcoem.org.mx/sarcoem/solicitud/descarga/1326988/000012022116192923001/420497.page"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gTbxEYfDgoHjoxpkNsTzRb8dA==">AMUW2mWRHitSvYasHz+rOfoBiho7IwQkQcx9gfQztvjDaJ+nnI/9pLZD7VUCrISF6aSjkyxKdiq4GFceWs5Z8XXynX4xnFjF9913bwDgvF3S7EBlDrLLFDs+JsL4YTXsF4QKVfARmWMxdy+TfeKyLQaZvEMO3y/xeg==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6564</Words>
  <Characters>37418</Characters>
  <Application>Microsoft Office Word</Application>
  <DocSecurity>0</DocSecurity>
  <Lines>311</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NAJERA </cp:lastModifiedBy>
  <cp:revision>4</cp:revision>
  <dcterms:created xsi:type="dcterms:W3CDTF">2022-05-03T22:36:00Z</dcterms:created>
  <dcterms:modified xsi:type="dcterms:W3CDTF">2022-06-06T22:02:00Z</dcterms:modified>
</cp:coreProperties>
</file>