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A7005" w14:textId="3B9855F7" w:rsidR="00717B2B" w:rsidRPr="0026799B" w:rsidRDefault="00717B2B" w:rsidP="00601ABC">
      <w:pPr>
        <w:spacing w:before="240" w:after="240" w:line="360" w:lineRule="auto"/>
        <w:jc w:val="both"/>
        <w:rPr>
          <w:rFonts w:ascii="Palatino Linotype" w:eastAsia="Times New Roman" w:hAnsi="Palatino Linotype" w:cs="Arial"/>
          <w:sz w:val="24"/>
          <w:szCs w:val="24"/>
          <w:lang w:eastAsia="es-MX"/>
        </w:rPr>
      </w:pPr>
      <w:r w:rsidRPr="0026799B">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w:t>
      </w:r>
      <w:r w:rsidRPr="00316C70">
        <w:rPr>
          <w:rFonts w:ascii="Palatino Linotype" w:eastAsia="Times New Roman" w:hAnsi="Palatino Linotype" w:cs="Arial"/>
          <w:sz w:val="24"/>
          <w:szCs w:val="24"/>
          <w:lang w:eastAsia="es-MX"/>
        </w:rPr>
        <w:t xml:space="preserve">México, a </w:t>
      </w:r>
      <w:r w:rsidR="00796B79">
        <w:rPr>
          <w:rFonts w:ascii="Palatino Linotype" w:eastAsia="Times New Roman" w:hAnsi="Palatino Linotype" w:cs="Arial"/>
          <w:sz w:val="24"/>
          <w:szCs w:val="24"/>
          <w:lang w:eastAsia="es-MX"/>
        </w:rPr>
        <w:t>veinticinco</w:t>
      </w:r>
      <w:r w:rsidR="00197C4F">
        <w:rPr>
          <w:rFonts w:ascii="Palatino Linotype" w:eastAsia="Times New Roman" w:hAnsi="Palatino Linotype" w:cs="Arial"/>
          <w:sz w:val="24"/>
          <w:szCs w:val="24"/>
          <w:lang w:eastAsia="es-MX"/>
        </w:rPr>
        <w:t xml:space="preserve"> de mayo de dos mil veintidós.  </w:t>
      </w:r>
      <w:r w:rsidR="0055135B">
        <w:rPr>
          <w:rFonts w:ascii="Palatino Linotype" w:eastAsia="Times New Roman" w:hAnsi="Palatino Linotype" w:cs="Arial"/>
          <w:sz w:val="24"/>
          <w:szCs w:val="24"/>
          <w:lang w:eastAsia="es-MX"/>
        </w:rPr>
        <w:t xml:space="preserve"> </w:t>
      </w:r>
      <w:r w:rsidR="00186C19">
        <w:rPr>
          <w:rFonts w:ascii="Palatino Linotype" w:eastAsia="Times New Roman" w:hAnsi="Palatino Linotype" w:cs="Arial"/>
          <w:sz w:val="24"/>
          <w:szCs w:val="24"/>
          <w:lang w:eastAsia="es-MX"/>
        </w:rPr>
        <w:t xml:space="preserve"> </w:t>
      </w:r>
      <w:r w:rsidR="00A80123" w:rsidRPr="0026799B">
        <w:rPr>
          <w:rFonts w:ascii="Palatino Linotype" w:eastAsia="Times New Roman" w:hAnsi="Palatino Linotype" w:cs="Arial"/>
          <w:sz w:val="24"/>
          <w:szCs w:val="24"/>
          <w:lang w:eastAsia="es-MX"/>
        </w:rPr>
        <w:t xml:space="preserve"> </w:t>
      </w:r>
      <w:r w:rsidRPr="0026799B">
        <w:rPr>
          <w:rFonts w:ascii="Palatino Linotype" w:eastAsia="Times New Roman" w:hAnsi="Palatino Linotype" w:cs="Arial"/>
          <w:sz w:val="24"/>
          <w:szCs w:val="24"/>
          <w:lang w:eastAsia="es-MX"/>
        </w:rPr>
        <w:t xml:space="preserve">   </w:t>
      </w:r>
    </w:p>
    <w:p w14:paraId="2F9E0D6B" w14:textId="4B1E1CF0" w:rsidR="00197C4F" w:rsidRPr="00197C4F" w:rsidRDefault="00717B2B" w:rsidP="00601ABC">
      <w:pPr>
        <w:tabs>
          <w:tab w:val="left" w:pos="1701"/>
        </w:tabs>
        <w:spacing w:before="240" w:after="240" w:line="360" w:lineRule="auto"/>
        <w:jc w:val="both"/>
        <w:rPr>
          <w:rFonts w:ascii="Palatino Linotype" w:hAnsi="Palatino Linotype" w:cs="Arial"/>
          <w:sz w:val="24"/>
          <w:szCs w:val="24"/>
        </w:rPr>
      </w:pPr>
      <w:r w:rsidRPr="0026799B">
        <w:rPr>
          <w:rFonts w:ascii="Palatino Linotype" w:hAnsi="Palatino Linotype" w:cs="Arial"/>
          <w:b/>
          <w:sz w:val="24"/>
          <w:szCs w:val="24"/>
        </w:rPr>
        <w:t>VISTO</w:t>
      </w:r>
      <w:r w:rsidRPr="0026799B">
        <w:rPr>
          <w:rFonts w:ascii="Palatino Linotype" w:hAnsi="Palatino Linotype" w:cs="Arial"/>
          <w:sz w:val="24"/>
          <w:szCs w:val="24"/>
        </w:rPr>
        <w:t xml:space="preserve"> el expediente electrónico formado con motivo del recurso de revisión número </w:t>
      </w:r>
      <w:r w:rsidRPr="0026799B">
        <w:rPr>
          <w:rFonts w:ascii="Palatino Linotype" w:hAnsi="Palatino Linotype" w:cs="Arial"/>
          <w:b/>
          <w:bCs/>
          <w:sz w:val="24"/>
          <w:szCs w:val="24"/>
          <w:lang w:eastAsia="es-MX"/>
        </w:rPr>
        <w:t>0</w:t>
      </w:r>
      <w:r w:rsidR="00197C4F">
        <w:rPr>
          <w:rFonts w:ascii="Palatino Linotype" w:hAnsi="Palatino Linotype" w:cs="Arial"/>
          <w:b/>
          <w:bCs/>
          <w:sz w:val="24"/>
          <w:szCs w:val="24"/>
          <w:lang w:eastAsia="es-MX"/>
        </w:rPr>
        <w:t>5250</w:t>
      </w:r>
      <w:r w:rsidRPr="0026799B">
        <w:rPr>
          <w:rFonts w:ascii="Palatino Linotype" w:hAnsi="Palatino Linotype" w:cs="Arial"/>
          <w:b/>
          <w:bCs/>
          <w:sz w:val="24"/>
          <w:szCs w:val="24"/>
          <w:lang w:eastAsia="es-MX"/>
        </w:rPr>
        <w:t>/INFOEM/AD</w:t>
      </w:r>
      <w:r w:rsidR="00197C4F">
        <w:rPr>
          <w:rFonts w:ascii="Palatino Linotype" w:hAnsi="Palatino Linotype" w:cs="Arial"/>
          <w:b/>
          <w:bCs/>
          <w:sz w:val="24"/>
          <w:szCs w:val="24"/>
          <w:lang w:eastAsia="es-MX"/>
        </w:rPr>
        <w:t>/RR/2022</w:t>
      </w:r>
      <w:r w:rsidRPr="0026799B">
        <w:rPr>
          <w:rFonts w:ascii="Palatino Linotype" w:hAnsi="Palatino Linotype" w:cs="Arial"/>
          <w:sz w:val="24"/>
          <w:szCs w:val="24"/>
        </w:rPr>
        <w:t xml:space="preserve">, interpuesto por </w:t>
      </w:r>
      <w:r w:rsidR="00A80123" w:rsidRPr="0026799B">
        <w:rPr>
          <w:rFonts w:ascii="Palatino Linotype" w:hAnsi="Palatino Linotype" w:cs="Arial"/>
          <w:sz w:val="24"/>
          <w:szCs w:val="24"/>
        </w:rPr>
        <w:t>el</w:t>
      </w:r>
      <w:r w:rsidRPr="0026799B">
        <w:rPr>
          <w:rFonts w:ascii="Palatino Linotype" w:hAnsi="Palatino Linotype" w:cs="Arial"/>
          <w:sz w:val="24"/>
          <w:szCs w:val="24"/>
        </w:rPr>
        <w:t xml:space="preserve"> </w:t>
      </w:r>
      <w:r w:rsidR="0033144E">
        <w:rPr>
          <w:rFonts w:ascii="Palatino Linotype" w:hAnsi="Palatino Linotype" w:cs="Arial"/>
          <w:b/>
          <w:sz w:val="24"/>
          <w:szCs w:val="24"/>
        </w:rPr>
        <w:t xml:space="preserve">xxx </w:t>
      </w:r>
      <w:proofErr w:type="spellStart"/>
      <w:r w:rsidR="0033144E">
        <w:rPr>
          <w:rFonts w:ascii="Palatino Linotype" w:hAnsi="Palatino Linotype" w:cs="Arial"/>
          <w:b/>
          <w:sz w:val="24"/>
          <w:szCs w:val="24"/>
        </w:rPr>
        <w:t>xxxxxx</w:t>
      </w:r>
      <w:proofErr w:type="spellEnd"/>
      <w:r w:rsidR="0033144E">
        <w:rPr>
          <w:rFonts w:ascii="Palatino Linotype" w:hAnsi="Palatino Linotype" w:cs="Arial"/>
          <w:b/>
          <w:sz w:val="24"/>
          <w:szCs w:val="24"/>
        </w:rPr>
        <w:t xml:space="preserve"> </w:t>
      </w:r>
      <w:proofErr w:type="spellStart"/>
      <w:r w:rsidR="0033144E">
        <w:rPr>
          <w:rFonts w:ascii="Palatino Linotype" w:hAnsi="Palatino Linotype" w:cs="Arial"/>
          <w:b/>
          <w:sz w:val="24"/>
          <w:szCs w:val="24"/>
        </w:rPr>
        <w:t>xxxxxxxxx</w:t>
      </w:r>
      <w:proofErr w:type="spellEnd"/>
      <w:r w:rsidR="0033144E">
        <w:rPr>
          <w:rFonts w:ascii="Palatino Linotype" w:hAnsi="Palatino Linotype" w:cs="Arial"/>
          <w:b/>
          <w:sz w:val="24"/>
          <w:szCs w:val="24"/>
        </w:rPr>
        <w:t xml:space="preserve"> </w:t>
      </w:r>
      <w:proofErr w:type="spellStart"/>
      <w:r w:rsidR="0033144E">
        <w:rPr>
          <w:rFonts w:ascii="Palatino Linotype" w:hAnsi="Palatino Linotype" w:cs="Arial"/>
          <w:b/>
          <w:sz w:val="24"/>
          <w:szCs w:val="24"/>
        </w:rPr>
        <w:t>xxxxxxxxxx</w:t>
      </w:r>
      <w:proofErr w:type="spellEnd"/>
      <w:r w:rsidR="00197C4F">
        <w:rPr>
          <w:rFonts w:ascii="Palatino Linotype" w:hAnsi="Palatino Linotype" w:cs="Arial"/>
          <w:b/>
          <w:sz w:val="24"/>
          <w:szCs w:val="24"/>
        </w:rPr>
        <w:t xml:space="preserve"> </w:t>
      </w:r>
      <w:proofErr w:type="spellStart"/>
      <w:r w:rsidR="0033144E">
        <w:rPr>
          <w:rFonts w:ascii="Palatino Linotype" w:hAnsi="Palatino Linotype" w:cs="Arial"/>
          <w:b/>
          <w:sz w:val="24"/>
          <w:szCs w:val="24"/>
        </w:rPr>
        <w:t>xxxxxxxx</w:t>
      </w:r>
      <w:proofErr w:type="spellEnd"/>
      <w:r w:rsidR="00197C4F">
        <w:rPr>
          <w:rFonts w:ascii="Palatino Linotype" w:hAnsi="Palatino Linotype" w:cs="Arial"/>
          <w:b/>
          <w:sz w:val="24"/>
          <w:szCs w:val="24"/>
        </w:rPr>
        <w:t xml:space="preserve">, </w:t>
      </w:r>
      <w:r w:rsidR="00186C19">
        <w:rPr>
          <w:rFonts w:ascii="Palatino Linotype" w:hAnsi="Palatino Linotype" w:cs="Arial"/>
          <w:sz w:val="24"/>
          <w:szCs w:val="24"/>
        </w:rPr>
        <w:t xml:space="preserve">en lo sucesivo </w:t>
      </w:r>
      <w:r w:rsidR="00186C19">
        <w:rPr>
          <w:rFonts w:ascii="Palatino Linotype" w:hAnsi="Palatino Linotype" w:cs="Arial"/>
          <w:b/>
          <w:sz w:val="24"/>
          <w:szCs w:val="24"/>
        </w:rPr>
        <w:t xml:space="preserve">El Recurrente, </w:t>
      </w:r>
      <w:r w:rsidR="00186C19">
        <w:rPr>
          <w:rFonts w:ascii="Palatino Linotype" w:hAnsi="Palatino Linotype" w:cs="Arial"/>
          <w:sz w:val="24"/>
          <w:szCs w:val="24"/>
        </w:rPr>
        <w:t xml:space="preserve">en contra de la respuesta del </w:t>
      </w:r>
      <w:r w:rsidR="00197C4F">
        <w:rPr>
          <w:rFonts w:ascii="Palatino Linotype" w:hAnsi="Palatino Linotype" w:cs="Arial"/>
          <w:b/>
          <w:sz w:val="24"/>
          <w:szCs w:val="24"/>
        </w:rPr>
        <w:t xml:space="preserve">Ayuntamiento de Valle de Bravo, </w:t>
      </w:r>
      <w:r w:rsidR="00197C4F">
        <w:rPr>
          <w:rFonts w:ascii="Palatino Linotype" w:hAnsi="Palatino Linotype" w:cs="Arial"/>
          <w:sz w:val="24"/>
          <w:szCs w:val="24"/>
        </w:rPr>
        <w:t xml:space="preserve">en lo subsecuente </w:t>
      </w:r>
      <w:r w:rsidR="00197C4F">
        <w:rPr>
          <w:rFonts w:ascii="Palatino Linotype" w:hAnsi="Palatino Linotype" w:cs="Arial"/>
          <w:b/>
          <w:sz w:val="24"/>
          <w:szCs w:val="24"/>
        </w:rPr>
        <w:t xml:space="preserve">El Sujeto Obligado, </w:t>
      </w:r>
      <w:r w:rsidR="00197C4F">
        <w:rPr>
          <w:rFonts w:ascii="Palatino Linotype" w:hAnsi="Palatino Linotype" w:cs="Arial"/>
          <w:sz w:val="24"/>
          <w:szCs w:val="24"/>
        </w:rPr>
        <w:t xml:space="preserve">se procede a dictar la presente resolución. </w:t>
      </w:r>
    </w:p>
    <w:p w14:paraId="01CCBED9" w14:textId="77777777" w:rsidR="00197C4F" w:rsidRDefault="00197C4F" w:rsidP="00601ABC">
      <w:pPr>
        <w:tabs>
          <w:tab w:val="left" w:pos="1701"/>
        </w:tabs>
        <w:spacing w:before="240" w:after="240" w:line="360" w:lineRule="auto"/>
        <w:jc w:val="both"/>
        <w:rPr>
          <w:rFonts w:ascii="Palatino Linotype" w:hAnsi="Palatino Linotype" w:cs="Arial"/>
          <w:sz w:val="24"/>
          <w:szCs w:val="24"/>
        </w:rPr>
      </w:pPr>
    </w:p>
    <w:p w14:paraId="29468B92" w14:textId="77777777" w:rsidR="00717B2B" w:rsidRPr="0094651B" w:rsidRDefault="00717B2B" w:rsidP="00717B2B">
      <w:pPr>
        <w:tabs>
          <w:tab w:val="left" w:pos="1701"/>
        </w:tabs>
        <w:spacing w:before="240" w:after="240" w:line="360" w:lineRule="auto"/>
        <w:jc w:val="center"/>
        <w:rPr>
          <w:rFonts w:ascii="Palatino Linotype" w:hAnsi="Palatino Linotype" w:cs="Arial"/>
          <w:b/>
          <w:sz w:val="28"/>
        </w:rPr>
      </w:pPr>
      <w:r w:rsidRPr="0094651B">
        <w:rPr>
          <w:rFonts w:ascii="Palatino Linotype" w:hAnsi="Palatino Linotype" w:cs="Arial"/>
          <w:b/>
          <w:sz w:val="28"/>
        </w:rPr>
        <w:t xml:space="preserve">A N T E C E D E N T E S  D E L  A S U N T O </w:t>
      </w:r>
    </w:p>
    <w:p w14:paraId="1265372F" w14:textId="77777777" w:rsidR="00717B2B" w:rsidRPr="0094651B" w:rsidRDefault="00717B2B" w:rsidP="00717B2B">
      <w:pPr>
        <w:pStyle w:val="Sinespaciado"/>
        <w:rPr>
          <w:sz w:val="16"/>
        </w:rPr>
      </w:pPr>
    </w:p>
    <w:p w14:paraId="5002C311" w14:textId="77777777" w:rsidR="00717B2B" w:rsidRPr="0094651B" w:rsidRDefault="00717B2B" w:rsidP="00717B2B">
      <w:pPr>
        <w:spacing w:line="360" w:lineRule="auto"/>
        <w:jc w:val="both"/>
        <w:rPr>
          <w:rFonts w:ascii="Palatino Linotype" w:hAnsi="Palatino Linotype"/>
          <w:b/>
          <w:sz w:val="28"/>
        </w:rPr>
      </w:pPr>
      <w:r w:rsidRPr="0094651B">
        <w:rPr>
          <w:rFonts w:ascii="Palatino Linotype" w:hAnsi="Palatino Linotype"/>
          <w:b/>
          <w:sz w:val="28"/>
        </w:rPr>
        <w:t>PRIMERO. Del Acceso a Datos Personales.</w:t>
      </w:r>
    </w:p>
    <w:p w14:paraId="000E0886" w14:textId="3C317600" w:rsidR="00197C4F" w:rsidRDefault="00717B2B" w:rsidP="00717B2B">
      <w:pPr>
        <w:spacing w:line="360" w:lineRule="auto"/>
        <w:jc w:val="both"/>
        <w:rPr>
          <w:rStyle w:val="apple-converted-space"/>
          <w:rFonts w:ascii="Palatino Linotype" w:hAnsi="Palatino Linotype"/>
          <w:bCs/>
          <w:sz w:val="24"/>
          <w:szCs w:val="24"/>
        </w:rPr>
      </w:pPr>
      <w:r w:rsidRPr="0026799B">
        <w:rPr>
          <w:rFonts w:ascii="Palatino Linotype" w:hAnsi="Palatino Linotype"/>
          <w:sz w:val="24"/>
          <w:szCs w:val="24"/>
        </w:rPr>
        <w:t xml:space="preserve">Con fecha </w:t>
      </w:r>
      <w:r w:rsidR="00197C4F">
        <w:rPr>
          <w:rFonts w:ascii="Palatino Linotype" w:hAnsi="Palatino Linotype"/>
          <w:sz w:val="24"/>
          <w:szCs w:val="24"/>
        </w:rPr>
        <w:t xml:space="preserve">dieciséis de marzo de dos mil veintidós, </w:t>
      </w:r>
      <w:r w:rsidR="00197C4F">
        <w:rPr>
          <w:rFonts w:ascii="Palatino Linotype" w:hAnsi="Palatino Linotype"/>
          <w:b/>
          <w:sz w:val="24"/>
          <w:szCs w:val="24"/>
        </w:rPr>
        <w:t xml:space="preserve">El Recurrente </w:t>
      </w:r>
      <w:r w:rsidR="00197C4F">
        <w:rPr>
          <w:rFonts w:ascii="Palatino Linotype" w:hAnsi="Palatino Linotype"/>
          <w:sz w:val="24"/>
          <w:szCs w:val="24"/>
        </w:rPr>
        <w:t xml:space="preserve">presentó a través del </w:t>
      </w:r>
      <w:r w:rsidR="00197C4F" w:rsidRPr="0026799B">
        <w:rPr>
          <w:rFonts w:ascii="Palatino Linotype" w:hAnsi="Palatino Linotype"/>
          <w:sz w:val="24"/>
          <w:szCs w:val="24"/>
        </w:rPr>
        <w:t xml:space="preserve">Sistema de Acceso, Rectificación, Cancelación y Oposición de Datos Personales del Estado de México </w:t>
      </w:r>
      <w:r w:rsidR="00197C4F" w:rsidRPr="0026799B">
        <w:rPr>
          <w:rFonts w:ascii="Palatino Linotype" w:hAnsi="Palatino Linotype"/>
          <w:b/>
          <w:sz w:val="24"/>
          <w:szCs w:val="24"/>
        </w:rPr>
        <w:t>(SARCOEM)</w:t>
      </w:r>
      <w:r w:rsidR="00197C4F" w:rsidRPr="0026799B">
        <w:rPr>
          <w:rFonts w:ascii="Palatino Linotype" w:hAnsi="Palatino Linotype"/>
          <w:sz w:val="24"/>
          <w:szCs w:val="24"/>
        </w:rPr>
        <w:t xml:space="preserve">, ante el </w:t>
      </w:r>
      <w:r w:rsidR="00197C4F" w:rsidRPr="0026799B">
        <w:rPr>
          <w:rFonts w:ascii="Palatino Linotype" w:hAnsi="Palatino Linotype"/>
          <w:b/>
          <w:sz w:val="24"/>
          <w:szCs w:val="24"/>
        </w:rPr>
        <w:t>Sujeto Obligado</w:t>
      </w:r>
      <w:r w:rsidR="00197C4F" w:rsidRPr="0026799B">
        <w:rPr>
          <w:rFonts w:ascii="Palatino Linotype" w:hAnsi="Palatino Linotype"/>
          <w:sz w:val="24"/>
          <w:szCs w:val="24"/>
        </w:rPr>
        <w:t xml:space="preserve">, </w:t>
      </w:r>
      <w:r w:rsidR="00197C4F" w:rsidRPr="0026799B">
        <w:rPr>
          <w:rFonts w:ascii="Palatino Linotype" w:hAnsi="Palatino Linotype" w:cs="Arial"/>
          <w:sz w:val="24"/>
          <w:szCs w:val="24"/>
        </w:rPr>
        <w:t xml:space="preserve">solicitud de acceso a los datos personales, registrada bajo el número de </w:t>
      </w:r>
      <w:proofErr w:type="gramStart"/>
      <w:r w:rsidR="00197C4F" w:rsidRPr="0026799B">
        <w:rPr>
          <w:rFonts w:ascii="Palatino Linotype" w:hAnsi="Palatino Linotype" w:cs="Arial"/>
          <w:sz w:val="24"/>
          <w:szCs w:val="24"/>
        </w:rPr>
        <w:t>expediente</w:t>
      </w:r>
      <w:proofErr w:type="gramEnd"/>
      <w:r w:rsidR="00197C4F" w:rsidRPr="0026799B">
        <w:rPr>
          <w:rStyle w:val="apple-converted-space"/>
          <w:rFonts w:ascii="Palatino Linotype" w:hAnsi="Palatino Linotype"/>
          <w:b/>
          <w:bCs/>
          <w:sz w:val="24"/>
          <w:szCs w:val="24"/>
        </w:rPr>
        <w:t> </w:t>
      </w:r>
      <w:r w:rsidR="00872234">
        <w:rPr>
          <w:rStyle w:val="apple-converted-space"/>
          <w:rFonts w:ascii="Palatino Linotype" w:hAnsi="Palatino Linotype"/>
          <w:b/>
          <w:bCs/>
          <w:sz w:val="24"/>
          <w:szCs w:val="24"/>
        </w:rPr>
        <w:t xml:space="preserve">00005/VABRAVO/AD/2022, </w:t>
      </w:r>
      <w:r w:rsidR="00872234">
        <w:rPr>
          <w:rStyle w:val="apple-converted-space"/>
          <w:rFonts w:ascii="Palatino Linotype" w:hAnsi="Palatino Linotype"/>
          <w:bCs/>
          <w:sz w:val="24"/>
          <w:szCs w:val="24"/>
        </w:rPr>
        <w:t xml:space="preserve">mediante la cual requirió le fuese entregado, lo siguiente: </w:t>
      </w:r>
    </w:p>
    <w:p w14:paraId="5088AFD2" w14:textId="17FCC604" w:rsidR="00872234" w:rsidRPr="00872234" w:rsidRDefault="00872234" w:rsidP="00872234">
      <w:pPr>
        <w:pStyle w:val="INFOEM"/>
        <w:rPr>
          <w:b/>
          <w:sz w:val="24"/>
          <w:szCs w:val="24"/>
        </w:rPr>
      </w:pPr>
      <w:r>
        <w:t xml:space="preserve">“El que suscribe la </w:t>
      </w:r>
      <w:proofErr w:type="spellStart"/>
      <w:r w:rsidR="0033144E">
        <w:t>xxxxx</w:t>
      </w:r>
      <w:proofErr w:type="spellEnd"/>
      <w:r w:rsidR="0033144E">
        <w:t xml:space="preserve"> </w:t>
      </w:r>
      <w:proofErr w:type="spellStart"/>
      <w:r w:rsidR="0033144E">
        <w:t>xxxxxxxxxxxxx</w:t>
      </w:r>
      <w:proofErr w:type="spellEnd"/>
      <w:r w:rsidR="0033144E">
        <w:t xml:space="preserve"> </w:t>
      </w:r>
      <w:proofErr w:type="spellStart"/>
      <w:r w:rsidR="0033144E">
        <w:t>xxxxxx</w:t>
      </w:r>
      <w:proofErr w:type="spellEnd"/>
      <w:r w:rsidR="0033144E">
        <w:t xml:space="preserve"> </w:t>
      </w:r>
      <w:proofErr w:type="spellStart"/>
      <w:r w:rsidR="0033144E">
        <w:t>xxxxx</w:t>
      </w:r>
      <w:proofErr w:type="spellEnd"/>
      <w:r w:rsidR="0033144E">
        <w:t xml:space="preserve"> </w:t>
      </w:r>
      <w:proofErr w:type="spellStart"/>
      <w:r w:rsidR="0033144E">
        <w:t>xxxxxxxx</w:t>
      </w:r>
      <w:proofErr w:type="spellEnd"/>
      <w:r>
        <w:t xml:space="preserve">, ex servidor público, del Ayuntamiento de Valle de Bravo, México, quien tenía como número de empleado El </w:t>
      </w:r>
      <w:proofErr w:type="spellStart"/>
      <w:r w:rsidR="009544BA">
        <w:t>xxxxx</w:t>
      </w:r>
      <w:proofErr w:type="spellEnd"/>
      <w:r>
        <w:t xml:space="preserve">, así como clave de ISSEMYM número </w:t>
      </w:r>
      <w:r w:rsidR="009544BA">
        <w:t>xxxxxxx</w:t>
      </w:r>
      <w:bookmarkStart w:id="0" w:name="_GoBack"/>
      <w:bookmarkEnd w:id="0"/>
      <w:r>
        <w:t xml:space="preserve">, al respecto, me </w:t>
      </w:r>
      <w:r>
        <w:lastRenderedPageBreak/>
        <w:t xml:space="preserve">permito exponer: Que con fundamento en el artículo 8° de la Constitución Política de los Estados Unidos Mexicanos, me permito solicitar de la manera más atenta se me haga entrega por este medio, copia del documento FORMATO ÚNICO DE MOVIMIENTOS DE PERSONAL, a través del cual se hace constar la fecha de mi baja laboral como servidor público del Ayuntamiento de Valle de Bravo, así como el documento correspondiente al AVISO hecho respecto de la baja laboral que tuvo a bien realizar ante el Instituto de Seguridad Social del Estado de México y Municipios “ISSEMYM” por lo que a la suscrita se refiere. Lo anterior, por ser documentales a que tengo derecho que es la empleadora la única obligada y responsable de entregar las citadas documentales a la suscrita, ya que los multicitados documentos son necesarios para diversos trámites que la suscrita debe realizar ante la Institución de Seguridad Social. Para el caso del Ayuntamiento a través de sus representantes se nieguen a proporcionarme las documentales en cita, solicito brinde respuesta a mi petición debidamente fundada y motivada.” </w:t>
      </w:r>
      <w:r>
        <w:rPr>
          <w:b/>
        </w:rPr>
        <w:t xml:space="preserve">[Sic] </w:t>
      </w:r>
    </w:p>
    <w:p w14:paraId="5A701238" w14:textId="1EA8F11A" w:rsidR="00717B2B" w:rsidRPr="0061419A" w:rsidRDefault="00717B2B" w:rsidP="00717B2B">
      <w:pPr>
        <w:spacing w:before="240" w:after="240"/>
        <w:ind w:right="51"/>
        <w:jc w:val="both"/>
        <w:rPr>
          <w:rFonts w:ascii="Palatino Linotype" w:hAnsi="Palatino Linotype" w:cs="Arial"/>
          <w:sz w:val="24"/>
          <w:szCs w:val="24"/>
        </w:rPr>
      </w:pPr>
      <w:r w:rsidRPr="0061419A">
        <w:rPr>
          <w:rFonts w:ascii="Palatino Linotype" w:hAnsi="Palatino Linotype" w:cs="Arial"/>
          <w:b/>
          <w:sz w:val="24"/>
          <w:szCs w:val="24"/>
        </w:rPr>
        <w:t>MODALIDAD DE ACCESO:</w:t>
      </w:r>
      <w:r w:rsidRPr="0061419A">
        <w:rPr>
          <w:rFonts w:ascii="Palatino Linotype" w:hAnsi="Palatino Linotype" w:cs="Arial"/>
          <w:sz w:val="24"/>
          <w:szCs w:val="24"/>
        </w:rPr>
        <w:t xml:space="preserve"> A través </w:t>
      </w:r>
      <w:r w:rsidR="00872234">
        <w:rPr>
          <w:rFonts w:ascii="Palatino Linotype" w:hAnsi="Palatino Linotype" w:cs="Arial"/>
          <w:sz w:val="24"/>
          <w:szCs w:val="24"/>
        </w:rPr>
        <w:t xml:space="preserve">del SARCOEM. </w:t>
      </w:r>
    </w:p>
    <w:p w14:paraId="1877C484" w14:textId="77777777" w:rsidR="00717B2B" w:rsidRDefault="00717B2B" w:rsidP="00717B2B">
      <w:pPr>
        <w:spacing w:before="240" w:after="240" w:line="360" w:lineRule="auto"/>
        <w:ind w:right="334"/>
        <w:jc w:val="both"/>
        <w:rPr>
          <w:rFonts w:ascii="Palatino Linotype" w:hAnsi="Palatino Linotype" w:cs="Arial"/>
          <w:b/>
        </w:rPr>
      </w:pPr>
    </w:p>
    <w:p w14:paraId="1DECE5B2" w14:textId="34AFBCCD" w:rsidR="00717B2B" w:rsidRDefault="0055135B" w:rsidP="00717B2B">
      <w:pPr>
        <w:spacing w:before="240" w:line="360" w:lineRule="auto"/>
        <w:jc w:val="both"/>
        <w:rPr>
          <w:rFonts w:ascii="Palatino Linotype" w:hAnsi="Palatino Linotype" w:cs="Arial"/>
          <w:b/>
          <w:sz w:val="28"/>
        </w:rPr>
      </w:pPr>
      <w:r>
        <w:rPr>
          <w:rFonts w:ascii="Palatino Linotype" w:hAnsi="Palatino Linotype" w:cs="Arial"/>
          <w:b/>
          <w:sz w:val="28"/>
          <w:szCs w:val="20"/>
        </w:rPr>
        <w:t>SEGUNDO</w:t>
      </w:r>
      <w:r w:rsidR="00717B2B">
        <w:rPr>
          <w:rFonts w:ascii="Palatino Linotype" w:hAnsi="Palatino Linotype" w:cs="Arial"/>
          <w:b/>
          <w:sz w:val="28"/>
          <w:szCs w:val="20"/>
        </w:rPr>
        <w:t xml:space="preserve">. </w:t>
      </w:r>
      <w:r w:rsidR="00717B2B" w:rsidRPr="00165D6E">
        <w:rPr>
          <w:rFonts w:ascii="Palatino Linotype" w:hAnsi="Palatino Linotype" w:cs="Arial"/>
          <w:b/>
          <w:sz w:val="28"/>
          <w:szCs w:val="20"/>
        </w:rPr>
        <w:t xml:space="preserve">De la respuesta </w:t>
      </w:r>
      <w:r w:rsidR="00717B2B">
        <w:rPr>
          <w:rFonts w:ascii="Palatino Linotype" w:hAnsi="Palatino Linotype" w:cs="Arial"/>
          <w:b/>
          <w:sz w:val="28"/>
          <w:szCs w:val="20"/>
        </w:rPr>
        <w:t>del Sujeto Obligado</w:t>
      </w:r>
      <w:r w:rsidR="00717B2B" w:rsidRPr="00165D6E">
        <w:rPr>
          <w:rFonts w:ascii="Palatino Linotype" w:hAnsi="Palatino Linotype" w:cs="Arial"/>
          <w:b/>
          <w:sz w:val="28"/>
          <w:szCs w:val="20"/>
        </w:rPr>
        <w:t>.</w:t>
      </w:r>
    </w:p>
    <w:p w14:paraId="52362B77" w14:textId="6A464401" w:rsidR="00872234" w:rsidRDefault="00717B2B" w:rsidP="00717B2B">
      <w:pPr>
        <w:spacing w:line="360" w:lineRule="auto"/>
        <w:ind w:right="334"/>
        <w:jc w:val="both"/>
        <w:rPr>
          <w:rFonts w:ascii="Palatino Linotype" w:hAnsi="Palatino Linotype" w:cs="Arial"/>
          <w:sz w:val="24"/>
          <w:szCs w:val="24"/>
        </w:rPr>
      </w:pPr>
      <w:r w:rsidRPr="00B87E03">
        <w:rPr>
          <w:rFonts w:ascii="Palatino Linotype" w:hAnsi="Palatino Linotype" w:cs="Arial"/>
          <w:sz w:val="24"/>
          <w:szCs w:val="24"/>
        </w:rPr>
        <w:t xml:space="preserve">De las constancias del expediente electrónico del </w:t>
      </w:r>
      <w:r w:rsidRPr="00B87E03">
        <w:rPr>
          <w:rFonts w:ascii="Palatino Linotype" w:hAnsi="Palatino Linotype" w:cs="Arial"/>
          <w:b/>
          <w:sz w:val="24"/>
          <w:szCs w:val="24"/>
        </w:rPr>
        <w:t xml:space="preserve">SARCOEM, </w:t>
      </w:r>
      <w:r w:rsidRPr="00B87E03">
        <w:rPr>
          <w:rFonts w:ascii="Palatino Linotype" w:hAnsi="Palatino Linotype" w:cs="Arial"/>
          <w:sz w:val="24"/>
          <w:szCs w:val="24"/>
        </w:rPr>
        <w:t>se aprecia que el día</w:t>
      </w:r>
      <w:r w:rsidR="0055135B" w:rsidRPr="00B87E03">
        <w:rPr>
          <w:rFonts w:ascii="Palatino Linotype" w:hAnsi="Palatino Linotype" w:cs="Arial"/>
          <w:sz w:val="24"/>
          <w:szCs w:val="24"/>
        </w:rPr>
        <w:t xml:space="preserve"> </w:t>
      </w:r>
      <w:r w:rsidR="00872234">
        <w:rPr>
          <w:rFonts w:ascii="Palatino Linotype" w:hAnsi="Palatino Linotype" w:cs="Arial"/>
          <w:sz w:val="24"/>
          <w:szCs w:val="24"/>
        </w:rPr>
        <w:t xml:space="preserve">veinticuatro de marzo de dos mil veintidós, </w:t>
      </w:r>
      <w:r w:rsidR="00872234" w:rsidRPr="00B87E03">
        <w:rPr>
          <w:rFonts w:ascii="Palatino Linotype" w:hAnsi="Palatino Linotype" w:cs="Arial"/>
          <w:b/>
          <w:sz w:val="24"/>
          <w:szCs w:val="24"/>
        </w:rPr>
        <w:t xml:space="preserve">El Sujeto Obligado </w:t>
      </w:r>
      <w:r w:rsidR="00872234" w:rsidRPr="00B87E03">
        <w:rPr>
          <w:rFonts w:ascii="Palatino Linotype" w:hAnsi="Palatino Linotype" w:cs="Arial"/>
          <w:sz w:val="24"/>
          <w:szCs w:val="24"/>
        </w:rPr>
        <w:t>dio respuesta a la solicitud de acceso a datos personales</w:t>
      </w:r>
      <w:r w:rsidR="00872234">
        <w:rPr>
          <w:rFonts w:ascii="Palatino Linotype" w:hAnsi="Palatino Linotype" w:cs="Arial"/>
          <w:sz w:val="24"/>
          <w:szCs w:val="24"/>
        </w:rPr>
        <w:t xml:space="preserve"> </w:t>
      </w:r>
      <w:r w:rsidR="00872234">
        <w:rPr>
          <w:rFonts w:ascii="Palatino Linotype" w:hAnsi="Palatino Linotype" w:cs="Arial"/>
          <w:b/>
          <w:sz w:val="24"/>
          <w:szCs w:val="24"/>
        </w:rPr>
        <w:t xml:space="preserve">00005/VABRAVO/AD/2022, </w:t>
      </w:r>
      <w:r w:rsidR="00872234">
        <w:rPr>
          <w:rFonts w:ascii="Palatino Linotype" w:hAnsi="Palatino Linotype" w:cs="Arial"/>
          <w:sz w:val="24"/>
          <w:szCs w:val="24"/>
        </w:rPr>
        <w:t xml:space="preserve">resultando de nuestro interés lo siguiente: </w:t>
      </w:r>
    </w:p>
    <w:p w14:paraId="57C5CF2C" w14:textId="7DE8B0B0" w:rsidR="00872234" w:rsidRPr="00872234" w:rsidRDefault="00872234" w:rsidP="00872234">
      <w:pPr>
        <w:pStyle w:val="INFOEM"/>
      </w:pPr>
      <w:r w:rsidRPr="00872234">
        <w:t xml:space="preserve">“En respuesta a la solicitud recibida, nos permitimos hacer de su conocimiento que con fundamento en el artículo 53, Fracciones: II, V y VI de la Ley de Transparencia </w:t>
      </w:r>
      <w:r w:rsidRPr="00872234">
        <w:lastRenderedPageBreak/>
        <w:t>y Acceso a la Información Pública del Estado de México y Municipios, le contestamos que:</w:t>
      </w:r>
    </w:p>
    <w:p w14:paraId="62CF5130" w14:textId="303BAC3E" w:rsidR="00872234" w:rsidRPr="00872234" w:rsidRDefault="00872234" w:rsidP="00872234">
      <w:pPr>
        <w:pStyle w:val="INFOEM"/>
        <w:rPr>
          <w:b/>
        </w:rPr>
      </w:pPr>
      <w:r w:rsidRPr="00872234">
        <w:t>Con la intención de dar respuesta a su solicitud con número 00005/VABRAVO/AD/2022, se envía adjunta la presente documentación, la cual fue turnada a la Unidad de Transparencia y Acceso a la Información Pública del Municipio de Valle de Bravo.”</w:t>
      </w:r>
      <w:r>
        <w:t xml:space="preserve"> </w:t>
      </w:r>
      <w:r>
        <w:rPr>
          <w:b/>
        </w:rPr>
        <w:t>[Sic]</w:t>
      </w:r>
    </w:p>
    <w:p w14:paraId="30FA8C13" w14:textId="77777777" w:rsidR="00872234" w:rsidRDefault="00872234" w:rsidP="003B03AE">
      <w:pPr>
        <w:pStyle w:val="INFOEM"/>
        <w:ind w:left="0"/>
        <w:rPr>
          <w:i w:val="0"/>
          <w:sz w:val="24"/>
          <w:szCs w:val="24"/>
        </w:rPr>
      </w:pPr>
    </w:p>
    <w:p w14:paraId="48B1309F" w14:textId="69983FCB" w:rsidR="0055135B" w:rsidRDefault="003B03AE" w:rsidP="003B03AE">
      <w:pPr>
        <w:pStyle w:val="INFOEM"/>
        <w:ind w:left="0"/>
        <w:rPr>
          <w:i w:val="0"/>
          <w:sz w:val="24"/>
          <w:szCs w:val="24"/>
        </w:rPr>
      </w:pPr>
      <w:r>
        <w:rPr>
          <w:i w:val="0"/>
          <w:sz w:val="24"/>
          <w:szCs w:val="24"/>
        </w:rPr>
        <w:t xml:space="preserve">De forma complementaria, </w:t>
      </w:r>
      <w:r>
        <w:rPr>
          <w:b/>
          <w:i w:val="0"/>
          <w:sz w:val="24"/>
          <w:szCs w:val="24"/>
        </w:rPr>
        <w:t xml:space="preserve">El Sujeto Obligado </w:t>
      </w:r>
      <w:r>
        <w:rPr>
          <w:i w:val="0"/>
          <w:sz w:val="24"/>
          <w:szCs w:val="24"/>
        </w:rPr>
        <w:t xml:space="preserve">adjuntó lo siguiente: </w:t>
      </w:r>
    </w:p>
    <w:p w14:paraId="6F819209" w14:textId="22C2A64E" w:rsidR="00D822B1" w:rsidRPr="00872234" w:rsidRDefault="00872234" w:rsidP="00872234">
      <w:pPr>
        <w:pStyle w:val="INFOEM"/>
        <w:numPr>
          <w:ilvl w:val="0"/>
          <w:numId w:val="44"/>
        </w:numPr>
      </w:pPr>
      <w:r>
        <w:rPr>
          <w:b/>
          <w:i w:val="0"/>
          <w:sz w:val="24"/>
          <w:szCs w:val="24"/>
        </w:rPr>
        <w:t xml:space="preserve">“2 - 8 – SARCOEM – admon.pdf”: </w:t>
      </w:r>
      <w:r>
        <w:rPr>
          <w:i w:val="0"/>
          <w:sz w:val="24"/>
          <w:szCs w:val="24"/>
        </w:rPr>
        <w:t xml:space="preserve">Oficio número </w:t>
      </w:r>
      <w:r>
        <w:rPr>
          <w:b/>
          <w:i w:val="0"/>
          <w:sz w:val="24"/>
          <w:szCs w:val="24"/>
        </w:rPr>
        <w:t xml:space="preserve">CA/0182/MARZO/2022 </w:t>
      </w:r>
      <w:r>
        <w:rPr>
          <w:i w:val="0"/>
          <w:sz w:val="24"/>
          <w:szCs w:val="24"/>
        </w:rPr>
        <w:t xml:space="preserve">signado por el Jefe de Departamento de Recursos Humanos y dirigido a la Titular de la Unidad de Transparencia y Acceso a la Información Pública Municipal de Valle de Bravo, resulta de nuestro interés el siguiente extracto: </w:t>
      </w:r>
    </w:p>
    <w:p w14:paraId="74ACC306" w14:textId="7EBAF535" w:rsidR="00872234" w:rsidRPr="00872234" w:rsidRDefault="00872234" w:rsidP="00872234">
      <w:pPr>
        <w:pStyle w:val="INFOEM"/>
        <w:ind w:left="720"/>
        <w:rPr>
          <w:b/>
        </w:rPr>
      </w:pPr>
      <w:r>
        <w:rPr>
          <w:sz w:val="24"/>
          <w:szCs w:val="24"/>
        </w:rPr>
        <w:t xml:space="preserve">“Con motivo de la protección de datos personales el proceso para dicha entrega debe realizarse de manera personal, por lo que debe de acudir a las oficinas del departamento de recursos humanos pertenecientes a la Coordinación de Administración, ubicadas en “La Casona” con dirección en Calle Porfirio Díaz 102, Col. Centro, Valle de Bravo, Estado de México en un horario de Lunes a Viernes de 9:00am a 5:00pm” </w:t>
      </w:r>
      <w:r>
        <w:rPr>
          <w:b/>
          <w:sz w:val="24"/>
          <w:szCs w:val="24"/>
        </w:rPr>
        <w:t xml:space="preserve">[Sic] </w:t>
      </w:r>
    </w:p>
    <w:p w14:paraId="4B14C1C1" w14:textId="77777777" w:rsidR="00D822B1" w:rsidRDefault="00D822B1" w:rsidP="00D822B1">
      <w:pPr>
        <w:pStyle w:val="INFOEM"/>
      </w:pPr>
    </w:p>
    <w:p w14:paraId="621D4284" w14:textId="28A33529" w:rsidR="00717B2B" w:rsidRPr="0094651B" w:rsidRDefault="00D822B1" w:rsidP="00717B2B">
      <w:pPr>
        <w:spacing w:line="360" w:lineRule="auto"/>
        <w:jc w:val="both"/>
        <w:rPr>
          <w:rFonts w:ascii="Palatino Linotype" w:hAnsi="Palatino Linotype" w:cs="Arial"/>
          <w:b/>
          <w:sz w:val="28"/>
        </w:rPr>
      </w:pPr>
      <w:r>
        <w:rPr>
          <w:rFonts w:ascii="Palatino Linotype" w:hAnsi="Palatino Linotype" w:cs="Arial"/>
          <w:b/>
          <w:sz w:val="28"/>
        </w:rPr>
        <w:t>TERCERO</w:t>
      </w:r>
      <w:r w:rsidR="00717B2B" w:rsidRPr="0094651B">
        <w:rPr>
          <w:rFonts w:ascii="Palatino Linotype" w:hAnsi="Palatino Linotype" w:cs="Arial"/>
          <w:b/>
          <w:sz w:val="28"/>
        </w:rPr>
        <w:t>. Del Recurso de Revisión.</w:t>
      </w:r>
    </w:p>
    <w:p w14:paraId="242DB864" w14:textId="0907A69A" w:rsidR="00872234" w:rsidRPr="0061419A" w:rsidRDefault="00717B2B" w:rsidP="00872234">
      <w:pPr>
        <w:spacing w:line="360" w:lineRule="auto"/>
        <w:jc w:val="both"/>
        <w:rPr>
          <w:rFonts w:ascii="Palatino Linotype" w:hAnsi="Palatino Linotype"/>
          <w:sz w:val="24"/>
          <w:szCs w:val="24"/>
        </w:rPr>
      </w:pPr>
      <w:r w:rsidRPr="0061419A">
        <w:rPr>
          <w:rFonts w:ascii="Palatino Linotype" w:hAnsi="Palatino Linotype"/>
          <w:sz w:val="24"/>
          <w:szCs w:val="24"/>
        </w:rPr>
        <w:lastRenderedPageBreak/>
        <w:t xml:space="preserve">El </w:t>
      </w:r>
      <w:r w:rsidR="00872234">
        <w:rPr>
          <w:rFonts w:ascii="Palatino Linotype" w:hAnsi="Palatino Linotype"/>
          <w:sz w:val="24"/>
          <w:szCs w:val="24"/>
        </w:rPr>
        <w:t>treinta de marzo de dos mil veintidós,</w:t>
      </w:r>
      <w:r w:rsidR="00872234" w:rsidRPr="00872234">
        <w:rPr>
          <w:rFonts w:ascii="Palatino Linotype" w:hAnsi="Palatino Linotype"/>
          <w:b/>
          <w:sz w:val="24"/>
          <w:szCs w:val="24"/>
        </w:rPr>
        <w:t xml:space="preserve"> </w:t>
      </w:r>
      <w:r w:rsidR="00872234" w:rsidRPr="0061419A">
        <w:rPr>
          <w:rFonts w:ascii="Palatino Linotype" w:hAnsi="Palatino Linotype"/>
          <w:b/>
          <w:sz w:val="24"/>
          <w:szCs w:val="24"/>
        </w:rPr>
        <w:t xml:space="preserve">El Recurrente </w:t>
      </w:r>
      <w:r w:rsidR="00872234" w:rsidRPr="0061419A">
        <w:rPr>
          <w:rFonts w:ascii="Palatino Linotype" w:hAnsi="Palatino Linotype"/>
          <w:sz w:val="24"/>
          <w:szCs w:val="24"/>
        </w:rPr>
        <w:t xml:space="preserve">interpuso el recurso de revisión al que se le asignó el número de expediente que al rubro se indica, señalando como acto impugnado y como razones o motivos de inconformidad los siguientes: </w:t>
      </w:r>
    </w:p>
    <w:p w14:paraId="2ED8E5CC" w14:textId="5F94DF3C" w:rsidR="00717B2B" w:rsidRPr="0094651B" w:rsidRDefault="00717B2B" w:rsidP="00717B2B">
      <w:pPr>
        <w:spacing w:line="360" w:lineRule="auto"/>
        <w:jc w:val="both"/>
        <w:rPr>
          <w:rFonts w:ascii="Palatino Linotype" w:hAnsi="Palatino Linotype" w:cs="Arial"/>
          <w:b/>
        </w:rPr>
      </w:pPr>
      <w:r w:rsidRPr="0094651B">
        <w:rPr>
          <w:rFonts w:ascii="Palatino Linotype" w:hAnsi="Palatino Linotype" w:cs="Arial"/>
          <w:b/>
        </w:rPr>
        <w:t>Acto Impugnado</w:t>
      </w:r>
    </w:p>
    <w:p w14:paraId="51F495AE" w14:textId="69BC5108" w:rsidR="00717B2B" w:rsidRPr="00A1576E" w:rsidRDefault="00872234" w:rsidP="00177A1B">
      <w:pPr>
        <w:pStyle w:val="INFOEM"/>
        <w:rPr>
          <w:b/>
        </w:rPr>
      </w:pPr>
      <w:r w:rsidRPr="00872234">
        <w:t xml:space="preserve">“Negativa a la solicitud de un documento personal, el cual está fundado de acuerdo a mis derechos como único propietario de los datos personales, así como de las virtudes que la misma Institución de Seguridad Social ISSEMYM, me proporciona al haber sido servidor público dado de alta ante dicha institución. Lo antes mencionado, está sustentado </w:t>
      </w:r>
      <w:proofErr w:type="spellStart"/>
      <w:r w:rsidRPr="00872234">
        <w:t>publicamente</w:t>
      </w:r>
      <w:proofErr w:type="spellEnd"/>
      <w:r w:rsidRPr="00872234">
        <w:t xml:space="preserve"> en la información proporcionada por el Instituto antes mencionado, en donde sugiere es una manera como derecho que tenemos a obtener el documento solicitado que a mi persona compete.</w:t>
      </w:r>
      <w:r w:rsidR="00717B2B" w:rsidRPr="00872234">
        <w:t>”</w:t>
      </w:r>
      <w:r w:rsidR="00717B2B" w:rsidRPr="00A1576E">
        <w:t xml:space="preserve"> </w:t>
      </w:r>
      <w:r w:rsidR="00717B2B" w:rsidRPr="00A1576E">
        <w:rPr>
          <w:b/>
        </w:rPr>
        <w:t>[Sic]</w:t>
      </w:r>
    </w:p>
    <w:p w14:paraId="56620F45" w14:textId="77777777" w:rsidR="00717B2B" w:rsidRPr="0094651B" w:rsidRDefault="00717B2B" w:rsidP="00717B2B">
      <w:pPr>
        <w:spacing w:line="360" w:lineRule="auto"/>
        <w:jc w:val="both"/>
        <w:rPr>
          <w:rFonts w:ascii="Palatino Linotype" w:hAnsi="Palatino Linotype" w:cs="Arial"/>
          <w:b/>
        </w:rPr>
      </w:pPr>
      <w:r w:rsidRPr="0094651B">
        <w:rPr>
          <w:rFonts w:ascii="Palatino Linotype" w:hAnsi="Palatino Linotype" w:cs="Arial"/>
          <w:b/>
        </w:rPr>
        <w:t>Razones o motivos de inconformidad</w:t>
      </w:r>
    </w:p>
    <w:p w14:paraId="0AF0C0AE" w14:textId="27923871" w:rsidR="00717B2B" w:rsidRDefault="00872234" w:rsidP="00177A1B">
      <w:pPr>
        <w:pStyle w:val="INFOEM"/>
        <w:rPr>
          <w:b/>
        </w:rPr>
      </w:pPr>
      <w:r w:rsidRPr="00872234">
        <w:t xml:space="preserve">“Negativa a la solicitud de un documento personal, el cual está fundado de acuerdo a mis derechos como único propietario de los datos personales, así como de las virtudes que la misma Institución de Seguridad Social ISSEMYM, me proporciona al haber sido servidor público dado de alta ante dicha institución. Lo antes mencionado, está sustentado </w:t>
      </w:r>
      <w:proofErr w:type="spellStart"/>
      <w:r w:rsidRPr="00872234">
        <w:t>publicamente</w:t>
      </w:r>
      <w:proofErr w:type="spellEnd"/>
      <w:r w:rsidRPr="00872234">
        <w:t xml:space="preserve"> en la información proporcionada por el Instituto antes mencionado, en donde sugiere es una manera como derecho que tenemos a obtener el documento solicitado que a mi persona compete.</w:t>
      </w:r>
      <w:r w:rsidR="00717B2B" w:rsidRPr="00872234">
        <w:t>”</w:t>
      </w:r>
      <w:r w:rsidR="00717B2B" w:rsidRPr="00A1576E">
        <w:t xml:space="preserve"> </w:t>
      </w:r>
      <w:r w:rsidR="00717B2B" w:rsidRPr="00A1576E">
        <w:rPr>
          <w:b/>
        </w:rPr>
        <w:t>[Sic]</w:t>
      </w:r>
    </w:p>
    <w:p w14:paraId="3607E930" w14:textId="77777777" w:rsidR="00D822B1" w:rsidRDefault="00D822B1" w:rsidP="00177A1B">
      <w:pPr>
        <w:pStyle w:val="INFOEM"/>
        <w:rPr>
          <w:b/>
        </w:rPr>
      </w:pPr>
    </w:p>
    <w:p w14:paraId="1F966EF0" w14:textId="232F1F12" w:rsidR="00717B2B" w:rsidRPr="0094651B" w:rsidRDefault="00D822B1" w:rsidP="00717B2B">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szCs w:val="28"/>
        </w:rPr>
        <w:t>CUARTO</w:t>
      </w:r>
      <w:r w:rsidR="00717B2B" w:rsidRPr="0094651B">
        <w:rPr>
          <w:rFonts w:ascii="Palatino Linotype" w:hAnsi="Palatino Linotype" w:cs="Arial"/>
          <w:b/>
          <w:sz w:val="28"/>
          <w:szCs w:val="28"/>
        </w:rPr>
        <w:t>. Del turno del recurso de revisión.</w:t>
      </w:r>
    </w:p>
    <w:p w14:paraId="692AA516" w14:textId="0298B16F" w:rsidR="00717B2B" w:rsidRDefault="00717B2B" w:rsidP="00717B2B">
      <w:pPr>
        <w:pStyle w:val="Prrafodelista"/>
        <w:spacing w:line="360" w:lineRule="auto"/>
        <w:ind w:left="0"/>
        <w:jc w:val="both"/>
        <w:rPr>
          <w:rFonts w:ascii="Palatino Linotype" w:hAnsi="Palatino Linotype" w:cs="Arial"/>
          <w:lang w:val="es-ES_tradnl"/>
        </w:rPr>
      </w:pPr>
      <w:r w:rsidRPr="0094651B">
        <w:rPr>
          <w:rFonts w:ascii="Palatino Linotype" w:hAnsi="Palatino Linotype" w:cs="Arial"/>
        </w:rPr>
        <w:t xml:space="preserve">En </w:t>
      </w:r>
      <w:r>
        <w:rPr>
          <w:rFonts w:ascii="Palatino Linotype" w:hAnsi="Palatino Linotype" w:cs="Arial"/>
        </w:rPr>
        <w:t>fecha</w:t>
      </w:r>
      <w:r w:rsidR="00177A1B">
        <w:rPr>
          <w:rFonts w:ascii="Palatino Linotype" w:hAnsi="Palatino Linotype" w:cs="Arial"/>
        </w:rPr>
        <w:t xml:space="preserve"> </w:t>
      </w:r>
      <w:r w:rsidR="0041624A">
        <w:rPr>
          <w:rFonts w:ascii="Palatino Linotype" w:hAnsi="Palatino Linotype" w:cs="Arial"/>
        </w:rPr>
        <w:t xml:space="preserve">treinta de marzo de dos mil veintidós, el recurso de que se trata se registró en el </w:t>
      </w:r>
      <w:r w:rsidR="0041624A">
        <w:rPr>
          <w:rFonts w:ascii="Palatino Linotype" w:hAnsi="Palatino Linotype" w:cs="Arial"/>
          <w:b/>
        </w:rPr>
        <w:t xml:space="preserve">SARCOEM </w:t>
      </w:r>
      <w:r w:rsidR="0041624A">
        <w:rPr>
          <w:rFonts w:ascii="Palatino Linotype" w:hAnsi="Palatino Linotype" w:cs="Arial"/>
        </w:rPr>
        <w:t xml:space="preserve">y fue turnado al Comisionado Presidente </w:t>
      </w:r>
      <w:r w:rsidR="00D822B1" w:rsidRPr="00112003">
        <w:rPr>
          <w:rFonts w:ascii="Palatino Linotype" w:hAnsi="Palatino Linotype" w:cs="Arial"/>
          <w:b/>
        </w:rPr>
        <w:t>José Martínez Vilchis,</w:t>
      </w:r>
      <w:r w:rsidR="00D822B1">
        <w:rPr>
          <w:rFonts w:ascii="Palatino Linotype" w:hAnsi="Palatino Linotype" w:cs="Arial"/>
        </w:rPr>
        <w:t xml:space="preserve"> a </w:t>
      </w:r>
      <w:r w:rsidR="00D822B1">
        <w:rPr>
          <w:rFonts w:ascii="Palatino Linotype" w:hAnsi="Palatino Linotype" w:cs="Arial"/>
        </w:rPr>
        <w:lastRenderedPageBreak/>
        <w:t xml:space="preserve">efecto de que </w:t>
      </w:r>
      <w:r w:rsidRPr="0094651B">
        <w:rPr>
          <w:rFonts w:ascii="Palatino Linotype" w:hAnsi="Palatino Linotype" w:cs="Arial"/>
          <w:lang w:val="es-ES_tradnl"/>
        </w:rPr>
        <w:t xml:space="preserve">decretara su admisión o desechamiento, ello en términos de los artículos 11 y 127, de la Ley de Protección de Datos Personales en Posesión de Sujetos Obligados del Estado de México y Municipios, en relación con el diverso 185, fracción I, de la </w:t>
      </w:r>
      <w:r w:rsidRPr="0094651B">
        <w:rPr>
          <w:rFonts w:ascii="Palatino Linotype" w:hAnsi="Palatino Linotype"/>
        </w:rPr>
        <w:t>Ley de Transparencia y Acceso a la Información Pública del Estado de México y Municipios, de aplicación supletoria a la citada Ley de Protección de Datos Personales por disposición de su artículo 11</w:t>
      </w:r>
      <w:r w:rsidRPr="0094651B">
        <w:rPr>
          <w:rFonts w:ascii="Palatino Linotype" w:hAnsi="Palatino Linotype" w:cs="Arial"/>
          <w:lang w:val="es-ES_tradnl"/>
        </w:rPr>
        <w:t>.</w:t>
      </w:r>
    </w:p>
    <w:p w14:paraId="240C1ACE" w14:textId="77777777" w:rsidR="00717B2B" w:rsidRDefault="00717B2B" w:rsidP="00717B2B">
      <w:pPr>
        <w:pStyle w:val="Prrafodelista"/>
        <w:spacing w:line="360" w:lineRule="auto"/>
        <w:ind w:left="0"/>
        <w:jc w:val="both"/>
        <w:rPr>
          <w:rFonts w:ascii="Palatino Linotype" w:hAnsi="Palatino Linotype" w:cs="Arial"/>
        </w:rPr>
      </w:pPr>
    </w:p>
    <w:p w14:paraId="34879390" w14:textId="68157CAA" w:rsidR="0025149A" w:rsidRPr="0082138B" w:rsidRDefault="0025149A" w:rsidP="0025149A">
      <w:pPr>
        <w:spacing w:after="0" w:line="360" w:lineRule="auto"/>
        <w:jc w:val="both"/>
        <w:rPr>
          <w:rFonts w:ascii="Palatino Linotype" w:eastAsia="Calibri" w:hAnsi="Palatino Linotype" w:cs="Arial"/>
          <w:b/>
          <w:sz w:val="28"/>
          <w:szCs w:val="28"/>
          <w:lang w:val="es-ES" w:eastAsia="es-ES"/>
        </w:rPr>
      </w:pPr>
      <w:r w:rsidRPr="0082138B">
        <w:rPr>
          <w:rFonts w:ascii="Palatino Linotype" w:eastAsia="Calibri" w:hAnsi="Palatino Linotype" w:cs="Arial"/>
          <w:b/>
          <w:sz w:val="28"/>
          <w:szCs w:val="28"/>
          <w:lang w:val="es-ES" w:eastAsia="es-ES"/>
        </w:rPr>
        <w:t xml:space="preserve">QUINTO. De la </w:t>
      </w:r>
      <w:r w:rsidR="0041624A">
        <w:rPr>
          <w:rFonts w:ascii="Palatino Linotype" w:eastAsia="Calibri" w:hAnsi="Palatino Linotype" w:cs="Arial"/>
          <w:b/>
          <w:sz w:val="28"/>
          <w:szCs w:val="28"/>
          <w:lang w:val="es-ES" w:eastAsia="es-ES"/>
        </w:rPr>
        <w:t xml:space="preserve">Prevención, </w:t>
      </w:r>
      <w:r w:rsidRPr="0082138B">
        <w:rPr>
          <w:rFonts w:ascii="Palatino Linotype" w:eastAsia="Calibri" w:hAnsi="Palatino Linotype" w:cs="Arial"/>
          <w:b/>
          <w:sz w:val="28"/>
          <w:szCs w:val="28"/>
          <w:lang w:val="es-ES" w:eastAsia="es-ES"/>
        </w:rPr>
        <w:t>Admisión y la Etapa de Conciliación.</w:t>
      </w:r>
    </w:p>
    <w:p w14:paraId="36DB9803" w14:textId="09B74D12" w:rsidR="0041624A" w:rsidRPr="00DF444B" w:rsidRDefault="0025149A" w:rsidP="0025149A">
      <w:pPr>
        <w:spacing w:after="0" w:line="360" w:lineRule="auto"/>
        <w:jc w:val="both"/>
        <w:rPr>
          <w:rFonts w:ascii="Palatino Linotype" w:eastAsia="Calibri" w:hAnsi="Palatino Linotype" w:cs="Arial"/>
          <w:sz w:val="24"/>
          <w:szCs w:val="24"/>
          <w:lang w:val="es-ES" w:eastAsia="es-ES"/>
        </w:rPr>
      </w:pPr>
      <w:r w:rsidRPr="00DF444B">
        <w:rPr>
          <w:rFonts w:ascii="Palatino Linotype" w:eastAsia="Calibri" w:hAnsi="Palatino Linotype" w:cs="Arial"/>
          <w:sz w:val="24"/>
          <w:szCs w:val="24"/>
          <w:lang w:val="es-ES" w:eastAsia="es-ES"/>
        </w:rPr>
        <w:t xml:space="preserve">En fecha </w:t>
      </w:r>
      <w:r w:rsidR="0041624A" w:rsidRPr="00DF444B">
        <w:rPr>
          <w:rFonts w:ascii="Palatino Linotype" w:eastAsia="Calibri" w:hAnsi="Palatino Linotype" w:cs="Arial"/>
          <w:sz w:val="24"/>
          <w:szCs w:val="24"/>
          <w:lang w:val="es-ES" w:eastAsia="es-ES"/>
        </w:rPr>
        <w:t xml:space="preserve">cuatro de abril de dos mil veintidós, a través del Sistema de Acceso, Rectificación, Cancelación y Oposición de Datos Personales del Estado de México (SARCOEM), se previno a la parte Recurrente a efecto de exhibir los documentos que acreditarán su identidad como el titular de los datos, con fundamento en el artículo 130, fracción VI de la Ley de Protección de Datos Personales en Posesión de Sujetos Obligados del Estado de México y Municipios. </w:t>
      </w:r>
    </w:p>
    <w:p w14:paraId="79BEB59F" w14:textId="77777777" w:rsidR="00DF444B" w:rsidRDefault="00DF444B" w:rsidP="0025149A">
      <w:pPr>
        <w:spacing w:after="0" w:line="360" w:lineRule="auto"/>
        <w:jc w:val="both"/>
        <w:rPr>
          <w:rFonts w:ascii="Palatino Linotype" w:eastAsia="Batang" w:hAnsi="Palatino Linotype" w:cs="Tahoma"/>
          <w:sz w:val="24"/>
          <w:szCs w:val="24"/>
        </w:rPr>
      </w:pPr>
    </w:p>
    <w:p w14:paraId="177B9C08" w14:textId="244A926B" w:rsidR="00DF444B" w:rsidRDefault="0041624A" w:rsidP="0025149A">
      <w:pPr>
        <w:spacing w:after="0" w:line="360" w:lineRule="auto"/>
        <w:jc w:val="both"/>
        <w:rPr>
          <w:rFonts w:ascii="Palatino Linotype" w:eastAsia="Batang" w:hAnsi="Palatino Linotype" w:cs="Tahoma"/>
          <w:bCs/>
          <w:sz w:val="24"/>
          <w:szCs w:val="24"/>
        </w:rPr>
      </w:pPr>
      <w:r w:rsidRPr="00DF444B">
        <w:rPr>
          <w:rFonts w:ascii="Palatino Linotype" w:eastAsia="Batang" w:hAnsi="Palatino Linotype" w:cs="Tahoma"/>
          <w:sz w:val="24"/>
          <w:szCs w:val="24"/>
        </w:rPr>
        <w:t>Así mismo</w:t>
      </w:r>
      <w:r w:rsidR="00DF444B">
        <w:rPr>
          <w:rFonts w:ascii="Palatino Linotype" w:eastAsia="Batang" w:hAnsi="Palatino Linotype" w:cs="Tahoma"/>
          <w:sz w:val="24"/>
          <w:szCs w:val="24"/>
        </w:rPr>
        <w:t>,</w:t>
      </w:r>
      <w:r w:rsidRPr="00DF444B">
        <w:rPr>
          <w:rFonts w:ascii="Palatino Linotype" w:eastAsia="Batang" w:hAnsi="Palatino Linotype" w:cs="Tahoma"/>
          <w:sz w:val="24"/>
          <w:szCs w:val="24"/>
        </w:rPr>
        <w:t xml:space="preserve"> e</w:t>
      </w:r>
      <w:r w:rsidRPr="00DF444B">
        <w:rPr>
          <w:rFonts w:ascii="Palatino Linotype" w:eastAsia="Batang" w:hAnsi="Palatino Linotype" w:cs="Tahoma"/>
          <w:bCs/>
          <w:sz w:val="24"/>
          <w:szCs w:val="24"/>
        </w:rPr>
        <w:t xml:space="preserve">l </w:t>
      </w:r>
      <w:r w:rsidR="00DF444B" w:rsidRPr="00DF444B">
        <w:rPr>
          <w:rFonts w:ascii="Palatino Linotype" w:eastAsia="Batang" w:hAnsi="Palatino Linotype" w:cs="Tahoma"/>
          <w:bCs/>
          <w:sz w:val="24"/>
          <w:szCs w:val="24"/>
        </w:rPr>
        <w:t xml:space="preserve">cinco de abril de dos mil veintidós, en atención a la prevención realizada, el Particular </w:t>
      </w:r>
      <w:r w:rsidR="00DF444B">
        <w:rPr>
          <w:rFonts w:ascii="Palatino Linotype" w:eastAsia="Batang" w:hAnsi="Palatino Linotype" w:cs="Tahoma"/>
          <w:bCs/>
          <w:sz w:val="24"/>
          <w:szCs w:val="24"/>
        </w:rPr>
        <w:t xml:space="preserve">señaló lo siguiente: </w:t>
      </w:r>
    </w:p>
    <w:p w14:paraId="7FD03F93" w14:textId="239A83CB" w:rsidR="0041624A" w:rsidRPr="00DF444B" w:rsidRDefault="00DF444B" w:rsidP="00DF444B">
      <w:pPr>
        <w:pStyle w:val="INFOEM"/>
        <w:rPr>
          <w:rFonts w:eastAsia="Calibri"/>
          <w:b/>
          <w:sz w:val="24"/>
          <w:szCs w:val="24"/>
          <w:lang w:val="es-ES" w:eastAsia="es-ES"/>
        </w:rPr>
      </w:pPr>
      <w:r>
        <w:t>“Adjunto los documentos que prueban soy el propietario del documento y/o información solicitada por este medio, dado las virtudes y características del mismo.</w:t>
      </w:r>
      <w:r>
        <w:rPr>
          <w:rFonts w:eastAsia="Batang" w:cs="Tahoma"/>
          <w:bCs/>
          <w:sz w:val="24"/>
          <w:szCs w:val="24"/>
        </w:rPr>
        <w:t xml:space="preserve">” </w:t>
      </w:r>
      <w:r>
        <w:rPr>
          <w:rFonts w:eastAsia="Batang" w:cs="Tahoma"/>
          <w:b/>
          <w:bCs/>
          <w:sz w:val="24"/>
          <w:szCs w:val="24"/>
        </w:rPr>
        <w:t xml:space="preserve">[Sic] </w:t>
      </w:r>
    </w:p>
    <w:p w14:paraId="46E7BCC2" w14:textId="77777777" w:rsidR="0041624A" w:rsidRDefault="0041624A" w:rsidP="0041624A">
      <w:pPr>
        <w:spacing w:line="360" w:lineRule="auto"/>
        <w:jc w:val="both"/>
        <w:rPr>
          <w:rFonts w:ascii="Palatino Linotype" w:eastAsia="Batang" w:hAnsi="Palatino Linotype" w:cs="Tahoma"/>
          <w:bCs/>
        </w:rPr>
      </w:pPr>
    </w:p>
    <w:p w14:paraId="5BDFDDDF" w14:textId="703B03A2" w:rsidR="00DF444B" w:rsidRDefault="00DF444B" w:rsidP="0041624A">
      <w:pPr>
        <w:spacing w:line="360" w:lineRule="auto"/>
        <w:jc w:val="both"/>
        <w:rPr>
          <w:rFonts w:ascii="Palatino Linotype" w:eastAsia="Batang" w:hAnsi="Palatino Linotype" w:cs="Tahoma"/>
          <w:bCs/>
          <w:sz w:val="24"/>
          <w:szCs w:val="24"/>
        </w:rPr>
      </w:pPr>
      <w:r>
        <w:rPr>
          <w:rFonts w:ascii="Palatino Linotype" w:eastAsia="Batang" w:hAnsi="Palatino Linotype" w:cs="Tahoma"/>
          <w:bCs/>
          <w:sz w:val="24"/>
          <w:szCs w:val="24"/>
        </w:rPr>
        <w:t>Adjuntando para tal efecto lo siguiente:</w:t>
      </w:r>
    </w:p>
    <w:p w14:paraId="230756CA" w14:textId="50706BEF" w:rsidR="00DF444B" w:rsidRPr="00DF444B" w:rsidRDefault="00DF444B" w:rsidP="00DF444B">
      <w:pPr>
        <w:pStyle w:val="Prrafodelista"/>
        <w:numPr>
          <w:ilvl w:val="0"/>
          <w:numId w:val="45"/>
        </w:numPr>
        <w:spacing w:line="360" w:lineRule="auto"/>
        <w:jc w:val="both"/>
        <w:rPr>
          <w:rFonts w:ascii="Palatino Linotype" w:eastAsia="Batang" w:hAnsi="Palatino Linotype" w:cs="Tahoma"/>
          <w:bCs/>
        </w:rPr>
      </w:pPr>
      <w:r>
        <w:rPr>
          <w:rFonts w:ascii="Palatino Linotype" w:eastAsia="Batang" w:hAnsi="Palatino Linotype" w:cs="Tahoma"/>
          <w:b/>
          <w:bCs/>
        </w:rPr>
        <w:lastRenderedPageBreak/>
        <w:t xml:space="preserve">“curp.pdf”: </w:t>
      </w:r>
      <w:r>
        <w:rPr>
          <w:rFonts w:ascii="Palatino Linotype" w:eastAsia="Batang" w:hAnsi="Palatino Linotype" w:cs="Tahoma"/>
          <w:bCs/>
        </w:rPr>
        <w:t xml:space="preserve">Constancia de la Clave Única de  Registro de Población expedida a favor del particular. </w:t>
      </w:r>
    </w:p>
    <w:p w14:paraId="409E811C" w14:textId="0B27DE5F" w:rsidR="00DF444B" w:rsidRPr="00DF444B" w:rsidRDefault="00DF444B" w:rsidP="00DF444B">
      <w:pPr>
        <w:pStyle w:val="Prrafodelista"/>
        <w:numPr>
          <w:ilvl w:val="0"/>
          <w:numId w:val="45"/>
        </w:numPr>
        <w:spacing w:line="360" w:lineRule="auto"/>
        <w:jc w:val="both"/>
        <w:rPr>
          <w:rFonts w:ascii="Palatino Linotype" w:eastAsia="Batang" w:hAnsi="Palatino Linotype" w:cs="Tahoma"/>
          <w:bCs/>
        </w:rPr>
      </w:pPr>
      <w:r>
        <w:rPr>
          <w:rFonts w:ascii="Palatino Linotype" w:eastAsia="Batang" w:hAnsi="Palatino Linotype" w:cs="Tahoma"/>
          <w:b/>
          <w:bCs/>
        </w:rPr>
        <w:t xml:space="preserve">“Documentos escaneados.pdf”: </w:t>
      </w:r>
      <w:r>
        <w:rPr>
          <w:rFonts w:ascii="Palatino Linotype" w:eastAsia="Batang" w:hAnsi="Palatino Linotype" w:cs="Tahoma"/>
          <w:bCs/>
        </w:rPr>
        <w:t xml:space="preserve">Anverso y reverso de Credencial para Votar expedida por el Instituto Nacional Electoral. </w:t>
      </w:r>
    </w:p>
    <w:p w14:paraId="7E938EFE" w14:textId="77777777" w:rsidR="00DF444B" w:rsidRPr="00DF444B" w:rsidRDefault="00DF444B" w:rsidP="00DF444B">
      <w:pPr>
        <w:spacing w:line="360" w:lineRule="auto"/>
        <w:jc w:val="both"/>
        <w:rPr>
          <w:rFonts w:ascii="Palatino Linotype" w:eastAsia="Batang" w:hAnsi="Palatino Linotype" w:cs="Tahoma"/>
          <w:bCs/>
        </w:rPr>
      </w:pPr>
    </w:p>
    <w:p w14:paraId="5034BFF2" w14:textId="4AE7B02F" w:rsidR="0025149A" w:rsidRPr="001B0BE5" w:rsidRDefault="00DF444B" w:rsidP="0025149A">
      <w:pPr>
        <w:spacing w:after="0" w:line="360" w:lineRule="auto"/>
        <w:jc w:val="both"/>
        <w:rPr>
          <w:rFonts w:ascii="Palatino Linotype" w:eastAsia="Calibri" w:hAnsi="Palatino Linotype" w:cs="Arial"/>
          <w:sz w:val="24"/>
          <w:szCs w:val="24"/>
          <w:lang w:val="es-ES" w:eastAsia="es-ES"/>
        </w:rPr>
      </w:pPr>
      <w:r w:rsidRPr="00DF444B">
        <w:rPr>
          <w:rFonts w:ascii="Palatino Linotype" w:eastAsia="Calibri" w:hAnsi="Palatino Linotype" w:cs="Arial"/>
          <w:sz w:val="24"/>
          <w:szCs w:val="24"/>
          <w:lang w:val="es-ES" w:eastAsia="es-ES"/>
        </w:rPr>
        <w:t xml:space="preserve">En razón de lo anterior, en fecha ocho de abril de dos mil veintidós </w:t>
      </w:r>
      <w:r w:rsidR="0025149A" w:rsidRPr="00DF444B">
        <w:rPr>
          <w:rFonts w:ascii="Palatino Linotype" w:eastAsia="Calibri" w:hAnsi="Palatino Linotype" w:cs="Arial"/>
          <w:sz w:val="24"/>
          <w:szCs w:val="24"/>
          <w:lang w:val="es-ES" w:eastAsia="es-ES"/>
        </w:rPr>
        <w:t>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4E4F9EF8" w14:textId="77777777" w:rsidR="00B87E03" w:rsidRDefault="00B87E03" w:rsidP="0005728E">
      <w:pPr>
        <w:spacing w:before="240" w:line="360" w:lineRule="auto"/>
        <w:jc w:val="both"/>
        <w:rPr>
          <w:rFonts w:ascii="Palatino Linotype" w:hAnsi="Palatino Linotype" w:cs="Arial"/>
          <w:sz w:val="24"/>
          <w:szCs w:val="24"/>
        </w:rPr>
      </w:pPr>
    </w:p>
    <w:p w14:paraId="3D2CA284" w14:textId="63956774" w:rsidR="0025149A" w:rsidRPr="0082138B" w:rsidRDefault="0025149A" w:rsidP="0025149A">
      <w:pPr>
        <w:spacing w:after="0" w:line="360" w:lineRule="auto"/>
        <w:jc w:val="both"/>
        <w:rPr>
          <w:rFonts w:ascii="Palatino Linotype" w:eastAsia="Calibri" w:hAnsi="Palatino Linotype" w:cs="Arial"/>
          <w:b/>
          <w:sz w:val="28"/>
          <w:szCs w:val="28"/>
          <w:lang w:val="es-ES" w:eastAsia="es-ES"/>
        </w:rPr>
      </w:pPr>
      <w:r w:rsidRPr="0082138B">
        <w:rPr>
          <w:rFonts w:ascii="Palatino Linotype" w:eastAsia="Calibri" w:hAnsi="Palatino Linotype" w:cs="Arial"/>
          <w:b/>
          <w:sz w:val="28"/>
          <w:szCs w:val="28"/>
          <w:lang w:val="es-ES" w:eastAsia="es-ES"/>
        </w:rPr>
        <w:t>SEXTO. De la exhortación a Conciliación a las partes</w:t>
      </w:r>
    </w:p>
    <w:p w14:paraId="126EA48D" w14:textId="41F2DD8B" w:rsidR="00DF444B" w:rsidRDefault="0025149A" w:rsidP="0025149A">
      <w:pPr>
        <w:spacing w:after="0" w:line="360" w:lineRule="auto"/>
        <w:jc w:val="both"/>
        <w:rPr>
          <w:rFonts w:ascii="Palatino Linotype" w:eastAsia="Calibri" w:hAnsi="Palatino Linotype" w:cs="Arial"/>
          <w:sz w:val="24"/>
          <w:szCs w:val="24"/>
          <w:lang w:val="es-ES" w:eastAsia="es-ES"/>
        </w:rPr>
      </w:pPr>
      <w:r w:rsidRPr="001B0BE5">
        <w:rPr>
          <w:rFonts w:ascii="Palatino Linotype" w:eastAsia="Calibri" w:hAnsi="Palatino Linotype" w:cs="Arial"/>
          <w:sz w:val="24"/>
          <w:szCs w:val="24"/>
          <w:lang w:val="es-ES" w:eastAsia="es-ES"/>
        </w:rPr>
        <w:t xml:space="preserve">Derivado del acuerdo de admisión, en fecha </w:t>
      </w:r>
      <w:r w:rsidR="00DF444B">
        <w:rPr>
          <w:rFonts w:ascii="Palatino Linotype" w:eastAsia="Calibri" w:hAnsi="Palatino Linotype" w:cs="Arial"/>
          <w:sz w:val="24"/>
          <w:szCs w:val="24"/>
          <w:lang w:val="es-ES" w:eastAsia="es-ES"/>
        </w:rPr>
        <w:t xml:space="preserve">ocho de abril de dos mil veintidós, </w:t>
      </w:r>
      <w:r w:rsidR="00DF444B" w:rsidRPr="001B0BE5">
        <w:rPr>
          <w:rFonts w:ascii="Palatino Linotype" w:eastAsia="Calibri" w:hAnsi="Palatino Linotype" w:cs="Arial"/>
          <w:sz w:val="24"/>
          <w:szCs w:val="24"/>
          <w:lang w:val="es-ES" w:eastAsia="es-ES"/>
        </w:rPr>
        <w:t>este Órgano Garante emitió acuerdo de exhortación a las partes para llegar a una conciliación,</w:t>
      </w:r>
      <w:r w:rsidR="00DF444B">
        <w:rPr>
          <w:rFonts w:ascii="Palatino Linotype" w:eastAsia="Calibri" w:hAnsi="Palatino Linotype" w:cs="Arial"/>
          <w:sz w:val="24"/>
          <w:szCs w:val="24"/>
          <w:lang w:val="es-ES" w:eastAsia="es-ES"/>
        </w:rPr>
        <w:t xml:space="preserve"> misma que no fue aceptada por las partes. </w:t>
      </w:r>
    </w:p>
    <w:p w14:paraId="00ED806B" w14:textId="77777777" w:rsidR="00DF444B" w:rsidRDefault="00DF444B" w:rsidP="0025149A">
      <w:pPr>
        <w:spacing w:after="0" w:line="360" w:lineRule="auto"/>
        <w:jc w:val="both"/>
        <w:rPr>
          <w:rFonts w:ascii="Palatino Linotype" w:eastAsia="Calibri" w:hAnsi="Palatino Linotype" w:cs="Arial"/>
          <w:sz w:val="24"/>
          <w:szCs w:val="24"/>
          <w:lang w:val="es-ES" w:eastAsia="es-ES"/>
        </w:rPr>
      </w:pPr>
    </w:p>
    <w:p w14:paraId="4A06F517" w14:textId="45E1D022" w:rsidR="00B87E03" w:rsidRDefault="00DF444B" w:rsidP="00B87E03">
      <w:pPr>
        <w:spacing w:before="240" w:line="360" w:lineRule="auto"/>
        <w:jc w:val="both"/>
        <w:rPr>
          <w:rFonts w:ascii="Palatino Linotype" w:hAnsi="Palatino Linotype" w:cs="Arial"/>
          <w:b/>
          <w:sz w:val="28"/>
          <w:szCs w:val="28"/>
        </w:rPr>
      </w:pPr>
      <w:r>
        <w:rPr>
          <w:rFonts w:ascii="Palatino Linotype" w:hAnsi="Palatino Linotype" w:cs="Arial"/>
          <w:b/>
          <w:sz w:val="28"/>
        </w:rPr>
        <w:t>SÉPTIMO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00B87E03" w:rsidRPr="00523CF0">
        <w:rPr>
          <w:rFonts w:ascii="Palatino Linotype" w:hAnsi="Palatino Linotype" w:cs="Arial"/>
          <w:b/>
          <w:sz w:val="28"/>
          <w:szCs w:val="28"/>
        </w:rPr>
        <w:t xml:space="preserve">Del </w:t>
      </w:r>
      <w:r w:rsidR="00B87E03">
        <w:rPr>
          <w:rFonts w:ascii="Palatino Linotype" w:hAnsi="Palatino Linotype" w:cs="Arial"/>
          <w:b/>
          <w:sz w:val="28"/>
          <w:szCs w:val="28"/>
        </w:rPr>
        <w:t xml:space="preserve">desistimiento </w:t>
      </w:r>
      <w:r w:rsidR="00B87E03" w:rsidRPr="00523CF0">
        <w:rPr>
          <w:rFonts w:ascii="Palatino Linotype" w:hAnsi="Palatino Linotype" w:cs="Arial"/>
          <w:b/>
          <w:sz w:val="28"/>
          <w:szCs w:val="28"/>
        </w:rPr>
        <w:t>del recurso de revisión.</w:t>
      </w:r>
    </w:p>
    <w:p w14:paraId="72F07B70" w14:textId="55FD11F1" w:rsidR="00B87E03" w:rsidRDefault="00B87E03" w:rsidP="00B87E03">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día </w:t>
      </w:r>
      <w:r w:rsidR="00DF444B">
        <w:rPr>
          <w:rFonts w:ascii="Palatino Linotype" w:hAnsi="Palatino Linotype"/>
          <w:sz w:val="24"/>
          <w:szCs w:val="24"/>
        </w:rPr>
        <w:t xml:space="preserve">diez de abril de dos mil veintidós, </w:t>
      </w:r>
      <w:r>
        <w:rPr>
          <w:rFonts w:ascii="Palatino Linotype" w:hAnsi="Palatino Linotype"/>
          <w:sz w:val="24"/>
          <w:szCs w:val="24"/>
        </w:rPr>
        <w:t xml:space="preserve">en el detalle de seguimiento de la solicitud, se aprecia que el hoy </w:t>
      </w:r>
      <w:r w:rsidR="00301F6B">
        <w:rPr>
          <w:rFonts w:ascii="Palatino Linotype" w:hAnsi="Palatino Linotype"/>
          <w:b/>
          <w:sz w:val="24"/>
          <w:szCs w:val="24"/>
        </w:rPr>
        <w:t xml:space="preserve">Recurrente, </w:t>
      </w:r>
      <w:r w:rsidR="00301F6B">
        <w:rPr>
          <w:rFonts w:ascii="Palatino Linotype" w:hAnsi="Palatino Linotype"/>
          <w:sz w:val="24"/>
          <w:szCs w:val="24"/>
        </w:rPr>
        <w:t xml:space="preserve">se desistió del recurso de revisión que nos ocupa, expresando lo siguiente: </w:t>
      </w:r>
    </w:p>
    <w:p w14:paraId="49AFE52D" w14:textId="3C044970" w:rsidR="00301F6B" w:rsidRPr="00301F6B" w:rsidRDefault="00301F6B" w:rsidP="00301F6B">
      <w:pPr>
        <w:pStyle w:val="INFOEM"/>
        <w:rPr>
          <w:b/>
          <w:sz w:val="24"/>
          <w:szCs w:val="24"/>
        </w:rPr>
      </w:pPr>
      <w:r w:rsidRPr="00DF444B">
        <w:lastRenderedPageBreak/>
        <w:t>“</w:t>
      </w:r>
      <w:r w:rsidR="00DF444B" w:rsidRPr="00DF444B">
        <w:t xml:space="preserve">No me interesa seguir con el </w:t>
      </w:r>
      <w:proofErr w:type="spellStart"/>
      <w:r w:rsidR="00DF444B" w:rsidRPr="00DF444B">
        <w:t>tramite</w:t>
      </w:r>
      <w:proofErr w:type="spellEnd"/>
      <w:r w:rsidRPr="00DF444B">
        <w:t>”</w:t>
      </w:r>
      <w:r>
        <w:t xml:space="preserve"> </w:t>
      </w:r>
      <w:r>
        <w:rPr>
          <w:b/>
        </w:rPr>
        <w:t>[Sic]</w:t>
      </w:r>
    </w:p>
    <w:p w14:paraId="6FDD1129" w14:textId="77777777" w:rsidR="00B87E03" w:rsidRDefault="00B87E03" w:rsidP="00B87E03">
      <w:pPr>
        <w:spacing w:before="240" w:after="240" w:line="360" w:lineRule="auto"/>
        <w:jc w:val="both"/>
        <w:rPr>
          <w:rFonts w:ascii="Palatino Linotype" w:hAnsi="Palatino Linotype"/>
          <w:sz w:val="24"/>
          <w:szCs w:val="24"/>
        </w:rPr>
      </w:pPr>
    </w:p>
    <w:p w14:paraId="2995D397" w14:textId="3563839D" w:rsidR="00905AFA" w:rsidRDefault="00DF444B" w:rsidP="00905AFA">
      <w:pPr>
        <w:pStyle w:val="Prrafodelista"/>
        <w:spacing w:line="360" w:lineRule="auto"/>
        <w:ind w:left="0"/>
        <w:jc w:val="both"/>
        <w:rPr>
          <w:rFonts w:ascii="Palatino Linotype" w:hAnsi="Palatino Linotype" w:cs="Arial"/>
          <w:b/>
          <w:sz w:val="28"/>
        </w:rPr>
      </w:pPr>
      <w:r>
        <w:rPr>
          <w:rFonts w:ascii="Palatino Linotype" w:hAnsi="Palatino Linotype" w:cs="Arial"/>
          <w:b/>
          <w:sz w:val="28"/>
        </w:rPr>
        <w:t>O</w:t>
      </w:r>
      <w:r w:rsidR="00112003">
        <w:rPr>
          <w:rFonts w:ascii="Palatino Linotype" w:hAnsi="Palatino Linotype" w:cs="Arial"/>
          <w:b/>
          <w:sz w:val="28"/>
        </w:rPr>
        <w:t>CTAVO</w:t>
      </w:r>
      <w:r w:rsidR="00905AFA" w:rsidRPr="0094651B">
        <w:rPr>
          <w:rFonts w:ascii="Palatino Linotype" w:hAnsi="Palatino Linotype" w:cs="Arial"/>
          <w:b/>
          <w:sz w:val="28"/>
        </w:rPr>
        <w:t>. De la etapa de instrucción.</w:t>
      </w:r>
    </w:p>
    <w:p w14:paraId="0B3F9669" w14:textId="418F64CA" w:rsidR="00DD2D92" w:rsidRDefault="00DD2D92" w:rsidP="00DD2D92">
      <w:pPr>
        <w:pStyle w:val="Prrafodelista"/>
        <w:spacing w:line="360" w:lineRule="auto"/>
        <w:ind w:left="0"/>
        <w:jc w:val="both"/>
        <w:rPr>
          <w:rFonts w:ascii="Palatino Linotype" w:hAnsi="Palatino Linotype" w:cs="Arial"/>
        </w:rPr>
      </w:pPr>
      <w:r>
        <w:rPr>
          <w:rFonts w:ascii="Palatino Linotype" w:hAnsi="Palatino Linotype" w:cs="Arial"/>
        </w:rPr>
        <w:t xml:space="preserve">Una vez abierta la etapa de manifestaciones y transcurrido el término legal referido, de las constancias que obran en el </w:t>
      </w:r>
      <w:r>
        <w:rPr>
          <w:rFonts w:ascii="Palatino Linotype" w:hAnsi="Palatino Linotype" w:cs="Arial"/>
          <w:b/>
        </w:rPr>
        <w:t xml:space="preserve">SARCOEM, </w:t>
      </w:r>
      <w:r w:rsidRPr="0094651B">
        <w:rPr>
          <w:rFonts w:ascii="Palatino Linotype" w:hAnsi="Palatino Linotype" w:cs="Arial"/>
        </w:rPr>
        <w:t>se advierte que el</w:t>
      </w:r>
      <w:r w:rsidRPr="0094651B">
        <w:rPr>
          <w:rFonts w:ascii="Palatino Linotype" w:hAnsi="Palatino Linotype" w:cs="Arial"/>
          <w:b/>
        </w:rPr>
        <w:t xml:space="preserve"> Sujeto Obligado</w:t>
      </w:r>
      <w:r w:rsidRPr="0094651B">
        <w:rPr>
          <w:rFonts w:ascii="Palatino Linotype" w:hAnsi="Palatino Linotype" w:cs="Arial"/>
        </w:rPr>
        <w:t>, en fecha</w:t>
      </w:r>
      <w:r>
        <w:rPr>
          <w:rFonts w:ascii="Palatino Linotype" w:hAnsi="Palatino Linotype" w:cs="Arial"/>
        </w:rPr>
        <w:t xml:space="preserve"> cuatro de mayo de dos mil veintidós, presentó su informe justificado a través del siguiente soporte documental:</w:t>
      </w:r>
    </w:p>
    <w:p w14:paraId="351A66EF" w14:textId="4D6423A0" w:rsidR="00DD2D92" w:rsidRPr="00DD2D92" w:rsidRDefault="00DD2D92" w:rsidP="00DD2D92">
      <w:pPr>
        <w:pStyle w:val="Prrafodelista"/>
        <w:numPr>
          <w:ilvl w:val="0"/>
          <w:numId w:val="47"/>
        </w:numPr>
        <w:spacing w:line="360" w:lineRule="auto"/>
        <w:jc w:val="both"/>
        <w:rPr>
          <w:rFonts w:ascii="Palatino Linotype" w:hAnsi="Palatino Linotype" w:cs="Arial"/>
          <w:b/>
        </w:rPr>
      </w:pPr>
      <w:r>
        <w:rPr>
          <w:rFonts w:ascii="Palatino Linotype" w:hAnsi="Palatino Linotype" w:cs="Arial"/>
          <w:b/>
        </w:rPr>
        <w:t xml:space="preserve">“evidencia SARCOEM.pdf”: </w:t>
      </w:r>
      <w:r>
        <w:rPr>
          <w:rFonts w:ascii="Palatino Linotype" w:hAnsi="Palatino Linotype" w:cs="Arial"/>
        </w:rPr>
        <w:t xml:space="preserve">Oficio número </w:t>
      </w:r>
      <w:r>
        <w:rPr>
          <w:rFonts w:ascii="Palatino Linotype" w:hAnsi="Palatino Linotype" w:cs="Arial"/>
          <w:b/>
        </w:rPr>
        <w:t xml:space="preserve">CA/0253/ABRIL/2022 </w:t>
      </w:r>
      <w:r>
        <w:rPr>
          <w:rFonts w:ascii="Palatino Linotype" w:hAnsi="Palatino Linotype" w:cs="Arial"/>
        </w:rPr>
        <w:t xml:space="preserve">signado por el Jefe del Departamento de Recursos Humanos, de fecha cinco de abril de dos mil veintidós, en síntesis refiere adjuntar aviso de baja laboral ante el Instituto de Seguridad Social del Estado de México y Municipios, en lo referente al Formato Único de Movimientos de Personal aduce que no obra en sus archivos. </w:t>
      </w:r>
    </w:p>
    <w:p w14:paraId="5B9295F8" w14:textId="77777777" w:rsidR="00DD2D92" w:rsidRDefault="00DD2D92" w:rsidP="00DD2D92">
      <w:pPr>
        <w:pStyle w:val="Prrafodelista"/>
        <w:spacing w:line="360" w:lineRule="auto"/>
        <w:ind w:left="0"/>
        <w:jc w:val="both"/>
        <w:rPr>
          <w:rFonts w:ascii="Palatino Linotype" w:hAnsi="Palatino Linotype" w:cs="Arial"/>
        </w:rPr>
      </w:pPr>
    </w:p>
    <w:p w14:paraId="2190399D" w14:textId="77777777" w:rsidR="00DD2D92" w:rsidRDefault="00DD2D92" w:rsidP="00DD2D92">
      <w:pPr>
        <w:pStyle w:val="Prrafodelista"/>
        <w:spacing w:line="360" w:lineRule="auto"/>
        <w:ind w:left="0"/>
        <w:jc w:val="both"/>
        <w:rPr>
          <w:rFonts w:ascii="Palatino Linotype" w:hAnsi="Palatino Linotype" w:cs="Arial"/>
        </w:rPr>
      </w:pPr>
    </w:p>
    <w:p w14:paraId="3C4AA915" w14:textId="44EC1E88" w:rsidR="00DD2D92" w:rsidRPr="00301F6B" w:rsidRDefault="00DD2D92" w:rsidP="00DD2D92">
      <w:pPr>
        <w:pStyle w:val="Prrafodelista"/>
        <w:spacing w:line="360" w:lineRule="auto"/>
        <w:ind w:left="0"/>
        <w:jc w:val="both"/>
        <w:rPr>
          <w:rFonts w:ascii="Palatino Linotype" w:hAnsi="Palatino Linotype" w:cs="Arial"/>
          <w:b/>
          <w:lang w:val="es-ES_tradnl"/>
        </w:rPr>
      </w:pPr>
      <w:r>
        <w:rPr>
          <w:rFonts w:ascii="Palatino Linotype" w:hAnsi="Palatino Linotype" w:cs="Arial"/>
        </w:rPr>
        <w:t>P</w:t>
      </w:r>
      <w:r w:rsidRPr="0094651B">
        <w:rPr>
          <w:rFonts w:ascii="Palatino Linotype" w:hAnsi="Palatino Linotype" w:cs="Arial"/>
        </w:rPr>
        <w:t xml:space="preserve">or lo que con atención al artículo 185, fracción III, de la Ley de Transparencia local, </w:t>
      </w:r>
      <w:r w:rsidRPr="0094651B">
        <w:rPr>
          <w:rFonts w:ascii="Palatino Linotype" w:hAnsi="Palatino Linotype"/>
          <w:lang w:eastAsia="es-ES_tradnl"/>
        </w:rPr>
        <w:t>de aplicación supletoria</w:t>
      </w:r>
      <w:r w:rsidRPr="0094651B">
        <w:rPr>
          <w:rFonts w:ascii="Palatino Linotype" w:hAnsi="Palatino Linotype" w:cs="Arial"/>
        </w:rPr>
        <w:t xml:space="preserve"> a la ya citada Ley de Protección de Datos Personales en Posesión de Sujetos Obligados por disposición de su artículo 11</w:t>
      </w:r>
      <w:r w:rsidRPr="0094651B">
        <w:rPr>
          <w:rFonts w:ascii="Palatino Linotype" w:hAnsi="Palatino Linotype" w:cs="Arial"/>
          <w:lang w:val="es-ES_tradnl"/>
        </w:rPr>
        <w:t>;</w:t>
      </w:r>
      <w:r>
        <w:rPr>
          <w:rFonts w:ascii="Palatino Linotype" w:hAnsi="Palatino Linotype" w:cs="Arial"/>
          <w:lang w:val="es-ES_tradnl"/>
        </w:rPr>
        <w:t xml:space="preserve"> se puso a la vista del </w:t>
      </w:r>
      <w:r>
        <w:rPr>
          <w:rFonts w:ascii="Palatino Linotype" w:hAnsi="Palatino Linotype" w:cs="Arial"/>
          <w:b/>
          <w:lang w:val="es-ES_tradnl"/>
        </w:rPr>
        <w:t xml:space="preserve">Recurrente </w:t>
      </w:r>
      <w:r>
        <w:rPr>
          <w:rFonts w:ascii="Palatino Linotype" w:hAnsi="Palatino Linotype" w:cs="Arial"/>
          <w:lang w:val="es-ES_tradnl"/>
        </w:rPr>
        <w:t xml:space="preserve">el día dieciséis de mayo de dos mil veintidós, para que dentro del plazo de tres días manifestara lo que a su derecho convenga; asimismo, se advierte que </w:t>
      </w:r>
      <w:r>
        <w:rPr>
          <w:rFonts w:ascii="Palatino Linotype" w:hAnsi="Palatino Linotype" w:cs="Arial"/>
          <w:b/>
          <w:lang w:val="es-ES_tradnl"/>
        </w:rPr>
        <w:t xml:space="preserve">El Recurrente </w:t>
      </w:r>
      <w:r w:rsidRPr="0094651B">
        <w:rPr>
          <w:rFonts w:ascii="Palatino Linotype" w:hAnsi="Palatino Linotype" w:cs="Arial"/>
          <w:lang w:val="es-ES_tradnl"/>
        </w:rPr>
        <w:t>no formuló manifestación alguna, ni alegatos; ni exhibió, en ese momento, prueba alguna</w:t>
      </w:r>
      <w:r>
        <w:rPr>
          <w:rFonts w:ascii="Palatino Linotype" w:hAnsi="Palatino Linotype" w:cs="Arial"/>
          <w:lang w:val="es-ES_tradnl"/>
        </w:rPr>
        <w:t>.</w:t>
      </w:r>
    </w:p>
    <w:p w14:paraId="174569CA" w14:textId="55D7EA53" w:rsidR="00DD2D92" w:rsidRDefault="00DD2D92" w:rsidP="00DD2D92">
      <w:pPr>
        <w:pStyle w:val="Sinespaciado"/>
        <w:spacing w:line="360" w:lineRule="auto"/>
        <w:jc w:val="both"/>
        <w:rPr>
          <w:rFonts w:ascii="Palatino Linotype" w:hAnsi="Palatino Linotype"/>
        </w:rPr>
      </w:pPr>
      <w:r w:rsidRPr="0094651B">
        <w:rPr>
          <w:rFonts w:ascii="Palatino Linotype" w:hAnsi="Palatino Linotype"/>
        </w:rPr>
        <w:t xml:space="preserve">Por lo anterior, en </w:t>
      </w:r>
      <w:r w:rsidRPr="00643944">
        <w:rPr>
          <w:rFonts w:ascii="Palatino Linotype" w:hAnsi="Palatino Linotype"/>
        </w:rPr>
        <w:t xml:space="preserve">fecha </w:t>
      </w:r>
      <w:r>
        <w:rPr>
          <w:rFonts w:ascii="Palatino Linotype" w:hAnsi="Palatino Linotype"/>
          <w:b/>
        </w:rPr>
        <w:t>veinte de mayo</w:t>
      </w:r>
      <w:r w:rsidRPr="00643944">
        <w:rPr>
          <w:rFonts w:ascii="Palatino Linotype" w:hAnsi="Palatino Linotype"/>
          <w:b/>
        </w:rPr>
        <w:t xml:space="preserve"> de dos</w:t>
      </w:r>
      <w:r>
        <w:rPr>
          <w:rFonts w:ascii="Palatino Linotype" w:hAnsi="Palatino Linotype"/>
          <w:b/>
        </w:rPr>
        <w:t xml:space="preserve"> mil veintidós, </w:t>
      </w:r>
      <w:r>
        <w:rPr>
          <w:rFonts w:ascii="Palatino Linotype" w:hAnsi="Palatino Linotype"/>
        </w:rPr>
        <w:t xml:space="preserve">mediante acuerdo del </w:t>
      </w:r>
      <w:r>
        <w:rPr>
          <w:rFonts w:ascii="Palatino Linotype" w:hAnsi="Palatino Linotype"/>
          <w:b/>
        </w:rPr>
        <w:t xml:space="preserve">Comisionado José Martínez Vilchis, </w:t>
      </w:r>
      <w:r w:rsidRPr="0094651B">
        <w:rPr>
          <w:rFonts w:ascii="Palatino Linotype" w:hAnsi="Palatino Linotype"/>
        </w:rPr>
        <w:t xml:space="preserve">una vez transcurrido el plazo otorgado a las </w:t>
      </w:r>
      <w:r w:rsidRPr="0094651B">
        <w:rPr>
          <w:rFonts w:ascii="Palatino Linotype" w:hAnsi="Palatino Linotype"/>
        </w:rPr>
        <w:lastRenderedPageBreak/>
        <w:t>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286484C8" w14:textId="77777777" w:rsidR="00D52C9E" w:rsidRDefault="00D52C9E" w:rsidP="00D52C9E">
      <w:pPr>
        <w:spacing w:before="240" w:line="360" w:lineRule="auto"/>
        <w:jc w:val="both"/>
        <w:rPr>
          <w:rFonts w:ascii="Palatino Linotype" w:hAnsi="Palatino Linotype" w:cs="Arial"/>
          <w:b/>
          <w:sz w:val="28"/>
        </w:rPr>
      </w:pPr>
    </w:p>
    <w:p w14:paraId="7CE727E9" w14:textId="77777777" w:rsidR="00D65FA9" w:rsidRPr="006F48D9" w:rsidRDefault="00D65FA9" w:rsidP="00986697">
      <w:pPr>
        <w:spacing w:line="360" w:lineRule="auto"/>
        <w:jc w:val="center"/>
        <w:rPr>
          <w:rFonts w:ascii="Palatino Linotype" w:hAnsi="Palatino Linotype" w:cs="Arial"/>
          <w:b/>
          <w:sz w:val="28"/>
        </w:rPr>
      </w:pPr>
      <w:r w:rsidRPr="006F48D9">
        <w:rPr>
          <w:rFonts w:ascii="Palatino Linotype" w:hAnsi="Palatino Linotype" w:cs="Arial"/>
          <w:b/>
          <w:sz w:val="28"/>
        </w:rPr>
        <w:t>C O N S I D E R A N D O</w:t>
      </w:r>
    </w:p>
    <w:p w14:paraId="4AF317B8" w14:textId="77777777" w:rsidR="00D65FA9" w:rsidRPr="006F48D9" w:rsidRDefault="00D65FA9" w:rsidP="00D65FA9">
      <w:pPr>
        <w:spacing w:line="360" w:lineRule="auto"/>
        <w:jc w:val="both"/>
        <w:rPr>
          <w:rFonts w:ascii="Palatino Linotype" w:hAnsi="Palatino Linotype"/>
          <w:b/>
        </w:rPr>
      </w:pPr>
    </w:p>
    <w:p w14:paraId="6AE1D445" w14:textId="77777777" w:rsidR="00D65FA9" w:rsidRPr="006F48D9" w:rsidRDefault="00D65FA9" w:rsidP="00D65FA9">
      <w:pPr>
        <w:spacing w:line="360" w:lineRule="auto"/>
        <w:jc w:val="both"/>
        <w:rPr>
          <w:rFonts w:ascii="Palatino Linotype" w:hAnsi="Palatino Linotype"/>
          <w:sz w:val="28"/>
        </w:rPr>
      </w:pPr>
      <w:r w:rsidRPr="006F48D9">
        <w:rPr>
          <w:rFonts w:ascii="Palatino Linotype" w:hAnsi="Palatino Linotype"/>
          <w:b/>
          <w:sz w:val="28"/>
        </w:rPr>
        <w:t>PRIMERO.</w:t>
      </w:r>
      <w:r w:rsidRPr="006F48D9">
        <w:rPr>
          <w:rFonts w:ascii="Palatino Linotype" w:hAnsi="Palatino Linotype"/>
          <w:sz w:val="28"/>
        </w:rPr>
        <w:t xml:space="preserve"> </w:t>
      </w:r>
      <w:r w:rsidRPr="006F48D9">
        <w:rPr>
          <w:rFonts w:ascii="Palatino Linotype" w:hAnsi="Palatino Linotype"/>
          <w:b/>
          <w:sz w:val="28"/>
          <w:szCs w:val="26"/>
        </w:rPr>
        <w:t xml:space="preserve">De la </w:t>
      </w:r>
      <w:r w:rsidRPr="006F48D9">
        <w:rPr>
          <w:rFonts w:ascii="Palatino Linotype" w:hAnsi="Palatino Linotype"/>
          <w:b/>
          <w:sz w:val="28"/>
        </w:rPr>
        <w:t>Competencia</w:t>
      </w:r>
      <w:r w:rsidRPr="006F48D9">
        <w:rPr>
          <w:rFonts w:ascii="Palatino Linotype" w:hAnsi="Palatino Linotype"/>
          <w:sz w:val="28"/>
        </w:rPr>
        <w:t xml:space="preserve">. </w:t>
      </w:r>
    </w:p>
    <w:p w14:paraId="58D7F06A" w14:textId="77777777" w:rsidR="0055135B" w:rsidRPr="009C4B46" w:rsidRDefault="0055135B" w:rsidP="0055135B">
      <w:pPr>
        <w:spacing w:line="360" w:lineRule="auto"/>
        <w:jc w:val="both"/>
        <w:rPr>
          <w:rFonts w:ascii="Palatino Linotype" w:hAnsi="Palatino Linotype"/>
          <w:sz w:val="24"/>
          <w:szCs w:val="24"/>
        </w:rPr>
      </w:pPr>
      <w:r w:rsidRPr="009C4B46">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fracciones II, III y  IV y 16, primer párrafo de la Constitución Política de los Estados Unidos Mexicanos; 5, párrafos trigésimo, trigésimo primero y trigésimo segundo, fracciones IV y V, de la Constitución Política del Estado Libre y Soberano de México; 1, 81, 82 fracciones I y III, 119, 127, 128 y 129, de la Ley de Protección de Datos Personales en Posesión de Sujetos Obligados del Estado de México y Municipios;  1, 2, fracción II, 13, 29, </w:t>
      </w:r>
      <w:r w:rsidRPr="009C4B46">
        <w:rPr>
          <w:rFonts w:ascii="Palatino Linotype" w:hAnsi="Palatino Linotype" w:cs="Arial"/>
          <w:sz w:val="24"/>
          <w:szCs w:val="24"/>
        </w:rPr>
        <w:t>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3EF34898" w14:textId="77777777" w:rsidR="00D65FA9" w:rsidRPr="006F48D9" w:rsidRDefault="00D65FA9" w:rsidP="00D65FA9">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6F48D9">
        <w:rPr>
          <w:rFonts w:ascii="Palatino Linotype" w:hAnsi="Palatino Linotype"/>
          <w:b/>
          <w:sz w:val="28"/>
          <w:szCs w:val="28"/>
        </w:rPr>
        <w:lastRenderedPageBreak/>
        <w:t>SEGUNDO</w:t>
      </w:r>
      <w:r w:rsidRPr="006F48D9">
        <w:rPr>
          <w:rFonts w:ascii="Palatino Linotype" w:hAnsi="Palatino Linotype" w:cs="Arial"/>
          <w:b/>
          <w:sz w:val="28"/>
          <w:szCs w:val="28"/>
        </w:rPr>
        <w:t>. Sobre los alcances del recurso de revisión.</w:t>
      </w:r>
    </w:p>
    <w:p w14:paraId="7886A8F9" w14:textId="77777777" w:rsidR="0055135B" w:rsidRDefault="0055135B" w:rsidP="0055135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Derivado de la impugnación realizada, es preciso e importante señalar que el recurso de revisión, tiene el fin y alcance que señalan los numerales 11, 129, 134, 141 y demás aplicables de la Ley de Protección de Datos Personales en Posesión de Sujetos Obligados vigente en la entidad, el cual será analizado conforme a las actuaciones que obren en el expediente electrónico, con la finalidad de reparar cualquier posible afectación al derecho de acceso, rectificación, cancelación u oposición de datos personales. </w:t>
      </w:r>
    </w:p>
    <w:p w14:paraId="25AE4668" w14:textId="77777777" w:rsidR="00D97C53" w:rsidRDefault="00D97C53" w:rsidP="0005728E">
      <w:pPr>
        <w:spacing w:before="240" w:line="360" w:lineRule="auto"/>
        <w:jc w:val="both"/>
        <w:rPr>
          <w:rFonts w:ascii="Palatino Linotype" w:hAnsi="Palatino Linotype" w:cs="Arial"/>
          <w:sz w:val="24"/>
          <w:szCs w:val="24"/>
        </w:rPr>
      </w:pPr>
    </w:p>
    <w:p w14:paraId="2EAC05BC" w14:textId="77777777" w:rsidR="00D65FA9" w:rsidRDefault="00D65FA9" w:rsidP="0005728E">
      <w:pPr>
        <w:pStyle w:val="Prrafodelista"/>
        <w:widowControl w:val="0"/>
        <w:autoSpaceDE w:val="0"/>
        <w:autoSpaceDN w:val="0"/>
        <w:adjustRightInd w:val="0"/>
        <w:spacing w:line="360" w:lineRule="auto"/>
        <w:ind w:left="0"/>
        <w:jc w:val="both"/>
        <w:rPr>
          <w:rFonts w:ascii="Palatino Linotype" w:hAnsi="Palatino Linotype"/>
          <w:b/>
          <w:sz w:val="28"/>
          <w:szCs w:val="28"/>
        </w:rPr>
      </w:pPr>
      <w:r>
        <w:rPr>
          <w:rFonts w:ascii="Palatino Linotype" w:hAnsi="Palatino Linotype"/>
          <w:b/>
          <w:sz w:val="28"/>
          <w:szCs w:val="28"/>
        </w:rPr>
        <w:t xml:space="preserve">TERCERO. Del estudio de las causales de improcedencia y sobreseimiento. </w:t>
      </w:r>
    </w:p>
    <w:p w14:paraId="6912D2B0" w14:textId="77777777" w:rsidR="00D65FA9" w:rsidRDefault="00D65FA9" w:rsidP="00D65FA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una aproximación inicial, vale la pena mencionar que el ejercicio de los derechos </w:t>
      </w:r>
      <w:r>
        <w:rPr>
          <w:rFonts w:ascii="Palatino Linotype" w:hAnsi="Palatino Linotype" w:cs="Arial"/>
          <w:b/>
        </w:rPr>
        <w:t xml:space="preserve">ARCO </w:t>
      </w:r>
      <w:r>
        <w:rPr>
          <w:rFonts w:ascii="Palatino Linotype" w:hAnsi="Palatino Linotype" w:cs="Arial"/>
        </w:rPr>
        <w:t xml:space="preserve">se encuentra regulado por el artículo 6 apartado A y 16 segundo párrafo de la Constitución de los Estados Unidos Mexicanos, el cual establece que: </w:t>
      </w:r>
    </w:p>
    <w:p w14:paraId="12299C48" w14:textId="77777777" w:rsidR="00D65FA9"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046D33">
        <w:rPr>
          <w:rFonts w:ascii="Palatino Linotype" w:hAnsi="Palatino Linotype" w:cs="Arial"/>
          <w:i/>
          <w:sz w:val="22"/>
          <w:szCs w:val="22"/>
        </w:rPr>
        <w:t>“(…) Toda persona tiene derecho a la protección de sus datos personales</w:t>
      </w:r>
      <w:r w:rsidRPr="00DB67E4">
        <w:rPr>
          <w:rFonts w:ascii="Palatino Linotype" w:hAnsi="Palatino Linotype" w:cs="Arial"/>
          <w:b/>
          <w:i/>
          <w:sz w:val="22"/>
          <w:szCs w:val="22"/>
        </w:rPr>
        <w:t xml:space="preserve">, </w:t>
      </w:r>
      <w:r w:rsidRPr="00CE44DE">
        <w:rPr>
          <w:rFonts w:ascii="Palatino Linotype" w:hAnsi="Palatino Linotype" w:cs="Arial"/>
          <w:b/>
          <w:i/>
          <w:sz w:val="22"/>
          <w:szCs w:val="22"/>
          <w:u w:val="single"/>
        </w:rPr>
        <w:t>al acceso,</w:t>
      </w:r>
      <w:r w:rsidRPr="00046D33">
        <w:rPr>
          <w:rFonts w:ascii="Palatino Linotype" w:hAnsi="Palatino Linotype" w:cs="Arial"/>
          <w:i/>
          <w:sz w:val="22"/>
          <w:szCs w:val="22"/>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Pr="00046D33">
        <w:rPr>
          <w:rFonts w:ascii="Palatino Linotype" w:hAnsi="Palatino Linotype" w:cs="Arial"/>
          <w:b/>
          <w:i/>
          <w:sz w:val="22"/>
          <w:szCs w:val="22"/>
        </w:rPr>
        <w:t>[Sic]</w:t>
      </w:r>
    </w:p>
    <w:p w14:paraId="199FC762" w14:textId="77777777" w:rsidR="001B03D5" w:rsidRDefault="001B03D5" w:rsidP="00D65FA9">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615D30AC" w14:textId="77777777" w:rsidR="00D65FA9" w:rsidRDefault="00D65FA9" w:rsidP="00D65FA9">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sidRPr="007E08AB">
        <w:rPr>
          <w:rFonts w:ascii="Palatino Linotype" w:hAnsi="Palatino Linotype" w:cs="Arial"/>
        </w:rPr>
        <w:lastRenderedPageBreak/>
        <w:t xml:space="preserve">En este sentido, </w:t>
      </w:r>
      <w:r>
        <w:rPr>
          <w:rFonts w:ascii="Palatino Linotype" w:hAnsi="Palatino Linotype" w:cs="Arial"/>
        </w:rPr>
        <w:t xml:space="preserve">dichas prerrogativas se encuentran invariablemente ligadas a los principios de licitud, finalidad, lealtad, consentimiento, calidad, proporcionalidad, información y responsabilidad. </w:t>
      </w:r>
    </w:p>
    <w:p w14:paraId="4F21315E" w14:textId="77777777" w:rsidR="00D65FA9" w:rsidRDefault="00D65FA9" w:rsidP="00D65FA9">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Pr>
          <w:rFonts w:ascii="Palatino Linotype"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476FB8CB"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“Artículo 138. El recurso de revisión podrá ser desechado por improcedente cuando: </w:t>
      </w:r>
    </w:p>
    <w:p w14:paraId="24110ED4"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I. Sea extemporáneo por haber transcurrido el plazo establecido en el artículo 128 de la presente Ley. </w:t>
      </w:r>
    </w:p>
    <w:p w14:paraId="3D728EA4" w14:textId="77777777" w:rsidR="00D65FA9" w:rsidRPr="00113497"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113497">
        <w:rPr>
          <w:rFonts w:ascii="Palatino Linotype" w:hAnsi="Palatino Linotype" w:cs="Arial"/>
          <w:i/>
        </w:rPr>
        <w:t xml:space="preserve"> II. El titular o su representante no acrediten debidamente su identidad y personalidad de este último. </w:t>
      </w:r>
    </w:p>
    <w:p w14:paraId="6ED7092F"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III. El Instituto haya resuelto anteriormente en definitiva sobre la materia del mismo. </w:t>
      </w:r>
    </w:p>
    <w:p w14:paraId="4A884796"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IV. No se actualice alguna de las causales del recurso de revisión previstas en el artículo 129 de la presente Ley. </w:t>
      </w:r>
    </w:p>
    <w:p w14:paraId="692F148A"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V. Se esté tramitando ante los tribunales competentes algún recurso o medio de defensa interpuesto por el recurrente, o en su caso, por el tercero interesado, en contra del acto recurrido ante el Instituto. </w:t>
      </w:r>
    </w:p>
    <w:p w14:paraId="4E33E42C"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 VI. El recurrente modifique o amplíe su petición en el recurso de revisión, únicamente respecto de los nuevos contenidos.  </w:t>
      </w:r>
    </w:p>
    <w:p w14:paraId="37C5575C" w14:textId="77777777" w:rsidR="00D65FA9" w:rsidRPr="007E08AB" w:rsidRDefault="00D65FA9" w:rsidP="00D65FA9">
      <w:pPr>
        <w:widowControl w:val="0"/>
        <w:autoSpaceDE w:val="0"/>
        <w:autoSpaceDN w:val="0"/>
        <w:adjustRightInd w:val="0"/>
        <w:spacing w:before="240" w:line="360" w:lineRule="auto"/>
        <w:ind w:left="851" w:right="851"/>
        <w:jc w:val="both"/>
        <w:rPr>
          <w:rFonts w:ascii="Palatino Linotype" w:hAnsi="Palatino Linotype" w:cs="Arial"/>
          <w:i/>
        </w:rPr>
      </w:pPr>
      <w:r w:rsidRPr="007E08AB">
        <w:rPr>
          <w:rFonts w:ascii="Palatino Linotype" w:hAnsi="Palatino Linotype" w:cs="Arial"/>
          <w:i/>
        </w:rPr>
        <w:t xml:space="preserve">VII. El recurrente no acredite interés jurídico. </w:t>
      </w:r>
    </w:p>
    <w:p w14:paraId="28B52310" w14:textId="77777777" w:rsidR="00D65FA9" w:rsidRDefault="00D65FA9" w:rsidP="00D65FA9">
      <w:pPr>
        <w:widowControl w:val="0"/>
        <w:autoSpaceDE w:val="0"/>
        <w:autoSpaceDN w:val="0"/>
        <w:adjustRightInd w:val="0"/>
        <w:spacing w:before="240" w:line="360" w:lineRule="auto"/>
        <w:ind w:left="851" w:right="851"/>
        <w:jc w:val="both"/>
        <w:rPr>
          <w:rFonts w:ascii="Palatino Linotype" w:hAnsi="Palatino Linotype" w:cs="Arial"/>
          <w:b/>
          <w:i/>
        </w:rPr>
      </w:pPr>
      <w:r w:rsidRPr="007E08AB">
        <w:rPr>
          <w:rFonts w:ascii="Palatino Linotype" w:hAnsi="Palatino Linotype" w:cs="Arial"/>
          <w:i/>
        </w:rPr>
        <w:lastRenderedPageBreak/>
        <w:t xml:space="preserve"> El desechamiento no implica la preclusión del derecho del titular para interponer ante el Instituto un nuevo recurso de revisión.”</w:t>
      </w:r>
      <w:r>
        <w:rPr>
          <w:rFonts w:ascii="Palatino Linotype" w:hAnsi="Palatino Linotype" w:cs="Arial"/>
          <w:b/>
          <w:i/>
        </w:rPr>
        <w:t>[Sic]</w:t>
      </w:r>
    </w:p>
    <w:p w14:paraId="4583D8AF" w14:textId="77777777" w:rsidR="003548E2" w:rsidRDefault="003548E2" w:rsidP="00D65FA9">
      <w:pPr>
        <w:widowControl w:val="0"/>
        <w:autoSpaceDE w:val="0"/>
        <w:autoSpaceDN w:val="0"/>
        <w:adjustRightInd w:val="0"/>
        <w:spacing w:before="240" w:line="360" w:lineRule="auto"/>
        <w:ind w:right="51"/>
        <w:jc w:val="both"/>
        <w:rPr>
          <w:rFonts w:ascii="Palatino Linotype" w:hAnsi="Palatino Linotype"/>
          <w:sz w:val="24"/>
          <w:szCs w:val="24"/>
          <w:lang w:eastAsia="es-MX"/>
        </w:rPr>
      </w:pPr>
    </w:p>
    <w:p w14:paraId="003EC02C" w14:textId="742004D5" w:rsidR="00D65FA9" w:rsidRPr="00750A92" w:rsidRDefault="00D65FA9" w:rsidP="00D65FA9">
      <w:pPr>
        <w:widowControl w:val="0"/>
        <w:autoSpaceDE w:val="0"/>
        <w:autoSpaceDN w:val="0"/>
        <w:adjustRightInd w:val="0"/>
        <w:spacing w:before="240" w:line="360" w:lineRule="auto"/>
        <w:ind w:right="51"/>
        <w:jc w:val="both"/>
        <w:rPr>
          <w:rFonts w:ascii="Palatino Linotype" w:hAnsi="Palatino Linotype"/>
          <w:sz w:val="24"/>
          <w:szCs w:val="24"/>
        </w:rPr>
      </w:pPr>
      <w:r w:rsidRPr="00750A92">
        <w:rPr>
          <w:rFonts w:ascii="Palatino Linotype" w:hAnsi="Palatino Linotype"/>
          <w:sz w:val="24"/>
          <w:szCs w:val="24"/>
          <w:lang w:eastAsia="es-MX"/>
        </w:rPr>
        <w:t xml:space="preserve">Con base en lo establecido en el precepto de referencia, resulta oportuno señalar que a la fecha que se resuelve no se actualiza ninguna  de las causales de improcedencia; ya que, </w:t>
      </w:r>
      <w:r w:rsidR="002C02B5">
        <w:rPr>
          <w:rFonts w:ascii="Palatino Linotype" w:hAnsi="Palatino Linotype"/>
          <w:b/>
          <w:sz w:val="24"/>
          <w:szCs w:val="24"/>
          <w:lang w:eastAsia="es-MX"/>
        </w:rPr>
        <w:t>El</w:t>
      </w:r>
      <w:r w:rsidRPr="00750A92">
        <w:rPr>
          <w:rFonts w:ascii="Palatino Linotype" w:hAnsi="Palatino Linotype"/>
          <w:b/>
          <w:sz w:val="24"/>
          <w:szCs w:val="24"/>
          <w:lang w:eastAsia="es-MX"/>
        </w:rPr>
        <w:t xml:space="preserve"> Recurrente </w:t>
      </w:r>
      <w:r w:rsidRPr="00750A92">
        <w:rPr>
          <w:rFonts w:ascii="Palatino Linotype" w:hAnsi="Palatino Linotype"/>
          <w:sz w:val="24"/>
          <w:szCs w:val="24"/>
          <w:lang w:eastAsia="es-MX"/>
        </w:rPr>
        <w:t xml:space="preserve">presentó su recurso dentro del término de quince días otorgado por la Ley; no se tiene conocimiento de que el Instituto o, en su caso, los Organismos garantes hayan resuelto en definitiva sobre la materia del mismo; </w:t>
      </w:r>
      <w:r w:rsidRPr="00750A92">
        <w:rPr>
          <w:rFonts w:ascii="Palatino Linotype" w:hAnsi="Palatino Linotype"/>
          <w:sz w:val="24"/>
          <w:szCs w:val="24"/>
        </w:rPr>
        <w:t xml:space="preserve">no se tiene conocimiento de que se esté tramitando ante los tribunales competentes algún recurso o medio de defensa interpuesto por </w:t>
      </w:r>
      <w:r w:rsidR="002C02B5">
        <w:rPr>
          <w:rFonts w:ascii="Palatino Linotype" w:hAnsi="Palatino Linotype"/>
          <w:b/>
          <w:sz w:val="24"/>
          <w:szCs w:val="24"/>
        </w:rPr>
        <w:t>El</w:t>
      </w:r>
      <w:r w:rsidRPr="00750A92">
        <w:rPr>
          <w:rFonts w:ascii="Palatino Linotype" w:hAnsi="Palatino Linotype"/>
          <w:b/>
          <w:sz w:val="24"/>
          <w:szCs w:val="24"/>
        </w:rPr>
        <w:t xml:space="preserve"> Recurrente,</w:t>
      </w:r>
      <w:r w:rsidRPr="00750A92">
        <w:rPr>
          <w:rFonts w:ascii="Palatino Linotype" w:hAnsi="Palatino Linotype"/>
          <w:sz w:val="24"/>
          <w:szCs w:val="24"/>
        </w:rPr>
        <w:t xml:space="preserve"> o en su caso, por el tercero interesado, en contra del acto recurrido ante el Instituto o los Organismos garantes, el particular no amplió su solicitud a través de su medio de  impugnación. </w:t>
      </w:r>
    </w:p>
    <w:p w14:paraId="5556D897" w14:textId="2F842C37" w:rsidR="00D65FA9" w:rsidRPr="00750A92" w:rsidRDefault="00D65FA9" w:rsidP="000C5BDA">
      <w:pPr>
        <w:spacing w:before="240" w:line="360" w:lineRule="auto"/>
        <w:jc w:val="both"/>
        <w:rPr>
          <w:rFonts w:ascii="Palatino Linotype" w:hAnsi="Palatino Linotype"/>
          <w:sz w:val="24"/>
          <w:szCs w:val="24"/>
          <w:lang w:eastAsia="es-MX"/>
        </w:rPr>
      </w:pPr>
      <w:r w:rsidRPr="00750A92">
        <w:rPr>
          <w:rFonts w:ascii="Palatino Linotype" w:hAnsi="Palatino Linotype"/>
          <w:sz w:val="24"/>
          <w:szCs w:val="24"/>
          <w:lang w:eastAsia="es-MX"/>
        </w:rPr>
        <w:t xml:space="preserve">Por otra parte, especial mención requiere el contexto para ejercer los derechos </w:t>
      </w:r>
      <w:r w:rsidRPr="00750A92">
        <w:rPr>
          <w:rFonts w:ascii="Palatino Linotype" w:hAnsi="Palatino Linotype"/>
          <w:b/>
          <w:sz w:val="24"/>
          <w:szCs w:val="24"/>
          <w:lang w:eastAsia="es-MX"/>
        </w:rPr>
        <w:t xml:space="preserve">ARCO </w:t>
      </w:r>
      <w:r w:rsidRPr="00750A92">
        <w:rPr>
          <w:rFonts w:ascii="Palatino Linotype" w:hAnsi="Palatino Linotype"/>
          <w:sz w:val="24"/>
          <w:szCs w:val="24"/>
          <w:lang w:eastAsia="es-MX"/>
        </w:rPr>
        <w:t xml:space="preserve">tratándose de </w:t>
      </w:r>
      <w:r w:rsidR="00DF2E3E" w:rsidRPr="00750A92">
        <w:rPr>
          <w:rFonts w:ascii="Palatino Linotype" w:hAnsi="Palatino Linotype"/>
          <w:sz w:val="24"/>
          <w:szCs w:val="24"/>
          <w:lang w:eastAsia="es-MX"/>
        </w:rPr>
        <w:t xml:space="preserve">representantes legales, supuesto normativo estipulado en </w:t>
      </w:r>
      <w:r w:rsidR="00AF19F7" w:rsidRPr="00750A92">
        <w:rPr>
          <w:rFonts w:ascii="Palatino Linotype" w:hAnsi="Palatino Linotype"/>
          <w:sz w:val="24"/>
          <w:szCs w:val="24"/>
          <w:lang w:eastAsia="es-MX"/>
        </w:rPr>
        <w:t xml:space="preserve">los artículos 106 y 121 </w:t>
      </w:r>
      <w:r w:rsidR="00DF2E3E" w:rsidRPr="00750A92">
        <w:rPr>
          <w:rFonts w:ascii="Palatino Linotype" w:hAnsi="Palatino Linotype"/>
          <w:sz w:val="24"/>
          <w:szCs w:val="24"/>
          <w:lang w:eastAsia="es-MX"/>
        </w:rPr>
        <w:t xml:space="preserve">de la </w:t>
      </w:r>
      <w:r w:rsidRPr="00750A92">
        <w:rPr>
          <w:rFonts w:ascii="Palatino Linotype" w:hAnsi="Palatino Linotype"/>
          <w:sz w:val="24"/>
          <w:szCs w:val="24"/>
          <w:lang w:eastAsia="es-MX"/>
        </w:rPr>
        <w:t xml:space="preserve">Ley de Protección de Datos Personales en Posesión de Sujetos Obligados del Estado de México y Municipios, normatividad invocada que a la literalidad dispone: </w:t>
      </w:r>
    </w:p>
    <w:p w14:paraId="7FBFFF6E" w14:textId="77777777" w:rsidR="00D65FA9" w:rsidRDefault="00D65FA9" w:rsidP="00D65FA9">
      <w:pPr>
        <w:widowControl w:val="0"/>
        <w:autoSpaceDE w:val="0"/>
        <w:autoSpaceDN w:val="0"/>
        <w:adjustRightInd w:val="0"/>
        <w:spacing w:before="240" w:line="360" w:lineRule="auto"/>
        <w:ind w:left="851" w:right="851"/>
        <w:jc w:val="both"/>
        <w:rPr>
          <w:rFonts w:ascii="Palatino Linotype" w:hAnsi="Palatino Linotype"/>
          <w:b/>
          <w:i/>
          <w:lang w:eastAsia="es-MX"/>
        </w:rPr>
      </w:pPr>
      <w:r w:rsidRPr="00CE44DE">
        <w:rPr>
          <w:rFonts w:ascii="Palatino Linotype" w:hAnsi="Palatino Linotype"/>
          <w:b/>
          <w:i/>
          <w:lang w:eastAsia="es-MX"/>
        </w:rPr>
        <w:t>“Legitimación para Ejercer los Derechos ARCO</w:t>
      </w:r>
    </w:p>
    <w:p w14:paraId="2147D60C" w14:textId="7845DCAC" w:rsidR="00D65FA9" w:rsidRPr="00DF2E3E" w:rsidRDefault="00DF2E3E" w:rsidP="00DF2E3E">
      <w:pPr>
        <w:pStyle w:val="INFOEM"/>
        <w:rPr>
          <w:lang w:eastAsia="es-MX"/>
        </w:rPr>
      </w:pPr>
      <w:r w:rsidRPr="00DF2E3E">
        <w:t>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w:t>
      </w:r>
      <w:r w:rsidRPr="00DF2E3E">
        <w:rPr>
          <w:lang w:eastAsia="es-MX"/>
        </w:rPr>
        <w:t xml:space="preserve"> </w:t>
      </w:r>
    </w:p>
    <w:p w14:paraId="4503F5E3" w14:textId="5FFDDAA6" w:rsidR="00D65FA9" w:rsidRDefault="00D65FA9" w:rsidP="00AF19F7">
      <w:pPr>
        <w:pStyle w:val="INFOEM"/>
        <w:rPr>
          <w:b/>
          <w:u w:val="single"/>
        </w:rPr>
      </w:pPr>
      <w:r w:rsidRPr="00AF19F7">
        <w:rPr>
          <w:b/>
          <w:u w:val="single"/>
          <w:lang w:eastAsia="es-MX"/>
        </w:rPr>
        <w:lastRenderedPageBreak/>
        <w:t xml:space="preserve"> </w:t>
      </w:r>
      <w:r w:rsidR="00AF19F7" w:rsidRPr="00AF19F7">
        <w:rPr>
          <w:b/>
          <w:u w:val="single"/>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r w:rsidR="00AF19F7">
        <w:rPr>
          <w:b/>
          <w:u w:val="single"/>
        </w:rPr>
        <w:t>.</w:t>
      </w:r>
    </w:p>
    <w:p w14:paraId="2B2FB34A" w14:textId="17979D79" w:rsidR="00AF19F7" w:rsidRDefault="00AF19F7" w:rsidP="00AF19F7">
      <w:pPr>
        <w:pStyle w:val="INFOEM"/>
      </w:pPr>
      <w:r>
        <w:t>(…)</w:t>
      </w:r>
    </w:p>
    <w:p w14:paraId="18626EFE" w14:textId="77777777" w:rsidR="00AF19F7" w:rsidRDefault="00AF19F7" w:rsidP="00AF19F7">
      <w:pPr>
        <w:pStyle w:val="INFOEM"/>
      </w:pPr>
      <w:r w:rsidRPr="00AF19F7">
        <w:rPr>
          <w:b/>
          <w:u w:val="single"/>
        </w:rPr>
        <w:t>Formas para acreditar personalidad en representación</w:t>
      </w:r>
      <w:r>
        <w:t xml:space="preserve"> </w:t>
      </w:r>
    </w:p>
    <w:p w14:paraId="2E80EDB8" w14:textId="1348C9DD" w:rsidR="00AF19F7" w:rsidRDefault="00AF19F7" w:rsidP="00AF19F7">
      <w:pPr>
        <w:pStyle w:val="INFOEM"/>
      </w:pPr>
      <w:r>
        <w:t>Artículo 121. Cuando el titular actúe a través de un representante, éste deberá acreditar su personalidad en los términos siguientes:</w:t>
      </w:r>
    </w:p>
    <w:p w14:paraId="6FC3C1A3" w14:textId="77777777" w:rsidR="00AF19F7" w:rsidRPr="00AF19F7" w:rsidRDefault="00AF19F7" w:rsidP="00AF19F7">
      <w:pPr>
        <w:pStyle w:val="INFOEM"/>
        <w:rPr>
          <w:b/>
          <w:u w:val="single"/>
        </w:rPr>
      </w:pPr>
      <w:r w:rsidRPr="00AF19F7">
        <w:rPr>
          <w:b/>
          <w:u w:val="single"/>
        </w:rPr>
        <w:t xml:space="preserve">I. Si se trata de una persona física, a través de carta poder simple suscrita ante dos testigos anexando copia de las identificaciones de los suscriptores o instrumento público o declaración en comparecencia personal del titular y del representante ante el Instituto. </w:t>
      </w:r>
    </w:p>
    <w:p w14:paraId="6A74D09D" w14:textId="43E87AE8" w:rsidR="00AF19F7" w:rsidRPr="00AF19F7" w:rsidRDefault="00AF19F7" w:rsidP="00AF19F7">
      <w:pPr>
        <w:pStyle w:val="INFOEM"/>
      </w:pPr>
      <w:r>
        <w:t>II. Si se trata de una persona jurídica colectiva, a través de instrumento público.</w:t>
      </w:r>
    </w:p>
    <w:p w14:paraId="7CA0F732" w14:textId="77777777" w:rsidR="00AF19F7" w:rsidRDefault="00AF19F7"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p w14:paraId="43FCD8EF" w14:textId="77777777" w:rsidR="00D65FA9" w:rsidRPr="007D69F7"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Pr>
          <w:rFonts w:ascii="Palatino Linotype" w:hAnsi="Palatino Linotype" w:cs="Arial"/>
        </w:rPr>
        <w:t>D</w:t>
      </w:r>
      <w:r w:rsidRPr="007D69F7">
        <w:rPr>
          <w:rFonts w:ascii="Palatino Linotype" w:hAnsi="Palatino Linotype" w:cs="Arial"/>
        </w:rPr>
        <w:t xml:space="preserve">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w:t>
      </w:r>
      <w:r w:rsidRPr="007D69F7">
        <w:rPr>
          <w:rFonts w:ascii="Palatino Linotype" w:hAnsi="Palatino Linotype" w:cs="Arial"/>
        </w:rPr>
        <w:lastRenderedPageBreak/>
        <w:t>oposición al tratamiento de datos personales.</w:t>
      </w:r>
    </w:p>
    <w:p w14:paraId="561B3000" w14:textId="15A703CC" w:rsidR="00D65FA9" w:rsidRPr="007D69F7"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sidRPr="007D69F7">
        <w:rPr>
          <w:rFonts w:ascii="Palatino Linotype" w:hAnsi="Palatino Linotype" w:cs="Arial"/>
        </w:rPr>
        <w:t xml:space="preserve">Ordenamiento </w:t>
      </w:r>
      <w:r w:rsidR="00873E79">
        <w:rPr>
          <w:rFonts w:ascii="Palatino Linotype" w:hAnsi="Palatino Linotype" w:cs="Arial"/>
        </w:rPr>
        <w:t xml:space="preserve">legal </w:t>
      </w:r>
      <w:r w:rsidRPr="007D69F7">
        <w:rPr>
          <w:rFonts w:ascii="Palatino Linotype" w:hAnsi="Palatino Linotype" w:cs="Arial"/>
        </w:rPr>
        <w:t xml:space="preserve">al cual se encuentran sujetos los titulares de las unidades de transparencia de los </w:t>
      </w:r>
      <w:r w:rsidRPr="00CE44DE">
        <w:rPr>
          <w:rFonts w:ascii="Palatino Linotype" w:hAnsi="Palatino Linotype" w:cs="Arial"/>
          <w:b/>
        </w:rPr>
        <w:t>Sujetos Obligados,</w:t>
      </w:r>
      <w:r w:rsidRPr="007D69F7">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CE44DE">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CE44DE">
        <w:rPr>
          <w:rFonts w:ascii="Palatino Linotype" w:hAnsi="Palatino Linotype" w:cs="Arial"/>
          <w:b/>
        </w:rPr>
        <w:t xml:space="preserve">, </w:t>
      </w:r>
      <w:r w:rsidRPr="007D69F7">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7E5BA04D" w14:textId="15E7E5B6" w:rsidR="008822BE"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lang w:eastAsia="es-MX"/>
        </w:rPr>
      </w:pPr>
      <w:r w:rsidRPr="007D69F7">
        <w:rPr>
          <w:rFonts w:ascii="Palatino Linotype" w:hAnsi="Palatino Linotype" w:cs="Arial"/>
        </w:rPr>
        <w:t xml:space="preserve">En consecuencia, el ejercicio de derechos ARCO respecto de </w:t>
      </w:r>
      <w:r w:rsidR="0036460D">
        <w:rPr>
          <w:rFonts w:ascii="Palatino Linotype" w:hAnsi="Palatino Linotype" w:cs="Arial"/>
        </w:rPr>
        <w:t xml:space="preserve">representantes legales </w:t>
      </w:r>
      <w:r w:rsidRPr="007D69F7">
        <w:rPr>
          <w:rFonts w:ascii="Palatino Linotype" w:hAnsi="Palatino Linotype" w:cs="Arial"/>
        </w:rPr>
        <w:t xml:space="preserve"> únicamente podrá llevarse a cabo por quienes cuenten con interés jurídico, por lo cual </w:t>
      </w:r>
      <w:r w:rsidRPr="007D69F7">
        <w:rPr>
          <w:rFonts w:ascii="Palatino Linotype" w:hAnsi="Palatino Linotype"/>
          <w:color w:val="000000"/>
          <w:lang w:eastAsia="es-MX"/>
        </w:rPr>
        <w:t xml:space="preserve">conviene señalar lo estipulado </w:t>
      </w:r>
      <w:r>
        <w:rPr>
          <w:rFonts w:ascii="Palatino Linotype" w:hAnsi="Palatino Linotype"/>
          <w:color w:val="000000"/>
          <w:lang w:eastAsia="es-MX"/>
        </w:rPr>
        <w:t xml:space="preserve">por </w:t>
      </w:r>
      <w:r w:rsidRPr="007D69F7">
        <w:rPr>
          <w:rFonts w:ascii="Palatino Linotype" w:hAnsi="Palatino Linotype" w:cs="Arial"/>
        </w:rPr>
        <w:t>el Poder Judicial de la Federación a través</w:t>
      </w:r>
      <w:r>
        <w:rPr>
          <w:rFonts w:ascii="Palatino Linotype" w:hAnsi="Palatino Linotype" w:cs="Arial"/>
        </w:rPr>
        <w:t xml:space="preserve"> de las Tesis y Jurisprudencias con</w:t>
      </w:r>
      <w:r w:rsidRPr="007D69F7">
        <w:rPr>
          <w:rFonts w:ascii="Palatino Linotype" w:hAnsi="Palatino Linotype" w:cs="Arial"/>
        </w:rPr>
        <w:t xml:space="preserve"> </w:t>
      </w:r>
      <w:r w:rsidRPr="007D69F7">
        <w:rPr>
          <w:rFonts w:ascii="Palatino Linotype"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7D69F7">
        <w:rPr>
          <w:rStyle w:val="Refdenotaalpie"/>
          <w:rFonts w:ascii="Palatino Linotype" w:hAnsi="Palatino Linotype"/>
          <w:lang w:eastAsia="es-MX"/>
        </w:rPr>
        <w:footnoteReference w:id="1"/>
      </w:r>
      <w:r w:rsidRPr="007D69F7">
        <w:rPr>
          <w:rFonts w:ascii="Palatino Linotype" w:hAnsi="Palatino Linotype" w:cs="Arial"/>
          <w:lang w:eastAsia="es-MX"/>
        </w:rPr>
        <w:t xml:space="preserve">, se han pronunciado en cuanto al intereses jurídico en los términos </w:t>
      </w:r>
      <w:r w:rsidRPr="007D69F7">
        <w:rPr>
          <w:rFonts w:ascii="Palatino Linotype" w:hAnsi="Palatino Linotype" w:cs="Arial"/>
          <w:lang w:eastAsia="es-MX"/>
        </w:rPr>
        <w:lastRenderedPageBreak/>
        <w:t>siguientes:</w:t>
      </w:r>
    </w:p>
    <w:p w14:paraId="5585E6E3" w14:textId="77777777" w:rsidR="00D65FA9" w:rsidRDefault="00D65FA9" w:rsidP="00D65FA9">
      <w:pPr>
        <w:spacing w:before="240" w:line="360" w:lineRule="auto"/>
        <w:ind w:left="851" w:right="851"/>
        <w:jc w:val="center"/>
        <w:rPr>
          <w:rFonts w:ascii="Palatino Linotype" w:hAnsi="Palatino Linotype" w:cs="Bookman Old Style"/>
          <w:i/>
        </w:rPr>
      </w:pPr>
      <w:r w:rsidRPr="007D69F7">
        <w:rPr>
          <w:rFonts w:ascii="Palatino Linotype" w:hAnsi="Palatino Linotype" w:cs="Bookman Old Style"/>
          <w:i/>
        </w:rPr>
        <w:t>“</w:t>
      </w:r>
      <w:r w:rsidRPr="007D69F7">
        <w:rPr>
          <w:rFonts w:ascii="Palatino Linotype" w:hAnsi="Palatino Linotype" w:cs="Bookman Old Style"/>
          <w:b/>
          <w:i/>
          <w:u w:val="single"/>
        </w:rPr>
        <w:t>INTERÉS JURÍDICO, CONCEPTO DE</w:t>
      </w:r>
      <w:r w:rsidRPr="007D69F7">
        <w:rPr>
          <w:rFonts w:ascii="Palatino Linotype" w:hAnsi="Palatino Linotype" w:cs="Bookman Old Style"/>
          <w:i/>
        </w:rPr>
        <w:t>.</w:t>
      </w:r>
    </w:p>
    <w:p w14:paraId="0CF77D17" w14:textId="77777777" w:rsidR="00D65FA9" w:rsidRDefault="00D65FA9" w:rsidP="00D65FA9">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i/>
        </w:rPr>
        <w:t xml:space="preserve">Tratándose del juicio de garantías, </w:t>
      </w:r>
      <w:r w:rsidRPr="007D69F7">
        <w:rPr>
          <w:rFonts w:ascii="Palatino Linotype" w:hAnsi="Palatino Linotype" w:cs="Bookman Old Style"/>
          <w:b/>
          <w:i/>
          <w:u w:val="single"/>
        </w:rPr>
        <w:t>el interés jurídico</w:t>
      </w:r>
      <w:r w:rsidRPr="007D69F7">
        <w:rPr>
          <w:rFonts w:ascii="Palatino Linotype" w:hAnsi="Palatino Linotype" w:cs="Bookman Old Style"/>
          <w:i/>
        </w:rPr>
        <w:t xml:space="preserve"> como noción fundamental </w:t>
      </w:r>
      <w:r w:rsidRPr="007D69F7">
        <w:rPr>
          <w:rFonts w:ascii="Palatino Linotype" w:hAnsi="Palatino Linotype" w:cs="Bookman Old Style"/>
          <w:b/>
          <w:i/>
          <w:u w:val="single"/>
        </w:rPr>
        <w:t>lo constituye la existencia o actualización de un derecho subjetivo jurídicamente tutelado que puede afectarse</w:t>
      </w:r>
      <w:r w:rsidRPr="007D69F7">
        <w:rPr>
          <w:rFonts w:ascii="Palatino Linotype" w:hAnsi="Palatino Linotype" w:cs="Bookman Old Style"/>
          <w:i/>
        </w:rPr>
        <w:t xml:space="preserve">, ya sea por la violación de ese derecho, o bien, por el desconocimiento del mismo </w:t>
      </w:r>
      <w:r w:rsidRPr="007D69F7">
        <w:rPr>
          <w:rFonts w:ascii="Palatino Linotype" w:hAnsi="Palatino Linotype" w:cs="Bookman Old Style"/>
          <w:b/>
          <w:i/>
          <w:u w:val="single"/>
        </w:rPr>
        <w:t>por virtud de un acto de autoridad, de ahí que sólo el titular de algún derecho legítimamente protegible pueda acudir ante el órgano jurisdiccional</w:t>
      </w:r>
      <w:r w:rsidRPr="007D69F7">
        <w:rPr>
          <w:rFonts w:ascii="Palatino Linotype" w:hAnsi="Palatino Linotype" w:cs="Bookman Old Style"/>
          <w:i/>
        </w:rPr>
        <w:t xml:space="preserve"> de amparo en demanda de que cese esa situación </w:t>
      </w:r>
      <w:r w:rsidRPr="007D69F7">
        <w:rPr>
          <w:rFonts w:ascii="Palatino Linotype" w:hAnsi="Palatino Linotype" w:cs="Bookman Old Style"/>
          <w:i/>
          <w:u w:val="single"/>
        </w:rPr>
        <w:t>cuando se transgreda, por la actuación de cierta autoridad,</w:t>
      </w:r>
      <w:r w:rsidRPr="007D69F7">
        <w:rPr>
          <w:rFonts w:ascii="Palatino Linotype" w:hAnsi="Palatino Linotype" w:cs="Bookman Old Style"/>
          <w:i/>
        </w:rPr>
        <w:t xml:space="preserve"> determinada garantía.</w:t>
      </w:r>
    </w:p>
    <w:p w14:paraId="00DCD3A1" w14:textId="77777777" w:rsidR="00D65FA9" w:rsidRDefault="00D65FA9" w:rsidP="00D65FA9">
      <w:pPr>
        <w:spacing w:before="240" w:line="360" w:lineRule="auto"/>
        <w:ind w:left="851" w:right="851"/>
        <w:jc w:val="both"/>
        <w:rPr>
          <w:rFonts w:ascii="Palatino Linotype" w:hAnsi="Palatino Linotype" w:cs="Bookman Old Style"/>
          <w:i/>
        </w:rPr>
      </w:pPr>
      <w:r w:rsidRPr="007D69F7">
        <w:rPr>
          <w:rFonts w:ascii="Palatino Linotype" w:hAnsi="Palatino Linotype" w:cs="Bookman Old Style"/>
          <w:b/>
          <w:i/>
        </w:rPr>
        <w:t>INTERÉS JURÍDICO EN EL AMPARO. ELEMENTOS CONSTITUTIVOS</w:t>
      </w:r>
      <w:r w:rsidRPr="007D69F7">
        <w:rPr>
          <w:rFonts w:ascii="Palatino Linotype" w:hAnsi="Palatino Linotype" w:cs="Bookman Old Style"/>
          <w:i/>
        </w:rPr>
        <w:t xml:space="preserve">. </w:t>
      </w:r>
    </w:p>
    <w:p w14:paraId="32AF768B" w14:textId="77777777" w:rsidR="00D65FA9" w:rsidRPr="00C95997" w:rsidRDefault="00D65FA9" w:rsidP="00D65FA9">
      <w:pPr>
        <w:spacing w:before="240" w:line="360" w:lineRule="auto"/>
        <w:ind w:left="851" w:right="851"/>
        <w:jc w:val="both"/>
        <w:rPr>
          <w:rFonts w:ascii="Palatino Linotype" w:hAnsi="Palatino Linotype" w:cs="Bookman Old Style"/>
          <w:b/>
          <w:i/>
        </w:rPr>
      </w:pPr>
      <w:r w:rsidRPr="007D69F7">
        <w:rPr>
          <w:rFonts w:ascii="Palatino Linotype" w:hAnsi="Palatino Linotype" w:cs="Bookman Old Style"/>
          <w:b/>
          <w:i/>
          <w:u w:val="single"/>
        </w:rPr>
        <w:t>El artículo 4o. de la Ley de Amparo contempla, para la procedencia del juicio de garantías</w:t>
      </w:r>
      <w:r w:rsidRPr="007D69F7">
        <w:rPr>
          <w:rFonts w:ascii="Palatino Linotype" w:hAnsi="Palatino Linotype" w:cs="Bookman Old Style"/>
          <w:i/>
        </w:rPr>
        <w:t xml:space="preserve">, </w:t>
      </w:r>
      <w:r w:rsidRPr="007D69F7">
        <w:rPr>
          <w:rFonts w:ascii="Palatino Linotype" w:hAnsi="Palatino Linotype" w:cs="Bookman Old Style"/>
          <w:b/>
          <w:i/>
          <w:u w:val="single"/>
        </w:rPr>
        <w:t>que el acto reclamado cause un perjuicio a la persona física o moral que se estime afectada, lo que ocurre cuando ese acto lesiona sus intereses jurídicos</w:t>
      </w:r>
      <w:r w:rsidRPr="007D69F7">
        <w:rPr>
          <w:rFonts w:ascii="Palatino Linotype" w:hAnsi="Palatino Linotype" w:cs="Bookman Old Style"/>
          <w:i/>
        </w:rPr>
        <w:t xml:space="preserve">, en su persona o en su patrimonio, y que de manera concomitante es lo que provoca la génesis de la acción constitucional. Así, como </w:t>
      </w:r>
      <w:r w:rsidRPr="007D69F7">
        <w:rPr>
          <w:rFonts w:ascii="Palatino Linotype" w:hAnsi="Palatino Linotype" w:cs="Bookman Old Style"/>
          <w:b/>
          <w:i/>
          <w:u w:val="single"/>
        </w:rPr>
        <w:t>la tutela del derecho sólo comprende a bienes jurídicos reales y objetivos</w:t>
      </w:r>
      <w:r w:rsidRPr="007D69F7">
        <w:rPr>
          <w:rFonts w:ascii="Palatino Linotype" w:hAnsi="Palatino Linotype" w:cs="Bookman Old Style"/>
          <w:i/>
        </w:rPr>
        <w:t xml:space="preserve">, las afectaciones deben igualmente ser </w:t>
      </w:r>
      <w:r w:rsidRPr="007D69F7">
        <w:rPr>
          <w:rFonts w:ascii="Palatino Linotype" w:hAnsi="Palatino Linotype" w:cs="Bookman Old Style"/>
          <w:b/>
          <w:i/>
          <w:u w:val="single"/>
        </w:rPr>
        <w:t>susceptibles de apreciarse en forma objetiva</w:t>
      </w:r>
      <w:r w:rsidRPr="007D69F7">
        <w:rPr>
          <w:rFonts w:ascii="Palatino Linotype" w:hAnsi="Palatino Linotype" w:cs="Bookman Old Style"/>
          <w:i/>
        </w:rPr>
        <w:t xml:space="preserve">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w:t>
      </w:r>
      <w:r w:rsidRPr="007D69F7">
        <w:rPr>
          <w:rFonts w:ascii="Palatino Linotype" w:hAnsi="Palatino Linotype" w:cs="Bookman Old Style"/>
          <w:b/>
          <w:i/>
          <w:u w:val="single"/>
        </w:rPr>
        <w:t xml:space="preserve">sin que pueda hablarse entonces de agravio cuando los daños o perjuicios que una persona puede </w:t>
      </w:r>
      <w:r w:rsidRPr="007D69F7">
        <w:rPr>
          <w:rFonts w:ascii="Palatino Linotype" w:hAnsi="Palatino Linotype" w:cs="Bookman Old Style"/>
          <w:b/>
          <w:i/>
          <w:u w:val="single"/>
        </w:rPr>
        <w:lastRenderedPageBreak/>
        <w:t>sufrir, no afecten real y efectivamente sus bienes jurídicamente amparados</w:t>
      </w:r>
      <w:r>
        <w:rPr>
          <w:rFonts w:ascii="Palatino Linotype" w:hAnsi="Palatino Linotype" w:cs="Bookman Old Style"/>
          <w:i/>
        </w:rPr>
        <w:t xml:space="preserve">” </w:t>
      </w:r>
      <w:r>
        <w:rPr>
          <w:rFonts w:ascii="Palatino Linotype" w:hAnsi="Palatino Linotype" w:cs="Bookman Old Style"/>
          <w:b/>
          <w:i/>
        </w:rPr>
        <w:t>[Sic]</w:t>
      </w:r>
    </w:p>
    <w:p w14:paraId="6E1C99DF" w14:textId="77777777" w:rsidR="003548E2" w:rsidRDefault="003548E2" w:rsidP="00D65FA9">
      <w:pPr>
        <w:pStyle w:val="Prrafodelista"/>
        <w:widowControl w:val="0"/>
        <w:autoSpaceDE w:val="0"/>
        <w:autoSpaceDN w:val="0"/>
        <w:adjustRightInd w:val="0"/>
        <w:spacing w:after="240" w:line="360" w:lineRule="auto"/>
        <w:ind w:left="0" w:right="49"/>
        <w:jc w:val="both"/>
        <w:rPr>
          <w:rFonts w:ascii="Palatino Linotype" w:hAnsi="Palatino Linotype" w:cs="Arial"/>
        </w:rPr>
      </w:pPr>
    </w:p>
    <w:p w14:paraId="01828E59" w14:textId="1A87FC43" w:rsidR="003548E2" w:rsidRDefault="00D65FA9" w:rsidP="00D65FA9">
      <w:pPr>
        <w:pStyle w:val="Prrafodelista"/>
        <w:widowControl w:val="0"/>
        <w:autoSpaceDE w:val="0"/>
        <w:autoSpaceDN w:val="0"/>
        <w:adjustRightInd w:val="0"/>
        <w:spacing w:after="240" w:line="360" w:lineRule="auto"/>
        <w:ind w:left="0" w:right="49"/>
        <w:jc w:val="both"/>
        <w:rPr>
          <w:rFonts w:ascii="Palatino Linotype" w:hAnsi="Palatino Linotype" w:cs="Arial"/>
        </w:rPr>
      </w:pPr>
      <w:r w:rsidRPr="007D69F7">
        <w:rPr>
          <w:rFonts w:ascii="Palatino Linotype" w:hAnsi="Palatino Linotype" w:cs="Arial"/>
        </w:rPr>
        <w:t xml:space="preserve">Precisado lo anterior, se advierte que </w:t>
      </w:r>
      <w:r w:rsidR="008822BE">
        <w:rPr>
          <w:rFonts w:ascii="Palatino Linotype" w:hAnsi="Palatino Linotype" w:cs="Arial"/>
          <w:b/>
        </w:rPr>
        <w:t>El</w:t>
      </w:r>
      <w:r>
        <w:rPr>
          <w:rFonts w:ascii="Palatino Linotype" w:hAnsi="Palatino Linotype" w:cs="Arial"/>
          <w:b/>
        </w:rPr>
        <w:t xml:space="preserve"> Recurrente</w:t>
      </w:r>
      <w:r w:rsidRPr="007D69F7">
        <w:rPr>
          <w:rFonts w:ascii="Palatino Linotype" w:hAnsi="Palatino Linotype" w:cs="Arial"/>
        </w:rPr>
        <w:t xml:space="preserve"> al realizar su solicitud de acceso a datos personales, exhibió ante el Sujeto Obligado documentos que pudieran reconocerle el interés jurídico </w:t>
      </w:r>
      <w:r>
        <w:rPr>
          <w:rFonts w:ascii="Palatino Linotype" w:hAnsi="Palatino Linotype" w:cs="Arial"/>
        </w:rPr>
        <w:t xml:space="preserve">y legitimo </w:t>
      </w:r>
      <w:r w:rsidRPr="007D69F7">
        <w:rPr>
          <w:rFonts w:ascii="Palatino Linotype" w:hAnsi="Palatino Linotype" w:cs="Arial"/>
        </w:rPr>
        <w:t xml:space="preserve">para ejercer los derechos </w:t>
      </w:r>
      <w:r w:rsidRPr="000C5BDA">
        <w:rPr>
          <w:rFonts w:ascii="Palatino Linotype" w:hAnsi="Palatino Linotype" w:cs="Arial"/>
          <w:b/>
        </w:rPr>
        <w:t>ARCO</w:t>
      </w:r>
      <w:r w:rsidRPr="007D69F7">
        <w:rPr>
          <w:rFonts w:ascii="Palatino Linotype" w:hAnsi="Palatino Linotype" w:cs="Arial"/>
        </w:rPr>
        <w:t xml:space="preserve"> a nombre </w:t>
      </w:r>
      <w:r w:rsidR="003548E2">
        <w:rPr>
          <w:rFonts w:ascii="Palatino Linotype" w:hAnsi="Palatino Linotype" w:cs="Arial"/>
        </w:rPr>
        <w:t xml:space="preserve">propio, como credencial para votar, así como Constancia de la Clave Única de Registro de Población. </w:t>
      </w:r>
    </w:p>
    <w:p w14:paraId="3697EED6" w14:textId="06B3685F" w:rsidR="00D65FA9" w:rsidRPr="007D69F7"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rPr>
      </w:pPr>
      <w:r w:rsidRPr="007D69F7">
        <w:rPr>
          <w:rFonts w:ascii="Palatino Linotype" w:hAnsi="Palatino Linotype" w:cs="Arial"/>
        </w:rPr>
        <w:t xml:space="preserve">En ese orden de ideas, al presentar </w:t>
      </w:r>
      <w:r w:rsidR="008822BE">
        <w:rPr>
          <w:rFonts w:ascii="Palatino Linotype" w:hAnsi="Palatino Linotype" w:cs="Arial"/>
        </w:rPr>
        <w:t>las citadas documentales</w:t>
      </w:r>
      <w:r w:rsidRPr="007D69F7">
        <w:rPr>
          <w:rFonts w:ascii="Palatino Linotype" w:hAnsi="Palatino Linotype" w:cs="Arial"/>
        </w:rPr>
        <w:t xml:space="preserve"> cumple con el requisito señalado con anterioridad ya que acredita el interés legítimo, para lo cual sirve de sustento los </w:t>
      </w:r>
      <w:r w:rsidRPr="007D69F7">
        <w:rPr>
          <w:rFonts w:ascii="Palatino Linotype" w:hAnsi="Palatino Linotype"/>
        </w:rPr>
        <w:t xml:space="preserve">criterios relevantes que ha emitido nuestro máximo Tribunal Constitucional en cuanto al interés legítimo, a través de </w:t>
      </w:r>
      <w:r w:rsidRPr="007D69F7">
        <w:rPr>
          <w:rFonts w:ascii="Palatino Linotype" w:hAnsi="Palatino Linotype" w:cs="Arial"/>
          <w:lang w:eastAsia="es-MX"/>
        </w:rPr>
        <w:t xml:space="preserve">las Jurisprudencias y Tesis Aisladas con números de registro </w:t>
      </w:r>
      <w:r w:rsidRPr="002B32E1">
        <w:rPr>
          <w:rFonts w:ascii="Palatino Linotype" w:hAnsi="Palatino Linotype"/>
          <w:b/>
        </w:rPr>
        <w:t>185376, 185377, 2005078</w:t>
      </w:r>
      <w:r w:rsidRPr="007D69F7">
        <w:rPr>
          <w:rFonts w:ascii="Palatino Linotype" w:hAnsi="Palatino Linotype"/>
        </w:rPr>
        <w:t xml:space="preserve"> y </w:t>
      </w:r>
      <w:r w:rsidRPr="002B32E1">
        <w:rPr>
          <w:rFonts w:ascii="Palatino Linotype" w:hAnsi="Palatino Linotype"/>
          <w:b/>
        </w:rPr>
        <w:t>2003608</w:t>
      </w:r>
      <w:r>
        <w:rPr>
          <w:rFonts w:ascii="Palatino Linotype" w:hAnsi="Palatino Linotype"/>
        </w:rPr>
        <w:t xml:space="preserve"> </w:t>
      </w:r>
      <w:r w:rsidRPr="007D69F7">
        <w:rPr>
          <w:rFonts w:ascii="Palatino Linotype" w:hAnsi="Palatino Linotype"/>
        </w:rPr>
        <w:t xml:space="preserve">cuyos textos y sentidos literales </w:t>
      </w:r>
      <w:r>
        <w:rPr>
          <w:rFonts w:ascii="Palatino Linotype" w:hAnsi="Palatino Linotype"/>
        </w:rPr>
        <w:t xml:space="preserve">respectivos, </w:t>
      </w:r>
      <w:r w:rsidRPr="007D69F7">
        <w:rPr>
          <w:rFonts w:ascii="Palatino Linotype" w:hAnsi="Palatino Linotype"/>
        </w:rPr>
        <w:t>son los siguientes</w:t>
      </w:r>
      <w:r>
        <w:rPr>
          <w:rFonts w:ascii="Palatino Linotype" w:hAnsi="Palatino Linotype"/>
        </w:rPr>
        <w:t>:</w:t>
      </w:r>
    </w:p>
    <w:p w14:paraId="7DB24B40" w14:textId="77777777" w:rsidR="00D65FA9" w:rsidRDefault="00D65FA9" w:rsidP="00D65FA9">
      <w:pPr>
        <w:spacing w:before="240" w:line="360" w:lineRule="auto"/>
        <w:ind w:left="851" w:right="851"/>
        <w:jc w:val="both"/>
        <w:rPr>
          <w:rFonts w:ascii="Palatino Linotype" w:hAnsi="Palatino Linotype"/>
          <w:i/>
        </w:rPr>
      </w:pPr>
      <w:r w:rsidRPr="007D69F7">
        <w:rPr>
          <w:rFonts w:ascii="Palatino Linotype" w:hAnsi="Palatino Linotype"/>
          <w:i/>
        </w:rPr>
        <w:t>“</w:t>
      </w:r>
      <w:r w:rsidRPr="007D69F7">
        <w:rPr>
          <w:rFonts w:ascii="Palatino Linotype" w:hAnsi="Palatino Linotype"/>
          <w:b/>
          <w:i/>
        </w:rPr>
        <w:t>INTERÉS LEGÍTIMO, NOCIÓN DE, PARA LA PROCEDENCIA DEL JUICIO ANTE EL TRIBUNAL DE LO CONTENCIOSO ADMINISTRATIVO DEL DISTRITO FEDERAL</w:t>
      </w:r>
      <w:r w:rsidRPr="007D69F7">
        <w:rPr>
          <w:rFonts w:ascii="Palatino Linotype" w:hAnsi="Palatino Linotype"/>
          <w:i/>
        </w:rPr>
        <w:t>.</w:t>
      </w:r>
    </w:p>
    <w:p w14:paraId="3BFDC957" w14:textId="77777777" w:rsidR="00D65FA9" w:rsidRDefault="00D65FA9" w:rsidP="00D65FA9">
      <w:pPr>
        <w:spacing w:before="240" w:line="360" w:lineRule="auto"/>
        <w:ind w:left="851" w:right="851"/>
        <w:jc w:val="both"/>
        <w:rPr>
          <w:rFonts w:ascii="Palatino Linotype" w:hAnsi="Palatino Linotype"/>
          <w:b/>
          <w:i/>
        </w:rPr>
      </w:pPr>
      <w:r w:rsidRPr="007D69F7">
        <w:rPr>
          <w:rFonts w:ascii="Palatino Linotype" w:hAnsi="Palatino Linotype"/>
          <w:i/>
        </w:rPr>
        <w:t xml:space="preserve"> De acuerdo con los artículos 34 y 72, fracción V, de la Ley del Tribunal de lo Contencioso Administrativo del Distrito Federal, </w:t>
      </w:r>
      <w:r w:rsidRPr="007D69F7">
        <w:rPr>
          <w:rFonts w:ascii="Palatino Linotype" w:hAnsi="Palatino Linotype"/>
          <w:i/>
          <w:u w:val="single"/>
        </w:rPr>
        <w:t>para la procedencia del juicio administrativo basta con que el acto de autoridad impugnado afecte la esfera jurídica del actor, para que le asista un interés legítimo para demandar la nulidad de ese acto</w:t>
      </w:r>
      <w:r w:rsidRPr="007D69F7">
        <w:rPr>
          <w:rFonts w:ascii="Palatino Linotype" w:hAnsi="Palatino Linotype"/>
          <w:i/>
        </w:rPr>
        <w:t xml:space="preserve">, resultando intrascendente, para este propósito, que sea, o no, titular del respectivo derecho subjetivo, pues el interés que debe justificar el accionante no es el relativo a </w:t>
      </w:r>
      <w:r w:rsidRPr="007D69F7">
        <w:rPr>
          <w:rFonts w:ascii="Palatino Linotype" w:hAnsi="Palatino Linotype"/>
          <w:i/>
        </w:rPr>
        <w:lastRenderedPageBreak/>
        <w:t xml:space="preserve">acreditar su pretensión, sino el que le asiste para iniciar la acción. </w:t>
      </w:r>
      <w:r w:rsidRPr="007D69F7">
        <w:rPr>
          <w:rFonts w:ascii="Palatino Linotype" w:hAnsi="Palatino Linotype"/>
          <w:b/>
          <w:i/>
          <w:u w:val="single"/>
        </w:rPr>
        <w:t>En efecto, tales preceptos aluden a la procedencia o improcedencia del juicio administrativo, a los presupuestos de admisibilidad de la acción ante el Tribunal de lo Contencioso Administrativo</w:t>
      </w:r>
      <w:r w:rsidRPr="007D69F7">
        <w:rPr>
          <w:rFonts w:ascii="Palatino Linotype" w:hAnsi="Palatino Linotype"/>
          <w:b/>
          <w:i/>
        </w:rPr>
        <w:t xml:space="preserve">; </w:t>
      </w:r>
      <w:r w:rsidRPr="007D69F7">
        <w:rPr>
          <w:rFonts w:ascii="Palatino Linotype" w:hAnsi="Palatino Linotype"/>
          <w:b/>
          <w:i/>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7D69F7">
        <w:rPr>
          <w:rFonts w:ascii="Palatino Linotype" w:hAnsi="Palatino Linotype"/>
          <w:i/>
        </w:rPr>
        <w:t xml:space="preserve"> </w:t>
      </w:r>
      <w:r w:rsidRPr="007D69F7">
        <w:rPr>
          <w:rFonts w:ascii="Palatino Linotype" w:hAnsi="Palatino Linotype"/>
          <w:i/>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7D69F7">
        <w:rPr>
          <w:rFonts w:ascii="Palatino Linotype" w:hAnsi="Palatino Linotype"/>
          <w:i/>
        </w:rPr>
        <w:t xml:space="preserve">, de donde se sigue que los preceptos de la ley analizada, </w:t>
      </w:r>
      <w:r w:rsidRPr="007D69F7">
        <w:rPr>
          <w:rFonts w:ascii="Palatino Linotype" w:hAnsi="Palatino Linotype"/>
          <w:b/>
          <w:i/>
        </w:rPr>
        <w:t>al requerir un interés legítimo como presupuesto de admisibilidad de la acción correspondiente, también comprende por mayoría de razón al referido interés jurídico, al resultar aquél de mayores alcances que éste.</w:t>
      </w:r>
    </w:p>
    <w:p w14:paraId="1221E873" w14:textId="77777777" w:rsidR="00D65FA9" w:rsidRPr="007D69F7" w:rsidRDefault="00D65FA9" w:rsidP="00D65FA9">
      <w:pPr>
        <w:spacing w:before="240" w:line="360" w:lineRule="auto"/>
        <w:ind w:left="851" w:right="851"/>
        <w:jc w:val="both"/>
        <w:rPr>
          <w:rFonts w:ascii="Palatino Linotype" w:hAnsi="Palatino Linotype"/>
          <w:i/>
          <w:sz w:val="16"/>
          <w:szCs w:val="16"/>
        </w:rPr>
      </w:pPr>
    </w:p>
    <w:p w14:paraId="39DF2F16" w14:textId="77777777" w:rsidR="00D65FA9" w:rsidRDefault="00D65FA9" w:rsidP="00D65FA9">
      <w:pPr>
        <w:spacing w:before="240" w:line="360" w:lineRule="auto"/>
        <w:ind w:left="851" w:right="851"/>
        <w:jc w:val="both"/>
        <w:rPr>
          <w:rFonts w:ascii="Palatino Linotype" w:hAnsi="Palatino Linotype"/>
          <w:i/>
        </w:rPr>
      </w:pPr>
      <w:r w:rsidRPr="007D69F7">
        <w:rPr>
          <w:rFonts w:ascii="Palatino Linotype" w:hAnsi="Palatino Linotype"/>
          <w:b/>
          <w:i/>
        </w:rPr>
        <w:t>INTERÉS LEGÍTIMO E INTERÉS JURÍDICO. AMBOS TÉRMINOS TIENEN DIFERENTE CONNOTACIÓN EN EL JUICIO CONTENCIOSO ADMINISTRATIVO</w:t>
      </w:r>
      <w:r w:rsidRPr="007D69F7">
        <w:rPr>
          <w:rFonts w:ascii="Palatino Linotype" w:hAnsi="Palatino Linotype"/>
          <w:i/>
        </w:rPr>
        <w:t xml:space="preserve">. </w:t>
      </w:r>
    </w:p>
    <w:p w14:paraId="421E3862" w14:textId="77777777" w:rsidR="00D65FA9" w:rsidRPr="007D69F7" w:rsidRDefault="00D65FA9" w:rsidP="00D65FA9">
      <w:pPr>
        <w:spacing w:before="240" w:line="360" w:lineRule="auto"/>
        <w:ind w:left="851" w:right="851"/>
        <w:jc w:val="both"/>
        <w:rPr>
          <w:rFonts w:ascii="Palatino Linotype" w:hAnsi="Palatino Linotype"/>
          <w:b/>
          <w:i/>
          <w:u w:val="single"/>
        </w:rPr>
      </w:pPr>
      <w:r w:rsidRPr="007D69F7">
        <w:rPr>
          <w:rFonts w:ascii="Palatino Linotype" w:hAnsi="Palatino Linotype"/>
          <w:i/>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w:t>
      </w:r>
      <w:r w:rsidRPr="007D69F7">
        <w:rPr>
          <w:rFonts w:ascii="Palatino Linotype" w:hAnsi="Palatino Linotype"/>
          <w:i/>
        </w:rPr>
        <w:lastRenderedPageBreak/>
        <w:t xml:space="preserve">ochenta y seis, y mil novecientos noventa y cinco. De hecho, </w:t>
      </w:r>
      <w:r w:rsidRPr="007D69F7">
        <w:rPr>
          <w:rFonts w:ascii="Palatino Linotype" w:hAnsi="Palatino Linotype"/>
          <w:b/>
          <w:i/>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7D69F7">
        <w:rPr>
          <w:rFonts w:ascii="Palatino Linotype" w:hAnsi="Palatino Linotype"/>
          <w:i/>
        </w:rPr>
        <w:t xml:space="preserve">. Así, el interés jurídico tiene una connotación diversa a la del legítimo, pues mientras el primero requiere que se acredite la afectación a un derecho subjetivo, </w:t>
      </w:r>
      <w:r w:rsidRPr="007D69F7">
        <w:rPr>
          <w:rFonts w:ascii="Palatino Linotype" w:hAnsi="Palatino Linotype"/>
          <w:b/>
          <w:i/>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09C8F1C6" w14:textId="77777777" w:rsidR="00D65FA9" w:rsidRPr="007D69F7" w:rsidRDefault="00D65FA9" w:rsidP="00D65FA9">
      <w:pPr>
        <w:spacing w:before="240" w:line="360" w:lineRule="auto"/>
        <w:ind w:left="851" w:right="851"/>
        <w:jc w:val="both"/>
        <w:rPr>
          <w:rFonts w:ascii="Palatino Linotype" w:hAnsi="Palatino Linotype"/>
          <w:i/>
        </w:rPr>
      </w:pPr>
      <w:r w:rsidRPr="007D69F7">
        <w:rPr>
          <w:rFonts w:ascii="Palatino Linotype" w:hAnsi="Palatino Linotype"/>
          <w:b/>
          <w:i/>
        </w:rPr>
        <w:t xml:space="preserve">INTERÉS LEGÍTIMO EN EL AMPARO. SU ORIGEN Y CARACTERÍSTICAS. </w:t>
      </w:r>
      <w:r w:rsidRPr="007D69F7">
        <w:rPr>
          <w:rFonts w:ascii="Palatino Linotype" w:hAnsi="Palatino Linotype"/>
          <w:b/>
          <w:i/>
          <w:u w:val="single"/>
        </w:rPr>
        <w:t>El interés legítimo tiene su origen en las llamadas normas de acción</w:t>
      </w:r>
      <w:r w:rsidRPr="007D69F7">
        <w:rPr>
          <w:rFonts w:ascii="Palatino Linotype" w:hAnsi="Palatino Linotype"/>
          <w:i/>
        </w:rPr>
        <w:t xml:space="preserve">, las cuales regulan lo relativo a la organización, contenido y procedimientos que han de regir la actividad administrativa, y </w:t>
      </w:r>
      <w:r w:rsidRPr="007D69F7">
        <w:rPr>
          <w:rFonts w:ascii="Palatino Linotype" w:hAnsi="Palatino Linotype"/>
          <w:i/>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7D69F7">
        <w:rPr>
          <w:rFonts w:ascii="Palatino Linotype" w:hAnsi="Palatino Linotype"/>
          <w:i/>
        </w:rPr>
        <w:t xml:space="preserve"> En ese contexto, por </w:t>
      </w:r>
      <w:r w:rsidRPr="007D69F7">
        <w:rPr>
          <w:rFonts w:ascii="Palatino Linotype" w:hAnsi="Palatino Linotype"/>
          <w:b/>
          <w:i/>
          <w:u w:val="single"/>
        </w:rPr>
        <w:t>el actuar de la administración, un determinado sujeto de derecho puede llegar a tener una ventaja en relación con los demás, o bien, sufrir un daño</w:t>
      </w:r>
      <w:r w:rsidRPr="007D69F7">
        <w:rPr>
          <w:rFonts w:ascii="Palatino Linotype" w:hAnsi="Palatino Linotype"/>
          <w:i/>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7D69F7">
        <w:rPr>
          <w:rFonts w:ascii="Palatino Linotype" w:hAnsi="Palatino Linotype"/>
          <w:b/>
          <w:i/>
          <w:u w:val="single"/>
        </w:rPr>
        <w:t xml:space="preserve">Así, el interés legítimo tutela al gobernado cuyo sustento no se </w:t>
      </w:r>
      <w:r w:rsidRPr="007D69F7">
        <w:rPr>
          <w:rFonts w:ascii="Palatino Linotype" w:hAnsi="Palatino Linotype"/>
          <w:b/>
          <w:i/>
          <w:u w:val="single"/>
        </w:rPr>
        <w:lastRenderedPageBreak/>
        <w:t>encuentra en un derecho subjetivo otorgado por la normativa, sino en un interés cualificado que de hecho pueda tener respecto de la legalidad de determinados actos de autoridad.</w:t>
      </w:r>
      <w:r w:rsidRPr="007D69F7">
        <w:rPr>
          <w:rFonts w:ascii="Palatino Linotype" w:hAnsi="Palatino Linotype"/>
          <w:i/>
        </w:rPr>
        <w:t xml:space="preserve"> Por tanto, el quejoso debe acreditar que se encuentra en esa especial situación que afecta su esfera jurídica con el acatamiento de las llamadas normas de acción, a fin de demostrar su legitimación para instar la acción de amparo.</w:t>
      </w:r>
    </w:p>
    <w:p w14:paraId="7CEFDE8A" w14:textId="77777777" w:rsidR="00D65FA9" w:rsidRPr="007D69F7" w:rsidRDefault="00D65FA9" w:rsidP="00D65FA9">
      <w:pPr>
        <w:spacing w:before="240" w:line="360" w:lineRule="auto"/>
        <w:ind w:left="851" w:right="851"/>
        <w:jc w:val="both"/>
        <w:rPr>
          <w:rFonts w:ascii="Palatino Linotype" w:hAnsi="Palatino Linotype"/>
          <w:i/>
        </w:rPr>
      </w:pPr>
    </w:p>
    <w:p w14:paraId="19395B62" w14:textId="77777777" w:rsidR="00D65FA9" w:rsidRDefault="00D65FA9" w:rsidP="00D65FA9">
      <w:pPr>
        <w:spacing w:before="240" w:line="360" w:lineRule="auto"/>
        <w:ind w:left="851" w:right="851"/>
        <w:jc w:val="both"/>
        <w:rPr>
          <w:rFonts w:ascii="Palatino Linotype" w:hAnsi="Palatino Linotype"/>
          <w:i/>
        </w:rPr>
      </w:pPr>
      <w:r w:rsidRPr="002C02B5">
        <w:rPr>
          <w:rFonts w:ascii="Palatino Linotype" w:hAnsi="Palatino Linotype"/>
          <w:b/>
          <w:i/>
        </w:rPr>
        <w:t>INTERÉS JURÍDICO</w:t>
      </w:r>
      <w:r w:rsidRPr="007D69F7">
        <w:rPr>
          <w:rFonts w:ascii="Palatino Linotype" w:hAnsi="Palatino Linotype"/>
          <w:b/>
          <w:i/>
        </w:rPr>
        <w:t xml:space="preserve"> E </w:t>
      </w:r>
      <w:r w:rsidRPr="007D69F7">
        <w:rPr>
          <w:rFonts w:ascii="Palatino Linotype" w:hAnsi="Palatino Linotype"/>
          <w:b/>
          <w:i/>
          <w:u w:val="single"/>
        </w:rPr>
        <w:t>INTERÉS LEGÍTIMO</w:t>
      </w:r>
      <w:r w:rsidRPr="007D69F7">
        <w:rPr>
          <w:rFonts w:ascii="Palatino Linotype" w:hAnsi="Palatino Linotype"/>
          <w:b/>
          <w:i/>
        </w:rPr>
        <w:t xml:space="preserve"> PARA EFECTOS DE LA PROCEDENCIA DEL JUICIO DE AMPARO CONFORME AL ARTÍCULO 107, FRACCIÓN I, DE LA CONSTITUCIÓN FEDERAL, VIGENTE A PARTIR DEL 4 DE OCTUBRE DE 2011. SUS DIFERENCIAS.</w:t>
      </w:r>
      <w:r w:rsidRPr="007D69F7">
        <w:rPr>
          <w:rFonts w:ascii="Palatino Linotype" w:hAnsi="Palatino Linotype"/>
          <w:i/>
        </w:rPr>
        <w:t xml:space="preserve"> </w:t>
      </w:r>
    </w:p>
    <w:p w14:paraId="48736CD5" w14:textId="708A5E2A" w:rsidR="00D65FA9" w:rsidRPr="00E91440" w:rsidRDefault="00D65FA9" w:rsidP="00D65FA9">
      <w:pPr>
        <w:spacing w:before="240" w:line="360" w:lineRule="auto"/>
        <w:ind w:left="851" w:right="851"/>
        <w:jc w:val="both"/>
        <w:rPr>
          <w:rFonts w:ascii="Palatino Linotype" w:hAnsi="Palatino Linotype"/>
          <w:b/>
          <w:i/>
        </w:rPr>
      </w:pPr>
      <w:r w:rsidRPr="007D69F7">
        <w:rPr>
          <w:rFonts w:ascii="Palatino Linotype" w:hAnsi="Palatino Linotype"/>
          <w:i/>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7D69F7">
        <w:rPr>
          <w:rFonts w:ascii="Palatino Linotype" w:hAnsi="Palatino Linotype"/>
          <w:b/>
          <w:i/>
          <w:u w:val="single"/>
        </w:rPr>
        <w:t>o, en su caso, por aquella que tenga un interés cualificado respecto de la constitucionalidad de los actos reclamados (interés legítimo),</w:t>
      </w:r>
      <w:r w:rsidRPr="007D69F7">
        <w:rPr>
          <w:rFonts w:ascii="Palatino Linotype" w:hAnsi="Palatino Linotype"/>
          <w:i/>
        </w:rPr>
        <w:t xml:space="preserve"> el </w:t>
      </w:r>
      <w:r w:rsidRPr="007D69F7">
        <w:rPr>
          <w:rFonts w:ascii="Palatino Linotype" w:hAnsi="Palatino Linotype"/>
          <w:b/>
          <w:i/>
          <w:u w:val="single"/>
        </w:rPr>
        <w:t>cual proviene de la afectación a su esfera jurídica</w:t>
      </w:r>
      <w:r w:rsidRPr="007D69F7">
        <w:rPr>
          <w:rFonts w:ascii="Palatino Linotype" w:hAnsi="Palatino Linotype"/>
          <w:i/>
        </w:rPr>
        <w:t>, ya sea directa o derivada de su situación particular respecto del orden jurídico, para que la sentencia que se dicte sólo la proteja a ella, en cumplimiento del principio conocido como de relatividad o particularidad de las sentencias. …”</w:t>
      </w:r>
      <w:r w:rsidR="00E91440">
        <w:rPr>
          <w:rFonts w:ascii="Palatino Linotype" w:hAnsi="Palatino Linotype"/>
          <w:i/>
        </w:rPr>
        <w:t xml:space="preserve"> </w:t>
      </w:r>
      <w:r w:rsidR="00E91440">
        <w:rPr>
          <w:rFonts w:ascii="Palatino Linotype" w:hAnsi="Palatino Linotype"/>
          <w:b/>
          <w:i/>
        </w:rPr>
        <w:t>[Sic]</w:t>
      </w:r>
    </w:p>
    <w:p w14:paraId="0F2303FE" w14:textId="77777777" w:rsidR="00D65FA9"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p w14:paraId="4D5CEE3B" w14:textId="2FE4C773" w:rsidR="00D65FA9" w:rsidRPr="00EC30CE"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i/>
        </w:rPr>
      </w:pPr>
      <w:r w:rsidRPr="007D69F7">
        <w:rPr>
          <w:rFonts w:ascii="Palatino Linotype" w:hAnsi="Palatino Linotype" w:cs="Arial"/>
        </w:rPr>
        <w:t xml:space="preserve">Precisado lo anterior, se advierte </w:t>
      </w:r>
      <w:r>
        <w:rPr>
          <w:rFonts w:ascii="Palatino Linotype" w:hAnsi="Palatino Linotype" w:cs="Arial"/>
        </w:rPr>
        <w:t xml:space="preserve">que </w:t>
      </w:r>
      <w:r w:rsidR="000C5BDA">
        <w:rPr>
          <w:rFonts w:ascii="Palatino Linotype" w:hAnsi="Palatino Linotype" w:cs="Arial"/>
          <w:b/>
        </w:rPr>
        <w:t>El</w:t>
      </w:r>
      <w:r>
        <w:rPr>
          <w:rFonts w:ascii="Palatino Linotype" w:hAnsi="Palatino Linotype" w:cs="Arial"/>
          <w:b/>
        </w:rPr>
        <w:t xml:space="preserve"> Recurrente</w:t>
      </w:r>
      <w:r w:rsidRPr="007D69F7">
        <w:rPr>
          <w:rFonts w:ascii="Palatino Linotype" w:hAnsi="Palatino Linotype" w:cs="Arial"/>
        </w:rPr>
        <w:t xml:space="preserve"> acredita su interés legítimo al acceso a datos personales </w:t>
      </w:r>
      <w:r>
        <w:rPr>
          <w:rFonts w:ascii="Palatino Linotype" w:hAnsi="Palatino Linotype" w:cs="Arial"/>
        </w:rPr>
        <w:t>al dar cumplimiento a</w:t>
      </w:r>
      <w:r w:rsidRPr="007D69F7">
        <w:rPr>
          <w:rFonts w:ascii="Palatino Linotype" w:hAnsi="Palatino Linotype" w:cs="Arial"/>
          <w:lang w:val="es-ES_tradnl"/>
        </w:rPr>
        <w:t xml:space="preserve"> las formalidades previstas por la </w:t>
      </w:r>
      <w:r w:rsidRPr="007D69F7">
        <w:rPr>
          <w:rFonts w:ascii="Palatino Linotype" w:hAnsi="Palatino Linotype" w:cs="Arial"/>
        </w:rPr>
        <w:t xml:space="preserve">Ley </w:t>
      </w:r>
      <w:r w:rsidRPr="007D69F7">
        <w:rPr>
          <w:rFonts w:ascii="Palatino Linotype" w:hAnsi="Palatino Linotype" w:cs="Arial"/>
        </w:rPr>
        <w:lastRenderedPageBreak/>
        <w:t>de Protección de Datos Personales en Posesión de Sujetos Obligados del Estado de México y Municipios</w:t>
      </w:r>
      <w:r>
        <w:rPr>
          <w:rFonts w:ascii="Palatino Linotype" w:hAnsi="Palatino Linotype" w:cs="Arial"/>
          <w:lang w:val="es-ES_tradnl"/>
        </w:rPr>
        <w:t>.</w:t>
      </w:r>
    </w:p>
    <w:p w14:paraId="012C27CD" w14:textId="77777777" w:rsidR="00D65FA9" w:rsidRDefault="00D65FA9"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sidRPr="00300C48">
        <w:rPr>
          <w:rFonts w:ascii="Palatino Linotype" w:hAnsi="Palatino Linotype" w:cs="Arial"/>
        </w:rPr>
        <w:t xml:space="preserve">Una vez sentado lo anterior, </w:t>
      </w:r>
      <w:r>
        <w:rPr>
          <w:rFonts w:ascii="Palatino Linotype" w:hAnsi="Palatino Linotype" w:cs="Arial"/>
        </w:rPr>
        <w:t xml:space="preserve">resulta oportuno traer a colación los artículos 82 fracción XXVIII y 131 de la Ley de Protección de Datos Personales en Posesión de Sujetos Obligados del Estado de México y Municipios, normatividad invocada cuyo contenido literal es el siguiente: </w:t>
      </w:r>
    </w:p>
    <w:p w14:paraId="15FF9933"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“Atribuciones del Instituto </w:t>
      </w:r>
    </w:p>
    <w:p w14:paraId="09A4F613"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i/>
          <w:sz w:val="22"/>
          <w:szCs w:val="22"/>
        </w:rPr>
      </w:pPr>
      <w:r w:rsidRPr="000D4995">
        <w:rPr>
          <w:rFonts w:ascii="Palatino Linotype" w:hAnsi="Palatino Linotype"/>
          <w:b/>
          <w:i/>
          <w:sz w:val="22"/>
          <w:szCs w:val="22"/>
        </w:rPr>
        <w:t>Artículo 82.</w:t>
      </w:r>
      <w:r w:rsidRPr="000D4995">
        <w:rPr>
          <w:rFonts w:ascii="Palatino Linotype" w:hAnsi="Palatino Linotype"/>
          <w:i/>
          <w:sz w:val="22"/>
          <w:szCs w:val="22"/>
        </w:rPr>
        <w:t xml:space="preserve"> El Instituto, además de las atribuciones encomendadas por la Ley de Transparencia y normatividad aplicable, tendrá las atribuciones siguientes:</w:t>
      </w:r>
    </w:p>
    <w:p w14:paraId="1880ECE4"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w:t>
      </w:r>
    </w:p>
    <w:p w14:paraId="250CA894"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cs="Arial"/>
          <w:i/>
          <w:sz w:val="22"/>
          <w:szCs w:val="22"/>
        </w:rPr>
      </w:pPr>
      <w:r w:rsidRPr="000D4995">
        <w:rPr>
          <w:rFonts w:ascii="Palatino Linotype" w:hAnsi="Palatino Linotype"/>
          <w:b/>
          <w:i/>
          <w:sz w:val="22"/>
          <w:szCs w:val="22"/>
        </w:rPr>
        <w:t>XXVIII.</w:t>
      </w:r>
      <w:r w:rsidRPr="000D4995">
        <w:rPr>
          <w:rFonts w:ascii="Palatino Linotype" w:hAnsi="Palatino Linotype"/>
          <w:i/>
          <w:sz w:val="22"/>
          <w:szCs w:val="22"/>
        </w:rPr>
        <w:t xml:space="preserve"> Procurar la conciliación entre las autoridades y los titulares de los datos personales en cualquier momento del procedimiento del Recurso de Revisión y en su caso, verificar el cumplimiento del acuerdo respectivo.</w:t>
      </w:r>
    </w:p>
    <w:p w14:paraId="71AC0B5E"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b/>
          <w:i/>
          <w:sz w:val="22"/>
          <w:szCs w:val="22"/>
        </w:rPr>
      </w:pPr>
      <w:r w:rsidRPr="000D4995">
        <w:rPr>
          <w:rFonts w:ascii="Palatino Linotype" w:hAnsi="Palatino Linotype"/>
          <w:b/>
          <w:i/>
          <w:sz w:val="22"/>
          <w:szCs w:val="22"/>
        </w:rPr>
        <w:t xml:space="preserve">De la conciliación </w:t>
      </w:r>
    </w:p>
    <w:p w14:paraId="703D1649" w14:textId="77777777" w:rsidR="00D65FA9" w:rsidRPr="000D4995" w:rsidRDefault="00D65FA9" w:rsidP="00D65FA9">
      <w:pPr>
        <w:pStyle w:val="Prrafodelista"/>
        <w:widowControl w:val="0"/>
        <w:autoSpaceDE w:val="0"/>
        <w:autoSpaceDN w:val="0"/>
        <w:adjustRightInd w:val="0"/>
        <w:spacing w:before="240" w:after="160" w:line="360" w:lineRule="auto"/>
        <w:ind w:left="851" w:right="851"/>
        <w:jc w:val="both"/>
        <w:rPr>
          <w:rFonts w:ascii="Palatino Linotype" w:hAnsi="Palatino Linotype" w:cs="Arial"/>
          <w:b/>
          <w:i/>
          <w:sz w:val="22"/>
          <w:szCs w:val="22"/>
        </w:rPr>
      </w:pPr>
      <w:r w:rsidRPr="000D4995">
        <w:rPr>
          <w:rFonts w:ascii="Palatino Linotype" w:hAnsi="Palatino Linotype"/>
          <w:b/>
          <w:i/>
          <w:sz w:val="22"/>
          <w:szCs w:val="22"/>
        </w:rPr>
        <w:t>Artículo 131.</w:t>
      </w:r>
      <w:r w:rsidRPr="000D4995">
        <w:rPr>
          <w:rFonts w:ascii="Palatino Linotype" w:hAnsi="Palatino Linotype"/>
          <w:i/>
          <w:sz w:val="22"/>
          <w:szCs w:val="22"/>
        </w:rPr>
        <w:t xml:space="preserve"> Una vez admitido el recurso de revisión, el Instituto podrá buscar una conciliación entre el titular y el responsable. De llegar a un acuerdo, éste se hará constar por escrito y tendrá efectos vinculantes. El recurso de revisión quedará sin materia y el Instituto deberá verificar el cumplimiento del acuerdo respectivo.” </w:t>
      </w:r>
      <w:r w:rsidRPr="000D4995">
        <w:rPr>
          <w:rFonts w:ascii="Palatino Linotype" w:hAnsi="Palatino Linotype"/>
          <w:b/>
          <w:i/>
          <w:sz w:val="22"/>
          <w:szCs w:val="22"/>
        </w:rPr>
        <w:t>[Sic]</w:t>
      </w:r>
    </w:p>
    <w:p w14:paraId="2BB7B165" w14:textId="77777777" w:rsidR="008822BE" w:rsidRDefault="008822BE" w:rsidP="00D65FA9">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p>
    <w:p w14:paraId="7D991AE0" w14:textId="46D823C3" w:rsidR="00201AAD" w:rsidRPr="00E91440" w:rsidRDefault="00D65FA9" w:rsidP="003548E2">
      <w:pPr>
        <w:pStyle w:val="Prrafodelista"/>
        <w:widowControl w:val="0"/>
        <w:autoSpaceDE w:val="0"/>
        <w:autoSpaceDN w:val="0"/>
        <w:adjustRightInd w:val="0"/>
        <w:spacing w:before="240" w:after="240" w:line="360" w:lineRule="auto"/>
        <w:ind w:left="0" w:right="49"/>
        <w:jc w:val="both"/>
        <w:rPr>
          <w:rFonts w:ascii="Palatino Linotype" w:hAnsi="Palatino Linotype" w:cs="Arial"/>
        </w:rPr>
      </w:pPr>
      <w:r>
        <w:rPr>
          <w:rFonts w:ascii="Palatino Linotype" w:hAnsi="Palatino Linotype" w:cs="Arial"/>
        </w:rPr>
        <w:t xml:space="preserve">Derivado de lo anterior, </w:t>
      </w:r>
      <w:r w:rsidR="000B2D41">
        <w:rPr>
          <w:rFonts w:ascii="Palatino Linotype" w:hAnsi="Palatino Linotype" w:cs="Arial"/>
        </w:rPr>
        <w:t>con</w:t>
      </w:r>
      <w:r>
        <w:rPr>
          <w:rFonts w:ascii="Palatino Linotype" w:hAnsi="Palatino Linotype" w:cs="Arial"/>
        </w:rPr>
        <w:t xml:space="preserve"> referencia</w:t>
      </w:r>
      <w:r w:rsidRPr="00300C48">
        <w:rPr>
          <w:rFonts w:ascii="Palatino Linotype" w:hAnsi="Palatino Linotype" w:cs="Arial"/>
        </w:rPr>
        <w:t xml:space="preserve"> al procedimiento de conciliación, </w:t>
      </w:r>
      <w:r>
        <w:rPr>
          <w:rFonts w:ascii="Palatino Linotype" w:hAnsi="Palatino Linotype" w:cs="Arial"/>
        </w:rPr>
        <w:t xml:space="preserve">se precisan </w:t>
      </w:r>
      <w:r w:rsidR="003548E2">
        <w:rPr>
          <w:rFonts w:ascii="Palatino Linotype" w:hAnsi="Palatino Linotype" w:cs="Arial"/>
        </w:rPr>
        <w:t xml:space="preserve">que ninguna de las partes manifestó su voluntad para asistir al proceso conciliatorio. </w:t>
      </w:r>
    </w:p>
    <w:p w14:paraId="4FA58B31" w14:textId="574554FB" w:rsidR="00986697" w:rsidRPr="00B42834" w:rsidRDefault="00986697" w:rsidP="00986697">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otra parte, </w:t>
      </w:r>
      <w:r w:rsidRPr="00B42834">
        <w:rPr>
          <w:rFonts w:ascii="Palatino Linotype" w:hAnsi="Palatino Linotype" w:cs="Arial"/>
          <w:sz w:val="24"/>
          <w:szCs w:val="24"/>
        </w:rPr>
        <w:t xml:space="preserve">para que se tenga por desistido bastará con que </w:t>
      </w:r>
      <w:r w:rsidRPr="00B42834">
        <w:rPr>
          <w:rFonts w:ascii="Palatino Linotype" w:hAnsi="Palatino Linotype" w:cs="Arial"/>
          <w:b/>
          <w:sz w:val="24"/>
          <w:szCs w:val="24"/>
        </w:rPr>
        <w:t>El Recurrente</w:t>
      </w:r>
      <w:r w:rsidRPr="00B42834">
        <w:rPr>
          <w:rFonts w:ascii="Palatino Linotype" w:hAnsi="Palatino Linotype" w:cs="Arial"/>
          <w:sz w:val="24"/>
          <w:szCs w:val="24"/>
        </w:rPr>
        <w:t xml:space="preserve"> expresamente se desista del recurso de revisión promovido, lo cual es a evidente que se actualiza en el presente asunto, tal y como se muestra en la siguiente imagen ilustrativa: </w:t>
      </w:r>
    </w:p>
    <w:p w14:paraId="6EC36DC0" w14:textId="223583E2" w:rsidR="003548E2" w:rsidRDefault="00FA6C3E" w:rsidP="002C35A9">
      <w:pPr>
        <w:spacing w:line="360" w:lineRule="auto"/>
        <w:jc w:val="both"/>
        <w:rPr>
          <w:rFonts w:ascii="Palatino Linotype" w:hAnsi="Palatino Linotype" w:cs="Arial"/>
          <w:sz w:val="24"/>
          <w:szCs w:val="24"/>
        </w:rPr>
      </w:pPr>
      <w:r>
        <w:object w:dxaOrig="8850" w:dyaOrig="5745" w14:anchorId="54DC4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8pt;height:287.4pt" o:ole="">
            <v:imagedata r:id="rId8" o:title=""/>
          </v:shape>
          <o:OLEObject Type="Embed" ProgID="PBrush" ShapeID="_x0000_i1025" DrawAspect="Content" ObjectID="_1716708570" r:id="rId9"/>
        </w:object>
      </w:r>
    </w:p>
    <w:p w14:paraId="5A5646AD" w14:textId="2D3EC50F" w:rsidR="003548E2" w:rsidRDefault="003548E2" w:rsidP="002C35A9">
      <w:pPr>
        <w:spacing w:line="360" w:lineRule="auto"/>
        <w:jc w:val="both"/>
        <w:rPr>
          <w:rFonts w:ascii="Palatino Linotype" w:hAnsi="Palatino Linotype" w:cs="Arial"/>
          <w:sz w:val="24"/>
          <w:szCs w:val="24"/>
        </w:rPr>
      </w:pPr>
    </w:p>
    <w:p w14:paraId="7B9C1717" w14:textId="3C545A01" w:rsidR="00986697" w:rsidRDefault="00986697" w:rsidP="002C35A9">
      <w:pPr>
        <w:spacing w:line="360" w:lineRule="auto"/>
        <w:jc w:val="both"/>
        <w:rPr>
          <w:rFonts w:ascii="Palatino Linotype" w:hAnsi="Palatino Linotype" w:cs="Arial"/>
          <w:sz w:val="24"/>
          <w:szCs w:val="24"/>
        </w:rPr>
      </w:pPr>
      <w:r>
        <w:rPr>
          <w:rFonts w:ascii="Palatino Linotype" w:hAnsi="Palatino Linotype" w:cs="Arial"/>
          <w:sz w:val="24"/>
          <w:szCs w:val="24"/>
        </w:rPr>
        <w:t xml:space="preserve">Manifestando para tales efectos lo siguiente: </w:t>
      </w:r>
    </w:p>
    <w:p w14:paraId="58A0D6E4" w14:textId="7C3DCEAC" w:rsidR="00986697" w:rsidRPr="00986697" w:rsidRDefault="003548E2" w:rsidP="00986697">
      <w:pPr>
        <w:pStyle w:val="INFOEM"/>
        <w:rPr>
          <w:b/>
          <w:sz w:val="24"/>
          <w:szCs w:val="24"/>
        </w:rPr>
      </w:pPr>
      <w:r w:rsidRPr="003548E2">
        <w:t>“No me interesa seguir con el tramite</w:t>
      </w:r>
      <w:r w:rsidR="00986697" w:rsidRPr="003548E2">
        <w:t>”</w:t>
      </w:r>
      <w:r w:rsidR="00986697">
        <w:t xml:space="preserve"> </w:t>
      </w:r>
      <w:r w:rsidR="00986697">
        <w:rPr>
          <w:b/>
        </w:rPr>
        <w:t xml:space="preserve">[Sic] </w:t>
      </w:r>
    </w:p>
    <w:p w14:paraId="36AB83C0" w14:textId="77777777" w:rsidR="00986697" w:rsidRDefault="00986697" w:rsidP="002C35A9">
      <w:pPr>
        <w:spacing w:line="360" w:lineRule="auto"/>
        <w:jc w:val="both"/>
        <w:rPr>
          <w:rFonts w:ascii="Palatino Linotype" w:hAnsi="Palatino Linotype" w:cs="Arial"/>
          <w:sz w:val="24"/>
          <w:szCs w:val="24"/>
        </w:rPr>
      </w:pPr>
    </w:p>
    <w:p w14:paraId="0174D57B" w14:textId="428D35DE" w:rsidR="00986697" w:rsidRDefault="00986697" w:rsidP="00986697">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se entiende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Recurrente</w:t>
      </w:r>
      <w:r w:rsidRPr="007E7B66">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de propia voluntad, sin existir coacción o dolo, en ejercicio de sus derechos, se desiste del recurso en que se actúa, por </w:t>
      </w:r>
      <w:r>
        <w:rPr>
          <w:rFonts w:ascii="Palatino Linotype" w:hAnsi="Palatino Linotype" w:cs="Arial"/>
          <w:sz w:val="24"/>
          <w:szCs w:val="24"/>
        </w:rPr>
        <w:lastRenderedPageBreak/>
        <w:t>lo que se procede a la valoración, respecto de si el desistimiento cumple con lo establecido en la fracción</w:t>
      </w:r>
      <w:r w:rsidRPr="00B42834">
        <w:rPr>
          <w:rFonts w:ascii="Palatino Linotype" w:hAnsi="Palatino Linotype" w:cs="Arial"/>
          <w:b/>
          <w:sz w:val="24"/>
          <w:szCs w:val="24"/>
        </w:rPr>
        <w:t xml:space="preserve"> I</w:t>
      </w:r>
      <w:r>
        <w:rPr>
          <w:rFonts w:ascii="Palatino Linotype" w:hAnsi="Palatino Linotype" w:cs="Arial"/>
          <w:sz w:val="24"/>
          <w:szCs w:val="24"/>
        </w:rPr>
        <w:t xml:space="preserve"> del artículo </w:t>
      </w:r>
      <w:r w:rsidR="00873E79">
        <w:rPr>
          <w:rFonts w:ascii="Palatino Linotype" w:hAnsi="Palatino Linotype" w:cs="Arial"/>
          <w:b/>
          <w:sz w:val="24"/>
          <w:szCs w:val="24"/>
        </w:rPr>
        <w:t>139</w:t>
      </w:r>
      <w:r>
        <w:rPr>
          <w:rFonts w:ascii="Palatino Linotype" w:hAnsi="Palatino Linotype" w:cs="Arial"/>
          <w:sz w:val="24"/>
          <w:szCs w:val="24"/>
        </w:rPr>
        <w:t xml:space="preserve"> de la Ley de </w:t>
      </w:r>
      <w:r w:rsidR="00873E79">
        <w:rPr>
          <w:rFonts w:ascii="Palatino Linotype" w:hAnsi="Palatino Linotype" w:cs="Arial"/>
          <w:sz w:val="24"/>
          <w:szCs w:val="24"/>
        </w:rPr>
        <w:t xml:space="preserve">Ley de Protección de Datos Personales en Posesión de Sujetos Obligados del Estado de México y Municipios. </w:t>
      </w:r>
    </w:p>
    <w:p w14:paraId="7A2E851B" w14:textId="77777777" w:rsidR="00986697" w:rsidRDefault="00986697" w:rsidP="00986697">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primer lugar, habrá que señalarse que el desistimiento, es la </w:t>
      </w:r>
      <w:r w:rsidRPr="00D9640C">
        <w:rPr>
          <w:rFonts w:ascii="Palatino Linotype" w:hAnsi="Palatino Linotype" w:cs="Arial"/>
          <w:sz w:val="24"/>
          <w:szCs w:val="24"/>
        </w:rPr>
        <w:t>terminación anormal de un proceso, por el que el actor manifiesta su voluntad de abandonar su pretensión</w:t>
      </w:r>
      <w:r>
        <w:rPr>
          <w:rFonts w:ascii="Palatino Linotype" w:hAnsi="Palatino Linotype" w:cs="Arial"/>
          <w:sz w:val="24"/>
          <w:szCs w:val="24"/>
        </w:rPr>
        <w:t xml:space="preserve">; lo que en el caso concreto, ha de entenderse como la renuncia que hace </w:t>
      </w:r>
      <w:r w:rsidRPr="00B42834">
        <w:rPr>
          <w:rFonts w:ascii="Palatino Linotype" w:hAnsi="Palatino Linotype" w:cs="Arial"/>
          <w:b/>
          <w:sz w:val="24"/>
          <w:szCs w:val="24"/>
        </w:rPr>
        <w:t>El</w:t>
      </w:r>
      <w:r>
        <w:rPr>
          <w:rFonts w:ascii="Palatino Linotype" w:hAnsi="Palatino Linotype" w:cs="Arial"/>
          <w:sz w:val="24"/>
          <w:szCs w:val="24"/>
        </w:rPr>
        <w:t xml:space="preserve"> </w:t>
      </w:r>
      <w:r w:rsidRPr="000A2F81">
        <w:rPr>
          <w:rFonts w:ascii="Palatino Linotype" w:hAnsi="Palatino Linotype" w:cs="Arial"/>
          <w:b/>
          <w:sz w:val="24"/>
          <w:szCs w:val="24"/>
        </w:rPr>
        <w:t>Recurrente</w:t>
      </w:r>
      <w:r>
        <w:rPr>
          <w:rFonts w:ascii="Palatino Linotype" w:hAnsi="Palatino Linotype" w:cs="Arial"/>
          <w:sz w:val="24"/>
          <w:szCs w:val="24"/>
        </w:rPr>
        <w:t xml:space="preserve"> a la pretensión procesal que dio origen al recurso, ocasionando la culminación del mismo. Se precisa que no existe momento procesal alguno para realizarlo, por lo que el mismo se podrá interponer en cualquier momento.</w:t>
      </w:r>
    </w:p>
    <w:p w14:paraId="65B54A34" w14:textId="5CD3C5AA" w:rsidR="00986697" w:rsidRPr="009639FB" w:rsidRDefault="00986697" w:rsidP="00986697">
      <w:pPr>
        <w:tabs>
          <w:tab w:val="left" w:pos="709"/>
        </w:tabs>
        <w:spacing w:before="240" w:after="240" w:line="360" w:lineRule="auto"/>
        <w:jc w:val="both"/>
        <w:rPr>
          <w:rFonts w:ascii="Palatino Linotype" w:hAnsi="Palatino Linotype" w:cs="Arial"/>
          <w:b/>
          <w:sz w:val="24"/>
          <w:szCs w:val="24"/>
        </w:rPr>
      </w:pPr>
      <w:r>
        <w:rPr>
          <w:rFonts w:ascii="Palatino Linotype" w:hAnsi="Palatino Linotype" w:cs="Arial"/>
          <w:sz w:val="24"/>
          <w:szCs w:val="24"/>
        </w:rPr>
        <w:t xml:space="preserve">En ese tenor de ideas, </w:t>
      </w:r>
      <w:r>
        <w:rPr>
          <w:rFonts w:ascii="Palatino Linotype" w:hAnsi="Palatino Linotype" w:cs="Arial"/>
          <w:b/>
          <w:sz w:val="24"/>
          <w:szCs w:val="24"/>
        </w:rPr>
        <w:t xml:space="preserve">El Recurrente </w:t>
      </w:r>
      <w:r>
        <w:rPr>
          <w:rFonts w:ascii="Palatino Linotype" w:hAnsi="Palatino Linotype" w:cs="Arial"/>
          <w:sz w:val="24"/>
          <w:szCs w:val="24"/>
        </w:rPr>
        <w:t>con la legitimación activa</w:t>
      </w:r>
      <w:r>
        <w:rPr>
          <w:rStyle w:val="Refdenotaalpie"/>
          <w:rFonts w:ascii="Palatino Linotype" w:hAnsi="Palatino Linotype" w:cs="Arial"/>
          <w:sz w:val="24"/>
          <w:szCs w:val="24"/>
        </w:rPr>
        <w:footnoteReference w:id="2"/>
      </w:r>
      <w:r>
        <w:rPr>
          <w:rFonts w:ascii="Palatino Linotype" w:hAnsi="Palatino Linotype" w:cs="Arial"/>
          <w:sz w:val="24"/>
          <w:szCs w:val="24"/>
        </w:rPr>
        <w:t xml:space="preserve"> que debidamente se tiene acreditada en autos, es la misma persona que realizó la solicitud de acceso a datos personales número </w:t>
      </w:r>
      <w:r w:rsidR="00F0424F">
        <w:rPr>
          <w:rFonts w:ascii="Palatino Linotype" w:hAnsi="Palatino Linotype" w:cs="Arial"/>
          <w:b/>
          <w:sz w:val="24"/>
          <w:szCs w:val="24"/>
        </w:rPr>
        <w:t>00005/VABRAVO/AD/2022</w:t>
      </w:r>
      <w:r w:rsidR="00E23509">
        <w:rPr>
          <w:rFonts w:ascii="Palatino Linotype" w:hAnsi="Palatino Linotype" w:cs="Arial"/>
          <w:b/>
          <w:sz w:val="24"/>
          <w:szCs w:val="24"/>
        </w:rPr>
        <w:t xml:space="preserve">, </w:t>
      </w:r>
      <w:r w:rsidR="00E23509">
        <w:rPr>
          <w:rFonts w:ascii="Palatino Linotype" w:hAnsi="Palatino Linotype" w:cs="Arial"/>
          <w:sz w:val="24"/>
          <w:szCs w:val="24"/>
        </w:rPr>
        <w:t xml:space="preserve">y quien, posteriormente interpuso el presente recurso de revisión número </w:t>
      </w:r>
      <w:r w:rsidR="00F0424F">
        <w:rPr>
          <w:rFonts w:ascii="Palatino Linotype" w:hAnsi="Palatino Linotype" w:cs="Arial"/>
          <w:b/>
          <w:sz w:val="24"/>
          <w:szCs w:val="24"/>
        </w:rPr>
        <w:t>05250/INFOEM/AD/RR/2022</w:t>
      </w:r>
      <w:r w:rsidR="00E23509">
        <w:rPr>
          <w:rFonts w:ascii="Palatino Linotype" w:hAnsi="Palatino Linotype" w:cs="Arial"/>
          <w:b/>
          <w:sz w:val="24"/>
          <w:szCs w:val="24"/>
        </w:rPr>
        <w:t xml:space="preserve">, </w:t>
      </w:r>
      <w:r w:rsidR="00E23509">
        <w:rPr>
          <w:rFonts w:ascii="Palatino Linotype" w:hAnsi="Palatino Linotype" w:cs="Arial"/>
          <w:sz w:val="24"/>
          <w:szCs w:val="24"/>
        </w:rPr>
        <w:t>en contra de la respuesta otorgada; t</w:t>
      </w:r>
      <w:r>
        <w:rPr>
          <w:rFonts w:ascii="Palatino Linotype" w:hAnsi="Palatino Linotype" w:cs="Arial"/>
          <w:sz w:val="24"/>
          <w:szCs w:val="24"/>
        </w:rPr>
        <w:t xml:space="preserve">odo esto, de conformidad con las actuaciones que obran en el expediente electrónico del </w:t>
      </w:r>
      <w:r>
        <w:rPr>
          <w:rFonts w:ascii="Palatino Linotype" w:hAnsi="Palatino Linotype" w:cs="Arial"/>
          <w:b/>
          <w:sz w:val="24"/>
          <w:szCs w:val="24"/>
        </w:rPr>
        <w:t xml:space="preserve">SARCOEM. </w:t>
      </w:r>
    </w:p>
    <w:p w14:paraId="76EC99C2" w14:textId="77777777" w:rsidR="00986697" w:rsidRPr="0074371B" w:rsidRDefault="00986697" w:rsidP="00986697">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lo anterior, es dable enfatizar que la figura del </w:t>
      </w:r>
      <w:r w:rsidRPr="0074371B">
        <w:rPr>
          <w:rFonts w:ascii="Palatino Linotype" w:hAnsi="Palatino Linotype" w:cs="Arial"/>
          <w:b/>
          <w:sz w:val="24"/>
          <w:szCs w:val="24"/>
        </w:rPr>
        <w:t>desistimiento</w:t>
      </w:r>
      <w:r w:rsidRPr="000A2F81">
        <w:rPr>
          <w:rFonts w:ascii="Palatino Linotype" w:hAnsi="Palatino Linotype" w:cs="Arial"/>
          <w:sz w:val="24"/>
          <w:szCs w:val="24"/>
        </w:rPr>
        <w:t>,</w:t>
      </w:r>
      <w:r w:rsidRPr="0074371B">
        <w:rPr>
          <w:rFonts w:ascii="Palatino Linotype" w:hAnsi="Palatino Linotype" w:cs="Arial"/>
          <w:b/>
          <w:sz w:val="24"/>
          <w:szCs w:val="24"/>
        </w:rPr>
        <w:t xml:space="preserve"> </w:t>
      </w:r>
      <w:r>
        <w:rPr>
          <w:rFonts w:ascii="Palatino Linotype" w:hAnsi="Palatino Linotype" w:cs="Arial"/>
          <w:sz w:val="24"/>
          <w:szCs w:val="24"/>
        </w:rPr>
        <w:t xml:space="preserve">tiene como finalidad la interrupción y terminación del procedimiento sin entrar al estudio, derivado de la existencia de la renuncia del </w:t>
      </w:r>
      <w:r w:rsidRPr="00392022">
        <w:rPr>
          <w:rFonts w:ascii="Palatino Linotype" w:hAnsi="Palatino Linotype" w:cs="Arial"/>
          <w:b/>
          <w:sz w:val="24"/>
          <w:szCs w:val="24"/>
        </w:rPr>
        <w:t>Recurrente</w:t>
      </w:r>
      <w:r>
        <w:rPr>
          <w:rFonts w:ascii="Palatino Linotype" w:hAnsi="Palatino Linotype" w:cs="Arial"/>
          <w:sz w:val="24"/>
          <w:szCs w:val="24"/>
        </w:rPr>
        <w:t xml:space="preserve"> a la sustanciación y resolución del </w:t>
      </w:r>
      <w:r>
        <w:rPr>
          <w:rFonts w:ascii="Palatino Linotype" w:hAnsi="Palatino Linotype" w:cs="Arial"/>
          <w:sz w:val="24"/>
          <w:szCs w:val="24"/>
        </w:rPr>
        <w:lastRenderedPageBreak/>
        <w:t>procedimiento; por lo que, con efectos vinculantes a la presente Resolución, dicho desistimiento debe quedar firme.</w:t>
      </w:r>
    </w:p>
    <w:p w14:paraId="6DD3A4C1" w14:textId="057E0650" w:rsidR="00986697" w:rsidRPr="008A6A6A" w:rsidRDefault="00986697" w:rsidP="00986697">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consecuencia, al actualizarse lo estipulado en la fracción </w:t>
      </w:r>
      <w:r w:rsidRPr="00B42834">
        <w:rPr>
          <w:rFonts w:ascii="Palatino Linotype" w:hAnsi="Palatino Linotype" w:cs="Arial"/>
          <w:b/>
          <w:sz w:val="24"/>
          <w:szCs w:val="24"/>
        </w:rPr>
        <w:t>I</w:t>
      </w:r>
      <w:r>
        <w:rPr>
          <w:rFonts w:ascii="Palatino Linotype" w:hAnsi="Palatino Linotype" w:cs="Arial"/>
          <w:sz w:val="24"/>
          <w:szCs w:val="24"/>
        </w:rPr>
        <w:t xml:space="preserve"> del artículo </w:t>
      </w:r>
      <w:r w:rsidR="00873E79">
        <w:rPr>
          <w:rFonts w:ascii="Palatino Linotype" w:hAnsi="Palatino Linotype" w:cs="Arial"/>
          <w:b/>
          <w:sz w:val="24"/>
          <w:szCs w:val="24"/>
        </w:rPr>
        <w:t xml:space="preserve">139 </w:t>
      </w:r>
      <w:r>
        <w:rPr>
          <w:rFonts w:ascii="Palatino Linotype" w:hAnsi="Palatino Linotype" w:cs="Arial"/>
          <w:sz w:val="24"/>
          <w:szCs w:val="24"/>
        </w:rPr>
        <w:t xml:space="preserve">de la Ley de </w:t>
      </w:r>
      <w:r w:rsidR="00873E79">
        <w:rPr>
          <w:rFonts w:ascii="Palatino Linotype" w:hAnsi="Palatino Linotype" w:cs="Arial"/>
          <w:sz w:val="24"/>
          <w:szCs w:val="24"/>
        </w:rPr>
        <w:t>Protección de Datos Personales en Posesión de Sujetos Obligados del Estado de México y Municipios</w:t>
      </w:r>
      <w:r>
        <w:rPr>
          <w:rFonts w:ascii="Palatino Linotype" w:hAnsi="Palatino Linotype" w:cs="Arial"/>
          <w:sz w:val="24"/>
          <w:szCs w:val="24"/>
        </w:rPr>
        <w:t xml:space="preserve">, lo procedente es </w:t>
      </w:r>
      <w:r w:rsidRPr="009639FB">
        <w:rPr>
          <w:rFonts w:ascii="Palatino Linotype" w:hAnsi="Palatino Linotype" w:cs="Arial"/>
          <w:b/>
          <w:sz w:val="24"/>
          <w:szCs w:val="24"/>
        </w:rPr>
        <w:t>SOBRESEER</w:t>
      </w:r>
      <w:r>
        <w:rPr>
          <w:rFonts w:ascii="Palatino Linotype" w:hAnsi="Palatino Linotype" w:cs="Arial"/>
          <w:sz w:val="24"/>
          <w:szCs w:val="24"/>
        </w:rPr>
        <w:t xml:space="preserve"> el recurso de revisión que atañe;</w:t>
      </w:r>
      <w:r w:rsidRPr="008A6A6A">
        <w:rPr>
          <w:rFonts w:ascii="Palatino Linotype" w:hAnsi="Palatino Linotype" w:cs="Arial"/>
          <w:sz w:val="24"/>
          <w:szCs w:val="24"/>
        </w:rPr>
        <w:t xml:space="preserve"> dado que</w:t>
      </w:r>
      <w:r>
        <w:rPr>
          <w:rFonts w:ascii="Palatino Linotype" w:hAnsi="Palatino Linotype" w:cs="Arial"/>
          <w:sz w:val="24"/>
          <w:szCs w:val="24"/>
        </w:rPr>
        <w:t>,</w:t>
      </w:r>
      <w:r w:rsidRPr="008A6A6A">
        <w:rPr>
          <w:rFonts w:ascii="Palatino Linotype" w:hAnsi="Palatino Linotype" w:cs="Arial"/>
          <w:sz w:val="24"/>
          <w:szCs w:val="24"/>
        </w:rPr>
        <w:t xml:space="preserve"> no es necesario estudiar si existió vulneración </w:t>
      </w:r>
      <w:r>
        <w:rPr>
          <w:rFonts w:ascii="Palatino Linotype" w:hAnsi="Palatino Linotype" w:cs="Arial"/>
          <w:sz w:val="24"/>
          <w:szCs w:val="24"/>
        </w:rPr>
        <w:t>al</w:t>
      </w:r>
      <w:r w:rsidRPr="008A6A6A">
        <w:rPr>
          <w:rFonts w:ascii="Palatino Linotype" w:hAnsi="Palatino Linotype" w:cs="Arial"/>
          <w:sz w:val="24"/>
          <w:szCs w:val="24"/>
        </w:rPr>
        <w:t xml:space="preserve"> derecho de acceso a la información pública, </w:t>
      </w:r>
      <w:r>
        <w:rPr>
          <w:rFonts w:ascii="Palatino Linotype" w:hAnsi="Palatino Linotype" w:cs="Arial"/>
          <w:sz w:val="24"/>
          <w:szCs w:val="24"/>
        </w:rPr>
        <w:t>en atención</w:t>
      </w:r>
      <w:r w:rsidRPr="008A6A6A">
        <w:rPr>
          <w:rFonts w:ascii="Palatino Linotype" w:hAnsi="Palatino Linotype" w:cs="Arial"/>
          <w:sz w:val="24"/>
          <w:szCs w:val="24"/>
        </w:rPr>
        <w:t xml:space="preserve"> que </w:t>
      </w:r>
      <w:r>
        <w:rPr>
          <w:rFonts w:ascii="Palatino Linotype" w:hAnsi="Palatino Linotype" w:cs="Arial"/>
          <w:b/>
          <w:sz w:val="24"/>
          <w:szCs w:val="24"/>
        </w:rPr>
        <w:t>E</w:t>
      </w:r>
      <w:r w:rsidRPr="009639FB">
        <w:rPr>
          <w:rFonts w:ascii="Palatino Linotype" w:hAnsi="Palatino Linotype" w:cs="Arial"/>
          <w:b/>
          <w:sz w:val="24"/>
          <w:szCs w:val="24"/>
        </w:rPr>
        <w:t>l</w:t>
      </w:r>
      <w:r>
        <w:rPr>
          <w:rFonts w:ascii="Palatino Linotype" w:hAnsi="Palatino Linotype" w:cs="Arial"/>
          <w:sz w:val="24"/>
          <w:szCs w:val="24"/>
        </w:rPr>
        <w:t xml:space="preserve"> </w:t>
      </w:r>
      <w:r w:rsidRPr="00392022">
        <w:rPr>
          <w:rFonts w:ascii="Palatino Linotype" w:hAnsi="Palatino Linotype" w:cs="Arial"/>
          <w:b/>
          <w:sz w:val="24"/>
          <w:szCs w:val="24"/>
        </w:rPr>
        <w:t>Recurrente</w:t>
      </w:r>
      <w:r>
        <w:rPr>
          <w:rFonts w:ascii="Palatino Linotype" w:hAnsi="Palatino Linotype" w:cs="Arial"/>
          <w:sz w:val="24"/>
          <w:szCs w:val="24"/>
        </w:rPr>
        <w:t xml:space="preserve"> que </w:t>
      </w:r>
      <w:r w:rsidRPr="008A6A6A">
        <w:rPr>
          <w:rFonts w:ascii="Palatino Linotype" w:hAnsi="Palatino Linotype" w:cs="Arial"/>
          <w:sz w:val="24"/>
          <w:szCs w:val="24"/>
        </w:rPr>
        <w:t xml:space="preserve">presentó el recurso de revisión manifiesta </w:t>
      </w:r>
      <w:r>
        <w:rPr>
          <w:rFonts w:ascii="Palatino Linotype" w:hAnsi="Palatino Linotype" w:cs="Arial"/>
          <w:sz w:val="24"/>
          <w:szCs w:val="24"/>
        </w:rPr>
        <w:t>la</w:t>
      </w:r>
      <w:r w:rsidRPr="008A6A6A">
        <w:rPr>
          <w:rFonts w:ascii="Palatino Linotype" w:hAnsi="Palatino Linotype" w:cs="Arial"/>
          <w:sz w:val="24"/>
          <w:szCs w:val="24"/>
        </w:rPr>
        <w:t xml:space="preserve"> voluntad de </w:t>
      </w:r>
      <w:r>
        <w:rPr>
          <w:rFonts w:ascii="Palatino Linotype" w:hAnsi="Palatino Linotype" w:cs="Arial"/>
          <w:sz w:val="24"/>
          <w:szCs w:val="24"/>
        </w:rPr>
        <w:t>desistirse</w:t>
      </w:r>
      <w:r w:rsidRPr="008A6A6A">
        <w:rPr>
          <w:rFonts w:ascii="Palatino Linotype" w:hAnsi="Palatino Linotype" w:cs="Arial"/>
          <w:sz w:val="24"/>
          <w:szCs w:val="24"/>
        </w:rPr>
        <w:t>, con las consecuencias que a ello conlleva.</w:t>
      </w:r>
    </w:p>
    <w:p w14:paraId="6B6474ED" w14:textId="77777777" w:rsidR="00986697" w:rsidRPr="007E7B66" w:rsidRDefault="00986697" w:rsidP="00986697">
      <w:pPr>
        <w:pStyle w:val="Prrafodelista"/>
        <w:autoSpaceDE w:val="0"/>
        <w:autoSpaceDN w:val="0"/>
        <w:adjustRightInd w:val="0"/>
        <w:spacing w:before="240" w:after="240" w:line="360" w:lineRule="auto"/>
        <w:ind w:left="0"/>
        <w:jc w:val="both"/>
        <w:rPr>
          <w:rFonts w:ascii="Palatino Linotype" w:hAnsi="Palatino Linotype" w:cs="Arial"/>
        </w:rPr>
      </w:pPr>
      <w:r w:rsidRPr="00410726">
        <w:rPr>
          <w:rFonts w:ascii="Palatino Linotype" w:hAnsi="Palatino Linotype"/>
        </w:rPr>
        <w:t>Por lo antes expuesto y fundado</w:t>
      </w:r>
      <w:r>
        <w:rPr>
          <w:rFonts w:ascii="Palatino Linotype" w:hAnsi="Palatino Linotype"/>
        </w:rPr>
        <w:t xml:space="preserve"> es de resolverse y;</w:t>
      </w:r>
    </w:p>
    <w:p w14:paraId="07E688D5" w14:textId="77777777" w:rsidR="00986697" w:rsidRDefault="00986697" w:rsidP="00986697">
      <w:pPr>
        <w:spacing w:after="0" w:line="360" w:lineRule="auto"/>
        <w:jc w:val="center"/>
        <w:rPr>
          <w:rFonts w:ascii="Palatino Linotype" w:eastAsia="Times New Roman" w:hAnsi="Palatino Linotype"/>
          <w:b/>
          <w:bCs/>
          <w:spacing w:val="60"/>
          <w:sz w:val="28"/>
          <w:lang w:val="es-ES_tradnl"/>
        </w:rPr>
      </w:pPr>
    </w:p>
    <w:p w14:paraId="321C1A0A" w14:textId="77777777" w:rsidR="00986697" w:rsidRPr="004D2A05" w:rsidRDefault="00986697" w:rsidP="00986697">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4D2A05">
        <w:rPr>
          <w:rFonts w:ascii="Palatino Linotype" w:eastAsia="Times New Roman" w:hAnsi="Palatino Linotype"/>
          <w:b/>
          <w:bCs/>
          <w:spacing w:val="60"/>
          <w:sz w:val="28"/>
          <w:lang w:val="es-ES_tradnl"/>
        </w:rPr>
        <w:t>RESUELVE</w:t>
      </w:r>
    </w:p>
    <w:p w14:paraId="7B1FB01F" w14:textId="4A18FF70" w:rsidR="00986697" w:rsidRPr="00986697" w:rsidRDefault="00986697" w:rsidP="00986697">
      <w:pPr>
        <w:spacing w:before="240" w:after="240" w:line="360" w:lineRule="auto"/>
        <w:jc w:val="both"/>
        <w:rPr>
          <w:rFonts w:ascii="Palatino Linotype" w:hAnsi="Palatino Linotype" w:cs="Arial"/>
          <w:b/>
          <w:sz w:val="24"/>
          <w:szCs w:val="24"/>
          <w:lang w:val="es-ES_tradnl"/>
        </w:rPr>
      </w:pPr>
      <w:r w:rsidRPr="00986697">
        <w:rPr>
          <w:rFonts w:ascii="Palatino Linotype" w:hAnsi="Palatino Linotype" w:cs="Arial"/>
          <w:b/>
          <w:sz w:val="24"/>
          <w:szCs w:val="24"/>
          <w:lang w:val="es-ES_tradnl"/>
        </w:rPr>
        <w:t xml:space="preserve">PRIMERO. </w:t>
      </w:r>
      <w:r w:rsidRPr="00986697">
        <w:rPr>
          <w:rFonts w:ascii="Palatino Linotype" w:hAnsi="Palatino Linotype" w:cs="Arial"/>
          <w:sz w:val="24"/>
          <w:szCs w:val="24"/>
          <w:lang w:val="es-ES_tradnl"/>
        </w:rPr>
        <w:t xml:space="preserve">Se </w:t>
      </w:r>
      <w:r w:rsidRPr="00986697">
        <w:rPr>
          <w:rFonts w:ascii="Palatino Linotype" w:hAnsi="Palatino Linotype" w:cs="Arial"/>
          <w:b/>
          <w:sz w:val="24"/>
          <w:szCs w:val="24"/>
          <w:lang w:val="es-ES_tradnl"/>
        </w:rPr>
        <w:t>SOBRESEE</w:t>
      </w:r>
      <w:r w:rsidRPr="00986697">
        <w:rPr>
          <w:rFonts w:ascii="Palatino Linotype" w:hAnsi="Palatino Linotype" w:cs="Arial"/>
          <w:sz w:val="24"/>
          <w:szCs w:val="24"/>
          <w:lang w:val="es-ES_tradnl"/>
        </w:rPr>
        <w:t xml:space="preserve"> el recurso de revisión número </w:t>
      </w:r>
      <w:r w:rsidR="00F0424F">
        <w:rPr>
          <w:rFonts w:ascii="Palatino Linotype" w:hAnsi="Palatino Linotype"/>
          <w:b/>
          <w:sz w:val="24"/>
          <w:szCs w:val="24"/>
        </w:rPr>
        <w:t>05250/INFOEM/AD/RR/2022</w:t>
      </w:r>
      <w:r w:rsidRPr="00986697">
        <w:rPr>
          <w:rFonts w:ascii="Palatino Linotype" w:hAnsi="Palatino Linotype" w:cs="Arial"/>
          <w:sz w:val="24"/>
          <w:szCs w:val="24"/>
          <w:lang w:val="es-ES_tradnl"/>
        </w:rPr>
        <w:t xml:space="preserve">, por haberse desistido expresamente </w:t>
      </w:r>
      <w:r w:rsidRPr="00986697">
        <w:rPr>
          <w:rFonts w:ascii="Palatino Linotype" w:hAnsi="Palatino Linotype" w:cs="Arial"/>
          <w:b/>
          <w:sz w:val="24"/>
          <w:szCs w:val="24"/>
          <w:lang w:val="es-ES_tradnl"/>
        </w:rPr>
        <w:t>EL RECURRENTE</w:t>
      </w:r>
      <w:r w:rsidRPr="00986697">
        <w:rPr>
          <w:rFonts w:ascii="Palatino Linotype" w:hAnsi="Palatino Linotype" w:cs="Arial"/>
          <w:sz w:val="24"/>
          <w:szCs w:val="24"/>
          <w:lang w:val="es-ES_tradnl"/>
        </w:rPr>
        <w:t xml:space="preserve">, en términos del Considerando </w:t>
      </w:r>
      <w:r w:rsidRPr="00986697">
        <w:rPr>
          <w:rFonts w:ascii="Palatino Linotype" w:hAnsi="Palatino Linotype" w:cs="Arial"/>
          <w:b/>
          <w:sz w:val="24"/>
          <w:szCs w:val="24"/>
          <w:lang w:val="es-ES_tradnl"/>
        </w:rPr>
        <w:t>TERCERO</w:t>
      </w:r>
      <w:r w:rsidRPr="00986697">
        <w:rPr>
          <w:rFonts w:ascii="Palatino Linotype" w:hAnsi="Palatino Linotype" w:cs="Arial"/>
          <w:sz w:val="24"/>
          <w:szCs w:val="24"/>
          <w:lang w:val="es-ES_tradnl"/>
        </w:rPr>
        <w:t xml:space="preserve"> de la presente resolución.</w:t>
      </w:r>
      <w:r w:rsidRPr="00986697">
        <w:rPr>
          <w:rFonts w:ascii="Palatino Linotype" w:hAnsi="Palatino Linotype" w:cs="Arial"/>
          <w:b/>
          <w:sz w:val="24"/>
          <w:szCs w:val="24"/>
          <w:lang w:val="es-ES_tradnl"/>
        </w:rPr>
        <w:t xml:space="preserve"> </w:t>
      </w:r>
    </w:p>
    <w:p w14:paraId="09B481D6" w14:textId="77777777" w:rsidR="00986697" w:rsidRPr="00986697" w:rsidRDefault="00986697" w:rsidP="00986697">
      <w:pPr>
        <w:spacing w:before="240" w:after="240" w:line="360" w:lineRule="auto"/>
        <w:jc w:val="both"/>
        <w:rPr>
          <w:rFonts w:ascii="Palatino Linotype" w:hAnsi="Palatino Linotype" w:cs="Arial"/>
          <w:b/>
          <w:sz w:val="24"/>
          <w:szCs w:val="24"/>
          <w:lang w:val="es-ES_tradnl"/>
        </w:rPr>
      </w:pPr>
    </w:p>
    <w:p w14:paraId="33366429" w14:textId="5F7A0BFB" w:rsidR="00D65FA9" w:rsidRPr="00986697" w:rsidRDefault="00986697" w:rsidP="00D65FA9">
      <w:pPr>
        <w:spacing w:before="240" w:after="360" w:line="360" w:lineRule="auto"/>
        <w:jc w:val="both"/>
        <w:rPr>
          <w:rFonts w:ascii="Palatino Linotype" w:eastAsia="Times New Roman" w:hAnsi="Palatino Linotype" w:cs="Arial"/>
          <w:b/>
          <w:sz w:val="24"/>
          <w:szCs w:val="24"/>
        </w:rPr>
      </w:pPr>
      <w:bookmarkStart w:id="1" w:name="_Toc450120669"/>
      <w:bookmarkStart w:id="2" w:name="_Toc460947011"/>
      <w:r w:rsidRPr="00986697">
        <w:rPr>
          <w:rFonts w:ascii="Palatino Linotype" w:eastAsia="Times New Roman" w:hAnsi="Palatino Linotype" w:cs="Arial"/>
          <w:b/>
          <w:sz w:val="24"/>
          <w:szCs w:val="24"/>
          <w:lang w:val="es-ES_tradnl"/>
        </w:rPr>
        <w:t>S</w:t>
      </w:r>
      <w:r w:rsidR="00D65FA9" w:rsidRPr="00986697">
        <w:rPr>
          <w:rFonts w:ascii="Palatino Linotype" w:eastAsia="Times New Roman" w:hAnsi="Palatino Linotype" w:cs="Arial"/>
          <w:b/>
          <w:sz w:val="24"/>
          <w:szCs w:val="24"/>
          <w:lang w:val="es-ES_tradnl"/>
        </w:rPr>
        <w:t xml:space="preserve">EGUNDO. </w:t>
      </w:r>
      <w:r w:rsidR="006022D1" w:rsidRPr="00D6751B">
        <w:rPr>
          <w:rFonts w:ascii="Palatino Linotype" w:eastAsia="Times New Roman" w:hAnsi="Palatino Linotype" w:cs="Arial"/>
          <w:b/>
          <w:bCs/>
          <w:sz w:val="24"/>
          <w:szCs w:val="24"/>
        </w:rPr>
        <w:t>Notifíquese</w:t>
      </w:r>
      <w:r w:rsidR="00D65FA9" w:rsidRPr="00986697">
        <w:rPr>
          <w:rFonts w:ascii="Palatino Linotype" w:eastAsia="Times New Roman" w:hAnsi="Palatino Linotype" w:cs="Arial"/>
          <w:b/>
          <w:bCs/>
          <w:sz w:val="24"/>
          <w:szCs w:val="24"/>
        </w:rPr>
        <w:t xml:space="preserve">, </w:t>
      </w:r>
      <w:r w:rsidR="00D65FA9" w:rsidRPr="00986697">
        <w:rPr>
          <w:rFonts w:ascii="Palatino Linotype" w:eastAsia="Times New Roman" w:hAnsi="Palatino Linotype" w:cs="Arial"/>
          <w:bCs/>
          <w:sz w:val="24"/>
          <w:szCs w:val="24"/>
        </w:rPr>
        <w:t>a través del Sistema de</w:t>
      </w:r>
      <w:r w:rsidR="00D65FA9" w:rsidRPr="00986697">
        <w:rPr>
          <w:rFonts w:ascii="Palatino Linotype" w:hAnsi="Palatino Linotype" w:cs="Arial"/>
          <w:sz w:val="24"/>
          <w:szCs w:val="24"/>
        </w:rPr>
        <w:t xml:space="preserve"> </w:t>
      </w:r>
      <w:r w:rsidR="00D65FA9" w:rsidRPr="00986697">
        <w:rPr>
          <w:rFonts w:ascii="Palatino Linotype" w:eastAsia="Times New Roman" w:hAnsi="Palatino Linotype" w:cs="Arial"/>
          <w:bCs/>
          <w:sz w:val="24"/>
          <w:szCs w:val="24"/>
        </w:rPr>
        <w:t xml:space="preserve">Acceso, Rectificación, Cancelación y Oposición de Datos Personales del Estado de México, </w:t>
      </w:r>
      <w:r w:rsidR="00D65FA9" w:rsidRPr="00986697">
        <w:rPr>
          <w:rFonts w:ascii="Palatino Linotype" w:eastAsia="Times New Roman" w:hAnsi="Palatino Linotype" w:cs="Arial"/>
          <w:b/>
          <w:bCs/>
          <w:sz w:val="24"/>
          <w:szCs w:val="24"/>
        </w:rPr>
        <w:t>(SARCOEM),</w:t>
      </w:r>
      <w:r w:rsidR="00D65FA9" w:rsidRPr="00986697">
        <w:rPr>
          <w:rFonts w:ascii="Palatino Linotype" w:eastAsia="Times New Roman" w:hAnsi="Palatino Linotype" w:cs="Arial"/>
          <w:bCs/>
          <w:sz w:val="24"/>
          <w:szCs w:val="24"/>
        </w:rPr>
        <w:t xml:space="preserve"> la presente resolución al Titular de la Unidad de Transparencia del</w:t>
      </w:r>
      <w:r w:rsidR="00D65FA9" w:rsidRPr="00986697">
        <w:rPr>
          <w:rFonts w:ascii="Palatino Linotype" w:eastAsia="Times New Roman" w:hAnsi="Palatino Linotype" w:cs="Arial"/>
          <w:sz w:val="24"/>
          <w:szCs w:val="24"/>
        </w:rPr>
        <w:t xml:space="preserve"> </w:t>
      </w:r>
      <w:r w:rsidR="00D65FA9" w:rsidRPr="00986697">
        <w:rPr>
          <w:rFonts w:ascii="Palatino Linotype" w:eastAsia="Times New Roman" w:hAnsi="Palatino Linotype" w:cs="Arial"/>
          <w:b/>
          <w:sz w:val="24"/>
          <w:szCs w:val="24"/>
        </w:rPr>
        <w:t>SUJETO OBLIGADO.</w:t>
      </w:r>
    </w:p>
    <w:p w14:paraId="48AD488B" w14:textId="77777777" w:rsidR="00D65FA9" w:rsidRPr="00FC3EEF" w:rsidRDefault="00D65FA9" w:rsidP="00D65FA9">
      <w:pPr>
        <w:spacing w:before="240" w:after="360" w:line="360" w:lineRule="auto"/>
        <w:jc w:val="both"/>
        <w:rPr>
          <w:rFonts w:ascii="Palatino Linotype" w:eastAsia="Times New Roman" w:hAnsi="Palatino Linotype" w:cs="Arial"/>
          <w:bCs/>
        </w:rPr>
      </w:pPr>
    </w:p>
    <w:p w14:paraId="3AC4D98F" w14:textId="42672F3B" w:rsidR="00D65FA9" w:rsidRPr="00D6751B" w:rsidRDefault="00D65FA9" w:rsidP="00D65FA9">
      <w:pPr>
        <w:spacing w:before="240" w:after="360" w:line="360" w:lineRule="auto"/>
        <w:jc w:val="both"/>
        <w:rPr>
          <w:rFonts w:ascii="Palatino Linotype" w:hAnsi="Palatino Linotype"/>
          <w:sz w:val="24"/>
          <w:szCs w:val="24"/>
        </w:rPr>
      </w:pPr>
      <w:r w:rsidRPr="00D6751B">
        <w:rPr>
          <w:rFonts w:ascii="Palatino Linotype" w:eastAsia="Times New Roman" w:hAnsi="Palatino Linotype" w:cs="Arial"/>
          <w:b/>
          <w:sz w:val="24"/>
          <w:szCs w:val="24"/>
          <w:lang w:val="es-ES_tradnl"/>
        </w:rPr>
        <w:lastRenderedPageBreak/>
        <w:t xml:space="preserve">TERCERO. </w:t>
      </w:r>
      <w:r w:rsidRPr="00D6751B">
        <w:rPr>
          <w:rFonts w:ascii="Palatino Linotype" w:eastAsia="Times New Roman" w:hAnsi="Palatino Linotype" w:cs="Arial"/>
          <w:b/>
          <w:bCs/>
          <w:sz w:val="24"/>
          <w:szCs w:val="24"/>
        </w:rPr>
        <w:t>Notifíquese a</w:t>
      </w:r>
      <w:bookmarkEnd w:id="1"/>
      <w:bookmarkEnd w:id="2"/>
      <w:r w:rsidR="0010213B" w:rsidRPr="00D6751B">
        <w:rPr>
          <w:rFonts w:ascii="Palatino Linotype" w:eastAsia="Times New Roman" w:hAnsi="Palatino Linotype" w:cs="Arial"/>
          <w:b/>
          <w:bCs/>
          <w:sz w:val="24"/>
          <w:szCs w:val="24"/>
        </w:rPr>
        <w:t>l</w:t>
      </w:r>
      <w:r w:rsidRPr="00D6751B">
        <w:rPr>
          <w:rFonts w:ascii="Palatino Linotype" w:hAnsi="Palatino Linotype"/>
          <w:b/>
          <w:sz w:val="24"/>
          <w:szCs w:val="24"/>
        </w:rPr>
        <w:t xml:space="preserve"> RECURRENTE </w:t>
      </w:r>
      <w:r w:rsidR="00E23509">
        <w:rPr>
          <w:rFonts w:ascii="Palatino Linotype" w:hAnsi="Palatino Linotype"/>
          <w:sz w:val="24"/>
          <w:szCs w:val="24"/>
        </w:rPr>
        <w:t xml:space="preserve">la presente resolución </w:t>
      </w:r>
      <w:r w:rsidR="00E23509" w:rsidRPr="00986697">
        <w:rPr>
          <w:rFonts w:ascii="Palatino Linotype" w:eastAsia="Times New Roman" w:hAnsi="Palatino Linotype" w:cs="Arial"/>
          <w:bCs/>
          <w:sz w:val="24"/>
          <w:szCs w:val="24"/>
        </w:rPr>
        <w:t>a través del Sistema de</w:t>
      </w:r>
      <w:r w:rsidR="00E23509" w:rsidRPr="00986697">
        <w:rPr>
          <w:rFonts w:ascii="Palatino Linotype" w:hAnsi="Palatino Linotype" w:cs="Arial"/>
          <w:sz w:val="24"/>
          <w:szCs w:val="24"/>
        </w:rPr>
        <w:t xml:space="preserve"> </w:t>
      </w:r>
      <w:r w:rsidR="00E23509" w:rsidRPr="00986697">
        <w:rPr>
          <w:rFonts w:ascii="Palatino Linotype" w:eastAsia="Times New Roman" w:hAnsi="Palatino Linotype" w:cs="Arial"/>
          <w:bCs/>
          <w:sz w:val="24"/>
          <w:szCs w:val="24"/>
        </w:rPr>
        <w:t xml:space="preserve">Acceso, Rectificación, Cancelación y Oposición de Datos Personales del Estado de México, </w:t>
      </w:r>
      <w:r w:rsidR="00E23509" w:rsidRPr="00986697">
        <w:rPr>
          <w:rFonts w:ascii="Palatino Linotype" w:eastAsia="Times New Roman" w:hAnsi="Palatino Linotype" w:cs="Arial"/>
          <w:b/>
          <w:bCs/>
          <w:sz w:val="24"/>
          <w:szCs w:val="24"/>
        </w:rPr>
        <w:t>(SARCOEM),</w:t>
      </w:r>
      <w:r w:rsidR="00E23509" w:rsidRPr="00986697">
        <w:rPr>
          <w:rFonts w:ascii="Palatino Linotype" w:eastAsia="Times New Roman" w:hAnsi="Palatino Linotype" w:cs="Arial"/>
          <w:bCs/>
          <w:sz w:val="24"/>
          <w:szCs w:val="24"/>
        </w:rPr>
        <w:t xml:space="preserve"> </w:t>
      </w:r>
      <w:r w:rsidRPr="00D6751B">
        <w:rPr>
          <w:rFonts w:ascii="Palatino Linotype" w:hAnsi="Palatino Linotype"/>
          <w:sz w:val="24"/>
          <w:szCs w:val="24"/>
        </w:rPr>
        <w:t xml:space="preserve"> y hágasele del conocimiento que de conformidad con lo establecido en el artículo 142 de la Ley de Protección de Datos Personales en Posesión de Sujetos Obligados del Estado de México y Municipios, podrá impugnarla vía Juicio de Amparo en los términos de las leyes aplicables. </w:t>
      </w:r>
    </w:p>
    <w:p w14:paraId="47E0A228" w14:textId="454FE0AF" w:rsidR="00624567" w:rsidRDefault="00624567" w:rsidP="00624567">
      <w:pPr>
        <w:tabs>
          <w:tab w:val="left" w:pos="709"/>
        </w:tabs>
        <w:spacing w:before="240" w:line="360" w:lineRule="auto"/>
        <w:ind w:right="51"/>
        <w:jc w:val="both"/>
        <w:rPr>
          <w:rFonts w:ascii="Palatino Linotype" w:hAnsi="Palatino Linotype" w:cs="Arial"/>
          <w:sz w:val="24"/>
          <w:szCs w:val="24"/>
        </w:rPr>
      </w:pPr>
    </w:p>
    <w:p w14:paraId="29D1D555" w14:textId="0E3881E2" w:rsidR="00E23509" w:rsidRDefault="00E23509" w:rsidP="00E2350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w:t>
      </w:r>
      <w:r w:rsidR="00F0424F">
        <w:rPr>
          <w:rFonts w:ascii="Palatino Linotype" w:hAnsi="Palatino Linotype" w:cs="Arial"/>
        </w:rPr>
        <w:t xml:space="preserve">HARON CRISTINA MORALES MARTÍNEZ, </w:t>
      </w:r>
      <w:r>
        <w:rPr>
          <w:rFonts w:ascii="Palatino Linotype" w:hAnsi="Palatino Linotype" w:cs="Arial"/>
        </w:rPr>
        <w:t xml:space="preserve">LUIS GUSTAVO PARRA NORIEGA Y GUADALUPE RAMÍREZ PEÑA; </w:t>
      </w:r>
      <w:r w:rsidR="00F0424F">
        <w:rPr>
          <w:rFonts w:ascii="Palatino Linotype" w:hAnsi="Palatino Linotype" w:cs="Arial"/>
        </w:rPr>
        <w:t>EN</w:t>
      </w:r>
      <w:r w:rsidR="00F0424F" w:rsidRPr="00272CE0">
        <w:rPr>
          <w:rFonts w:ascii="Palatino Linotype" w:hAnsi="Palatino Linotype" w:cs="Arial"/>
        </w:rPr>
        <w:t xml:space="preserve"> LA</w:t>
      </w:r>
      <w:r w:rsidR="00F0424F">
        <w:rPr>
          <w:rFonts w:ascii="Palatino Linotype" w:hAnsi="Palatino Linotype" w:cs="Arial"/>
        </w:rPr>
        <w:t xml:space="preserve"> DÉCIMA </w:t>
      </w:r>
      <w:r w:rsidR="00DD2D92">
        <w:rPr>
          <w:rFonts w:ascii="Palatino Linotype" w:hAnsi="Palatino Linotype" w:cs="Arial"/>
        </w:rPr>
        <w:t xml:space="preserve">NOVENA </w:t>
      </w:r>
      <w:r w:rsidR="00F0424F">
        <w:rPr>
          <w:rFonts w:ascii="Palatino Linotype" w:hAnsi="Palatino Linotype" w:cs="Arial"/>
        </w:rPr>
        <w:t xml:space="preserve">SESIÓN ORDINARIA CELEBRADA EL </w:t>
      </w:r>
      <w:r w:rsidR="00DD2D92">
        <w:rPr>
          <w:rFonts w:ascii="Palatino Linotype" w:hAnsi="Palatino Linotype" w:cs="Arial"/>
        </w:rPr>
        <w:t>VEINTICINCO</w:t>
      </w:r>
      <w:r w:rsidR="00F0424F">
        <w:rPr>
          <w:rFonts w:ascii="Palatino Linotype" w:hAnsi="Palatino Linotype" w:cs="Arial"/>
        </w:rPr>
        <w:t xml:space="preserve"> DE MAYO DE DOS MIL VEINTIDÓS, </w:t>
      </w:r>
      <w:r>
        <w:rPr>
          <w:rFonts w:ascii="Palatino Linotype" w:hAnsi="Palatino Linotype" w:cs="Arial"/>
        </w:rPr>
        <w:t xml:space="preserve">ANTE EL SECRETARIO TÉCNICO DEL PLENO, ALEXIS TAPIA RAMÍREZ. </w:t>
      </w:r>
    </w:p>
    <w:p w14:paraId="3EEFE831" w14:textId="0D92802E" w:rsidR="00624567" w:rsidRPr="00E91440" w:rsidRDefault="00E23509" w:rsidP="00624567">
      <w:pPr>
        <w:tabs>
          <w:tab w:val="left" w:pos="709"/>
        </w:tabs>
        <w:spacing w:before="240" w:line="360" w:lineRule="auto"/>
        <w:ind w:right="51"/>
        <w:jc w:val="both"/>
        <w:rPr>
          <w:rFonts w:ascii="Palatino Linotype" w:hAnsi="Palatino Linotype" w:cs="Arial"/>
          <w:sz w:val="20"/>
          <w:szCs w:val="20"/>
        </w:rPr>
      </w:pPr>
      <w:r w:rsidRPr="00E91440">
        <w:rPr>
          <w:rFonts w:ascii="Palatino Linotype" w:hAnsi="Palatino Linotype" w:cs="Arial"/>
          <w:sz w:val="20"/>
          <w:szCs w:val="20"/>
        </w:rPr>
        <w:t>CCR/JCMA</w:t>
      </w:r>
    </w:p>
    <w:p w14:paraId="14AB7632" w14:textId="484C1AF5" w:rsidR="00624567" w:rsidRDefault="00DD2D92" w:rsidP="00624567">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40D19AE8" wp14:editId="58906635">
                <wp:simplePos x="0" y="0"/>
                <wp:positionH relativeFrom="column">
                  <wp:posOffset>-149832</wp:posOffset>
                </wp:positionH>
                <wp:positionV relativeFrom="paragraph">
                  <wp:posOffset>59800</wp:posOffset>
                </wp:positionV>
                <wp:extent cx="6162260" cy="1860026"/>
                <wp:effectExtent l="0" t="0" r="29210" b="26035"/>
                <wp:wrapNone/>
                <wp:docPr id="9" name="Conector recto 9"/>
                <wp:cNvGraphicFramePr/>
                <a:graphic xmlns:a="http://schemas.openxmlformats.org/drawingml/2006/main">
                  <a:graphicData uri="http://schemas.microsoft.com/office/word/2010/wordprocessingShape">
                    <wps:wsp>
                      <wps:cNvCnPr/>
                      <wps:spPr>
                        <a:xfrm>
                          <a:off x="0" y="0"/>
                          <a:ext cx="6162260" cy="18600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F3DE55" id="Conector recto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4.7pt" to="473.4pt,1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" strokecolor="#5b9bd5 [3204]" strokeweight=".5pt">
                <v:stroke joinstyle="miter"/>
              </v:line>
            </w:pict>
          </mc:Fallback>
        </mc:AlternateContent>
      </w:r>
    </w:p>
    <w:p w14:paraId="3D4D2D13" w14:textId="77777777" w:rsidR="00930FBA" w:rsidRDefault="00930FBA" w:rsidP="00624567">
      <w:pPr>
        <w:spacing w:before="240" w:line="360" w:lineRule="auto"/>
        <w:jc w:val="both"/>
        <w:rPr>
          <w:rFonts w:ascii="Palatino Linotype" w:hAnsi="Palatino Linotype" w:cs="Arial"/>
          <w:sz w:val="24"/>
          <w:szCs w:val="24"/>
        </w:rPr>
      </w:pPr>
    </w:p>
    <w:p w14:paraId="54C6F3B0" w14:textId="77777777" w:rsidR="00930FBA" w:rsidRDefault="00930FBA" w:rsidP="00624567">
      <w:pPr>
        <w:spacing w:before="240" w:line="360" w:lineRule="auto"/>
        <w:jc w:val="both"/>
        <w:rPr>
          <w:rFonts w:ascii="Palatino Linotype" w:hAnsi="Palatino Linotype" w:cs="Arial"/>
          <w:sz w:val="24"/>
          <w:szCs w:val="24"/>
        </w:rPr>
      </w:pPr>
    </w:p>
    <w:p w14:paraId="6F7F9335" w14:textId="77777777" w:rsidR="00930FBA" w:rsidRDefault="00930FBA" w:rsidP="00624567">
      <w:pPr>
        <w:spacing w:before="240" w:line="360" w:lineRule="auto"/>
        <w:jc w:val="both"/>
        <w:rPr>
          <w:rFonts w:ascii="Palatino Linotype" w:hAnsi="Palatino Linotype" w:cs="Arial"/>
          <w:sz w:val="24"/>
          <w:szCs w:val="24"/>
        </w:rPr>
      </w:pPr>
    </w:p>
    <w:p w14:paraId="0C3F4427" w14:textId="77777777" w:rsidR="00930FBA" w:rsidRDefault="00930FBA" w:rsidP="00624567">
      <w:pPr>
        <w:spacing w:before="240" w:line="360" w:lineRule="auto"/>
        <w:jc w:val="both"/>
        <w:rPr>
          <w:rFonts w:ascii="Palatino Linotype" w:hAnsi="Palatino Linotype" w:cs="Arial"/>
          <w:sz w:val="24"/>
          <w:szCs w:val="24"/>
        </w:rPr>
      </w:pPr>
    </w:p>
    <w:p w14:paraId="72265538" w14:textId="77777777" w:rsidR="00930FBA" w:rsidRDefault="00930FBA" w:rsidP="00624567">
      <w:pPr>
        <w:spacing w:before="240" w:line="360" w:lineRule="auto"/>
        <w:jc w:val="both"/>
        <w:rPr>
          <w:rFonts w:ascii="Palatino Linotype" w:hAnsi="Palatino Linotype" w:cs="Arial"/>
          <w:sz w:val="24"/>
          <w:szCs w:val="24"/>
        </w:rPr>
      </w:pPr>
    </w:p>
    <w:p w14:paraId="43A0495E" w14:textId="77777777" w:rsidR="00930FBA" w:rsidRDefault="00930FBA" w:rsidP="00624567">
      <w:pPr>
        <w:spacing w:before="240" w:line="360" w:lineRule="auto"/>
        <w:jc w:val="both"/>
        <w:rPr>
          <w:rFonts w:ascii="Palatino Linotype" w:hAnsi="Palatino Linotype" w:cs="Arial"/>
          <w:sz w:val="24"/>
          <w:szCs w:val="24"/>
        </w:rPr>
      </w:pPr>
    </w:p>
    <w:p w14:paraId="772B7715" w14:textId="77777777" w:rsidR="00930FBA" w:rsidRDefault="00930FBA" w:rsidP="00624567">
      <w:pPr>
        <w:spacing w:before="240" w:line="360" w:lineRule="auto"/>
        <w:jc w:val="both"/>
        <w:rPr>
          <w:rFonts w:ascii="Palatino Linotype" w:hAnsi="Palatino Linotype" w:cs="Arial"/>
          <w:sz w:val="24"/>
          <w:szCs w:val="24"/>
        </w:rPr>
      </w:pPr>
    </w:p>
    <w:p w14:paraId="59845BF6" w14:textId="77777777" w:rsidR="00930FBA" w:rsidRDefault="00930FBA" w:rsidP="00624567">
      <w:pPr>
        <w:spacing w:before="240" w:line="360" w:lineRule="auto"/>
        <w:jc w:val="both"/>
        <w:rPr>
          <w:rFonts w:ascii="Palatino Linotype" w:hAnsi="Palatino Linotype" w:cs="Arial"/>
          <w:sz w:val="24"/>
          <w:szCs w:val="24"/>
        </w:rPr>
      </w:pPr>
    </w:p>
    <w:p w14:paraId="45C8C59B" w14:textId="77777777" w:rsidR="00930FBA" w:rsidRDefault="00930FBA" w:rsidP="00624567">
      <w:pPr>
        <w:spacing w:before="240" w:line="360" w:lineRule="auto"/>
        <w:jc w:val="both"/>
        <w:rPr>
          <w:rFonts w:ascii="Palatino Linotype" w:hAnsi="Palatino Linotype" w:cs="Arial"/>
          <w:sz w:val="24"/>
          <w:szCs w:val="24"/>
        </w:rPr>
      </w:pPr>
    </w:p>
    <w:p w14:paraId="4251B1F6" w14:textId="77777777" w:rsidR="00930FBA" w:rsidRDefault="00930FBA" w:rsidP="00624567">
      <w:pPr>
        <w:spacing w:before="240" w:line="360" w:lineRule="auto"/>
        <w:jc w:val="both"/>
        <w:rPr>
          <w:rFonts w:ascii="Palatino Linotype" w:hAnsi="Palatino Linotype" w:cs="Arial"/>
          <w:sz w:val="24"/>
          <w:szCs w:val="24"/>
        </w:rPr>
      </w:pPr>
    </w:p>
    <w:p w14:paraId="5324FE5C" w14:textId="77777777" w:rsidR="00930FBA" w:rsidRDefault="00930FBA" w:rsidP="00624567">
      <w:pPr>
        <w:spacing w:before="240" w:line="360" w:lineRule="auto"/>
        <w:jc w:val="both"/>
        <w:rPr>
          <w:rFonts w:ascii="Palatino Linotype" w:hAnsi="Palatino Linotype" w:cs="Arial"/>
          <w:sz w:val="24"/>
          <w:szCs w:val="24"/>
        </w:rPr>
      </w:pPr>
    </w:p>
    <w:p w14:paraId="4D3F0103" w14:textId="77777777" w:rsidR="00930FBA" w:rsidRDefault="00930FBA" w:rsidP="00624567">
      <w:pPr>
        <w:spacing w:before="240" w:line="360" w:lineRule="auto"/>
        <w:jc w:val="both"/>
        <w:rPr>
          <w:rFonts w:ascii="Palatino Linotype" w:hAnsi="Palatino Linotype" w:cs="Arial"/>
          <w:sz w:val="24"/>
          <w:szCs w:val="24"/>
        </w:rPr>
      </w:pPr>
    </w:p>
    <w:p w14:paraId="0516B805" w14:textId="77777777" w:rsidR="00930FBA" w:rsidRDefault="00930FBA" w:rsidP="00624567">
      <w:pPr>
        <w:spacing w:before="240" w:line="360" w:lineRule="auto"/>
        <w:jc w:val="both"/>
        <w:rPr>
          <w:rFonts w:ascii="Palatino Linotype" w:hAnsi="Palatino Linotype" w:cs="Arial"/>
          <w:sz w:val="24"/>
          <w:szCs w:val="24"/>
        </w:rPr>
      </w:pPr>
    </w:p>
    <w:sectPr w:rsidR="00930FBA" w:rsidSect="00AB402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9D9C9" w14:textId="77777777" w:rsidR="009E4D7B" w:rsidRDefault="009E4D7B" w:rsidP="006168E4">
      <w:pPr>
        <w:spacing w:after="0" w:line="240" w:lineRule="auto"/>
      </w:pPr>
      <w:r>
        <w:separator/>
      </w:r>
    </w:p>
  </w:endnote>
  <w:endnote w:type="continuationSeparator" w:id="0">
    <w:p w14:paraId="36C04EF4" w14:textId="77777777" w:rsidR="009E4D7B" w:rsidRDefault="009E4D7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44BA">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44BA">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544B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544BA">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1E0CF" w14:textId="77777777" w:rsidR="009E4D7B" w:rsidRDefault="009E4D7B" w:rsidP="006168E4">
      <w:pPr>
        <w:spacing w:after="0" w:line="240" w:lineRule="auto"/>
      </w:pPr>
      <w:r>
        <w:separator/>
      </w:r>
    </w:p>
  </w:footnote>
  <w:footnote w:type="continuationSeparator" w:id="0">
    <w:p w14:paraId="778C525D" w14:textId="77777777" w:rsidR="009E4D7B" w:rsidRDefault="009E4D7B" w:rsidP="006168E4">
      <w:pPr>
        <w:spacing w:after="0" w:line="240" w:lineRule="auto"/>
      </w:pPr>
      <w:r>
        <w:continuationSeparator/>
      </w:r>
    </w:p>
  </w:footnote>
  <w:footnote w:id="1">
    <w:p w14:paraId="6A9C1DB2" w14:textId="77777777" w:rsidR="00D65FA9" w:rsidRPr="006741D8" w:rsidRDefault="00D65FA9" w:rsidP="00D65FA9">
      <w:pPr>
        <w:pStyle w:val="Textonotapie"/>
        <w:jc w:val="both"/>
        <w:rPr>
          <w:rFonts w:ascii="Palatino Linotype" w:hAnsi="Palatino Linotype"/>
          <w:sz w:val="16"/>
          <w:szCs w:val="16"/>
        </w:rPr>
      </w:pPr>
    </w:p>
    <w:p w14:paraId="022C1401" w14:textId="77777777" w:rsidR="00D65FA9" w:rsidRPr="006741D8" w:rsidRDefault="00D65FA9" w:rsidP="00D65FA9">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 w:id="2">
    <w:p w14:paraId="01F51B61" w14:textId="77777777" w:rsidR="00986697" w:rsidRDefault="00986697" w:rsidP="00986697">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1"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1B55C452" w14:textId="77777777" w:rsidTr="00AB402D">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38BE6DAA" w:rsidR="00E774E4" w:rsidRPr="00B4142F" w:rsidRDefault="0023032F"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97C4F">
            <w:rPr>
              <w:rFonts w:ascii="Palatino Linotype" w:hAnsi="Palatino Linotype" w:cs="Arial"/>
              <w:bCs/>
              <w:sz w:val="24"/>
              <w:lang w:eastAsia="es-MX"/>
            </w:rPr>
            <w:t>5250</w:t>
          </w:r>
          <w:r w:rsidR="002547B6">
            <w:rPr>
              <w:rFonts w:ascii="Palatino Linotype" w:hAnsi="Palatino Linotype" w:cs="Arial"/>
              <w:bCs/>
              <w:sz w:val="24"/>
              <w:lang w:eastAsia="es-MX"/>
            </w:rPr>
            <w:t>/INFOEM/AD</w:t>
          </w:r>
          <w:r w:rsidR="00197C4F">
            <w:rPr>
              <w:rFonts w:ascii="Palatino Linotype" w:hAnsi="Palatino Linotype" w:cs="Arial"/>
              <w:bCs/>
              <w:sz w:val="24"/>
              <w:lang w:eastAsia="es-MX"/>
            </w:rPr>
            <w:t>/RR/2022</w:t>
          </w:r>
        </w:p>
      </w:tc>
    </w:tr>
    <w:tr w:rsidR="00E774E4" w14:paraId="54A9600B" w14:textId="77777777" w:rsidTr="00AB402D">
      <w:trPr>
        <w:trHeight w:val="242"/>
      </w:trPr>
      <w:tc>
        <w:tcPr>
          <w:tcW w:w="5529" w:type="dxa"/>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79B45C84" w:rsidR="00E774E4" w:rsidRPr="00F06FED" w:rsidRDefault="00197C4F" w:rsidP="00E72DA8">
          <w:pPr>
            <w:spacing w:after="120" w:line="256" w:lineRule="auto"/>
            <w:ind w:left="639" w:right="214"/>
            <w:jc w:val="both"/>
            <w:rPr>
              <w:rFonts w:ascii="Palatino Linotype" w:hAnsi="Palatino Linotype" w:cs="Arial"/>
            </w:rPr>
          </w:pPr>
          <w:r>
            <w:rPr>
              <w:rFonts w:ascii="Palatino Linotype" w:hAnsi="Palatino Linotype" w:cs="Arial"/>
              <w:szCs w:val="20"/>
            </w:rPr>
            <w:t>Ayuntamiento de Valle de Bravo</w:t>
          </w:r>
          <w:r w:rsidR="00E91440">
            <w:rPr>
              <w:rFonts w:ascii="Palatino Linotype" w:hAnsi="Palatino Linotype" w:cs="Arial"/>
              <w:szCs w:val="20"/>
            </w:rPr>
            <w:t xml:space="preserve">  </w:t>
          </w:r>
        </w:p>
      </w:tc>
    </w:tr>
    <w:tr w:rsidR="00E774E4" w14:paraId="02ED08B1" w14:textId="77777777" w:rsidTr="00AB402D">
      <w:trPr>
        <w:trHeight w:val="342"/>
      </w:trPr>
      <w:tc>
        <w:tcPr>
          <w:tcW w:w="5529" w:type="dxa"/>
          <w:hideMark/>
        </w:tcPr>
        <w:p w14:paraId="00D66E60" w14:textId="75D62C02" w:rsidR="00E774E4" w:rsidRDefault="00186C1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3D550D53" w14:textId="267B7FDB" w:rsidR="00E774E4" w:rsidRDefault="00186C1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731D94" w14:textId="77777777" w:rsidR="00E774E4" w:rsidRDefault="00E774E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AB402D">
      <w:trPr>
        <w:trHeight w:val="227"/>
      </w:trPr>
      <w:tc>
        <w:tcPr>
          <w:tcW w:w="5529" w:type="dxa"/>
          <w:hideMark/>
        </w:tcPr>
        <w:p w14:paraId="5A8BD2EE" w14:textId="489D495A"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45ACF81" w:rsidR="00E774E4" w:rsidRPr="00B4142F" w:rsidRDefault="00955DA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97C4F">
            <w:rPr>
              <w:rFonts w:ascii="Palatino Linotype" w:hAnsi="Palatino Linotype" w:cs="Arial"/>
              <w:bCs/>
              <w:sz w:val="24"/>
              <w:lang w:eastAsia="es-MX"/>
            </w:rPr>
            <w:t>5250</w:t>
          </w:r>
          <w:r w:rsidR="002547B6">
            <w:rPr>
              <w:rFonts w:ascii="Palatino Linotype" w:hAnsi="Palatino Linotype" w:cs="Arial"/>
              <w:bCs/>
              <w:sz w:val="24"/>
              <w:lang w:eastAsia="es-MX"/>
            </w:rPr>
            <w:t>/INFOEM/AD</w:t>
          </w:r>
          <w:r w:rsidR="00197C4F">
            <w:rPr>
              <w:rFonts w:ascii="Palatino Linotype" w:hAnsi="Palatino Linotype" w:cs="Arial"/>
              <w:bCs/>
              <w:sz w:val="24"/>
              <w:lang w:eastAsia="es-MX"/>
            </w:rPr>
            <w:t>/RR/2022</w:t>
          </w:r>
          <w:r>
            <w:rPr>
              <w:rFonts w:ascii="Palatino Linotype" w:hAnsi="Palatino Linotype" w:cs="Arial"/>
              <w:bCs/>
              <w:sz w:val="24"/>
              <w:lang w:eastAsia="es-MX"/>
            </w:rPr>
            <w:t xml:space="preserve"> </w:t>
          </w:r>
        </w:p>
      </w:tc>
    </w:tr>
    <w:tr w:rsidR="00E774E4" w14:paraId="6C6CCDEF" w14:textId="77777777" w:rsidTr="00AB402D">
      <w:trPr>
        <w:trHeight w:val="196"/>
      </w:trPr>
      <w:tc>
        <w:tcPr>
          <w:tcW w:w="5529" w:type="dxa"/>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C3CDBB8" w:rsidR="00E774E4" w:rsidRPr="00F06FED" w:rsidRDefault="0033144E" w:rsidP="00D76554">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w:t>
          </w:r>
          <w:proofErr w:type="spellEnd"/>
          <w:r>
            <w:rPr>
              <w:rFonts w:ascii="Palatino Linotype" w:hAnsi="Palatino Linotype" w:cs="Arial"/>
            </w:rPr>
            <w:t xml:space="preserve"> </w:t>
          </w:r>
          <w:proofErr w:type="spellStart"/>
          <w:r>
            <w:rPr>
              <w:rFonts w:ascii="Palatino Linotype" w:hAnsi="Palatino Linotype" w:cs="Arial"/>
            </w:rPr>
            <w:t>xxxxxxxxx</w:t>
          </w:r>
          <w:proofErr w:type="spellEnd"/>
        </w:p>
      </w:tc>
    </w:tr>
    <w:tr w:rsidR="00E774E4" w14:paraId="63F5D633" w14:textId="77777777" w:rsidTr="00AB402D">
      <w:trPr>
        <w:trHeight w:val="242"/>
      </w:trPr>
      <w:tc>
        <w:tcPr>
          <w:tcW w:w="5529" w:type="dxa"/>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40B0805F" w:rsidR="00E774E4" w:rsidRDefault="00197C4F" w:rsidP="00E72DA8">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Valle de Bravo</w:t>
          </w:r>
          <w:r w:rsidR="00186C19">
            <w:rPr>
              <w:rFonts w:ascii="Palatino Linotype" w:hAnsi="Palatino Linotype" w:cs="Arial"/>
              <w:szCs w:val="20"/>
            </w:rPr>
            <w:t xml:space="preserve"> </w:t>
          </w:r>
          <w:r w:rsidR="00E774E4">
            <w:rPr>
              <w:rFonts w:ascii="Palatino Linotype" w:hAnsi="Palatino Linotype" w:cs="Arial"/>
              <w:szCs w:val="20"/>
            </w:rPr>
            <w:t xml:space="preserve"> </w:t>
          </w:r>
        </w:p>
      </w:tc>
    </w:tr>
    <w:tr w:rsidR="00E774E4" w14:paraId="6E9635C5" w14:textId="77777777" w:rsidTr="00AB402D">
      <w:trPr>
        <w:trHeight w:val="342"/>
      </w:trPr>
      <w:tc>
        <w:tcPr>
          <w:tcW w:w="5529" w:type="dxa"/>
          <w:hideMark/>
        </w:tcPr>
        <w:p w14:paraId="69273B9D" w14:textId="4035AFA2" w:rsidR="00E774E4" w:rsidRDefault="00186C19"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E774E4">
            <w:rPr>
              <w:rFonts w:ascii="Palatino Linotype" w:hAnsi="Palatino Linotype" w:cs="Arial"/>
              <w:b/>
              <w:szCs w:val="20"/>
            </w:rPr>
            <w:t xml:space="preserve"> Ponente:</w:t>
          </w:r>
        </w:p>
      </w:tc>
      <w:tc>
        <w:tcPr>
          <w:tcW w:w="4536" w:type="dxa"/>
          <w:hideMark/>
        </w:tcPr>
        <w:p w14:paraId="2126F51E" w14:textId="01C04273" w:rsidR="00E774E4" w:rsidRDefault="00186C1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399B769" w14:textId="5513EA38" w:rsidR="00E774E4" w:rsidRDefault="00B16EF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5282"/>
    <w:multiLevelType w:val="hybridMultilevel"/>
    <w:tmpl w:val="FE44327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344D4F"/>
    <w:multiLevelType w:val="hybridMultilevel"/>
    <w:tmpl w:val="13E2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EC002B"/>
    <w:multiLevelType w:val="hybridMultilevel"/>
    <w:tmpl w:val="2D1E506E"/>
    <w:lvl w:ilvl="0" w:tplc="B5562CC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5E63A8"/>
    <w:multiLevelType w:val="hybridMultilevel"/>
    <w:tmpl w:val="BB04FA4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2B023B0"/>
    <w:multiLevelType w:val="hybridMultilevel"/>
    <w:tmpl w:val="87C870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F64BDE"/>
    <w:multiLevelType w:val="hybridMultilevel"/>
    <w:tmpl w:val="62C81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EF68C8"/>
    <w:multiLevelType w:val="hybridMultilevel"/>
    <w:tmpl w:val="8F4A777C"/>
    <w:lvl w:ilvl="0" w:tplc="5A8C2130">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nsid w:val="1F34552D"/>
    <w:multiLevelType w:val="hybridMultilevel"/>
    <w:tmpl w:val="B1241E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27970ACA"/>
    <w:multiLevelType w:val="hybridMultilevel"/>
    <w:tmpl w:val="15FE2952"/>
    <w:lvl w:ilvl="0" w:tplc="A4FA764C">
      <w:numFmt w:val="bullet"/>
      <w:lvlText w:val="-"/>
      <w:lvlJc w:val="left"/>
      <w:pPr>
        <w:ind w:left="720" w:hanging="360"/>
      </w:pPr>
      <w:rPr>
        <w:rFonts w:ascii="Palatino Linotype" w:eastAsiaTheme="minorHAnsi" w:hAnsi="Palatino Linotype" w:cs="Arial"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5C7805"/>
    <w:multiLevelType w:val="hybridMultilevel"/>
    <w:tmpl w:val="5F6062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9BB218E"/>
    <w:multiLevelType w:val="hybridMultilevel"/>
    <w:tmpl w:val="C8E453F6"/>
    <w:lvl w:ilvl="0" w:tplc="5590E32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2AD67C0A"/>
    <w:multiLevelType w:val="hybridMultilevel"/>
    <w:tmpl w:val="695423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7363E2"/>
    <w:multiLevelType w:val="hybridMultilevel"/>
    <w:tmpl w:val="66F8A2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5C35DD"/>
    <w:multiLevelType w:val="hybridMultilevel"/>
    <w:tmpl w:val="7FF2D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848742A"/>
    <w:multiLevelType w:val="hybridMultilevel"/>
    <w:tmpl w:val="78FAA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89E3D12"/>
    <w:multiLevelType w:val="hybridMultilevel"/>
    <w:tmpl w:val="BE148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BDD5BB0"/>
    <w:multiLevelType w:val="hybridMultilevel"/>
    <w:tmpl w:val="FE64CD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00A0F8B"/>
    <w:multiLevelType w:val="hybridMultilevel"/>
    <w:tmpl w:val="5FB074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F53B90"/>
    <w:multiLevelType w:val="hybridMultilevel"/>
    <w:tmpl w:val="4E104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82B6585"/>
    <w:multiLevelType w:val="hybridMultilevel"/>
    <w:tmpl w:val="E98ACF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6729CA"/>
    <w:multiLevelType w:val="hybridMultilevel"/>
    <w:tmpl w:val="ECFC0D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7">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0301093"/>
    <w:multiLevelType w:val="hybridMultilevel"/>
    <w:tmpl w:val="CCC2C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C41176"/>
    <w:multiLevelType w:val="hybridMultilevel"/>
    <w:tmpl w:val="30627D26"/>
    <w:lvl w:ilvl="0" w:tplc="F12606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C6273CD"/>
    <w:multiLevelType w:val="hybridMultilevel"/>
    <w:tmpl w:val="A358EE84"/>
    <w:lvl w:ilvl="0" w:tplc="B0C287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2940EF3"/>
    <w:multiLevelType w:val="hybridMultilevel"/>
    <w:tmpl w:val="FC3AF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6552CD"/>
    <w:multiLevelType w:val="hybridMultilevel"/>
    <w:tmpl w:val="A7420668"/>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nsid w:val="68D51123"/>
    <w:multiLevelType w:val="hybridMultilevel"/>
    <w:tmpl w:val="28129DDA"/>
    <w:lvl w:ilvl="0" w:tplc="33828F1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A7E3EED"/>
    <w:multiLevelType w:val="hybridMultilevel"/>
    <w:tmpl w:val="91CEF26E"/>
    <w:lvl w:ilvl="0" w:tplc="C214F040">
      <w:start w:val="1"/>
      <w:numFmt w:val="lowerLetter"/>
      <w:lvlText w:val="%1)"/>
      <w:lvlJc w:val="left"/>
      <w:pPr>
        <w:ind w:left="1211" w:hanging="360"/>
      </w:pPr>
      <w:rPr>
        <w:rFonts w:hint="default"/>
        <w:b/>
        <w:i w:val="0"/>
        <w:sz w:val="24"/>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7">
    <w:nsid w:val="6DD67C84"/>
    <w:multiLevelType w:val="hybridMultilevel"/>
    <w:tmpl w:val="4196835C"/>
    <w:lvl w:ilvl="0" w:tplc="897E4136">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nsid w:val="6E4A49E1"/>
    <w:multiLevelType w:val="hybridMultilevel"/>
    <w:tmpl w:val="7CD228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E58068D"/>
    <w:multiLevelType w:val="hybridMultilevel"/>
    <w:tmpl w:val="89CCD2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EC956BF"/>
    <w:multiLevelType w:val="hybridMultilevel"/>
    <w:tmpl w:val="270C7F26"/>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2">
    <w:nsid w:val="73B10B7F"/>
    <w:multiLevelType w:val="hybridMultilevel"/>
    <w:tmpl w:val="5FCEC894"/>
    <w:lvl w:ilvl="0" w:tplc="5A10982C">
      <w:start w:val="1"/>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nsid w:val="757B3B3E"/>
    <w:multiLevelType w:val="hybridMultilevel"/>
    <w:tmpl w:val="8BAA7918"/>
    <w:lvl w:ilvl="0" w:tplc="8CC01D0A">
      <w:start w:val="1"/>
      <w:numFmt w:val="lowerLetter"/>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5E47987"/>
    <w:multiLevelType w:val="hybridMultilevel"/>
    <w:tmpl w:val="B00AD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90C1E10"/>
    <w:multiLevelType w:val="hybridMultilevel"/>
    <w:tmpl w:val="78A0343C"/>
    <w:lvl w:ilvl="0" w:tplc="7E6EAE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EF398F"/>
    <w:multiLevelType w:val="hybridMultilevel"/>
    <w:tmpl w:val="321A925C"/>
    <w:lvl w:ilvl="0" w:tplc="76A89B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41"/>
  </w:num>
  <w:num w:numId="3">
    <w:abstractNumId w:val="2"/>
  </w:num>
  <w:num w:numId="4">
    <w:abstractNumId w:val="19"/>
  </w:num>
  <w:num w:numId="5">
    <w:abstractNumId w:val="4"/>
  </w:num>
  <w:num w:numId="6">
    <w:abstractNumId w:val="36"/>
  </w:num>
  <w:num w:numId="7">
    <w:abstractNumId w:val="26"/>
  </w:num>
  <w:num w:numId="8">
    <w:abstractNumId w:val="29"/>
  </w:num>
  <w:num w:numId="9">
    <w:abstractNumId w:val="30"/>
  </w:num>
  <w:num w:numId="10">
    <w:abstractNumId w:val="23"/>
  </w:num>
  <w:num w:numId="11">
    <w:abstractNumId w:val="11"/>
  </w:num>
  <w:num w:numId="12">
    <w:abstractNumId w:val="27"/>
  </w:num>
  <w:num w:numId="13">
    <w:abstractNumId w:val="18"/>
  </w:num>
  <w:num w:numId="14">
    <w:abstractNumId w:val="0"/>
  </w:num>
  <w:num w:numId="15">
    <w:abstractNumId w:val="39"/>
  </w:num>
  <w:num w:numId="16">
    <w:abstractNumId w:val="40"/>
  </w:num>
  <w:num w:numId="17">
    <w:abstractNumId w:val="28"/>
  </w:num>
  <w:num w:numId="18">
    <w:abstractNumId w:val="5"/>
  </w:num>
  <w:num w:numId="19">
    <w:abstractNumId w:val="17"/>
  </w:num>
  <w:num w:numId="20">
    <w:abstractNumId w:val="33"/>
  </w:num>
  <w:num w:numId="21">
    <w:abstractNumId w:val="45"/>
  </w:num>
  <w:num w:numId="22">
    <w:abstractNumId w:val="25"/>
  </w:num>
  <w:num w:numId="23">
    <w:abstractNumId w:val="38"/>
  </w:num>
  <w:num w:numId="24">
    <w:abstractNumId w:val="46"/>
  </w:num>
  <w:num w:numId="25">
    <w:abstractNumId w:val="9"/>
  </w:num>
  <w:num w:numId="26">
    <w:abstractNumId w:val="1"/>
  </w:num>
  <w:num w:numId="27">
    <w:abstractNumId w:val="3"/>
  </w:num>
  <w:num w:numId="28">
    <w:abstractNumId w:val="44"/>
  </w:num>
  <w:num w:numId="29">
    <w:abstractNumId w:val="20"/>
  </w:num>
  <w:num w:numId="30">
    <w:abstractNumId w:val="37"/>
  </w:num>
  <w:num w:numId="31">
    <w:abstractNumId w:val="8"/>
  </w:num>
  <w:num w:numId="32">
    <w:abstractNumId w:val="22"/>
  </w:num>
  <w:num w:numId="33">
    <w:abstractNumId w:val="14"/>
  </w:num>
  <w:num w:numId="34">
    <w:abstractNumId w:val="34"/>
  </w:num>
  <w:num w:numId="35">
    <w:abstractNumId w:val="16"/>
  </w:num>
  <w:num w:numId="36">
    <w:abstractNumId w:val="10"/>
  </w:num>
  <w:num w:numId="37">
    <w:abstractNumId w:val="42"/>
  </w:num>
  <w:num w:numId="38">
    <w:abstractNumId w:val="13"/>
  </w:num>
  <w:num w:numId="39">
    <w:abstractNumId w:val="12"/>
  </w:num>
  <w:num w:numId="40">
    <w:abstractNumId w:val="32"/>
  </w:num>
  <w:num w:numId="41">
    <w:abstractNumId w:val="6"/>
  </w:num>
  <w:num w:numId="42">
    <w:abstractNumId w:val="24"/>
  </w:num>
  <w:num w:numId="43">
    <w:abstractNumId w:val="35"/>
  </w:num>
  <w:num w:numId="44">
    <w:abstractNumId w:val="43"/>
  </w:num>
  <w:num w:numId="45">
    <w:abstractNumId w:val="15"/>
  </w:num>
  <w:num w:numId="46">
    <w:abstractNumId w:val="31"/>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ECC"/>
    <w:rsid w:val="00006EF3"/>
    <w:rsid w:val="0000791F"/>
    <w:rsid w:val="00026263"/>
    <w:rsid w:val="000414F1"/>
    <w:rsid w:val="0004467E"/>
    <w:rsid w:val="00045B26"/>
    <w:rsid w:val="00047CEC"/>
    <w:rsid w:val="0005446E"/>
    <w:rsid w:val="00055224"/>
    <w:rsid w:val="0005728E"/>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A78F3"/>
    <w:rsid w:val="000B0670"/>
    <w:rsid w:val="000B2D41"/>
    <w:rsid w:val="000B62E8"/>
    <w:rsid w:val="000C4FA5"/>
    <w:rsid w:val="000C5BDA"/>
    <w:rsid w:val="000C6188"/>
    <w:rsid w:val="000D00AC"/>
    <w:rsid w:val="000D03C6"/>
    <w:rsid w:val="000D214C"/>
    <w:rsid w:val="000D2676"/>
    <w:rsid w:val="000E27CB"/>
    <w:rsid w:val="000E4742"/>
    <w:rsid w:val="000F2747"/>
    <w:rsid w:val="0010213B"/>
    <w:rsid w:val="001107EF"/>
    <w:rsid w:val="00112003"/>
    <w:rsid w:val="001132C3"/>
    <w:rsid w:val="0011559B"/>
    <w:rsid w:val="001158FD"/>
    <w:rsid w:val="00117DA2"/>
    <w:rsid w:val="00121ABD"/>
    <w:rsid w:val="00124855"/>
    <w:rsid w:val="001260E7"/>
    <w:rsid w:val="001278C1"/>
    <w:rsid w:val="00130240"/>
    <w:rsid w:val="0014223D"/>
    <w:rsid w:val="001471C9"/>
    <w:rsid w:val="001571AC"/>
    <w:rsid w:val="00157906"/>
    <w:rsid w:val="00163E5A"/>
    <w:rsid w:val="00172CD6"/>
    <w:rsid w:val="00174A84"/>
    <w:rsid w:val="0017533E"/>
    <w:rsid w:val="00175588"/>
    <w:rsid w:val="00175897"/>
    <w:rsid w:val="00177571"/>
    <w:rsid w:val="00177A1B"/>
    <w:rsid w:val="00181FF9"/>
    <w:rsid w:val="00186C19"/>
    <w:rsid w:val="00197C4F"/>
    <w:rsid w:val="001A02EC"/>
    <w:rsid w:val="001A5182"/>
    <w:rsid w:val="001A7838"/>
    <w:rsid w:val="001B03D5"/>
    <w:rsid w:val="001B28A5"/>
    <w:rsid w:val="001B31FB"/>
    <w:rsid w:val="001B3F18"/>
    <w:rsid w:val="001B4A39"/>
    <w:rsid w:val="001B7707"/>
    <w:rsid w:val="001B7B88"/>
    <w:rsid w:val="001B7C27"/>
    <w:rsid w:val="001C60E9"/>
    <w:rsid w:val="001C66B9"/>
    <w:rsid w:val="001D0472"/>
    <w:rsid w:val="001D12B5"/>
    <w:rsid w:val="001D28C3"/>
    <w:rsid w:val="001E1B38"/>
    <w:rsid w:val="001E52AE"/>
    <w:rsid w:val="001E54B0"/>
    <w:rsid w:val="001E7015"/>
    <w:rsid w:val="001F03EF"/>
    <w:rsid w:val="00200225"/>
    <w:rsid w:val="00201AAD"/>
    <w:rsid w:val="00202A10"/>
    <w:rsid w:val="00211957"/>
    <w:rsid w:val="00217520"/>
    <w:rsid w:val="002205C0"/>
    <w:rsid w:val="00224535"/>
    <w:rsid w:val="002246BE"/>
    <w:rsid w:val="0023032F"/>
    <w:rsid w:val="00232D81"/>
    <w:rsid w:val="00233D67"/>
    <w:rsid w:val="002363B0"/>
    <w:rsid w:val="002369B7"/>
    <w:rsid w:val="00237601"/>
    <w:rsid w:val="00251358"/>
    <w:rsid w:val="0025149A"/>
    <w:rsid w:val="002547B6"/>
    <w:rsid w:val="00264EF7"/>
    <w:rsid w:val="00266933"/>
    <w:rsid w:val="00267044"/>
    <w:rsid w:val="0026799B"/>
    <w:rsid w:val="00276A41"/>
    <w:rsid w:val="00276ACC"/>
    <w:rsid w:val="00277182"/>
    <w:rsid w:val="00280DA7"/>
    <w:rsid w:val="00282948"/>
    <w:rsid w:val="002A2034"/>
    <w:rsid w:val="002A228B"/>
    <w:rsid w:val="002A4C79"/>
    <w:rsid w:val="002A4CB4"/>
    <w:rsid w:val="002A6C73"/>
    <w:rsid w:val="002B27A8"/>
    <w:rsid w:val="002B69C6"/>
    <w:rsid w:val="002B7BFB"/>
    <w:rsid w:val="002C02B5"/>
    <w:rsid w:val="002C05BC"/>
    <w:rsid w:val="002C09FC"/>
    <w:rsid w:val="002C1E07"/>
    <w:rsid w:val="002C35A9"/>
    <w:rsid w:val="002C517F"/>
    <w:rsid w:val="002C638E"/>
    <w:rsid w:val="002D1675"/>
    <w:rsid w:val="002D1EC2"/>
    <w:rsid w:val="002E0624"/>
    <w:rsid w:val="002E2D5A"/>
    <w:rsid w:val="002E6A03"/>
    <w:rsid w:val="002F37BE"/>
    <w:rsid w:val="002F7E70"/>
    <w:rsid w:val="00300B2B"/>
    <w:rsid w:val="00300D0B"/>
    <w:rsid w:val="00301F6B"/>
    <w:rsid w:val="003034DC"/>
    <w:rsid w:val="00306096"/>
    <w:rsid w:val="00313850"/>
    <w:rsid w:val="00316C70"/>
    <w:rsid w:val="00317FD2"/>
    <w:rsid w:val="003200AE"/>
    <w:rsid w:val="0033144E"/>
    <w:rsid w:val="00340234"/>
    <w:rsid w:val="003431AE"/>
    <w:rsid w:val="003442FC"/>
    <w:rsid w:val="0034595E"/>
    <w:rsid w:val="003508B1"/>
    <w:rsid w:val="003511AD"/>
    <w:rsid w:val="00352FBE"/>
    <w:rsid w:val="003548E2"/>
    <w:rsid w:val="0036024B"/>
    <w:rsid w:val="00361B9C"/>
    <w:rsid w:val="003625BE"/>
    <w:rsid w:val="0036460D"/>
    <w:rsid w:val="0036596F"/>
    <w:rsid w:val="0037721A"/>
    <w:rsid w:val="00377C4A"/>
    <w:rsid w:val="003802A1"/>
    <w:rsid w:val="00380EFC"/>
    <w:rsid w:val="0038288C"/>
    <w:rsid w:val="00391F51"/>
    <w:rsid w:val="00397454"/>
    <w:rsid w:val="00397B57"/>
    <w:rsid w:val="003A61F9"/>
    <w:rsid w:val="003B03AE"/>
    <w:rsid w:val="003B3ADF"/>
    <w:rsid w:val="003B45B5"/>
    <w:rsid w:val="003B7B17"/>
    <w:rsid w:val="003C7ACD"/>
    <w:rsid w:val="003D7780"/>
    <w:rsid w:val="003E4407"/>
    <w:rsid w:val="003E4B02"/>
    <w:rsid w:val="003E6A3C"/>
    <w:rsid w:val="003F4B70"/>
    <w:rsid w:val="004012CF"/>
    <w:rsid w:val="00402FF3"/>
    <w:rsid w:val="004057C7"/>
    <w:rsid w:val="0040689B"/>
    <w:rsid w:val="0041624A"/>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1638"/>
    <w:rsid w:val="00461DBA"/>
    <w:rsid w:val="00463E45"/>
    <w:rsid w:val="00464386"/>
    <w:rsid w:val="00474A8B"/>
    <w:rsid w:val="00477306"/>
    <w:rsid w:val="00477720"/>
    <w:rsid w:val="0048178E"/>
    <w:rsid w:val="00481AAF"/>
    <w:rsid w:val="004848B1"/>
    <w:rsid w:val="004906C8"/>
    <w:rsid w:val="004A0CC0"/>
    <w:rsid w:val="004A5AAA"/>
    <w:rsid w:val="004B5DE3"/>
    <w:rsid w:val="004C7621"/>
    <w:rsid w:val="004D574A"/>
    <w:rsid w:val="004E4255"/>
    <w:rsid w:val="004E48B4"/>
    <w:rsid w:val="004E6BE9"/>
    <w:rsid w:val="004E7C39"/>
    <w:rsid w:val="00501E21"/>
    <w:rsid w:val="005102E0"/>
    <w:rsid w:val="005152E2"/>
    <w:rsid w:val="00515C21"/>
    <w:rsid w:val="00522352"/>
    <w:rsid w:val="00523CF0"/>
    <w:rsid w:val="00525760"/>
    <w:rsid w:val="005360AC"/>
    <w:rsid w:val="00541313"/>
    <w:rsid w:val="005436D7"/>
    <w:rsid w:val="005437E7"/>
    <w:rsid w:val="0055135B"/>
    <w:rsid w:val="00552846"/>
    <w:rsid w:val="00557B14"/>
    <w:rsid w:val="00562653"/>
    <w:rsid w:val="005645BE"/>
    <w:rsid w:val="0056513A"/>
    <w:rsid w:val="00567D72"/>
    <w:rsid w:val="00570592"/>
    <w:rsid w:val="005733EB"/>
    <w:rsid w:val="0057534F"/>
    <w:rsid w:val="00582600"/>
    <w:rsid w:val="005A08C7"/>
    <w:rsid w:val="005A11CB"/>
    <w:rsid w:val="005A1B1D"/>
    <w:rsid w:val="005B02D5"/>
    <w:rsid w:val="005B6443"/>
    <w:rsid w:val="005D2B59"/>
    <w:rsid w:val="005D2D4E"/>
    <w:rsid w:val="005D303B"/>
    <w:rsid w:val="005D370F"/>
    <w:rsid w:val="005D6EF7"/>
    <w:rsid w:val="005E3BC0"/>
    <w:rsid w:val="005E6C3F"/>
    <w:rsid w:val="005F18B8"/>
    <w:rsid w:val="005F218A"/>
    <w:rsid w:val="005F57F0"/>
    <w:rsid w:val="005F6CA8"/>
    <w:rsid w:val="006006AB"/>
    <w:rsid w:val="00601ABC"/>
    <w:rsid w:val="006022D1"/>
    <w:rsid w:val="006069DC"/>
    <w:rsid w:val="006113E2"/>
    <w:rsid w:val="00611928"/>
    <w:rsid w:val="00613AD7"/>
    <w:rsid w:val="0061419A"/>
    <w:rsid w:val="006168E4"/>
    <w:rsid w:val="00616A3A"/>
    <w:rsid w:val="0062208A"/>
    <w:rsid w:val="00624567"/>
    <w:rsid w:val="00625D0D"/>
    <w:rsid w:val="006314A7"/>
    <w:rsid w:val="00637E4B"/>
    <w:rsid w:val="00643E22"/>
    <w:rsid w:val="006479CF"/>
    <w:rsid w:val="00647CFC"/>
    <w:rsid w:val="00651AA0"/>
    <w:rsid w:val="006615F9"/>
    <w:rsid w:val="006639E2"/>
    <w:rsid w:val="00665261"/>
    <w:rsid w:val="00666AD1"/>
    <w:rsid w:val="00672209"/>
    <w:rsid w:val="00672DC6"/>
    <w:rsid w:val="00676967"/>
    <w:rsid w:val="0068092C"/>
    <w:rsid w:val="0068733B"/>
    <w:rsid w:val="0069184E"/>
    <w:rsid w:val="0069410C"/>
    <w:rsid w:val="0069416F"/>
    <w:rsid w:val="00694976"/>
    <w:rsid w:val="00696D5C"/>
    <w:rsid w:val="006A6BD9"/>
    <w:rsid w:val="006D0B60"/>
    <w:rsid w:val="006D5B07"/>
    <w:rsid w:val="006D5ED1"/>
    <w:rsid w:val="006D6365"/>
    <w:rsid w:val="006F55F2"/>
    <w:rsid w:val="006F7AEB"/>
    <w:rsid w:val="007017AF"/>
    <w:rsid w:val="007051B0"/>
    <w:rsid w:val="0070767C"/>
    <w:rsid w:val="00714CA6"/>
    <w:rsid w:val="00715527"/>
    <w:rsid w:val="00717B2B"/>
    <w:rsid w:val="0072080A"/>
    <w:rsid w:val="0072333B"/>
    <w:rsid w:val="00731DC5"/>
    <w:rsid w:val="00732DD5"/>
    <w:rsid w:val="00741033"/>
    <w:rsid w:val="007433D8"/>
    <w:rsid w:val="00744EEF"/>
    <w:rsid w:val="00750A92"/>
    <w:rsid w:val="00751F1B"/>
    <w:rsid w:val="00754496"/>
    <w:rsid w:val="00754CAE"/>
    <w:rsid w:val="0076176B"/>
    <w:rsid w:val="00766B1F"/>
    <w:rsid w:val="00766B69"/>
    <w:rsid w:val="00774536"/>
    <w:rsid w:val="00775BF4"/>
    <w:rsid w:val="0078285F"/>
    <w:rsid w:val="0079244F"/>
    <w:rsid w:val="00794F80"/>
    <w:rsid w:val="00796B79"/>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D7A2A"/>
    <w:rsid w:val="007E27BA"/>
    <w:rsid w:val="007E29AA"/>
    <w:rsid w:val="007E3DCC"/>
    <w:rsid w:val="007E4685"/>
    <w:rsid w:val="007E491D"/>
    <w:rsid w:val="007F23D7"/>
    <w:rsid w:val="007F6055"/>
    <w:rsid w:val="007F6DFC"/>
    <w:rsid w:val="007F6E5B"/>
    <w:rsid w:val="00804CAE"/>
    <w:rsid w:val="00810F15"/>
    <w:rsid w:val="00811205"/>
    <w:rsid w:val="00812C48"/>
    <w:rsid w:val="00813D17"/>
    <w:rsid w:val="00820EEE"/>
    <w:rsid w:val="008212A5"/>
    <w:rsid w:val="0082138B"/>
    <w:rsid w:val="008217D2"/>
    <w:rsid w:val="00827D50"/>
    <w:rsid w:val="00834D80"/>
    <w:rsid w:val="00836437"/>
    <w:rsid w:val="00842EB2"/>
    <w:rsid w:val="00847D23"/>
    <w:rsid w:val="00850F73"/>
    <w:rsid w:val="00851144"/>
    <w:rsid w:val="00851762"/>
    <w:rsid w:val="00854B28"/>
    <w:rsid w:val="00856D00"/>
    <w:rsid w:val="00862368"/>
    <w:rsid w:val="00862416"/>
    <w:rsid w:val="00863619"/>
    <w:rsid w:val="0087182F"/>
    <w:rsid w:val="00872234"/>
    <w:rsid w:val="00873E79"/>
    <w:rsid w:val="008822BE"/>
    <w:rsid w:val="00884054"/>
    <w:rsid w:val="00884901"/>
    <w:rsid w:val="00884FC4"/>
    <w:rsid w:val="00887CAA"/>
    <w:rsid w:val="0089172F"/>
    <w:rsid w:val="00892D37"/>
    <w:rsid w:val="008A08A8"/>
    <w:rsid w:val="008A6B62"/>
    <w:rsid w:val="008B678F"/>
    <w:rsid w:val="008C00FA"/>
    <w:rsid w:val="008C1A65"/>
    <w:rsid w:val="008C55A3"/>
    <w:rsid w:val="008D0165"/>
    <w:rsid w:val="008D5FD2"/>
    <w:rsid w:val="008E4C73"/>
    <w:rsid w:val="008E5A5E"/>
    <w:rsid w:val="008E629B"/>
    <w:rsid w:val="008E6375"/>
    <w:rsid w:val="008E7C6B"/>
    <w:rsid w:val="008F1464"/>
    <w:rsid w:val="008F2BA6"/>
    <w:rsid w:val="008F733C"/>
    <w:rsid w:val="008F76BD"/>
    <w:rsid w:val="00900828"/>
    <w:rsid w:val="00903BC1"/>
    <w:rsid w:val="00905AFA"/>
    <w:rsid w:val="00911AD7"/>
    <w:rsid w:val="0091251B"/>
    <w:rsid w:val="00913196"/>
    <w:rsid w:val="00920964"/>
    <w:rsid w:val="00924F63"/>
    <w:rsid w:val="00930FBA"/>
    <w:rsid w:val="00932918"/>
    <w:rsid w:val="009366E4"/>
    <w:rsid w:val="00941D7F"/>
    <w:rsid w:val="00942A79"/>
    <w:rsid w:val="00942DCF"/>
    <w:rsid w:val="00944468"/>
    <w:rsid w:val="00944DC9"/>
    <w:rsid w:val="009510B5"/>
    <w:rsid w:val="009520E5"/>
    <w:rsid w:val="0095267A"/>
    <w:rsid w:val="009544BA"/>
    <w:rsid w:val="00955DA9"/>
    <w:rsid w:val="009567F2"/>
    <w:rsid w:val="00961D50"/>
    <w:rsid w:val="009639FB"/>
    <w:rsid w:val="00964A99"/>
    <w:rsid w:val="0096643B"/>
    <w:rsid w:val="00966C4B"/>
    <w:rsid w:val="00971264"/>
    <w:rsid w:val="009733FF"/>
    <w:rsid w:val="009738FB"/>
    <w:rsid w:val="00973AD8"/>
    <w:rsid w:val="00973E6E"/>
    <w:rsid w:val="009743C4"/>
    <w:rsid w:val="00977F50"/>
    <w:rsid w:val="00980A47"/>
    <w:rsid w:val="009865A9"/>
    <w:rsid w:val="00986697"/>
    <w:rsid w:val="0099331E"/>
    <w:rsid w:val="00997358"/>
    <w:rsid w:val="00997EB1"/>
    <w:rsid w:val="009A2832"/>
    <w:rsid w:val="009A3903"/>
    <w:rsid w:val="009A53D0"/>
    <w:rsid w:val="009A686F"/>
    <w:rsid w:val="009A6A58"/>
    <w:rsid w:val="009B3487"/>
    <w:rsid w:val="009B4CE2"/>
    <w:rsid w:val="009C0185"/>
    <w:rsid w:val="009D21B9"/>
    <w:rsid w:val="009D246B"/>
    <w:rsid w:val="009E227D"/>
    <w:rsid w:val="009E386C"/>
    <w:rsid w:val="009E3F91"/>
    <w:rsid w:val="009E4D7B"/>
    <w:rsid w:val="009E5046"/>
    <w:rsid w:val="009E7413"/>
    <w:rsid w:val="009F6476"/>
    <w:rsid w:val="00A04A4E"/>
    <w:rsid w:val="00A063CB"/>
    <w:rsid w:val="00A077D1"/>
    <w:rsid w:val="00A112FB"/>
    <w:rsid w:val="00A116A6"/>
    <w:rsid w:val="00A14119"/>
    <w:rsid w:val="00A17750"/>
    <w:rsid w:val="00A22240"/>
    <w:rsid w:val="00A417A1"/>
    <w:rsid w:val="00A44B75"/>
    <w:rsid w:val="00A47C12"/>
    <w:rsid w:val="00A525A4"/>
    <w:rsid w:val="00A603BA"/>
    <w:rsid w:val="00A608D7"/>
    <w:rsid w:val="00A6194C"/>
    <w:rsid w:val="00A625E2"/>
    <w:rsid w:val="00A63302"/>
    <w:rsid w:val="00A72465"/>
    <w:rsid w:val="00A80123"/>
    <w:rsid w:val="00A80C92"/>
    <w:rsid w:val="00A93319"/>
    <w:rsid w:val="00AA352E"/>
    <w:rsid w:val="00AA648E"/>
    <w:rsid w:val="00AB3710"/>
    <w:rsid w:val="00AB402D"/>
    <w:rsid w:val="00AB4B0F"/>
    <w:rsid w:val="00AD012F"/>
    <w:rsid w:val="00AD6DB5"/>
    <w:rsid w:val="00AE3531"/>
    <w:rsid w:val="00AE3CCC"/>
    <w:rsid w:val="00AE4213"/>
    <w:rsid w:val="00AF19F7"/>
    <w:rsid w:val="00AF2434"/>
    <w:rsid w:val="00B002CC"/>
    <w:rsid w:val="00B02A6E"/>
    <w:rsid w:val="00B10F5B"/>
    <w:rsid w:val="00B12BDA"/>
    <w:rsid w:val="00B143FC"/>
    <w:rsid w:val="00B16EFD"/>
    <w:rsid w:val="00B20329"/>
    <w:rsid w:val="00B2394F"/>
    <w:rsid w:val="00B23959"/>
    <w:rsid w:val="00B32CD3"/>
    <w:rsid w:val="00B3672D"/>
    <w:rsid w:val="00B36C81"/>
    <w:rsid w:val="00B3772D"/>
    <w:rsid w:val="00B37C0D"/>
    <w:rsid w:val="00B4013A"/>
    <w:rsid w:val="00B4269B"/>
    <w:rsid w:val="00B42834"/>
    <w:rsid w:val="00B554F8"/>
    <w:rsid w:val="00B57749"/>
    <w:rsid w:val="00B775C9"/>
    <w:rsid w:val="00B840EA"/>
    <w:rsid w:val="00B86A10"/>
    <w:rsid w:val="00B87E03"/>
    <w:rsid w:val="00BA7AD1"/>
    <w:rsid w:val="00BB243B"/>
    <w:rsid w:val="00BB4979"/>
    <w:rsid w:val="00BC0FDD"/>
    <w:rsid w:val="00BC1900"/>
    <w:rsid w:val="00BC22E0"/>
    <w:rsid w:val="00BD1278"/>
    <w:rsid w:val="00BD5A87"/>
    <w:rsid w:val="00BD5FAD"/>
    <w:rsid w:val="00BD7DE0"/>
    <w:rsid w:val="00BF0E3C"/>
    <w:rsid w:val="00BF2A2E"/>
    <w:rsid w:val="00C001F2"/>
    <w:rsid w:val="00C06C28"/>
    <w:rsid w:val="00C16E7A"/>
    <w:rsid w:val="00C2109F"/>
    <w:rsid w:val="00C2287C"/>
    <w:rsid w:val="00C32964"/>
    <w:rsid w:val="00C34ACE"/>
    <w:rsid w:val="00C34E64"/>
    <w:rsid w:val="00C40FD6"/>
    <w:rsid w:val="00C47608"/>
    <w:rsid w:val="00C50568"/>
    <w:rsid w:val="00C531DA"/>
    <w:rsid w:val="00C534F6"/>
    <w:rsid w:val="00C540CE"/>
    <w:rsid w:val="00C55013"/>
    <w:rsid w:val="00C608B5"/>
    <w:rsid w:val="00C62738"/>
    <w:rsid w:val="00C63F32"/>
    <w:rsid w:val="00C64B8E"/>
    <w:rsid w:val="00C7502E"/>
    <w:rsid w:val="00C83EE5"/>
    <w:rsid w:val="00C875A4"/>
    <w:rsid w:val="00C97356"/>
    <w:rsid w:val="00CA0732"/>
    <w:rsid w:val="00CB147C"/>
    <w:rsid w:val="00CB2B18"/>
    <w:rsid w:val="00CB2E37"/>
    <w:rsid w:val="00CB60D0"/>
    <w:rsid w:val="00CC0C5F"/>
    <w:rsid w:val="00CC3AB7"/>
    <w:rsid w:val="00CD0418"/>
    <w:rsid w:val="00CD06B3"/>
    <w:rsid w:val="00CD255F"/>
    <w:rsid w:val="00CD2D8C"/>
    <w:rsid w:val="00CD68E1"/>
    <w:rsid w:val="00CD6A0F"/>
    <w:rsid w:val="00CE2ADF"/>
    <w:rsid w:val="00CE5425"/>
    <w:rsid w:val="00CE57A2"/>
    <w:rsid w:val="00CE7CBD"/>
    <w:rsid w:val="00D06CA0"/>
    <w:rsid w:val="00D10E06"/>
    <w:rsid w:val="00D11A14"/>
    <w:rsid w:val="00D14DF8"/>
    <w:rsid w:val="00D170A2"/>
    <w:rsid w:val="00D23B4F"/>
    <w:rsid w:val="00D26D95"/>
    <w:rsid w:val="00D27721"/>
    <w:rsid w:val="00D36BD5"/>
    <w:rsid w:val="00D42929"/>
    <w:rsid w:val="00D43069"/>
    <w:rsid w:val="00D52C9E"/>
    <w:rsid w:val="00D633C2"/>
    <w:rsid w:val="00D64F6A"/>
    <w:rsid w:val="00D65FA9"/>
    <w:rsid w:val="00D6751B"/>
    <w:rsid w:val="00D70DD1"/>
    <w:rsid w:val="00D72D16"/>
    <w:rsid w:val="00D741A3"/>
    <w:rsid w:val="00D7560D"/>
    <w:rsid w:val="00D76554"/>
    <w:rsid w:val="00D77057"/>
    <w:rsid w:val="00D77D30"/>
    <w:rsid w:val="00D8164B"/>
    <w:rsid w:val="00D822B1"/>
    <w:rsid w:val="00D90540"/>
    <w:rsid w:val="00D95546"/>
    <w:rsid w:val="00D96B46"/>
    <w:rsid w:val="00D9743B"/>
    <w:rsid w:val="00D97C53"/>
    <w:rsid w:val="00D97E7D"/>
    <w:rsid w:val="00DA3016"/>
    <w:rsid w:val="00DA380F"/>
    <w:rsid w:val="00DA67C7"/>
    <w:rsid w:val="00DB11D0"/>
    <w:rsid w:val="00DB295E"/>
    <w:rsid w:val="00DB5C0A"/>
    <w:rsid w:val="00DC173E"/>
    <w:rsid w:val="00DD13E2"/>
    <w:rsid w:val="00DD2D92"/>
    <w:rsid w:val="00DD32C0"/>
    <w:rsid w:val="00DD79E0"/>
    <w:rsid w:val="00DE1B70"/>
    <w:rsid w:val="00DE684B"/>
    <w:rsid w:val="00DF003C"/>
    <w:rsid w:val="00DF0645"/>
    <w:rsid w:val="00DF2B89"/>
    <w:rsid w:val="00DF2E3E"/>
    <w:rsid w:val="00DF444B"/>
    <w:rsid w:val="00DF4501"/>
    <w:rsid w:val="00DF62A4"/>
    <w:rsid w:val="00DF7715"/>
    <w:rsid w:val="00E02A52"/>
    <w:rsid w:val="00E06B63"/>
    <w:rsid w:val="00E07BD8"/>
    <w:rsid w:val="00E1072D"/>
    <w:rsid w:val="00E10BB4"/>
    <w:rsid w:val="00E12B0F"/>
    <w:rsid w:val="00E160C7"/>
    <w:rsid w:val="00E168E5"/>
    <w:rsid w:val="00E20F97"/>
    <w:rsid w:val="00E22A8A"/>
    <w:rsid w:val="00E23509"/>
    <w:rsid w:val="00E41A49"/>
    <w:rsid w:val="00E46C9C"/>
    <w:rsid w:val="00E47913"/>
    <w:rsid w:val="00E53ACB"/>
    <w:rsid w:val="00E632AA"/>
    <w:rsid w:val="00E63D4F"/>
    <w:rsid w:val="00E65E29"/>
    <w:rsid w:val="00E71827"/>
    <w:rsid w:val="00E71AB2"/>
    <w:rsid w:val="00E72DA8"/>
    <w:rsid w:val="00E76617"/>
    <w:rsid w:val="00E774E4"/>
    <w:rsid w:val="00E80297"/>
    <w:rsid w:val="00E854AF"/>
    <w:rsid w:val="00E91440"/>
    <w:rsid w:val="00E93992"/>
    <w:rsid w:val="00EA1F89"/>
    <w:rsid w:val="00EA2C67"/>
    <w:rsid w:val="00EA597E"/>
    <w:rsid w:val="00EB072F"/>
    <w:rsid w:val="00EB0A6E"/>
    <w:rsid w:val="00EB79CD"/>
    <w:rsid w:val="00EC5C70"/>
    <w:rsid w:val="00EC5E3E"/>
    <w:rsid w:val="00ED255A"/>
    <w:rsid w:val="00ED255B"/>
    <w:rsid w:val="00ED5615"/>
    <w:rsid w:val="00ED571E"/>
    <w:rsid w:val="00EE2200"/>
    <w:rsid w:val="00EE2942"/>
    <w:rsid w:val="00EE2A41"/>
    <w:rsid w:val="00EE608E"/>
    <w:rsid w:val="00EF64CD"/>
    <w:rsid w:val="00F00F93"/>
    <w:rsid w:val="00F01245"/>
    <w:rsid w:val="00F017B9"/>
    <w:rsid w:val="00F0351B"/>
    <w:rsid w:val="00F0424F"/>
    <w:rsid w:val="00F10DEE"/>
    <w:rsid w:val="00F119BB"/>
    <w:rsid w:val="00F15906"/>
    <w:rsid w:val="00F15D2B"/>
    <w:rsid w:val="00F22566"/>
    <w:rsid w:val="00F35D59"/>
    <w:rsid w:val="00F43A6A"/>
    <w:rsid w:val="00F47A77"/>
    <w:rsid w:val="00F47BA8"/>
    <w:rsid w:val="00F5285B"/>
    <w:rsid w:val="00F55762"/>
    <w:rsid w:val="00F558F7"/>
    <w:rsid w:val="00F56371"/>
    <w:rsid w:val="00F621AE"/>
    <w:rsid w:val="00F727B0"/>
    <w:rsid w:val="00F83218"/>
    <w:rsid w:val="00F853C3"/>
    <w:rsid w:val="00F9008E"/>
    <w:rsid w:val="00F952C8"/>
    <w:rsid w:val="00FA0372"/>
    <w:rsid w:val="00FA4C4E"/>
    <w:rsid w:val="00FA4EBF"/>
    <w:rsid w:val="00FA6C3E"/>
    <w:rsid w:val="00FB0C03"/>
    <w:rsid w:val="00FB0F72"/>
    <w:rsid w:val="00FB21F4"/>
    <w:rsid w:val="00FB4BBD"/>
    <w:rsid w:val="00FB6EFA"/>
    <w:rsid w:val="00FB7484"/>
    <w:rsid w:val="00FD2E24"/>
    <w:rsid w:val="00FD3F68"/>
    <w:rsid w:val="00FD4599"/>
    <w:rsid w:val="00FD4784"/>
    <w:rsid w:val="00FD65FE"/>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pf0">
    <w:name w:val="pf0"/>
    <w:basedOn w:val="Normal"/>
    <w:rsid w:val="009C01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Fuentedeprrafopredeter"/>
    <w:rsid w:val="009C0185"/>
    <w:rPr>
      <w:rFonts w:ascii="Segoe UI" w:hAnsi="Segoe UI" w:cs="Segoe UI" w:hint="default"/>
      <w:b/>
      <w:bCs/>
      <w:sz w:val="18"/>
      <w:szCs w:val="18"/>
    </w:rPr>
  </w:style>
  <w:style w:type="character" w:customStyle="1" w:styleId="cf21">
    <w:name w:val="cf21"/>
    <w:basedOn w:val="Fuentedeprrafopredeter"/>
    <w:rsid w:val="009C0185"/>
    <w:rPr>
      <w:rFonts w:ascii="Segoe UI" w:hAnsi="Segoe UI" w:cs="Segoe UI" w:hint="default"/>
      <w:sz w:val="18"/>
      <w:szCs w:val="18"/>
    </w:rPr>
  </w:style>
  <w:style w:type="character" w:customStyle="1" w:styleId="cf31">
    <w:name w:val="cf31"/>
    <w:basedOn w:val="Fuentedeprrafopredeter"/>
    <w:rsid w:val="009C0185"/>
    <w:rPr>
      <w:rFonts w:ascii="Segoe UI" w:hAnsi="Segoe UI" w:cs="Segoe UI" w:hint="default"/>
      <w:sz w:val="18"/>
      <w:szCs w:val="18"/>
      <w:u w:val="single"/>
    </w:rPr>
  </w:style>
  <w:style w:type="character" w:customStyle="1" w:styleId="cf41">
    <w:name w:val="cf41"/>
    <w:basedOn w:val="Fuentedeprrafopredeter"/>
    <w:rsid w:val="009C0185"/>
    <w:rPr>
      <w:rFonts w:ascii="Segoe UI" w:hAnsi="Segoe UI" w:cs="Segoe UI" w:hint="default"/>
      <w:sz w:val="18"/>
      <w:szCs w:val="18"/>
    </w:rPr>
  </w:style>
  <w:style w:type="character" w:customStyle="1" w:styleId="cf51">
    <w:name w:val="cf51"/>
    <w:basedOn w:val="Fuentedeprrafopredeter"/>
    <w:rsid w:val="009C0185"/>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093208923">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714765467">
      <w:bodyDiv w:val="1"/>
      <w:marLeft w:val="0"/>
      <w:marRight w:val="0"/>
      <w:marTop w:val="0"/>
      <w:marBottom w:val="0"/>
      <w:divBdr>
        <w:top w:val="none" w:sz="0" w:space="0" w:color="auto"/>
        <w:left w:val="none" w:sz="0" w:space="0" w:color="auto"/>
        <w:bottom w:val="none" w:sz="0" w:space="0" w:color="auto"/>
        <w:right w:val="none" w:sz="0" w:space="0" w:color="auto"/>
      </w:divBdr>
    </w:div>
    <w:div w:id="182111641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rchivos.juridicas.unam.mx/www/bjv/libros/7/3496/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642A4-FD09-4B2C-B06D-4E9723A2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4946</Words>
  <Characters>27208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2019-12-02T18:59:00Z</cp:lastPrinted>
  <dcterms:created xsi:type="dcterms:W3CDTF">2022-06-06T02:33:00Z</dcterms:created>
  <dcterms:modified xsi:type="dcterms:W3CDTF">2022-06-14T15:42:00Z</dcterms:modified>
</cp:coreProperties>
</file>