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bookmarkStart w:colFirst="0" w:colLast="0" w:name="_heading=h.30j0zll"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w:t>
      </w:r>
      <w:r w:rsidDel="00000000" w:rsidR="00000000" w:rsidRPr="00000000">
        <w:rPr>
          <w:rFonts w:ascii="Palatino Linotype" w:cs="Palatino Linotype" w:eastAsia="Palatino Linotype" w:hAnsi="Palatino Linotype"/>
          <w:b w:val="1"/>
          <w:rtl w:val="0"/>
        </w:rPr>
        <w:t xml:space="preserve">diez de agosto de dos mil veintidós</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04279/INFOEM/AD/RR/2022</w:t>
      </w:r>
      <w:r w:rsidDel="00000000" w:rsidR="00000000" w:rsidRPr="00000000">
        <w:rPr>
          <w:rFonts w:ascii="Palatino Linotype" w:cs="Palatino Linotype" w:eastAsia="Palatino Linotype" w:hAnsi="Palatino Linotype"/>
          <w:rtl w:val="0"/>
        </w:rPr>
        <w:t xml:space="preserve">, promovido por la </w:t>
      </w:r>
      <w:r w:rsidDel="00000000" w:rsidR="00000000" w:rsidRPr="00000000">
        <w:rPr>
          <w:rFonts w:ascii="Palatino Linotype" w:cs="Palatino Linotype" w:eastAsia="Palatino Linotype" w:hAnsi="Palatino Linotype"/>
          <w:b w:val="1"/>
          <w:rtl w:val="0"/>
        </w:rPr>
        <w:t xml:space="preserve">C. XXXXX XXXXXXXX XXXXXXX, </w:t>
      </w:r>
      <w:r w:rsidDel="00000000" w:rsidR="00000000" w:rsidRPr="00000000">
        <w:rPr>
          <w:rFonts w:ascii="Palatino Linotype" w:cs="Palatino Linotype" w:eastAsia="Palatino Linotype" w:hAnsi="Palatino Linotype"/>
          <w:rtl w:val="0"/>
        </w:rPr>
        <w:t xml:space="preserve">en lo sucesivo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en contra de la falta de respuesta por parte del</w:t>
      </w:r>
      <w:r w:rsidDel="00000000" w:rsidR="00000000" w:rsidRPr="00000000">
        <w:rPr>
          <w:rFonts w:ascii="Palatino Linotype" w:cs="Palatino Linotype" w:eastAsia="Palatino Linotype" w:hAnsi="Palatino Linotype"/>
          <w:b w:val="1"/>
          <w:rtl w:val="0"/>
        </w:rPr>
        <w:t xml:space="preserve"> Ayuntamiento de San Mateo Atenco </w:t>
      </w:r>
      <w:r w:rsidDel="00000000" w:rsidR="00000000" w:rsidRPr="00000000">
        <w:rPr>
          <w:rFonts w:ascii="Palatino Linotype" w:cs="Palatino Linotype" w:eastAsia="Palatino Linotype" w:hAnsi="Palatino Linotype"/>
          <w:rtl w:val="0"/>
        </w:rPr>
        <w:t xml:space="preserve">en lo sucesivo </w:t>
      </w:r>
      <w:r w:rsidDel="00000000" w:rsidR="00000000" w:rsidRPr="00000000">
        <w:rPr>
          <w:rFonts w:ascii="Palatino Linotype" w:cs="Palatino Linotype" w:eastAsia="Palatino Linotype" w:hAnsi="Palatino Linotype"/>
          <w:b w:val="1"/>
          <w:rtl w:val="0"/>
        </w:rPr>
        <w:t xml:space="preserve">el Sujeto Obligado o Responsable</w:t>
      </w:r>
      <w:r w:rsidDel="00000000" w:rsidR="00000000" w:rsidRPr="00000000">
        <w:rPr>
          <w:rFonts w:ascii="Palatino Linotype" w:cs="Palatino Linotype" w:eastAsia="Palatino Linotype" w:hAnsi="Palatino Linotype"/>
          <w:rtl w:val="0"/>
        </w:rPr>
        <w:t xml:space="preserve">, se procede a dictar la presente resolución con base en lo siguiente: </w:t>
      </w:r>
    </w:p>
    <w:p w:rsidR="00000000" w:rsidDel="00000000" w:rsidP="00000000" w:rsidRDefault="00000000" w:rsidRPr="00000000" w14:paraId="0000000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pacing w:line="360" w:lineRule="auto"/>
        <w:ind w:left="567" w:right="332" w:hanging="283"/>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N T E C E D E N T E 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treinta y uno de enero de dos mil veintidós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presentó a través del Sistema de Acceso, Rectificación, Cancelación y Oposición de Datos Personales en el Estado de México, en lo subsecuente </w:t>
      </w:r>
      <w:r w:rsidDel="00000000" w:rsidR="00000000" w:rsidRPr="00000000">
        <w:rPr>
          <w:rFonts w:ascii="Palatino Linotype" w:cs="Palatino Linotype" w:eastAsia="Palatino Linotype" w:hAnsi="Palatino Linotype"/>
          <w:b w:val="1"/>
          <w:rtl w:val="0"/>
        </w:rPr>
        <w:t xml:space="preserve">el SARCOEM</w:t>
      </w:r>
      <w:r w:rsidDel="00000000" w:rsidR="00000000" w:rsidRPr="00000000">
        <w:rPr>
          <w:rFonts w:ascii="Palatino Linotype" w:cs="Palatino Linotype" w:eastAsia="Palatino Linotype" w:hAnsi="Palatino Linotype"/>
          <w:rtl w:val="0"/>
        </w:rPr>
        <w:t xml:space="preserve">, ante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la solicitud de acceso a datos personales, a la que se le asignó el número de expediente </w:t>
      </w:r>
      <w:r w:rsidDel="00000000" w:rsidR="00000000" w:rsidRPr="00000000">
        <w:rPr>
          <w:rFonts w:ascii="Palatino Linotype" w:cs="Palatino Linotype" w:eastAsia="Palatino Linotype" w:hAnsi="Palatino Linotype"/>
          <w:b w:val="1"/>
          <w:rtl w:val="0"/>
        </w:rPr>
        <w:t xml:space="preserve">00001/MATEOATE/AD/2022</w:t>
      </w:r>
      <w:r w:rsidDel="00000000" w:rsidR="00000000" w:rsidRPr="00000000">
        <w:rPr>
          <w:rFonts w:ascii="Palatino Linotype" w:cs="Palatino Linotype" w:eastAsia="Palatino Linotype" w:hAnsi="Palatino Linotype"/>
          <w:rtl w:val="0"/>
        </w:rPr>
        <w:t xml:space="preserve">, en la que se precisó lo siguiente: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ind w:left="567" w:right="1183"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DATOS PERSONALES A LOS QUE DESEA TENER EL ACCESO: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“Por medio del presente, y en mi derecho de petición vengo a solicitar atentamente </w:t>
      </w:r>
      <w:r w:rsidDel="00000000" w:rsidR="00000000" w:rsidRPr="00000000">
        <w:rPr>
          <w:rFonts w:ascii="Palatino Linotype" w:cs="Palatino Linotype" w:eastAsia="Palatino Linotype" w:hAnsi="Palatino Linotype"/>
          <w:b w:val="1"/>
          <w:i w:val="1"/>
          <w:sz w:val="22"/>
          <w:szCs w:val="22"/>
          <w:rtl w:val="0"/>
        </w:rPr>
        <w:t xml:space="preserve">la copia certificada a mi costa de todo el expediente catastral XXXXXXXXXXXXXXXX y que obre en contenido y manifieste mis datos personales</w:t>
      </w:r>
      <w:r w:rsidDel="00000000" w:rsidR="00000000" w:rsidRPr="00000000">
        <w:rPr>
          <w:rFonts w:ascii="Palatino Linotype" w:cs="Palatino Linotype" w:eastAsia="Palatino Linotype" w:hAnsi="Palatino Linotype"/>
          <w:i w:val="1"/>
          <w:sz w:val="22"/>
          <w:szCs w:val="22"/>
          <w:rtl w:val="0"/>
        </w:rPr>
        <w:t xml:space="preserve">” (Sic) (Énfasis añadido)</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C">
      <w:pPr>
        <w:spacing w:line="360" w:lineRule="auto"/>
        <w:ind w:left="567"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Archivos adjuntos: </w:t>
      </w:r>
    </w:p>
    <w:p w:rsidR="00000000" w:rsidDel="00000000" w:rsidP="00000000" w:rsidRDefault="00000000" w:rsidRPr="00000000" w14:paraId="0000000D">
      <w:pPr>
        <w:numPr>
          <w:ilvl w:val="0"/>
          <w:numId w:val="11"/>
        </w:numPr>
        <w:spacing w:line="360" w:lineRule="auto"/>
        <w:ind w:left="720" w:right="1183" w:hanging="36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“IfeMarquina.pdf”: </w:t>
      </w:r>
      <w:r w:rsidDel="00000000" w:rsidR="00000000" w:rsidRPr="00000000">
        <w:rPr>
          <w:rFonts w:ascii="Palatino Linotype" w:cs="Palatino Linotype" w:eastAsia="Palatino Linotype" w:hAnsi="Palatino Linotype"/>
          <w:rtl w:val="0"/>
        </w:rPr>
        <w:t xml:space="preserve">Consistente en la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Credencial para votar expedida por el Instituto Nacional Electoral, a favor de la recurrente.</w:t>
      </w:r>
      <w:r w:rsidDel="00000000" w:rsidR="00000000" w:rsidRPr="00000000">
        <w:rPr>
          <w:rtl w:val="0"/>
        </w:rPr>
      </w:r>
    </w:p>
    <w:p w:rsidR="00000000" w:rsidDel="00000000" w:rsidP="00000000" w:rsidRDefault="00000000" w:rsidRPr="00000000" w14:paraId="0000000E">
      <w:pPr>
        <w:spacing w:line="360" w:lineRule="auto"/>
        <w:ind w:left="720" w:right="1183"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0F">
      <w:pPr>
        <w:spacing w:line="360" w:lineRule="auto"/>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rtl w:val="0"/>
        </w:rPr>
        <w:t xml:space="preserve">Modalidad de acceso:</w:t>
      </w:r>
      <w:r w:rsidDel="00000000" w:rsidR="00000000" w:rsidRPr="00000000">
        <w:rPr>
          <w:rFonts w:ascii="Palatino Linotype" w:cs="Palatino Linotype" w:eastAsia="Palatino Linotype" w:hAnsi="Palatino Linotype"/>
          <w:rtl w:val="0"/>
        </w:rPr>
        <w:t xml:space="preserve"> Copias certificadas (con costo)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w:t>
      </w:r>
      <w:r w:rsidDel="00000000" w:rsidR="00000000" w:rsidRPr="00000000">
        <w:rPr>
          <w:rFonts w:ascii="Palatino Linotype" w:cs="Palatino Linotype" w:eastAsia="Palatino Linotype" w:hAnsi="Palatino Linotype"/>
          <w:rtl w:val="0"/>
        </w:rPr>
        <w:t xml:space="preserve"> De las constancias que obran en el expediente electrónico del </w:t>
      </w:r>
      <w:r w:rsidDel="00000000" w:rsidR="00000000" w:rsidRPr="00000000">
        <w:rPr>
          <w:rFonts w:ascii="Palatino Linotype" w:cs="Palatino Linotype" w:eastAsia="Palatino Linotype" w:hAnsi="Palatino Linotype"/>
          <w:b w:val="1"/>
          <w:rtl w:val="0"/>
        </w:rPr>
        <w:t xml:space="preserve">SARCOEM</w:t>
      </w:r>
      <w:r w:rsidDel="00000000" w:rsidR="00000000" w:rsidRPr="00000000">
        <w:rPr>
          <w:rFonts w:ascii="Palatino Linotype" w:cs="Palatino Linotype" w:eastAsia="Palatino Linotype" w:hAnsi="Palatino Linotype"/>
          <w:rtl w:val="0"/>
        </w:rPr>
        <w:t xml:space="preserve">, se advierte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fue omiso en entregar la respuesta a la solicitud de acceso a datos personales.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w:t>
      </w:r>
      <w:r w:rsidDel="00000000" w:rsidR="00000000" w:rsidRPr="00000000">
        <w:rPr>
          <w:rFonts w:ascii="Palatino Linotype" w:cs="Palatino Linotype" w:eastAsia="Palatino Linotype" w:hAnsi="Palatino Linotype"/>
          <w:rtl w:val="0"/>
        </w:rPr>
        <w:t xml:space="preserve">Inconforme con la falta de respuesta, el </w:t>
      </w:r>
      <w:r w:rsidDel="00000000" w:rsidR="00000000" w:rsidRPr="00000000">
        <w:rPr>
          <w:rFonts w:ascii="Palatino Linotype" w:cs="Palatino Linotype" w:eastAsia="Palatino Linotype" w:hAnsi="Palatino Linotype"/>
          <w:b w:val="1"/>
          <w:rtl w:val="0"/>
        </w:rPr>
        <w:t xml:space="preserve">veintidós de marzo del dos mil veintidós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interpuso el recurso de revisión objeto del presente estudio, al que se le asignó el número de expediente </w:t>
      </w:r>
      <w:r w:rsidDel="00000000" w:rsidR="00000000" w:rsidRPr="00000000">
        <w:rPr>
          <w:rFonts w:ascii="Palatino Linotype" w:cs="Palatino Linotype" w:eastAsia="Palatino Linotype" w:hAnsi="Palatino Linotype"/>
          <w:b w:val="1"/>
          <w:rtl w:val="0"/>
        </w:rPr>
        <w:t xml:space="preserve">04279/INFOEM/AD/RR/2022</w:t>
      </w:r>
      <w:r w:rsidDel="00000000" w:rsidR="00000000" w:rsidRPr="00000000">
        <w:rPr>
          <w:rFonts w:ascii="Palatino Linotype" w:cs="Palatino Linotype" w:eastAsia="Palatino Linotype" w:hAnsi="Palatino Linotype"/>
          <w:rtl w:val="0"/>
        </w:rPr>
        <w:t xml:space="preserve">, en el que expresó lo siguiente: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5">
      <w:pPr>
        <w:numPr>
          <w:ilvl w:val="0"/>
          <w:numId w:val="13"/>
        </w:numPr>
        <w:pBdr>
          <w:top w:space="0" w:sz="0" w:val="nil"/>
          <w:left w:space="0" w:sz="0" w:val="nil"/>
          <w:bottom w:space="0" w:sz="0" w:val="nil"/>
          <w:right w:space="0" w:sz="0" w:val="nil"/>
          <w:between w:space="0" w:sz="0" w:val="nil"/>
        </w:pBdr>
        <w:spacing w:line="360" w:lineRule="auto"/>
        <w:ind w:left="567" w:hanging="283"/>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Acto impugnado: </w:t>
      </w:r>
    </w:p>
    <w:p w:rsidR="00000000" w:rsidDel="00000000" w:rsidP="00000000" w:rsidRDefault="00000000" w:rsidRPr="00000000" w14:paraId="00000016">
      <w:pPr>
        <w:spacing w:line="276" w:lineRule="auto"/>
        <w:ind w:left="567"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i w:val="1"/>
          <w:sz w:val="22"/>
          <w:szCs w:val="22"/>
          <w:rtl w:val="0"/>
        </w:rPr>
        <w:t xml:space="preserve">no se dio respuesta a mi solicitud, de las copias certificadas de los documentos que contengan mis datos personales, de la clave catastral XXXXXXXXXXXXXXXX, a mi nombre XXXXX XXXXXXXX XXXXXXX, del municipio de San Mateo Atenco del estado de México, desde 2008 que esta la mencionada clave a mi nombre, con el siguiente folio y fecha Recibida el : 31-01-2022 09:00:00 Folio : 00001/MATEOATE/AD/2022 Codigo para revisar su respuesta: 000012022167124720001” (Sic)</w:t>
      </w:r>
      <w:r w:rsidDel="00000000" w:rsidR="00000000" w:rsidRPr="00000000">
        <w:rPr>
          <w:rtl w:val="0"/>
        </w:rPr>
      </w:r>
    </w:p>
    <w:p w:rsidR="00000000" w:rsidDel="00000000" w:rsidP="00000000" w:rsidRDefault="00000000" w:rsidRPr="00000000" w14:paraId="00000017">
      <w:pPr>
        <w:ind w:left="567" w:right="4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8">
      <w:pPr>
        <w:numPr>
          <w:ilvl w:val="0"/>
          <w:numId w:val="13"/>
        </w:numPr>
        <w:pBdr>
          <w:top w:space="0" w:sz="0" w:val="nil"/>
          <w:left w:space="0" w:sz="0" w:val="nil"/>
          <w:bottom w:space="0" w:sz="0" w:val="nil"/>
          <w:right w:space="0" w:sz="0" w:val="nil"/>
          <w:between w:space="0" w:sz="0" w:val="nil"/>
        </w:pBdr>
        <w:ind w:left="567" w:right="49" w:hanging="283"/>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Razones o motivos de inconformidad: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567" w:right="49"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1A">
      <w:pPr>
        <w:spacing w:line="276" w:lineRule="auto"/>
        <w:ind w:left="567" w:right="1183" w:firstLine="0"/>
        <w:jc w:val="both"/>
        <w:rPr>
          <w:rFonts w:ascii="Palatino Linotype" w:cs="Palatino Linotype" w:eastAsia="Palatino Linotype" w:hAnsi="Palatino Linotype"/>
          <w:i w:val="1"/>
          <w:sz w:val="22"/>
          <w:szCs w:val="22"/>
        </w:rPr>
      </w:pPr>
      <w:bookmarkStart w:colFirst="0" w:colLast="0" w:name="_heading=h.3znysh7" w:id="1"/>
      <w:bookmarkEnd w:id="1"/>
      <w:r w:rsidDel="00000000" w:rsidR="00000000" w:rsidRPr="00000000">
        <w:rPr>
          <w:rFonts w:ascii="Palatino Linotype" w:cs="Palatino Linotype" w:eastAsia="Palatino Linotype" w:hAnsi="Palatino Linotype"/>
          <w:i w:val="1"/>
          <w:sz w:val="22"/>
          <w:szCs w:val="22"/>
          <w:rtl w:val="0"/>
        </w:rPr>
        <w:t xml:space="preserve">“no se dio respuesta a mi solicitud, de las copias certificadas de los documentos que contengan mis datos personales, de la clave catastral XXXXXXXXXXXXXXXX, a mi nombre XXXXX XXXXXXXX XXXXXXX, del municipio de San Mateo Atenco del estado de México, desde 2008 que esta la mencionada clave a mi nombre con el siguiente folio y fecha Recibida el : 31-01-2022 09:00:00 Folio : 00001/MATEOATE/AD/2022 Codigo para revisar su respuesta: 000012022167124720001” (Sic)</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Del="00000000" w:rsidR="00000000" w:rsidRPr="00000000">
        <w:rPr>
          <w:rFonts w:ascii="Palatino Linotype" w:cs="Palatino Linotype" w:eastAsia="Palatino Linotype" w:hAnsi="Palatino Linotype"/>
          <w:b w:val="1"/>
          <w:rtl w:val="0"/>
        </w:rPr>
        <w:t xml:space="preserve">Comisionada Guadalupe Ramírez Peña</w:t>
      </w:r>
      <w:r w:rsidDel="00000000" w:rsidR="00000000" w:rsidRPr="00000000">
        <w:rPr>
          <w:rFonts w:ascii="Palatino Linotype" w:cs="Palatino Linotype" w:eastAsia="Palatino Linotype" w:hAnsi="Palatino Linotype"/>
          <w:rtl w:val="0"/>
        </w:rPr>
        <w:t xml:space="preserve"> para su análisis, estudio, elaboración del proyecto y presentación ante el Pleno de este Instituto.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Quinto. Admisión.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veinticinco de marzo de dos mil veintidós</w:t>
      </w:r>
      <w:r w:rsidDel="00000000" w:rsidR="00000000" w:rsidRPr="00000000">
        <w:rPr>
          <w:rFonts w:ascii="Palatino Linotype" w:cs="Palatino Linotype" w:eastAsia="Palatino Linotype" w:hAnsi="Palatino Linotype"/>
          <w:rtl w:val="0"/>
        </w:rPr>
        <w:t xml:space="preserve">,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line="360" w:lineRule="auto"/>
        <w:ind w:left="1068" w:right="1183"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Tener por acreditada la  identidad de la</w:t>
      </w:r>
      <w:r w:rsidDel="00000000" w:rsidR="00000000" w:rsidRPr="00000000">
        <w:rPr>
          <w:rFonts w:ascii="Palatino Linotype" w:cs="Palatino Linotype" w:eastAsia="Palatino Linotype" w:hAnsi="Palatino Linotype"/>
          <w:b w:val="1"/>
          <w:rtl w:val="0"/>
        </w:rPr>
        <w:t xml:space="preserve"> Recurrente </w:t>
      </w:r>
      <w:r w:rsidDel="00000000" w:rsidR="00000000" w:rsidRPr="00000000">
        <w:rPr>
          <w:rFonts w:ascii="Palatino Linotype" w:cs="Palatino Linotype" w:eastAsia="Palatino Linotype" w:hAnsi="Palatino Linotype"/>
          <w:rtl w:val="0"/>
        </w:rPr>
        <w:t xml:space="preserve"> a través del medio de autenticación autorizado por este Instituto de Transparencia, Acceso a la Información Pública y Protección de Datos Personales del Estado de México y Municipios publicado en el periódico oficial “Gaceta del Gobierno” del veinticinco de octubre de dos mil diecisiete; lo anterior, de conformidad con el artículo 120 fracción III de la Ley de Protección de Datos Personales en Posesión de Sujetos Obligados del Estado de México y Municipios; </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line="360" w:lineRule="auto"/>
        <w:ind w:left="567" w:right="1183" w:hanging="14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admisión a trámite del referido recurso de revisión;</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left="567" w:right="1183" w:hanging="14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 </w:t>
      </w:r>
      <w:r w:rsidDel="00000000" w:rsidR="00000000" w:rsidRPr="00000000">
        <w:rPr>
          <w:rFonts w:ascii="Palatino Linotype" w:cs="Palatino Linotype" w:eastAsia="Palatino Linotype" w:hAnsi="Palatino Linotype"/>
          <w:rtl w:val="0"/>
        </w:rPr>
        <w:t xml:space="preserve">La integración del expediente a fin de ponerlo a disposición de las partes a efecto de que ofrecieran pruebas,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rindiera el Informe Justificado, o bien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emitiera sus manifestaciones y alegatos; y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360" w:lineRule="auto"/>
        <w:ind w:left="567" w:right="1183" w:hanging="14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d) </w:t>
      </w:r>
      <w:r w:rsidDel="00000000" w:rsidR="00000000" w:rsidRPr="00000000">
        <w:rPr>
          <w:rFonts w:ascii="Palatino Linotype" w:cs="Palatino Linotype" w:eastAsia="Palatino Linotype" w:hAnsi="Palatino Linotype"/>
          <w:rtl w:val="0"/>
        </w:rPr>
        <w:t xml:space="preserve">El requerimiento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a las partes para que en un plazo no mayor a siete días manifestaran, por cualquier medio, su voluntad de conciliar, con el apercibimiento de que, en caso de no hacerlo, se tendría por precluido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Sexto. Etapa de Conciliación.</w:t>
      </w:r>
      <w:r w:rsidDel="00000000" w:rsidR="00000000" w:rsidRPr="00000000">
        <w:rPr>
          <w:rFonts w:ascii="Palatino Linotype" w:cs="Palatino Linotype" w:eastAsia="Palatino Linotype" w:hAnsi="Palatino Linotype"/>
          <w:rtl w:val="0"/>
        </w:rPr>
        <w:t xml:space="preserve"> Las partes fueron omisas en manifestar su voluntad para conciliar, por lo que transcurrido el término previsto para tal efecto, se niega la posibilidad de adherirse al citado procedimiento. </w:t>
      </w:r>
      <w:r w:rsidDel="00000000" w:rsidR="00000000" w:rsidRPr="00000000">
        <w:rPr>
          <w:rtl w:val="0"/>
        </w:rPr>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Séptimo. Manifestaciones. </w:t>
      </w:r>
      <w:r w:rsidDel="00000000" w:rsidR="00000000" w:rsidRPr="00000000">
        <w:rPr>
          <w:rFonts w:ascii="Palatino Linotype" w:cs="Palatino Linotype" w:eastAsia="Palatino Linotype" w:hAnsi="Palatino Linotype"/>
          <w:rtl w:val="0"/>
        </w:rPr>
        <w:t xml:space="preserve">De las constancias que integran el expediente electrónico con motivo del recurso de revisión, se observa que ambas partes fueron omisas en emitir pronunciamiento o manifestación alguna, por lo tanto, se tiene por precluido su derecho para tal efecto.</w:t>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Octavo.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cuatro de julio de dos mil veintidós</w:t>
      </w:r>
      <w:r w:rsidDel="00000000" w:rsidR="00000000" w:rsidRPr="00000000">
        <w:rPr>
          <w:rFonts w:ascii="Palatino Linotype" w:cs="Palatino Linotype" w:eastAsia="Palatino Linotype" w:hAnsi="Palatino Linotype"/>
          <w:rtl w:val="0"/>
        </w:rPr>
        <w:t xml:space="preserve"> con fundamento en el artículo 133  de la Ley de Protección de Datos Personales en Posesión de Sujetos Obligados del Estado de México y Municipios, se acordó la ampliación del plazo para su resolución.</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0000" w:rsidDel="00000000" w:rsidP="00000000" w:rsidRDefault="00000000" w:rsidRPr="00000000" w14:paraId="0000002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excepcionalmente, si un asunto es resuelto con posterioridad a los plazos señalados por la norma debe analizarse la razonabilidad del tiempo necesario para su resolución atentos a los siguientes criterios: </w:t>
      </w:r>
    </w:p>
    <w:p w:rsidR="00000000" w:rsidDel="00000000" w:rsidP="00000000" w:rsidRDefault="00000000" w:rsidRPr="00000000" w14:paraId="0000002C">
      <w:pPr>
        <w:numPr>
          <w:ilvl w:val="0"/>
          <w:numId w:val="8"/>
        </w:numPr>
        <w:spacing w:after="240" w:before="240" w:line="360" w:lineRule="auto"/>
        <w:ind w:left="567" w:right="1183"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Complejidad del Asunto: La complejidad de la prueba, la pluralidad de sujetos procesales, el tiempo transcurrido, las características y contexto del recurso. </w:t>
      </w:r>
    </w:p>
    <w:p w:rsidR="00000000" w:rsidDel="00000000" w:rsidP="00000000" w:rsidRDefault="00000000" w:rsidRPr="00000000" w14:paraId="0000002D">
      <w:pPr>
        <w:numPr>
          <w:ilvl w:val="0"/>
          <w:numId w:val="8"/>
        </w:numPr>
        <w:spacing w:after="240" w:before="240" w:line="360" w:lineRule="auto"/>
        <w:ind w:left="567" w:right="1183"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Actividad Procesal del interesado. Acciones u omisiones del interesado.</w:t>
      </w:r>
    </w:p>
    <w:p w:rsidR="00000000" w:rsidDel="00000000" w:rsidP="00000000" w:rsidRDefault="00000000" w:rsidRPr="00000000" w14:paraId="0000002E">
      <w:pPr>
        <w:numPr>
          <w:ilvl w:val="0"/>
          <w:numId w:val="6"/>
        </w:numPr>
        <w:spacing w:after="240" w:before="240" w:line="360" w:lineRule="auto"/>
        <w:ind w:left="567" w:right="1183"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Conducta de la Autoridad: Las Acciones u omisiones realizadas en el procedimiento. Así como si la autoridad actuó con la debida diligencia.</w:t>
      </w:r>
    </w:p>
    <w:p w:rsidR="00000000" w:rsidDel="00000000" w:rsidP="00000000" w:rsidRDefault="00000000" w:rsidRPr="00000000" w14:paraId="0000002F">
      <w:pPr>
        <w:spacing w:after="240" w:before="240" w:line="360" w:lineRule="auto"/>
        <w:ind w:left="567" w:right="1183"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 La afectación generada en la situación jurídica de la persona involucrada en el proceso: Violación a sus derechos humanos.</w:t>
      </w:r>
    </w:p>
    <w:p w:rsidR="00000000" w:rsidDel="00000000" w:rsidP="00000000" w:rsidRDefault="00000000" w:rsidRPr="00000000" w14:paraId="0000003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0000" w:rsidDel="00000000" w:rsidP="00000000" w:rsidRDefault="00000000" w:rsidRPr="00000000" w14:paraId="0000003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Argumento que encuentra sustento en la jurisprudencia P./J. 32/92 emitida por el Pleno de la Suprema Corte de Justicia de la Nación de rubro </w:t>
      </w:r>
      <w:r w:rsidDel="00000000" w:rsidR="00000000" w:rsidRPr="00000000">
        <w:rPr>
          <w:rFonts w:ascii="Palatino Linotype" w:cs="Palatino Linotype" w:eastAsia="Palatino Linotype" w:hAnsi="Palatino Linotype"/>
          <w:i w:val="1"/>
          <w:rtl w:val="0"/>
        </w:rPr>
        <w:t xml:space="preserve">“TÉRMINOS PROCESALES. PARA DETERMINAR SI UN FUNCIONARIO JUDICIAL ACTUÓ INDEBIDAMENTE POR NO RESPETARLOS SE DEBE ATENDER AL PRESUPUESTO QUE CONSIDERÓ EL LEGISLADOR AL FIJARLOS Y LAS CARACTERÍSTICAS DEL CASO.”</w:t>
      </w:r>
      <w:r w:rsidDel="00000000" w:rsidR="00000000" w:rsidRPr="00000000">
        <w:rPr>
          <w:rFonts w:ascii="Palatino Linotype" w:cs="Palatino Linotype" w:eastAsia="Palatino Linotype" w:hAnsi="Palatino Linotype"/>
          <w:rtl w:val="0"/>
        </w:rPr>
        <w:t xml:space="preserve">, visible en la Gaceta del Seminario Judicial de la Federación con el registro digital 205635.</w:t>
      </w:r>
    </w:p>
    <w:p w:rsidR="00000000" w:rsidDel="00000000" w:rsidP="00000000" w:rsidRDefault="00000000" w:rsidRPr="00000000" w14:paraId="0000003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0000" w:rsidDel="00000000" w:rsidP="00000000" w:rsidRDefault="00000000" w:rsidRPr="00000000" w14:paraId="0000003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también son de considerar los criterios sostenidos por el Cuarto Tribunal Colegiado en Materia Administrativa del Primer Circuito, cuyos rubros y datos de identificación son los siguientes:</w:t>
      </w:r>
    </w:p>
    <w:p w:rsidR="00000000" w:rsidDel="00000000" w:rsidP="00000000" w:rsidRDefault="00000000" w:rsidRPr="00000000" w14:paraId="00000034">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rtl w:val="0"/>
        </w:rPr>
        <w:t xml:space="preserve">“PLAZO RAZONABLE PARA RESOLVER. DIMENSIÓN Y EFECTOS DE ESTE CONCEPTO CUANDO SE ADUCE EXCESIVA CARGA DE TRABAJO.”</w:t>
      </w:r>
      <w:r w:rsidDel="00000000" w:rsidR="00000000" w:rsidRPr="00000000">
        <w:rPr>
          <w:rFonts w:ascii="Palatino Linotype" w:cs="Palatino Linotype" w:eastAsia="Palatino Linotype" w:hAnsi="Palatino Linotype"/>
          <w:rtl w:val="0"/>
        </w:rPr>
        <w:t xml:space="preserve"> consultable en el Seminario Judicial de la Federación y su gaceta, con el registro digital 2002351.</w:t>
      </w:r>
    </w:p>
    <w:p w:rsidR="00000000" w:rsidDel="00000000" w:rsidP="00000000" w:rsidRDefault="00000000" w:rsidRPr="00000000" w14:paraId="0000003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“PLAZO RAZONABLE PARA RESOLVER. CONCEPTO Y ELEMENTOS QUE LO INTEGRAN A LA LUZ DEL DERECHO INTERNACIONAL DE LOS DERECHOS HUMANOS.”</w:t>
      </w:r>
      <w:r w:rsidDel="00000000" w:rsidR="00000000" w:rsidRPr="00000000">
        <w:rPr>
          <w:rFonts w:ascii="Palatino Linotype" w:cs="Palatino Linotype" w:eastAsia="Palatino Linotype" w:hAnsi="Palatino Linotype"/>
          <w:rtl w:val="0"/>
        </w:rPr>
        <w:t xml:space="preserve">, visible en el Seminario Judicial de la Federación y su gaceta, con el registro digital 2002350.</w:t>
      </w:r>
    </w:p>
    <w:p w:rsidR="00000000" w:rsidDel="00000000" w:rsidP="00000000" w:rsidRDefault="00000000" w:rsidRPr="00000000" w14:paraId="0000003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este organismo garante comprometido con la tutela de los derechos humanos confiados, señala que este exceso del plazo legal para resolver el presente asunto, resulta de carácter excepcional.</w:t>
      </w:r>
    </w:p>
    <w:p w:rsidR="00000000" w:rsidDel="00000000" w:rsidP="00000000" w:rsidRDefault="00000000" w:rsidRPr="00000000" w14:paraId="0000003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Noveno.</w:t>
      </w:r>
      <w:r w:rsidDel="00000000" w:rsidR="00000000" w:rsidRPr="00000000">
        <w:rPr>
          <w:rFonts w:ascii="Palatino Linotype" w:cs="Palatino Linotype" w:eastAsia="Palatino Linotype" w:hAnsi="Palatino Linotype"/>
          <w:rtl w:val="0"/>
        </w:rPr>
        <w:t xml:space="preserve"> Una vez analizado el estado procesal que guardaba el expediente, </w:t>
      </w:r>
      <w:r w:rsidDel="00000000" w:rsidR="00000000" w:rsidRPr="00000000">
        <w:rPr>
          <w:rFonts w:ascii="Palatino Linotype" w:cs="Palatino Linotype" w:eastAsia="Palatino Linotype" w:hAnsi="Palatino Linotype"/>
          <w:b w:val="1"/>
          <w:rtl w:val="0"/>
        </w:rPr>
        <w:t xml:space="preserve">el cuatro de julio de dos mil veintidós</w:t>
      </w:r>
      <w:r w:rsidDel="00000000" w:rsidR="00000000" w:rsidRPr="00000000">
        <w:rPr>
          <w:rFonts w:ascii="Palatino Linotype" w:cs="Palatino Linotype" w:eastAsia="Palatino Linotype" w:hAnsi="Palatino Linotype"/>
          <w:rtl w:val="0"/>
        </w:rPr>
        <w:t xml:space="preserve">, y de conformidad con lo establecido en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se tiene por cerrada la etapa de instrucción a efecto de que se proceda con la integración de resolución del asunto.</w:t>
      </w:r>
    </w:p>
    <w:p w:rsidR="00000000" w:rsidDel="00000000" w:rsidP="00000000" w:rsidRDefault="00000000" w:rsidRPr="00000000" w14:paraId="0000003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w:t>
      </w:r>
    </w:p>
    <w:p w:rsidR="00000000" w:rsidDel="00000000" w:rsidP="00000000" w:rsidRDefault="00000000" w:rsidRPr="00000000" w14:paraId="0000003A">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B">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CONSIDERANDO</w:t>
      </w:r>
    </w:p>
    <w:p w:rsidR="00000000" w:rsidDel="00000000" w:rsidP="00000000" w:rsidRDefault="00000000" w:rsidRPr="00000000" w14:paraId="0000003C">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Competencia</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Legitimación. </w:t>
      </w:r>
      <w:r w:rsidDel="00000000" w:rsidR="00000000" w:rsidRPr="00000000">
        <w:rPr>
          <w:rFonts w:ascii="Palatino Linotype" w:cs="Palatino Linotype" w:eastAsia="Palatino Linotype" w:hAnsi="Palatino Linotype"/>
          <w:rtl w:val="0"/>
        </w:rPr>
        <w:t xml:space="preserve">El recurso de revisión fue interpuesto por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quien a su vez, formuló la solicitud de Acceso de datos personales</w:t>
      </w:r>
      <w:r w:rsidDel="00000000" w:rsidR="00000000" w:rsidRPr="00000000">
        <w:rPr>
          <w:rFonts w:ascii="Palatino Linotype" w:cs="Palatino Linotype" w:eastAsia="Palatino Linotype" w:hAnsi="Palatino Linotype"/>
          <w:b w:val="1"/>
          <w:rtl w:val="0"/>
        </w:rPr>
        <w:t xml:space="preserve">  04279/INFOEM/AD/RR/2022</w:t>
      </w:r>
      <w:r w:rsidDel="00000000" w:rsidR="00000000" w:rsidRPr="00000000">
        <w:rPr>
          <w:rFonts w:ascii="Palatino Linotype" w:cs="Palatino Linotype" w:eastAsia="Palatino Linotype" w:hAnsi="Palatino Linotype"/>
          <w:rtl w:val="0"/>
        </w:rPr>
        <w:t xml:space="preserve">, ante </w:t>
      </w:r>
      <w:r w:rsidDel="00000000" w:rsidR="00000000" w:rsidRPr="00000000">
        <w:rPr>
          <w:rFonts w:ascii="Palatino Linotype" w:cs="Palatino Linotype" w:eastAsia="Palatino Linotype" w:hAnsi="Palatino Linotype"/>
          <w:b w:val="1"/>
          <w:rtl w:val="0"/>
        </w:rPr>
        <w:t xml:space="preserve">el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 conformidad con lo establecido en el 106 párrafo tercero de la ley en la materia.</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Oportunidad. </w:t>
      </w:r>
      <w:r w:rsidDel="00000000" w:rsidR="00000000" w:rsidRPr="00000000">
        <w:rPr>
          <w:rFonts w:ascii="Palatino Linotype" w:cs="Palatino Linotype" w:eastAsia="Palatino Linotype" w:hAnsi="Palatino Linotype"/>
          <w:rtl w:val="0"/>
        </w:rPr>
        <w:t xml:space="preserve">Es de precisar que la Ley de Protección de Datos Personales en Posesión de Sujetos Obligados del Estado de México y Municipios, describe el mecanismo de procedencia de los recursos de revisión, como se puede apreciar en el siguiente artículo:</w:t>
      </w:r>
    </w:p>
    <w:p w:rsidR="00000000" w:rsidDel="00000000" w:rsidP="00000000" w:rsidRDefault="00000000" w:rsidRPr="00000000" w14:paraId="00000042">
      <w:pPr>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3">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128. </w:t>
      </w:r>
      <w:r w:rsidDel="00000000" w:rsidR="00000000" w:rsidRPr="00000000">
        <w:rPr>
          <w:rFonts w:ascii="Palatino Linotype" w:cs="Palatino Linotype" w:eastAsia="Palatino Linotype" w:hAnsi="Palatino Linotype"/>
          <w:i w:val="1"/>
          <w:sz w:val="22"/>
          <w:szCs w:val="22"/>
          <w:rtl w:val="0"/>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000000" w:rsidDel="00000000" w:rsidP="00000000" w:rsidRDefault="00000000" w:rsidRPr="00000000" w14:paraId="00000044">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000000" w:rsidDel="00000000" w:rsidP="00000000" w:rsidRDefault="00000000" w:rsidRPr="00000000" w14:paraId="00000045">
      <w:pPr>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6">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interpretación al precepto legal inserto, se obtiene que, el plazo que les asiste a los Sujetos Obligados para entregar la respuesta a una solicitud para el ejercicio de los derechos ARCO es de quince días hábiles posteriores a la presentación de ésta; sin embargo, en aquellos casos en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no entregue la respuesta a la solicitud propuesta por el particular en el término legal previsto en el artículo 108 de la ley de la materia (veinte días que podrá ampliarse por diez días), la solicitud se entenderá negada y el solicitante podrá impugnarla vía recurso de revisión:</w:t>
      </w:r>
    </w:p>
    <w:p w:rsidR="00000000" w:rsidDel="00000000" w:rsidP="00000000" w:rsidRDefault="00000000" w:rsidRPr="00000000" w14:paraId="0000004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8">
      <w:pPr>
        <w:ind w:left="567"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108. </w:t>
      </w:r>
      <w:r w:rsidDel="00000000" w:rsidR="00000000" w:rsidRPr="00000000">
        <w:rPr>
          <w:rFonts w:ascii="Palatino Linotype" w:cs="Palatino Linotype" w:eastAsia="Palatino Linotype" w:hAnsi="Palatino Linotype"/>
          <w:i w:val="1"/>
          <w:sz w:val="22"/>
          <w:szCs w:val="22"/>
          <w:rtl w:val="0"/>
        </w:rPr>
        <w:t xml:space="preserve">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p>
    <w:p w:rsidR="00000000" w:rsidDel="00000000" w:rsidP="00000000" w:rsidRDefault="00000000" w:rsidRPr="00000000" w14:paraId="00000049">
      <w:pPr>
        <w:ind w:left="567"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A">
      <w:pPr>
        <w:ind w:left="567"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En caso que el responsable no emita respuesta a la solicitud de ejercicio de derechos ARCO se entenderá que la respuesta es negativa</w:t>
      </w:r>
      <w:r w:rsidDel="00000000" w:rsidR="00000000" w:rsidRPr="00000000">
        <w:rPr>
          <w:rFonts w:ascii="Palatino Linotype" w:cs="Palatino Linotype" w:eastAsia="Palatino Linotype" w:hAnsi="Palatino Linotype"/>
          <w:i w:val="1"/>
          <w:sz w:val="22"/>
          <w:szCs w:val="22"/>
          <w:rtl w:val="0"/>
        </w:rPr>
        <w:t xml:space="preserve">.” (Sic) (Énfasis añadido)</w:t>
      </w:r>
    </w:p>
    <w:p w:rsidR="00000000" w:rsidDel="00000000" w:rsidP="00000000" w:rsidRDefault="00000000" w:rsidRPr="00000000" w14:paraId="0000004B">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establecida la figura de negativa ficta, la cual consiste en una presunción en sentido negativo creada por mandato de Ley, que surge a la vida jurídica ante la omisión del Sujeto Obligado para atender las solicitudes de derechos ARCO y al haber transcurrido el plazo que se otorga a las autoridades para actuar como corresponde, es decir, dando respuesta a una petición o solicitud formulada. </w:t>
      </w:r>
    </w:p>
    <w:p w:rsidR="00000000" w:rsidDel="00000000" w:rsidP="00000000" w:rsidRDefault="00000000" w:rsidRPr="00000000" w14:paraId="0000004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Tratándose de negativa ficta no existe resolución que se haga del conocimiento de la particular a partir de la cual pueda computarse dicho plazo, por lo que se concluye que la interposición de los recursos de revisión pueden ser en cualquier momento;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rsidR="00000000" w:rsidDel="00000000" w:rsidP="00000000" w:rsidRDefault="00000000" w:rsidRPr="00000000" w14:paraId="0000004F">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0">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CRITERIO 0001-15 NEGATIVA FICTA. PLAZO PARA INTERPONER EL RECURSO DE REVISIÓN TRATÁNDOSE DE.</w:t>
      </w:r>
      <w:r w:rsidDel="00000000" w:rsidR="00000000" w:rsidRPr="00000000">
        <w:rPr>
          <w:rFonts w:ascii="Palatino Linotype" w:cs="Palatino Linotype" w:eastAsia="Palatino Linotype" w:hAnsi="Palatino Linotype"/>
          <w:i w:val="1"/>
          <w:sz w:val="22"/>
          <w:szCs w:val="22"/>
          <w:rtl w:val="0"/>
        </w:rPr>
        <w:t xml:space="preserve"> El artículo 48, párrafo tercero de la Ley de Protección de Datos Personales en Posesión de Sujetos Obligados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00000" w:rsidDel="00000000" w:rsidP="00000000" w:rsidRDefault="00000000" w:rsidRPr="00000000" w14:paraId="00000051">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en términos de lo dispuesto por el numeral 108 de la ley de la materia anteriormente invocado,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contaba con un término que no podría exceder de veinte días para que notificara la respuesta.</w:t>
      </w:r>
    </w:p>
    <w:p w:rsidR="00000000" w:rsidDel="00000000" w:rsidP="00000000" w:rsidRDefault="00000000" w:rsidRPr="00000000" w14:paraId="0000005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concatenación con lo anterior, de las constancias que obran en </w:t>
      </w:r>
      <w:r w:rsidDel="00000000" w:rsidR="00000000" w:rsidRPr="00000000">
        <w:rPr>
          <w:rFonts w:ascii="Palatino Linotype" w:cs="Palatino Linotype" w:eastAsia="Palatino Linotype" w:hAnsi="Palatino Linotype"/>
          <w:b w:val="1"/>
          <w:rtl w:val="0"/>
        </w:rPr>
        <w:t xml:space="preserve">SARCOEM</w:t>
      </w:r>
      <w:r w:rsidDel="00000000" w:rsidR="00000000" w:rsidRPr="00000000">
        <w:rPr>
          <w:rFonts w:ascii="Palatino Linotype" w:cs="Palatino Linotype" w:eastAsia="Palatino Linotype" w:hAnsi="Palatino Linotype"/>
          <w:rtl w:val="0"/>
        </w:rPr>
        <w:t xml:space="preserve">, se observa que la particular presentó su solicitud en fecha veintinueve de enero de dos mil veintidós, mientras que el presente recurso de revisión el día veintidós de marzo de dos mil veintidós, situación que acontece una vez que había fenecido el término concedido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para efectos de dar contestación a la solicitud de ejercicio de derechos ARCO.</w:t>
      </w:r>
    </w:p>
    <w:p w:rsidR="00000000" w:rsidDel="00000000" w:rsidP="00000000" w:rsidRDefault="00000000" w:rsidRPr="00000000" w14:paraId="0000005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6">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Procedibilidad. </w:t>
      </w:r>
      <w:r w:rsidDel="00000000" w:rsidR="00000000" w:rsidRPr="00000000">
        <w:rPr>
          <w:rFonts w:ascii="Palatino Linotype" w:cs="Palatino Linotype" w:eastAsia="Palatino Linotype" w:hAnsi="Palatino Linotype"/>
          <w:rtl w:val="0"/>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Del="00000000" w:rsidR="00000000" w:rsidRPr="00000000">
        <w:rPr>
          <w:rFonts w:ascii="Palatino Linotype" w:cs="Palatino Linotype" w:eastAsia="Palatino Linotype" w:hAnsi="Palatino Linotype"/>
          <w:b w:val="1"/>
          <w:rtl w:val="0"/>
        </w:rPr>
        <w:t xml:space="preserve">el SARCOEM</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Quinto. Estudio y resolución del asunto.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Es conveniente resaltar que la Ley de Protección de Datos Personales de la Entidad, señala expresamente que: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A">
      <w:pPr>
        <w:spacing w:after="240" w:lineRule="auto"/>
        <w:ind w:left="567"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4. Para los efectos de esta Ley se entenderá por:</w:t>
      </w:r>
    </w:p>
    <w:p w:rsidR="00000000" w:rsidDel="00000000" w:rsidP="00000000" w:rsidRDefault="00000000" w:rsidRPr="00000000" w14:paraId="0000005B">
      <w:pPr>
        <w:spacing w:after="240" w:before="240" w:lineRule="auto"/>
        <w:ind w:left="567"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5C">
      <w:pPr>
        <w:spacing w:after="240" w:before="240" w:lineRule="auto"/>
        <w:ind w:left="567"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XI. </w:t>
      </w:r>
      <w:r w:rsidDel="00000000" w:rsidR="00000000" w:rsidRPr="00000000">
        <w:rPr>
          <w:rFonts w:ascii="Palatino Linotype" w:cs="Palatino Linotype" w:eastAsia="Palatino Linotype" w:hAnsi="Palatino Linotype"/>
          <w:b w:val="1"/>
          <w:i w:val="1"/>
          <w:rtl w:val="0"/>
        </w:rPr>
        <w:t xml:space="preserve">Datos personales</w:t>
      </w:r>
      <w:r w:rsidDel="00000000" w:rsidR="00000000" w:rsidRPr="00000000">
        <w:rPr>
          <w:rFonts w:ascii="Palatino Linotype" w:cs="Palatino Linotype" w:eastAsia="Palatino Linotype" w:hAnsi="Palatino Linotype"/>
          <w:i w:val="1"/>
          <w:rtl w:val="0"/>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000000" w:rsidDel="00000000" w:rsidP="00000000" w:rsidRDefault="00000000" w:rsidRPr="00000000" w14:paraId="0000005D">
      <w:pPr>
        <w:spacing w:after="240" w:before="240" w:lineRule="auto"/>
        <w:ind w:left="426"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5E">
      <w:pPr>
        <w:spacing w:after="240" w:before="240" w:lineRule="auto"/>
        <w:ind w:left="426"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XIII. </w:t>
      </w:r>
      <w:r w:rsidDel="00000000" w:rsidR="00000000" w:rsidRPr="00000000">
        <w:rPr>
          <w:rFonts w:ascii="Palatino Linotype" w:cs="Palatino Linotype" w:eastAsia="Palatino Linotype" w:hAnsi="Palatino Linotype"/>
          <w:b w:val="1"/>
          <w:i w:val="1"/>
          <w:rtl w:val="0"/>
        </w:rPr>
        <w:t xml:space="preserve">Derechos ARCO:</w:t>
      </w:r>
      <w:r w:rsidDel="00000000" w:rsidR="00000000" w:rsidRPr="00000000">
        <w:rPr>
          <w:rFonts w:ascii="Palatino Linotype" w:cs="Palatino Linotype" w:eastAsia="Palatino Linotype" w:hAnsi="Palatino Linotype"/>
          <w:i w:val="1"/>
          <w:rtl w:val="0"/>
        </w:rPr>
        <w:t xml:space="preserve"> a los derechos de Acceso, Rectificación, Cancelación y Oposición al tratamiento de datos personales.</w:t>
      </w:r>
    </w:p>
    <w:p w:rsidR="00000000" w:rsidDel="00000000" w:rsidP="00000000" w:rsidRDefault="00000000" w:rsidRPr="00000000" w14:paraId="0000005F">
      <w:pPr>
        <w:spacing w:after="240" w:before="240" w:lineRule="auto"/>
        <w:ind w:left="426"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0">
      <w:pPr>
        <w:spacing w:after="240" w:before="240" w:lineRule="auto"/>
        <w:ind w:left="426"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XLI. Responsable: a los sujetos obligados a que se refiere la presente Ley que deciden sobre el tratamiento de los datos personales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1">
      <w:pPr>
        <w:spacing w:after="240" w:before="240" w:lineRule="auto"/>
        <w:ind w:left="426"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2">
      <w:pPr>
        <w:spacing w:after="240" w:before="240" w:lineRule="auto"/>
        <w:ind w:left="426" w:right="1183" w:firstLine="0"/>
        <w:jc w:val="both"/>
        <w:rPr>
          <w:rFonts w:ascii="Palatino Linotype" w:cs="Palatino Linotype" w:eastAsia="Palatino Linotype" w:hAnsi="Palatino Linotype"/>
          <w:b w:val="1"/>
          <w:i w:val="1"/>
          <w:u w:val="single"/>
        </w:rPr>
      </w:pPr>
      <w:r w:rsidDel="00000000" w:rsidR="00000000" w:rsidRPr="00000000">
        <w:rPr>
          <w:rFonts w:ascii="Palatino Linotype" w:cs="Palatino Linotype" w:eastAsia="Palatino Linotype" w:hAnsi="Palatino Linotype"/>
          <w:i w:val="1"/>
          <w:rtl w:val="0"/>
        </w:rPr>
        <w:t xml:space="preserve">L</w:t>
      </w:r>
      <w:r w:rsidDel="00000000" w:rsidR="00000000" w:rsidRPr="00000000">
        <w:rPr>
          <w:rFonts w:ascii="Palatino Linotype" w:cs="Palatino Linotype" w:eastAsia="Palatino Linotype" w:hAnsi="Palatino Linotype"/>
          <w:b w:val="1"/>
          <w:i w:val="1"/>
          <w:rtl w:val="0"/>
        </w:rPr>
        <w:t xml:space="preserve">.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Del="00000000" w:rsidR="00000000" w:rsidRPr="00000000">
        <w:rPr>
          <w:rFonts w:ascii="Palatino Linotype" w:cs="Palatino Linotype" w:eastAsia="Palatino Linotype" w:hAnsi="Palatino Linotype"/>
          <w:b w:val="1"/>
          <w:i w:val="1"/>
          <w:u w:val="single"/>
          <w:rtl w:val="0"/>
        </w:rPr>
        <w:t xml:space="preserve">.</w:t>
      </w:r>
    </w:p>
    <w:p w:rsidR="00000000" w:rsidDel="00000000" w:rsidP="00000000" w:rsidRDefault="00000000" w:rsidRPr="00000000" w14:paraId="00000063">
      <w:pPr>
        <w:spacing w:after="240" w:before="240" w:lineRule="auto"/>
        <w:ind w:left="426"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4">
      <w:pPr>
        <w:spacing w:after="240" w:before="240" w:lineRule="auto"/>
        <w:ind w:left="426"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97. Los derechos de acceso, rectificación, cancelación y oposición de datos personales son derechos independientes. </w:t>
      </w:r>
      <w:r w:rsidDel="00000000" w:rsidR="00000000" w:rsidRPr="00000000">
        <w:rPr>
          <w:rFonts w:ascii="Palatino Linotype" w:cs="Palatino Linotype" w:eastAsia="Palatino Linotype" w:hAnsi="Palatino Linotype"/>
          <w:b w:val="1"/>
          <w:i w:val="1"/>
          <w:rtl w:val="0"/>
        </w:rPr>
        <w:t xml:space="preserve">El ejercicio de cualquiera de ellos no es requisito previo no impide el ejercicio de otro</w:t>
      </w:r>
      <w:r w:rsidDel="00000000" w:rsidR="00000000" w:rsidRPr="00000000">
        <w:rPr>
          <w:rFonts w:ascii="Palatino Linotype" w:cs="Palatino Linotype" w:eastAsia="Palatino Linotype" w:hAnsi="Palatino Linotype"/>
          <w:i w:val="1"/>
          <w:rtl w:val="0"/>
        </w:rPr>
        <w:t xml:space="preserve">. La procedencia de estos derechos, en su caso, se hará efectiva una vez que el titular o su representante legal acrediten su identidad o representación, respectivamente.</w:t>
      </w:r>
    </w:p>
    <w:p w:rsidR="00000000" w:rsidDel="00000000" w:rsidP="00000000" w:rsidRDefault="00000000" w:rsidRPr="00000000" w14:paraId="00000065">
      <w:pPr>
        <w:spacing w:after="240" w:before="240" w:lineRule="auto"/>
        <w:ind w:left="426" w:right="1183"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tl w:val="0"/>
        </w:rPr>
      </w:r>
    </w:p>
    <w:p w:rsidR="00000000" w:rsidDel="00000000" w:rsidP="00000000" w:rsidRDefault="00000000" w:rsidRPr="00000000" w14:paraId="00000066">
      <w:pPr>
        <w:spacing w:after="240" w:before="240" w:lineRule="auto"/>
        <w:ind w:left="426"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98. El titular tiene derecho a</w:t>
      </w:r>
      <w:r w:rsidDel="00000000" w:rsidR="00000000" w:rsidRPr="00000000">
        <w:rPr>
          <w:rFonts w:ascii="Palatino Linotype" w:cs="Palatino Linotype" w:eastAsia="Palatino Linotype" w:hAnsi="Palatino Linotype"/>
          <w:i w:val="1"/>
          <w:rtl w:val="0"/>
        </w:rPr>
        <w:t xml:space="preserve"> acceder, </w:t>
      </w:r>
      <w:r w:rsidDel="00000000" w:rsidR="00000000" w:rsidRPr="00000000">
        <w:rPr>
          <w:rFonts w:ascii="Palatino Linotype" w:cs="Palatino Linotype" w:eastAsia="Palatino Linotype" w:hAnsi="Palatino Linotype"/>
          <w:b w:val="1"/>
          <w:i w:val="1"/>
          <w:rtl w:val="0"/>
        </w:rPr>
        <w:t xml:space="preserve">solicitar y ser informado sobre sus datos personales en posesión de los sujetos obligados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así como la información relacionada con las condiciones y generalidades de su tratamiento, tales como el origen de los datos, las condiciones del tratamiento del cual sean objeto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las cesiones realizadas o que se pretendan realizar,</w:t>
      </w:r>
      <w:r w:rsidDel="00000000" w:rsidR="00000000" w:rsidRPr="00000000">
        <w:rPr>
          <w:rFonts w:ascii="Palatino Linotype" w:cs="Palatino Linotype" w:eastAsia="Palatino Linotype" w:hAnsi="Palatino Linotype"/>
          <w:i w:val="1"/>
          <w:rtl w:val="0"/>
        </w:rPr>
        <w:t xml:space="preserve"> así como tener acceso al aviso de privacidad al que está sujeto.</w:t>
      </w:r>
    </w:p>
    <w:p w:rsidR="00000000" w:rsidDel="00000000" w:rsidP="00000000" w:rsidRDefault="00000000" w:rsidRPr="00000000" w14:paraId="00000067">
      <w:pPr>
        <w:spacing w:after="240" w:before="240" w:lineRule="auto"/>
        <w:ind w:left="426" w:right="118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 (Sic)</w:t>
      </w:r>
      <w:r w:rsidDel="00000000" w:rsidR="00000000" w:rsidRPr="00000000">
        <w:rPr>
          <w:rtl w:val="0"/>
        </w:rPr>
      </w:r>
    </w:p>
    <w:p w:rsidR="00000000" w:rsidDel="00000000" w:rsidP="00000000" w:rsidRDefault="00000000" w:rsidRPr="00000000" w14:paraId="00000068">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anteriores preceptos se advierte que,  por  datos  personales se  entenderá a la  información  concerniente  a  una persona física identificada o identificable; y,  se considera que una persona es </w:t>
      </w:r>
      <w:r w:rsidDel="00000000" w:rsidR="00000000" w:rsidRPr="00000000">
        <w:rPr>
          <w:rFonts w:ascii="Palatino Linotype" w:cs="Palatino Linotype" w:eastAsia="Palatino Linotype" w:hAnsi="Palatino Linotype"/>
          <w:b w:val="1"/>
          <w:rtl w:val="0"/>
        </w:rPr>
        <w:t xml:space="preserve">identificable cuando su identidad pueda determinarse directa o indirectamente a través de cualquier información</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69">
      <w:pPr>
        <w:spacing w:after="240" w:before="240" w:line="360" w:lineRule="auto"/>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rtl w:val="0"/>
        </w:rPr>
        <w:t xml:space="preserve">Así mismo,  destaca que el titular tendrá derecho de acceder a sus datos personales que obren en posesión del responsable, así como conocer la información relacionada con las condiciones y generalidades de su tratamiento. En la inteligencia que  tratamiento será cuando se realicen operaciones efectuadas por los procedimientos manuales o automatizados aplicados a los datos personales, relacionadas </w:t>
      </w:r>
      <w:r w:rsidDel="00000000" w:rsidR="00000000" w:rsidRPr="00000000">
        <w:rPr>
          <w:rFonts w:ascii="Palatino Linotype" w:cs="Palatino Linotype" w:eastAsia="Palatino Linotype" w:hAnsi="Palatino Linotype"/>
          <w:b w:val="1"/>
          <w:u w:val="single"/>
          <w:rtl w:val="0"/>
        </w:rPr>
        <w:t xml:space="preserve">con la obtención, uso, registro, organización, conservación, elaboración, utilización, comunicación, difusión, almacenamiento, posesión, acceso, manejo, aprovechamiento, divulgación, transferencia o disposición de datos personales.</w:t>
      </w:r>
    </w:p>
    <w:p w:rsidR="00000000" w:rsidDel="00000000" w:rsidP="00000000" w:rsidRDefault="00000000" w:rsidRPr="00000000" w14:paraId="0000006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esa tesitura, los preceptos legales de mérito establecen que en todo momento el titular de la información que se encuentra en posesión de un sujeto obligado, tiene oportunidad de ejercer sus derechos ARCO y lo más importante es que la autoridad tiene la obligación de dar a conocer la información relacionada con su tratamiento, disposición y destino.</w:t>
      </w:r>
    </w:p>
    <w:p w:rsidR="00000000" w:rsidDel="00000000" w:rsidP="00000000" w:rsidRDefault="00000000" w:rsidRPr="00000000" w14:paraId="0000006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Finalmente, del marco normativo en cita garantiza que el titular de los datos personales tendrá derecho a acceder, solicitar y ser informado sobre sus datos personales en posesión de los sujetos obligados,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así como la información relacionada con las condiciones y generalidades de su tratamiento, tales como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spacing w:before="240" w:line="360" w:lineRule="auto"/>
        <w:ind w:left="1068" w:hanging="36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u w:val="single"/>
          <w:rtl w:val="0"/>
        </w:rPr>
        <w:t xml:space="preserve">El origen de los datos;</w:t>
      </w:r>
    </w:p>
    <w:p w:rsidR="00000000" w:rsidDel="00000000" w:rsidP="00000000" w:rsidRDefault="00000000" w:rsidRPr="00000000" w14:paraId="0000006D">
      <w:pPr>
        <w:numPr>
          <w:ilvl w:val="0"/>
          <w:numId w:val="7"/>
        </w:numPr>
        <w:pBdr>
          <w:top w:space="0" w:sz="0" w:val="nil"/>
          <w:left w:space="0" w:sz="0" w:val="nil"/>
          <w:bottom w:space="0" w:sz="0" w:val="nil"/>
          <w:right w:space="0" w:sz="0" w:val="nil"/>
          <w:between w:space="0" w:sz="0" w:val="nil"/>
        </w:pBdr>
        <w:spacing w:line="360" w:lineRule="auto"/>
        <w:ind w:left="1068" w:hanging="36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 Las condiciones del tratamiento del cual sean objeto;</w:t>
      </w:r>
    </w:p>
    <w:p w:rsidR="00000000" w:rsidDel="00000000" w:rsidP="00000000" w:rsidRDefault="00000000" w:rsidRPr="00000000" w14:paraId="0000006E">
      <w:pPr>
        <w:numPr>
          <w:ilvl w:val="0"/>
          <w:numId w:val="7"/>
        </w:numPr>
        <w:pBdr>
          <w:top w:space="0" w:sz="0" w:val="nil"/>
          <w:left w:space="0" w:sz="0" w:val="nil"/>
          <w:bottom w:space="0" w:sz="0" w:val="nil"/>
          <w:right w:space="0" w:sz="0" w:val="nil"/>
          <w:between w:space="0" w:sz="0" w:val="nil"/>
        </w:pBdr>
        <w:spacing w:line="360" w:lineRule="auto"/>
        <w:ind w:left="1068" w:hanging="36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 Las cesiones realizadas o que se pretendan realizar; así como, </w:t>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spacing w:after="240" w:line="360" w:lineRule="auto"/>
        <w:ind w:left="1068"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u w:val="single"/>
          <w:rtl w:val="0"/>
        </w:rPr>
        <w:t xml:space="preserve"> Tener acceso al aviso de privacidad al que está sujeto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7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del análisis de la solicitud de acceso a datos personales, motivo del recurso de revisión que ahora se resuelve se advierte que la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requirió al </w:t>
      </w:r>
      <w:r w:rsidDel="00000000" w:rsidR="00000000" w:rsidRPr="00000000">
        <w:rPr>
          <w:rFonts w:ascii="Palatino Linotype" w:cs="Palatino Linotype" w:eastAsia="Palatino Linotype" w:hAnsi="Palatino Linotype"/>
          <w:b w:val="1"/>
          <w:rtl w:val="0"/>
        </w:rPr>
        <w:t xml:space="preserve">Sujeto Obligado o Responsable</w:t>
      </w:r>
      <w:r w:rsidDel="00000000" w:rsidR="00000000" w:rsidRPr="00000000">
        <w:rPr>
          <w:rFonts w:ascii="Palatino Linotype" w:cs="Palatino Linotype" w:eastAsia="Palatino Linotype" w:hAnsi="Palatino Linotype"/>
          <w:rtl w:val="0"/>
        </w:rPr>
        <w:t xml:space="preserve"> le proporcione, información consistente en lo siguiente:</w:t>
      </w:r>
    </w:p>
    <w:p w:rsidR="00000000" w:rsidDel="00000000" w:rsidP="00000000" w:rsidRDefault="00000000" w:rsidRPr="00000000" w14:paraId="0000007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360" w:lineRule="auto"/>
        <w:ind w:left="567" w:right="1183"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DATOS PERSONALES A LOS QUE DESEA TENER EL ACCESO:</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“Por medio del presente, y en mi derecho de petición vengo a solicitar atentamente </w:t>
      </w:r>
      <w:r w:rsidDel="00000000" w:rsidR="00000000" w:rsidRPr="00000000">
        <w:rPr>
          <w:rFonts w:ascii="Palatino Linotype" w:cs="Palatino Linotype" w:eastAsia="Palatino Linotype" w:hAnsi="Palatino Linotype"/>
          <w:b w:val="1"/>
          <w:i w:val="1"/>
          <w:sz w:val="22"/>
          <w:szCs w:val="22"/>
          <w:rtl w:val="0"/>
        </w:rPr>
        <w:t xml:space="preserve">la copia certificada a mi costa de todo el expediente catastral XXXXXXXXXXXXXXXX y que obre en contenido y manifieste mis datos personales</w:t>
      </w:r>
      <w:r w:rsidDel="00000000" w:rsidR="00000000" w:rsidRPr="00000000">
        <w:rPr>
          <w:rFonts w:ascii="Palatino Linotype" w:cs="Palatino Linotype" w:eastAsia="Palatino Linotype" w:hAnsi="Palatino Linotype"/>
          <w:i w:val="1"/>
          <w:sz w:val="22"/>
          <w:szCs w:val="22"/>
          <w:rtl w:val="0"/>
        </w:rPr>
        <w:t xml:space="preserve">” (Sic) (Énfasis añadido)</w:t>
      </w:r>
    </w:p>
    <w:p w:rsidR="00000000" w:rsidDel="00000000" w:rsidP="00000000" w:rsidRDefault="00000000" w:rsidRPr="00000000" w14:paraId="00000074">
      <w:pPr>
        <w:widowControl w:val="0"/>
        <w:tabs>
          <w:tab w:val="left" w:pos="1701"/>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su solicitud, anexó la credencial para votar expedida a favor de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5">
      <w:pPr>
        <w:widowControl w:val="0"/>
        <w:tabs>
          <w:tab w:val="left" w:pos="1701"/>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De las constancias que obran en el expediente electrónico del </w:t>
      </w:r>
      <w:r w:rsidDel="00000000" w:rsidR="00000000" w:rsidRPr="00000000">
        <w:rPr>
          <w:rFonts w:ascii="Palatino Linotype" w:cs="Palatino Linotype" w:eastAsia="Palatino Linotype" w:hAnsi="Palatino Linotype"/>
          <w:b w:val="1"/>
          <w:rtl w:val="0"/>
        </w:rPr>
        <w:t xml:space="preserve">SARCOEM</w:t>
      </w:r>
      <w:r w:rsidDel="00000000" w:rsidR="00000000" w:rsidRPr="00000000">
        <w:rPr>
          <w:rFonts w:ascii="Palatino Linotype" w:cs="Palatino Linotype" w:eastAsia="Palatino Linotype" w:hAnsi="Palatino Linotype"/>
          <w:rtl w:val="0"/>
        </w:rPr>
        <w:t xml:space="preserve">, se advierte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fue omiso en remitir su respuesta a la presente solicitud.</w:t>
      </w:r>
      <w:r w:rsidDel="00000000" w:rsidR="00000000" w:rsidRPr="00000000">
        <w:rPr>
          <w:rtl w:val="0"/>
        </w:rPr>
      </w:r>
    </w:p>
    <w:p w:rsidR="00000000" w:rsidDel="00000000" w:rsidP="00000000" w:rsidRDefault="00000000" w:rsidRPr="00000000" w14:paraId="00000076">
      <w:pPr>
        <w:widowControl w:val="0"/>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tenor, la particular inconforme, interpone el medio de impugnación que nos ocupa,  expresando en sus razones o motivos de inconformidad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excedió el tiempo para otorgar respuesta a la solicitud formulada.</w:t>
      </w:r>
    </w:p>
    <w:p w:rsidR="00000000" w:rsidDel="00000000" w:rsidP="00000000" w:rsidRDefault="00000000" w:rsidRPr="00000000" w14:paraId="00000077">
      <w:pPr>
        <w:widowControl w:val="0"/>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posterioridad, este Instituto apertura la fase de conciliación, en la cual las partes fueron omisas en pronunciarse dentro del plazo, por lo tanto, se declaró concluida y se procedió a dar plazo para la presentación de las manifestaciones. </w:t>
      </w:r>
    </w:p>
    <w:p w:rsidR="00000000" w:rsidDel="00000000" w:rsidP="00000000" w:rsidRDefault="00000000" w:rsidRPr="00000000" w14:paraId="00000078">
      <w:pPr>
        <w:widowControl w:val="0"/>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Durante la etapa procesal para que las partes rindieran todo tipo de argumentos que a su derecho convengan se tiene que fueron omisas en pronunciarse, por lo tanto, este Instituto estimó procedente decretar el cierre de instrucción y proceder al estudio del asunto.</w:t>
      </w:r>
    </w:p>
    <w:p w:rsidR="00000000" w:rsidDel="00000000" w:rsidP="00000000" w:rsidRDefault="00000000" w:rsidRPr="00000000" w14:paraId="0000007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Hasta este punto, se tiene que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ejerció uno de los derechos ARCO, como es el de acceso a datos personales, ello en virtud de que requiere la copia certificada de todo el expediente catastral 0411304502000000. </w:t>
      </w:r>
    </w:p>
    <w:p w:rsidR="00000000" w:rsidDel="00000000" w:rsidP="00000000" w:rsidRDefault="00000000" w:rsidRPr="00000000" w14:paraId="0000007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planteada la Litis sobre la que versará el presente estudio, resulta pertinente iniciar el presente estudio delimitando la esfera competencial del Sujeto Obligado o Responsable para poseer y tratar los datos personales, asimismo determinar si es procedente la entrega de los mismos.</w:t>
      </w:r>
    </w:p>
    <w:p w:rsidR="00000000" w:rsidDel="00000000" w:rsidP="00000000" w:rsidRDefault="00000000" w:rsidRPr="00000000" w14:paraId="0000007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el Reglamento Orgánico de la Administración Pública Municipal, Manual de Organización de la Tesorería del Municipio de San Mateo Atenco y</w:t>
      </w:r>
      <w:r w:rsidDel="00000000" w:rsidR="00000000" w:rsidRPr="00000000">
        <w:rPr>
          <w:rtl w:val="0"/>
        </w:rPr>
        <w:t xml:space="preserve"> </w:t>
      </w:r>
      <w:r w:rsidDel="00000000" w:rsidR="00000000" w:rsidRPr="00000000">
        <w:rPr>
          <w:rFonts w:ascii="Palatino Linotype" w:cs="Palatino Linotype" w:eastAsia="Palatino Linotype" w:hAnsi="Palatino Linotype"/>
          <w:rtl w:val="0"/>
        </w:rPr>
        <w:t xml:space="preserve">Manual de Procedimientos de la Tesorería del Municipio de San Mateo Atenco, vigentes establecen que la Tesorería Municipal por conducto de su Departamento de Catastro, contará con las siguientes atribuciones: </w:t>
      </w:r>
    </w:p>
    <w:p w:rsidR="00000000" w:rsidDel="00000000" w:rsidP="00000000" w:rsidRDefault="00000000" w:rsidRPr="00000000" w14:paraId="0000007C">
      <w:pPr>
        <w:spacing w:after="240" w:before="240"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Reglamento Orgánico de la Administración Pública Municipal:</w:t>
      </w:r>
    </w:p>
    <w:p w:rsidR="00000000" w:rsidDel="00000000" w:rsidP="00000000" w:rsidRDefault="00000000" w:rsidRPr="00000000" w14:paraId="0000007D">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45.- El titular de la Tesorería Municipal será el Tesorero Municipal, quien además de las atribuciones que le confieren la Ley Orgánica del Estado de México y Municipios y el Código Financiero, tiene el ejercicio de las funciones siguientes: </w:t>
      </w:r>
    </w:p>
    <w:p w:rsidR="00000000" w:rsidDel="00000000" w:rsidP="00000000" w:rsidRDefault="00000000" w:rsidRPr="00000000" w14:paraId="0000007E">
      <w:pPr>
        <w:spacing w:after="240" w:before="240" w:line="276" w:lineRule="auto"/>
        <w:ind w:left="567" w:right="132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7F">
      <w:pPr>
        <w:spacing w:after="240" w:before="240" w:line="276" w:lineRule="auto"/>
        <w:ind w:left="567" w:right="132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Supervisar la administración de catastro municipal, así como vigilar las facultades y obligaciones que en materia catastral corresponden al Ayuntamiento en términos del Código Financiero;</w:t>
      </w:r>
    </w:p>
    <w:p w:rsidR="00000000" w:rsidDel="00000000" w:rsidP="00000000" w:rsidRDefault="00000000" w:rsidRPr="00000000" w14:paraId="00000080">
      <w:pPr>
        <w:spacing w:after="240" w:before="240" w:line="276" w:lineRule="auto"/>
        <w:ind w:left="567" w:right="132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1">
      <w:pPr>
        <w:spacing w:after="240" w:before="240" w:line="276" w:lineRule="auto"/>
        <w:ind w:left="567" w:right="132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 Supervisar la emisión de planos catastrales previa comprobación física de medidas y colindancias de los predios y de la emisión de constancias de registro en el padrón catastral municipal;</w:t>
      </w:r>
    </w:p>
    <w:p w:rsidR="00000000" w:rsidDel="00000000" w:rsidP="00000000" w:rsidRDefault="00000000" w:rsidRPr="00000000" w14:paraId="00000082">
      <w:pPr>
        <w:spacing w:after="240" w:before="240" w:line="276" w:lineRule="auto"/>
        <w:ind w:left="567" w:right="132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3">
      <w:pPr>
        <w:spacing w:after="240" w:before="240" w:line="276" w:lineRule="auto"/>
        <w:ind w:left="567" w:right="132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XVIII. Dar cumplimiento por conducto del Departamento de Catastro, a las facultades y obligaciones en materia catastral, que le establece al Ayuntamiento el Código Financiero del Estado de México y Municipios vigente, el Reglamento del Título Quinto del Código Financiero del Estado de México y Municipios denominado “DEL CATASTRO”, y demás disposiciones legales aplicables;</w:t>
      </w:r>
    </w:p>
    <w:p w:rsidR="00000000" w:rsidDel="00000000" w:rsidP="00000000" w:rsidRDefault="00000000" w:rsidRPr="00000000" w14:paraId="00000084">
      <w:pPr>
        <w:spacing w:after="240" w:before="240" w:line="276" w:lineRule="auto"/>
        <w:ind w:left="567" w:right="132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46.- Para el estudio, planeación y despacho de los asuntos de su competencia, la Tesorería contará con las unidades administrativas siguientes; cuyas atribuciones se determinarán en el Reglamento Interno correspondiente: </w:t>
      </w:r>
    </w:p>
    <w:p w:rsidR="00000000" w:rsidDel="00000000" w:rsidP="00000000" w:rsidRDefault="00000000" w:rsidRPr="00000000" w14:paraId="00000085">
      <w:pPr>
        <w:numPr>
          <w:ilvl w:val="1"/>
          <w:numId w:val="8"/>
        </w:numPr>
        <w:pBdr>
          <w:top w:space="0" w:sz="0" w:val="nil"/>
          <w:left w:space="0" w:sz="0" w:val="nil"/>
          <w:bottom w:space="0" w:sz="0" w:val="nil"/>
          <w:right w:space="0" w:sz="0" w:val="nil"/>
          <w:between w:space="0" w:sz="0" w:val="nil"/>
        </w:pBdr>
        <w:spacing w:before="240" w:line="276" w:lineRule="auto"/>
        <w:ind w:left="567" w:right="1324" w:hanging="28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Departamento de Ingresos; </w:t>
      </w:r>
    </w:p>
    <w:p w:rsidR="00000000" w:rsidDel="00000000" w:rsidP="00000000" w:rsidRDefault="00000000" w:rsidRPr="00000000" w14:paraId="00000086">
      <w:pPr>
        <w:numPr>
          <w:ilvl w:val="1"/>
          <w:numId w:val="8"/>
        </w:numPr>
        <w:pBdr>
          <w:top w:space="0" w:sz="0" w:val="nil"/>
          <w:left w:space="0" w:sz="0" w:val="nil"/>
          <w:bottom w:space="0" w:sz="0" w:val="nil"/>
          <w:right w:space="0" w:sz="0" w:val="nil"/>
          <w:between w:space="0" w:sz="0" w:val="nil"/>
        </w:pBdr>
        <w:spacing w:line="276" w:lineRule="auto"/>
        <w:ind w:left="567" w:right="1324" w:hanging="28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Departamento de Egresos; </w:t>
      </w:r>
    </w:p>
    <w:p w:rsidR="00000000" w:rsidDel="00000000" w:rsidP="00000000" w:rsidRDefault="00000000" w:rsidRPr="00000000" w14:paraId="00000087">
      <w:pPr>
        <w:numPr>
          <w:ilvl w:val="1"/>
          <w:numId w:val="8"/>
        </w:numPr>
        <w:pBdr>
          <w:top w:space="0" w:sz="0" w:val="nil"/>
          <w:left w:space="0" w:sz="0" w:val="nil"/>
          <w:bottom w:space="0" w:sz="0" w:val="nil"/>
          <w:right w:space="0" w:sz="0" w:val="nil"/>
          <w:between w:space="0" w:sz="0" w:val="nil"/>
        </w:pBdr>
        <w:spacing w:line="276" w:lineRule="auto"/>
        <w:ind w:left="567" w:right="1324" w:hanging="28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Departamento de Presupuesto y Contabilidad; </w:t>
      </w:r>
    </w:p>
    <w:p w:rsidR="00000000" w:rsidDel="00000000" w:rsidP="00000000" w:rsidRDefault="00000000" w:rsidRPr="00000000" w14:paraId="00000088">
      <w:pPr>
        <w:numPr>
          <w:ilvl w:val="1"/>
          <w:numId w:val="8"/>
        </w:numPr>
        <w:pBdr>
          <w:top w:space="0" w:sz="0" w:val="nil"/>
          <w:left w:space="0" w:sz="0" w:val="nil"/>
          <w:bottom w:space="0" w:sz="0" w:val="nil"/>
          <w:right w:space="0" w:sz="0" w:val="nil"/>
          <w:between w:space="0" w:sz="0" w:val="nil"/>
        </w:pBdr>
        <w:spacing w:line="276" w:lineRule="auto"/>
        <w:ind w:left="567" w:right="1324" w:hanging="283"/>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Departamento de Catastro; y </w:t>
      </w:r>
    </w:p>
    <w:p w:rsidR="00000000" w:rsidDel="00000000" w:rsidP="00000000" w:rsidRDefault="00000000" w:rsidRPr="00000000" w14:paraId="00000089">
      <w:pPr>
        <w:numPr>
          <w:ilvl w:val="1"/>
          <w:numId w:val="8"/>
        </w:numPr>
        <w:pBdr>
          <w:top w:space="0" w:sz="0" w:val="nil"/>
          <w:left w:space="0" w:sz="0" w:val="nil"/>
          <w:bottom w:space="0" w:sz="0" w:val="nil"/>
          <w:right w:space="0" w:sz="0" w:val="nil"/>
          <w:between w:space="0" w:sz="0" w:val="nil"/>
        </w:pBdr>
        <w:spacing w:after="240" w:line="276" w:lineRule="auto"/>
        <w:ind w:left="567" w:right="1324" w:hanging="283"/>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Departamento de Transparencia y Rendición de Cuentas</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(Sic) (Énfasis añadido)</w:t>
      </w:r>
      <w:r w:rsidDel="00000000" w:rsidR="00000000" w:rsidRPr="00000000">
        <w:rPr>
          <w:rtl w:val="0"/>
        </w:rPr>
      </w:r>
    </w:p>
    <w:p w:rsidR="00000000" w:rsidDel="00000000" w:rsidP="00000000" w:rsidRDefault="00000000" w:rsidRPr="00000000" w14:paraId="0000008A">
      <w:pPr>
        <w:spacing w:after="240" w:before="240" w:line="360" w:lineRule="auto"/>
        <w:ind w:right="49"/>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Manual de Organización de la Tesorería del Municipio de San Mateo Atenco: </w:t>
      </w:r>
    </w:p>
    <w:p w:rsidR="00000000" w:rsidDel="00000000" w:rsidP="00000000" w:rsidRDefault="00000000" w:rsidRPr="00000000" w14:paraId="0000008B">
      <w:pPr>
        <w:spacing w:after="240" w:before="240" w:line="276" w:lineRule="auto"/>
        <w:ind w:left="567" w:right="1183"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“DEPARTAMENTO DE CATASTRO</w:t>
      </w:r>
    </w:p>
    <w:p w:rsidR="00000000" w:rsidDel="00000000" w:rsidP="00000000" w:rsidRDefault="00000000" w:rsidRPr="00000000" w14:paraId="0000008C">
      <w:pPr>
        <w:spacing w:after="240" w:before="240" w:line="276" w:lineRule="auto"/>
        <w:ind w:left="567" w:right="1183"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rtl w:val="0"/>
        </w:rPr>
        <w:t xml:space="preserve">Objetivo: </w:t>
      </w:r>
      <w:r w:rsidDel="00000000" w:rsidR="00000000" w:rsidRPr="00000000">
        <w:rPr>
          <w:rFonts w:ascii="Palatino Linotype" w:cs="Palatino Linotype" w:eastAsia="Palatino Linotype" w:hAnsi="Palatino Linotype"/>
          <w:b w:val="1"/>
          <w:i w:val="1"/>
          <w:sz w:val="22"/>
          <w:szCs w:val="22"/>
          <w:u w:val="single"/>
          <w:rtl w:val="0"/>
        </w:rPr>
        <w:t xml:space="preserve">Organizar el servicio de catastro municipal y la atención al público, con el fin de llevar el control de gestión de los trámites de su competencia.</w:t>
      </w:r>
    </w:p>
    <w:p w:rsidR="00000000" w:rsidDel="00000000" w:rsidP="00000000" w:rsidRDefault="00000000" w:rsidRPr="00000000" w14:paraId="0000008D">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Funciones </w:t>
      </w:r>
    </w:p>
    <w:p w:rsidR="00000000" w:rsidDel="00000000" w:rsidP="00000000" w:rsidRDefault="00000000" w:rsidRPr="00000000" w14:paraId="0000008E">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Administrar el catastro municipal, así como ejercer las facultades y obligaciones que en materia catastral corresponden al Ayuntamiento en términos del Código Financiero;</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8F">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Administrar y mantener actualizado el inventario de predios existentes en el municipio, así como elaborar y custodiar los expedientes respectivos, promoviendo para ello el uso de nuevas tecnologías;</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90">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Emitir avalúos y planos catastrales previa comprobación física de medidas y colindancias de los predios y de la emisión de constancias de registro en el padrón catastral municipal; </w:t>
      </w:r>
    </w:p>
    <w:p w:rsidR="00000000" w:rsidDel="00000000" w:rsidP="00000000" w:rsidRDefault="00000000" w:rsidRPr="00000000" w14:paraId="00000091">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Dar cumplimiento por conducto del Departamento de Catastro, a las facultades y obligaciones en materia catastral, que le establece al Ayuntamiento el Código Financiero del Estado de México y Municipios vigente, el Reglamento del Título Quinto del Código Financiero del Estado de México y Municipios denominado “DEL CATASTRO”, y demás disposiciones legales aplicables;</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92">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Establecer, coordinar y vigilar la normatividad de los procesos técnicos y administrativos aplicables a la realización de los trabajos catastrales en el Municipio; </w:t>
      </w:r>
    </w:p>
    <w:p w:rsidR="00000000" w:rsidDel="00000000" w:rsidP="00000000" w:rsidRDefault="00000000" w:rsidRPr="00000000" w14:paraId="00000093">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Llevar el registro y control del catastro en el Municipio, integrando, conservando y actualizando el Padrón y la Cartografía Catastral, mediante el uso de nuevas tecnologías que permitan la implementación del Sistema de Modernización Catastral, a fin de facilitar la identificación, ubicación y valorización de los bienes inmuebles, en coordinación con la Dirección de Desarrollo Urbano, Metropolitano y Medio Ambiente, y el Registro Público de la Propiedad y el Comercio del Estado.</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94">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Determinar el Valor Catastral actualizado, de los predios a cargo de los contribuyentes; así como elaborar y enviar oportunamente la información procesada al Departamento de Ingresos, a fin de calcule y cobre el Impuesto Predial correspondiente; </w:t>
      </w:r>
    </w:p>
    <w:p w:rsidR="00000000" w:rsidDel="00000000" w:rsidP="00000000" w:rsidRDefault="00000000" w:rsidRPr="00000000" w14:paraId="00000095">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Programar los trabajos Catastrales en el Municipio; </w:t>
      </w:r>
    </w:p>
    <w:p w:rsidR="00000000" w:rsidDel="00000000" w:rsidP="00000000" w:rsidRDefault="00000000" w:rsidRPr="00000000" w14:paraId="00000096">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Requerir a los contribuyentes, la presentación de informes, datos o documentos en materia catastral; así como ordenar la realización de inspecciones y verificaciones, que permitan comprobar y en su caso regularizar, la información que obra en el Padrón Catastral del Municipio; </w:t>
      </w:r>
    </w:p>
    <w:p w:rsidR="00000000" w:rsidDel="00000000" w:rsidP="00000000" w:rsidRDefault="00000000" w:rsidRPr="00000000" w14:paraId="00000097">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Expedir certificaciones, constancias y trabajos en materia catastral, a costa del interesado, previa solicitud por escrito en la que acredite su interés jurídico o legítimo;</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98">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9">
      <w:pPr>
        <w:spacing w:after="240" w:before="240" w:line="360" w:lineRule="auto"/>
        <w:ind w:right="49"/>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Manual de Procedimientos de la Tesorería del Municipio de San Mateo Atenco:</w:t>
      </w:r>
    </w:p>
    <w:p w:rsidR="00000000" w:rsidDel="00000000" w:rsidP="00000000" w:rsidRDefault="00000000" w:rsidRPr="00000000" w14:paraId="0000009A">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NOMBRE DEL PROCEDIMIENTO </w:t>
      </w:r>
    </w:p>
    <w:p w:rsidR="00000000" w:rsidDel="00000000" w:rsidP="00000000" w:rsidRDefault="00000000" w:rsidRPr="00000000" w14:paraId="0000009B">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Procedimiento para la Asignación, Baja y Reasignación de Clave Catastral, </w:t>
      </w:r>
      <w:r w:rsidDel="00000000" w:rsidR="00000000" w:rsidRPr="00000000">
        <w:rPr>
          <w:rFonts w:ascii="Palatino Linotype" w:cs="Palatino Linotype" w:eastAsia="Palatino Linotype" w:hAnsi="Palatino Linotype"/>
          <w:b w:val="1"/>
          <w:i w:val="1"/>
          <w:sz w:val="22"/>
          <w:szCs w:val="22"/>
          <w:rtl w:val="0"/>
        </w:rPr>
        <w:t xml:space="preserve">Emisión de Certificaciones de Clave Catastral, Clave y Valor Catastral y Plano Manzanero, así como la Cédula de Identificación Catastral. </w:t>
      </w:r>
      <w:r w:rsidDel="00000000" w:rsidR="00000000" w:rsidRPr="00000000">
        <w:rPr>
          <w:rtl w:val="0"/>
        </w:rPr>
      </w:r>
    </w:p>
    <w:p w:rsidR="00000000" w:rsidDel="00000000" w:rsidP="00000000" w:rsidRDefault="00000000" w:rsidRPr="00000000" w14:paraId="0000009C">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OBJETIVO </w:t>
      </w:r>
    </w:p>
    <w:p w:rsidR="00000000" w:rsidDel="00000000" w:rsidP="00000000" w:rsidRDefault="00000000" w:rsidRPr="00000000" w14:paraId="0000009D">
      <w:pPr>
        <w:spacing w:after="240" w:before="240" w:line="276" w:lineRule="auto"/>
        <w:ind w:left="567" w:right="1183"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Proporcionar las normas, lineamientos técnicos y jurídicos para </w:t>
      </w:r>
      <w:r w:rsidDel="00000000" w:rsidR="00000000" w:rsidRPr="00000000">
        <w:rPr>
          <w:rFonts w:ascii="Palatino Linotype" w:cs="Palatino Linotype" w:eastAsia="Palatino Linotype" w:hAnsi="Palatino Linotype"/>
          <w:i w:val="1"/>
          <w:sz w:val="22"/>
          <w:szCs w:val="22"/>
          <w:rtl w:val="0"/>
        </w:rPr>
        <w:t xml:space="preserve">la asignación, baja y reasignación de claves catastrales para identificar, inscribir y registrar los inmuebles ubicados en la jurisdicción territorial; e integrar, controlar y actualizar de manera homogénea el inventario analítico de la propiedad raíz del Municipio y por agregación al padrón catastral del Estado; así como los lineamientos para </w:t>
      </w:r>
      <w:r w:rsidDel="00000000" w:rsidR="00000000" w:rsidRPr="00000000">
        <w:rPr>
          <w:rFonts w:ascii="Palatino Linotype" w:cs="Palatino Linotype" w:eastAsia="Palatino Linotype" w:hAnsi="Palatino Linotype"/>
          <w:b w:val="1"/>
          <w:i w:val="1"/>
          <w:sz w:val="22"/>
          <w:szCs w:val="22"/>
          <w:rtl w:val="0"/>
        </w:rPr>
        <w:t xml:space="preserve">la elaboración de certificaciones y constancias en materia catastral. </w:t>
      </w:r>
    </w:p>
    <w:p w:rsidR="00000000" w:rsidDel="00000000" w:rsidP="00000000" w:rsidRDefault="00000000" w:rsidRPr="00000000" w14:paraId="0000009E">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ALCANCE </w:t>
      </w:r>
    </w:p>
    <w:p w:rsidR="00000000" w:rsidDel="00000000" w:rsidP="00000000" w:rsidRDefault="00000000" w:rsidRPr="00000000" w14:paraId="0000009F">
      <w:pPr>
        <w:spacing w:after="240" w:before="240" w:line="276" w:lineRule="auto"/>
        <w:ind w:left="567" w:right="1183"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Aplica a todos los servidores públicos de la Tesorería Municipal que tengan a su cargo la orientación, integración, supervisión, cobro, gestión y certificación de servicios y productos catastrales.</w:t>
      </w:r>
    </w:p>
    <w:p w:rsidR="00000000" w:rsidDel="00000000" w:rsidP="00000000" w:rsidRDefault="00000000" w:rsidRPr="00000000" w14:paraId="000000A0">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RESPONSABILIDADES </w:t>
      </w:r>
    </w:p>
    <w:p w:rsidR="00000000" w:rsidDel="00000000" w:rsidP="00000000" w:rsidRDefault="00000000" w:rsidRPr="00000000" w14:paraId="000000A1">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Departamento de Catastro es el área administrativa responsable de la asignación, baja, reasignación, certificación, cédula de notificación de clave catastral y certificación de plano manzanero, estableciéndose deberes de conductas y obligaciones impuestas a los sujetos participantes en los procedimientos establecidos por las normas a seguir para la obtención y cumplimiento de los citados trámites o servicios. </w:t>
      </w:r>
    </w:p>
    <w:p w:rsidR="00000000" w:rsidDel="00000000" w:rsidP="00000000" w:rsidRDefault="00000000" w:rsidRPr="00000000" w14:paraId="000000A2">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(la) Tesorero (a) Municipal deberá: </w:t>
      </w:r>
    </w:p>
    <w:p w:rsidR="00000000" w:rsidDel="00000000" w:rsidP="00000000" w:rsidRDefault="00000000" w:rsidRPr="00000000" w14:paraId="000000A3">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Supervisar el desempeño de la actividad a realizar y en su caso, rubricar las constancias o certificaciones. </w:t>
      </w:r>
    </w:p>
    <w:p w:rsidR="00000000" w:rsidDel="00000000" w:rsidP="00000000" w:rsidRDefault="00000000" w:rsidRPr="00000000" w14:paraId="000000A4">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Jefe (a) de Departameto (a) de Ingresos deberá: </w:t>
      </w:r>
    </w:p>
    <w:p w:rsidR="00000000" w:rsidDel="00000000" w:rsidP="00000000" w:rsidRDefault="00000000" w:rsidRPr="00000000" w14:paraId="000000A5">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Supervisar el buen desempeño de la actividad a realizar y rubricar su visto bueno. El (la) Jefe (a) del Departamento de Catastro deberá: </w:t>
      </w:r>
    </w:p>
    <w:p w:rsidR="00000000" w:rsidDel="00000000" w:rsidP="00000000" w:rsidRDefault="00000000" w:rsidRPr="00000000" w14:paraId="000000A6">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Supervisar el procedimiento y en su caso, dar su rúbrica de elaboración. </w:t>
      </w:r>
    </w:p>
    <w:p w:rsidR="00000000" w:rsidDel="00000000" w:rsidP="00000000" w:rsidRDefault="00000000" w:rsidRPr="00000000" w14:paraId="000000A7">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(la) Auxiliar Administrativo del Departamento de Catastro deberá: </w:t>
      </w:r>
    </w:p>
    <w:p w:rsidR="00000000" w:rsidDel="00000000" w:rsidP="00000000" w:rsidRDefault="00000000" w:rsidRPr="00000000" w14:paraId="000000A8">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Ubicar con precisión el inmueble, asignándole la zona y la manzana correspondiente, y en su caso, actualizar la cartografía digital del municipio.</w:t>
      </w:r>
    </w:p>
    <w:p w:rsidR="00000000" w:rsidDel="00000000" w:rsidP="00000000" w:rsidRDefault="00000000" w:rsidRPr="00000000" w14:paraId="000000A9">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Registrar e integrar al padrón alfanumérico, previo análisis de las características cualitativas y cuantitativas del terreno y las construcciones, según lo establece el manual de la competencia, así como el Titulo Quinto del Código Financiero del Estado de México y Municipios y su reglamento. </w:t>
      </w:r>
    </w:p>
    <w:p w:rsidR="00000000" w:rsidDel="00000000" w:rsidP="00000000" w:rsidRDefault="00000000" w:rsidRPr="00000000" w14:paraId="000000AA">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Recepcionar, organizar y enviar adecuadamente los expedientes del trámite o servicio requerido. </w:t>
      </w:r>
    </w:p>
    <w:p w:rsidR="00000000" w:rsidDel="00000000" w:rsidP="00000000" w:rsidRDefault="00000000" w:rsidRPr="00000000" w14:paraId="000000AB">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(la) Auxiliar del Departamento de Ingresos deberá:</w:t>
      </w:r>
    </w:p>
    <w:p w:rsidR="00000000" w:rsidDel="00000000" w:rsidP="00000000" w:rsidRDefault="00000000" w:rsidRPr="00000000" w14:paraId="000000AC">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Preparar e integrar la solicitud correspondiente para el expediente, así como verificar y cotejar los documentos para su ingreso.</w:t>
      </w:r>
    </w:p>
    <w:p w:rsidR="00000000" w:rsidDel="00000000" w:rsidP="00000000" w:rsidRDefault="00000000" w:rsidRPr="00000000" w14:paraId="000000AD">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INSUMOS </w:t>
      </w:r>
    </w:p>
    <w:p w:rsidR="00000000" w:rsidDel="00000000" w:rsidP="00000000" w:rsidRDefault="00000000" w:rsidRPr="00000000" w14:paraId="000000AE">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Formato de Solicitud autorizado (manifestación). </w:t>
      </w:r>
    </w:p>
    <w:p w:rsidR="00000000" w:rsidDel="00000000" w:rsidP="00000000" w:rsidRDefault="00000000" w:rsidRPr="00000000" w14:paraId="000000AF">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Cartografía digital o documental.</w:t>
      </w:r>
    </w:p>
    <w:p w:rsidR="00000000" w:rsidDel="00000000" w:rsidP="00000000" w:rsidRDefault="00000000" w:rsidRPr="00000000" w14:paraId="000000B0">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Sistema de información catastral. </w:t>
      </w:r>
    </w:p>
    <w:p w:rsidR="00000000" w:rsidDel="00000000" w:rsidP="00000000" w:rsidRDefault="00000000" w:rsidRPr="00000000" w14:paraId="000000B1">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Manual catastral. </w:t>
      </w:r>
    </w:p>
    <w:p w:rsidR="00000000" w:rsidDel="00000000" w:rsidP="00000000" w:rsidRDefault="00000000" w:rsidRPr="00000000" w14:paraId="000000B2">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Expediente debidamente integrado (documento que acredite la propiedad e interés jurídico, identificación oficial, croquis de ubicación, fotografías y en su caso, el pago del servicio solicitado).</w:t>
      </w:r>
    </w:p>
    <w:p w:rsidR="00000000" w:rsidDel="00000000" w:rsidP="00000000" w:rsidRDefault="00000000" w:rsidRPr="00000000" w14:paraId="000000B3">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DESCRIPCIÓN DEL PROCEDIMIENTO</w:t>
      </w:r>
      <w:r w:rsidDel="00000000" w:rsidR="00000000" w:rsidRPr="00000000">
        <w:drawing>
          <wp:anchor allowOverlap="1" behindDoc="0" distB="0" distT="0" distL="114300" distR="114300" hidden="0" layoutInCell="1" locked="0" relativeHeight="0" simplePos="0">
            <wp:simplePos x="0" y="0"/>
            <wp:positionH relativeFrom="column">
              <wp:posOffset>-146680</wp:posOffset>
            </wp:positionH>
            <wp:positionV relativeFrom="paragraph">
              <wp:posOffset>373380</wp:posOffset>
            </wp:positionV>
            <wp:extent cx="5791200" cy="962025"/>
            <wp:effectExtent b="0" l="0" r="0" t="0"/>
            <wp:wrapTopAndBottom distB="0" distT="0"/>
            <wp:docPr id="2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91200" cy="962025"/>
                    </a:xfrm>
                    <a:prstGeom prst="rect"/>
                    <a:ln/>
                  </pic:spPr>
                </pic:pic>
              </a:graphicData>
            </a:graphic>
          </wp:anchor>
        </w:drawing>
      </w:r>
    </w:p>
    <w:p w:rsidR="00000000" w:rsidDel="00000000" w:rsidP="00000000" w:rsidRDefault="00000000" w:rsidRPr="00000000" w14:paraId="000000B4">
      <w:pPr>
        <w:spacing w:after="240" w:before="240" w:line="276" w:lineRule="auto"/>
        <w:ind w:left="567" w:right="1183" w:firstLine="0"/>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Pr>
        <w:drawing>
          <wp:inline distB="0" distT="0" distL="0" distR="0">
            <wp:extent cx="5372100" cy="5991225"/>
            <wp:effectExtent b="0" l="0" r="0" t="0"/>
            <wp:docPr id="2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372100" cy="59912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3403600</wp:posOffset>
                </wp:positionV>
                <wp:extent cx="5429250" cy="1847850"/>
                <wp:effectExtent b="0" l="0" r="0" t="0"/>
                <wp:wrapNone/>
                <wp:docPr id="20" name=""/>
                <a:graphic>
                  <a:graphicData uri="http://schemas.microsoft.com/office/word/2010/wordprocessingShape">
                    <wps:wsp>
                      <wps:cNvSpPr/>
                      <wps:cNvPr id="2" name="Shape 2"/>
                      <wps:spPr>
                        <a:xfrm>
                          <a:off x="2688525" y="2913225"/>
                          <a:ext cx="5314950" cy="1733550"/>
                        </a:xfrm>
                        <a:prstGeom prst="rect">
                          <a:avLst/>
                        </a:prstGeom>
                        <a:noFill/>
                        <a:ln cap="flat" cmpd="sng" w="28575">
                          <a:solidFill>
                            <a:srgbClr val="00206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3403600</wp:posOffset>
                </wp:positionV>
                <wp:extent cx="5429250" cy="1847850"/>
                <wp:effectExtent b="0" l="0" r="0" t="0"/>
                <wp:wrapNone/>
                <wp:docPr id="20"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429250" cy="1847850"/>
                        </a:xfrm>
                        <a:prstGeom prst="rect"/>
                        <a:ln/>
                      </pic:spPr>
                    </pic:pic>
                  </a:graphicData>
                </a:graphic>
              </wp:anchor>
            </w:drawing>
          </mc:Fallback>
        </mc:AlternateContent>
      </w:r>
    </w:p>
    <w:p w:rsidR="00000000" w:rsidDel="00000000" w:rsidP="00000000" w:rsidRDefault="00000000" w:rsidRPr="00000000" w14:paraId="000000B5">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RESULTADOS </w:t>
      </w:r>
    </w:p>
    <w:p w:rsidR="00000000" w:rsidDel="00000000" w:rsidP="00000000" w:rsidRDefault="00000000" w:rsidRPr="00000000" w14:paraId="000000B6">
      <w:pPr>
        <w:spacing w:after="240" w:before="240"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La inscripción del inmueble al padrón catastral, actualización técnica y administrativa en la base de datos del catastro</w:t>
      </w:r>
      <w:r w:rsidDel="00000000" w:rsidR="00000000" w:rsidRPr="00000000">
        <w:rPr>
          <w:rFonts w:ascii="Palatino Linotype" w:cs="Palatino Linotype" w:eastAsia="Palatino Linotype" w:hAnsi="Palatino Linotype"/>
          <w:b w:val="1"/>
          <w:i w:val="1"/>
          <w:sz w:val="22"/>
          <w:szCs w:val="22"/>
          <w:rtl w:val="0"/>
        </w:rPr>
        <w:t xml:space="preserve">, así como la emisión de certificaciones</w:t>
      </w:r>
      <w:r w:rsidDel="00000000" w:rsidR="00000000" w:rsidRPr="00000000">
        <w:rPr>
          <w:rFonts w:ascii="Palatino Linotype" w:cs="Palatino Linotype" w:eastAsia="Palatino Linotype" w:hAnsi="Palatino Linotype"/>
          <w:i w:val="1"/>
          <w:sz w:val="22"/>
          <w:szCs w:val="22"/>
          <w:rtl w:val="0"/>
        </w:rPr>
        <w:t xml:space="preserve"> y cédula de identificación catastral.” (Sic) (Énfasis añadido)</w:t>
      </w:r>
    </w:p>
    <w:p w:rsidR="00000000" w:rsidDel="00000000" w:rsidP="00000000" w:rsidRDefault="00000000" w:rsidRPr="00000000" w14:paraId="000000B7">
      <w:pPr>
        <w:spacing w:after="240" w:before="240" w:lineRule="auto"/>
        <w:ind w:right="118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todo lo citado con antelación, se arriban a las siguientes conclusiones: </w:t>
      </w:r>
    </w:p>
    <w:p w:rsidR="00000000" w:rsidDel="00000000" w:rsidP="00000000" w:rsidRDefault="00000000" w:rsidRPr="00000000" w14:paraId="000000B8">
      <w:pPr>
        <w:numPr>
          <w:ilvl w:val="0"/>
          <w:numId w:val="10"/>
        </w:numPr>
        <w:pBdr>
          <w:top w:space="0" w:sz="0" w:val="nil"/>
          <w:left w:space="0" w:sz="0" w:val="nil"/>
          <w:bottom w:space="0" w:sz="0" w:val="nil"/>
          <w:right w:space="0" w:sz="0" w:val="nil"/>
          <w:between w:space="0" w:sz="0" w:val="nil"/>
        </w:pBdr>
        <w:spacing w:before="240" w:line="360" w:lineRule="auto"/>
        <w:ind w:left="720" w:right="1185"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Tesorería Municipal es la encargada de supervisar la administración de catastro municipal, así como vigilar las facultades y obligaciones que en materia catastral corresponden al Ayuntamiento en términos del Código Financiero, así como de dar cumplimiento por conducto del Departamento de Catastro, a las facultades y obligaciones en materia catastral, que le establece al Ayuntamiento el Código Financiero del Estado de México y Municipios vigente, el Reglamento del Título Quinto del Código Financiero del Estado de México y Municipios denominado “DEL CATASTRO”, y demás disposiciones legales aplicables.</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360" w:lineRule="auto"/>
        <w:ind w:left="720" w:right="1185"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A">
      <w:pPr>
        <w:numPr>
          <w:ilvl w:val="0"/>
          <w:numId w:val="10"/>
        </w:numPr>
        <w:pBdr>
          <w:top w:space="0" w:sz="0" w:val="nil"/>
          <w:left w:space="0" w:sz="0" w:val="nil"/>
          <w:bottom w:space="0" w:sz="0" w:val="nil"/>
          <w:right w:space="0" w:sz="0" w:val="nil"/>
          <w:between w:space="0" w:sz="0" w:val="nil"/>
        </w:pBdr>
        <w:spacing w:line="360" w:lineRule="auto"/>
        <w:ind w:left="720" w:right="1185" w:hanging="36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Para atender lo referido en el inciso anterior, se auxiliará de un Departamento de Catastro, el cual se encuentra constreñido a organizar el servicio de catastro municipal y la atención al público, </w:t>
      </w:r>
      <w:r w:rsidDel="00000000" w:rsidR="00000000" w:rsidRPr="00000000">
        <w:rPr>
          <w:rFonts w:ascii="Palatino Linotype" w:cs="Palatino Linotype" w:eastAsia="Palatino Linotype" w:hAnsi="Palatino Linotype"/>
          <w:b w:val="1"/>
          <w:rtl w:val="0"/>
        </w:rPr>
        <w:t xml:space="preserve">con el fin de llevar el control de gestión de los trámites de su competencia. </w:t>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720" w:firstLine="0"/>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240" w:line="360" w:lineRule="auto"/>
        <w:ind w:left="720" w:right="118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Asimismo, dentro de sus atribuciones se encuentra el </w:t>
      </w:r>
      <w:r w:rsidDel="00000000" w:rsidR="00000000" w:rsidRPr="00000000">
        <w:rPr>
          <w:rFonts w:ascii="Palatino Linotype" w:cs="Palatino Linotype" w:eastAsia="Palatino Linotype" w:hAnsi="Palatino Linotype"/>
          <w:b w:val="1"/>
          <w:rtl w:val="0"/>
        </w:rPr>
        <w:t xml:space="preserve">expedir certificaciones, constancias y trabajos en materia catastral, a costa del interesado, previa solicitud por escrito en la que acredite su interés jurídico o legítimo, tal como se visualiza en el Manual de Procedimientos de la Tesorería Municipal. </w:t>
      </w:r>
    </w:p>
    <w:p w:rsidR="00000000" w:rsidDel="00000000" w:rsidP="00000000" w:rsidRDefault="00000000" w:rsidRPr="00000000" w14:paraId="000000BD">
      <w:pPr>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escapa de la óptica de este Organismo Garante que en alcance a todo lo expuesto en líneas argumentativas anteriores, el Manual Catastral del Estado de México prevé los requisitos para</w:t>
      </w:r>
      <w:r w:rsidDel="00000000" w:rsidR="00000000" w:rsidRPr="00000000">
        <w:rPr>
          <w:rtl w:val="0"/>
        </w:rPr>
        <w:t xml:space="preserve"> </w:t>
      </w:r>
      <w:r w:rsidDel="00000000" w:rsidR="00000000" w:rsidRPr="00000000">
        <w:rPr>
          <w:rFonts w:ascii="Palatino Linotype" w:cs="Palatino Linotype" w:eastAsia="Palatino Linotype" w:hAnsi="Palatino Linotype"/>
          <w:rtl w:val="0"/>
        </w:rPr>
        <w:t xml:space="preserve">proporcionar al personal que interviene en estas actividades catastrales, las bases técnicas y administrativas necesarias para llevar a cabo, de manera ordenada, la prestación de servicios y generación de productos; asimismo, proporcionar los conocimientos necesarios que les permita orientar y asesorar a las personas físicas y jurídicas colectivas sobre los trámites y requisitos que deberán cumplir para acceder a cualquier servicio o producto en materia catastral en los dos ámbitos de gobierno, mismos que se insertan a continuación para mejor proveer del estudio: </w:t>
      </w:r>
    </w:p>
    <w:p w:rsidR="00000000" w:rsidDel="00000000" w:rsidP="00000000" w:rsidRDefault="00000000" w:rsidRPr="00000000" w14:paraId="000000BE">
      <w:pPr>
        <w:spacing w:after="240" w:line="276" w:lineRule="auto"/>
        <w:ind w:left="567" w:right="709"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i w:val="1"/>
          <w:sz w:val="22"/>
          <w:szCs w:val="22"/>
          <w:rtl w:val="0"/>
        </w:rPr>
        <w:t xml:space="preserve">“ACGC001.- </w:t>
      </w:r>
      <w:r w:rsidDel="00000000" w:rsidR="00000000" w:rsidRPr="00000000">
        <w:rPr>
          <w:rFonts w:ascii="Palatino Linotype" w:cs="Palatino Linotype" w:eastAsia="Palatino Linotype" w:hAnsi="Palatino Linotype"/>
          <w:b w:val="1"/>
          <w:i w:val="1"/>
          <w:sz w:val="22"/>
          <w:szCs w:val="22"/>
          <w:u w:val="single"/>
          <w:rtl w:val="0"/>
        </w:rPr>
        <w:t xml:space="preserve">Para otorgar la prestación de servicios catastrales, el usuario deberá presentar solicitud por escrito o en el formato establecido, acreditar su interés jurídico o legítimo y cumplir con los requisitos establecidos en el presente manual, en términos de lo que establece el artículo 173 del Código Financiero del Estado de México y Municipios. </w:t>
      </w:r>
    </w:p>
    <w:p w:rsidR="00000000" w:rsidDel="00000000" w:rsidP="00000000" w:rsidRDefault="00000000" w:rsidRPr="00000000" w14:paraId="000000BF">
      <w:pPr>
        <w:spacing w:after="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Las áreas responsables de la atención al público usuario, deberán registrar y controlar en el formato correspondiente, cada una de las orientaciones o trámites que realicen, en el ámbito de sus respectivas competencias. </w:t>
      </w:r>
    </w:p>
    <w:p w:rsidR="00000000" w:rsidDel="00000000" w:rsidP="00000000" w:rsidRDefault="00000000" w:rsidRPr="00000000" w14:paraId="000000C0">
      <w:pPr>
        <w:spacing w:after="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ACGC002.- Las autoridades catastrales estatales y municipales tendrán la responsabilidad de instrumentar campañas de difusión para orientar a los ciudadanos sobre los servicios y productos catastrales que están a su disposición; asimismo darán a conocer los requisitos para obtener éstos. </w:t>
      </w:r>
    </w:p>
    <w:p w:rsidR="00000000" w:rsidDel="00000000" w:rsidP="00000000" w:rsidRDefault="00000000" w:rsidRPr="00000000" w14:paraId="000000C1">
      <w:pPr>
        <w:spacing w:after="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ACGC003.- El municipio se sujetará al cobro de los derechos por los servicios catastrales conforme a las tarifas establecidas en el artículo 166 del Código Financiero del Estado de México y Municipios y, el Instituto, a la tarifa de servicios y productos aprobada por su Consejo Directivo y publicados en la Gaceta del Gobierno, debiendo invariablemente emitir la orden de pago que en cada caso corresponda. </w:t>
      </w:r>
    </w:p>
    <w:p w:rsidR="00000000" w:rsidDel="00000000" w:rsidP="00000000" w:rsidRDefault="00000000" w:rsidRPr="00000000" w14:paraId="000000C2">
      <w:pPr>
        <w:spacing w:after="240" w:line="276" w:lineRule="auto"/>
        <w:ind w:left="567" w:right="709"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rtl w:val="0"/>
        </w:rPr>
        <w:t xml:space="preserve">ACGC004.- </w:t>
      </w:r>
      <w:r w:rsidDel="00000000" w:rsidR="00000000" w:rsidRPr="00000000">
        <w:rPr>
          <w:rFonts w:ascii="Palatino Linotype" w:cs="Palatino Linotype" w:eastAsia="Palatino Linotype" w:hAnsi="Palatino Linotype"/>
          <w:b w:val="1"/>
          <w:i w:val="1"/>
          <w:sz w:val="22"/>
          <w:szCs w:val="22"/>
          <w:u w:val="single"/>
          <w:rtl w:val="0"/>
        </w:rPr>
        <w:t xml:space="preserve">Para la solicitud de servicios catastrales, invariablemente, los usuarios deberán cubrir los siguientes requisitos: Solicitud por escrito o en el formato establecido. </w:t>
      </w:r>
    </w:p>
    <w:p w:rsidR="00000000" w:rsidDel="00000000" w:rsidP="00000000" w:rsidRDefault="00000000" w:rsidRPr="00000000" w14:paraId="000000C3">
      <w:pPr>
        <w:spacing w:after="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Copia de la identificación oficial del propietario o poseedor del inmueble y de la persona autorizada mediante carta poder o representación legal</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C4">
      <w:pPr>
        <w:spacing w:after="240" w:line="276" w:lineRule="auto"/>
        <w:ind w:left="567" w:right="709"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u w:val="single"/>
          <w:rtl w:val="0"/>
        </w:rPr>
        <w:t xml:space="preserve">Pago correspondiente por el servicio solicitado. </w:t>
      </w:r>
    </w:p>
    <w:p w:rsidR="00000000" w:rsidDel="00000000" w:rsidP="00000000" w:rsidRDefault="00000000" w:rsidRPr="00000000" w14:paraId="000000C5">
      <w:pPr>
        <w:spacing w:after="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ACGC005.-</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Solamente se expedirán certificaciones, y constancias de la información catastral, que obre en los archivos documentales o en el Padrón Catastral </w:t>
      </w:r>
      <w:r w:rsidDel="00000000" w:rsidR="00000000" w:rsidRPr="00000000">
        <w:rPr>
          <w:rtl w:val="0"/>
        </w:rPr>
      </w:r>
    </w:p>
    <w:p w:rsidR="00000000" w:rsidDel="00000000" w:rsidP="00000000" w:rsidRDefault="00000000" w:rsidRPr="00000000" w14:paraId="000000C6">
      <w:pPr>
        <w:spacing w:after="240" w:line="276" w:lineRule="auto"/>
        <w:ind w:left="567" w:right="709"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rtl w:val="0"/>
        </w:rPr>
        <w:t xml:space="preserve">ACGC006.-</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Para la solicitud de productos catastrales, invariablemente, los usuarios deberán cubrir los siguientes requisitos: </w:t>
      </w:r>
    </w:p>
    <w:p w:rsidR="00000000" w:rsidDel="00000000" w:rsidP="00000000" w:rsidRDefault="00000000" w:rsidRPr="00000000" w14:paraId="000000C7">
      <w:pPr>
        <w:spacing w:after="240" w:line="276" w:lineRule="auto"/>
        <w:ind w:left="567" w:right="709"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u w:val="single"/>
          <w:rtl w:val="0"/>
        </w:rPr>
        <w:t xml:space="preserve">Solicitud por escrito o en el formato establecido. </w:t>
      </w:r>
    </w:p>
    <w:p w:rsidR="00000000" w:rsidDel="00000000" w:rsidP="00000000" w:rsidRDefault="00000000" w:rsidRPr="00000000" w14:paraId="000000C8">
      <w:pPr>
        <w:spacing w:after="240" w:line="276" w:lineRule="auto"/>
        <w:ind w:left="567" w:right="709"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u w:val="single"/>
          <w:rtl w:val="0"/>
        </w:rPr>
        <w:t xml:space="preserve">Pago correspondiente por el producto solicitado.</w:t>
      </w:r>
    </w:p>
    <w:p w:rsidR="00000000" w:rsidDel="00000000" w:rsidP="00000000" w:rsidRDefault="00000000" w:rsidRPr="00000000" w14:paraId="000000C9">
      <w:pPr>
        <w:spacing w:after="240" w:line="276" w:lineRule="auto"/>
        <w:ind w:left="567" w:right="70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ACGC007.-</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Para hacer constar el interés jurídico o legítimo, el solicitante deberá presentar ante la autoridad catastral, los siguientes documentos: </w:t>
      </w:r>
    </w:p>
    <w:p w:rsidR="00000000" w:rsidDel="00000000" w:rsidP="00000000" w:rsidRDefault="00000000" w:rsidRPr="00000000" w14:paraId="000000CA">
      <w:pPr>
        <w:spacing w:after="240" w:line="276" w:lineRule="auto"/>
        <w:ind w:left="567" w:right="70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Documento que acredite la propiedad o posesión del inmueble, el cual puede ser cualesquiera de entre los siguientes: </w:t>
      </w:r>
    </w:p>
    <w:p w:rsidR="00000000" w:rsidDel="00000000" w:rsidP="00000000" w:rsidRDefault="00000000" w:rsidRPr="00000000" w14:paraId="000000CB">
      <w:pPr>
        <w:spacing w:after="240" w:line="276" w:lineRule="auto"/>
        <w:ind w:left="567" w:right="70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Testimonio notarial.</w:t>
      </w:r>
    </w:p>
    <w:p w:rsidR="00000000" w:rsidDel="00000000" w:rsidP="00000000" w:rsidRDefault="00000000" w:rsidRPr="00000000" w14:paraId="000000CC">
      <w:pPr>
        <w:spacing w:after="240" w:line="276" w:lineRule="auto"/>
        <w:ind w:left="567" w:right="70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Contrato privado de compra-venta, cesión o donación. </w:t>
      </w:r>
    </w:p>
    <w:p w:rsidR="00000000" w:rsidDel="00000000" w:rsidP="00000000" w:rsidRDefault="00000000" w:rsidRPr="00000000" w14:paraId="000000CD">
      <w:pPr>
        <w:spacing w:after="240" w:line="276" w:lineRule="auto"/>
        <w:ind w:left="567" w:right="70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Sentencia de la autoridad judicial que haya causado ejecutoria. </w:t>
      </w:r>
    </w:p>
    <w:p w:rsidR="00000000" w:rsidDel="00000000" w:rsidP="00000000" w:rsidRDefault="00000000" w:rsidRPr="00000000" w14:paraId="000000CE">
      <w:pPr>
        <w:spacing w:after="240" w:line="276" w:lineRule="auto"/>
        <w:ind w:left="567" w:right="70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Manifestación de adquisición de inmuebles u otras operaciones traslativas de dominio de inmuebles, autorizada por la autoridad fiscal respectiva y el recibo de pago correspondiente. </w:t>
      </w:r>
    </w:p>
    <w:p w:rsidR="00000000" w:rsidDel="00000000" w:rsidP="00000000" w:rsidRDefault="00000000" w:rsidRPr="00000000" w14:paraId="000000CF">
      <w:pPr>
        <w:spacing w:after="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Acta de entrega cuando se trate de inmuebles de interés social </w:t>
      </w:r>
    </w:p>
    <w:p w:rsidR="00000000" w:rsidDel="00000000" w:rsidP="00000000" w:rsidRDefault="00000000" w:rsidRPr="00000000" w14:paraId="000000D0">
      <w:pPr>
        <w:spacing w:after="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Cédula de contratación que emita la dependencia oficial autorizada para la regularización de la tenencia de la tierra. </w:t>
      </w:r>
    </w:p>
    <w:p w:rsidR="00000000" w:rsidDel="00000000" w:rsidP="00000000" w:rsidRDefault="00000000" w:rsidRPr="00000000" w14:paraId="000000D1">
      <w:pPr>
        <w:spacing w:after="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Título, certificado o cesión de derechos agrarios ejidales o comunales In matriculación administrativa o judicial. </w:t>
      </w:r>
    </w:p>
    <w:p w:rsidR="00000000" w:rsidDel="00000000" w:rsidP="00000000" w:rsidRDefault="00000000" w:rsidRPr="00000000" w14:paraId="000000D2">
      <w:pPr>
        <w:spacing w:after="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Carta poder en la que el propietario o poseedor del inmueble de que se trate, autoriza a otra persona para realizar en su nombre, el trámite de solicitud del servicio requerido, en su caso.</w:t>
      </w:r>
    </w:p>
    <w:p w:rsidR="00000000" w:rsidDel="00000000" w:rsidP="00000000" w:rsidRDefault="00000000" w:rsidRPr="00000000" w14:paraId="000000D3">
      <w:pPr>
        <w:spacing w:after="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Documento notarial mediante el que el propietario o poseedor del inmueble, otorga la representación legal a otra persona para la realización del trámite de solicitud del servicio requerido, en su caso.”</w:t>
      </w:r>
    </w:p>
    <w:p w:rsidR="00000000" w:rsidDel="00000000" w:rsidP="00000000" w:rsidRDefault="00000000" w:rsidRPr="00000000" w14:paraId="000000D4">
      <w:pPr>
        <w:spacing w:after="240" w:before="240" w:line="360" w:lineRule="auto"/>
        <w:jc w:val="both"/>
        <w:rPr>
          <w:rFonts w:ascii="Palatino Linotype" w:cs="Palatino Linotype" w:eastAsia="Palatino Linotype" w:hAnsi="Palatino Linotype"/>
        </w:rPr>
      </w:pPr>
      <w:bookmarkStart w:colFirst="0" w:colLast="0" w:name="_heading=h.3dy6vkm" w:id="2"/>
      <w:bookmarkEnd w:id="2"/>
      <w:r w:rsidDel="00000000" w:rsidR="00000000" w:rsidRPr="00000000">
        <w:rPr>
          <w:rFonts w:ascii="Palatino Linotype" w:cs="Palatino Linotype" w:eastAsia="Palatino Linotype" w:hAnsi="Palatino Linotype"/>
          <w:rtl w:val="0"/>
        </w:rPr>
        <w:t xml:space="preserve">En mérito de lo anterior, se advierte que el requerimiento de la particular es un trámite administrativo que debe desahogar en las oficinas de catastro municipal, fundamentando esto en el artículo 173 del Código Financiero del Estado de México: </w:t>
      </w:r>
    </w:p>
    <w:p w:rsidR="00000000" w:rsidDel="00000000" w:rsidP="00000000" w:rsidRDefault="00000000" w:rsidRPr="00000000" w14:paraId="000000D5">
      <w:pPr>
        <w:spacing w:after="240" w:before="240" w:line="276"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173.- El IGECEM y </w:t>
      </w:r>
      <w:r w:rsidDel="00000000" w:rsidR="00000000" w:rsidRPr="00000000">
        <w:rPr>
          <w:rFonts w:ascii="Palatino Linotype" w:cs="Palatino Linotype" w:eastAsia="Palatino Linotype" w:hAnsi="Palatino Linotype"/>
          <w:b w:val="1"/>
          <w:i w:val="1"/>
          <w:sz w:val="22"/>
          <w:szCs w:val="22"/>
          <w:u w:val="single"/>
          <w:rtl w:val="0"/>
        </w:rPr>
        <w:t xml:space="preserve">la autoridad catastral municipal, a costa del interesado, previa solicitud por escrito o por vía electrónica en los términos que precisa la Ley de Gobierno Digital del Estado de México y Municipios y su Reglamento, en la que acredite su interés jurídico o legítimo, podrán expedir certificaciones o constancias de los documentos y datos que obren en sus archivos o en el padrón catastral, en la materia de su competencia.</w:t>
      </w:r>
      <w:r w:rsidDel="00000000" w:rsidR="00000000" w:rsidRPr="00000000">
        <w:rPr>
          <w:rFonts w:ascii="Palatino Linotype" w:cs="Palatino Linotype" w:eastAsia="Palatino Linotype" w:hAnsi="Palatino Linotype"/>
          <w:i w:val="1"/>
          <w:sz w:val="22"/>
          <w:szCs w:val="22"/>
          <w:rtl w:val="0"/>
        </w:rPr>
        <w:t xml:space="preserve">” (Sic) (Énfasis añadido)</w:t>
      </w:r>
    </w:p>
    <w:p w:rsidR="00000000" w:rsidDel="00000000" w:rsidP="00000000" w:rsidRDefault="00000000" w:rsidRPr="00000000" w14:paraId="000000D6">
      <w:pPr>
        <w:spacing w:line="360" w:lineRule="auto"/>
        <w:ind w:left="60" w:firstLine="0"/>
        <w:jc w:val="both"/>
        <w:rPr>
          <w:rFonts w:ascii="Palatino Linotype" w:cs="Palatino Linotype" w:eastAsia="Palatino Linotype" w:hAnsi="Palatino Linotype"/>
        </w:rPr>
      </w:pPr>
      <w:bookmarkStart w:colFirst="0" w:colLast="0" w:name="_heading=h.8zxbgxhxwez4" w:id="3"/>
      <w:bookmarkEnd w:id="3"/>
      <w:r w:rsidDel="00000000" w:rsidR="00000000" w:rsidRPr="00000000">
        <w:rPr>
          <w:rFonts w:ascii="Palatino Linotype" w:cs="Palatino Linotype" w:eastAsia="Palatino Linotype" w:hAnsi="Palatino Linotype"/>
          <w:rtl w:val="0"/>
        </w:rPr>
        <w:t xml:space="preserve">Aunado a lo anterior, resulta importante traer a colación lo previsto por el artículo 114 de la Ley de Protección de Datos Personales en Posesión de Sujetos Obligados del Estado de México y Municipios, el cual se inserta a continuación: </w:t>
      </w:r>
    </w:p>
    <w:p w:rsidR="00000000" w:rsidDel="00000000" w:rsidP="00000000" w:rsidRDefault="00000000" w:rsidRPr="00000000" w14:paraId="000000D7">
      <w:pPr>
        <w:spacing w:line="360" w:lineRule="auto"/>
        <w:ind w:left="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8">
      <w:pPr>
        <w:spacing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114. </w:t>
      </w:r>
      <w:r w:rsidDel="00000000" w:rsidR="00000000" w:rsidRPr="00000000">
        <w:rPr>
          <w:rFonts w:ascii="Palatino Linotype" w:cs="Palatino Linotype" w:eastAsia="Palatino Linotype" w:hAnsi="Palatino Linotype"/>
          <w:b w:val="1"/>
          <w:i w:val="1"/>
          <w:sz w:val="22"/>
          <w:szCs w:val="22"/>
          <w:rtl w:val="0"/>
        </w:rPr>
        <w:t xml:space="preserve">Cuando las disposiciones aplicables a determinados tratamientos de datos personales establezcan un trámite o procedimiento específico para solicitar el ejercicio de los derechos ARCO, </w:t>
      </w:r>
      <w:r w:rsidDel="00000000" w:rsidR="00000000" w:rsidRPr="00000000">
        <w:rPr>
          <w:rFonts w:ascii="Palatino Linotype" w:cs="Palatino Linotype" w:eastAsia="Palatino Linotype" w:hAnsi="Palatino Linotype"/>
          <w:b w:val="1"/>
          <w:i w:val="1"/>
          <w:sz w:val="22"/>
          <w:szCs w:val="22"/>
          <w:u w:val="single"/>
          <w:rtl w:val="0"/>
        </w:rPr>
        <w:t xml:space="preserve">el responsable deberá informar al titular sobre la existencia del mismo, en un plazo no mayor a cinco días siguiente a la presentación de la solicitud</w:t>
      </w:r>
      <w:r w:rsidDel="00000000" w:rsidR="00000000" w:rsidRPr="00000000">
        <w:rPr>
          <w:rFonts w:ascii="Palatino Linotype" w:cs="Palatino Linotype" w:eastAsia="Palatino Linotype" w:hAnsi="Palatino Linotype"/>
          <w:b w:val="1"/>
          <w:i w:val="1"/>
          <w:sz w:val="22"/>
          <w:szCs w:val="22"/>
          <w:rtl w:val="0"/>
        </w:rPr>
        <w:t xml:space="preserve"> para el ejercicio de los derechos ARCO, a efecto que este último decida si ejerce sus derechos a través del trámite específico, o bien a través del procedimiento para el ejercicio de los derechos ARCO</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9">
      <w:pPr>
        <w:spacing w:line="360" w:lineRule="auto"/>
        <w:ind w:left="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A">
      <w:pPr>
        <w:spacing w:line="360" w:lineRule="auto"/>
        <w:ind w:left="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manera que trasladando el contenido del precepto legal al recurso de revisión que nos ocupa, se tiene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orientó a la particular sobre la existencia del trámite en específico para acceder al expediente catastral solicitado, el cual fue detallado en líneas anteriores para efecto de que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estuviera en posibilidad de decidir si ejercía su derecho de acceso mediante el trámite específico o a través del procedimiento para el ejercicio de los derechos ARCO. </w:t>
      </w:r>
    </w:p>
    <w:p w:rsidR="00000000" w:rsidDel="00000000" w:rsidP="00000000" w:rsidRDefault="00000000" w:rsidRPr="00000000" w14:paraId="000000DB">
      <w:pPr>
        <w:spacing w:line="360" w:lineRule="auto"/>
        <w:ind w:left="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C">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este pleno ya se ha pronunciado en sendas resoluciones acerca del derecho a la protección de datos personales en su modalidad de Acceso, tutelado a partir  de lo dispuesto  por  los  artículos  6, apartado  A, fracciones  II y  III, así  como  16 de la Constitución Política  de  los  Estados   Unidos   Mexicanos</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 en cuyo texto refiere que toda   persona,  sin excepción alguna, tiene derecho de acceder de forma gratuita a sus datos personales o a la rectificación de éstos, a su protección, al acceso, rectificación y cancelación de los mismos, así como a manifestar su oposición.</w:t>
      </w:r>
    </w:p>
    <w:p w:rsidR="00000000" w:rsidDel="00000000" w:rsidP="00000000" w:rsidRDefault="00000000" w:rsidRPr="00000000" w14:paraId="000000DD">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manera, se resume que la información referente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rsidR="00000000" w:rsidDel="00000000" w:rsidP="00000000" w:rsidRDefault="00000000" w:rsidRPr="00000000" w14:paraId="000000DE">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en el ejercicio de los derechos ARCO, se deberán establecer procedimientos sencillos, privilegiando los mecanismos que faciliten su ejercicio de una manera breve, ágil</w:t>
      </w:r>
      <w:r w:rsidDel="00000000" w:rsidR="00000000" w:rsidRPr="00000000">
        <w:rPr>
          <w:rFonts w:ascii="Palatino Linotype" w:cs="Palatino Linotype" w:eastAsia="Palatino Linotype" w:hAnsi="Palatino Linotype"/>
          <w:sz w:val="22"/>
          <w:szCs w:val="22"/>
          <w:rtl w:val="0"/>
        </w:rPr>
        <w:t xml:space="preserve"> y de forma gratuita,</w:t>
      </w:r>
      <w:r w:rsidDel="00000000" w:rsidR="00000000" w:rsidRPr="00000000">
        <w:rPr>
          <w:rFonts w:ascii="Palatino Linotype" w:cs="Palatino Linotype" w:eastAsia="Palatino Linotype" w:hAnsi="Palatino Linotype"/>
          <w:rtl w:val="0"/>
        </w:rPr>
        <w:t xml:space="preserve"> salvo algunos costos de recuperación que en su caso disponga el Código Financiero del Estado de México. </w:t>
      </w:r>
    </w:p>
    <w:p w:rsidR="00000000" w:rsidDel="00000000" w:rsidP="00000000" w:rsidRDefault="00000000" w:rsidRPr="00000000" w14:paraId="000000DF">
      <w:pPr>
        <w:spacing w:after="16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 De tal forma, </w:t>
      </w:r>
      <w:r w:rsidDel="00000000" w:rsidR="00000000" w:rsidRPr="00000000">
        <w:rPr>
          <w:rFonts w:ascii="Palatino Linotype" w:cs="Palatino Linotype" w:eastAsia="Palatino Linotype" w:hAnsi="Palatino Linotype"/>
          <w:b w:val="1"/>
          <w:rtl w:val="0"/>
        </w:rPr>
        <w:t xml:space="preserve">se establecen  requisitos mínimos indispensables para la solicitudes en el ejercicio de los derechos ARCO, dentro de los que destacan la acreditación de la identidad del titular y en su caso la personalidad e identidad</w:t>
      </w:r>
      <w:r w:rsidDel="00000000" w:rsidR="00000000" w:rsidRPr="00000000">
        <w:rPr>
          <w:rFonts w:ascii="Palatino Linotype" w:cs="Palatino Linotype" w:eastAsia="Palatino Linotype" w:hAnsi="Palatino Linotype"/>
          <w:rtl w:val="0"/>
        </w:rPr>
        <w:t xml:space="preserve"> de su representante, solicitudes que se tendrán por cumplidas a través de expedición de copias simples, copias certificadas, documentos en la modalidad que se hubiese solicitado, o en su caso, </w:t>
      </w:r>
      <w:r w:rsidDel="00000000" w:rsidR="00000000" w:rsidRPr="00000000">
        <w:rPr>
          <w:rFonts w:ascii="Palatino Linotype" w:cs="Palatino Linotype" w:eastAsia="Palatino Linotype" w:hAnsi="Palatino Linotype"/>
          <w:b w:val="1"/>
          <w:rtl w:val="0"/>
        </w:rPr>
        <w:t xml:space="preserve">si el solicitante no acude dentro de los sesenta días posteriores a la notificación en que permite el ejercicio de los citados derechos ARCO.  </w:t>
      </w:r>
    </w:p>
    <w:p w:rsidR="00000000" w:rsidDel="00000000" w:rsidP="00000000" w:rsidRDefault="00000000" w:rsidRPr="00000000" w14:paraId="000000E0">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anterior, en el caso en concreto  en relación con el requerimiento relacionado con el expediente catastral solicitado, la falta de respuesta dista de garantizar el derecho de acceso a datos personales del particular, bajo un procedimiento que atienda a los principios de simplicidad y rapidez.</w:t>
      </w:r>
    </w:p>
    <w:p w:rsidR="00000000" w:rsidDel="00000000" w:rsidP="00000000" w:rsidRDefault="00000000" w:rsidRPr="00000000" w14:paraId="000000E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las consideraciones expuestas, la particular deberá acreditar su identidad, así como su interés jurídico y legítimo, en el cumplimiento a la atención de la solicitud de derecho de acceso a datos personales, dentro de los sesenta días posteriores a la notificación de la respuesta para que previa acreditación de identidad se pongan a su disposición los datos de los cuales solicitó el acceso, de conformidad con lo establecido en el artículo 118 de la Ley de Protección de Datos Personales en Posesión de Sujetos Obligados del Estado de México y Municipios.</w:t>
      </w:r>
    </w:p>
    <w:p w:rsidR="00000000" w:rsidDel="00000000" w:rsidP="00000000" w:rsidRDefault="00000000" w:rsidRPr="00000000" w14:paraId="000000E2">
      <w:pPr>
        <w:spacing w:after="280" w:before="28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la Ley de la Materia dispone los medios para acreditar la identidad del titular, mismos que se especifican en el artículo que se cita a continuación:</w:t>
      </w:r>
    </w:p>
    <w:p w:rsidR="00000000" w:rsidDel="00000000" w:rsidP="00000000" w:rsidRDefault="00000000" w:rsidRPr="00000000" w14:paraId="000000E3">
      <w:pPr>
        <w:ind w:left="567" w:right="99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120. </w:t>
      </w:r>
      <w:r w:rsidDel="00000000" w:rsidR="00000000" w:rsidRPr="00000000">
        <w:rPr>
          <w:rFonts w:ascii="Palatino Linotype" w:cs="Palatino Linotype" w:eastAsia="Palatino Linotype" w:hAnsi="Palatino Linotype"/>
          <w:i w:val="1"/>
          <w:sz w:val="22"/>
          <w:szCs w:val="22"/>
          <w:rtl w:val="0"/>
        </w:rPr>
        <w:t xml:space="preserve">El titular podrá acreditar su identidad a través de cualquiera de los medios siguientes: </w:t>
      </w:r>
    </w:p>
    <w:p w:rsidR="00000000" w:rsidDel="00000000" w:rsidP="00000000" w:rsidRDefault="00000000" w:rsidRPr="00000000" w14:paraId="000000E4">
      <w:pPr>
        <w:numPr>
          <w:ilvl w:val="0"/>
          <w:numId w:val="12"/>
        </w:numPr>
        <w:ind w:left="567" w:right="990" w:hanging="141"/>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Identificación oficial. </w:t>
      </w:r>
    </w:p>
    <w:p w:rsidR="00000000" w:rsidDel="00000000" w:rsidP="00000000" w:rsidRDefault="00000000" w:rsidRPr="00000000" w14:paraId="000000E5">
      <w:pPr>
        <w:numPr>
          <w:ilvl w:val="0"/>
          <w:numId w:val="12"/>
        </w:numPr>
        <w:ind w:left="567" w:right="990" w:hanging="28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Firma electrónica avanzada o del instrumento electrónico que lo sustituya. </w:t>
      </w:r>
    </w:p>
    <w:p w:rsidR="00000000" w:rsidDel="00000000" w:rsidP="00000000" w:rsidRDefault="00000000" w:rsidRPr="00000000" w14:paraId="000000E6">
      <w:pPr>
        <w:numPr>
          <w:ilvl w:val="0"/>
          <w:numId w:val="12"/>
        </w:numPr>
        <w:ind w:left="567" w:right="990" w:hanging="28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Mecanismos de autenticación autorizados por el Instituto o el Instituto Nacional publicados por acuerdo general en el periódico oficial “Gaceta del Gobierno” o en el Diario Oficial de la Federación. </w:t>
      </w:r>
    </w:p>
    <w:p w:rsidR="00000000" w:rsidDel="00000000" w:rsidP="00000000" w:rsidRDefault="00000000" w:rsidRPr="00000000" w14:paraId="000000E7">
      <w:pPr>
        <w:ind w:left="567" w:right="99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utilización de la firma electrónica avanzada o del instrumento electrónico que lo sustituya eximirá de la presentación de la copia del documento de identificación.”</w:t>
      </w:r>
    </w:p>
    <w:p w:rsidR="00000000" w:rsidDel="00000000" w:rsidP="00000000" w:rsidRDefault="00000000" w:rsidRPr="00000000" w14:paraId="000000E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se concluye que para que el titular obtenga la documentación en la que obran sus datos personales deberá acreditar su identidad a través de los medios ofrecidos por la legislación, o en caso de que se pretenda actuar por medio de un representante deberá estar a lo dispuesto en el artículo 121</w:t>
      </w:r>
      <w:r w:rsidDel="00000000" w:rsidR="00000000" w:rsidRPr="00000000">
        <w:rPr>
          <w:rFonts w:ascii="Palatino Linotype" w:cs="Palatino Linotype" w:eastAsia="Palatino Linotype" w:hAnsi="Palatino Linotype"/>
          <w:vertAlign w:val="superscript"/>
        </w:rPr>
        <w:footnoteReference w:customMarkFollows="0" w:id="2"/>
      </w:r>
      <w:r w:rsidDel="00000000" w:rsidR="00000000" w:rsidRPr="00000000">
        <w:rPr>
          <w:rFonts w:ascii="Palatino Linotype" w:cs="Palatino Linotype" w:eastAsia="Palatino Linotype" w:hAnsi="Palatino Linotype"/>
          <w:rtl w:val="0"/>
        </w:rPr>
        <w:t xml:space="preserve"> de la misma norma.</w:t>
      </w:r>
    </w:p>
    <w:p w:rsidR="00000000" w:rsidDel="00000000" w:rsidP="00000000" w:rsidRDefault="00000000" w:rsidRPr="00000000" w14:paraId="000000E9">
      <w:pPr>
        <w:spacing w:after="280" w:before="280" w:line="360" w:lineRule="auto"/>
        <w:ind w:right="16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necesario reiterar que la información que requiere la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versa sobre un trámite que debe realizarse para obtener la copia certificada de un expediente catastral, por lo que debe quedar claro que, de ser el caso en el que derivado de la búsqueda,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determine que la clave catastral no corresponde a la particular y, en consecuencia, no es la titular de los datos personales, estos deberán ser clasificados como información confidencial, en virtud de que </w:t>
      </w:r>
      <w:r w:rsidDel="00000000" w:rsidR="00000000" w:rsidRPr="00000000">
        <w:rPr>
          <w:rFonts w:ascii="Palatino Linotype" w:cs="Palatino Linotype" w:eastAsia="Palatino Linotype" w:hAnsi="Palatino Linotype"/>
          <w:b w:val="1"/>
          <w:rtl w:val="0"/>
        </w:rPr>
        <w:t xml:space="preserve">con su divulgación se revelaría información patrimonial que está íntimamente ligada con los titulares de los datos</w:t>
      </w:r>
      <w:r w:rsidDel="00000000" w:rsidR="00000000" w:rsidRPr="00000000">
        <w:rPr>
          <w:rFonts w:ascii="Palatino Linotype" w:cs="Palatino Linotype" w:eastAsia="Palatino Linotype" w:hAnsi="Palatino Linotype"/>
          <w:rtl w:val="0"/>
        </w:rPr>
        <w:t xml:space="preserve"> por tanto, se insiste que no es información susceptible de ser entregada y, en consecuencia,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está constreñido a proteger la documentación en los que se actualice este supuesto en apego a la normatividad aplicable.</w:t>
      </w:r>
    </w:p>
    <w:p w:rsidR="00000000" w:rsidDel="00000000" w:rsidP="00000000" w:rsidRDefault="00000000" w:rsidRPr="00000000" w14:paraId="000000EA">
      <w:pPr>
        <w:spacing w:after="280" w:before="280" w:line="360" w:lineRule="auto"/>
        <w:ind w:right="16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 resaltar el hecho de la información relativa de los particulares propietarios de inmuebles es considerada como un dato personal por la Ley de Protección de Datos Personales en Posesión de Sujeto Obligados del Estado de México y Municipios, que en su artículo 4 fracción XI establece lo siguiente: </w:t>
      </w:r>
    </w:p>
    <w:p w:rsidR="00000000" w:rsidDel="00000000" w:rsidP="00000000" w:rsidRDefault="00000000" w:rsidRPr="00000000" w14:paraId="000000EB">
      <w:pPr>
        <w:spacing w:after="280" w:before="280" w:lineRule="auto"/>
        <w:ind w:left="567" w:right="158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4. Para los efectos de esta Ley se entenderá por: </w:t>
      </w:r>
    </w:p>
    <w:p w:rsidR="00000000" w:rsidDel="00000000" w:rsidP="00000000" w:rsidRDefault="00000000" w:rsidRPr="00000000" w14:paraId="000000EC">
      <w:pPr>
        <w:spacing w:after="280" w:before="280" w:lineRule="auto"/>
        <w:ind w:left="567" w:right="158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ED">
      <w:pPr>
        <w:spacing w:after="280" w:before="280" w:lineRule="auto"/>
        <w:ind w:left="567" w:right="158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XI.Datos personales: a la información concerniente a una persona física o jurídica colectiva identificada o identificable, establecida en cualquier formato o modalidad, y que esté almacenada en los sistemas y bases de datos, se considera que una persona es identificable cuando su identidad pueda determinarse directa o indirectamente a través de cualquier documento informativo físico o electrónico.”</w:t>
      </w:r>
    </w:p>
    <w:p w:rsidR="00000000" w:rsidDel="00000000" w:rsidP="00000000" w:rsidRDefault="00000000" w:rsidRPr="00000000" w14:paraId="000000EE">
      <w:pPr>
        <w:spacing w:after="280" w:before="280" w:line="360" w:lineRule="auto"/>
        <w:ind w:right="16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manera que cuando los datos hacen a una persona física o jurídica colectiva identificada o identificable, establecida en cualquier formato o modalidad, se hablan de datos personales, asimismo debe apuntarse que en el caso en concreto, se identifica que lo solicitado es un dato personal pues hace alusión a información concerniente a personas físicas.</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280" w:before="280" w:line="360" w:lineRule="auto"/>
        <w:ind w:right="-11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forma, el artículo 6 de la Ley referida anteriormente, establece lo siguiente:</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280" w:before="28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6. El Estado garantizará la privacidad de los individuos y velará porque no se incurra en conductas que puedan afectarla arbitrariamente</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280" w:before="28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responsables aplicarán las medidas establecidas en esta Ley para la protección de las personas y su dignidad, respecto al tratamiento de sus datos personales.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280" w:before="28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El derecho a la protección de los datos personales solamente se limitará por</w:t>
      </w:r>
      <w:r w:rsidDel="00000000" w:rsidR="00000000" w:rsidRPr="00000000">
        <w:rPr>
          <w:rFonts w:ascii="Palatino Linotype" w:cs="Palatino Linotype" w:eastAsia="Palatino Linotype" w:hAnsi="Palatino Linotype"/>
          <w:i w:val="1"/>
          <w:sz w:val="22"/>
          <w:szCs w:val="22"/>
          <w:rtl w:val="0"/>
        </w:rPr>
        <w:t xml:space="preserve"> razones de seguridad pública en términos de la Ley en la materia, disposiciones de orden público, salud pública o </w:t>
      </w:r>
      <w:r w:rsidDel="00000000" w:rsidR="00000000" w:rsidRPr="00000000">
        <w:rPr>
          <w:rFonts w:ascii="Palatino Linotype" w:cs="Palatino Linotype" w:eastAsia="Palatino Linotype" w:hAnsi="Palatino Linotype"/>
          <w:b w:val="1"/>
          <w:i w:val="1"/>
          <w:sz w:val="22"/>
          <w:szCs w:val="22"/>
          <w:rtl w:val="0"/>
        </w:rPr>
        <w:t xml:space="preserve">proteger los derechos de terceros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280" w:before="28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280" w:before="280" w:line="360" w:lineRule="auto"/>
        <w:ind w:right="-11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lo anterior, y en estricto apego a los artículos que sustentan la facultad de este Instituto para interpretar los ordenamientos aplicables, así como crear criterios en la materia, se llega a la conclusión de que debe prevalecer el derecho a la protección de los datos personales de los documentos del particular descritos en la solicitud de información. Lo anterior con base a las consideraciones ya establecidas; para mayor abundamiento, se puede citar la tesis aislada 1ª. VII/2012 (10ª.), con número de registro 2000233 de la Décima Época, publicada en el Semanario Judicial de la Federación y su Gaceta, Libro V, febrero de 2012, Tomo 1, página 655 en materia Constitucional, que establece lo siguiente:</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280" w:before="28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“INFORMACIÓN CONFIDENCIAL. LÍMITE AL DERECHO DE ACCESO A LA INFORMACIÓN (LEY FEDERAL DE TRANSPARENCIA Y ACCESO A LA INFORMACIÓN PÚBLICA GUBERNAMENTAL). 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w:t>
      </w:r>
      <w:r w:rsidDel="00000000" w:rsidR="00000000" w:rsidRPr="00000000">
        <w:rPr>
          <w:rFonts w:ascii="Palatino Linotype" w:cs="Palatino Linotype" w:eastAsia="Palatino Linotype" w:hAnsi="Palatino Linotype"/>
          <w:b w:val="1"/>
          <w:i w:val="1"/>
          <w:sz w:val="22"/>
          <w:szCs w:val="22"/>
          <w:rtl w:val="0"/>
        </w:rPr>
        <w:t xml:space="preserve">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clasificación el de información confidencial, el cual }restringe el acceso a la información que contenga datos personales que requieran el consentimiento de los individuos para su difusión, distribución o comercialización</w:t>
      </w:r>
      <w:r w:rsidDel="00000000" w:rsidR="00000000" w:rsidRPr="00000000">
        <w:rPr>
          <w:rFonts w:ascii="Palatino Linotype" w:cs="Palatino Linotype" w:eastAsia="Palatino Linotype" w:hAnsi="Palatino Linotype"/>
          <w:i w:val="1"/>
          <w:sz w:val="22"/>
          <w:szCs w:val="22"/>
          <w:rtl w:val="0"/>
        </w:rPr>
        <w:t xml:space="preserve">.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w:t>
      </w:r>
      <w:r w:rsidDel="00000000" w:rsidR="00000000" w:rsidRPr="00000000">
        <w:rPr>
          <w:rFonts w:ascii="Palatino Linotype" w:cs="Palatino Linotype" w:eastAsia="Palatino Linotype" w:hAnsi="Palatino Linotype"/>
          <w:b w:val="1"/>
          <w:i w:val="1"/>
          <w:sz w:val="22"/>
          <w:szCs w:val="22"/>
          <w:rtl w:val="0"/>
        </w:rPr>
        <w:t xml:space="preserve">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w:t>
      </w:r>
      <w:r w:rsidDel="00000000" w:rsidR="00000000" w:rsidRPr="00000000">
        <w:rPr>
          <w:rFonts w:ascii="Palatino Linotype" w:cs="Palatino Linotype" w:eastAsia="Palatino Linotype" w:hAnsi="Palatino Linotype"/>
          <w:i w:val="1"/>
          <w:sz w:val="22"/>
          <w:szCs w:val="22"/>
          <w:rtl w:val="0"/>
        </w:rPr>
        <w:t xml:space="preserve">.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280" w:before="28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280" w:before="280" w:line="360" w:lineRule="auto"/>
        <w:ind w:right="-11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este Instituto considera que de actualizarse este supuesto, la información solicitada por la Recurrente es susceptible de clasificarse como </w:t>
      </w:r>
      <w:r w:rsidDel="00000000" w:rsidR="00000000" w:rsidRPr="00000000">
        <w:rPr>
          <w:rFonts w:ascii="Palatino Linotype" w:cs="Palatino Linotype" w:eastAsia="Palatino Linotype" w:hAnsi="Palatino Linotype"/>
          <w:b w:val="1"/>
          <w:rtl w:val="0"/>
        </w:rPr>
        <w:t xml:space="preserve">información confidencial</w:t>
      </w:r>
      <w:r w:rsidDel="00000000" w:rsidR="00000000" w:rsidRPr="00000000">
        <w:rPr>
          <w:rFonts w:ascii="Palatino Linotype" w:cs="Palatino Linotype" w:eastAsia="Palatino Linotype" w:hAnsi="Palatino Linotype"/>
          <w:rtl w:val="0"/>
        </w:rPr>
        <w:t xml:space="preserve">, mediante el Acuerdo de Clasificación  que al respecto emita su Comité de Transparencia, el cual se deberá fundamentar y motivar adecuadamente la clasificación de la información solicitada, con la finalidad de dar certeza jurídica al particular sobre las razones por las cuales no es procedente la entrega de la información. </w:t>
      </w:r>
    </w:p>
    <w:p w:rsidR="00000000" w:rsidDel="00000000" w:rsidP="00000000" w:rsidRDefault="00000000" w:rsidRPr="00000000" w14:paraId="000000F8">
      <w:pPr>
        <w:widowControl w:val="0"/>
        <w:tabs>
          <w:tab w:val="left" w:pos="1701"/>
          <w:tab w:val="left" w:pos="1843"/>
        </w:tabs>
        <w:spacing w:before="3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la Ley de Transparencia y Acceso a la Información Pública del Estado de México y Municipios señala que para la clasificación formal de la información solicitada,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deberá remitir el respectivo Acuerdo de Clasificación fundado y motivado donde determine la clasificación de la información como confidencial, de conformidad con los artículos 49 fracción VIII y 132 fracciones I, II y III, así como los numerales del cuarto al décimo primero de los Lineamientos Generales en Materia de Clasificación y Desclasificación de la Información, así como para la Elaboración de Versiones Públicas, que literalmente rezan lo siguiente: </w:t>
      </w:r>
    </w:p>
    <w:p w:rsidR="00000000" w:rsidDel="00000000" w:rsidP="00000000" w:rsidRDefault="00000000" w:rsidRPr="00000000" w14:paraId="000000F9">
      <w:pPr>
        <w:widowControl w:val="0"/>
        <w:tabs>
          <w:tab w:val="left" w:pos="1701"/>
          <w:tab w:val="left" w:pos="1843"/>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A">
      <w:pPr>
        <w:widowControl w:val="0"/>
        <w:tabs>
          <w:tab w:val="left" w:pos="1701"/>
          <w:tab w:val="left" w:pos="1843"/>
        </w:tabs>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49.</w:t>
      </w:r>
      <w:r w:rsidDel="00000000" w:rsidR="00000000" w:rsidRPr="00000000">
        <w:rPr>
          <w:rFonts w:ascii="Palatino Linotype" w:cs="Palatino Linotype" w:eastAsia="Palatino Linotype" w:hAnsi="Palatino Linotype"/>
          <w:i w:val="1"/>
          <w:sz w:val="22"/>
          <w:szCs w:val="22"/>
          <w:rtl w:val="0"/>
        </w:rPr>
        <w:t xml:space="preserve"> Los Comités de Transparencia tendrán las siguientes atribuciones:</w:t>
      </w:r>
    </w:p>
    <w:p w:rsidR="00000000" w:rsidDel="00000000" w:rsidP="00000000" w:rsidRDefault="00000000" w:rsidRPr="00000000" w14:paraId="000000FB">
      <w:pPr>
        <w:widowControl w:val="0"/>
        <w:tabs>
          <w:tab w:val="left" w:pos="1701"/>
          <w:tab w:val="left" w:pos="1843"/>
        </w:tabs>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C">
      <w:pPr>
        <w:widowControl w:val="0"/>
        <w:tabs>
          <w:tab w:val="left" w:pos="1701"/>
          <w:tab w:val="left" w:pos="1843"/>
        </w:tabs>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VIII. Aprobar, modificar o revocar la clasificación de la información;</w:t>
      </w:r>
    </w:p>
    <w:p w:rsidR="00000000" w:rsidDel="00000000" w:rsidP="00000000" w:rsidRDefault="00000000" w:rsidRPr="00000000" w14:paraId="000000FD">
      <w:pPr>
        <w:widowControl w:val="0"/>
        <w:tabs>
          <w:tab w:val="left" w:pos="1701"/>
          <w:tab w:val="left" w:pos="1843"/>
        </w:tabs>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E">
      <w:pPr>
        <w:widowControl w:val="0"/>
        <w:tabs>
          <w:tab w:val="left" w:pos="1701"/>
          <w:tab w:val="left" w:pos="1843"/>
        </w:tabs>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132.</w:t>
      </w:r>
      <w:r w:rsidDel="00000000" w:rsidR="00000000" w:rsidRPr="00000000">
        <w:rPr>
          <w:rFonts w:ascii="Palatino Linotype" w:cs="Palatino Linotype" w:eastAsia="Palatino Linotype" w:hAnsi="Palatino Linotype"/>
          <w:i w:val="1"/>
          <w:sz w:val="22"/>
          <w:szCs w:val="22"/>
          <w:rtl w:val="0"/>
        </w:rPr>
        <w:t xml:space="preserve"> La clasificación de la información se llevará a cabo en el momento en que: </w:t>
      </w:r>
    </w:p>
    <w:p w:rsidR="00000000" w:rsidDel="00000000" w:rsidP="00000000" w:rsidRDefault="00000000" w:rsidRPr="00000000" w14:paraId="000000FF">
      <w:pPr>
        <w:widowControl w:val="0"/>
        <w:numPr>
          <w:ilvl w:val="0"/>
          <w:numId w:val="9"/>
        </w:numPr>
        <w:tabs>
          <w:tab w:val="left" w:pos="1701"/>
          <w:tab w:val="left" w:pos="1843"/>
        </w:tabs>
        <w:ind w:left="567" w:right="709" w:hanging="141"/>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reciba una solicitud de acceso a la información; </w:t>
      </w:r>
    </w:p>
    <w:p w:rsidR="00000000" w:rsidDel="00000000" w:rsidP="00000000" w:rsidRDefault="00000000" w:rsidRPr="00000000" w14:paraId="00000100">
      <w:pPr>
        <w:widowControl w:val="0"/>
        <w:numPr>
          <w:ilvl w:val="0"/>
          <w:numId w:val="9"/>
        </w:numPr>
        <w:tabs>
          <w:tab w:val="left" w:pos="1701"/>
          <w:tab w:val="left" w:pos="1843"/>
        </w:tabs>
        <w:ind w:left="567" w:right="709" w:hanging="28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determine mediante resolución de autoridad competente; o </w:t>
      </w:r>
    </w:p>
    <w:p w:rsidR="00000000" w:rsidDel="00000000" w:rsidP="00000000" w:rsidRDefault="00000000" w:rsidRPr="00000000" w14:paraId="00000101">
      <w:pPr>
        <w:widowControl w:val="0"/>
        <w:numPr>
          <w:ilvl w:val="0"/>
          <w:numId w:val="9"/>
        </w:numPr>
        <w:tabs>
          <w:tab w:val="left" w:pos="1701"/>
          <w:tab w:val="left" w:pos="1843"/>
        </w:tabs>
        <w:spacing w:after="120" w:lineRule="auto"/>
        <w:ind w:left="567" w:right="709" w:hanging="28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generen versiones públicas para dar cumplimiento a las obligaciones de transparencia previstas en esta Ley.</w:t>
      </w:r>
    </w:p>
    <w:p w:rsidR="00000000" w:rsidDel="00000000" w:rsidP="00000000" w:rsidRDefault="00000000" w:rsidRPr="00000000" w14:paraId="00000102">
      <w:pPr>
        <w:widowControl w:val="0"/>
        <w:tabs>
          <w:tab w:val="left" w:pos="1701"/>
          <w:tab w:val="left" w:pos="1843"/>
        </w:tabs>
        <w:spacing w:after="240" w:before="120"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03">
      <w:pPr>
        <w:widowControl w:val="0"/>
        <w:tabs>
          <w:tab w:val="left" w:pos="1701"/>
          <w:tab w:val="left" w:pos="1843"/>
          <w:tab w:val="left" w:pos="8222"/>
        </w:tabs>
        <w:spacing w:after="240" w:before="36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Cuarto.</w:t>
      </w:r>
      <w:r w:rsidDel="00000000" w:rsidR="00000000" w:rsidRPr="00000000">
        <w:rPr>
          <w:rFonts w:ascii="Palatino Linotype" w:cs="Palatino Linotype" w:eastAsia="Palatino Linotype" w:hAnsi="Palatino Linotype"/>
          <w:i w:val="1"/>
          <w:sz w:val="22"/>
          <w:szCs w:val="22"/>
          <w:rtl w:val="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000000" w:rsidDel="00000000" w:rsidP="00000000" w:rsidRDefault="00000000" w:rsidRPr="00000000" w14:paraId="00000104">
      <w:pPr>
        <w:widowControl w:val="0"/>
        <w:tabs>
          <w:tab w:val="left" w:pos="1701"/>
          <w:tab w:val="left" w:pos="1843"/>
          <w:tab w:val="left" w:pos="8222"/>
        </w:tabs>
        <w:spacing w:after="240" w:before="36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Quinto.</w:t>
      </w:r>
      <w:r w:rsidDel="00000000" w:rsidR="00000000" w:rsidRPr="00000000">
        <w:rPr>
          <w:rFonts w:ascii="Palatino Linotype" w:cs="Palatino Linotype" w:eastAsia="Palatino Linotype" w:hAnsi="Palatino Linotype"/>
          <w:i w:val="1"/>
          <w:sz w:val="22"/>
          <w:szCs w:val="22"/>
          <w:rtl w:val="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 </w:t>
      </w:r>
    </w:p>
    <w:p w:rsidR="00000000" w:rsidDel="00000000" w:rsidP="00000000" w:rsidRDefault="00000000" w:rsidRPr="00000000" w14:paraId="00000105">
      <w:pPr>
        <w:widowControl w:val="0"/>
        <w:tabs>
          <w:tab w:val="left" w:pos="1701"/>
          <w:tab w:val="left" w:pos="1843"/>
          <w:tab w:val="left" w:pos="8222"/>
        </w:tabs>
        <w:spacing w:after="240" w:before="36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Sexto.</w:t>
      </w:r>
      <w:r w:rsidDel="00000000" w:rsidR="00000000" w:rsidRPr="00000000">
        <w:rPr>
          <w:rFonts w:ascii="Palatino Linotype" w:cs="Palatino Linotype" w:eastAsia="Palatino Linotype" w:hAnsi="Palatino Linotype"/>
          <w:i w:val="1"/>
          <w:sz w:val="22"/>
          <w:szCs w:val="22"/>
          <w:rtl w:val="0"/>
        </w:rPr>
        <w:t xml:space="preserve"> Los sujetos obligados no podrán emitir acuerdos de carácter general ni particular que clasifiquen documentos o expedientes como reservados, ni clasificar documentos antes de que se genere la información o cuando éstos no obren en sus archivos. La clasificación de información se realizará conforme a un análisis caso por caso, mediante la aplicación de la prueba de daño y de interés público. </w:t>
      </w:r>
    </w:p>
    <w:p w:rsidR="00000000" w:rsidDel="00000000" w:rsidP="00000000" w:rsidRDefault="00000000" w:rsidRPr="00000000" w14:paraId="00000106">
      <w:pPr>
        <w:widowControl w:val="0"/>
        <w:tabs>
          <w:tab w:val="left" w:pos="1701"/>
          <w:tab w:val="left" w:pos="1843"/>
          <w:tab w:val="left" w:pos="8222"/>
        </w:tabs>
        <w:spacing w:after="240" w:before="36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Séptimo.</w:t>
      </w:r>
      <w:r w:rsidDel="00000000" w:rsidR="00000000" w:rsidRPr="00000000">
        <w:rPr>
          <w:rFonts w:ascii="Palatino Linotype" w:cs="Palatino Linotype" w:eastAsia="Palatino Linotype" w:hAnsi="Palatino Linotype"/>
          <w:i w:val="1"/>
          <w:sz w:val="22"/>
          <w:szCs w:val="22"/>
          <w:rtl w:val="0"/>
        </w:rPr>
        <w:t xml:space="preserve"> La clasificación de la información se llevará a cabo en el momento en que: </w:t>
      </w:r>
    </w:p>
    <w:p w:rsidR="00000000" w:rsidDel="00000000" w:rsidP="00000000" w:rsidRDefault="00000000" w:rsidRPr="00000000" w14:paraId="00000107">
      <w:pPr>
        <w:widowControl w:val="0"/>
        <w:numPr>
          <w:ilvl w:val="0"/>
          <w:numId w:val="1"/>
        </w:numPr>
        <w:tabs>
          <w:tab w:val="left" w:pos="1701"/>
          <w:tab w:val="left" w:pos="1843"/>
          <w:tab w:val="left" w:pos="8222"/>
        </w:tabs>
        <w:spacing w:before="240" w:lineRule="auto"/>
        <w:ind w:left="567" w:right="1580" w:hanging="141"/>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reciba una solicitud de acceso a la información; </w:t>
      </w:r>
    </w:p>
    <w:p w:rsidR="00000000" w:rsidDel="00000000" w:rsidP="00000000" w:rsidRDefault="00000000" w:rsidRPr="00000000" w14:paraId="00000108">
      <w:pPr>
        <w:widowControl w:val="0"/>
        <w:numPr>
          <w:ilvl w:val="0"/>
          <w:numId w:val="1"/>
        </w:numPr>
        <w:tabs>
          <w:tab w:val="left" w:pos="1701"/>
          <w:tab w:val="left" w:pos="1843"/>
          <w:tab w:val="left" w:pos="8222"/>
        </w:tabs>
        <w:ind w:left="567" w:right="1580" w:hanging="28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determine mediante resolución de autoridad competente, o </w:t>
      </w:r>
    </w:p>
    <w:p w:rsidR="00000000" w:rsidDel="00000000" w:rsidP="00000000" w:rsidRDefault="00000000" w:rsidRPr="00000000" w14:paraId="00000109">
      <w:pPr>
        <w:widowControl w:val="0"/>
        <w:numPr>
          <w:ilvl w:val="0"/>
          <w:numId w:val="1"/>
        </w:numPr>
        <w:tabs>
          <w:tab w:val="left" w:pos="1701"/>
          <w:tab w:val="left" w:pos="1843"/>
          <w:tab w:val="left" w:pos="8222"/>
        </w:tabs>
        <w:spacing w:after="120" w:lineRule="auto"/>
        <w:ind w:left="567" w:right="1580" w:hanging="425"/>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generen versiones públicas para dar cumplimiento a las obligaciones de transparencia previstas en la Ley General, la Ley Federal y las correspondientes de las entidades federativas.</w:t>
      </w:r>
    </w:p>
    <w:p w:rsidR="00000000" w:rsidDel="00000000" w:rsidP="00000000" w:rsidRDefault="00000000" w:rsidRPr="00000000" w14:paraId="0000010A">
      <w:pPr>
        <w:widowControl w:val="0"/>
        <w:tabs>
          <w:tab w:val="left" w:pos="1701"/>
          <w:tab w:val="left" w:pos="1843"/>
        </w:tabs>
        <w:spacing w:after="240" w:before="12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titulares de las áreas deberán revisar la clasificación al momento de la recepción de una solicitud de acceso a la información, para verificar si encuadra en una causal de reserva o de confidencialidad. </w:t>
      </w:r>
    </w:p>
    <w:p w:rsidR="00000000" w:rsidDel="00000000" w:rsidP="00000000" w:rsidRDefault="00000000" w:rsidRPr="00000000" w14:paraId="0000010B">
      <w:pPr>
        <w:widowControl w:val="0"/>
        <w:tabs>
          <w:tab w:val="left" w:pos="1701"/>
          <w:tab w:val="left" w:pos="1843"/>
        </w:tabs>
        <w:spacing w:after="240" w:before="36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Octavo.</w:t>
      </w:r>
      <w:r w:rsidDel="00000000" w:rsidR="00000000" w:rsidRPr="00000000">
        <w:rPr>
          <w:rFonts w:ascii="Palatino Linotype" w:cs="Palatino Linotype" w:eastAsia="Palatino Linotype" w:hAnsi="Palatino Linotype"/>
          <w:i w:val="1"/>
          <w:sz w:val="22"/>
          <w:szCs w:val="22"/>
          <w:rtl w:val="0"/>
        </w:rPr>
        <w:t xml:space="preserve">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w:t>
      </w:r>
    </w:p>
    <w:p w:rsidR="00000000" w:rsidDel="00000000" w:rsidP="00000000" w:rsidRDefault="00000000" w:rsidRPr="00000000" w14:paraId="0000010C">
      <w:pPr>
        <w:widowControl w:val="0"/>
        <w:tabs>
          <w:tab w:val="left" w:pos="1701"/>
          <w:tab w:val="left" w:pos="1843"/>
        </w:tabs>
        <w:spacing w:after="240" w:before="360" w:lineRule="auto"/>
        <w:ind w:left="567" w:right="158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referirse a información reservada, la motivación de la clasificación también deberá comprender las circunstancias que justifican el establecimiento de determinado plazo de reserva. </w:t>
      </w:r>
    </w:p>
    <w:p w:rsidR="00000000" w:rsidDel="00000000" w:rsidP="00000000" w:rsidRDefault="00000000" w:rsidRPr="00000000" w14:paraId="0000010D">
      <w:pPr>
        <w:widowControl w:val="0"/>
        <w:tabs>
          <w:tab w:val="left" w:pos="1701"/>
          <w:tab w:val="left" w:pos="1843"/>
        </w:tabs>
        <w:spacing w:after="240" w:before="360"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Tratándose de información clasificada como confidencial respecto de la cual se haya determinado su conservación permanente por tener valor histórico, ésta conservará tal carácter de conformidad con la normativa aplicable en materia de archivos. Los documentos contenidos en los archivos históricos y los identificados como históricos confidenciales no serán susceptibles de clasificación como reservados. </w:t>
      </w:r>
    </w:p>
    <w:p w:rsidR="00000000" w:rsidDel="00000000" w:rsidP="00000000" w:rsidRDefault="00000000" w:rsidRPr="00000000" w14:paraId="0000010E">
      <w:pPr>
        <w:widowControl w:val="0"/>
        <w:tabs>
          <w:tab w:val="left" w:pos="1701"/>
          <w:tab w:val="left" w:pos="1843"/>
        </w:tabs>
        <w:spacing w:after="240" w:before="360"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Noveno.</w:t>
      </w:r>
      <w:r w:rsidDel="00000000" w:rsidR="00000000" w:rsidRPr="00000000">
        <w:rPr>
          <w:rFonts w:ascii="Palatino Linotype" w:cs="Palatino Linotype" w:eastAsia="Palatino Linotype" w:hAnsi="Palatino Linotype"/>
          <w:i w:val="1"/>
          <w:sz w:val="22"/>
          <w:szCs w:val="22"/>
          <w:rtl w:val="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00000" w:rsidDel="00000000" w:rsidP="00000000" w:rsidRDefault="00000000" w:rsidRPr="00000000" w14:paraId="0000010F">
      <w:pPr>
        <w:widowControl w:val="0"/>
        <w:tabs>
          <w:tab w:val="left" w:pos="1701"/>
          <w:tab w:val="left" w:pos="1843"/>
        </w:tabs>
        <w:spacing w:after="240" w:before="360"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Décimo.</w:t>
      </w:r>
      <w:r w:rsidDel="00000000" w:rsidR="00000000" w:rsidRPr="00000000">
        <w:rPr>
          <w:rFonts w:ascii="Palatino Linotype" w:cs="Palatino Linotype" w:eastAsia="Palatino Linotype" w:hAnsi="Palatino Linotype"/>
          <w:i w:val="1"/>
          <w:sz w:val="22"/>
          <w:szCs w:val="22"/>
          <w:rtl w:val="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En ausencia de los titulares de las áreas, la información será clasificada o desclasificada por la persona que lo supla, en términos de la normativa que rija la actuación del sujeto obligado. </w:t>
      </w:r>
    </w:p>
    <w:p w:rsidR="00000000" w:rsidDel="00000000" w:rsidP="00000000" w:rsidRDefault="00000000" w:rsidRPr="00000000" w14:paraId="00000110">
      <w:pPr>
        <w:widowControl w:val="0"/>
        <w:tabs>
          <w:tab w:val="left" w:pos="1701"/>
          <w:tab w:val="left" w:pos="1843"/>
        </w:tabs>
        <w:spacing w:after="240" w:before="360"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Décimo primero.</w:t>
      </w:r>
      <w:r w:rsidDel="00000000" w:rsidR="00000000" w:rsidRPr="00000000">
        <w:rPr>
          <w:rFonts w:ascii="Palatino Linotype" w:cs="Palatino Linotype" w:eastAsia="Palatino Linotype" w:hAnsi="Palatino Linotype"/>
          <w:i w:val="1"/>
          <w:sz w:val="22"/>
          <w:szCs w:val="22"/>
          <w:rtl w:val="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00000" w:rsidDel="00000000" w:rsidP="00000000" w:rsidRDefault="00000000" w:rsidRPr="00000000" w14:paraId="00000111">
      <w:pPr>
        <w:widowControl w:val="0"/>
        <w:tabs>
          <w:tab w:val="left" w:pos="1701"/>
          <w:tab w:val="left" w:pos="1843"/>
        </w:tabs>
        <w:spacing w:after="240" w:before="360" w:line="360" w:lineRule="auto"/>
        <w:ind w:left="-14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tanto, dicho acuerdo debe exponer de manera clara las razones por las que se encuadran los supuestos de clasificación de la información, de conformidad con el artículo 135 de la Ley de Transparencia y Acceso a la Información Pública del Estado de México y Municipios, en relación con el numeral octavo de los Lineamientos Generales en Materia de Clasificación y Desclasificación de la Información, así como para la Elaboración de Versiones Públicas, los cuales se insertan para mayor referencia del presente análisis: </w:t>
      </w:r>
    </w:p>
    <w:p w:rsidR="00000000" w:rsidDel="00000000" w:rsidP="00000000" w:rsidRDefault="00000000" w:rsidRPr="00000000" w14:paraId="00000112">
      <w:pPr>
        <w:widowControl w:val="0"/>
        <w:tabs>
          <w:tab w:val="left" w:pos="1701"/>
          <w:tab w:val="left" w:pos="1843"/>
        </w:tabs>
        <w:spacing w:after="240" w:before="360"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135.</w:t>
      </w:r>
      <w:r w:rsidDel="00000000" w:rsidR="00000000" w:rsidRPr="00000000">
        <w:rPr>
          <w:rFonts w:ascii="Palatino Linotype" w:cs="Palatino Linotype" w:eastAsia="Palatino Linotype" w:hAnsi="Palatino Linotype"/>
          <w:i w:val="1"/>
          <w:sz w:val="22"/>
          <w:szCs w:val="22"/>
          <w:rtl w:val="0"/>
        </w:rPr>
        <w:t xml:space="preserve"> Los lineamientos generales que se emitan al respecto en materia de clasificación de la información reservada y confidencial y, para la elaboración de versiones públicas, serán de observancia obligatoria para los sujetos obligados.</w:t>
      </w:r>
    </w:p>
    <w:p w:rsidR="00000000" w:rsidDel="00000000" w:rsidP="00000000" w:rsidRDefault="00000000" w:rsidRPr="00000000" w14:paraId="00000113">
      <w:pPr>
        <w:widowControl w:val="0"/>
        <w:tabs>
          <w:tab w:val="left" w:pos="1701"/>
          <w:tab w:val="left" w:pos="1843"/>
        </w:tabs>
        <w:spacing w:after="240" w:before="360"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14">
      <w:pPr>
        <w:widowControl w:val="0"/>
        <w:tabs>
          <w:tab w:val="left" w:pos="1701"/>
          <w:tab w:val="left" w:pos="1843"/>
        </w:tabs>
        <w:spacing w:after="240" w:before="360" w:lineRule="auto"/>
        <w:ind w:left="567"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Octavo.</w:t>
      </w:r>
      <w:r w:rsidDel="00000000" w:rsidR="00000000" w:rsidRPr="00000000">
        <w:rPr>
          <w:rFonts w:ascii="Palatino Linotype" w:cs="Palatino Linotype" w:eastAsia="Palatino Linotype" w:hAnsi="Palatino Linotype"/>
          <w:i w:val="1"/>
          <w:sz w:val="22"/>
          <w:szCs w:val="22"/>
          <w:rtl w:val="0"/>
        </w:rPr>
        <w:t xml:space="preserve">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En caso de referirse a información reservada, la motivación de la clasificación también deberá comprender las circunstancias que justifican el establecimiento de determinado plazo de reserva. Tratándose de información clasificada como confidencial respecto de la cual se haya determinado su conservación permanente por tener valor histórico, ésta conservará tal carácter de conformidad con la normativa aplicable en materia de archivos. Los documentos contenidos en los archivos históricos y los identificados como históricos confidenciales no serán susceptibles de clasificación como reservados.”</w:t>
      </w:r>
    </w:p>
    <w:p w:rsidR="00000000" w:rsidDel="00000000" w:rsidP="00000000" w:rsidRDefault="00000000" w:rsidRPr="00000000" w14:paraId="00000115">
      <w:pPr>
        <w:widowControl w:val="0"/>
        <w:tabs>
          <w:tab w:val="left" w:pos="1701"/>
          <w:tab w:val="left" w:pos="1843"/>
        </w:tabs>
        <w:spacing w:after="240" w:before="360" w:line="360" w:lineRule="auto"/>
        <w:ind w:right="14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en ese contexto todo dato personal susceptible de clasificación debe ser protegido.</w:t>
      </w:r>
    </w:p>
    <w:p w:rsidR="00000000" w:rsidDel="00000000" w:rsidP="00000000" w:rsidRDefault="00000000" w:rsidRPr="00000000" w14:paraId="00000116">
      <w:pPr>
        <w:widowControl w:val="0"/>
        <w:tabs>
          <w:tab w:val="left" w:pos="1701"/>
          <w:tab w:val="left" w:pos="1843"/>
        </w:tabs>
        <w:spacing w:after="240" w:before="360" w:line="360" w:lineRule="auto"/>
        <w:ind w:right="14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Robustece lo anterior, el criterio sustentado por la Segunda Sala de la Suprema Corte de Justicia de la Nación, visible en la página 2518 del Tomo XXII, de la Novena Época del Semanario Judicial de la Federación y su Gaceta, Julio de 2008, de rubro y texto siguientes: </w:t>
      </w:r>
    </w:p>
    <w:p w:rsidR="00000000" w:rsidDel="00000000" w:rsidP="00000000" w:rsidRDefault="00000000" w:rsidRPr="00000000" w14:paraId="00000117">
      <w:pPr>
        <w:widowControl w:val="0"/>
        <w:tabs>
          <w:tab w:val="left" w:pos="1701"/>
          <w:tab w:val="left" w:pos="1843"/>
        </w:tabs>
        <w:spacing w:after="240" w:before="360" w:lineRule="auto"/>
        <w:ind w:left="567" w:right="87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w:t>
      </w:r>
    </w:p>
    <w:p w:rsidR="00000000" w:rsidDel="00000000" w:rsidP="00000000" w:rsidRDefault="00000000" w:rsidRPr="00000000" w14:paraId="00000118">
      <w:pPr>
        <w:widowControl w:val="0"/>
        <w:tabs>
          <w:tab w:val="left" w:pos="1701"/>
          <w:tab w:val="left" w:pos="1843"/>
        </w:tabs>
        <w:spacing w:after="240" w:before="360" w:lineRule="auto"/>
        <w:ind w:left="567" w:right="87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hyperlink r:id="rId12">
        <w:r w:rsidDel="00000000" w:rsidR="00000000" w:rsidRPr="00000000">
          <w:rPr>
            <w:rFonts w:ascii="Palatino Linotype" w:cs="Palatino Linotype" w:eastAsia="Palatino Linotype" w:hAnsi="Palatino Linotype"/>
            <w:b w:val="1"/>
            <w:i w:val="1"/>
            <w:sz w:val="22"/>
            <w:szCs w:val="22"/>
            <w:u w:val="single"/>
            <w:rtl w:val="0"/>
          </w:rPr>
          <w:t xml:space="preserve">3o., fracción II, y 18, fracción II, de la Ley Federal de Transparencia y Acceso a la Información Pública Gubernamental</w:t>
        </w:r>
      </w:hyperlink>
      <w:r w:rsidDel="00000000" w:rsidR="00000000" w:rsidRPr="00000000">
        <w:rPr>
          <w:rFonts w:ascii="Palatino Linotype" w:cs="Palatino Linotype" w:eastAsia="Palatino Linotype" w:hAnsi="Palatino Linotype"/>
          <w:i w:val="1"/>
          <w:sz w:val="22"/>
          <w:szCs w:val="22"/>
          <w:rtl w:val="0"/>
        </w:rPr>
        <w:t xml:space="preserve">, al tutelar sólo el derecho a la protección de datos personales de las personas físicas y no de las morales, colectivas o jurídicas privadas, no violan la indicada garantía contenida en el artículo </w:t>
      </w:r>
      <w:hyperlink r:id="rId13">
        <w:r w:rsidDel="00000000" w:rsidR="00000000" w:rsidRPr="00000000">
          <w:rPr>
            <w:rFonts w:ascii="Palatino Linotype" w:cs="Palatino Linotype" w:eastAsia="Palatino Linotype" w:hAnsi="Palatino Linotype"/>
            <w:b w:val="1"/>
            <w:i w:val="1"/>
            <w:sz w:val="22"/>
            <w:szCs w:val="22"/>
            <w:u w:val="single"/>
            <w:rtl w:val="0"/>
          </w:rPr>
          <w:t xml:space="preserve">1o. de la Constitución Política de los Estados Unidos Mexicanos</w:t>
        </w:r>
      </w:hyperlink>
      <w:r w:rsidDel="00000000" w:rsidR="00000000" w:rsidRPr="00000000">
        <w:rPr>
          <w:rFonts w:ascii="Palatino Linotype" w:cs="Palatino Linotype" w:eastAsia="Palatino Linotype" w:hAnsi="Palatino Linotype"/>
          <w:i w:val="1"/>
          <w:sz w:val="22"/>
          <w:szCs w:val="22"/>
          <w:rtl w:val="0"/>
        </w:rPr>
        <w:t xml:space="preserve">,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000000" w:rsidDel="00000000" w:rsidP="00000000" w:rsidRDefault="00000000" w:rsidRPr="00000000" w14:paraId="00000119">
      <w:pPr>
        <w:widowControl w:val="0"/>
        <w:tabs>
          <w:tab w:val="left" w:pos="1701"/>
          <w:tab w:val="left" w:pos="1843"/>
        </w:tabs>
        <w:spacing w:after="240" w:before="360" w:line="360" w:lineRule="auto"/>
        <w:ind w:right="16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ende, en el presente caso,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debe atender las disposiciones en materia de protección de datos personales, a fin de salvaguardar los datos de particulares y emitir el debido Acuerdo que sustente la clasificación que se genere, ya que ésta no se da por simple mandato de ley, sino que es necesario que el Sujeto Obligado, cuando clasifique un documento, ya sea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 </w:t>
      </w:r>
    </w:p>
    <w:p w:rsidR="00000000" w:rsidDel="00000000" w:rsidP="00000000" w:rsidRDefault="00000000" w:rsidRPr="00000000" w14:paraId="0000011A">
      <w:pPr>
        <w:widowControl w:val="0"/>
        <w:tabs>
          <w:tab w:val="left" w:pos="1701"/>
          <w:tab w:val="left" w:pos="1843"/>
        </w:tabs>
        <w:spacing w:after="240" w:before="360" w:line="360" w:lineRule="auto"/>
        <w:ind w:right="16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es, que el Sujeto Obligado deberá cumplir con todos y cada uno de los requisitos señalados en la Ley de Protección de Datos Personales en Posesión de Sujetos Obligados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 </w:t>
      </w:r>
    </w:p>
    <w:p w:rsidR="00000000" w:rsidDel="00000000" w:rsidP="00000000" w:rsidRDefault="00000000" w:rsidRPr="00000000" w14:paraId="0000011B">
      <w:pPr>
        <w:widowControl w:val="0"/>
        <w:tabs>
          <w:tab w:val="left" w:pos="1701"/>
          <w:tab w:val="left" w:pos="1843"/>
        </w:tabs>
        <w:spacing w:after="240" w:before="360" w:line="360" w:lineRule="auto"/>
        <w:ind w:right="14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tanto, la fundamentación y motivación, consiste en la obligación que tiene todo ente público de expresar los preceptos jurídicos aplicables al asunto motivo del acto y las razones o argumentos de su actuar. </w:t>
      </w:r>
    </w:p>
    <w:p w:rsidR="00000000" w:rsidDel="00000000" w:rsidP="00000000" w:rsidRDefault="00000000" w:rsidRPr="00000000" w14:paraId="0000011C">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“FUNDAMENTACIÓN Y MOTIVACIÓN DE LOS ACTOS ADMINISTRATIVOS</w:t>
      </w:r>
      <w:r w:rsidDel="00000000" w:rsidR="00000000" w:rsidRPr="00000000">
        <w:rPr>
          <w:rFonts w:ascii="Palatino Linotype" w:cs="Palatino Linotype" w:eastAsia="Palatino Linotype" w:hAnsi="Palatino Linotype"/>
          <w:i w:val="1"/>
          <w:sz w:val="22"/>
          <w:szCs w:val="22"/>
          <w:rtl w:val="0"/>
        </w:rPr>
        <w:t xml:space="preserve">. De acuerdo con  el artículo 16 constitucional, </w:t>
      </w:r>
      <w:r w:rsidDel="00000000" w:rsidR="00000000" w:rsidRPr="00000000">
        <w:rPr>
          <w:rFonts w:ascii="Palatino Linotype" w:cs="Palatino Linotype" w:eastAsia="Palatino Linotype" w:hAnsi="Palatino Linotype"/>
          <w:b w:val="1"/>
          <w:i w:val="1"/>
          <w:sz w:val="22"/>
          <w:szCs w:val="22"/>
          <w:u w:val="single"/>
          <w:rtl w:val="0"/>
        </w:rPr>
        <w:t xml:space="preserve">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r w:rsidDel="00000000" w:rsidR="00000000" w:rsidRPr="00000000">
        <w:rPr>
          <w:rFonts w:ascii="Palatino Linotype" w:cs="Palatino Linotype" w:eastAsia="Palatino Linotype" w:hAnsi="Palatino Linotype"/>
          <w:i w:val="1"/>
          <w:sz w:val="22"/>
          <w:szCs w:val="22"/>
          <w:rtl w:val="0"/>
        </w:rPr>
        <w:t xml:space="preserve">.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rsidR="00000000" w:rsidDel="00000000" w:rsidP="00000000" w:rsidRDefault="00000000" w:rsidRPr="00000000" w14:paraId="0000011D">
      <w:pPr>
        <w:jc w:val="both"/>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11E">
      <w:pPr>
        <w:widowControl w:val="0"/>
        <w:tabs>
          <w:tab w:val="left" w:pos="1701"/>
          <w:tab w:val="left" w:pos="1843"/>
        </w:tabs>
        <w:spacing w:after="240" w:before="360" w:line="360" w:lineRule="auto"/>
        <w:ind w:right="14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por el acto, puede impugnar la decisión, permitiéndole una real y auténtica defensa.</w:t>
      </w:r>
    </w:p>
    <w:p w:rsidR="00000000" w:rsidDel="00000000" w:rsidP="00000000" w:rsidRDefault="00000000" w:rsidRPr="00000000" w14:paraId="0000011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respecto al medio de entrega, como ya ha sido mencionado, la Ley en materia de protección de datos personales estipula que la entrega procede de manera física a través del medio elegido por el particular. </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atención a ello toda vez que la particular solicitó copia certificada del expediente catastral, es de señalarse que dicha modalidad de entrega recae en los supuestos en los supuestos previstos en el artículo 107 de la Ley de Protección de Datos Personales en Posesión de Sujetos Obligados del Estado de México y Municipios, a saber:</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280" w:before="28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107. 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280" w:before="28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Cuando el titular proporcione el medio magnético, electrónico o el mecanismo necesario para reproducir los datos personales, los mismos deberán ser entregados sin costo al solicitante.</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280" w:before="28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La información deberá ser entregada sin costo, cuando implique la entrega de no más de veinte hojas simples. </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280" w:before="28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Las unidades de transparencia podrán exceptuar el pago de reproducción y envío atendiendo a las circunstancias socioeconómicas del titular.</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280" w:before="28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El responsable no podrá establecer para la presentación de las solicitudes del ejercicio de los derechos ARCO algún servicio o medio que implique un costo al titular</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240" w:before="240" w:line="360" w:lineRule="auto"/>
        <w:jc w:val="both"/>
        <w:rPr/>
      </w:pPr>
      <w:r w:rsidDel="00000000" w:rsidR="00000000" w:rsidRPr="00000000">
        <w:rPr>
          <w:rFonts w:ascii="Palatino Linotype" w:cs="Palatino Linotype" w:eastAsia="Palatino Linotype" w:hAnsi="Palatino Linotype"/>
          <w:rtl w:val="0"/>
        </w:rPr>
        <w:t xml:space="preserve">Asimismo, las cuotas de los derechos aplicables para la expedición de documentos solicitados en el ejercicio del derecho de acceso a la información pública, se encuentran previstas en el artículo 148 del Código Financiero del Estado de México,  a saber:</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240" w:before="240" w:lineRule="auto"/>
        <w:jc w:val="center"/>
        <w:rPr/>
      </w:pPr>
      <w:r w:rsidDel="00000000" w:rsidR="00000000" w:rsidRPr="00000000">
        <w:rPr/>
        <w:drawing>
          <wp:inline distB="0" distT="0" distL="0" distR="0">
            <wp:extent cx="5791200" cy="3638550"/>
            <wp:effectExtent b="0" l="0" r="0" t="0"/>
            <wp:docPr id="2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791200" cy="3638550"/>
                    </a:xfrm>
                    <a:prstGeom prst="rect"/>
                    <a:ln/>
                  </pic:spPr>
                </pic:pic>
              </a:graphicData>
            </a:graphic>
          </wp:inline>
        </w:drawing>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240" w:before="240" w:line="360" w:lineRule="auto"/>
        <w:ind w:right="49"/>
        <w:jc w:val="both"/>
        <w:rPr/>
      </w:pPr>
      <w:r w:rsidDel="00000000" w:rsidR="00000000" w:rsidRPr="00000000">
        <w:rPr>
          <w:rFonts w:ascii="Palatino Linotype" w:cs="Palatino Linotype" w:eastAsia="Palatino Linotype" w:hAnsi="Palatino Linotype"/>
          <w:rtl w:val="0"/>
        </w:rPr>
        <w:t xml:space="preserve">En este sentido, es evidente que la entrega de la información a la particular mediante copias certificadas, procederá una vez que se acredite el pago de derechos correspondiente, no obstante, derivado del criterio adoptado por la mayoría de los integrantes del Pleno de este Organismo Garante, se deberá tomar en consideración, por analogía, el criterio orientador 02/18 emitido por el Instituto Nacional de Transparencia, Acceso a la Información y Protección de Datos Personales, que es del tenor literal siguiente:</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Rule="auto"/>
        <w:ind w:left="851" w:right="902" w:firstLine="0"/>
        <w:jc w:val="both"/>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Gratuidad de las primeras veinte hojas simples o certificadas</w:t>
      </w:r>
      <w:r w:rsidDel="00000000" w:rsidR="00000000" w:rsidRPr="00000000">
        <w:rPr>
          <w:rFonts w:ascii="Palatino Linotype" w:cs="Palatino Linotype" w:eastAsia="Palatino Linotype" w:hAnsi="Palatino Linotype"/>
          <w:i w:val="1"/>
          <w:sz w:val="22"/>
          <w:szCs w:val="22"/>
          <w:rtl w:val="0"/>
        </w:rPr>
        <w:t xml:space="preserve">. Cuando la entrega de los datos personales sea a través de copias simples o certificadas, las primeras veinte hojas serán sin costo. ”</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240" w:before="240" w:line="360" w:lineRule="auto"/>
        <w:jc w:val="both"/>
        <w:rPr/>
      </w:pPr>
      <w:r w:rsidDel="00000000" w:rsidR="00000000" w:rsidRPr="00000000">
        <w:rPr>
          <w:rFonts w:ascii="Palatino Linotype" w:cs="Palatino Linotype" w:eastAsia="Palatino Linotype" w:hAnsi="Palatino Linotype"/>
          <w:rtl w:val="0"/>
        </w:rPr>
        <w:t xml:space="preserve">De manera que, en el caso en concreto, </w:t>
      </w:r>
      <w:r w:rsidDel="00000000" w:rsidR="00000000" w:rsidRPr="00000000">
        <w:rPr>
          <w:rFonts w:ascii="Palatino Linotype" w:cs="Palatino Linotype" w:eastAsia="Palatino Linotype" w:hAnsi="Palatino Linotype"/>
          <w:b w:val="1"/>
          <w:u w:val="single"/>
          <w:rtl w:val="0"/>
        </w:rPr>
        <w:t xml:space="preserve">el cobro procede únicamente a partir de la hoja 21</w:t>
      </w:r>
      <w:r w:rsidDel="00000000" w:rsidR="00000000" w:rsidRPr="00000000">
        <w:rPr>
          <w:rFonts w:ascii="Palatino Linotype" w:cs="Palatino Linotype" w:eastAsia="Palatino Linotype" w:hAnsi="Palatino Linotype"/>
          <w:rtl w:val="0"/>
        </w:rPr>
        <w:t xml:space="preserve">, razón por la cual,</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a efecto de tener por colmado el derecho de acceso a la información,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deberá hacer del conocimiento de la parte recurrente, vía SARCOEM, </w:t>
      </w:r>
      <w:r w:rsidDel="00000000" w:rsidR="00000000" w:rsidRPr="00000000">
        <w:rPr>
          <w:rFonts w:ascii="Palatino Linotype" w:cs="Palatino Linotype" w:eastAsia="Palatino Linotype" w:hAnsi="Palatino Linotype"/>
          <w:b w:val="1"/>
          <w:u w:val="single"/>
          <w:rtl w:val="0"/>
        </w:rPr>
        <w:t xml:space="preserve">la actualización del costo por la reproducción y certificación de la información requerida</w:t>
      </w:r>
      <w:r w:rsidDel="00000000" w:rsidR="00000000" w:rsidRPr="00000000">
        <w:rPr>
          <w:rFonts w:ascii="Palatino Linotype" w:cs="Palatino Linotype" w:eastAsia="Palatino Linotype" w:hAnsi="Palatino Linotype"/>
          <w:rtl w:val="0"/>
        </w:rPr>
        <w:t xml:space="preserve">, así como el procedimiento para la entrega de la misma en el que se establezca: lugar, día y horarios en los que podrá presentarse a recoger las copias certificadas, así como  el nombre del o los servidores públicos que le atenderán.</w:t>
      </w:r>
      <w:r w:rsidDel="00000000" w:rsidR="00000000" w:rsidRPr="00000000">
        <w:rPr>
          <w:rtl w:val="0"/>
        </w:rPr>
      </w:r>
    </w:p>
    <w:p w:rsidR="00000000" w:rsidDel="00000000" w:rsidP="00000000" w:rsidRDefault="00000000" w:rsidRPr="00000000" w14:paraId="0000012B">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En consecuencia no resulta procedente la negativa por parte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en dar trámite a  la solicitud derecho ejercido por la particular, siendo que ha quedado demostrada la atribución para administrar los documentos que dan cuenta del contenido de los datos personales de la titular en esta resolución referida. </w:t>
      </w:r>
    </w:p>
    <w:p w:rsidR="00000000" w:rsidDel="00000000" w:rsidP="00000000" w:rsidRDefault="00000000" w:rsidRPr="00000000" w14:paraId="0000012C">
      <w:pPr>
        <w:spacing w:after="280" w:before="28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Antes de concluir, es de señalar que, como ya se mencionó el</w:t>
      </w:r>
      <w:r w:rsidDel="00000000" w:rsidR="00000000" w:rsidRPr="00000000">
        <w:rPr>
          <w:rFonts w:ascii="Palatino Linotype" w:cs="Palatino Linotype" w:eastAsia="Palatino Linotype" w:hAnsi="Palatino Linotype"/>
          <w:b w:val="1"/>
          <w:rtl w:val="0"/>
        </w:rPr>
        <w:t xml:space="preserve"> Sujeto Obligado</w:t>
      </w:r>
      <w:r w:rsidDel="00000000" w:rsidR="00000000" w:rsidRPr="00000000">
        <w:rPr>
          <w:rFonts w:ascii="Palatino Linotype" w:cs="Palatino Linotype" w:eastAsia="Palatino Linotype" w:hAnsi="Palatino Linotype"/>
          <w:rtl w:val="0"/>
        </w:rPr>
        <w:t xml:space="preserve">, omitió proporcionar la respuesta a su solicitud de ejercicio de derechos ARCO, en el término contemplado en el ya citado artículo 108 de la Ley de la materia, razón por la que </w:t>
      </w:r>
      <w:r w:rsidDel="00000000" w:rsidR="00000000" w:rsidRPr="00000000">
        <w:rPr>
          <w:rFonts w:ascii="Palatino Linotype" w:cs="Palatino Linotype" w:eastAsia="Palatino Linotype" w:hAnsi="Palatino Linotype"/>
          <w:b w:val="1"/>
          <w:rtl w:val="0"/>
        </w:rPr>
        <w:t xml:space="preserve">se ordena dar vista al Titular de la Contraloría Interna y Órgano de Control y Vigilancia de este Instituto</w:t>
      </w:r>
      <w:r w:rsidDel="00000000" w:rsidR="00000000" w:rsidRPr="00000000">
        <w:rPr>
          <w:rFonts w:ascii="Palatino Linotype" w:cs="Palatino Linotype" w:eastAsia="Palatino Linotype" w:hAnsi="Palatino Linotype"/>
          <w:rtl w:val="0"/>
        </w:rPr>
        <w:t xml:space="preserve">, para que resuelva lo conducente y determine en su caso el grado de responsabilidad en el incumplimiento de las obligaciones establecidas en la misma, en términos del artículo 137 párrafo tercero de la Ley de Protección de Datos Personales en Posesión de Sujetos Obligados del Estado de México y Municipios.</w:t>
      </w:r>
    </w:p>
    <w:p w:rsidR="00000000" w:rsidDel="00000000" w:rsidP="00000000" w:rsidRDefault="00000000" w:rsidRPr="00000000" w14:paraId="0000012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párrafos trigésimo, trigésimo primero y trigésimo segundo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000000" w:rsidDel="00000000" w:rsidP="00000000" w:rsidRDefault="00000000" w:rsidRPr="00000000" w14:paraId="0000012E">
      <w:pP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RESUELVE</w:t>
      </w:r>
    </w:p>
    <w:p w:rsidR="00000000" w:rsidDel="00000000" w:rsidP="00000000" w:rsidRDefault="00000000" w:rsidRPr="00000000" w14:paraId="0000012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sz w:val="28"/>
          <w:szCs w:val="28"/>
          <w:rtl w:val="0"/>
        </w:rPr>
        <w:t xml:space="preserve"> </w:t>
      </w:r>
      <w:r w:rsidDel="00000000" w:rsidR="00000000" w:rsidRPr="00000000">
        <w:rPr>
          <w:rFonts w:ascii="Palatino Linotype" w:cs="Palatino Linotype" w:eastAsia="Palatino Linotype" w:hAnsi="Palatino Linotype"/>
          <w:rtl w:val="0"/>
        </w:rPr>
        <w:t xml:space="preserve">Resultan </w:t>
      </w:r>
      <w:r w:rsidDel="00000000" w:rsidR="00000000" w:rsidRPr="00000000">
        <w:rPr>
          <w:rFonts w:ascii="Palatino Linotype" w:cs="Palatino Linotype" w:eastAsia="Palatino Linotype" w:hAnsi="Palatino Linotype"/>
          <w:b w:val="1"/>
          <w:rtl w:val="0"/>
        </w:rPr>
        <w:t xml:space="preserve">fundados </w:t>
      </w:r>
      <w:r w:rsidDel="00000000" w:rsidR="00000000" w:rsidRPr="00000000">
        <w:rPr>
          <w:rFonts w:ascii="Palatino Linotype" w:cs="Palatino Linotype" w:eastAsia="Palatino Linotype" w:hAnsi="Palatino Linotype"/>
          <w:rtl w:val="0"/>
        </w:rPr>
        <w:t xml:space="preserve">los motivos de inconformidad hechos valer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términos del </w:t>
      </w:r>
      <w:r w:rsidDel="00000000" w:rsidR="00000000" w:rsidRPr="00000000">
        <w:rPr>
          <w:rFonts w:ascii="Palatino Linotype" w:cs="Palatino Linotype" w:eastAsia="Palatino Linotype" w:hAnsi="Palatino Linotype"/>
          <w:b w:val="1"/>
          <w:rtl w:val="0"/>
        </w:rPr>
        <w:t xml:space="preserve">Considerando Quinto</w:t>
      </w:r>
      <w:r w:rsidDel="00000000" w:rsidR="00000000" w:rsidRPr="00000000">
        <w:rPr>
          <w:rFonts w:ascii="Palatino Linotype" w:cs="Palatino Linotype" w:eastAsia="Palatino Linotype" w:hAnsi="Palatino Linotype"/>
          <w:rtl w:val="0"/>
        </w:rPr>
        <w:t xml:space="preserve"> de esta resolución.</w:t>
      </w:r>
    </w:p>
    <w:p w:rsidR="00000000" w:rsidDel="00000000" w:rsidP="00000000" w:rsidRDefault="00000000" w:rsidRPr="00000000" w14:paraId="00000130">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Segundo.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Se</w:t>
      </w:r>
      <w:r w:rsidDel="00000000" w:rsidR="00000000" w:rsidRPr="00000000">
        <w:rPr>
          <w:rFonts w:ascii="Palatino Linotype" w:cs="Palatino Linotype" w:eastAsia="Palatino Linotype" w:hAnsi="Palatino Linotype"/>
          <w:b w:val="1"/>
          <w:rtl w:val="0"/>
        </w:rPr>
        <w:t xml:space="preserve"> ORDENA </w:t>
      </w:r>
      <w:r w:rsidDel="00000000" w:rsidR="00000000" w:rsidRPr="00000000">
        <w:rPr>
          <w:rFonts w:ascii="Palatino Linotype" w:cs="Palatino Linotype" w:eastAsia="Palatino Linotype" w:hAnsi="Palatino Linotype"/>
          <w:rtl w:val="0"/>
        </w:rPr>
        <w:t xml:space="preserve">al </w:t>
      </w:r>
      <w:r w:rsidDel="00000000" w:rsidR="00000000" w:rsidRPr="00000000">
        <w:rPr>
          <w:rFonts w:ascii="Palatino Linotype" w:cs="Palatino Linotype" w:eastAsia="Palatino Linotype" w:hAnsi="Palatino Linotype"/>
          <w:b w:val="1"/>
          <w:rtl w:val="0"/>
        </w:rPr>
        <w:t xml:space="preserve">Ayuntamiento de San Mateo Atenco, </w:t>
      </w:r>
      <w:r w:rsidDel="00000000" w:rsidR="00000000" w:rsidRPr="00000000">
        <w:rPr>
          <w:rFonts w:ascii="Palatino Linotype" w:cs="Palatino Linotype" w:eastAsia="Palatino Linotype" w:hAnsi="Palatino Linotype"/>
          <w:rtl w:val="0"/>
        </w:rPr>
        <w:t xml:space="preserve"> dé trámite a  la  solicitud </w:t>
      </w:r>
      <w:r w:rsidDel="00000000" w:rsidR="00000000" w:rsidRPr="00000000">
        <w:rPr>
          <w:rFonts w:ascii="Palatino Linotype" w:cs="Palatino Linotype" w:eastAsia="Palatino Linotype" w:hAnsi="Palatino Linotype"/>
          <w:b w:val="1"/>
          <w:rtl w:val="0"/>
        </w:rPr>
        <w:t xml:space="preserve">00001/MATEOATE/AD/2022</w:t>
      </w:r>
      <w:r w:rsidDel="00000000" w:rsidR="00000000" w:rsidRPr="00000000">
        <w:rPr>
          <w:rFonts w:ascii="Palatino Linotype" w:cs="Palatino Linotype" w:eastAsia="Palatino Linotype" w:hAnsi="Palatino Linotype"/>
          <w:rtl w:val="0"/>
        </w:rPr>
        <w:t xml:space="preserve">, y </w:t>
      </w:r>
      <w:r w:rsidDel="00000000" w:rsidR="00000000" w:rsidRPr="00000000">
        <w:rPr>
          <w:rFonts w:ascii="Palatino Linotype" w:cs="Palatino Linotype" w:eastAsia="Palatino Linotype" w:hAnsi="Palatino Linotype"/>
          <w:b w:val="1"/>
          <w:rtl w:val="0"/>
        </w:rPr>
        <w:t xml:space="preserve">previa acreditación de su identidad en las oficinas del Sujeto Obligado, entregue en copia certificada con costo</w:t>
      </w:r>
      <w:r w:rsidDel="00000000" w:rsidR="00000000" w:rsidRPr="00000000">
        <w:rPr>
          <w:rFonts w:ascii="Palatino Linotype" w:cs="Palatino Linotype" w:eastAsia="Palatino Linotype" w:hAnsi="Palatino Linotype"/>
          <w:rtl w:val="0"/>
        </w:rPr>
        <w:t xml:space="preserve">, lo siguiente:</w:t>
      </w:r>
      <w:r w:rsidDel="00000000" w:rsidR="00000000" w:rsidRPr="00000000">
        <w:rPr>
          <w:rtl w:val="0"/>
        </w:rPr>
      </w:r>
    </w:p>
    <w:p w:rsidR="00000000" w:rsidDel="00000000" w:rsidP="00000000" w:rsidRDefault="00000000" w:rsidRPr="00000000" w14:paraId="00000131">
      <w:pPr>
        <w:widowControl w:val="0"/>
        <w:tabs>
          <w:tab w:val="left" w:pos="1701"/>
        </w:tabs>
        <w:spacing w:line="276"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32">
      <w:pPr>
        <w:widowControl w:val="0"/>
        <w:numPr>
          <w:ilvl w:val="0"/>
          <w:numId w:val="5"/>
        </w:numPr>
        <w:pBdr>
          <w:top w:space="0" w:sz="0" w:val="nil"/>
          <w:left w:space="0" w:sz="0" w:val="nil"/>
          <w:bottom w:space="0" w:sz="0" w:val="nil"/>
          <w:right w:space="0" w:sz="0" w:val="nil"/>
          <w:between w:space="0" w:sz="0" w:val="nil"/>
        </w:pBdr>
        <w:tabs>
          <w:tab w:val="left" w:pos="1701"/>
        </w:tabs>
        <w:spacing w:line="276" w:lineRule="auto"/>
        <w:ind w:left="567" w:right="1183" w:hanging="141"/>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Expediente catastral generado con la clave referida por la particular en la solicitud de acceso a datos personales.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tabs>
          <w:tab w:val="left" w:pos="1701"/>
        </w:tabs>
        <w:spacing w:line="276" w:lineRule="auto"/>
        <w:ind w:left="567" w:right="1183"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134">
      <w:pPr>
        <w:widowControl w:val="0"/>
        <w:tabs>
          <w:tab w:val="left" w:pos="1701"/>
        </w:tabs>
        <w:spacing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Para la acreditación de la identidad y entrega de la información, el Sujeto Obligado previamente deberá hacer de conocimiento de la parte Recurrente, vía SARCOEM, </w:t>
      </w:r>
      <w:r w:rsidDel="00000000" w:rsidR="00000000" w:rsidRPr="00000000">
        <w:rPr>
          <w:rFonts w:ascii="Palatino Linotype" w:cs="Palatino Linotype" w:eastAsia="Palatino Linotype" w:hAnsi="Palatino Linotype"/>
          <w:i w:val="1"/>
          <w:sz w:val="22"/>
          <w:szCs w:val="22"/>
          <w:u w:val="single"/>
          <w:rtl w:val="0"/>
        </w:rPr>
        <w:t xml:space="preserve">la actualización del costo</w:t>
      </w:r>
      <w:r w:rsidDel="00000000" w:rsidR="00000000" w:rsidRPr="00000000">
        <w:rPr>
          <w:rFonts w:ascii="Palatino Linotype" w:cs="Palatino Linotype" w:eastAsia="Palatino Linotype" w:hAnsi="Palatino Linotype"/>
          <w:i w:val="1"/>
          <w:sz w:val="22"/>
          <w:szCs w:val="22"/>
          <w:rtl w:val="0"/>
        </w:rPr>
        <w:t xml:space="preserve"> por la reproducción y certificación, el lugar, día y horarios en los que podrá acceder a la información, así como el nombre del o los servidores públicos que le atenderán.</w:t>
      </w:r>
    </w:p>
    <w:p w:rsidR="00000000" w:rsidDel="00000000" w:rsidP="00000000" w:rsidRDefault="00000000" w:rsidRPr="00000000" w14:paraId="00000135">
      <w:pPr>
        <w:widowControl w:val="0"/>
        <w:tabs>
          <w:tab w:val="left" w:pos="1701"/>
        </w:tabs>
        <w:spacing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tabs>
          <w:tab w:val="left" w:pos="1701"/>
        </w:tabs>
        <w:spacing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Para el caso en el que la particular no acredite su identidad o se determine que no es la titular de los datos personales, el Sujeto Obligado deberá clasificarlos como información confidencial y notificar el respectivo acuerdo de clasificación a la particular, al momento de dar cumplimiento a la resolución.</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tabs>
          <w:tab w:val="left" w:pos="1701"/>
        </w:tabs>
        <w:spacing w:line="276" w:lineRule="auto"/>
        <w:ind w:left="567"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 ser el caso en el que el Sujeto Obligado no cuente con un expediente catastral, generado con la clave catastral referido por la particular, deberá manifestarlo de manera clara y precisa al momento de dar cumplimiento a la presente resolución.</w:t>
      </w:r>
    </w:p>
    <w:p w:rsidR="00000000" w:rsidDel="00000000" w:rsidP="00000000" w:rsidRDefault="00000000" w:rsidRPr="00000000" w14:paraId="00000138">
      <w:pPr>
        <w:widowControl w:val="0"/>
        <w:tabs>
          <w:tab w:val="left" w:pos="1701"/>
        </w:tabs>
        <w:ind w:right="1185"/>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39">
      <w:pPr>
        <w:spacing w:line="360" w:lineRule="auto"/>
        <w:ind w:right="-9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Notifíquese</w:t>
      </w:r>
      <w:r w:rsidDel="00000000" w:rsidR="00000000" w:rsidRPr="00000000">
        <w:rPr>
          <w:rFonts w:ascii="Palatino Linotype" w:cs="Palatino Linotype" w:eastAsia="Palatino Linotype" w:hAnsi="Palatino Linotype"/>
          <w:rtl w:val="0"/>
        </w:rPr>
        <w:t xml:space="preserve"> la presente resolución a través del Sistema de Acceso, Rectificación, Cancelación y Oposición del Estado de México y Municipios (SARCOEM)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p>
    <w:p w:rsidR="00000000" w:rsidDel="00000000" w:rsidP="00000000" w:rsidRDefault="00000000" w:rsidRPr="00000000" w14:paraId="0000013A">
      <w:pPr>
        <w:spacing w:line="360" w:lineRule="auto"/>
        <w:ind w:right="-93"/>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00000" w:rsidDel="00000000" w:rsidP="00000000" w:rsidRDefault="00000000" w:rsidRPr="00000000" w14:paraId="0000013C">
      <w:pPr>
        <w:spacing w:line="360" w:lineRule="auto"/>
        <w:ind w:right="-93"/>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D">
      <w:pPr>
        <w:spacing w:line="360" w:lineRule="auto"/>
        <w:ind w:right="-9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Notifíquese</w:t>
      </w:r>
      <w:r w:rsidDel="00000000" w:rsidR="00000000" w:rsidRPr="00000000">
        <w:rPr>
          <w:rFonts w:ascii="Palatino Linotype" w:cs="Palatino Linotype" w:eastAsia="Palatino Linotype" w:hAnsi="Palatino Linotype"/>
          <w:rtl w:val="0"/>
        </w:rPr>
        <w:t xml:space="preserve"> a la Recurrente la presente Resolución a través del Sistema de Acceso, Rectificación, Cancelación y Oposición del Estado de México y Municipios (SARCOEM) 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rsidR="00000000" w:rsidDel="00000000" w:rsidP="00000000" w:rsidRDefault="00000000" w:rsidRPr="00000000" w14:paraId="0000013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Quinto.</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b w:val="1"/>
          <w:rtl w:val="0"/>
        </w:rPr>
        <w:t xml:space="preserve">Gírese</w:t>
      </w:r>
      <w:r w:rsidDel="00000000" w:rsidR="00000000" w:rsidRPr="00000000">
        <w:rPr>
          <w:rFonts w:ascii="Palatino Linotype" w:cs="Palatino Linotype" w:eastAsia="Palatino Linotype" w:hAnsi="Palatino Linotype"/>
          <w:rtl w:val="0"/>
        </w:rPr>
        <w:t xml:space="preserve"> oficio al Contralor Interno y Órgano de Control y Vigilancia de este Instituto para hacer de su conocimiento la presente resolución, a fin de que en ejercicio de sus atribuciones y de conformidad con los artículos 108 y 137 párrafo tercero de la Ley de Protección de Datos Personales en Posesión de Sujetos Obligados del Estado de México y Municipios, determine lo conducente en términos de lo expuesto en el </w:t>
      </w:r>
      <w:r w:rsidDel="00000000" w:rsidR="00000000" w:rsidRPr="00000000">
        <w:rPr>
          <w:rFonts w:ascii="Palatino Linotype" w:cs="Palatino Linotype" w:eastAsia="Palatino Linotype" w:hAnsi="Palatino Linotype"/>
          <w:b w:val="1"/>
          <w:rtl w:val="0"/>
        </w:rPr>
        <w:t xml:space="preserve">Considerando Quinto</w:t>
      </w:r>
      <w:r w:rsidDel="00000000" w:rsidR="00000000" w:rsidRPr="00000000">
        <w:rPr>
          <w:rFonts w:ascii="Palatino Linotype" w:cs="Palatino Linotype" w:eastAsia="Palatino Linotype" w:hAnsi="Palatino Linotype"/>
          <w:rtl w:val="0"/>
        </w:rPr>
        <w:t xml:space="preserve"> de la presente resolución.</w:t>
      </w:r>
    </w:p>
    <w:p w:rsidR="00000000" w:rsidDel="00000000" w:rsidP="00000000" w:rsidRDefault="00000000" w:rsidRPr="00000000" w14:paraId="0000013F">
      <w:pPr>
        <w:spacing w:after="240" w:before="240" w:line="360" w:lineRule="auto"/>
        <w:jc w:val="both"/>
        <w:rPr>
          <w:rFonts w:ascii="Palatino Linotype" w:cs="Palatino Linotype" w:eastAsia="Palatino Linotype" w:hAnsi="Palatino Linotype"/>
        </w:rPr>
        <w:sectPr>
          <w:headerReference r:id="rId15" w:type="default"/>
          <w:headerReference r:id="rId16" w:type="first"/>
          <w:footerReference r:id="rId17" w:type="default"/>
          <w:footerReference r:id="rId18" w:type="first"/>
          <w:pgSz w:h="15840" w:w="12240" w:orient="portrait"/>
          <w:pgMar w:bottom="1418" w:top="1418" w:left="1701" w:right="1418" w:header="709" w:footer="709"/>
          <w:pgNumType w:start="1"/>
          <w:titlePg w:val="1"/>
        </w:sectPr>
      </w:pPr>
      <w:bookmarkStart w:colFirst="0" w:colLast="0" w:name="_heading=h.1fob9te" w:id="4"/>
      <w:bookmarkEnd w:id="4"/>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EMITIENDO VOTO PARTICULAR CONCURRENTE, MARÍA DEL ROSARIO MEJÍA AYALA, SHARON CRISTINA MORALES MARTÍNEZ, LUIS GUSTAVO PARRA NORIEGA Y GUADALUPE RAMÍREZ PEÑA EMITIENDO VOTO PARTICULAR CONCURRENTE, EN LA VIGÉSIMA OCTAVA SESIÓN ORDINARIA, CELEBRADA EL DIEZ DE AGOSTO DE DOS MIL VEINTIDÓS, ANTE EL SECRETARIO TÉCNICO DEL PLENO, ALEXIS TAPIA RAMÍREZ.</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2959100</wp:posOffset>
                </wp:positionV>
                <wp:extent cx="5467350" cy="4733925"/>
                <wp:effectExtent b="0" l="0" r="0" t="0"/>
                <wp:wrapNone/>
                <wp:docPr id="21" name=""/>
                <a:graphic>
                  <a:graphicData uri="http://schemas.microsoft.com/office/word/2010/wordprocessingShape">
                    <wps:wsp>
                      <wps:cNvCnPr/>
                      <wps:spPr>
                        <a:xfrm>
                          <a:off x="2621850" y="1422563"/>
                          <a:ext cx="5448300" cy="471487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2959100</wp:posOffset>
                </wp:positionV>
                <wp:extent cx="5467350" cy="4733925"/>
                <wp:effectExtent b="0" l="0" r="0" t="0"/>
                <wp:wrapNone/>
                <wp:docPr id="21"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5467350" cy="4733925"/>
                        </a:xfrm>
                        <a:prstGeom prst="rect"/>
                        <a:ln/>
                      </pic:spPr>
                    </pic:pic>
                  </a:graphicData>
                </a:graphic>
              </wp:anchor>
            </w:drawing>
          </mc:Fallback>
        </mc:AlternateContent>
      </w:r>
    </w:p>
    <w:p w:rsidR="00000000" w:rsidDel="00000000" w:rsidP="00000000" w:rsidRDefault="00000000" w:rsidRPr="00000000" w14:paraId="00000140">
      <w:pPr>
        <w:spacing w:line="360" w:lineRule="auto"/>
        <w:jc w:val="both"/>
        <w:rPr>
          <w:rFonts w:ascii="Palatino Linotype" w:cs="Palatino Linotype" w:eastAsia="Palatino Linotype" w:hAnsi="Palatino Linotype"/>
        </w:rPr>
      </w:pPr>
      <w:bookmarkStart w:colFirst="0" w:colLast="0" w:name="_heading=h.gjdgxs" w:id="5"/>
      <w:bookmarkEnd w:id="5"/>
      <w:r w:rsidDel="00000000" w:rsidR="00000000" w:rsidRPr="00000000">
        <w:rPr>
          <w:rtl w:val="0"/>
        </w:rPr>
      </w:r>
    </w:p>
    <w:p w:rsidR="00000000" w:rsidDel="00000000" w:rsidP="00000000" w:rsidRDefault="00000000" w:rsidRPr="00000000" w14:paraId="00000141">
      <w:pPr>
        <w:spacing w:line="360" w:lineRule="auto"/>
        <w:ind w:right="-93"/>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tabs>
          <w:tab w:val="left" w:pos="1701"/>
        </w:tabs>
        <w:spacing w:after="240" w:before="240" w:line="360" w:lineRule="auto"/>
        <w:jc w:val="both"/>
        <w:rPr>
          <w:rFonts w:ascii="Palatino Linotype" w:cs="Palatino Linotype" w:eastAsia="Palatino Linotype" w:hAnsi="Palatino Linotype"/>
        </w:rPr>
      </w:pPr>
      <w:r w:rsidDel="00000000" w:rsidR="00000000" w:rsidRPr="00000000">
        <w:rPr>
          <w:rtl w:val="0"/>
        </w:rPr>
      </w:r>
    </w:p>
    <w:sectPr>
      <w:headerReference r:id="rId20" w:type="first"/>
      <w:type w:val="nextPage"/>
      <w:pgSz w:h="15840" w:w="12240" w:orient="portrait"/>
      <w:pgMar w:bottom="1418" w:top="1418" w:left="1701"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Palatino Linotyp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pos="4252"/>
        <w:tab w:val="right" w:pos="8504"/>
      </w:tabs>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46</w:t>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pos="4252"/>
        <w:tab w:val="right"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pos="4252"/>
        <w:tab w:val="right"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center" w:pos="4252"/>
        <w:tab w:val="right" w:pos="8504"/>
      </w:tabs>
      <w:ind w:firstLine="708"/>
      <w:rPr>
        <w:rFonts w:ascii="Cambria" w:cs="Cambria" w:eastAsia="Cambria" w:hAnsi="Cambria"/>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Palatino Linotype" w:cs="Palatino Linotype" w:eastAsia="Palatino Linotype" w:hAnsi="Palatino Linotype"/>
          <w:i w:val="1"/>
          <w:color w:val="000000"/>
          <w:sz w:val="18"/>
          <w:szCs w:val="18"/>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Palatino Linotype" w:cs="Palatino Linotype" w:eastAsia="Palatino Linotype" w:hAnsi="Palatino Linotype"/>
          <w:i w:val="1"/>
          <w:color w:val="000000"/>
          <w:sz w:val="18"/>
          <w:szCs w:val="18"/>
          <w:rtl w:val="0"/>
        </w:rPr>
        <w:t xml:space="preserve">Artículo 106.</w:t>
      </w:r>
    </w:p>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Palatino Linotype" w:cs="Palatino Linotype" w:eastAsia="Palatino Linotype" w:hAnsi="Palatino Linotype"/>
          <w:i w:val="1"/>
          <w:color w:val="000000"/>
          <w:sz w:val="18"/>
          <w:szCs w:val="18"/>
        </w:rPr>
      </w:pPr>
      <w:r w:rsidDel="00000000" w:rsidR="00000000" w:rsidRPr="00000000">
        <w:rPr>
          <w:rFonts w:ascii="Palatino Linotype" w:cs="Palatino Linotype" w:eastAsia="Palatino Linotype" w:hAnsi="Palatino Linotype"/>
          <w:i w:val="1"/>
          <w:color w:val="000000"/>
          <w:sz w:val="18"/>
          <w:szCs w:val="18"/>
          <w:rtl w:val="0"/>
        </w:rPr>
        <w:t xml:space="preserve">Para el ejercicio de los derechos ARCO solicitados será necesario acreditar la identidad de titular y en su caso la identidad y personalidad con la que actúe el representante.”</w:t>
      </w:r>
    </w:p>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Palatino Linotype" w:cs="Palatino Linotype" w:eastAsia="Palatino Linotype" w:hAnsi="Palatino Linotype"/>
          <w:i w:val="1"/>
          <w:color w:val="000000"/>
          <w:sz w:val="18"/>
          <w:szCs w:val="18"/>
        </w:rPr>
      </w:pPr>
      <w:r w:rsidDel="00000000" w:rsidR="00000000" w:rsidRPr="00000000">
        <w:rPr>
          <w:rtl w:val="0"/>
        </w:rPr>
      </w:r>
    </w:p>
  </w:footnote>
  <w:footnote w:id="1">
    <w:p w:rsidR="00000000" w:rsidDel="00000000" w:rsidP="00000000" w:rsidRDefault="00000000" w:rsidRPr="00000000" w14:paraId="00000146">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i w:val="1"/>
          <w:color w:val="000000"/>
          <w:sz w:val="16"/>
          <w:szCs w:val="16"/>
        </w:rPr>
      </w:pPr>
      <w:r w:rsidDel="00000000" w:rsidR="00000000" w:rsidRPr="00000000">
        <w:rPr>
          <w:rStyle w:val="FootnoteReference"/>
          <w:vertAlign w:val="superscript"/>
        </w:rPr>
        <w:footnoteRef/>
      </w:r>
      <w:r w:rsidDel="00000000" w:rsidR="00000000" w:rsidRPr="00000000">
        <w:rPr>
          <w:rFonts w:ascii="Cambria" w:cs="Cambria" w:eastAsia="Cambria" w:hAnsi="Cambria"/>
          <w:i w:val="1"/>
          <w:color w:val="000000"/>
          <w:sz w:val="20"/>
          <w:szCs w:val="20"/>
          <w:rtl w:val="0"/>
        </w:rPr>
        <w:t xml:space="preserve"> </w:t>
      </w:r>
      <w:r w:rsidDel="00000000" w:rsidR="00000000" w:rsidRPr="00000000">
        <w:rPr>
          <w:rFonts w:ascii="Palatino Linotype" w:cs="Palatino Linotype" w:eastAsia="Palatino Linotype" w:hAnsi="Palatino Linotype"/>
          <w:i w:val="1"/>
          <w:color w:val="000000"/>
          <w:sz w:val="16"/>
          <w:szCs w:val="16"/>
          <w:rtl w:val="0"/>
        </w:rPr>
        <w:t xml:space="preserve">Artículo 6o. (…) II. La información que se refiere a la vida privada y los datos personales será protegida en los términos y con las excepciones que fijen las leyes. (…) III. Toda persona, sin necesidad de acreditar interés alguno o justificar su utilización, tendrá acceso gratuito a la información pública, a sus datos personales o a la rectificación de éstos.</w:t>
      </w:r>
    </w:p>
    <w:p w:rsidR="00000000" w:rsidDel="00000000" w:rsidP="00000000" w:rsidRDefault="00000000" w:rsidRPr="00000000" w14:paraId="00000147">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i w:val="1"/>
          <w:color w:val="000000"/>
          <w:sz w:val="16"/>
          <w:szCs w:val="16"/>
        </w:rPr>
      </w:pPr>
      <w:r w:rsidDel="00000000" w:rsidR="00000000" w:rsidRPr="00000000">
        <w:rPr>
          <w:rFonts w:ascii="Palatino Linotype" w:cs="Palatino Linotype" w:eastAsia="Palatino Linotype" w:hAnsi="Palatino Linotype"/>
          <w:i w:val="1"/>
          <w:color w:val="000000"/>
          <w:sz w:val="16"/>
          <w:szCs w:val="16"/>
          <w:rtl w:val="0"/>
        </w:rPr>
        <w:t xml:space="preserve">Artículo 16. (…)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2">
    <w:p w:rsidR="00000000" w:rsidDel="00000000" w:rsidP="00000000" w:rsidRDefault="00000000" w:rsidRPr="00000000" w14:paraId="00000148">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8"/>
          <w:szCs w:val="18"/>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Palatino Linotype" w:cs="Palatino Linotype" w:eastAsia="Palatino Linotype" w:hAnsi="Palatino Linotype"/>
          <w:color w:val="000000"/>
          <w:sz w:val="18"/>
          <w:szCs w:val="18"/>
          <w:rtl w:val="0"/>
        </w:rPr>
        <w:t xml:space="preserve">Artículo 121. Cuando el titular actúe a través de un representante, éste deberá acreditar su personalidad en los términos siguientes:</w:t>
      </w:r>
    </w:p>
    <w:p w:rsidR="00000000" w:rsidDel="00000000" w:rsidP="00000000" w:rsidRDefault="00000000" w:rsidRPr="00000000" w14:paraId="00000149">
      <w:pPr>
        <w:numPr>
          <w:ilvl w:val="0"/>
          <w:numId w:val="2"/>
        </w:numPr>
        <w:pBdr>
          <w:top w:space="0" w:sz="0" w:val="nil"/>
          <w:left w:space="0" w:sz="0" w:val="nil"/>
          <w:bottom w:space="0" w:sz="0" w:val="nil"/>
          <w:right w:space="0" w:sz="0" w:val="nil"/>
          <w:between w:space="0" w:sz="0" w:val="nil"/>
        </w:pBdr>
        <w:ind w:left="765" w:hanging="720"/>
        <w:jc w:val="both"/>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18"/>
          <w:szCs w:val="18"/>
          <w:rtl w:val="0"/>
        </w:rPr>
        <w:t xml:space="preserve">Si se trata de una persona física, a través de carta poder simple suscrita ante dos testigos anexando copia de las identificaciones de los suscriptores o instrumento público o declaración en comparecencia personal del titular y del representante ante el Instituto.</w:t>
      </w:r>
    </w:p>
    <w:p w:rsidR="00000000" w:rsidDel="00000000" w:rsidP="00000000" w:rsidRDefault="00000000" w:rsidRPr="00000000" w14:paraId="0000014A">
      <w:pPr>
        <w:numPr>
          <w:ilvl w:val="0"/>
          <w:numId w:val="2"/>
        </w:numPr>
        <w:pBdr>
          <w:top w:space="0" w:sz="0" w:val="nil"/>
          <w:left w:space="0" w:sz="0" w:val="nil"/>
          <w:bottom w:space="0" w:sz="0" w:val="nil"/>
          <w:right w:space="0" w:sz="0" w:val="nil"/>
          <w:between w:space="0" w:sz="0" w:val="nil"/>
        </w:pBdr>
        <w:ind w:left="765" w:hanging="720"/>
        <w:jc w:val="both"/>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18"/>
          <w:szCs w:val="18"/>
          <w:rtl w:val="0"/>
        </w:rPr>
        <w:t xml:space="preserve">Si se trata de una persona jurídica colectiva, a través de instrumento público.”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0"/>
        <w:szCs w:val="20"/>
      </w:rPr>
    </w:pPr>
    <w:r w:rsidDel="00000000" w:rsidR="00000000" w:rsidRPr="00000000">
      <w:rPr>
        <w:rFonts w:ascii="Cambria" w:cs="Cambria" w:eastAsia="Cambria" w:hAnsi="Cambria"/>
        <w:sz w:val="20"/>
        <w:szCs w:val="20"/>
      </w:rPr>
      <w:pict>
        <v:shape id="WordPictureWatermark1" style="position:absolute;width:663.5pt;height:864.0pt;rotation:0;z-index:-503316481;mso-position-horizontal-relative:margin;mso-position-horizontal:absolute;margin-left:-84.85pt;mso-position-vertical-relative:margin;mso-position-vertical:absolute;margin-top:-144.6pt;" alt="" type="#_x0000_t75">
          <v:imagedata cropbottom="0f" cropleft="0f" cropright="0f" croptop="0f" r:id="rId2" o:title="image5.jpg"/>
        </v:shape>
      </w:pict>
    </w:r>
    <w:r w:rsidDel="00000000" w:rsidR="00000000" w:rsidRPr="00000000">
      <w:rPr>
        <w:rtl w:val="0"/>
      </w:rPr>
    </w:r>
  </w:p>
  <w:tbl>
    <w:tblPr>
      <w:tblStyle w:val="Table1"/>
      <w:tblW w:w="6237.0" w:type="dxa"/>
      <w:jc w:val="left"/>
      <w:tblInd w:w="2977.0" w:type="dxa"/>
      <w:tblLayout w:type="fixed"/>
      <w:tblLook w:val="0400"/>
    </w:tblPr>
    <w:tblGrid>
      <w:gridCol w:w="2552"/>
      <w:gridCol w:w="3685"/>
      <w:tblGridChange w:id="0">
        <w:tblGrid>
          <w:gridCol w:w="2552"/>
          <w:gridCol w:w="3685"/>
        </w:tblGrid>
      </w:tblGridChange>
    </w:tblGrid>
    <w:tr>
      <w:trPr>
        <w:cantSplit w:val="0"/>
        <w:tblHeader w:val="0"/>
      </w:trPr>
      <w:tc>
        <w:tcPr>
          <w:shd w:fill="auto" w:val="clear"/>
          <w:vAlign w:val="center"/>
        </w:tcPr>
        <w:p w:rsidR="00000000" w:rsidDel="00000000" w:rsidP="00000000" w:rsidRDefault="00000000" w:rsidRPr="00000000" w14:paraId="0000014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14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04279/INFOEM/AD/RR/2022</w:t>
          </w:r>
        </w:p>
      </w:tc>
    </w:tr>
    <w:tr>
      <w:trPr>
        <w:cantSplit w:val="0"/>
        <w:tblHeader w:val="0"/>
      </w:trPr>
      <w:tc>
        <w:tcPr>
          <w:shd w:fill="auto" w:val="clear"/>
          <w:vAlign w:val="center"/>
        </w:tcPr>
        <w:p w:rsidR="00000000" w:rsidDel="00000000" w:rsidP="00000000" w:rsidRDefault="00000000" w:rsidRPr="00000000" w14:paraId="0000014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14F">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 XXXXXXXX XXXXXXX</w:t>
          </w:r>
        </w:p>
      </w:tc>
    </w:tr>
    <w:tr>
      <w:trPr>
        <w:cantSplit w:val="0"/>
        <w:trHeight w:val="228" w:hRule="atLeast"/>
        <w:tblHeader w:val="0"/>
      </w:trPr>
      <w:tc>
        <w:tcPr>
          <w:shd w:fill="auto" w:val="clear"/>
          <w:vAlign w:val="center"/>
        </w:tcPr>
        <w:p w:rsidR="00000000" w:rsidDel="00000000" w:rsidP="00000000" w:rsidRDefault="00000000" w:rsidRPr="00000000" w14:paraId="0000015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151">
          <w:pPr>
            <w:ind w:right="31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San Mateo Atenco </w:t>
          </w:r>
        </w:p>
      </w:tc>
    </w:tr>
    <w:tr>
      <w:trPr>
        <w:cantSplit w:val="0"/>
        <w:trHeight w:val="210" w:hRule="atLeast"/>
        <w:tblHeader w:val="0"/>
      </w:trPr>
      <w:tc>
        <w:tcPr>
          <w:shd w:fill="auto" w:val="clear"/>
          <w:vAlign w:val="center"/>
        </w:tcPr>
        <w:p w:rsidR="00000000" w:rsidDel="00000000" w:rsidP="00000000" w:rsidRDefault="00000000" w:rsidRPr="00000000" w14:paraId="00000152">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153">
          <w:pPr>
            <w:ind w:right="-533"/>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pos="4252"/>
        <w:tab w:val="right"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pos="4252"/>
        <w:tab w:val="right" w:pos="8504"/>
      </w:tabs>
      <w:rPr>
        <w:rFonts w:ascii="Cambria" w:cs="Cambria" w:eastAsia="Cambria" w:hAnsi="Cambria"/>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pos="4252"/>
        <w:tab w:val="right" w:pos="8504"/>
        <w:tab w:val="left" w:pos="2326"/>
      </w:tabs>
      <w:rPr>
        <w:rFonts w:ascii="Cambria" w:cs="Cambria" w:eastAsia="Cambria" w:hAnsi="Cambria"/>
        <w:color w:val="000000"/>
      </w:rPr>
    </w:pPr>
    <w:r w:rsidDel="00000000" w:rsidR="00000000" w:rsidRPr="00000000">
      <w:rPr>
        <w:rFonts w:ascii="Cambria" w:cs="Cambria" w:eastAsia="Cambria" w:hAnsi="Cambria"/>
        <w:color w:val="000000"/>
      </w:rPr>
      <w:pict>
        <v:shape id="_x0000_s3075" style="position:absolute;margin-left:-87.45pt;margin-top:-125.75pt;width:663.5pt;height:12in;z-index:-251658240;mso-wrap-edited:f;mso-width-percent:0;mso-height-percent:0;mso-position-horizontal:absolute;mso-position-horizontal-relative:margin;mso-position-vertical:absolute;mso-position-vertical-relative:margin;mso-width-percent:0;mso-height-percent:0" alt="" o:allowincell="f" type="#_x0000_t75">
          <v:imagedata r:id="rId1" o:title="PHOTO-2020-08-13-10-14-39"/>
          <w10:wrap/>
        </v:shape>
      </w:pict>
    </w:r>
    <w:r w:rsidDel="00000000" w:rsidR="00000000" w:rsidRPr="00000000">
      <w:rPr>
        <w:rFonts w:ascii="Cambria" w:cs="Cambria" w:eastAsia="Cambria" w:hAnsi="Cambria"/>
        <w:color w:val="000000"/>
        <w:rtl w:val="0"/>
      </w:rPr>
      <w:t xml:space="preserve">              </w:t>
    </w:r>
  </w:p>
  <w:tbl>
    <w:tblPr>
      <w:tblStyle w:val="Table2"/>
      <w:tblW w:w="6237.0" w:type="dxa"/>
      <w:jc w:val="left"/>
      <w:tblInd w:w="2977.0" w:type="dxa"/>
      <w:tblLayout w:type="fixed"/>
      <w:tblLook w:val="0400"/>
    </w:tblPr>
    <w:tblGrid>
      <w:gridCol w:w="2552"/>
      <w:gridCol w:w="3685"/>
      <w:tblGridChange w:id="0">
        <w:tblGrid>
          <w:gridCol w:w="2552"/>
          <w:gridCol w:w="3685"/>
        </w:tblGrid>
      </w:tblGridChange>
    </w:tblGrid>
    <w:tr>
      <w:trPr>
        <w:cantSplit w:val="0"/>
        <w:tblHeader w:val="0"/>
      </w:trPr>
      <w:tc>
        <w:tcPr>
          <w:shd w:fill="auto" w:val="clear"/>
          <w:vAlign w:val="center"/>
        </w:tcPr>
        <w:p w:rsidR="00000000" w:rsidDel="00000000" w:rsidP="00000000" w:rsidRDefault="00000000" w:rsidRPr="00000000" w14:paraId="00000157">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158">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04279/INFOEM/AD/RR/2022</w:t>
          </w:r>
        </w:p>
      </w:tc>
    </w:tr>
    <w:tr>
      <w:trPr>
        <w:cantSplit w:val="0"/>
        <w:trHeight w:val="228" w:hRule="atLeast"/>
        <w:tblHeader w:val="0"/>
      </w:trPr>
      <w:tc>
        <w:tcPr>
          <w:shd w:fill="auto" w:val="clear"/>
          <w:vAlign w:val="center"/>
        </w:tcPr>
        <w:p w:rsidR="00000000" w:rsidDel="00000000" w:rsidP="00000000" w:rsidRDefault="00000000" w:rsidRPr="00000000" w14:paraId="00000159">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15A">
          <w:pPr>
            <w:ind w:right="452"/>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San Mateo Atenco</w:t>
          </w:r>
        </w:p>
      </w:tc>
    </w:tr>
    <w:tr>
      <w:trPr>
        <w:cantSplit w:val="0"/>
        <w:tblHeader w:val="0"/>
      </w:trPr>
      <w:tc>
        <w:tcPr>
          <w:shd w:fill="auto" w:val="clear"/>
          <w:vAlign w:val="center"/>
        </w:tcPr>
        <w:p w:rsidR="00000000" w:rsidDel="00000000" w:rsidP="00000000" w:rsidRDefault="00000000" w:rsidRPr="00000000" w14:paraId="0000015B">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15C">
          <w:pPr>
            <w:ind w:right="-533"/>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pos="4252"/>
        <w:tab w:val="right" w:pos="8504"/>
        <w:tab w:val="left" w:pos="2326"/>
      </w:tabs>
      <w:rPr>
        <w:rFonts w:ascii="Cambria" w:cs="Cambria" w:eastAsia="Cambria" w:hAnsi="Cambria"/>
        <w:color w:val="000000"/>
      </w:rPr>
    </w:pPr>
    <w:r w:rsidDel="00000000" w:rsidR="00000000" w:rsidRPr="00000000">
      <w:rPr>
        <w:rFonts w:ascii="Cambria" w:cs="Cambria" w:eastAsia="Cambria" w:hAnsi="Cambria"/>
        <w:color w:val="000000"/>
        <w:rtl w:val="0"/>
      </w:rPr>
      <w:t xml:space="preserve">                                                 </w:t>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pos="4252"/>
        <w:tab w:val="right"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center" w:pos="4252"/>
        <w:tab w:val="right" w:pos="8504"/>
      </w:tabs>
      <w:rPr>
        <w:rFonts w:ascii="Cambria" w:cs="Cambria" w:eastAsia="Cambria" w:hAnsi="Cambria"/>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04" w:hanging="720"/>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upperRoman"/>
      <w:lvlText w:val="%1."/>
      <w:lvlJc w:val="left"/>
      <w:pPr>
        <w:ind w:left="765" w:hanging="72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abstractNum w:abstractNumId="3">
    <w:lvl w:ilvl="0">
      <w:start w:val="1"/>
      <w:numFmt w:val="lowerLetter"/>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8">
    <w:lvl w:ilvl="0">
      <w:start w:val="0"/>
      <w:numFmt w:val="lowerLetter"/>
      <w:lvlText w:val="%1."/>
      <w:lvlJc w:val="left"/>
      <w:pPr>
        <w:ind w:left="0" w:firstLine="0"/>
      </w:pPr>
      <w:rPr/>
    </w:lvl>
    <w:lvl w:ilvl="1">
      <w:start w:val="1"/>
      <w:numFmt w:val="upperRoman"/>
      <w:lvlText w:val="%2."/>
      <w:lvlJc w:val="left"/>
      <w:pPr>
        <w:ind w:left="1800" w:hanging="72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Roman"/>
      <w:lvlText w:val="%1."/>
      <w:lvlJc w:val="left"/>
      <w:pPr>
        <w:ind w:left="1571" w:hanging="72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13">
    <w:lvl w:ilvl="0">
      <w:start w:val="1"/>
      <w:numFmt w:val="lowerLetter"/>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9FF"/>
  </w:style>
  <w:style w:type="paragraph" w:styleId="Ttulo1">
    <w:name w:val="heading 1"/>
    <w:basedOn w:val="Normal"/>
    <w:next w:val="Normal"/>
    <w:link w:val="Ttulo1Car"/>
    <w:uiPriority w:val="9"/>
    <w:qFormat w:val="1"/>
    <w:rsid w:val="008C7DDF"/>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unhideWhenUsed w:val="1"/>
    <w:qFormat w:val="1"/>
    <w:rsid w:val="00B32071"/>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semiHidden w:val="1"/>
    <w:unhideWhenUsed w:val="1"/>
    <w:qFormat w:val="1"/>
    <w:rsid w:val="00A4489C"/>
    <w:pPr>
      <w:keepNext w:val="1"/>
      <w:keepLines w:val="1"/>
      <w:spacing w:before="40"/>
      <w:outlineLvl w:val="2"/>
    </w:pPr>
    <w:rPr>
      <w:rFonts w:asciiTheme="majorHAnsi" w:cstheme="majorBidi" w:eastAsiaTheme="majorEastAsia" w:hAnsiTheme="majorHAnsi"/>
      <w:color w:val="243f60" w:themeColor="accent1" w:themeShade="00007F"/>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paragraph" w:styleId="Ttulo8">
    <w:name w:val="heading 8"/>
    <w:basedOn w:val="Normal"/>
    <w:next w:val="Normal"/>
    <w:link w:val="Ttulo8Car"/>
    <w:uiPriority w:val="9"/>
    <w:semiHidden w:val="1"/>
    <w:unhideWhenUsed w:val="1"/>
    <w:qFormat w:val="1"/>
    <w:rsid w:val="00674543"/>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lang w:val="es-MX"/>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val="1"/>
    <w:rsid w:val="002944C8"/>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eastAsia="en-US"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val="1"/>
    <w:qFormat w:val="1"/>
    <w:rsid w:val="002944C8"/>
    <w:rPr>
      <w:vertAlign w:val="superscript"/>
    </w:rPr>
  </w:style>
  <w:style w:type="paragraph" w:styleId="Sinespaciado">
    <w:name w:val="No Spacing"/>
    <w:aliases w:val="Francesa,INAI"/>
    <w:link w:val="SinespaciadoCar"/>
    <w:uiPriority w:val="1"/>
    <w:qFormat w:val="1"/>
    <w:rsid w:val="002944C8"/>
    <w:rPr>
      <w:lang w:val="es-MX"/>
    </w:rPr>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styleId="TextosinformatoCar" w:customStyle="1">
    <w:name w:val="Texto sin formato Car"/>
    <w:basedOn w:val="Fuentedeprrafopredeter"/>
    <w:link w:val="Textosinformato"/>
    <w:uiPriority w:val="99"/>
    <w:rsid w:val="002944C8"/>
    <w:rPr>
      <w:rFonts w:ascii="Courier New" w:cs="Times New Roman" w:eastAsia="Times New Roman" w:hAnsi="Courier New"/>
      <w:sz w:val="20"/>
      <w:szCs w:val="20"/>
      <w:lang w:val="es-ES"/>
    </w:rPr>
  </w:style>
  <w:style w:type="paragraph" w:styleId="Standard" w:customStyle="1">
    <w:name w:val="Standard"/>
    <w:uiPriority w:val="99"/>
    <w:rsid w:val="002944C8"/>
    <w:pPr>
      <w:widowControl w:val="0"/>
      <w:suppressAutoHyphens w:val="1"/>
      <w:autoSpaceDN w:val="0"/>
      <w:textAlignment w:val="baseline"/>
    </w:pPr>
    <w:rPr>
      <w:rFonts w:ascii="Liberation Serif" w:cs="Lohit Hindi" w:eastAsia="DejaVu Sans" w:hAnsi="Liberation Serif"/>
      <w:kern w:val="3"/>
      <w:lang w:bidi="hi-IN" w:eastAsia="zh-CN" w:val="es-MX"/>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rsid w:val="002944C8"/>
    <w:pPr>
      <w:autoSpaceDE w:val="0"/>
      <w:autoSpaceDN w:val="0"/>
      <w:adjustRightInd w:val="0"/>
    </w:pPr>
    <w:rPr>
      <w:rFonts w:ascii="Arial" w:cs="Arial" w:hAnsi="Arial" w:eastAsiaTheme="minorHAnsi"/>
      <w:color w:val="000000"/>
      <w:lang w:eastAsia="en-US" w:val="es-MX"/>
    </w:rPr>
  </w:style>
  <w:style w:type="character" w:styleId="f" w:customStyle="1">
    <w:name w:val="f"/>
    <w:basedOn w:val="Fuentedeprrafopredeter"/>
    <w:rsid w:val="002944C8"/>
  </w:style>
  <w:style w:type="paragraph" w:styleId="q" w:customStyle="1">
    <w:name w:val="q"/>
    <w:basedOn w:val="Normal"/>
    <w:uiPriority w:val="99"/>
    <w:rsid w:val="002944C8"/>
    <w:pPr>
      <w:spacing w:after="100" w:afterAutospacing="1" w:before="100" w:beforeAutospacing="1"/>
    </w:pPr>
    <w:rPr>
      <w:lang w:val="es-MX"/>
    </w:r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INAI Car"/>
    <w:link w:val="Sinespaciado"/>
    <w:uiPriority w:val="1"/>
    <w:locked w:val="1"/>
    <w:rsid w:val="00D60635"/>
    <w:rPr>
      <w:rFonts w:ascii="Times New Roman" w:cs="Times New Roman" w:eastAsia="Times New Roman" w:hAnsi="Times New Roman"/>
      <w:lang w:val="es-MX"/>
    </w:rPr>
  </w:style>
  <w:style w:type="table" w:styleId="Tablaconcuadrcula">
    <w:name w:val="Table Grid"/>
    <w:basedOn w:val="Tablanormal"/>
    <w:uiPriority w:val="59"/>
    <w:rsid w:val="00AA697E"/>
    <w:rPr>
      <w:rFonts w:ascii="Calibri" w:eastAsia="Calibri" w:hAnsi="Calibri"/>
      <w:sz w:val="22"/>
      <w:szCs w:val="22"/>
      <w:lang w:eastAsia="en-US"/>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Estilo" w:customStyle="1">
    <w:name w:val="Estilo"/>
    <w:uiPriority w:val="99"/>
    <w:rsid w:val="00AA697E"/>
    <w:pPr>
      <w:widowControl w:val="0"/>
      <w:autoSpaceDE w:val="0"/>
      <w:autoSpaceDN w:val="0"/>
      <w:adjustRightInd w:val="0"/>
    </w:pPr>
  </w:style>
  <w:style w:type="character" w:styleId="numberfracccentro" w:customStyle="1">
    <w:name w:val="numberfracccentro"/>
    <w:basedOn w:val="Fuentedeprrafopredeter"/>
    <w:rsid w:val="00B8240C"/>
  </w:style>
  <w:style w:type="character" w:styleId="Ttulo2Car" w:customStyle="1">
    <w:name w:val="Título 2 Car"/>
    <w:basedOn w:val="Fuentedeprrafopredeter"/>
    <w:link w:val="Ttulo2"/>
    <w:uiPriority w:val="9"/>
    <w:rsid w:val="00B32071"/>
    <w:rPr>
      <w:rFonts w:asciiTheme="majorHAnsi" w:cstheme="majorBidi" w:eastAsiaTheme="majorEastAsia" w:hAnsiTheme="majorHAnsi"/>
      <w:color w:val="365f91" w:themeColor="accent1" w:themeShade="0000BF"/>
      <w:sz w:val="26"/>
      <w:szCs w:val="26"/>
      <w:lang w:val="es-ES"/>
    </w:rPr>
  </w:style>
  <w:style w:type="character" w:styleId="TextodegloboCar1" w:customStyle="1">
    <w:name w:val="Texto de globo Car1"/>
    <w:basedOn w:val="Fuentedeprrafopredeter"/>
    <w:uiPriority w:val="99"/>
    <w:semiHidden w:val="1"/>
    <w:rsid w:val="007860F3"/>
    <w:rPr>
      <w:rFonts w:ascii="Segoe UI" w:cs="Segoe UI" w:eastAsia="Times New Roman" w:hAnsi="Segoe UI"/>
      <w:sz w:val="18"/>
      <w:szCs w:val="18"/>
      <w:lang w:eastAsia="es-ES" w:val="es-ES"/>
    </w:rPr>
  </w:style>
  <w:style w:type="paragraph" w:styleId="Cuerpo" w:customStyle="1">
    <w:name w:val="Cuerpo"/>
    <w:rsid w:val="00A75128"/>
    <w:pPr>
      <w:spacing w:after="160" w:line="256" w:lineRule="auto"/>
    </w:pPr>
    <w:rPr>
      <w:rFonts w:ascii="Calibri" w:cs="Calibri" w:eastAsia="Calibri" w:hAnsi="Calibri"/>
      <w:color w:val="000000"/>
      <w:sz w:val="22"/>
      <w:szCs w:val="22"/>
      <w:u w:color="000000"/>
      <w:lang w:val="de-DE"/>
    </w:rPr>
  </w:style>
  <w:style w:type="character" w:styleId="Ninguno" w:customStyle="1">
    <w:name w:val="Ninguno"/>
    <w:rsid w:val="00A75128"/>
    <w:rPr>
      <w:lang w:val="es-ES_tradnl"/>
    </w:rPr>
  </w:style>
  <w:style w:type="numbering" w:styleId="Estiloimportado1" w:customStyle="1">
    <w:name w:val="Estilo importado 1"/>
    <w:rsid w:val="00A75128"/>
  </w:style>
  <w:style w:type="paragraph" w:styleId="Textoindependiente">
    <w:name w:val="Body Text"/>
    <w:basedOn w:val="Normal"/>
    <w:link w:val="TextoindependienteCar"/>
    <w:uiPriority w:val="99"/>
    <w:unhideWhenUsed w:val="1"/>
    <w:rsid w:val="001C67F4"/>
    <w:pPr>
      <w:spacing w:after="120"/>
    </w:pPr>
  </w:style>
  <w:style w:type="character" w:styleId="TextoindependienteCar" w:customStyle="1">
    <w:name w:val="Texto independiente Car"/>
    <w:basedOn w:val="Fuentedeprrafopredeter"/>
    <w:link w:val="Textoindependiente"/>
    <w:uiPriority w:val="99"/>
    <w:rsid w:val="001C67F4"/>
    <w:rPr>
      <w:rFonts w:ascii="Times New Roman" w:cs="Times New Roman" w:eastAsia="Times New Roman" w:hAnsi="Times New Roman"/>
      <w:lang w:val="es-ES"/>
    </w:rPr>
  </w:style>
  <w:style w:type="character" w:styleId="Refdecomentario">
    <w:name w:val="annotation reference"/>
    <w:basedOn w:val="Fuentedeprrafopredeter"/>
    <w:uiPriority w:val="99"/>
    <w:semiHidden w:val="1"/>
    <w:unhideWhenUsed w:val="1"/>
    <w:rsid w:val="00A4489C"/>
    <w:rPr>
      <w:sz w:val="16"/>
      <w:szCs w:val="16"/>
    </w:rPr>
  </w:style>
  <w:style w:type="paragraph" w:styleId="Textocomentario">
    <w:name w:val="annotation text"/>
    <w:basedOn w:val="Normal"/>
    <w:link w:val="TextocomentarioCar"/>
    <w:uiPriority w:val="99"/>
    <w:semiHidden w:val="1"/>
    <w:unhideWhenUsed w:val="1"/>
    <w:rsid w:val="00A4489C"/>
    <w:rPr>
      <w:sz w:val="20"/>
      <w:szCs w:val="20"/>
    </w:rPr>
  </w:style>
  <w:style w:type="character" w:styleId="TextocomentarioCar" w:customStyle="1">
    <w:name w:val="Texto comentario Car"/>
    <w:basedOn w:val="Fuentedeprrafopredeter"/>
    <w:link w:val="Textocomentario"/>
    <w:uiPriority w:val="99"/>
    <w:semiHidden w:val="1"/>
    <w:rsid w:val="00A4489C"/>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A4489C"/>
    <w:rPr>
      <w:b w:val="1"/>
      <w:bCs w:val="1"/>
    </w:rPr>
  </w:style>
  <w:style w:type="character" w:styleId="AsuntodelcomentarioCar" w:customStyle="1">
    <w:name w:val="Asunto del comentario Car"/>
    <w:basedOn w:val="TextocomentarioCar"/>
    <w:link w:val="Asuntodelcomentario"/>
    <w:uiPriority w:val="99"/>
    <w:semiHidden w:val="1"/>
    <w:rsid w:val="00A4489C"/>
    <w:rPr>
      <w:rFonts w:ascii="Times New Roman" w:cs="Times New Roman" w:eastAsia="Times New Roman" w:hAnsi="Times New Roman"/>
      <w:b w:val="1"/>
      <w:bCs w:val="1"/>
      <w:sz w:val="20"/>
      <w:szCs w:val="20"/>
      <w:lang w:val="es-ES"/>
    </w:rPr>
  </w:style>
  <w:style w:type="character" w:styleId="Ttulo3Car" w:customStyle="1">
    <w:name w:val="Título 3 Car"/>
    <w:basedOn w:val="Fuentedeprrafopredeter"/>
    <w:link w:val="Ttulo3"/>
    <w:uiPriority w:val="9"/>
    <w:semiHidden w:val="1"/>
    <w:rsid w:val="00A4489C"/>
    <w:rPr>
      <w:rFonts w:asciiTheme="majorHAnsi" w:cstheme="majorBidi" w:eastAsiaTheme="majorEastAsia" w:hAnsiTheme="majorHAnsi"/>
      <w:color w:val="243f60" w:themeColor="accent1" w:themeShade="00007F"/>
      <w:lang w:val="es-ES"/>
    </w:rPr>
  </w:style>
  <w:style w:type="character" w:styleId="Ttulo1Car" w:customStyle="1">
    <w:name w:val="Título 1 Car"/>
    <w:basedOn w:val="Fuentedeprrafopredeter"/>
    <w:link w:val="Ttulo1"/>
    <w:uiPriority w:val="9"/>
    <w:rsid w:val="008C7DDF"/>
    <w:rPr>
      <w:rFonts w:asciiTheme="majorHAnsi" w:cstheme="majorBidi" w:eastAsiaTheme="majorEastAsia" w:hAnsiTheme="majorHAnsi"/>
      <w:color w:val="365f91" w:themeColor="accent1" w:themeShade="0000BF"/>
      <w:sz w:val="32"/>
      <w:szCs w:val="32"/>
      <w:lang w:val="es-ES"/>
    </w:rPr>
  </w:style>
  <w:style w:type="character" w:styleId="TextoCar" w:customStyle="1">
    <w:name w:val="Texto Car"/>
    <w:link w:val="Texto"/>
    <w:locked w:val="1"/>
    <w:rsid w:val="003C4751"/>
    <w:rPr>
      <w:rFonts w:ascii="Arial" w:cs="Arial" w:eastAsia="Times New Roman" w:hAnsi="Arial"/>
      <w:sz w:val="18"/>
      <w:szCs w:val="18"/>
      <w:lang w:val="es-MX"/>
    </w:rPr>
  </w:style>
  <w:style w:type="character" w:styleId="nfasis">
    <w:name w:val="Emphasis"/>
    <w:basedOn w:val="Fuentedeprrafopredeter"/>
    <w:uiPriority w:val="20"/>
    <w:qFormat w:val="1"/>
    <w:rsid w:val="003B3E10"/>
    <w:rPr>
      <w:i w:val="1"/>
      <w:iCs w:val="1"/>
    </w:rPr>
  </w:style>
  <w:style w:type="character" w:styleId="Ttulo8Car" w:customStyle="1">
    <w:name w:val="Título 8 Car"/>
    <w:basedOn w:val="Fuentedeprrafopredeter"/>
    <w:link w:val="Ttulo8"/>
    <w:uiPriority w:val="9"/>
    <w:semiHidden w:val="1"/>
    <w:rsid w:val="00674543"/>
    <w:rPr>
      <w:rFonts w:asciiTheme="majorHAnsi" w:cstheme="majorBidi" w:eastAsiaTheme="majorEastAsia" w:hAnsiTheme="majorHAnsi"/>
      <w:color w:val="272727" w:themeColor="text1" w:themeTint="0000D8"/>
      <w:sz w:val="21"/>
      <w:szCs w:val="21"/>
      <w:lang w:val="es-ES"/>
    </w:rPr>
  </w:style>
  <w:style w:type="character" w:styleId="il" w:customStyle="1">
    <w:name w:val="il"/>
    <w:basedOn w:val="Fuentedeprrafopredeter"/>
    <w:rsid w:val="00E30ADD"/>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top w:w="0.0" w:type="dxa"/>
        <w:left w:w="115.0" w:type="dxa"/>
        <w:bottom w:w="0.0" w:type="dxa"/>
        <w:right w:w="115.0" w:type="dxa"/>
      </w:tblCellMar>
    </w:tblPr>
  </w:style>
  <w:style w:type="table" w:styleId="a0" w:customStyle="1">
    <w:basedOn w:val="TableNormal4"/>
    <w:tblPr>
      <w:tblStyleRowBandSize w:val="1"/>
      <w:tblStyleColBandSize w:val="1"/>
      <w:tblCellMar>
        <w:top w:w="0.0" w:type="dxa"/>
        <w:left w:w="115.0" w:type="dxa"/>
        <w:bottom w:w="0.0" w:type="dxa"/>
        <w:right w:w="115.0" w:type="dxa"/>
      </w:tblCellMar>
    </w:tblPr>
  </w:style>
  <w:style w:type="table" w:styleId="a1" w:customStyle="1">
    <w:basedOn w:val="TableNormal4"/>
    <w:tblPr>
      <w:tblStyleRowBandSize w:val="1"/>
      <w:tblStyleColBandSize w:val="1"/>
      <w:tblCellMar>
        <w:top w:w="0.0" w:type="dxa"/>
        <w:left w:w="115.0" w:type="dxa"/>
        <w:bottom w:w="0.0" w:type="dxa"/>
        <w:right w:w="115.0" w:type="dxa"/>
      </w:tblCellMar>
    </w:tblPr>
  </w:style>
  <w:style w:type="table" w:styleId="a2" w:customStyle="1">
    <w:basedOn w:val="TableNormal4"/>
    <w:tblPr>
      <w:tblStyleRowBandSize w:val="1"/>
      <w:tblStyleColBandSize w:val="1"/>
      <w:tblCellMar>
        <w:top w:w="0.0" w:type="dxa"/>
        <w:left w:w="115.0" w:type="dxa"/>
        <w:bottom w:w="0.0" w:type="dxa"/>
        <w:right w:w="115.0" w:type="dxa"/>
      </w:tblCellMar>
    </w:tblPr>
  </w:style>
  <w:style w:type="table" w:styleId="a3" w:customStyle="1">
    <w:basedOn w:val="TableNormal3"/>
    <w:tblPr>
      <w:tblStyleRowBandSize w:val="1"/>
      <w:tblStyleColBandSize w:val="1"/>
      <w:tblCellMar>
        <w:top w:w="0.0" w:type="dxa"/>
        <w:left w:w="115.0" w:type="dxa"/>
        <w:bottom w:w="0.0" w:type="dxa"/>
        <w:right w:w="115.0" w:type="dxa"/>
      </w:tblCellMar>
    </w:tblPr>
  </w:style>
  <w:style w:type="table" w:styleId="a4" w:customStyle="1">
    <w:basedOn w:val="TableNormal3"/>
    <w:tblPr>
      <w:tblStyleRowBandSize w:val="1"/>
      <w:tblStyleColBandSize w:val="1"/>
      <w:tblCellMar>
        <w:top w:w="0.0" w:type="dxa"/>
        <w:left w:w="115.0" w:type="dxa"/>
        <w:bottom w:w="0.0" w:type="dxa"/>
        <w:right w:w="115.0" w:type="dxa"/>
      </w:tblCellMar>
    </w:tblPr>
  </w:style>
  <w:style w:type="table" w:styleId="a5" w:customStyle="1">
    <w:basedOn w:val="TableNormal2"/>
    <w:tblPr>
      <w:tblStyleRowBandSize w:val="1"/>
      <w:tblStyleColBandSize w:val="1"/>
      <w:tblCellMar>
        <w:top w:w="0.0" w:type="dxa"/>
        <w:left w:w="115.0" w:type="dxa"/>
        <w:bottom w:w="0.0" w:type="dxa"/>
        <w:right w:w="115.0" w:type="dxa"/>
      </w:tblCellMar>
    </w:tblPr>
  </w:style>
  <w:style w:type="table" w:styleId="a6" w:customStyle="1">
    <w:basedOn w:val="TableNormal2"/>
    <w:tblPr>
      <w:tblStyleRowBandSize w:val="1"/>
      <w:tblStyleColBandSize w:val="1"/>
      <w:tblCellMar>
        <w:top w:w="0.0" w:type="dxa"/>
        <w:left w:w="115.0" w:type="dxa"/>
        <w:bottom w:w="0.0" w:type="dxa"/>
        <w:right w:w="115.0" w:type="dxa"/>
      </w:tblCellMar>
    </w:tblPr>
  </w:style>
  <w:style w:type="paragraph" w:styleId="Listaconvietas2">
    <w:name w:val="List Bullet 2"/>
    <w:basedOn w:val="Normal"/>
    <w:uiPriority w:val="99"/>
    <w:unhideWhenUsed w:val="1"/>
    <w:rsid w:val="00375628"/>
    <w:pPr>
      <w:numPr>
        <w:numId w:val="13"/>
      </w:numPr>
      <w:contextualSpacing w:val="1"/>
    </w:pPr>
    <w:rPr>
      <w:sz w:val="20"/>
      <w:szCs w:val="20"/>
      <w:lang w:val="es-ES_tradnl"/>
    </w:rPr>
  </w:style>
  <w:style w:type="table" w:styleId="a7" w:customStyle="1">
    <w:basedOn w:val="TableNormal1"/>
    <w:tblPr>
      <w:tblStyleRowBandSize w:val="1"/>
      <w:tblStyleColBandSize w:val="1"/>
      <w:tblCellMar>
        <w:top w:w="0.0" w:type="dxa"/>
        <w:left w:w="115.0" w:type="dxa"/>
        <w:bottom w:w="0.0" w:type="dxa"/>
        <w:right w:w="115.0" w:type="dxa"/>
      </w:tblCellMar>
    </w:tblPr>
  </w:style>
  <w:style w:type="table" w:styleId="a8" w:customStyle="1">
    <w:basedOn w:val="TableNormal1"/>
    <w:tblPr>
      <w:tblStyleRowBandSize w:val="1"/>
      <w:tblStyleColBandSize w:val="1"/>
      <w:tblCellMar>
        <w:top w:w="0.0" w:type="dxa"/>
        <w:left w:w="115.0" w:type="dxa"/>
        <w:bottom w:w="0.0" w:type="dxa"/>
        <w:right w:w="115.0" w:type="dxa"/>
      </w:tblCellMar>
    </w:tblPr>
  </w:style>
  <w:style w:type="table" w:styleId="a9" w:customStyle="1">
    <w:basedOn w:val="TableNormal0"/>
    <w:tblPr>
      <w:tblStyleRowBandSize w:val="1"/>
      <w:tblStyleColBandSize w:val="1"/>
      <w:tblCellMar>
        <w:top w:w="0.0" w:type="dxa"/>
        <w:left w:w="115.0" w:type="dxa"/>
        <w:bottom w:w="0.0" w:type="dxa"/>
        <w:right w:w="115.0" w:type="dxa"/>
      </w:tblCellMar>
    </w:tblPr>
  </w:style>
  <w:style w:type="table" w:styleId="aa"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5" Type="http://schemas.openxmlformats.org/officeDocument/2006/relationships/header" Target="header2.xml"/><Relationship Id="rId14" Type="http://schemas.openxmlformats.org/officeDocument/2006/relationships/image" Target="media/image3.png"/><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image" Target="media/image7.png"/><Relationship Id="rId6" Type="http://schemas.openxmlformats.org/officeDocument/2006/relationships/numbering" Target="numbering.xml"/><Relationship Id="rId18" Type="http://schemas.openxmlformats.org/officeDocument/2006/relationships/footer" Target="footer1.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PalatinoLinotype-regular.ttf"/><Relationship Id="rId3" Type="http://schemas.openxmlformats.org/officeDocument/2006/relationships/font" Target="fonts/PalatinoLinotype-bold.ttf"/><Relationship Id="rId4" Type="http://schemas.openxmlformats.org/officeDocument/2006/relationships/font" Target="fonts/PalatinoLinotype-italic.ttf"/><Relationship Id="rId5"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twWUQraSHIX7d10Kj2chWsShzg==">AMUW2mVTwCTE1JvnOYIU45jlONDwvJPLomhUL6BKmaFZOgxODUxkp2MLxnhutTnzV3C12E043haOzUBrDnKRxeJhdf9zRsI/ma0I0hI09oyaXG0PswbyaFAVDL/YwDJysckGKoPZ6Sju5Lfj06nT5kPZ/xobYbVu24ytv+8zt0NQtb/El0Qd8s8cEIjSXuVPeJpVBR7HYlMdIHtdfj2QcE3ExuezRZVb2Q==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2022-08-17T17:08:00Z</dcterms:created>
  <dc:creator>iMac</dc:creator>
</cp:coreProperties>
</file>