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F8D4B" w14:textId="77777777" w:rsidR="00356B40" w:rsidRPr="008562E5" w:rsidRDefault="00356B40" w:rsidP="008562E5">
      <w:pPr>
        <w:spacing w:line="360" w:lineRule="auto"/>
        <w:jc w:val="both"/>
        <w:rPr>
          <w:rFonts w:ascii="Palatino Linotype" w:hAnsi="Palatino Linotype"/>
        </w:rPr>
      </w:pPr>
      <w:r w:rsidRPr="008562E5">
        <w:rPr>
          <w:rFonts w:ascii="Palatino Linotype" w:hAnsi="Palatino Linotype"/>
        </w:rPr>
        <w:t>Resolución del Pleno del Instituto de Transparencia, Acceso a la Información Pública y Protección de Datos Personales del Estado de México y Municipios, con domicilio en Metepec, Estado de México; de fecha nueve (09) de marzo de dos mil veintidós.</w:t>
      </w:r>
    </w:p>
    <w:p w14:paraId="294C400D" w14:textId="77777777" w:rsidR="00236437" w:rsidRPr="008562E5" w:rsidRDefault="00236437" w:rsidP="008562E5">
      <w:pPr>
        <w:spacing w:line="360" w:lineRule="auto"/>
        <w:jc w:val="both"/>
        <w:rPr>
          <w:rFonts w:ascii="Palatino Linotype" w:hAnsi="Palatino Linotype"/>
        </w:rPr>
      </w:pPr>
    </w:p>
    <w:p w14:paraId="6D420956" w14:textId="684F4DE3" w:rsidR="00356B40" w:rsidRPr="008562E5" w:rsidRDefault="00356B40" w:rsidP="008562E5">
      <w:pPr>
        <w:pStyle w:val="Encabezado"/>
        <w:spacing w:line="360" w:lineRule="auto"/>
        <w:jc w:val="both"/>
        <w:rPr>
          <w:rFonts w:ascii="Palatino Linotype" w:hAnsi="Palatino Linotype"/>
        </w:rPr>
      </w:pPr>
      <w:r w:rsidRPr="008562E5">
        <w:rPr>
          <w:rFonts w:ascii="Palatino Linotype" w:hAnsi="Palatino Linotype"/>
          <w:b/>
        </w:rPr>
        <w:t>VISTOS los</w:t>
      </w:r>
      <w:r w:rsidRPr="008562E5">
        <w:rPr>
          <w:rFonts w:ascii="Palatino Linotype" w:hAnsi="Palatino Linotype"/>
        </w:rPr>
        <w:t xml:space="preserve"> expedientes electrónicos formados con motivo de los recursos de revisión </w:t>
      </w:r>
      <w:bookmarkStart w:id="0" w:name="_Hlk67339725"/>
      <w:r w:rsidRPr="008562E5">
        <w:rPr>
          <w:rFonts w:ascii="Palatino Linotype" w:hAnsi="Palatino Linotype" w:cs="Arial"/>
          <w:b/>
          <w:bCs/>
        </w:rPr>
        <w:t>05853/INFOEM/AD/RR/202</w:t>
      </w:r>
      <w:bookmarkEnd w:id="0"/>
      <w:r w:rsidRPr="008562E5">
        <w:rPr>
          <w:rFonts w:ascii="Palatino Linotype" w:hAnsi="Palatino Linotype" w:cs="Arial"/>
          <w:b/>
          <w:bCs/>
        </w:rPr>
        <w:t xml:space="preserve">1 y 05854/INFOEM/IP/AD/2021, </w:t>
      </w:r>
      <w:r w:rsidRPr="008562E5">
        <w:rPr>
          <w:rFonts w:ascii="Palatino Linotype" w:hAnsi="Palatino Linotype"/>
        </w:rPr>
        <w:t xml:space="preserve">promovidos por </w:t>
      </w:r>
      <w:r w:rsidR="006A135E">
        <w:rPr>
          <w:rFonts w:ascii="Palatino Linotype" w:hAnsi="Palatino Linotype" w:cs="Arial"/>
          <w:b/>
        </w:rPr>
        <w:t>XXXXXXXXXXXXXXXXXXXXXXXXXXXXXX</w:t>
      </w:r>
      <w:r w:rsidRPr="008562E5">
        <w:rPr>
          <w:rFonts w:ascii="Palatino Linotype" w:hAnsi="Palatino Linotype"/>
        </w:rPr>
        <w:t xml:space="preserve">, en su calidad de </w:t>
      </w:r>
      <w:r w:rsidRPr="008562E5">
        <w:rPr>
          <w:rFonts w:ascii="Palatino Linotype" w:hAnsi="Palatino Linotype"/>
          <w:b/>
        </w:rPr>
        <w:t>RECURRENTE</w:t>
      </w:r>
      <w:r w:rsidRPr="008562E5">
        <w:rPr>
          <w:rFonts w:ascii="Palatino Linotype" w:hAnsi="Palatino Linotype" w:cs="Arial"/>
        </w:rPr>
        <w:t xml:space="preserve">, en contra de la respuesta del </w:t>
      </w:r>
      <w:r w:rsidRPr="008562E5">
        <w:rPr>
          <w:rFonts w:ascii="Palatino Linotype" w:hAnsi="Palatino Linotype"/>
          <w:b/>
          <w:bCs/>
        </w:rPr>
        <w:t>Sistema Municipal para el Desarrollo Integral de la Familia de Tlalnepantla de Baz</w:t>
      </w:r>
      <w:r w:rsidRPr="008562E5">
        <w:rPr>
          <w:rFonts w:ascii="Palatino Linotype" w:hAnsi="Palatino Linotype" w:cs="Arial"/>
        </w:rPr>
        <w:t>,</w:t>
      </w:r>
      <w:r w:rsidRPr="008562E5">
        <w:rPr>
          <w:rFonts w:ascii="Palatino Linotype" w:hAnsi="Palatino Linotype"/>
          <w:b/>
        </w:rPr>
        <w:t xml:space="preserve"> </w:t>
      </w:r>
      <w:r w:rsidRPr="008562E5">
        <w:rPr>
          <w:rFonts w:ascii="Palatino Linotype" w:hAnsi="Palatino Linotype"/>
        </w:rPr>
        <w:t>en lo sucesivo el</w:t>
      </w:r>
      <w:r w:rsidRPr="008562E5">
        <w:rPr>
          <w:rFonts w:ascii="Palatino Linotype" w:hAnsi="Palatino Linotype"/>
          <w:b/>
        </w:rPr>
        <w:t xml:space="preserve"> SUJETO OBLIGADO, </w:t>
      </w:r>
      <w:r w:rsidRPr="008562E5">
        <w:rPr>
          <w:rFonts w:ascii="Palatino Linotype" w:hAnsi="Palatino Linotype"/>
        </w:rPr>
        <w:t xml:space="preserve">se procede a dictar la presente resolución, con base en los siguientes: </w:t>
      </w:r>
    </w:p>
    <w:p w14:paraId="196D278C" w14:textId="77777777" w:rsidR="00236437" w:rsidRPr="008562E5" w:rsidRDefault="00236437" w:rsidP="008562E5">
      <w:pPr>
        <w:pStyle w:val="Encabezado"/>
        <w:spacing w:line="360" w:lineRule="auto"/>
        <w:jc w:val="both"/>
        <w:rPr>
          <w:rFonts w:ascii="Palatino Linotype" w:hAnsi="Palatino Linotype"/>
          <w:b/>
          <w:bCs/>
        </w:rPr>
      </w:pPr>
    </w:p>
    <w:p w14:paraId="0B92F0B7" w14:textId="77777777" w:rsidR="00356B40" w:rsidRPr="008562E5" w:rsidRDefault="00356B40" w:rsidP="008562E5">
      <w:pPr>
        <w:pStyle w:val="Ttulo1"/>
        <w:spacing w:before="0" w:line="360" w:lineRule="auto"/>
        <w:jc w:val="center"/>
        <w:rPr>
          <w:rFonts w:ascii="Palatino Linotype" w:hAnsi="Palatino Linotype"/>
          <w:b/>
          <w:color w:val="auto"/>
          <w:sz w:val="24"/>
          <w:szCs w:val="24"/>
        </w:rPr>
      </w:pPr>
      <w:bookmarkStart w:id="1" w:name="_Toc67668059"/>
      <w:r w:rsidRPr="008562E5">
        <w:rPr>
          <w:rFonts w:ascii="Palatino Linotype" w:hAnsi="Palatino Linotype"/>
          <w:b/>
          <w:color w:val="auto"/>
          <w:sz w:val="24"/>
          <w:szCs w:val="24"/>
        </w:rPr>
        <w:t>ANTECEDENTES</w:t>
      </w:r>
      <w:bookmarkEnd w:id="1"/>
    </w:p>
    <w:p w14:paraId="1F296191" w14:textId="77777777" w:rsidR="00356B40" w:rsidRPr="008562E5" w:rsidRDefault="00356B40" w:rsidP="008562E5">
      <w:pPr>
        <w:spacing w:line="360" w:lineRule="auto"/>
        <w:rPr>
          <w:rFonts w:ascii="Palatino Linotype" w:hAnsi="Palatino Linotype"/>
          <w:lang w:eastAsia="en-US"/>
        </w:rPr>
      </w:pPr>
    </w:p>
    <w:p w14:paraId="1190BD4A" w14:textId="77777777" w:rsidR="00356B40" w:rsidRPr="008562E5" w:rsidRDefault="00356B40" w:rsidP="008562E5">
      <w:pPr>
        <w:pStyle w:val="Prrafodelista"/>
        <w:numPr>
          <w:ilvl w:val="0"/>
          <w:numId w:val="3"/>
        </w:numPr>
        <w:spacing w:line="360" w:lineRule="auto"/>
        <w:ind w:left="0" w:firstLine="0"/>
        <w:jc w:val="both"/>
        <w:rPr>
          <w:rFonts w:ascii="Palatino Linotype" w:hAnsi="Palatino Linotype" w:cs="Arial"/>
          <w:sz w:val="24"/>
          <w:lang w:val="es-ES"/>
        </w:rPr>
      </w:pPr>
      <w:r w:rsidRPr="008562E5">
        <w:rPr>
          <w:rFonts w:ascii="Palatino Linotype" w:eastAsia="Calibri" w:hAnsi="Palatino Linotype" w:cs="Arial"/>
          <w:sz w:val="24"/>
          <w:lang w:val="es-ES"/>
        </w:rPr>
        <w:t>El día uno (01) de octubre de dos mil veintiuno,</w:t>
      </w:r>
      <w:r w:rsidRPr="008562E5">
        <w:rPr>
          <w:rFonts w:ascii="Palatino Linotype" w:eastAsia="Calibri" w:hAnsi="Palatino Linotype"/>
          <w:sz w:val="24"/>
          <w:lang w:val="es-ES"/>
        </w:rPr>
        <w:t xml:space="preserve"> </w:t>
      </w:r>
      <w:r w:rsidRPr="008562E5">
        <w:rPr>
          <w:rFonts w:ascii="Palatino Linotype" w:eastAsia="Calibri" w:hAnsi="Palatino Linotype"/>
          <w:b/>
          <w:sz w:val="24"/>
          <w:lang w:val="es-ES"/>
        </w:rPr>
        <w:t>EL RECURRENTE</w:t>
      </w:r>
      <w:r w:rsidRPr="008562E5">
        <w:rPr>
          <w:rFonts w:ascii="Palatino Linotype" w:hAnsi="Palatino Linotype"/>
          <w:b/>
          <w:sz w:val="24"/>
        </w:rPr>
        <w:t>,</w:t>
      </w:r>
      <w:r w:rsidRPr="008562E5">
        <w:rPr>
          <w:rFonts w:ascii="Palatino Linotype" w:eastAsia="Calibri" w:hAnsi="Palatino Linotype" w:cs="Arial"/>
          <w:sz w:val="24"/>
          <w:lang w:val="es-ES"/>
        </w:rPr>
        <w:t xml:space="preserve"> ante el </w:t>
      </w:r>
      <w:r w:rsidRPr="008562E5">
        <w:rPr>
          <w:rFonts w:ascii="Palatino Linotype" w:eastAsia="Calibri" w:hAnsi="Palatino Linotype" w:cs="Arial"/>
          <w:b/>
          <w:sz w:val="24"/>
          <w:lang w:val="es-ES"/>
        </w:rPr>
        <w:t>SUJETO OBLIGADO</w:t>
      </w:r>
      <w:r w:rsidRPr="008562E5">
        <w:rPr>
          <w:rFonts w:ascii="Palatino Linotype" w:eastAsia="Calibri" w:hAnsi="Palatino Linotype" w:cs="Arial"/>
          <w:sz w:val="24"/>
        </w:rPr>
        <w:t xml:space="preserve"> vía </w:t>
      </w:r>
      <w:r w:rsidRPr="008562E5">
        <w:rPr>
          <w:rFonts w:ascii="Palatino Linotype" w:eastAsia="Calibri" w:hAnsi="Palatino Linotype" w:cs="Arial"/>
          <w:sz w:val="24"/>
          <w:lang w:val="es-ES"/>
        </w:rPr>
        <w:t>Sistema de Acceso, Rectificación, Cancelación y Oposición de Datos Personales del Estado de México (</w:t>
      </w:r>
      <w:r w:rsidRPr="008562E5">
        <w:rPr>
          <w:rFonts w:ascii="Palatino Linotype" w:eastAsia="Calibri" w:hAnsi="Palatino Linotype" w:cs="Arial"/>
          <w:b/>
          <w:sz w:val="24"/>
          <w:lang w:val="es-ES"/>
        </w:rPr>
        <w:t>SARCOEM)</w:t>
      </w:r>
      <w:r w:rsidRPr="008562E5">
        <w:rPr>
          <w:rFonts w:ascii="Palatino Linotype" w:eastAsia="Calibri" w:hAnsi="Palatino Linotype" w:cs="Arial"/>
          <w:sz w:val="24"/>
          <w:lang w:val="es-ES"/>
        </w:rPr>
        <w:t xml:space="preserve">, presentó las solicitudes de acceso a datos personales registradas con los números </w:t>
      </w:r>
      <w:r w:rsidRPr="008562E5">
        <w:rPr>
          <w:rFonts w:ascii="Palatino Linotype" w:eastAsia="Calibri" w:hAnsi="Palatino Linotype" w:cs="Arial"/>
          <w:b/>
          <w:bCs/>
          <w:sz w:val="24"/>
        </w:rPr>
        <w:t>00001/DIFTLALNE/AD/2021</w:t>
      </w:r>
      <w:r w:rsidRPr="008562E5">
        <w:rPr>
          <w:rFonts w:ascii="Palatino Linotype" w:eastAsia="Calibri" w:hAnsi="Palatino Linotype" w:cs="Arial"/>
          <w:b/>
          <w:sz w:val="24"/>
          <w:lang w:val="es-ES"/>
        </w:rPr>
        <w:t xml:space="preserve"> y </w:t>
      </w:r>
      <w:r w:rsidRPr="008562E5">
        <w:rPr>
          <w:rFonts w:ascii="Palatino Linotype" w:hAnsi="Palatino Linotype"/>
          <w:b/>
          <w:bCs/>
          <w:sz w:val="24"/>
        </w:rPr>
        <w:t>00002/DIFTLALNE/AD/2021</w:t>
      </w:r>
      <w:r w:rsidRPr="008562E5">
        <w:rPr>
          <w:rFonts w:ascii="Palatino Linotype" w:eastAsia="Calibri" w:hAnsi="Palatino Linotype" w:cs="Arial"/>
          <w:sz w:val="24"/>
          <w:lang w:val="es-ES"/>
        </w:rPr>
        <w:t xml:space="preserve"> mediante los cuales solicitó lo siguiente:</w:t>
      </w:r>
    </w:p>
    <w:p w14:paraId="78BA698A" w14:textId="77777777" w:rsidR="00356B40" w:rsidRPr="008562E5" w:rsidRDefault="00356B40" w:rsidP="008562E5">
      <w:pPr>
        <w:pStyle w:val="Prrafodelista"/>
        <w:spacing w:line="360" w:lineRule="auto"/>
        <w:ind w:left="0"/>
        <w:jc w:val="both"/>
        <w:rPr>
          <w:rFonts w:ascii="Palatino Linotype" w:hAnsi="Palatino Linotype" w:cs="Arial"/>
          <w:lang w:val="es-ES"/>
        </w:rPr>
      </w:pPr>
    </w:p>
    <w:p w14:paraId="226FD30A" w14:textId="77777777" w:rsidR="00356B40" w:rsidRPr="008562E5" w:rsidRDefault="00356B40" w:rsidP="008562E5">
      <w:pPr>
        <w:pStyle w:val="Prrafodelista"/>
        <w:spacing w:line="360" w:lineRule="auto"/>
        <w:ind w:left="0"/>
        <w:jc w:val="both"/>
        <w:rPr>
          <w:rFonts w:ascii="Palatino Linotype" w:eastAsia="Calibri" w:hAnsi="Palatino Linotype" w:cs="Arial"/>
          <w:b/>
          <w:lang w:val="es-ES"/>
        </w:rPr>
      </w:pPr>
      <w:r w:rsidRPr="008562E5">
        <w:rPr>
          <w:rFonts w:ascii="Palatino Linotype" w:eastAsia="Calibri" w:hAnsi="Palatino Linotype" w:cs="Arial"/>
          <w:b/>
          <w:bCs/>
        </w:rPr>
        <w:t>00001/DIFTLALNE/AD/2021</w:t>
      </w:r>
      <w:r w:rsidRPr="008562E5">
        <w:rPr>
          <w:rFonts w:ascii="Palatino Linotype" w:eastAsia="Calibri" w:hAnsi="Palatino Linotype" w:cs="Arial"/>
          <w:b/>
          <w:lang w:val="es-ES"/>
        </w:rPr>
        <w:t>:</w:t>
      </w:r>
    </w:p>
    <w:p w14:paraId="36FFDC82" w14:textId="77777777" w:rsidR="00236437" w:rsidRPr="008562E5" w:rsidRDefault="00236437" w:rsidP="008562E5">
      <w:pPr>
        <w:pStyle w:val="Prrafodelista"/>
        <w:spacing w:line="360" w:lineRule="auto"/>
        <w:ind w:left="0"/>
        <w:jc w:val="both"/>
        <w:rPr>
          <w:rFonts w:ascii="Palatino Linotype" w:hAnsi="Palatino Linotype" w:cs="Arial"/>
          <w:lang w:val="es-ES"/>
        </w:rPr>
      </w:pPr>
    </w:p>
    <w:p w14:paraId="10BB31B5" w14:textId="77777777" w:rsidR="00356B40" w:rsidRPr="008562E5" w:rsidRDefault="00356B40" w:rsidP="008562E5">
      <w:pPr>
        <w:spacing w:line="360" w:lineRule="auto"/>
        <w:ind w:left="567" w:right="567"/>
        <w:jc w:val="both"/>
        <w:rPr>
          <w:rFonts w:ascii="Palatino Linotype" w:eastAsia="Calibri" w:hAnsi="Palatino Linotype" w:cs="Arial"/>
          <w:i/>
          <w:sz w:val="22"/>
          <w:lang w:val="es-ES"/>
        </w:rPr>
      </w:pPr>
      <w:r w:rsidRPr="008562E5">
        <w:rPr>
          <w:rFonts w:ascii="Palatino Linotype" w:eastAsia="Calibri" w:hAnsi="Palatino Linotype" w:cs="Arial"/>
          <w:i/>
          <w:sz w:val="22"/>
          <w:lang w:val="es-ES"/>
        </w:rPr>
        <w:t>“</w:t>
      </w:r>
      <w:r w:rsidRPr="008562E5">
        <w:rPr>
          <w:rFonts w:ascii="Palatino Linotype" w:eastAsia="Calibri" w:hAnsi="Palatino Linotype" w:cs="Arial"/>
          <w:i/>
          <w:sz w:val="22"/>
        </w:rPr>
        <w:t xml:space="preserve">Número de quejas y denuncias existentes emitidas a mi persona (Laura Fernanda Barbosa Eguiluz), en caso de existir quejas y denuncias a mi persona, solicito se especifique el motivo o asunto de cada una de ellas, el estatus o etapa que se encuentra cada una de ellas, </w:t>
      </w:r>
      <w:r w:rsidRPr="008562E5">
        <w:rPr>
          <w:rFonts w:ascii="Palatino Linotype" w:eastAsia="Calibri" w:hAnsi="Palatino Linotype" w:cs="Arial"/>
          <w:i/>
          <w:sz w:val="22"/>
        </w:rPr>
        <w:lastRenderedPageBreak/>
        <w:t>copia de los expedientes de cada una de ellas, en su caso resoluciones emitidas y las turnadas a otras instancias para su resolución. Solicito informe de la existencia de informes de presunta responsabilidad administrativas o procedimientos administrativos iniciados hacia mi persona, en caso de existir emitir una relación de los mismos que contenga el número de expedientes, descripción del asunto, así como la etapa del procedimiento en que se encuentra cada uno de ellos, copias de cada uno de dichos expedientes, así como las resoluciones emitidas en su caso. Dicha información y documentación se solicita ser enviada mediante formato electrónico en archivos de hoja de cálculo excel y adicional en archivos .PDF</w:t>
      </w:r>
      <w:r w:rsidRPr="008562E5">
        <w:rPr>
          <w:rFonts w:ascii="Palatino Linotype" w:eastAsia="Calibri" w:hAnsi="Palatino Linotype" w:cs="Arial"/>
          <w:i/>
          <w:sz w:val="22"/>
          <w:lang w:val="es-ES"/>
        </w:rPr>
        <w:t>” (Sic)</w:t>
      </w:r>
    </w:p>
    <w:p w14:paraId="786EB55B" w14:textId="77777777" w:rsidR="00356B40" w:rsidRPr="008562E5" w:rsidRDefault="00356B40" w:rsidP="008562E5">
      <w:pPr>
        <w:spacing w:line="360" w:lineRule="auto"/>
        <w:jc w:val="both"/>
        <w:rPr>
          <w:rFonts w:ascii="Palatino Linotype" w:eastAsia="Calibri" w:hAnsi="Palatino Linotype" w:cs="Arial"/>
          <w:i/>
          <w:sz w:val="22"/>
          <w:lang w:val="es-ES"/>
        </w:rPr>
      </w:pPr>
    </w:p>
    <w:p w14:paraId="4A3064A3" w14:textId="77777777" w:rsidR="00356B40" w:rsidRPr="008562E5" w:rsidRDefault="00356B40" w:rsidP="008562E5">
      <w:pPr>
        <w:spacing w:line="360" w:lineRule="auto"/>
        <w:jc w:val="both"/>
        <w:rPr>
          <w:rFonts w:ascii="Palatino Linotype" w:hAnsi="Palatino Linotype"/>
          <w:b/>
          <w:bCs/>
        </w:rPr>
      </w:pPr>
      <w:r w:rsidRPr="008562E5">
        <w:rPr>
          <w:rFonts w:ascii="Palatino Linotype" w:hAnsi="Palatino Linotype"/>
          <w:b/>
          <w:bCs/>
        </w:rPr>
        <w:t>00002/DIFTLALNE/AD/2021:</w:t>
      </w:r>
    </w:p>
    <w:p w14:paraId="3D918F5E" w14:textId="77777777" w:rsidR="00356B40" w:rsidRPr="008562E5" w:rsidRDefault="00356B40" w:rsidP="008562E5">
      <w:pPr>
        <w:spacing w:line="360" w:lineRule="auto"/>
        <w:jc w:val="both"/>
        <w:rPr>
          <w:rFonts w:ascii="Palatino Linotype" w:hAnsi="Palatino Linotype"/>
          <w:b/>
          <w:bCs/>
        </w:rPr>
      </w:pPr>
    </w:p>
    <w:p w14:paraId="1435CDF0" w14:textId="77777777" w:rsidR="00356B40" w:rsidRPr="008562E5" w:rsidRDefault="00356B40" w:rsidP="008562E5">
      <w:pPr>
        <w:spacing w:line="360" w:lineRule="auto"/>
        <w:ind w:left="567" w:right="567"/>
        <w:jc w:val="both"/>
        <w:rPr>
          <w:rFonts w:ascii="Palatino Linotype" w:eastAsia="Calibri" w:hAnsi="Palatino Linotype" w:cs="Arial"/>
          <w:i/>
          <w:sz w:val="22"/>
          <w:lang w:val="es-ES"/>
        </w:rPr>
      </w:pPr>
      <w:r w:rsidRPr="008562E5">
        <w:rPr>
          <w:rFonts w:ascii="Palatino Linotype" w:eastAsia="Calibri" w:hAnsi="Palatino Linotype" w:cs="Arial"/>
          <w:i/>
          <w:sz w:val="22"/>
          <w:lang w:val="es-ES"/>
        </w:rPr>
        <w:t>“</w:t>
      </w:r>
      <w:r w:rsidRPr="008562E5">
        <w:rPr>
          <w:rFonts w:ascii="Palatino Linotype" w:eastAsia="Calibri" w:hAnsi="Palatino Linotype" w:cs="Arial"/>
          <w:i/>
          <w:sz w:val="22"/>
        </w:rPr>
        <w:t xml:space="preserve">Número de quejas y denuncias existentes emitidas a mi persona (Laura Fernanda Barbosa Eguiluz), en caso de existir quejas y denuncias a mi persona, solicito se especifique el motivo o asunto de cada una de ellas, el estatus o etapa que se encuentra cada una de ellas, copia de los expedientes de cada una de ellas, en su caso resoluciones emitidas y las turnadas a otras instancias para su resolución. Solicito informe de la existencia de informes de presunta responsabilidad administrativas o procedimientos administrativos iniciados hacia mi persona, en caso de existir emitir una relación de los mismos que contenga el número de expedientes, descripción del asunto, así como la etapa del procedimiento en que se encuentra cada uno de ellos, copias de cada uno de dichos expedientes, así como las </w:t>
      </w:r>
      <w:bookmarkStart w:id="2" w:name="_GoBack"/>
      <w:bookmarkEnd w:id="2"/>
      <w:r w:rsidRPr="008562E5">
        <w:rPr>
          <w:rFonts w:ascii="Palatino Linotype" w:eastAsia="Calibri" w:hAnsi="Palatino Linotype" w:cs="Arial"/>
          <w:i/>
          <w:sz w:val="22"/>
        </w:rPr>
        <w:t>resoluciones emitidas en su caso. Dicha información y documentación se solicita ser enviada mediante formato electrónico en archivos de hoja de cálculo excel y adicional en archivos .PDF</w:t>
      </w:r>
      <w:r w:rsidRPr="008562E5">
        <w:rPr>
          <w:rFonts w:ascii="Palatino Linotype" w:eastAsia="Calibri" w:hAnsi="Palatino Linotype" w:cs="Arial"/>
          <w:i/>
          <w:sz w:val="22"/>
          <w:lang w:val="es-ES"/>
        </w:rPr>
        <w:t>” (Sic)</w:t>
      </w:r>
    </w:p>
    <w:p w14:paraId="6F2A19EC" w14:textId="77777777" w:rsidR="00356B40" w:rsidRPr="008562E5" w:rsidRDefault="00356B40" w:rsidP="008562E5">
      <w:pPr>
        <w:spacing w:line="360" w:lineRule="auto"/>
        <w:jc w:val="both"/>
        <w:rPr>
          <w:rFonts w:ascii="Palatino Linotype" w:eastAsia="Calibri" w:hAnsi="Palatino Linotype" w:cs="Arial"/>
          <w:i/>
          <w:sz w:val="22"/>
          <w:lang w:val="es-ES"/>
        </w:rPr>
      </w:pPr>
    </w:p>
    <w:p w14:paraId="3D31533E" w14:textId="77777777" w:rsidR="00356B40" w:rsidRPr="008562E5" w:rsidRDefault="00356B40" w:rsidP="008562E5">
      <w:pPr>
        <w:pStyle w:val="Prrafodelista"/>
        <w:numPr>
          <w:ilvl w:val="0"/>
          <w:numId w:val="3"/>
        </w:numPr>
        <w:spacing w:line="360" w:lineRule="auto"/>
        <w:ind w:left="0" w:firstLine="0"/>
        <w:jc w:val="both"/>
        <w:rPr>
          <w:rFonts w:ascii="Palatino Linotype" w:hAnsi="Palatino Linotype" w:cs="Arial"/>
          <w:sz w:val="24"/>
          <w:lang w:val="es-ES"/>
        </w:rPr>
      </w:pPr>
      <w:r w:rsidRPr="008562E5">
        <w:rPr>
          <w:rFonts w:ascii="Palatino Linotype" w:hAnsi="Palatino Linotype" w:cs="Arial"/>
          <w:sz w:val="24"/>
          <w:lang w:val="es-ES"/>
        </w:rPr>
        <w:lastRenderedPageBreak/>
        <w:t>Señaló como modalidad de entrega de la información a través de copias certificadas</w:t>
      </w:r>
      <w:r w:rsidRPr="008562E5">
        <w:rPr>
          <w:rFonts w:ascii="Palatino Linotype" w:hAnsi="Palatino Linotype" w:cs="Arial"/>
          <w:b/>
          <w:sz w:val="24"/>
          <w:lang w:val="es-ES"/>
        </w:rPr>
        <w:t>.</w:t>
      </w:r>
    </w:p>
    <w:p w14:paraId="28534991" w14:textId="77777777" w:rsidR="00356B40" w:rsidRPr="008562E5" w:rsidRDefault="00356B40" w:rsidP="008562E5">
      <w:pPr>
        <w:pStyle w:val="Prrafodelista"/>
        <w:spacing w:line="360" w:lineRule="auto"/>
        <w:ind w:left="0"/>
        <w:jc w:val="both"/>
        <w:rPr>
          <w:rFonts w:ascii="Palatino Linotype" w:hAnsi="Palatino Linotype" w:cs="Arial"/>
          <w:sz w:val="24"/>
          <w:lang w:val="es-ES"/>
        </w:rPr>
      </w:pPr>
    </w:p>
    <w:p w14:paraId="1E3A0390" w14:textId="77777777" w:rsidR="00356B40" w:rsidRPr="008562E5" w:rsidRDefault="00356B40" w:rsidP="008562E5">
      <w:pPr>
        <w:pStyle w:val="Prrafodelista"/>
        <w:numPr>
          <w:ilvl w:val="0"/>
          <w:numId w:val="3"/>
        </w:numPr>
        <w:spacing w:line="360" w:lineRule="auto"/>
        <w:ind w:left="0" w:firstLine="0"/>
        <w:jc w:val="both"/>
        <w:rPr>
          <w:rFonts w:ascii="Palatino Linotype" w:hAnsi="Palatino Linotype"/>
          <w:i/>
          <w:color w:val="000000"/>
          <w:sz w:val="24"/>
          <w:szCs w:val="22"/>
        </w:rPr>
      </w:pPr>
      <w:r w:rsidRPr="008562E5">
        <w:rPr>
          <w:rFonts w:ascii="Palatino Linotype" w:eastAsia="Calibri" w:hAnsi="Palatino Linotype"/>
          <w:sz w:val="24"/>
          <w:lang w:val="es-ES"/>
        </w:rPr>
        <w:t xml:space="preserve">El ocho (08) de octubre de dos mil veintiuno, respecto a la solicitud de información </w:t>
      </w:r>
      <w:r w:rsidRPr="008562E5">
        <w:rPr>
          <w:rFonts w:ascii="Palatino Linotype" w:eastAsia="Calibri" w:hAnsi="Palatino Linotype" w:cs="Arial"/>
          <w:b/>
          <w:bCs/>
          <w:sz w:val="24"/>
        </w:rPr>
        <w:t xml:space="preserve">00001/DIFTLALNE/AD/2021, </w:t>
      </w:r>
      <w:r w:rsidRPr="008562E5">
        <w:rPr>
          <w:rFonts w:ascii="Palatino Linotype" w:eastAsia="Calibri" w:hAnsi="Palatino Linotype" w:cs="Arial"/>
          <w:bCs/>
          <w:sz w:val="24"/>
        </w:rPr>
        <w:t>el Sujeto Obligado señaló lo siguiente:</w:t>
      </w:r>
    </w:p>
    <w:p w14:paraId="32A77485" w14:textId="77777777" w:rsidR="00356B40" w:rsidRPr="008562E5" w:rsidRDefault="00356B40" w:rsidP="008562E5">
      <w:pPr>
        <w:pStyle w:val="Prrafodelista"/>
        <w:spacing w:line="360" w:lineRule="auto"/>
        <w:ind w:left="0"/>
        <w:jc w:val="both"/>
        <w:rPr>
          <w:rFonts w:ascii="Palatino Linotype" w:hAnsi="Palatino Linotype"/>
          <w:color w:val="000000"/>
          <w:sz w:val="18"/>
          <w:szCs w:val="18"/>
        </w:rPr>
      </w:pPr>
    </w:p>
    <w:p w14:paraId="5D2DD78C" w14:textId="77777777" w:rsidR="00356B40" w:rsidRPr="008562E5" w:rsidRDefault="00356B40" w:rsidP="008562E5">
      <w:pPr>
        <w:pStyle w:val="Prrafodelista"/>
        <w:spacing w:line="360" w:lineRule="auto"/>
        <w:ind w:left="851" w:right="567"/>
        <w:jc w:val="both"/>
        <w:rPr>
          <w:rFonts w:ascii="Palatino Linotype" w:hAnsi="Palatino Linotype"/>
          <w:i/>
          <w:color w:val="000000"/>
          <w:sz w:val="28"/>
          <w:szCs w:val="22"/>
        </w:rPr>
      </w:pPr>
      <w:r w:rsidRPr="008562E5">
        <w:rPr>
          <w:rFonts w:ascii="Palatino Linotype" w:hAnsi="Palatino Linotype"/>
          <w:i/>
          <w:color w:val="000000"/>
          <w:szCs w:val="18"/>
        </w:rPr>
        <w:t>“CON FUNDAMENTO POR LO DISPUESTO EN EL ARTICULO 110 FRACCIONES I, II Y DEMAS RELATIVAS A LA LEY DE PROTECCIÓN DE DATOS PERSONALES EN POSESIÓN DE SUJETOS OBLIGADOS DEL ESTADO DE MEXICO Y MUNICIPIOS SE APREVIENE A QUE CUMPLA CON LOS REQUISITOS DEL ARTICULO ANTES MENCIONADO TODA VEZ QUE NO APARECE ARCHIVO ALGUNO DE INDENTIFICACION MARCADA EN LA PRESENTE SOLICITUD, AL MISMO TIEMPO ME PERMITO INFORMAR QUE SUS DERECHOS QUEDAN A SALVO CONFORME AL ARTICULO 111 DE LA MULTICITADA LEGISLACION.”</w:t>
      </w:r>
    </w:p>
    <w:p w14:paraId="42B30FC5" w14:textId="77777777" w:rsidR="00356B40" w:rsidRPr="008562E5" w:rsidRDefault="00356B40" w:rsidP="008562E5">
      <w:pPr>
        <w:pStyle w:val="Prrafodelista"/>
        <w:spacing w:line="360" w:lineRule="auto"/>
        <w:ind w:left="1287" w:right="567"/>
        <w:jc w:val="both"/>
        <w:rPr>
          <w:rFonts w:ascii="Palatino Linotype" w:hAnsi="Palatino Linotype"/>
          <w:i/>
          <w:color w:val="000000"/>
          <w:szCs w:val="22"/>
        </w:rPr>
      </w:pPr>
    </w:p>
    <w:p w14:paraId="6A70C058" w14:textId="77777777" w:rsidR="00356B40" w:rsidRPr="008562E5" w:rsidRDefault="00356B40" w:rsidP="008562E5">
      <w:pPr>
        <w:pStyle w:val="Prrafodelista"/>
        <w:numPr>
          <w:ilvl w:val="0"/>
          <w:numId w:val="3"/>
        </w:numPr>
        <w:spacing w:line="360" w:lineRule="auto"/>
        <w:ind w:left="0" w:firstLine="0"/>
        <w:jc w:val="both"/>
        <w:rPr>
          <w:rFonts w:ascii="Palatino Linotype" w:hAnsi="Palatino Linotype" w:cs="Arial"/>
          <w:i/>
          <w:sz w:val="24"/>
          <w:szCs w:val="22"/>
        </w:rPr>
      </w:pPr>
      <w:r w:rsidRPr="008562E5">
        <w:rPr>
          <w:rFonts w:ascii="Palatino Linotype" w:hAnsi="Palatino Linotype" w:cs="Arial"/>
          <w:sz w:val="24"/>
          <w:szCs w:val="22"/>
        </w:rPr>
        <w:t>Respecto de la solicitud de información 00002/DIFTLALNE/AD/2021, el Sujeto Obligado realizó las siguientes actuaciones:</w:t>
      </w:r>
    </w:p>
    <w:p w14:paraId="028FF0A0" w14:textId="77777777" w:rsidR="00356B40" w:rsidRPr="008562E5" w:rsidRDefault="00356B40" w:rsidP="008562E5">
      <w:pPr>
        <w:pStyle w:val="Prrafodelista"/>
        <w:spacing w:line="360" w:lineRule="auto"/>
        <w:ind w:left="0"/>
        <w:jc w:val="both"/>
        <w:rPr>
          <w:rFonts w:ascii="Palatino Linotype" w:hAnsi="Palatino Linotype" w:cs="Arial"/>
          <w:i/>
          <w:szCs w:val="22"/>
        </w:rPr>
      </w:pPr>
    </w:p>
    <w:p w14:paraId="670ED8E1" w14:textId="77777777" w:rsidR="00356B40" w:rsidRPr="008562E5" w:rsidRDefault="00356B40" w:rsidP="008562E5">
      <w:pPr>
        <w:pStyle w:val="Prrafodelista"/>
        <w:numPr>
          <w:ilvl w:val="0"/>
          <w:numId w:val="38"/>
        </w:numPr>
        <w:spacing w:line="360" w:lineRule="auto"/>
        <w:jc w:val="both"/>
        <w:rPr>
          <w:rFonts w:ascii="Palatino Linotype" w:hAnsi="Palatino Linotype" w:cs="Arial"/>
          <w:sz w:val="24"/>
          <w:szCs w:val="22"/>
        </w:rPr>
      </w:pPr>
      <w:r w:rsidRPr="008562E5">
        <w:rPr>
          <w:rFonts w:ascii="Palatino Linotype" w:hAnsi="Palatino Linotype" w:cs="Arial"/>
          <w:sz w:val="24"/>
          <w:szCs w:val="22"/>
        </w:rPr>
        <w:t>El ocho (08) de octubre de dos mil veintiuno realizó una solicitud de aclaración en el siguiente sentido:</w:t>
      </w:r>
    </w:p>
    <w:p w14:paraId="3FA316C4" w14:textId="77777777" w:rsidR="00236437" w:rsidRPr="008562E5" w:rsidRDefault="00236437" w:rsidP="008562E5">
      <w:pPr>
        <w:pStyle w:val="Prrafodelista"/>
        <w:spacing w:line="360" w:lineRule="auto"/>
        <w:ind w:left="780"/>
        <w:jc w:val="both"/>
        <w:rPr>
          <w:rFonts w:ascii="Palatino Linotype" w:hAnsi="Palatino Linotype" w:cs="Arial"/>
          <w:szCs w:val="22"/>
        </w:rPr>
      </w:pPr>
    </w:p>
    <w:tbl>
      <w:tblPr>
        <w:tblW w:w="7210" w:type="dxa"/>
        <w:jc w:val="center"/>
        <w:tblCellSpacing w:w="0" w:type="dxa"/>
        <w:tblCellMar>
          <w:left w:w="0" w:type="dxa"/>
          <w:right w:w="0" w:type="dxa"/>
        </w:tblCellMar>
        <w:tblLook w:val="04A0" w:firstRow="1" w:lastRow="0" w:firstColumn="1" w:lastColumn="0" w:noHBand="0" w:noVBand="1"/>
      </w:tblPr>
      <w:tblGrid>
        <w:gridCol w:w="7210"/>
      </w:tblGrid>
      <w:tr w:rsidR="00356B40" w:rsidRPr="008562E5" w14:paraId="08309B22" w14:textId="77777777" w:rsidTr="00356B40">
        <w:trPr>
          <w:trHeight w:val="160"/>
          <w:tblCellSpacing w:w="0" w:type="dxa"/>
          <w:jc w:val="center"/>
        </w:trPr>
        <w:tc>
          <w:tcPr>
            <w:tcW w:w="0" w:type="auto"/>
            <w:vAlign w:val="center"/>
            <w:hideMark/>
          </w:tcPr>
          <w:p w14:paraId="6EAD44AD" w14:textId="77777777" w:rsidR="00356B40" w:rsidRPr="008562E5" w:rsidRDefault="00356B40" w:rsidP="008562E5">
            <w:pPr>
              <w:spacing w:line="360" w:lineRule="auto"/>
              <w:jc w:val="both"/>
              <w:rPr>
                <w:rFonts w:ascii="Palatino Linotype" w:hAnsi="Palatino Linotype"/>
                <w:i/>
                <w:sz w:val="22"/>
                <w:lang w:val="es-ES"/>
              </w:rPr>
            </w:pPr>
            <w:r w:rsidRPr="008562E5">
              <w:rPr>
                <w:rFonts w:ascii="Palatino Linotype" w:hAnsi="Palatino Linotype"/>
                <w:i/>
                <w:sz w:val="22"/>
                <w:szCs w:val="18"/>
                <w:lang w:val="es-ES"/>
              </w:rPr>
              <w:lastRenderedPageBreak/>
              <w:t>“Con fundamento en el articulo 159 de la Ley de Transparencia y Acceso a la Información Pública del Estado de México y Municipios, se le requiere para que dentro del plazo de diez días hábiles realice lo siguiente:</w:t>
            </w:r>
          </w:p>
        </w:tc>
      </w:tr>
      <w:tr w:rsidR="00356B40" w:rsidRPr="008562E5" w14:paraId="0CE1EBB9" w14:textId="77777777" w:rsidTr="00356B40">
        <w:trPr>
          <w:trHeight w:val="400"/>
          <w:tblCellSpacing w:w="0" w:type="dxa"/>
          <w:jc w:val="center"/>
        </w:trPr>
        <w:tc>
          <w:tcPr>
            <w:tcW w:w="0" w:type="auto"/>
            <w:vAlign w:val="center"/>
            <w:hideMark/>
          </w:tcPr>
          <w:p w14:paraId="4BBC2B9C" w14:textId="77777777" w:rsidR="00356B40" w:rsidRPr="008562E5" w:rsidRDefault="00356B40" w:rsidP="008562E5">
            <w:pPr>
              <w:spacing w:line="360" w:lineRule="auto"/>
              <w:jc w:val="both"/>
              <w:rPr>
                <w:rFonts w:ascii="Palatino Linotype" w:hAnsi="Palatino Linotype"/>
                <w:i/>
                <w:sz w:val="22"/>
                <w:lang w:val="es-ES"/>
              </w:rPr>
            </w:pPr>
          </w:p>
        </w:tc>
      </w:tr>
      <w:tr w:rsidR="00356B40" w:rsidRPr="008562E5" w14:paraId="35518F29" w14:textId="77777777" w:rsidTr="00356B40">
        <w:trPr>
          <w:trHeight w:val="160"/>
          <w:tblCellSpacing w:w="0" w:type="dxa"/>
          <w:jc w:val="center"/>
        </w:trPr>
        <w:tc>
          <w:tcPr>
            <w:tcW w:w="0" w:type="auto"/>
            <w:vAlign w:val="center"/>
            <w:hideMark/>
          </w:tcPr>
          <w:p w14:paraId="521CC8D6" w14:textId="77777777" w:rsidR="00356B40" w:rsidRPr="008562E5" w:rsidRDefault="00356B40" w:rsidP="008562E5">
            <w:pPr>
              <w:spacing w:line="360" w:lineRule="auto"/>
              <w:jc w:val="both"/>
              <w:rPr>
                <w:rFonts w:ascii="Palatino Linotype" w:hAnsi="Palatino Linotype"/>
                <w:i/>
                <w:sz w:val="22"/>
                <w:lang w:val="es-ES"/>
              </w:rPr>
            </w:pPr>
            <w:r w:rsidRPr="008562E5">
              <w:rPr>
                <w:rFonts w:ascii="Palatino Linotype" w:hAnsi="Palatino Linotype"/>
                <w:i/>
                <w:sz w:val="22"/>
                <w:szCs w:val="18"/>
                <w:lang w:val="es-ES"/>
              </w:rPr>
              <w:t>CON FUNDAMENTO POR LO DISPUESTO EN EL ARTICULO 110 FRACCIONES I, II Y DEMAS RELATIVAS A LA LEY DE PROTECCIÓN DE DATOS PERSONALES EN POSESIÓN DE SUJETOS OBLIGADOS DEL ESTADO DE MEXICO Y MUNICIPIOS SE APREVIENE A QUE CUMPLA CON LOS REQUISITOS DEL ARTICULO ANTES MENCIONADO TODA VEZ QUE NO APARECE ARCHIVO ALGUNO DE INDENTIFICACION MARCADA EN LA PRESENTE SOLICITUD, AL MISMO TIEMPO ME PERMITO INFORMAR QUE SUS DERECHOS QUEDAN A SALVO CONFORME AL ARTICULO 111 DE LA MULTICITADA LEGISLACION.</w:t>
            </w:r>
          </w:p>
        </w:tc>
      </w:tr>
      <w:tr w:rsidR="00356B40" w:rsidRPr="008562E5" w14:paraId="07C70651" w14:textId="77777777" w:rsidTr="00356B40">
        <w:trPr>
          <w:trHeight w:val="400"/>
          <w:tblCellSpacing w:w="0" w:type="dxa"/>
          <w:jc w:val="center"/>
        </w:trPr>
        <w:tc>
          <w:tcPr>
            <w:tcW w:w="0" w:type="auto"/>
            <w:vAlign w:val="center"/>
            <w:hideMark/>
          </w:tcPr>
          <w:p w14:paraId="14EDF46F" w14:textId="77777777" w:rsidR="00356B40" w:rsidRPr="008562E5" w:rsidRDefault="00356B40" w:rsidP="008562E5">
            <w:pPr>
              <w:spacing w:line="360" w:lineRule="auto"/>
              <w:jc w:val="both"/>
              <w:rPr>
                <w:rFonts w:ascii="Palatino Linotype" w:hAnsi="Palatino Linotype"/>
                <w:i/>
                <w:sz w:val="22"/>
                <w:lang w:val="es-ES"/>
              </w:rPr>
            </w:pPr>
          </w:p>
        </w:tc>
      </w:tr>
      <w:tr w:rsidR="00356B40" w:rsidRPr="008562E5" w14:paraId="16F79678" w14:textId="77777777" w:rsidTr="00356B40">
        <w:trPr>
          <w:trHeight w:val="160"/>
          <w:tblCellSpacing w:w="0" w:type="dxa"/>
          <w:jc w:val="center"/>
        </w:trPr>
        <w:tc>
          <w:tcPr>
            <w:tcW w:w="0" w:type="auto"/>
            <w:vAlign w:val="center"/>
            <w:hideMark/>
          </w:tcPr>
          <w:p w14:paraId="794A098B" w14:textId="77777777" w:rsidR="00356B40" w:rsidRPr="008562E5" w:rsidRDefault="00356B40" w:rsidP="008562E5">
            <w:pPr>
              <w:spacing w:line="360" w:lineRule="auto"/>
              <w:jc w:val="both"/>
              <w:rPr>
                <w:rFonts w:ascii="Palatino Linotype" w:hAnsi="Palatino Linotype"/>
                <w:i/>
                <w:sz w:val="22"/>
                <w:szCs w:val="18"/>
                <w:lang w:val="es-ES"/>
              </w:rPr>
            </w:pPr>
            <w:r w:rsidRPr="008562E5">
              <w:rPr>
                <w:rFonts w:ascii="Palatino Linotype" w:hAnsi="Palatino Linotype"/>
                <w:i/>
                <w:sz w:val="22"/>
                <w:szCs w:val="18"/>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85D1B93" w14:textId="77777777" w:rsidR="00236437" w:rsidRPr="008562E5" w:rsidRDefault="00236437" w:rsidP="008562E5">
            <w:pPr>
              <w:spacing w:line="360" w:lineRule="auto"/>
              <w:jc w:val="both"/>
              <w:rPr>
                <w:rFonts w:ascii="Palatino Linotype" w:hAnsi="Palatino Linotype"/>
                <w:i/>
                <w:sz w:val="22"/>
                <w:lang w:val="es-ES"/>
              </w:rPr>
            </w:pPr>
          </w:p>
        </w:tc>
      </w:tr>
      <w:tr w:rsidR="00356B40" w:rsidRPr="008562E5" w14:paraId="410F692A" w14:textId="77777777" w:rsidTr="00356B40">
        <w:trPr>
          <w:trHeight w:val="153"/>
          <w:tblCellSpacing w:w="0" w:type="dxa"/>
          <w:jc w:val="center"/>
        </w:trPr>
        <w:tc>
          <w:tcPr>
            <w:tcW w:w="0" w:type="auto"/>
            <w:vAlign w:val="center"/>
            <w:hideMark/>
          </w:tcPr>
          <w:p w14:paraId="335438AF" w14:textId="77777777" w:rsidR="00356B40" w:rsidRPr="008562E5" w:rsidRDefault="00356B40" w:rsidP="008562E5">
            <w:pPr>
              <w:spacing w:line="360" w:lineRule="auto"/>
              <w:rPr>
                <w:rFonts w:ascii="Palatino Linotype" w:hAnsi="Palatino Linotype"/>
                <w:i/>
                <w:sz w:val="22"/>
                <w:lang w:val="es-ES"/>
              </w:rPr>
            </w:pPr>
          </w:p>
        </w:tc>
      </w:tr>
    </w:tbl>
    <w:p w14:paraId="07425710" w14:textId="77777777" w:rsidR="00356B40" w:rsidRPr="008562E5" w:rsidRDefault="00356B40" w:rsidP="008562E5">
      <w:pPr>
        <w:pStyle w:val="Prrafodelista"/>
        <w:numPr>
          <w:ilvl w:val="0"/>
          <w:numId w:val="38"/>
        </w:numPr>
        <w:spacing w:line="360" w:lineRule="auto"/>
        <w:jc w:val="both"/>
        <w:rPr>
          <w:rFonts w:ascii="Palatino Linotype" w:hAnsi="Palatino Linotype" w:cs="Arial"/>
          <w:sz w:val="24"/>
          <w:szCs w:val="22"/>
        </w:rPr>
      </w:pPr>
      <w:r w:rsidRPr="008562E5">
        <w:rPr>
          <w:rFonts w:ascii="Palatino Linotype" w:hAnsi="Palatino Linotype" w:cs="Arial"/>
          <w:sz w:val="24"/>
          <w:szCs w:val="22"/>
        </w:rPr>
        <w:t>El ocho (08) de octubre de mismo año, la hoy RECURRENTE, realizó la aclaración a su solicitud en la que señaló lo siguiente:</w:t>
      </w:r>
    </w:p>
    <w:p w14:paraId="1712BC62" w14:textId="77777777" w:rsidR="00356B40" w:rsidRPr="008562E5" w:rsidRDefault="00356B40" w:rsidP="008562E5">
      <w:pPr>
        <w:pStyle w:val="Prrafodelista"/>
        <w:spacing w:line="360" w:lineRule="auto"/>
        <w:ind w:left="780"/>
        <w:jc w:val="both"/>
        <w:rPr>
          <w:rFonts w:ascii="Palatino Linotype" w:hAnsi="Palatino Linotype" w:cs="Arial"/>
          <w:szCs w:val="22"/>
        </w:rPr>
      </w:pPr>
    </w:p>
    <w:p w14:paraId="44D1BE96" w14:textId="77777777" w:rsidR="00356B40" w:rsidRPr="008562E5" w:rsidRDefault="00356B40" w:rsidP="008562E5">
      <w:pPr>
        <w:spacing w:line="360" w:lineRule="auto"/>
        <w:ind w:left="709" w:right="851"/>
        <w:jc w:val="both"/>
        <w:rPr>
          <w:rFonts w:ascii="Palatino Linotype" w:hAnsi="Palatino Linotype"/>
          <w:i/>
          <w:sz w:val="22"/>
          <w:szCs w:val="14"/>
          <w:lang w:val="es-ES"/>
        </w:rPr>
      </w:pPr>
      <w:r w:rsidRPr="008562E5">
        <w:rPr>
          <w:rFonts w:ascii="Palatino Linotype" w:hAnsi="Palatino Linotype"/>
          <w:i/>
          <w:sz w:val="22"/>
          <w:szCs w:val="14"/>
          <w:lang w:val="es-ES"/>
        </w:rPr>
        <w:t>“Se adjunta identificación, como requisito solicitado para dar continuidad a mi solicitud y se dé el trámite correspondiente.”</w:t>
      </w:r>
    </w:p>
    <w:p w14:paraId="3D89692B" w14:textId="77777777" w:rsidR="00356B40" w:rsidRPr="008562E5" w:rsidRDefault="00356B40" w:rsidP="008562E5">
      <w:pPr>
        <w:spacing w:line="360" w:lineRule="auto"/>
        <w:ind w:left="709" w:right="851"/>
        <w:jc w:val="both"/>
        <w:rPr>
          <w:rFonts w:ascii="Palatino Linotype" w:hAnsi="Palatino Linotype"/>
          <w:i/>
          <w:sz w:val="22"/>
          <w:szCs w:val="14"/>
          <w:lang w:val="es-ES"/>
        </w:rPr>
      </w:pPr>
    </w:p>
    <w:p w14:paraId="5B9466F1" w14:textId="77777777" w:rsidR="00356B40" w:rsidRPr="008562E5" w:rsidRDefault="00356B40" w:rsidP="008562E5">
      <w:pPr>
        <w:pStyle w:val="Prrafodelista"/>
        <w:numPr>
          <w:ilvl w:val="0"/>
          <w:numId w:val="39"/>
        </w:numPr>
        <w:spacing w:line="360" w:lineRule="auto"/>
        <w:ind w:right="851"/>
        <w:jc w:val="both"/>
        <w:rPr>
          <w:rFonts w:ascii="Palatino Linotype" w:hAnsi="Palatino Linotype"/>
          <w:lang w:val="es-ES"/>
        </w:rPr>
      </w:pPr>
      <w:r w:rsidRPr="008562E5">
        <w:rPr>
          <w:rFonts w:ascii="Palatino Linotype" w:hAnsi="Palatino Linotype"/>
          <w:szCs w:val="14"/>
          <w:lang w:val="es-ES"/>
        </w:rPr>
        <w:lastRenderedPageBreak/>
        <w:t>A la aclaración de solicitud, el hoy recurrente adjunto su Licencia para conducir expedida por la Secretaría de Movilidad de la Ciudad de México.</w:t>
      </w:r>
    </w:p>
    <w:p w14:paraId="673E20F6" w14:textId="77777777" w:rsidR="00951B30" w:rsidRPr="008562E5" w:rsidRDefault="00951B30" w:rsidP="008562E5">
      <w:pPr>
        <w:pStyle w:val="Prrafodelista"/>
        <w:spacing w:line="360" w:lineRule="auto"/>
        <w:ind w:left="1429" w:right="851"/>
        <w:jc w:val="both"/>
        <w:rPr>
          <w:rFonts w:ascii="Palatino Linotype" w:hAnsi="Palatino Linotype"/>
          <w:lang w:val="es-ES"/>
        </w:rPr>
      </w:pPr>
    </w:p>
    <w:p w14:paraId="55836F68" w14:textId="77777777" w:rsidR="00356B40" w:rsidRPr="008562E5" w:rsidRDefault="00356B40" w:rsidP="008562E5">
      <w:pPr>
        <w:pStyle w:val="Prrafodelista"/>
        <w:numPr>
          <w:ilvl w:val="0"/>
          <w:numId w:val="38"/>
        </w:numPr>
        <w:spacing w:line="360" w:lineRule="auto"/>
        <w:jc w:val="both"/>
        <w:rPr>
          <w:rFonts w:ascii="Palatino Linotype" w:hAnsi="Palatino Linotype" w:cs="Arial"/>
          <w:sz w:val="24"/>
          <w:szCs w:val="22"/>
        </w:rPr>
      </w:pPr>
      <w:r w:rsidRPr="008562E5">
        <w:rPr>
          <w:rFonts w:ascii="Palatino Linotype" w:hAnsi="Palatino Linotype" w:cs="Arial"/>
          <w:sz w:val="24"/>
          <w:szCs w:val="22"/>
        </w:rPr>
        <w:t>El cuatro (04) de noviembre de dos mil veintiuno, el Sujeto Obligado manifestó lo siguiente:</w:t>
      </w:r>
    </w:p>
    <w:p w14:paraId="2E55D428" w14:textId="77777777" w:rsidR="00236437" w:rsidRPr="008562E5" w:rsidRDefault="00236437" w:rsidP="008562E5">
      <w:pPr>
        <w:pStyle w:val="Prrafodelista"/>
        <w:spacing w:line="360" w:lineRule="auto"/>
        <w:ind w:left="780"/>
        <w:jc w:val="both"/>
        <w:rPr>
          <w:rFonts w:ascii="Palatino Linotype" w:hAnsi="Palatino Linotype" w:cs="Arial"/>
          <w:szCs w:val="22"/>
        </w:rPr>
      </w:pPr>
    </w:p>
    <w:tbl>
      <w:tblPr>
        <w:tblW w:w="7676" w:type="dxa"/>
        <w:jc w:val="center"/>
        <w:tblCellSpacing w:w="0" w:type="dxa"/>
        <w:tblCellMar>
          <w:left w:w="0" w:type="dxa"/>
          <w:right w:w="0" w:type="dxa"/>
        </w:tblCellMar>
        <w:tblLook w:val="04A0" w:firstRow="1" w:lastRow="0" w:firstColumn="1" w:lastColumn="0" w:noHBand="0" w:noVBand="1"/>
      </w:tblPr>
      <w:tblGrid>
        <w:gridCol w:w="7676"/>
      </w:tblGrid>
      <w:tr w:rsidR="00356B40" w:rsidRPr="008562E5" w14:paraId="23D78922" w14:textId="77777777" w:rsidTr="00356B40">
        <w:trPr>
          <w:trHeight w:val="498"/>
          <w:tblCellSpacing w:w="0" w:type="dxa"/>
          <w:jc w:val="center"/>
        </w:trPr>
        <w:tc>
          <w:tcPr>
            <w:tcW w:w="0" w:type="auto"/>
            <w:vAlign w:val="center"/>
            <w:hideMark/>
          </w:tcPr>
          <w:p w14:paraId="2DB8C12C" w14:textId="77777777" w:rsidR="00356B40" w:rsidRPr="008562E5" w:rsidRDefault="00356B40" w:rsidP="008562E5">
            <w:pPr>
              <w:spacing w:line="360" w:lineRule="auto"/>
              <w:jc w:val="both"/>
              <w:rPr>
                <w:rFonts w:ascii="Palatino Linotype" w:hAnsi="Palatino Linotype"/>
                <w:i/>
                <w:sz w:val="22"/>
                <w:szCs w:val="22"/>
                <w:lang w:val="es-ES"/>
              </w:rPr>
            </w:pPr>
            <w:r w:rsidRPr="008562E5">
              <w:rPr>
                <w:rFonts w:ascii="Palatino Linotype" w:hAnsi="Palatino Linotype"/>
                <w:i/>
                <w:sz w:val="22"/>
                <w:szCs w:val="22"/>
                <w:lang w:val="es-ES"/>
              </w:rPr>
              <w:t xml:space="preserve">“CON FUNDAMENTO POR LO ESTABLECIDO EN EL ARTICULO 117 FRACCION I DE LA LEY DE PROTECCIÓN DE DATOS PERSONALES EN POSESIÓN DE SUJETOS OBLIGADOS DEL ESTADO DE MEXICO Y MUNICIPIOS Y EN SEGUIMIENTO A LA ACLARACION SOLICITADA POR LA COORDINACION DE TRANSPARENCIA DEL SMDIF DE TLALNEPANTLA DE BAZ, MÉXICO A LA SOLICITUD PRESENTADA MEDIANTE EL SISTEMA ELECTRONICO QUE EL INFOEM ESTABLECIÓ PARA TAL EFECTO CON NUMERO DE FOLIO 00002/DIFTLALNE/AD/2021 DE FECHA 01/10/2021 Y CON EL TENOR DE GARANTIZAR QUE LA INFORMACION ASI COMO LOS DATOS PERSONALES SOLO SEAN ENTREGADOS A SU TITULAR DEBIDAMENTE ACREDITADO Y ASEGURAR LA INTEGRIDAD DE LOS DATOS PERSONALES EN SU CASO, RESULTA INPROCEDENTE LA SOLICITUD PRESENTADA POR LA C. LAURA FERNANDA BARBOSA EGUILUZ TODA VEZ QUE LA IDENTIFICACION PRESENTADA COMO LICENCIA DE CONDUCIR EXPEDIDA POR LA SECRETARIA DE MOVILIDAD DEL GOBIERNO DE LA CIUDAD DE MEXICO CON NUMERO (…)  EXPIRO EL DIA 24/02/2020 COMO CONSTA EN SU ARCHIVO ANEXO </w:t>
            </w:r>
            <w:r w:rsidRPr="008562E5">
              <w:rPr>
                <w:rFonts w:ascii="Palatino Linotype" w:hAnsi="Palatino Linotype"/>
                <w:i/>
                <w:sz w:val="22"/>
                <w:szCs w:val="22"/>
                <w:lang w:val="es-ES"/>
              </w:rPr>
              <w:lastRenderedPageBreak/>
              <w:t xml:space="preserve">PRESENTADO EN FECHA 08/10/2021 A LAS 21:31:50 HRS. AL MISMO TIEMPO SE LE INFORMA QUE SUS DERECHOS QUEDAN A SALVO A EFECTO DE PRESENTAR ALGUN RECURSO DE REVISION DENTRO DEL PLAZO QUE NO PODRA EXEDER LOS QUINCE DIAS. “ </w:t>
            </w:r>
          </w:p>
        </w:tc>
      </w:tr>
      <w:tr w:rsidR="00356B40" w:rsidRPr="008562E5" w14:paraId="100B07DB" w14:textId="77777777" w:rsidTr="00356B40">
        <w:trPr>
          <w:trHeight w:val="98"/>
          <w:tblCellSpacing w:w="0" w:type="dxa"/>
          <w:jc w:val="center"/>
        </w:trPr>
        <w:tc>
          <w:tcPr>
            <w:tcW w:w="0" w:type="auto"/>
            <w:vAlign w:val="center"/>
            <w:hideMark/>
          </w:tcPr>
          <w:p w14:paraId="1EB49028" w14:textId="77777777" w:rsidR="00356B40" w:rsidRPr="008562E5" w:rsidRDefault="00356B40" w:rsidP="008562E5">
            <w:pPr>
              <w:spacing w:line="360" w:lineRule="auto"/>
              <w:rPr>
                <w:rFonts w:ascii="Palatino Linotype" w:hAnsi="Palatino Linotype"/>
                <w:lang w:val="es-ES"/>
              </w:rPr>
            </w:pPr>
          </w:p>
        </w:tc>
      </w:tr>
    </w:tbl>
    <w:p w14:paraId="12390E50" w14:textId="77777777" w:rsidR="00356B40" w:rsidRPr="008562E5" w:rsidRDefault="00356B40" w:rsidP="008562E5">
      <w:pPr>
        <w:spacing w:line="360" w:lineRule="auto"/>
        <w:jc w:val="both"/>
        <w:rPr>
          <w:rFonts w:ascii="Palatino Linotype" w:hAnsi="Palatino Linotype" w:cs="Arial"/>
          <w:szCs w:val="22"/>
        </w:rPr>
      </w:pPr>
    </w:p>
    <w:p w14:paraId="31E6DDEB" w14:textId="77777777" w:rsidR="00356B40" w:rsidRPr="008562E5" w:rsidRDefault="00356B40" w:rsidP="008562E5">
      <w:pPr>
        <w:pStyle w:val="Prrafodelista"/>
        <w:numPr>
          <w:ilvl w:val="0"/>
          <w:numId w:val="39"/>
        </w:numPr>
        <w:spacing w:line="360" w:lineRule="auto"/>
        <w:jc w:val="both"/>
        <w:rPr>
          <w:rFonts w:ascii="Palatino Linotype" w:hAnsi="Palatino Linotype" w:cs="Arial"/>
          <w:szCs w:val="22"/>
        </w:rPr>
      </w:pPr>
      <w:r w:rsidRPr="008562E5">
        <w:rPr>
          <w:rFonts w:ascii="Palatino Linotype" w:hAnsi="Palatino Linotype"/>
          <w:lang w:val="es-ES"/>
        </w:rPr>
        <w:t>El Sujeto Obligado anexó la licencia de conducir de la hoy recurrente.</w:t>
      </w:r>
    </w:p>
    <w:p w14:paraId="00DC4576" w14:textId="77777777" w:rsidR="00356B40" w:rsidRPr="008562E5" w:rsidRDefault="00356B40" w:rsidP="008562E5">
      <w:pPr>
        <w:pStyle w:val="Prrafodelista"/>
        <w:spacing w:line="360" w:lineRule="auto"/>
        <w:ind w:left="0"/>
        <w:jc w:val="both"/>
        <w:rPr>
          <w:rFonts w:ascii="Palatino Linotype" w:hAnsi="Palatino Linotype" w:cs="Arial"/>
          <w:i/>
          <w:szCs w:val="22"/>
        </w:rPr>
      </w:pPr>
    </w:p>
    <w:p w14:paraId="1D615F1D" w14:textId="77777777" w:rsidR="00356B40" w:rsidRPr="008562E5" w:rsidRDefault="00356B40" w:rsidP="008562E5">
      <w:pPr>
        <w:pStyle w:val="Prrafodelista"/>
        <w:numPr>
          <w:ilvl w:val="0"/>
          <w:numId w:val="3"/>
        </w:numPr>
        <w:spacing w:line="360" w:lineRule="auto"/>
        <w:ind w:left="0" w:firstLine="0"/>
        <w:jc w:val="both"/>
        <w:rPr>
          <w:rFonts w:ascii="Palatino Linotype" w:hAnsi="Palatino Linotype" w:cs="Arial"/>
          <w:i/>
          <w:sz w:val="24"/>
          <w:szCs w:val="22"/>
        </w:rPr>
      </w:pPr>
      <w:r w:rsidRPr="008562E5">
        <w:rPr>
          <w:rFonts w:ascii="Palatino Linotype" w:hAnsi="Palatino Linotype" w:cs="Arial"/>
          <w:sz w:val="24"/>
          <w:szCs w:val="22"/>
        </w:rPr>
        <w:t>El once (11) de noviembre de dos mil veintiuno, el SUJETO OBLIGADO dio respuesta a las solicitudes de información en el siguiente sentido:</w:t>
      </w:r>
    </w:p>
    <w:p w14:paraId="3B8AAB8F" w14:textId="77777777" w:rsidR="00356B40" w:rsidRPr="008562E5" w:rsidRDefault="00356B40" w:rsidP="008562E5">
      <w:pPr>
        <w:pStyle w:val="Prrafodelista"/>
        <w:spacing w:line="360" w:lineRule="auto"/>
        <w:ind w:left="0"/>
        <w:jc w:val="both"/>
        <w:rPr>
          <w:rFonts w:ascii="Palatino Linotype" w:hAnsi="Palatino Linotype" w:cs="Arial"/>
          <w:i/>
          <w:szCs w:val="22"/>
        </w:rPr>
      </w:pPr>
    </w:p>
    <w:p w14:paraId="51E471FD" w14:textId="77777777" w:rsidR="00356B40" w:rsidRPr="008562E5" w:rsidRDefault="00356B40" w:rsidP="008562E5">
      <w:pPr>
        <w:pStyle w:val="Prrafodelista"/>
        <w:spacing w:line="360" w:lineRule="auto"/>
        <w:ind w:left="0"/>
        <w:jc w:val="both"/>
        <w:rPr>
          <w:rFonts w:ascii="Palatino Linotype" w:eastAsia="Calibri" w:hAnsi="Palatino Linotype" w:cs="Arial"/>
          <w:b/>
          <w:lang w:val="es-ES"/>
        </w:rPr>
      </w:pPr>
      <w:r w:rsidRPr="008562E5">
        <w:rPr>
          <w:rFonts w:ascii="Palatino Linotype" w:eastAsia="Calibri" w:hAnsi="Palatino Linotype" w:cs="Arial"/>
          <w:b/>
          <w:bCs/>
        </w:rPr>
        <w:t>00001/DIFTLALNE/AD/2021</w:t>
      </w:r>
      <w:r w:rsidRPr="008562E5">
        <w:rPr>
          <w:rFonts w:ascii="Palatino Linotype" w:eastAsia="Calibri" w:hAnsi="Palatino Linotype" w:cs="Arial"/>
          <w:b/>
          <w:lang w:val="es-ES"/>
        </w:rPr>
        <w:t>:</w:t>
      </w:r>
    </w:p>
    <w:p w14:paraId="43F5E1C2" w14:textId="77777777" w:rsidR="00236437" w:rsidRPr="008562E5" w:rsidRDefault="00236437" w:rsidP="008562E5">
      <w:pPr>
        <w:pStyle w:val="Prrafodelista"/>
        <w:spacing w:line="360" w:lineRule="auto"/>
        <w:ind w:left="0"/>
        <w:jc w:val="both"/>
        <w:rPr>
          <w:rFonts w:ascii="Palatino Linotype" w:eastAsia="Calibri" w:hAnsi="Palatino Linotype" w:cs="Arial"/>
          <w:b/>
          <w:lang w:val="es-ES"/>
        </w:rPr>
      </w:pPr>
    </w:p>
    <w:tbl>
      <w:tblPr>
        <w:tblW w:w="7300" w:type="dxa"/>
        <w:jc w:val="center"/>
        <w:tblCellSpacing w:w="0" w:type="dxa"/>
        <w:tblCellMar>
          <w:left w:w="0" w:type="dxa"/>
          <w:right w:w="0" w:type="dxa"/>
        </w:tblCellMar>
        <w:tblLook w:val="04A0" w:firstRow="1" w:lastRow="0" w:firstColumn="1" w:lastColumn="0" w:noHBand="0" w:noVBand="1"/>
      </w:tblPr>
      <w:tblGrid>
        <w:gridCol w:w="7300"/>
      </w:tblGrid>
      <w:tr w:rsidR="00356B40" w:rsidRPr="008562E5" w14:paraId="2FFB6D61" w14:textId="77777777" w:rsidTr="00356B40">
        <w:trPr>
          <w:trHeight w:val="146"/>
          <w:tblCellSpacing w:w="0" w:type="dxa"/>
          <w:jc w:val="center"/>
        </w:trPr>
        <w:tc>
          <w:tcPr>
            <w:tcW w:w="0" w:type="auto"/>
            <w:vAlign w:val="center"/>
            <w:hideMark/>
          </w:tcPr>
          <w:p w14:paraId="4AE2AA11" w14:textId="77777777" w:rsidR="00356B40" w:rsidRPr="008562E5" w:rsidRDefault="00356B40" w:rsidP="008562E5">
            <w:pPr>
              <w:spacing w:line="360" w:lineRule="auto"/>
              <w:jc w:val="both"/>
              <w:rPr>
                <w:rFonts w:ascii="Palatino Linotype" w:hAnsi="Palatino Linotype"/>
                <w:i/>
                <w:sz w:val="22"/>
                <w:szCs w:val="18"/>
                <w:lang w:val="es-ES"/>
              </w:rPr>
            </w:pPr>
            <w:r w:rsidRPr="008562E5">
              <w:rPr>
                <w:rFonts w:ascii="Palatino Linotype" w:hAnsi="Palatino Linotype"/>
                <w:i/>
                <w:sz w:val="22"/>
                <w:szCs w:val="18"/>
                <w:lang w:val="es-ES"/>
              </w:rPr>
              <w:t xml:space="preserve">“CON FUNDAMENTO POR LO ESTABLECIDO EN EL ARTICULO 117 FRACCION I DE LA LEY DE PROTECCIÓN DE DATOS PERSONALES EN POSESIÓN DE SUJETOS OBLIGADOS DEL ESTADO DE MEXICO Y MUNICIPIOS Y EN SEGUIMIENTO A LA ACLARACION SOLICITADA POR LA COORDINACION DE TRANSPARENCIA DEL SMDIF DE TLALNEPANTLA DE BAZ, MÉXICO A LA SOLICITUD PRESENTADA MEDIANTE EL SISTEMA ELECTRONICO QUE EL INFOEM ESTABLECIÓ PARA TAL EFECTO CON NUMERO DE FOLIO 00002/DIFTLALNE/AD/2021 DE FECHA 01/10/2021 Y CON EL TENOR DE GARANTIZAR QUE LA INFORMACION Y QUE LOS DATOS PERSONALES SOLO SE ENTREGUEN A SUS TITULAR DEBIDAMENTE ACREDITADO Y SEGURAR LA INTEGRIDAD DE LOS DATOS </w:t>
            </w:r>
            <w:r w:rsidRPr="008562E5">
              <w:rPr>
                <w:rFonts w:ascii="Palatino Linotype" w:hAnsi="Palatino Linotype"/>
                <w:i/>
                <w:sz w:val="22"/>
                <w:szCs w:val="18"/>
                <w:lang w:val="es-ES"/>
              </w:rPr>
              <w:lastRenderedPageBreak/>
              <w:t>PERSONALES EN SU CASO, RESULTA INPROCEDENTE LA SOLICITUD PRESENTADA POR LA C. LAURA FERNANDA BARBOSA EGUILUZ TODA VEZ QUE LA IDENTIFICACION PRESENTADA COMO LICENCIA DE CONDUCIR EXPEDIDA POR LA SECRETARIA DE MOVILIDAD DEL GOBIERNO DE LA CIUDAD DE MEXICO CON NUMERO (…) EXPIRO EL DIA 24/02/2020 COMO CONSTA EN SU ARCHIVO ANEXO PRESENTADO EN FECHA 08/10/2021 A LAS 21:31:50 HRS. AL MISMO TIEMPO SE LE INFORMA QUE SUS DERECHOS QUEDAN A SALVO A EFECTO DE PRESENTAR ALGUN RECURSO DE REVISION DENTRO DEL PLAZO QUE NO PODRA EXEDER LOS QUINCE DIAS.”</w:t>
            </w:r>
          </w:p>
          <w:p w14:paraId="74A318CD" w14:textId="77777777" w:rsidR="00236437" w:rsidRPr="008562E5" w:rsidRDefault="00236437" w:rsidP="008562E5">
            <w:pPr>
              <w:spacing w:line="360" w:lineRule="auto"/>
              <w:jc w:val="both"/>
              <w:rPr>
                <w:rFonts w:ascii="Palatino Linotype" w:hAnsi="Palatino Linotype"/>
                <w:i/>
                <w:lang w:val="es-ES"/>
              </w:rPr>
            </w:pPr>
          </w:p>
        </w:tc>
      </w:tr>
      <w:tr w:rsidR="00356B40" w:rsidRPr="008562E5" w14:paraId="226B6A64" w14:textId="77777777" w:rsidTr="00356B40">
        <w:trPr>
          <w:trHeight w:val="80"/>
          <w:tblCellSpacing w:w="0" w:type="dxa"/>
          <w:jc w:val="center"/>
        </w:trPr>
        <w:tc>
          <w:tcPr>
            <w:tcW w:w="0" w:type="auto"/>
            <w:vAlign w:val="center"/>
            <w:hideMark/>
          </w:tcPr>
          <w:p w14:paraId="5B9FF449" w14:textId="77777777" w:rsidR="00356B40" w:rsidRPr="008562E5" w:rsidRDefault="00356B40" w:rsidP="008562E5">
            <w:pPr>
              <w:spacing w:line="360" w:lineRule="auto"/>
              <w:rPr>
                <w:rFonts w:ascii="Palatino Linotype" w:hAnsi="Palatino Linotype"/>
                <w:lang w:val="es-ES"/>
              </w:rPr>
            </w:pPr>
          </w:p>
        </w:tc>
      </w:tr>
    </w:tbl>
    <w:p w14:paraId="0DDD37F4" w14:textId="77777777" w:rsidR="00356B40" w:rsidRPr="008562E5" w:rsidRDefault="00356B40" w:rsidP="008562E5">
      <w:pPr>
        <w:pStyle w:val="Prrafodelista"/>
        <w:spacing w:line="360" w:lineRule="auto"/>
        <w:ind w:left="0"/>
        <w:jc w:val="both"/>
        <w:rPr>
          <w:rFonts w:ascii="Palatino Linotype" w:hAnsi="Palatino Linotype" w:cs="Arial"/>
          <w:i/>
          <w:szCs w:val="22"/>
        </w:rPr>
      </w:pPr>
      <w:r w:rsidRPr="008562E5">
        <w:rPr>
          <w:rFonts w:ascii="Palatino Linotype" w:hAnsi="Palatino Linotype"/>
          <w:b/>
          <w:bCs/>
        </w:rPr>
        <w:t>00002/DIFTLALNE/AD/2021:</w:t>
      </w:r>
    </w:p>
    <w:p w14:paraId="7AB832E6" w14:textId="77777777" w:rsidR="00356B40" w:rsidRPr="008562E5" w:rsidRDefault="00356B40" w:rsidP="008562E5">
      <w:pPr>
        <w:pStyle w:val="Prrafodelista"/>
        <w:spacing w:line="360" w:lineRule="auto"/>
        <w:ind w:left="0"/>
        <w:jc w:val="both"/>
        <w:rPr>
          <w:rFonts w:ascii="Palatino Linotype" w:hAnsi="Palatino Linotype" w:cs="Arial"/>
          <w:i/>
          <w:szCs w:val="22"/>
        </w:rPr>
      </w:pPr>
    </w:p>
    <w:p w14:paraId="0785A8A7" w14:textId="77777777" w:rsidR="00356B40" w:rsidRPr="008562E5" w:rsidRDefault="00356B40" w:rsidP="008562E5">
      <w:pPr>
        <w:pStyle w:val="Prrafodelista"/>
        <w:spacing w:line="360" w:lineRule="auto"/>
        <w:ind w:left="851" w:right="709"/>
        <w:jc w:val="both"/>
        <w:rPr>
          <w:rFonts w:ascii="Palatino Linotype" w:hAnsi="Palatino Linotype"/>
          <w:i/>
          <w:color w:val="000000"/>
          <w:szCs w:val="18"/>
        </w:rPr>
      </w:pPr>
      <w:r w:rsidRPr="008562E5">
        <w:rPr>
          <w:rFonts w:ascii="Palatino Linotype" w:hAnsi="Palatino Linotype"/>
          <w:i/>
          <w:color w:val="000000"/>
          <w:szCs w:val="18"/>
        </w:rPr>
        <w:t xml:space="preserve">“CON FUNDAMENTO POR LO ESTABLECIDO EN EL ARTICULO 117 FRACCION I DE LA LEY DE PROTECCIÓN DE DATOS PERSONALES EN POSESIÓN DE SUJETOS OBLIGADOS DEL ESTADO DE MEXICO Y MUNICIPIOS Y EN SEGUIMIENTO A LA ACLARACION SOLICITADA POR LA COORDINACION DE TRANSPARENCIA DEL SMDIF DE TLALNEPANTLA DE BAZ, MÉXICO A LA SOLICITUD PRESENTADA MEDIANTE EL SISTEMA ELECTRONICO QUE EL INFOEM ESTABLECIÓ PARA TAL EFECTO CON NUMERO DE FOLIO 00002/DIFTLALNE/AD/2021 DE FECHA 01/10/2021 Y CON EL TENOR DE GARANTIZAR QUE LA INFORMACION Y QUE LOS DATOS PERSONALES SOLO SE ENTREGUEN A SUS TITULAR DEBIDAMENTE ACREDITADO Y SEGURAR LA INTEGRIDAD DE LOS DATOS PERSONALES EN SU CASO, RESULTA </w:t>
      </w:r>
      <w:r w:rsidRPr="008562E5">
        <w:rPr>
          <w:rFonts w:ascii="Palatino Linotype" w:hAnsi="Palatino Linotype"/>
          <w:i/>
          <w:color w:val="000000"/>
          <w:szCs w:val="18"/>
        </w:rPr>
        <w:lastRenderedPageBreak/>
        <w:t>INPROCEDENTE LA SOLICITUD PRESENTADA POR LA C. LAURA FERNANDA BARBOSA EGUILUZ TODA VEZ QUE LA IDENTIFICACION PRESENTADA COMO LICENCIA DE CONDUCIR EXPEDIDA POR LA SECRETARIA DE MOVILIDAD DEL GOBIERNO DE LA CIUDAD DE MEXICO CON NUMERO (…)  EXPIRO EL DIA 24/02/2020 COMO CONSTA EN SU ARCHIVO ANEXO PRESENTADO EN FECHA 08/10/2021 A LAS 21:31:50 HRS. AL MISMO TIEMPO SE LE INFORMA QUE SUS DERECHOS QUEDAN A SALVO A EFECTO DE PRESENTAR ALGUN RECURSO DE REVISION DENTRO DEL PLAZO QUE NO PODRA EXEDER LOS QUINCE DIAS.”</w:t>
      </w:r>
    </w:p>
    <w:p w14:paraId="2DA3D554" w14:textId="77777777" w:rsidR="00356B40" w:rsidRPr="008562E5" w:rsidRDefault="00356B40" w:rsidP="008562E5">
      <w:pPr>
        <w:pStyle w:val="Prrafodelista"/>
        <w:spacing w:line="360" w:lineRule="auto"/>
        <w:ind w:left="851" w:right="709"/>
        <w:jc w:val="both"/>
        <w:rPr>
          <w:rFonts w:ascii="Palatino Linotype" w:hAnsi="Palatino Linotype" w:cs="Arial"/>
          <w:i/>
          <w:sz w:val="28"/>
          <w:szCs w:val="22"/>
        </w:rPr>
      </w:pPr>
    </w:p>
    <w:p w14:paraId="013BB603" w14:textId="77777777" w:rsidR="00356B40" w:rsidRPr="008562E5" w:rsidRDefault="00356B40" w:rsidP="008562E5">
      <w:pPr>
        <w:pStyle w:val="Prrafodelista"/>
        <w:numPr>
          <w:ilvl w:val="0"/>
          <w:numId w:val="3"/>
        </w:numPr>
        <w:spacing w:line="360" w:lineRule="auto"/>
        <w:ind w:left="0" w:firstLine="0"/>
        <w:jc w:val="both"/>
        <w:rPr>
          <w:rFonts w:ascii="Palatino Linotype" w:hAnsi="Palatino Linotype" w:cs="Arial"/>
          <w:i/>
          <w:sz w:val="24"/>
          <w:szCs w:val="22"/>
        </w:rPr>
      </w:pPr>
      <w:r w:rsidRPr="008562E5">
        <w:rPr>
          <w:rFonts w:ascii="Palatino Linotype" w:eastAsia="Calibri" w:hAnsi="Palatino Linotype" w:cs="Arial"/>
          <w:sz w:val="24"/>
          <w:lang w:val="es-AR"/>
        </w:rPr>
        <w:t>El veinticuatro (24) de noviembre de dos mil veintiuno</w:t>
      </w:r>
      <w:r w:rsidRPr="008562E5">
        <w:rPr>
          <w:rFonts w:ascii="Palatino Linotype" w:hAnsi="Palatino Linotype" w:cs="Arial"/>
          <w:sz w:val="24"/>
          <w:lang w:val="es-ES"/>
        </w:rPr>
        <w:t xml:space="preserve">, </w:t>
      </w:r>
      <w:r w:rsidRPr="008562E5">
        <w:rPr>
          <w:rFonts w:ascii="Palatino Linotype" w:hAnsi="Palatino Linotype"/>
          <w:b/>
          <w:sz w:val="24"/>
        </w:rPr>
        <w:t>EL RECURRENTE</w:t>
      </w:r>
      <w:r w:rsidRPr="008562E5">
        <w:rPr>
          <w:rFonts w:ascii="Palatino Linotype" w:hAnsi="Palatino Linotype" w:cs="Arial"/>
          <w:sz w:val="24"/>
          <w:lang w:val="es-ES"/>
        </w:rPr>
        <w:t xml:space="preserve"> interpuso el recurso de revisión, en contra de la respuesta y, señaló como:</w:t>
      </w:r>
      <w:bookmarkStart w:id="3" w:name="_Toc472500652"/>
      <w:bookmarkStart w:id="4" w:name="_Toc472427085"/>
      <w:bookmarkStart w:id="5" w:name="_Toc462307683"/>
    </w:p>
    <w:p w14:paraId="6AC230EF" w14:textId="77777777" w:rsidR="00356B40" w:rsidRPr="008562E5" w:rsidRDefault="00356B40" w:rsidP="008562E5">
      <w:pPr>
        <w:pStyle w:val="Prrafodelista"/>
        <w:spacing w:line="360" w:lineRule="auto"/>
        <w:ind w:left="0"/>
        <w:jc w:val="both"/>
        <w:rPr>
          <w:rFonts w:ascii="Palatino Linotype" w:hAnsi="Palatino Linotype" w:cs="Arial"/>
          <w:lang w:val="es-ES"/>
        </w:rPr>
      </w:pPr>
    </w:p>
    <w:p w14:paraId="36DC223C" w14:textId="77777777" w:rsidR="00356B40" w:rsidRPr="008562E5" w:rsidRDefault="00356B40" w:rsidP="008562E5">
      <w:pPr>
        <w:pStyle w:val="Prrafodelista"/>
        <w:spacing w:line="360" w:lineRule="auto"/>
        <w:ind w:left="0"/>
        <w:jc w:val="both"/>
        <w:rPr>
          <w:rFonts w:ascii="Palatino Linotype" w:hAnsi="Palatino Linotype" w:cs="Arial"/>
          <w:b/>
          <w:i/>
          <w:szCs w:val="22"/>
        </w:rPr>
      </w:pPr>
      <w:r w:rsidRPr="008562E5">
        <w:rPr>
          <w:rFonts w:ascii="Palatino Linotype" w:hAnsi="Palatino Linotype" w:cs="Arial"/>
          <w:b/>
          <w:lang w:val="es-ES"/>
        </w:rPr>
        <w:t>05853/INFOEM/IP/AD/2021</w:t>
      </w:r>
    </w:p>
    <w:p w14:paraId="361A1BD5" w14:textId="77777777" w:rsidR="00356B40" w:rsidRPr="008562E5" w:rsidRDefault="00356B40" w:rsidP="008562E5">
      <w:pPr>
        <w:pStyle w:val="Prrafodelista"/>
        <w:spacing w:line="360" w:lineRule="auto"/>
        <w:rPr>
          <w:rFonts w:ascii="Palatino Linotype" w:hAnsi="Palatino Linotype" w:cs="Arial"/>
          <w:i/>
          <w:szCs w:val="22"/>
        </w:rPr>
      </w:pPr>
    </w:p>
    <w:p w14:paraId="22AA9186" w14:textId="77777777" w:rsidR="00356B40" w:rsidRPr="008562E5" w:rsidRDefault="00356B40" w:rsidP="008562E5">
      <w:pPr>
        <w:pStyle w:val="Prrafodelista"/>
        <w:spacing w:line="360" w:lineRule="auto"/>
        <w:jc w:val="both"/>
        <w:rPr>
          <w:rFonts w:ascii="Palatino Linotype" w:eastAsia="Calibri" w:hAnsi="Palatino Linotype" w:cs="Arial"/>
          <w:szCs w:val="22"/>
          <w:lang w:val="es-ES"/>
        </w:rPr>
      </w:pPr>
      <w:r w:rsidRPr="008562E5">
        <w:rPr>
          <w:rFonts w:ascii="Palatino Linotype" w:hAnsi="Palatino Linotype"/>
          <w:b/>
        </w:rPr>
        <w:t>Acto impugnado:</w:t>
      </w:r>
      <w:r w:rsidRPr="008562E5">
        <w:rPr>
          <w:rStyle w:val="Ttulo2Car"/>
          <w:rFonts w:ascii="Palatino Linotype" w:hAnsi="Palatino Linotype"/>
          <w:b/>
          <w:i/>
          <w:lang w:val="es-ES"/>
        </w:rPr>
        <w:t xml:space="preserve"> </w:t>
      </w:r>
      <w:r w:rsidRPr="008562E5">
        <w:rPr>
          <w:rFonts w:ascii="Palatino Linotype" w:hAnsi="Palatino Linotype"/>
        </w:rPr>
        <w:t>“</w:t>
      </w:r>
      <w:r w:rsidRPr="008562E5">
        <w:rPr>
          <w:rFonts w:ascii="Palatino Linotype" w:hAnsi="Palatino Linotype"/>
          <w:i/>
        </w:rPr>
        <w:t>Solicitante: Laura Fernanda Barbosa Eguiluz Número de Folio de la Solicitud: 00001/DIFTLALNE/AD/2021 Código para el Solicitante: 000012021339123051001 Acto impugnado: Respuesta de la solicitud que se menciona.</w:t>
      </w:r>
      <w:r w:rsidRPr="008562E5">
        <w:rPr>
          <w:rFonts w:ascii="Palatino Linotype" w:hAnsi="Palatino Linotype"/>
        </w:rPr>
        <w:t>"</w:t>
      </w:r>
      <w:r w:rsidRPr="008562E5">
        <w:rPr>
          <w:rFonts w:ascii="Palatino Linotype" w:eastAsia="Calibri" w:hAnsi="Palatino Linotype" w:cs="Arial"/>
          <w:sz w:val="20"/>
          <w:szCs w:val="22"/>
          <w:lang w:val="es-ES"/>
        </w:rPr>
        <w:t xml:space="preserve"> </w:t>
      </w:r>
      <w:r w:rsidRPr="008562E5">
        <w:rPr>
          <w:rFonts w:ascii="Palatino Linotype" w:eastAsia="Calibri" w:hAnsi="Palatino Linotype" w:cs="Arial"/>
          <w:szCs w:val="22"/>
          <w:lang w:val="es-ES"/>
        </w:rPr>
        <w:t>(Sic); y</w:t>
      </w:r>
    </w:p>
    <w:p w14:paraId="049D7EAD" w14:textId="77777777" w:rsidR="00356B40" w:rsidRPr="008562E5" w:rsidRDefault="00356B40" w:rsidP="008562E5">
      <w:pPr>
        <w:pStyle w:val="Prrafodelista"/>
        <w:spacing w:line="360" w:lineRule="auto"/>
        <w:jc w:val="both"/>
        <w:rPr>
          <w:rFonts w:ascii="Palatino Linotype" w:eastAsia="Calibri" w:hAnsi="Palatino Linotype" w:cs="Arial"/>
          <w:szCs w:val="22"/>
          <w:lang w:val="es-ES"/>
        </w:rPr>
      </w:pPr>
    </w:p>
    <w:p w14:paraId="291160C8" w14:textId="77777777" w:rsidR="00356B40" w:rsidRPr="008562E5" w:rsidRDefault="00356B40" w:rsidP="008562E5">
      <w:pPr>
        <w:spacing w:line="360" w:lineRule="auto"/>
        <w:ind w:left="720"/>
        <w:jc w:val="both"/>
        <w:rPr>
          <w:rFonts w:ascii="Palatino Linotype" w:hAnsi="Palatino Linotype" w:cs="Arial"/>
          <w:sz w:val="22"/>
          <w:szCs w:val="22"/>
        </w:rPr>
      </w:pPr>
      <w:r w:rsidRPr="008562E5">
        <w:rPr>
          <w:rFonts w:ascii="Palatino Linotype" w:hAnsi="Palatino Linotype"/>
          <w:b/>
        </w:rPr>
        <w:t>Razones o Motivos de inconformidad:</w:t>
      </w:r>
      <w:r w:rsidRPr="008562E5">
        <w:rPr>
          <w:rStyle w:val="Ttulo2Car"/>
          <w:rFonts w:ascii="Palatino Linotype" w:hAnsi="Palatino Linotype"/>
          <w:b/>
          <w:lang w:val="es-ES"/>
        </w:rPr>
        <w:t xml:space="preserve"> </w:t>
      </w:r>
      <w:r w:rsidRPr="008562E5">
        <w:rPr>
          <w:rFonts w:ascii="Palatino Linotype" w:hAnsi="Palatino Linotype"/>
          <w:i/>
          <w:szCs w:val="22"/>
        </w:rPr>
        <w:t>“</w:t>
      </w:r>
      <w:r w:rsidRPr="008562E5">
        <w:rPr>
          <w:rFonts w:ascii="Palatino Linotype" w:hAnsi="Palatino Linotype"/>
          <w:i/>
          <w:sz w:val="22"/>
          <w:szCs w:val="14"/>
        </w:rPr>
        <w:t xml:space="preserve">Tlalnepantla de Baz, Estado de México; a 24 de noviembre del 2021 I. Datos Generales: Solicitante: Laura Fernanda Barbosa Eguiluz Sujeto Obligado: Sistema Municipal DIF de Tlalnepantla de Baz. Número de Folio de la Solicitud: 00001/DIFTLALNE/AD/2021 Código para el Solicitante: 000012021339123051001 Acto </w:t>
      </w:r>
      <w:r w:rsidRPr="008562E5">
        <w:rPr>
          <w:rFonts w:ascii="Palatino Linotype" w:hAnsi="Palatino Linotype"/>
          <w:i/>
          <w:sz w:val="22"/>
          <w:szCs w:val="14"/>
        </w:rPr>
        <w:lastRenderedPageBreak/>
        <w:t xml:space="preserve">impugnado: Respuesta de la solicitud que se menciona. Fecha: 24 de noviembre del 2021. Derivado de la respuesta a la solicitud de información de fecha 11 de noviembre del 2021 de la solicitud efectuada con número 00001/DIFTLALNE/AD/2021 tengo a bien exponer lo siguiente I. Hechos: 1. En fecha 01 de octubre del 2021 se efectúa solicitud de información mediante el Sistema de Acceso, Rectificación, Cancelación y Oposición de Datos Personales del Estado de México (SARCOEM), sistema que asignó número de folio de solicitud 00001/DIFTLALNE/AD/2021, donde solicite lo siguiente: "...Número de quejas y denuncias existentes emitidas a mi persona (Laura Fernanda Barbosa Eguiluz), en caso de existir quejas y denuncias a mi persona, solicito se especifique el motivo o asunto de cada una de ellas, el estatus o etapa que se encuentra cada una de ellas, copia de los expedientes de cada una de ellas, en su caso resoluciones emitidas y las turnadas a otras instancias para su resolución. Solicito informe de la existencia de informes de presunta responsabilidad administrativas o procedimientos administrativos iniciados hacia mi persona, en caso de existir emitir una relación de los mismos que contenga el número de expedientes, descripción del asunto, así como la etapa del procedimiento en que se encuentra cada uno de ellos, copias de cada uno de dichos expedientes, así como las resoluciones emitidas en su caso. Dicha información y documentación se solicita ser enviada mediante formato electrónico en archivos de hoja de cálculo excel y adicional en archivos .PDF". A dicha solicitud le adjunte un archivo en formato .pdf que contiene imagen por ambos lados de mi licencia de manejo para acreditar mi personalidad como solicitante interesado. 2. En fecha viernes 8 de octubre del año corriente. el C. JOSÈ DE JESÙS MORÀN LUÈVANO, titular de la Coordinación de Transparencia del SMDIF, fue a corroborar mi solicitud 0001/DIFTLALNE/AD/2021 en la oficina que esta suscrita ocupa para desarrollar mi trabajo en el sistema DIF de Tlalnepantla, a lo se cercioró físicamente y verbalmente que era la persona que solicitaba dicha información. A lo cual me comentó que el sistema SARCOEM, estaba fallando y que no aparecía ninguna identificación adjunta en mi solicitud que iba a </w:t>
      </w:r>
      <w:r w:rsidRPr="008562E5">
        <w:rPr>
          <w:rFonts w:ascii="Palatino Linotype" w:hAnsi="Palatino Linotype"/>
          <w:i/>
          <w:sz w:val="22"/>
          <w:szCs w:val="14"/>
        </w:rPr>
        <w:lastRenderedPageBreak/>
        <w:t xml:space="preserve">verificar dicha situación en el Sistema de Acceso y hacer las correcciones pertinentes. En ese tenor le ofrecí y entregue copia de mi identificación oficial Emitida por el Instituto Nacional Electoral, ya que de manera presencial y ante mí el C. José de Jesús Morán Luévano se cercioró de la solicitud, incluyendo el comentario que era la primera solicitud que llegaba por ese medio y que iba a aprender conmigo como se manejaba dicha información y solicitudes en el sistema conocido cómo SARCOEM. Posteriormente el C. José de Jesús Morán Luévano verificó en mi usuario las solicitudes efectuadas, corroborando con esto y cerciorándose de mi identidad. (cabe hacer mención que ambos. 3. El día 11 de noviembre del 2021 se emite respuesta a mi solicitud a través de la plataforma de SARCOEM, donde a la letra señala o dice: "... CON FUNDAMENTO POR LO ESTABLECIDO EN EL ARTICULO 117 FRACCION I DE LA LEY DE PROTECCIÓN DE DATOS PERSONALES EN POSESIÓN DE SUJETOS OBLIGADOS DEL ESTADO DE MEXICO Y MUNICIPIOS Y EN SEGUIMIENTO A LA ACLARACION SOLICITADA POR LA COORDINACION DE TRANSPARENCIA DEL SMDIF DE TLALNEPANTLA DE BAZ, MÉXICO A LA SOLICITUD PRESENTADA MEDIANTE EL SISTEMA ELECTRONICO QUE EL INFOEM ESTABLECIÓ PARA TAL EFECTO CON NUMERO DE FOLIO 00002/DIFTLALNE/AD/2021 DE FECHA 01/10/2021 Y CON EL TENOR DE GARANTIZAR QUE LA INFORMACION Y QUE LOS DATOS PERSONALES SOLO SE ENTREGUEN A SUS TITULAR DEBIDAMENTE ACREDITADO Y SEGURAR LA INTEGRIDAD DE LOS DATOS PERSONALES EN SU CASO, RESULTA INPROCEDENTE LA SOLICITUD PRESENTADA POR LA C. LAURA FERNANDA BARBOSA EGUILUZ TODA VEZ QUE LA IDENTIFICACION PRESENTADA COMO LICENCIA DE CONDUCIR EXPEDIDA POR LA SECRETARIA DE MOVILIDAD DEL GOBIERNO DE LA CIUDAD DE MEXICO CON NUMERO N12423240 EXPIRO EL DIA 24/02/2020 COMO CONSTA EN SU ARCHIVO ANEXO PRESENTADO EN FECHA 08/10/2021 A LAS 21:31:50 HRS. AL MISMO TIEMPO SE </w:t>
      </w:r>
      <w:r w:rsidRPr="008562E5">
        <w:rPr>
          <w:rFonts w:ascii="Palatino Linotype" w:hAnsi="Palatino Linotype"/>
          <w:i/>
          <w:sz w:val="22"/>
          <w:szCs w:val="14"/>
        </w:rPr>
        <w:lastRenderedPageBreak/>
        <w:t xml:space="preserve">LE INFORMA QUE SUS DERECHOS QUEDAN A SALVO A EFECTO DE PRESENTAR ALGUN RECURSO DE REVISION DENTRO DEL PLAZO QUE NO PODRA EXEDER LOS QUINCE DIAS. 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 ATENTAMENTE P. en CP y AP JOSÈ DE JESÙS MORÀN LUÈVANO" II. Solicito: 1. Derivado de la respuesta donde indica "..CON EL TENOR DE GARANTIZAR QUE LA INFORMACION Y QUE LOS DATOS PERSONALES SOLO SE ENTREGUEN A SUS TITULAR DEBIDAMENTE ACREDITADO Y SEGURAR LA INTEGRIDAD DE LOS DATOS PERSONALES EN SU CASO,". . solicito se impugne la respuesta emitida por la Coordinación de Transparencia del Sistema Municipal DIF de Tlalnepantla, ya que se mi personalidad quedó debidamente acreditada con las identificaciones expedidas por el INE y mi licencia de manejo. 2. Sirva este medio para ejercer el derecho constitucional al que tengo para el acceso de mis datos personales previendo la negativa de entrega de información por parte del sujeto obligado. El cual, al negarse a enviarla, violenta el derecho a mi defensa en caso de una posible responsabilidad, la cual desconozco de su existencia hasta el día de hoy. 3. Sea remitida la información solicitada en la solicitud de origen bajo el número 00001/DIFTLALNE/AD/2021 de fecha 01 de octubre del 2021. La cual es: "...Número de quejas y denuncias existentes emitidas a mi persona (Laura Fernanda Barbosa Eguiluz), en caso de existir quejas y denuncias a mi persona, solicito se especifique el motivo o asunto de cada una de ellas, el estatus o etapa que se encuentra cada una de ellas, copia de los expedientes de cada una de ellas, en su caso resoluciones emitidas y las turnadas a otras instancias para su resolución. Solicito informe de la existencia de informes de presunta responsabilidad administrativas o procedimientos administrativos iniciados hacia mi persona, en caso de existir emitir una relación de los mismos que contenga el número de expedientes, descripción del </w:t>
      </w:r>
      <w:r w:rsidRPr="008562E5">
        <w:rPr>
          <w:rFonts w:ascii="Palatino Linotype" w:hAnsi="Palatino Linotype"/>
          <w:i/>
          <w:sz w:val="22"/>
          <w:szCs w:val="14"/>
        </w:rPr>
        <w:lastRenderedPageBreak/>
        <w:t>asunto, así como la etapa del procedimiento en que se encuentra cada uno de ellos, copias de cada uno de dichos expedientes, así como las resoluciones emitidas en su caso. Dicha información y documentación se solicita ser enviada mediante formato electrónico en archivos de hoja de cálculo excel y adicional en archivos .PDF". 4. Señalo como domicilio para oír y recibir notificaciones para efectos de este recurso, el correo electrónico (…)  y de igual forma mediante el SARCOEM. 5. Se adjunta al presente y por este medio archivo en formato .PDF que contiene mi Identificación Oficial, expedida por el Instituto Nacional Electoral, archivo en formato PDF de la respuesta a mi solicitud, emitida por el Sistema Municipal de Tlalnepantla de Baz a través de la Coordinación de transparencia su titular el C. José de Jesús Morán Luévano. 5. Se tenga por presentado el presente recurso en tiempo y forma. Sin más por el momento, quedo de usted. Atentamente. Laura Fernanda Barbosa Eguiluz.</w:t>
      </w:r>
      <w:r w:rsidRPr="008562E5">
        <w:rPr>
          <w:rFonts w:ascii="Palatino Linotype" w:hAnsi="Palatino Linotype"/>
          <w:i/>
          <w:sz w:val="22"/>
          <w:szCs w:val="22"/>
        </w:rPr>
        <w:t xml:space="preserve">” </w:t>
      </w:r>
      <w:r w:rsidRPr="008562E5">
        <w:rPr>
          <w:rFonts w:ascii="Palatino Linotype" w:hAnsi="Palatino Linotype" w:cs="Arial"/>
          <w:i/>
          <w:sz w:val="22"/>
          <w:szCs w:val="22"/>
        </w:rPr>
        <w:t>(Sic)</w:t>
      </w:r>
      <w:r w:rsidRPr="008562E5">
        <w:rPr>
          <w:rFonts w:ascii="Palatino Linotype" w:hAnsi="Palatino Linotype" w:cs="Arial"/>
          <w:sz w:val="22"/>
          <w:szCs w:val="22"/>
        </w:rPr>
        <w:t xml:space="preserve"> </w:t>
      </w:r>
    </w:p>
    <w:p w14:paraId="1ABA9966" w14:textId="77777777" w:rsidR="00356B40" w:rsidRPr="008562E5" w:rsidRDefault="00356B40" w:rsidP="008562E5">
      <w:pPr>
        <w:spacing w:line="360" w:lineRule="auto"/>
        <w:jc w:val="both"/>
        <w:rPr>
          <w:rFonts w:ascii="Palatino Linotype" w:hAnsi="Palatino Linotype"/>
          <w:b/>
        </w:rPr>
      </w:pPr>
    </w:p>
    <w:p w14:paraId="039B8F23" w14:textId="77777777" w:rsidR="00356B40" w:rsidRPr="008562E5" w:rsidRDefault="00356B40" w:rsidP="008562E5">
      <w:pPr>
        <w:spacing w:line="360" w:lineRule="auto"/>
        <w:jc w:val="both"/>
        <w:rPr>
          <w:rFonts w:ascii="Palatino Linotype" w:hAnsi="Palatino Linotype"/>
        </w:rPr>
      </w:pPr>
      <w:r w:rsidRPr="008562E5">
        <w:rPr>
          <w:rFonts w:ascii="Palatino Linotype" w:hAnsi="Palatino Linotype"/>
        </w:rPr>
        <w:t>Se adjuntó al recurso de revisión los siguientes documentos:</w:t>
      </w:r>
    </w:p>
    <w:p w14:paraId="01CEE438" w14:textId="77777777" w:rsidR="00356B40" w:rsidRPr="008562E5" w:rsidRDefault="00356B40" w:rsidP="008562E5">
      <w:pPr>
        <w:spacing w:line="360" w:lineRule="auto"/>
        <w:jc w:val="both"/>
        <w:rPr>
          <w:rFonts w:ascii="Palatino Linotype" w:hAnsi="Palatino Linotype"/>
          <w:b/>
        </w:rPr>
      </w:pPr>
    </w:p>
    <w:p w14:paraId="7915FC27" w14:textId="77777777" w:rsidR="00356B40" w:rsidRPr="008562E5" w:rsidRDefault="006A135E" w:rsidP="008562E5">
      <w:pPr>
        <w:numPr>
          <w:ilvl w:val="0"/>
          <w:numId w:val="38"/>
        </w:numPr>
        <w:spacing w:line="360" w:lineRule="auto"/>
        <w:rPr>
          <w:rFonts w:ascii="Palatino Linotype" w:hAnsi="Palatino Linotype" w:cs="Arial"/>
          <w:lang w:val="es-ES"/>
        </w:rPr>
      </w:pPr>
      <w:hyperlink r:id="rId8" w:tgtFrame="_blank" w:history="1">
        <w:r w:rsidR="00356B40" w:rsidRPr="008562E5">
          <w:rPr>
            <w:rStyle w:val="Hipervnculo"/>
            <w:rFonts w:ascii="Palatino Linotype" w:hAnsi="Palatino Linotype" w:cs="Arial"/>
            <w:b/>
            <w:bCs/>
          </w:rPr>
          <w:t>Acuse de respuesta a la solicitud 01.pdf</w:t>
        </w:r>
      </w:hyperlink>
      <w:r w:rsidR="00356B40" w:rsidRPr="008562E5">
        <w:rPr>
          <w:rFonts w:ascii="Palatino Linotype" w:hAnsi="Palatino Linotype" w:cs="Arial"/>
          <w:lang w:val="es-ES"/>
        </w:rPr>
        <w:t>: Acuse de la respuesta a la solicitud de acceso a la información.</w:t>
      </w:r>
    </w:p>
    <w:p w14:paraId="5B774CC5" w14:textId="77777777" w:rsidR="00356B40" w:rsidRPr="008562E5" w:rsidRDefault="006A135E" w:rsidP="008562E5">
      <w:pPr>
        <w:numPr>
          <w:ilvl w:val="0"/>
          <w:numId w:val="38"/>
        </w:numPr>
        <w:spacing w:line="360" w:lineRule="auto"/>
        <w:rPr>
          <w:rFonts w:ascii="Palatino Linotype" w:hAnsi="Palatino Linotype" w:cs="Arial"/>
          <w:lang w:val="es-ES"/>
        </w:rPr>
      </w:pPr>
      <w:hyperlink r:id="rId9" w:tgtFrame="_blank" w:history="1">
        <w:r w:rsidR="00356B40" w:rsidRPr="008562E5">
          <w:rPr>
            <w:rStyle w:val="Hipervnculo"/>
            <w:rFonts w:ascii="Palatino Linotype" w:hAnsi="Palatino Linotype" w:cs="Arial"/>
            <w:b/>
            <w:bCs/>
          </w:rPr>
          <w:t>INE Laura Barbosa.pdf</w:t>
        </w:r>
      </w:hyperlink>
      <w:r w:rsidR="00356B40" w:rsidRPr="008562E5">
        <w:rPr>
          <w:rFonts w:ascii="Palatino Linotype" w:hAnsi="Palatino Linotype" w:cs="Arial"/>
          <w:lang w:val="es-ES"/>
        </w:rPr>
        <w:t>: Identificación Oficial emitida por el Instituto Nacional Electoral de la RECURRENTE.</w:t>
      </w:r>
    </w:p>
    <w:p w14:paraId="0AC90201" w14:textId="77777777" w:rsidR="004B00D7" w:rsidRPr="008562E5" w:rsidRDefault="004B00D7" w:rsidP="008562E5">
      <w:pPr>
        <w:spacing w:line="360" w:lineRule="auto"/>
        <w:ind w:left="780"/>
        <w:rPr>
          <w:rFonts w:ascii="Palatino Linotype" w:hAnsi="Palatino Linotype" w:cs="Arial"/>
          <w:lang w:val="es-ES"/>
        </w:rPr>
      </w:pPr>
    </w:p>
    <w:p w14:paraId="5C5E8B12" w14:textId="77777777" w:rsidR="00356B40" w:rsidRPr="008562E5" w:rsidRDefault="00356B40" w:rsidP="008562E5">
      <w:pPr>
        <w:pStyle w:val="Prrafodelista"/>
        <w:spacing w:line="360" w:lineRule="auto"/>
        <w:ind w:left="0"/>
        <w:jc w:val="both"/>
        <w:rPr>
          <w:rFonts w:ascii="Palatino Linotype" w:hAnsi="Palatino Linotype" w:cs="Arial"/>
          <w:b/>
          <w:i/>
          <w:szCs w:val="22"/>
        </w:rPr>
      </w:pPr>
      <w:r w:rsidRPr="008562E5">
        <w:rPr>
          <w:rFonts w:ascii="Palatino Linotype" w:hAnsi="Palatino Linotype" w:cs="Arial"/>
          <w:b/>
          <w:lang w:val="es-ES"/>
        </w:rPr>
        <w:t>05854/INFOEM/IP/AD/2021:</w:t>
      </w:r>
    </w:p>
    <w:p w14:paraId="320A1FE9" w14:textId="77777777" w:rsidR="00356B40" w:rsidRPr="008562E5" w:rsidRDefault="00356B40" w:rsidP="008562E5">
      <w:pPr>
        <w:pStyle w:val="Prrafodelista"/>
        <w:spacing w:line="360" w:lineRule="auto"/>
        <w:rPr>
          <w:rFonts w:ascii="Palatino Linotype" w:hAnsi="Palatino Linotype" w:cs="Arial"/>
          <w:i/>
          <w:szCs w:val="22"/>
        </w:rPr>
      </w:pPr>
    </w:p>
    <w:p w14:paraId="4976F679" w14:textId="77777777" w:rsidR="00356B40" w:rsidRPr="008562E5" w:rsidRDefault="00356B40" w:rsidP="008562E5">
      <w:pPr>
        <w:pStyle w:val="Prrafodelista"/>
        <w:spacing w:line="360" w:lineRule="auto"/>
        <w:jc w:val="both"/>
        <w:rPr>
          <w:rFonts w:ascii="Palatino Linotype" w:eastAsia="Calibri" w:hAnsi="Palatino Linotype" w:cs="Arial"/>
          <w:szCs w:val="22"/>
          <w:lang w:val="es-ES"/>
        </w:rPr>
      </w:pPr>
      <w:r w:rsidRPr="008562E5">
        <w:rPr>
          <w:rFonts w:ascii="Palatino Linotype" w:hAnsi="Palatino Linotype"/>
          <w:b/>
        </w:rPr>
        <w:t>Acto impugnado:</w:t>
      </w:r>
      <w:r w:rsidRPr="008562E5">
        <w:rPr>
          <w:rStyle w:val="Ttulo2Car"/>
          <w:rFonts w:ascii="Palatino Linotype" w:hAnsi="Palatino Linotype"/>
          <w:b/>
          <w:i/>
          <w:lang w:val="es-ES"/>
        </w:rPr>
        <w:t xml:space="preserve"> </w:t>
      </w:r>
      <w:r w:rsidRPr="008562E5">
        <w:rPr>
          <w:rFonts w:ascii="Palatino Linotype" w:hAnsi="Palatino Linotype"/>
        </w:rPr>
        <w:t>“</w:t>
      </w:r>
      <w:r w:rsidRPr="008562E5">
        <w:rPr>
          <w:rFonts w:ascii="Palatino Linotype" w:hAnsi="Palatino Linotype"/>
          <w:i/>
        </w:rPr>
        <w:t xml:space="preserve">Solicitante: Laura Fernanda Barbosa Eguiluz Sujeto Obligado: Sistema Municipal DIF de Tlalnepantla de Baz. Número de Folio de la Solicitud: 00002/DIFTLALNE/AD/2021 Código para el Solicitante: 000022021339123943002 Acto </w:t>
      </w:r>
      <w:r w:rsidRPr="008562E5">
        <w:rPr>
          <w:rFonts w:ascii="Palatino Linotype" w:hAnsi="Palatino Linotype"/>
          <w:i/>
        </w:rPr>
        <w:lastRenderedPageBreak/>
        <w:t>impugnado: Respuesta de la solicitud que se menciona. Fecha: 24 de noviembre del 2021.</w:t>
      </w:r>
      <w:r w:rsidRPr="008562E5">
        <w:rPr>
          <w:rFonts w:ascii="Palatino Linotype" w:hAnsi="Palatino Linotype"/>
        </w:rPr>
        <w:t>"</w:t>
      </w:r>
      <w:r w:rsidRPr="008562E5">
        <w:rPr>
          <w:rFonts w:ascii="Palatino Linotype" w:eastAsia="Calibri" w:hAnsi="Palatino Linotype" w:cs="Arial"/>
          <w:sz w:val="20"/>
          <w:szCs w:val="22"/>
          <w:lang w:val="es-ES"/>
        </w:rPr>
        <w:t xml:space="preserve"> </w:t>
      </w:r>
      <w:r w:rsidRPr="008562E5">
        <w:rPr>
          <w:rFonts w:ascii="Palatino Linotype" w:eastAsia="Calibri" w:hAnsi="Palatino Linotype" w:cs="Arial"/>
          <w:szCs w:val="22"/>
          <w:lang w:val="es-ES"/>
        </w:rPr>
        <w:t>(Sic); y</w:t>
      </w:r>
    </w:p>
    <w:p w14:paraId="73DA6F13" w14:textId="77777777" w:rsidR="00356B40" w:rsidRPr="008562E5" w:rsidRDefault="00356B40" w:rsidP="008562E5">
      <w:pPr>
        <w:pStyle w:val="Prrafodelista"/>
        <w:spacing w:line="360" w:lineRule="auto"/>
        <w:jc w:val="both"/>
        <w:rPr>
          <w:rFonts w:ascii="Palatino Linotype" w:eastAsia="Calibri" w:hAnsi="Palatino Linotype" w:cs="Arial"/>
          <w:szCs w:val="22"/>
          <w:lang w:val="es-ES"/>
        </w:rPr>
      </w:pPr>
    </w:p>
    <w:p w14:paraId="1DE4140E" w14:textId="77777777" w:rsidR="00356B40" w:rsidRPr="008562E5" w:rsidRDefault="00356B40" w:rsidP="008562E5">
      <w:pPr>
        <w:spacing w:line="360" w:lineRule="auto"/>
        <w:ind w:left="720"/>
        <w:jc w:val="both"/>
        <w:rPr>
          <w:rFonts w:ascii="Palatino Linotype" w:hAnsi="Palatino Linotype" w:cs="Arial"/>
          <w:sz w:val="22"/>
          <w:szCs w:val="22"/>
        </w:rPr>
      </w:pPr>
      <w:r w:rsidRPr="008562E5">
        <w:rPr>
          <w:rFonts w:ascii="Palatino Linotype" w:hAnsi="Palatino Linotype"/>
          <w:b/>
        </w:rPr>
        <w:t>Razones o Motivos de inconformidad:</w:t>
      </w:r>
      <w:r w:rsidRPr="008562E5">
        <w:rPr>
          <w:rStyle w:val="Ttulo2Car"/>
          <w:rFonts w:ascii="Palatino Linotype" w:hAnsi="Palatino Linotype"/>
          <w:b/>
          <w:lang w:val="es-ES"/>
        </w:rPr>
        <w:t xml:space="preserve"> </w:t>
      </w:r>
      <w:r w:rsidRPr="008562E5">
        <w:rPr>
          <w:rFonts w:ascii="Palatino Linotype" w:hAnsi="Palatino Linotype"/>
          <w:i/>
          <w:szCs w:val="22"/>
        </w:rPr>
        <w:t>“</w:t>
      </w:r>
      <w:r w:rsidRPr="008562E5">
        <w:rPr>
          <w:rFonts w:ascii="Palatino Linotype" w:hAnsi="Palatino Linotype"/>
          <w:i/>
          <w:sz w:val="22"/>
          <w:szCs w:val="14"/>
        </w:rPr>
        <w:t xml:space="preserve">Tlalnepantla de Baz, Estado de México; a 24 de noviembre del 2021 I. Datos Generales: Solicitante: Laura Fernanda Barbosa Eguiluz Sujeto Obligado: Sistema Municipal DIF de Tlalnepantla de Baz. Número de Folio de la Solicitud: 00002/DIFTLALNE/AD/2021 Código para el Solicitante: 000022021339123943002 Acto impugnado: Respuesta de la solicitud que se menciona. Fecha: 24 de noviembre del 2021. Derivado de la respuesta a la solicitud de información de fecha 11 de noviembre del 2021 de la solicitud efectuada con número 00002/DIFTLALNE/AD/2021 tengo a bien exponer lo siguiente I. Hechos: 1. En fecha 01 de octubre del 2021 se efectúa solicitud de información mediante el Sistema de Acceso, Rectificación, Cancelación y Oposición de Datos Personales del Estado de México (SARCOEM), sistema que asignó número de folio de solicitud 00002/DIFTLALNE/AD/2021, donde solicite lo siguiente: "...Número de quejas y denuncias existentes emitidas a mi persona (Laura Fernanda Barbosa Eguiluz), en caso de existir quejas y denuncias a mi persona, solicito se especifique el motivo o asunto de cada una de ellas, el estatus o etapa que se encuentra cada una de ellas, copia de los expedientes de cada una de ellas, en su caso resoluciones emitidas y las turnadas a otras instancias para su resolución. Solicito informe de la existencia de informes de presunta responsabilidad administrativas o procedimientos administrativos iniciados hacia mi persona, en caso de existir emitir una relación de los mismos que contenga el número de expedientes, descripción del asunto, así como la etapa del procedimiento en que se encuentra cada uno de ellos, copias de cada uno de dichos expedientes, así como las resoluciones emitidas en su caso. Dicha información y documentación se solicita ser enviada mediante formato electrónico en archivos de hoja de cálculo excel y adicional en archivos .PDF". A dicha solicitud le adjunte un archivo en formato .pdf que contiene imagen </w:t>
      </w:r>
      <w:r w:rsidRPr="008562E5">
        <w:rPr>
          <w:rFonts w:ascii="Palatino Linotype" w:hAnsi="Palatino Linotype"/>
          <w:i/>
          <w:sz w:val="22"/>
          <w:szCs w:val="14"/>
        </w:rPr>
        <w:lastRenderedPageBreak/>
        <w:t xml:space="preserve">por ambos lados de mi licencia de manejo para acreditar mi personalidad como solicitante interesado, así como la solicitud de copias certificadas en su caso. 2. En fecha viernes 8 de octubre del año corriente. el C. JOSÈ DE JESÙS MORÀN LUÈVANO, titular de la Coordinación de Transparencia del SMDIF, fue a corroborar mi solicitud 0002/DIFTLALNE/AD/2021 en la oficina que esta suscrita ocupa para desarrollar mi trabajo en el sistema DIF de Tlalnepantla, a lo se cercioró físicamente y verbalmente que era la persona que solicitaba dicha información. A lo cual me comentó que el sistema SARCOEM, estaba fallando y que no aparecía ninguna identificación adjunta en mi solicitud que iba a verificar dicha situación en el Sistema de Acceso y hacer las correcciones pertinentes. En ese tenor le ofrecí y entregué copia de mi identificación oficial Emitida por el Instituto Nacional Electoral, ya que de manera presencial y ante mí el C. José de Jesús Morán Luévano se cercioró de la solicitud, incluyendo el comentario que era la primera solicitud que llegaba por ese medio y que iba a aprender conmigo como se manejaba dicha información y solicitudes en el sistema conocido como SARCOEM. Posteriormente el C. José de Jesús Morán Luévano verificó en mi usuario las solicitudes efectuadas, corroborando con esto y cerciorándose de mi identidad. (cabe hacer mención que ambos. 3. El día 11 de noviembre del 2021 se emite respuesta a mi solicitud a través de la plataforma de SARCOEM, donde a la letra señala o dice: "... CON FUNDAMENTO POR LO ESTABLECIDO EN EL ARTICULO 117 FRACCION I DE LA LEY DE PROTECCIÓN DE DATOS PERSONALES EN POSESIÓN DE SUJETOS OBLIGADOS DEL ESTADO DE MEXICO Y MUNICIPIOS Y EN SEGUIMIENTO A LA ACLARACION SOLICITADA POR LA COORDINACION DE TRANSPARENCIA DEL SMDIF DE TLALNEPANTLA DE BAZ, MÉXICO A LA SOLICITUD PRESENTADA MEDIANTE EL SISTEMA ELECTRONICO QUE EL INFOEM ESTABLECIÓ PARA TAL EFECTO CON NUMERO DE FOLIO 00002/DIFTLALNE/AD/2021 DE FECHA 01/10/2021 Y CON EL TENOR DE GARANTIZAR QUE LA INFORMACION Y QUE LOS DATOS PERSONALES SOLO SE </w:t>
      </w:r>
      <w:r w:rsidRPr="008562E5">
        <w:rPr>
          <w:rFonts w:ascii="Palatino Linotype" w:hAnsi="Palatino Linotype"/>
          <w:i/>
          <w:sz w:val="22"/>
          <w:szCs w:val="14"/>
        </w:rPr>
        <w:lastRenderedPageBreak/>
        <w:t xml:space="preserve">ENTREGUEN A SUS TITULAR DEBIDAMENTE ACREDITADO Y SEGURAR LA INTEGRIDAD DE LOS DATOS PERSONALES EN SU CASO, RESULTA INPROCEDENTE LA SOLICITUD PRESENTADA POR LA C. LAURA FERNANDA BARBOSA EGUILUZ TODA VEZ QUE LA IDENTIFICACION PRESENTADA COMO LICENCIA DE CONDUCIR EXPEDIDA POR LA SECRETARIA DE MOVILIDAD DEL GOBIERNO DE LA CIUDAD DE MEXICO CON NUMERO N12423240 EXPIRO EL DIA 24/02/2020 COMO CONSTA EN SU ARCHIVO ANEXO PRESENTADO EN FECHA 08/10/2021 A LAS 21:31:50 HRS. AL MISMO TIEMPO SE LE INFORMA QUE SUS DERECHOS QUEDAN A SALVO A EFECTO DE PRESENTAR ALGUN RECURSO DE REVISION DENTRO DEL PLAZO QUE NO PODRA EXEDER LOS QUINCE DIAS. 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 ATENTAMENTE P. en CP y AP JOSÈ DE JESÙS MORÀN LUÈVANO" II. Solicito: 1. Derivado de la respuesta donde indica "..CON EL TENOR DE GARANTIZAR QUE LA INFORMACION Y QUE LOS DATOS PERSONALES SOLO SE ENTREGUEN A SUS TITULAR DEBIDAMENTE ACREDITADO Y SEGURAR LA INTEGRIDAD DE LOS DATOS PERSONALES EN SU CASO,". . solicito se impugne la respuesta emitida por la Coordinación de Transparencia del Sistema Municipal DIF de Tlalnepantla, ya que se mi personalidad quedó debidamente acreditada con las identificaciones expedidas por el INE y mi licencia de manejo. 2. Sirva este medio para ejercer el derecho constitucional al que tengo para el acceso de mis datos personales previendo la negativa de entrega de información por parte del sujeto obligado. El cual, al negarse a enviarla, violenta el derecho a mi defensa en caso de una posible responsabilidad, la cual desconozco de su existencia hasta el día de hoy. 3. Sea remitida la información solicitada en la solicitud de origen bajo el número 00002/DIFTLALNE/AD/2021 </w:t>
      </w:r>
      <w:r w:rsidRPr="008562E5">
        <w:rPr>
          <w:rFonts w:ascii="Palatino Linotype" w:hAnsi="Palatino Linotype"/>
          <w:i/>
          <w:sz w:val="22"/>
          <w:szCs w:val="14"/>
        </w:rPr>
        <w:lastRenderedPageBreak/>
        <w:t>de fecha 01 de octubre del 2021. La cual es: "...Número de quejas y denuncias existentes emitidas a mi persona (Laura Fernanda Barbosa Eguiluz), en caso de existir quejas y denuncias a mi persona, solicito se especifique el motivo o asunto de cada una de ellas, el estatus o etapa que se encuentra cada una de ellas, copia de los expedientes de cada una de ellas, en su caso resoluciones emitidas y las turnadas a otras instancias para su resolución. Solicito informe de la existencia de informes de presunta responsabilidad administrativas o procedimientos administrativos iniciados hacia mi persona, en caso de existir emitir una relación de los mismos que contenga el número de expedientes, descripción del asunto, así como la etapa del procedimiento en que se encuentra cada uno de ellos, copias de cada uno de dichos expedientes, así como las resoluciones emitidas en su caso. Dicha información y documentación se solicita ser enviada mediante formato electrónico en archivos de hoja de cálculo excel y adicional en archivos .PDF". 4. Señalo como domicilio para oír y recibir notificaciones para efectos de este recurso, el correo electrónico (…) y de igual forma mediante el SARCOEM. 5. Se adjunta al presente y por este medio archivo en formato .PDF que contiene mi Identificación Oficial, expedida por el Instituto Nacional Electoral, archivo en formato PDF de la respuesta a mi solicitud, emitida por el Sistema Municipal de Tlalnepantla de Baz a través de la Coordinación de transparencia su titular el C. José de Jesús Morán Luévano. 5. Se tenga por presentado el presente recurso en tiempo y forma. Sin más por el momento, quedo de usted. Atentamente. Laura Fernanda Barbosa Eguiluz.</w:t>
      </w:r>
      <w:r w:rsidRPr="008562E5">
        <w:rPr>
          <w:rFonts w:ascii="Palatino Linotype" w:hAnsi="Palatino Linotype"/>
          <w:i/>
          <w:sz w:val="22"/>
          <w:szCs w:val="22"/>
        </w:rPr>
        <w:t xml:space="preserve">” </w:t>
      </w:r>
      <w:r w:rsidRPr="008562E5">
        <w:rPr>
          <w:rFonts w:ascii="Palatino Linotype" w:hAnsi="Palatino Linotype" w:cs="Arial"/>
          <w:i/>
          <w:sz w:val="22"/>
          <w:szCs w:val="22"/>
        </w:rPr>
        <w:t>(Sic)</w:t>
      </w:r>
      <w:r w:rsidRPr="008562E5">
        <w:rPr>
          <w:rFonts w:ascii="Palatino Linotype" w:hAnsi="Palatino Linotype" w:cs="Arial"/>
          <w:sz w:val="22"/>
          <w:szCs w:val="22"/>
        </w:rPr>
        <w:t xml:space="preserve"> </w:t>
      </w:r>
    </w:p>
    <w:p w14:paraId="51E22325" w14:textId="77777777" w:rsidR="00356B40" w:rsidRPr="008562E5" w:rsidRDefault="00356B40" w:rsidP="008562E5">
      <w:pPr>
        <w:spacing w:line="360" w:lineRule="auto"/>
        <w:jc w:val="both"/>
        <w:rPr>
          <w:rFonts w:ascii="Palatino Linotype" w:hAnsi="Palatino Linotype"/>
        </w:rPr>
      </w:pPr>
    </w:p>
    <w:p w14:paraId="6B6B15E9" w14:textId="77777777" w:rsidR="00356B40" w:rsidRPr="008562E5" w:rsidRDefault="00356B40" w:rsidP="008562E5">
      <w:pPr>
        <w:spacing w:line="360" w:lineRule="auto"/>
        <w:jc w:val="both"/>
        <w:rPr>
          <w:rFonts w:ascii="Palatino Linotype" w:hAnsi="Palatino Linotype"/>
        </w:rPr>
      </w:pPr>
      <w:r w:rsidRPr="008562E5">
        <w:rPr>
          <w:rFonts w:ascii="Palatino Linotype" w:hAnsi="Palatino Linotype"/>
        </w:rPr>
        <w:t>Se adjuntó al recurso de revisión los siguientes documentos:</w:t>
      </w:r>
    </w:p>
    <w:p w14:paraId="063472D3" w14:textId="77777777" w:rsidR="00356B40" w:rsidRPr="008562E5" w:rsidRDefault="00356B40" w:rsidP="008562E5">
      <w:pPr>
        <w:spacing w:line="360" w:lineRule="auto"/>
        <w:jc w:val="both"/>
        <w:rPr>
          <w:rFonts w:ascii="Palatino Linotype" w:hAnsi="Palatino Linotype"/>
          <w:b/>
        </w:rPr>
      </w:pPr>
    </w:p>
    <w:p w14:paraId="2525C0C7" w14:textId="77777777" w:rsidR="00356B40" w:rsidRPr="008562E5" w:rsidRDefault="006A135E" w:rsidP="008562E5">
      <w:pPr>
        <w:numPr>
          <w:ilvl w:val="0"/>
          <w:numId w:val="38"/>
        </w:numPr>
        <w:spacing w:line="360" w:lineRule="auto"/>
        <w:rPr>
          <w:rFonts w:ascii="Palatino Linotype" w:hAnsi="Palatino Linotype" w:cs="Arial"/>
          <w:lang w:val="es-ES"/>
        </w:rPr>
      </w:pPr>
      <w:hyperlink r:id="rId10" w:tgtFrame="_blank" w:history="1">
        <w:r w:rsidR="00356B40" w:rsidRPr="008562E5">
          <w:rPr>
            <w:rStyle w:val="Hipervnculo"/>
            <w:rFonts w:ascii="Palatino Linotype" w:hAnsi="Palatino Linotype" w:cs="Arial"/>
            <w:b/>
            <w:bCs/>
          </w:rPr>
          <w:t>Acuse de respuesta a la solicitud 01.pdf</w:t>
        </w:r>
      </w:hyperlink>
      <w:r w:rsidR="00356B40" w:rsidRPr="008562E5">
        <w:rPr>
          <w:rFonts w:ascii="Palatino Linotype" w:hAnsi="Palatino Linotype" w:cs="Arial"/>
          <w:lang w:val="es-ES"/>
        </w:rPr>
        <w:t>: Acuse de la respuesta a la solicitud de acceso a la información.</w:t>
      </w:r>
    </w:p>
    <w:p w14:paraId="346147A5" w14:textId="77777777" w:rsidR="00356B40" w:rsidRPr="008562E5" w:rsidRDefault="006A135E" w:rsidP="008562E5">
      <w:pPr>
        <w:numPr>
          <w:ilvl w:val="0"/>
          <w:numId w:val="38"/>
        </w:numPr>
        <w:spacing w:line="360" w:lineRule="auto"/>
        <w:rPr>
          <w:rFonts w:ascii="Palatino Linotype" w:hAnsi="Palatino Linotype" w:cs="Arial"/>
          <w:lang w:val="es-ES"/>
        </w:rPr>
      </w:pPr>
      <w:hyperlink r:id="rId11" w:tgtFrame="_blank" w:history="1">
        <w:r w:rsidR="00356B40" w:rsidRPr="008562E5">
          <w:rPr>
            <w:rStyle w:val="Hipervnculo"/>
            <w:rFonts w:ascii="Palatino Linotype" w:hAnsi="Palatino Linotype" w:cs="Arial"/>
            <w:b/>
            <w:bCs/>
          </w:rPr>
          <w:t>INE Laura Barbosa.pdf</w:t>
        </w:r>
      </w:hyperlink>
      <w:r w:rsidR="00356B40" w:rsidRPr="008562E5">
        <w:rPr>
          <w:rFonts w:ascii="Palatino Linotype" w:hAnsi="Palatino Linotype" w:cs="Arial"/>
          <w:lang w:val="es-ES"/>
        </w:rPr>
        <w:t>: Identificación Oficial emitida por el Instituto Nacional Electoral de la RECURRENTE.</w:t>
      </w:r>
    </w:p>
    <w:p w14:paraId="13064502" w14:textId="77777777" w:rsidR="004B00D7" w:rsidRPr="008562E5" w:rsidRDefault="004B00D7" w:rsidP="008562E5">
      <w:pPr>
        <w:spacing w:line="360" w:lineRule="auto"/>
        <w:ind w:left="780"/>
        <w:rPr>
          <w:rFonts w:ascii="Palatino Linotype" w:hAnsi="Palatino Linotype" w:cs="Arial"/>
          <w:lang w:val="es-ES"/>
        </w:rPr>
      </w:pPr>
    </w:p>
    <w:bookmarkEnd w:id="3"/>
    <w:bookmarkEnd w:id="4"/>
    <w:bookmarkEnd w:id="5"/>
    <w:p w14:paraId="72921CD0" w14:textId="77777777" w:rsidR="00356B40" w:rsidRPr="008562E5" w:rsidRDefault="00356B40" w:rsidP="008562E5">
      <w:pPr>
        <w:pStyle w:val="Prrafodelista"/>
        <w:numPr>
          <w:ilvl w:val="0"/>
          <w:numId w:val="3"/>
        </w:numPr>
        <w:spacing w:line="360" w:lineRule="auto"/>
        <w:ind w:left="0" w:firstLine="0"/>
        <w:jc w:val="both"/>
        <w:rPr>
          <w:rFonts w:ascii="Palatino Linotype" w:eastAsia="Calibri" w:hAnsi="Palatino Linotype" w:cs="Arial"/>
          <w:sz w:val="24"/>
          <w:lang w:val="es-AR"/>
        </w:rPr>
      </w:pPr>
      <w:r w:rsidRPr="008562E5">
        <w:rPr>
          <w:rFonts w:ascii="Palatino Linotype" w:hAnsi="Palatino Linotype" w:cs="Arial"/>
          <w:sz w:val="24"/>
          <w:lang w:val="es-ES"/>
        </w:rPr>
        <w:t xml:space="preserve">Se registró el recurso de revisión bajo el número de expediente </w:t>
      </w:r>
      <w:r w:rsidRPr="008562E5">
        <w:rPr>
          <w:rFonts w:ascii="Palatino Linotype" w:hAnsi="Palatino Linotype" w:cs="Arial"/>
          <w:bCs/>
          <w:sz w:val="24"/>
        </w:rPr>
        <w:t xml:space="preserve">al rubro indicado, asimismo con fundamento en lo dispuesto por el </w:t>
      </w:r>
      <w:r w:rsidRPr="008562E5">
        <w:rPr>
          <w:rFonts w:ascii="Palatino Linotype" w:eastAsia="Calibri" w:hAnsi="Palatino Linotype" w:cs="Arial"/>
          <w:sz w:val="24"/>
          <w:lang w:val="es-ES"/>
        </w:rPr>
        <w:t xml:space="preserve">artículo 185 fracción I de la </w:t>
      </w:r>
      <w:r w:rsidRPr="008562E5">
        <w:rPr>
          <w:rFonts w:ascii="Palatino Linotype" w:eastAsia="Calibri" w:hAnsi="Palatino Linotype" w:cs="Arial"/>
          <w:b/>
          <w:sz w:val="24"/>
          <w:lang w:val="es-ES"/>
        </w:rPr>
        <w:t xml:space="preserve">Ley de Transparencia y Acceso a la Información Pública del Estado de México y Municipios </w:t>
      </w:r>
      <w:r w:rsidRPr="008562E5">
        <w:rPr>
          <w:rFonts w:ascii="Palatino Linotype" w:hAnsi="Palatino Linotype" w:cs="Arial"/>
          <w:sz w:val="24"/>
          <w:lang w:val="es-ES"/>
        </w:rPr>
        <w:t xml:space="preserve">se turnó a la </w:t>
      </w:r>
      <w:r w:rsidRPr="008562E5">
        <w:rPr>
          <w:rFonts w:ascii="Palatino Linotype" w:hAnsi="Palatino Linotype" w:cs="Arial"/>
          <w:b/>
          <w:sz w:val="24"/>
          <w:lang w:val="es-ES"/>
        </w:rPr>
        <w:t xml:space="preserve">Comisionada María del Rosario Mejía Ayala, </w:t>
      </w:r>
      <w:r w:rsidRPr="008562E5">
        <w:rPr>
          <w:rFonts w:ascii="Palatino Linotype" w:hAnsi="Palatino Linotype" w:cs="Arial"/>
          <w:sz w:val="24"/>
          <w:lang w:val="es-ES"/>
        </w:rPr>
        <w:t xml:space="preserve">con el objeto de </w:t>
      </w:r>
      <w:r w:rsidRPr="008562E5">
        <w:rPr>
          <w:rFonts w:ascii="Palatino Linotype" w:hAnsi="Palatino Linotype" w:cs="Arial"/>
          <w:sz w:val="24"/>
        </w:rPr>
        <w:t xml:space="preserve">su análisis. </w:t>
      </w:r>
    </w:p>
    <w:p w14:paraId="6A685584" w14:textId="77777777" w:rsidR="00356B40" w:rsidRPr="008562E5" w:rsidRDefault="00356B40" w:rsidP="008562E5">
      <w:pPr>
        <w:pStyle w:val="Prrafodelista"/>
        <w:spacing w:line="360" w:lineRule="auto"/>
        <w:ind w:left="0"/>
        <w:jc w:val="both"/>
        <w:rPr>
          <w:rFonts w:ascii="Palatino Linotype" w:eastAsia="Calibri" w:hAnsi="Palatino Linotype" w:cs="Arial"/>
          <w:sz w:val="24"/>
          <w:lang w:val="es-AR"/>
        </w:rPr>
      </w:pPr>
    </w:p>
    <w:p w14:paraId="3FA58FD4"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lang w:val="es-AR"/>
        </w:rPr>
      </w:pPr>
      <w:r w:rsidRPr="008562E5">
        <w:rPr>
          <w:rFonts w:ascii="Palatino Linotype" w:hAnsi="Palatino Linotype" w:cs="Arial"/>
          <w:sz w:val="24"/>
        </w:rPr>
        <w:t>En fecha veintinueve (29) y treinta (30) de noviembre de dos mil veintiuno,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4D8BA0EA" w14:textId="77777777" w:rsidR="00356B40" w:rsidRPr="008562E5" w:rsidRDefault="00356B40" w:rsidP="008562E5">
      <w:pPr>
        <w:pStyle w:val="Prrafodelista"/>
        <w:spacing w:line="360" w:lineRule="auto"/>
        <w:ind w:left="0"/>
        <w:jc w:val="both"/>
        <w:rPr>
          <w:rFonts w:ascii="Palatino Linotype" w:eastAsia="Calibri" w:hAnsi="Palatino Linotype" w:cs="Arial"/>
          <w:sz w:val="24"/>
          <w:lang w:val="es-AR"/>
        </w:rPr>
      </w:pPr>
    </w:p>
    <w:p w14:paraId="00A9163D"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i/>
          <w:color w:val="000000"/>
          <w:sz w:val="24"/>
        </w:rPr>
      </w:pPr>
      <w:r w:rsidRPr="008562E5">
        <w:rPr>
          <w:rFonts w:ascii="Palatino Linotype" w:hAnsi="Palatino Linotype" w:cs="Arial"/>
          <w:sz w:val="24"/>
        </w:rPr>
        <w:t xml:space="preserve">El seis (06) y quince (15) de diciembre de dos mil veintiuno,  se abrió la etapa de conciliación, cabe señalar que las partes no manifestaron su voluntad para conciliar. </w:t>
      </w:r>
    </w:p>
    <w:p w14:paraId="71C6E4D8" w14:textId="77777777" w:rsidR="00356B40" w:rsidRPr="008562E5" w:rsidRDefault="00356B40" w:rsidP="008562E5">
      <w:pPr>
        <w:pStyle w:val="Prrafodelista"/>
        <w:spacing w:line="360" w:lineRule="auto"/>
        <w:ind w:left="0"/>
        <w:jc w:val="both"/>
        <w:rPr>
          <w:rFonts w:ascii="Palatino Linotype" w:hAnsi="Palatino Linotype"/>
          <w:i/>
          <w:color w:val="000000"/>
          <w:sz w:val="24"/>
        </w:rPr>
      </w:pPr>
    </w:p>
    <w:p w14:paraId="764625A2" w14:textId="77777777" w:rsidR="00356B40" w:rsidRPr="008562E5" w:rsidRDefault="00356B40" w:rsidP="008562E5">
      <w:pPr>
        <w:pStyle w:val="Prrafodelista"/>
        <w:numPr>
          <w:ilvl w:val="0"/>
          <w:numId w:val="3"/>
        </w:numPr>
        <w:spacing w:line="360" w:lineRule="auto"/>
        <w:ind w:left="0" w:firstLine="0"/>
        <w:jc w:val="both"/>
        <w:rPr>
          <w:rFonts w:ascii="Palatino Linotype" w:hAnsi="Palatino Linotype" w:cs="Tahoma"/>
          <w:sz w:val="24"/>
        </w:rPr>
      </w:pPr>
      <w:r w:rsidRPr="008562E5">
        <w:rPr>
          <w:rFonts w:ascii="Palatino Linotype" w:hAnsi="Palatino Linotype" w:cs="Tahoma"/>
          <w:sz w:val="24"/>
        </w:rPr>
        <w:t xml:space="preserve">El veintiuno (21) de diciembre de dos mil veintiuno, se dio cierre a la etapa de conciliación y se abrió la etapa de manifestaciones; por su parte el RECURRENTE, no realizó manifestaciones, no ofreció pruebas ni alegatos que a su derecho conviniera, </w:t>
      </w:r>
      <w:r w:rsidRPr="008562E5">
        <w:rPr>
          <w:rFonts w:ascii="Palatino Linotype" w:hAnsi="Palatino Linotype" w:cs="Tahoma"/>
          <w:sz w:val="24"/>
        </w:rPr>
        <w:lastRenderedPageBreak/>
        <w:t>por su parte, el SUJETO OBLIGADO remitió en fecha tres (03) de febrero de dos mil veintidós el documento que se describe enseguida:</w:t>
      </w:r>
    </w:p>
    <w:p w14:paraId="7C1EA445" w14:textId="77777777" w:rsidR="00356B40" w:rsidRPr="008562E5" w:rsidRDefault="00356B40" w:rsidP="008562E5">
      <w:pPr>
        <w:pStyle w:val="Prrafodelista"/>
        <w:spacing w:line="360" w:lineRule="auto"/>
        <w:ind w:left="0"/>
        <w:jc w:val="both"/>
        <w:rPr>
          <w:rFonts w:ascii="Palatino Linotype" w:hAnsi="Palatino Linotype" w:cs="Tahoma"/>
          <w:b/>
        </w:rPr>
      </w:pPr>
    </w:p>
    <w:p w14:paraId="3E90E4FA" w14:textId="77777777" w:rsidR="00356B40" w:rsidRPr="008562E5" w:rsidRDefault="00356B40" w:rsidP="008562E5">
      <w:pPr>
        <w:pStyle w:val="Prrafodelista"/>
        <w:numPr>
          <w:ilvl w:val="0"/>
          <w:numId w:val="42"/>
        </w:numPr>
        <w:spacing w:line="360" w:lineRule="auto"/>
        <w:jc w:val="both"/>
        <w:rPr>
          <w:rFonts w:ascii="Palatino Linotype" w:hAnsi="Palatino Linotype" w:cs="Tahoma"/>
          <w:b/>
        </w:rPr>
      </w:pPr>
      <w:r w:rsidRPr="008562E5">
        <w:rPr>
          <w:rFonts w:ascii="Palatino Linotype" w:hAnsi="Palatino Linotype"/>
          <w:b/>
        </w:rPr>
        <w:t xml:space="preserve">05854-INFOEM-AD-RR-2021: </w:t>
      </w:r>
      <w:r w:rsidRPr="008562E5">
        <w:rPr>
          <w:rFonts w:ascii="Palatino Linotype" w:hAnsi="Palatino Linotype"/>
        </w:rPr>
        <w:t xml:space="preserve">Oficio SMDIF/OIC/DI/09/2022, suscrito por el Jefe de Departamento de Investigación SMDIF, Tlalnepantla de Baz y dirigido al Coordinador de Transparencia del SMDIF, mediante el cual señaló </w:t>
      </w:r>
      <w:r w:rsidRPr="008562E5">
        <w:rPr>
          <w:rFonts w:ascii="Palatino Linotype" w:hAnsi="Palatino Linotype"/>
          <w:i/>
        </w:rPr>
        <w:t>“Me permito hacer mención de que con el recurso de revisión referido no se desprende resolución del mismo, situación que no obliga a este Órgano Interno de Control a rendir el informe solicitado hasta tanto no se emita la determinación que origine la obligación.”</w:t>
      </w:r>
    </w:p>
    <w:p w14:paraId="57AD12AD" w14:textId="77777777" w:rsidR="00356B40" w:rsidRPr="008562E5" w:rsidRDefault="00356B40" w:rsidP="008562E5">
      <w:pPr>
        <w:spacing w:line="360" w:lineRule="auto"/>
        <w:jc w:val="both"/>
        <w:rPr>
          <w:rFonts w:ascii="Palatino Linotype" w:hAnsi="Palatino Linotype" w:cs="Tahoma"/>
        </w:rPr>
      </w:pPr>
    </w:p>
    <w:p w14:paraId="25B2581B" w14:textId="77777777" w:rsidR="00356B40" w:rsidRPr="008562E5" w:rsidRDefault="00356B40" w:rsidP="008562E5">
      <w:pPr>
        <w:pStyle w:val="Prrafodelista"/>
        <w:numPr>
          <w:ilvl w:val="0"/>
          <w:numId w:val="3"/>
        </w:numPr>
        <w:spacing w:line="360" w:lineRule="auto"/>
        <w:ind w:left="0" w:firstLine="0"/>
        <w:jc w:val="both"/>
        <w:rPr>
          <w:rFonts w:ascii="Palatino Linotype" w:hAnsi="Palatino Linotype" w:cs="Tahoma"/>
          <w:sz w:val="24"/>
        </w:rPr>
      </w:pPr>
      <w:r w:rsidRPr="008562E5">
        <w:rPr>
          <w:rFonts w:ascii="Palatino Linotype" w:hAnsi="Palatino Linotype" w:cs="Tahoma"/>
          <w:sz w:val="24"/>
        </w:rPr>
        <w:t>El día tres (03) de febrero de dos mil veintidós, se notificó el acuerdo mediante el cual se dio cierre a la etapa de instrucción.</w:t>
      </w:r>
    </w:p>
    <w:p w14:paraId="45EAD4CE" w14:textId="77777777" w:rsidR="00356B40" w:rsidRPr="008562E5" w:rsidRDefault="00356B40" w:rsidP="008562E5">
      <w:pPr>
        <w:pStyle w:val="Prrafodelista"/>
        <w:spacing w:line="360" w:lineRule="auto"/>
        <w:ind w:left="0"/>
        <w:jc w:val="both"/>
        <w:rPr>
          <w:rFonts w:ascii="Palatino Linotype" w:hAnsi="Palatino Linotype" w:cs="Tahoma"/>
        </w:rPr>
      </w:pPr>
    </w:p>
    <w:p w14:paraId="5CF2CA3C"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bCs/>
        </w:rPr>
      </w:pPr>
      <w:r w:rsidRPr="008562E5">
        <w:rPr>
          <w:rFonts w:ascii="Palatino Linotype" w:hAnsi="Palatino Linotype" w:cs="Arial"/>
          <w:bCs/>
        </w:rPr>
        <w:t xml:space="preserve">Asimismo, con fundamento en lo dispuesto por el </w:t>
      </w:r>
      <w:r w:rsidRPr="008562E5">
        <w:rPr>
          <w:rFonts w:ascii="Palatino Linotype" w:eastAsia="Calibri" w:hAnsi="Palatino Linotype" w:cs="Arial"/>
        </w:rPr>
        <w:t xml:space="preserve">artículo 185 fracción I de la </w:t>
      </w:r>
      <w:r w:rsidRPr="008562E5">
        <w:rPr>
          <w:rFonts w:ascii="Palatino Linotype" w:eastAsia="Calibri" w:hAnsi="Palatino Linotype" w:cs="Arial"/>
          <w:b/>
        </w:rPr>
        <w:t>Ley de Transparencia y Acceso a la Información Pública del Estado de México y Municipios,</w:t>
      </w:r>
      <w:r w:rsidRPr="008562E5">
        <w:rPr>
          <w:rFonts w:ascii="Palatino Linotype" w:hAnsi="Palatino Linotype" w:cs="Arial"/>
        </w:rPr>
        <w:t xml:space="preserve"> el recurso de revisión con número </w:t>
      </w:r>
      <w:r w:rsidRPr="008562E5">
        <w:rPr>
          <w:rFonts w:ascii="Palatino Linotype" w:hAnsi="Palatino Linotype" w:cs="Arial"/>
          <w:b/>
          <w:bCs/>
        </w:rPr>
        <w:t>05853/INFOEM/AD/RR/2021</w:t>
      </w:r>
      <w:r w:rsidRPr="008562E5">
        <w:rPr>
          <w:rFonts w:ascii="Palatino Linotype" w:hAnsi="Palatino Linotype" w:cs="Arial"/>
          <w:b/>
        </w:rPr>
        <w:t xml:space="preserve">, </w:t>
      </w:r>
      <w:r w:rsidRPr="008562E5">
        <w:rPr>
          <w:rFonts w:ascii="Palatino Linotype" w:hAnsi="Palatino Linotype" w:cs="Arial"/>
        </w:rPr>
        <w:t>fue turnado</w:t>
      </w:r>
      <w:r w:rsidRPr="008562E5">
        <w:rPr>
          <w:rFonts w:ascii="Palatino Linotype" w:eastAsia="Calibri" w:hAnsi="Palatino Linotype" w:cs="Arial"/>
          <w:b/>
        </w:rPr>
        <w:t xml:space="preserve"> </w:t>
      </w:r>
      <w:r w:rsidRPr="008562E5">
        <w:rPr>
          <w:rFonts w:ascii="Palatino Linotype" w:hAnsi="Palatino Linotype" w:cs="Arial"/>
        </w:rPr>
        <w:t xml:space="preserve">a la </w:t>
      </w:r>
      <w:r w:rsidRPr="008562E5">
        <w:rPr>
          <w:rFonts w:ascii="Palatino Linotype" w:hAnsi="Palatino Linotype" w:cs="Arial"/>
          <w:b/>
        </w:rPr>
        <w:t>Comisionada</w:t>
      </w:r>
      <w:r w:rsidRPr="008562E5">
        <w:rPr>
          <w:rFonts w:ascii="Palatino Linotype" w:hAnsi="Palatino Linotype" w:cs="Arial"/>
        </w:rPr>
        <w:t xml:space="preserve"> </w:t>
      </w:r>
      <w:r w:rsidRPr="008562E5">
        <w:rPr>
          <w:rFonts w:ascii="Palatino Linotype" w:hAnsi="Palatino Linotype" w:cs="Arial"/>
          <w:b/>
          <w:bCs/>
        </w:rPr>
        <w:t>María del Rosario Mejía Ayala</w:t>
      </w:r>
      <w:r w:rsidRPr="008562E5">
        <w:rPr>
          <w:rFonts w:ascii="Palatino Linotype" w:hAnsi="Palatino Linotype" w:cs="Arial"/>
          <w:b/>
        </w:rPr>
        <w:t xml:space="preserve"> </w:t>
      </w:r>
      <w:r w:rsidRPr="008562E5">
        <w:rPr>
          <w:rFonts w:ascii="Palatino Linotype" w:hAnsi="Palatino Linotype" w:cs="Arial"/>
        </w:rPr>
        <w:t xml:space="preserve">con el objeto de su análisis, posteriormente el Pleno </w:t>
      </w:r>
      <w:r w:rsidRPr="008562E5">
        <w:rPr>
          <w:rFonts w:ascii="Palatino Linotype" w:eastAsia="MS Mincho" w:hAnsi="Palatino Linotype" w:cs="Arial"/>
        </w:rPr>
        <w:t>de este Órgano Autónomo, en la</w:t>
      </w:r>
      <w:r w:rsidRPr="008562E5">
        <w:rPr>
          <w:rFonts w:ascii="Palatino Linotype" w:eastAsia="MS Mincho" w:hAnsi="Palatino Linotype" w:cs="Arial"/>
          <w:b/>
        </w:rPr>
        <w:t xml:space="preserve"> Cuadragésima Cuarta Sesión Ordinaria </w:t>
      </w:r>
      <w:r w:rsidRPr="008562E5">
        <w:rPr>
          <w:rFonts w:ascii="Palatino Linotype" w:eastAsia="MS Mincho" w:hAnsi="Palatino Linotype" w:cs="Arial"/>
        </w:rPr>
        <w:t>del</w:t>
      </w:r>
      <w:r w:rsidRPr="008562E5">
        <w:rPr>
          <w:rFonts w:ascii="Palatino Linotype" w:eastAsia="MS Mincho" w:hAnsi="Palatino Linotype" w:cs="Arial"/>
          <w:b/>
        </w:rPr>
        <w:t xml:space="preserve"> ocho (08) de diciembre  de dos mil veintiuno</w:t>
      </w:r>
      <w:r w:rsidRPr="008562E5">
        <w:rPr>
          <w:rFonts w:ascii="Palatino Linotype" w:eastAsia="MS Mincho" w:hAnsi="Palatino Linotype" w:cs="Arial"/>
        </w:rPr>
        <w:t xml:space="preserve">, ordenó la acumulación del </w:t>
      </w:r>
      <w:r w:rsidRPr="008562E5">
        <w:rPr>
          <w:rFonts w:ascii="Palatino Linotype" w:hAnsi="Palatino Linotype" w:cs="Arial"/>
        </w:rPr>
        <w:t>recurso de revisión</w:t>
      </w:r>
      <w:r w:rsidRPr="008562E5">
        <w:rPr>
          <w:rFonts w:ascii="Palatino Linotype" w:hAnsi="Palatino Linotype" w:cs="Arial"/>
          <w:b/>
          <w:bCs/>
        </w:rPr>
        <w:t xml:space="preserve"> 05854/INFOEM/AD/RR/2021</w:t>
      </w:r>
      <w:r w:rsidRPr="008562E5">
        <w:rPr>
          <w:rFonts w:ascii="Palatino Linotype" w:hAnsi="Palatino Linotype" w:cs="Arial"/>
          <w:b/>
        </w:rPr>
        <w:t xml:space="preserve">;  </w:t>
      </w:r>
      <w:r w:rsidRPr="008562E5">
        <w:rPr>
          <w:rFonts w:ascii="Palatino Linotype" w:eastAsia="MS Mincho" w:hAnsi="Palatino Linotype" w:cs="Arial"/>
        </w:rPr>
        <w:t>a efecto de que ésta Ponencia formulara y presentara el proyecto de resolución correspondiente</w:t>
      </w:r>
      <w:r w:rsidRPr="008562E5">
        <w:rPr>
          <w:rFonts w:ascii="Palatino Linotype" w:hAnsi="Palatino Linotype" w:cs="Arial"/>
        </w:rPr>
        <w:t xml:space="preserve"> de conformidad con el numeral ONCE incisos b) y c) de los </w:t>
      </w:r>
      <w:r w:rsidRPr="008562E5">
        <w:rPr>
          <w:rFonts w:ascii="Palatino Linotype" w:hAnsi="Palatino Linotype" w:cs="Arial"/>
          <w:b/>
        </w:rPr>
        <w:t xml:space="preserve">Lineamientos para la Recepción, Trámite y Resolución de las Solicitudes de Acceso a la Información </w:t>
      </w:r>
      <w:r w:rsidRPr="008562E5">
        <w:rPr>
          <w:rFonts w:ascii="Palatino Linotype" w:hAnsi="Palatino Linotype" w:cs="Arial"/>
          <w:b/>
        </w:rPr>
        <w:lastRenderedPageBreak/>
        <w:t>Pública, así como de los Recursos de Revisión que deberán observar los Sujetos Obligados por la Ley de Transparencia Estatal</w:t>
      </w:r>
      <w:r w:rsidRPr="008562E5">
        <w:rPr>
          <w:rFonts w:ascii="Palatino Linotype" w:hAnsi="Palatino Linotype"/>
          <w:i/>
          <w:vertAlign w:val="superscript"/>
        </w:rPr>
        <w:footnoteReference w:id="1"/>
      </w:r>
      <w:r w:rsidRPr="008562E5">
        <w:rPr>
          <w:rFonts w:ascii="Palatino Linotype" w:hAnsi="Palatino Linotype" w:cs="Arial"/>
        </w:rPr>
        <w:t>, que señala:</w:t>
      </w:r>
    </w:p>
    <w:p w14:paraId="6945531C" w14:textId="77777777" w:rsidR="00356B40" w:rsidRPr="008562E5" w:rsidRDefault="00356B40" w:rsidP="008562E5">
      <w:pPr>
        <w:spacing w:line="360" w:lineRule="auto"/>
        <w:contextualSpacing/>
        <w:jc w:val="both"/>
        <w:rPr>
          <w:rFonts w:ascii="Palatino Linotype" w:hAnsi="Palatino Linotype" w:cs="Arial"/>
          <w:sz w:val="22"/>
        </w:rPr>
      </w:pPr>
    </w:p>
    <w:p w14:paraId="239247EB" w14:textId="77777777" w:rsidR="00356B40" w:rsidRPr="008562E5" w:rsidRDefault="00356B40" w:rsidP="008562E5">
      <w:pPr>
        <w:autoSpaceDE w:val="0"/>
        <w:autoSpaceDN w:val="0"/>
        <w:adjustRightInd w:val="0"/>
        <w:spacing w:line="360" w:lineRule="auto"/>
        <w:ind w:left="567" w:right="567"/>
        <w:contextualSpacing/>
        <w:jc w:val="both"/>
        <w:rPr>
          <w:rFonts w:ascii="Palatino Linotype" w:hAnsi="Palatino Linotype" w:cs="Arial"/>
          <w:i/>
          <w:sz w:val="22"/>
        </w:rPr>
      </w:pPr>
      <w:r w:rsidRPr="008562E5">
        <w:rPr>
          <w:rFonts w:ascii="Palatino Linotype" w:hAnsi="Palatino Linotype" w:cs="Arial"/>
          <w:b/>
          <w:i/>
          <w:sz w:val="22"/>
        </w:rPr>
        <w:t>ONCE.</w:t>
      </w:r>
      <w:r w:rsidRPr="008562E5">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3DDDC7AE" w14:textId="77777777" w:rsidR="00356B40" w:rsidRPr="008562E5" w:rsidRDefault="00356B40" w:rsidP="008562E5">
      <w:pPr>
        <w:autoSpaceDE w:val="0"/>
        <w:autoSpaceDN w:val="0"/>
        <w:adjustRightInd w:val="0"/>
        <w:spacing w:line="360" w:lineRule="auto"/>
        <w:ind w:left="567" w:right="567"/>
        <w:contextualSpacing/>
        <w:jc w:val="both"/>
        <w:rPr>
          <w:rFonts w:ascii="Palatino Linotype" w:hAnsi="Palatino Linotype" w:cs="Arial"/>
          <w:i/>
          <w:sz w:val="22"/>
        </w:rPr>
      </w:pPr>
      <w:r w:rsidRPr="008562E5">
        <w:rPr>
          <w:rFonts w:ascii="Palatino Linotype" w:hAnsi="Palatino Linotype" w:cs="Arial"/>
          <w:i/>
          <w:sz w:val="22"/>
        </w:rPr>
        <w:t>…</w:t>
      </w:r>
    </w:p>
    <w:p w14:paraId="004238BB" w14:textId="77777777" w:rsidR="00356B40" w:rsidRPr="008562E5" w:rsidRDefault="00356B40" w:rsidP="008562E5">
      <w:pPr>
        <w:spacing w:line="360" w:lineRule="auto"/>
        <w:ind w:left="567" w:right="567"/>
        <w:jc w:val="both"/>
        <w:rPr>
          <w:rFonts w:ascii="Palatino Linotype" w:hAnsi="Palatino Linotype"/>
          <w:i/>
          <w:color w:val="000000"/>
          <w:sz w:val="22"/>
        </w:rPr>
      </w:pPr>
      <w:r w:rsidRPr="008562E5">
        <w:rPr>
          <w:rFonts w:ascii="Palatino Linotype" w:hAnsi="Palatino Linotype"/>
          <w:i/>
          <w:color w:val="000000"/>
          <w:sz w:val="22"/>
        </w:rPr>
        <w:t>b) Las partes o los actos impugnados sean iguales</w:t>
      </w:r>
    </w:p>
    <w:p w14:paraId="0786FB3C" w14:textId="77777777" w:rsidR="00356B40" w:rsidRPr="008562E5" w:rsidRDefault="00356B40" w:rsidP="008562E5">
      <w:pPr>
        <w:autoSpaceDE w:val="0"/>
        <w:autoSpaceDN w:val="0"/>
        <w:adjustRightInd w:val="0"/>
        <w:spacing w:line="360" w:lineRule="auto"/>
        <w:ind w:left="567" w:right="567"/>
        <w:contextualSpacing/>
        <w:jc w:val="both"/>
        <w:rPr>
          <w:rFonts w:ascii="Palatino Linotype" w:hAnsi="Palatino Linotype" w:cs="Arial"/>
          <w:i/>
          <w:sz w:val="22"/>
        </w:rPr>
      </w:pPr>
      <w:r w:rsidRPr="008562E5">
        <w:rPr>
          <w:rFonts w:ascii="Palatino Linotype" w:hAnsi="Palatino Linotype" w:cs="Arial"/>
          <w:i/>
          <w:sz w:val="22"/>
        </w:rPr>
        <w:t>c) Cuando se trate del mismo solicitante, el mismo SUJETO OBLIGADO, aunque se trate de solicitudes diversas;</w:t>
      </w:r>
    </w:p>
    <w:p w14:paraId="6060E119" w14:textId="77777777" w:rsidR="00356B40" w:rsidRPr="008562E5" w:rsidRDefault="00356B40" w:rsidP="008562E5">
      <w:pPr>
        <w:autoSpaceDE w:val="0"/>
        <w:autoSpaceDN w:val="0"/>
        <w:adjustRightInd w:val="0"/>
        <w:spacing w:line="360" w:lineRule="auto"/>
        <w:ind w:left="567" w:right="567"/>
        <w:contextualSpacing/>
        <w:jc w:val="both"/>
        <w:rPr>
          <w:rFonts w:ascii="Palatino Linotype" w:hAnsi="Palatino Linotype" w:cs="Arial"/>
          <w:i/>
          <w:sz w:val="22"/>
        </w:rPr>
      </w:pPr>
      <w:r w:rsidRPr="008562E5">
        <w:rPr>
          <w:rFonts w:ascii="Palatino Linotype" w:hAnsi="Palatino Linotype" w:cs="Arial"/>
          <w:i/>
          <w:sz w:val="22"/>
        </w:rPr>
        <w:t>(…)</w:t>
      </w:r>
    </w:p>
    <w:p w14:paraId="7FA85C0D" w14:textId="77777777" w:rsidR="00356B40" w:rsidRPr="008562E5" w:rsidRDefault="00356B40" w:rsidP="008562E5">
      <w:pPr>
        <w:spacing w:line="360" w:lineRule="auto"/>
        <w:contextualSpacing/>
        <w:jc w:val="both"/>
        <w:rPr>
          <w:rFonts w:ascii="Palatino Linotype" w:hAnsi="Palatino Linotype"/>
          <w:sz w:val="22"/>
        </w:rPr>
      </w:pPr>
    </w:p>
    <w:p w14:paraId="78E069C9"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rPr>
      </w:pPr>
      <w:r w:rsidRPr="008562E5">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4474904" w14:textId="77777777" w:rsidR="00356B40" w:rsidRPr="008562E5" w:rsidRDefault="00356B40" w:rsidP="008562E5">
      <w:pPr>
        <w:spacing w:line="360" w:lineRule="auto"/>
        <w:contextualSpacing/>
        <w:jc w:val="both"/>
        <w:rPr>
          <w:rFonts w:ascii="Palatino Linotype" w:hAnsi="Palatino Linotype"/>
          <w:sz w:val="22"/>
        </w:rPr>
      </w:pPr>
    </w:p>
    <w:p w14:paraId="4DC9082D" w14:textId="77777777" w:rsidR="00356B40" w:rsidRPr="008562E5" w:rsidRDefault="00356B40" w:rsidP="008562E5">
      <w:pPr>
        <w:spacing w:line="360" w:lineRule="auto"/>
        <w:ind w:left="709" w:right="616"/>
        <w:contextualSpacing/>
        <w:jc w:val="center"/>
        <w:rPr>
          <w:rFonts w:ascii="Palatino Linotype" w:hAnsi="Palatino Linotype"/>
          <w:b/>
          <w:i/>
          <w:sz w:val="22"/>
        </w:rPr>
      </w:pPr>
      <w:r w:rsidRPr="008562E5">
        <w:rPr>
          <w:rFonts w:ascii="Palatino Linotype" w:hAnsi="Palatino Linotype"/>
          <w:b/>
          <w:i/>
          <w:sz w:val="22"/>
        </w:rPr>
        <w:t>Código de Procedimientos Administrativos del Estado de México.</w:t>
      </w:r>
    </w:p>
    <w:p w14:paraId="344B8B80" w14:textId="77777777" w:rsidR="00356B40" w:rsidRPr="008562E5" w:rsidRDefault="00356B40" w:rsidP="008562E5">
      <w:pPr>
        <w:spacing w:line="360" w:lineRule="auto"/>
        <w:ind w:left="709" w:right="616"/>
        <w:contextualSpacing/>
        <w:jc w:val="center"/>
        <w:rPr>
          <w:rFonts w:ascii="Palatino Linotype" w:hAnsi="Palatino Linotype"/>
          <w:b/>
          <w:i/>
          <w:sz w:val="22"/>
        </w:rPr>
      </w:pPr>
    </w:p>
    <w:p w14:paraId="51338F95" w14:textId="77777777" w:rsidR="00356B40" w:rsidRPr="008562E5" w:rsidRDefault="00356B40" w:rsidP="008562E5">
      <w:pPr>
        <w:spacing w:line="360" w:lineRule="auto"/>
        <w:ind w:left="709" w:right="616"/>
        <w:contextualSpacing/>
        <w:jc w:val="both"/>
        <w:rPr>
          <w:rFonts w:ascii="Palatino Linotype" w:hAnsi="Palatino Linotype"/>
          <w:i/>
          <w:sz w:val="22"/>
        </w:rPr>
      </w:pPr>
      <w:r w:rsidRPr="008562E5">
        <w:rPr>
          <w:rFonts w:ascii="Palatino Linotype" w:hAnsi="Palatino Linotype"/>
          <w:b/>
          <w:i/>
          <w:sz w:val="22"/>
        </w:rPr>
        <w:lastRenderedPageBreak/>
        <w:t>“Artículo 18.-</w:t>
      </w:r>
      <w:r w:rsidRPr="008562E5">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218180D" w14:textId="77777777" w:rsidR="00356B40" w:rsidRPr="008562E5" w:rsidRDefault="00356B40" w:rsidP="008562E5">
      <w:pPr>
        <w:spacing w:line="360" w:lineRule="auto"/>
        <w:ind w:right="616"/>
        <w:contextualSpacing/>
        <w:jc w:val="both"/>
        <w:rPr>
          <w:rFonts w:ascii="Palatino Linotype" w:hAnsi="Palatino Linotype"/>
          <w:i/>
          <w:sz w:val="22"/>
        </w:rPr>
      </w:pPr>
    </w:p>
    <w:p w14:paraId="315F8B28" w14:textId="77777777" w:rsidR="00356B40" w:rsidRPr="008562E5" w:rsidRDefault="00356B40" w:rsidP="008562E5">
      <w:pPr>
        <w:spacing w:line="360" w:lineRule="auto"/>
        <w:ind w:left="709" w:right="616"/>
        <w:contextualSpacing/>
        <w:jc w:val="center"/>
        <w:rPr>
          <w:rFonts w:ascii="Palatino Linotype" w:hAnsi="Palatino Linotype"/>
          <w:b/>
          <w:i/>
          <w:sz w:val="22"/>
        </w:rPr>
      </w:pPr>
      <w:r w:rsidRPr="008562E5">
        <w:rPr>
          <w:rFonts w:ascii="Palatino Linotype" w:hAnsi="Palatino Linotype"/>
          <w:b/>
          <w:i/>
          <w:sz w:val="22"/>
        </w:rPr>
        <w:t>Ley de Transparencia y Acceso a la Información Pública del Estado de México y Municipios</w:t>
      </w:r>
    </w:p>
    <w:p w14:paraId="396A4E9B" w14:textId="77777777" w:rsidR="00356B40" w:rsidRPr="008562E5" w:rsidRDefault="00356B40" w:rsidP="008562E5">
      <w:pPr>
        <w:spacing w:line="360" w:lineRule="auto"/>
        <w:ind w:left="709" w:right="616"/>
        <w:contextualSpacing/>
        <w:jc w:val="center"/>
        <w:rPr>
          <w:rFonts w:ascii="Palatino Linotype" w:hAnsi="Palatino Linotype"/>
          <w:b/>
          <w:i/>
          <w:sz w:val="22"/>
        </w:rPr>
      </w:pPr>
    </w:p>
    <w:p w14:paraId="3E565851" w14:textId="77777777" w:rsidR="00356B40" w:rsidRPr="008562E5" w:rsidRDefault="00356B40" w:rsidP="008562E5">
      <w:pPr>
        <w:spacing w:line="360" w:lineRule="auto"/>
        <w:ind w:left="709" w:right="616"/>
        <w:contextualSpacing/>
        <w:jc w:val="both"/>
        <w:rPr>
          <w:rFonts w:ascii="Palatino Linotype" w:hAnsi="Palatino Linotype"/>
          <w:i/>
          <w:sz w:val="22"/>
        </w:rPr>
      </w:pPr>
      <w:r w:rsidRPr="008562E5">
        <w:rPr>
          <w:rFonts w:ascii="Palatino Linotype" w:hAnsi="Palatino Linotype"/>
          <w:b/>
          <w:i/>
          <w:sz w:val="22"/>
        </w:rPr>
        <w:t>“Artículo 195.</w:t>
      </w:r>
      <w:r w:rsidRPr="008562E5">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1186E442" w14:textId="77777777" w:rsidR="00356B40" w:rsidRPr="008562E5" w:rsidRDefault="00356B40" w:rsidP="008562E5">
      <w:pPr>
        <w:pStyle w:val="Prrafodelista"/>
        <w:spacing w:line="360" w:lineRule="auto"/>
        <w:ind w:left="0"/>
        <w:jc w:val="both"/>
        <w:rPr>
          <w:rFonts w:ascii="Palatino Linotype" w:hAnsi="Palatino Linotype" w:cs="Tahoma"/>
        </w:rPr>
      </w:pPr>
    </w:p>
    <w:p w14:paraId="7EEF80BA" w14:textId="77777777" w:rsidR="00356B40" w:rsidRPr="008562E5" w:rsidRDefault="00356B40" w:rsidP="008562E5">
      <w:pPr>
        <w:pStyle w:val="Prrafodelista"/>
        <w:numPr>
          <w:ilvl w:val="0"/>
          <w:numId w:val="3"/>
        </w:numPr>
        <w:spacing w:line="360" w:lineRule="auto"/>
        <w:ind w:left="0" w:firstLine="0"/>
        <w:jc w:val="both"/>
        <w:rPr>
          <w:rFonts w:ascii="Palatino Linotype" w:hAnsi="Palatino Linotype" w:cs="Tahoma"/>
          <w:sz w:val="24"/>
        </w:rPr>
      </w:pPr>
      <w:r w:rsidRPr="008562E5">
        <w:rPr>
          <w:rFonts w:ascii="Palatino Linotype" w:eastAsia="Calibri" w:hAnsi="Palatino Linotype" w:cs="Arial"/>
          <w:sz w:val="24"/>
          <w:lang w:val="es-ES"/>
        </w:rPr>
        <w:t xml:space="preserve">El día </w:t>
      </w:r>
      <w:r w:rsidR="00E84540" w:rsidRPr="008562E5">
        <w:rPr>
          <w:rFonts w:ascii="Palatino Linotype" w:eastAsia="Calibri" w:hAnsi="Palatino Linotype" w:cs="Arial"/>
          <w:sz w:val="24"/>
          <w:lang w:val="es-ES"/>
        </w:rPr>
        <w:t>tres (03</w:t>
      </w:r>
      <w:r w:rsidRPr="008562E5">
        <w:rPr>
          <w:rFonts w:ascii="Palatino Linotype" w:eastAsia="Calibri" w:hAnsi="Palatino Linotype" w:cs="Arial"/>
          <w:sz w:val="24"/>
          <w:lang w:val="es-ES"/>
        </w:rPr>
        <w:t xml:space="preserve">) de marzo de dos mil veintidós, </w:t>
      </w:r>
      <w:r w:rsidRPr="008562E5">
        <w:rPr>
          <w:rFonts w:ascii="Palatino Linotype" w:hAnsi="Palatino Linotype" w:cs="Arial"/>
          <w:sz w:val="24"/>
        </w:rPr>
        <w:t xml:space="preserve"> se notificó el acuerdo mediante el cual se realizó la ampliación del plazo para emitir resolución, </w:t>
      </w:r>
      <w:r w:rsidRPr="008562E5">
        <w:rPr>
          <w:rFonts w:ascii="Palatino Linotype" w:hAnsi="Palatino Linotype" w:cs="Arial"/>
          <w:color w:val="000000" w:themeColor="text1"/>
          <w:sz w:val="24"/>
        </w:rPr>
        <w:t>por lo que ordenó turnar el expediente para su resolución, misma que ahora se pronuncia;</w:t>
      </w:r>
      <w:r w:rsidR="00E84540" w:rsidRPr="008562E5">
        <w:rPr>
          <w:rFonts w:ascii="Palatino Linotype" w:hAnsi="Palatino Linotype" w:cs="Arial"/>
          <w:color w:val="000000" w:themeColor="text1"/>
          <w:sz w:val="24"/>
        </w:rPr>
        <w:t xml:space="preserve"> y  - - - - - </w:t>
      </w:r>
      <w:r w:rsidR="004B00D7" w:rsidRPr="008562E5">
        <w:rPr>
          <w:rFonts w:ascii="Palatino Linotype" w:hAnsi="Palatino Linotype" w:cs="Arial"/>
          <w:color w:val="000000" w:themeColor="text1"/>
          <w:sz w:val="24"/>
        </w:rPr>
        <w:t xml:space="preserve">- - - </w:t>
      </w:r>
    </w:p>
    <w:p w14:paraId="452A6E15" w14:textId="77777777" w:rsidR="00356B40" w:rsidRPr="008562E5" w:rsidRDefault="00356B40" w:rsidP="008562E5">
      <w:pPr>
        <w:pStyle w:val="Prrafodelista"/>
        <w:spacing w:line="360" w:lineRule="auto"/>
        <w:ind w:left="0"/>
        <w:jc w:val="both"/>
        <w:rPr>
          <w:rFonts w:ascii="Palatino Linotype" w:hAnsi="Palatino Linotype" w:cs="Tahoma"/>
          <w:sz w:val="24"/>
        </w:rPr>
      </w:pPr>
    </w:p>
    <w:p w14:paraId="07CE080E" w14:textId="77777777" w:rsidR="00356B40" w:rsidRPr="008562E5" w:rsidRDefault="00356B40" w:rsidP="008562E5">
      <w:pPr>
        <w:pStyle w:val="Ttulo1"/>
        <w:spacing w:before="0" w:line="360" w:lineRule="auto"/>
        <w:jc w:val="center"/>
        <w:rPr>
          <w:rFonts w:ascii="Palatino Linotype" w:hAnsi="Palatino Linotype"/>
          <w:b/>
          <w:color w:val="auto"/>
          <w:sz w:val="24"/>
          <w:szCs w:val="24"/>
        </w:rPr>
      </w:pPr>
      <w:bookmarkStart w:id="6" w:name="_Toc67668060"/>
      <w:r w:rsidRPr="008562E5">
        <w:rPr>
          <w:rFonts w:ascii="Palatino Linotype" w:hAnsi="Palatino Linotype"/>
          <w:b/>
          <w:color w:val="auto"/>
          <w:sz w:val="24"/>
          <w:szCs w:val="24"/>
        </w:rPr>
        <w:t>CONSIDERANDO</w:t>
      </w:r>
      <w:bookmarkEnd w:id="6"/>
      <w:r w:rsidRPr="008562E5">
        <w:rPr>
          <w:rFonts w:ascii="Palatino Linotype" w:hAnsi="Palatino Linotype"/>
          <w:b/>
          <w:color w:val="auto"/>
          <w:sz w:val="24"/>
          <w:szCs w:val="24"/>
        </w:rPr>
        <w:t xml:space="preserve"> </w:t>
      </w:r>
    </w:p>
    <w:p w14:paraId="0617AE32" w14:textId="77777777" w:rsidR="00356B40" w:rsidRPr="008562E5" w:rsidRDefault="00356B40" w:rsidP="008562E5">
      <w:pPr>
        <w:spacing w:line="360" w:lineRule="auto"/>
        <w:rPr>
          <w:rFonts w:ascii="Palatino Linotype" w:hAnsi="Palatino Linotype"/>
          <w:lang w:eastAsia="en-US"/>
        </w:rPr>
      </w:pPr>
    </w:p>
    <w:p w14:paraId="558274FA" w14:textId="77777777" w:rsidR="00356B40" w:rsidRPr="008562E5" w:rsidRDefault="00356B40" w:rsidP="008562E5">
      <w:pPr>
        <w:pStyle w:val="Ttulo2"/>
        <w:spacing w:before="0" w:line="360" w:lineRule="auto"/>
        <w:rPr>
          <w:rFonts w:ascii="Palatino Linotype" w:hAnsi="Palatino Linotype"/>
          <w:b/>
          <w:color w:val="auto"/>
          <w:sz w:val="24"/>
          <w:szCs w:val="24"/>
        </w:rPr>
      </w:pPr>
      <w:bookmarkStart w:id="7" w:name="_Toc67668061"/>
      <w:r w:rsidRPr="008562E5">
        <w:rPr>
          <w:rFonts w:ascii="Palatino Linotype" w:hAnsi="Palatino Linotype"/>
          <w:b/>
          <w:color w:val="auto"/>
          <w:sz w:val="24"/>
          <w:szCs w:val="24"/>
        </w:rPr>
        <w:t>PRIMERO. De la competencia</w:t>
      </w:r>
      <w:bookmarkEnd w:id="7"/>
    </w:p>
    <w:p w14:paraId="08CE793C" w14:textId="77777777" w:rsidR="00356B40" w:rsidRPr="008562E5" w:rsidRDefault="00356B40" w:rsidP="008562E5">
      <w:pPr>
        <w:spacing w:line="360" w:lineRule="auto"/>
        <w:rPr>
          <w:rFonts w:ascii="Palatino Linotype" w:hAnsi="Palatino Linotype"/>
          <w:lang w:eastAsia="en-US"/>
        </w:rPr>
      </w:pPr>
    </w:p>
    <w:p w14:paraId="740DA12D"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rPr>
      </w:pPr>
      <w:bookmarkStart w:id="8" w:name="_Toc67668062"/>
      <w:r w:rsidRPr="008562E5">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w:t>
      </w:r>
      <w:r w:rsidRPr="008562E5">
        <w:rPr>
          <w:rFonts w:ascii="Palatino Linotype" w:eastAsia="Calibri" w:hAnsi="Palatino Linotype"/>
          <w:lang w:val="es-ES"/>
        </w:rPr>
        <w:lastRenderedPageBreak/>
        <w:t xml:space="preserve">y resolver del presente recurso de conformidad con el artículo: 6, apartado A, de la </w:t>
      </w:r>
      <w:r w:rsidRPr="008562E5">
        <w:rPr>
          <w:rFonts w:ascii="Palatino Linotype" w:eastAsia="Calibri" w:hAnsi="Palatino Linotype"/>
          <w:b/>
          <w:lang w:val="es-ES"/>
        </w:rPr>
        <w:t>Constitución Política de los Estados Unidos Mexicanos</w:t>
      </w:r>
      <w:r w:rsidRPr="008562E5">
        <w:rPr>
          <w:rFonts w:ascii="Palatino Linotype" w:eastAsia="Calibri" w:hAnsi="Palatino Linotype"/>
          <w:lang w:val="es-ES"/>
        </w:rPr>
        <w:t xml:space="preserve">; 5, </w:t>
      </w:r>
      <w:r w:rsidRPr="008562E5">
        <w:rPr>
          <w:rFonts w:ascii="Palatino Linotype" w:eastAsia="Calibri" w:hAnsi="Palatino Linotype"/>
        </w:rPr>
        <w:t xml:space="preserve">párrafos trigésimo, trigésimo primero y trigésimo segundo, fracciones I, II, III, IV y V de la </w:t>
      </w:r>
      <w:r w:rsidRPr="008562E5">
        <w:rPr>
          <w:rFonts w:ascii="Palatino Linotype" w:eastAsia="Calibri" w:hAnsi="Palatino Linotype"/>
          <w:b/>
        </w:rPr>
        <w:t>Constitución Política del Estado Libre y Soberano de México</w:t>
      </w:r>
      <w:r w:rsidRPr="008562E5">
        <w:rPr>
          <w:rFonts w:ascii="Palatino Linotype" w:eastAsia="Calibri" w:hAnsi="Palatino Linotype"/>
          <w:b/>
          <w:lang w:val="es-ES"/>
        </w:rPr>
        <w:t>;</w:t>
      </w:r>
      <w:r w:rsidRPr="008562E5">
        <w:rPr>
          <w:rFonts w:ascii="Palatino Linotype" w:eastAsia="Calibri" w:hAnsi="Palatino Linotype"/>
          <w:lang w:val="es-ES"/>
        </w:rPr>
        <w:t xml:space="preserve"> 1, 3 fracción I, 82, 97, 98, 119, 123, 124, 127, 128 y 133</w:t>
      </w:r>
      <w:r w:rsidRPr="008562E5">
        <w:rPr>
          <w:rFonts w:ascii="Palatino Linotype" w:hAnsi="Palatino Linotype" w:cs="Arial"/>
          <w:lang w:val="es-ES"/>
        </w:rPr>
        <w:t xml:space="preserve"> </w:t>
      </w:r>
      <w:r w:rsidRPr="008562E5">
        <w:rPr>
          <w:rFonts w:ascii="Palatino Linotype" w:eastAsia="Calibri" w:hAnsi="Palatino Linotype"/>
          <w:b/>
        </w:rPr>
        <w:t>Ley de Protección de Datos Personales en Posesión de Sujetos Obligados del Estado de México y Municipios</w:t>
      </w:r>
      <w:r w:rsidRPr="008562E5">
        <w:rPr>
          <w:rFonts w:ascii="Palatino Linotype" w:eastAsia="Calibri" w:hAnsi="Palatino Linotype" w:cs="Arial"/>
          <w:lang w:val="es-ES"/>
        </w:rPr>
        <w:t xml:space="preserve">; y 10, 7, 9 fracciones I y XXIV, y 11 del </w:t>
      </w:r>
      <w:r w:rsidRPr="008562E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9ED25E5" w14:textId="77777777" w:rsidR="00356B40" w:rsidRPr="008562E5" w:rsidRDefault="00356B40" w:rsidP="008562E5">
      <w:pPr>
        <w:spacing w:line="360" w:lineRule="auto"/>
        <w:contextualSpacing/>
        <w:jc w:val="both"/>
        <w:rPr>
          <w:rFonts w:ascii="Palatino Linotype" w:hAnsi="Palatino Linotype"/>
        </w:rPr>
      </w:pPr>
    </w:p>
    <w:p w14:paraId="29D3A76C" w14:textId="77777777" w:rsidR="00356B40" w:rsidRPr="008562E5" w:rsidRDefault="00356B40" w:rsidP="008562E5">
      <w:pPr>
        <w:pStyle w:val="Ttulo2"/>
        <w:spacing w:before="0" w:line="360" w:lineRule="auto"/>
        <w:rPr>
          <w:rFonts w:ascii="Palatino Linotype" w:hAnsi="Palatino Linotype"/>
          <w:b/>
          <w:color w:val="auto"/>
          <w:sz w:val="24"/>
          <w:szCs w:val="24"/>
        </w:rPr>
      </w:pPr>
      <w:r w:rsidRPr="008562E5">
        <w:rPr>
          <w:rFonts w:ascii="Palatino Linotype" w:hAnsi="Palatino Linotype"/>
          <w:b/>
          <w:color w:val="auto"/>
          <w:sz w:val="24"/>
          <w:szCs w:val="24"/>
        </w:rPr>
        <w:t>SEGUNDO. De la oportunidad y procedencia.</w:t>
      </w:r>
      <w:bookmarkEnd w:id="8"/>
    </w:p>
    <w:p w14:paraId="37CA9CEC" w14:textId="77777777" w:rsidR="00356B40" w:rsidRPr="008562E5" w:rsidRDefault="00356B40" w:rsidP="008562E5">
      <w:pPr>
        <w:spacing w:line="360" w:lineRule="auto"/>
        <w:rPr>
          <w:rFonts w:ascii="Palatino Linotype" w:hAnsi="Palatino Linotype"/>
          <w:lang w:eastAsia="en-US"/>
        </w:rPr>
      </w:pPr>
    </w:p>
    <w:p w14:paraId="72F2D688" w14:textId="77777777" w:rsidR="00356B40" w:rsidRPr="008562E5" w:rsidRDefault="00356B40" w:rsidP="008562E5">
      <w:pPr>
        <w:pStyle w:val="Prrafodelista"/>
        <w:numPr>
          <w:ilvl w:val="0"/>
          <w:numId w:val="4"/>
        </w:numPr>
        <w:spacing w:line="360" w:lineRule="auto"/>
        <w:ind w:left="0" w:right="49" w:firstLine="0"/>
        <w:jc w:val="both"/>
        <w:rPr>
          <w:rFonts w:ascii="Palatino Linotype" w:hAnsi="Palatino Linotype"/>
          <w:sz w:val="24"/>
        </w:rPr>
      </w:pPr>
      <w:r w:rsidRPr="008562E5">
        <w:rPr>
          <w:rFonts w:ascii="Palatino Linotype" w:eastAsia="Calibri" w:hAnsi="Palatino Linotype" w:cs="Arial"/>
          <w:sz w:val="24"/>
        </w:rPr>
        <w:t xml:space="preserve">Los medios de impugnación fueron presentados a través del </w:t>
      </w:r>
      <w:r w:rsidRPr="008562E5">
        <w:rPr>
          <w:rFonts w:ascii="Palatino Linotype" w:eastAsia="Calibri" w:hAnsi="Palatino Linotype" w:cs="Arial"/>
          <w:b/>
          <w:sz w:val="24"/>
        </w:rPr>
        <w:t>SAIMEX,</w:t>
      </w:r>
      <w:r w:rsidRPr="008562E5">
        <w:rPr>
          <w:rFonts w:ascii="Palatino Linotype" w:eastAsia="Calibri" w:hAnsi="Palatino Linotype" w:cs="Arial"/>
          <w:sz w:val="24"/>
        </w:rPr>
        <w:t xml:space="preserve"> en el formato previamente aprobado para tal efecto y dentro del plazo legal de quince días hábiles otorgados; siendo así que el </w:t>
      </w:r>
      <w:r w:rsidRPr="008562E5">
        <w:rPr>
          <w:rFonts w:ascii="Palatino Linotype" w:eastAsia="Calibri" w:hAnsi="Palatino Linotype" w:cs="Arial"/>
          <w:b/>
          <w:sz w:val="24"/>
        </w:rPr>
        <w:t>SUJETO OBLIGADO</w:t>
      </w:r>
      <w:r w:rsidRPr="008562E5">
        <w:rPr>
          <w:rFonts w:ascii="Palatino Linotype" w:eastAsia="Calibri" w:hAnsi="Palatino Linotype" w:cs="Arial"/>
          <w:sz w:val="24"/>
        </w:rPr>
        <w:t xml:space="preserve"> entregó respuestas el once (11) de noviembre  de dos mil veintiuno, </w:t>
      </w:r>
      <w:r w:rsidRPr="008562E5">
        <w:rPr>
          <w:rFonts w:ascii="Palatino Linotype" w:hAnsi="Palatino Linotype" w:cs="Arial"/>
          <w:sz w:val="24"/>
        </w:rPr>
        <w:t xml:space="preserve">de tal forma que el plazo para interponer el recurso de revisión transcurrió del doce (12) de noviembre  al tres (03) de diciembre de dos mil veintiuno; en consecuencia, presentó su inconformidad el día veinticuatro (24) </w:t>
      </w:r>
      <w:r w:rsidRPr="008562E5">
        <w:rPr>
          <w:rFonts w:ascii="Palatino Linotype" w:eastAsia="Calibri" w:hAnsi="Palatino Linotype" w:cs="Arial"/>
          <w:sz w:val="24"/>
        </w:rPr>
        <w:t xml:space="preserve"> de dos mil veintiuno</w:t>
      </w:r>
      <w:r w:rsidRPr="008562E5">
        <w:rPr>
          <w:rFonts w:ascii="Palatino Linotype" w:hAnsi="Palatino Linotype" w:cs="Arial"/>
          <w:sz w:val="24"/>
        </w:rPr>
        <w:t xml:space="preserve">, por lo que se encuentra dentro de los márgenes temporales previstos en el artículo 178 de la </w:t>
      </w:r>
      <w:r w:rsidRPr="008562E5">
        <w:rPr>
          <w:rFonts w:ascii="Palatino Linotype" w:hAnsi="Palatino Linotype" w:cs="Arial"/>
          <w:b/>
          <w:sz w:val="24"/>
        </w:rPr>
        <w:t>Ley de Transparencia y Acceso a la Información Pública del Estado de México y Municipios vigente.</w:t>
      </w:r>
    </w:p>
    <w:p w14:paraId="691D2693" w14:textId="77777777" w:rsidR="00356B40" w:rsidRPr="008562E5" w:rsidRDefault="00356B40" w:rsidP="008562E5">
      <w:pPr>
        <w:pStyle w:val="Prrafodelista"/>
        <w:spacing w:line="360" w:lineRule="auto"/>
        <w:rPr>
          <w:rFonts w:ascii="Palatino Linotype" w:hAnsi="Palatino Linotype" w:cs="Arial"/>
          <w:color w:val="000000" w:themeColor="text1"/>
          <w:sz w:val="24"/>
          <w:lang w:val="es-ES"/>
        </w:rPr>
      </w:pPr>
    </w:p>
    <w:p w14:paraId="1E5DC952" w14:textId="77777777" w:rsidR="00356B40" w:rsidRPr="008562E5" w:rsidRDefault="00356B40" w:rsidP="008562E5">
      <w:pPr>
        <w:pStyle w:val="Prrafodelista"/>
        <w:numPr>
          <w:ilvl w:val="0"/>
          <w:numId w:val="4"/>
        </w:numPr>
        <w:spacing w:line="360" w:lineRule="auto"/>
        <w:ind w:left="0" w:right="49" w:firstLine="0"/>
        <w:jc w:val="both"/>
        <w:rPr>
          <w:rFonts w:ascii="Palatino Linotype" w:hAnsi="Palatino Linotype"/>
          <w:sz w:val="24"/>
        </w:rPr>
      </w:pPr>
      <w:r w:rsidRPr="008562E5">
        <w:rPr>
          <w:rFonts w:ascii="Palatino Linotype" w:eastAsia="Calibri" w:hAnsi="Palatino Linotype" w:cs="Arial"/>
          <w:sz w:val="24"/>
        </w:rPr>
        <w:t xml:space="preserve">Por otro lado, el escrito contiene las formalidades previstas por el artículo 180 último párrafo de la Ley de la materia actual, por lo que es procedente que este </w:t>
      </w:r>
      <w:r w:rsidRPr="008562E5">
        <w:rPr>
          <w:rFonts w:ascii="Palatino Linotype" w:eastAsia="Calibri" w:hAnsi="Palatino Linotype" w:cs="Arial"/>
          <w:sz w:val="24"/>
        </w:rPr>
        <w:lastRenderedPageBreak/>
        <w:t>Instituto de Transparencia, Acceso a la Información Pública y Protección de Datos Personales del Estado de México y Municipios, conozca y resuelva el presente recurso.</w:t>
      </w:r>
    </w:p>
    <w:p w14:paraId="0F010231" w14:textId="77777777" w:rsidR="00356B40" w:rsidRPr="008562E5" w:rsidRDefault="00356B40" w:rsidP="008562E5">
      <w:pPr>
        <w:spacing w:line="360" w:lineRule="auto"/>
        <w:rPr>
          <w:rFonts w:ascii="Palatino Linotype" w:hAnsi="Palatino Linotype"/>
        </w:rPr>
      </w:pPr>
    </w:p>
    <w:p w14:paraId="34BDDC81" w14:textId="77777777" w:rsidR="00356B40" w:rsidRPr="008562E5" w:rsidRDefault="00356B40" w:rsidP="008562E5">
      <w:pPr>
        <w:pStyle w:val="Ttulo1"/>
        <w:spacing w:before="0" w:line="360" w:lineRule="auto"/>
        <w:rPr>
          <w:rFonts w:ascii="Palatino Linotype" w:hAnsi="Palatino Linotype"/>
          <w:b/>
          <w:color w:val="auto"/>
          <w:sz w:val="24"/>
          <w:szCs w:val="24"/>
        </w:rPr>
      </w:pPr>
      <w:bookmarkStart w:id="9" w:name="_Toc65242752"/>
      <w:bookmarkStart w:id="10" w:name="_Toc67668064"/>
      <w:r w:rsidRPr="008562E5">
        <w:rPr>
          <w:rFonts w:ascii="Palatino Linotype" w:hAnsi="Palatino Linotype"/>
          <w:b/>
          <w:color w:val="auto"/>
          <w:sz w:val="24"/>
          <w:szCs w:val="24"/>
        </w:rPr>
        <w:t>TERCERO. Planteamiento de la Litis.</w:t>
      </w:r>
      <w:bookmarkEnd w:id="9"/>
      <w:bookmarkEnd w:id="10"/>
    </w:p>
    <w:p w14:paraId="72C11E5F" w14:textId="77777777" w:rsidR="00356B40" w:rsidRPr="008562E5" w:rsidRDefault="00356B40" w:rsidP="008562E5">
      <w:pPr>
        <w:pStyle w:val="Prrafodelista"/>
        <w:spacing w:line="360" w:lineRule="auto"/>
        <w:ind w:left="0"/>
        <w:rPr>
          <w:rFonts w:ascii="Palatino Linotype" w:hAnsi="Palatino Linotype"/>
          <w:sz w:val="24"/>
          <w:lang w:eastAsia="en-US"/>
        </w:rPr>
      </w:pPr>
    </w:p>
    <w:p w14:paraId="75B716B9" w14:textId="77777777" w:rsidR="00356B40" w:rsidRPr="008562E5" w:rsidRDefault="00356B40" w:rsidP="008562E5">
      <w:pPr>
        <w:pStyle w:val="Prrafodelista"/>
        <w:numPr>
          <w:ilvl w:val="0"/>
          <w:numId w:val="3"/>
        </w:numPr>
        <w:spacing w:line="360" w:lineRule="auto"/>
        <w:ind w:left="0" w:right="49" w:firstLine="0"/>
        <w:jc w:val="both"/>
        <w:rPr>
          <w:rFonts w:ascii="Palatino Linotype" w:hAnsi="Palatino Linotype"/>
          <w:sz w:val="24"/>
        </w:rPr>
      </w:pPr>
      <w:r w:rsidRPr="008562E5">
        <w:rPr>
          <w:rFonts w:ascii="Palatino Linotype" w:hAnsi="Palatino Linotype"/>
          <w:sz w:val="24"/>
        </w:rPr>
        <w:t xml:space="preserve">El recurrente solicitó </w:t>
      </w:r>
      <w:r w:rsidRPr="008562E5">
        <w:rPr>
          <w:rFonts w:ascii="Palatino Linotype" w:eastAsia="Calibri" w:hAnsi="Palatino Linotype" w:cs="Arial"/>
          <w:sz w:val="24"/>
          <w:lang w:val="es-ES"/>
        </w:rPr>
        <w:t>número de quejas, denuncias e informes de presunta responsabilidad administrativa o procedimientos de responsabilidad administrativa en su contra, en las que se especifique el motivo o asunto, estatus, copia de los expedientes, en su caso, resoluciones emitidas y las turnadas a otras instancias para su resolución, en formato electrónico, en archivos de cálculo Excel y en archivos PDF.</w:t>
      </w:r>
    </w:p>
    <w:p w14:paraId="0BEFACEC" w14:textId="77777777" w:rsidR="00356B40" w:rsidRPr="008562E5" w:rsidRDefault="00356B40" w:rsidP="008562E5">
      <w:pPr>
        <w:pStyle w:val="Prrafodelista"/>
        <w:spacing w:line="360" w:lineRule="auto"/>
        <w:ind w:left="0" w:right="49"/>
        <w:jc w:val="both"/>
        <w:rPr>
          <w:rFonts w:ascii="Palatino Linotype" w:hAnsi="Palatino Linotype"/>
          <w:sz w:val="24"/>
        </w:rPr>
      </w:pPr>
    </w:p>
    <w:p w14:paraId="04C99B00" w14:textId="77777777" w:rsidR="00356B40" w:rsidRPr="008562E5" w:rsidRDefault="00356B40" w:rsidP="008562E5">
      <w:pPr>
        <w:pStyle w:val="Prrafodelista"/>
        <w:numPr>
          <w:ilvl w:val="0"/>
          <w:numId w:val="3"/>
        </w:numPr>
        <w:spacing w:line="360" w:lineRule="auto"/>
        <w:ind w:left="0" w:right="49" w:firstLine="0"/>
        <w:jc w:val="both"/>
        <w:rPr>
          <w:rFonts w:ascii="Palatino Linotype" w:hAnsi="Palatino Linotype"/>
          <w:sz w:val="24"/>
        </w:rPr>
      </w:pPr>
      <w:r w:rsidRPr="008562E5">
        <w:rPr>
          <w:rFonts w:ascii="Palatino Linotype" w:hAnsi="Palatino Linotype"/>
          <w:sz w:val="24"/>
        </w:rPr>
        <w:t>El Sujeto Obligado en respuesta manifestó que resulta improcedente la solicitud del particular, toda vez que la identificación (licencia de conducir) de la hoy RECURRENTE, no se encuentra vigente.</w:t>
      </w:r>
    </w:p>
    <w:p w14:paraId="454C0A7E" w14:textId="77777777" w:rsidR="00356B40" w:rsidRPr="008562E5" w:rsidRDefault="00356B40" w:rsidP="008562E5">
      <w:pPr>
        <w:pStyle w:val="Prrafodelista"/>
        <w:spacing w:line="360" w:lineRule="auto"/>
        <w:rPr>
          <w:rFonts w:ascii="Palatino Linotype" w:hAnsi="Palatino Linotype"/>
          <w:sz w:val="24"/>
        </w:rPr>
      </w:pPr>
    </w:p>
    <w:p w14:paraId="113B6628" w14:textId="77777777" w:rsidR="00356B40" w:rsidRPr="008562E5" w:rsidRDefault="00356B40" w:rsidP="008562E5">
      <w:pPr>
        <w:pStyle w:val="Prrafodelista"/>
        <w:numPr>
          <w:ilvl w:val="0"/>
          <w:numId w:val="3"/>
        </w:numPr>
        <w:spacing w:line="360" w:lineRule="auto"/>
        <w:ind w:left="0" w:right="49" w:firstLine="0"/>
        <w:jc w:val="both"/>
        <w:rPr>
          <w:rFonts w:ascii="Palatino Linotype" w:hAnsi="Palatino Linotype"/>
          <w:sz w:val="24"/>
        </w:rPr>
      </w:pPr>
      <w:r w:rsidRPr="008562E5">
        <w:rPr>
          <w:rFonts w:ascii="Palatino Linotype" w:hAnsi="Palatino Linotype"/>
          <w:sz w:val="24"/>
        </w:rPr>
        <w:t>En consecuencia, la RECURRENTE interpuso recurso de revisión y manifestó en sus motivos de inconformidad la negativa de la información, toda vez que quedó acreditada su personalidad a través de si identificación oficial INE y su licencia de manejo.</w:t>
      </w:r>
    </w:p>
    <w:p w14:paraId="2ECAD2F7" w14:textId="77777777" w:rsidR="00356B40" w:rsidRPr="008562E5" w:rsidRDefault="00356B40" w:rsidP="008562E5">
      <w:pPr>
        <w:pStyle w:val="Prrafodelista"/>
        <w:spacing w:line="360" w:lineRule="auto"/>
        <w:rPr>
          <w:rFonts w:ascii="Palatino Linotype" w:hAnsi="Palatino Linotype"/>
          <w:sz w:val="24"/>
        </w:rPr>
      </w:pPr>
    </w:p>
    <w:p w14:paraId="360C1DAE" w14:textId="77777777" w:rsidR="00356B40" w:rsidRPr="008562E5" w:rsidRDefault="00356B40" w:rsidP="008562E5">
      <w:pPr>
        <w:pStyle w:val="Prrafodelista"/>
        <w:numPr>
          <w:ilvl w:val="0"/>
          <w:numId w:val="3"/>
        </w:numPr>
        <w:spacing w:line="360" w:lineRule="auto"/>
        <w:ind w:left="0" w:right="49" w:firstLine="0"/>
        <w:jc w:val="both"/>
        <w:rPr>
          <w:rFonts w:ascii="Palatino Linotype" w:hAnsi="Palatino Linotype"/>
          <w:sz w:val="24"/>
        </w:rPr>
      </w:pPr>
      <w:r w:rsidRPr="008562E5">
        <w:rPr>
          <w:rFonts w:ascii="Palatino Linotype" w:hAnsi="Palatino Linotype"/>
          <w:sz w:val="24"/>
        </w:rPr>
        <w:t xml:space="preserve">En consecuencia, en el presente recurso de revisión se analizará si se actualizan las causales de procedencia establecidas en las fracciones VI del artículo 129 de la Ley de Protección de Datos Personales en Posesión de los Sujetos Obligados del Estado de </w:t>
      </w:r>
      <w:r w:rsidRPr="008562E5">
        <w:rPr>
          <w:rFonts w:ascii="Palatino Linotype" w:hAnsi="Palatino Linotype"/>
          <w:sz w:val="24"/>
        </w:rPr>
        <w:lastRenderedPageBreak/>
        <w:t>México y Municipios, relativas a la negativa total o parcialmente el acceso, rectificación, cancelación u oposición de datos personales.</w:t>
      </w:r>
    </w:p>
    <w:p w14:paraId="09DB6EC9" w14:textId="77777777" w:rsidR="00356B40" w:rsidRPr="008562E5" w:rsidRDefault="00356B40" w:rsidP="008562E5">
      <w:pPr>
        <w:spacing w:line="360" w:lineRule="auto"/>
        <w:rPr>
          <w:rFonts w:ascii="Palatino Linotype" w:hAnsi="Palatino Linotype"/>
        </w:rPr>
      </w:pPr>
    </w:p>
    <w:p w14:paraId="4235CEF0" w14:textId="77777777" w:rsidR="00356B40" w:rsidRPr="008562E5" w:rsidRDefault="00FE6033" w:rsidP="008562E5">
      <w:pPr>
        <w:pStyle w:val="Ttulo2"/>
        <w:spacing w:before="0" w:line="360" w:lineRule="auto"/>
        <w:rPr>
          <w:rFonts w:ascii="Palatino Linotype" w:hAnsi="Palatino Linotype"/>
          <w:b/>
          <w:bCs/>
          <w:color w:val="auto"/>
          <w:sz w:val="24"/>
          <w:szCs w:val="24"/>
        </w:rPr>
      </w:pPr>
      <w:bookmarkStart w:id="11" w:name="_Toc499201873"/>
      <w:bookmarkStart w:id="12" w:name="_Toc3372324"/>
      <w:bookmarkStart w:id="13" w:name="_Toc9531898"/>
      <w:bookmarkStart w:id="14" w:name="_Toc48296478"/>
      <w:bookmarkStart w:id="15" w:name="_Toc67668065"/>
      <w:r w:rsidRPr="008562E5">
        <w:rPr>
          <w:rFonts w:ascii="Palatino Linotype" w:hAnsi="Palatino Linotype"/>
          <w:b/>
          <w:bCs/>
          <w:color w:val="auto"/>
          <w:sz w:val="24"/>
          <w:szCs w:val="24"/>
        </w:rPr>
        <w:t>CUART</w:t>
      </w:r>
      <w:r w:rsidR="00356B40" w:rsidRPr="008562E5">
        <w:rPr>
          <w:rFonts w:ascii="Palatino Linotype" w:hAnsi="Palatino Linotype"/>
          <w:b/>
          <w:bCs/>
          <w:color w:val="auto"/>
          <w:sz w:val="24"/>
          <w:szCs w:val="24"/>
        </w:rPr>
        <w:t>O. Estudio y resolución del asunto</w:t>
      </w:r>
      <w:bookmarkEnd w:id="11"/>
      <w:bookmarkEnd w:id="12"/>
      <w:bookmarkEnd w:id="13"/>
      <w:bookmarkEnd w:id="14"/>
      <w:bookmarkEnd w:id="15"/>
    </w:p>
    <w:p w14:paraId="2550B6B0" w14:textId="77777777" w:rsidR="00356B40" w:rsidRPr="008562E5" w:rsidRDefault="00356B40" w:rsidP="008562E5">
      <w:pPr>
        <w:spacing w:line="360" w:lineRule="auto"/>
        <w:rPr>
          <w:rFonts w:ascii="Palatino Linotype" w:hAnsi="Palatino Linotype" w:cs="Arial"/>
          <w:color w:val="000000"/>
        </w:rPr>
      </w:pPr>
      <w:bookmarkStart w:id="16" w:name="_Toc48296479"/>
    </w:p>
    <w:p w14:paraId="247D4E30" w14:textId="77777777" w:rsidR="00356B40" w:rsidRPr="008562E5" w:rsidRDefault="00356B40" w:rsidP="008562E5">
      <w:pPr>
        <w:pStyle w:val="Ttulo2"/>
        <w:numPr>
          <w:ilvl w:val="0"/>
          <w:numId w:val="18"/>
        </w:numPr>
        <w:spacing w:before="0" w:line="360" w:lineRule="auto"/>
        <w:rPr>
          <w:rFonts w:ascii="Palatino Linotype" w:hAnsi="Palatino Linotype"/>
          <w:b/>
          <w:color w:val="auto"/>
          <w:sz w:val="24"/>
        </w:rPr>
      </w:pPr>
      <w:bookmarkStart w:id="17" w:name="_Toc23418068"/>
      <w:bookmarkStart w:id="18" w:name="_Toc25251825"/>
      <w:bookmarkStart w:id="19" w:name="_Toc34910146"/>
      <w:bookmarkStart w:id="20" w:name="_Toc67668067"/>
      <w:r w:rsidRPr="008562E5">
        <w:rPr>
          <w:rFonts w:ascii="Palatino Linotype" w:hAnsi="Palatino Linotype"/>
          <w:b/>
          <w:color w:val="auto"/>
          <w:sz w:val="24"/>
        </w:rPr>
        <w:t>Fuente Obligacional.</w:t>
      </w:r>
      <w:bookmarkEnd w:id="17"/>
      <w:bookmarkEnd w:id="18"/>
      <w:bookmarkEnd w:id="19"/>
      <w:bookmarkEnd w:id="20"/>
      <w:r w:rsidRPr="008562E5">
        <w:rPr>
          <w:rFonts w:ascii="Palatino Linotype" w:hAnsi="Palatino Linotype"/>
          <w:b/>
          <w:color w:val="auto"/>
          <w:sz w:val="24"/>
        </w:rPr>
        <w:t xml:space="preserve"> </w:t>
      </w:r>
    </w:p>
    <w:p w14:paraId="762D4F84" w14:textId="77777777" w:rsidR="00356B40" w:rsidRPr="008562E5" w:rsidRDefault="00356B40" w:rsidP="008562E5">
      <w:pPr>
        <w:spacing w:line="360" w:lineRule="auto"/>
        <w:rPr>
          <w:rFonts w:ascii="Palatino Linotype" w:hAnsi="Palatino Linotype"/>
        </w:rPr>
      </w:pPr>
    </w:p>
    <w:p w14:paraId="4350711D" w14:textId="77777777" w:rsidR="00356B40" w:rsidRPr="008562E5" w:rsidRDefault="00356B40" w:rsidP="008562E5">
      <w:pPr>
        <w:pStyle w:val="Prrafodelista"/>
        <w:numPr>
          <w:ilvl w:val="0"/>
          <w:numId w:val="4"/>
        </w:numPr>
        <w:tabs>
          <w:tab w:val="left" w:pos="0"/>
        </w:tabs>
        <w:spacing w:line="360" w:lineRule="auto"/>
        <w:ind w:left="0" w:right="49" w:firstLine="0"/>
        <w:jc w:val="both"/>
        <w:rPr>
          <w:rFonts w:ascii="Palatino Linotype" w:hAnsi="Palatino Linotype" w:cs="Arial"/>
        </w:rPr>
      </w:pPr>
      <w:r w:rsidRPr="008562E5">
        <w:rPr>
          <w:rFonts w:ascii="Palatino Linotype" w:hAnsi="Palatino Linotype" w:cs="Arial"/>
        </w:rPr>
        <w:t>Es pertinente enfatizar lo que respecto al derecho a la protección de sus datos personales se refiere. El artículo 6° fracción II y 16 segundo párrafo de la Constitución Política de los Estados Unidos Mexicanos, que en su parte conducente señala:</w:t>
      </w:r>
    </w:p>
    <w:p w14:paraId="0010509D" w14:textId="77777777" w:rsidR="00356B40" w:rsidRPr="008562E5" w:rsidRDefault="00356B40" w:rsidP="008562E5">
      <w:pPr>
        <w:spacing w:line="360" w:lineRule="auto"/>
        <w:jc w:val="both"/>
        <w:rPr>
          <w:rFonts w:ascii="Palatino Linotype" w:hAnsi="Palatino Linotype" w:cs="Arial"/>
        </w:rPr>
      </w:pPr>
    </w:p>
    <w:p w14:paraId="0CF139CE" w14:textId="77777777" w:rsidR="00356B40" w:rsidRPr="008562E5" w:rsidRDefault="00356B40" w:rsidP="008562E5">
      <w:pPr>
        <w:spacing w:line="360" w:lineRule="auto"/>
        <w:ind w:left="567" w:right="567"/>
        <w:jc w:val="both"/>
        <w:rPr>
          <w:rFonts w:ascii="Palatino Linotype" w:hAnsi="Palatino Linotype" w:cs="Arial"/>
          <w:i/>
          <w:sz w:val="22"/>
          <w:szCs w:val="22"/>
        </w:rPr>
      </w:pPr>
      <w:r w:rsidRPr="008562E5">
        <w:rPr>
          <w:rFonts w:ascii="Palatino Linotype" w:hAnsi="Palatino Linotype" w:cs="Arial"/>
          <w:b/>
          <w:i/>
          <w:sz w:val="22"/>
          <w:szCs w:val="22"/>
        </w:rPr>
        <w:t>“Artículo 6o.</w:t>
      </w:r>
      <w:r w:rsidRPr="008562E5">
        <w:rPr>
          <w:rFonts w:ascii="Palatino Linotype" w:hAnsi="Palatino Linotype" w:cs="Arial"/>
          <w:i/>
          <w:sz w:val="22"/>
          <w:szCs w:val="22"/>
        </w:rPr>
        <w:t xml:space="preserve"> …</w:t>
      </w:r>
    </w:p>
    <w:p w14:paraId="1D43521B" w14:textId="77777777" w:rsidR="00356B40" w:rsidRPr="008562E5" w:rsidRDefault="00356B40" w:rsidP="008562E5">
      <w:pPr>
        <w:spacing w:line="360" w:lineRule="auto"/>
        <w:ind w:left="567" w:right="567"/>
        <w:jc w:val="both"/>
        <w:rPr>
          <w:rFonts w:ascii="Palatino Linotype" w:hAnsi="Palatino Linotype" w:cs="Arial"/>
          <w:i/>
          <w:sz w:val="22"/>
          <w:szCs w:val="22"/>
        </w:rPr>
      </w:pPr>
      <w:r w:rsidRPr="008562E5">
        <w:rPr>
          <w:rFonts w:ascii="Palatino Linotype" w:hAnsi="Palatino Linotype" w:cs="Arial"/>
          <w:b/>
          <w:i/>
          <w:sz w:val="22"/>
          <w:szCs w:val="22"/>
        </w:rPr>
        <w:t>…</w:t>
      </w:r>
    </w:p>
    <w:p w14:paraId="3AB194C5" w14:textId="77777777" w:rsidR="00356B40" w:rsidRPr="008562E5" w:rsidRDefault="00356B40" w:rsidP="008562E5">
      <w:pPr>
        <w:spacing w:line="360" w:lineRule="auto"/>
        <w:ind w:left="567" w:right="567"/>
        <w:jc w:val="both"/>
        <w:rPr>
          <w:rFonts w:ascii="Palatino Linotype" w:hAnsi="Palatino Linotype" w:cs="Arial"/>
          <w:i/>
          <w:sz w:val="22"/>
          <w:szCs w:val="22"/>
        </w:rPr>
      </w:pPr>
      <w:r w:rsidRPr="008562E5">
        <w:rPr>
          <w:rFonts w:ascii="Palatino Linotype" w:hAnsi="Palatino Linotype" w:cs="Arial"/>
          <w:i/>
          <w:sz w:val="22"/>
          <w:szCs w:val="22"/>
        </w:rPr>
        <w:t>I. …</w:t>
      </w:r>
    </w:p>
    <w:p w14:paraId="49A50B5A" w14:textId="77777777" w:rsidR="00356B40" w:rsidRPr="008562E5" w:rsidRDefault="00356B40" w:rsidP="008562E5">
      <w:pPr>
        <w:spacing w:line="360" w:lineRule="auto"/>
        <w:ind w:left="567" w:right="567"/>
        <w:jc w:val="both"/>
        <w:rPr>
          <w:rFonts w:ascii="Palatino Linotype" w:hAnsi="Palatino Linotype" w:cs="Arial"/>
          <w:i/>
          <w:sz w:val="22"/>
          <w:szCs w:val="22"/>
        </w:rPr>
      </w:pPr>
      <w:r w:rsidRPr="008562E5">
        <w:rPr>
          <w:rFonts w:ascii="Palatino Linotype" w:hAnsi="Palatino Linotype" w:cs="Arial"/>
          <w:i/>
          <w:sz w:val="22"/>
          <w:szCs w:val="22"/>
        </w:rPr>
        <w:t xml:space="preserve">II. </w:t>
      </w:r>
      <w:r w:rsidRPr="008562E5">
        <w:rPr>
          <w:rFonts w:ascii="Palatino Linotype" w:hAnsi="Palatino Linotype"/>
          <w:i/>
          <w:sz w:val="22"/>
          <w:szCs w:val="22"/>
        </w:rPr>
        <w:t>La información que se refiere a la vida privada y los datos personales será protegida en los términos y con las excepciones que fijen las leyes.</w:t>
      </w:r>
      <w:r w:rsidRPr="008562E5">
        <w:rPr>
          <w:rFonts w:ascii="Palatino Linotype" w:hAnsi="Palatino Linotype" w:cs="Arial"/>
          <w:i/>
          <w:sz w:val="22"/>
          <w:szCs w:val="22"/>
        </w:rPr>
        <w:t xml:space="preserve"> </w:t>
      </w:r>
    </w:p>
    <w:p w14:paraId="5BB167F7" w14:textId="77777777" w:rsidR="00356B40" w:rsidRPr="008562E5" w:rsidRDefault="00356B40" w:rsidP="008562E5">
      <w:pPr>
        <w:spacing w:line="360" w:lineRule="auto"/>
        <w:ind w:left="567" w:right="567"/>
        <w:jc w:val="both"/>
        <w:rPr>
          <w:rFonts w:ascii="Palatino Linotype" w:hAnsi="Palatino Linotype" w:cs="Arial"/>
          <w:i/>
          <w:sz w:val="22"/>
          <w:szCs w:val="22"/>
        </w:rPr>
      </w:pPr>
      <w:r w:rsidRPr="008562E5">
        <w:rPr>
          <w:rFonts w:ascii="Palatino Linotype" w:hAnsi="Palatino Linotype" w:cs="Arial"/>
          <w:i/>
          <w:sz w:val="22"/>
          <w:szCs w:val="22"/>
        </w:rPr>
        <w:t>III. …</w:t>
      </w:r>
    </w:p>
    <w:p w14:paraId="3FEE5AA1" w14:textId="77777777" w:rsidR="00356B40" w:rsidRPr="008562E5" w:rsidRDefault="00356B40" w:rsidP="008562E5">
      <w:pPr>
        <w:spacing w:line="360" w:lineRule="auto"/>
        <w:ind w:left="567" w:right="567"/>
        <w:jc w:val="both"/>
        <w:rPr>
          <w:rFonts w:ascii="Palatino Linotype" w:hAnsi="Palatino Linotype" w:cs="Arial"/>
          <w:i/>
          <w:sz w:val="22"/>
          <w:szCs w:val="22"/>
        </w:rPr>
      </w:pPr>
    </w:p>
    <w:p w14:paraId="36179B8B" w14:textId="77777777" w:rsidR="00356B40" w:rsidRPr="008562E5" w:rsidRDefault="00356B40" w:rsidP="008562E5">
      <w:pPr>
        <w:spacing w:line="360" w:lineRule="auto"/>
        <w:ind w:left="567" w:right="567"/>
        <w:jc w:val="both"/>
        <w:rPr>
          <w:rFonts w:ascii="Palatino Linotype" w:hAnsi="Palatino Linotype" w:cs="Arial"/>
          <w:i/>
          <w:sz w:val="22"/>
          <w:szCs w:val="22"/>
        </w:rPr>
      </w:pPr>
      <w:r w:rsidRPr="008562E5">
        <w:rPr>
          <w:rFonts w:ascii="Palatino Linotype" w:hAnsi="Palatino Linotype" w:cs="Arial"/>
          <w:i/>
          <w:sz w:val="22"/>
          <w:szCs w:val="22"/>
        </w:rPr>
        <w:t>Artículo 16. …</w:t>
      </w:r>
    </w:p>
    <w:p w14:paraId="42B70128" w14:textId="77777777" w:rsidR="00356B40" w:rsidRPr="008562E5" w:rsidRDefault="00356B40" w:rsidP="008562E5">
      <w:pPr>
        <w:spacing w:line="360" w:lineRule="auto"/>
        <w:ind w:left="567" w:right="567"/>
        <w:jc w:val="both"/>
        <w:rPr>
          <w:rFonts w:ascii="Palatino Linotype" w:hAnsi="Palatino Linotype" w:cs="Arial"/>
          <w:i/>
          <w:sz w:val="22"/>
          <w:szCs w:val="22"/>
        </w:rPr>
      </w:pPr>
    </w:p>
    <w:p w14:paraId="01B43753" w14:textId="77777777" w:rsidR="00356B40" w:rsidRPr="008562E5" w:rsidRDefault="00356B40" w:rsidP="008562E5">
      <w:pPr>
        <w:spacing w:line="360" w:lineRule="auto"/>
        <w:ind w:left="567" w:right="567"/>
        <w:jc w:val="both"/>
        <w:rPr>
          <w:rFonts w:ascii="Palatino Linotype" w:hAnsi="Palatino Linotype"/>
          <w:i/>
          <w:sz w:val="22"/>
          <w:szCs w:val="22"/>
        </w:rPr>
      </w:pPr>
      <w:r w:rsidRPr="008562E5">
        <w:rPr>
          <w:rFonts w:ascii="Palatino Linotype" w:hAnsi="Palatino Linotype"/>
          <w:i/>
          <w:sz w:val="22"/>
          <w:szCs w:val="22"/>
        </w:rPr>
        <w:t xml:space="preserve">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w:t>
      </w:r>
      <w:r w:rsidRPr="008562E5">
        <w:rPr>
          <w:rFonts w:ascii="Palatino Linotype" w:hAnsi="Palatino Linotype"/>
          <w:i/>
          <w:sz w:val="22"/>
          <w:szCs w:val="22"/>
        </w:rPr>
        <w:lastRenderedPageBreak/>
        <w:t>de datos, por razones de seguridad nacional, disposiciones de orden público, seguridad y salud públicas o para proteger los derechos de terceros.</w:t>
      </w:r>
    </w:p>
    <w:p w14:paraId="79BB0BD1" w14:textId="77777777" w:rsidR="00356B40" w:rsidRPr="008562E5" w:rsidRDefault="00356B40" w:rsidP="008562E5">
      <w:pPr>
        <w:spacing w:line="360" w:lineRule="auto"/>
        <w:ind w:left="567" w:right="567"/>
        <w:jc w:val="both"/>
        <w:rPr>
          <w:rFonts w:ascii="Palatino Linotype" w:hAnsi="Palatino Linotype"/>
          <w:i/>
          <w:sz w:val="22"/>
          <w:szCs w:val="22"/>
        </w:rPr>
      </w:pPr>
    </w:p>
    <w:p w14:paraId="17C158A0" w14:textId="77777777" w:rsidR="00356B40" w:rsidRPr="008562E5" w:rsidRDefault="00356B40" w:rsidP="008562E5">
      <w:pPr>
        <w:spacing w:line="360" w:lineRule="auto"/>
        <w:ind w:left="567" w:right="567"/>
        <w:jc w:val="both"/>
        <w:rPr>
          <w:rFonts w:ascii="Palatino Linotype" w:hAnsi="Palatino Linotype"/>
          <w:i/>
          <w:sz w:val="22"/>
          <w:szCs w:val="22"/>
        </w:rPr>
      </w:pPr>
      <w:r w:rsidRPr="008562E5">
        <w:rPr>
          <w:rFonts w:ascii="Palatino Linotype" w:hAnsi="Palatino Linotype"/>
          <w:i/>
          <w:sz w:val="22"/>
          <w:szCs w:val="22"/>
        </w:rPr>
        <w:t>…</w:t>
      </w:r>
    </w:p>
    <w:p w14:paraId="6F71BABA" w14:textId="77777777" w:rsidR="00356B40" w:rsidRPr="008562E5" w:rsidRDefault="00356B40" w:rsidP="008562E5">
      <w:pPr>
        <w:spacing w:line="360" w:lineRule="auto"/>
        <w:ind w:left="567" w:right="567"/>
        <w:jc w:val="both"/>
        <w:rPr>
          <w:rFonts w:ascii="Palatino Linotype" w:hAnsi="Palatino Linotype" w:cs="Arial"/>
          <w:i/>
          <w:sz w:val="22"/>
        </w:rPr>
      </w:pPr>
    </w:p>
    <w:p w14:paraId="79157225"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cs="Arial"/>
          <w:sz w:val="24"/>
        </w:rPr>
      </w:pPr>
      <w:r w:rsidRPr="008562E5">
        <w:rPr>
          <w:rFonts w:ascii="Palatino Linotype" w:hAnsi="Palatino Linotype" w:cs="Arial"/>
          <w:sz w:val="24"/>
        </w:rPr>
        <w:t>Por su parte, la Constitución Política del Estado Libre y Soberano de México, en su artículo 5° décimo cuarto párrafo, así como las fracciones II, III, IV   dispone en su parte conducente, lo siguiente:</w:t>
      </w:r>
    </w:p>
    <w:p w14:paraId="46C8E9F4" w14:textId="77777777" w:rsidR="00356B40" w:rsidRPr="008562E5" w:rsidRDefault="00356B40" w:rsidP="008562E5">
      <w:pPr>
        <w:spacing w:line="360" w:lineRule="auto"/>
        <w:ind w:left="709" w:right="757"/>
        <w:jc w:val="both"/>
        <w:rPr>
          <w:rFonts w:ascii="Palatino Linotype" w:hAnsi="Palatino Linotype" w:cs="Arial"/>
        </w:rPr>
      </w:pPr>
    </w:p>
    <w:p w14:paraId="24C420DD" w14:textId="77777777" w:rsidR="00356B40" w:rsidRPr="008562E5" w:rsidRDefault="00356B40" w:rsidP="008562E5">
      <w:pPr>
        <w:spacing w:line="360" w:lineRule="auto"/>
        <w:ind w:left="567" w:right="567"/>
        <w:jc w:val="both"/>
        <w:rPr>
          <w:rFonts w:ascii="Palatino Linotype" w:hAnsi="Palatino Linotype" w:cs="Arial"/>
          <w:b/>
          <w:i/>
          <w:sz w:val="22"/>
          <w:szCs w:val="22"/>
        </w:rPr>
      </w:pPr>
      <w:r w:rsidRPr="008562E5">
        <w:rPr>
          <w:rFonts w:ascii="Palatino Linotype" w:hAnsi="Palatino Linotype" w:cs="Arial"/>
          <w:b/>
          <w:i/>
          <w:sz w:val="22"/>
          <w:szCs w:val="22"/>
        </w:rPr>
        <w:t xml:space="preserve">“Artículo 5. … </w:t>
      </w:r>
    </w:p>
    <w:p w14:paraId="132D955B" w14:textId="77777777" w:rsidR="00356B40" w:rsidRPr="008562E5" w:rsidRDefault="00356B40" w:rsidP="008562E5">
      <w:pPr>
        <w:spacing w:line="360" w:lineRule="auto"/>
        <w:ind w:left="567" w:right="567"/>
        <w:jc w:val="both"/>
        <w:rPr>
          <w:rFonts w:ascii="Palatino Linotype" w:hAnsi="Palatino Linotype" w:cs="Arial"/>
          <w:b/>
          <w:i/>
          <w:sz w:val="22"/>
          <w:szCs w:val="22"/>
        </w:rPr>
      </w:pPr>
    </w:p>
    <w:p w14:paraId="56C77A15" w14:textId="77777777" w:rsidR="00356B40" w:rsidRPr="008562E5" w:rsidRDefault="00356B40" w:rsidP="008562E5">
      <w:pPr>
        <w:spacing w:line="360" w:lineRule="auto"/>
        <w:ind w:left="567" w:right="567"/>
        <w:jc w:val="both"/>
        <w:rPr>
          <w:rFonts w:ascii="Palatino Linotype" w:hAnsi="Palatino Linotype"/>
          <w:i/>
          <w:sz w:val="22"/>
          <w:szCs w:val="22"/>
        </w:rPr>
      </w:pPr>
      <w:r w:rsidRPr="008562E5">
        <w:rPr>
          <w:rFonts w:ascii="Palatino Linotype" w:hAnsi="Palatino Linotype"/>
          <w:i/>
          <w:sz w:val="22"/>
          <w:szCs w:val="22"/>
        </w:rPr>
        <w:t>Los poderes públicos y los organismos autónomos transparentarán sus acciones, garantizarán el acceso a la información pública y protegerán los datos personales en los términos que señale la ley reglamentaria</w:t>
      </w:r>
    </w:p>
    <w:p w14:paraId="3DA3500B" w14:textId="77777777" w:rsidR="00356B40" w:rsidRPr="008562E5" w:rsidRDefault="00356B40" w:rsidP="008562E5">
      <w:pPr>
        <w:spacing w:line="360" w:lineRule="auto"/>
        <w:ind w:left="567" w:right="567"/>
        <w:jc w:val="both"/>
        <w:rPr>
          <w:rFonts w:ascii="Palatino Linotype" w:hAnsi="Palatino Linotype"/>
          <w:i/>
          <w:sz w:val="22"/>
          <w:szCs w:val="22"/>
        </w:rPr>
      </w:pPr>
      <w:r w:rsidRPr="008562E5">
        <w:rPr>
          <w:rFonts w:ascii="Palatino Linotype" w:hAnsi="Palatino Linotype"/>
          <w:i/>
          <w:sz w:val="22"/>
          <w:szCs w:val="22"/>
        </w:rPr>
        <w:t>…</w:t>
      </w:r>
    </w:p>
    <w:p w14:paraId="3D429CB9" w14:textId="77777777" w:rsidR="00356B40" w:rsidRPr="008562E5" w:rsidRDefault="00356B40" w:rsidP="008562E5">
      <w:pPr>
        <w:spacing w:line="360" w:lineRule="auto"/>
        <w:ind w:left="567" w:right="567"/>
        <w:jc w:val="both"/>
        <w:rPr>
          <w:rFonts w:ascii="Palatino Linotype" w:hAnsi="Palatino Linotype"/>
          <w:i/>
          <w:sz w:val="22"/>
          <w:szCs w:val="22"/>
        </w:rPr>
      </w:pPr>
      <w:r w:rsidRPr="008562E5">
        <w:rPr>
          <w:rFonts w:ascii="Palatino Linotype" w:hAnsi="Palatino Linotype"/>
          <w:i/>
          <w:sz w:val="22"/>
          <w:szCs w:val="22"/>
        </w:rPr>
        <w:t>I. …</w:t>
      </w:r>
    </w:p>
    <w:p w14:paraId="3F83402C" w14:textId="77777777" w:rsidR="00356B40" w:rsidRPr="008562E5" w:rsidRDefault="00356B40" w:rsidP="008562E5">
      <w:pPr>
        <w:spacing w:line="360" w:lineRule="auto"/>
        <w:ind w:left="567" w:right="567"/>
        <w:jc w:val="both"/>
        <w:rPr>
          <w:rFonts w:ascii="Palatino Linotype" w:hAnsi="Palatino Linotype"/>
          <w:i/>
          <w:sz w:val="22"/>
          <w:szCs w:val="22"/>
        </w:rPr>
      </w:pPr>
      <w:r w:rsidRPr="008562E5">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9419F18" w14:textId="77777777" w:rsidR="00356B40" w:rsidRPr="008562E5" w:rsidRDefault="00356B40" w:rsidP="008562E5">
      <w:pPr>
        <w:spacing w:line="360" w:lineRule="auto"/>
        <w:ind w:left="567" w:right="567"/>
        <w:jc w:val="both"/>
        <w:rPr>
          <w:rFonts w:ascii="Palatino Linotype" w:hAnsi="Palatino Linotype"/>
          <w:i/>
          <w:sz w:val="22"/>
          <w:szCs w:val="22"/>
        </w:rPr>
      </w:pPr>
    </w:p>
    <w:p w14:paraId="55811DA8" w14:textId="77777777" w:rsidR="00356B40" w:rsidRPr="008562E5" w:rsidRDefault="00356B40" w:rsidP="008562E5">
      <w:pPr>
        <w:spacing w:line="360" w:lineRule="auto"/>
        <w:ind w:left="567" w:right="567"/>
        <w:jc w:val="both"/>
        <w:rPr>
          <w:rFonts w:ascii="Palatino Linotype" w:hAnsi="Palatino Linotype"/>
          <w:i/>
          <w:sz w:val="22"/>
          <w:szCs w:val="22"/>
        </w:rPr>
      </w:pPr>
      <w:r w:rsidRPr="008562E5">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555B89E0" w14:textId="77777777" w:rsidR="00356B40" w:rsidRPr="008562E5" w:rsidRDefault="00356B40" w:rsidP="008562E5">
      <w:pPr>
        <w:spacing w:line="360" w:lineRule="auto"/>
        <w:ind w:left="567" w:right="567"/>
        <w:jc w:val="both"/>
        <w:rPr>
          <w:rFonts w:ascii="Palatino Linotype" w:hAnsi="Palatino Linotype"/>
          <w:i/>
          <w:sz w:val="22"/>
          <w:szCs w:val="22"/>
        </w:rPr>
      </w:pPr>
    </w:p>
    <w:p w14:paraId="33C53A08" w14:textId="77777777" w:rsidR="00356B40" w:rsidRPr="008562E5" w:rsidRDefault="00356B40" w:rsidP="008562E5">
      <w:pPr>
        <w:spacing w:line="360" w:lineRule="auto"/>
        <w:ind w:left="567" w:right="567"/>
        <w:jc w:val="both"/>
        <w:rPr>
          <w:rFonts w:ascii="Palatino Linotype" w:hAnsi="Palatino Linotype"/>
          <w:i/>
          <w:sz w:val="22"/>
          <w:szCs w:val="22"/>
        </w:rPr>
      </w:pPr>
      <w:r w:rsidRPr="008562E5">
        <w:rPr>
          <w:rFonts w:ascii="Palatino Linotype" w:hAnsi="Palatino Linotype"/>
          <w:i/>
          <w:sz w:val="22"/>
          <w:szCs w:val="22"/>
        </w:rPr>
        <w:lastRenderedPageBreak/>
        <w:t>IV. Se establecerán mecanismos de acceso a la información y procedimientos de revisión expeditos que se sustanciarán ante el organismo autónomo especializado e imparcial que establece esta Constitución.</w:t>
      </w:r>
    </w:p>
    <w:p w14:paraId="30500EB6" w14:textId="77777777" w:rsidR="00356B40" w:rsidRPr="008562E5" w:rsidRDefault="00356B40" w:rsidP="008562E5">
      <w:pPr>
        <w:spacing w:line="360" w:lineRule="auto"/>
        <w:ind w:left="567" w:right="567"/>
        <w:jc w:val="both"/>
        <w:rPr>
          <w:rFonts w:ascii="Palatino Linotype" w:hAnsi="Palatino Linotype"/>
          <w:i/>
          <w:sz w:val="22"/>
          <w:szCs w:val="22"/>
        </w:rPr>
      </w:pPr>
    </w:p>
    <w:p w14:paraId="0A5132BD" w14:textId="77777777" w:rsidR="00356B40" w:rsidRPr="008562E5" w:rsidRDefault="00356B40" w:rsidP="008562E5">
      <w:pPr>
        <w:spacing w:line="360" w:lineRule="auto"/>
        <w:ind w:left="567" w:right="567"/>
        <w:jc w:val="both"/>
        <w:rPr>
          <w:rFonts w:ascii="Palatino Linotype" w:hAnsi="Palatino Linotype"/>
          <w:i/>
          <w:sz w:val="22"/>
          <w:szCs w:val="22"/>
        </w:rPr>
      </w:pPr>
      <w:r w:rsidRPr="008562E5">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8142F3C" w14:textId="77777777" w:rsidR="00356B40" w:rsidRPr="008562E5" w:rsidRDefault="00356B40" w:rsidP="008562E5">
      <w:pPr>
        <w:spacing w:line="360" w:lineRule="auto"/>
        <w:ind w:right="567"/>
        <w:jc w:val="both"/>
        <w:rPr>
          <w:rFonts w:ascii="Palatino Linotype" w:hAnsi="Palatino Linotype"/>
          <w:sz w:val="22"/>
        </w:rPr>
      </w:pPr>
    </w:p>
    <w:p w14:paraId="696501F0"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cs="Arial"/>
          <w:sz w:val="24"/>
        </w:rPr>
      </w:pPr>
      <w:r w:rsidRPr="008562E5">
        <w:rPr>
          <w:rFonts w:ascii="Palatino Linotype" w:hAnsi="Palatino Linotype" w:cs="Arial"/>
          <w:sz w:val="24"/>
        </w:rPr>
        <w:t>Adicional, tenemos que, de manera supletoria la Ley de Transparencia y Acceso a la Información Pública del Estado de México y Municipios, prevé en su artículo 23 fracción IV, lo siguiente:</w:t>
      </w:r>
    </w:p>
    <w:p w14:paraId="630838AA" w14:textId="77777777" w:rsidR="00356B40" w:rsidRPr="008562E5" w:rsidRDefault="00356B40" w:rsidP="008562E5">
      <w:pPr>
        <w:spacing w:line="360" w:lineRule="auto"/>
        <w:jc w:val="both"/>
        <w:rPr>
          <w:rFonts w:ascii="Palatino Linotype" w:hAnsi="Palatino Linotype" w:cs="Arial"/>
        </w:rPr>
      </w:pPr>
    </w:p>
    <w:p w14:paraId="4D72C1DA" w14:textId="77777777" w:rsidR="00356B40" w:rsidRPr="008562E5" w:rsidRDefault="00356B40" w:rsidP="008562E5">
      <w:pPr>
        <w:spacing w:line="360" w:lineRule="auto"/>
        <w:ind w:left="567" w:right="567"/>
        <w:jc w:val="both"/>
        <w:rPr>
          <w:rFonts w:ascii="Palatino Linotype" w:hAnsi="Palatino Linotype" w:cs="Arial"/>
          <w:i/>
          <w:sz w:val="22"/>
        </w:rPr>
      </w:pPr>
      <w:r w:rsidRPr="008562E5">
        <w:rPr>
          <w:rFonts w:ascii="Palatino Linotype" w:hAnsi="Palatino Linotype" w:cs="Arial"/>
          <w:b/>
          <w:i/>
          <w:sz w:val="22"/>
        </w:rPr>
        <w:t xml:space="preserve">“Artículo 23. Son sujetos obligados a transparentar y permitir el acceso a su información y </w:t>
      </w:r>
      <w:r w:rsidRPr="008562E5">
        <w:rPr>
          <w:rFonts w:ascii="Palatino Linotype" w:hAnsi="Palatino Linotype"/>
          <w:b/>
          <w:i/>
          <w:sz w:val="22"/>
        </w:rPr>
        <w:t>proteger</w:t>
      </w:r>
      <w:r w:rsidRPr="008562E5">
        <w:rPr>
          <w:rFonts w:ascii="Palatino Linotype" w:hAnsi="Palatino Linotype" w:cs="Arial"/>
          <w:b/>
          <w:i/>
          <w:sz w:val="22"/>
        </w:rPr>
        <w:t xml:space="preserve"> los datos personales que obren en su poder</w:t>
      </w:r>
      <w:r w:rsidRPr="008562E5">
        <w:rPr>
          <w:rFonts w:ascii="Palatino Linotype" w:hAnsi="Palatino Linotype" w:cs="Arial"/>
          <w:i/>
          <w:sz w:val="22"/>
        </w:rPr>
        <w:t>:</w:t>
      </w:r>
    </w:p>
    <w:p w14:paraId="468397D8" w14:textId="77777777" w:rsidR="00356B40" w:rsidRPr="008562E5" w:rsidRDefault="00356B40" w:rsidP="008562E5">
      <w:pPr>
        <w:spacing w:line="360" w:lineRule="auto"/>
        <w:ind w:left="567" w:right="567"/>
        <w:jc w:val="both"/>
        <w:rPr>
          <w:rFonts w:ascii="Palatino Linotype" w:hAnsi="Palatino Linotype" w:cs="Arial"/>
          <w:i/>
          <w:sz w:val="22"/>
        </w:rPr>
      </w:pPr>
      <w:r w:rsidRPr="008562E5">
        <w:rPr>
          <w:rFonts w:ascii="Palatino Linotype" w:hAnsi="Palatino Linotype" w:cs="Arial"/>
          <w:i/>
          <w:sz w:val="22"/>
        </w:rPr>
        <w:t>…</w:t>
      </w:r>
    </w:p>
    <w:p w14:paraId="41651688" w14:textId="77777777" w:rsidR="00356B40" w:rsidRPr="008562E5" w:rsidRDefault="00356B40" w:rsidP="008562E5">
      <w:pPr>
        <w:spacing w:line="360" w:lineRule="auto"/>
        <w:ind w:left="567" w:right="567"/>
        <w:jc w:val="both"/>
        <w:rPr>
          <w:rFonts w:ascii="Palatino Linotype" w:hAnsi="Palatino Linotype" w:cs="Arial"/>
          <w:i/>
          <w:sz w:val="22"/>
        </w:rPr>
      </w:pPr>
    </w:p>
    <w:p w14:paraId="5E1E29CF" w14:textId="77777777" w:rsidR="00356B40" w:rsidRPr="008562E5" w:rsidRDefault="00356B40" w:rsidP="008562E5">
      <w:pPr>
        <w:spacing w:line="360" w:lineRule="auto"/>
        <w:ind w:left="567" w:right="567"/>
        <w:jc w:val="both"/>
        <w:rPr>
          <w:rFonts w:ascii="Palatino Linotype" w:hAnsi="Palatino Linotype" w:cs="Arial"/>
          <w:b/>
          <w:i/>
          <w:sz w:val="22"/>
          <w:szCs w:val="22"/>
        </w:rPr>
      </w:pPr>
      <w:r w:rsidRPr="008562E5">
        <w:rPr>
          <w:rFonts w:ascii="Palatino Linotype" w:hAnsi="Palatino Linotype" w:cs="Arial"/>
          <w:b/>
          <w:i/>
          <w:sz w:val="22"/>
          <w:szCs w:val="22"/>
        </w:rPr>
        <w:t xml:space="preserve">IV. </w:t>
      </w:r>
      <w:r w:rsidRPr="008562E5">
        <w:rPr>
          <w:rFonts w:ascii="Palatino Linotype" w:eastAsiaTheme="minorHAnsi" w:hAnsi="Palatino Linotype" w:cs="Bookman Old Style"/>
          <w:i/>
          <w:sz w:val="22"/>
          <w:szCs w:val="22"/>
          <w:lang w:eastAsia="en-US"/>
        </w:rPr>
        <w:t>Los ayuntamientos y las dependencias, organismos, órganos y entidades de la administración municipal;</w:t>
      </w:r>
    </w:p>
    <w:p w14:paraId="4636D233" w14:textId="77777777" w:rsidR="00356B40" w:rsidRPr="008562E5" w:rsidRDefault="00356B40" w:rsidP="008562E5">
      <w:pPr>
        <w:spacing w:line="360" w:lineRule="auto"/>
        <w:ind w:left="567" w:right="567"/>
        <w:jc w:val="both"/>
        <w:rPr>
          <w:rFonts w:ascii="Palatino Linotype" w:hAnsi="Palatino Linotype" w:cs="Arial"/>
          <w:i/>
          <w:sz w:val="22"/>
        </w:rPr>
      </w:pPr>
      <w:r w:rsidRPr="008562E5">
        <w:rPr>
          <w:rFonts w:ascii="Palatino Linotype" w:hAnsi="Palatino Linotype" w:cs="Arial"/>
          <w:i/>
          <w:sz w:val="22"/>
        </w:rPr>
        <w:t>…</w:t>
      </w:r>
    </w:p>
    <w:p w14:paraId="402ACCDD" w14:textId="77777777" w:rsidR="00356B40" w:rsidRPr="008562E5" w:rsidRDefault="00356B40" w:rsidP="008562E5">
      <w:pPr>
        <w:spacing w:line="360" w:lineRule="auto"/>
        <w:ind w:left="567" w:right="567"/>
        <w:jc w:val="both"/>
        <w:rPr>
          <w:rFonts w:ascii="Palatino Linotype" w:hAnsi="Palatino Linotype"/>
          <w:i/>
          <w:sz w:val="22"/>
        </w:rPr>
      </w:pPr>
    </w:p>
    <w:p w14:paraId="45020810" w14:textId="77777777" w:rsidR="00356B40" w:rsidRPr="008562E5" w:rsidRDefault="00356B40" w:rsidP="008562E5">
      <w:pPr>
        <w:spacing w:line="360" w:lineRule="auto"/>
        <w:ind w:left="567" w:right="567"/>
        <w:jc w:val="both"/>
        <w:rPr>
          <w:rFonts w:ascii="Palatino Linotype" w:hAnsi="Palatino Linotype" w:cs="Arial"/>
          <w:sz w:val="22"/>
        </w:rPr>
      </w:pPr>
      <w:r w:rsidRPr="008562E5">
        <w:rPr>
          <w:rFonts w:ascii="Palatino Linotype" w:hAnsi="Palatino Linotype" w:cs="Arial"/>
          <w:sz w:val="22"/>
        </w:rPr>
        <w:t>(Énfasis añadido)</w:t>
      </w:r>
    </w:p>
    <w:p w14:paraId="79FC161D" w14:textId="77777777" w:rsidR="00356B40" w:rsidRPr="008562E5" w:rsidRDefault="00356B40" w:rsidP="008562E5">
      <w:pPr>
        <w:spacing w:line="360" w:lineRule="auto"/>
        <w:jc w:val="both"/>
        <w:rPr>
          <w:rFonts w:ascii="Palatino Linotype" w:hAnsi="Palatino Linotype" w:cs="Arial"/>
        </w:rPr>
      </w:pPr>
    </w:p>
    <w:p w14:paraId="56E9619A"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cs="Arial"/>
          <w:sz w:val="24"/>
        </w:rPr>
      </w:pPr>
      <w:r w:rsidRPr="008562E5">
        <w:rPr>
          <w:rFonts w:ascii="Palatino Linotype" w:hAnsi="Palatino Linotype" w:cs="Arial"/>
          <w:sz w:val="24"/>
        </w:rPr>
        <w:t>Es así que, conforme a los preceptos legales citados, se desprende que el derecho de protección a datos personales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2522F94" w14:textId="77777777" w:rsidR="00356B40" w:rsidRPr="008562E5" w:rsidRDefault="00356B40" w:rsidP="008562E5">
      <w:pPr>
        <w:pStyle w:val="Prrafodelista"/>
        <w:spacing w:line="360" w:lineRule="auto"/>
        <w:ind w:left="0"/>
        <w:jc w:val="both"/>
        <w:rPr>
          <w:rFonts w:ascii="Palatino Linotype" w:hAnsi="Palatino Linotype" w:cs="Arial"/>
        </w:rPr>
      </w:pPr>
    </w:p>
    <w:p w14:paraId="35F82A6A"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cs="Arial"/>
          <w:sz w:val="24"/>
        </w:rPr>
      </w:pPr>
      <w:r w:rsidRPr="008562E5">
        <w:rPr>
          <w:rFonts w:ascii="Palatino Linotype" w:hAnsi="Palatino Linotype" w:cs="Arial"/>
          <w:sz w:val="24"/>
        </w:rPr>
        <w:t>Por lo anterior, es de referir que,</w:t>
      </w:r>
      <w:r w:rsidRPr="008562E5">
        <w:rPr>
          <w:rFonts w:ascii="Palatino Linotype" w:hAnsi="Palatino Linotype" w:cs="Arial"/>
          <w:b/>
          <w:sz w:val="24"/>
        </w:rPr>
        <w:t xml:space="preserve"> el </w:t>
      </w:r>
      <w:r w:rsidRPr="008562E5">
        <w:rPr>
          <w:rFonts w:ascii="Palatino Linotype" w:hAnsi="Palatino Linotype"/>
          <w:b/>
          <w:bCs/>
          <w:sz w:val="24"/>
        </w:rPr>
        <w:t>Sistema Municipal para el Desarrollo Integral de la Familia de Tlalnepantla de Baz</w:t>
      </w:r>
      <w:r w:rsidRPr="008562E5">
        <w:rPr>
          <w:rFonts w:ascii="Palatino Linotype" w:hAnsi="Palatino Linotype" w:cs="Arial"/>
          <w:sz w:val="24"/>
        </w:rPr>
        <w:t>, al ser un Sujeto Obligado comprendido por la Legislación Local en materia de Transparencia, se encuentra obligado a la protección de los datos personales en su posesión, así como permitir el acceso en los términos que establece la normatividad en materia.</w:t>
      </w:r>
    </w:p>
    <w:p w14:paraId="0C8002B2" w14:textId="77777777" w:rsidR="00356B40" w:rsidRPr="008562E5" w:rsidRDefault="00356B40" w:rsidP="008562E5">
      <w:pPr>
        <w:spacing w:line="360" w:lineRule="auto"/>
        <w:rPr>
          <w:rFonts w:ascii="Palatino Linotype" w:hAnsi="Palatino Linotype"/>
          <w:sz w:val="28"/>
          <w:lang w:eastAsia="en-US"/>
        </w:rPr>
      </w:pPr>
    </w:p>
    <w:p w14:paraId="25F42681" w14:textId="77777777" w:rsidR="00356B40" w:rsidRPr="008562E5" w:rsidRDefault="00356B40" w:rsidP="008562E5">
      <w:pPr>
        <w:pStyle w:val="Ttulo2"/>
        <w:numPr>
          <w:ilvl w:val="0"/>
          <w:numId w:val="18"/>
        </w:numPr>
        <w:spacing w:before="0" w:line="360" w:lineRule="auto"/>
        <w:rPr>
          <w:rFonts w:ascii="Palatino Linotype" w:hAnsi="Palatino Linotype"/>
          <w:b/>
          <w:color w:val="auto"/>
          <w:sz w:val="28"/>
        </w:rPr>
      </w:pPr>
      <w:bookmarkStart w:id="21" w:name="_Toc67668068"/>
      <w:r w:rsidRPr="008562E5">
        <w:rPr>
          <w:rFonts w:ascii="Palatino Linotype" w:hAnsi="Palatino Linotype"/>
          <w:b/>
          <w:color w:val="auto"/>
          <w:sz w:val="28"/>
        </w:rPr>
        <w:t>D</w:t>
      </w:r>
      <w:bookmarkEnd w:id="16"/>
      <w:r w:rsidRPr="008562E5">
        <w:rPr>
          <w:rFonts w:ascii="Palatino Linotype" w:hAnsi="Palatino Linotype"/>
          <w:b/>
          <w:color w:val="auto"/>
          <w:sz w:val="28"/>
        </w:rPr>
        <w:t>e los procedimientos administrativos.</w:t>
      </w:r>
      <w:bookmarkEnd w:id="21"/>
    </w:p>
    <w:p w14:paraId="2275F36A" w14:textId="77777777" w:rsidR="00356B40" w:rsidRPr="008562E5" w:rsidRDefault="00356B40" w:rsidP="008562E5">
      <w:pPr>
        <w:pStyle w:val="Prrafodelista"/>
        <w:spacing w:line="360" w:lineRule="auto"/>
        <w:ind w:left="0"/>
        <w:jc w:val="both"/>
        <w:rPr>
          <w:rFonts w:ascii="Palatino Linotype" w:hAnsi="Palatino Linotype"/>
          <w:sz w:val="24"/>
          <w:lang w:val="es-ES"/>
        </w:rPr>
      </w:pPr>
    </w:p>
    <w:p w14:paraId="2207E71A" w14:textId="77777777" w:rsidR="001C5B45" w:rsidRPr="008562E5" w:rsidRDefault="001C5B45" w:rsidP="008562E5">
      <w:pPr>
        <w:pStyle w:val="Prrafodelista"/>
        <w:numPr>
          <w:ilvl w:val="0"/>
          <w:numId w:val="4"/>
        </w:numPr>
        <w:spacing w:line="360" w:lineRule="auto"/>
        <w:ind w:left="0" w:firstLine="0"/>
        <w:jc w:val="both"/>
        <w:rPr>
          <w:rFonts w:ascii="Palatino Linotype" w:hAnsi="Palatino Linotype"/>
          <w:sz w:val="24"/>
          <w:lang w:val="es-ES"/>
        </w:rPr>
      </w:pPr>
      <w:r w:rsidRPr="008562E5">
        <w:rPr>
          <w:rFonts w:ascii="Palatino Linotype" w:hAnsi="Palatino Linotype"/>
          <w:sz w:val="24"/>
          <w:lang w:val="es-ES"/>
        </w:rPr>
        <w:t>Primeramente, de acuerdo al artículo 34, fracción VI del Reglamento Interno del Sistema Municipal para el Desarrollo Integral de la Familia de Tlalnepantla de Baz, para el ejercicio de sus atribuciones contará con las siguientes unidades administrativas:</w:t>
      </w:r>
    </w:p>
    <w:p w14:paraId="24398FC3" w14:textId="77777777" w:rsidR="001C5B45" w:rsidRPr="008562E5" w:rsidRDefault="001C5B45" w:rsidP="008562E5">
      <w:pPr>
        <w:pStyle w:val="Prrafodelista"/>
        <w:spacing w:line="360" w:lineRule="auto"/>
        <w:ind w:left="0"/>
        <w:jc w:val="both"/>
        <w:rPr>
          <w:rFonts w:ascii="Palatino Linotype" w:hAnsi="Palatino Linotype"/>
          <w:lang w:val="es-ES"/>
        </w:rPr>
      </w:pPr>
    </w:p>
    <w:p w14:paraId="4F4CF1F9"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w:t>
      </w:r>
    </w:p>
    <w:p w14:paraId="55EBB7E5"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I. Presidencia del SMDIF;</w:t>
      </w:r>
    </w:p>
    <w:p w14:paraId="4EFAAF3F"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 xml:space="preserve">II. Dirección General; </w:t>
      </w:r>
    </w:p>
    <w:p w14:paraId="0221E2AD"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lastRenderedPageBreak/>
        <w:t xml:space="preserve">III. Dirección de Salud; </w:t>
      </w:r>
    </w:p>
    <w:p w14:paraId="6901B1B4"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 xml:space="preserve">IV. Dirección Jurídica; </w:t>
      </w:r>
    </w:p>
    <w:p w14:paraId="010B42B4"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 xml:space="preserve">V. Dirección de Administración y Finanzas; </w:t>
      </w:r>
    </w:p>
    <w:p w14:paraId="280AA49F" w14:textId="77777777" w:rsidR="001C5B45" w:rsidRPr="008562E5" w:rsidRDefault="001C5B45" w:rsidP="008562E5">
      <w:pPr>
        <w:pStyle w:val="Prrafodelista"/>
        <w:spacing w:line="360" w:lineRule="auto"/>
        <w:ind w:left="851" w:right="822"/>
        <w:jc w:val="both"/>
        <w:rPr>
          <w:rFonts w:ascii="Palatino Linotype" w:hAnsi="Palatino Linotype"/>
          <w:b/>
          <w:i/>
        </w:rPr>
      </w:pPr>
      <w:r w:rsidRPr="008562E5">
        <w:rPr>
          <w:rFonts w:ascii="Palatino Linotype" w:hAnsi="Palatino Linotype"/>
          <w:b/>
          <w:i/>
        </w:rPr>
        <w:t xml:space="preserve">VI. Órgano Interno de Control; </w:t>
      </w:r>
    </w:p>
    <w:p w14:paraId="3B5A2834"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 xml:space="preserve">VII. Procuraduría Municipal de Protección a Niñas, Niños y Adolescentes; </w:t>
      </w:r>
    </w:p>
    <w:p w14:paraId="0CC519F7"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 xml:space="preserve">VIII. Secretaría Técnica; </w:t>
      </w:r>
    </w:p>
    <w:p w14:paraId="0081C40B"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 xml:space="preserve">IX. Coordinación del Centro de Desarrollo Integral para la Mujer; </w:t>
      </w:r>
    </w:p>
    <w:p w14:paraId="0D4A8D07"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 xml:space="preserve">X. Coordinación de Transparencia; </w:t>
      </w:r>
    </w:p>
    <w:p w14:paraId="0010ED69"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 xml:space="preserve">XI. Coordinación de Prevención y Asistencia Social; </w:t>
      </w:r>
    </w:p>
    <w:p w14:paraId="2470860A"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 xml:space="preserve">XII. Coordinación de Procuración de Fondos y Responsabilidad Social; </w:t>
      </w:r>
    </w:p>
    <w:p w14:paraId="0BD2E1E6"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 xml:space="preserve">XIII. Coordinación de Subsistemas; </w:t>
      </w:r>
    </w:p>
    <w:p w14:paraId="3430FD20"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 xml:space="preserve">XIV. Coordinación De Zona Oriente; y la </w:t>
      </w:r>
    </w:p>
    <w:p w14:paraId="566B782C"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XV. Coordinación del Adulto Mayor;</w:t>
      </w:r>
    </w:p>
    <w:p w14:paraId="73EE1360" w14:textId="77777777" w:rsidR="001C5B45" w:rsidRPr="008562E5" w:rsidRDefault="001C5B45" w:rsidP="008562E5">
      <w:pPr>
        <w:pStyle w:val="Prrafodelista"/>
        <w:spacing w:line="360" w:lineRule="auto"/>
        <w:ind w:left="851" w:right="822"/>
        <w:jc w:val="both"/>
        <w:rPr>
          <w:rFonts w:ascii="Palatino Linotype" w:hAnsi="Palatino Linotype"/>
          <w:i/>
        </w:rPr>
      </w:pPr>
      <w:r w:rsidRPr="008562E5">
        <w:rPr>
          <w:rFonts w:ascii="Palatino Linotype" w:hAnsi="Palatino Linotype"/>
          <w:i/>
        </w:rPr>
        <w:t>…”</w:t>
      </w:r>
    </w:p>
    <w:p w14:paraId="0F6A34E0" w14:textId="77777777" w:rsidR="001C5B45" w:rsidRPr="008562E5" w:rsidRDefault="001C5B45" w:rsidP="008562E5">
      <w:pPr>
        <w:pStyle w:val="Prrafodelista"/>
        <w:spacing w:line="360" w:lineRule="auto"/>
        <w:ind w:left="0"/>
        <w:jc w:val="both"/>
        <w:rPr>
          <w:rFonts w:ascii="Palatino Linotype" w:hAnsi="Palatino Linotype"/>
          <w:lang w:val="es-ES"/>
        </w:rPr>
      </w:pPr>
    </w:p>
    <w:p w14:paraId="787B3789" w14:textId="77777777" w:rsidR="00356B40" w:rsidRPr="008562E5" w:rsidRDefault="001C5B45" w:rsidP="008562E5">
      <w:pPr>
        <w:pStyle w:val="Prrafodelista"/>
        <w:numPr>
          <w:ilvl w:val="0"/>
          <w:numId w:val="4"/>
        </w:numPr>
        <w:spacing w:line="360" w:lineRule="auto"/>
        <w:ind w:left="0" w:firstLine="0"/>
        <w:jc w:val="both"/>
        <w:rPr>
          <w:rFonts w:ascii="Palatino Linotype" w:hAnsi="Palatino Linotype"/>
          <w:sz w:val="24"/>
          <w:lang w:val="es-ES"/>
        </w:rPr>
      </w:pPr>
      <w:r w:rsidRPr="008562E5">
        <w:rPr>
          <w:rFonts w:ascii="Palatino Linotype" w:hAnsi="Palatino Linotype"/>
          <w:sz w:val="24"/>
          <w:lang w:val="es-ES"/>
        </w:rPr>
        <w:t>Asimismo</w:t>
      </w:r>
      <w:r w:rsidR="00356B40" w:rsidRPr="008562E5">
        <w:rPr>
          <w:rFonts w:ascii="Palatino Linotype" w:hAnsi="Palatino Linotype" w:cs="Arial"/>
          <w:sz w:val="24"/>
        </w:rPr>
        <w:t>,</w:t>
      </w:r>
      <w:r w:rsidRPr="008562E5">
        <w:rPr>
          <w:rFonts w:ascii="Palatino Linotype" w:hAnsi="Palatino Linotype" w:cs="Arial"/>
          <w:sz w:val="24"/>
        </w:rPr>
        <w:t xml:space="preserve"> con fundamento en los artículos </w:t>
      </w:r>
      <w:r w:rsidR="005B642A" w:rsidRPr="008562E5">
        <w:rPr>
          <w:rFonts w:ascii="Palatino Linotype" w:hAnsi="Palatino Linotype" w:cs="Arial"/>
          <w:sz w:val="24"/>
        </w:rPr>
        <w:t>83, 84, 85 fracciones I, XXI, XXII, XXXVII y XLV</w:t>
      </w:r>
      <w:r w:rsidR="008168E0" w:rsidRPr="008562E5">
        <w:rPr>
          <w:rFonts w:ascii="Palatino Linotype" w:hAnsi="Palatino Linotype" w:cs="Arial"/>
          <w:sz w:val="24"/>
        </w:rPr>
        <w:t>,</w:t>
      </w:r>
      <w:r w:rsidR="005B642A" w:rsidRPr="008562E5">
        <w:rPr>
          <w:rFonts w:ascii="Palatino Linotype" w:hAnsi="Palatino Linotype" w:cs="Arial"/>
          <w:sz w:val="24"/>
        </w:rPr>
        <w:t xml:space="preserve"> </w:t>
      </w:r>
      <w:r w:rsidR="003A1FA4" w:rsidRPr="008562E5">
        <w:rPr>
          <w:rFonts w:ascii="Palatino Linotype" w:hAnsi="Palatino Linotype" w:cs="Arial"/>
          <w:sz w:val="24"/>
        </w:rPr>
        <w:t>y</w:t>
      </w:r>
      <w:r w:rsidR="008168E0" w:rsidRPr="008562E5">
        <w:rPr>
          <w:rFonts w:ascii="Palatino Linotype" w:hAnsi="Palatino Linotype" w:cs="Arial"/>
          <w:sz w:val="24"/>
        </w:rPr>
        <w:t xml:space="preserve"> el artículo</w:t>
      </w:r>
      <w:r w:rsidR="003A1FA4" w:rsidRPr="008562E5">
        <w:rPr>
          <w:rFonts w:ascii="Palatino Linotype" w:hAnsi="Palatino Linotype" w:cs="Arial"/>
          <w:sz w:val="24"/>
        </w:rPr>
        <w:t xml:space="preserve"> 86, </w:t>
      </w:r>
      <w:r w:rsidR="00356B40" w:rsidRPr="008562E5">
        <w:rPr>
          <w:rFonts w:ascii="Palatino Linotype" w:hAnsi="Palatino Linotype" w:cs="Arial"/>
          <w:sz w:val="24"/>
        </w:rPr>
        <w:t xml:space="preserve"> </w:t>
      </w:r>
      <w:r w:rsidR="003A1FA4" w:rsidRPr="008562E5">
        <w:rPr>
          <w:rFonts w:ascii="Palatino Linotype" w:hAnsi="Palatino Linotype" w:cs="Arial"/>
          <w:sz w:val="24"/>
        </w:rPr>
        <w:t xml:space="preserve">del Reglamento referido en el numeral anterior, </w:t>
      </w:r>
      <w:r w:rsidR="00356B40" w:rsidRPr="008562E5">
        <w:rPr>
          <w:rFonts w:ascii="Palatino Linotype" w:hAnsi="Palatino Linotype" w:cs="Arial"/>
          <w:sz w:val="24"/>
        </w:rPr>
        <w:t xml:space="preserve">así como el artículo 3 fracción I, </w:t>
      </w:r>
      <w:r w:rsidR="003A1FA4" w:rsidRPr="008562E5">
        <w:rPr>
          <w:rFonts w:ascii="Palatino Linotype" w:hAnsi="Palatino Linotype" w:cs="Arial"/>
          <w:sz w:val="24"/>
        </w:rPr>
        <w:t xml:space="preserve">II y III, </w:t>
      </w:r>
      <w:r w:rsidR="00356B40" w:rsidRPr="008562E5">
        <w:rPr>
          <w:rFonts w:ascii="Palatino Linotype" w:hAnsi="Palatino Linotype" w:cs="Arial"/>
          <w:sz w:val="24"/>
        </w:rPr>
        <w:t>de la Ley de Responsabilidades Administrativas del Estado de México y Municipios, normatividad invocada cuyo contenido literal es el siguiente:</w:t>
      </w:r>
    </w:p>
    <w:p w14:paraId="2A0E6B85" w14:textId="77777777" w:rsidR="00356B40" w:rsidRPr="008562E5" w:rsidRDefault="00356B40" w:rsidP="008562E5">
      <w:pPr>
        <w:spacing w:line="360" w:lineRule="auto"/>
        <w:ind w:right="51"/>
        <w:jc w:val="both"/>
        <w:rPr>
          <w:rFonts w:ascii="Palatino Linotype" w:hAnsi="Palatino Linotype" w:cs="Arial"/>
        </w:rPr>
      </w:pPr>
    </w:p>
    <w:p w14:paraId="063FA4C3" w14:textId="77777777" w:rsidR="00356B40" w:rsidRPr="008562E5" w:rsidRDefault="003A1FA4" w:rsidP="008562E5">
      <w:pPr>
        <w:spacing w:line="360" w:lineRule="auto"/>
        <w:ind w:left="851" w:right="851"/>
        <w:jc w:val="both"/>
        <w:rPr>
          <w:rFonts w:ascii="Palatino Linotype" w:hAnsi="Palatino Linotype" w:cs="Arial"/>
          <w:i/>
          <w:iCs/>
          <w:sz w:val="22"/>
          <w:szCs w:val="22"/>
        </w:rPr>
      </w:pPr>
      <w:r w:rsidRPr="008562E5">
        <w:rPr>
          <w:rFonts w:ascii="Palatino Linotype" w:hAnsi="Palatino Linotype" w:cs="Arial"/>
          <w:i/>
          <w:iCs/>
          <w:sz w:val="22"/>
          <w:szCs w:val="22"/>
          <w:lang w:val="es-ES"/>
        </w:rPr>
        <w:t>Reglamento Interno del Sistema Municipal para el Desarrollo Integral de la Familia de Tlalnepantla de Baz</w:t>
      </w:r>
    </w:p>
    <w:p w14:paraId="52A07F57" w14:textId="77777777" w:rsidR="003A1FA4" w:rsidRPr="008562E5" w:rsidRDefault="003A1FA4" w:rsidP="008562E5">
      <w:pPr>
        <w:spacing w:line="360" w:lineRule="auto"/>
        <w:ind w:left="851" w:right="851"/>
        <w:jc w:val="both"/>
        <w:rPr>
          <w:rFonts w:ascii="Palatino Linotype" w:hAnsi="Palatino Linotype" w:cs="Arial"/>
          <w:i/>
          <w:iCs/>
          <w:sz w:val="22"/>
          <w:szCs w:val="22"/>
        </w:rPr>
      </w:pPr>
      <w:r w:rsidRPr="008562E5">
        <w:rPr>
          <w:rFonts w:ascii="Palatino Linotype" w:hAnsi="Palatino Linotype" w:cs="Arial"/>
          <w:i/>
          <w:iCs/>
          <w:sz w:val="22"/>
          <w:szCs w:val="22"/>
        </w:rPr>
        <w:lastRenderedPageBreak/>
        <w:t xml:space="preserve">“ARTÍCULO 83.- El Órgano Interno de Control del SMDIF cuenta con las atribuciones conferidas por la Ley General de Responsabilidades Administrativas, la Ley de Responsabilidades Administrativas del Estado de México y Municipios, y demás disposiciones legales aplicables.” </w:t>
      </w:r>
    </w:p>
    <w:p w14:paraId="724216C7" w14:textId="77777777" w:rsidR="003A1FA4" w:rsidRPr="008562E5" w:rsidRDefault="003A1FA4" w:rsidP="008562E5">
      <w:pPr>
        <w:spacing w:line="360" w:lineRule="auto"/>
        <w:ind w:left="851" w:right="851"/>
        <w:jc w:val="both"/>
        <w:rPr>
          <w:rFonts w:ascii="Palatino Linotype" w:hAnsi="Palatino Linotype" w:cs="Arial"/>
          <w:i/>
          <w:iCs/>
          <w:sz w:val="22"/>
          <w:szCs w:val="22"/>
        </w:rPr>
      </w:pPr>
    </w:p>
    <w:p w14:paraId="6C70B8E4" w14:textId="77777777" w:rsidR="00356B40" w:rsidRPr="008562E5" w:rsidRDefault="003A1FA4" w:rsidP="008562E5">
      <w:pPr>
        <w:spacing w:line="360" w:lineRule="auto"/>
        <w:ind w:left="851" w:right="851"/>
        <w:jc w:val="both"/>
        <w:rPr>
          <w:rFonts w:ascii="Palatino Linotype" w:hAnsi="Palatino Linotype" w:cs="Arial"/>
          <w:i/>
          <w:iCs/>
          <w:sz w:val="22"/>
          <w:szCs w:val="22"/>
        </w:rPr>
      </w:pPr>
      <w:r w:rsidRPr="008562E5">
        <w:rPr>
          <w:rFonts w:ascii="Palatino Linotype" w:hAnsi="Palatino Linotype" w:cs="Arial"/>
          <w:i/>
          <w:iCs/>
          <w:sz w:val="22"/>
          <w:szCs w:val="22"/>
        </w:rPr>
        <w:t>“ARTÍCULO 84.- El Órgano Interno de Control del SMDIF, estará a cargo de una persona titular, quién será el superior jerárquico de los titulares de los Departamentos que tenga adscritos, de los cuales se auxiliará para el ejercicio de sus atribuciones y facultades; ello con el objeto de una mejor organización, eficiencia y eficacia.</w:t>
      </w:r>
    </w:p>
    <w:p w14:paraId="3B71F28C" w14:textId="77777777" w:rsidR="003A1FA4" w:rsidRPr="008562E5" w:rsidRDefault="003A1FA4" w:rsidP="008562E5">
      <w:pPr>
        <w:spacing w:line="360" w:lineRule="auto"/>
        <w:ind w:left="851" w:right="851"/>
        <w:jc w:val="both"/>
        <w:rPr>
          <w:rFonts w:ascii="Palatino Linotype" w:hAnsi="Palatino Linotype" w:cs="Arial"/>
          <w:i/>
          <w:iCs/>
          <w:sz w:val="22"/>
          <w:szCs w:val="22"/>
        </w:rPr>
      </w:pPr>
      <w:r w:rsidRPr="008562E5">
        <w:rPr>
          <w:rFonts w:ascii="Palatino Linotype" w:hAnsi="Palatino Linotype" w:cs="Arial"/>
          <w:i/>
          <w:iCs/>
          <w:sz w:val="22"/>
          <w:szCs w:val="22"/>
        </w:rPr>
        <w:t>…”</w:t>
      </w:r>
    </w:p>
    <w:p w14:paraId="1D72B81B" w14:textId="77777777" w:rsidR="008168E0" w:rsidRPr="008562E5" w:rsidRDefault="008168E0" w:rsidP="008562E5">
      <w:pPr>
        <w:spacing w:line="360" w:lineRule="auto"/>
        <w:ind w:left="851" w:right="851"/>
        <w:jc w:val="both"/>
        <w:rPr>
          <w:rFonts w:ascii="Palatino Linotype" w:hAnsi="Palatino Linotype" w:cs="Arial"/>
          <w:i/>
          <w:iCs/>
          <w:sz w:val="22"/>
          <w:szCs w:val="22"/>
        </w:rPr>
      </w:pPr>
    </w:p>
    <w:p w14:paraId="550DB614" w14:textId="77777777" w:rsidR="008168E0" w:rsidRPr="008562E5" w:rsidRDefault="008168E0" w:rsidP="008562E5">
      <w:pPr>
        <w:spacing w:line="360" w:lineRule="auto"/>
        <w:ind w:left="851" w:right="851"/>
        <w:jc w:val="both"/>
        <w:rPr>
          <w:rFonts w:ascii="Palatino Linotype" w:hAnsi="Palatino Linotype"/>
          <w:i/>
          <w:sz w:val="22"/>
          <w:szCs w:val="22"/>
        </w:rPr>
      </w:pPr>
      <w:r w:rsidRPr="008562E5">
        <w:rPr>
          <w:rFonts w:ascii="Palatino Linotype" w:hAnsi="Palatino Linotype"/>
          <w:i/>
          <w:sz w:val="22"/>
          <w:szCs w:val="22"/>
        </w:rPr>
        <w:t xml:space="preserve">“ARTÍCULO 85.- De conformidad con las atribuciones que le confieren la Ley General de Responsabilidades Administrativas, la Ley de Responsabilidades Administrativas del Estado de México y Municipios, y demás disposiciones legales aplicables, la persona titular del Órgano Interno de Control del SMDIF, ejercerá las siguientes funciones: </w:t>
      </w:r>
    </w:p>
    <w:p w14:paraId="0A0F080B" w14:textId="77777777" w:rsidR="008168E0" w:rsidRPr="008562E5" w:rsidRDefault="008168E0" w:rsidP="008562E5">
      <w:pPr>
        <w:spacing w:line="360" w:lineRule="auto"/>
        <w:ind w:left="851" w:right="851"/>
        <w:jc w:val="both"/>
        <w:rPr>
          <w:rFonts w:ascii="Palatino Linotype" w:hAnsi="Palatino Linotype"/>
          <w:i/>
          <w:sz w:val="22"/>
          <w:szCs w:val="22"/>
        </w:rPr>
      </w:pPr>
    </w:p>
    <w:p w14:paraId="7DB43B40" w14:textId="77777777" w:rsidR="003A1FA4" w:rsidRPr="008562E5" w:rsidRDefault="008168E0" w:rsidP="008562E5">
      <w:pPr>
        <w:spacing w:line="360" w:lineRule="auto"/>
        <w:ind w:left="851" w:right="851"/>
        <w:jc w:val="both"/>
        <w:rPr>
          <w:rFonts w:ascii="Palatino Linotype" w:hAnsi="Palatino Linotype"/>
          <w:i/>
          <w:sz w:val="22"/>
          <w:szCs w:val="22"/>
        </w:rPr>
      </w:pPr>
      <w:r w:rsidRPr="008562E5">
        <w:rPr>
          <w:rFonts w:ascii="Palatino Linotype" w:hAnsi="Palatino Linotype"/>
          <w:i/>
          <w:sz w:val="22"/>
          <w:szCs w:val="22"/>
        </w:rPr>
        <w:t>I. Vigilar el cumplimiento de la normatividad aplicable en los actos que realicen los servidores públicos del SMDIF, a través de los principios de disciplina, legalidad, objetividad, profesionalismo, honradez, lealtad, imparcialidad, integridad, rendición de cuentas, eficacia y eficiencia;</w:t>
      </w:r>
    </w:p>
    <w:p w14:paraId="0651FB5E" w14:textId="77777777" w:rsidR="008168E0" w:rsidRPr="008562E5" w:rsidRDefault="008168E0" w:rsidP="008562E5">
      <w:pPr>
        <w:spacing w:line="360" w:lineRule="auto"/>
        <w:ind w:left="851" w:right="851"/>
        <w:jc w:val="both"/>
        <w:rPr>
          <w:rFonts w:ascii="Palatino Linotype" w:hAnsi="Palatino Linotype"/>
          <w:i/>
          <w:sz w:val="22"/>
          <w:szCs w:val="22"/>
        </w:rPr>
      </w:pPr>
      <w:r w:rsidRPr="008562E5">
        <w:rPr>
          <w:rFonts w:ascii="Palatino Linotype" w:hAnsi="Palatino Linotype"/>
          <w:i/>
          <w:sz w:val="22"/>
          <w:szCs w:val="22"/>
        </w:rPr>
        <w:t>…</w:t>
      </w:r>
    </w:p>
    <w:p w14:paraId="1224F508" w14:textId="77777777" w:rsidR="008168E0" w:rsidRPr="008562E5" w:rsidRDefault="008168E0" w:rsidP="008562E5">
      <w:pPr>
        <w:spacing w:line="360" w:lineRule="auto"/>
        <w:ind w:left="851" w:right="851"/>
        <w:jc w:val="both"/>
        <w:rPr>
          <w:rFonts w:ascii="Palatino Linotype" w:hAnsi="Palatino Linotype"/>
          <w:i/>
          <w:sz w:val="22"/>
          <w:szCs w:val="22"/>
        </w:rPr>
      </w:pPr>
      <w:r w:rsidRPr="008562E5">
        <w:rPr>
          <w:rFonts w:ascii="Palatino Linotype" w:hAnsi="Palatino Linotype"/>
          <w:i/>
          <w:sz w:val="22"/>
          <w:szCs w:val="22"/>
        </w:rPr>
        <w:t xml:space="preserve">XXI. Supervisar que se realice la investigación, substanciación y resolución de los procedimientos administrativos correspondientes; </w:t>
      </w:r>
    </w:p>
    <w:p w14:paraId="2ED8EA01" w14:textId="77777777" w:rsidR="008168E0" w:rsidRPr="008562E5" w:rsidRDefault="008168E0" w:rsidP="008562E5">
      <w:pPr>
        <w:spacing w:line="360" w:lineRule="auto"/>
        <w:ind w:left="851" w:right="851"/>
        <w:jc w:val="both"/>
        <w:rPr>
          <w:rFonts w:ascii="Palatino Linotype" w:hAnsi="Palatino Linotype"/>
          <w:i/>
          <w:sz w:val="22"/>
          <w:szCs w:val="22"/>
        </w:rPr>
      </w:pPr>
      <w:r w:rsidRPr="008562E5">
        <w:rPr>
          <w:rFonts w:ascii="Palatino Linotype" w:hAnsi="Palatino Linotype"/>
          <w:i/>
          <w:sz w:val="22"/>
          <w:szCs w:val="22"/>
        </w:rPr>
        <w:lastRenderedPageBreak/>
        <w:t>XXII. Recibir denuncias por hechos probablemente constitutivos de faltas administrativas de los servidores públicos del SMDIF, así como de particulares vinculados con faltas administrativas que contengan posibles conflictos de interés de los servidores públicos del SMDIF y turnarlos al Departamento de Investigación;</w:t>
      </w:r>
    </w:p>
    <w:p w14:paraId="529607BF" w14:textId="77777777" w:rsidR="008168E0" w:rsidRPr="008562E5" w:rsidRDefault="008168E0" w:rsidP="008562E5">
      <w:pPr>
        <w:spacing w:line="360" w:lineRule="auto"/>
        <w:ind w:left="851" w:right="851"/>
        <w:jc w:val="both"/>
        <w:rPr>
          <w:rFonts w:ascii="Palatino Linotype" w:hAnsi="Palatino Linotype" w:cs="Arial"/>
          <w:i/>
          <w:iCs/>
          <w:sz w:val="22"/>
          <w:szCs w:val="22"/>
        </w:rPr>
      </w:pPr>
      <w:r w:rsidRPr="008562E5">
        <w:rPr>
          <w:rFonts w:ascii="Palatino Linotype" w:hAnsi="Palatino Linotype" w:cs="Arial"/>
          <w:i/>
          <w:iCs/>
          <w:sz w:val="22"/>
          <w:szCs w:val="22"/>
        </w:rPr>
        <w:t>…</w:t>
      </w:r>
    </w:p>
    <w:p w14:paraId="60B40CFE" w14:textId="77777777" w:rsidR="008168E0" w:rsidRPr="008562E5" w:rsidRDefault="008168E0" w:rsidP="008562E5">
      <w:pPr>
        <w:spacing w:line="360" w:lineRule="auto"/>
        <w:ind w:left="851" w:right="851"/>
        <w:jc w:val="both"/>
        <w:rPr>
          <w:rFonts w:ascii="Palatino Linotype" w:hAnsi="Palatino Linotype"/>
          <w:i/>
          <w:sz w:val="22"/>
          <w:szCs w:val="22"/>
        </w:rPr>
      </w:pPr>
      <w:r w:rsidRPr="008562E5">
        <w:rPr>
          <w:rFonts w:ascii="Palatino Linotype" w:hAnsi="Palatino Linotype"/>
          <w:i/>
          <w:sz w:val="22"/>
          <w:szCs w:val="22"/>
        </w:rPr>
        <w:t>XXXVII. Presentar denuncias, sí existen hechos que pudieran configurar la posible comisión de delitos, ante la Fiscalía General de Justicia del Estado de México, o ante la autoridad homóloga del ámbito federal;</w:t>
      </w:r>
    </w:p>
    <w:p w14:paraId="7663479C" w14:textId="77777777" w:rsidR="008168E0" w:rsidRPr="008562E5" w:rsidRDefault="008168E0" w:rsidP="008562E5">
      <w:pPr>
        <w:spacing w:line="360" w:lineRule="auto"/>
        <w:ind w:left="851" w:right="851"/>
        <w:jc w:val="both"/>
        <w:rPr>
          <w:rFonts w:ascii="Palatino Linotype" w:hAnsi="Palatino Linotype"/>
          <w:i/>
          <w:sz w:val="22"/>
          <w:szCs w:val="22"/>
        </w:rPr>
      </w:pPr>
      <w:r w:rsidRPr="008562E5">
        <w:rPr>
          <w:rFonts w:ascii="Palatino Linotype" w:hAnsi="Palatino Linotype"/>
          <w:i/>
          <w:sz w:val="22"/>
          <w:szCs w:val="22"/>
        </w:rPr>
        <w:t>…</w:t>
      </w:r>
    </w:p>
    <w:p w14:paraId="59BF159F" w14:textId="77777777" w:rsidR="008168E0" w:rsidRPr="008562E5" w:rsidRDefault="008168E0" w:rsidP="008562E5">
      <w:pPr>
        <w:spacing w:line="360" w:lineRule="auto"/>
        <w:ind w:left="851" w:right="851"/>
        <w:jc w:val="both"/>
        <w:rPr>
          <w:rFonts w:ascii="Palatino Linotype" w:hAnsi="Palatino Linotype"/>
          <w:i/>
          <w:sz w:val="22"/>
          <w:szCs w:val="22"/>
        </w:rPr>
      </w:pPr>
      <w:r w:rsidRPr="008562E5">
        <w:rPr>
          <w:rFonts w:ascii="Palatino Linotype" w:hAnsi="Palatino Linotype"/>
          <w:i/>
          <w:sz w:val="22"/>
          <w:szCs w:val="22"/>
        </w:rPr>
        <w:t>XLV. Emitir las resoluciones administrativas con motivo de los diferentes Procedimientos de Responsabilidad Administrativa y de Incidentes, que conozca el Órgano Interno de Control del SMDIF, imponiendo y ejecutando las sanciones que procedan en términos de la Ley de Responsabilidades Administrativas del Estado de México y Municipios y demás normatividad aplicable; asimismo, turnar a la autoridad competente los autos originales del expediente de la falta administrativa calificada como grave; cuando se presuma la posible comisión de un delito dará vista al Ministerio Público; y</w:t>
      </w:r>
    </w:p>
    <w:p w14:paraId="12AD489C" w14:textId="77777777" w:rsidR="008168E0" w:rsidRPr="008562E5" w:rsidRDefault="008168E0" w:rsidP="008562E5">
      <w:pPr>
        <w:spacing w:line="360" w:lineRule="auto"/>
        <w:ind w:left="851" w:right="851"/>
        <w:jc w:val="both"/>
        <w:rPr>
          <w:rFonts w:ascii="Palatino Linotype" w:hAnsi="Palatino Linotype" w:cs="Arial"/>
          <w:i/>
          <w:iCs/>
          <w:sz w:val="22"/>
          <w:szCs w:val="22"/>
        </w:rPr>
      </w:pPr>
      <w:r w:rsidRPr="008562E5">
        <w:rPr>
          <w:rFonts w:ascii="Palatino Linotype" w:hAnsi="Palatino Linotype"/>
          <w:i/>
          <w:sz w:val="22"/>
          <w:szCs w:val="22"/>
        </w:rPr>
        <w:t>…”</w:t>
      </w:r>
    </w:p>
    <w:p w14:paraId="1CC745F7" w14:textId="77777777" w:rsidR="008168E0" w:rsidRPr="008562E5" w:rsidRDefault="008168E0" w:rsidP="008562E5">
      <w:pPr>
        <w:spacing w:line="360" w:lineRule="auto"/>
        <w:ind w:left="851" w:right="851"/>
        <w:jc w:val="both"/>
        <w:rPr>
          <w:rFonts w:ascii="Palatino Linotype" w:hAnsi="Palatino Linotype" w:cs="Arial"/>
          <w:i/>
          <w:iCs/>
          <w:sz w:val="22"/>
          <w:szCs w:val="22"/>
        </w:rPr>
      </w:pPr>
    </w:p>
    <w:p w14:paraId="23D3DE89" w14:textId="77777777" w:rsidR="00356B40" w:rsidRPr="008562E5" w:rsidRDefault="00356B40" w:rsidP="008562E5">
      <w:pPr>
        <w:spacing w:line="360" w:lineRule="auto"/>
        <w:ind w:left="851" w:right="851"/>
        <w:jc w:val="both"/>
        <w:rPr>
          <w:rFonts w:ascii="Palatino Linotype" w:hAnsi="Palatino Linotype" w:cs="Arial"/>
          <w:b/>
          <w:bCs/>
          <w:i/>
          <w:iCs/>
          <w:sz w:val="22"/>
          <w:szCs w:val="22"/>
        </w:rPr>
      </w:pPr>
    </w:p>
    <w:p w14:paraId="120D0464" w14:textId="77777777" w:rsidR="003A1FA4" w:rsidRPr="008562E5" w:rsidRDefault="003A1FA4" w:rsidP="008562E5">
      <w:pPr>
        <w:spacing w:line="360" w:lineRule="auto"/>
        <w:ind w:left="851" w:right="851"/>
        <w:jc w:val="both"/>
        <w:rPr>
          <w:rFonts w:ascii="Palatino Linotype" w:hAnsi="Palatino Linotype" w:cs="Arial"/>
          <w:i/>
          <w:iCs/>
          <w:sz w:val="22"/>
          <w:szCs w:val="22"/>
        </w:rPr>
      </w:pPr>
      <w:r w:rsidRPr="008562E5">
        <w:rPr>
          <w:rFonts w:ascii="Palatino Linotype" w:hAnsi="Palatino Linotype" w:cs="Arial"/>
          <w:i/>
          <w:iCs/>
          <w:sz w:val="22"/>
          <w:szCs w:val="22"/>
        </w:rPr>
        <w:t xml:space="preserve">“ARTÍCULO 86.- Para la investigación, estudio, planeación, substanciación, despacho y resolución de los asuntos de su competencia, el Órgano Interno de Control del SMDIF se integra por las unidades administrativas siguientes: </w:t>
      </w:r>
    </w:p>
    <w:p w14:paraId="186E22E8" w14:textId="77777777" w:rsidR="003A1FA4" w:rsidRPr="008562E5" w:rsidRDefault="003A1FA4" w:rsidP="008562E5">
      <w:pPr>
        <w:spacing w:line="360" w:lineRule="auto"/>
        <w:ind w:left="851" w:right="851"/>
        <w:jc w:val="both"/>
        <w:rPr>
          <w:rFonts w:ascii="Palatino Linotype" w:hAnsi="Palatino Linotype" w:cs="Arial"/>
          <w:i/>
          <w:iCs/>
          <w:sz w:val="22"/>
          <w:szCs w:val="22"/>
        </w:rPr>
      </w:pPr>
    </w:p>
    <w:p w14:paraId="543DE90F" w14:textId="77777777" w:rsidR="003A1FA4" w:rsidRPr="008562E5" w:rsidRDefault="003A1FA4" w:rsidP="008562E5">
      <w:pPr>
        <w:spacing w:line="360" w:lineRule="auto"/>
        <w:ind w:left="851" w:right="851"/>
        <w:jc w:val="both"/>
        <w:rPr>
          <w:rFonts w:ascii="Palatino Linotype" w:hAnsi="Palatino Linotype" w:cs="Arial"/>
          <w:b/>
          <w:i/>
          <w:iCs/>
          <w:sz w:val="22"/>
          <w:szCs w:val="22"/>
        </w:rPr>
      </w:pPr>
      <w:r w:rsidRPr="008562E5">
        <w:rPr>
          <w:rFonts w:ascii="Palatino Linotype" w:hAnsi="Palatino Linotype" w:cs="Arial"/>
          <w:b/>
          <w:i/>
          <w:iCs/>
          <w:sz w:val="22"/>
          <w:szCs w:val="22"/>
        </w:rPr>
        <w:t xml:space="preserve">I. Departamento de Investigación; </w:t>
      </w:r>
    </w:p>
    <w:p w14:paraId="6622C8ED" w14:textId="77777777" w:rsidR="003A1FA4" w:rsidRPr="008562E5" w:rsidRDefault="003A1FA4" w:rsidP="008562E5">
      <w:pPr>
        <w:spacing w:line="360" w:lineRule="auto"/>
        <w:ind w:left="851" w:right="851"/>
        <w:jc w:val="both"/>
        <w:rPr>
          <w:rFonts w:ascii="Palatino Linotype" w:hAnsi="Palatino Linotype" w:cs="Arial"/>
          <w:b/>
          <w:i/>
          <w:iCs/>
          <w:sz w:val="22"/>
          <w:szCs w:val="22"/>
        </w:rPr>
      </w:pPr>
      <w:r w:rsidRPr="008562E5">
        <w:rPr>
          <w:rFonts w:ascii="Palatino Linotype" w:hAnsi="Palatino Linotype" w:cs="Arial"/>
          <w:b/>
          <w:i/>
          <w:iCs/>
          <w:sz w:val="22"/>
          <w:szCs w:val="22"/>
        </w:rPr>
        <w:lastRenderedPageBreak/>
        <w:t xml:space="preserve">II. Departamento de Substanciación y Resolución; y el </w:t>
      </w:r>
    </w:p>
    <w:p w14:paraId="5F831C30" w14:textId="77777777" w:rsidR="00356B40" w:rsidRPr="008562E5" w:rsidRDefault="003A1FA4" w:rsidP="008562E5">
      <w:pPr>
        <w:spacing w:line="360" w:lineRule="auto"/>
        <w:ind w:left="851" w:right="851"/>
        <w:jc w:val="both"/>
        <w:rPr>
          <w:rFonts w:ascii="Palatino Linotype" w:hAnsi="Palatino Linotype" w:cs="Arial"/>
          <w:b/>
          <w:i/>
          <w:iCs/>
          <w:sz w:val="22"/>
          <w:szCs w:val="22"/>
        </w:rPr>
      </w:pPr>
      <w:r w:rsidRPr="008562E5">
        <w:rPr>
          <w:rFonts w:ascii="Palatino Linotype" w:hAnsi="Palatino Linotype" w:cs="Arial"/>
          <w:b/>
          <w:i/>
          <w:iCs/>
          <w:sz w:val="22"/>
          <w:szCs w:val="22"/>
        </w:rPr>
        <w:t>III. Departamento de Auditoría.</w:t>
      </w:r>
      <w:r w:rsidR="005B642A" w:rsidRPr="008562E5">
        <w:rPr>
          <w:rFonts w:ascii="Palatino Linotype" w:hAnsi="Palatino Linotype" w:cs="Arial"/>
          <w:b/>
          <w:i/>
          <w:iCs/>
          <w:sz w:val="22"/>
          <w:szCs w:val="22"/>
        </w:rPr>
        <w:t>”</w:t>
      </w:r>
    </w:p>
    <w:p w14:paraId="43DD5373" w14:textId="77777777" w:rsidR="00356B40" w:rsidRPr="008562E5" w:rsidRDefault="00356B40" w:rsidP="008562E5">
      <w:pPr>
        <w:spacing w:line="360" w:lineRule="auto"/>
        <w:ind w:right="851"/>
        <w:jc w:val="both"/>
        <w:rPr>
          <w:rFonts w:ascii="Palatino Linotype" w:hAnsi="Palatino Linotype" w:cs="Arial"/>
          <w:i/>
          <w:iCs/>
          <w:sz w:val="22"/>
          <w:szCs w:val="22"/>
        </w:rPr>
      </w:pPr>
    </w:p>
    <w:p w14:paraId="1CD73FD7" w14:textId="77777777" w:rsidR="00356B40" w:rsidRPr="008562E5" w:rsidRDefault="00356B40" w:rsidP="008562E5">
      <w:pPr>
        <w:spacing w:line="360" w:lineRule="auto"/>
        <w:ind w:left="851" w:right="851"/>
        <w:jc w:val="center"/>
        <w:rPr>
          <w:rFonts w:ascii="Palatino Linotype" w:hAnsi="Palatino Linotype" w:cs="Arial"/>
          <w:b/>
          <w:bCs/>
          <w:i/>
          <w:iCs/>
          <w:sz w:val="22"/>
          <w:szCs w:val="22"/>
        </w:rPr>
      </w:pPr>
      <w:r w:rsidRPr="008562E5">
        <w:rPr>
          <w:rFonts w:ascii="Palatino Linotype" w:hAnsi="Palatino Linotype" w:cs="Arial"/>
          <w:b/>
          <w:bCs/>
          <w:i/>
          <w:iCs/>
          <w:sz w:val="22"/>
          <w:szCs w:val="22"/>
        </w:rPr>
        <w:t>Ley de Responsabilidades Administrativas del Estado de México y Municipios</w:t>
      </w:r>
    </w:p>
    <w:p w14:paraId="08B8E583" w14:textId="77777777" w:rsidR="00356B40" w:rsidRPr="008562E5" w:rsidRDefault="00356B40" w:rsidP="008562E5">
      <w:pPr>
        <w:spacing w:line="360" w:lineRule="auto"/>
        <w:ind w:left="851" w:right="851"/>
        <w:jc w:val="both"/>
        <w:rPr>
          <w:rFonts w:ascii="Palatino Linotype" w:hAnsi="Palatino Linotype" w:cs="Arial"/>
          <w:i/>
          <w:iCs/>
          <w:sz w:val="22"/>
          <w:szCs w:val="22"/>
        </w:rPr>
      </w:pPr>
    </w:p>
    <w:p w14:paraId="3849943A" w14:textId="77777777" w:rsidR="00356B40" w:rsidRPr="008562E5" w:rsidRDefault="00356B40" w:rsidP="008562E5">
      <w:pPr>
        <w:spacing w:line="360" w:lineRule="auto"/>
        <w:ind w:left="851" w:right="851"/>
        <w:jc w:val="both"/>
        <w:rPr>
          <w:rFonts w:ascii="Palatino Linotype" w:hAnsi="Palatino Linotype" w:cs="Arial"/>
          <w:i/>
          <w:iCs/>
          <w:sz w:val="22"/>
          <w:szCs w:val="22"/>
        </w:rPr>
      </w:pPr>
      <w:r w:rsidRPr="008562E5">
        <w:rPr>
          <w:rFonts w:ascii="Palatino Linotype" w:hAnsi="Palatino Linotype" w:cs="Arial"/>
          <w:i/>
          <w:iCs/>
          <w:sz w:val="22"/>
          <w:szCs w:val="22"/>
        </w:rPr>
        <w:t xml:space="preserve">Artículo 3. Para los efectos de la presente Ley, se entenderá por: </w:t>
      </w:r>
    </w:p>
    <w:p w14:paraId="79C85367" w14:textId="77777777" w:rsidR="00356B40" w:rsidRPr="008562E5" w:rsidRDefault="00356B40" w:rsidP="008562E5">
      <w:pPr>
        <w:spacing w:line="360" w:lineRule="auto"/>
        <w:ind w:left="851" w:right="851"/>
        <w:jc w:val="both"/>
        <w:rPr>
          <w:rFonts w:ascii="Palatino Linotype" w:hAnsi="Palatino Linotype" w:cs="Arial"/>
          <w:i/>
          <w:iCs/>
          <w:sz w:val="22"/>
          <w:szCs w:val="22"/>
        </w:rPr>
      </w:pPr>
    </w:p>
    <w:p w14:paraId="15348A8F" w14:textId="77777777" w:rsidR="00356B40" w:rsidRPr="008562E5" w:rsidRDefault="00356B40" w:rsidP="008562E5">
      <w:pPr>
        <w:spacing w:line="360" w:lineRule="auto"/>
        <w:ind w:left="851" w:right="851"/>
        <w:jc w:val="both"/>
        <w:rPr>
          <w:rFonts w:ascii="Palatino Linotype" w:hAnsi="Palatino Linotype" w:cs="Arial"/>
          <w:i/>
          <w:iCs/>
          <w:sz w:val="22"/>
          <w:szCs w:val="22"/>
        </w:rPr>
      </w:pPr>
      <w:r w:rsidRPr="008562E5">
        <w:rPr>
          <w:rFonts w:ascii="Palatino Linotype" w:hAnsi="Palatino Linotype" w:cs="Arial"/>
          <w:i/>
          <w:iCs/>
          <w:sz w:val="22"/>
          <w:szCs w:val="22"/>
        </w:rPr>
        <w:t>I</w:t>
      </w:r>
      <w:r w:rsidRPr="008562E5">
        <w:rPr>
          <w:rFonts w:ascii="Palatino Linotype" w:hAnsi="Palatino Linotype" w:cs="Arial"/>
          <w:b/>
          <w:bCs/>
          <w:i/>
          <w:iCs/>
          <w:sz w:val="22"/>
          <w:szCs w:val="22"/>
        </w:rPr>
        <w:t>. Autoridad investigadora</w:t>
      </w:r>
      <w:r w:rsidRPr="008562E5">
        <w:rPr>
          <w:rFonts w:ascii="Palatino Linotype" w:hAnsi="Palatino Linotype" w:cs="Arial"/>
          <w:i/>
          <w:iCs/>
          <w:sz w:val="22"/>
          <w:szCs w:val="22"/>
        </w:rPr>
        <w:t xml:space="preserve">: A la autoridad adscrita a la Secretaría de la Contraloría, </w:t>
      </w:r>
      <w:r w:rsidRPr="008562E5">
        <w:rPr>
          <w:rFonts w:ascii="Palatino Linotype" w:hAnsi="Palatino Linotype" w:cs="Arial"/>
          <w:b/>
          <w:bCs/>
          <w:i/>
          <w:iCs/>
          <w:sz w:val="22"/>
          <w:szCs w:val="22"/>
        </w:rPr>
        <w:t>a los órganos internos de control</w:t>
      </w:r>
      <w:r w:rsidRPr="008562E5">
        <w:rPr>
          <w:rFonts w:ascii="Palatino Linotype" w:hAnsi="Palatino Linotype" w:cs="Arial"/>
          <w:i/>
          <w:iCs/>
          <w:sz w:val="22"/>
          <w:szCs w:val="22"/>
        </w:rPr>
        <w:t>, al Órgano Superior, así como a las unidades de responsabilidades de las empresas de participación estatal o municipal, encargadas de la investigación de las faltas administrativas.</w:t>
      </w:r>
    </w:p>
    <w:p w14:paraId="1BB45868" w14:textId="77777777" w:rsidR="005B642A" w:rsidRPr="008562E5" w:rsidRDefault="005B642A" w:rsidP="008562E5">
      <w:pPr>
        <w:spacing w:line="360" w:lineRule="auto"/>
        <w:ind w:left="851" w:right="851"/>
        <w:jc w:val="both"/>
        <w:rPr>
          <w:rFonts w:ascii="Palatino Linotype" w:hAnsi="Palatino Linotype" w:cs="Arial"/>
          <w:i/>
          <w:iCs/>
          <w:sz w:val="22"/>
          <w:szCs w:val="22"/>
        </w:rPr>
      </w:pPr>
    </w:p>
    <w:p w14:paraId="70B05A0E" w14:textId="77777777" w:rsidR="005B642A" w:rsidRPr="008562E5" w:rsidRDefault="005B642A" w:rsidP="008562E5">
      <w:pPr>
        <w:spacing w:line="360" w:lineRule="auto"/>
        <w:ind w:left="851" w:right="851"/>
        <w:jc w:val="both"/>
        <w:rPr>
          <w:rFonts w:ascii="Palatino Linotype" w:hAnsi="Palatino Linotype"/>
          <w:i/>
          <w:sz w:val="22"/>
          <w:szCs w:val="22"/>
        </w:rPr>
      </w:pPr>
      <w:r w:rsidRPr="008562E5">
        <w:rPr>
          <w:rFonts w:ascii="Palatino Linotype" w:hAnsi="Palatino Linotype"/>
          <w:b/>
          <w:i/>
          <w:sz w:val="22"/>
          <w:szCs w:val="22"/>
        </w:rPr>
        <w:t>II. Autoridad substanciadora:</w:t>
      </w:r>
      <w:r w:rsidRPr="008562E5">
        <w:rPr>
          <w:rFonts w:ascii="Palatino Linotype" w:hAnsi="Palatino Linotype"/>
          <w:i/>
          <w:sz w:val="22"/>
          <w:szCs w:val="22"/>
        </w:rPr>
        <w:t xml:space="preserve">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 </w:t>
      </w:r>
    </w:p>
    <w:p w14:paraId="387BC7D8" w14:textId="77777777" w:rsidR="005B642A" w:rsidRPr="008562E5" w:rsidRDefault="005B642A" w:rsidP="008562E5">
      <w:pPr>
        <w:spacing w:line="360" w:lineRule="auto"/>
        <w:ind w:left="851" w:right="851"/>
        <w:jc w:val="both"/>
        <w:rPr>
          <w:rFonts w:ascii="Palatino Linotype" w:hAnsi="Palatino Linotype"/>
          <w:i/>
          <w:sz w:val="22"/>
          <w:szCs w:val="22"/>
        </w:rPr>
      </w:pPr>
    </w:p>
    <w:p w14:paraId="7FAE6D93" w14:textId="77777777" w:rsidR="005B642A" w:rsidRPr="008562E5" w:rsidRDefault="005B642A" w:rsidP="008562E5">
      <w:pPr>
        <w:spacing w:line="360" w:lineRule="auto"/>
        <w:ind w:left="851" w:right="851"/>
        <w:jc w:val="both"/>
        <w:rPr>
          <w:rFonts w:ascii="Palatino Linotype" w:hAnsi="Palatino Linotype"/>
          <w:i/>
          <w:sz w:val="22"/>
          <w:szCs w:val="22"/>
        </w:rPr>
      </w:pPr>
      <w:r w:rsidRPr="008562E5">
        <w:rPr>
          <w:rFonts w:ascii="Palatino Linotype" w:hAnsi="Palatino Linotype"/>
          <w:b/>
          <w:i/>
          <w:sz w:val="22"/>
          <w:szCs w:val="22"/>
        </w:rPr>
        <w:t>III. Autoridad resolutora:</w:t>
      </w:r>
      <w:r w:rsidRPr="008562E5">
        <w:rPr>
          <w:rFonts w:ascii="Palatino Linotype" w:hAnsi="Palatino Linotype"/>
          <w:i/>
          <w:sz w:val="22"/>
          <w:szCs w:val="22"/>
        </w:rPr>
        <w:t xml:space="preserve"> A la unidad de responsabilidades administrativas adscrita a la Secretaría de la Contraloría y a los órganos internos de control o al </w:t>
      </w:r>
      <w:r w:rsidRPr="008562E5">
        <w:rPr>
          <w:rFonts w:ascii="Palatino Linotype" w:hAnsi="Palatino Linotype"/>
          <w:i/>
          <w:sz w:val="22"/>
          <w:szCs w:val="22"/>
        </w:rPr>
        <w:lastRenderedPageBreak/>
        <w:t xml:space="preserve">servidor público que éstos últimos asignen, así como la de las empresas de participación estatal y municipal, tratándose de faltas administrativas no graves. </w:t>
      </w:r>
    </w:p>
    <w:p w14:paraId="61AEA4E0" w14:textId="77777777" w:rsidR="005B642A" w:rsidRPr="008562E5" w:rsidRDefault="005B642A" w:rsidP="008562E5">
      <w:pPr>
        <w:spacing w:line="360" w:lineRule="auto"/>
        <w:ind w:left="851" w:right="851"/>
        <w:jc w:val="both"/>
        <w:rPr>
          <w:rFonts w:ascii="Palatino Linotype" w:hAnsi="Palatino Linotype" w:cs="Arial"/>
          <w:i/>
          <w:iCs/>
          <w:sz w:val="22"/>
          <w:szCs w:val="22"/>
        </w:rPr>
      </w:pPr>
      <w:r w:rsidRPr="008562E5">
        <w:rPr>
          <w:rFonts w:ascii="Palatino Linotype" w:hAnsi="Palatino Linotype"/>
          <w:i/>
          <w:sz w:val="22"/>
          <w:szCs w:val="22"/>
        </w:rPr>
        <w:t>En el supuesto de faltas administrativas graves, así como para las faltas de particulares lo será el Tribunal.</w:t>
      </w:r>
    </w:p>
    <w:p w14:paraId="03F8049D" w14:textId="77777777" w:rsidR="00356B40" w:rsidRPr="008562E5" w:rsidRDefault="00356B40" w:rsidP="008562E5">
      <w:pPr>
        <w:pStyle w:val="Prrafodelista"/>
        <w:spacing w:line="360" w:lineRule="auto"/>
        <w:ind w:left="0"/>
        <w:jc w:val="both"/>
        <w:rPr>
          <w:rFonts w:ascii="Palatino Linotype" w:hAnsi="Palatino Linotype"/>
          <w:lang w:val="es-ES"/>
        </w:rPr>
      </w:pPr>
    </w:p>
    <w:p w14:paraId="5CD5A957"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sz w:val="24"/>
          <w:lang w:val="es-ES"/>
        </w:rPr>
      </w:pPr>
      <w:r w:rsidRPr="008562E5">
        <w:rPr>
          <w:rFonts w:ascii="Palatino Linotype" w:hAnsi="Palatino Linotype"/>
          <w:color w:val="000000" w:themeColor="text1"/>
          <w:sz w:val="24"/>
        </w:rPr>
        <w:t>Ley de Responsabilidades Administrativas del Estado de México y Municipios establece y diferencia, en sus artículos 50, 51 y 52, las faltas administrativas no graves y graves, respectivamente, en que pueden incurrir los servidores públicos.</w:t>
      </w:r>
    </w:p>
    <w:p w14:paraId="0BCE5230" w14:textId="77777777" w:rsidR="00356B40" w:rsidRPr="008562E5" w:rsidRDefault="00356B40" w:rsidP="008562E5">
      <w:pPr>
        <w:pStyle w:val="Prrafodelista"/>
        <w:spacing w:line="360" w:lineRule="auto"/>
        <w:ind w:left="0"/>
        <w:jc w:val="both"/>
        <w:rPr>
          <w:rFonts w:ascii="Palatino Linotype" w:eastAsia="Calibri" w:hAnsi="Palatino Linotype" w:cs="Arial"/>
          <w:sz w:val="24"/>
        </w:rPr>
      </w:pPr>
    </w:p>
    <w:p w14:paraId="0533BE47"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sz w:val="24"/>
          <w:lang w:val="es-ES"/>
        </w:rPr>
      </w:pPr>
      <w:r w:rsidRPr="008562E5">
        <w:rPr>
          <w:rFonts w:ascii="Palatino Linotype" w:hAnsi="Palatino Linotype"/>
          <w:sz w:val="24"/>
          <w:lang w:val="es-ES"/>
        </w:rPr>
        <w:t xml:space="preserve">Asimismo, la Ley </w:t>
      </w:r>
      <w:r w:rsidRPr="008562E5">
        <w:rPr>
          <w:rFonts w:ascii="Palatino Linotype" w:hAnsi="Palatino Linotype" w:cs="Arial"/>
          <w:sz w:val="24"/>
        </w:rPr>
        <w:t>Ley de Responsabilidades Administrativas del Estado de México y Municipios, en el artículo 95 refiere las causas por las cuales se puede iniciar una investigación por la presunta responsabilidad de faltas administrativas:</w:t>
      </w:r>
    </w:p>
    <w:p w14:paraId="2D175E2B" w14:textId="77777777" w:rsidR="00356B40" w:rsidRPr="008562E5" w:rsidRDefault="00356B40" w:rsidP="008562E5">
      <w:pPr>
        <w:pStyle w:val="Prrafodelista"/>
        <w:spacing w:line="360" w:lineRule="auto"/>
        <w:ind w:left="0"/>
        <w:jc w:val="both"/>
        <w:rPr>
          <w:rFonts w:ascii="Palatino Linotype" w:hAnsi="Palatino Linotype" w:cs="Arial"/>
        </w:rPr>
      </w:pPr>
    </w:p>
    <w:p w14:paraId="7484702F" w14:textId="77777777" w:rsidR="00356B40" w:rsidRPr="008562E5" w:rsidRDefault="00356B40" w:rsidP="008562E5">
      <w:pPr>
        <w:pStyle w:val="Prrafodelista"/>
        <w:spacing w:line="360" w:lineRule="auto"/>
        <w:ind w:left="567" w:right="567"/>
        <w:jc w:val="both"/>
        <w:rPr>
          <w:rFonts w:ascii="Palatino Linotype" w:hAnsi="Palatino Linotype"/>
          <w:i/>
          <w:iCs/>
          <w:szCs w:val="22"/>
        </w:rPr>
      </w:pPr>
      <w:r w:rsidRPr="008562E5">
        <w:rPr>
          <w:rFonts w:ascii="Palatino Linotype" w:hAnsi="Palatino Linotype"/>
          <w:i/>
          <w:iCs/>
          <w:szCs w:val="22"/>
        </w:rPr>
        <w:t>Artículo 95. La investigación por la presunta responsabilidad de faltas administrativas podrá iniciar:</w:t>
      </w:r>
    </w:p>
    <w:p w14:paraId="17D0AFBE" w14:textId="77777777" w:rsidR="00356B40" w:rsidRPr="008562E5" w:rsidRDefault="00356B40" w:rsidP="008562E5">
      <w:pPr>
        <w:pStyle w:val="Prrafodelista"/>
        <w:spacing w:line="360" w:lineRule="auto"/>
        <w:ind w:left="567" w:right="567"/>
        <w:jc w:val="both"/>
        <w:rPr>
          <w:rFonts w:ascii="Palatino Linotype" w:hAnsi="Palatino Linotype"/>
          <w:i/>
          <w:iCs/>
          <w:szCs w:val="22"/>
        </w:rPr>
      </w:pPr>
      <w:r w:rsidRPr="008562E5">
        <w:rPr>
          <w:rFonts w:ascii="Palatino Linotype" w:hAnsi="Palatino Linotype"/>
          <w:i/>
          <w:iCs/>
          <w:szCs w:val="22"/>
        </w:rPr>
        <w:t xml:space="preserve">I. De oficio. </w:t>
      </w:r>
    </w:p>
    <w:p w14:paraId="3BF2B875" w14:textId="77777777" w:rsidR="00356B40" w:rsidRPr="008562E5" w:rsidRDefault="00356B40" w:rsidP="008562E5">
      <w:pPr>
        <w:pStyle w:val="Prrafodelista"/>
        <w:spacing w:line="360" w:lineRule="auto"/>
        <w:ind w:left="567" w:right="567"/>
        <w:jc w:val="both"/>
        <w:rPr>
          <w:rFonts w:ascii="Palatino Linotype" w:hAnsi="Palatino Linotype"/>
          <w:b/>
          <w:i/>
          <w:iCs/>
          <w:szCs w:val="22"/>
        </w:rPr>
      </w:pPr>
      <w:r w:rsidRPr="008562E5">
        <w:rPr>
          <w:rFonts w:ascii="Palatino Linotype" w:hAnsi="Palatino Linotype"/>
          <w:b/>
          <w:i/>
          <w:iCs/>
          <w:szCs w:val="22"/>
        </w:rPr>
        <w:t xml:space="preserve">II. Por denuncia. </w:t>
      </w:r>
    </w:p>
    <w:p w14:paraId="699B2F54" w14:textId="77777777" w:rsidR="00356B40" w:rsidRPr="008562E5" w:rsidRDefault="00356B40" w:rsidP="008562E5">
      <w:pPr>
        <w:pStyle w:val="Prrafodelista"/>
        <w:spacing w:line="360" w:lineRule="auto"/>
        <w:ind w:left="567" w:right="567"/>
        <w:jc w:val="both"/>
        <w:rPr>
          <w:rFonts w:ascii="Palatino Linotype" w:hAnsi="Palatino Linotype" w:cs="Arial"/>
          <w:i/>
          <w:iCs/>
          <w:szCs w:val="22"/>
        </w:rPr>
      </w:pPr>
      <w:r w:rsidRPr="008562E5">
        <w:rPr>
          <w:rFonts w:ascii="Palatino Linotype" w:hAnsi="Palatino Linotype"/>
          <w:i/>
          <w:iCs/>
          <w:szCs w:val="22"/>
        </w:rPr>
        <w:t>III. Derivado de las auditorías practicadas por parte de las autoridades competentes o en su caso, de auditores externos.</w:t>
      </w:r>
    </w:p>
    <w:p w14:paraId="017386A8" w14:textId="77777777" w:rsidR="00356B40" w:rsidRPr="008562E5" w:rsidRDefault="00356B40" w:rsidP="008562E5">
      <w:pPr>
        <w:pStyle w:val="Prrafodelista"/>
        <w:tabs>
          <w:tab w:val="left" w:pos="2026"/>
        </w:tabs>
        <w:spacing w:line="360" w:lineRule="auto"/>
        <w:ind w:left="0"/>
        <w:jc w:val="both"/>
        <w:rPr>
          <w:rFonts w:ascii="Palatino Linotype" w:hAnsi="Palatino Linotype"/>
          <w:lang w:val="es-ES"/>
        </w:rPr>
      </w:pPr>
    </w:p>
    <w:p w14:paraId="4801860A"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 xml:space="preserve">Dentro de la etapa de investigación, las autoridades investigadoras deberán observar los principios de legalidad, imparcialidad, objetividad, congruencia, verdad material y respeto a los derechos humanos. Serán responsables de realizar con oportunidad, exhaustividad y eficiencia la investigación, la integralidad de los datos </w:t>
      </w:r>
      <w:r w:rsidRPr="008562E5">
        <w:rPr>
          <w:rFonts w:ascii="Palatino Linotype" w:eastAsia="Calibri" w:hAnsi="Palatino Linotype" w:cs="Arial"/>
          <w:sz w:val="24"/>
        </w:rPr>
        <w:lastRenderedPageBreak/>
        <w:t>y documentos, así como el resguardo del expediente en su conjunto</w:t>
      </w:r>
      <w:r w:rsidRPr="008562E5">
        <w:rPr>
          <w:rStyle w:val="Refdenotaalpie"/>
          <w:rFonts w:ascii="Palatino Linotype" w:eastAsia="Calibri" w:hAnsi="Palatino Linotype" w:cs="Arial"/>
          <w:sz w:val="24"/>
        </w:rPr>
        <w:footnoteReference w:id="2"/>
      </w:r>
      <w:r w:rsidRPr="008562E5">
        <w:rPr>
          <w:rFonts w:ascii="Palatino Linotype" w:eastAsia="Calibri" w:hAnsi="Palatino Linotype" w:cs="Arial"/>
          <w:sz w:val="24"/>
        </w:rPr>
        <w:t>.  En concordancia con lo anterior, llevarán de oficio las auditorías o investigaciones debidamente fundadas y motivadas respecto de las conductas de los servidores públicos y particulares que puedan constituir responsabilidades administrativas en el ámbito de su competencia</w:t>
      </w:r>
      <w:r w:rsidRPr="008562E5">
        <w:rPr>
          <w:rStyle w:val="Refdenotaalpie"/>
          <w:rFonts w:ascii="Palatino Linotype" w:eastAsia="Calibri" w:hAnsi="Palatino Linotype" w:cs="Arial"/>
          <w:sz w:val="24"/>
        </w:rPr>
        <w:footnoteReference w:id="3"/>
      </w:r>
      <w:r w:rsidRPr="008562E5">
        <w:rPr>
          <w:rFonts w:ascii="Palatino Linotype" w:eastAsia="Calibri" w:hAnsi="Palatino Linotype" w:cs="Arial"/>
          <w:sz w:val="24"/>
        </w:rPr>
        <w:t>. Para ello, tendrán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 de Responsabilidades Administrativas del Estado de México y Municipios, con la obligación de mantener la misma reserva o secrecía, conforme a lo que determinen las leyes; inclusive, podrán ordenar la práctica de visitas de verificación.</w:t>
      </w:r>
      <w:r w:rsidRPr="008562E5">
        <w:rPr>
          <w:rStyle w:val="Refdenotaalpie"/>
          <w:rFonts w:ascii="Palatino Linotype" w:eastAsia="Calibri" w:hAnsi="Palatino Linotype" w:cs="Arial"/>
          <w:sz w:val="24"/>
        </w:rPr>
        <w:footnoteReference w:id="4"/>
      </w:r>
      <w:r w:rsidRPr="008562E5">
        <w:rPr>
          <w:rFonts w:ascii="Palatino Linotype" w:eastAsia="Calibri" w:hAnsi="Palatino Linotype" w:cs="Arial"/>
          <w:sz w:val="24"/>
        </w:rPr>
        <w:t xml:space="preserve"> La autoridad investigadora podrá hacer uso de las siguientes medidas para hacer cumplir sus determinaciones</w:t>
      </w:r>
      <w:r w:rsidRPr="008562E5">
        <w:rPr>
          <w:rStyle w:val="Refdenotaalpie"/>
          <w:rFonts w:ascii="Palatino Linotype" w:eastAsia="Calibri" w:hAnsi="Palatino Linotype" w:cs="Arial"/>
          <w:sz w:val="24"/>
        </w:rPr>
        <w:footnoteReference w:id="5"/>
      </w:r>
      <w:r w:rsidRPr="008562E5">
        <w:rPr>
          <w:rFonts w:ascii="Palatino Linotype" w:eastAsia="Calibri" w:hAnsi="Palatino Linotype" w:cs="Arial"/>
          <w:sz w:val="24"/>
        </w:rPr>
        <w:t>:</w:t>
      </w:r>
    </w:p>
    <w:p w14:paraId="7D801183" w14:textId="77777777" w:rsidR="00356B40" w:rsidRPr="008562E5" w:rsidRDefault="00356B40" w:rsidP="008562E5">
      <w:pPr>
        <w:pStyle w:val="Prrafodelista"/>
        <w:spacing w:line="360" w:lineRule="auto"/>
        <w:ind w:left="0"/>
        <w:jc w:val="both"/>
        <w:rPr>
          <w:rFonts w:ascii="Palatino Linotype" w:eastAsia="Calibri" w:hAnsi="Palatino Linotype" w:cs="Arial"/>
          <w:sz w:val="24"/>
        </w:rPr>
      </w:pPr>
    </w:p>
    <w:p w14:paraId="352CB8C4" w14:textId="77777777" w:rsidR="00356B40" w:rsidRPr="008562E5" w:rsidRDefault="00356B40" w:rsidP="008562E5">
      <w:pPr>
        <w:pStyle w:val="Prrafodelista"/>
        <w:numPr>
          <w:ilvl w:val="1"/>
          <w:numId w:val="4"/>
        </w:numPr>
        <w:spacing w:line="360" w:lineRule="auto"/>
        <w:ind w:left="1276"/>
        <w:jc w:val="both"/>
        <w:rPr>
          <w:rFonts w:ascii="Palatino Linotype" w:eastAsia="Calibri" w:hAnsi="Palatino Linotype" w:cs="Arial"/>
          <w:sz w:val="24"/>
        </w:rPr>
      </w:pPr>
      <w:r w:rsidRPr="008562E5">
        <w:rPr>
          <w:rFonts w:ascii="Palatino Linotype" w:eastAsia="Calibri" w:hAnsi="Palatino Linotype" w:cs="Arial"/>
          <w:sz w:val="24"/>
        </w:rPr>
        <w:t xml:space="preserve">Multa 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 </w:t>
      </w:r>
    </w:p>
    <w:p w14:paraId="0FB8F985" w14:textId="77777777" w:rsidR="00356B40" w:rsidRPr="008562E5" w:rsidRDefault="00356B40" w:rsidP="008562E5">
      <w:pPr>
        <w:pStyle w:val="Prrafodelista"/>
        <w:numPr>
          <w:ilvl w:val="1"/>
          <w:numId w:val="4"/>
        </w:numPr>
        <w:spacing w:line="360" w:lineRule="auto"/>
        <w:ind w:left="1276"/>
        <w:jc w:val="both"/>
        <w:rPr>
          <w:rFonts w:ascii="Palatino Linotype" w:eastAsia="Calibri" w:hAnsi="Palatino Linotype" w:cs="Arial"/>
          <w:sz w:val="24"/>
        </w:rPr>
      </w:pPr>
      <w:r w:rsidRPr="008562E5">
        <w:rPr>
          <w:rFonts w:ascii="Palatino Linotype" w:eastAsia="Calibri" w:hAnsi="Palatino Linotype" w:cs="Arial"/>
          <w:sz w:val="24"/>
        </w:rPr>
        <w:lastRenderedPageBreak/>
        <w:t xml:space="preserve">Solicitar el auxilio de la fuerza pública de cualquier orden de gobierno estatal o municipal, los que deberán de atender de inmediato el requerimiento de la autoridad, o </w:t>
      </w:r>
    </w:p>
    <w:p w14:paraId="46490D47" w14:textId="77777777" w:rsidR="00356B40" w:rsidRPr="008562E5" w:rsidRDefault="00356B40" w:rsidP="008562E5">
      <w:pPr>
        <w:pStyle w:val="Prrafodelista"/>
        <w:numPr>
          <w:ilvl w:val="1"/>
          <w:numId w:val="4"/>
        </w:numPr>
        <w:spacing w:line="360" w:lineRule="auto"/>
        <w:ind w:left="1276"/>
        <w:jc w:val="both"/>
        <w:rPr>
          <w:rFonts w:ascii="Palatino Linotype" w:eastAsia="Calibri" w:hAnsi="Palatino Linotype" w:cs="Arial"/>
          <w:sz w:val="24"/>
        </w:rPr>
      </w:pPr>
      <w:r w:rsidRPr="008562E5">
        <w:rPr>
          <w:rFonts w:ascii="Palatino Linotype" w:eastAsia="Calibri" w:hAnsi="Palatino Linotype" w:cs="Arial"/>
          <w:sz w:val="24"/>
        </w:rPr>
        <w:t>Arresto hasta por treinta y seis horas.</w:t>
      </w:r>
    </w:p>
    <w:p w14:paraId="7B8F2BD7" w14:textId="77777777" w:rsidR="00356B40" w:rsidRPr="008562E5" w:rsidRDefault="00356B40" w:rsidP="008562E5">
      <w:pPr>
        <w:pStyle w:val="Prrafodelista"/>
        <w:spacing w:line="360" w:lineRule="auto"/>
        <w:ind w:left="0"/>
        <w:jc w:val="both"/>
        <w:rPr>
          <w:rFonts w:ascii="Palatino Linotype" w:eastAsia="Calibri" w:hAnsi="Palatino Linotype" w:cs="Arial"/>
          <w:sz w:val="24"/>
        </w:rPr>
      </w:pPr>
    </w:p>
    <w:p w14:paraId="3E91C926"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Una vez concluidas las diligencias de investigación, las autoridades investigadoras procederán al análisis de los hechos, así como de la información recabada, a efecto de determinar la existencia o inexistencia de actos u omisiones que la Ley señale como falta administrativa</w:t>
      </w:r>
      <w:r w:rsidRPr="008562E5">
        <w:rPr>
          <w:rStyle w:val="Refdenotaalpie"/>
          <w:rFonts w:ascii="Palatino Linotype" w:eastAsia="Calibri" w:hAnsi="Palatino Linotype" w:cs="Arial"/>
          <w:sz w:val="24"/>
        </w:rPr>
        <w:footnoteReference w:id="6"/>
      </w:r>
      <w:r w:rsidRPr="008562E5">
        <w:rPr>
          <w:rFonts w:ascii="Palatino Linotype" w:eastAsia="Calibri" w:hAnsi="Palatino Linotype" w:cs="Arial"/>
          <w:sz w:val="24"/>
        </w:rPr>
        <w:t>. De no encontrarse elementos suficientes para demostrar la existencia de la infracción y acreditar la presunta responsabilidad del infractor, se emitirá un acuerdo de conclusión y archivo del expediente debidamente fundado y motivado, ello sin perjuicio de poder reabrir la investigación en el supuesto de presentarse nuevos indicios o pruebas y no hubiere prescrito la facultad para sancionar</w:t>
      </w:r>
      <w:r w:rsidRPr="008562E5">
        <w:rPr>
          <w:rStyle w:val="Refdenotaalpie"/>
          <w:rFonts w:ascii="Palatino Linotype" w:eastAsia="Calibri" w:hAnsi="Palatino Linotype" w:cs="Arial"/>
          <w:sz w:val="24"/>
        </w:rPr>
        <w:footnoteReference w:id="7"/>
      </w:r>
      <w:r w:rsidRPr="008562E5">
        <w:rPr>
          <w:rFonts w:ascii="Palatino Linotype" w:eastAsia="Calibri" w:hAnsi="Palatino Linotype" w:cs="Arial"/>
          <w:sz w:val="24"/>
        </w:rPr>
        <w:t>.</w:t>
      </w:r>
    </w:p>
    <w:p w14:paraId="79DE7BF6" w14:textId="77777777" w:rsidR="00356B40" w:rsidRPr="008562E5" w:rsidRDefault="00356B40" w:rsidP="008562E5">
      <w:pPr>
        <w:pStyle w:val="Prrafodelista"/>
        <w:spacing w:line="360" w:lineRule="auto"/>
        <w:ind w:left="0"/>
        <w:jc w:val="both"/>
        <w:rPr>
          <w:rFonts w:ascii="Palatino Linotype" w:eastAsia="Calibri" w:hAnsi="Palatino Linotype" w:cs="Arial"/>
          <w:sz w:val="24"/>
        </w:rPr>
      </w:pPr>
    </w:p>
    <w:p w14:paraId="67467F4E"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 xml:space="preserve">Por otro lado, si como resultado de la investigación y el análisis de los hechos y la información recabada, las autoridades investigadoras determinen calificar la conducta como una falta grave o no grave, ésta se incluirá en un documento denominado Informe de Presunta Responsabilidad Administrativa, que se presentará </w:t>
      </w:r>
      <w:r w:rsidRPr="008562E5">
        <w:rPr>
          <w:rFonts w:ascii="Palatino Linotype" w:eastAsia="Calibri" w:hAnsi="Palatino Linotype" w:cs="Arial"/>
          <w:sz w:val="24"/>
        </w:rPr>
        <w:lastRenderedPageBreak/>
        <w:t>ante la autoridad sustanciadora a efecto de iniciar el procedimiento de responsabilidad administrativa correspondiente</w:t>
      </w:r>
      <w:r w:rsidRPr="008562E5">
        <w:rPr>
          <w:rStyle w:val="Refdenotaalpie"/>
          <w:rFonts w:ascii="Palatino Linotype" w:eastAsia="Calibri" w:hAnsi="Palatino Linotype" w:cs="Arial"/>
          <w:sz w:val="24"/>
        </w:rPr>
        <w:footnoteReference w:id="8"/>
      </w:r>
      <w:r w:rsidRPr="008562E5">
        <w:rPr>
          <w:rFonts w:ascii="Palatino Linotype" w:eastAsia="Calibri" w:hAnsi="Palatino Linotype" w:cs="Arial"/>
          <w:sz w:val="24"/>
        </w:rPr>
        <w:t xml:space="preserve">. </w:t>
      </w:r>
    </w:p>
    <w:p w14:paraId="168EC5C1" w14:textId="77777777" w:rsidR="00356B40" w:rsidRPr="008562E5" w:rsidRDefault="00356B40" w:rsidP="008562E5">
      <w:pPr>
        <w:pStyle w:val="Prrafodelista"/>
        <w:spacing w:line="360" w:lineRule="auto"/>
        <w:ind w:left="0"/>
        <w:jc w:val="both"/>
        <w:rPr>
          <w:rFonts w:ascii="Palatino Linotype" w:eastAsia="Calibri" w:hAnsi="Palatino Linotype" w:cs="Arial"/>
          <w:sz w:val="24"/>
        </w:rPr>
      </w:pPr>
    </w:p>
    <w:p w14:paraId="7E453E99"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El procedimiento de responsabilidad administrativa dará inicio cuando las autoridades substanciadoras, en el ámbito de su competencia, admitan el informe de presunta responsabilidad administrativa</w:t>
      </w:r>
      <w:r w:rsidRPr="008562E5">
        <w:rPr>
          <w:rStyle w:val="Refdenotaalpie"/>
          <w:rFonts w:ascii="Palatino Linotype" w:eastAsia="Calibri" w:hAnsi="Palatino Linotype" w:cs="Arial"/>
          <w:sz w:val="24"/>
        </w:rPr>
        <w:footnoteReference w:id="9"/>
      </w:r>
      <w:r w:rsidRPr="008562E5">
        <w:rPr>
          <w:rFonts w:ascii="Palatino Linotype" w:eastAsia="Calibri" w:hAnsi="Palatino Linotype" w:cs="Arial"/>
          <w:sz w:val="24"/>
        </w:rPr>
        <w:t>; el cual, implica que la autoridad investigadora concluyó la existencia de elementos de prueba consolidados y suficientes para determinar la existencia de una conducta orientada en contra del buen gobierno, misma que ha sido calificada como grave o no grave de acuerdo con los elementos y naturaleza de la conducta. Se insiste, la autoridad a quien se encomiende la substanciación y, en su caso, la resolución del procedimiento de responsabilidad administrativa deberá ser distinto de aquél o aquellos encargados de la investigación. Para tal efecto, el órgano interno de control contará con la estructura orgánica necesaria para realizar las funciones correspondientes a las autoridades investigadoras y substanciadoras y garantizará la independencia entre ambas en el ejercicio de sus funciones</w:t>
      </w:r>
      <w:r w:rsidRPr="008562E5">
        <w:rPr>
          <w:rStyle w:val="Refdenotaalpie"/>
          <w:rFonts w:ascii="Palatino Linotype" w:eastAsia="Calibri" w:hAnsi="Palatino Linotype" w:cs="Arial"/>
          <w:sz w:val="24"/>
        </w:rPr>
        <w:footnoteReference w:id="10"/>
      </w:r>
      <w:r w:rsidRPr="008562E5">
        <w:rPr>
          <w:rFonts w:ascii="Palatino Linotype" w:eastAsia="Calibri" w:hAnsi="Palatino Linotype" w:cs="Arial"/>
          <w:sz w:val="24"/>
        </w:rPr>
        <w:t>.</w:t>
      </w:r>
    </w:p>
    <w:p w14:paraId="417F6A58" w14:textId="77777777" w:rsidR="00356B40" w:rsidRPr="008562E5" w:rsidRDefault="00356B40" w:rsidP="008562E5">
      <w:pPr>
        <w:pStyle w:val="Prrafodelista"/>
        <w:spacing w:line="360" w:lineRule="auto"/>
        <w:ind w:left="0"/>
        <w:jc w:val="both"/>
        <w:rPr>
          <w:rFonts w:ascii="Palatino Linotype" w:eastAsia="Calibri" w:hAnsi="Palatino Linotype" w:cs="Arial"/>
          <w:sz w:val="24"/>
        </w:rPr>
      </w:pPr>
    </w:p>
    <w:p w14:paraId="501F8810"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 xml:space="preserve">Ahora bien, por cuanto hace al procedimiento administrativo relacionado con las faltas administrativas no graves, el artículo 194 de la Ley de Responsabilidades </w:t>
      </w:r>
      <w:r w:rsidRPr="008562E5">
        <w:rPr>
          <w:rFonts w:ascii="Palatino Linotype" w:eastAsia="Calibri" w:hAnsi="Palatino Linotype" w:cs="Arial"/>
          <w:sz w:val="24"/>
        </w:rPr>
        <w:lastRenderedPageBreak/>
        <w:t>Administrativas del Estado de México y Municipios expone que se desarrollará de la siguiente manera:</w:t>
      </w:r>
    </w:p>
    <w:p w14:paraId="64B39C56" w14:textId="77777777" w:rsidR="00356B40" w:rsidRPr="008562E5" w:rsidRDefault="00356B40" w:rsidP="008562E5">
      <w:pPr>
        <w:pStyle w:val="Prrafodelista"/>
        <w:spacing w:line="360" w:lineRule="auto"/>
        <w:ind w:left="0"/>
        <w:jc w:val="both"/>
        <w:rPr>
          <w:rFonts w:ascii="Palatino Linotype" w:eastAsia="Calibri" w:hAnsi="Palatino Linotype" w:cs="Arial"/>
          <w:sz w:val="24"/>
        </w:rPr>
      </w:pPr>
    </w:p>
    <w:p w14:paraId="598176DE"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“I</w:t>
      </w:r>
      <w:r w:rsidRPr="008562E5">
        <w:rPr>
          <w:rFonts w:ascii="Palatino Linotype" w:hAnsi="Palatino Linotype"/>
          <w:i/>
        </w:rPr>
        <w:t xml:space="preserve">. 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 </w:t>
      </w:r>
    </w:p>
    <w:p w14:paraId="56BA0481"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II.</w:t>
      </w:r>
      <w:r w:rsidRPr="008562E5">
        <w:rPr>
          <w:rFonts w:ascii="Palatino Linotype" w:hAnsi="Palatino Linotype"/>
          <w:i/>
        </w:rPr>
        <w:t xml:space="preserve"> 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w:t>
      </w:r>
    </w:p>
    <w:p w14:paraId="394BAB3F"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i/>
        </w:rPr>
        <w:t>Del mismo modo, le hará saber el derecho que tiene de no declarar en contra de sí mismo, ni a declararse culpable, de defenderse personalmente o ser asistido por un defensor perito en la materia y de no contar con uno, le será designado un defensor de oficio.</w:t>
      </w:r>
    </w:p>
    <w:p w14:paraId="26F55652"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III.</w:t>
      </w:r>
      <w:r w:rsidRPr="008562E5">
        <w:rPr>
          <w:rFonts w:ascii="Palatino Linotype" w:hAnsi="Palatino Linotype"/>
          <w:i/>
        </w:rPr>
        <w:t xml:space="preserve"> Entre la fecha del emplazamiento y la del desahogo de la audiencia inicial, deberá mediar un plazo no menor de diez ni mayor de quince días hábiles. </w:t>
      </w:r>
    </w:p>
    <w:p w14:paraId="2CFD57BD"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i/>
        </w:rPr>
        <w:t xml:space="preserve">El diferimiento de la audiencia sólo podrá otorgarse por causas de caso fortuito o de fuerza mayor debidamente justificadas o en aquellos casos en que se señale. </w:t>
      </w:r>
    </w:p>
    <w:p w14:paraId="0E1BC03C"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IV.</w:t>
      </w:r>
      <w:r w:rsidRPr="008562E5">
        <w:rPr>
          <w:rFonts w:ascii="Palatino Linotype" w:hAnsi="Palatino Linotype"/>
          <w:i/>
        </w:rPr>
        <w:t xml:space="preserve"> Previo a la celebración de la audiencia inicial, la autoridad substanciadora deberá citar a las demás partes que deban concurrir al procedimiento, cuando menos con setenta y dos horas de anticipación. </w:t>
      </w:r>
    </w:p>
    <w:p w14:paraId="59AA77B7"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lastRenderedPageBreak/>
        <w:t>V.</w:t>
      </w:r>
      <w:r w:rsidRPr="008562E5">
        <w:rPr>
          <w:rFonts w:ascii="Palatino Linotype" w:hAnsi="Palatino Linotype"/>
          <w:i/>
        </w:rPr>
        <w:t xml:space="preserve"> El día y hora señalado para la audiencia inicial el presunto responsable rendirá su declaración por escrito o verbalmente y deberá ofrecer las pruebas que considere pertinentes. </w:t>
      </w:r>
    </w:p>
    <w:p w14:paraId="7BBF90FA"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i/>
        </w:rPr>
        <w:t>En caso de tratarse de pruebas documentales, deberá exhibir todas las que tenga en su poder, o las que no estándolo, conste que las solicitó a través del acuse de recibo correspondiente debidamente sellado por la autoridad competente.</w:t>
      </w:r>
    </w:p>
    <w:p w14:paraId="7F29BD6E"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i/>
        </w:rPr>
        <w:t xml:space="preserve">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 </w:t>
      </w:r>
    </w:p>
    <w:p w14:paraId="7F55137A"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VI.</w:t>
      </w:r>
      <w:r w:rsidRPr="008562E5">
        <w:rPr>
          <w:rFonts w:ascii="Palatino Linotype" w:hAnsi="Palatino Linotype"/>
          <w:i/>
        </w:rPr>
        <w:t xml:space="preserve"> 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w:t>
      </w:r>
    </w:p>
    <w:p w14:paraId="7DD92C86"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i/>
        </w:rPr>
        <w:t xml:space="preserve">Tratándose de documentos que obren en poder de terceros y que no pudieron conseguirlos por obrar en archivos privados, deberán señalar el archivo donde se encuentren o la persona que los tenga a su cuidado para que, en su caso, le sean requeridos. </w:t>
      </w:r>
    </w:p>
    <w:p w14:paraId="0F8DFE9A"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VII.</w:t>
      </w:r>
      <w:r w:rsidRPr="008562E5">
        <w:rPr>
          <w:rFonts w:ascii="Palatino Linotype" w:hAnsi="Palatino Linotype"/>
          <w:i/>
        </w:rPr>
        <w:t xml:space="preserve"> Una vez que las partes hayan manifestado durante la audiencia inicial lo que a su derecho convenga y ofrecido sus respectivas pruebas, la autoridad substanciadora declarará cerrada dicha audiencia inicial, posteriormente las partes no podrán ofrecer más pruebas, salvo las que sean supervenientes. </w:t>
      </w:r>
    </w:p>
    <w:p w14:paraId="556D1F67"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VIII.</w:t>
      </w:r>
      <w:r w:rsidRPr="008562E5">
        <w:rPr>
          <w:rFonts w:ascii="Palatino Linotype" w:hAnsi="Palatino Linotype"/>
          <w:i/>
        </w:rPr>
        <w:t xml:space="preserve"> Dentro de los quince días hábiles siguientes al cierre de la audiencia inicial, la autoridad substanciadora deberá emitir el acuerdo de admisión de pruebas que </w:t>
      </w:r>
      <w:r w:rsidRPr="008562E5">
        <w:rPr>
          <w:rFonts w:ascii="Palatino Linotype" w:hAnsi="Palatino Linotype"/>
          <w:i/>
        </w:rPr>
        <w:lastRenderedPageBreak/>
        <w:t xml:space="preserve">corresponda, donde deberá ordenar las diligencias necesarias para su preparación y desahogo. </w:t>
      </w:r>
    </w:p>
    <w:p w14:paraId="565A9ADE"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IX.</w:t>
      </w:r>
      <w:r w:rsidRPr="008562E5">
        <w:rPr>
          <w:rFonts w:ascii="Palatino Linotype" w:hAnsi="Palatino Linotype"/>
          <w:i/>
        </w:rPr>
        <w:t xml:space="preserve"> 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 </w:t>
      </w:r>
    </w:p>
    <w:p w14:paraId="6CF4186D"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X</w:t>
      </w:r>
      <w:r w:rsidRPr="008562E5">
        <w:rPr>
          <w:rFonts w:ascii="Palatino Linotype" w:hAnsi="Palatino Linotype"/>
          <w:i/>
        </w:rPr>
        <w:t xml:space="preserve">. Una vez trascurrido el periodo de alegatos, la autoridad resolutora, de oficio, declarará cerrada la instrucción y citará a las partes para oír la resolución que corresponda, la cual deberá dictarse en un plazo no mayor a treinta días hábiles, el cual podrá ampliarse por una sola vez por un término igual cuando la complejidad del asunto así lo requiera, debiendo fundar y motivar las causas para ello. </w:t>
      </w:r>
    </w:p>
    <w:p w14:paraId="6B5A0F5F" w14:textId="77777777" w:rsidR="00356B40" w:rsidRPr="008562E5" w:rsidRDefault="00356B40" w:rsidP="008562E5">
      <w:pPr>
        <w:pStyle w:val="Prrafodelista"/>
        <w:spacing w:line="360" w:lineRule="auto"/>
        <w:ind w:left="851" w:right="851"/>
        <w:jc w:val="both"/>
        <w:rPr>
          <w:rFonts w:ascii="Palatino Linotype" w:eastAsia="Calibri" w:hAnsi="Palatino Linotype" w:cs="Arial"/>
          <w:i/>
        </w:rPr>
      </w:pPr>
      <w:r w:rsidRPr="008562E5">
        <w:rPr>
          <w:rFonts w:ascii="Palatino Linotype" w:hAnsi="Palatino Linotype"/>
          <w:b/>
          <w:i/>
        </w:rPr>
        <w:t>XI.</w:t>
      </w:r>
      <w:r w:rsidRPr="008562E5">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790CA06D" w14:textId="77777777" w:rsidR="00356B40" w:rsidRPr="008562E5" w:rsidRDefault="00356B40" w:rsidP="008562E5">
      <w:pPr>
        <w:pStyle w:val="Prrafodelista"/>
        <w:spacing w:line="360" w:lineRule="auto"/>
        <w:ind w:left="0"/>
        <w:jc w:val="both"/>
        <w:rPr>
          <w:rFonts w:ascii="Palatino Linotype" w:eastAsia="Calibri" w:hAnsi="Palatino Linotype" w:cs="Arial"/>
        </w:rPr>
      </w:pPr>
    </w:p>
    <w:p w14:paraId="74736B9B"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Para el caso de las faltas administrativas graves o faltas de particulares, el procedimiento de responsabilidad administrativa se llevará ante el Tribunal de Justicia Administrativa del Estado de México y Municipios; y, de acuerdo con el numeral 195 de la Ley de Responsabilidades Administrativas del Estado de México y Municipios, el proceso se llevará a cabo de la siguiente forma:</w:t>
      </w:r>
    </w:p>
    <w:p w14:paraId="0AF41CD0" w14:textId="77777777" w:rsidR="00356B40" w:rsidRPr="008562E5" w:rsidRDefault="00356B40" w:rsidP="008562E5">
      <w:pPr>
        <w:pStyle w:val="Prrafodelista"/>
        <w:spacing w:line="360" w:lineRule="auto"/>
        <w:ind w:left="0"/>
        <w:jc w:val="both"/>
        <w:rPr>
          <w:rFonts w:ascii="Palatino Linotype" w:eastAsia="Calibri" w:hAnsi="Palatino Linotype" w:cs="Arial"/>
        </w:rPr>
      </w:pPr>
    </w:p>
    <w:p w14:paraId="520202A5"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i/>
        </w:rPr>
        <w:lastRenderedPageBreak/>
        <w:t xml:space="preserve">“Las autoridades substanciadoras deberán observar lo dispuesto en las fracciones I a la VII del artículo anterior, posteriormente procederán en los siguientes términos: </w:t>
      </w:r>
    </w:p>
    <w:p w14:paraId="322C5ECA"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I.</w:t>
      </w:r>
      <w:r w:rsidRPr="008562E5">
        <w:rPr>
          <w:rFonts w:ascii="Palatino Linotype" w:hAnsi="Palatino Linotype"/>
          <w:i/>
        </w:rPr>
        <w:t xml:space="preserve"> Dentro de los tres días hábiles siguientes de haber concluido la audiencia inicial, la autoridad substanciadora deberá, bajo su responsabilidad, enviar al Tribunal, los autos originales del expediente, así como notificar a las partes la fecha de su envío, indicando el domicilio del Tribunal encargado de la resolución del asunto.</w:t>
      </w:r>
    </w:p>
    <w:p w14:paraId="6B3D45F8"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II.</w:t>
      </w:r>
      <w:r w:rsidRPr="008562E5">
        <w:rPr>
          <w:rFonts w:ascii="Palatino Linotype" w:hAnsi="Palatino Linotype"/>
          <w:i/>
        </w:rPr>
        <w:t xml:space="preserve"> Cuando el Tribunal reciba el expediente, bajo su más estricta responsabilidad, deberá verificar que la falta descrita en el informe de presunta responsabilidad administrativa sea de las consideradas como graves. </w:t>
      </w:r>
    </w:p>
    <w:p w14:paraId="28B22C16"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i/>
        </w:rPr>
        <w:t xml:space="preserve">En caso de no serlo, fundando y motivando debidamente su resolución, enviará el expediente respectivo a la autoridad substa  nciadora que corresponda para que continúe el procedimiento en términos de lo dispuesto en el artículo anterior. 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w:t>
      </w:r>
    </w:p>
    <w:p w14:paraId="56521E89"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i/>
        </w:rPr>
        <w:t xml:space="preserve">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 </w:t>
      </w:r>
    </w:p>
    <w:p w14:paraId="276A3FBE"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i/>
        </w:rPr>
        <w:t xml:space="preserve">Una vez que el Tribunal haya determinado su competencia y en su caso, se haya solventado la reclasificación, deberá notificar personalmente a las partes sobre la recepción del expediente. </w:t>
      </w:r>
    </w:p>
    <w:p w14:paraId="321C2AED"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i/>
        </w:rPr>
        <w:lastRenderedPageBreak/>
        <w:t xml:space="preserve">Cuando conste en autos que las partes han sido debidamente notificadas, dictará dentro de los quince días hábiles siguientes el acuerdo de admisión de pruebas que corresponda, donde deberá ordenar las diligencias necesarias para su preparación y desahogo. </w:t>
      </w:r>
    </w:p>
    <w:p w14:paraId="7DA783D6"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III.</w:t>
      </w:r>
      <w:r w:rsidRPr="008562E5">
        <w:rPr>
          <w:rFonts w:ascii="Palatino Linotype" w:hAnsi="Palatino Linotype"/>
          <w:i/>
        </w:rPr>
        <w:t xml:space="preserve">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1E799C5C"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IV.</w:t>
      </w:r>
      <w:r w:rsidRPr="008562E5">
        <w:rPr>
          <w:rFonts w:ascii="Palatino Linotype" w:hAnsi="Palatino Linotype"/>
          <w:i/>
        </w:rPr>
        <w:t xml:space="preserve"> Una vez trascurrido el periodo de alegatos, el Tribunal, de oficio, declarará cerrada la instrucción y citará a las partes para oír la resolución que corresponda, la cual deberá dictarse en un plazo no mayor a treinta días hábiles, el cual podrá ampliarse por un término igual, cuando la complejidad del asunto así lo requiera debiendo fundar y motivar las causas para ello. </w:t>
      </w:r>
    </w:p>
    <w:p w14:paraId="3A703363" w14:textId="77777777" w:rsidR="00356B40" w:rsidRPr="008562E5" w:rsidRDefault="00356B40" w:rsidP="008562E5">
      <w:pPr>
        <w:pStyle w:val="Prrafodelista"/>
        <w:spacing w:line="360" w:lineRule="auto"/>
        <w:ind w:left="851" w:right="851"/>
        <w:jc w:val="both"/>
        <w:rPr>
          <w:rFonts w:ascii="Palatino Linotype" w:hAnsi="Palatino Linotype"/>
          <w:i/>
        </w:rPr>
      </w:pPr>
      <w:r w:rsidRPr="008562E5">
        <w:rPr>
          <w:rFonts w:ascii="Palatino Linotype" w:hAnsi="Palatino Linotype"/>
          <w:b/>
          <w:i/>
        </w:rPr>
        <w:t>V.</w:t>
      </w:r>
      <w:r w:rsidRPr="008562E5">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7D703F1E" w14:textId="77777777" w:rsidR="00356B40" w:rsidRPr="008562E5" w:rsidRDefault="00356B40" w:rsidP="008562E5">
      <w:pPr>
        <w:pStyle w:val="Prrafodelista"/>
        <w:spacing w:line="360" w:lineRule="auto"/>
        <w:ind w:left="0"/>
        <w:jc w:val="both"/>
        <w:rPr>
          <w:rFonts w:ascii="Palatino Linotype" w:eastAsia="Calibri" w:hAnsi="Palatino Linotype" w:cs="Arial"/>
        </w:rPr>
      </w:pPr>
    </w:p>
    <w:p w14:paraId="56326027"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 xml:space="preserve">De lo anterior expuesto podemos concluir que, por cuanto hace a los expedientes generados por responsabilidades administrativas no graves, la actuación de la Contraloría Municipal trasciende hasta la resolución del conflicto. Mientras que, en las responsabilidades administrativas graves, una vez desahogada la audiencia </w:t>
      </w:r>
      <w:r w:rsidRPr="008562E5">
        <w:rPr>
          <w:rFonts w:ascii="Palatino Linotype" w:eastAsia="Calibri" w:hAnsi="Palatino Linotype" w:cs="Arial"/>
          <w:sz w:val="24"/>
        </w:rPr>
        <w:lastRenderedPageBreak/>
        <w:t>inicial, deberá remitir el expediente al Juzgador Administrativo Estatal, quien será el encargado de emitir la resolución.</w:t>
      </w:r>
    </w:p>
    <w:p w14:paraId="659F948D" w14:textId="77777777" w:rsidR="00356B40" w:rsidRPr="008562E5" w:rsidRDefault="00356B40" w:rsidP="008562E5">
      <w:pPr>
        <w:pStyle w:val="Prrafodelista"/>
        <w:spacing w:line="360" w:lineRule="auto"/>
        <w:ind w:left="0"/>
        <w:jc w:val="both"/>
        <w:rPr>
          <w:rFonts w:ascii="Palatino Linotype" w:eastAsia="Calibri" w:hAnsi="Palatino Linotype" w:cs="Arial"/>
          <w:sz w:val="24"/>
        </w:rPr>
      </w:pPr>
    </w:p>
    <w:p w14:paraId="3612E401"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Asimismo, luego de haber analizado la línea procesal que presupone un procedimiento por responsabilidades administrativas, podemos apreciar la complejidad de su propia naturaleza, ello en el tenor de que no todos los expedientes existen, necesariamente, bajo las mismas circunstancias procesales y gravosas. Ello es así, ya que, por una lado, la calificación de la conducta que realice la autoridad investigadora será determinada como una falta administrativa grave o no grave; y, por otro lado, los expedientes podrán encontrarse en las siguientes condiciones: a) en etapa de investigación; b) que estuvieron en etapa de investigación y se concluyera que no hay razones o motivos suficientes para iniciar un procedimiento de responsabilidades administrativas; y, c) que ya superaron la etapa de notificación, por lo que se ha generado el respectivo Informe de Presunta Responsabilidad Administrativa y, se ha emplazado formalmente al presunto responsable dentro de un procedimiento de responsabilidades administrativas.</w:t>
      </w:r>
    </w:p>
    <w:p w14:paraId="0DC1BABB" w14:textId="77777777" w:rsidR="00356B40" w:rsidRPr="008562E5" w:rsidRDefault="00356B40" w:rsidP="008562E5">
      <w:pPr>
        <w:pStyle w:val="Prrafodelista"/>
        <w:spacing w:line="360" w:lineRule="auto"/>
        <w:rPr>
          <w:rFonts w:ascii="Palatino Linotype" w:eastAsia="Calibri" w:hAnsi="Palatino Linotype" w:cs="Arial"/>
          <w:sz w:val="24"/>
        </w:rPr>
      </w:pPr>
    </w:p>
    <w:p w14:paraId="5C254C88"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sz w:val="24"/>
          <w:lang w:val="es-ES"/>
        </w:rPr>
      </w:pPr>
      <w:r w:rsidRPr="008562E5">
        <w:rPr>
          <w:rFonts w:ascii="Palatino Linotype" w:hAnsi="Palatino Linotype" w:cs="Arial"/>
          <w:sz w:val="24"/>
        </w:rPr>
        <w:t>De la normatividad previamente referida, advertimos que el Sujeto obligado</w:t>
      </w:r>
      <w:r w:rsidRPr="008562E5">
        <w:rPr>
          <w:rFonts w:ascii="Palatino Linotype" w:hAnsi="Palatino Linotype"/>
          <w:sz w:val="24"/>
        </w:rPr>
        <w:t>, p</w:t>
      </w:r>
      <w:r w:rsidRPr="008562E5">
        <w:rPr>
          <w:rFonts w:ascii="Palatino Linotype" w:hAnsi="Palatino Linotype" w:cs="Arial"/>
          <w:sz w:val="24"/>
        </w:rPr>
        <w:t xml:space="preserve">ara el despacho, estudio y planeación de los diversos asuntos de la administración pública municipal, se apoyará de diversas unidades administrativas, entre ellas encontramos a la Contraloría Municipal, encargada del control, vigilancia y fiscalización de la administración pública Municipal, así como en materia de </w:t>
      </w:r>
      <w:r w:rsidRPr="008562E5">
        <w:rPr>
          <w:rFonts w:ascii="Palatino Linotype" w:hAnsi="Palatino Linotype" w:cs="Arial"/>
          <w:sz w:val="24"/>
        </w:rPr>
        <w:lastRenderedPageBreak/>
        <w:t xml:space="preserve">vigilancia, evaluación, control, fiscalización de recursos, responsabilidades, anticorrupción, prevención, </w:t>
      </w:r>
      <w:r w:rsidRPr="008562E5">
        <w:rPr>
          <w:rFonts w:ascii="Palatino Linotype" w:hAnsi="Palatino Linotype" w:cs="Arial"/>
          <w:b/>
          <w:bCs/>
          <w:sz w:val="24"/>
        </w:rPr>
        <w:t>detección y responsabilidad administrativa.</w:t>
      </w:r>
    </w:p>
    <w:p w14:paraId="1DF5EAE1" w14:textId="77777777" w:rsidR="00356B40" w:rsidRPr="008562E5" w:rsidRDefault="00356B40" w:rsidP="008562E5">
      <w:pPr>
        <w:pStyle w:val="Prrafodelista"/>
        <w:spacing w:line="360" w:lineRule="auto"/>
        <w:ind w:left="0"/>
        <w:jc w:val="both"/>
        <w:rPr>
          <w:rFonts w:ascii="Palatino Linotype" w:hAnsi="Palatino Linotype"/>
          <w:sz w:val="24"/>
          <w:lang w:val="es-ES"/>
        </w:rPr>
      </w:pPr>
    </w:p>
    <w:p w14:paraId="7E407BAC"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sz w:val="24"/>
          <w:lang w:val="es-ES"/>
        </w:rPr>
      </w:pPr>
      <w:r w:rsidRPr="008562E5">
        <w:rPr>
          <w:rFonts w:ascii="Palatino Linotype" w:hAnsi="Palatino Linotype" w:cs="Arial"/>
          <w:sz w:val="24"/>
        </w:rPr>
        <w:t>Asimismo, se establece que la Contralaría Municipal, en lo que respecta a la responsabilidad administrativa de los servidores púb</w:t>
      </w:r>
      <w:r w:rsidR="00AC79B3" w:rsidRPr="008562E5">
        <w:rPr>
          <w:rFonts w:ascii="Palatino Linotype" w:hAnsi="Palatino Linotype" w:cs="Arial"/>
          <w:sz w:val="24"/>
        </w:rPr>
        <w:t>licos, contara con una unidad</w:t>
      </w:r>
      <w:r w:rsidRPr="008562E5">
        <w:rPr>
          <w:rFonts w:ascii="Palatino Linotype" w:hAnsi="Palatino Linotype" w:cs="Arial"/>
          <w:sz w:val="24"/>
        </w:rPr>
        <w:t xml:space="preserve"> investigado</w:t>
      </w:r>
      <w:r w:rsidR="00AC79B3" w:rsidRPr="008562E5">
        <w:rPr>
          <w:rFonts w:ascii="Palatino Linotype" w:hAnsi="Palatino Linotype" w:cs="Arial"/>
          <w:sz w:val="24"/>
        </w:rPr>
        <w:t>ra, substanciadora y Resolutora</w:t>
      </w:r>
      <w:r w:rsidRPr="008562E5">
        <w:rPr>
          <w:rFonts w:ascii="Palatino Linotype" w:hAnsi="Palatino Linotype" w:cs="Arial"/>
          <w:sz w:val="24"/>
        </w:rPr>
        <w:t xml:space="preserve"> en términos de la Ley de Responsabilidades Administrativas del Estado de México </w:t>
      </w:r>
      <w:r w:rsidR="00AC79B3" w:rsidRPr="008562E5">
        <w:rPr>
          <w:rFonts w:ascii="Palatino Linotype" w:hAnsi="Palatino Linotype" w:cs="Arial"/>
          <w:sz w:val="24"/>
        </w:rPr>
        <w:t>y Municipios</w:t>
      </w:r>
      <w:r w:rsidRPr="008562E5">
        <w:rPr>
          <w:rFonts w:ascii="Palatino Linotype" w:hAnsi="Palatino Linotype" w:cs="Arial"/>
          <w:sz w:val="24"/>
        </w:rPr>
        <w:t>.</w:t>
      </w:r>
    </w:p>
    <w:p w14:paraId="0AD56FB2" w14:textId="77777777" w:rsidR="00356B40" w:rsidRPr="008562E5" w:rsidRDefault="00356B40" w:rsidP="008562E5">
      <w:pPr>
        <w:pStyle w:val="Prrafodelista"/>
        <w:spacing w:line="360" w:lineRule="auto"/>
        <w:ind w:left="0"/>
        <w:jc w:val="both"/>
        <w:rPr>
          <w:rFonts w:ascii="Palatino Linotype" w:hAnsi="Palatino Linotype"/>
          <w:sz w:val="24"/>
          <w:lang w:val="es-ES"/>
        </w:rPr>
      </w:pPr>
    </w:p>
    <w:p w14:paraId="392ABD08" w14:textId="77777777" w:rsidR="00356B40" w:rsidRPr="008562E5" w:rsidRDefault="00356B40" w:rsidP="008562E5">
      <w:pPr>
        <w:pStyle w:val="Ttulo2"/>
        <w:numPr>
          <w:ilvl w:val="0"/>
          <w:numId w:val="18"/>
        </w:numPr>
        <w:spacing w:before="0" w:line="360" w:lineRule="auto"/>
        <w:rPr>
          <w:rFonts w:ascii="Palatino Linotype" w:hAnsi="Palatino Linotype"/>
          <w:b/>
          <w:bCs/>
          <w:color w:val="auto"/>
          <w:sz w:val="24"/>
          <w:szCs w:val="24"/>
        </w:rPr>
      </w:pPr>
      <w:bookmarkStart w:id="22" w:name="_Toc67668069"/>
      <w:r w:rsidRPr="008562E5">
        <w:rPr>
          <w:rFonts w:ascii="Palatino Linotype" w:hAnsi="Palatino Linotype"/>
          <w:b/>
          <w:bCs/>
          <w:color w:val="auto"/>
          <w:sz w:val="24"/>
          <w:szCs w:val="24"/>
        </w:rPr>
        <w:t>De la clasificación.</w:t>
      </w:r>
      <w:bookmarkStart w:id="23" w:name="_Toc486525259"/>
      <w:bookmarkStart w:id="24" w:name="_Toc499204362"/>
      <w:bookmarkStart w:id="25" w:name="_Toc9588836"/>
      <w:bookmarkStart w:id="26" w:name="_Toc48296492"/>
      <w:bookmarkStart w:id="27" w:name="_Toc12448145"/>
      <w:bookmarkStart w:id="28" w:name="_Toc26441938"/>
      <w:bookmarkStart w:id="29" w:name="_Toc30090211"/>
      <w:bookmarkStart w:id="30" w:name="_Toc47536406"/>
      <w:bookmarkEnd w:id="22"/>
    </w:p>
    <w:p w14:paraId="37A2ACAE" w14:textId="77777777" w:rsidR="00356B40" w:rsidRPr="008562E5" w:rsidRDefault="00356B40" w:rsidP="008562E5">
      <w:pPr>
        <w:spacing w:line="360" w:lineRule="auto"/>
        <w:rPr>
          <w:rFonts w:ascii="Palatino Linotype" w:hAnsi="Palatino Linotype"/>
          <w:lang w:eastAsia="en-US"/>
        </w:rPr>
      </w:pPr>
    </w:p>
    <w:p w14:paraId="76C761B4" w14:textId="77777777" w:rsidR="00356B40" w:rsidRPr="008562E5" w:rsidRDefault="00356B40" w:rsidP="008562E5">
      <w:pPr>
        <w:pStyle w:val="Prrafodelista"/>
        <w:numPr>
          <w:ilvl w:val="0"/>
          <w:numId w:val="4"/>
        </w:numPr>
        <w:spacing w:line="360" w:lineRule="auto"/>
        <w:ind w:left="0" w:right="49" w:firstLine="0"/>
        <w:jc w:val="both"/>
        <w:rPr>
          <w:rFonts w:ascii="Palatino Linotype" w:hAnsi="Palatino Linotype" w:cs="Bookman Old Style"/>
          <w:sz w:val="24"/>
        </w:rPr>
      </w:pPr>
      <w:r w:rsidRPr="008562E5">
        <w:rPr>
          <w:rFonts w:ascii="Palatino Linotype" w:hAnsi="Palatino Linotype" w:cs="Bookman Old Style"/>
          <w:sz w:val="24"/>
        </w:rPr>
        <w:t xml:space="preserve">Ahora bien, una vez establecido que el Sujeto Obligado cuenta con atribuciones, facultades y competencias para generar, administrar y/o poseer información </w:t>
      </w:r>
      <w:r w:rsidR="00AC79B3" w:rsidRPr="008562E5">
        <w:rPr>
          <w:rFonts w:ascii="Palatino Linotype" w:hAnsi="Palatino Linotype" w:cs="Bookman Old Style"/>
          <w:sz w:val="24"/>
        </w:rPr>
        <w:t>solicitada</w:t>
      </w:r>
      <w:r w:rsidRPr="008562E5">
        <w:rPr>
          <w:rFonts w:ascii="Palatino Linotype" w:hAnsi="Palatino Linotype" w:cs="Bookman Old Style"/>
          <w:sz w:val="24"/>
        </w:rPr>
        <w:t>, es necesario verificar establecer si existe o no, impedimento para permitir el acces</w:t>
      </w:r>
      <w:r w:rsidR="00AC79B3" w:rsidRPr="008562E5">
        <w:rPr>
          <w:rFonts w:ascii="Palatino Linotype" w:hAnsi="Palatino Linotype" w:cs="Bookman Old Style"/>
          <w:sz w:val="24"/>
        </w:rPr>
        <w:t>o a la información requerida</w:t>
      </w:r>
      <w:r w:rsidRPr="008562E5">
        <w:rPr>
          <w:rFonts w:ascii="Palatino Linotype" w:hAnsi="Palatino Linotype" w:cs="Bookman Old Style"/>
          <w:sz w:val="24"/>
        </w:rPr>
        <w:t>, tal y como fue solicitado por el Recurrente.</w:t>
      </w:r>
    </w:p>
    <w:p w14:paraId="59FC3611" w14:textId="77777777" w:rsidR="00356B40" w:rsidRPr="008562E5" w:rsidRDefault="00356B40" w:rsidP="008562E5">
      <w:pPr>
        <w:pStyle w:val="Prrafodelista"/>
        <w:spacing w:line="360" w:lineRule="auto"/>
        <w:ind w:left="0" w:right="49"/>
        <w:jc w:val="both"/>
        <w:rPr>
          <w:rFonts w:ascii="Palatino Linotype" w:hAnsi="Palatino Linotype" w:cs="Bookman Old Style"/>
          <w:sz w:val="24"/>
        </w:rPr>
      </w:pPr>
    </w:p>
    <w:p w14:paraId="3BB317CC" w14:textId="77777777" w:rsidR="00356B40" w:rsidRPr="008562E5" w:rsidRDefault="00356B40" w:rsidP="008562E5">
      <w:pPr>
        <w:pStyle w:val="Prrafodelista"/>
        <w:numPr>
          <w:ilvl w:val="0"/>
          <w:numId w:val="4"/>
        </w:numPr>
        <w:spacing w:line="360" w:lineRule="auto"/>
        <w:ind w:left="0" w:hanging="11"/>
        <w:jc w:val="both"/>
        <w:rPr>
          <w:rFonts w:ascii="Palatino Linotype" w:hAnsi="Palatino Linotype"/>
          <w:color w:val="000000" w:themeColor="text1"/>
          <w:sz w:val="24"/>
        </w:rPr>
      </w:pPr>
      <w:r w:rsidRPr="008562E5">
        <w:rPr>
          <w:rFonts w:ascii="Palatino Linotype" w:hAnsi="Palatino Linotype"/>
          <w:color w:val="000000" w:themeColor="text1"/>
          <w:sz w:val="24"/>
        </w:rPr>
        <w:t>Derivado de la naturaleza de la información, es necesario aplicar de manera supletoria normatividad en materia de transparencia, para tener la certeza si debe permitirse el acceso a los datos personales o si actualizan alguna causal de reserva que restrinja el derecho del recurrente.</w:t>
      </w:r>
    </w:p>
    <w:p w14:paraId="60A4BCFB" w14:textId="77777777" w:rsidR="00356B40" w:rsidRPr="008562E5" w:rsidRDefault="00356B40" w:rsidP="008562E5">
      <w:pPr>
        <w:pStyle w:val="Prrafodelista"/>
        <w:spacing w:line="360" w:lineRule="auto"/>
        <w:rPr>
          <w:rFonts w:ascii="Palatino Linotype" w:hAnsi="Palatino Linotype"/>
          <w:color w:val="000000" w:themeColor="text1"/>
          <w:sz w:val="24"/>
        </w:rPr>
      </w:pPr>
    </w:p>
    <w:p w14:paraId="2AF2DB27" w14:textId="77777777" w:rsidR="00356B40" w:rsidRPr="008562E5" w:rsidRDefault="00356B40" w:rsidP="008562E5">
      <w:pPr>
        <w:pStyle w:val="Prrafodelista"/>
        <w:spacing w:line="360" w:lineRule="auto"/>
        <w:ind w:left="0"/>
        <w:jc w:val="both"/>
        <w:rPr>
          <w:rFonts w:ascii="Palatino Linotype" w:hAnsi="Palatino Linotype"/>
          <w:color w:val="000000" w:themeColor="text1"/>
          <w:sz w:val="24"/>
        </w:rPr>
      </w:pPr>
    </w:p>
    <w:p w14:paraId="41CE2535" w14:textId="77777777" w:rsidR="00356B40" w:rsidRPr="008562E5" w:rsidRDefault="00356B40" w:rsidP="008562E5">
      <w:pPr>
        <w:pStyle w:val="Prrafodelista"/>
        <w:numPr>
          <w:ilvl w:val="0"/>
          <w:numId w:val="4"/>
        </w:numPr>
        <w:spacing w:line="360" w:lineRule="auto"/>
        <w:ind w:left="0" w:hanging="11"/>
        <w:jc w:val="both"/>
        <w:rPr>
          <w:rFonts w:ascii="Palatino Linotype" w:hAnsi="Palatino Linotype"/>
          <w:color w:val="000000" w:themeColor="text1"/>
          <w:sz w:val="24"/>
        </w:rPr>
      </w:pPr>
      <w:r w:rsidRPr="008562E5">
        <w:rPr>
          <w:rFonts w:ascii="Palatino Linotype" w:hAnsi="Palatino Linotype"/>
          <w:color w:val="000000" w:themeColor="text1"/>
          <w:sz w:val="24"/>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562E5">
        <w:rPr>
          <w:rFonts w:ascii="Palatino Linotype" w:hAnsi="Palatino Linotype"/>
          <w:color w:val="000000" w:themeColor="text1"/>
          <w:sz w:val="24"/>
          <w:vertAlign w:val="superscript"/>
        </w:rPr>
        <w:footnoteReference w:id="11"/>
      </w:r>
      <w:r w:rsidRPr="008562E5">
        <w:rPr>
          <w:rFonts w:ascii="Palatino Linotype" w:hAnsi="Palatino Linotype"/>
          <w:color w:val="000000" w:themeColor="text1"/>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562E5">
        <w:rPr>
          <w:rFonts w:ascii="Palatino Linotype" w:hAnsi="Palatino Linotype"/>
          <w:color w:val="000000" w:themeColor="text1"/>
          <w:sz w:val="24"/>
          <w:vertAlign w:val="superscript"/>
        </w:rPr>
        <w:footnoteReference w:id="12"/>
      </w:r>
      <w:r w:rsidRPr="008562E5">
        <w:rPr>
          <w:rFonts w:ascii="Palatino Linotype" w:hAnsi="Palatino Linotype"/>
          <w:color w:val="000000" w:themeColor="text1"/>
          <w:sz w:val="24"/>
        </w:rPr>
        <w:t xml:space="preserve"> En este caso, la clasificación total o parcial de la información es un </w:t>
      </w:r>
      <w:r w:rsidRPr="008562E5">
        <w:rPr>
          <w:rFonts w:ascii="Palatino Linotype" w:hAnsi="Palatino Linotype"/>
          <w:color w:val="000000" w:themeColor="text1"/>
          <w:sz w:val="24"/>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C764B61" w14:textId="77777777" w:rsidR="00356B40" w:rsidRPr="008562E5" w:rsidRDefault="00356B40" w:rsidP="008562E5">
      <w:pPr>
        <w:pStyle w:val="Prrafodelista"/>
        <w:spacing w:line="360" w:lineRule="auto"/>
        <w:ind w:left="0"/>
        <w:jc w:val="both"/>
        <w:rPr>
          <w:rFonts w:ascii="Palatino Linotype" w:hAnsi="Palatino Linotype"/>
          <w:color w:val="000000" w:themeColor="text1"/>
          <w:sz w:val="24"/>
        </w:rPr>
      </w:pPr>
    </w:p>
    <w:p w14:paraId="01369C03"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El grave problema que enfrentamos todos los días, al resolver los recursos de revisión que se presentan, consiste que dichos ordenamientos señalan los pasos, requisitos y formalidades que deben de cumplirse, en general, los acuerdos de clasificación de la información que emiten los sujetos obligados, sin embargo, dichos requisitos y formalidades siguen sin observarse, tanto por la complejidad del procedimiento como por la falta de atención de los operadores jurídicos.</w:t>
      </w:r>
    </w:p>
    <w:p w14:paraId="270BD56A" w14:textId="77777777" w:rsidR="00356B40" w:rsidRPr="008562E5" w:rsidRDefault="00356B40" w:rsidP="008562E5">
      <w:pPr>
        <w:spacing w:line="360" w:lineRule="auto"/>
        <w:contextualSpacing/>
        <w:jc w:val="both"/>
        <w:rPr>
          <w:rFonts w:ascii="Palatino Linotype" w:hAnsi="Palatino Linotype"/>
          <w:color w:val="000000" w:themeColor="text1"/>
        </w:rPr>
      </w:pPr>
    </w:p>
    <w:p w14:paraId="0C071170"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14:paraId="0634B112" w14:textId="77777777" w:rsidR="00356B40" w:rsidRPr="008562E5" w:rsidRDefault="00356B40" w:rsidP="008562E5">
      <w:pPr>
        <w:pStyle w:val="Prrafodelista"/>
        <w:spacing w:line="360" w:lineRule="auto"/>
        <w:rPr>
          <w:rFonts w:ascii="Palatino Linotype" w:hAnsi="Palatino Linotype"/>
          <w:color w:val="000000" w:themeColor="text1"/>
          <w:sz w:val="24"/>
        </w:rPr>
      </w:pPr>
    </w:p>
    <w:p w14:paraId="2E79C44A" w14:textId="77777777" w:rsidR="00356B40" w:rsidRPr="008562E5" w:rsidRDefault="00356B40" w:rsidP="008562E5">
      <w:pPr>
        <w:pStyle w:val="Ttulo3"/>
        <w:numPr>
          <w:ilvl w:val="1"/>
          <w:numId w:val="4"/>
        </w:numPr>
        <w:spacing w:before="0" w:line="360" w:lineRule="auto"/>
        <w:ind w:left="1418"/>
        <w:rPr>
          <w:rFonts w:ascii="Palatino Linotype" w:hAnsi="Palatino Linotype"/>
          <w:b/>
          <w:bCs/>
          <w:color w:val="auto"/>
        </w:rPr>
      </w:pPr>
      <w:bookmarkStart w:id="31" w:name="_Toc485631700"/>
      <w:bookmarkStart w:id="32" w:name="_Toc500756710"/>
      <w:bookmarkStart w:id="33" w:name="_Toc536691778"/>
      <w:bookmarkStart w:id="34" w:name="_Toc2267541"/>
      <w:bookmarkStart w:id="35" w:name="_Toc2856714"/>
      <w:bookmarkStart w:id="36" w:name="_Toc67668070"/>
      <w:r w:rsidRPr="008562E5">
        <w:rPr>
          <w:rFonts w:ascii="Palatino Linotype" w:hAnsi="Palatino Linotype"/>
          <w:b/>
          <w:bCs/>
          <w:color w:val="auto"/>
        </w:rPr>
        <w:t>Requisitos previos.</w:t>
      </w:r>
      <w:bookmarkEnd w:id="31"/>
      <w:bookmarkEnd w:id="32"/>
      <w:bookmarkEnd w:id="33"/>
      <w:bookmarkEnd w:id="34"/>
      <w:bookmarkEnd w:id="35"/>
      <w:bookmarkEnd w:id="36"/>
    </w:p>
    <w:p w14:paraId="106C0452" w14:textId="77777777" w:rsidR="00356B40" w:rsidRPr="008562E5" w:rsidRDefault="00356B40" w:rsidP="008562E5">
      <w:pPr>
        <w:spacing w:line="360" w:lineRule="auto"/>
        <w:contextualSpacing/>
        <w:jc w:val="both"/>
        <w:rPr>
          <w:rFonts w:ascii="Palatino Linotype" w:hAnsi="Palatino Linotype" w:cs="Arial"/>
          <w:color w:val="000000" w:themeColor="text1"/>
        </w:rPr>
      </w:pPr>
    </w:p>
    <w:p w14:paraId="1AEE66D1"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 xml:space="preserve">Los </w:t>
      </w:r>
      <w:r w:rsidRPr="008562E5">
        <w:rPr>
          <w:rFonts w:ascii="Palatino Linotype" w:hAnsi="Palatino Linotype"/>
          <w:color w:val="000000" w:themeColor="text1"/>
        </w:rPr>
        <w:t>artículos</w:t>
      </w:r>
      <w:r w:rsidRPr="008562E5">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8562E5">
        <w:rPr>
          <w:rFonts w:ascii="Palatino Linotype" w:hAnsi="Palatino Linotype" w:cs="Arial"/>
          <w:color w:val="000000" w:themeColor="text1"/>
        </w:rPr>
        <w:lastRenderedPageBreak/>
        <w:t>administran la información los que aprueban su clasificación y no el Comité de Transparencia. Al hacerlo tienen que precisar de qué información se trata, que forme parte de algún documento o el documento que se pretende reservar (contrato, licencia, póliza, entre otros), señalando el supuesto de clasificación (confidencialidad o reserva), independientemente si se trata de un derecho de acceso a información pública o de los derechos ARCO.</w:t>
      </w:r>
    </w:p>
    <w:p w14:paraId="46EB116A" w14:textId="77777777" w:rsidR="00356B40" w:rsidRPr="008562E5" w:rsidRDefault="00356B40" w:rsidP="008562E5">
      <w:pPr>
        <w:spacing w:line="360" w:lineRule="auto"/>
        <w:contextualSpacing/>
        <w:jc w:val="both"/>
        <w:rPr>
          <w:rFonts w:ascii="Palatino Linotype" w:hAnsi="Palatino Linotype" w:cs="Arial"/>
          <w:color w:val="000000" w:themeColor="text1"/>
        </w:rPr>
      </w:pPr>
    </w:p>
    <w:p w14:paraId="4307FB84"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porque lo determina una autoridad competente o porque se va a generar una versión pública para cumplir con sus obligaciones.</w:t>
      </w:r>
    </w:p>
    <w:p w14:paraId="2448DD9B" w14:textId="77777777" w:rsidR="00356B40" w:rsidRPr="008562E5" w:rsidRDefault="00356B40" w:rsidP="008562E5">
      <w:pPr>
        <w:spacing w:line="360" w:lineRule="auto"/>
        <w:contextualSpacing/>
        <w:jc w:val="both"/>
        <w:rPr>
          <w:rFonts w:ascii="Palatino Linotype" w:hAnsi="Palatino Linotype" w:cs="Arial"/>
          <w:color w:val="000000" w:themeColor="text1"/>
        </w:rPr>
      </w:pPr>
    </w:p>
    <w:p w14:paraId="1A6A574E"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CA41690" w14:textId="77777777" w:rsidR="00356B40" w:rsidRDefault="00356B40" w:rsidP="008562E5">
      <w:pPr>
        <w:spacing w:line="360" w:lineRule="auto"/>
        <w:rPr>
          <w:rFonts w:ascii="Palatino Linotype" w:hAnsi="Palatino Linotype" w:cs="Arial"/>
          <w:color w:val="000000" w:themeColor="text1"/>
        </w:rPr>
      </w:pPr>
    </w:p>
    <w:p w14:paraId="3E027A3D" w14:textId="77777777" w:rsidR="008562E5" w:rsidRPr="008562E5" w:rsidRDefault="008562E5" w:rsidP="008562E5">
      <w:pPr>
        <w:spacing w:line="360" w:lineRule="auto"/>
        <w:rPr>
          <w:rFonts w:ascii="Palatino Linotype" w:hAnsi="Palatino Linotype" w:cs="Arial"/>
          <w:color w:val="000000" w:themeColor="text1"/>
        </w:rPr>
      </w:pPr>
    </w:p>
    <w:p w14:paraId="00184D9B" w14:textId="77777777" w:rsidR="00356B40" w:rsidRPr="008562E5" w:rsidRDefault="00356B40" w:rsidP="008562E5">
      <w:pPr>
        <w:pStyle w:val="Ttulo3"/>
        <w:spacing w:before="0" w:line="360" w:lineRule="auto"/>
        <w:ind w:left="142"/>
        <w:rPr>
          <w:rFonts w:ascii="Palatino Linotype" w:hAnsi="Palatino Linotype"/>
          <w:b/>
          <w:bCs/>
          <w:color w:val="auto"/>
        </w:rPr>
      </w:pPr>
      <w:bookmarkStart w:id="37" w:name="_Toc485631701"/>
      <w:bookmarkStart w:id="38" w:name="_Toc500756711"/>
      <w:bookmarkStart w:id="39" w:name="_Toc536691779"/>
      <w:bookmarkStart w:id="40" w:name="_Toc2267542"/>
      <w:bookmarkStart w:id="41" w:name="_Toc2856715"/>
      <w:bookmarkStart w:id="42" w:name="_Toc67668071"/>
      <w:r w:rsidRPr="008562E5">
        <w:rPr>
          <w:rFonts w:ascii="Palatino Linotype" w:hAnsi="Palatino Linotype"/>
          <w:b/>
          <w:bCs/>
          <w:color w:val="auto"/>
        </w:rPr>
        <w:lastRenderedPageBreak/>
        <w:t>II. Supuestos de clasificación.</w:t>
      </w:r>
      <w:bookmarkEnd w:id="37"/>
      <w:bookmarkEnd w:id="38"/>
      <w:bookmarkEnd w:id="39"/>
      <w:bookmarkEnd w:id="40"/>
      <w:bookmarkEnd w:id="41"/>
      <w:bookmarkEnd w:id="42"/>
    </w:p>
    <w:p w14:paraId="3F65E5D0" w14:textId="77777777" w:rsidR="00356B40" w:rsidRPr="008562E5" w:rsidRDefault="00356B40" w:rsidP="008562E5">
      <w:pPr>
        <w:spacing w:line="360" w:lineRule="auto"/>
        <w:jc w:val="both"/>
        <w:rPr>
          <w:rFonts w:ascii="Palatino Linotype" w:hAnsi="Palatino Linotype" w:cs="Arial"/>
          <w:color w:val="000000" w:themeColor="text1"/>
        </w:rPr>
      </w:pPr>
    </w:p>
    <w:p w14:paraId="432E2060"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Las disposiciones constitucionales y legales en la materia establecen los dos supuestos generales para clasificar la información: por reserva y por confidencialidad, basándonos en el presente caso, únicamente por el primer supuesto.</w:t>
      </w:r>
    </w:p>
    <w:p w14:paraId="5B9CD2BF" w14:textId="77777777" w:rsidR="00356B40" w:rsidRPr="008562E5" w:rsidRDefault="00356B40" w:rsidP="008562E5">
      <w:pPr>
        <w:spacing w:line="360" w:lineRule="auto"/>
        <w:contextualSpacing/>
        <w:jc w:val="both"/>
        <w:rPr>
          <w:rFonts w:ascii="Palatino Linotype" w:hAnsi="Palatino Linotype" w:cs="Arial"/>
          <w:color w:val="000000" w:themeColor="text1"/>
        </w:rPr>
      </w:pPr>
    </w:p>
    <w:p w14:paraId="2A4DDB5B"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07E4F01A" w14:textId="77777777" w:rsidR="00356B40" w:rsidRPr="008562E5" w:rsidRDefault="00356B40" w:rsidP="008562E5">
      <w:pPr>
        <w:spacing w:line="360" w:lineRule="auto"/>
        <w:contextualSpacing/>
        <w:jc w:val="both"/>
        <w:rPr>
          <w:rFonts w:ascii="Palatino Linotype" w:hAnsi="Palatino Linotype" w:cs="Arial"/>
          <w:color w:val="000000" w:themeColor="text1"/>
        </w:rPr>
      </w:pPr>
    </w:p>
    <w:tbl>
      <w:tblPr>
        <w:tblStyle w:val="Tablanormal1"/>
        <w:tblW w:w="8647" w:type="dxa"/>
        <w:tblInd w:w="-5" w:type="dxa"/>
        <w:tblLook w:val="04A0" w:firstRow="1" w:lastRow="0" w:firstColumn="1" w:lastColumn="0" w:noHBand="0" w:noVBand="1"/>
      </w:tblPr>
      <w:tblGrid>
        <w:gridCol w:w="4678"/>
        <w:gridCol w:w="3969"/>
      </w:tblGrid>
      <w:tr w:rsidR="00356B40" w:rsidRPr="008562E5" w14:paraId="3DEBEC04" w14:textId="77777777" w:rsidTr="00356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4DBD834" w14:textId="77777777" w:rsidR="00356B40" w:rsidRPr="008562E5" w:rsidRDefault="00356B40" w:rsidP="008562E5">
            <w:pPr>
              <w:autoSpaceDE w:val="0"/>
              <w:autoSpaceDN w:val="0"/>
              <w:adjustRightInd w:val="0"/>
              <w:spacing w:line="360" w:lineRule="auto"/>
              <w:jc w:val="center"/>
              <w:rPr>
                <w:rFonts w:ascii="Palatino Linotype" w:hAnsi="Palatino Linotype"/>
                <w:color w:val="000000" w:themeColor="text1"/>
                <w:sz w:val="16"/>
                <w:szCs w:val="16"/>
              </w:rPr>
            </w:pPr>
            <w:r w:rsidRPr="008562E5">
              <w:rPr>
                <w:rFonts w:ascii="Palatino Linotype" w:hAnsi="Palatino Linotype" w:cs="Gill Sans,Bold"/>
                <w:color w:val="000000" w:themeColor="text1"/>
                <w:sz w:val="16"/>
                <w:szCs w:val="16"/>
              </w:rPr>
              <w:t>LEY ESTATAL</w:t>
            </w:r>
          </w:p>
        </w:tc>
        <w:tc>
          <w:tcPr>
            <w:tcW w:w="3969" w:type="dxa"/>
          </w:tcPr>
          <w:p w14:paraId="31023D06" w14:textId="77777777" w:rsidR="00356B40" w:rsidRPr="008562E5" w:rsidRDefault="00356B40" w:rsidP="008562E5">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8562E5">
              <w:rPr>
                <w:rFonts w:ascii="Palatino Linotype" w:hAnsi="Palatino Linotype"/>
                <w:color w:val="000000" w:themeColor="text1"/>
                <w:sz w:val="16"/>
                <w:szCs w:val="16"/>
              </w:rPr>
              <w:t>LEY GENERAL</w:t>
            </w:r>
          </w:p>
        </w:tc>
      </w:tr>
      <w:tr w:rsidR="00356B40" w:rsidRPr="008562E5" w14:paraId="3CF0358A" w14:textId="77777777" w:rsidTr="0035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ECA3151"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t>I. Comprometa la seguridad pública y cuente con un propósito genuino y un efecto demostrable;</w:t>
            </w:r>
          </w:p>
          <w:p w14:paraId="4DD2BE6D" w14:textId="77777777" w:rsidR="00356B40" w:rsidRPr="008562E5" w:rsidRDefault="00356B40" w:rsidP="008562E5">
            <w:pPr>
              <w:spacing w:line="360" w:lineRule="auto"/>
              <w:jc w:val="both"/>
              <w:rPr>
                <w:rFonts w:ascii="Palatino Linotype" w:hAnsi="Palatino Linotype"/>
                <w:color w:val="000000" w:themeColor="text1"/>
                <w:sz w:val="16"/>
                <w:szCs w:val="16"/>
              </w:rPr>
            </w:pPr>
          </w:p>
        </w:tc>
        <w:tc>
          <w:tcPr>
            <w:tcW w:w="3969" w:type="dxa"/>
          </w:tcPr>
          <w:p w14:paraId="28E038CF" w14:textId="77777777" w:rsidR="00356B40" w:rsidRPr="008562E5" w:rsidRDefault="00356B40" w:rsidP="008562E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I.</w:t>
            </w:r>
            <w:r w:rsidRPr="008562E5">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356B40" w:rsidRPr="008562E5" w14:paraId="4525DABD" w14:textId="77777777" w:rsidTr="00356B40">
        <w:tc>
          <w:tcPr>
            <w:cnfStyle w:val="001000000000" w:firstRow="0" w:lastRow="0" w:firstColumn="1" w:lastColumn="0" w:oddVBand="0" w:evenVBand="0" w:oddHBand="0" w:evenHBand="0" w:firstRowFirstColumn="0" w:firstRowLastColumn="0" w:lastRowFirstColumn="0" w:lastRowLastColumn="0"/>
            <w:tcW w:w="4678" w:type="dxa"/>
          </w:tcPr>
          <w:p w14:paraId="6642CEE4"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t>II. Pueda menoscabar la conducción de las negociaciones y relaciones internacionales;</w:t>
            </w:r>
          </w:p>
        </w:tc>
        <w:tc>
          <w:tcPr>
            <w:tcW w:w="3969" w:type="dxa"/>
          </w:tcPr>
          <w:p w14:paraId="2C07DFEA" w14:textId="77777777" w:rsidR="00356B40" w:rsidRPr="008562E5" w:rsidRDefault="00356B40" w:rsidP="008562E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II.</w:t>
            </w:r>
            <w:r w:rsidRPr="008562E5">
              <w:rPr>
                <w:rFonts w:ascii="Palatino Linotype" w:hAnsi="Palatino Linotype"/>
                <w:color w:val="000000" w:themeColor="text1"/>
                <w:sz w:val="16"/>
                <w:szCs w:val="16"/>
                <w:lang w:val="es-ES"/>
              </w:rPr>
              <w:tab/>
              <w:t>Pueda menoscabar la conducción de las negociaciones y relaciones internacionales;</w:t>
            </w:r>
          </w:p>
        </w:tc>
      </w:tr>
      <w:tr w:rsidR="00356B40" w:rsidRPr="008562E5" w14:paraId="3E938522" w14:textId="77777777" w:rsidTr="0035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845707B"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7AF90721" w14:textId="77777777" w:rsidR="00356B40" w:rsidRPr="008562E5" w:rsidRDefault="00356B40" w:rsidP="008562E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III.</w:t>
            </w:r>
            <w:r w:rsidRPr="008562E5">
              <w:rPr>
                <w:rFonts w:ascii="Palatino Linotype" w:hAnsi="Palatino Linotype"/>
                <w:color w:val="000000" w:themeColor="text1"/>
                <w:sz w:val="16"/>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356B40" w:rsidRPr="008562E5" w14:paraId="101F94F2" w14:textId="77777777" w:rsidTr="00356B40">
        <w:tc>
          <w:tcPr>
            <w:cnfStyle w:val="001000000000" w:firstRow="0" w:lastRow="0" w:firstColumn="1" w:lastColumn="0" w:oddVBand="0" w:evenVBand="0" w:oddHBand="0" w:evenHBand="0" w:firstRowFirstColumn="0" w:firstRowLastColumn="0" w:lastRowFirstColumn="0" w:lastRowLastColumn="0"/>
            <w:tcW w:w="4678" w:type="dxa"/>
          </w:tcPr>
          <w:p w14:paraId="3C6744D7"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p>
        </w:tc>
        <w:tc>
          <w:tcPr>
            <w:tcW w:w="3969" w:type="dxa"/>
          </w:tcPr>
          <w:p w14:paraId="60C8BDA0" w14:textId="77777777" w:rsidR="00356B40" w:rsidRPr="008562E5" w:rsidRDefault="00356B40" w:rsidP="008562E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IV.</w:t>
            </w:r>
            <w:r w:rsidRPr="008562E5">
              <w:rPr>
                <w:rFonts w:ascii="Palatino Linotype" w:hAnsi="Palatino Linotype"/>
                <w:color w:val="000000" w:themeColor="text1"/>
                <w:sz w:val="16"/>
                <w:szCs w:val="16"/>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w:t>
            </w:r>
            <w:r w:rsidRPr="008562E5">
              <w:rPr>
                <w:rFonts w:ascii="Palatino Linotype" w:hAnsi="Palatino Linotype"/>
                <w:color w:val="000000" w:themeColor="text1"/>
                <w:sz w:val="16"/>
                <w:szCs w:val="16"/>
                <w:lang w:val="es-ES"/>
              </w:rPr>
              <w:lastRenderedPageBreak/>
              <w:t>en la provisión de moneda nacional al país, o pueda incrementar el costo de operaciones financieras que realicen los sujetos obligados del sector público federal;</w:t>
            </w:r>
          </w:p>
        </w:tc>
      </w:tr>
      <w:tr w:rsidR="00356B40" w:rsidRPr="008562E5" w14:paraId="7364E54F" w14:textId="77777777" w:rsidTr="0035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6A1B805"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lastRenderedPageBreak/>
              <w:t>IV. Ponga en riesgo la vida, la seguridad o la salud de una persona física;</w:t>
            </w:r>
          </w:p>
        </w:tc>
        <w:tc>
          <w:tcPr>
            <w:tcW w:w="3969" w:type="dxa"/>
          </w:tcPr>
          <w:p w14:paraId="251D62D2" w14:textId="77777777" w:rsidR="00356B40" w:rsidRPr="008562E5" w:rsidRDefault="00356B40" w:rsidP="008562E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V.</w:t>
            </w:r>
            <w:r w:rsidRPr="008562E5">
              <w:rPr>
                <w:rFonts w:ascii="Palatino Linotype" w:hAnsi="Palatino Linotype"/>
                <w:color w:val="000000" w:themeColor="text1"/>
                <w:sz w:val="16"/>
                <w:szCs w:val="16"/>
                <w:lang w:val="es-ES"/>
              </w:rPr>
              <w:tab/>
              <w:t>Pueda poner en riesgo la vida, seguridad o salud de una persona física;</w:t>
            </w:r>
          </w:p>
        </w:tc>
      </w:tr>
      <w:tr w:rsidR="00356B40" w:rsidRPr="008562E5" w14:paraId="08F497A5" w14:textId="77777777" w:rsidTr="00356B40">
        <w:tc>
          <w:tcPr>
            <w:cnfStyle w:val="001000000000" w:firstRow="0" w:lastRow="0" w:firstColumn="1" w:lastColumn="0" w:oddVBand="0" w:evenVBand="0" w:oddHBand="0" w:evenHBand="0" w:firstRowFirstColumn="0" w:firstRowLastColumn="0" w:lastRowFirstColumn="0" w:lastRowLastColumn="0"/>
            <w:tcW w:w="4678" w:type="dxa"/>
          </w:tcPr>
          <w:p w14:paraId="00BDEB6F"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t>V. Aquella cuya divulgación obstruya o pueda causar un serio perjuicio a:</w:t>
            </w:r>
          </w:p>
          <w:p w14:paraId="10FDABD0"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p>
          <w:p w14:paraId="6EB4FDAA"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t>1. Las actividades de fiscalización, verificación, inspección, comprobación y auditoría sobre el cumplimiento de las Leyes; o</w:t>
            </w:r>
          </w:p>
          <w:p w14:paraId="30744374"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p>
          <w:p w14:paraId="774C8F88"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t>2. La recaudación de las contribuciones.</w:t>
            </w:r>
          </w:p>
        </w:tc>
        <w:tc>
          <w:tcPr>
            <w:tcW w:w="3969" w:type="dxa"/>
          </w:tcPr>
          <w:p w14:paraId="4F2B3ECE" w14:textId="77777777" w:rsidR="00356B40" w:rsidRPr="008562E5" w:rsidRDefault="00356B40" w:rsidP="008562E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VI.</w:t>
            </w:r>
            <w:r w:rsidRPr="008562E5">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14:paraId="49153BFA" w14:textId="77777777" w:rsidR="00356B40" w:rsidRPr="008562E5" w:rsidRDefault="00356B40" w:rsidP="008562E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14:paraId="4EAAC92D" w14:textId="77777777" w:rsidR="00356B40" w:rsidRPr="008562E5" w:rsidRDefault="00356B40" w:rsidP="008562E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356B40" w:rsidRPr="008562E5" w14:paraId="64516370" w14:textId="77777777" w:rsidTr="0035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A6A55AE"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4C65CBA7" w14:textId="77777777" w:rsidR="00356B40" w:rsidRPr="008562E5" w:rsidRDefault="00356B40" w:rsidP="008562E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VII.</w:t>
            </w:r>
            <w:r w:rsidRPr="008562E5">
              <w:rPr>
                <w:rFonts w:ascii="Palatino Linotype" w:hAnsi="Palatino Linotype"/>
                <w:color w:val="000000" w:themeColor="text1"/>
                <w:sz w:val="16"/>
                <w:szCs w:val="16"/>
                <w:lang w:val="es-ES"/>
              </w:rPr>
              <w:tab/>
              <w:t>Obstruya la prevención o persecución de los delitos;</w:t>
            </w:r>
          </w:p>
          <w:p w14:paraId="78429E88" w14:textId="77777777" w:rsidR="00356B40" w:rsidRPr="008562E5" w:rsidRDefault="00356B40" w:rsidP="008562E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14:paraId="2EC8B195" w14:textId="77777777" w:rsidR="00356B40" w:rsidRPr="008562E5" w:rsidRDefault="00356B40" w:rsidP="008562E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356B40" w:rsidRPr="008562E5" w14:paraId="62A402C6" w14:textId="77777777" w:rsidTr="00356B40">
        <w:tc>
          <w:tcPr>
            <w:cnfStyle w:val="001000000000" w:firstRow="0" w:lastRow="0" w:firstColumn="1" w:lastColumn="0" w:oddVBand="0" w:evenVBand="0" w:oddHBand="0" w:evenHBand="0" w:firstRowFirstColumn="0" w:firstRowLastColumn="0" w:lastRowFirstColumn="0" w:lastRowLastColumn="0"/>
            <w:tcW w:w="4678" w:type="dxa"/>
          </w:tcPr>
          <w:p w14:paraId="2160B660"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16414FED" w14:textId="77777777" w:rsidR="00356B40" w:rsidRPr="008562E5" w:rsidRDefault="00356B40" w:rsidP="008562E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VIII.</w:t>
            </w:r>
            <w:r w:rsidRPr="008562E5">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356B40" w:rsidRPr="008562E5" w14:paraId="3715D9F7" w14:textId="77777777" w:rsidTr="0035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90B514D"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p>
        </w:tc>
        <w:tc>
          <w:tcPr>
            <w:tcW w:w="3969" w:type="dxa"/>
          </w:tcPr>
          <w:p w14:paraId="523ADBFA" w14:textId="77777777" w:rsidR="00356B40" w:rsidRPr="008562E5" w:rsidRDefault="00356B40" w:rsidP="008562E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IX.</w:t>
            </w:r>
            <w:r w:rsidRPr="008562E5">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356B40" w:rsidRPr="008562E5" w14:paraId="49F9D27E" w14:textId="77777777" w:rsidTr="00356B40">
        <w:tc>
          <w:tcPr>
            <w:cnfStyle w:val="001000000000" w:firstRow="0" w:lastRow="0" w:firstColumn="1" w:lastColumn="0" w:oddVBand="0" w:evenVBand="0" w:oddHBand="0" w:evenHBand="0" w:firstRowFirstColumn="0" w:firstRowLastColumn="0" w:lastRowFirstColumn="0" w:lastRowLastColumn="0"/>
            <w:tcW w:w="4678" w:type="dxa"/>
          </w:tcPr>
          <w:p w14:paraId="5C57B1E5"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p>
        </w:tc>
        <w:tc>
          <w:tcPr>
            <w:tcW w:w="3969" w:type="dxa"/>
          </w:tcPr>
          <w:p w14:paraId="2B507DE0" w14:textId="77777777" w:rsidR="00356B40" w:rsidRPr="008562E5" w:rsidRDefault="00356B40" w:rsidP="008562E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X.</w:t>
            </w:r>
            <w:r w:rsidRPr="008562E5">
              <w:rPr>
                <w:rFonts w:ascii="Palatino Linotype" w:hAnsi="Palatino Linotype"/>
                <w:color w:val="000000" w:themeColor="text1"/>
                <w:sz w:val="16"/>
                <w:szCs w:val="16"/>
                <w:lang w:val="es-ES"/>
              </w:rPr>
              <w:tab/>
              <w:t>Afecte los derechos del debido proceso;</w:t>
            </w:r>
          </w:p>
        </w:tc>
      </w:tr>
      <w:tr w:rsidR="00356B40" w:rsidRPr="008562E5" w14:paraId="27532403" w14:textId="77777777" w:rsidTr="0035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00CF6A1"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lastRenderedPageBreak/>
              <w:t>VIII. Vulnere la conducción de los expedientes judiciales o de los procedimientos administrativos seguidos en forma de juicio, en tanto no hayan quedado firmes;</w:t>
            </w:r>
          </w:p>
        </w:tc>
        <w:tc>
          <w:tcPr>
            <w:tcW w:w="3969" w:type="dxa"/>
          </w:tcPr>
          <w:p w14:paraId="5C5E4392" w14:textId="77777777" w:rsidR="00356B40" w:rsidRPr="008562E5" w:rsidRDefault="00356B40" w:rsidP="008562E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XI.</w:t>
            </w:r>
            <w:r w:rsidRPr="008562E5">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356B40" w:rsidRPr="008562E5" w14:paraId="675B2E10" w14:textId="77777777" w:rsidTr="00356B40">
        <w:tc>
          <w:tcPr>
            <w:cnfStyle w:val="001000000000" w:firstRow="0" w:lastRow="0" w:firstColumn="1" w:lastColumn="0" w:oddVBand="0" w:evenVBand="0" w:oddHBand="0" w:evenHBand="0" w:firstRowFirstColumn="0" w:firstRowLastColumn="0" w:lastRowFirstColumn="0" w:lastRowLastColumn="0"/>
            <w:tcW w:w="4678" w:type="dxa"/>
          </w:tcPr>
          <w:p w14:paraId="3B99571D"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3969" w:type="dxa"/>
          </w:tcPr>
          <w:p w14:paraId="04AFCD14" w14:textId="77777777" w:rsidR="00356B40" w:rsidRPr="008562E5" w:rsidRDefault="00356B40" w:rsidP="008562E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XII.</w:t>
            </w:r>
            <w:r w:rsidRPr="008562E5">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356B40" w:rsidRPr="008562E5" w14:paraId="24968B55" w14:textId="77777777" w:rsidTr="00356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00305B0" w14:textId="77777777" w:rsidR="00356B40" w:rsidRPr="008562E5" w:rsidRDefault="00356B40" w:rsidP="008562E5">
            <w:pPr>
              <w:autoSpaceDE w:val="0"/>
              <w:autoSpaceDN w:val="0"/>
              <w:adjustRightInd w:val="0"/>
              <w:spacing w:line="360" w:lineRule="auto"/>
              <w:ind w:left="-108"/>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EFDFDA9" w14:textId="77777777" w:rsidR="00356B40" w:rsidRPr="008562E5" w:rsidRDefault="00356B40" w:rsidP="008562E5">
            <w:pPr>
              <w:autoSpaceDE w:val="0"/>
              <w:autoSpaceDN w:val="0"/>
              <w:adjustRightInd w:val="0"/>
              <w:spacing w:line="360" w:lineRule="auto"/>
              <w:jc w:val="both"/>
              <w:rPr>
                <w:rFonts w:ascii="Palatino Linotype" w:hAnsi="Palatino Linotype" w:cs="Arial"/>
                <w:color w:val="000000" w:themeColor="text1"/>
                <w:sz w:val="16"/>
                <w:szCs w:val="16"/>
              </w:rPr>
            </w:pPr>
            <w:r w:rsidRPr="008562E5">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70F93C98" w14:textId="77777777" w:rsidR="00356B40" w:rsidRPr="008562E5" w:rsidRDefault="00356B40" w:rsidP="008562E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356B40" w:rsidRPr="008562E5" w14:paraId="4C6310B3" w14:textId="77777777" w:rsidTr="00356B40">
        <w:tc>
          <w:tcPr>
            <w:cnfStyle w:val="001000000000" w:firstRow="0" w:lastRow="0" w:firstColumn="1" w:lastColumn="0" w:oddVBand="0" w:evenVBand="0" w:oddHBand="0" w:evenHBand="0" w:firstRowFirstColumn="0" w:firstRowLastColumn="0" w:lastRowFirstColumn="0" w:lastRowLastColumn="0"/>
            <w:tcW w:w="4678" w:type="dxa"/>
          </w:tcPr>
          <w:p w14:paraId="3E6BF5F3" w14:textId="77777777" w:rsidR="00356B40" w:rsidRPr="008562E5" w:rsidRDefault="00356B40" w:rsidP="008562E5">
            <w:pPr>
              <w:spacing w:line="360" w:lineRule="auto"/>
              <w:jc w:val="both"/>
              <w:rPr>
                <w:rFonts w:ascii="Palatino Linotype" w:hAnsi="Palatino Linotype"/>
                <w:color w:val="000000" w:themeColor="text1"/>
                <w:sz w:val="16"/>
                <w:szCs w:val="16"/>
              </w:rPr>
            </w:pPr>
            <w:r w:rsidRPr="008562E5">
              <w:rPr>
                <w:rFonts w:ascii="Palatino Linotype" w:hAnsi="Palatino Linotype" w:cs="Arial"/>
                <w:color w:val="000000" w:themeColor="text1"/>
                <w:sz w:val="16"/>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4EC73C59" w14:textId="77777777" w:rsidR="00356B40" w:rsidRPr="008562E5" w:rsidRDefault="00356B40" w:rsidP="008562E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8562E5">
              <w:rPr>
                <w:rFonts w:ascii="Palatino Linotype" w:hAnsi="Palatino Linotype"/>
                <w:color w:val="000000" w:themeColor="text1"/>
                <w:sz w:val="16"/>
                <w:szCs w:val="16"/>
                <w:lang w:val="es-ES"/>
              </w:rPr>
              <w:t>XIII.</w:t>
            </w:r>
            <w:r w:rsidRPr="008562E5">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0F849239" w14:textId="77777777" w:rsidR="00356B40" w:rsidRPr="008562E5" w:rsidRDefault="00356B40" w:rsidP="008562E5">
      <w:pPr>
        <w:spacing w:line="360" w:lineRule="auto"/>
        <w:jc w:val="both"/>
        <w:rPr>
          <w:rFonts w:ascii="Palatino Linotype" w:hAnsi="Palatino Linotype" w:cs="Arial"/>
          <w:color w:val="000000" w:themeColor="text1"/>
        </w:rPr>
      </w:pPr>
    </w:p>
    <w:p w14:paraId="6BEA5D76"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9106005" w14:textId="77777777" w:rsidR="00356B40" w:rsidRPr="008562E5" w:rsidRDefault="00356B40" w:rsidP="008562E5">
      <w:pPr>
        <w:spacing w:line="360" w:lineRule="auto"/>
        <w:contextualSpacing/>
        <w:jc w:val="both"/>
        <w:rPr>
          <w:rFonts w:ascii="Palatino Linotype" w:hAnsi="Palatino Linotype" w:cs="Arial"/>
          <w:color w:val="000000" w:themeColor="text1"/>
        </w:rPr>
      </w:pPr>
    </w:p>
    <w:p w14:paraId="244065E0"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lastRenderedPageBreak/>
        <w:t>Como consecuencia de lo anterior, el sujeto obligado debe identificar claramente el tipo de información y hacer un juicio de subsunción o encaje</w:t>
      </w:r>
      <w:r w:rsidRPr="008562E5">
        <w:rPr>
          <w:rFonts w:ascii="Palatino Linotype" w:hAnsi="Palatino Linotype" w:cs="Arial"/>
          <w:color w:val="000000" w:themeColor="text1"/>
          <w:vertAlign w:val="superscript"/>
        </w:rPr>
        <w:footnoteReference w:id="13"/>
      </w:r>
      <w:r w:rsidRPr="008562E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59115D8" w14:textId="77777777" w:rsidR="00356B40" w:rsidRPr="008562E5" w:rsidRDefault="00356B40" w:rsidP="008562E5">
      <w:pPr>
        <w:spacing w:line="360" w:lineRule="auto"/>
        <w:contextualSpacing/>
        <w:jc w:val="both"/>
        <w:rPr>
          <w:rFonts w:ascii="Palatino Linotype" w:hAnsi="Palatino Linotype" w:cs="Arial"/>
          <w:color w:val="000000" w:themeColor="text1"/>
        </w:rPr>
      </w:pPr>
    </w:p>
    <w:p w14:paraId="39FFE6A5"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940265A" w14:textId="77777777" w:rsidR="004B00D7" w:rsidRPr="008562E5" w:rsidRDefault="004B00D7" w:rsidP="008562E5">
      <w:pPr>
        <w:spacing w:line="360" w:lineRule="auto"/>
        <w:contextualSpacing/>
        <w:jc w:val="both"/>
        <w:rPr>
          <w:rFonts w:ascii="Palatino Linotype" w:hAnsi="Palatino Linotype" w:cs="Arial"/>
          <w:color w:val="000000" w:themeColor="text1"/>
          <w:sz w:val="28"/>
        </w:rPr>
      </w:pPr>
    </w:p>
    <w:p w14:paraId="1D0C1F71" w14:textId="77777777" w:rsidR="00356B40" w:rsidRPr="008562E5" w:rsidRDefault="00356B40" w:rsidP="008562E5">
      <w:pPr>
        <w:pStyle w:val="Prrafodelista"/>
        <w:keepNext/>
        <w:keepLines/>
        <w:numPr>
          <w:ilvl w:val="0"/>
          <w:numId w:val="29"/>
        </w:numPr>
        <w:pBdr>
          <w:top w:val="nil"/>
          <w:left w:val="nil"/>
          <w:bottom w:val="nil"/>
          <w:right w:val="nil"/>
          <w:between w:val="nil"/>
          <w:bar w:val="nil"/>
        </w:pBdr>
        <w:spacing w:line="360" w:lineRule="auto"/>
        <w:ind w:left="0" w:firstLine="0"/>
        <w:jc w:val="both"/>
        <w:rPr>
          <w:rFonts w:ascii="Palatino Linotype" w:eastAsiaTheme="majorEastAsia" w:hAnsi="Palatino Linotype" w:cstheme="majorBidi"/>
          <w:b/>
          <w:color w:val="000000" w:themeColor="text1"/>
          <w:sz w:val="24"/>
        </w:rPr>
      </w:pPr>
      <w:bookmarkStart w:id="43" w:name="_Toc485631702"/>
      <w:bookmarkStart w:id="44" w:name="_Toc500756712"/>
      <w:bookmarkStart w:id="45" w:name="_Toc536691780"/>
      <w:bookmarkStart w:id="46" w:name="_Toc2267543"/>
      <w:bookmarkStart w:id="47" w:name="_Toc2856716"/>
      <w:r w:rsidRPr="008562E5">
        <w:rPr>
          <w:rFonts w:ascii="Palatino Linotype" w:eastAsiaTheme="majorEastAsia" w:hAnsi="Palatino Linotype" w:cstheme="majorBidi"/>
          <w:b/>
          <w:color w:val="000000" w:themeColor="text1"/>
          <w:sz w:val="24"/>
        </w:rPr>
        <w:t>Excepciones a los supuestos de clasificación de la información como reservada.</w:t>
      </w:r>
      <w:bookmarkEnd w:id="43"/>
      <w:bookmarkEnd w:id="44"/>
      <w:bookmarkEnd w:id="45"/>
      <w:bookmarkEnd w:id="46"/>
      <w:bookmarkEnd w:id="47"/>
    </w:p>
    <w:p w14:paraId="751EF63C" w14:textId="77777777" w:rsidR="00356B40" w:rsidRPr="008562E5" w:rsidRDefault="00356B40" w:rsidP="008562E5">
      <w:pPr>
        <w:spacing w:line="360" w:lineRule="auto"/>
        <w:rPr>
          <w:rFonts w:ascii="Palatino Linotype" w:hAnsi="Palatino Linotype"/>
          <w:color w:val="000000" w:themeColor="text1"/>
        </w:rPr>
      </w:pPr>
    </w:p>
    <w:p w14:paraId="3FD940E0" w14:textId="77777777" w:rsidR="00356B40" w:rsidRPr="008562E5" w:rsidRDefault="00356B40" w:rsidP="008562E5">
      <w:pPr>
        <w:numPr>
          <w:ilvl w:val="0"/>
          <w:numId w:val="4"/>
        </w:numPr>
        <w:spacing w:line="360" w:lineRule="auto"/>
        <w:ind w:left="0" w:firstLine="0"/>
        <w:jc w:val="both"/>
        <w:rPr>
          <w:rFonts w:ascii="Palatino Linotype" w:hAnsi="Palatino Linotype"/>
          <w:color w:val="000000" w:themeColor="text1"/>
          <w:lang w:val="es-ES"/>
        </w:rPr>
      </w:pPr>
      <w:r w:rsidRPr="008562E5">
        <w:rPr>
          <w:rFonts w:ascii="Palatino Linotype" w:hAnsi="Palatino Linotype"/>
          <w:color w:val="000000" w:themeColor="text1"/>
          <w:lang w:val="es-ES"/>
        </w:rPr>
        <w:lastRenderedPageBreak/>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0C9AAC91" w14:textId="77777777" w:rsidR="004B00D7" w:rsidRPr="008562E5" w:rsidRDefault="004B00D7" w:rsidP="008562E5">
      <w:pPr>
        <w:spacing w:line="360" w:lineRule="auto"/>
        <w:jc w:val="both"/>
        <w:rPr>
          <w:rFonts w:ascii="Palatino Linotype" w:hAnsi="Palatino Linotype"/>
          <w:color w:val="000000" w:themeColor="text1"/>
          <w:lang w:val="es-ES"/>
        </w:rPr>
      </w:pPr>
    </w:p>
    <w:p w14:paraId="24DAEC54" w14:textId="77777777" w:rsidR="00356B40" w:rsidRPr="008562E5" w:rsidRDefault="00356B40" w:rsidP="008562E5">
      <w:pPr>
        <w:pStyle w:val="Ttulo3"/>
        <w:spacing w:before="0" w:line="360" w:lineRule="auto"/>
        <w:rPr>
          <w:rFonts w:ascii="Palatino Linotype" w:hAnsi="Palatino Linotype"/>
          <w:b/>
          <w:bCs/>
          <w:color w:val="auto"/>
        </w:rPr>
      </w:pPr>
      <w:bookmarkStart w:id="48" w:name="_Toc485631703"/>
      <w:bookmarkStart w:id="49" w:name="_Toc500756713"/>
      <w:bookmarkStart w:id="50" w:name="_Toc536691781"/>
      <w:bookmarkStart w:id="51" w:name="_Toc2267544"/>
      <w:bookmarkStart w:id="52" w:name="_Toc2856717"/>
      <w:bookmarkStart w:id="53" w:name="_Toc67668072"/>
      <w:r w:rsidRPr="008562E5">
        <w:rPr>
          <w:rFonts w:ascii="Palatino Linotype" w:hAnsi="Palatino Linotype"/>
          <w:b/>
          <w:bCs/>
          <w:color w:val="auto"/>
        </w:rPr>
        <w:t>III. La intervención del Comité de Transparencia.</w:t>
      </w:r>
      <w:bookmarkEnd w:id="48"/>
      <w:bookmarkEnd w:id="49"/>
      <w:bookmarkEnd w:id="50"/>
      <w:bookmarkEnd w:id="51"/>
      <w:bookmarkEnd w:id="52"/>
      <w:bookmarkEnd w:id="53"/>
    </w:p>
    <w:p w14:paraId="7DA90816" w14:textId="77777777" w:rsidR="00356B40" w:rsidRPr="008562E5" w:rsidRDefault="00356B40" w:rsidP="008562E5">
      <w:pPr>
        <w:spacing w:line="360" w:lineRule="auto"/>
        <w:rPr>
          <w:rFonts w:ascii="Palatino Linotype" w:eastAsiaTheme="majorEastAsia" w:hAnsi="Palatino Linotype" w:cstheme="majorBidi"/>
          <w:b/>
          <w:color w:val="000000" w:themeColor="text1"/>
        </w:rPr>
      </w:pPr>
    </w:p>
    <w:p w14:paraId="58A82F53" w14:textId="77777777" w:rsidR="00356B40" w:rsidRPr="008562E5" w:rsidRDefault="00356B40" w:rsidP="008562E5">
      <w:pPr>
        <w:pStyle w:val="Prrafodelista"/>
        <w:keepNext/>
        <w:keepLines/>
        <w:numPr>
          <w:ilvl w:val="0"/>
          <w:numId w:val="30"/>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54" w:name="_Toc485631704"/>
      <w:bookmarkStart w:id="55" w:name="_Toc500756714"/>
      <w:bookmarkStart w:id="56" w:name="_Toc536691782"/>
      <w:bookmarkStart w:id="57" w:name="_Toc2267545"/>
      <w:bookmarkStart w:id="58" w:name="_Toc2856718"/>
      <w:r w:rsidRPr="008562E5">
        <w:rPr>
          <w:rFonts w:ascii="Palatino Linotype" w:eastAsiaTheme="majorEastAsia" w:hAnsi="Palatino Linotype" w:cstheme="majorBidi"/>
          <w:b/>
          <w:color w:val="000000" w:themeColor="text1"/>
        </w:rPr>
        <w:t>Formalidades para emitir el acuerdo de clasificación.</w:t>
      </w:r>
      <w:bookmarkEnd w:id="54"/>
      <w:bookmarkEnd w:id="55"/>
      <w:bookmarkEnd w:id="56"/>
      <w:bookmarkEnd w:id="57"/>
      <w:bookmarkEnd w:id="58"/>
    </w:p>
    <w:p w14:paraId="472C5C64" w14:textId="77777777" w:rsidR="00356B40" w:rsidRPr="008562E5" w:rsidRDefault="00356B40" w:rsidP="008562E5">
      <w:pPr>
        <w:tabs>
          <w:tab w:val="left" w:pos="7770"/>
        </w:tabs>
        <w:spacing w:line="360" w:lineRule="auto"/>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ab/>
      </w:r>
    </w:p>
    <w:p w14:paraId="0BE14EFC"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lang w:eastAsia="es-ES_tradnl"/>
        </w:rPr>
      </w:pPr>
      <w:r w:rsidRPr="008562E5">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8562E5">
        <w:rPr>
          <w:rFonts w:ascii="Palatino Linotype" w:hAnsi="Palatino Linotype"/>
          <w:color w:val="000000" w:themeColor="text1"/>
        </w:rPr>
        <w:t xml:space="preserve">la fracción III del numeral Segundo de los </w:t>
      </w:r>
      <w:r w:rsidRPr="008562E5">
        <w:rPr>
          <w:rFonts w:ascii="Palatino Linotype" w:hAnsi="Palatino Linotype" w:cs="Arial"/>
          <w:color w:val="000000" w:themeColor="text1"/>
        </w:rPr>
        <w:t xml:space="preserve">Lineamientos generales en materia de clasificación y desclasificación de la </w:t>
      </w:r>
      <w:r w:rsidRPr="008562E5">
        <w:rPr>
          <w:rFonts w:ascii="Palatino Linotype" w:hAnsi="Palatino Linotype" w:cs="Arial"/>
          <w:color w:val="000000" w:themeColor="text1"/>
        </w:rPr>
        <w:lastRenderedPageBreak/>
        <w:t>información, así como para la elaboración de versiones públicas, en adelante los Lineamientos Generales,</w:t>
      </w:r>
      <w:r w:rsidRPr="008562E5">
        <w:rPr>
          <w:rFonts w:ascii="Palatino Linotype" w:hAnsi="Palatino Linotype"/>
          <w:color w:val="000000" w:themeColor="text1"/>
        </w:rPr>
        <w:t xml:space="preserve"> </w:t>
      </w:r>
      <w:r w:rsidRPr="008562E5">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D9FC72D" w14:textId="77777777" w:rsidR="00356B40" w:rsidRPr="008562E5" w:rsidRDefault="00356B40" w:rsidP="008562E5">
      <w:pPr>
        <w:spacing w:line="360" w:lineRule="auto"/>
        <w:contextualSpacing/>
        <w:jc w:val="both"/>
        <w:rPr>
          <w:rFonts w:ascii="Palatino Linotype" w:hAnsi="Palatino Linotype" w:cs="Arial"/>
          <w:color w:val="000000" w:themeColor="text1"/>
        </w:rPr>
      </w:pPr>
    </w:p>
    <w:p w14:paraId="55A8FAF0"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EAFB11D" w14:textId="77777777" w:rsidR="00356B40" w:rsidRPr="008562E5" w:rsidRDefault="00356B40" w:rsidP="008562E5">
      <w:pPr>
        <w:spacing w:line="360" w:lineRule="auto"/>
        <w:jc w:val="both"/>
        <w:rPr>
          <w:rFonts w:ascii="Palatino Linotype" w:hAnsi="Palatino Linotype"/>
          <w:color w:val="000000" w:themeColor="text1"/>
        </w:rPr>
      </w:pPr>
    </w:p>
    <w:p w14:paraId="452A7CE7"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w:t>
      </w:r>
      <w:r w:rsidRPr="008562E5">
        <w:rPr>
          <w:rFonts w:ascii="Palatino Linotype" w:hAnsi="Palatino Linotype"/>
          <w:color w:val="000000" w:themeColor="text1"/>
        </w:rPr>
        <w:lastRenderedPageBreak/>
        <w:t xml:space="preserve">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A067BD1" w14:textId="77777777" w:rsidR="004B00D7" w:rsidRPr="008562E5" w:rsidRDefault="004B00D7" w:rsidP="008562E5">
      <w:pPr>
        <w:spacing w:line="360" w:lineRule="auto"/>
        <w:contextualSpacing/>
        <w:jc w:val="both"/>
        <w:rPr>
          <w:rFonts w:ascii="Palatino Linotype" w:hAnsi="Palatino Linotype"/>
          <w:color w:val="000000" w:themeColor="text1"/>
        </w:rPr>
      </w:pPr>
    </w:p>
    <w:p w14:paraId="35C8C8DC" w14:textId="77777777" w:rsidR="00356B40" w:rsidRPr="008562E5" w:rsidRDefault="00356B40" w:rsidP="008562E5">
      <w:pPr>
        <w:pStyle w:val="Prrafodelista"/>
        <w:keepNext/>
        <w:keepLines/>
        <w:numPr>
          <w:ilvl w:val="0"/>
          <w:numId w:val="30"/>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59" w:name="_Toc485631705"/>
      <w:bookmarkStart w:id="60" w:name="_Toc500756715"/>
      <w:bookmarkStart w:id="61" w:name="_Toc536691783"/>
      <w:bookmarkStart w:id="62" w:name="_Toc2267546"/>
      <w:bookmarkStart w:id="63" w:name="_Toc2856719"/>
      <w:r w:rsidRPr="008562E5">
        <w:rPr>
          <w:rFonts w:ascii="Palatino Linotype" w:eastAsiaTheme="majorEastAsia" w:hAnsi="Palatino Linotype" w:cstheme="majorBidi"/>
          <w:b/>
          <w:color w:val="000000" w:themeColor="text1"/>
        </w:rPr>
        <w:t>Requisitos de fondo del acuerdo de clasificación.</w:t>
      </w:r>
      <w:bookmarkEnd w:id="59"/>
      <w:bookmarkEnd w:id="60"/>
      <w:bookmarkEnd w:id="61"/>
      <w:bookmarkEnd w:id="62"/>
      <w:bookmarkEnd w:id="63"/>
    </w:p>
    <w:p w14:paraId="72CE61C8" w14:textId="77777777" w:rsidR="00356B40" w:rsidRPr="008562E5" w:rsidRDefault="00356B40" w:rsidP="008562E5">
      <w:pPr>
        <w:spacing w:line="360" w:lineRule="auto"/>
        <w:contextualSpacing/>
        <w:jc w:val="both"/>
        <w:rPr>
          <w:rFonts w:ascii="Palatino Linotype" w:hAnsi="Palatino Linotype" w:cs="Arial"/>
          <w:color w:val="000000" w:themeColor="text1"/>
        </w:rPr>
      </w:pPr>
    </w:p>
    <w:p w14:paraId="728A28E5"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94FC11E" w14:textId="77777777" w:rsidR="00356B40" w:rsidRPr="008562E5" w:rsidRDefault="00356B40" w:rsidP="008562E5">
      <w:pPr>
        <w:spacing w:line="360" w:lineRule="auto"/>
        <w:contextualSpacing/>
        <w:jc w:val="both"/>
        <w:rPr>
          <w:rFonts w:ascii="Palatino Linotype" w:hAnsi="Palatino Linotype"/>
          <w:color w:val="000000" w:themeColor="text1"/>
        </w:rPr>
      </w:pPr>
    </w:p>
    <w:p w14:paraId="43B07357"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345A978" w14:textId="77777777" w:rsidR="00356B40" w:rsidRPr="008562E5" w:rsidRDefault="00356B40" w:rsidP="008562E5">
      <w:pPr>
        <w:numPr>
          <w:ilvl w:val="0"/>
          <w:numId w:val="4"/>
        </w:numPr>
        <w:shd w:val="clear" w:color="auto" w:fill="FFFFFF"/>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562E5">
        <w:rPr>
          <w:rFonts w:ascii="Palatino Linotype" w:hAnsi="Palatino Linotype" w:cs="Arial"/>
          <w:color w:val="000000" w:themeColor="text1"/>
          <w:vertAlign w:val="superscript"/>
        </w:rPr>
        <w:footnoteReference w:id="14"/>
      </w:r>
    </w:p>
    <w:p w14:paraId="02834AC5" w14:textId="77777777" w:rsidR="00356B40" w:rsidRPr="008562E5" w:rsidRDefault="00356B40" w:rsidP="008562E5">
      <w:pPr>
        <w:shd w:val="clear" w:color="auto" w:fill="FFFFFF"/>
        <w:spacing w:line="360" w:lineRule="auto"/>
        <w:contextualSpacing/>
        <w:jc w:val="both"/>
        <w:rPr>
          <w:rFonts w:ascii="Palatino Linotype" w:hAnsi="Palatino Linotype" w:cs="Arial"/>
          <w:color w:val="000000" w:themeColor="text1"/>
        </w:rPr>
      </w:pPr>
    </w:p>
    <w:p w14:paraId="01D829CF" w14:textId="77777777" w:rsidR="00356B40" w:rsidRPr="008562E5" w:rsidRDefault="00356B40" w:rsidP="008562E5">
      <w:pPr>
        <w:numPr>
          <w:ilvl w:val="0"/>
          <w:numId w:val="4"/>
        </w:numPr>
        <w:shd w:val="clear" w:color="auto" w:fill="FFFFFF"/>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5CC88D31" w14:textId="77777777" w:rsidR="00356B40" w:rsidRPr="008562E5" w:rsidRDefault="00356B40" w:rsidP="008562E5">
      <w:pPr>
        <w:spacing w:line="360" w:lineRule="auto"/>
        <w:ind w:right="618"/>
        <w:contextualSpacing/>
        <w:jc w:val="both"/>
        <w:rPr>
          <w:rFonts w:ascii="Palatino Linotype" w:hAnsi="Palatino Linotype" w:cs="Arial"/>
          <w:color w:val="000000" w:themeColor="text1"/>
        </w:rPr>
      </w:pPr>
    </w:p>
    <w:p w14:paraId="14DD7AF9" w14:textId="77777777" w:rsidR="00356B40" w:rsidRPr="008562E5" w:rsidRDefault="00356B40" w:rsidP="008562E5">
      <w:pPr>
        <w:spacing w:line="360" w:lineRule="auto"/>
        <w:ind w:left="567" w:right="618"/>
        <w:contextualSpacing/>
        <w:jc w:val="both"/>
        <w:rPr>
          <w:rFonts w:ascii="Palatino Linotype" w:hAnsi="Palatino Linotype" w:cs="Arial"/>
          <w:i/>
          <w:color w:val="000000" w:themeColor="text1"/>
          <w:sz w:val="22"/>
        </w:rPr>
      </w:pPr>
      <w:r w:rsidRPr="008562E5">
        <w:rPr>
          <w:rFonts w:ascii="Palatino Linotype" w:hAnsi="Palatino Linotype" w:cs="Arial"/>
          <w:b/>
          <w:i/>
          <w:color w:val="000000" w:themeColor="text1"/>
          <w:sz w:val="22"/>
        </w:rPr>
        <w:t>FUNDAMENTACIÓN Y MOTIVACIÓN.</w:t>
      </w:r>
      <w:r w:rsidRPr="008562E5">
        <w:rPr>
          <w:rFonts w:ascii="Palatino Linotype" w:hAnsi="Palatino Linotype" w:cs="Arial"/>
          <w:i/>
          <w:color w:val="000000" w:themeColor="text1"/>
          <w:sz w:val="22"/>
        </w:rPr>
        <w:t xml:space="preserve"> La </w:t>
      </w:r>
      <w:r w:rsidRPr="008562E5">
        <w:rPr>
          <w:rFonts w:ascii="Palatino Linotype" w:hAnsi="Palatino Linotype" w:cs="Arial"/>
          <w:i/>
          <w:color w:val="000000" w:themeColor="text1"/>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562E5">
        <w:rPr>
          <w:rFonts w:ascii="Palatino Linotype" w:hAnsi="Palatino Linotype" w:cs="Arial"/>
          <w:i/>
          <w:color w:val="000000" w:themeColor="text1"/>
          <w:sz w:val="22"/>
        </w:rPr>
        <w:t>.</w:t>
      </w:r>
    </w:p>
    <w:p w14:paraId="0FC35D0E" w14:textId="77777777" w:rsidR="00356B40" w:rsidRPr="008562E5" w:rsidRDefault="00356B40" w:rsidP="008562E5">
      <w:pPr>
        <w:spacing w:line="360" w:lineRule="auto"/>
        <w:ind w:left="567" w:right="618"/>
        <w:contextualSpacing/>
        <w:jc w:val="both"/>
        <w:rPr>
          <w:rFonts w:ascii="Palatino Linotype" w:hAnsi="Palatino Linotype" w:cs="Arial"/>
          <w:i/>
          <w:color w:val="000000" w:themeColor="text1"/>
          <w:sz w:val="22"/>
        </w:rPr>
      </w:pPr>
      <w:r w:rsidRPr="008562E5">
        <w:rPr>
          <w:rFonts w:ascii="Palatino Linotype" w:hAnsi="Palatino Linotype" w:cs="Arial"/>
          <w:i/>
          <w:color w:val="000000" w:themeColor="text1"/>
          <w:sz w:val="22"/>
        </w:rPr>
        <w:lastRenderedPageBreak/>
        <w:t>SEGUNDO TRIBUNAL COLEGIADO DEL SEXTO CIRCUITO.</w:t>
      </w:r>
    </w:p>
    <w:p w14:paraId="54D59736" w14:textId="77777777" w:rsidR="00356B40" w:rsidRPr="008562E5" w:rsidRDefault="00356B40" w:rsidP="008562E5">
      <w:pPr>
        <w:spacing w:line="360" w:lineRule="auto"/>
        <w:ind w:left="567" w:right="618"/>
        <w:contextualSpacing/>
        <w:jc w:val="both"/>
        <w:rPr>
          <w:rFonts w:ascii="Palatino Linotype" w:hAnsi="Palatino Linotype" w:cs="Arial"/>
          <w:i/>
          <w:color w:val="000000" w:themeColor="text1"/>
          <w:sz w:val="22"/>
        </w:rPr>
      </w:pPr>
      <w:r w:rsidRPr="008562E5">
        <w:rPr>
          <w:rFonts w:ascii="Palatino Linotype" w:hAnsi="Palatino Linotype" w:cs="Arial"/>
          <w:i/>
          <w:color w:val="000000" w:themeColor="text1"/>
          <w:sz w:val="22"/>
        </w:rPr>
        <w:t>Amparo directo 194/88. Bufete Industrial Construcciones, S.A. de C.V. 28 de junio de 1988. Unanimidad de votos. Ponente: Gustavo Calvillo Rangel. Secretario: Jorge Alberto González Álvarez.</w:t>
      </w:r>
    </w:p>
    <w:p w14:paraId="2116C424" w14:textId="77777777" w:rsidR="00356B40" w:rsidRPr="008562E5" w:rsidRDefault="00356B40" w:rsidP="008562E5">
      <w:pPr>
        <w:spacing w:line="360" w:lineRule="auto"/>
        <w:ind w:left="567" w:right="618"/>
        <w:contextualSpacing/>
        <w:jc w:val="both"/>
        <w:rPr>
          <w:rFonts w:ascii="Palatino Linotype" w:hAnsi="Palatino Linotype" w:cs="Arial"/>
          <w:i/>
          <w:color w:val="000000" w:themeColor="text1"/>
          <w:sz w:val="22"/>
        </w:rPr>
      </w:pPr>
      <w:r w:rsidRPr="008562E5">
        <w:rPr>
          <w:rFonts w:ascii="Palatino Linotype" w:hAnsi="Palatino Linotype" w:cs="Arial"/>
          <w:i/>
          <w:color w:val="000000" w:themeColor="text1"/>
          <w:sz w:val="22"/>
        </w:rPr>
        <w:t>Revisión fiscal 103/88. Instituto Mexicano del Seguro Social. 18 de octubre de 1988. Unanimidad de votos. Ponente: Arnoldo Nájera Virgen. Secretario: Alejandro Esponda Rincón.</w:t>
      </w:r>
    </w:p>
    <w:p w14:paraId="016F6489" w14:textId="77777777" w:rsidR="00356B40" w:rsidRPr="008562E5" w:rsidRDefault="00356B40" w:rsidP="008562E5">
      <w:pPr>
        <w:spacing w:line="360" w:lineRule="auto"/>
        <w:ind w:left="567" w:right="618"/>
        <w:contextualSpacing/>
        <w:jc w:val="both"/>
        <w:rPr>
          <w:rFonts w:ascii="Palatino Linotype" w:hAnsi="Palatino Linotype" w:cs="Arial"/>
          <w:i/>
          <w:color w:val="000000" w:themeColor="text1"/>
          <w:sz w:val="22"/>
        </w:rPr>
      </w:pPr>
      <w:r w:rsidRPr="008562E5">
        <w:rPr>
          <w:rFonts w:ascii="Palatino Linotype" w:hAnsi="Palatino Linotype" w:cs="Arial"/>
          <w:i/>
          <w:color w:val="000000" w:themeColor="text1"/>
          <w:sz w:val="22"/>
        </w:rPr>
        <w:t>Amparo en revisión 333/88. Adilia Romero. 26 de octubre de 1988. Unanimidad de votos. Ponente: Arnoldo Nájera Virgen. Secretario: Enrique Crispín Campos Ramírez.</w:t>
      </w:r>
    </w:p>
    <w:p w14:paraId="29708BE0" w14:textId="77777777" w:rsidR="00356B40" w:rsidRPr="008562E5" w:rsidRDefault="00356B40" w:rsidP="008562E5">
      <w:pPr>
        <w:spacing w:line="360" w:lineRule="auto"/>
        <w:ind w:left="567" w:right="618"/>
        <w:contextualSpacing/>
        <w:jc w:val="both"/>
        <w:rPr>
          <w:rFonts w:ascii="Palatino Linotype" w:hAnsi="Palatino Linotype" w:cs="Arial"/>
          <w:i/>
          <w:color w:val="000000" w:themeColor="text1"/>
          <w:sz w:val="22"/>
        </w:rPr>
      </w:pPr>
      <w:r w:rsidRPr="008562E5">
        <w:rPr>
          <w:rFonts w:ascii="Palatino Linotype" w:hAnsi="Palatino Linotype" w:cs="Arial"/>
          <w:i/>
          <w:color w:val="000000" w:themeColor="text1"/>
          <w:sz w:val="22"/>
        </w:rPr>
        <w:t>Amparo en revisión 597/95. Emilio Maurer Bretón. 15 de noviembre de 1995. Unanimidad de votos. Ponente: Clementina Ramírez Moguel Goyzueta. Secretario: Gonzalo Carrera Molina.</w:t>
      </w:r>
    </w:p>
    <w:p w14:paraId="5DB2DB61" w14:textId="77777777" w:rsidR="00356B40" w:rsidRPr="008562E5" w:rsidRDefault="00356B40" w:rsidP="008562E5">
      <w:pPr>
        <w:spacing w:line="360" w:lineRule="auto"/>
        <w:ind w:left="567" w:right="618"/>
        <w:contextualSpacing/>
        <w:jc w:val="both"/>
        <w:rPr>
          <w:rFonts w:ascii="Palatino Linotype" w:hAnsi="Palatino Linotype" w:cs="Arial"/>
          <w:i/>
          <w:color w:val="000000" w:themeColor="text1"/>
          <w:sz w:val="22"/>
        </w:rPr>
      </w:pPr>
      <w:r w:rsidRPr="008562E5">
        <w:rPr>
          <w:rFonts w:ascii="Palatino Linotype" w:hAnsi="Palatino Linotype" w:cs="Arial"/>
          <w:i/>
          <w:color w:val="000000" w:themeColor="text1"/>
          <w:sz w:val="22"/>
        </w:rPr>
        <w:t>Amparo directo 7/96. Pedro Vicente López Miro. 21 de febrero de 1996. Unanimidad de votos. Ponente: María Eugenia Estela Martínez Cardiel. Secretario: Enrique Baigts Muñoz.</w:t>
      </w:r>
      <w:r w:rsidRPr="008562E5">
        <w:rPr>
          <w:rFonts w:ascii="Palatino Linotype" w:hAnsi="Palatino Linotype" w:cs="Arial"/>
          <w:i/>
          <w:color w:val="000000" w:themeColor="text1"/>
          <w:sz w:val="22"/>
          <w:vertAlign w:val="superscript"/>
        </w:rPr>
        <w:footnoteReference w:id="15"/>
      </w:r>
    </w:p>
    <w:p w14:paraId="3196F6C3" w14:textId="77777777" w:rsidR="00356B40" w:rsidRPr="008562E5" w:rsidRDefault="00356B40" w:rsidP="008562E5">
      <w:pPr>
        <w:spacing w:line="360" w:lineRule="auto"/>
        <w:ind w:left="567"/>
        <w:contextualSpacing/>
        <w:jc w:val="both"/>
        <w:rPr>
          <w:rFonts w:ascii="Palatino Linotype" w:hAnsi="Palatino Linotype" w:cs="Arial"/>
          <w:color w:val="000000" w:themeColor="text1"/>
          <w:lang w:val="es-ES"/>
        </w:rPr>
      </w:pPr>
    </w:p>
    <w:p w14:paraId="078562D2" w14:textId="77777777" w:rsidR="00356B40" w:rsidRPr="008562E5" w:rsidRDefault="00356B40" w:rsidP="008562E5">
      <w:pPr>
        <w:numPr>
          <w:ilvl w:val="0"/>
          <w:numId w:val="4"/>
        </w:numPr>
        <w:shd w:val="clear" w:color="auto" w:fill="FFFFFF"/>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32CCCCF" w14:textId="77777777" w:rsidR="00356B40" w:rsidRPr="008562E5" w:rsidRDefault="00356B40" w:rsidP="008562E5">
      <w:pPr>
        <w:shd w:val="clear" w:color="auto" w:fill="FFFFFF"/>
        <w:spacing w:line="360" w:lineRule="auto"/>
        <w:contextualSpacing/>
        <w:jc w:val="both"/>
        <w:rPr>
          <w:rFonts w:ascii="Palatino Linotype" w:hAnsi="Palatino Linotype" w:cs="Arial"/>
          <w:color w:val="000000" w:themeColor="text1"/>
        </w:rPr>
      </w:pPr>
    </w:p>
    <w:p w14:paraId="08B9F5B9" w14:textId="77777777" w:rsidR="00356B40" w:rsidRPr="008562E5" w:rsidRDefault="00356B40" w:rsidP="008562E5">
      <w:pPr>
        <w:numPr>
          <w:ilvl w:val="0"/>
          <w:numId w:val="4"/>
        </w:numPr>
        <w:shd w:val="clear" w:color="auto" w:fill="FFFFFF"/>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114697C" w14:textId="77777777" w:rsidR="00356B40" w:rsidRPr="008562E5" w:rsidRDefault="00356B40" w:rsidP="008562E5">
      <w:pPr>
        <w:shd w:val="clear" w:color="auto" w:fill="FFFFFF"/>
        <w:spacing w:line="360" w:lineRule="auto"/>
        <w:contextualSpacing/>
        <w:jc w:val="both"/>
        <w:rPr>
          <w:rFonts w:ascii="Palatino Linotype" w:hAnsi="Palatino Linotype" w:cs="Arial"/>
          <w:color w:val="000000" w:themeColor="text1"/>
        </w:rPr>
      </w:pPr>
    </w:p>
    <w:p w14:paraId="671FAB7C" w14:textId="77777777" w:rsidR="00356B40" w:rsidRPr="008562E5" w:rsidRDefault="00356B40" w:rsidP="008562E5">
      <w:pPr>
        <w:numPr>
          <w:ilvl w:val="0"/>
          <w:numId w:val="4"/>
        </w:numPr>
        <w:shd w:val="clear" w:color="auto" w:fill="FFFFFF"/>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En ese mismo sentido, el lineamiento trigésimo tercero fracción V de los Lineamientos Generales, precisa que para motivar la clasificación se deben acreditar las circunstancias de tiempo, modo y lugar.</w:t>
      </w:r>
    </w:p>
    <w:p w14:paraId="4502B466" w14:textId="77777777" w:rsidR="00356B40" w:rsidRPr="008562E5" w:rsidRDefault="00356B40" w:rsidP="008562E5">
      <w:pPr>
        <w:shd w:val="clear" w:color="auto" w:fill="FFFFFF"/>
        <w:spacing w:line="360" w:lineRule="auto"/>
        <w:contextualSpacing/>
        <w:jc w:val="both"/>
        <w:rPr>
          <w:rFonts w:ascii="Palatino Linotype" w:hAnsi="Palatino Linotype" w:cs="Arial"/>
          <w:color w:val="000000" w:themeColor="text1"/>
        </w:rPr>
      </w:pPr>
    </w:p>
    <w:p w14:paraId="13CF8CAB" w14:textId="77777777" w:rsidR="00356B40" w:rsidRPr="008562E5" w:rsidRDefault="00356B40" w:rsidP="008562E5">
      <w:pPr>
        <w:pStyle w:val="Ttulo3"/>
        <w:spacing w:before="0" w:line="360" w:lineRule="auto"/>
        <w:rPr>
          <w:rFonts w:ascii="Palatino Linotype" w:hAnsi="Palatino Linotype"/>
          <w:b/>
          <w:bCs/>
          <w:color w:val="auto"/>
        </w:rPr>
      </w:pPr>
      <w:bookmarkStart w:id="64" w:name="_Toc485631706"/>
      <w:bookmarkStart w:id="65" w:name="_Toc500756716"/>
      <w:bookmarkStart w:id="66" w:name="_Toc536691784"/>
      <w:bookmarkStart w:id="67" w:name="_Toc2267547"/>
      <w:bookmarkStart w:id="68" w:name="_Toc2856720"/>
      <w:bookmarkStart w:id="69" w:name="_Toc67668073"/>
      <w:r w:rsidRPr="008562E5">
        <w:rPr>
          <w:rFonts w:ascii="Palatino Linotype" w:hAnsi="Palatino Linotype"/>
          <w:b/>
          <w:bCs/>
          <w:color w:val="auto"/>
        </w:rPr>
        <w:t>IV. Condiciones especiales de la clasificación de la información como reservada</w:t>
      </w:r>
      <w:bookmarkEnd w:id="64"/>
      <w:bookmarkEnd w:id="65"/>
      <w:bookmarkEnd w:id="66"/>
      <w:bookmarkEnd w:id="67"/>
      <w:bookmarkEnd w:id="68"/>
      <w:bookmarkEnd w:id="69"/>
      <w:r w:rsidRPr="008562E5">
        <w:rPr>
          <w:rFonts w:ascii="Palatino Linotype" w:hAnsi="Palatino Linotype"/>
          <w:b/>
          <w:bCs/>
          <w:color w:val="auto"/>
        </w:rPr>
        <w:t xml:space="preserve"> </w:t>
      </w:r>
    </w:p>
    <w:p w14:paraId="1C5426E8" w14:textId="77777777" w:rsidR="00356B40" w:rsidRPr="008562E5" w:rsidRDefault="00356B40" w:rsidP="008562E5">
      <w:pPr>
        <w:spacing w:line="360" w:lineRule="auto"/>
        <w:contextualSpacing/>
        <w:jc w:val="both"/>
        <w:rPr>
          <w:rFonts w:ascii="Palatino Linotype" w:hAnsi="Palatino Linotype" w:cs="Arial"/>
          <w:b/>
          <w:color w:val="000000" w:themeColor="text1"/>
        </w:rPr>
      </w:pPr>
    </w:p>
    <w:p w14:paraId="63656141" w14:textId="77777777" w:rsidR="00356B40" w:rsidRPr="008562E5" w:rsidRDefault="00356B40" w:rsidP="008562E5">
      <w:pPr>
        <w:pStyle w:val="Prrafodelista"/>
        <w:numPr>
          <w:ilvl w:val="3"/>
          <w:numId w:val="4"/>
        </w:numPr>
        <w:spacing w:line="360" w:lineRule="auto"/>
        <w:ind w:left="851"/>
        <w:rPr>
          <w:rFonts w:ascii="Palatino Linotype" w:eastAsiaTheme="majorEastAsia" w:hAnsi="Palatino Linotype" w:cstheme="majorBidi"/>
          <w:b/>
          <w:color w:val="000000" w:themeColor="text1"/>
        </w:rPr>
      </w:pPr>
      <w:bookmarkStart w:id="70" w:name="_Toc485631707"/>
      <w:bookmarkStart w:id="71" w:name="_Toc500756717"/>
      <w:bookmarkStart w:id="72" w:name="_Toc536691785"/>
      <w:bookmarkStart w:id="73" w:name="_Toc2267548"/>
      <w:bookmarkStart w:id="74" w:name="_Toc2856721"/>
      <w:r w:rsidRPr="008562E5">
        <w:rPr>
          <w:rFonts w:ascii="Palatino Linotype" w:eastAsiaTheme="majorEastAsia" w:hAnsi="Palatino Linotype" w:cstheme="majorBidi"/>
          <w:b/>
          <w:color w:val="000000" w:themeColor="text1"/>
        </w:rPr>
        <w:t>La fundamentación específica.</w:t>
      </w:r>
      <w:bookmarkEnd w:id="70"/>
      <w:bookmarkEnd w:id="71"/>
      <w:bookmarkEnd w:id="72"/>
      <w:bookmarkEnd w:id="73"/>
      <w:bookmarkEnd w:id="74"/>
    </w:p>
    <w:p w14:paraId="4350E5B0" w14:textId="77777777" w:rsidR="00356B40" w:rsidRPr="008562E5" w:rsidRDefault="00356B40" w:rsidP="008562E5">
      <w:pPr>
        <w:spacing w:line="360" w:lineRule="auto"/>
        <w:rPr>
          <w:rFonts w:ascii="Palatino Linotype" w:eastAsiaTheme="majorEastAsia" w:hAnsi="Palatino Linotype" w:cstheme="majorBidi"/>
          <w:b/>
          <w:color w:val="000000" w:themeColor="text1"/>
        </w:rPr>
      </w:pPr>
    </w:p>
    <w:p w14:paraId="11885A12"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s="Arial"/>
          <w:color w:val="000000" w:themeColor="text1"/>
        </w:rPr>
      </w:pPr>
      <w:r w:rsidRPr="008562E5">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w:t>
      </w:r>
      <w:r w:rsidRPr="008562E5">
        <w:rPr>
          <w:rFonts w:ascii="Palatino Linotype" w:hAnsi="Palatino Linotype" w:cs="Arial"/>
          <w:color w:val="000000" w:themeColor="text1"/>
        </w:rPr>
        <w:lastRenderedPageBreak/>
        <w:t>demostrativo, no uno autoreferencial en el que primero se dice algo, después se dice lo mismo y al final exactamente lo mismo, cambiando sólo el orden de las palabras.</w:t>
      </w:r>
    </w:p>
    <w:p w14:paraId="36F422CE" w14:textId="77777777" w:rsidR="00356B40" w:rsidRPr="008562E5" w:rsidRDefault="00356B40" w:rsidP="008562E5">
      <w:pPr>
        <w:spacing w:line="360" w:lineRule="auto"/>
        <w:contextualSpacing/>
        <w:jc w:val="both"/>
        <w:rPr>
          <w:rFonts w:ascii="Palatino Linotype" w:hAnsi="Palatino Linotype" w:cs="Arial"/>
          <w:b/>
          <w:color w:val="000000" w:themeColor="text1"/>
        </w:rPr>
      </w:pPr>
    </w:p>
    <w:p w14:paraId="4EE81080" w14:textId="77777777" w:rsidR="00356B40" w:rsidRPr="008562E5" w:rsidRDefault="00356B40" w:rsidP="008562E5">
      <w:pPr>
        <w:spacing w:line="360" w:lineRule="auto"/>
        <w:ind w:left="709"/>
        <w:rPr>
          <w:rFonts w:ascii="Palatino Linotype" w:eastAsiaTheme="majorEastAsia" w:hAnsi="Palatino Linotype" w:cstheme="majorBidi"/>
          <w:b/>
          <w:color w:val="000000" w:themeColor="text1"/>
        </w:rPr>
      </w:pPr>
      <w:bookmarkStart w:id="75" w:name="_Toc485631708"/>
      <w:bookmarkStart w:id="76" w:name="_Toc500756718"/>
      <w:bookmarkStart w:id="77" w:name="_Toc536691786"/>
      <w:bookmarkStart w:id="78" w:name="_Toc2267549"/>
      <w:bookmarkStart w:id="79" w:name="_Toc2856722"/>
      <w:r w:rsidRPr="008562E5">
        <w:rPr>
          <w:rFonts w:ascii="Palatino Linotype" w:eastAsiaTheme="majorEastAsia" w:hAnsi="Palatino Linotype" w:cstheme="majorBidi"/>
          <w:b/>
          <w:color w:val="000000" w:themeColor="text1"/>
        </w:rPr>
        <w:t>b) La prueba de daño.</w:t>
      </w:r>
      <w:bookmarkEnd w:id="75"/>
      <w:bookmarkEnd w:id="76"/>
      <w:bookmarkEnd w:id="77"/>
      <w:bookmarkEnd w:id="78"/>
      <w:bookmarkEnd w:id="79"/>
    </w:p>
    <w:p w14:paraId="37CDEC45" w14:textId="77777777" w:rsidR="00356B40" w:rsidRPr="008562E5" w:rsidRDefault="00356B40" w:rsidP="008562E5">
      <w:pPr>
        <w:spacing w:line="360" w:lineRule="auto"/>
        <w:contextualSpacing/>
        <w:jc w:val="both"/>
        <w:rPr>
          <w:rFonts w:ascii="Palatino Linotype" w:hAnsi="Palatino Linotype"/>
          <w:color w:val="000000" w:themeColor="text1"/>
        </w:rPr>
      </w:pPr>
    </w:p>
    <w:p w14:paraId="71EDF0E0"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03EAB19" w14:textId="77777777" w:rsidR="00356B40" w:rsidRPr="008562E5" w:rsidRDefault="00356B40" w:rsidP="008562E5">
      <w:pPr>
        <w:spacing w:line="360" w:lineRule="auto"/>
        <w:contextualSpacing/>
        <w:jc w:val="both"/>
        <w:rPr>
          <w:rFonts w:ascii="Palatino Linotype" w:hAnsi="Palatino Linotype"/>
          <w:color w:val="000000" w:themeColor="text1"/>
        </w:rPr>
      </w:pPr>
    </w:p>
    <w:p w14:paraId="0F36C350"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Para aplicar la prueba de daño, se deberán de precisar la razones objetivas por las que la apertura genera una afectación, acreditando que:</w:t>
      </w:r>
    </w:p>
    <w:p w14:paraId="42EF96C0" w14:textId="77777777" w:rsidR="00356B40" w:rsidRPr="008562E5" w:rsidRDefault="00356B40" w:rsidP="008562E5">
      <w:pPr>
        <w:spacing w:line="360" w:lineRule="auto"/>
        <w:contextualSpacing/>
        <w:jc w:val="both"/>
        <w:rPr>
          <w:rFonts w:ascii="Palatino Linotype" w:hAnsi="Palatino Linotype"/>
          <w:color w:val="000000" w:themeColor="text1"/>
        </w:rPr>
      </w:pPr>
    </w:p>
    <w:p w14:paraId="7C77108C" w14:textId="77777777" w:rsidR="00356B40" w:rsidRPr="008562E5" w:rsidRDefault="00356B40" w:rsidP="008562E5">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8562E5">
        <w:rPr>
          <w:rFonts w:ascii="Palatino Linotype" w:hAnsi="Palatino Linotype" w:cs="Bookman Old Style"/>
          <w:bCs/>
          <w:i/>
          <w:color w:val="000000" w:themeColor="text1"/>
        </w:rPr>
        <w:t xml:space="preserve">I. </w:t>
      </w:r>
      <w:r w:rsidRPr="008562E5">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7EC2D207" w14:textId="77777777" w:rsidR="00356B40" w:rsidRPr="008562E5" w:rsidRDefault="00356B40" w:rsidP="008562E5">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8562E5">
        <w:rPr>
          <w:rFonts w:ascii="Palatino Linotype" w:hAnsi="Palatino Linotype" w:cs="Bookman Old Style"/>
          <w:bCs/>
          <w:i/>
          <w:color w:val="000000" w:themeColor="text1"/>
        </w:rPr>
        <w:t xml:space="preserve">II. </w:t>
      </w:r>
      <w:r w:rsidRPr="008562E5">
        <w:rPr>
          <w:rFonts w:ascii="Palatino Linotype" w:hAnsi="Palatino Linotype" w:cs="Bookman Old Style"/>
          <w:i/>
          <w:color w:val="000000" w:themeColor="text1"/>
        </w:rPr>
        <w:t xml:space="preserve">El riesgo de perjuicio que supondría la divulgación supera el interés público general de que se difunda; y </w:t>
      </w:r>
    </w:p>
    <w:p w14:paraId="13004A76" w14:textId="77777777" w:rsidR="00356B40" w:rsidRPr="008562E5" w:rsidRDefault="00356B40" w:rsidP="008562E5">
      <w:pPr>
        <w:widowControl w:val="0"/>
        <w:autoSpaceDE w:val="0"/>
        <w:autoSpaceDN w:val="0"/>
        <w:adjustRightInd w:val="0"/>
        <w:spacing w:line="360" w:lineRule="auto"/>
        <w:ind w:left="567" w:right="616"/>
        <w:jc w:val="both"/>
        <w:rPr>
          <w:rFonts w:ascii="Palatino Linotype" w:hAnsi="Palatino Linotype" w:cs="Bookman Old Style"/>
          <w:i/>
          <w:color w:val="000000" w:themeColor="text1"/>
        </w:rPr>
      </w:pPr>
      <w:r w:rsidRPr="008562E5">
        <w:rPr>
          <w:rFonts w:ascii="Palatino Linotype" w:hAnsi="Palatino Linotype" w:cs="Bookman Old Style"/>
          <w:bCs/>
          <w:i/>
          <w:color w:val="000000" w:themeColor="text1"/>
        </w:rPr>
        <w:lastRenderedPageBreak/>
        <w:t xml:space="preserve">III. </w:t>
      </w:r>
      <w:r w:rsidRPr="008562E5">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0D354459" w14:textId="77777777" w:rsidR="004B00D7" w:rsidRPr="008562E5" w:rsidRDefault="004B00D7" w:rsidP="008562E5">
      <w:pPr>
        <w:widowControl w:val="0"/>
        <w:autoSpaceDE w:val="0"/>
        <w:autoSpaceDN w:val="0"/>
        <w:adjustRightInd w:val="0"/>
        <w:spacing w:line="360" w:lineRule="auto"/>
        <w:ind w:left="567" w:right="616"/>
        <w:jc w:val="both"/>
        <w:rPr>
          <w:rFonts w:ascii="Palatino Linotype" w:hAnsi="Palatino Linotype" w:cs="Times"/>
          <w:i/>
          <w:color w:val="000000" w:themeColor="text1"/>
        </w:rPr>
      </w:pPr>
    </w:p>
    <w:p w14:paraId="4F8BB5A4" w14:textId="77777777" w:rsidR="00AC79B3" w:rsidRPr="008562E5" w:rsidRDefault="00356B40" w:rsidP="008562E5">
      <w:pPr>
        <w:numPr>
          <w:ilvl w:val="0"/>
          <w:numId w:val="4"/>
        </w:numPr>
        <w:shd w:val="clear" w:color="auto" w:fill="FFFFFF"/>
        <w:suppressAutoHyphens/>
        <w:spacing w:line="360" w:lineRule="auto"/>
        <w:ind w:left="0" w:firstLine="0"/>
        <w:jc w:val="both"/>
        <w:textAlignment w:val="baseline"/>
        <w:rPr>
          <w:rFonts w:ascii="Palatino Linotype" w:hAnsi="Palatino Linotype"/>
          <w:color w:val="000000" w:themeColor="text1"/>
          <w:lang w:eastAsia="es-ES_tradnl"/>
        </w:rPr>
      </w:pPr>
      <w:r w:rsidRPr="008562E5">
        <w:rPr>
          <w:rFonts w:ascii="Palatino Linotype" w:hAnsi="Palatino Linotype"/>
          <w:color w:val="000000" w:themeColor="text1"/>
          <w:lang w:eastAsia="es-ES_tradnl"/>
        </w:rPr>
        <w:t>Sobre el primer supuesto consideremos que según el diccionario del español jurídico, por riesgo podemos entender “la contingencia o proximidad de un daño”,</w:t>
      </w:r>
      <w:r w:rsidRPr="008562E5">
        <w:rPr>
          <w:rFonts w:ascii="Palatino Linotype" w:hAnsi="Palatino Linotype"/>
          <w:color w:val="000000" w:themeColor="text1"/>
          <w:vertAlign w:val="superscript"/>
          <w:lang w:eastAsia="es-ES_tradnl"/>
        </w:rPr>
        <w:footnoteReference w:id="16"/>
      </w:r>
      <w:r w:rsidRPr="008562E5">
        <w:rPr>
          <w:rFonts w:ascii="Palatino Linotype" w:hAnsi="Palatino Linotype"/>
          <w:color w:val="000000" w:themeColor="text1"/>
          <w:lang w:eastAsia="es-ES_tradnl"/>
        </w:rPr>
        <w:t xml:space="preserve"> mientras que el daño es considerado como un “perjuicio o lesión”</w:t>
      </w:r>
      <w:r w:rsidRPr="008562E5">
        <w:rPr>
          <w:rFonts w:ascii="Palatino Linotype" w:hAnsi="Palatino Linotype"/>
          <w:color w:val="000000" w:themeColor="text1"/>
          <w:vertAlign w:val="superscript"/>
          <w:lang w:eastAsia="es-ES_tradnl"/>
        </w:rPr>
        <w:footnoteReference w:id="17"/>
      </w:r>
      <w:r w:rsidRPr="008562E5">
        <w:rPr>
          <w:rFonts w:ascii="Palatino Linotype" w:hAnsi="Palatino Linotype"/>
          <w:color w:val="000000" w:themeColor="text1"/>
          <w:lang w:eastAsia="es-ES_tradnl"/>
        </w:rPr>
        <w:t>, mientras que según el Diccionario de la Lengua Española, lo real es</w:t>
      </w:r>
      <w:r w:rsidRPr="008562E5">
        <w:rPr>
          <w:rFonts w:ascii="Palatino Linotype" w:eastAsia="Arial Unicode MS" w:hAnsi="Palatino Linotype" w:cs="Arial Unicode MS"/>
          <w:color w:val="000000" w:themeColor="text1"/>
          <w:spacing w:val="4"/>
          <w:shd w:val="clear" w:color="auto" w:fill="FFFFFF"/>
          <w:lang w:eastAsia="es-ES_tradnl"/>
        </w:rPr>
        <w:t xml:space="preserve"> lo “</w:t>
      </w:r>
      <w:r w:rsidRPr="008562E5">
        <w:rPr>
          <w:rFonts w:ascii="Palatino Linotype" w:hAnsi="Palatino Linotype"/>
          <w:color w:val="000000" w:themeColor="text1"/>
          <w:lang w:eastAsia="es-ES_tradnl"/>
        </w:rPr>
        <w:t>(que</w:t>
      </w:r>
      <w:r w:rsidRPr="008562E5">
        <w:rPr>
          <w:rFonts w:ascii="Palatino Linotype" w:eastAsia="Arial Unicode MS" w:hAnsi="Palatino Linotype" w:cs="Arial Unicode MS"/>
          <w:color w:val="000000" w:themeColor="text1"/>
          <w:spacing w:val="4"/>
          <w:shd w:val="clear" w:color="auto" w:fill="FFFFFF"/>
          <w:lang w:eastAsia="es-ES_tradnl"/>
        </w:rPr>
        <w:t xml:space="preserve"> </w:t>
      </w:r>
      <w:r w:rsidRPr="008562E5">
        <w:rPr>
          <w:rFonts w:ascii="Palatino Linotype" w:hAnsi="Palatino Linotype"/>
          <w:color w:val="000000" w:themeColor="text1"/>
          <w:lang w:eastAsia="es-ES_tradnl"/>
        </w:rPr>
        <w:t>tiene</w:t>
      </w:r>
      <w:r w:rsidRPr="008562E5">
        <w:rPr>
          <w:rFonts w:ascii="Palatino Linotype" w:eastAsia="Arial Unicode MS" w:hAnsi="Palatino Linotype" w:cs="Arial Unicode MS"/>
          <w:color w:val="000000" w:themeColor="text1"/>
          <w:spacing w:val="4"/>
          <w:shd w:val="clear" w:color="auto" w:fill="FFFFFF"/>
          <w:lang w:eastAsia="es-ES_tradnl"/>
        </w:rPr>
        <w:t xml:space="preserve"> </w:t>
      </w:r>
      <w:r w:rsidRPr="008562E5">
        <w:rPr>
          <w:rFonts w:ascii="Palatino Linotype" w:hAnsi="Palatino Linotype"/>
          <w:color w:val="000000" w:themeColor="text1"/>
          <w:lang w:eastAsia="es-ES_tradnl"/>
        </w:rPr>
        <w:t>existencia</w:t>
      </w:r>
      <w:r w:rsidRPr="008562E5">
        <w:rPr>
          <w:rFonts w:ascii="Palatino Linotype" w:eastAsia="Arial Unicode MS" w:hAnsi="Palatino Linotype" w:cs="Arial Unicode MS"/>
          <w:color w:val="000000" w:themeColor="text1"/>
          <w:spacing w:val="4"/>
          <w:shd w:val="clear" w:color="auto" w:fill="FFFFFF"/>
          <w:lang w:eastAsia="es-ES_tradnl"/>
        </w:rPr>
        <w:t xml:space="preserve"> </w:t>
      </w:r>
      <w:r w:rsidRPr="008562E5">
        <w:rPr>
          <w:rFonts w:ascii="Palatino Linotype" w:hAnsi="Palatino Linotype"/>
          <w:color w:val="000000" w:themeColor="text1"/>
          <w:lang w:eastAsia="es-ES_tradnl"/>
        </w:rPr>
        <w:t>objetiva”,</w:t>
      </w:r>
      <w:r w:rsidRPr="008562E5">
        <w:rPr>
          <w:rFonts w:ascii="Palatino Linotype" w:hAnsi="Palatino Linotype"/>
          <w:color w:val="000000" w:themeColor="text1"/>
          <w:vertAlign w:val="superscript"/>
          <w:lang w:eastAsia="es-ES_tradnl"/>
        </w:rPr>
        <w:footnoteReference w:id="18"/>
      </w:r>
      <w:r w:rsidRPr="008562E5">
        <w:rPr>
          <w:rFonts w:ascii="Palatino Linotype" w:hAnsi="Palatino Linotype"/>
          <w:color w:val="000000" w:themeColor="text1"/>
          <w:lang w:eastAsia="es-ES_tradnl"/>
        </w:rPr>
        <w:t xml:space="preserve"> </w:t>
      </w:r>
      <w:r w:rsidRPr="008562E5">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8562E5">
        <w:rPr>
          <w:rFonts w:ascii="Palatino Linotype" w:eastAsia="Arial Unicode MS" w:hAnsi="Palatino Linotype" w:cs="Arial Unicode MS"/>
          <w:color w:val="000000" w:themeColor="text1"/>
          <w:spacing w:val="4"/>
          <w:shd w:val="clear" w:color="auto" w:fill="FFFFFF"/>
          <w:vertAlign w:val="superscript"/>
          <w:lang w:eastAsia="es-ES_tradnl"/>
        </w:rPr>
        <w:footnoteReference w:id="19"/>
      </w:r>
      <w:r w:rsidRPr="008562E5">
        <w:rPr>
          <w:rFonts w:ascii="Palatino Linotype" w:eastAsia="Arial Unicode MS" w:hAnsi="Palatino Linotype" w:cs="Arial Unicode MS"/>
          <w:color w:val="000000" w:themeColor="text1"/>
          <w:spacing w:val="4"/>
          <w:shd w:val="clear" w:color="auto" w:fill="FFFFFF"/>
          <w:lang w:eastAsia="es-ES_tradnl"/>
        </w:rPr>
        <w:t xml:space="preserve"> es decir, </w:t>
      </w:r>
      <w:r w:rsidRPr="008562E5">
        <w:rPr>
          <w:rFonts w:ascii="Palatino Linotype" w:hAnsi="Palatino Linotype"/>
          <w:color w:val="000000" w:themeColor="text1"/>
        </w:rPr>
        <w:t xml:space="preserve">“(manifestar, declarar. Probar, sirviéndose de cualquier género de demostración, </w:t>
      </w:r>
      <w:hyperlink r:id="rId12" w:anchor="6nAyKjE" w:history="1">
        <w:r w:rsidRPr="008562E5">
          <w:rPr>
            <w:rFonts w:ascii="Palatino Linotype" w:hAnsi="Palatino Linotype"/>
            <w:color w:val="000000" w:themeColor="text1"/>
          </w:rPr>
          <w:t>enseñar</w:t>
        </w:r>
      </w:hyperlink>
      <w:r w:rsidRPr="008562E5">
        <w:rPr>
          <w:rFonts w:ascii="Palatino Linotype" w:hAnsi="Palatino Linotype"/>
          <w:color w:val="000000" w:themeColor="text1"/>
        </w:rPr>
        <w:t xml:space="preserve"> mostrar o exponer algo)”.</w:t>
      </w:r>
      <w:r w:rsidRPr="008562E5">
        <w:rPr>
          <w:rFonts w:ascii="Palatino Linotype" w:hAnsi="Palatino Linotype"/>
          <w:color w:val="000000" w:themeColor="text1"/>
          <w:vertAlign w:val="superscript"/>
        </w:rPr>
        <w:footnoteReference w:id="20"/>
      </w:r>
      <w:r w:rsidRPr="008562E5">
        <w:rPr>
          <w:rFonts w:ascii="Palatino Linotype" w:hAnsi="Palatino Linotype"/>
          <w:color w:val="000000" w:themeColor="text1"/>
        </w:rPr>
        <w:t xml:space="preserve"> Mientras que lo identificable es lo que puede ser identificado,</w:t>
      </w:r>
      <w:r w:rsidRPr="008562E5">
        <w:rPr>
          <w:rFonts w:ascii="Palatino Linotype" w:hAnsi="Palatino Linotype"/>
          <w:color w:val="000000" w:themeColor="text1"/>
          <w:vertAlign w:val="superscript"/>
        </w:rPr>
        <w:footnoteReference w:id="21"/>
      </w:r>
      <w:r w:rsidRPr="008562E5">
        <w:rPr>
          <w:rFonts w:ascii="Palatino Linotype" w:hAnsi="Palatino Linotype"/>
          <w:color w:val="000000" w:themeColor="text1"/>
        </w:rPr>
        <w:t xml:space="preserve"> esto es,</w:t>
      </w:r>
      <w:r w:rsidRPr="008562E5">
        <w:rPr>
          <w:rFonts w:ascii="Palatino Linotype" w:hAnsi="Palatino Linotype"/>
          <w:color w:val="000000" w:themeColor="text1"/>
          <w:lang w:eastAsia="es-ES_tradnl"/>
        </w:rPr>
        <w:t xml:space="preserve"> “(dar los datos necesarios para ser reconocido”.</w:t>
      </w:r>
      <w:r w:rsidRPr="008562E5">
        <w:rPr>
          <w:rFonts w:ascii="Palatino Linotype" w:hAnsi="Palatino Linotype"/>
          <w:color w:val="000000" w:themeColor="text1"/>
          <w:vertAlign w:val="superscript"/>
          <w:lang w:eastAsia="es-ES_tradnl"/>
        </w:rPr>
        <w:footnoteReference w:id="22"/>
      </w:r>
    </w:p>
    <w:p w14:paraId="3DC42DF8" w14:textId="77777777" w:rsidR="00AC79B3" w:rsidRPr="008562E5" w:rsidRDefault="00AC79B3" w:rsidP="008562E5">
      <w:pPr>
        <w:shd w:val="clear" w:color="auto" w:fill="FFFFFF"/>
        <w:suppressAutoHyphens/>
        <w:spacing w:line="360" w:lineRule="auto"/>
        <w:jc w:val="both"/>
        <w:textAlignment w:val="baseline"/>
        <w:rPr>
          <w:rFonts w:ascii="Palatino Linotype" w:hAnsi="Palatino Linotype"/>
          <w:color w:val="000000" w:themeColor="text1"/>
          <w:lang w:eastAsia="es-ES_tradnl"/>
        </w:rPr>
      </w:pPr>
    </w:p>
    <w:p w14:paraId="2A245152"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w:t>
      </w:r>
      <w:r w:rsidRPr="008562E5">
        <w:rPr>
          <w:rFonts w:ascii="Palatino Linotype" w:hAnsi="Palatino Linotype"/>
          <w:color w:val="000000" w:themeColor="text1"/>
        </w:rPr>
        <w:lastRenderedPageBreak/>
        <w:t>demostración a partir de proporcionar datos necesarios para reconocer el daño, perjuicio o lesión que provocaría a un interés público o a la seguridad pública.</w:t>
      </w:r>
    </w:p>
    <w:p w14:paraId="4E50828B" w14:textId="77777777" w:rsidR="00356B40" w:rsidRPr="008562E5" w:rsidRDefault="00356B40" w:rsidP="008562E5">
      <w:pPr>
        <w:spacing w:line="360" w:lineRule="auto"/>
        <w:contextualSpacing/>
        <w:jc w:val="both"/>
        <w:rPr>
          <w:rFonts w:ascii="Palatino Linotype" w:hAnsi="Palatino Linotype"/>
          <w:color w:val="000000" w:themeColor="text1"/>
        </w:rPr>
      </w:pPr>
    </w:p>
    <w:p w14:paraId="01ACDA7A"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 xml:space="preserve">Identificado ese riesgo, se debe demostrar que el mismo supera el interés público general porque se difunda dicha información. </w:t>
      </w:r>
    </w:p>
    <w:p w14:paraId="5F4634D6" w14:textId="77777777" w:rsidR="00356B40" w:rsidRPr="008562E5" w:rsidRDefault="00356B40" w:rsidP="008562E5">
      <w:pPr>
        <w:spacing w:line="360" w:lineRule="auto"/>
        <w:contextualSpacing/>
        <w:jc w:val="both"/>
        <w:rPr>
          <w:rFonts w:ascii="Palatino Linotype" w:hAnsi="Palatino Linotype"/>
          <w:color w:val="000000" w:themeColor="text1"/>
        </w:rPr>
      </w:pPr>
    </w:p>
    <w:p w14:paraId="2365F0A1"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8562E5">
        <w:rPr>
          <w:rFonts w:ascii="Palatino Linotype" w:hAnsi="Palatino Linotype"/>
          <w:color w:val="000000" w:themeColor="text1"/>
          <w:vertAlign w:val="superscript"/>
        </w:rPr>
        <w:footnoteReference w:id="23"/>
      </w:r>
      <w:r w:rsidRPr="008562E5">
        <w:rPr>
          <w:rFonts w:ascii="Palatino Linotype" w:hAnsi="Palatino Linotype"/>
          <w:color w:val="000000" w:themeColor="text1"/>
        </w:rPr>
        <w:t>, siguiendo el principio de ponderación propuesto por el Tribunal Constitucional Alemán,</w:t>
      </w:r>
      <w:r w:rsidRPr="008562E5">
        <w:rPr>
          <w:rFonts w:ascii="Palatino Linotype" w:hAnsi="Palatino Linotype"/>
          <w:color w:val="000000" w:themeColor="text1"/>
          <w:vertAlign w:val="superscript"/>
        </w:rPr>
        <w:footnoteReference w:id="24"/>
      </w:r>
      <w:r w:rsidRPr="008562E5">
        <w:rPr>
          <w:rFonts w:ascii="Palatino Linotype" w:hAnsi="Palatino Linotype"/>
          <w:color w:val="000000" w:themeColor="text1"/>
        </w:rPr>
        <w:t xml:space="preserve"> el juicio de idoneidad, que la medida adoptada sea la idónea para el ejercicio del derecho; de necesidad, que sea necearía para que el derecho que </w:t>
      </w:r>
      <w:r w:rsidRPr="008562E5">
        <w:rPr>
          <w:rFonts w:ascii="Palatino Linotype" w:hAnsi="Palatino Linotype"/>
          <w:color w:val="000000" w:themeColor="text1"/>
        </w:rPr>
        <w:lastRenderedPageBreak/>
        <w:t>prevalece se ejerza y el de estricta proporcionalidad esto es, que el derecho que prevalezca sea en la dimensión estrictamente proporcional al derecho que retrocede.</w:t>
      </w:r>
    </w:p>
    <w:p w14:paraId="18CD16C6" w14:textId="77777777" w:rsidR="00356B40" w:rsidRPr="008562E5" w:rsidRDefault="00356B40" w:rsidP="008562E5">
      <w:pPr>
        <w:spacing w:line="360" w:lineRule="auto"/>
        <w:contextualSpacing/>
        <w:rPr>
          <w:rFonts w:ascii="Palatino Linotype" w:hAnsi="Palatino Linotype"/>
          <w:color w:val="000000" w:themeColor="text1"/>
        </w:rPr>
      </w:pPr>
    </w:p>
    <w:p w14:paraId="0EEF6BF2" w14:textId="77777777" w:rsidR="00356B40" w:rsidRPr="008562E5" w:rsidRDefault="00356B40" w:rsidP="008562E5">
      <w:pPr>
        <w:pStyle w:val="Prrafodelista"/>
        <w:keepNext/>
        <w:keepLines/>
        <w:pBdr>
          <w:top w:val="nil"/>
          <w:left w:val="nil"/>
          <w:bottom w:val="nil"/>
          <w:right w:val="nil"/>
          <w:between w:val="nil"/>
          <w:bar w:val="nil"/>
        </w:pBdr>
        <w:spacing w:line="360" w:lineRule="auto"/>
        <w:ind w:left="851" w:hanging="567"/>
        <w:rPr>
          <w:rFonts w:ascii="Palatino Linotype" w:eastAsiaTheme="majorEastAsia" w:hAnsi="Palatino Linotype" w:cstheme="majorBidi"/>
          <w:b/>
          <w:color w:val="000000" w:themeColor="text1"/>
          <w:sz w:val="24"/>
        </w:rPr>
      </w:pPr>
      <w:bookmarkStart w:id="80" w:name="_Toc485631709"/>
      <w:bookmarkStart w:id="81" w:name="_Toc500756719"/>
      <w:bookmarkStart w:id="82" w:name="_Toc536691787"/>
      <w:bookmarkStart w:id="83" w:name="_Toc2267550"/>
      <w:bookmarkStart w:id="84" w:name="_Toc2856723"/>
      <w:r w:rsidRPr="008562E5">
        <w:rPr>
          <w:rFonts w:ascii="Palatino Linotype" w:eastAsiaTheme="majorEastAsia" w:hAnsi="Palatino Linotype" w:cstheme="majorBidi"/>
          <w:b/>
          <w:color w:val="000000" w:themeColor="text1"/>
          <w:sz w:val="24"/>
        </w:rPr>
        <w:t>c) La clasificación de la información reservada debe ser de manera temporal.</w:t>
      </w:r>
      <w:bookmarkEnd w:id="80"/>
      <w:bookmarkEnd w:id="81"/>
      <w:bookmarkEnd w:id="82"/>
      <w:bookmarkEnd w:id="83"/>
      <w:bookmarkEnd w:id="84"/>
    </w:p>
    <w:p w14:paraId="120CD75E" w14:textId="77777777" w:rsidR="00356B40" w:rsidRPr="008562E5" w:rsidRDefault="00356B40" w:rsidP="008562E5">
      <w:pPr>
        <w:spacing w:line="360" w:lineRule="auto"/>
        <w:jc w:val="both"/>
        <w:rPr>
          <w:rFonts w:ascii="Palatino Linotype" w:hAnsi="Palatino Linotype"/>
          <w:b/>
          <w:color w:val="000000" w:themeColor="text1"/>
        </w:rPr>
      </w:pPr>
    </w:p>
    <w:p w14:paraId="11AEEA52"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E6015F7" w14:textId="77777777" w:rsidR="00356B40" w:rsidRPr="008562E5" w:rsidRDefault="00356B40" w:rsidP="008562E5">
      <w:pPr>
        <w:spacing w:line="360" w:lineRule="auto"/>
        <w:contextualSpacing/>
        <w:jc w:val="both"/>
        <w:rPr>
          <w:rFonts w:ascii="Palatino Linotype" w:hAnsi="Palatino Linotype"/>
          <w:color w:val="000000" w:themeColor="text1"/>
        </w:rPr>
      </w:pPr>
    </w:p>
    <w:p w14:paraId="47379E30"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3BBC8236" w14:textId="77777777" w:rsidR="00356B40" w:rsidRPr="008562E5" w:rsidRDefault="00356B40" w:rsidP="008562E5">
      <w:pPr>
        <w:spacing w:line="360" w:lineRule="auto"/>
        <w:contextualSpacing/>
        <w:rPr>
          <w:rFonts w:ascii="Palatino Linotype" w:hAnsi="Palatino Linotype"/>
          <w:color w:val="000000" w:themeColor="text1"/>
        </w:rPr>
      </w:pPr>
    </w:p>
    <w:p w14:paraId="49DC253D"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D8D63EA" w14:textId="77777777" w:rsidR="00356B40" w:rsidRPr="008562E5" w:rsidRDefault="00356B40" w:rsidP="008562E5">
      <w:pPr>
        <w:spacing w:line="360" w:lineRule="auto"/>
        <w:contextualSpacing/>
        <w:rPr>
          <w:rFonts w:ascii="Palatino Linotype" w:hAnsi="Palatino Linotype"/>
          <w:b/>
          <w:color w:val="000000" w:themeColor="text1"/>
        </w:rPr>
      </w:pPr>
    </w:p>
    <w:p w14:paraId="543EB7D0"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lastRenderedPageBreak/>
        <w:t>De</w:t>
      </w:r>
      <w:r w:rsidRPr="008562E5">
        <w:rPr>
          <w:rFonts w:ascii="Palatino Linotype" w:hAnsi="Palatino Linotype"/>
          <w:b/>
          <w:color w:val="000000" w:themeColor="text1"/>
        </w:rPr>
        <w:t xml:space="preserve"> </w:t>
      </w:r>
      <w:r w:rsidRPr="008562E5">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51E7C0F" w14:textId="77777777" w:rsidR="00356B40" w:rsidRPr="008562E5" w:rsidRDefault="00356B40" w:rsidP="008562E5">
      <w:pPr>
        <w:spacing w:line="360" w:lineRule="auto"/>
        <w:contextualSpacing/>
        <w:rPr>
          <w:rFonts w:ascii="Palatino Linotype" w:hAnsi="Palatino Linotype"/>
          <w:color w:val="000000" w:themeColor="text1"/>
        </w:rPr>
      </w:pPr>
    </w:p>
    <w:p w14:paraId="7D8A0896" w14:textId="77777777" w:rsidR="00356B40" w:rsidRPr="008562E5" w:rsidRDefault="00356B40" w:rsidP="008562E5">
      <w:pPr>
        <w:numPr>
          <w:ilvl w:val="0"/>
          <w:numId w:val="4"/>
        </w:numPr>
        <w:spacing w:line="360" w:lineRule="auto"/>
        <w:ind w:left="0" w:firstLine="0"/>
        <w:contextualSpacing/>
        <w:jc w:val="both"/>
        <w:rPr>
          <w:rFonts w:ascii="Palatino Linotype" w:hAnsi="Palatino Linotype"/>
          <w:color w:val="000000" w:themeColor="text1"/>
        </w:rPr>
      </w:pPr>
      <w:r w:rsidRPr="008562E5">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3786B16" w14:textId="77777777" w:rsidR="00356B40" w:rsidRPr="008562E5" w:rsidRDefault="00356B40" w:rsidP="008562E5">
      <w:pPr>
        <w:shd w:val="clear" w:color="auto" w:fill="FFFFFF"/>
        <w:spacing w:line="360" w:lineRule="auto"/>
        <w:contextualSpacing/>
        <w:jc w:val="both"/>
        <w:textAlignment w:val="baseline"/>
        <w:rPr>
          <w:rFonts w:ascii="Palatino Linotype" w:hAnsi="Palatino Linotype"/>
          <w:color w:val="000000" w:themeColor="text1"/>
        </w:rPr>
      </w:pPr>
    </w:p>
    <w:p w14:paraId="2DB109EE" w14:textId="77777777" w:rsidR="00356B40" w:rsidRPr="008562E5" w:rsidRDefault="00356B40" w:rsidP="008562E5">
      <w:pPr>
        <w:numPr>
          <w:ilvl w:val="0"/>
          <w:numId w:val="4"/>
        </w:numPr>
        <w:shd w:val="clear" w:color="auto" w:fill="FFFFFF"/>
        <w:spacing w:line="360" w:lineRule="auto"/>
        <w:ind w:left="0" w:firstLine="0"/>
        <w:contextualSpacing/>
        <w:jc w:val="both"/>
        <w:textAlignment w:val="baseline"/>
        <w:rPr>
          <w:rFonts w:ascii="Palatino Linotype" w:hAnsi="Palatino Linotype" w:cs="Arial"/>
          <w:color w:val="000000" w:themeColor="text1"/>
        </w:rPr>
      </w:pPr>
      <w:r w:rsidRPr="008562E5">
        <w:rPr>
          <w:rFonts w:ascii="Palatino Linotype" w:hAnsi="Palatino Linotype"/>
          <w:color w:val="000000" w:themeColor="text1"/>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7BD6A841" w14:textId="77777777" w:rsidR="00356B40" w:rsidRPr="008562E5" w:rsidRDefault="00356B40" w:rsidP="008562E5">
      <w:pPr>
        <w:pStyle w:val="Prrafodelista"/>
        <w:spacing w:line="360" w:lineRule="auto"/>
        <w:rPr>
          <w:rFonts w:ascii="Palatino Linotype" w:eastAsia="Calibri" w:hAnsi="Palatino Linotype" w:cs="Arial"/>
        </w:rPr>
      </w:pPr>
    </w:p>
    <w:p w14:paraId="7501B9AD" w14:textId="77777777" w:rsidR="00356B40" w:rsidRPr="008562E5" w:rsidRDefault="00356B40" w:rsidP="008562E5">
      <w:pPr>
        <w:pStyle w:val="Ttulo2"/>
        <w:numPr>
          <w:ilvl w:val="0"/>
          <w:numId w:val="18"/>
        </w:numPr>
        <w:spacing w:before="0" w:line="360" w:lineRule="auto"/>
        <w:rPr>
          <w:rFonts w:ascii="Palatino Linotype" w:eastAsia="Calibri" w:hAnsi="Palatino Linotype"/>
          <w:b/>
          <w:bCs/>
          <w:color w:val="auto"/>
          <w:sz w:val="24"/>
          <w:szCs w:val="24"/>
        </w:rPr>
      </w:pPr>
      <w:bookmarkStart w:id="85" w:name="_Toc67668075"/>
      <w:r w:rsidRPr="008562E5">
        <w:rPr>
          <w:rFonts w:ascii="Palatino Linotype" w:eastAsia="Calibri" w:hAnsi="Palatino Linotype"/>
          <w:b/>
          <w:bCs/>
          <w:color w:val="auto"/>
          <w:sz w:val="24"/>
          <w:szCs w:val="24"/>
        </w:rPr>
        <w:lastRenderedPageBreak/>
        <w:t>Excepciones.</w:t>
      </w:r>
      <w:bookmarkEnd w:id="85"/>
    </w:p>
    <w:p w14:paraId="5E3D099F" w14:textId="77777777" w:rsidR="00356B40" w:rsidRPr="008562E5" w:rsidRDefault="00356B40" w:rsidP="008562E5">
      <w:pPr>
        <w:pStyle w:val="Prrafodelista"/>
        <w:tabs>
          <w:tab w:val="left" w:pos="567"/>
        </w:tabs>
        <w:spacing w:line="360" w:lineRule="auto"/>
        <w:ind w:left="0"/>
        <w:jc w:val="both"/>
        <w:rPr>
          <w:rFonts w:ascii="Palatino Linotype" w:eastAsia="Calibri" w:hAnsi="Palatino Linotype" w:cs="Arial"/>
          <w:sz w:val="24"/>
        </w:rPr>
      </w:pPr>
    </w:p>
    <w:p w14:paraId="66A708A1"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No debemos perder de vista el contenido del artículo 53 de la Ley del Sistema Anticorrupción del Estado de México y Municipios dispone que las sanciones por faltas administrativas graves serán públicas cuando de éstas devengan impedimentos o inhabilitaciones para continuar ejerciendo el servicio público.</w:t>
      </w:r>
    </w:p>
    <w:p w14:paraId="3102E999" w14:textId="77777777" w:rsidR="00356B40" w:rsidRPr="008562E5" w:rsidRDefault="00356B40" w:rsidP="008562E5">
      <w:pPr>
        <w:pStyle w:val="Prrafodelista"/>
        <w:spacing w:line="360" w:lineRule="auto"/>
        <w:ind w:left="0"/>
        <w:jc w:val="both"/>
        <w:rPr>
          <w:rFonts w:ascii="Palatino Linotype" w:eastAsia="Calibri" w:hAnsi="Palatino Linotype" w:cs="Arial"/>
          <w:sz w:val="24"/>
        </w:rPr>
      </w:pPr>
    </w:p>
    <w:p w14:paraId="57C855A4"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 xml:space="preserve">Al 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comisión, buscando la obtención de un beneficio meramente personal en agravio del Estado, los ciudadanos u otros servidores públicos. </w:t>
      </w:r>
    </w:p>
    <w:p w14:paraId="3B8A6439" w14:textId="77777777" w:rsidR="00356B40" w:rsidRPr="008562E5" w:rsidRDefault="00356B40" w:rsidP="008562E5">
      <w:pPr>
        <w:pStyle w:val="Prrafodelista"/>
        <w:spacing w:line="360" w:lineRule="auto"/>
        <w:ind w:left="0"/>
        <w:jc w:val="both"/>
        <w:rPr>
          <w:rFonts w:ascii="Palatino Linotype" w:eastAsia="Calibri" w:hAnsi="Palatino Linotype" w:cs="Arial"/>
          <w:sz w:val="24"/>
        </w:rPr>
      </w:pPr>
    </w:p>
    <w:p w14:paraId="4733AAE9"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 xml:space="preserve">Lo anterior separa, en consecuencia, a los actos contenidos en el artículo 52 de la Ley de Responsabilidades Administrativas Estatal de todos los demás que pudieran ser investigados y sustanciados por la Contraloría Municipal, ya que éstos se pueden determinar cómo actos de corrupción. </w:t>
      </w:r>
    </w:p>
    <w:p w14:paraId="24307C12" w14:textId="77777777" w:rsidR="00356B40" w:rsidRPr="008562E5" w:rsidRDefault="00356B40" w:rsidP="008562E5">
      <w:pPr>
        <w:pStyle w:val="Prrafodelista"/>
        <w:spacing w:line="360" w:lineRule="auto"/>
        <w:ind w:left="0"/>
        <w:jc w:val="both"/>
        <w:rPr>
          <w:rFonts w:ascii="Palatino Linotype" w:eastAsia="Calibri" w:hAnsi="Palatino Linotype" w:cs="Arial"/>
        </w:rPr>
      </w:pPr>
    </w:p>
    <w:p w14:paraId="731486B1"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rPr>
      </w:pPr>
      <w:r w:rsidRPr="008562E5">
        <w:rPr>
          <w:rFonts w:ascii="Palatino Linotype" w:eastAsia="Calibri" w:hAnsi="Palatino Linotype" w:cs="Arial"/>
        </w:rPr>
        <w:t>En ese sentido, debemos traer a estudio lo dispuesto por las fracciones I y IV del numeral 142 de la Ley de Transparencia y Acceso a la Información Pública del Estado de México y Municipios de aplicación supletoria, mismo que se inserta a continuación:</w:t>
      </w:r>
    </w:p>
    <w:p w14:paraId="7580316E" w14:textId="77777777" w:rsidR="00356B40" w:rsidRPr="008562E5" w:rsidRDefault="00356B40" w:rsidP="008562E5">
      <w:pPr>
        <w:pStyle w:val="Prrafodelista"/>
        <w:spacing w:line="360" w:lineRule="auto"/>
        <w:ind w:left="567" w:right="567"/>
        <w:jc w:val="both"/>
        <w:rPr>
          <w:rFonts w:ascii="Palatino Linotype" w:eastAsia="Calibri" w:hAnsi="Palatino Linotype" w:cs="Arial"/>
        </w:rPr>
      </w:pPr>
    </w:p>
    <w:p w14:paraId="51F52FFD" w14:textId="77777777" w:rsidR="00356B40" w:rsidRPr="008562E5" w:rsidRDefault="00356B40" w:rsidP="008562E5">
      <w:pPr>
        <w:pStyle w:val="Prrafodelista"/>
        <w:spacing w:line="360" w:lineRule="auto"/>
        <w:ind w:left="567" w:right="567"/>
        <w:jc w:val="both"/>
        <w:rPr>
          <w:rFonts w:ascii="Palatino Linotype" w:hAnsi="Palatino Linotype"/>
          <w:i/>
        </w:rPr>
      </w:pPr>
      <w:r w:rsidRPr="008562E5">
        <w:rPr>
          <w:rFonts w:ascii="Palatino Linotype" w:hAnsi="Palatino Linotype"/>
          <w:i/>
        </w:rPr>
        <w:t>“</w:t>
      </w:r>
      <w:r w:rsidRPr="008562E5">
        <w:rPr>
          <w:rFonts w:ascii="Palatino Linotype" w:hAnsi="Palatino Linotype"/>
          <w:b/>
          <w:i/>
        </w:rPr>
        <w:t>Artículo 142.</w:t>
      </w:r>
      <w:r w:rsidRPr="008562E5">
        <w:rPr>
          <w:rFonts w:ascii="Palatino Linotype" w:hAnsi="Palatino Linotype"/>
          <w:i/>
        </w:rPr>
        <w:t xml:space="preserve"> </w:t>
      </w:r>
      <w:r w:rsidRPr="008562E5">
        <w:rPr>
          <w:rFonts w:ascii="Palatino Linotype" w:hAnsi="Palatino Linotype"/>
          <w:b/>
          <w:i/>
        </w:rPr>
        <w:t>Bajo ninguna circunstancia podrá invocarse el carácter de reservado cuando:</w:t>
      </w:r>
    </w:p>
    <w:p w14:paraId="463ECD75" w14:textId="77777777" w:rsidR="00356B40" w:rsidRPr="008562E5" w:rsidRDefault="00356B40" w:rsidP="008562E5">
      <w:pPr>
        <w:pStyle w:val="Prrafodelista"/>
        <w:spacing w:line="360" w:lineRule="auto"/>
        <w:ind w:left="567" w:right="567"/>
        <w:jc w:val="both"/>
        <w:rPr>
          <w:rFonts w:ascii="Palatino Linotype" w:hAnsi="Palatino Linotype"/>
          <w:i/>
        </w:rPr>
      </w:pPr>
      <w:r w:rsidRPr="008562E5">
        <w:rPr>
          <w:rFonts w:ascii="Palatino Linotype" w:hAnsi="Palatino Linotype"/>
          <w:b/>
          <w:bCs/>
          <w:i/>
        </w:rPr>
        <w:t>I. Se trate de violaciones graves de derechos humanos</w:t>
      </w:r>
      <w:r w:rsidRPr="008562E5">
        <w:rPr>
          <w:rFonts w:ascii="Palatino Linotype" w:hAnsi="Palatino Linotype"/>
          <w:i/>
        </w:rPr>
        <w:t>, calificada así por autoridad competente;</w:t>
      </w:r>
    </w:p>
    <w:p w14:paraId="725CE575" w14:textId="77777777" w:rsidR="00356B40" w:rsidRPr="008562E5" w:rsidRDefault="00356B40" w:rsidP="008562E5">
      <w:pPr>
        <w:pStyle w:val="Prrafodelista"/>
        <w:spacing w:line="360" w:lineRule="auto"/>
        <w:ind w:left="567" w:right="567"/>
        <w:jc w:val="both"/>
        <w:rPr>
          <w:rFonts w:ascii="Palatino Linotype" w:hAnsi="Palatino Linotype"/>
          <w:i/>
        </w:rPr>
      </w:pPr>
      <w:r w:rsidRPr="008562E5">
        <w:rPr>
          <w:rFonts w:ascii="Palatino Linotype" w:hAnsi="Palatino Linotype"/>
          <w:i/>
        </w:rPr>
        <w:t>(…)</w:t>
      </w:r>
    </w:p>
    <w:p w14:paraId="70DB9F2E" w14:textId="77777777" w:rsidR="00356B40" w:rsidRPr="008562E5" w:rsidRDefault="00356B40" w:rsidP="008562E5">
      <w:pPr>
        <w:pStyle w:val="Prrafodelista"/>
        <w:spacing w:line="360" w:lineRule="auto"/>
        <w:ind w:left="567" w:right="567"/>
        <w:jc w:val="both"/>
        <w:rPr>
          <w:rFonts w:ascii="Palatino Linotype" w:hAnsi="Palatino Linotype"/>
        </w:rPr>
      </w:pPr>
      <w:r w:rsidRPr="008562E5">
        <w:rPr>
          <w:rFonts w:ascii="Palatino Linotype" w:hAnsi="Palatino Linotype"/>
          <w:b/>
          <w:i/>
        </w:rPr>
        <w:t>IV. Se trate de información relacionada con actos de corrupción</w:t>
      </w:r>
      <w:r w:rsidRPr="008562E5">
        <w:rPr>
          <w:rFonts w:ascii="Palatino Linotype" w:hAnsi="Palatino Linotype"/>
          <w:i/>
        </w:rPr>
        <w:t xml:space="preserve"> de conformidad con las disposiciones jurídicas aplicables.”</w:t>
      </w:r>
    </w:p>
    <w:p w14:paraId="34769448" w14:textId="77777777" w:rsidR="00356B40" w:rsidRPr="008562E5" w:rsidRDefault="00356B40" w:rsidP="008562E5">
      <w:pPr>
        <w:pStyle w:val="Prrafodelista"/>
        <w:spacing w:line="360" w:lineRule="auto"/>
        <w:ind w:left="567" w:right="567"/>
        <w:jc w:val="both"/>
        <w:rPr>
          <w:rFonts w:ascii="Palatino Linotype" w:eastAsia="Calibri" w:hAnsi="Palatino Linotype" w:cs="Arial"/>
        </w:rPr>
      </w:pPr>
      <w:r w:rsidRPr="008562E5">
        <w:rPr>
          <w:rFonts w:ascii="Palatino Linotype" w:hAnsi="Palatino Linotype"/>
        </w:rPr>
        <w:t>(Énfasis añadido)</w:t>
      </w:r>
    </w:p>
    <w:p w14:paraId="44236FA3" w14:textId="77777777" w:rsidR="00356B40" w:rsidRPr="008562E5" w:rsidRDefault="00356B40" w:rsidP="008562E5">
      <w:pPr>
        <w:pStyle w:val="Prrafodelista"/>
        <w:spacing w:line="360" w:lineRule="auto"/>
        <w:ind w:left="567" w:right="567"/>
        <w:jc w:val="both"/>
        <w:rPr>
          <w:rFonts w:ascii="Palatino Linotype" w:eastAsia="Calibri" w:hAnsi="Palatino Linotype" w:cs="Arial"/>
        </w:rPr>
      </w:pPr>
    </w:p>
    <w:p w14:paraId="1E7EA61F" w14:textId="77777777" w:rsidR="00356B40" w:rsidRPr="008562E5" w:rsidRDefault="00356B40" w:rsidP="008562E5">
      <w:pPr>
        <w:pStyle w:val="Prrafodelista"/>
        <w:numPr>
          <w:ilvl w:val="0"/>
          <w:numId w:val="4"/>
        </w:numPr>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Así 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 Es decir, si estas conductas tienen el carácter de información sujeta al escrutinio público, con mayor razón, no se podrá negar el acceso al servidor público sujeto a investigación.</w:t>
      </w:r>
    </w:p>
    <w:p w14:paraId="7BB7A7EF" w14:textId="77777777" w:rsidR="00356B40" w:rsidRPr="008562E5" w:rsidRDefault="00356B40" w:rsidP="008562E5">
      <w:pPr>
        <w:pStyle w:val="Prrafodelista"/>
        <w:tabs>
          <w:tab w:val="left" w:pos="567"/>
        </w:tabs>
        <w:spacing w:line="360" w:lineRule="auto"/>
        <w:ind w:left="0"/>
        <w:jc w:val="both"/>
        <w:rPr>
          <w:rFonts w:ascii="Palatino Linotype" w:eastAsia="Calibri" w:hAnsi="Palatino Linotype" w:cs="Arial"/>
          <w:sz w:val="24"/>
        </w:rPr>
      </w:pPr>
    </w:p>
    <w:p w14:paraId="4FB27043" w14:textId="77777777" w:rsidR="00356B40" w:rsidRPr="008562E5" w:rsidRDefault="00356B40" w:rsidP="008562E5">
      <w:pPr>
        <w:pStyle w:val="Prrafodelista"/>
        <w:numPr>
          <w:ilvl w:val="0"/>
          <w:numId w:val="4"/>
        </w:numPr>
        <w:tabs>
          <w:tab w:val="left" w:pos="567"/>
        </w:tabs>
        <w:spacing w:line="360" w:lineRule="auto"/>
        <w:ind w:left="0" w:firstLine="0"/>
        <w:jc w:val="both"/>
        <w:rPr>
          <w:rFonts w:ascii="Palatino Linotype" w:eastAsia="Calibri" w:hAnsi="Palatino Linotype" w:cs="Arial"/>
          <w:sz w:val="24"/>
        </w:rPr>
      </w:pPr>
      <w:r w:rsidRPr="008562E5">
        <w:rPr>
          <w:rFonts w:ascii="Palatino Linotype" w:eastAsia="Calibri" w:hAnsi="Palatino Linotype" w:cs="Arial"/>
          <w:sz w:val="24"/>
        </w:rPr>
        <w:t>Correlativo a lo anterior, el Código Penal Federal, tipifica de manera específica cuáles son los delitos por hechos de corrupción en su Título Décimo, varios de los cuales se relacionan con las faltas administrativas graves contenidas en el artículo 52 de la Ley de Responsabilidades Administrativas del Estado de México y Municipios.</w:t>
      </w:r>
    </w:p>
    <w:p w14:paraId="0B899EAC" w14:textId="77777777" w:rsidR="00356B40" w:rsidRPr="008562E5" w:rsidRDefault="00356B40" w:rsidP="008562E5">
      <w:pPr>
        <w:pStyle w:val="Prrafodelista"/>
        <w:tabs>
          <w:tab w:val="left" w:pos="567"/>
        </w:tabs>
        <w:spacing w:line="360" w:lineRule="auto"/>
        <w:ind w:left="0"/>
        <w:jc w:val="both"/>
        <w:rPr>
          <w:rFonts w:ascii="Palatino Linotype" w:eastAsia="Calibri" w:hAnsi="Palatino Linotype" w:cs="Arial"/>
          <w:sz w:val="24"/>
        </w:rPr>
      </w:pPr>
    </w:p>
    <w:p w14:paraId="3998E847" w14:textId="77777777" w:rsidR="00356B40" w:rsidRPr="008562E5" w:rsidRDefault="00356B40" w:rsidP="008562E5">
      <w:pPr>
        <w:pStyle w:val="Prrafodelista"/>
        <w:numPr>
          <w:ilvl w:val="0"/>
          <w:numId w:val="4"/>
        </w:numPr>
        <w:tabs>
          <w:tab w:val="left" w:pos="567"/>
        </w:tabs>
        <w:spacing w:line="360" w:lineRule="auto"/>
        <w:ind w:left="0" w:firstLine="0"/>
        <w:jc w:val="both"/>
        <w:rPr>
          <w:rFonts w:ascii="Palatino Linotype" w:eastAsia="Calibri" w:hAnsi="Palatino Linotype" w:cs="Arial"/>
          <w:sz w:val="24"/>
        </w:rPr>
      </w:pPr>
      <w:r w:rsidRPr="008562E5">
        <w:rPr>
          <w:rFonts w:ascii="Palatino Linotype" w:hAnsi="Palatino Linotype" w:cs="Arial"/>
          <w:sz w:val="24"/>
        </w:rPr>
        <w:t xml:space="preserve">Dicho lo anterior, es necesario precisar que, </w:t>
      </w:r>
      <w:r w:rsidRPr="008562E5">
        <w:rPr>
          <w:rFonts w:ascii="Palatino Linotype" w:hAnsi="Palatino Linotype" w:cs="Arial"/>
          <w:b/>
          <w:bCs/>
          <w:sz w:val="24"/>
        </w:rPr>
        <w:t>la autoridad quien, en primera instancia, clasifica la conducta sobre la cual se integra un expediente de investigación como una posible falta administrativa grave es la Contraloría Municipal.</w:t>
      </w:r>
    </w:p>
    <w:p w14:paraId="3A13C3AF" w14:textId="77777777" w:rsidR="00356B40" w:rsidRPr="008562E5" w:rsidRDefault="00356B40" w:rsidP="008562E5">
      <w:pPr>
        <w:pStyle w:val="Prrafodelista"/>
        <w:tabs>
          <w:tab w:val="left" w:pos="567"/>
        </w:tabs>
        <w:spacing w:line="360" w:lineRule="auto"/>
        <w:ind w:left="0"/>
        <w:jc w:val="both"/>
        <w:rPr>
          <w:rFonts w:ascii="Palatino Linotype" w:eastAsia="Calibri" w:hAnsi="Palatino Linotype" w:cs="Arial"/>
          <w:sz w:val="24"/>
        </w:rPr>
      </w:pPr>
    </w:p>
    <w:p w14:paraId="2346ECE3" w14:textId="77777777" w:rsidR="00356B40" w:rsidRPr="008562E5" w:rsidRDefault="00356B40" w:rsidP="008562E5">
      <w:pPr>
        <w:pStyle w:val="Prrafodelista"/>
        <w:numPr>
          <w:ilvl w:val="0"/>
          <w:numId w:val="4"/>
        </w:numPr>
        <w:tabs>
          <w:tab w:val="left" w:pos="567"/>
        </w:tabs>
        <w:spacing w:line="360" w:lineRule="auto"/>
        <w:ind w:left="0" w:firstLine="0"/>
        <w:jc w:val="both"/>
        <w:rPr>
          <w:rFonts w:ascii="Palatino Linotype" w:eastAsia="Calibri" w:hAnsi="Palatino Linotype" w:cs="Arial"/>
          <w:sz w:val="24"/>
        </w:rPr>
      </w:pPr>
      <w:r w:rsidRPr="008562E5">
        <w:rPr>
          <w:rFonts w:ascii="Palatino Linotype" w:hAnsi="Palatino Linotype" w:cs="Arial"/>
          <w:sz w:val="24"/>
        </w:rPr>
        <w:t>Se insiste,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72FA91E9" w14:textId="77777777" w:rsidR="00356B40" w:rsidRPr="008562E5" w:rsidRDefault="00356B40" w:rsidP="008562E5">
      <w:pPr>
        <w:pStyle w:val="Prrafodelista"/>
        <w:tabs>
          <w:tab w:val="left" w:pos="567"/>
        </w:tabs>
        <w:spacing w:line="360" w:lineRule="auto"/>
        <w:ind w:left="0"/>
        <w:jc w:val="both"/>
        <w:rPr>
          <w:rFonts w:ascii="Palatino Linotype" w:eastAsia="Calibri" w:hAnsi="Palatino Linotype" w:cs="Arial"/>
          <w:sz w:val="24"/>
        </w:rPr>
      </w:pPr>
    </w:p>
    <w:p w14:paraId="11BC827F" w14:textId="77777777" w:rsidR="00356B40" w:rsidRPr="008562E5" w:rsidRDefault="00356B40" w:rsidP="008562E5">
      <w:pPr>
        <w:pStyle w:val="Prrafodelista"/>
        <w:numPr>
          <w:ilvl w:val="0"/>
          <w:numId w:val="4"/>
        </w:numPr>
        <w:tabs>
          <w:tab w:val="left" w:pos="567"/>
        </w:tabs>
        <w:spacing w:line="360" w:lineRule="auto"/>
        <w:ind w:left="0" w:firstLine="0"/>
        <w:jc w:val="both"/>
        <w:rPr>
          <w:rFonts w:ascii="Palatino Linotype" w:eastAsia="Calibri" w:hAnsi="Palatino Linotype" w:cs="Arial"/>
          <w:sz w:val="24"/>
        </w:rPr>
      </w:pPr>
      <w:r w:rsidRPr="008562E5">
        <w:rPr>
          <w:rFonts w:ascii="Palatino Linotype" w:hAnsi="Palatino Linotype" w:cs="Arial"/>
          <w:sz w:val="24"/>
        </w:rPr>
        <w:t xml:space="preserve">En tales circunstancias, de identificarse </w:t>
      </w:r>
      <w:r w:rsidR="00237BC6" w:rsidRPr="008562E5">
        <w:rPr>
          <w:rFonts w:ascii="Palatino Linotype" w:hAnsi="Palatino Linotype" w:cs="Arial"/>
          <w:sz w:val="24"/>
        </w:rPr>
        <w:t xml:space="preserve">quejas, denuncias, faltas administrativas o resoluciones </w:t>
      </w:r>
      <w:r w:rsidRPr="008562E5">
        <w:rPr>
          <w:rFonts w:ascii="Palatino Linotype" w:hAnsi="Palatino Linotype" w:cs="Arial"/>
          <w:sz w:val="24"/>
        </w:rPr>
        <w:t xml:space="preserve">relacionadas con violaciones graves de derechos humanos o actos de corrupción, de conformidad con el artículo 142, fracciones I y IV de la Ley de Transparencia y Acceso a la Información Pública del Estado de México y Municipios, y el artículo 53 de la Ley del Sistema Anticorrupción del Estado de México y Municipios, el </w:t>
      </w:r>
      <w:r w:rsidRPr="008562E5">
        <w:rPr>
          <w:rFonts w:ascii="Palatino Linotype" w:hAnsi="Palatino Linotype" w:cs="Arial"/>
          <w:b/>
          <w:bCs/>
          <w:sz w:val="24"/>
        </w:rPr>
        <w:t>SUJETO OBLIGADO</w:t>
      </w:r>
      <w:r w:rsidRPr="008562E5">
        <w:rPr>
          <w:rFonts w:ascii="Palatino Linotype" w:hAnsi="Palatino Linotype" w:cs="Arial"/>
          <w:sz w:val="24"/>
        </w:rPr>
        <w:t>, no debe proceder la reserva de la información, por el hecho de que esta información debe ser de carácter público a cualquier persona que la solicite a través del derecho de acceso a la información, en consecuencia, no hay razones para que se le niegue el acceso al propio servidor público sujeto a investigación por este tipo de conductas.</w:t>
      </w:r>
    </w:p>
    <w:p w14:paraId="07E6F684" w14:textId="77777777" w:rsidR="00356B40" w:rsidRPr="008562E5" w:rsidRDefault="00356B40" w:rsidP="008562E5">
      <w:pPr>
        <w:pStyle w:val="Prrafodelista"/>
        <w:spacing w:line="360" w:lineRule="auto"/>
        <w:rPr>
          <w:rFonts w:ascii="Palatino Linotype" w:hAnsi="Palatino Linotype" w:cs="Arial"/>
          <w:sz w:val="24"/>
        </w:rPr>
      </w:pPr>
    </w:p>
    <w:p w14:paraId="428BD828" w14:textId="77777777" w:rsidR="00356B40" w:rsidRPr="008562E5" w:rsidRDefault="00356B40" w:rsidP="008562E5">
      <w:pPr>
        <w:pStyle w:val="Prrafodelista"/>
        <w:numPr>
          <w:ilvl w:val="0"/>
          <w:numId w:val="4"/>
        </w:numPr>
        <w:tabs>
          <w:tab w:val="left" w:pos="567"/>
        </w:tabs>
        <w:spacing w:line="360" w:lineRule="auto"/>
        <w:ind w:left="0" w:firstLine="0"/>
        <w:jc w:val="both"/>
        <w:rPr>
          <w:rFonts w:ascii="Palatino Linotype" w:eastAsia="Calibri" w:hAnsi="Palatino Linotype" w:cs="Arial"/>
          <w:sz w:val="24"/>
        </w:rPr>
      </w:pPr>
      <w:r w:rsidRPr="008562E5">
        <w:rPr>
          <w:rFonts w:ascii="Palatino Linotype" w:hAnsi="Palatino Linotype" w:cs="Arial"/>
          <w:sz w:val="24"/>
        </w:rPr>
        <w:lastRenderedPageBreak/>
        <w:t xml:space="preserve">En conclusión, si la autoridad determina que se trata de asuntos relacionados con actos de corrupción o faltas graves a derechos humanos, bajo ninguna circunstancia podrá invocarse la reserva de la información, por lo que, de ser el caso, se debe permitir el acceso a los documentos correspondientes. </w:t>
      </w:r>
    </w:p>
    <w:p w14:paraId="09F044D6" w14:textId="77777777" w:rsidR="00356B40" w:rsidRPr="008562E5" w:rsidRDefault="00356B40" w:rsidP="008562E5">
      <w:pPr>
        <w:pStyle w:val="Prrafodelista"/>
        <w:spacing w:line="360" w:lineRule="auto"/>
        <w:rPr>
          <w:rFonts w:ascii="Palatino Linotype" w:hAnsi="Palatino Linotype" w:cs="Arial"/>
          <w:sz w:val="24"/>
        </w:rPr>
      </w:pPr>
    </w:p>
    <w:p w14:paraId="618D7219" w14:textId="77777777" w:rsidR="0004062F" w:rsidRPr="008562E5" w:rsidRDefault="00356B40" w:rsidP="008562E5">
      <w:pPr>
        <w:pStyle w:val="Ttulo2"/>
        <w:numPr>
          <w:ilvl w:val="0"/>
          <w:numId w:val="18"/>
        </w:numPr>
        <w:spacing w:before="0" w:line="360" w:lineRule="auto"/>
        <w:rPr>
          <w:rFonts w:ascii="Palatino Linotype" w:hAnsi="Palatino Linotype"/>
          <w:b/>
          <w:color w:val="auto"/>
          <w:sz w:val="24"/>
          <w:szCs w:val="24"/>
        </w:rPr>
      </w:pPr>
      <w:bookmarkStart w:id="86" w:name="_Toc12380648"/>
      <w:bookmarkStart w:id="87" w:name="_Toc67668076"/>
      <w:bookmarkEnd w:id="23"/>
      <w:bookmarkEnd w:id="24"/>
      <w:bookmarkEnd w:id="25"/>
      <w:r w:rsidRPr="008562E5">
        <w:rPr>
          <w:rFonts w:ascii="Palatino Linotype" w:hAnsi="Palatino Linotype"/>
          <w:b/>
          <w:color w:val="auto"/>
          <w:sz w:val="24"/>
          <w:szCs w:val="24"/>
        </w:rPr>
        <w:t>Acreditación de identidad</w:t>
      </w:r>
      <w:bookmarkEnd w:id="86"/>
      <w:bookmarkEnd w:id="87"/>
    </w:p>
    <w:p w14:paraId="0A5F174E" w14:textId="77777777" w:rsidR="00356B40" w:rsidRPr="008562E5" w:rsidRDefault="00356B40" w:rsidP="008562E5">
      <w:pPr>
        <w:pStyle w:val="Prrafodelista"/>
        <w:spacing w:line="360" w:lineRule="auto"/>
        <w:ind w:left="0"/>
        <w:jc w:val="both"/>
        <w:rPr>
          <w:rFonts w:ascii="Palatino Linotype" w:hAnsi="Palatino Linotype" w:cs="Arial"/>
          <w:sz w:val="24"/>
        </w:rPr>
      </w:pPr>
    </w:p>
    <w:p w14:paraId="7D0DC63A"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cs="Arial"/>
          <w:sz w:val="24"/>
        </w:rPr>
      </w:pPr>
      <w:r w:rsidRPr="008562E5">
        <w:rPr>
          <w:rFonts w:ascii="Palatino Linotype" w:hAnsi="Palatino Linotype" w:cs="Arial"/>
          <w:sz w:val="24"/>
        </w:rPr>
        <w:t>Si bien, la presente resolución está protegiendo y garantizando el derecho accionado por la parte recurrente, también lo es que, previó al acceso a la información requerida, es necesario que se acredite de manera fehaciente la identidad del recurrente.</w:t>
      </w:r>
    </w:p>
    <w:p w14:paraId="147A966F" w14:textId="77777777" w:rsidR="00356B40" w:rsidRPr="008562E5" w:rsidRDefault="00356B40" w:rsidP="008562E5">
      <w:pPr>
        <w:pStyle w:val="Prrafodelista"/>
        <w:spacing w:line="360" w:lineRule="auto"/>
        <w:ind w:left="0"/>
        <w:jc w:val="both"/>
        <w:rPr>
          <w:rFonts w:ascii="Palatino Linotype" w:hAnsi="Palatino Linotype" w:cs="Arial"/>
          <w:sz w:val="24"/>
        </w:rPr>
      </w:pPr>
    </w:p>
    <w:p w14:paraId="3DE9E170"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cs="Arial"/>
          <w:sz w:val="24"/>
        </w:rPr>
      </w:pPr>
      <w:r w:rsidRPr="008562E5">
        <w:rPr>
          <w:rFonts w:ascii="Palatino Linotype" w:hAnsi="Palatino Linotype" w:cs="Arial"/>
          <w:sz w:val="24"/>
        </w:rPr>
        <w:t>Lo anterior, es como medida de seguridad ante una probable usurpación de identidad, delito contemplado en el Código Penal del Estado de México en el artículo 264, siendo su contenido el siguiente:</w:t>
      </w:r>
    </w:p>
    <w:p w14:paraId="507A599B" w14:textId="77777777" w:rsidR="00356B40" w:rsidRPr="008562E5" w:rsidRDefault="00356B40" w:rsidP="008562E5">
      <w:pPr>
        <w:pStyle w:val="Prrafodelista"/>
        <w:spacing w:line="360" w:lineRule="auto"/>
        <w:rPr>
          <w:rFonts w:ascii="Palatino Linotype" w:hAnsi="Palatino Linotype" w:cs="Arial"/>
        </w:rPr>
      </w:pPr>
    </w:p>
    <w:p w14:paraId="00CC79F0" w14:textId="77777777" w:rsidR="00356B40" w:rsidRPr="008562E5" w:rsidRDefault="00356B40" w:rsidP="008562E5">
      <w:pPr>
        <w:pStyle w:val="Prrafodelista"/>
        <w:spacing w:line="360" w:lineRule="auto"/>
        <w:ind w:left="567" w:right="567"/>
        <w:jc w:val="both"/>
        <w:rPr>
          <w:rFonts w:ascii="Palatino Linotype" w:hAnsi="Palatino Linotype"/>
          <w:i/>
        </w:rPr>
      </w:pPr>
      <w:r w:rsidRPr="008562E5">
        <w:rPr>
          <w:rFonts w:ascii="Palatino Linotype" w:hAnsi="Palatino Linotype"/>
          <w:b/>
          <w:i/>
        </w:rPr>
        <w:t>Artículo 264.-</w:t>
      </w:r>
      <w:r w:rsidRPr="008562E5">
        <w:rPr>
          <w:rFonts w:ascii="Palatino Linotype" w:hAnsi="Palatino Linotype"/>
          <w:i/>
        </w:rPr>
        <w:t xml:space="preserve"> Se le impondrán de uno a cuatro años de prisión y de cien a quinientos días multa, a quien ejerza con fines ilícitos un derecho o use cualquier tipo de datos, informaciones o documentos que legítimamente pertenezcan a otro, que lo individualiza ante la sociedad y que le permite a una persona física o jurídica colectiva ser identificada o identificable, para hacerse pasar por él. </w:t>
      </w:r>
    </w:p>
    <w:p w14:paraId="3F6E8B82" w14:textId="77777777" w:rsidR="00356B40" w:rsidRPr="008562E5" w:rsidRDefault="00356B40" w:rsidP="008562E5">
      <w:pPr>
        <w:pStyle w:val="Prrafodelista"/>
        <w:spacing w:line="360" w:lineRule="auto"/>
        <w:ind w:left="567" w:right="567"/>
        <w:jc w:val="both"/>
        <w:rPr>
          <w:rFonts w:ascii="Palatino Linotype" w:hAnsi="Palatino Linotype"/>
          <w:i/>
        </w:rPr>
      </w:pPr>
    </w:p>
    <w:p w14:paraId="0EEAD139" w14:textId="77777777" w:rsidR="00356B40" w:rsidRPr="008562E5" w:rsidRDefault="00356B40" w:rsidP="008562E5">
      <w:pPr>
        <w:pStyle w:val="Prrafodelista"/>
        <w:spacing w:line="360" w:lineRule="auto"/>
        <w:ind w:left="567" w:right="567"/>
        <w:jc w:val="both"/>
        <w:rPr>
          <w:rFonts w:ascii="Palatino Linotype" w:hAnsi="Palatino Linotype"/>
          <w:i/>
        </w:rPr>
      </w:pPr>
      <w:r w:rsidRPr="008562E5">
        <w:rPr>
          <w:rFonts w:ascii="Palatino Linotype" w:hAnsi="Palatino Linotype"/>
          <w:i/>
        </w:rPr>
        <w:t xml:space="preserve">Se equiparan a la usurpación de identidad y se impondrán las mismas penas previstas en el párrafo que precede prevista en el presente artículo a quienes:  </w:t>
      </w:r>
    </w:p>
    <w:p w14:paraId="61693239" w14:textId="77777777" w:rsidR="00356B40" w:rsidRPr="008562E5" w:rsidRDefault="00356B40" w:rsidP="008562E5">
      <w:pPr>
        <w:pStyle w:val="Prrafodelista"/>
        <w:spacing w:line="360" w:lineRule="auto"/>
        <w:ind w:left="567" w:right="567"/>
        <w:jc w:val="both"/>
        <w:rPr>
          <w:rFonts w:ascii="Palatino Linotype" w:hAnsi="Palatino Linotype"/>
          <w:i/>
        </w:rPr>
      </w:pPr>
    </w:p>
    <w:p w14:paraId="1BB8AF98" w14:textId="77777777" w:rsidR="00356B40" w:rsidRPr="008562E5" w:rsidRDefault="00356B40" w:rsidP="008562E5">
      <w:pPr>
        <w:pStyle w:val="Prrafodelista"/>
        <w:numPr>
          <w:ilvl w:val="0"/>
          <w:numId w:val="37"/>
        </w:numPr>
        <w:spacing w:line="360" w:lineRule="auto"/>
        <w:ind w:left="993" w:right="567" w:hanging="425"/>
        <w:jc w:val="both"/>
        <w:rPr>
          <w:rFonts w:ascii="Palatino Linotype" w:hAnsi="Palatino Linotype"/>
          <w:i/>
        </w:rPr>
      </w:pPr>
      <w:r w:rsidRPr="008562E5">
        <w:rPr>
          <w:rFonts w:ascii="Palatino Linotype" w:hAnsi="Palatino Linotype"/>
          <w:i/>
        </w:rPr>
        <w:t xml:space="preserve">Cometan un hecho ilícito previsto en las disposiciones legales con motivo de la usurpación de la identidad; </w:t>
      </w:r>
    </w:p>
    <w:p w14:paraId="17350980" w14:textId="77777777" w:rsidR="00356B40" w:rsidRPr="008562E5" w:rsidRDefault="00356B40" w:rsidP="008562E5">
      <w:pPr>
        <w:pStyle w:val="Prrafodelista"/>
        <w:numPr>
          <w:ilvl w:val="0"/>
          <w:numId w:val="37"/>
        </w:numPr>
        <w:spacing w:line="360" w:lineRule="auto"/>
        <w:ind w:left="993" w:right="567" w:hanging="425"/>
        <w:jc w:val="both"/>
        <w:rPr>
          <w:rFonts w:ascii="Palatino Linotype" w:hAnsi="Palatino Linotype" w:cs="Arial"/>
          <w:b/>
          <w:i/>
        </w:rPr>
      </w:pPr>
      <w:r w:rsidRPr="008562E5">
        <w:rPr>
          <w:rFonts w:ascii="Palatino Linotype" w:hAnsi="Palatino Linotype"/>
          <w:b/>
          <w:i/>
        </w:rPr>
        <w:t xml:space="preserve">Utilicen datos personales, sin consentimiento de quien deba otorgarlo; </w:t>
      </w:r>
    </w:p>
    <w:p w14:paraId="68BA3E93" w14:textId="77777777" w:rsidR="00356B40" w:rsidRPr="008562E5" w:rsidRDefault="00356B40" w:rsidP="008562E5">
      <w:pPr>
        <w:pStyle w:val="Prrafodelista"/>
        <w:numPr>
          <w:ilvl w:val="0"/>
          <w:numId w:val="37"/>
        </w:numPr>
        <w:spacing w:line="360" w:lineRule="auto"/>
        <w:ind w:left="993" w:right="425" w:hanging="425"/>
        <w:jc w:val="both"/>
        <w:rPr>
          <w:rFonts w:ascii="Palatino Linotype" w:hAnsi="Palatino Linotype" w:cs="Arial"/>
          <w:i/>
        </w:rPr>
      </w:pPr>
      <w:r w:rsidRPr="008562E5">
        <w:rPr>
          <w:rFonts w:ascii="Palatino Linotype" w:hAnsi="Palatino Linotype"/>
          <w:i/>
        </w:rPr>
        <w:t xml:space="preserve">Otorguen el consentimiento para llevar a cabo la usurpación de su identidad; y </w:t>
      </w:r>
    </w:p>
    <w:p w14:paraId="4BFF8DC1" w14:textId="77777777" w:rsidR="00356B40" w:rsidRPr="008562E5" w:rsidRDefault="00356B40" w:rsidP="008562E5">
      <w:pPr>
        <w:pStyle w:val="Prrafodelista"/>
        <w:numPr>
          <w:ilvl w:val="0"/>
          <w:numId w:val="37"/>
        </w:numPr>
        <w:spacing w:line="360" w:lineRule="auto"/>
        <w:ind w:left="993" w:right="567" w:hanging="425"/>
        <w:jc w:val="both"/>
        <w:rPr>
          <w:rFonts w:ascii="Palatino Linotype" w:hAnsi="Palatino Linotype" w:cs="Arial"/>
          <w:i/>
        </w:rPr>
      </w:pPr>
      <w:r w:rsidRPr="008562E5">
        <w:rPr>
          <w:rFonts w:ascii="Palatino Linotype" w:hAnsi="Palatino Linotype"/>
          <w:i/>
        </w:rPr>
        <w:t>Se valgan de la homonimia para cometer algún ilícito. Las sanciones previstas en este artículo se impondrán con independencia de las que correspondan por la comisión de otro u otros delitos.</w:t>
      </w:r>
      <w:r w:rsidRPr="008562E5">
        <w:rPr>
          <w:rFonts w:ascii="Palatino Linotype" w:hAnsi="Palatino Linotype" w:cs="Arial"/>
          <w:i/>
        </w:rPr>
        <w:t xml:space="preserve"> </w:t>
      </w:r>
    </w:p>
    <w:p w14:paraId="25EE04B9" w14:textId="77777777" w:rsidR="00356B40" w:rsidRPr="008562E5" w:rsidRDefault="00356B40" w:rsidP="008562E5">
      <w:pPr>
        <w:pStyle w:val="Prrafodelista"/>
        <w:spacing w:line="360" w:lineRule="auto"/>
        <w:ind w:left="993" w:right="567"/>
        <w:jc w:val="both"/>
        <w:rPr>
          <w:rFonts w:ascii="Palatino Linotype" w:hAnsi="Palatino Linotype" w:cs="Arial"/>
          <w:i/>
        </w:rPr>
      </w:pPr>
    </w:p>
    <w:p w14:paraId="3737FE5B"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cs="Arial"/>
          <w:sz w:val="24"/>
        </w:rPr>
      </w:pPr>
      <w:r w:rsidRPr="008562E5">
        <w:rPr>
          <w:rFonts w:ascii="Palatino Linotype" w:hAnsi="Palatino Linotype" w:cs="Arial"/>
          <w:sz w:val="24"/>
        </w:rPr>
        <w:t xml:space="preserve">La acreditación de identidad previó a la entrega de la información requerida, de ningún modo pretende causar una afectación o restricción al recurrente, sino por el contrario, se prevé como un modo de protección o blindaje ante una probable usurpación de identidad o falsificación de documentos, puesto que el SARCOEM por sí mismo, es incapaz de detectar la legalidad o ilegalidad de los documentos que son presentados por las partes. </w:t>
      </w:r>
    </w:p>
    <w:p w14:paraId="7A25B808" w14:textId="77777777" w:rsidR="00356B40" w:rsidRPr="008562E5" w:rsidRDefault="00356B40" w:rsidP="008562E5">
      <w:pPr>
        <w:pStyle w:val="Prrafodelista"/>
        <w:spacing w:line="360" w:lineRule="auto"/>
        <w:rPr>
          <w:rFonts w:ascii="Palatino Linotype" w:hAnsi="Palatino Linotype" w:cs="Arial"/>
          <w:sz w:val="24"/>
        </w:rPr>
      </w:pPr>
    </w:p>
    <w:p w14:paraId="1411F5FB" w14:textId="77777777" w:rsidR="00D776B9" w:rsidRPr="008562E5" w:rsidRDefault="00356B40" w:rsidP="008562E5">
      <w:pPr>
        <w:pStyle w:val="Prrafodelista"/>
        <w:numPr>
          <w:ilvl w:val="0"/>
          <w:numId w:val="4"/>
        </w:numPr>
        <w:spacing w:line="360" w:lineRule="auto"/>
        <w:ind w:left="0" w:firstLine="0"/>
        <w:jc w:val="both"/>
        <w:rPr>
          <w:rFonts w:ascii="Palatino Linotype" w:hAnsi="Palatino Linotype" w:cs="Arial"/>
          <w:sz w:val="24"/>
        </w:rPr>
      </w:pPr>
      <w:r w:rsidRPr="008562E5">
        <w:rPr>
          <w:rFonts w:ascii="Palatino Linotype" w:hAnsi="Palatino Linotype" w:cs="Arial"/>
          <w:sz w:val="24"/>
        </w:rPr>
        <w:t>Entendiendo lo anterior, el recurrente deberá presentarse ante las oficinas del Sujeto Obligado con los documentos necesarios para acreditar su personalidad.</w:t>
      </w:r>
    </w:p>
    <w:p w14:paraId="10166764" w14:textId="77777777" w:rsidR="00D776B9" w:rsidRDefault="00D776B9" w:rsidP="008562E5">
      <w:pPr>
        <w:pStyle w:val="Prrafodelista"/>
        <w:tabs>
          <w:tab w:val="left" w:pos="0"/>
        </w:tabs>
        <w:spacing w:line="360" w:lineRule="auto"/>
        <w:ind w:left="0" w:right="51"/>
        <w:jc w:val="both"/>
        <w:rPr>
          <w:rFonts w:ascii="Palatino Linotype" w:hAnsi="Palatino Linotype" w:cs="Arial"/>
          <w:sz w:val="24"/>
        </w:rPr>
      </w:pPr>
    </w:p>
    <w:p w14:paraId="46892C90" w14:textId="77777777" w:rsidR="008562E5" w:rsidRDefault="008562E5" w:rsidP="008562E5">
      <w:pPr>
        <w:pStyle w:val="Prrafodelista"/>
        <w:tabs>
          <w:tab w:val="left" w:pos="0"/>
        </w:tabs>
        <w:spacing w:line="360" w:lineRule="auto"/>
        <w:ind w:left="0" w:right="51"/>
        <w:jc w:val="both"/>
        <w:rPr>
          <w:rFonts w:ascii="Palatino Linotype" w:hAnsi="Palatino Linotype" w:cs="Arial"/>
          <w:sz w:val="24"/>
        </w:rPr>
      </w:pPr>
    </w:p>
    <w:p w14:paraId="177F63DC" w14:textId="77777777" w:rsidR="008562E5" w:rsidRDefault="008562E5" w:rsidP="008562E5">
      <w:pPr>
        <w:pStyle w:val="Prrafodelista"/>
        <w:tabs>
          <w:tab w:val="left" w:pos="0"/>
        </w:tabs>
        <w:spacing w:line="360" w:lineRule="auto"/>
        <w:ind w:left="0" w:right="51"/>
        <w:jc w:val="both"/>
        <w:rPr>
          <w:rFonts w:ascii="Palatino Linotype" w:hAnsi="Palatino Linotype" w:cs="Arial"/>
          <w:sz w:val="24"/>
        </w:rPr>
      </w:pPr>
    </w:p>
    <w:p w14:paraId="0D26B6B5" w14:textId="77777777" w:rsidR="008562E5" w:rsidRDefault="008562E5" w:rsidP="008562E5">
      <w:pPr>
        <w:pStyle w:val="Prrafodelista"/>
        <w:tabs>
          <w:tab w:val="left" w:pos="0"/>
        </w:tabs>
        <w:spacing w:line="360" w:lineRule="auto"/>
        <w:ind w:left="0" w:right="51"/>
        <w:jc w:val="both"/>
        <w:rPr>
          <w:rFonts w:ascii="Palatino Linotype" w:hAnsi="Palatino Linotype" w:cs="Arial"/>
          <w:sz w:val="24"/>
        </w:rPr>
      </w:pPr>
    </w:p>
    <w:p w14:paraId="213BF1AE" w14:textId="77777777" w:rsidR="008562E5" w:rsidRDefault="008562E5" w:rsidP="008562E5">
      <w:pPr>
        <w:pStyle w:val="Prrafodelista"/>
        <w:tabs>
          <w:tab w:val="left" w:pos="0"/>
        </w:tabs>
        <w:spacing w:line="360" w:lineRule="auto"/>
        <w:ind w:left="0" w:right="51"/>
        <w:jc w:val="both"/>
        <w:rPr>
          <w:rFonts w:ascii="Palatino Linotype" w:hAnsi="Palatino Linotype" w:cs="Arial"/>
          <w:sz w:val="24"/>
        </w:rPr>
      </w:pPr>
    </w:p>
    <w:p w14:paraId="13B37555" w14:textId="77777777" w:rsidR="008562E5" w:rsidRPr="008562E5" w:rsidRDefault="008562E5" w:rsidP="008562E5">
      <w:pPr>
        <w:pStyle w:val="Prrafodelista"/>
        <w:tabs>
          <w:tab w:val="left" w:pos="0"/>
        </w:tabs>
        <w:spacing w:line="360" w:lineRule="auto"/>
        <w:ind w:left="0" w:right="51"/>
        <w:jc w:val="both"/>
        <w:rPr>
          <w:rFonts w:ascii="Palatino Linotype" w:hAnsi="Palatino Linotype" w:cs="Arial"/>
          <w:sz w:val="24"/>
        </w:rPr>
      </w:pPr>
    </w:p>
    <w:p w14:paraId="66A8FE8A" w14:textId="77777777" w:rsidR="00D776B9" w:rsidRPr="008562E5" w:rsidRDefault="00A22A08" w:rsidP="008562E5">
      <w:pPr>
        <w:pStyle w:val="Prrafodelista"/>
        <w:tabs>
          <w:tab w:val="left" w:pos="0"/>
        </w:tabs>
        <w:spacing w:line="360" w:lineRule="auto"/>
        <w:ind w:left="0" w:right="51"/>
        <w:jc w:val="both"/>
        <w:rPr>
          <w:rFonts w:ascii="Palatino Linotype" w:hAnsi="Palatino Linotype"/>
          <w:b/>
          <w:sz w:val="24"/>
        </w:rPr>
      </w:pPr>
      <w:r w:rsidRPr="008562E5">
        <w:rPr>
          <w:rFonts w:ascii="Palatino Linotype" w:hAnsi="Palatino Linotype"/>
          <w:b/>
          <w:sz w:val="24"/>
        </w:rPr>
        <w:lastRenderedPageBreak/>
        <w:t>F</w:t>
      </w:r>
      <w:r w:rsidR="00736156" w:rsidRPr="008562E5">
        <w:rPr>
          <w:rFonts w:ascii="Palatino Linotype" w:hAnsi="Palatino Linotype"/>
          <w:b/>
          <w:sz w:val="24"/>
        </w:rPr>
        <w:t xml:space="preserve">. De la Modalidad de entrega </w:t>
      </w:r>
    </w:p>
    <w:p w14:paraId="7C39EAF7" w14:textId="77777777" w:rsidR="00A22A08" w:rsidRPr="008562E5" w:rsidRDefault="00A22A08" w:rsidP="008562E5">
      <w:pPr>
        <w:pStyle w:val="Prrafodelista"/>
        <w:tabs>
          <w:tab w:val="left" w:pos="0"/>
        </w:tabs>
        <w:spacing w:line="360" w:lineRule="auto"/>
        <w:ind w:left="0" w:right="51"/>
        <w:jc w:val="both"/>
        <w:rPr>
          <w:rFonts w:ascii="Palatino Linotype" w:hAnsi="Palatino Linotype"/>
          <w:b/>
          <w:sz w:val="24"/>
        </w:rPr>
      </w:pPr>
    </w:p>
    <w:p w14:paraId="54F80914" w14:textId="77777777" w:rsidR="00736156" w:rsidRPr="008562E5" w:rsidRDefault="00A22A08" w:rsidP="008562E5">
      <w:pPr>
        <w:pStyle w:val="Prrafodelista"/>
        <w:numPr>
          <w:ilvl w:val="0"/>
          <w:numId w:val="42"/>
        </w:numPr>
        <w:spacing w:line="360" w:lineRule="auto"/>
        <w:jc w:val="both"/>
        <w:rPr>
          <w:rFonts w:ascii="Palatino Linotype" w:hAnsi="Palatino Linotype"/>
          <w:b/>
          <w:color w:val="000000"/>
          <w:lang w:eastAsia="es-ES"/>
        </w:rPr>
      </w:pPr>
      <w:r w:rsidRPr="008562E5">
        <w:rPr>
          <w:rFonts w:ascii="Palatino Linotype" w:hAnsi="Palatino Linotype"/>
          <w:b/>
          <w:color w:val="000000"/>
          <w:lang w:eastAsia="es-ES"/>
        </w:rPr>
        <w:t>Copias Certificadas</w:t>
      </w:r>
    </w:p>
    <w:p w14:paraId="4A812E24" w14:textId="77777777" w:rsidR="00A22A08" w:rsidRPr="008562E5" w:rsidRDefault="00A22A08" w:rsidP="008562E5">
      <w:pPr>
        <w:pStyle w:val="Prrafodelista"/>
        <w:spacing w:line="360" w:lineRule="auto"/>
        <w:jc w:val="both"/>
        <w:rPr>
          <w:rFonts w:ascii="Palatino Linotype" w:hAnsi="Palatino Linotype"/>
          <w:color w:val="000000"/>
          <w:lang w:eastAsia="es-ES"/>
        </w:rPr>
      </w:pPr>
    </w:p>
    <w:p w14:paraId="58D3E7CE" w14:textId="77777777" w:rsidR="00736156" w:rsidRPr="008562E5" w:rsidRDefault="00736156" w:rsidP="008562E5">
      <w:pPr>
        <w:numPr>
          <w:ilvl w:val="0"/>
          <w:numId w:val="4"/>
        </w:numPr>
        <w:spacing w:line="360" w:lineRule="auto"/>
        <w:ind w:left="0" w:firstLine="0"/>
        <w:jc w:val="both"/>
        <w:rPr>
          <w:rFonts w:ascii="Palatino Linotype" w:hAnsi="Palatino Linotype"/>
          <w:color w:val="000000"/>
          <w:lang w:eastAsia="es-ES"/>
        </w:rPr>
      </w:pPr>
      <w:r w:rsidRPr="008562E5">
        <w:rPr>
          <w:rFonts w:ascii="Palatino Linotype" w:hAnsi="Palatino Linotype"/>
          <w:color w:val="000000"/>
          <w:lang w:eastAsia="es-ES"/>
        </w:rPr>
        <w:t>Los particulares pueden formular solicitudes de manera física o electrónica. En ambos casos es necesario que el recurrente señale la modalidad en la que desea le proporcionen la información, tal y como lo establece el artículo 155 de la Ley de Transparencia y Acceso a la Información Pública del Estado de México y Municipios en el artículo 155 siendo lo siguiente:</w:t>
      </w:r>
    </w:p>
    <w:p w14:paraId="5470A3AD" w14:textId="77777777" w:rsidR="00736156" w:rsidRPr="008562E5" w:rsidRDefault="00736156" w:rsidP="008562E5">
      <w:pPr>
        <w:spacing w:line="360" w:lineRule="auto"/>
        <w:jc w:val="both"/>
        <w:rPr>
          <w:rFonts w:ascii="Palatino Linotype" w:hAnsi="Palatino Linotype"/>
          <w:i/>
          <w:color w:val="000000"/>
          <w:sz w:val="22"/>
          <w:lang w:eastAsia="es-ES"/>
        </w:rPr>
      </w:pPr>
    </w:p>
    <w:p w14:paraId="0043F586" w14:textId="77777777" w:rsidR="00736156" w:rsidRPr="008562E5" w:rsidRDefault="00736156" w:rsidP="008562E5">
      <w:pPr>
        <w:spacing w:line="360" w:lineRule="auto"/>
        <w:ind w:left="851" w:right="822"/>
        <w:jc w:val="both"/>
        <w:rPr>
          <w:rFonts w:ascii="Palatino Linotype" w:hAnsi="Palatino Linotype"/>
          <w:i/>
          <w:color w:val="000000"/>
          <w:sz w:val="22"/>
          <w:lang w:eastAsia="es-ES"/>
        </w:rPr>
      </w:pPr>
      <w:r w:rsidRPr="008562E5">
        <w:rPr>
          <w:rFonts w:ascii="Palatino Linotype" w:hAnsi="Palatino Linotype"/>
          <w:b/>
          <w:bCs/>
          <w:i/>
          <w:color w:val="000000"/>
          <w:sz w:val="22"/>
          <w:lang w:eastAsia="es-ES"/>
        </w:rPr>
        <w:t xml:space="preserve">Artículo 155. </w:t>
      </w:r>
      <w:r w:rsidRPr="008562E5">
        <w:rPr>
          <w:rFonts w:ascii="Palatino Linotype" w:hAnsi="Palatino Linotype"/>
          <w:b/>
          <w:i/>
          <w:color w:val="000000"/>
          <w:sz w:val="22"/>
          <w:lang w:eastAsia="es-ES"/>
        </w:rPr>
        <w:t>Para presentar una solicitud por escrito, no se podrán exigir mayores requisitos que los siguientes:</w:t>
      </w:r>
    </w:p>
    <w:p w14:paraId="4A2EC8B5" w14:textId="77777777" w:rsidR="00736156" w:rsidRPr="008562E5" w:rsidRDefault="00736156" w:rsidP="008562E5">
      <w:pPr>
        <w:spacing w:line="360" w:lineRule="auto"/>
        <w:ind w:left="851" w:right="822"/>
        <w:jc w:val="both"/>
        <w:rPr>
          <w:rFonts w:ascii="Palatino Linotype" w:hAnsi="Palatino Linotype"/>
          <w:i/>
          <w:color w:val="000000"/>
          <w:sz w:val="22"/>
          <w:lang w:eastAsia="es-ES"/>
        </w:rPr>
      </w:pPr>
    </w:p>
    <w:p w14:paraId="7FD695FA" w14:textId="77777777" w:rsidR="00736156" w:rsidRPr="008562E5" w:rsidRDefault="00736156" w:rsidP="008562E5">
      <w:pPr>
        <w:spacing w:line="360" w:lineRule="auto"/>
        <w:ind w:left="851" w:right="822"/>
        <w:jc w:val="both"/>
        <w:rPr>
          <w:rFonts w:ascii="Palatino Linotype" w:hAnsi="Palatino Linotype"/>
          <w:i/>
          <w:color w:val="000000"/>
          <w:sz w:val="22"/>
          <w:lang w:eastAsia="es-ES"/>
        </w:rPr>
      </w:pPr>
      <w:r w:rsidRPr="008562E5">
        <w:rPr>
          <w:rFonts w:ascii="Palatino Linotype" w:hAnsi="Palatino Linotype"/>
          <w:b/>
          <w:bCs/>
          <w:i/>
          <w:color w:val="000000"/>
          <w:sz w:val="22"/>
          <w:lang w:eastAsia="es-ES"/>
        </w:rPr>
        <w:t xml:space="preserve">I. </w:t>
      </w:r>
      <w:r w:rsidRPr="008562E5">
        <w:rPr>
          <w:rFonts w:ascii="Palatino Linotype" w:hAnsi="Palatino Linotype"/>
          <w:i/>
          <w:color w:val="000000"/>
          <w:sz w:val="22"/>
          <w:lang w:eastAsia="es-ES"/>
        </w:rPr>
        <w:t>Nombre del solicitante, o en su caso, los datos generales de su representante;</w:t>
      </w:r>
    </w:p>
    <w:p w14:paraId="66449852" w14:textId="77777777" w:rsidR="00736156" w:rsidRPr="008562E5" w:rsidRDefault="00736156" w:rsidP="008562E5">
      <w:pPr>
        <w:spacing w:line="360" w:lineRule="auto"/>
        <w:ind w:left="851" w:right="822"/>
        <w:jc w:val="both"/>
        <w:rPr>
          <w:rFonts w:ascii="Palatino Linotype" w:hAnsi="Palatino Linotype"/>
          <w:i/>
          <w:color w:val="000000"/>
          <w:sz w:val="22"/>
          <w:lang w:eastAsia="es-ES"/>
        </w:rPr>
      </w:pPr>
      <w:r w:rsidRPr="008562E5">
        <w:rPr>
          <w:rFonts w:ascii="Palatino Linotype" w:hAnsi="Palatino Linotype"/>
          <w:b/>
          <w:bCs/>
          <w:i/>
          <w:color w:val="000000"/>
          <w:sz w:val="22"/>
          <w:lang w:eastAsia="es-ES"/>
        </w:rPr>
        <w:t xml:space="preserve">II. </w:t>
      </w:r>
      <w:r w:rsidRPr="008562E5">
        <w:rPr>
          <w:rFonts w:ascii="Palatino Linotype" w:hAnsi="Palatino Linotype"/>
          <w:i/>
          <w:color w:val="000000"/>
          <w:sz w:val="22"/>
          <w:lang w:eastAsia="es-ES"/>
        </w:rPr>
        <w:t>Domicilio o en su caso correo electrónico para recibir notificaciones;</w:t>
      </w:r>
    </w:p>
    <w:p w14:paraId="70946F68" w14:textId="77777777" w:rsidR="00736156" w:rsidRPr="008562E5" w:rsidRDefault="00736156" w:rsidP="008562E5">
      <w:pPr>
        <w:spacing w:line="360" w:lineRule="auto"/>
        <w:ind w:left="851" w:right="822"/>
        <w:jc w:val="both"/>
        <w:rPr>
          <w:rFonts w:ascii="Palatino Linotype" w:hAnsi="Palatino Linotype"/>
          <w:i/>
          <w:color w:val="000000"/>
          <w:sz w:val="22"/>
          <w:lang w:eastAsia="es-ES"/>
        </w:rPr>
      </w:pPr>
      <w:r w:rsidRPr="008562E5">
        <w:rPr>
          <w:rFonts w:ascii="Palatino Linotype" w:hAnsi="Palatino Linotype"/>
          <w:b/>
          <w:bCs/>
          <w:i/>
          <w:color w:val="000000"/>
          <w:sz w:val="22"/>
          <w:lang w:eastAsia="es-ES"/>
        </w:rPr>
        <w:t xml:space="preserve">III. </w:t>
      </w:r>
      <w:r w:rsidRPr="008562E5">
        <w:rPr>
          <w:rFonts w:ascii="Palatino Linotype" w:hAnsi="Palatino Linotype"/>
          <w:i/>
          <w:color w:val="000000"/>
          <w:sz w:val="22"/>
          <w:lang w:eastAsia="es-ES"/>
        </w:rPr>
        <w:t>La descripción de la información solicitada;</w:t>
      </w:r>
    </w:p>
    <w:p w14:paraId="0982DF06" w14:textId="77777777" w:rsidR="00736156" w:rsidRPr="008562E5" w:rsidRDefault="00736156" w:rsidP="008562E5">
      <w:pPr>
        <w:spacing w:line="360" w:lineRule="auto"/>
        <w:ind w:left="851" w:right="822"/>
        <w:jc w:val="both"/>
        <w:rPr>
          <w:rFonts w:ascii="Palatino Linotype" w:hAnsi="Palatino Linotype"/>
          <w:i/>
          <w:color w:val="000000"/>
          <w:sz w:val="22"/>
          <w:lang w:eastAsia="es-ES"/>
        </w:rPr>
      </w:pPr>
      <w:r w:rsidRPr="008562E5">
        <w:rPr>
          <w:rFonts w:ascii="Palatino Linotype" w:hAnsi="Palatino Linotype"/>
          <w:b/>
          <w:bCs/>
          <w:i/>
          <w:color w:val="000000"/>
          <w:sz w:val="22"/>
          <w:lang w:eastAsia="es-ES"/>
        </w:rPr>
        <w:t xml:space="preserve">IV. </w:t>
      </w:r>
      <w:r w:rsidRPr="008562E5">
        <w:rPr>
          <w:rFonts w:ascii="Palatino Linotype" w:hAnsi="Palatino Linotype"/>
          <w:i/>
          <w:color w:val="000000"/>
          <w:sz w:val="22"/>
          <w:lang w:eastAsia="es-ES"/>
        </w:rPr>
        <w:t>Cualquier otro dato que facilite la búsqueda y eventual localización de la información; y</w:t>
      </w:r>
    </w:p>
    <w:p w14:paraId="7CB28E91" w14:textId="77777777" w:rsidR="00736156" w:rsidRPr="008562E5" w:rsidRDefault="00736156" w:rsidP="008562E5">
      <w:pPr>
        <w:spacing w:line="360" w:lineRule="auto"/>
        <w:ind w:left="851" w:right="822"/>
        <w:jc w:val="both"/>
        <w:rPr>
          <w:rFonts w:ascii="Palatino Linotype" w:hAnsi="Palatino Linotype"/>
          <w:b/>
          <w:i/>
          <w:color w:val="000000"/>
          <w:sz w:val="22"/>
          <w:lang w:eastAsia="es-ES"/>
        </w:rPr>
      </w:pPr>
      <w:r w:rsidRPr="008562E5">
        <w:rPr>
          <w:rFonts w:ascii="Palatino Linotype" w:hAnsi="Palatino Linotype"/>
          <w:b/>
          <w:bCs/>
          <w:i/>
          <w:color w:val="000000"/>
          <w:sz w:val="22"/>
          <w:lang w:eastAsia="es-ES"/>
        </w:rPr>
        <w:t xml:space="preserve">V. </w:t>
      </w:r>
      <w:r w:rsidRPr="008562E5">
        <w:rPr>
          <w:rFonts w:ascii="Palatino Linotype" w:hAnsi="Palatino Linotype"/>
          <w:b/>
          <w:i/>
          <w:color w:val="000000"/>
          <w:sz w:val="22"/>
          <w:lang w:eastAsia="es-ES"/>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9144304" w14:textId="77777777" w:rsidR="00736156" w:rsidRPr="008562E5" w:rsidRDefault="00736156" w:rsidP="008562E5">
      <w:pPr>
        <w:spacing w:line="360" w:lineRule="auto"/>
        <w:ind w:left="851" w:right="822"/>
        <w:jc w:val="both"/>
        <w:rPr>
          <w:rFonts w:ascii="Palatino Linotype" w:hAnsi="Palatino Linotype"/>
          <w:i/>
          <w:color w:val="000000"/>
          <w:sz w:val="22"/>
          <w:lang w:eastAsia="es-ES"/>
        </w:rPr>
      </w:pPr>
    </w:p>
    <w:p w14:paraId="495BD17C" w14:textId="77777777" w:rsidR="00736156" w:rsidRPr="008562E5" w:rsidRDefault="00736156" w:rsidP="008562E5">
      <w:pPr>
        <w:spacing w:line="360" w:lineRule="auto"/>
        <w:ind w:left="851" w:right="822"/>
        <w:jc w:val="both"/>
        <w:rPr>
          <w:rFonts w:ascii="Palatino Linotype" w:hAnsi="Palatino Linotype"/>
          <w:i/>
          <w:color w:val="000000"/>
          <w:sz w:val="22"/>
          <w:lang w:eastAsia="es-ES"/>
        </w:rPr>
      </w:pPr>
      <w:r w:rsidRPr="008562E5">
        <w:rPr>
          <w:rFonts w:ascii="Palatino Linotype" w:hAnsi="Palatino Linotype"/>
          <w:i/>
          <w:color w:val="000000"/>
          <w:sz w:val="22"/>
          <w:lang w:eastAsia="es-ES"/>
        </w:rPr>
        <w:lastRenderedPageBreak/>
        <w:t>Queda prohibido para los sujetos obligados recabar datos que den lugar a indagatorias sobre las motivaciones de la solicitud de información y su uso posterior.</w:t>
      </w:r>
    </w:p>
    <w:p w14:paraId="62806480" w14:textId="77777777" w:rsidR="00736156" w:rsidRPr="008562E5" w:rsidRDefault="00736156" w:rsidP="008562E5">
      <w:pPr>
        <w:spacing w:line="360" w:lineRule="auto"/>
        <w:ind w:left="851" w:right="822"/>
        <w:jc w:val="both"/>
        <w:rPr>
          <w:rFonts w:ascii="Palatino Linotype" w:hAnsi="Palatino Linotype"/>
          <w:i/>
          <w:color w:val="000000"/>
          <w:sz w:val="22"/>
          <w:lang w:eastAsia="es-ES"/>
        </w:rPr>
      </w:pPr>
    </w:p>
    <w:p w14:paraId="729C7643" w14:textId="77777777" w:rsidR="00736156" w:rsidRPr="008562E5" w:rsidRDefault="00736156" w:rsidP="008562E5">
      <w:pPr>
        <w:spacing w:line="360" w:lineRule="auto"/>
        <w:ind w:left="851" w:right="822"/>
        <w:jc w:val="both"/>
        <w:rPr>
          <w:rFonts w:ascii="Palatino Linotype" w:hAnsi="Palatino Linotype"/>
          <w:i/>
          <w:color w:val="000000"/>
          <w:sz w:val="22"/>
          <w:lang w:eastAsia="es-ES"/>
        </w:rPr>
      </w:pPr>
      <w:r w:rsidRPr="008562E5">
        <w:rPr>
          <w:rFonts w:ascii="Palatino Linotype" w:hAnsi="Palatino Linotype"/>
          <w:i/>
          <w:color w:val="000000"/>
          <w:sz w:val="22"/>
          <w:lang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7771DA87" w14:textId="77777777" w:rsidR="00736156" w:rsidRPr="008562E5" w:rsidRDefault="00736156" w:rsidP="008562E5">
      <w:pPr>
        <w:spacing w:line="360" w:lineRule="auto"/>
        <w:ind w:left="851" w:right="822"/>
        <w:jc w:val="both"/>
        <w:rPr>
          <w:rFonts w:ascii="Palatino Linotype" w:hAnsi="Palatino Linotype"/>
          <w:i/>
          <w:color w:val="000000"/>
          <w:sz w:val="22"/>
          <w:lang w:eastAsia="es-ES"/>
        </w:rPr>
      </w:pPr>
    </w:p>
    <w:p w14:paraId="65D9665A" w14:textId="77777777" w:rsidR="00736156" w:rsidRPr="008562E5" w:rsidRDefault="00736156" w:rsidP="008562E5">
      <w:pPr>
        <w:spacing w:line="360" w:lineRule="auto"/>
        <w:ind w:left="851" w:right="822"/>
        <w:jc w:val="both"/>
        <w:rPr>
          <w:rFonts w:ascii="Palatino Linotype" w:hAnsi="Palatino Linotype"/>
          <w:b/>
          <w:i/>
          <w:color w:val="000000"/>
          <w:sz w:val="22"/>
          <w:lang w:eastAsia="es-ES"/>
        </w:rPr>
      </w:pPr>
      <w:r w:rsidRPr="008562E5">
        <w:rPr>
          <w:rFonts w:ascii="Palatino Linotype" w:hAnsi="Palatino Linotype"/>
          <w:b/>
          <w:i/>
          <w:color w:val="000000"/>
          <w:sz w:val="22"/>
          <w:lang w:eastAsia="es-ES"/>
        </w:rPr>
        <w:t>La información de las fracciones I y IV será proporcionada por el solicitante de manera opcional y, en ningún caso, podrá ser un requisito indispensable para la procedencia de la solicitud.</w:t>
      </w:r>
    </w:p>
    <w:p w14:paraId="60386788" w14:textId="77777777" w:rsidR="00736156" w:rsidRPr="008562E5" w:rsidRDefault="00736156" w:rsidP="008562E5">
      <w:pPr>
        <w:spacing w:line="360" w:lineRule="auto"/>
        <w:ind w:left="851" w:right="822"/>
        <w:jc w:val="both"/>
        <w:rPr>
          <w:rFonts w:ascii="Palatino Linotype" w:hAnsi="Palatino Linotype"/>
          <w:b/>
          <w:i/>
          <w:color w:val="000000"/>
          <w:sz w:val="22"/>
          <w:lang w:eastAsia="es-ES"/>
        </w:rPr>
      </w:pPr>
      <w:r w:rsidRPr="008562E5">
        <w:rPr>
          <w:rFonts w:ascii="Palatino Linotype" w:hAnsi="Palatino Linotype"/>
          <w:b/>
          <w:i/>
          <w:color w:val="000000"/>
          <w:sz w:val="22"/>
          <w:lang w:eastAsia="es-ES"/>
        </w:rPr>
        <w:t>(Énfasis añadido)</w:t>
      </w:r>
    </w:p>
    <w:p w14:paraId="6EE8A844" w14:textId="77777777" w:rsidR="00736156" w:rsidRPr="008562E5" w:rsidRDefault="00736156" w:rsidP="008562E5">
      <w:pPr>
        <w:spacing w:line="360" w:lineRule="auto"/>
        <w:jc w:val="both"/>
        <w:rPr>
          <w:rFonts w:ascii="Palatino Linotype" w:hAnsi="Palatino Linotype"/>
          <w:b/>
          <w:i/>
          <w:color w:val="000000"/>
          <w:sz w:val="22"/>
          <w:lang w:eastAsia="es-ES"/>
        </w:rPr>
      </w:pPr>
    </w:p>
    <w:p w14:paraId="6E8C2D10" w14:textId="77777777" w:rsidR="00736156" w:rsidRPr="008562E5" w:rsidRDefault="00736156" w:rsidP="008562E5">
      <w:pPr>
        <w:numPr>
          <w:ilvl w:val="0"/>
          <w:numId w:val="4"/>
        </w:numPr>
        <w:spacing w:line="360" w:lineRule="auto"/>
        <w:ind w:left="0" w:firstLine="0"/>
        <w:jc w:val="both"/>
        <w:rPr>
          <w:rFonts w:ascii="Palatino Linotype" w:hAnsi="Palatino Linotype"/>
          <w:color w:val="000000"/>
          <w:lang w:eastAsia="es-ES"/>
        </w:rPr>
      </w:pPr>
      <w:r w:rsidRPr="008562E5">
        <w:rPr>
          <w:rFonts w:ascii="Palatino Linotype" w:hAnsi="Palatino Linotype"/>
          <w:color w:val="000000"/>
          <w:lang w:eastAsia="es-ES"/>
        </w:rPr>
        <w:t>El precepto legal en cito hace alusión a los elementos que debe tener una solicitud de acceso a la información, sin embargo, en el último párrafo señala que solo la fracción I y IV serán proporcionadas de manera opcional, por lo que no figuran como requisito indispensable, lo que nos da a entender que, las demás fracciones si son de carácter obligatorio, entre otras, la modalidad de entrega.</w:t>
      </w:r>
    </w:p>
    <w:p w14:paraId="12A9C277" w14:textId="77777777" w:rsidR="00A22A08" w:rsidRPr="008562E5" w:rsidRDefault="00A22A08" w:rsidP="008562E5">
      <w:pPr>
        <w:spacing w:line="360" w:lineRule="auto"/>
        <w:jc w:val="both"/>
        <w:rPr>
          <w:rFonts w:ascii="Palatino Linotype" w:hAnsi="Palatino Linotype"/>
          <w:color w:val="000000"/>
          <w:lang w:eastAsia="es-ES"/>
        </w:rPr>
      </w:pPr>
    </w:p>
    <w:p w14:paraId="15960841" w14:textId="77777777" w:rsidR="00736156" w:rsidRPr="008562E5" w:rsidRDefault="00736156" w:rsidP="008562E5">
      <w:pPr>
        <w:numPr>
          <w:ilvl w:val="0"/>
          <w:numId w:val="4"/>
        </w:numPr>
        <w:spacing w:line="360" w:lineRule="auto"/>
        <w:ind w:left="0" w:firstLine="0"/>
        <w:jc w:val="both"/>
        <w:rPr>
          <w:rFonts w:ascii="Palatino Linotype" w:hAnsi="Palatino Linotype"/>
          <w:color w:val="000000"/>
          <w:lang w:val="es-ES" w:eastAsia="es-ES"/>
        </w:rPr>
      </w:pPr>
      <w:r w:rsidRPr="008562E5">
        <w:rPr>
          <w:rFonts w:ascii="Palatino Linotype" w:hAnsi="Palatino Linotype"/>
          <w:color w:val="000000"/>
          <w:lang w:val="es-ES" w:eastAsia="es-ES"/>
        </w:rPr>
        <w:t xml:space="preserve">Además, </w:t>
      </w:r>
      <w:r w:rsidRPr="008562E5">
        <w:rPr>
          <w:rFonts w:ascii="Palatino Linotype" w:hAnsi="Palatino Linotype"/>
          <w:color w:val="000000"/>
          <w:lang w:eastAsia="es-ES"/>
        </w:rPr>
        <w:t xml:space="preserve">la Ley en materia, pero ahora en el artículo 164 menciona </w:t>
      </w:r>
      <w:r w:rsidRPr="008562E5">
        <w:rPr>
          <w:rFonts w:ascii="Palatino Linotype" w:hAnsi="Palatino Linotype"/>
          <w:i/>
          <w:color w:val="000000"/>
          <w:lang w:eastAsia="es-ES"/>
        </w:rPr>
        <w:t xml:space="preserve">que el acceso se dará en la modalidad de entrega y, en su caso, de envío elegidos por el solicitante. </w:t>
      </w:r>
      <w:r w:rsidRPr="008562E5">
        <w:rPr>
          <w:rFonts w:ascii="Palatino Linotype" w:hAnsi="Palatino Linotype"/>
          <w:iCs/>
          <w:color w:val="000000"/>
          <w:lang w:eastAsia="es-ES"/>
        </w:rPr>
        <w:t>La</w:t>
      </w:r>
      <w:r w:rsidRPr="008562E5">
        <w:rPr>
          <w:rFonts w:ascii="Palatino Linotype" w:hAnsi="Palatino Linotype"/>
          <w:color w:val="000000"/>
          <w:lang w:val="es-ES" w:eastAsia="es-ES"/>
        </w:rPr>
        <w:t xml:space="preserve"> información deberá ser entregada mediante la modalidad elegida por el particular, en este caso en particular, señ</w:t>
      </w:r>
      <w:r w:rsidR="00A22A08" w:rsidRPr="008562E5">
        <w:rPr>
          <w:rFonts w:ascii="Palatino Linotype" w:hAnsi="Palatino Linotype"/>
          <w:color w:val="000000"/>
          <w:lang w:val="es-ES" w:eastAsia="es-ES"/>
        </w:rPr>
        <w:t xml:space="preserve">aló, en una solicitud, en formato Excel, PDF y </w:t>
      </w:r>
      <w:r w:rsidRPr="008562E5">
        <w:rPr>
          <w:rFonts w:ascii="Palatino Linotype" w:hAnsi="Palatino Linotype"/>
          <w:color w:val="000000"/>
          <w:lang w:val="es-ES" w:eastAsia="es-ES"/>
        </w:rPr>
        <w:t xml:space="preserve"> copias certificadas, en consecuencia, para no afectar el Derecho del Recurrente, el Sujeto </w:t>
      </w:r>
      <w:r w:rsidRPr="008562E5">
        <w:rPr>
          <w:rFonts w:ascii="Palatino Linotype" w:hAnsi="Palatino Linotype"/>
          <w:color w:val="000000"/>
          <w:lang w:val="es-ES" w:eastAsia="es-ES"/>
        </w:rPr>
        <w:lastRenderedPageBreak/>
        <w:t>Obligado deberá atender las dos modalidades elegidas por el particular y, adicionalmente el SAIMEX.</w:t>
      </w:r>
    </w:p>
    <w:p w14:paraId="37C761DB" w14:textId="77777777" w:rsidR="00A22A08" w:rsidRPr="008562E5" w:rsidRDefault="00A22A08" w:rsidP="008562E5">
      <w:pPr>
        <w:spacing w:line="360" w:lineRule="auto"/>
        <w:jc w:val="both"/>
        <w:rPr>
          <w:rFonts w:ascii="Palatino Linotype" w:hAnsi="Palatino Linotype"/>
          <w:color w:val="000000"/>
          <w:lang w:val="es-ES" w:eastAsia="es-ES"/>
        </w:rPr>
      </w:pPr>
    </w:p>
    <w:p w14:paraId="7701E9E5" w14:textId="77777777" w:rsidR="00736156" w:rsidRPr="008562E5" w:rsidRDefault="00736156" w:rsidP="008562E5">
      <w:pPr>
        <w:numPr>
          <w:ilvl w:val="0"/>
          <w:numId w:val="4"/>
        </w:numPr>
        <w:spacing w:line="360" w:lineRule="auto"/>
        <w:ind w:left="0" w:firstLine="0"/>
        <w:jc w:val="both"/>
        <w:rPr>
          <w:rFonts w:ascii="Palatino Linotype" w:hAnsi="Palatino Linotype"/>
          <w:color w:val="000000"/>
          <w:lang w:val="es-ES" w:eastAsia="es-ES"/>
        </w:rPr>
      </w:pPr>
      <w:r w:rsidRPr="008562E5">
        <w:rPr>
          <w:rFonts w:ascii="Palatino Linotype" w:hAnsi="Palatino Linotype"/>
          <w:color w:val="000000"/>
          <w:lang w:val="es-ES" w:eastAsia="es-ES"/>
        </w:rPr>
        <w:t>Para el caso de las copias certificadas en materia de transparencia y acceso a la información, es para aseverar que el documento que se está entregando es copia fiel del que obra en los archivos del sujeto obligado, pudiendo ser este no el original.</w:t>
      </w:r>
    </w:p>
    <w:p w14:paraId="1F76E024" w14:textId="77777777" w:rsidR="00736156" w:rsidRPr="008562E5" w:rsidRDefault="00736156" w:rsidP="008562E5">
      <w:pPr>
        <w:spacing w:line="360" w:lineRule="auto"/>
        <w:jc w:val="both"/>
        <w:rPr>
          <w:rFonts w:ascii="Palatino Linotype" w:hAnsi="Palatino Linotype"/>
          <w:color w:val="000000"/>
          <w:sz w:val="22"/>
          <w:lang w:val="es-ES" w:eastAsia="es-ES"/>
        </w:rPr>
      </w:pPr>
    </w:p>
    <w:p w14:paraId="2E8198ED" w14:textId="77777777" w:rsidR="00736156" w:rsidRPr="008562E5" w:rsidRDefault="00736156" w:rsidP="008562E5">
      <w:pPr>
        <w:numPr>
          <w:ilvl w:val="0"/>
          <w:numId w:val="4"/>
        </w:numPr>
        <w:spacing w:line="360" w:lineRule="auto"/>
        <w:ind w:left="0" w:firstLine="0"/>
        <w:jc w:val="both"/>
        <w:rPr>
          <w:rFonts w:ascii="Palatino Linotype" w:hAnsi="Palatino Linotype"/>
          <w:color w:val="000000"/>
          <w:lang w:val="es-ES" w:eastAsia="es-ES"/>
        </w:rPr>
      </w:pPr>
      <w:r w:rsidRPr="008562E5">
        <w:rPr>
          <w:rFonts w:ascii="Palatino Linotype" w:hAnsi="Palatino Linotype"/>
          <w:color w:val="000000"/>
          <w:lang w:val="es-ES" w:eastAsia="es-ES"/>
        </w:rPr>
        <w:t>Sirve de sustento el criterio orientador 06/17 del Instituto Nacional de Transparencia y Acceso a la Información y Protección de Datos Personales cuyo rubro y texto contienen lo siguiente:</w:t>
      </w:r>
    </w:p>
    <w:p w14:paraId="3CD47964" w14:textId="77777777" w:rsidR="00A22A08" w:rsidRPr="008562E5" w:rsidRDefault="00A22A08" w:rsidP="008562E5">
      <w:pPr>
        <w:spacing w:line="360" w:lineRule="auto"/>
        <w:jc w:val="both"/>
        <w:rPr>
          <w:rFonts w:ascii="Palatino Linotype" w:hAnsi="Palatino Linotype"/>
          <w:color w:val="000000"/>
          <w:lang w:val="es-ES" w:eastAsia="es-ES"/>
        </w:rPr>
      </w:pPr>
    </w:p>
    <w:p w14:paraId="3E41BB22" w14:textId="77777777" w:rsidR="00736156" w:rsidRPr="008562E5" w:rsidRDefault="00736156" w:rsidP="008562E5">
      <w:pPr>
        <w:spacing w:line="360" w:lineRule="auto"/>
        <w:ind w:left="851" w:right="822"/>
        <w:jc w:val="both"/>
        <w:rPr>
          <w:rFonts w:ascii="Palatino Linotype" w:hAnsi="Palatino Linotype"/>
          <w:i/>
          <w:iCs/>
          <w:color w:val="000000"/>
          <w:sz w:val="22"/>
          <w:lang w:eastAsia="es-ES"/>
        </w:rPr>
      </w:pPr>
      <w:r w:rsidRPr="008562E5">
        <w:rPr>
          <w:rFonts w:ascii="Palatino Linotype" w:hAnsi="Palatino Linotype"/>
          <w:b/>
          <w:bCs/>
          <w:i/>
          <w:iCs/>
          <w:color w:val="000000"/>
          <w:sz w:val="22"/>
          <w:lang w:eastAsia="es-ES"/>
        </w:rPr>
        <w:t xml:space="preserve">Copias certificadas, como modalidad de entrega en la Ley Federal de Transparencia y Acceso a la Información Pública corrobora que el documento es una copia fiel del que obra en los archivos del sujeto obligado. </w:t>
      </w:r>
      <w:r w:rsidRPr="008562E5">
        <w:rPr>
          <w:rFonts w:ascii="Palatino Linotype" w:hAnsi="Palatino Linotype"/>
          <w:bCs/>
          <w:i/>
          <w:iCs/>
          <w:color w:val="000000"/>
          <w:sz w:val="22"/>
          <w:lang w:eastAsia="es-ES"/>
        </w:rPr>
        <w:t>Los artículos 125, fracción V y 136 de la Ley Federal de Transparencia y Acceso a la Información Pública, prevén que el acceso a la información se dará en la modalidad de entrega elegida por los solicitantes, como lo es, en copia certificada</w:t>
      </w:r>
      <w:r w:rsidRPr="008562E5">
        <w:rPr>
          <w:rFonts w:ascii="Palatino Linotype" w:hAnsi="Palatino Linotype"/>
          <w:i/>
          <w:iCs/>
          <w:color w:val="000000"/>
          <w:sz w:val="22"/>
          <w:lang w:eastAsia="es-ES"/>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w:t>
      </w:r>
      <w:r w:rsidRPr="008562E5">
        <w:rPr>
          <w:rFonts w:ascii="Palatino Linotype" w:hAnsi="Palatino Linotype"/>
          <w:i/>
          <w:iCs/>
          <w:color w:val="000000"/>
          <w:sz w:val="22"/>
          <w:lang w:eastAsia="es-ES"/>
        </w:rPr>
        <w:lastRenderedPageBreak/>
        <w:t xml:space="preserve">diversas tesis del Poder Judicial de la Federación, no tiene como propósito que el documento certificado haga las veces de un original, sino dejar evidencia de que los documentos obran en los archivos de los sujetos obligados, tal como se encuentran. </w:t>
      </w:r>
    </w:p>
    <w:p w14:paraId="7AB4DDF7" w14:textId="77777777" w:rsidR="00736156" w:rsidRPr="008562E5" w:rsidRDefault="00736156" w:rsidP="008562E5">
      <w:pPr>
        <w:spacing w:line="360" w:lineRule="auto"/>
        <w:ind w:left="851" w:right="822"/>
        <w:jc w:val="both"/>
        <w:rPr>
          <w:rFonts w:ascii="Palatino Linotype" w:hAnsi="Palatino Linotype"/>
          <w:bCs/>
          <w:i/>
          <w:iCs/>
          <w:color w:val="000000"/>
          <w:sz w:val="22"/>
          <w:lang w:eastAsia="es-ES"/>
        </w:rPr>
      </w:pPr>
    </w:p>
    <w:p w14:paraId="07B44C0A" w14:textId="77777777" w:rsidR="00736156" w:rsidRPr="008562E5" w:rsidRDefault="00736156" w:rsidP="008562E5">
      <w:pPr>
        <w:spacing w:line="360" w:lineRule="auto"/>
        <w:ind w:left="851" w:right="822"/>
        <w:jc w:val="both"/>
        <w:rPr>
          <w:rFonts w:ascii="Palatino Linotype" w:hAnsi="Palatino Linotype"/>
          <w:bCs/>
          <w:i/>
          <w:iCs/>
          <w:color w:val="000000"/>
          <w:sz w:val="22"/>
          <w:lang w:eastAsia="es-ES"/>
        </w:rPr>
      </w:pPr>
    </w:p>
    <w:p w14:paraId="2AD5C020" w14:textId="77777777" w:rsidR="00736156" w:rsidRPr="008562E5" w:rsidRDefault="00736156" w:rsidP="008562E5">
      <w:pPr>
        <w:spacing w:line="360" w:lineRule="auto"/>
        <w:ind w:left="851" w:right="822"/>
        <w:jc w:val="both"/>
        <w:rPr>
          <w:rFonts w:ascii="Palatino Linotype" w:hAnsi="Palatino Linotype"/>
          <w:b/>
          <w:i/>
          <w:iCs/>
          <w:color w:val="000000"/>
          <w:sz w:val="22"/>
          <w:lang w:eastAsia="es-ES"/>
        </w:rPr>
      </w:pPr>
      <w:r w:rsidRPr="008562E5">
        <w:rPr>
          <w:rFonts w:ascii="Palatino Linotype" w:hAnsi="Palatino Linotype"/>
          <w:b/>
          <w:i/>
          <w:iCs/>
          <w:color w:val="000000"/>
          <w:sz w:val="22"/>
          <w:lang w:eastAsia="es-ES"/>
        </w:rPr>
        <w:t>Resoluciones:</w:t>
      </w:r>
    </w:p>
    <w:p w14:paraId="653850B5" w14:textId="77777777" w:rsidR="00736156" w:rsidRPr="008562E5" w:rsidRDefault="00736156" w:rsidP="008562E5">
      <w:pPr>
        <w:spacing w:line="360" w:lineRule="auto"/>
        <w:ind w:left="851" w:right="822"/>
        <w:jc w:val="both"/>
        <w:rPr>
          <w:rFonts w:ascii="Palatino Linotype" w:hAnsi="Palatino Linotype"/>
          <w:b/>
          <w:i/>
          <w:iCs/>
          <w:color w:val="000000"/>
          <w:sz w:val="22"/>
          <w:lang w:eastAsia="es-ES"/>
        </w:rPr>
      </w:pPr>
    </w:p>
    <w:p w14:paraId="3C7D1BBA" w14:textId="77777777" w:rsidR="00736156" w:rsidRPr="008562E5" w:rsidRDefault="00736156" w:rsidP="008562E5">
      <w:pPr>
        <w:numPr>
          <w:ilvl w:val="0"/>
          <w:numId w:val="43"/>
        </w:numPr>
        <w:spacing w:line="360" w:lineRule="auto"/>
        <w:ind w:left="851" w:right="822"/>
        <w:jc w:val="both"/>
        <w:rPr>
          <w:rFonts w:ascii="Palatino Linotype" w:hAnsi="Palatino Linotype"/>
          <w:i/>
          <w:iCs/>
          <w:color w:val="000000"/>
          <w:sz w:val="22"/>
          <w:lang w:eastAsia="es-ES"/>
        </w:rPr>
      </w:pPr>
      <w:r w:rsidRPr="008562E5">
        <w:rPr>
          <w:rFonts w:ascii="Palatino Linotype" w:hAnsi="Palatino Linotype"/>
          <w:b/>
          <w:i/>
          <w:iCs/>
          <w:color w:val="000000"/>
          <w:sz w:val="22"/>
          <w:lang w:eastAsia="es-ES"/>
        </w:rPr>
        <w:t>RRA 1291/16.</w:t>
      </w:r>
      <w:r w:rsidRPr="008562E5">
        <w:rPr>
          <w:rFonts w:ascii="Palatino Linotype" w:hAnsi="Palatino Linotype"/>
          <w:i/>
          <w:iCs/>
          <w:color w:val="000000"/>
          <w:sz w:val="22"/>
          <w:lang w:eastAsia="es-ES"/>
        </w:rPr>
        <w:t xml:space="preserve"> Partido Encuentro Social. 07 de septiembre de 2016. Por unanimidad. Comisionado Ponente Oscar Mauricio Guerra Ford.</w:t>
      </w:r>
    </w:p>
    <w:p w14:paraId="269D7E98" w14:textId="77777777" w:rsidR="00736156" w:rsidRPr="008562E5" w:rsidRDefault="00736156" w:rsidP="008562E5">
      <w:pPr>
        <w:numPr>
          <w:ilvl w:val="0"/>
          <w:numId w:val="43"/>
        </w:numPr>
        <w:spacing w:line="360" w:lineRule="auto"/>
        <w:ind w:left="851" w:right="822"/>
        <w:jc w:val="both"/>
        <w:rPr>
          <w:rFonts w:ascii="Palatino Linotype" w:hAnsi="Palatino Linotype"/>
          <w:i/>
          <w:iCs/>
          <w:color w:val="000000"/>
          <w:sz w:val="22"/>
          <w:lang w:eastAsia="es-ES"/>
        </w:rPr>
      </w:pPr>
      <w:r w:rsidRPr="008562E5">
        <w:rPr>
          <w:rFonts w:ascii="Palatino Linotype" w:hAnsi="Palatino Linotype"/>
          <w:b/>
          <w:i/>
          <w:iCs/>
          <w:color w:val="000000"/>
          <w:sz w:val="22"/>
          <w:lang w:eastAsia="es-ES"/>
        </w:rPr>
        <w:t>RRA 1541/16.</w:t>
      </w:r>
      <w:r w:rsidRPr="008562E5">
        <w:rPr>
          <w:rFonts w:ascii="Palatino Linotype" w:hAnsi="Palatino Linotype"/>
          <w:i/>
          <w:iCs/>
          <w:color w:val="000000"/>
          <w:sz w:val="22"/>
          <w:lang w:eastAsia="es-ES"/>
        </w:rPr>
        <w:t xml:space="preserve"> Secretaría de Agricultura, Ganadería, Desarrollo Rural, Pesca y Alimentación. 14 de septiembre de 2016. Por unanimidad. Comisionado Ponente Francisco Javier Acuña Llamas.</w:t>
      </w:r>
      <w:r w:rsidRPr="008562E5">
        <w:rPr>
          <w:rFonts w:ascii="Palatino Linotype" w:hAnsi="Palatino Linotype"/>
          <w:b/>
          <w:i/>
          <w:iCs/>
          <w:color w:val="000000"/>
          <w:sz w:val="22"/>
          <w:lang w:eastAsia="es-ES"/>
        </w:rPr>
        <w:t xml:space="preserve"> </w:t>
      </w:r>
    </w:p>
    <w:p w14:paraId="030E66C3" w14:textId="77777777" w:rsidR="00736156" w:rsidRPr="008562E5" w:rsidRDefault="00736156" w:rsidP="008562E5">
      <w:pPr>
        <w:numPr>
          <w:ilvl w:val="0"/>
          <w:numId w:val="43"/>
        </w:numPr>
        <w:spacing w:line="360" w:lineRule="auto"/>
        <w:ind w:left="851" w:right="822"/>
        <w:jc w:val="both"/>
        <w:rPr>
          <w:rFonts w:ascii="Palatino Linotype" w:hAnsi="Palatino Linotype"/>
          <w:i/>
          <w:iCs/>
          <w:color w:val="000000"/>
          <w:sz w:val="22"/>
          <w:lang w:eastAsia="es-ES"/>
        </w:rPr>
      </w:pPr>
      <w:r w:rsidRPr="008562E5">
        <w:rPr>
          <w:rFonts w:ascii="Palatino Linotype" w:hAnsi="Palatino Linotype"/>
          <w:b/>
          <w:i/>
          <w:iCs/>
          <w:color w:val="000000"/>
          <w:sz w:val="22"/>
          <w:lang w:eastAsia="es-ES"/>
        </w:rPr>
        <w:t xml:space="preserve">RRA 1657/16. </w:t>
      </w:r>
      <w:r w:rsidRPr="008562E5">
        <w:rPr>
          <w:rFonts w:ascii="Palatino Linotype" w:hAnsi="Palatino Linotype"/>
          <w:i/>
          <w:iCs/>
          <w:color w:val="000000"/>
          <w:sz w:val="22"/>
          <w:lang w:eastAsia="es-ES"/>
        </w:rPr>
        <w:t>Universidad Nacional Autónoma de México. 05 de octubre de 2016. Por unanimidad. Comisionado Ponente Rosendoevgueni Monterrey Chepov.</w:t>
      </w:r>
    </w:p>
    <w:p w14:paraId="5A88FCA3" w14:textId="77777777" w:rsidR="00736156" w:rsidRPr="008562E5" w:rsidRDefault="00736156" w:rsidP="008562E5">
      <w:pPr>
        <w:spacing w:line="360" w:lineRule="auto"/>
        <w:jc w:val="both"/>
        <w:rPr>
          <w:rFonts w:ascii="Palatino Linotype" w:hAnsi="Palatino Linotype"/>
          <w:color w:val="000000"/>
          <w:sz w:val="22"/>
          <w:lang w:val="es-ES" w:eastAsia="es-ES"/>
        </w:rPr>
      </w:pPr>
    </w:p>
    <w:p w14:paraId="5450E317" w14:textId="77777777" w:rsidR="00736156" w:rsidRPr="008562E5" w:rsidRDefault="00736156" w:rsidP="008562E5">
      <w:pPr>
        <w:numPr>
          <w:ilvl w:val="0"/>
          <w:numId w:val="4"/>
        </w:numPr>
        <w:spacing w:line="360" w:lineRule="auto"/>
        <w:ind w:left="0" w:firstLine="0"/>
        <w:jc w:val="both"/>
        <w:rPr>
          <w:rFonts w:ascii="Palatino Linotype" w:hAnsi="Palatino Linotype"/>
          <w:color w:val="000000"/>
          <w:lang w:eastAsia="es-ES"/>
        </w:rPr>
      </w:pPr>
      <w:r w:rsidRPr="008562E5">
        <w:rPr>
          <w:rFonts w:ascii="Palatino Linotype" w:hAnsi="Palatino Linotype"/>
          <w:color w:val="000000"/>
          <w:lang w:eastAsia="es-ES"/>
        </w:rPr>
        <w:t>El Sujeto Obligado debe basar los costos en lo dispuesto por el artículo 148 del código financiero del Estado de México, el cual dispone lo siguiente:</w:t>
      </w:r>
    </w:p>
    <w:p w14:paraId="3E24CD16" w14:textId="77777777" w:rsidR="00736156" w:rsidRPr="008562E5" w:rsidRDefault="00736156" w:rsidP="008562E5">
      <w:pPr>
        <w:spacing w:line="360" w:lineRule="auto"/>
        <w:jc w:val="both"/>
        <w:rPr>
          <w:rFonts w:ascii="Palatino Linotype" w:hAnsi="Palatino Linotype"/>
          <w:color w:val="000000"/>
          <w:sz w:val="22"/>
          <w:lang w:eastAsia="es-ES"/>
        </w:rPr>
      </w:pPr>
    </w:p>
    <w:p w14:paraId="24DC95C4" w14:textId="77777777" w:rsidR="00A22A08" w:rsidRPr="008562E5" w:rsidRDefault="00A22A08" w:rsidP="008562E5">
      <w:pPr>
        <w:spacing w:line="360" w:lineRule="auto"/>
        <w:jc w:val="both"/>
        <w:rPr>
          <w:rFonts w:ascii="Palatino Linotype" w:hAnsi="Palatino Linotype"/>
          <w:color w:val="000000"/>
          <w:sz w:val="22"/>
          <w:lang w:eastAsia="es-ES"/>
        </w:rPr>
      </w:pPr>
    </w:p>
    <w:p w14:paraId="3D6A52B3" w14:textId="77777777" w:rsidR="00736156" w:rsidRPr="008562E5" w:rsidRDefault="00736156" w:rsidP="008562E5">
      <w:pPr>
        <w:spacing w:line="360" w:lineRule="auto"/>
        <w:jc w:val="center"/>
        <w:rPr>
          <w:rFonts w:ascii="Palatino Linotype" w:hAnsi="Palatino Linotype"/>
          <w:color w:val="000000"/>
          <w:sz w:val="22"/>
          <w:lang w:eastAsia="es-ES"/>
        </w:rPr>
      </w:pPr>
      <w:r w:rsidRPr="008562E5">
        <w:rPr>
          <w:rFonts w:ascii="Palatino Linotype" w:hAnsi="Palatino Linotype"/>
          <w:noProof/>
          <w:color w:val="000000"/>
          <w:sz w:val="22"/>
          <w:lang w:val="es-ES" w:eastAsia="es-ES"/>
        </w:rPr>
        <w:lastRenderedPageBreak/>
        <w:drawing>
          <wp:inline distT="0" distB="0" distL="0" distR="0" wp14:anchorId="26A86151" wp14:editId="24AA3A31">
            <wp:extent cx="4572000" cy="259439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7531" t="18300" r="18080" b="8147"/>
                    <a:stretch/>
                  </pic:blipFill>
                  <pic:spPr bwMode="auto">
                    <a:xfrm>
                      <a:off x="0" y="0"/>
                      <a:ext cx="4588222" cy="2603601"/>
                    </a:xfrm>
                    <a:prstGeom prst="rect">
                      <a:avLst/>
                    </a:prstGeom>
                    <a:ln>
                      <a:noFill/>
                    </a:ln>
                    <a:extLst>
                      <a:ext uri="{53640926-AAD7-44D8-BBD7-CCE9431645EC}">
                        <a14:shadowObscured xmlns:a14="http://schemas.microsoft.com/office/drawing/2010/main"/>
                      </a:ext>
                    </a:extLst>
                  </pic:spPr>
                </pic:pic>
              </a:graphicData>
            </a:graphic>
          </wp:inline>
        </w:drawing>
      </w:r>
    </w:p>
    <w:p w14:paraId="32F37658" w14:textId="77777777" w:rsidR="00736156" w:rsidRPr="008562E5" w:rsidRDefault="00736156" w:rsidP="008562E5">
      <w:pPr>
        <w:spacing w:line="360" w:lineRule="auto"/>
        <w:jc w:val="both"/>
        <w:rPr>
          <w:rFonts w:ascii="Palatino Linotype" w:hAnsi="Palatino Linotype"/>
          <w:color w:val="000000"/>
          <w:sz w:val="22"/>
          <w:lang w:eastAsia="es-ES"/>
        </w:rPr>
      </w:pPr>
    </w:p>
    <w:p w14:paraId="410FD53A" w14:textId="77777777" w:rsidR="00736156" w:rsidRPr="008562E5" w:rsidRDefault="00736156" w:rsidP="008562E5">
      <w:pPr>
        <w:numPr>
          <w:ilvl w:val="0"/>
          <w:numId w:val="4"/>
        </w:numPr>
        <w:spacing w:line="360" w:lineRule="auto"/>
        <w:ind w:left="0" w:firstLine="0"/>
        <w:jc w:val="both"/>
        <w:rPr>
          <w:rFonts w:ascii="Palatino Linotype" w:hAnsi="Palatino Linotype"/>
          <w:bCs/>
          <w:color w:val="000000"/>
          <w:lang w:eastAsia="es-ES"/>
        </w:rPr>
      </w:pPr>
      <w:r w:rsidRPr="008562E5">
        <w:rPr>
          <w:rFonts w:ascii="Palatino Linotype" w:hAnsi="Palatino Linotype"/>
          <w:bCs/>
          <w:color w:val="000000"/>
          <w:lang w:eastAsia="es-ES"/>
        </w:rPr>
        <w:t xml:space="preserve">Ahora bien, no pasa desapercibido </w:t>
      </w:r>
      <w:r w:rsidR="00A22A08" w:rsidRPr="008562E5">
        <w:rPr>
          <w:rFonts w:ascii="Palatino Linotype" w:hAnsi="Palatino Linotype"/>
          <w:bCs/>
          <w:color w:val="000000"/>
          <w:lang w:eastAsia="es-ES"/>
        </w:rPr>
        <w:t>que se desconoce el número de fojas en el que conste la información solicitada, es decir</w:t>
      </w:r>
      <w:r w:rsidRPr="008562E5">
        <w:rPr>
          <w:rFonts w:ascii="Palatino Linotype" w:hAnsi="Palatino Linotype"/>
          <w:bCs/>
          <w:color w:val="000000"/>
          <w:lang w:eastAsia="es-ES"/>
        </w:rPr>
        <w:t>, en consecuencia, es necesario traer a colación el criterio 2/18 del Instituto Nacional de Transparencia, Acceso a la Información y Protección de Datos Personales el cual dispone lo siguiente:</w:t>
      </w:r>
    </w:p>
    <w:p w14:paraId="1773E1F2" w14:textId="77777777" w:rsidR="00736156" w:rsidRPr="008562E5" w:rsidRDefault="00736156" w:rsidP="008562E5">
      <w:pPr>
        <w:spacing w:line="360" w:lineRule="auto"/>
        <w:jc w:val="both"/>
        <w:rPr>
          <w:rFonts w:ascii="Palatino Linotype" w:hAnsi="Palatino Linotype"/>
          <w:bCs/>
          <w:color w:val="000000"/>
          <w:sz w:val="22"/>
          <w:lang w:eastAsia="es-ES"/>
        </w:rPr>
      </w:pPr>
    </w:p>
    <w:p w14:paraId="53AFCC84" w14:textId="77777777" w:rsidR="00736156" w:rsidRPr="008562E5" w:rsidRDefault="00736156" w:rsidP="008562E5">
      <w:pPr>
        <w:spacing w:line="360" w:lineRule="auto"/>
        <w:ind w:left="851" w:right="822"/>
        <w:jc w:val="both"/>
        <w:rPr>
          <w:rFonts w:ascii="Palatino Linotype" w:hAnsi="Palatino Linotype"/>
          <w:bCs/>
          <w:i/>
          <w:iCs/>
          <w:color w:val="000000"/>
          <w:sz w:val="22"/>
          <w:lang w:eastAsia="es-ES"/>
        </w:rPr>
      </w:pPr>
      <w:r w:rsidRPr="008562E5">
        <w:rPr>
          <w:rFonts w:ascii="Palatino Linotype" w:hAnsi="Palatino Linotype"/>
          <w:b/>
          <w:i/>
          <w:iCs/>
          <w:color w:val="000000"/>
          <w:sz w:val="22"/>
          <w:lang w:eastAsia="es-ES"/>
        </w:rPr>
        <w:t>Gratuidad de las primeras veinte hojas simples o certificadas.</w:t>
      </w:r>
      <w:r w:rsidRPr="008562E5">
        <w:rPr>
          <w:rFonts w:ascii="Palatino Linotype" w:hAnsi="Palatino Linotype"/>
          <w:bCs/>
          <w:i/>
          <w:iCs/>
          <w:color w:val="000000"/>
          <w:sz w:val="22"/>
          <w:lang w:eastAsia="es-ES"/>
        </w:rPr>
        <w:t xml:space="preserve"> Cuando la entrega de los datos personales sea a través de copias simples o certificadas, las primeras veinte hojas serán sin costo.  </w:t>
      </w:r>
    </w:p>
    <w:p w14:paraId="1A45C85C" w14:textId="77777777" w:rsidR="00736156" w:rsidRPr="008562E5" w:rsidRDefault="00736156" w:rsidP="008562E5">
      <w:pPr>
        <w:spacing w:line="360" w:lineRule="auto"/>
        <w:ind w:left="851" w:right="822"/>
        <w:jc w:val="both"/>
        <w:rPr>
          <w:rFonts w:ascii="Palatino Linotype" w:hAnsi="Palatino Linotype"/>
          <w:bCs/>
          <w:i/>
          <w:iCs/>
          <w:color w:val="000000"/>
          <w:sz w:val="22"/>
          <w:lang w:eastAsia="es-ES"/>
        </w:rPr>
      </w:pPr>
    </w:p>
    <w:p w14:paraId="02243430" w14:textId="77777777" w:rsidR="00736156" w:rsidRPr="008562E5" w:rsidRDefault="00736156" w:rsidP="008562E5">
      <w:pPr>
        <w:spacing w:line="360" w:lineRule="auto"/>
        <w:ind w:left="851" w:right="822"/>
        <w:jc w:val="both"/>
        <w:rPr>
          <w:rFonts w:ascii="Palatino Linotype" w:hAnsi="Palatino Linotype"/>
          <w:bCs/>
          <w:i/>
          <w:iCs/>
          <w:color w:val="000000"/>
          <w:sz w:val="22"/>
          <w:lang w:eastAsia="es-ES"/>
        </w:rPr>
      </w:pPr>
    </w:p>
    <w:p w14:paraId="41F2C2D8" w14:textId="77777777" w:rsidR="00736156" w:rsidRPr="008562E5" w:rsidRDefault="00736156" w:rsidP="008562E5">
      <w:pPr>
        <w:spacing w:line="360" w:lineRule="auto"/>
        <w:ind w:left="851" w:right="822"/>
        <w:jc w:val="both"/>
        <w:rPr>
          <w:rFonts w:ascii="Palatino Linotype" w:hAnsi="Palatino Linotype"/>
          <w:bCs/>
          <w:i/>
          <w:iCs/>
          <w:color w:val="000000"/>
          <w:sz w:val="22"/>
          <w:lang w:eastAsia="es-ES"/>
        </w:rPr>
      </w:pPr>
      <w:r w:rsidRPr="008562E5">
        <w:rPr>
          <w:rFonts w:ascii="Palatino Linotype" w:hAnsi="Palatino Linotype"/>
          <w:bCs/>
          <w:i/>
          <w:iCs/>
          <w:color w:val="000000"/>
          <w:sz w:val="22"/>
          <w:lang w:eastAsia="es-ES"/>
        </w:rPr>
        <w:t>Resoluciones:</w:t>
      </w:r>
    </w:p>
    <w:p w14:paraId="1929B529" w14:textId="77777777" w:rsidR="00736156" w:rsidRPr="008562E5" w:rsidRDefault="00736156" w:rsidP="008562E5">
      <w:pPr>
        <w:spacing w:line="360" w:lineRule="auto"/>
        <w:ind w:left="851" w:right="822"/>
        <w:jc w:val="both"/>
        <w:rPr>
          <w:rFonts w:ascii="Palatino Linotype" w:hAnsi="Palatino Linotype"/>
          <w:bCs/>
          <w:i/>
          <w:iCs/>
          <w:color w:val="000000"/>
          <w:sz w:val="22"/>
          <w:lang w:eastAsia="es-ES"/>
        </w:rPr>
      </w:pPr>
      <w:r w:rsidRPr="008562E5">
        <w:rPr>
          <w:rFonts w:ascii="Palatino Linotype" w:hAnsi="Palatino Linotype"/>
          <w:bCs/>
          <w:i/>
          <w:iCs/>
          <w:color w:val="000000"/>
          <w:sz w:val="22"/>
          <w:lang w:eastAsia="es-ES"/>
        </w:rPr>
        <w:t>•</w:t>
      </w:r>
      <w:r w:rsidRPr="008562E5">
        <w:rPr>
          <w:rFonts w:ascii="Palatino Linotype" w:hAnsi="Palatino Linotype"/>
          <w:bCs/>
          <w:i/>
          <w:iCs/>
          <w:color w:val="000000"/>
          <w:sz w:val="22"/>
          <w:lang w:eastAsia="es-ES"/>
        </w:rPr>
        <w:tab/>
        <w:t>RRD 0198/17. Banco Nacional del Ejército, Fuerza Aérea y Armada, S.N.C. 24 de mayo de 2017. Por unanimidad. Comisionada Ponente Areli Cano Guadiana.</w:t>
      </w:r>
    </w:p>
    <w:p w14:paraId="7017A475" w14:textId="77777777" w:rsidR="00736156" w:rsidRPr="008562E5" w:rsidRDefault="00736156" w:rsidP="008562E5">
      <w:pPr>
        <w:spacing w:line="360" w:lineRule="auto"/>
        <w:ind w:left="851" w:right="822"/>
        <w:jc w:val="both"/>
        <w:rPr>
          <w:rFonts w:ascii="Palatino Linotype" w:hAnsi="Palatino Linotype"/>
          <w:bCs/>
          <w:i/>
          <w:iCs/>
          <w:color w:val="000000"/>
          <w:sz w:val="22"/>
          <w:lang w:eastAsia="es-ES"/>
        </w:rPr>
      </w:pPr>
      <w:r w:rsidRPr="008562E5">
        <w:rPr>
          <w:rFonts w:ascii="Palatino Linotype" w:hAnsi="Palatino Linotype"/>
          <w:bCs/>
          <w:i/>
          <w:iCs/>
          <w:color w:val="000000"/>
          <w:sz w:val="22"/>
          <w:lang w:eastAsia="es-ES"/>
        </w:rPr>
        <w:lastRenderedPageBreak/>
        <w:t>•</w:t>
      </w:r>
      <w:r w:rsidRPr="008562E5">
        <w:rPr>
          <w:rFonts w:ascii="Palatino Linotype" w:hAnsi="Palatino Linotype"/>
          <w:bCs/>
          <w:i/>
          <w:iCs/>
          <w:color w:val="000000"/>
          <w:sz w:val="22"/>
          <w:lang w:eastAsia="es-ES"/>
        </w:rPr>
        <w:tab/>
        <w:t>RRD 0297/17. Policía Federal antes Policía Federal Preventiva. 21 de junio de 2017. Por unanimidad. Comisionado Ponente Oscar Mauricio Guerra Ford.</w:t>
      </w:r>
    </w:p>
    <w:p w14:paraId="560D100B" w14:textId="77777777" w:rsidR="00736156" w:rsidRPr="008562E5" w:rsidRDefault="00736156" w:rsidP="008562E5">
      <w:pPr>
        <w:spacing w:line="360" w:lineRule="auto"/>
        <w:ind w:left="851" w:right="822"/>
        <w:jc w:val="both"/>
        <w:rPr>
          <w:rFonts w:ascii="Palatino Linotype" w:hAnsi="Palatino Linotype"/>
          <w:bCs/>
          <w:i/>
          <w:iCs/>
          <w:color w:val="000000"/>
          <w:sz w:val="22"/>
          <w:lang w:eastAsia="es-ES"/>
        </w:rPr>
      </w:pPr>
      <w:r w:rsidRPr="008562E5">
        <w:rPr>
          <w:rFonts w:ascii="Palatino Linotype" w:hAnsi="Palatino Linotype"/>
          <w:bCs/>
          <w:i/>
          <w:iCs/>
          <w:color w:val="000000"/>
          <w:sz w:val="22"/>
          <w:lang w:eastAsia="es-ES"/>
        </w:rPr>
        <w:t>•</w:t>
      </w:r>
      <w:r w:rsidRPr="008562E5">
        <w:rPr>
          <w:rFonts w:ascii="Palatino Linotype" w:hAnsi="Palatino Linotype"/>
          <w:bCs/>
          <w:i/>
          <w:iCs/>
          <w:color w:val="000000"/>
          <w:sz w:val="22"/>
          <w:lang w:eastAsia="es-ES"/>
        </w:rPr>
        <w:tab/>
        <w:t>RRD 0250/17. Secretaría de Relaciones Exteriores. 28 de junio de 2017. Por unanimidad. Comisionado Ponente Rosendoevgueni Monterrey Chepov.</w:t>
      </w:r>
    </w:p>
    <w:p w14:paraId="4E2D536E" w14:textId="77777777" w:rsidR="00736156" w:rsidRPr="008562E5" w:rsidRDefault="00736156" w:rsidP="008562E5">
      <w:pPr>
        <w:spacing w:line="360" w:lineRule="auto"/>
        <w:jc w:val="both"/>
        <w:rPr>
          <w:rFonts w:ascii="Palatino Linotype" w:hAnsi="Palatino Linotype"/>
          <w:bCs/>
          <w:color w:val="000000"/>
          <w:sz w:val="22"/>
          <w:lang w:eastAsia="es-ES"/>
        </w:rPr>
      </w:pPr>
    </w:p>
    <w:p w14:paraId="3BE69035" w14:textId="77777777" w:rsidR="00A22A08" w:rsidRPr="008562E5" w:rsidRDefault="00A22A08" w:rsidP="008562E5">
      <w:pPr>
        <w:pStyle w:val="Prrafodelista"/>
        <w:numPr>
          <w:ilvl w:val="0"/>
          <w:numId w:val="4"/>
        </w:numPr>
        <w:spacing w:line="360" w:lineRule="auto"/>
        <w:ind w:left="0" w:firstLine="0"/>
        <w:jc w:val="both"/>
        <w:rPr>
          <w:rFonts w:ascii="Palatino Linotype" w:hAnsi="Palatino Linotype" w:cs="Arial"/>
          <w:color w:val="000000"/>
          <w:sz w:val="28"/>
          <w:lang w:val="es-ES" w:eastAsia="es-ES"/>
        </w:rPr>
      </w:pPr>
      <w:r w:rsidRPr="008562E5">
        <w:rPr>
          <w:rFonts w:ascii="Palatino Linotype" w:hAnsi="Palatino Linotype"/>
          <w:bCs/>
          <w:color w:val="000000"/>
          <w:sz w:val="24"/>
          <w:lang w:eastAsia="es-ES"/>
        </w:rPr>
        <w:t xml:space="preserve">Es así que, si la información requerida no supera las veinte fojas, deberá de entregarse de forma gratuita, por el contrario, si supera el cumulo de hojas señalado, el RECURRENTE deberá realizar el pago conforme a la normatividad aplicable. </w:t>
      </w:r>
    </w:p>
    <w:p w14:paraId="173714A7" w14:textId="77777777" w:rsidR="00A22A08" w:rsidRPr="008562E5" w:rsidRDefault="00A22A08" w:rsidP="008562E5">
      <w:pPr>
        <w:pStyle w:val="Ttulo1"/>
        <w:numPr>
          <w:ilvl w:val="0"/>
          <w:numId w:val="42"/>
        </w:numPr>
        <w:spacing w:before="0" w:line="360" w:lineRule="auto"/>
        <w:rPr>
          <w:rFonts w:ascii="Palatino Linotype" w:hAnsi="Palatino Linotype"/>
          <w:b/>
          <w:color w:val="auto"/>
          <w:sz w:val="24"/>
          <w:szCs w:val="24"/>
        </w:rPr>
      </w:pPr>
      <w:r w:rsidRPr="008562E5">
        <w:rPr>
          <w:rFonts w:ascii="Palatino Linotype" w:hAnsi="Palatino Linotype"/>
          <w:b/>
          <w:color w:val="auto"/>
          <w:sz w:val="24"/>
          <w:szCs w:val="24"/>
        </w:rPr>
        <w:t>De los Datos abiertos</w:t>
      </w:r>
    </w:p>
    <w:p w14:paraId="37200483" w14:textId="77777777" w:rsidR="00A22A08" w:rsidRPr="008562E5" w:rsidRDefault="00A22A08" w:rsidP="008562E5">
      <w:pPr>
        <w:spacing w:line="360" w:lineRule="auto"/>
        <w:rPr>
          <w:rFonts w:ascii="Palatino Linotype" w:hAnsi="Palatino Linotype"/>
        </w:rPr>
      </w:pPr>
    </w:p>
    <w:p w14:paraId="6259F81E" w14:textId="77777777" w:rsidR="00A22A08" w:rsidRPr="008562E5" w:rsidRDefault="00A22A08" w:rsidP="008562E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sz w:val="24"/>
        </w:rPr>
      </w:pPr>
      <w:r w:rsidRPr="008562E5">
        <w:rPr>
          <w:rFonts w:ascii="Palatino Linotype" w:hAnsi="Palatino Linotype"/>
          <w:color w:val="000000" w:themeColor="text1"/>
          <w:sz w:val="24"/>
        </w:rPr>
        <w:t xml:space="preserve">No </w:t>
      </w:r>
      <w:r w:rsidRPr="008562E5">
        <w:rPr>
          <w:rFonts w:ascii="Palatino Linotype" w:hAnsi="Palatino Linotype"/>
          <w:color w:val="000000" w:themeColor="text1"/>
          <w:sz w:val="24"/>
          <w:lang w:val="es-ES_tradnl"/>
        </w:rPr>
        <w:t xml:space="preserve">debemos ignorar que dentro de la solicitud, el particular requirió la información, en formato Excel y PDF, situación que contraviene lo establecido en el artículo 12 de </w:t>
      </w:r>
      <w:r w:rsidRPr="008562E5">
        <w:rPr>
          <w:rFonts w:ascii="Palatino Linotype" w:hAnsi="Palatino Linotype"/>
          <w:color w:val="000000" w:themeColor="text1"/>
          <w:sz w:val="24"/>
        </w:rPr>
        <w:t xml:space="preserve">la Ley de Transparencia y Acceso a la Información Pública del Estado de México y Municipios, el cual establece que </w:t>
      </w:r>
      <w:r w:rsidRPr="008562E5">
        <w:rPr>
          <w:rFonts w:ascii="Palatino Linotype" w:hAnsi="Palatino Linotype"/>
          <w:b/>
          <w:bCs/>
          <w:color w:val="000000" w:themeColor="text1"/>
          <w:sz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8562E5">
        <w:rPr>
          <w:rFonts w:ascii="Palatino Linotype" w:hAnsi="Palatino Linotype"/>
          <w:color w:val="000000" w:themeColor="text1"/>
          <w:sz w:val="24"/>
        </w:rPr>
        <w:t>; no estarán obligados a generarla, resumirla, efectuar cálculos o practicar investigaciones.</w:t>
      </w:r>
    </w:p>
    <w:p w14:paraId="309091A2" w14:textId="77777777" w:rsidR="00A22A08" w:rsidRPr="008562E5" w:rsidRDefault="00A22A08" w:rsidP="008562E5">
      <w:pPr>
        <w:pStyle w:val="Prrafodelista"/>
        <w:tabs>
          <w:tab w:val="left" w:pos="426"/>
        </w:tabs>
        <w:spacing w:line="360" w:lineRule="auto"/>
        <w:ind w:left="0" w:right="51"/>
        <w:jc w:val="both"/>
        <w:rPr>
          <w:rFonts w:ascii="Palatino Linotype" w:hAnsi="Palatino Linotype"/>
          <w:color w:val="000000" w:themeColor="text1"/>
        </w:rPr>
      </w:pPr>
    </w:p>
    <w:p w14:paraId="352FBB8F" w14:textId="77777777" w:rsidR="00A22A08" w:rsidRPr="008562E5" w:rsidRDefault="00A22A08" w:rsidP="008562E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sz w:val="24"/>
        </w:rPr>
      </w:pPr>
      <w:r w:rsidRPr="008562E5">
        <w:rPr>
          <w:rFonts w:ascii="Palatino Linotype" w:hAnsi="Palatino Linotype"/>
          <w:color w:val="000000" w:themeColor="text1"/>
          <w:sz w:val="24"/>
        </w:rPr>
        <w:t xml:space="preserve">De lo anterior se coligue que el pretender que el </w:t>
      </w:r>
      <w:r w:rsidRPr="008562E5">
        <w:rPr>
          <w:rFonts w:ascii="Palatino Linotype" w:hAnsi="Palatino Linotype"/>
          <w:b/>
          <w:bCs/>
          <w:color w:val="000000" w:themeColor="text1"/>
          <w:sz w:val="24"/>
        </w:rPr>
        <w:t>SUJETO OBLIGADO</w:t>
      </w:r>
      <w:r w:rsidRPr="008562E5">
        <w:rPr>
          <w:rFonts w:ascii="Palatino Linotype" w:hAnsi="Palatino Linotype"/>
          <w:color w:val="000000" w:themeColor="text1"/>
          <w:sz w:val="24"/>
        </w:rPr>
        <w:t xml:space="preserve"> procese la información solicitada, para presentarla en un formato electrónico específico, lo que presume una carga desproporcionada al Sistema Municipal para el Desarrollo </w:t>
      </w:r>
      <w:r w:rsidRPr="008562E5">
        <w:rPr>
          <w:rFonts w:ascii="Palatino Linotype" w:hAnsi="Palatino Linotype"/>
          <w:color w:val="000000" w:themeColor="text1"/>
          <w:sz w:val="24"/>
        </w:rPr>
        <w:lastRenderedPageBreak/>
        <w:t>Integral de la Familia para atender el derecho de acceso a la información del particular; pues su obligación consiste, específicamente, en proporcionar los documentos generados, poseídos o administrados en el ejercicio de sus funciones donde conste la información solicitada.</w:t>
      </w:r>
    </w:p>
    <w:p w14:paraId="033B3046" w14:textId="77777777" w:rsidR="00A22A08" w:rsidRPr="008562E5" w:rsidRDefault="00A22A08" w:rsidP="008562E5">
      <w:pPr>
        <w:pStyle w:val="Prrafodelista"/>
        <w:tabs>
          <w:tab w:val="left" w:pos="426"/>
        </w:tabs>
        <w:spacing w:line="360" w:lineRule="auto"/>
        <w:ind w:left="0" w:right="51"/>
        <w:jc w:val="both"/>
        <w:rPr>
          <w:rFonts w:ascii="Palatino Linotype" w:hAnsi="Palatino Linotype"/>
          <w:color w:val="000000" w:themeColor="text1"/>
        </w:rPr>
      </w:pPr>
    </w:p>
    <w:p w14:paraId="10B7A04F" w14:textId="77777777" w:rsidR="00A22A08" w:rsidRPr="008562E5" w:rsidRDefault="00A22A08" w:rsidP="008562E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sz w:val="24"/>
        </w:rPr>
      </w:pPr>
      <w:r w:rsidRPr="008562E5">
        <w:rPr>
          <w:rFonts w:ascii="Palatino Linotype" w:hAnsi="Palatino Linotype"/>
          <w:color w:val="000000" w:themeColor="text1"/>
          <w:sz w:val="24"/>
        </w:rPr>
        <w:t>Robustece lo anterior el Criterio de Interpretación 03-17 emitido por el Órgano Garante Nacional, cuyo rubro y texto son los siguientes:</w:t>
      </w:r>
    </w:p>
    <w:p w14:paraId="6F8DB6FD" w14:textId="77777777" w:rsidR="00A22A08" w:rsidRPr="008562E5" w:rsidRDefault="00A22A08" w:rsidP="008562E5">
      <w:pPr>
        <w:pStyle w:val="Prrafodelista"/>
        <w:tabs>
          <w:tab w:val="left" w:pos="426"/>
        </w:tabs>
        <w:spacing w:line="360" w:lineRule="auto"/>
        <w:ind w:left="0" w:right="51"/>
        <w:jc w:val="both"/>
        <w:rPr>
          <w:rFonts w:ascii="Palatino Linotype" w:hAnsi="Palatino Linotype"/>
          <w:color w:val="000000" w:themeColor="text1"/>
        </w:rPr>
      </w:pPr>
    </w:p>
    <w:p w14:paraId="2AB1F2E9" w14:textId="77777777" w:rsidR="00A22A08" w:rsidRPr="008562E5" w:rsidRDefault="00A22A08" w:rsidP="008562E5">
      <w:pPr>
        <w:spacing w:line="360" w:lineRule="auto"/>
        <w:ind w:left="567" w:right="567"/>
        <w:jc w:val="both"/>
        <w:rPr>
          <w:rFonts w:ascii="Palatino Linotype" w:eastAsia="Arial" w:hAnsi="Palatino Linotype" w:cs="Arial"/>
          <w:i/>
          <w:iCs/>
          <w:sz w:val="22"/>
          <w:szCs w:val="22"/>
        </w:rPr>
      </w:pPr>
      <w:r w:rsidRPr="008562E5">
        <w:rPr>
          <w:rFonts w:ascii="Palatino Linotype" w:eastAsia="Arial" w:hAnsi="Palatino Linotype" w:cs="Arial"/>
          <w:b/>
          <w:i/>
          <w:iCs/>
          <w:sz w:val="22"/>
          <w:szCs w:val="22"/>
        </w:rPr>
        <w:t xml:space="preserve">No existe obligación de elaborar </w:t>
      </w:r>
      <w:r w:rsidRPr="008562E5">
        <w:rPr>
          <w:rFonts w:ascii="Palatino Linotype" w:eastAsia="Arial" w:hAnsi="Palatino Linotype" w:cs="Arial"/>
          <w:b/>
          <w:i/>
          <w:iCs/>
          <w:spacing w:val="-3"/>
          <w:sz w:val="22"/>
          <w:szCs w:val="22"/>
        </w:rPr>
        <w:t>d</w:t>
      </w:r>
      <w:r w:rsidRPr="008562E5">
        <w:rPr>
          <w:rFonts w:ascii="Palatino Linotype" w:eastAsia="Arial" w:hAnsi="Palatino Linotype" w:cs="Arial"/>
          <w:b/>
          <w:i/>
          <w:iCs/>
          <w:sz w:val="22"/>
          <w:szCs w:val="22"/>
        </w:rPr>
        <w:t>ocum</w:t>
      </w:r>
      <w:r w:rsidRPr="008562E5">
        <w:rPr>
          <w:rFonts w:ascii="Palatino Linotype" w:eastAsia="Arial" w:hAnsi="Palatino Linotype" w:cs="Arial"/>
          <w:b/>
          <w:i/>
          <w:iCs/>
          <w:spacing w:val="1"/>
          <w:sz w:val="22"/>
          <w:szCs w:val="22"/>
        </w:rPr>
        <w:t>e</w:t>
      </w:r>
      <w:r w:rsidRPr="008562E5">
        <w:rPr>
          <w:rFonts w:ascii="Palatino Linotype" w:eastAsia="Arial" w:hAnsi="Palatino Linotype" w:cs="Arial"/>
          <w:b/>
          <w:i/>
          <w:iCs/>
          <w:sz w:val="22"/>
          <w:szCs w:val="22"/>
        </w:rPr>
        <w:t>n</w:t>
      </w:r>
      <w:r w:rsidRPr="008562E5">
        <w:rPr>
          <w:rFonts w:ascii="Palatino Linotype" w:eastAsia="Arial" w:hAnsi="Palatino Linotype" w:cs="Arial"/>
          <w:b/>
          <w:i/>
          <w:iCs/>
          <w:spacing w:val="-1"/>
          <w:sz w:val="22"/>
          <w:szCs w:val="22"/>
        </w:rPr>
        <w:t>t</w:t>
      </w:r>
      <w:r w:rsidRPr="008562E5">
        <w:rPr>
          <w:rFonts w:ascii="Palatino Linotype" w:eastAsia="Arial" w:hAnsi="Palatino Linotype" w:cs="Arial"/>
          <w:b/>
          <w:i/>
          <w:iCs/>
          <w:sz w:val="22"/>
          <w:szCs w:val="22"/>
        </w:rPr>
        <w:t>os</w:t>
      </w:r>
      <w:r w:rsidRPr="008562E5">
        <w:rPr>
          <w:rFonts w:ascii="Palatino Linotype" w:eastAsia="Arial" w:hAnsi="Palatino Linotype" w:cs="Arial"/>
          <w:b/>
          <w:i/>
          <w:iCs/>
          <w:spacing w:val="14"/>
          <w:sz w:val="22"/>
          <w:szCs w:val="22"/>
        </w:rPr>
        <w:t xml:space="preserve"> </w:t>
      </w:r>
      <w:r w:rsidRPr="008562E5">
        <w:rPr>
          <w:rFonts w:ascii="Palatino Linotype" w:eastAsia="Arial" w:hAnsi="Palatino Linotype" w:cs="Arial"/>
          <w:b/>
          <w:i/>
          <w:iCs/>
          <w:spacing w:val="-1"/>
          <w:sz w:val="22"/>
          <w:szCs w:val="22"/>
        </w:rPr>
        <w:t xml:space="preserve">ad </w:t>
      </w:r>
      <w:r w:rsidRPr="008562E5">
        <w:rPr>
          <w:rFonts w:ascii="Palatino Linotype" w:eastAsia="Arial" w:hAnsi="Palatino Linotype" w:cs="Arial"/>
          <w:b/>
          <w:i/>
          <w:iCs/>
          <w:sz w:val="22"/>
          <w:szCs w:val="22"/>
        </w:rPr>
        <w:t>hoc</w:t>
      </w:r>
      <w:r w:rsidRPr="008562E5">
        <w:rPr>
          <w:rFonts w:ascii="Palatino Linotype" w:eastAsia="Arial" w:hAnsi="Palatino Linotype" w:cs="Arial"/>
          <w:b/>
          <w:i/>
          <w:iCs/>
          <w:spacing w:val="11"/>
          <w:sz w:val="22"/>
          <w:szCs w:val="22"/>
        </w:rPr>
        <w:t xml:space="preserve"> </w:t>
      </w:r>
      <w:r w:rsidRPr="008562E5">
        <w:rPr>
          <w:rFonts w:ascii="Palatino Linotype" w:eastAsia="Arial" w:hAnsi="Palatino Linotype" w:cs="Arial"/>
          <w:b/>
          <w:i/>
          <w:iCs/>
          <w:sz w:val="22"/>
          <w:szCs w:val="22"/>
        </w:rPr>
        <w:t>para</w:t>
      </w:r>
      <w:r w:rsidRPr="008562E5">
        <w:rPr>
          <w:rFonts w:ascii="Palatino Linotype" w:eastAsia="Arial" w:hAnsi="Palatino Linotype" w:cs="Arial"/>
          <w:b/>
          <w:i/>
          <w:iCs/>
          <w:spacing w:val="10"/>
          <w:sz w:val="22"/>
          <w:szCs w:val="22"/>
        </w:rPr>
        <w:t xml:space="preserve"> </w:t>
      </w:r>
      <w:r w:rsidRPr="008562E5">
        <w:rPr>
          <w:rFonts w:ascii="Palatino Linotype" w:eastAsia="Arial" w:hAnsi="Palatino Linotype" w:cs="Arial"/>
          <w:b/>
          <w:i/>
          <w:iCs/>
          <w:sz w:val="22"/>
          <w:szCs w:val="22"/>
        </w:rPr>
        <w:t>atender las sol</w:t>
      </w:r>
      <w:r w:rsidRPr="008562E5">
        <w:rPr>
          <w:rFonts w:ascii="Palatino Linotype" w:eastAsia="Arial" w:hAnsi="Palatino Linotype" w:cs="Arial"/>
          <w:b/>
          <w:i/>
          <w:iCs/>
          <w:spacing w:val="-2"/>
          <w:sz w:val="22"/>
          <w:szCs w:val="22"/>
        </w:rPr>
        <w:t>i</w:t>
      </w:r>
      <w:r w:rsidRPr="008562E5">
        <w:rPr>
          <w:rFonts w:ascii="Palatino Linotype" w:eastAsia="Arial" w:hAnsi="Palatino Linotype" w:cs="Arial"/>
          <w:b/>
          <w:i/>
          <w:iCs/>
          <w:spacing w:val="1"/>
          <w:sz w:val="22"/>
          <w:szCs w:val="22"/>
        </w:rPr>
        <w:t>c</w:t>
      </w:r>
      <w:r w:rsidRPr="008562E5">
        <w:rPr>
          <w:rFonts w:ascii="Palatino Linotype" w:eastAsia="Arial" w:hAnsi="Palatino Linotype" w:cs="Arial"/>
          <w:b/>
          <w:i/>
          <w:iCs/>
          <w:sz w:val="22"/>
          <w:szCs w:val="22"/>
        </w:rPr>
        <w:t>itudes</w:t>
      </w:r>
      <w:r w:rsidRPr="008562E5">
        <w:rPr>
          <w:rFonts w:ascii="Palatino Linotype" w:eastAsia="Arial" w:hAnsi="Palatino Linotype" w:cs="Arial"/>
          <w:b/>
          <w:i/>
          <w:iCs/>
          <w:spacing w:val="10"/>
          <w:sz w:val="22"/>
          <w:szCs w:val="22"/>
        </w:rPr>
        <w:t xml:space="preserve"> </w:t>
      </w:r>
      <w:r w:rsidRPr="008562E5">
        <w:rPr>
          <w:rFonts w:ascii="Palatino Linotype" w:eastAsia="Arial" w:hAnsi="Palatino Linotype" w:cs="Arial"/>
          <w:b/>
          <w:i/>
          <w:iCs/>
          <w:sz w:val="22"/>
          <w:szCs w:val="22"/>
        </w:rPr>
        <w:t>de</w:t>
      </w:r>
      <w:r w:rsidRPr="008562E5">
        <w:rPr>
          <w:rFonts w:ascii="Palatino Linotype" w:eastAsia="Arial" w:hAnsi="Palatino Linotype" w:cs="Arial"/>
          <w:b/>
          <w:i/>
          <w:iCs/>
          <w:spacing w:val="9"/>
          <w:sz w:val="22"/>
          <w:szCs w:val="22"/>
        </w:rPr>
        <w:t xml:space="preserve"> </w:t>
      </w:r>
      <w:r w:rsidRPr="008562E5">
        <w:rPr>
          <w:rFonts w:ascii="Palatino Linotype" w:eastAsia="Arial" w:hAnsi="Palatino Linotype" w:cs="Arial"/>
          <w:b/>
          <w:i/>
          <w:iCs/>
          <w:spacing w:val="1"/>
          <w:sz w:val="22"/>
          <w:szCs w:val="22"/>
        </w:rPr>
        <w:t>ac</w:t>
      </w:r>
      <w:r w:rsidRPr="008562E5">
        <w:rPr>
          <w:rFonts w:ascii="Palatino Linotype" w:eastAsia="Arial" w:hAnsi="Palatino Linotype" w:cs="Arial"/>
          <w:b/>
          <w:i/>
          <w:iCs/>
          <w:spacing w:val="-1"/>
          <w:sz w:val="22"/>
          <w:szCs w:val="22"/>
        </w:rPr>
        <w:t>c</w:t>
      </w:r>
      <w:r w:rsidRPr="008562E5">
        <w:rPr>
          <w:rFonts w:ascii="Palatino Linotype" w:eastAsia="Arial" w:hAnsi="Palatino Linotype" w:cs="Arial"/>
          <w:b/>
          <w:i/>
          <w:iCs/>
          <w:spacing w:val="1"/>
          <w:sz w:val="22"/>
          <w:szCs w:val="22"/>
        </w:rPr>
        <w:t>es</w:t>
      </w:r>
      <w:r w:rsidRPr="008562E5">
        <w:rPr>
          <w:rFonts w:ascii="Palatino Linotype" w:eastAsia="Arial" w:hAnsi="Palatino Linotype" w:cs="Arial"/>
          <w:b/>
          <w:i/>
          <w:iCs/>
          <w:sz w:val="22"/>
          <w:szCs w:val="22"/>
        </w:rPr>
        <w:t>o</w:t>
      </w:r>
      <w:r w:rsidRPr="008562E5">
        <w:rPr>
          <w:rFonts w:ascii="Palatino Linotype" w:eastAsia="Arial" w:hAnsi="Palatino Linotype" w:cs="Arial"/>
          <w:b/>
          <w:i/>
          <w:iCs/>
          <w:spacing w:val="11"/>
          <w:sz w:val="22"/>
          <w:szCs w:val="22"/>
        </w:rPr>
        <w:t xml:space="preserve"> </w:t>
      </w:r>
      <w:r w:rsidRPr="008562E5">
        <w:rPr>
          <w:rFonts w:ascii="Palatino Linotype" w:eastAsia="Arial" w:hAnsi="Palatino Linotype" w:cs="Arial"/>
          <w:b/>
          <w:i/>
          <w:iCs/>
          <w:sz w:val="22"/>
          <w:szCs w:val="22"/>
        </w:rPr>
        <w:t>a</w:t>
      </w:r>
      <w:r w:rsidRPr="008562E5">
        <w:rPr>
          <w:rFonts w:ascii="Palatino Linotype" w:eastAsia="Arial" w:hAnsi="Palatino Linotype" w:cs="Arial"/>
          <w:b/>
          <w:i/>
          <w:iCs/>
          <w:spacing w:val="9"/>
          <w:sz w:val="22"/>
          <w:szCs w:val="22"/>
        </w:rPr>
        <w:t xml:space="preserve"> </w:t>
      </w:r>
      <w:r w:rsidRPr="008562E5">
        <w:rPr>
          <w:rFonts w:ascii="Palatino Linotype" w:eastAsia="Arial" w:hAnsi="Palatino Linotype" w:cs="Arial"/>
          <w:b/>
          <w:i/>
          <w:iCs/>
          <w:sz w:val="22"/>
          <w:szCs w:val="22"/>
        </w:rPr>
        <w:t>la</w:t>
      </w:r>
      <w:r w:rsidRPr="008562E5">
        <w:rPr>
          <w:rFonts w:ascii="Palatino Linotype" w:eastAsia="Arial" w:hAnsi="Palatino Linotype" w:cs="Arial"/>
          <w:b/>
          <w:i/>
          <w:iCs/>
          <w:spacing w:val="10"/>
          <w:sz w:val="22"/>
          <w:szCs w:val="22"/>
        </w:rPr>
        <w:t xml:space="preserve"> </w:t>
      </w:r>
      <w:r w:rsidRPr="008562E5">
        <w:rPr>
          <w:rFonts w:ascii="Palatino Linotype" w:eastAsia="Arial" w:hAnsi="Palatino Linotype" w:cs="Arial"/>
          <w:b/>
          <w:i/>
          <w:iCs/>
          <w:sz w:val="22"/>
          <w:szCs w:val="22"/>
        </w:rPr>
        <w:t>informa</w:t>
      </w:r>
      <w:r w:rsidRPr="008562E5">
        <w:rPr>
          <w:rFonts w:ascii="Palatino Linotype" w:eastAsia="Arial" w:hAnsi="Palatino Linotype" w:cs="Arial"/>
          <w:b/>
          <w:i/>
          <w:iCs/>
          <w:spacing w:val="1"/>
          <w:sz w:val="22"/>
          <w:szCs w:val="22"/>
        </w:rPr>
        <w:t>c</w:t>
      </w:r>
      <w:r w:rsidRPr="008562E5">
        <w:rPr>
          <w:rFonts w:ascii="Palatino Linotype" w:eastAsia="Arial" w:hAnsi="Palatino Linotype" w:cs="Arial"/>
          <w:b/>
          <w:i/>
          <w:iCs/>
          <w:sz w:val="22"/>
          <w:szCs w:val="22"/>
        </w:rPr>
        <w:t>ió</w:t>
      </w:r>
      <w:r w:rsidRPr="008562E5">
        <w:rPr>
          <w:rFonts w:ascii="Palatino Linotype" w:eastAsia="Arial" w:hAnsi="Palatino Linotype" w:cs="Arial"/>
          <w:b/>
          <w:i/>
          <w:iCs/>
          <w:spacing w:val="-2"/>
          <w:sz w:val="22"/>
          <w:szCs w:val="22"/>
        </w:rPr>
        <w:t>n</w:t>
      </w:r>
      <w:r w:rsidRPr="008562E5">
        <w:rPr>
          <w:rFonts w:ascii="Palatino Linotype" w:eastAsia="Arial" w:hAnsi="Palatino Linotype" w:cs="Arial"/>
          <w:b/>
          <w:i/>
          <w:iCs/>
          <w:sz w:val="22"/>
          <w:szCs w:val="22"/>
        </w:rPr>
        <w:t>.</w:t>
      </w:r>
      <w:r w:rsidRPr="008562E5">
        <w:rPr>
          <w:rFonts w:ascii="Palatino Linotype" w:eastAsia="Arial" w:hAnsi="Palatino Linotype" w:cs="Arial"/>
          <w:b/>
          <w:i/>
          <w:iCs/>
          <w:spacing w:val="18"/>
          <w:sz w:val="22"/>
          <w:szCs w:val="22"/>
        </w:rPr>
        <w:t xml:space="preserve"> “</w:t>
      </w:r>
      <w:r w:rsidRPr="008562E5">
        <w:rPr>
          <w:rFonts w:ascii="Palatino Linotype" w:eastAsia="Arial" w:hAnsi="Palatino Linotype" w:cs="Arial"/>
          <w:i/>
          <w:iCs/>
          <w:spacing w:val="18"/>
          <w:sz w:val="22"/>
          <w:szCs w:val="22"/>
        </w:rPr>
        <w:t>L</w:t>
      </w:r>
      <w:r w:rsidRPr="008562E5">
        <w:rPr>
          <w:rFonts w:ascii="Palatino Linotype" w:eastAsia="Arial" w:hAnsi="Palatino Linotype" w:cs="Arial"/>
          <w:i/>
          <w:iCs/>
          <w:spacing w:val="-1"/>
          <w:sz w:val="22"/>
          <w:szCs w:val="22"/>
        </w:rPr>
        <w:t xml:space="preserve">os </w:t>
      </w:r>
      <w:r w:rsidRPr="008562E5">
        <w:rPr>
          <w:rFonts w:ascii="Palatino Linotype" w:eastAsia="Arial" w:hAnsi="Palatino Linotype" w:cs="Arial"/>
          <w:i/>
          <w:iCs/>
          <w:spacing w:val="1"/>
          <w:sz w:val="22"/>
          <w:szCs w:val="22"/>
        </w:rPr>
        <w:t>a</w:t>
      </w:r>
      <w:r w:rsidRPr="008562E5">
        <w:rPr>
          <w:rFonts w:ascii="Palatino Linotype" w:eastAsia="Arial" w:hAnsi="Palatino Linotype" w:cs="Arial"/>
          <w:i/>
          <w:iCs/>
          <w:sz w:val="22"/>
          <w:szCs w:val="22"/>
        </w:rPr>
        <w:t>rt</w:t>
      </w:r>
      <w:r w:rsidRPr="008562E5">
        <w:rPr>
          <w:rFonts w:ascii="Palatino Linotype" w:eastAsia="Arial" w:hAnsi="Palatino Linotype" w:cs="Arial"/>
          <w:i/>
          <w:iCs/>
          <w:spacing w:val="-2"/>
          <w:sz w:val="22"/>
          <w:szCs w:val="22"/>
        </w:rPr>
        <w:t>í</w:t>
      </w:r>
      <w:r w:rsidRPr="008562E5">
        <w:rPr>
          <w:rFonts w:ascii="Palatino Linotype" w:eastAsia="Arial" w:hAnsi="Palatino Linotype" w:cs="Arial"/>
          <w:i/>
          <w:iCs/>
          <w:sz w:val="22"/>
          <w:szCs w:val="22"/>
        </w:rPr>
        <w:t>c</w:t>
      </w:r>
      <w:r w:rsidRPr="008562E5">
        <w:rPr>
          <w:rFonts w:ascii="Palatino Linotype" w:eastAsia="Arial" w:hAnsi="Palatino Linotype" w:cs="Arial"/>
          <w:i/>
          <w:iCs/>
          <w:spacing w:val="1"/>
          <w:sz w:val="22"/>
          <w:szCs w:val="22"/>
        </w:rPr>
        <w:t>u</w:t>
      </w:r>
      <w:r w:rsidRPr="008562E5">
        <w:rPr>
          <w:rFonts w:ascii="Palatino Linotype" w:eastAsia="Arial" w:hAnsi="Palatino Linotype" w:cs="Arial"/>
          <w:i/>
          <w:iCs/>
          <w:sz w:val="22"/>
          <w:szCs w:val="22"/>
        </w:rPr>
        <w:t>los</w:t>
      </w:r>
      <w:r w:rsidRPr="008562E5">
        <w:rPr>
          <w:rFonts w:ascii="Palatino Linotype" w:eastAsia="Arial" w:hAnsi="Palatino Linotype" w:cs="Arial"/>
          <w:i/>
          <w:iCs/>
          <w:spacing w:val="8"/>
          <w:sz w:val="22"/>
          <w:szCs w:val="22"/>
        </w:rPr>
        <w:t xml:space="preserve"> 129 </w:t>
      </w:r>
      <w:r w:rsidRPr="008562E5">
        <w:rPr>
          <w:rFonts w:ascii="Palatino Linotype" w:eastAsia="Arial" w:hAnsi="Palatino Linotype" w:cs="Arial"/>
          <w:i/>
          <w:iCs/>
          <w:spacing w:val="1"/>
          <w:sz w:val="22"/>
          <w:szCs w:val="22"/>
        </w:rPr>
        <w:t>d</w:t>
      </w:r>
      <w:r w:rsidRPr="008562E5">
        <w:rPr>
          <w:rFonts w:ascii="Palatino Linotype" w:eastAsia="Arial" w:hAnsi="Palatino Linotype" w:cs="Arial"/>
          <w:i/>
          <w:iCs/>
          <w:sz w:val="22"/>
          <w:szCs w:val="22"/>
        </w:rPr>
        <w:t>e</w:t>
      </w:r>
      <w:r w:rsidRPr="008562E5">
        <w:rPr>
          <w:rFonts w:ascii="Palatino Linotype" w:eastAsia="Arial" w:hAnsi="Palatino Linotype" w:cs="Arial"/>
          <w:i/>
          <w:iCs/>
          <w:spacing w:val="9"/>
          <w:sz w:val="22"/>
          <w:szCs w:val="22"/>
        </w:rPr>
        <w:t xml:space="preserve"> </w:t>
      </w:r>
      <w:r w:rsidRPr="008562E5">
        <w:rPr>
          <w:rFonts w:ascii="Palatino Linotype" w:eastAsia="Arial" w:hAnsi="Palatino Linotype" w:cs="Arial"/>
          <w:i/>
          <w:iCs/>
          <w:sz w:val="22"/>
          <w:szCs w:val="22"/>
        </w:rPr>
        <w:t>la</w:t>
      </w:r>
      <w:r w:rsidRPr="008562E5">
        <w:rPr>
          <w:rFonts w:ascii="Palatino Linotype" w:eastAsia="Arial" w:hAnsi="Palatino Linotype" w:cs="Arial"/>
          <w:i/>
          <w:iCs/>
          <w:spacing w:val="10"/>
          <w:sz w:val="22"/>
          <w:szCs w:val="22"/>
        </w:rPr>
        <w:t xml:space="preserve"> </w:t>
      </w:r>
      <w:r w:rsidRPr="008562E5">
        <w:rPr>
          <w:rFonts w:ascii="Palatino Linotype" w:eastAsia="Arial" w:hAnsi="Palatino Linotype" w:cs="Arial"/>
          <w:i/>
          <w:iCs/>
          <w:spacing w:val="-1"/>
          <w:sz w:val="22"/>
          <w:szCs w:val="22"/>
        </w:rPr>
        <w:t>L</w:t>
      </w:r>
      <w:r w:rsidRPr="008562E5">
        <w:rPr>
          <w:rFonts w:ascii="Palatino Linotype" w:eastAsia="Arial" w:hAnsi="Palatino Linotype" w:cs="Arial"/>
          <w:i/>
          <w:iCs/>
          <w:spacing w:val="1"/>
          <w:sz w:val="22"/>
          <w:szCs w:val="22"/>
        </w:rPr>
        <w:t>e</w:t>
      </w:r>
      <w:r w:rsidRPr="008562E5">
        <w:rPr>
          <w:rFonts w:ascii="Palatino Linotype" w:eastAsia="Arial" w:hAnsi="Palatino Linotype" w:cs="Arial"/>
          <w:i/>
          <w:iCs/>
          <w:sz w:val="22"/>
          <w:szCs w:val="22"/>
        </w:rPr>
        <w:t>y</w:t>
      </w:r>
      <w:r w:rsidRPr="008562E5">
        <w:rPr>
          <w:rFonts w:ascii="Palatino Linotype" w:eastAsia="Arial" w:hAnsi="Palatino Linotype" w:cs="Arial"/>
          <w:i/>
          <w:iCs/>
          <w:spacing w:val="8"/>
          <w:sz w:val="22"/>
          <w:szCs w:val="22"/>
        </w:rPr>
        <w:t xml:space="preserve"> </w:t>
      </w:r>
      <w:r w:rsidRPr="008562E5">
        <w:rPr>
          <w:rFonts w:ascii="Palatino Linotype" w:eastAsia="Arial" w:hAnsi="Palatino Linotype" w:cs="Arial"/>
          <w:i/>
          <w:iCs/>
          <w:sz w:val="22"/>
          <w:szCs w:val="22"/>
        </w:rPr>
        <w:t>General</w:t>
      </w:r>
      <w:r w:rsidRPr="008562E5">
        <w:rPr>
          <w:rFonts w:ascii="Palatino Linotype" w:eastAsia="Arial" w:hAnsi="Palatino Linotype" w:cs="Arial"/>
          <w:i/>
          <w:iCs/>
          <w:spacing w:val="10"/>
          <w:sz w:val="22"/>
          <w:szCs w:val="22"/>
        </w:rPr>
        <w:t xml:space="preserve"> </w:t>
      </w:r>
      <w:r w:rsidRPr="008562E5">
        <w:rPr>
          <w:rFonts w:ascii="Palatino Linotype" w:eastAsia="Arial" w:hAnsi="Palatino Linotype" w:cs="Arial"/>
          <w:i/>
          <w:iCs/>
          <w:spacing w:val="-1"/>
          <w:sz w:val="22"/>
          <w:szCs w:val="22"/>
        </w:rPr>
        <w:t>d</w:t>
      </w:r>
      <w:r w:rsidRPr="008562E5">
        <w:rPr>
          <w:rFonts w:ascii="Palatino Linotype" w:eastAsia="Arial" w:hAnsi="Palatino Linotype" w:cs="Arial"/>
          <w:i/>
          <w:iCs/>
          <w:sz w:val="22"/>
          <w:szCs w:val="22"/>
        </w:rPr>
        <w:t>e</w:t>
      </w:r>
      <w:r w:rsidRPr="008562E5">
        <w:rPr>
          <w:rFonts w:ascii="Palatino Linotype" w:eastAsia="Arial" w:hAnsi="Palatino Linotype" w:cs="Arial"/>
          <w:i/>
          <w:iCs/>
          <w:spacing w:val="9"/>
          <w:sz w:val="22"/>
          <w:szCs w:val="22"/>
        </w:rPr>
        <w:t xml:space="preserve"> </w:t>
      </w:r>
      <w:r w:rsidRPr="008562E5">
        <w:rPr>
          <w:rFonts w:ascii="Palatino Linotype" w:eastAsia="Arial" w:hAnsi="Palatino Linotype" w:cs="Arial"/>
          <w:i/>
          <w:iCs/>
          <w:spacing w:val="2"/>
          <w:sz w:val="22"/>
          <w:szCs w:val="22"/>
        </w:rPr>
        <w:t>T</w:t>
      </w:r>
      <w:r w:rsidRPr="008562E5">
        <w:rPr>
          <w:rFonts w:ascii="Palatino Linotype" w:eastAsia="Arial" w:hAnsi="Palatino Linotype" w:cs="Arial"/>
          <w:i/>
          <w:iCs/>
          <w:sz w:val="22"/>
          <w:szCs w:val="22"/>
        </w:rPr>
        <w:t>r</w:t>
      </w:r>
      <w:r w:rsidRPr="008562E5">
        <w:rPr>
          <w:rFonts w:ascii="Palatino Linotype" w:eastAsia="Arial" w:hAnsi="Palatino Linotype" w:cs="Arial"/>
          <w:i/>
          <w:iCs/>
          <w:spacing w:val="-2"/>
          <w:sz w:val="22"/>
          <w:szCs w:val="22"/>
        </w:rPr>
        <w:t>a</w:t>
      </w:r>
      <w:r w:rsidRPr="008562E5">
        <w:rPr>
          <w:rFonts w:ascii="Palatino Linotype" w:eastAsia="Arial" w:hAnsi="Palatino Linotype" w:cs="Arial"/>
          <w:i/>
          <w:iCs/>
          <w:spacing w:val="1"/>
          <w:sz w:val="22"/>
          <w:szCs w:val="22"/>
        </w:rPr>
        <w:t>n</w:t>
      </w:r>
      <w:r w:rsidRPr="008562E5">
        <w:rPr>
          <w:rFonts w:ascii="Palatino Linotype" w:eastAsia="Arial" w:hAnsi="Palatino Linotype" w:cs="Arial"/>
          <w:i/>
          <w:iCs/>
          <w:sz w:val="22"/>
          <w:szCs w:val="22"/>
        </w:rPr>
        <w:t>s</w:t>
      </w:r>
      <w:r w:rsidRPr="008562E5">
        <w:rPr>
          <w:rFonts w:ascii="Palatino Linotype" w:eastAsia="Arial" w:hAnsi="Palatino Linotype" w:cs="Arial"/>
          <w:i/>
          <w:iCs/>
          <w:spacing w:val="1"/>
          <w:sz w:val="22"/>
          <w:szCs w:val="22"/>
        </w:rPr>
        <w:t>pa</w:t>
      </w:r>
      <w:r w:rsidRPr="008562E5">
        <w:rPr>
          <w:rFonts w:ascii="Palatino Linotype" w:eastAsia="Arial" w:hAnsi="Palatino Linotype" w:cs="Arial"/>
          <w:i/>
          <w:iCs/>
          <w:sz w:val="22"/>
          <w:szCs w:val="22"/>
        </w:rPr>
        <w:t>r</w:t>
      </w:r>
      <w:r w:rsidRPr="008562E5">
        <w:rPr>
          <w:rFonts w:ascii="Palatino Linotype" w:eastAsia="Arial" w:hAnsi="Palatino Linotype" w:cs="Arial"/>
          <w:i/>
          <w:iCs/>
          <w:spacing w:val="-2"/>
          <w:sz w:val="22"/>
          <w:szCs w:val="22"/>
        </w:rPr>
        <w:t>e</w:t>
      </w:r>
      <w:r w:rsidRPr="008562E5">
        <w:rPr>
          <w:rFonts w:ascii="Palatino Linotype" w:eastAsia="Arial" w:hAnsi="Palatino Linotype" w:cs="Arial"/>
          <w:i/>
          <w:iCs/>
          <w:spacing w:val="1"/>
          <w:sz w:val="22"/>
          <w:szCs w:val="22"/>
        </w:rPr>
        <w:t>n</w:t>
      </w:r>
      <w:r w:rsidRPr="008562E5">
        <w:rPr>
          <w:rFonts w:ascii="Palatino Linotype" w:eastAsia="Arial" w:hAnsi="Palatino Linotype" w:cs="Arial"/>
          <w:i/>
          <w:iCs/>
          <w:sz w:val="22"/>
          <w:szCs w:val="22"/>
        </w:rPr>
        <w:t>cia y Acc</w:t>
      </w:r>
      <w:r w:rsidRPr="008562E5">
        <w:rPr>
          <w:rFonts w:ascii="Palatino Linotype" w:eastAsia="Arial" w:hAnsi="Palatino Linotype" w:cs="Arial"/>
          <w:i/>
          <w:iCs/>
          <w:spacing w:val="1"/>
          <w:sz w:val="22"/>
          <w:szCs w:val="22"/>
        </w:rPr>
        <w:t>e</w:t>
      </w:r>
      <w:r w:rsidRPr="008562E5">
        <w:rPr>
          <w:rFonts w:ascii="Palatino Linotype" w:eastAsia="Arial" w:hAnsi="Palatino Linotype" w:cs="Arial"/>
          <w:i/>
          <w:iCs/>
          <w:sz w:val="22"/>
          <w:szCs w:val="22"/>
        </w:rPr>
        <w:t>so</w:t>
      </w:r>
      <w:r w:rsidRPr="008562E5">
        <w:rPr>
          <w:rFonts w:ascii="Palatino Linotype" w:eastAsia="Arial" w:hAnsi="Palatino Linotype" w:cs="Arial"/>
          <w:i/>
          <w:iCs/>
          <w:spacing w:val="3"/>
          <w:sz w:val="22"/>
          <w:szCs w:val="22"/>
        </w:rPr>
        <w:t xml:space="preserve"> </w:t>
      </w:r>
      <w:r w:rsidRPr="008562E5">
        <w:rPr>
          <w:rFonts w:ascii="Palatino Linotype" w:eastAsia="Arial" w:hAnsi="Palatino Linotype" w:cs="Arial"/>
          <w:i/>
          <w:iCs/>
          <w:sz w:val="22"/>
          <w:szCs w:val="22"/>
        </w:rPr>
        <w:t>a</w:t>
      </w:r>
      <w:r w:rsidRPr="008562E5">
        <w:rPr>
          <w:rFonts w:ascii="Palatino Linotype" w:eastAsia="Arial" w:hAnsi="Palatino Linotype" w:cs="Arial"/>
          <w:i/>
          <w:iCs/>
          <w:spacing w:val="1"/>
          <w:sz w:val="22"/>
          <w:szCs w:val="22"/>
        </w:rPr>
        <w:t xml:space="preserve"> </w:t>
      </w:r>
      <w:r w:rsidRPr="008562E5">
        <w:rPr>
          <w:rFonts w:ascii="Palatino Linotype" w:eastAsia="Arial" w:hAnsi="Palatino Linotype" w:cs="Arial"/>
          <w:i/>
          <w:iCs/>
          <w:sz w:val="22"/>
          <w:szCs w:val="22"/>
        </w:rPr>
        <w:t>la I</w:t>
      </w:r>
      <w:r w:rsidRPr="008562E5">
        <w:rPr>
          <w:rFonts w:ascii="Palatino Linotype" w:eastAsia="Arial" w:hAnsi="Palatino Linotype" w:cs="Arial"/>
          <w:i/>
          <w:iCs/>
          <w:spacing w:val="-1"/>
          <w:sz w:val="22"/>
          <w:szCs w:val="22"/>
        </w:rPr>
        <w:t>n</w:t>
      </w:r>
      <w:r w:rsidRPr="008562E5">
        <w:rPr>
          <w:rFonts w:ascii="Palatino Linotype" w:eastAsia="Arial" w:hAnsi="Palatino Linotype" w:cs="Arial"/>
          <w:i/>
          <w:iCs/>
          <w:sz w:val="22"/>
          <w:szCs w:val="22"/>
        </w:rPr>
        <w:t>f</w:t>
      </w:r>
      <w:r w:rsidRPr="008562E5">
        <w:rPr>
          <w:rFonts w:ascii="Palatino Linotype" w:eastAsia="Arial" w:hAnsi="Palatino Linotype" w:cs="Arial"/>
          <w:i/>
          <w:iCs/>
          <w:spacing w:val="1"/>
          <w:sz w:val="22"/>
          <w:szCs w:val="22"/>
        </w:rPr>
        <w:t>o</w:t>
      </w:r>
      <w:r w:rsidRPr="008562E5">
        <w:rPr>
          <w:rFonts w:ascii="Palatino Linotype" w:eastAsia="Arial" w:hAnsi="Palatino Linotype" w:cs="Arial"/>
          <w:i/>
          <w:iCs/>
          <w:spacing w:val="-3"/>
          <w:sz w:val="22"/>
          <w:szCs w:val="22"/>
        </w:rPr>
        <w:t>r</w:t>
      </w:r>
      <w:r w:rsidRPr="008562E5">
        <w:rPr>
          <w:rFonts w:ascii="Palatino Linotype" w:eastAsia="Arial" w:hAnsi="Palatino Linotype" w:cs="Arial"/>
          <w:i/>
          <w:iCs/>
          <w:spacing w:val="1"/>
          <w:sz w:val="22"/>
          <w:szCs w:val="22"/>
        </w:rPr>
        <w:t>ma</w:t>
      </w:r>
      <w:r w:rsidRPr="008562E5">
        <w:rPr>
          <w:rFonts w:ascii="Palatino Linotype" w:eastAsia="Arial" w:hAnsi="Palatino Linotype" w:cs="Arial"/>
          <w:i/>
          <w:iCs/>
          <w:sz w:val="22"/>
          <w:szCs w:val="22"/>
        </w:rPr>
        <w:t>ci</w:t>
      </w:r>
      <w:r w:rsidRPr="008562E5">
        <w:rPr>
          <w:rFonts w:ascii="Palatino Linotype" w:eastAsia="Arial" w:hAnsi="Palatino Linotype" w:cs="Arial"/>
          <w:i/>
          <w:iCs/>
          <w:spacing w:val="-2"/>
          <w:sz w:val="22"/>
          <w:szCs w:val="22"/>
        </w:rPr>
        <w:t>ó</w:t>
      </w:r>
      <w:r w:rsidRPr="008562E5">
        <w:rPr>
          <w:rFonts w:ascii="Palatino Linotype" w:eastAsia="Arial" w:hAnsi="Palatino Linotype" w:cs="Arial"/>
          <w:i/>
          <w:iCs/>
          <w:sz w:val="22"/>
          <w:szCs w:val="22"/>
        </w:rPr>
        <w:t>n</w:t>
      </w:r>
      <w:r w:rsidRPr="008562E5">
        <w:rPr>
          <w:rFonts w:ascii="Palatino Linotype" w:eastAsia="Arial" w:hAnsi="Palatino Linotype" w:cs="Arial"/>
          <w:i/>
          <w:iCs/>
          <w:spacing w:val="6"/>
          <w:sz w:val="22"/>
          <w:szCs w:val="22"/>
        </w:rPr>
        <w:t xml:space="preserve"> </w:t>
      </w:r>
      <w:r w:rsidRPr="008562E5">
        <w:rPr>
          <w:rFonts w:ascii="Palatino Linotype" w:eastAsia="Arial" w:hAnsi="Palatino Linotype" w:cs="Arial"/>
          <w:i/>
          <w:iCs/>
          <w:spacing w:val="-2"/>
          <w:sz w:val="22"/>
          <w:szCs w:val="22"/>
        </w:rPr>
        <w:t>P</w:t>
      </w:r>
      <w:r w:rsidRPr="008562E5">
        <w:rPr>
          <w:rFonts w:ascii="Palatino Linotype" w:eastAsia="Arial" w:hAnsi="Palatino Linotype" w:cs="Arial"/>
          <w:i/>
          <w:iCs/>
          <w:spacing w:val="1"/>
          <w:sz w:val="22"/>
          <w:szCs w:val="22"/>
        </w:rPr>
        <w:t>úb</w:t>
      </w:r>
      <w:r w:rsidRPr="008562E5">
        <w:rPr>
          <w:rFonts w:ascii="Palatino Linotype" w:eastAsia="Arial" w:hAnsi="Palatino Linotype" w:cs="Arial"/>
          <w:i/>
          <w:iCs/>
          <w:sz w:val="22"/>
          <w:szCs w:val="22"/>
        </w:rPr>
        <w:t>l</w:t>
      </w:r>
      <w:r w:rsidRPr="008562E5">
        <w:rPr>
          <w:rFonts w:ascii="Palatino Linotype" w:eastAsia="Arial" w:hAnsi="Palatino Linotype" w:cs="Arial"/>
          <w:i/>
          <w:iCs/>
          <w:spacing w:val="-1"/>
          <w:sz w:val="22"/>
          <w:szCs w:val="22"/>
        </w:rPr>
        <w:t>i</w:t>
      </w:r>
      <w:r w:rsidRPr="008562E5">
        <w:rPr>
          <w:rFonts w:ascii="Palatino Linotype" w:eastAsia="Arial" w:hAnsi="Palatino Linotype" w:cs="Arial"/>
          <w:i/>
          <w:iCs/>
          <w:sz w:val="22"/>
          <w:szCs w:val="22"/>
        </w:rPr>
        <w:t xml:space="preserve">ca y </w:t>
      </w:r>
      <w:r w:rsidRPr="008562E5">
        <w:rPr>
          <w:rFonts w:ascii="Palatino Linotype" w:eastAsia="Arial" w:hAnsi="Palatino Linotype" w:cs="Arial"/>
          <w:i/>
          <w:iCs/>
          <w:spacing w:val="8"/>
          <w:sz w:val="22"/>
          <w:szCs w:val="22"/>
        </w:rPr>
        <w:t xml:space="preserve">130, párrafo cuarto, </w:t>
      </w:r>
      <w:r w:rsidRPr="008562E5">
        <w:rPr>
          <w:rFonts w:ascii="Palatino Linotype" w:eastAsia="Arial" w:hAnsi="Palatino Linotype" w:cs="Arial"/>
          <w:i/>
          <w:iCs/>
          <w:spacing w:val="1"/>
          <w:sz w:val="22"/>
          <w:szCs w:val="22"/>
        </w:rPr>
        <w:t>d</w:t>
      </w:r>
      <w:r w:rsidRPr="008562E5">
        <w:rPr>
          <w:rFonts w:ascii="Palatino Linotype" w:eastAsia="Arial" w:hAnsi="Palatino Linotype" w:cs="Arial"/>
          <w:i/>
          <w:iCs/>
          <w:sz w:val="22"/>
          <w:szCs w:val="22"/>
        </w:rPr>
        <w:t>e</w:t>
      </w:r>
      <w:r w:rsidRPr="008562E5">
        <w:rPr>
          <w:rFonts w:ascii="Palatino Linotype" w:eastAsia="Arial" w:hAnsi="Palatino Linotype" w:cs="Arial"/>
          <w:i/>
          <w:iCs/>
          <w:spacing w:val="9"/>
          <w:sz w:val="22"/>
          <w:szCs w:val="22"/>
        </w:rPr>
        <w:t xml:space="preserve"> </w:t>
      </w:r>
      <w:r w:rsidRPr="008562E5">
        <w:rPr>
          <w:rFonts w:ascii="Palatino Linotype" w:eastAsia="Arial" w:hAnsi="Palatino Linotype" w:cs="Arial"/>
          <w:i/>
          <w:iCs/>
          <w:sz w:val="22"/>
          <w:szCs w:val="22"/>
        </w:rPr>
        <w:t>la</w:t>
      </w:r>
      <w:r w:rsidRPr="008562E5">
        <w:rPr>
          <w:rFonts w:ascii="Palatino Linotype" w:eastAsia="Arial" w:hAnsi="Palatino Linotype" w:cs="Arial"/>
          <w:i/>
          <w:iCs/>
          <w:spacing w:val="10"/>
          <w:sz w:val="22"/>
          <w:szCs w:val="22"/>
        </w:rPr>
        <w:t xml:space="preserve"> </w:t>
      </w:r>
      <w:r w:rsidRPr="008562E5">
        <w:rPr>
          <w:rFonts w:ascii="Palatino Linotype" w:eastAsia="Arial" w:hAnsi="Palatino Linotype" w:cs="Arial"/>
          <w:i/>
          <w:iCs/>
          <w:spacing w:val="-1"/>
          <w:sz w:val="22"/>
          <w:szCs w:val="22"/>
        </w:rPr>
        <w:t>L</w:t>
      </w:r>
      <w:r w:rsidRPr="008562E5">
        <w:rPr>
          <w:rFonts w:ascii="Palatino Linotype" w:eastAsia="Arial" w:hAnsi="Palatino Linotype" w:cs="Arial"/>
          <w:i/>
          <w:iCs/>
          <w:spacing w:val="1"/>
          <w:sz w:val="22"/>
          <w:szCs w:val="22"/>
        </w:rPr>
        <w:t>e</w:t>
      </w:r>
      <w:r w:rsidRPr="008562E5">
        <w:rPr>
          <w:rFonts w:ascii="Palatino Linotype" w:eastAsia="Arial" w:hAnsi="Palatino Linotype" w:cs="Arial"/>
          <w:i/>
          <w:iCs/>
          <w:sz w:val="22"/>
          <w:szCs w:val="22"/>
        </w:rPr>
        <w:t>y</w:t>
      </w:r>
      <w:r w:rsidRPr="008562E5">
        <w:rPr>
          <w:rFonts w:ascii="Palatino Linotype" w:eastAsia="Arial" w:hAnsi="Palatino Linotype" w:cs="Arial"/>
          <w:i/>
          <w:iCs/>
          <w:spacing w:val="8"/>
          <w:sz w:val="22"/>
          <w:szCs w:val="22"/>
        </w:rPr>
        <w:t xml:space="preserve"> </w:t>
      </w:r>
      <w:r w:rsidRPr="008562E5">
        <w:rPr>
          <w:rFonts w:ascii="Palatino Linotype" w:eastAsia="Arial" w:hAnsi="Palatino Linotype" w:cs="Arial"/>
          <w:i/>
          <w:iCs/>
          <w:sz w:val="22"/>
          <w:szCs w:val="22"/>
        </w:rPr>
        <w:t>Fe</w:t>
      </w:r>
      <w:r w:rsidRPr="008562E5">
        <w:rPr>
          <w:rFonts w:ascii="Palatino Linotype" w:eastAsia="Arial" w:hAnsi="Palatino Linotype" w:cs="Arial"/>
          <w:i/>
          <w:iCs/>
          <w:spacing w:val="1"/>
          <w:sz w:val="22"/>
          <w:szCs w:val="22"/>
        </w:rPr>
        <w:t>de</w:t>
      </w:r>
      <w:r w:rsidRPr="008562E5">
        <w:rPr>
          <w:rFonts w:ascii="Palatino Linotype" w:eastAsia="Arial" w:hAnsi="Palatino Linotype" w:cs="Arial"/>
          <w:i/>
          <w:iCs/>
          <w:sz w:val="22"/>
          <w:szCs w:val="22"/>
        </w:rPr>
        <w:t>ral</w:t>
      </w:r>
      <w:r w:rsidRPr="008562E5">
        <w:rPr>
          <w:rFonts w:ascii="Palatino Linotype" w:eastAsia="Arial" w:hAnsi="Palatino Linotype" w:cs="Arial"/>
          <w:i/>
          <w:iCs/>
          <w:spacing w:val="10"/>
          <w:sz w:val="22"/>
          <w:szCs w:val="22"/>
        </w:rPr>
        <w:t xml:space="preserve"> </w:t>
      </w:r>
      <w:r w:rsidRPr="008562E5">
        <w:rPr>
          <w:rFonts w:ascii="Palatino Linotype" w:eastAsia="Arial" w:hAnsi="Palatino Linotype" w:cs="Arial"/>
          <w:i/>
          <w:iCs/>
          <w:spacing w:val="-1"/>
          <w:sz w:val="22"/>
          <w:szCs w:val="22"/>
        </w:rPr>
        <w:t>d</w:t>
      </w:r>
      <w:r w:rsidRPr="008562E5">
        <w:rPr>
          <w:rFonts w:ascii="Palatino Linotype" w:eastAsia="Arial" w:hAnsi="Palatino Linotype" w:cs="Arial"/>
          <w:i/>
          <w:iCs/>
          <w:sz w:val="22"/>
          <w:szCs w:val="22"/>
        </w:rPr>
        <w:t>e</w:t>
      </w:r>
      <w:r w:rsidRPr="008562E5">
        <w:rPr>
          <w:rFonts w:ascii="Palatino Linotype" w:eastAsia="Arial" w:hAnsi="Palatino Linotype" w:cs="Arial"/>
          <w:i/>
          <w:iCs/>
          <w:spacing w:val="9"/>
          <w:sz w:val="22"/>
          <w:szCs w:val="22"/>
        </w:rPr>
        <w:t xml:space="preserve"> </w:t>
      </w:r>
      <w:r w:rsidRPr="008562E5">
        <w:rPr>
          <w:rFonts w:ascii="Palatino Linotype" w:eastAsia="Arial" w:hAnsi="Palatino Linotype" w:cs="Arial"/>
          <w:i/>
          <w:iCs/>
          <w:spacing w:val="2"/>
          <w:sz w:val="22"/>
          <w:szCs w:val="22"/>
        </w:rPr>
        <w:t>T</w:t>
      </w:r>
      <w:r w:rsidRPr="008562E5">
        <w:rPr>
          <w:rFonts w:ascii="Palatino Linotype" w:eastAsia="Arial" w:hAnsi="Palatino Linotype" w:cs="Arial"/>
          <w:i/>
          <w:iCs/>
          <w:sz w:val="22"/>
          <w:szCs w:val="22"/>
        </w:rPr>
        <w:t>r</w:t>
      </w:r>
      <w:r w:rsidRPr="008562E5">
        <w:rPr>
          <w:rFonts w:ascii="Palatino Linotype" w:eastAsia="Arial" w:hAnsi="Palatino Linotype" w:cs="Arial"/>
          <w:i/>
          <w:iCs/>
          <w:spacing w:val="-2"/>
          <w:sz w:val="22"/>
          <w:szCs w:val="22"/>
        </w:rPr>
        <w:t>a</w:t>
      </w:r>
      <w:r w:rsidRPr="008562E5">
        <w:rPr>
          <w:rFonts w:ascii="Palatino Linotype" w:eastAsia="Arial" w:hAnsi="Palatino Linotype" w:cs="Arial"/>
          <w:i/>
          <w:iCs/>
          <w:spacing w:val="1"/>
          <w:sz w:val="22"/>
          <w:szCs w:val="22"/>
        </w:rPr>
        <w:t>n</w:t>
      </w:r>
      <w:r w:rsidRPr="008562E5">
        <w:rPr>
          <w:rFonts w:ascii="Palatino Linotype" w:eastAsia="Arial" w:hAnsi="Palatino Linotype" w:cs="Arial"/>
          <w:i/>
          <w:iCs/>
          <w:sz w:val="22"/>
          <w:szCs w:val="22"/>
        </w:rPr>
        <w:t>s</w:t>
      </w:r>
      <w:r w:rsidRPr="008562E5">
        <w:rPr>
          <w:rFonts w:ascii="Palatino Linotype" w:eastAsia="Arial" w:hAnsi="Palatino Linotype" w:cs="Arial"/>
          <w:i/>
          <w:iCs/>
          <w:spacing w:val="1"/>
          <w:sz w:val="22"/>
          <w:szCs w:val="22"/>
        </w:rPr>
        <w:t>pa</w:t>
      </w:r>
      <w:r w:rsidRPr="008562E5">
        <w:rPr>
          <w:rFonts w:ascii="Palatino Linotype" w:eastAsia="Arial" w:hAnsi="Palatino Linotype" w:cs="Arial"/>
          <w:i/>
          <w:iCs/>
          <w:sz w:val="22"/>
          <w:szCs w:val="22"/>
        </w:rPr>
        <w:t>r</w:t>
      </w:r>
      <w:r w:rsidRPr="008562E5">
        <w:rPr>
          <w:rFonts w:ascii="Palatino Linotype" w:eastAsia="Arial" w:hAnsi="Palatino Linotype" w:cs="Arial"/>
          <w:i/>
          <w:iCs/>
          <w:spacing w:val="-2"/>
          <w:sz w:val="22"/>
          <w:szCs w:val="22"/>
        </w:rPr>
        <w:t>e</w:t>
      </w:r>
      <w:r w:rsidRPr="008562E5">
        <w:rPr>
          <w:rFonts w:ascii="Palatino Linotype" w:eastAsia="Arial" w:hAnsi="Palatino Linotype" w:cs="Arial"/>
          <w:i/>
          <w:iCs/>
          <w:spacing w:val="1"/>
          <w:sz w:val="22"/>
          <w:szCs w:val="22"/>
        </w:rPr>
        <w:t>n</w:t>
      </w:r>
      <w:r w:rsidRPr="008562E5">
        <w:rPr>
          <w:rFonts w:ascii="Palatino Linotype" w:eastAsia="Arial" w:hAnsi="Palatino Linotype" w:cs="Arial"/>
          <w:i/>
          <w:iCs/>
          <w:sz w:val="22"/>
          <w:szCs w:val="22"/>
        </w:rPr>
        <w:t>cia y Acc</w:t>
      </w:r>
      <w:r w:rsidRPr="008562E5">
        <w:rPr>
          <w:rFonts w:ascii="Palatino Linotype" w:eastAsia="Arial" w:hAnsi="Palatino Linotype" w:cs="Arial"/>
          <w:i/>
          <w:iCs/>
          <w:spacing w:val="1"/>
          <w:sz w:val="22"/>
          <w:szCs w:val="22"/>
        </w:rPr>
        <w:t>e</w:t>
      </w:r>
      <w:r w:rsidRPr="008562E5">
        <w:rPr>
          <w:rFonts w:ascii="Palatino Linotype" w:eastAsia="Arial" w:hAnsi="Palatino Linotype" w:cs="Arial"/>
          <w:i/>
          <w:iCs/>
          <w:sz w:val="22"/>
          <w:szCs w:val="22"/>
        </w:rPr>
        <w:t>so</w:t>
      </w:r>
      <w:r w:rsidRPr="008562E5">
        <w:rPr>
          <w:rFonts w:ascii="Palatino Linotype" w:eastAsia="Arial" w:hAnsi="Palatino Linotype" w:cs="Arial"/>
          <w:i/>
          <w:iCs/>
          <w:spacing w:val="3"/>
          <w:sz w:val="22"/>
          <w:szCs w:val="22"/>
        </w:rPr>
        <w:t xml:space="preserve"> </w:t>
      </w:r>
      <w:r w:rsidRPr="008562E5">
        <w:rPr>
          <w:rFonts w:ascii="Palatino Linotype" w:eastAsia="Arial" w:hAnsi="Palatino Linotype" w:cs="Arial"/>
          <w:i/>
          <w:iCs/>
          <w:sz w:val="22"/>
          <w:szCs w:val="22"/>
        </w:rPr>
        <w:t>a</w:t>
      </w:r>
      <w:r w:rsidRPr="008562E5">
        <w:rPr>
          <w:rFonts w:ascii="Palatino Linotype" w:eastAsia="Arial" w:hAnsi="Palatino Linotype" w:cs="Arial"/>
          <w:i/>
          <w:iCs/>
          <w:spacing w:val="1"/>
          <w:sz w:val="22"/>
          <w:szCs w:val="22"/>
        </w:rPr>
        <w:t xml:space="preserve"> </w:t>
      </w:r>
      <w:r w:rsidRPr="008562E5">
        <w:rPr>
          <w:rFonts w:ascii="Palatino Linotype" w:eastAsia="Arial" w:hAnsi="Palatino Linotype" w:cs="Arial"/>
          <w:i/>
          <w:iCs/>
          <w:sz w:val="22"/>
          <w:szCs w:val="22"/>
        </w:rPr>
        <w:t>la I</w:t>
      </w:r>
      <w:r w:rsidRPr="008562E5">
        <w:rPr>
          <w:rFonts w:ascii="Palatino Linotype" w:eastAsia="Arial" w:hAnsi="Palatino Linotype" w:cs="Arial"/>
          <w:i/>
          <w:iCs/>
          <w:spacing w:val="-1"/>
          <w:sz w:val="22"/>
          <w:szCs w:val="22"/>
        </w:rPr>
        <w:t>n</w:t>
      </w:r>
      <w:r w:rsidRPr="008562E5">
        <w:rPr>
          <w:rFonts w:ascii="Palatino Linotype" w:eastAsia="Arial" w:hAnsi="Palatino Linotype" w:cs="Arial"/>
          <w:i/>
          <w:iCs/>
          <w:sz w:val="22"/>
          <w:szCs w:val="22"/>
        </w:rPr>
        <w:t>f</w:t>
      </w:r>
      <w:r w:rsidRPr="008562E5">
        <w:rPr>
          <w:rFonts w:ascii="Palatino Linotype" w:eastAsia="Arial" w:hAnsi="Palatino Linotype" w:cs="Arial"/>
          <w:i/>
          <w:iCs/>
          <w:spacing w:val="1"/>
          <w:sz w:val="22"/>
          <w:szCs w:val="22"/>
        </w:rPr>
        <w:t>o</w:t>
      </w:r>
      <w:r w:rsidRPr="008562E5">
        <w:rPr>
          <w:rFonts w:ascii="Palatino Linotype" w:eastAsia="Arial" w:hAnsi="Palatino Linotype" w:cs="Arial"/>
          <w:i/>
          <w:iCs/>
          <w:spacing w:val="-3"/>
          <w:sz w:val="22"/>
          <w:szCs w:val="22"/>
        </w:rPr>
        <w:t>r</w:t>
      </w:r>
      <w:r w:rsidRPr="008562E5">
        <w:rPr>
          <w:rFonts w:ascii="Palatino Linotype" w:eastAsia="Arial" w:hAnsi="Palatino Linotype" w:cs="Arial"/>
          <w:i/>
          <w:iCs/>
          <w:spacing w:val="1"/>
          <w:sz w:val="22"/>
          <w:szCs w:val="22"/>
        </w:rPr>
        <w:t>ma</w:t>
      </w:r>
      <w:r w:rsidRPr="008562E5">
        <w:rPr>
          <w:rFonts w:ascii="Palatino Linotype" w:eastAsia="Arial" w:hAnsi="Palatino Linotype" w:cs="Arial"/>
          <w:i/>
          <w:iCs/>
          <w:sz w:val="22"/>
          <w:szCs w:val="22"/>
        </w:rPr>
        <w:t>ci</w:t>
      </w:r>
      <w:r w:rsidRPr="008562E5">
        <w:rPr>
          <w:rFonts w:ascii="Palatino Linotype" w:eastAsia="Arial" w:hAnsi="Palatino Linotype" w:cs="Arial"/>
          <w:i/>
          <w:iCs/>
          <w:spacing w:val="-2"/>
          <w:sz w:val="22"/>
          <w:szCs w:val="22"/>
        </w:rPr>
        <w:t>ó</w:t>
      </w:r>
      <w:r w:rsidRPr="008562E5">
        <w:rPr>
          <w:rFonts w:ascii="Palatino Linotype" w:eastAsia="Arial" w:hAnsi="Palatino Linotype" w:cs="Arial"/>
          <w:i/>
          <w:iCs/>
          <w:sz w:val="22"/>
          <w:szCs w:val="22"/>
        </w:rPr>
        <w:t>n</w:t>
      </w:r>
      <w:r w:rsidRPr="008562E5">
        <w:rPr>
          <w:rFonts w:ascii="Palatino Linotype" w:eastAsia="Arial" w:hAnsi="Palatino Linotype" w:cs="Arial"/>
          <w:i/>
          <w:iCs/>
          <w:spacing w:val="6"/>
          <w:sz w:val="22"/>
          <w:szCs w:val="22"/>
        </w:rPr>
        <w:t xml:space="preserve"> </w:t>
      </w:r>
      <w:r w:rsidRPr="008562E5">
        <w:rPr>
          <w:rFonts w:ascii="Palatino Linotype" w:eastAsia="Arial" w:hAnsi="Palatino Linotype" w:cs="Arial"/>
          <w:i/>
          <w:iCs/>
          <w:spacing w:val="-2"/>
          <w:sz w:val="22"/>
          <w:szCs w:val="22"/>
        </w:rPr>
        <w:t>P</w:t>
      </w:r>
      <w:r w:rsidRPr="008562E5">
        <w:rPr>
          <w:rFonts w:ascii="Palatino Linotype" w:eastAsia="Arial" w:hAnsi="Palatino Linotype" w:cs="Arial"/>
          <w:i/>
          <w:iCs/>
          <w:spacing w:val="1"/>
          <w:sz w:val="22"/>
          <w:szCs w:val="22"/>
        </w:rPr>
        <w:t>úb</w:t>
      </w:r>
      <w:r w:rsidRPr="008562E5">
        <w:rPr>
          <w:rFonts w:ascii="Palatino Linotype" w:eastAsia="Arial" w:hAnsi="Palatino Linotype" w:cs="Arial"/>
          <w:i/>
          <w:iCs/>
          <w:sz w:val="22"/>
          <w:szCs w:val="22"/>
        </w:rPr>
        <w:t>l</w:t>
      </w:r>
      <w:r w:rsidRPr="008562E5">
        <w:rPr>
          <w:rFonts w:ascii="Palatino Linotype" w:eastAsia="Arial" w:hAnsi="Palatino Linotype" w:cs="Arial"/>
          <w:i/>
          <w:iCs/>
          <w:spacing w:val="-1"/>
          <w:sz w:val="22"/>
          <w:szCs w:val="22"/>
        </w:rPr>
        <w:t>i</w:t>
      </w:r>
      <w:r w:rsidRPr="008562E5">
        <w:rPr>
          <w:rFonts w:ascii="Palatino Linotype" w:eastAsia="Arial" w:hAnsi="Palatino Linotype" w:cs="Arial"/>
          <w:i/>
          <w:iCs/>
          <w:sz w:val="22"/>
          <w:szCs w:val="22"/>
        </w:rPr>
        <w:t xml:space="preserve">ca, </w:t>
      </w:r>
      <w:r w:rsidRPr="008562E5">
        <w:rPr>
          <w:rFonts w:ascii="Palatino Linotype" w:eastAsia="Arial" w:hAnsi="Palatino Linotype" w:cs="Arial"/>
          <w:i/>
          <w:iCs/>
          <w:spacing w:val="-1"/>
          <w:sz w:val="22"/>
          <w:szCs w:val="22"/>
        </w:rPr>
        <w:t>señalan</w:t>
      </w:r>
      <w:r w:rsidRPr="008562E5">
        <w:rPr>
          <w:rFonts w:ascii="Palatino Linotype" w:eastAsia="Arial" w:hAnsi="Palatino Linotype" w:cs="Arial"/>
          <w:i/>
          <w:iCs/>
          <w:spacing w:val="1"/>
          <w:sz w:val="22"/>
          <w:szCs w:val="22"/>
        </w:rPr>
        <w:t xml:space="preserve"> </w:t>
      </w:r>
      <w:r w:rsidRPr="008562E5">
        <w:rPr>
          <w:rFonts w:ascii="Palatino Linotype" w:eastAsia="Arial" w:hAnsi="Palatino Linotype" w:cs="Arial"/>
          <w:i/>
          <w:iCs/>
          <w:spacing w:val="-1"/>
          <w:sz w:val="22"/>
          <w:szCs w:val="22"/>
        </w:rPr>
        <w:t>q</w:t>
      </w:r>
      <w:r w:rsidRPr="008562E5">
        <w:rPr>
          <w:rFonts w:ascii="Palatino Linotype" w:eastAsia="Arial" w:hAnsi="Palatino Linotype" w:cs="Arial"/>
          <w:i/>
          <w:iCs/>
          <w:spacing w:val="1"/>
          <w:sz w:val="22"/>
          <w:szCs w:val="22"/>
        </w:rPr>
        <w:t>u</w:t>
      </w:r>
      <w:r w:rsidRPr="008562E5">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562E5">
        <w:rPr>
          <w:rFonts w:ascii="Palatino Linotype" w:eastAsia="Arial" w:hAnsi="Palatino Linotype" w:cs="Arial"/>
          <w:i/>
          <w:iCs/>
          <w:spacing w:val="-1"/>
          <w:sz w:val="22"/>
          <w:szCs w:val="22"/>
        </w:rPr>
        <w:t xml:space="preserve"> sin necesidad de</w:t>
      </w:r>
      <w:r w:rsidRPr="008562E5">
        <w:rPr>
          <w:rFonts w:ascii="Palatino Linotype" w:eastAsia="Arial" w:hAnsi="Palatino Linotype" w:cs="Arial"/>
          <w:i/>
          <w:iCs/>
          <w:spacing w:val="1"/>
          <w:sz w:val="22"/>
          <w:szCs w:val="22"/>
        </w:rPr>
        <w:t xml:space="preserve"> e</w:t>
      </w:r>
      <w:r w:rsidRPr="008562E5">
        <w:rPr>
          <w:rFonts w:ascii="Palatino Linotype" w:eastAsia="Arial" w:hAnsi="Palatino Linotype" w:cs="Arial"/>
          <w:i/>
          <w:iCs/>
          <w:sz w:val="22"/>
          <w:szCs w:val="22"/>
        </w:rPr>
        <w:t>la</w:t>
      </w:r>
      <w:r w:rsidRPr="008562E5">
        <w:rPr>
          <w:rFonts w:ascii="Palatino Linotype" w:eastAsia="Arial" w:hAnsi="Palatino Linotype" w:cs="Arial"/>
          <w:i/>
          <w:iCs/>
          <w:spacing w:val="1"/>
          <w:sz w:val="22"/>
          <w:szCs w:val="22"/>
        </w:rPr>
        <w:t>bo</w:t>
      </w:r>
      <w:r w:rsidRPr="008562E5">
        <w:rPr>
          <w:rFonts w:ascii="Palatino Linotype" w:eastAsia="Arial" w:hAnsi="Palatino Linotype" w:cs="Arial"/>
          <w:i/>
          <w:iCs/>
          <w:sz w:val="22"/>
          <w:szCs w:val="22"/>
        </w:rPr>
        <w:t xml:space="preserve">rar </w:t>
      </w:r>
      <w:r w:rsidRPr="008562E5">
        <w:rPr>
          <w:rFonts w:ascii="Palatino Linotype" w:eastAsia="Arial" w:hAnsi="Palatino Linotype" w:cs="Arial"/>
          <w:i/>
          <w:iCs/>
          <w:spacing w:val="1"/>
          <w:sz w:val="22"/>
          <w:szCs w:val="22"/>
        </w:rPr>
        <w:t>do</w:t>
      </w:r>
      <w:r w:rsidRPr="008562E5">
        <w:rPr>
          <w:rFonts w:ascii="Palatino Linotype" w:eastAsia="Arial" w:hAnsi="Palatino Linotype" w:cs="Arial"/>
          <w:i/>
          <w:iCs/>
          <w:spacing w:val="-2"/>
          <w:sz w:val="22"/>
          <w:szCs w:val="22"/>
        </w:rPr>
        <w:t>c</w:t>
      </w:r>
      <w:r w:rsidRPr="008562E5">
        <w:rPr>
          <w:rFonts w:ascii="Palatino Linotype" w:eastAsia="Arial" w:hAnsi="Palatino Linotype" w:cs="Arial"/>
          <w:i/>
          <w:iCs/>
          <w:spacing w:val="1"/>
          <w:sz w:val="22"/>
          <w:szCs w:val="22"/>
        </w:rPr>
        <w:t>u</w:t>
      </w:r>
      <w:r w:rsidRPr="008562E5">
        <w:rPr>
          <w:rFonts w:ascii="Palatino Linotype" w:eastAsia="Arial" w:hAnsi="Palatino Linotype" w:cs="Arial"/>
          <w:i/>
          <w:iCs/>
          <w:spacing w:val="-1"/>
          <w:sz w:val="22"/>
          <w:szCs w:val="22"/>
        </w:rPr>
        <w:t>m</w:t>
      </w:r>
      <w:r w:rsidRPr="008562E5">
        <w:rPr>
          <w:rFonts w:ascii="Palatino Linotype" w:eastAsia="Arial" w:hAnsi="Palatino Linotype" w:cs="Arial"/>
          <w:i/>
          <w:iCs/>
          <w:spacing w:val="1"/>
          <w:sz w:val="22"/>
          <w:szCs w:val="22"/>
        </w:rPr>
        <w:t>en</w:t>
      </w:r>
      <w:r w:rsidRPr="008562E5">
        <w:rPr>
          <w:rFonts w:ascii="Palatino Linotype" w:eastAsia="Arial" w:hAnsi="Palatino Linotype" w:cs="Arial"/>
          <w:i/>
          <w:iCs/>
          <w:spacing w:val="-2"/>
          <w:sz w:val="22"/>
          <w:szCs w:val="22"/>
        </w:rPr>
        <w:t>t</w:t>
      </w:r>
      <w:r w:rsidRPr="008562E5">
        <w:rPr>
          <w:rFonts w:ascii="Palatino Linotype" w:eastAsia="Arial" w:hAnsi="Palatino Linotype" w:cs="Arial"/>
          <w:i/>
          <w:iCs/>
          <w:spacing w:val="1"/>
          <w:sz w:val="22"/>
          <w:szCs w:val="22"/>
        </w:rPr>
        <w:t>o</w:t>
      </w:r>
      <w:r w:rsidRPr="008562E5">
        <w:rPr>
          <w:rFonts w:ascii="Palatino Linotype" w:eastAsia="Arial" w:hAnsi="Palatino Linotype" w:cs="Arial"/>
          <w:i/>
          <w:iCs/>
          <w:sz w:val="22"/>
          <w:szCs w:val="22"/>
        </w:rPr>
        <w:t>s</w:t>
      </w:r>
      <w:r w:rsidRPr="008562E5">
        <w:rPr>
          <w:rFonts w:ascii="Palatino Linotype" w:eastAsia="Arial" w:hAnsi="Palatino Linotype" w:cs="Arial"/>
          <w:i/>
          <w:iCs/>
          <w:spacing w:val="3"/>
          <w:sz w:val="22"/>
          <w:szCs w:val="22"/>
        </w:rPr>
        <w:t xml:space="preserve"> </w:t>
      </w:r>
      <w:r w:rsidRPr="008562E5">
        <w:rPr>
          <w:rFonts w:ascii="Palatino Linotype" w:eastAsia="Arial" w:hAnsi="Palatino Linotype" w:cs="Arial"/>
          <w:i/>
          <w:iCs/>
          <w:spacing w:val="1"/>
          <w:sz w:val="22"/>
          <w:szCs w:val="22"/>
        </w:rPr>
        <w:t>a</w:t>
      </w:r>
      <w:r w:rsidRPr="008562E5">
        <w:rPr>
          <w:rFonts w:ascii="Palatino Linotype" w:eastAsia="Arial" w:hAnsi="Palatino Linotype" w:cs="Arial"/>
          <w:i/>
          <w:iCs/>
          <w:sz w:val="22"/>
          <w:szCs w:val="22"/>
        </w:rPr>
        <w:t>d</w:t>
      </w:r>
      <w:r w:rsidRPr="008562E5">
        <w:rPr>
          <w:rFonts w:ascii="Palatino Linotype" w:eastAsia="Arial" w:hAnsi="Palatino Linotype" w:cs="Arial"/>
          <w:i/>
          <w:iCs/>
          <w:spacing w:val="1"/>
          <w:sz w:val="22"/>
          <w:szCs w:val="22"/>
        </w:rPr>
        <w:t xml:space="preserve"> ho</w:t>
      </w:r>
      <w:r w:rsidRPr="008562E5">
        <w:rPr>
          <w:rFonts w:ascii="Palatino Linotype" w:eastAsia="Arial" w:hAnsi="Palatino Linotype" w:cs="Arial"/>
          <w:i/>
          <w:iCs/>
          <w:sz w:val="22"/>
          <w:szCs w:val="22"/>
        </w:rPr>
        <w:t>c</w:t>
      </w:r>
      <w:r w:rsidRPr="008562E5">
        <w:rPr>
          <w:rFonts w:ascii="Palatino Linotype" w:eastAsia="Arial" w:hAnsi="Palatino Linotype" w:cs="Arial"/>
          <w:i/>
          <w:iCs/>
          <w:spacing w:val="2"/>
          <w:sz w:val="22"/>
          <w:szCs w:val="22"/>
        </w:rPr>
        <w:t xml:space="preserve"> </w:t>
      </w:r>
      <w:r w:rsidRPr="008562E5">
        <w:rPr>
          <w:rFonts w:ascii="Palatino Linotype" w:eastAsia="Arial" w:hAnsi="Palatino Linotype" w:cs="Arial"/>
          <w:i/>
          <w:iCs/>
          <w:spacing w:val="1"/>
          <w:sz w:val="22"/>
          <w:szCs w:val="22"/>
        </w:rPr>
        <w:t>pa</w:t>
      </w:r>
      <w:r w:rsidRPr="008562E5">
        <w:rPr>
          <w:rFonts w:ascii="Palatino Linotype" w:eastAsia="Arial" w:hAnsi="Palatino Linotype" w:cs="Arial"/>
          <w:i/>
          <w:iCs/>
          <w:sz w:val="22"/>
          <w:szCs w:val="22"/>
        </w:rPr>
        <w:t xml:space="preserve">ra </w:t>
      </w:r>
      <w:r w:rsidRPr="008562E5">
        <w:rPr>
          <w:rFonts w:ascii="Palatino Linotype" w:eastAsia="Arial" w:hAnsi="Palatino Linotype" w:cs="Arial"/>
          <w:i/>
          <w:iCs/>
          <w:spacing w:val="1"/>
          <w:sz w:val="22"/>
          <w:szCs w:val="22"/>
        </w:rPr>
        <w:t>a</w:t>
      </w:r>
      <w:r w:rsidRPr="008562E5">
        <w:rPr>
          <w:rFonts w:ascii="Palatino Linotype" w:eastAsia="Arial" w:hAnsi="Palatino Linotype" w:cs="Arial"/>
          <w:i/>
          <w:iCs/>
          <w:sz w:val="22"/>
          <w:szCs w:val="22"/>
        </w:rPr>
        <w:t>t</w:t>
      </w:r>
      <w:r w:rsidRPr="008562E5">
        <w:rPr>
          <w:rFonts w:ascii="Palatino Linotype" w:eastAsia="Arial" w:hAnsi="Palatino Linotype" w:cs="Arial"/>
          <w:i/>
          <w:iCs/>
          <w:spacing w:val="-1"/>
          <w:sz w:val="22"/>
          <w:szCs w:val="22"/>
        </w:rPr>
        <w:t>e</w:t>
      </w:r>
      <w:r w:rsidRPr="008562E5">
        <w:rPr>
          <w:rFonts w:ascii="Palatino Linotype" w:eastAsia="Arial" w:hAnsi="Palatino Linotype" w:cs="Arial"/>
          <w:i/>
          <w:iCs/>
          <w:spacing w:val="1"/>
          <w:sz w:val="22"/>
          <w:szCs w:val="22"/>
        </w:rPr>
        <w:t>n</w:t>
      </w:r>
      <w:r w:rsidRPr="008562E5">
        <w:rPr>
          <w:rFonts w:ascii="Palatino Linotype" w:eastAsia="Arial" w:hAnsi="Palatino Linotype" w:cs="Arial"/>
          <w:i/>
          <w:iCs/>
          <w:spacing w:val="-1"/>
          <w:sz w:val="22"/>
          <w:szCs w:val="22"/>
        </w:rPr>
        <w:t>d</w:t>
      </w:r>
      <w:r w:rsidRPr="008562E5">
        <w:rPr>
          <w:rFonts w:ascii="Palatino Linotype" w:eastAsia="Arial" w:hAnsi="Palatino Linotype" w:cs="Arial"/>
          <w:i/>
          <w:iCs/>
          <w:spacing w:val="1"/>
          <w:sz w:val="22"/>
          <w:szCs w:val="22"/>
        </w:rPr>
        <w:t>e</w:t>
      </w:r>
      <w:r w:rsidRPr="008562E5">
        <w:rPr>
          <w:rFonts w:ascii="Palatino Linotype" w:eastAsia="Arial" w:hAnsi="Palatino Linotype" w:cs="Arial"/>
          <w:i/>
          <w:iCs/>
          <w:sz w:val="22"/>
          <w:szCs w:val="22"/>
        </w:rPr>
        <w:t>r</w:t>
      </w:r>
      <w:r w:rsidRPr="008562E5">
        <w:rPr>
          <w:rFonts w:ascii="Palatino Linotype" w:eastAsia="Arial" w:hAnsi="Palatino Linotype" w:cs="Arial"/>
          <w:i/>
          <w:iCs/>
          <w:spacing w:val="2"/>
          <w:sz w:val="22"/>
          <w:szCs w:val="22"/>
        </w:rPr>
        <w:t xml:space="preserve"> </w:t>
      </w:r>
      <w:r w:rsidRPr="008562E5">
        <w:rPr>
          <w:rFonts w:ascii="Palatino Linotype" w:eastAsia="Arial" w:hAnsi="Palatino Linotype" w:cs="Arial"/>
          <w:i/>
          <w:iCs/>
          <w:sz w:val="22"/>
          <w:szCs w:val="22"/>
        </w:rPr>
        <w:t>l</w:t>
      </w:r>
      <w:r w:rsidRPr="008562E5">
        <w:rPr>
          <w:rFonts w:ascii="Palatino Linotype" w:eastAsia="Arial" w:hAnsi="Palatino Linotype" w:cs="Arial"/>
          <w:i/>
          <w:iCs/>
          <w:spacing w:val="-2"/>
          <w:sz w:val="22"/>
          <w:szCs w:val="22"/>
        </w:rPr>
        <w:t>a</w:t>
      </w:r>
      <w:r w:rsidRPr="008562E5">
        <w:rPr>
          <w:rFonts w:ascii="Palatino Linotype" w:eastAsia="Arial" w:hAnsi="Palatino Linotype" w:cs="Arial"/>
          <w:i/>
          <w:iCs/>
          <w:sz w:val="22"/>
          <w:szCs w:val="22"/>
        </w:rPr>
        <w:t>s</w:t>
      </w:r>
      <w:r w:rsidRPr="008562E5">
        <w:rPr>
          <w:rFonts w:ascii="Palatino Linotype" w:eastAsia="Arial" w:hAnsi="Palatino Linotype" w:cs="Arial"/>
          <w:i/>
          <w:iCs/>
          <w:spacing w:val="2"/>
          <w:sz w:val="22"/>
          <w:szCs w:val="22"/>
        </w:rPr>
        <w:t xml:space="preserve"> </w:t>
      </w:r>
      <w:r w:rsidRPr="008562E5">
        <w:rPr>
          <w:rFonts w:ascii="Palatino Linotype" w:eastAsia="Arial" w:hAnsi="Palatino Linotype" w:cs="Arial"/>
          <w:i/>
          <w:iCs/>
          <w:sz w:val="22"/>
          <w:szCs w:val="22"/>
        </w:rPr>
        <w:t>s</w:t>
      </w:r>
      <w:r w:rsidRPr="008562E5">
        <w:rPr>
          <w:rFonts w:ascii="Palatino Linotype" w:eastAsia="Arial" w:hAnsi="Palatino Linotype" w:cs="Arial"/>
          <w:i/>
          <w:iCs/>
          <w:spacing w:val="1"/>
          <w:sz w:val="22"/>
          <w:szCs w:val="22"/>
        </w:rPr>
        <w:t>o</w:t>
      </w:r>
      <w:r w:rsidRPr="008562E5">
        <w:rPr>
          <w:rFonts w:ascii="Palatino Linotype" w:eastAsia="Arial" w:hAnsi="Palatino Linotype" w:cs="Arial"/>
          <w:i/>
          <w:iCs/>
          <w:sz w:val="22"/>
          <w:szCs w:val="22"/>
        </w:rPr>
        <w:t>l</w:t>
      </w:r>
      <w:r w:rsidRPr="008562E5">
        <w:rPr>
          <w:rFonts w:ascii="Palatino Linotype" w:eastAsia="Arial" w:hAnsi="Palatino Linotype" w:cs="Arial"/>
          <w:i/>
          <w:iCs/>
          <w:spacing w:val="-1"/>
          <w:sz w:val="22"/>
          <w:szCs w:val="22"/>
        </w:rPr>
        <w:t>i</w:t>
      </w:r>
      <w:r w:rsidRPr="008562E5">
        <w:rPr>
          <w:rFonts w:ascii="Palatino Linotype" w:eastAsia="Arial" w:hAnsi="Palatino Linotype" w:cs="Arial"/>
          <w:i/>
          <w:iCs/>
          <w:sz w:val="22"/>
          <w:szCs w:val="22"/>
        </w:rPr>
        <w:t>cit</w:t>
      </w:r>
      <w:r w:rsidRPr="008562E5">
        <w:rPr>
          <w:rFonts w:ascii="Palatino Linotype" w:eastAsia="Arial" w:hAnsi="Palatino Linotype" w:cs="Arial"/>
          <w:i/>
          <w:iCs/>
          <w:spacing w:val="1"/>
          <w:sz w:val="22"/>
          <w:szCs w:val="22"/>
        </w:rPr>
        <w:t>ude</w:t>
      </w:r>
      <w:r w:rsidRPr="008562E5">
        <w:rPr>
          <w:rFonts w:ascii="Palatino Linotype" w:eastAsia="Arial" w:hAnsi="Palatino Linotype" w:cs="Arial"/>
          <w:i/>
          <w:iCs/>
          <w:sz w:val="22"/>
          <w:szCs w:val="22"/>
        </w:rPr>
        <w:t>s</w:t>
      </w:r>
      <w:r w:rsidRPr="008562E5">
        <w:rPr>
          <w:rFonts w:ascii="Palatino Linotype" w:eastAsia="Arial" w:hAnsi="Palatino Linotype" w:cs="Arial"/>
          <w:i/>
          <w:iCs/>
          <w:spacing w:val="4"/>
          <w:sz w:val="22"/>
          <w:szCs w:val="22"/>
        </w:rPr>
        <w:t xml:space="preserve"> </w:t>
      </w:r>
      <w:r w:rsidRPr="008562E5">
        <w:rPr>
          <w:rFonts w:ascii="Palatino Linotype" w:eastAsia="Arial" w:hAnsi="Palatino Linotype" w:cs="Arial"/>
          <w:i/>
          <w:iCs/>
          <w:spacing w:val="-1"/>
          <w:sz w:val="22"/>
          <w:szCs w:val="22"/>
        </w:rPr>
        <w:t>d</w:t>
      </w:r>
      <w:r w:rsidRPr="008562E5">
        <w:rPr>
          <w:rFonts w:ascii="Palatino Linotype" w:eastAsia="Arial" w:hAnsi="Palatino Linotype" w:cs="Arial"/>
          <w:i/>
          <w:iCs/>
          <w:sz w:val="22"/>
          <w:szCs w:val="22"/>
        </w:rPr>
        <w:t>e</w:t>
      </w:r>
      <w:r w:rsidRPr="008562E5">
        <w:rPr>
          <w:rFonts w:ascii="Palatino Linotype" w:eastAsia="Arial" w:hAnsi="Palatino Linotype" w:cs="Arial"/>
          <w:i/>
          <w:iCs/>
          <w:spacing w:val="3"/>
          <w:sz w:val="22"/>
          <w:szCs w:val="22"/>
        </w:rPr>
        <w:t xml:space="preserve"> </w:t>
      </w:r>
      <w:r w:rsidRPr="008562E5">
        <w:rPr>
          <w:rFonts w:ascii="Palatino Linotype" w:eastAsia="Arial" w:hAnsi="Palatino Linotype" w:cs="Arial"/>
          <w:i/>
          <w:iCs/>
          <w:sz w:val="22"/>
          <w:szCs w:val="22"/>
        </w:rPr>
        <w:t>i</w:t>
      </w:r>
      <w:r w:rsidRPr="008562E5">
        <w:rPr>
          <w:rFonts w:ascii="Palatino Linotype" w:eastAsia="Arial" w:hAnsi="Palatino Linotype" w:cs="Arial"/>
          <w:i/>
          <w:iCs/>
          <w:spacing w:val="-2"/>
          <w:sz w:val="22"/>
          <w:szCs w:val="22"/>
        </w:rPr>
        <w:t>n</w:t>
      </w:r>
      <w:r w:rsidRPr="008562E5">
        <w:rPr>
          <w:rFonts w:ascii="Palatino Linotype" w:eastAsia="Arial" w:hAnsi="Palatino Linotype" w:cs="Arial"/>
          <w:i/>
          <w:iCs/>
          <w:sz w:val="22"/>
          <w:szCs w:val="22"/>
        </w:rPr>
        <w:t>f</w:t>
      </w:r>
      <w:r w:rsidRPr="008562E5">
        <w:rPr>
          <w:rFonts w:ascii="Palatino Linotype" w:eastAsia="Arial" w:hAnsi="Palatino Linotype" w:cs="Arial"/>
          <w:i/>
          <w:iCs/>
          <w:spacing w:val="1"/>
          <w:sz w:val="22"/>
          <w:szCs w:val="22"/>
        </w:rPr>
        <w:t>o</w:t>
      </w:r>
      <w:r w:rsidRPr="008562E5">
        <w:rPr>
          <w:rFonts w:ascii="Palatino Linotype" w:eastAsia="Arial" w:hAnsi="Palatino Linotype" w:cs="Arial"/>
          <w:i/>
          <w:iCs/>
          <w:sz w:val="22"/>
          <w:szCs w:val="22"/>
        </w:rPr>
        <w:t>r</w:t>
      </w:r>
      <w:r w:rsidRPr="008562E5">
        <w:rPr>
          <w:rFonts w:ascii="Palatino Linotype" w:eastAsia="Arial" w:hAnsi="Palatino Linotype" w:cs="Arial"/>
          <w:i/>
          <w:iCs/>
          <w:spacing w:val="-1"/>
          <w:sz w:val="22"/>
          <w:szCs w:val="22"/>
        </w:rPr>
        <w:t>m</w:t>
      </w:r>
      <w:r w:rsidRPr="008562E5">
        <w:rPr>
          <w:rFonts w:ascii="Palatino Linotype" w:eastAsia="Arial" w:hAnsi="Palatino Linotype" w:cs="Arial"/>
          <w:i/>
          <w:iCs/>
          <w:spacing w:val="1"/>
          <w:sz w:val="22"/>
          <w:szCs w:val="22"/>
        </w:rPr>
        <w:t>a</w:t>
      </w:r>
      <w:r w:rsidRPr="008562E5">
        <w:rPr>
          <w:rFonts w:ascii="Palatino Linotype" w:eastAsia="Arial" w:hAnsi="Palatino Linotype" w:cs="Arial"/>
          <w:i/>
          <w:iCs/>
          <w:sz w:val="22"/>
          <w:szCs w:val="22"/>
        </w:rPr>
        <w:t>ció</w:t>
      </w:r>
      <w:r w:rsidRPr="008562E5">
        <w:rPr>
          <w:rFonts w:ascii="Palatino Linotype" w:eastAsia="Arial" w:hAnsi="Palatino Linotype" w:cs="Arial"/>
          <w:i/>
          <w:iCs/>
          <w:spacing w:val="1"/>
          <w:sz w:val="22"/>
          <w:szCs w:val="22"/>
        </w:rPr>
        <w:t>n</w:t>
      </w:r>
      <w:r w:rsidRPr="008562E5">
        <w:rPr>
          <w:rFonts w:ascii="Palatino Linotype" w:eastAsia="Arial" w:hAnsi="Palatino Linotype" w:cs="Arial"/>
          <w:i/>
          <w:iCs/>
          <w:sz w:val="22"/>
          <w:szCs w:val="22"/>
        </w:rPr>
        <w:t>.”</w:t>
      </w:r>
    </w:p>
    <w:p w14:paraId="07C096CF" w14:textId="77777777" w:rsidR="00A22A08" w:rsidRPr="008562E5" w:rsidRDefault="00A22A08" w:rsidP="008562E5">
      <w:pPr>
        <w:pStyle w:val="Prrafodelista"/>
        <w:tabs>
          <w:tab w:val="left" w:pos="426"/>
        </w:tabs>
        <w:spacing w:line="360" w:lineRule="auto"/>
        <w:ind w:left="0" w:right="51"/>
        <w:jc w:val="both"/>
        <w:rPr>
          <w:rFonts w:ascii="Palatino Linotype" w:hAnsi="Palatino Linotype"/>
          <w:color w:val="000000" w:themeColor="text1"/>
        </w:rPr>
      </w:pPr>
    </w:p>
    <w:p w14:paraId="02664597" w14:textId="77777777" w:rsidR="00A22A08" w:rsidRPr="008562E5" w:rsidRDefault="00A22A08" w:rsidP="008562E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sz w:val="24"/>
        </w:rPr>
      </w:pPr>
      <w:r w:rsidRPr="008562E5">
        <w:rPr>
          <w:rFonts w:ascii="Palatino Linotype" w:hAnsi="Palatino Linotype"/>
          <w:color w:val="000000" w:themeColor="text1"/>
          <w:sz w:val="24"/>
        </w:rPr>
        <w:t xml:space="preserve">Empero, </w:t>
      </w:r>
      <w:r w:rsidRPr="008562E5">
        <w:rPr>
          <w:rFonts w:ascii="Palatino Linotype" w:hAnsi="Palatino Linotype" w:cs="Arial"/>
          <w:sz w:val="24"/>
        </w:rPr>
        <w:t xml:space="preserve">si bien el </w:t>
      </w:r>
      <w:r w:rsidRPr="008562E5">
        <w:rPr>
          <w:rFonts w:ascii="Palatino Linotype" w:hAnsi="Palatino Linotype" w:cs="Arial"/>
          <w:b/>
          <w:bCs/>
          <w:sz w:val="24"/>
        </w:rPr>
        <w:t>RECURRENTE</w:t>
      </w:r>
      <w:r w:rsidRPr="008562E5">
        <w:rPr>
          <w:rFonts w:ascii="Palatino Linotype" w:hAnsi="Palatino Linotype" w:cs="Arial"/>
          <w:sz w:val="24"/>
        </w:rPr>
        <w:t xml:space="preserve"> solicitó desde un inicio la información en un formato EXCEL y PDF, bien pudiera considerarse que éste no busca imponer al </w:t>
      </w:r>
      <w:r w:rsidRPr="008562E5">
        <w:rPr>
          <w:rFonts w:ascii="Palatino Linotype" w:hAnsi="Palatino Linotype" w:cs="Arial"/>
          <w:b/>
          <w:bCs/>
          <w:sz w:val="24"/>
        </w:rPr>
        <w:t>SUJETO OBLIGADO</w:t>
      </w:r>
      <w:r w:rsidRPr="008562E5">
        <w:rPr>
          <w:rFonts w:ascii="Palatino Linotype" w:hAnsi="Palatino Linotype" w:cs="Arial"/>
          <w:sz w:val="24"/>
        </w:rPr>
        <w:t xml:space="preserve"> un formato electrónico específico para proveer la información, </w:t>
      </w:r>
      <w:r w:rsidRPr="008562E5">
        <w:rPr>
          <w:rFonts w:ascii="Palatino Linotype" w:hAnsi="Palatino Linotype" w:cs="Arial"/>
          <w:sz w:val="24"/>
        </w:rPr>
        <w:lastRenderedPageBreak/>
        <w:t xml:space="preserve">sino que posiblemente el particular busque hacerse de la información en </w:t>
      </w:r>
      <w:r w:rsidRPr="008562E5">
        <w:rPr>
          <w:rFonts w:ascii="Palatino Linotype" w:hAnsi="Palatino Linotype" w:cs="Arial"/>
          <w:b/>
          <w:bCs/>
          <w:sz w:val="24"/>
        </w:rPr>
        <w:t>datos abiertos</w:t>
      </w:r>
      <w:r w:rsidRPr="008562E5">
        <w:rPr>
          <w:rFonts w:ascii="Palatino Linotype" w:hAnsi="Palatino Linotype" w:cs="Arial"/>
          <w:sz w:val="24"/>
        </w:rPr>
        <w:t>.</w:t>
      </w:r>
    </w:p>
    <w:p w14:paraId="288862C9" w14:textId="77777777" w:rsidR="00A22A08" w:rsidRPr="008562E5" w:rsidRDefault="00A22A08" w:rsidP="008562E5">
      <w:pPr>
        <w:pStyle w:val="Prrafodelista"/>
        <w:tabs>
          <w:tab w:val="left" w:pos="426"/>
        </w:tabs>
        <w:spacing w:line="360" w:lineRule="auto"/>
        <w:ind w:left="0" w:right="51"/>
        <w:jc w:val="both"/>
        <w:rPr>
          <w:rFonts w:ascii="Palatino Linotype" w:hAnsi="Palatino Linotype"/>
          <w:color w:val="000000" w:themeColor="text1"/>
        </w:rPr>
      </w:pPr>
    </w:p>
    <w:p w14:paraId="134283F4" w14:textId="77777777" w:rsidR="00A22A08" w:rsidRPr="008562E5" w:rsidRDefault="00A22A08" w:rsidP="008562E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sz w:val="24"/>
        </w:rPr>
      </w:pPr>
      <w:r w:rsidRPr="008562E5">
        <w:rPr>
          <w:rFonts w:ascii="Palatino Linotype" w:hAnsi="Palatino Linotype"/>
          <w:color w:val="000000" w:themeColor="text1"/>
          <w:sz w:val="24"/>
        </w:rPr>
        <w:t>La Ley de Transparencia y Acceso a la Información Pública del Estado de México y Municipios, en su artículo 3, fracción VIII, establece que se entenderá por Datos Abiertos a los datos digitales de carácter público que son accesibles en línea que pueden ser usados, reutilizados y redistribuidos por cualquier interesado y que tienen las siguientes características:</w:t>
      </w:r>
    </w:p>
    <w:p w14:paraId="79CCE454" w14:textId="77777777" w:rsidR="00A22A08" w:rsidRPr="008562E5" w:rsidRDefault="00A22A08" w:rsidP="008562E5">
      <w:pPr>
        <w:pStyle w:val="Prrafodelista"/>
        <w:tabs>
          <w:tab w:val="left" w:pos="426"/>
        </w:tabs>
        <w:spacing w:line="360" w:lineRule="auto"/>
        <w:ind w:left="0" w:right="51"/>
        <w:jc w:val="both"/>
        <w:rPr>
          <w:rFonts w:ascii="Palatino Linotype" w:hAnsi="Palatino Linotype"/>
          <w:color w:val="000000" w:themeColor="text1"/>
          <w:sz w:val="24"/>
        </w:rPr>
      </w:pPr>
    </w:p>
    <w:p w14:paraId="44606FAA" w14:textId="77777777" w:rsidR="00A22A08" w:rsidRPr="008562E5" w:rsidRDefault="00A22A08" w:rsidP="008562E5">
      <w:pPr>
        <w:pStyle w:val="Prrafodelista"/>
        <w:numPr>
          <w:ilvl w:val="1"/>
          <w:numId w:val="4"/>
        </w:numPr>
        <w:tabs>
          <w:tab w:val="left" w:pos="426"/>
        </w:tabs>
        <w:spacing w:line="360" w:lineRule="auto"/>
        <w:ind w:left="1134" w:right="51" w:hanging="360"/>
        <w:jc w:val="both"/>
        <w:rPr>
          <w:rFonts w:ascii="Palatino Linotype" w:hAnsi="Palatino Linotype"/>
          <w:color w:val="000000" w:themeColor="text1"/>
          <w:sz w:val="24"/>
        </w:rPr>
      </w:pPr>
      <w:r w:rsidRPr="008562E5">
        <w:rPr>
          <w:rFonts w:ascii="Palatino Linotype" w:hAnsi="Palatino Linotype"/>
          <w:b/>
          <w:bCs/>
          <w:color w:val="000000" w:themeColor="text1"/>
          <w:sz w:val="24"/>
        </w:rPr>
        <w:t>Accesibles:</w:t>
      </w:r>
      <w:r w:rsidRPr="008562E5">
        <w:rPr>
          <w:rFonts w:ascii="Palatino Linotype" w:hAnsi="Palatino Linotype"/>
          <w:color w:val="000000" w:themeColor="text1"/>
          <w:sz w:val="24"/>
        </w:rPr>
        <w:t xml:space="preserve"> Los datos están disponibles para la gama más amplia de usuarios, para cualquier propósito; </w:t>
      </w:r>
    </w:p>
    <w:p w14:paraId="42A89E0E" w14:textId="77777777" w:rsidR="00A22A08" w:rsidRPr="008562E5" w:rsidRDefault="00A22A08" w:rsidP="008562E5">
      <w:pPr>
        <w:pStyle w:val="Prrafodelista"/>
        <w:numPr>
          <w:ilvl w:val="1"/>
          <w:numId w:val="4"/>
        </w:numPr>
        <w:tabs>
          <w:tab w:val="left" w:pos="426"/>
        </w:tabs>
        <w:spacing w:line="360" w:lineRule="auto"/>
        <w:ind w:left="1134" w:right="51" w:hanging="360"/>
        <w:jc w:val="both"/>
        <w:rPr>
          <w:rFonts w:ascii="Palatino Linotype" w:hAnsi="Palatino Linotype"/>
          <w:color w:val="000000" w:themeColor="text1"/>
          <w:sz w:val="24"/>
        </w:rPr>
      </w:pPr>
      <w:r w:rsidRPr="008562E5">
        <w:rPr>
          <w:rFonts w:ascii="Palatino Linotype" w:hAnsi="Palatino Linotype"/>
          <w:b/>
          <w:bCs/>
          <w:color w:val="000000" w:themeColor="text1"/>
          <w:sz w:val="24"/>
        </w:rPr>
        <w:t>Integrales:</w:t>
      </w:r>
      <w:r w:rsidRPr="008562E5">
        <w:rPr>
          <w:rFonts w:ascii="Palatino Linotype" w:hAnsi="Palatino Linotype"/>
          <w:color w:val="000000" w:themeColor="text1"/>
          <w:sz w:val="24"/>
        </w:rPr>
        <w:t xml:space="preserve"> Contienen el tema que describen a detalle y con los metadatos necesarios; </w:t>
      </w:r>
    </w:p>
    <w:p w14:paraId="59C45BFF" w14:textId="77777777" w:rsidR="00A22A08" w:rsidRPr="008562E5" w:rsidRDefault="00A22A08" w:rsidP="008562E5">
      <w:pPr>
        <w:pStyle w:val="Prrafodelista"/>
        <w:numPr>
          <w:ilvl w:val="1"/>
          <w:numId w:val="4"/>
        </w:numPr>
        <w:tabs>
          <w:tab w:val="left" w:pos="426"/>
        </w:tabs>
        <w:spacing w:line="360" w:lineRule="auto"/>
        <w:ind w:left="1134" w:right="51" w:hanging="360"/>
        <w:jc w:val="both"/>
        <w:rPr>
          <w:rFonts w:ascii="Palatino Linotype" w:hAnsi="Palatino Linotype"/>
          <w:color w:val="000000" w:themeColor="text1"/>
          <w:sz w:val="24"/>
        </w:rPr>
      </w:pPr>
      <w:r w:rsidRPr="008562E5">
        <w:rPr>
          <w:rFonts w:ascii="Palatino Linotype" w:hAnsi="Palatino Linotype"/>
          <w:b/>
          <w:bCs/>
          <w:color w:val="000000" w:themeColor="text1"/>
          <w:sz w:val="24"/>
        </w:rPr>
        <w:t>Gratuitos:</w:t>
      </w:r>
      <w:r w:rsidRPr="008562E5">
        <w:rPr>
          <w:rFonts w:ascii="Palatino Linotype" w:hAnsi="Palatino Linotype"/>
          <w:color w:val="000000" w:themeColor="text1"/>
          <w:sz w:val="24"/>
        </w:rPr>
        <w:t xml:space="preserve"> Se obtienen sin entregar a cambio contraprestación alguna; </w:t>
      </w:r>
    </w:p>
    <w:p w14:paraId="5D0A2877" w14:textId="77777777" w:rsidR="00A22A08" w:rsidRPr="008562E5" w:rsidRDefault="00A22A08" w:rsidP="008562E5">
      <w:pPr>
        <w:pStyle w:val="Prrafodelista"/>
        <w:numPr>
          <w:ilvl w:val="1"/>
          <w:numId w:val="4"/>
        </w:numPr>
        <w:tabs>
          <w:tab w:val="left" w:pos="426"/>
        </w:tabs>
        <w:spacing w:line="360" w:lineRule="auto"/>
        <w:ind w:left="1134" w:right="51" w:hanging="360"/>
        <w:jc w:val="both"/>
        <w:rPr>
          <w:rFonts w:ascii="Palatino Linotype" w:hAnsi="Palatino Linotype"/>
          <w:color w:val="000000" w:themeColor="text1"/>
          <w:sz w:val="24"/>
        </w:rPr>
      </w:pPr>
      <w:r w:rsidRPr="008562E5">
        <w:rPr>
          <w:rFonts w:ascii="Palatino Linotype" w:hAnsi="Palatino Linotype"/>
          <w:b/>
          <w:bCs/>
          <w:color w:val="000000" w:themeColor="text1"/>
          <w:sz w:val="24"/>
        </w:rPr>
        <w:t>No discriminatorios:</w:t>
      </w:r>
      <w:r w:rsidRPr="008562E5">
        <w:rPr>
          <w:rFonts w:ascii="Palatino Linotype" w:hAnsi="Palatino Linotype"/>
          <w:color w:val="000000" w:themeColor="text1"/>
          <w:sz w:val="24"/>
        </w:rPr>
        <w:t xml:space="preserve"> Los datos están disponibles para cualquier persona, sin necesidad de registro; </w:t>
      </w:r>
    </w:p>
    <w:p w14:paraId="69BF4D79" w14:textId="77777777" w:rsidR="00A22A08" w:rsidRPr="008562E5" w:rsidRDefault="00A22A08" w:rsidP="008562E5">
      <w:pPr>
        <w:pStyle w:val="Prrafodelista"/>
        <w:numPr>
          <w:ilvl w:val="1"/>
          <w:numId w:val="4"/>
        </w:numPr>
        <w:tabs>
          <w:tab w:val="left" w:pos="426"/>
        </w:tabs>
        <w:spacing w:line="360" w:lineRule="auto"/>
        <w:ind w:left="1134" w:right="51" w:hanging="360"/>
        <w:jc w:val="both"/>
        <w:rPr>
          <w:rFonts w:ascii="Palatino Linotype" w:hAnsi="Palatino Linotype"/>
          <w:color w:val="000000" w:themeColor="text1"/>
          <w:sz w:val="24"/>
        </w:rPr>
      </w:pPr>
      <w:r w:rsidRPr="008562E5">
        <w:rPr>
          <w:rFonts w:ascii="Palatino Linotype" w:hAnsi="Palatino Linotype"/>
          <w:b/>
          <w:bCs/>
          <w:color w:val="000000" w:themeColor="text1"/>
          <w:sz w:val="24"/>
        </w:rPr>
        <w:t>Oportunos:</w:t>
      </w:r>
      <w:r w:rsidRPr="008562E5">
        <w:rPr>
          <w:rFonts w:ascii="Palatino Linotype" w:hAnsi="Palatino Linotype"/>
          <w:color w:val="000000" w:themeColor="text1"/>
          <w:sz w:val="24"/>
        </w:rPr>
        <w:t xml:space="preserve"> Son actualizados, periódicamente, conforme se generen; </w:t>
      </w:r>
    </w:p>
    <w:p w14:paraId="6B0BF88A" w14:textId="77777777" w:rsidR="00A22A08" w:rsidRPr="008562E5" w:rsidRDefault="00A22A08" w:rsidP="008562E5">
      <w:pPr>
        <w:pStyle w:val="Prrafodelista"/>
        <w:numPr>
          <w:ilvl w:val="1"/>
          <w:numId w:val="4"/>
        </w:numPr>
        <w:tabs>
          <w:tab w:val="left" w:pos="426"/>
        </w:tabs>
        <w:spacing w:line="360" w:lineRule="auto"/>
        <w:ind w:left="1134" w:right="51" w:hanging="360"/>
        <w:jc w:val="both"/>
        <w:rPr>
          <w:rFonts w:ascii="Palatino Linotype" w:hAnsi="Palatino Linotype"/>
          <w:color w:val="000000" w:themeColor="text1"/>
          <w:sz w:val="24"/>
        </w:rPr>
      </w:pPr>
      <w:r w:rsidRPr="008562E5">
        <w:rPr>
          <w:rFonts w:ascii="Palatino Linotype" w:hAnsi="Palatino Linotype"/>
          <w:b/>
          <w:bCs/>
          <w:color w:val="000000" w:themeColor="text1"/>
          <w:sz w:val="24"/>
        </w:rPr>
        <w:t>Permanentes:</w:t>
      </w:r>
      <w:r w:rsidRPr="008562E5">
        <w:rPr>
          <w:rFonts w:ascii="Palatino Linotype" w:hAnsi="Palatino Linotype"/>
          <w:color w:val="000000" w:themeColor="text1"/>
          <w:sz w:val="24"/>
        </w:rPr>
        <w:t xml:space="preserve"> Se conservan en el tiempo, para lo cual, las versiones históricas relevantes para uso público se mantendrán disponibles con identificadores adecuados al efecto; </w:t>
      </w:r>
    </w:p>
    <w:p w14:paraId="454AC151" w14:textId="77777777" w:rsidR="00A22A08" w:rsidRPr="008562E5" w:rsidRDefault="00A22A08" w:rsidP="008562E5">
      <w:pPr>
        <w:pStyle w:val="Prrafodelista"/>
        <w:numPr>
          <w:ilvl w:val="1"/>
          <w:numId w:val="4"/>
        </w:numPr>
        <w:tabs>
          <w:tab w:val="left" w:pos="426"/>
        </w:tabs>
        <w:spacing w:line="360" w:lineRule="auto"/>
        <w:ind w:left="1134" w:right="51" w:hanging="360"/>
        <w:jc w:val="both"/>
        <w:rPr>
          <w:rFonts w:ascii="Palatino Linotype" w:hAnsi="Palatino Linotype"/>
          <w:color w:val="000000" w:themeColor="text1"/>
          <w:sz w:val="24"/>
        </w:rPr>
      </w:pPr>
      <w:r w:rsidRPr="008562E5">
        <w:rPr>
          <w:rFonts w:ascii="Palatino Linotype" w:hAnsi="Palatino Linotype"/>
          <w:b/>
          <w:bCs/>
          <w:color w:val="000000" w:themeColor="text1"/>
          <w:sz w:val="24"/>
        </w:rPr>
        <w:t xml:space="preserve">Primarios: </w:t>
      </w:r>
      <w:r w:rsidRPr="008562E5">
        <w:rPr>
          <w:rFonts w:ascii="Palatino Linotype" w:hAnsi="Palatino Linotype"/>
          <w:color w:val="000000" w:themeColor="text1"/>
          <w:sz w:val="24"/>
        </w:rPr>
        <w:t xml:space="preserve">Provienen de la fuente de origen con el máximo nivel de desagregación posible; </w:t>
      </w:r>
    </w:p>
    <w:p w14:paraId="5FE70B94" w14:textId="77777777" w:rsidR="00A22A08" w:rsidRPr="008562E5" w:rsidRDefault="00A22A08" w:rsidP="008562E5">
      <w:pPr>
        <w:pStyle w:val="Prrafodelista"/>
        <w:numPr>
          <w:ilvl w:val="1"/>
          <w:numId w:val="4"/>
        </w:numPr>
        <w:tabs>
          <w:tab w:val="left" w:pos="426"/>
        </w:tabs>
        <w:spacing w:line="360" w:lineRule="auto"/>
        <w:ind w:left="1134" w:right="51" w:hanging="360"/>
        <w:jc w:val="both"/>
        <w:rPr>
          <w:rFonts w:ascii="Palatino Linotype" w:hAnsi="Palatino Linotype"/>
          <w:b/>
          <w:bCs/>
          <w:color w:val="000000" w:themeColor="text1"/>
          <w:sz w:val="24"/>
        </w:rPr>
      </w:pPr>
      <w:r w:rsidRPr="008562E5">
        <w:rPr>
          <w:rFonts w:ascii="Palatino Linotype" w:hAnsi="Palatino Linotype"/>
          <w:b/>
          <w:bCs/>
          <w:color w:val="000000" w:themeColor="text1"/>
          <w:sz w:val="24"/>
        </w:rPr>
        <w:lastRenderedPageBreak/>
        <w:t xml:space="preserve">Legibles por máquinas: Deberán estar estructurados, total o parcialmente, para ser procesados e interpretados por equipos electrónicos de manera automática; </w:t>
      </w:r>
    </w:p>
    <w:p w14:paraId="3DB40DB9" w14:textId="77777777" w:rsidR="00A22A08" w:rsidRPr="008562E5" w:rsidRDefault="00A22A08" w:rsidP="008562E5">
      <w:pPr>
        <w:pStyle w:val="Prrafodelista"/>
        <w:numPr>
          <w:ilvl w:val="1"/>
          <w:numId w:val="4"/>
        </w:numPr>
        <w:tabs>
          <w:tab w:val="left" w:pos="426"/>
        </w:tabs>
        <w:spacing w:line="360" w:lineRule="auto"/>
        <w:ind w:left="1134" w:right="51" w:hanging="360"/>
        <w:jc w:val="both"/>
        <w:rPr>
          <w:rFonts w:ascii="Palatino Linotype" w:hAnsi="Palatino Linotype"/>
          <w:b/>
          <w:bCs/>
          <w:color w:val="000000" w:themeColor="text1"/>
          <w:sz w:val="24"/>
        </w:rPr>
      </w:pPr>
      <w:r w:rsidRPr="008562E5">
        <w:rPr>
          <w:rFonts w:ascii="Palatino Linotype" w:hAnsi="Palatino Linotype"/>
          <w:b/>
          <w:bCs/>
          <w:color w:val="000000" w:themeColor="text1"/>
          <w:sz w:val="24"/>
        </w:rPr>
        <w:t xml:space="preserve">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14:paraId="3F7F4DB2" w14:textId="77777777" w:rsidR="00A22A08" w:rsidRPr="008562E5" w:rsidRDefault="00A22A08" w:rsidP="008562E5">
      <w:pPr>
        <w:pStyle w:val="Prrafodelista"/>
        <w:numPr>
          <w:ilvl w:val="1"/>
          <w:numId w:val="4"/>
        </w:numPr>
        <w:tabs>
          <w:tab w:val="left" w:pos="426"/>
        </w:tabs>
        <w:spacing w:line="360" w:lineRule="auto"/>
        <w:ind w:left="1134" w:right="51" w:hanging="360"/>
        <w:jc w:val="both"/>
        <w:rPr>
          <w:rFonts w:ascii="Palatino Linotype" w:hAnsi="Palatino Linotype"/>
          <w:color w:val="000000" w:themeColor="text1"/>
          <w:sz w:val="24"/>
        </w:rPr>
      </w:pPr>
      <w:r w:rsidRPr="008562E5">
        <w:rPr>
          <w:rFonts w:ascii="Palatino Linotype" w:hAnsi="Palatino Linotype"/>
          <w:b/>
          <w:bCs/>
          <w:color w:val="000000" w:themeColor="text1"/>
          <w:sz w:val="24"/>
        </w:rPr>
        <w:t>De libre uso:</w:t>
      </w:r>
      <w:r w:rsidRPr="008562E5">
        <w:rPr>
          <w:rFonts w:ascii="Palatino Linotype" w:hAnsi="Palatino Linotype"/>
          <w:color w:val="000000" w:themeColor="text1"/>
          <w:sz w:val="24"/>
        </w:rPr>
        <w:t xml:space="preserve"> Citan la fuente de origen como único requerimiento para ser utilizados libremente.</w:t>
      </w:r>
    </w:p>
    <w:p w14:paraId="11D47730" w14:textId="77777777" w:rsidR="00A22A08" w:rsidRPr="008562E5" w:rsidRDefault="00A22A08" w:rsidP="008562E5">
      <w:pPr>
        <w:pStyle w:val="Prrafodelista"/>
        <w:tabs>
          <w:tab w:val="left" w:pos="426"/>
        </w:tabs>
        <w:spacing w:line="360" w:lineRule="auto"/>
        <w:ind w:left="1134" w:right="51"/>
        <w:jc w:val="both"/>
        <w:rPr>
          <w:rFonts w:ascii="Palatino Linotype" w:hAnsi="Palatino Linotype"/>
          <w:color w:val="000000" w:themeColor="text1"/>
          <w:sz w:val="24"/>
        </w:rPr>
      </w:pPr>
    </w:p>
    <w:p w14:paraId="1EED37E5" w14:textId="77777777" w:rsidR="00A22A08" w:rsidRPr="008562E5" w:rsidRDefault="00A22A08" w:rsidP="008562E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sz w:val="24"/>
        </w:rPr>
      </w:pPr>
      <w:r w:rsidRPr="008562E5">
        <w:rPr>
          <w:rFonts w:ascii="Palatino Linotype" w:hAnsi="Palatino Linotype"/>
          <w:color w:val="000000" w:themeColor="text1"/>
          <w:sz w:val="24"/>
        </w:rPr>
        <w:t xml:space="preserve">Así </w:t>
      </w:r>
      <w:r w:rsidRPr="008562E5">
        <w:rPr>
          <w:rFonts w:ascii="Palatino Linotype" w:hAnsi="Palatino Linotype" w:cs="Arial"/>
          <w:sz w:val="24"/>
        </w:rPr>
        <w:t>las cosas, las características que determinan a los datos abiertos permite establecer el objetivo que busca su generación y uso: la interoperabilidad.</w:t>
      </w:r>
    </w:p>
    <w:p w14:paraId="0D85FC4C" w14:textId="77777777" w:rsidR="00A22A08" w:rsidRPr="008562E5" w:rsidRDefault="00A22A08" w:rsidP="008562E5">
      <w:pPr>
        <w:pStyle w:val="Prrafodelista"/>
        <w:tabs>
          <w:tab w:val="left" w:pos="426"/>
        </w:tabs>
        <w:spacing w:line="360" w:lineRule="auto"/>
        <w:ind w:left="0" w:right="51"/>
        <w:jc w:val="both"/>
        <w:rPr>
          <w:rFonts w:ascii="Palatino Linotype" w:hAnsi="Palatino Linotype"/>
          <w:color w:val="000000" w:themeColor="text1"/>
          <w:sz w:val="24"/>
        </w:rPr>
      </w:pPr>
    </w:p>
    <w:p w14:paraId="682CBA9C" w14:textId="77777777" w:rsidR="00A22A08" w:rsidRPr="008562E5" w:rsidRDefault="00A22A08" w:rsidP="008562E5">
      <w:pPr>
        <w:pStyle w:val="Prrafodelista"/>
        <w:numPr>
          <w:ilvl w:val="0"/>
          <w:numId w:val="4"/>
        </w:numPr>
        <w:tabs>
          <w:tab w:val="left" w:pos="0"/>
        </w:tabs>
        <w:spacing w:line="360" w:lineRule="auto"/>
        <w:ind w:left="0" w:right="51" w:firstLine="0"/>
        <w:jc w:val="both"/>
        <w:rPr>
          <w:rFonts w:ascii="Palatino Linotype" w:hAnsi="Palatino Linotype"/>
          <w:color w:val="000000" w:themeColor="text1"/>
          <w:sz w:val="24"/>
        </w:rPr>
      </w:pPr>
      <w:r w:rsidRPr="008562E5">
        <w:rPr>
          <w:rFonts w:ascii="Palatino Linotype" w:hAnsi="Palatino Linotype" w:cs="Arial"/>
          <w:sz w:val="24"/>
        </w:rPr>
        <w:t>La interoperabilidad denota la habilidad de diversos sistemas y organizaciones para trabajar juntos (interoperar). En este caso, es la habilidad para interoperar o integrar diferentes conjuntos de datos</w:t>
      </w:r>
      <w:r w:rsidRPr="008562E5">
        <w:rPr>
          <w:rStyle w:val="Refdenotaalpie"/>
          <w:rFonts w:ascii="Palatino Linotype" w:hAnsi="Palatino Linotype" w:cs="Arial"/>
          <w:sz w:val="24"/>
        </w:rPr>
        <w:footnoteReference w:id="25"/>
      </w:r>
      <w:r w:rsidRPr="008562E5">
        <w:rPr>
          <w:rFonts w:ascii="Palatino Linotype" w:hAnsi="Palatino Linotype" w:cs="Arial"/>
          <w:sz w:val="24"/>
        </w:rPr>
        <w:t>.</w:t>
      </w:r>
    </w:p>
    <w:p w14:paraId="16FFEC0F" w14:textId="77777777" w:rsidR="00A22A08" w:rsidRPr="008562E5" w:rsidRDefault="00A22A08" w:rsidP="008562E5">
      <w:pPr>
        <w:pStyle w:val="Prrafodelista"/>
        <w:tabs>
          <w:tab w:val="left" w:pos="0"/>
        </w:tabs>
        <w:spacing w:line="360" w:lineRule="auto"/>
        <w:ind w:left="0" w:right="51"/>
        <w:jc w:val="both"/>
        <w:rPr>
          <w:rFonts w:ascii="Palatino Linotype" w:hAnsi="Palatino Linotype"/>
          <w:color w:val="000000" w:themeColor="text1"/>
          <w:sz w:val="24"/>
        </w:rPr>
      </w:pPr>
    </w:p>
    <w:p w14:paraId="730FB8D0" w14:textId="77777777" w:rsidR="00A22A08" w:rsidRPr="008562E5" w:rsidRDefault="00A22A08" w:rsidP="008562E5">
      <w:pPr>
        <w:pStyle w:val="Prrafodelista"/>
        <w:numPr>
          <w:ilvl w:val="0"/>
          <w:numId w:val="4"/>
        </w:numPr>
        <w:tabs>
          <w:tab w:val="left" w:pos="0"/>
        </w:tabs>
        <w:spacing w:line="360" w:lineRule="auto"/>
        <w:ind w:left="0" w:right="51" w:firstLine="0"/>
        <w:jc w:val="both"/>
        <w:rPr>
          <w:rFonts w:ascii="Palatino Linotype" w:hAnsi="Palatino Linotype"/>
          <w:color w:val="000000" w:themeColor="text1"/>
          <w:sz w:val="24"/>
        </w:rPr>
      </w:pPr>
      <w:r w:rsidRPr="008562E5">
        <w:rPr>
          <w:rFonts w:ascii="Palatino Linotype" w:hAnsi="Palatino Linotype" w:cs="Arial"/>
          <w:sz w:val="24"/>
        </w:rPr>
        <w:t xml:space="preserve">De </w:t>
      </w:r>
      <w:r w:rsidRPr="008562E5">
        <w:rPr>
          <w:rFonts w:ascii="Palatino Linotype" w:hAnsi="Palatino Linotype"/>
          <w:sz w:val="24"/>
        </w:rPr>
        <w:t xml:space="preserve">tal guisa que </w:t>
      </w:r>
      <w:r w:rsidRPr="008562E5">
        <w:rPr>
          <w:rFonts w:ascii="Palatino Linotype" w:hAnsi="Palatino Linotype" w:cs="Arial"/>
          <w:sz w:val="24"/>
        </w:rPr>
        <w:t xml:space="preserve">los datos abiertos son información pública del gobierno, que es puesta a disposición de toda la población de manera accesible, en formatos técnicos </w:t>
      </w:r>
      <w:r w:rsidRPr="008562E5">
        <w:rPr>
          <w:rFonts w:ascii="Palatino Linotype" w:hAnsi="Palatino Linotype" w:cs="Arial"/>
          <w:sz w:val="24"/>
        </w:rPr>
        <w:lastRenderedPageBreak/>
        <w:t>y legales que permiten su uso, reutilización y redistribución para cualquier fin legal que se desee</w:t>
      </w:r>
      <w:r w:rsidRPr="008562E5">
        <w:rPr>
          <w:rStyle w:val="Refdenotaalpie"/>
          <w:rFonts w:ascii="Palatino Linotype" w:hAnsi="Palatino Linotype" w:cs="Arial"/>
          <w:sz w:val="24"/>
        </w:rPr>
        <w:footnoteReference w:id="26"/>
      </w:r>
      <w:r w:rsidRPr="008562E5">
        <w:rPr>
          <w:rFonts w:ascii="Palatino Linotype" w:hAnsi="Palatino Linotype" w:cs="Arial"/>
          <w:sz w:val="24"/>
        </w:rPr>
        <w:t>; esto es, que permite su interoperabilidad.</w:t>
      </w:r>
    </w:p>
    <w:p w14:paraId="3D31FAB3" w14:textId="77777777" w:rsidR="00A22A08" w:rsidRPr="008562E5" w:rsidRDefault="00A22A08" w:rsidP="008562E5">
      <w:pPr>
        <w:pStyle w:val="Prrafodelista"/>
        <w:tabs>
          <w:tab w:val="left" w:pos="0"/>
        </w:tabs>
        <w:spacing w:line="360" w:lineRule="auto"/>
        <w:ind w:left="0" w:right="51"/>
        <w:jc w:val="both"/>
        <w:rPr>
          <w:rFonts w:ascii="Palatino Linotype" w:hAnsi="Palatino Linotype"/>
          <w:color w:val="000000" w:themeColor="text1"/>
          <w:sz w:val="24"/>
        </w:rPr>
      </w:pPr>
    </w:p>
    <w:p w14:paraId="416B77AC" w14:textId="77777777" w:rsidR="00A22A08" w:rsidRPr="008562E5" w:rsidRDefault="00A22A08" w:rsidP="008562E5">
      <w:pPr>
        <w:pStyle w:val="Prrafodelista"/>
        <w:numPr>
          <w:ilvl w:val="0"/>
          <w:numId w:val="4"/>
        </w:numPr>
        <w:tabs>
          <w:tab w:val="left" w:pos="0"/>
        </w:tabs>
        <w:spacing w:line="360" w:lineRule="auto"/>
        <w:ind w:left="0" w:right="51" w:firstLine="0"/>
        <w:jc w:val="both"/>
        <w:rPr>
          <w:rFonts w:ascii="Palatino Linotype" w:hAnsi="Palatino Linotype"/>
          <w:color w:val="000000" w:themeColor="text1"/>
          <w:sz w:val="24"/>
        </w:rPr>
      </w:pPr>
      <w:r w:rsidRPr="008562E5">
        <w:rPr>
          <w:rFonts w:ascii="Palatino Linotype" w:hAnsi="Palatino Linotype" w:cs="Arial"/>
          <w:sz w:val="24"/>
        </w:rPr>
        <w:t>El avance en la generación de la información pública que posean, generen o administren los Sujetos Obligados en datos abiertos no ha sido rápido, no obstante, cada vez nacen más portales gubernamentales con información en datos abiertos disponible para todo aquél que pretenda usar, reutilizar y/o redistribuirla según sus pretensiones.</w:t>
      </w:r>
    </w:p>
    <w:p w14:paraId="52DAE8BC" w14:textId="77777777" w:rsidR="00A22A08" w:rsidRPr="008562E5" w:rsidRDefault="00A22A08" w:rsidP="008562E5">
      <w:pPr>
        <w:pStyle w:val="Prrafodelista"/>
        <w:tabs>
          <w:tab w:val="left" w:pos="0"/>
        </w:tabs>
        <w:spacing w:line="360" w:lineRule="auto"/>
        <w:ind w:left="0" w:right="51"/>
        <w:jc w:val="both"/>
        <w:rPr>
          <w:rFonts w:ascii="Palatino Linotype" w:hAnsi="Palatino Linotype"/>
          <w:color w:val="000000" w:themeColor="text1"/>
          <w:sz w:val="24"/>
        </w:rPr>
      </w:pPr>
    </w:p>
    <w:p w14:paraId="331F59AD" w14:textId="77777777" w:rsidR="00A22A08" w:rsidRPr="008562E5" w:rsidRDefault="00A22A08" w:rsidP="008562E5">
      <w:pPr>
        <w:pStyle w:val="Prrafodelista"/>
        <w:numPr>
          <w:ilvl w:val="0"/>
          <w:numId w:val="4"/>
        </w:numPr>
        <w:tabs>
          <w:tab w:val="left" w:pos="0"/>
        </w:tabs>
        <w:spacing w:line="360" w:lineRule="auto"/>
        <w:ind w:left="0" w:right="51" w:firstLine="0"/>
        <w:jc w:val="both"/>
        <w:rPr>
          <w:rFonts w:ascii="Palatino Linotype" w:hAnsi="Palatino Linotype"/>
          <w:color w:val="000000" w:themeColor="text1"/>
          <w:sz w:val="24"/>
        </w:rPr>
      </w:pPr>
      <w:r w:rsidRPr="008562E5">
        <w:rPr>
          <w:rFonts w:ascii="Palatino Linotype" w:hAnsi="Palatino Linotype" w:cs="Arial"/>
          <w:sz w:val="24"/>
        </w:rPr>
        <w:t xml:space="preserve">Así las cosas, es concluyente que </w:t>
      </w:r>
      <w:r w:rsidRPr="008562E5">
        <w:rPr>
          <w:rFonts w:ascii="Palatino Linotype" w:hAnsi="Palatino Linotype" w:cs="Arial"/>
          <w:b/>
          <w:bCs/>
          <w:sz w:val="24"/>
        </w:rPr>
        <w:t>la generación de información en datos abiertos es parte de la cultura de transparencia proactiva</w:t>
      </w:r>
      <w:r w:rsidRPr="008562E5">
        <w:rPr>
          <w:rFonts w:ascii="Palatino Linotype" w:hAnsi="Palatino Linotype" w:cs="Arial"/>
          <w:sz w:val="24"/>
        </w:rPr>
        <w:t xml:space="preserve">, mas no una obligación, como tal, por parte de los Sujetos Obligados, más aún porque -se insiste- los entes públicos únicamente tendrán la encomienda de poner a disposición de la ciudadanía la información que generen, posean o administren en el ejercicio de sus funciones y atribuciones; empero, no estarán obligados a procesarla o presentarla conforme a los intereses de los particulares, lo cual incluye que se otorgue en un formato electrónico específico. </w:t>
      </w:r>
      <w:r w:rsidRPr="008562E5">
        <w:rPr>
          <w:rFonts w:ascii="Palatino Linotype" w:hAnsi="Palatino Linotype"/>
          <w:color w:val="000000" w:themeColor="text1"/>
          <w:sz w:val="24"/>
        </w:rPr>
        <w:t xml:space="preserve">En consecuencia, el Sujeto Obligado deberá entregar la información </w:t>
      </w:r>
      <w:r w:rsidRPr="008562E5">
        <w:rPr>
          <w:rFonts w:ascii="Palatino Linotype" w:hAnsi="Palatino Linotype"/>
          <w:b/>
          <w:color w:val="000000" w:themeColor="text1"/>
          <w:sz w:val="24"/>
        </w:rPr>
        <w:t>preferentemente</w:t>
      </w:r>
      <w:r w:rsidRPr="008562E5">
        <w:rPr>
          <w:rFonts w:ascii="Palatino Linotype" w:hAnsi="Palatino Linotype"/>
          <w:color w:val="000000" w:themeColor="text1"/>
          <w:sz w:val="24"/>
        </w:rPr>
        <w:t xml:space="preserve"> en datos abiertos o en el estado en que la haya generado.</w:t>
      </w:r>
    </w:p>
    <w:p w14:paraId="54C01278" w14:textId="77777777" w:rsidR="00A22A08" w:rsidRPr="008562E5" w:rsidRDefault="00A22A08" w:rsidP="008562E5">
      <w:pPr>
        <w:pStyle w:val="Prrafodelista"/>
        <w:spacing w:line="360" w:lineRule="auto"/>
        <w:ind w:left="0"/>
        <w:jc w:val="both"/>
        <w:rPr>
          <w:rFonts w:ascii="Palatino Linotype" w:hAnsi="Palatino Linotype" w:cs="Arial"/>
          <w:color w:val="000000"/>
          <w:sz w:val="28"/>
          <w:lang w:val="es-ES" w:eastAsia="es-ES"/>
        </w:rPr>
      </w:pPr>
    </w:p>
    <w:p w14:paraId="67917084" w14:textId="77777777" w:rsidR="004B00D7" w:rsidRPr="008562E5" w:rsidRDefault="004B00D7" w:rsidP="008562E5">
      <w:pPr>
        <w:pStyle w:val="Prrafodelista"/>
        <w:spacing w:line="360" w:lineRule="auto"/>
        <w:ind w:left="0"/>
        <w:jc w:val="both"/>
        <w:rPr>
          <w:rFonts w:ascii="Palatino Linotype" w:hAnsi="Palatino Linotype" w:cs="Arial"/>
          <w:sz w:val="24"/>
        </w:rPr>
      </w:pPr>
    </w:p>
    <w:p w14:paraId="51965982" w14:textId="77777777" w:rsidR="00356B40" w:rsidRPr="008562E5" w:rsidRDefault="00FE6033" w:rsidP="008562E5">
      <w:pPr>
        <w:pStyle w:val="Ttulo1"/>
        <w:spacing w:before="0" w:line="360" w:lineRule="auto"/>
        <w:rPr>
          <w:rFonts w:ascii="Palatino Linotype" w:hAnsi="Palatino Linotype"/>
          <w:b/>
          <w:color w:val="auto"/>
          <w:sz w:val="24"/>
          <w:szCs w:val="24"/>
        </w:rPr>
      </w:pPr>
      <w:bookmarkStart w:id="88" w:name="_Toc473799824"/>
      <w:bookmarkStart w:id="89" w:name="_Toc487025370"/>
      <w:bookmarkStart w:id="90" w:name="_Toc493790438"/>
      <w:bookmarkStart w:id="91" w:name="_Toc495606558"/>
      <w:bookmarkStart w:id="92" w:name="_Toc497297048"/>
      <w:bookmarkStart w:id="93" w:name="_Toc498503756"/>
      <w:bookmarkStart w:id="94" w:name="_Toc499201876"/>
      <w:bookmarkStart w:id="95" w:name="_Toc536618579"/>
      <w:bookmarkStart w:id="96" w:name="_Toc12380649"/>
      <w:bookmarkStart w:id="97" w:name="_Toc67668078"/>
      <w:bookmarkEnd w:id="26"/>
      <w:bookmarkEnd w:id="27"/>
      <w:bookmarkEnd w:id="28"/>
      <w:bookmarkEnd w:id="29"/>
      <w:bookmarkEnd w:id="30"/>
      <w:r w:rsidRPr="008562E5">
        <w:rPr>
          <w:rFonts w:ascii="Palatino Linotype" w:hAnsi="Palatino Linotype"/>
          <w:b/>
          <w:color w:val="auto"/>
          <w:sz w:val="24"/>
          <w:szCs w:val="24"/>
        </w:rPr>
        <w:lastRenderedPageBreak/>
        <w:t>QUINT</w:t>
      </w:r>
      <w:r w:rsidR="00356B40" w:rsidRPr="008562E5">
        <w:rPr>
          <w:rFonts w:ascii="Palatino Linotype" w:hAnsi="Palatino Linotype"/>
          <w:b/>
          <w:color w:val="auto"/>
          <w:sz w:val="24"/>
          <w:szCs w:val="24"/>
        </w:rPr>
        <w:t>O. De la Versión Pública</w:t>
      </w:r>
      <w:bookmarkEnd w:id="88"/>
      <w:bookmarkEnd w:id="89"/>
      <w:bookmarkEnd w:id="90"/>
      <w:bookmarkEnd w:id="91"/>
      <w:bookmarkEnd w:id="92"/>
      <w:bookmarkEnd w:id="93"/>
      <w:bookmarkEnd w:id="94"/>
      <w:bookmarkEnd w:id="95"/>
      <w:bookmarkEnd w:id="96"/>
      <w:bookmarkEnd w:id="97"/>
      <w:r w:rsidR="00356B40" w:rsidRPr="008562E5">
        <w:rPr>
          <w:rFonts w:ascii="Palatino Linotype" w:hAnsi="Palatino Linotype"/>
          <w:b/>
          <w:color w:val="auto"/>
          <w:sz w:val="24"/>
          <w:szCs w:val="24"/>
        </w:rPr>
        <w:t xml:space="preserve"> </w:t>
      </w:r>
    </w:p>
    <w:p w14:paraId="0FF4BD1A" w14:textId="77777777" w:rsidR="00356B40" w:rsidRPr="008562E5" w:rsidRDefault="00356B40" w:rsidP="008562E5">
      <w:pPr>
        <w:spacing w:line="360" w:lineRule="auto"/>
        <w:rPr>
          <w:rFonts w:ascii="Palatino Linotype" w:hAnsi="Palatino Linotype"/>
          <w:lang w:eastAsia="en-US"/>
        </w:rPr>
      </w:pPr>
    </w:p>
    <w:p w14:paraId="3B073F00" w14:textId="77777777" w:rsidR="00356B40" w:rsidRPr="008562E5" w:rsidRDefault="00356B40" w:rsidP="008562E5">
      <w:pPr>
        <w:pStyle w:val="Prrafodelista"/>
        <w:numPr>
          <w:ilvl w:val="0"/>
          <w:numId w:val="4"/>
        </w:numPr>
        <w:spacing w:line="360" w:lineRule="auto"/>
        <w:ind w:left="0" w:right="49" w:firstLine="0"/>
        <w:jc w:val="both"/>
        <w:rPr>
          <w:rFonts w:ascii="Palatino Linotype" w:hAnsi="Palatino Linotype" w:cs="Arial"/>
          <w:color w:val="000000"/>
          <w:sz w:val="24"/>
        </w:rPr>
      </w:pPr>
      <w:r w:rsidRPr="008562E5">
        <w:rPr>
          <w:rFonts w:ascii="Palatino Linotype" w:hAnsi="Palatino Linotype" w:cs="Arial"/>
          <w:color w:val="000000"/>
          <w:sz w:val="24"/>
        </w:rPr>
        <w:t>Debe destacarse que, debido a la naturaleza de la información solicitada</w:t>
      </w:r>
      <w:r w:rsidRPr="008562E5">
        <w:rPr>
          <w:rFonts w:ascii="Palatino Linotype" w:hAnsi="Palatino Linotype" w:cs="Arial"/>
          <w:b/>
          <w:color w:val="000000"/>
          <w:sz w:val="24"/>
        </w:rPr>
        <w:t xml:space="preserve">, </w:t>
      </w:r>
      <w:r w:rsidRPr="008562E5">
        <w:rPr>
          <w:rFonts w:ascii="Palatino Linotype" w:hAnsi="Palatino Linotype" w:cs="Arial"/>
          <w:color w:val="000000"/>
          <w:sz w:val="24"/>
        </w:rPr>
        <w:t xml:space="preserve">eventualmente pudiera obrar datos personales susceptibles de protegerse, el </w:t>
      </w:r>
      <w:r w:rsidRPr="008562E5">
        <w:rPr>
          <w:rFonts w:ascii="Palatino Linotype" w:hAnsi="Palatino Linotype" w:cs="Arial"/>
          <w:b/>
          <w:bCs/>
          <w:color w:val="000000"/>
          <w:sz w:val="24"/>
        </w:rPr>
        <w:t xml:space="preserve">Sujeto Obligado </w:t>
      </w:r>
      <w:r w:rsidRPr="008562E5">
        <w:rPr>
          <w:rFonts w:ascii="Palatino Linotype" w:hAnsi="Palatino Linotype" w:cs="Arial"/>
          <w:color w:val="000000"/>
          <w:sz w:val="24"/>
        </w:rPr>
        <w:t xml:space="preserve">deberá de hacer la adecuada versión pública, protegiendo los datos que no son susceptibles de ser proporcionados. </w:t>
      </w:r>
    </w:p>
    <w:p w14:paraId="2008B174" w14:textId="77777777" w:rsidR="00356B40" w:rsidRPr="008562E5" w:rsidRDefault="00356B40" w:rsidP="008562E5">
      <w:pPr>
        <w:pStyle w:val="Prrafodelista"/>
        <w:tabs>
          <w:tab w:val="left" w:pos="0"/>
        </w:tabs>
        <w:spacing w:line="360" w:lineRule="auto"/>
        <w:ind w:left="0" w:right="49"/>
        <w:jc w:val="both"/>
        <w:rPr>
          <w:rFonts w:ascii="Palatino Linotype" w:eastAsia="MS Mincho" w:hAnsi="Palatino Linotype"/>
          <w:sz w:val="24"/>
          <w:lang w:val="es-ES"/>
        </w:rPr>
      </w:pPr>
    </w:p>
    <w:p w14:paraId="088C6970" w14:textId="77777777" w:rsidR="00356B40" w:rsidRPr="008562E5" w:rsidRDefault="00356B40" w:rsidP="008562E5">
      <w:pPr>
        <w:numPr>
          <w:ilvl w:val="0"/>
          <w:numId w:val="4"/>
        </w:numPr>
        <w:spacing w:line="360" w:lineRule="auto"/>
        <w:ind w:left="0" w:right="49" w:firstLine="0"/>
        <w:contextualSpacing/>
        <w:jc w:val="both"/>
        <w:rPr>
          <w:rFonts w:ascii="Palatino Linotype" w:hAnsi="Palatino Linotype" w:cs="Arial"/>
          <w:color w:val="000000"/>
        </w:rPr>
      </w:pPr>
      <w:r w:rsidRPr="008562E5">
        <w:rPr>
          <w:rFonts w:ascii="Palatino Linotype" w:hAnsi="Palatino Linotype" w:cs="Arial"/>
          <w:color w:val="000000"/>
        </w:rPr>
        <w:t xml:space="preserve">No pasa desapercibido para este Órgano Garante que los </w:t>
      </w:r>
      <w:r w:rsidRPr="008562E5">
        <w:rPr>
          <w:rFonts w:ascii="Palatino Linotype" w:hAnsi="Palatino Linotype" w:cs="Arial"/>
          <w:b/>
          <w:bCs/>
          <w:color w:val="000000"/>
        </w:rPr>
        <w:t xml:space="preserve">Sujetos Obligados </w:t>
      </w:r>
      <w:r w:rsidRPr="008562E5">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DB5AD4E" w14:textId="77777777" w:rsidR="00356B40" w:rsidRPr="008562E5" w:rsidRDefault="00356B40" w:rsidP="008562E5">
      <w:pPr>
        <w:spacing w:line="360" w:lineRule="auto"/>
        <w:ind w:right="49"/>
        <w:contextualSpacing/>
        <w:jc w:val="both"/>
        <w:rPr>
          <w:rFonts w:ascii="Palatino Linotype" w:hAnsi="Palatino Linotype" w:cs="Arial"/>
          <w:color w:val="000000"/>
        </w:rPr>
      </w:pPr>
    </w:p>
    <w:tbl>
      <w:tblPr>
        <w:tblW w:w="0" w:type="auto"/>
        <w:tblLook w:val="04A0" w:firstRow="1" w:lastRow="0" w:firstColumn="1" w:lastColumn="0" w:noHBand="0" w:noVBand="1"/>
      </w:tblPr>
      <w:tblGrid>
        <w:gridCol w:w="1838"/>
        <w:gridCol w:w="6990"/>
      </w:tblGrid>
      <w:tr w:rsidR="00356B40" w:rsidRPr="008562E5" w14:paraId="2B757E5F" w14:textId="77777777" w:rsidTr="00356B40">
        <w:tc>
          <w:tcPr>
            <w:tcW w:w="1838" w:type="dxa"/>
            <w:hideMark/>
          </w:tcPr>
          <w:p w14:paraId="0DC644FB" w14:textId="77777777" w:rsidR="00356B40" w:rsidRPr="008562E5" w:rsidRDefault="00356B40" w:rsidP="008562E5">
            <w:pPr>
              <w:spacing w:line="360" w:lineRule="auto"/>
              <w:rPr>
                <w:rFonts w:ascii="Palatino Linotype" w:hAnsi="Palatino Linotype"/>
                <w:bCs/>
                <w:sz w:val="20"/>
                <w:szCs w:val="20"/>
              </w:rPr>
            </w:pPr>
            <w:r w:rsidRPr="008562E5">
              <w:rPr>
                <w:rFonts w:ascii="Palatino Linotype" w:hAnsi="Palatino Linotype" w:cstheme="majorBidi"/>
                <w:bCs/>
                <w:sz w:val="20"/>
                <w:szCs w:val="20"/>
              </w:rPr>
              <w:t>a) Requisitos previos.</w:t>
            </w:r>
          </w:p>
        </w:tc>
        <w:tc>
          <w:tcPr>
            <w:tcW w:w="6990" w:type="dxa"/>
            <w:hideMark/>
          </w:tcPr>
          <w:p w14:paraId="0A511B24" w14:textId="77777777" w:rsidR="00356B40" w:rsidRPr="008562E5" w:rsidRDefault="00356B40" w:rsidP="008562E5">
            <w:pPr>
              <w:spacing w:line="360" w:lineRule="auto"/>
              <w:ind w:right="49"/>
              <w:contextualSpacing/>
              <w:jc w:val="both"/>
              <w:rPr>
                <w:rFonts w:ascii="Palatino Linotype" w:hAnsi="Palatino Linotype" w:cs="Arial"/>
                <w:b/>
                <w:bCs/>
                <w:color w:val="000000"/>
                <w:sz w:val="20"/>
                <w:szCs w:val="20"/>
              </w:rPr>
            </w:pPr>
            <w:r w:rsidRPr="008562E5">
              <w:rPr>
                <w:rFonts w:ascii="Palatino Linotype" w:hAnsi="Palatino Linotype" w:cs="Arial"/>
                <w:b/>
                <w:bCs/>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48AF244" w14:textId="77777777" w:rsidR="00356B40" w:rsidRPr="008562E5" w:rsidRDefault="00356B40" w:rsidP="008562E5">
            <w:pPr>
              <w:spacing w:line="360" w:lineRule="auto"/>
              <w:ind w:right="49"/>
              <w:contextualSpacing/>
              <w:jc w:val="both"/>
              <w:rPr>
                <w:rFonts w:ascii="Palatino Linotype" w:hAnsi="Palatino Linotype" w:cs="Arial"/>
                <w:b/>
                <w:bCs/>
                <w:color w:val="000000"/>
                <w:sz w:val="20"/>
                <w:szCs w:val="20"/>
              </w:rPr>
            </w:pPr>
            <w:r w:rsidRPr="008562E5">
              <w:rPr>
                <w:rFonts w:ascii="Palatino Linotype" w:hAnsi="Palatino Linotype" w:cs="Arial"/>
                <w:b/>
                <w:bCs/>
                <w:color w:val="000000"/>
                <w:sz w:val="20"/>
                <w:szCs w:val="20"/>
              </w:rPr>
              <w:t>Al hacerlo tienen que precisar de qué información se trata, señalando el supuesto de clasificación (confidencialidad o reserva).</w:t>
            </w:r>
          </w:p>
          <w:p w14:paraId="417D11C4" w14:textId="77777777" w:rsidR="00356B40" w:rsidRPr="008562E5" w:rsidRDefault="00356B40" w:rsidP="008562E5">
            <w:pPr>
              <w:spacing w:line="360" w:lineRule="auto"/>
              <w:ind w:right="49"/>
              <w:contextualSpacing/>
              <w:jc w:val="both"/>
              <w:rPr>
                <w:rFonts w:ascii="Palatino Linotype" w:hAnsi="Palatino Linotype" w:cs="Arial"/>
                <w:b/>
                <w:bCs/>
                <w:color w:val="000000"/>
                <w:sz w:val="20"/>
                <w:szCs w:val="20"/>
              </w:rPr>
            </w:pPr>
            <w:r w:rsidRPr="008562E5">
              <w:rPr>
                <w:rFonts w:ascii="Palatino Linotype" w:hAnsi="Palatino Linotype" w:cs="Arial"/>
                <w:b/>
                <w:bCs/>
                <w:color w:val="000000"/>
                <w:sz w:val="20"/>
                <w:szCs w:val="20"/>
              </w:rPr>
              <w:t>Además, se debe señalar el procedimiento, de los tres que establecen los artículos 132 y 106 de la Ley Estatal y General, respectivamente.</w:t>
            </w:r>
          </w:p>
          <w:p w14:paraId="761F57BA" w14:textId="77777777" w:rsidR="00356B40" w:rsidRPr="008562E5" w:rsidRDefault="00356B40" w:rsidP="008562E5">
            <w:pPr>
              <w:spacing w:line="360" w:lineRule="auto"/>
              <w:jc w:val="both"/>
              <w:rPr>
                <w:rFonts w:ascii="Palatino Linotype" w:hAnsi="Palatino Linotype"/>
                <w:sz w:val="20"/>
                <w:szCs w:val="20"/>
              </w:rPr>
            </w:pPr>
            <w:r w:rsidRPr="008562E5">
              <w:rPr>
                <w:rFonts w:ascii="Palatino Linotype" w:hAnsi="Palatino Linotype" w:cs="Arial"/>
                <w:b/>
                <w:bCs/>
                <w:color w:val="000000"/>
                <w:sz w:val="20"/>
                <w:szCs w:val="20"/>
              </w:rPr>
              <w:lastRenderedPageBreak/>
              <w:t xml:space="preserve">El último de estos requisitos previos consiste en que no se pueden emitir acuerdos de carácter general ni particular, esto es, </w:t>
            </w:r>
            <w:r w:rsidRPr="008562E5">
              <w:rPr>
                <w:rFonts w:ascii="Palatino Linotype" w:hAnsi="Palatino Linotype" w:cs="Arial"/>
                <w:b/>
                <w:bCs/>
                <w:color w:val="000000"/>
                <w:sz w:val="20"/>
                <w:szCs w:val="20"/>
                <w:u w:val="single"/>
              </w:rPr>
              <w:t>no se puede hacer un acuerdo para clasificar de manera general todos los documentos de un expediente o área, sin</w:t>
            </w:r>
            <w:r w:rsidRPr="008562E5">
              <w:rPr>
                <w:rFonts w:ascii="Palatino Linotype" w:hAnsi="Palatino Linotype" w:cs="Arial"/>
                <w:b/>
                <w:bCs/>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356B40" w:rsidRPr="008562E5" w14:paraId="31A96930" w14:textId="77777777" w:rsidTr="00356B40">
        <w:tc>
          <w:tcPr>
            <w:tcW w:w="1838" w:type="dxa"/>
            <w:hideMark/>
          </w:tcPr>
          <w:p w14:paraId="557DC978" w14:textId="77777777" w:rsidR="00356B40" w:rsidRPr="008562E5" w:rsidRDefault="00356B40" w:rsidP="008562E5">
            <w:pPr>
              <w:spacing w:line="360" w:lineRule="auto"/>
              <w:rPr>
                <w:rFonts w:ascii="Palatino Linotype" w:hAnsi="Palatino Linotype"/>
                <w:bCs/>
                <w:sz w:val="20"/>
                <w:szCs w:val="20"/>
              </w:rPr>
            </w:pPr>
            <w:r w:rsidRPr="008562E5">
              <w:rPr>
                <w:rFonts w:ascii="Palatino Linotype" w:hAnsi="Palatino Linotype" w:cstheme="majorBidi"/>
                <w:bCs/>
                <w:sz w:val="20"/>
                <w:szCs w:val="20"/>
              </w:rPr>
              <w:lastRenderedPageBreak/>
              <w:t>b) Supuestos de clasificación.</w:t>
            </w:r>
          </w:p>
        </w:tc>
        <w:tc>
          <w:tcPr>
            <w:tcW w:w="6990" w:type="dxa"/>
            <w:hideMark/>
          </w:tcPr>
          <w:p w14:paraId="55A6DAF5" w14:textId="77777777" w:rsidR="00356B40" w:rsidRPr="008562E5" w:rsidRDefault="00356B40" w:rsidP="008562E5">
            <w:pPr>
              <w:spacing w:line="360" w:lineRule="auto"/>
              <w:ind w:right="49"/>
              <w:contextualSpacing/>
              <w:jc w:val="both"/>
              <w:rPr>
                <w:rFonts w:ascii="Palatino Linotype" w:hAnsi="Palatino Linotype" w:cs="Arial"/>
                <w:color w:val="000000"/>
                <w:sz w:val="20"/>
                <w:szCs w:val="20"/>
              </w:rPr>
            </w:pPr>
            <w:r w:rsidRPr="008562E5">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7D2AC516" w14:textId="77777777" w:rsidR="00356B40" w:rsidRPr="008562E5" w:rsidRDefault="00356B40" w:rsidP="008562E5">
            <w:pPr>
              <w:spacing w:line="360" w:lineRule="auto"/>
              <w:ind w:right="49"/>
              <w:contextualSpacing/>
              <w:jc w:val="both"/>
              <w:rPr>
                <w:rFonts w:ascii="Palatino Linotype" w:hAnsi="Palatino Linotype" w:cs="Arial"/>
                <w:color w:val="000000"/>
                <w:sz w:val="20"/>
                <w:szCs w:val="20"/>
              </w:rPr>
            </w:pPr>
            <w:r w:rsidRPr="008562E5">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CD7E642" w14:textId="77777777" w:rsidR="00356B40" w:rsidRPr="008562E5" w:rsidRDefault="00356B40" w:rsidP="008562E5">
            <w:pPr>
              <w:spacing w:line="360" w:lineRule="auto"/>
              <w:jc w:val="both"/>
              <w:rPr>
                <w:rFonts w:ascii="Palatino Linotype" w:hAnsi="Palatino Linotype"/>
                <w:sz w:val="20"/>
                <w:szCs w:val="20"/>
              </w:rPr>
            </w:pPr>
            <w:r w:rsidRPr="008562E5">
              <w:rPr>
                <w:rFonts w:ascii="Palatino Linotype" w:hAnsi="Palatino Linotype" w:cs="Arial"/>
                <w:color w:val="000000"/>
                <w:sz w:val="20"/>
                <w:szCs w:val="20"/>
              </w:rPr>
              <w:t xml:space="preserve">El </w:t>
            </w:r>
            <w:r w:rsidRPr="008562E5">
              <w:rPr>
                <w:rFonts w:ascii="Palatino Linotype" w:hAnsi="Palatino Linotype" w:cs="Arial"/>
                <w:b/>
                <w:color w:val="000000"/>
                <w:sz w:val="20"/>
                <w:szCs w:val="20"/>
              </w:rPr>
              <w:t>Sujeto Obligado</w:t>
            </w:r>
            <w:r w:rsidRPr="008562E5">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56B40" w:rsidRPr="008562E5" w14:paraId="2709EC30" w14:textId="77777777" w:rsidTr="00356B40">
        <w:tc>
          <w:tcPr>
            <w:tcW w:w="1838" w:type="dxa"/>
            <w:hideMark/>
          </w:tcPr>
          <w:p w14:paraId="4B352FFA" w14:textId="77777777" w:rsidR="00356B40" w:rsidRPr="008562E5" w:rsidRDefault="00356B40" w:rsidP="008562E5">
            <w:pPr>
              <w:spacing w:line="360" w:lineRule="auto"/>
              <w:rPr>
                <w:rFonts w:ascii="Palatino Linotype" w:hAnsi="Palatino Linotype"/>
                <w:bCs/>
                <w:sz w:val="20"/>
                <w:szCs w:val="20"/>
              </w:rPr>
            </w:pPr>
            <w:r w:rsidRPr="008562E5">
              <w:rPr>
                <w:rFonts w:ascii="Palatino Linotype" w:hAnsi="Palatino Linotype" w:cstheme="majorBidi"/>
                <w:bCs/>
                <w:sz w:val="20"/>
                <w:szCs w:val="20"/>
              </w:rPr>
              <w:t>c) Formalidades para emitir el acuerdo de clasificación.</w:t>
            </w:r>
          </w:p>
        </w:tc>
        <w:tc>
          <w:tcPr>
            <w:tcW w:w="6990" w:type="dxa"/>
            <w:hideMark/>
          </w:tcPr>
          <w:p w14:paraId="527E65FB" w14:textId="77777777" w:rsidR="00356B40" w:rsidRPr="008562E5" w:rsidRDefault="00356B40" w:rsidP="008562E5">
            <w:pPr>
              <w:spacing w:line="360" w:lineRule="auto"/>
              <w:ind w:right="49"/>
              <w:contextualSpacing/>
              <w:jc w:val="both"/>
              <w:rPr>
                <w:rFonts w:ascii="Palatino Linotype" w:hAnsi="Palatino Linotype" w:cs="Arial"/>
                <w:color w:val="000000"/>
                <w:sz w:val="20"/>
                <w:szCs w:val="20"/>
              </w:rPr>
            </w:pPr>
            <w:r w:rsidRPr="008562E5">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61B380E" w14:textId="77777777" w:rsidR="00356B40" w:rsidRPr="008562E5" w:rsidRDefault="00356B40" w:rsidP="008562E5">
            <w:pPr>
              <w:spacing w:line="360" w:lineRule="auto"/>
              <w:ind w:right="49"/>
              <w:contextualSpacing/>
              <w:jc w:val="both"/>
              <w:rPr>
                <w:rFonts w:ascii="Palatino Linotype" w:hAnsi="Palatino Linotype" w:cs="Arial"/>
                <w:color w:val="000000"/>
                <w:sz w:val="20"/>
                <w:szCs w:val="20"/>
              </w:rPr>
            </w:pPr>
            <w:r w:rsidRPr="008562E5">
              <w:rPr>
                <w:rFonts w:ascii="Palatino Linotype" w:hAnsi="Palatino Linotype" w:cs="Arial"/>
                <w:color w:val="000000"/>
                <w:sz w:val="20"/>
                <w:szCs w:val="20"/>
              </w:rPr>
              <w:t xml:space="preserve">Es necesario que </w:t>
            </w:r>
            <w:r w:rsidRPr="008562E5">
              <w:rPr>
                <w:rFonts w:ascii="Palatino Linotype" w:hAnsi="Palatino Linotype" w:cs="Arial"/>
                <w:b/>
                <w:color w:val="000000"/>
                <w:sz w:val="20"/>
                <w:szCs w:val="20"/>
                <w:u w:val="single"/>
              </w:rPr>
              <w:t>el acto reúna con los requisitos elementales</w:t>
            </w:r>
            <w:r w:rsidRPr="008562E5">
              <w:rPr>
                <w:rFonts w:ascii="Palatino Linotype" w:hAnsi="Palatino Linotype" w:cs="Arial"/>
                <w:color w:val="000000"/>
                <w:sz w:val="20"/>
                <w:szCs w:val="20"/>
              </w:rPr>
              <w:t>, entre ellos, que la autoridad que va a emitir el acto de autoridad sea la legalmente facultada para ello.</w:t>
            </w:r>
          </w:p>
          <w:p w14:paraId="6D42642C" w14:textId="77777777" w:rsidR="00356B40" w:rsidRPr="008562E5" w:rsidRDefault="00356B40" w:rsidP="008562E5">
            <w:pPr>
              <w:spacing w:line="360" w:lineRule="auto"/>
              <w:jc w:val="both"/>
              <w:rPr>
                <w:rFonts w:ascii="Palatino Linotype" w:hAnsi="Palatino Linotype"/>
                <w:sz w:val="20"/>
                <w:szCs w:val="20"/>
              </w:rPr>
            </w:pPr>
            <w:r w:rsidRPr="008562E5">
              <w:rPr>
                <w:rFonts w:ascii="Palatino Linotype"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56B40" w:rsidRPr="008562E5" w14:paraId="18F152E8" w14:textId="77777777" w:rsidTr="00356B40">
        <w:tc>
          <w:tcPr>
            <w:tcW w:w="1838" w:type="dxa"/>
          </w:tcPr>
          <w:p w14:paraId="42B6BF2F" w14:textId="77777777" w:rsidR="00356B40" w:rsidRPr="008562E5" w:rsidRDefault="00356B40" w:rsidP="008562E5">
            <w:pPr>
              <w:spacing w:line="360" w:lineRule="auto"/>
              <w:rPr>
                <w:rFonts w:ascii="Palatino Linotype" w:hAnsi="Palatino Linotype"/>
                <w:b/>
                <w:sz w:val="20"/>
                <w:szCs w:val="20"/>
              </w:rPr>
            </w:pPr>
          </w:p>
          <w:p w14:paraId="77D14E6E" w14:textId="77777777" w:rsidR="00356B40" w:rsidRPr="008562E5" w:rsidRDefault="00356B40" w:rsidP="008562E5">
            <w:pPr>
              <w:spacing w:line="360" w:lineRule="auto"/>
              <w:jc w:val="both"/>
              <w:rPr>
                <w:rFonts w:ascii="Palatino Linotype" w:hAnsi="Palatino Linotype"/>
                <w:bCs/>
                <w:sz w:val="20"/>
                <w:szCs w:val="20"/>
              </w:rPr>
            </w:pPr>
            <w:r w:rsidRPr="008562E5">
              <w:rPr>
                <w:rFonts w:ascii="Palatino Linotype" w:hAnsi="Palatino Linotype" w:cs="Arial"/>
                <w:bCs/>
                <w:color w:val="000000"/>
                <w:sz w:val="20"/>
                <w:szCs w:val="20"/>
              </w:rPr>
              <w:t xml:space="preserve">d) Requisitos de fondo del acuerdo de clasificación. </w:t>
            </w:r>
          </w:p>
        </w:tc>
        <w:tc>
          <w:tcPr>
            <w:tcW w:w="6990" w:type="dxa"/>
            <w:hideMark/>
          </w:tcPr>
          <w:p w14:paraId="33BAC26E" w14:textId="77777777" w:rsidR="00356B40" w:rsidRPr="008562E5" w:rsidRDefault="00356B40" w:rsidP="008562E5">
            <w:pPr>
              <w:spacing w:line="360" w:lineRule="auto"/>
              <w:ind w:right="49"/>
              <w:contextualSpacing/>
              <w:jc w:val="both"/>
              <w:rPr>
                <w:rFonts w:ascii="Palatino Linotype" w:hAnsi="Palatino Linotype" w:cs="Arial"/>
                <w:color w:val="000000"/>
                <w:sz w:val="20"/>
                <w:szCs w:val="20"/>
              </w:rPr>
            </w:pPr>
            <w:r w:rsidRPr="008562E5">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562E5">
              <w:rPr>
                <w:rFonts w:ascii="Palatino Linotype" w:hAnsi="Palatino Linotype" w:cs="Arial"/>
                <w:b/>
                <w:color w:val="000000"/>
                <w:sz w:val="20"/>
                <w:szCs w:val="20"/>
              </w:rPr>
              <w:t>Sujetos Obligados</w:t>
            </w:r>
            <w:r w:rsidRPr="008562E5">
              <w:rPr>
                <w:rFonts w:ascii="Palatino Linotype" w:hAnsi="Palatino Linotype" w:cs="Arial"/>
                <w:color w:val="000000"/>
                <w:sz w:val="20"/>
                <w:szCs w:val="20"/>
              </w:rPr>
              <w:t xml:space="preserve">, por lo que deberán fundar y motivar debidamente la clasificación. </w:t>
            </w:r>
          </w:p>
          <w:p w14:paraId="1EC1C22A" w14:textId="77777777" w:rsidR="00356B40" w:rsidRPr="008562E5" w:rsidRDefault="00356B40" w:rsidP="008562E5">
            <w:pPr>
              <w:spacing w:line="360" w:lineRule="auto"/>
              <w:ind w:right="49"/>
              <w:contextualSpacing/>
              <w:jc w:val="both"/>
              <w:rPr>
                <w:rFonts w:ascii="Palatino Linotype" w:hAnsi="Palatino Linotype" w:cs="Arial"/>
                <w:color w:val="000000"/>
                <w:sz w:val="20"/>
                <w:szCs w:val="20"/>
              </w:rPr>
            </w:pPr>
            <w:r w:rsidRPr="008562E5">
              <w:rPr>
                <w:rFonts w:ascii="Palatino Linotype" w:hAnsi="Palatino Linotype" w:cs="Arial"/>
                <w:color w:val="000000"/>
                <w:sz w:val="20"/>
                <w:szCs w:val="20"/>
              </w:rPr>
              <w:t xml:space="preserve">De lo anterior, se desprende que para una correcta </w:t>
            </w:r>
            <w:r w:rsidRPr="008562E5">
              <w:rPr>
                <w:rFonts w:ascii="Palatino Linotype" w:hAnsi="Palatino Linotype" w:cs="Arial"/>
                <w:b/>
                <w:color w:val="000000"/>
                <w:sz w:val="20"/>
                <w:szCs w:val="20"/>
              </w:rPr>
              <w:t>clasificación total o parcial</w:t>
            </w:r>
            <w:r w:rsidRPr="008562E5">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4294AF" w14:textId="77777777" w:rsidR="00356B40" w:rsidRPr="008562E5" w:rsidRDefault="00356B40" w:rsidP="008562E5">
            <w:pPr>
              <w:spacing w:line="360" w:lineRule="auto"/>
              <w:ind w:right="49"/>
              <w:contextualSpacing/>
              <w:jc w:val="both"/>
              <w:rPr>
                <w:rFonts w:ascii="Palatino Linotype" w:hAnsi="Palatino Linotype" w:cs="Arial"/>
                <w:color w:val="000000"/>
                <w:sz w:val="20"/>
                <w:szCs w:val="20"/>
              </w:rPr>
            </w:pPr>
            <w:r w:rsidRPr="008562E5">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4EC5BB" w14:textId="77777777" w:rsidR="00356B40" w:rsidRPr="008562E5" w:rsidRDefault="00356B40" w:rsidP="008562E5">
            <w:pPr>
              <w:spacing w:line="360" w:lineRule="auto"/>
              <w:ind w:right="49"/>
              <w:contextualSpacing/>
              <w:jc w:val="both"/>
              <w:rPr>
                <w:rFonts w:ascii="Palatino Linotype" w:hAnsi="Palatino Linotype" w:cs="Arial"/>
                <w:color w:val="000000"/>
                <w:sz w:val="20"/>
                <w:szCs w:val="20"/>
              </w:rPr>
            </w:pPr>
            <w:r w:rsidRPr="008562E5">
              <w:rPr>
                <w:rFonts w:ascii="Palatino Linotype" w:hAnsi="Palatino Linotype" w:cs="Arial"/>
                <w:color w:val="000000"/>
                <w:sz w:val="20"/>
                <w:szCs w:val="20"/>
              </w:rPr>
              <w:lastRenderedPageBreak/>
              <w:t>En ese mismo sentido, el numeral trigésimo tercero fracción V de los Lineamientos Generales, precisa que para motivar la clasificación se deben acreditar las circunstancias de tiempo, modo y lugar.</w:t>
            </w:r>
          </w:p>
          <w:p w14:paraId="64046DB3" w14:textId="77777777" w:rsidR="00356B40" w:rsidRPr="008562E5" w:rsidRDefault="00356B40" w:rsidP="008562E5">
            <w:pPr>
              <w:spacing w:line="360" w:lineRule="auto"/>
              <w:ind w:right="49"/>
              <w:contextualSpacing/>
              <w:jc w:val="both"/>
              <w:rPr>
                <w:rFonts w:ascii="Palatino Linotype" w:hAnsi="Palatino Linotype" w:cs="Arial"/>
                <w:color w:val="000000"/>
                <w:sz w:val="20"/>
                <w:szCs w:val="20"/>
              </w:rPr>
            </w:pPr>
            <w:r w:rsidRPr="008562E5">
              <w:rPr>
                <w:rFonts w:ascii="Palatino Linotype" w:hAnsi="Palatino Linotype" w:cs="Arial"/>
                <w:color w:val="000000"/>
                <w:sz w:val="20"/>
                <w:szCs w:val="20"/>
              </w:rPr>
              <w:t xml:space="preserve">Ahora bien, </w:t>
            </w:r>
            <w:r w:rsidRPr="008562E5">
              <w:rPr>
                <w:rFonts w:ascii="Palatino Linotype" w:hAnsi="Palatino Linotype" w:cs="Arial"/>
                <w:b/>
                <w:color w:val="000000"/>
                <w:sz w:val="20"/>
                <w:szCs w:val="20"/>
                <w:u w:val="single"/>
              </w:rPr>
              <w:t>para cada caso además de fundar y motivar</w:t>
            </w:r>
            <w:r w:rsidRPr="008562E5">
              <w:rPr>
                <w:rFonts w:ascii="Palatino Linotype" w:hAnsi="Palatino Linotype" w:cs="Arial"/>
                <w:color w:val="000000"/>
                <w:sz w:val="20"/>
                <w:szCs w:val="20"/>
              </w:rPr>
              <w:t xml:space="preserve">, se debe identificar con claridad que datos contenidos en las documentales que son susceptibles de suprimirse, por ejemplo; </w:t>
            </w:r>
            <w:r w:rsidRPr="008562E5">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56B40" w:rsidRPr="008562E5" w14:paraId="22B76F03" w14:textId="77777777" w:rsidTr="00356B40">
        <w:tc>
          <w:tcPr>
            <w:tcW w:w="1838" w:type="dxa"/>
          </w:tcPr>
          <w:p w14:paraId="7D0650D0" w14:textId="77777777" w:rsidR="00356B40" w:rsidRPr="008562E5" w:rsidRDefault="00356B40" w:rsidP="008562E5">
            <w:pPr>
              <w:spacing w:line="360" w:lineRule="auto"/>
              <w:ind w:right="49"/>
              <w:jc w:val="both"/>
              <w:rPr>
                <w:rFonts w:ascii="Palatino Linotype" w:hAnsi="Palatino Linotype" w:cs="Arial"/>
                <w:bCs/>
                <w:sz w:val="20"/>
                <w:szCs w:val="20"/>
              </w:rPr>
            </w:pPr>
            <w:r w:rsidRPr="008562E5">
              <w:rPr>
                <w:rFonts w:ascii="Palatino Linotype" w:eastAsia="MS Gothic" w:hAnsi="Palatino Linotype"/>
                <w:b/>
                <w:sz w:val="20"/>
                <w:szCs w:val="20"/>
              </w:rPr>
              <w:lastRenderedPageBreak/>
              <w:t>e</w:t>
            </w:r>
            <w:r w:rsidRPr="008562E5">
              <w:rPr>
                <w:rFonts w:ascii="Palatino Linotype" w:eastAsia="MS Gothic" w:hAnsi="Palatino Linotype"/>
                <w:bCs/>
                <w:sz w:val="20"/>
                <w:szCs w:val="20"/>
              </w:rPr>
              <w:t xml:space="preserve">) Condiciones especiales de la clasificación de la información como confidencial. </w:t>
            </w:r>
          </w:p>
        </w:tc>
        <w:tc>
          <w:tcPr>
            <w:tcW w:w="6990" w:type="dxa"/>
            <w:hideMark/>
          </w:tcPr>
          <w:p w14:paraId="76574727" w14:textId="77777777" w:rsidR="00356B40" w:rsidRPr="008562E5" w:rsidRDefault="00356B40" w:rsidP="008562E5">
            <w:pPr>
              <w:spacing w:line="360" w:lineRule="auto"/>
              <w:ind w:right="49"/>
              <w:contextualSpacing/>
              <w:jc w:val="both"/>
              <w:rPr>
                <w:rFonts w:ascii="Palatino Linotype" w:hAnsi="Palatino Linotype" w:cs="Arial"/>
                <w:color w:val="000000"/>
                <w:sz w:val="20"/>
                <w:szCs w:val="20"/>
              </w:rPr>
            </w:pPr>
            <w:r w:rsidRPr="008562E5">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0D518C4C" w14:textId="77777777" w:rsidR="00356B40" w:rsidRPr="008562E5" w:rsidRDefault="00356B40" w:rsidP="008562E5">
            <w:pPr>
              <w:spacing w:line="360" w:lineRule="auto"/>
              <w:ind w:right="49"/>
              <w:contextualSpacing/>
              <w:jc w:val="both"/>
              <w:rPr>
                <w:rFonts w:ascii="Palatino Linotype" w:hAnsi="Palatino Linotype" w:cs="Arial"/>
                <w:color w:val="000000"/>
                <w:sz w:val="20"/>
                <w:szCs w:val="20"/>
              </w:rPr>
            </w:pPr>
            <w:r w:rsidRPr="008562E5">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C7FED18" w14:textId="77777777" w:rsidR="00356B40" w:rsidRPr="008562E5" w:rsidRDefault="00356B40" w:rsidP="008562E5">
            <w:pPr>
              <w:spacing w:line="360" w:lineRule="auto"/>
              <w:rPr>
                <w:rFonts w:ascii="Palatino Linotype" w:hAnsi="Palatino Linotype"/>
                <w:sz w:val="20"/>
                <w:szCs w:val="20"/>
              </w:rPr>
            </w:pPr>
            <w:r w:rsidRPr="008562E5">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22A8FE4" w14:textId="77777777" w:rsidR="00356B40" w:rsidRPr="008562E5" w:rsidRDefault="00356B40" w:rsidP="008562E5">
      <w:pPr>
        <w:spacing w:line="360" w:lineRule="auto"/>
        <w:ind w:right="49"/>
        <w:contextualSpacing/>
        <w:jc w:val="both"/>
        <w:rPr>
          <w:rFonts w:ascii="Palatino Linotype" w:hAnsi="Palatino Linotype" w:cs="Arial"/>
          <w:color w:val="000000"/>
        </w:rPr>
      </w:pPr>
    </w:p>
    <w:p w14:paraId="65DF1ACE" w14:textId="77777777" w:rsidR="00356B40" w:rsidRPr="008562E5" w:rsidRDefault="00356B40" w:rsidP="008562E5">
      <w:pPr>
        <w:pStyle w:val="Prrafodelista"/>
        <w:numPr>
          <w:ilvl w:val="0"/>
          <w:numId w:val="4"/>
        </w:numPr>
        <w:shd w:val="clear" w:color="auto" w:fill="FFFFFF"/>
        <w:spacing w:line="360" w:lineRule="auto"/>
        <w:ind w:left="0" w:firstLine="0"/>
        <w:jc w:val="both"/>
        <w:rPr>
          <w:rFonts w:ascii="Palatino Linotype" w:hAnsi="Palatino Linotype" w:cs="Arial"/>
          <w:sz w:val="24"/>
        </w:rPr>
      </w:pPr>
      <w:r w:rsidRPr="008562E5">
        <w:rPr>
          <w:rFonts w:ascii="Palatino Linotype" w:hAnsi="Palatino Linotype" w:cs="Arial"/>
          <w:sz w:val="24"/>
        </w:rPr>
        <w:t xml:space="preserve">Ahora bien, para cada caso además de fundar y motivar, se debe identificar con claridad que datos contenidos en las documentales que son susceptibles de suprimirse, por ejemplo, si una documental de naturaleza pública como lo es la </w:t>
      </w:r>
      <w:r w:rsidRPr="008562E5">
        <w:rPr>
          <w:rFonts w:ascii="Palatino Linotype" w:hAnsi="Palatino Linotype" w:cs="Arial"/>
          <w:sz w:val="24"/>
        </w:rPr>
        <w:lastRenderedPageBreak/>
        <w:t>nómina general, si bien el dato de sus remuneraciones es eminentemente público, no así todos los datos contenidos en dicho documento que son</w:t>
      </w:r>
      <w:r w:rsidRPr="008562E5">
        <w:rPr>
          <w:rFonts w:ascii="Palatino Linotype" w:hAnsi="Palatino Linotype"/>
          <w:sz w:val="24"/>
        </w:rPr>
        <w:t xml:space="preserve"> </w:t>
      </w:r>
      <w:r w:rsidRPr="008562E5">
        <w:rPr>
          <w:rFonts w:ascii="Palatino Linotype" w:hAnsi="Palatino Linotype" w:cs="Arial"/>
          <w:sz w:val="24"/>
        </w:rPr>
        <w:t>datos personales</w:t>
      </w:r>
      <w:r w:rsidRPr="008562E5">
        <w:rPr>
          <w:rStyle w:val="Refdenotaalpie"/>
          <w:rFonts w:ascii="Palatino Linotype" w:hAnsi="Palatino Linotype" w:cs="Arial"/>
          <w:sz w:val="24"/>
        </w:rPr>
        <w:footnoteReference w:id="27"/>
      </w:r>
      <w:r w:rsidRPr="008562E5">
        <w:rPr>
          <w:rFonts w:ascii="Palatino Linotype" w:hAnsi="Palatino Linotype" w:cs="Arial"/>
          <w:sz w:val="24"/>
        </w:rPr>
        <w:t xml:space="preserve"> del servidor público que no tienen ninguna injerencia en el tema de la transparencia y la rendición de cuentas,  por ejemplo, </w:t>
      </w:r>
      <w:r w:rsidRPr="008562E5">
        <w:rPr>
          <w:rFonts w:ascii="Palatino Linotype" w:eastAsia="Calibri" w:hAnsi="Palatino Linotype" w:cs="Arial"/>
          <w:sz w:val="24"/>
          <w:lang w:val="es-ES"/>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B145024" w14:textId="77777777" w:rsidR="00356B40" w:rsidRPr="008562E5" w:rsidRDefault="00356B40" w:rsidP="008562E5">
      <w:pPr>
        <w:pStyle w:val="Prrafodelista"/>
        <w:spacing w:line="360" w:lineRule="auto"/>
        <w:rPr>
          <w:rFonts w:ascii="Palatino Linotype" w:hAnsi="Palatino Linotype" w:cs="Arial"/>
          <w:sz w:val="24"/>
        </w:rPr>
      </w:pPr>
    </w:p>
    <w:p w14:paraId="15533FDC" w14:textId="77777777" w:rsidR="00356B40" w:rsidRPr="008562E5" w:rsidRDefault="00356B40" w:rsidP="008562E5">
      <w:pPr>
        <w:pStyle w:val="Prrafodelista"/>
        <w:numPr>
          <w:ilvl w:val="0"/>
          <w:numId w:val="4"/>
        </w:numPr>
        <w:shd w:val="clear" w:color="auto" w:fill="FFFFFF"/>
        <w:spacing w:line="360" w:lineRule="auto"/>
        <w:ind w:left="0" w:firstLine="0"/>
        <w:jc w:val="both"/>
        <w:rPr>
          <w:rFonts w:ascii="Palatino Linotype" w:hAnsi="Palatino Linotype" w:cs="Arial"/>
          <w:sz w:val="24"/>
        </w:rPr>
      </w:pPr>
      <w:r w:rsidRPr="008562E5">
        <w:rPr>
          <w:rFonts w:ascii="Palatino Linotype" w:eastAsia="Calibri" w:hAnsi="Palatino Linotype" w:cs="Arial"/>
          <w:sz w:val="24"/>
          <w:lang w:val="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5C5990A" w14:textId="77777777" w:rsidR="00356B40" w:rsidRPr="008562E5" w:rsidRDefault="00356B40" w:rsidP="008562E5">
      <w:pPr>
        <w:pStyle w:val="Prrafodelista"/>
        <w:spacing w:line="360" w:lineRule="auto"/>
        <w:rPr>
          <w:rFonts w:ascii="Palatino Linotype" w:hAnsi="Palatino Linotype" w:cs="Arial"/>
          <w:sz w:val="24"/>
          <w:lang w:eastAsia="en-US"/>
        </w:rPr>
      </w:pPr>
    </w:p>
    <w:p w14:paraId="788CDE5C" w14:textId="77777777" w:rsidR="00356B40" w:rsidRPr="008562E5" w:rsidRDefault="00356B40" w:rsidP="008562E5">
      <w:pPr>
        <w:pStyle w:val="Prrafodelista"/>
        <w:numPr>
          <w:ilvl w:val="0"/>
          <w:numId w:val="4"/>
        </w:numPr>
        <w:shd w:val="clear" w:color="auto" w:fill="FFFFFF"/>
        <w:spacing w:line="360" w:lineRule="auto"/>
        <w:ind w:left="0" w:firstLine="0"/>
        <w:jc w:val="both"/>
        <w:rPr>
          <w:rFonts w:ascii="Palatino Linotype" w:hAnsi="Palatino Linotype" w:cs="Arial"/>
          <w:sz w:val="24"/>
        </w:rPr>
      </w:pPr>
      <w:r w:rsidRPr="008562E5">
        <w:rPr>
          <w:rFonts w:ascii="Palatino Linotype" w:hAnsi="Palatino Linotype" w:cs="Arial"/>
          <w:sz w:val="24"/>
          <w:lang w:eastAsia="en-US"/>
        </w:rPr>
        <w:t xml:space="preserve">Si el servidor público incumple con estas formalidades y entrega la información sin proteger los datos personales incumple con lo que estipula las disposiciones legales </w:t>
      </w:r>
      <w:r w:rsidRPr="008562E5">
        <w:rPr>
          <w:rFonts w:ascii="Palatino Linotype" w:hAnsi="Palatino Linotype" w:cs="Arial"/>
          <w:sz w:val="24"/>
          <w:lang w:eastAsia="en-US"/>
        </w:rPr>
        <w:lastRenderedPageBreak/>
        <w:t>establecidas, asimismo que si entrega un documento testado sin el debido acuerdo de clasificación.</w:t>
      </w:r>
    </w:p>
    <w:p w14:paraId="4F3B656F" w14:textId="77777777" w:rsidR="00356B40" w:rsidRPr="008562E5" w:rsidRDefault="00356B40" w:rsidP="008562E5">
      <w:pPr>
        <w:pStyle w:val="Prrafodelista"/>
        <w:spacing w:line="360" w:lineRule="auto"/>
        <w:rPr>
          <w:rFonts w:ascii="Palatino Linotype" w:hAnsi="Palatino Linotype"/>
          <w:sz w:val="24"/>
        </w:rPr>
      </w:pPr>
    </w:p>
    <w:p w14:paraId="34AF3076" w14:textId="77777777" w:rsidR="00356B40" w:rsidRPr="008562E5" w:rsidRDefault="00356B40" w:rsidP="008562E5">
      <w:pPr>
        <w:pStyle w:val="Prrafodelista"/>
        <w:numPr>
          <w:ilvl w:val="0"/>
          <w:numId w:val="4"/>
        </w:numPr>
        <w:spacing w:line="360" w:lineRule="auto"/>
        <w:ind w:left="0" w:firstLine="0"/>
        <w:jc w:val="both"/>
        <w:rPr>
          <w:rFonts w:ascii="Palatino Linotype" w:hAnsi="Palatino Linotype" w:cs="Arial"/>
          <w:sz w:val="24"/>
        </w:rPr>
      </w:pPr>
      <w:r w:rsidRPr="008562E5">
        <w:rPr>
          <w:rFonts w:ascii="Palatino Linotype" w:hAnsi="Palatino Linotype"/>
          <w:color w:val="000000"/>
          <w:sz w:val="24"/>
          <w:lang w:val="es-ES"/>
        </w:rPr>
        <w:t xml:space="preserve">Por lo anteriormente expuesto y fundado, este </w:t>
      </w:r>
      <w:r w:rsidRPr="008562E5">
        <w:rPr>
          <w:rFonts w:ascii="Palatino Linotype" w:hAnsi="Palatino Linotype"/>
          <w:b/>
          <w:bCs/>
          <w:color w:val="000000"/>
          <w:sz w:val="24"/>
          <w:lang w:val="es-ES"/>
        </w:rPr>
        <w:t>ÓRGANO GARANTE</w:t>
      </w:r>
      <w:r w:rsidRPr="008562E5">
        <w:rPr>
          <w:rFonts w:ascii="Palatino Linotype" w:hAnsi="Palatino Linotype"/>
          <w:color w:val="000000"/>
          <w:sz w:val="24"/>
          <w:lang w:val="es-ES"/>
        </w:rPr>
        <w:t xml:space="preserve"> emite los siguientes:</w:t>
      </w:r>
      <w:bookmarkStart w:id="98" w:name="_Toc447699324"/>
      <w:bookmarkStart w:id="99" w:name="_Toc445745148"/>
      <w:bookmarkStart w:id="100" w:name="_Toc486525261"/>
      <w:bookmarkStart w:id="101" w:name="_Toc9531903"/>
      <w:bookmarkStart w:id="102" w:name="_Toc48296494"/>
    </w:p>
    <w:p w14:paraId="3FE2F03D" w14:textId="77777777" w:rsidR="00356B40" w:rsidRPr="008562E5" w:rsidRDefault="00356B40" w:rsidP="008562E5">
      <w:pPr>
        <w:spacing w:line="360" w:lineRule="auto"/>
        <w:jc w:val="both"/>
        <w:rPr>
          <w:rFonts w:ascii="Palatino Linotype" w:hAnsi="Palatino Linotype" w:cs="Arial"/>
        </w:rPr>
      </w:pPr>
    </w:p>
    <w:p w14:paraId="0027380B" w14:textId="77777777" w:rsidR="00356B40" w:rsidRPr="008562E5" w:rsidRDefault="00356B40" w:rsidP="008562E5">
      <w:pPr>
        <w:keepNext/>
        <w:keepLines/>
        <w:spacing w:line="360" w:lineRule="auto"/>
        <w:jc w:val="center"/>
        <w:outlineLvl w:val="0"/>
        <w:rPr>
          <w:rFonts w:ascii="Palatino Linotype" w:hAnsi="Palatino Linotype" w:cstheme="majorBidi"/>
          <w:b/>
          <w:bCs/>
        </w:rPr>
      </w:pPr>
      <w:bookmarkStart w:id="103" w:name="_Toc67668081"/>
      <w:r w:rsidRPr="008562E5">
        <w:rPr>
          <w:rFonts w:ascii="Palatino Linotype" w:hAnsi="Palatino Linotype" w:cstheme="majorBidi"/>
          <w:b/>
          <w:bCs/>
        </w:rPr>
        <w:t>R E S O L U T I V O S</w:t>
      </w:r>
      <w:bookmarkEnd w:id="98"/>
      <w:bookmarkEnd w:id="99"/>
      <w:bookmarkEnd w:id="100"/>
      <w:bookmarkEnd w:id="101"/>
      <w:bookmarkEnd w:id="102"/>
      <w:bookmarkEnd w:id="103"/>
    </w:p>
    <w:p w14:paraId="7B9DB657" w14:textId="77777777" w:rsidR="00356B40" w:rsidRPr="008562E5" w:rsidRDefault="00356B40" w:rsidP="008562E5">
      <w:pPr>
        <w:spacing w:line="360" w:lineRule="auto"/>
        <w:jc w:val="both"/>
        <w:rPr>
          <w:rFonts w:ascii="Palatino Linotype" w:hAnsi="Palatino Linotype" w:cs="Arial"/>
          <w:b/>
        </w:rPr>
      </w:pPr>
    </w:p>
    <w:p w14:paraId="6C691839" w14:textId="77777777" w:rsidR="00356B40" w:rsidRPr="008562E5" w:rsidRDefault="00356B40" w:rsidP="008562E5">
      <w:pPr>
        <w:spacing w:line="360" w:lineRule="auto"/>
        <w:jc w:val="both"/>
        <w:rPr>
          <w:rFonts w:ascii="Palatino Linotype" w:hAnsi="Palatino Linotype" w:cs="Arial"/>
          <w:bCs/>
        </w:rPr>
      </w:pPr>
      <w:r w:rsidRPr="008562E5">
        <w:rPr>
          <w:rFonts w:ascii="Palatino Linotype" w:hAnsi="Palatino Linotype" w:cs="Arial"/>
          <w:b/>
        </w:rPr>
        <w:t xml:space="preserve">PRIMERO. </w:t>
      </w:r>
      <w:r w:rsidRPr="008562E5">
        <w:rPr>
          <w:rFonts w:ascii="Palatino Linotype" w:hAnsi="Palatino Linotype" w:cs="Arial"/>
        </w:rPr>
        <w:t>Resultan fundadas las</w:t>
      </w:r>
      <w:r w:rsidRPr="008562E5">
        <w:rPr>
          <w:rFonts w:ascii="Palatino Linotype" w:hAnsi="Palatino Linotype" w:cs="Arial"/>
          <w:b/>
        </w:rPr>
        <w:t xml:space="preserve"> </w:t>
      </w:r>
      <w:r w:rsidRPr="008562E5">
        <w:rPr>
          <w:rFonts w:ascii="Palatino Linotype" w:hAnsi="Palatino Linotype" w:cs="Arial"/>
          <w:lang w:val="es-ES"/>
        </w:rPr>
        <w:t xml:space="preserve">razones o motivos de inconformidad hechos valer </w:t>
      </w:r>
      <w:r w:rsidR="00FE6033" w:rsidRPr="008562E5">
        <w:rPr>
          <w:rFonts w:ascii="Palatino Linotype" w:eastAsia="Calibri" w:hAnsi="Palatino Linotype" w:cs="Arial"/>
          <w:lang w:val="es-ES"/>
        </w:rPr>
        <w:t>en los</w:t>
      </w:r>
      <w:r w:rsidRPr="008562E5">
        <w:rPr>
          <w:rFonts w:ascii="Palatino Linotype" w:eastAsia="Calibri" w:hAnsi="Palatino Linotype" w:cs="Arial"/>
          <w:lang w:val="es-ES"/>
        </w:rPr>
        <w:t xml:space="preserve"> recurso</w:t>
      </w:r>
      <w:r w:rsidR="00FE6033" w:rsidRPr="008562E5">
        <w:rPr>
          <w:rFonts w:ascii="Palatino Linotype" w:eastAsia="Calibri" w:hAnsi="Palatino Linotype" w:cs="Arial"/>
          <w:lang w:val="es-ES"/>
        </w:rPr>
        <w:t>s</w:t>
      </w:r>
      <w:r w:rsidRPr="008562E5">
        <w:rPr>
          <w:rFonts w:ascii="Palatino Linotype" w:eastAsia="Calibri" w:hAnsi="Palatino Linotype" w:cs="Arial"/>
          <w:lang w:val="es-ES"/>
        </w:rPr>
        <w:t xml:space="preserve"> de revisión </w:t>
      </w:r>
      <w:r w:rsidR="00FE6033" w:rsidRPr="008562E5">
        <w:rPr>
          <w:rFonts w:ascii="Palatino Linotype" w:hAnsi="Palatino Linotype" w:cs="Arial"/>
          <w:b/>
          <w:bCs/>
        </w:rPr>
        <w:t>05853/INFOEM/AD/RR/2021 y 05854/INFOEM/IP/AD/2021</w:t>
      </w:r>
      <w:r w:rsidRPr="008562E5">
        <w:rPr>
          <w:rFonts w:ascii="Palatino Linotype" w:hAnsi="Palatino Linotype" w:cs="Arial"/>
          <w:b/>
          <w:bCs/>
        </w:rPr>
        <w:t xml:space="preserve">, </w:t>
      </w:r>
      <w:r w:rsidRPr="008562E5">
        <w:rPr>
          <w:rFonts w:ascii="Palatino Linotype" w:hAnsi="Palatino Linotype" w:cs="Arial"/>
          <w:bCs/>
        </w:rPr>
        <w:t xml:space="preserve">en términos de los considerandos </w:t>
      </w:r>
      <w:r w:rsidR="00FE6033" w:rsidRPr="008562E5">
        <w:rPr>
          <w:rFonts w:ascii="Palatino Linotype" w:hAnsi="Palatino Linotype" w:cs="Arial"/>
          <w:b/>
        </w:rPr>
        <w:t>CUARTO y QUINTO</w:t>
      </w:r>
      <w:r w:rsidRPr="008562E5">
        <w:rPr>
          <w:rFonts w:ascii="Palatino Linotype" w:hAnsi="Palatino Linotype" w:cs="Arial"/>
          <w:b/>
        </w:rPr>
        <w:t xml:space="preserve"> </w:t>
      </w:r>
      <w:r w:rsidRPr="008562E5">
        <w:rPr>
          <w:rFonts w:ascii="Palatino Linotype" w:hAnsi="Palatino Linotype" w:cs="Arial"/>
          <w:bCs/>
        </w:rPr>
        <w:t>de la presente resolución.</w:t>
      </w:r>
    </w:p>
    <w:p w14:paraId="16D32B3C" w14:textId="77777777" w:rsidR="004B00D7" w:rsidRPr="008562E5" w:rsidRDefault="004B00D7" w:rsidP="008562E5">
      <w:pPr>
        <w:spacing w:line="360" w:lineRule="auto"/>
        <w:jc w:val="both"/>
        <w:rPr>
          <w:rFonts w:ascii="Palatino Linotype" w:hAnsi="Palatino Linotype"/>
        </w:rPr>
      </w:pPr>
    </w:p>
    <w:p w14:paraId="3E2E5F42" w14:textId="77777777" w:rsidR="00496ABC" w:rsidRDefault="00356B40" w:rsidP="008562E5">
      <w:pPr>
        <w:spacing w:line="360" w:lineRule="auto"/>
        <w:jc w:val="both"/>
        <w:rPr>
          <w:rFonts w:ascii="Palatino Linotype" w:hAnsi="Palatino Linotype" w:cs="Arial"/>
          <w:lang w:val="es-ES"/>
        </w:rPr>
      </w:pPr>
      <w:r w:rsidRPr="008562E5">
        <w:rPr>
          <w:rFonts w:ascii="Palatino Linotype" w:hAnsi="Palatino Linotype"/>
          <w:b/>
        </w:rPr>
        <w:t>SEGUNDO.</w:t>
      </w:r>
      <w:r w:rsidRPr="008562E5">
        <w:rPr>
          <w:rStyle w:val="Ttulo2Car"/>
          <w:rFonts w:ascii="Palatino Linotype" w:hAnsi="Palatino Linotype"/>
          <w:b/>
          <w:sz w:val="24"/>
          <w:szCs w:val="24"/>
        </w:rPr>
        <w:t xml:space="preserve"> </w:t>
      </w:r>
      <w:r w:rsidR="00496ABC">
        <w:rPr>
          <w:rFonts w:ascii="Palatino Linotype" w:hAnsi="Palatino Linotype"/>
          <w:b/>
        </w:rPr>
        <w:t>.</w:t>
      </w:r>
      <w:r w:rsidR="00496ABC">
        <w:rPr>
          <w:rStyle w:val="Ttulo2Car"/>
          <w:rFonts w:ascii="Palatino Linotype" w:hAnsi="Palatino Linotype"/>
          <w:b/>
        </w:rPr>
        <w:t xml:space="preserve"> </w:t>
      </w:r>
      <w:r w:rsidR="00496ABC">
        <w:rPr>
          <w:rFonts w:ascii="Palatino Linotype" w:eastAsia="Calibri" w:hAnsi="Palatino Linotype" w:cs="Arial"/>
          <w:lang w:val="es-ES"/>
        </w:rPr>
        <w:t xml:space="preserve">Se </w:t>
      </w:r>
      <w:r w:rsidR="00496ABC">
        <w:rPr>
          <w:rFonts w:ascii="Palatino Linotype" w:eastAsia="Calibri" w:hAnsi="Palatino Linotype" w:cs="Arial"/>
          <w:b/>
          <w:lang w:val="es-ES"/>
        </w:rPr>
        <w:t>REVOCA</w:t>
      </w:r>
      <w:r w:rsidR="00496ABC">
        <w:rPr>
          <w:rFonts w:ascii="Palatino Linotype" w:eastAsia="Calibri" w:hAnsi="Palatino Linotype" w:cs="Arial"/>
          <w:lang w:val="es-ES"/>
        </w:rPr>
        <w:t xml:space="preserve"> la respuesta emitida por el </w:t>
      </w:r>
      <w:r w:rsidR="00496ABC">
        <w:rPr>
          <w:rFonts w:ascii="Palatino Linotype" w:hAnsi="Palatino Linotype"/>
          <w:b/>
          <w:bCs/>
        </w:rPr>
        <w:t>Sistema Municipal para el Desarrollo Integral de la Familia</w:t>
      </w:r>
      <w:r w:rsidR="00496ABC">
        <w:rPr>
          <w:rFonts w:ascii="Palatino Linotype" w:eastAsia="Calibri" w:hAnsi="Palatino Linotype" w:cs="Arial"/>
          <w:lang w:val="es-ES"/>
        </w:rPr>
        <w:t xml:space="preserve"> </w:t>
      </w:r>
      <w:r w:rsidR="00496ABC">
        <w:rPr>
          <w:rFonts w:ascii="Palatino Linotype" w:eastAsia="Calibri" w:hAnsi="Palatino Linotype" w:cs="Arial"/>
          <w:b/>
          <w:lang w:val="es-ES"/>
        </w:rPr>
        <w:t>de Tlalnepantla de Baz</w:t>
      </w:r>
      <w:r w:rsidR="00496ABC">
        <w:rPr>
          <w:rFonts w:ascii="Palatino Linotype" w:eastAsia="Calibri" w:hAnsi="Palatino Linotype" w:cs="Arial"/>
          <w:lang w:val="es-ES"/>
        </w:rPr>
        <w:t xml:space="preserve"> y se </w:t>
      </w:r>
      <w:r w:rsidR="00496ABC">
        <w:rPr>
          <w:rFonts w:ascii="Palatino Linotype" w:eastAsia="Calibri" w:hAnsi="Palatino Linotype" w:cs="Arial"/>
          <w:b/>
          <w:lang w:val="es-ES"/>
        </w:rPr>
        <w:t>ORDENA</w:t>
      </w:r>
      <w:r w:rsidR="00496ABC">
        <w:rPr>
          <w:rFonts w:ascii="Palatino Linotype" w:eastAsia="Calibri" w:hAnsi="Palatino Linotype" w:cs="Arial"/>
          <w:lang w:val="es-ES"/>
        </w:rPr>
        <w:t xml:space="preserve"> entregar, vía </w:t>
      </w:r>
      <w:r w:rsidR="00496ABC">
        <w:rPr>
          <w:rFonts w:ascii="Palatino Linotype" w:eastAsia="Calibri" w:hAnsi="Palatino Linotype" w:cs="Arial"/>
          <w:b/>
          <w:bCs/>
          <w:lang w:val="es-ES"/>
        </w:rPr>
        <w:t>Sistema de Acceso, Rectificación, Cancelación y Oposición de Datos Personales del Estado de México</w:t>
      </w:r>
      <w:r w:rsidR="00496ABC">
        <w:rPr>
          <w:rFonts w:ascii="Palatino Linotype" w:hAnsi="Palatino Linotype" w:cs="Arial"/>
          <w:b/>
          <w:lang w:val="es-ES"/>
        </w:rPr>
        <w:t xml:space="preserve"> (</w:t>
      </w:r>
      <w:r w:rsidR="00496ABC">
        <w:rPr>
          <w:rFonts w:ascii="Palatino Linotype" w:hAnsi="Palatino Linotype"/>
          <w:b/>
          <w:bCs/>
          <w:lang w:val="es-ES"/>
        </w:rPr>
        <w:t>SARCOEM</w:t>
      </w:r>
      <w:r w:rsidR="00496ABC">
        <w:rPr>
          <w:rFonts w:ascii="Palatino Linotype" w:hAnsi="Palatino Linotype" w:cs="Arial"/>
          <w:b/>
          <w:lang w:val="es-ES"/>
        </w:rPr>
        <w:t>)</w:t>
      </w:r>
      <w:r w:rsidR="00496ABC">
        <w:rPr>
          <w:rFonts w:ascii="Palatino Linotype" w:hAnsi="Palatino Linotype" w:cs="Arial"/>
          <w:lang w:val="es-ES"/>
        </w:rPr>
        <w:t>, en formato Excel y PDF o en el que se haya generado y copias certificadas, previa acreditación de la identidad, de ser el caso en versión pública, lo siguiente:</w:t>
      </w:r>
    </w:p>
    <w:p w14:paraId="1409453D" w14:textId="77777777" w:rsidR="004B00D7" w:rsidRPr="008562E5" w:rsidRDefault="004B00D7" w:rsidP="008562E5">
      <w:pPr>
        <w:spacing w:line="360" w:lineRule="auto"/>
        <w:jc w:val="both"/>
        <w:rPr>
          <w:rFonts w:ascii="Palatino Linotype" w:hAnsi="Palatino Linotype" w:cs="Arial"/>
          <w:lang w:val="es-ES"/>
        </w:rPr>
      </w:pPr>
    </w:p>
    <w:p w14:paraId="42B1FBF8" w14:textId="77777777" w:rsidR="00356B40" w:rsidRPr="008562E5" w:rsidRDefault="00356B40" w:rsidP="008562E5">
      <w:pPr>
        <w:pStyle w:val="Prrafodelista"/>
        <w:numPr>
          <w:ilvl w:val="0"/>
          <w:numId w:val="19"/>
        </w:numPr>
        <w:spacing w:line="360" w:lineRule="auto"/>
        <w:ind w:left="567" w:hanging="283"/>
        <w:jc w:val="both"/>
        <w:rPr>
          <w:rFonts w:ascii="Palatino Linotype" w:hAnsi="Palatino Linotype" w:cs="Arial"/>
          <w:b/>
          <w:bCs/>
          <w:sz w:val="24"/>
          <w:lang w:val="es-ES"/>
        </w:rPr>
      </w:pPr>
      <w:r w:rsidRPr="008562E5">
        <w:rPr>
          <w:rFonts w:ascii="Palatino Linotype" w:hAnsi="Palatino Linotype" w:cs="Arial"/>
          <w:b/>
          <w:bCs/>
          <w:sz w:val="24"/>
          <w:lang w:val="es-ES"/>
        </w:rPr>
        <w:t xml:space="preserve">Acuerdo que clasifique como reservada la información relacionada con </w:t>
      </w:r>
      <w:r w:rsidR="00FE6033" w:rsidRPr="008562E5">
        <w:rPr>
          <w:rFonts w:ascii="Palatino Linotype" w:hAnsi="Palatino Linotype" w:cs="Arial"/>
          <w:b/>
          <w:bCs/>
          <w:sz w:val="24"/>
          <w:lang w:val="es-ES"/>
        </w:rPr>
        <w:t>quejas</w:t>
      </w:r>
      <w:r w:rsidRPr="008562E5">
        <w:rPr>
          <w:rFonts w:ascii="Palatino Linotype" w:hAnsi="Palatino Linotype" w:cs="Arial"/>
          <w:b/>
          <w:bCs/>
          <w:sz w:val="24"/>
          <w:lang w:val="es-ES"/>
        </w:rPr>
        <w:t>,</w:t>
      </w:r>
      <w:r w:rsidR="00FE6033" w:rsidRPr="008562E5">
        <w:rPr>
          <w:rFonts w:ascii="Palatino Linotype" w:hAnsi="Palatino Linotype" w:cs="Arial"/>
          <w:b/>
          <w:bCs/>
          <w:sz w:val="24"/>
          <w:lang w:val="es-ES"/>
        </w:rPr>
        <w:t xml:space="preserve"> denuncias o procedimientos de responsabilidad administrativas</w:t>
      </w:r>
      <w:r w:rsidRPr="008562E5">
        <w:rPr>
          <w:rFonts w:ascii="Palatino Linotype" w:hAnsi="Palatino Linotype" w:cs="Arial"/>
          <w:b/>
          <w:bCs/>
          <w:sz w:val="24"/>
          <w:lang w:val="es-ES"/>
        </w:rPr>
        <w:t xml:space="preserve"> iniciados en contra del Recurrente, que se encuentre en etapa de investigación </w:t>
      </w:r>
      <w:r w:rsidRPr="008562E5">
        <w:rPr>
          <w:rFonts w:ascii="Palatino Linotype" w:hAnsi="Palatino Linotype"/>
          <w:b/>
          <w:bCs/>
          <w:sz w:val="24"/>
        </w:rPr>
        <w:t xml:space="preserve">que </w:t>
      </w:r>
      <w:r w:rsidRPr="008562E5">
        <w:rPr>
          <w:rFonts w:ascii="Palatino Linotype" w:hAnsi="Palatino Linotype"/>
          <w:b/>
          <w:bCs/>
          <w:sz w:val="24"/>
        </w:rPr>
        <w:lastRenderedPageBreak/>
        <w:t>determina el artículo 98 de la Ley de Responsabilidades Administrativas del Estado de México y Municipios, hasta en tanto no inicie, en su caso, el procedimiento de responsabilidades administrativas;</w:t>
      </w:r>
    </w:p>
    <w:p w14:paraId="411C2585" w14:textId="77777777" w:rsidR="00356B40" w:rsidRPr="008562E5" w:rsidRDefault="00356B40" w:rsidP="008562E5">
      <w:pPr>
        <w:pStyle w:val="Prrafodelista"/>
        <w:spacing w:line="360" w:lineRule="auto"/>
        <w:ind w:left="567"/>
        <w:jc w:val="both"/>
        <w:rPr>
          <w:rFonts w:ascii="Palatino Linotype" w:hAnsi="Palatino Linotype" w:cs="Arial"/>
          <w:b/>
          <w:bCs/>
          <w:sz w:val="24"/>
          <w:lang w:val="es-ES"/>
        </w:rPr>
      </w:pPr>
    </w:p>
    <w:p w14:paraId="6FD843A5" w14:textId="77777777" w:rsidR="00356B40" w:rsidRPr="008562E5" w:rsidRDefault="00356B40" w:rsidP="008562E5">
      <w:pPr>
        <w:pStyle w:val="Prrafodelista"/>
        <w:numPr>
          <w:ilvl w:val="0"/>
          <w:numId w:val="19"/>
        </w:numPr>
        <w:spacing w:line="360" w:lineRule="auto"/>
        <w:ind w:left="567" w:hanging="283"/>
        <w:jc w:val="both"/>
        <w:rPr>
          <w:rFonts w:ascii="Palatino Linotype" w:hAnsi="Palatino Linotype" w:cs="Arial"/>
          <w:b/>
          <w:bCs/>
          <w:sz w:val="24"/>
          <w:lang w:val="es-ES"/>
        </w:rPr>
      </w:pPr>
      <w:r w:rsidRPr="008562E5">
        <w:rPr>
          <w:rFonts w:ascii="Palatino Linotype" w:hAnsi="Palatino Linotype" w:cs="Arial"/>
          <w:b/>
          <w:bCs/>
          <w:sz w:val="24"/>
          <w:lang w:val="es-ES"/>
        </w:rPr>
        <w:t xml:space="preserve">Documento donde conste la existencia de </w:t>
      </w:r>
      <w:r w:rsidR="00706019" w:rsidRPr="008562E5">
        <w:rPr>
          <w:rFonts w:ascii="Palatino Linotype" w:hAnsi="Palatino Linotype" w:cs="Arial"/>
          <w:b/>
          <w:bCs/>
          <w:sz w:val="24"/>
          <w:lang w:val="es-ES"/>
        </w:rPr>
        <w:t xml:space="preserve">quejas, denuncias, </w:t>
      </w:r>
      <w:r w:rsidRPr="008562E5">
        <w:rPr>
          <w:rFonts w:ascii="Palatino Linotype" w:hAnsi="Palatino Linotype" w:cs="Arial"/>
          <w:b/>
          <w:bCs/>
          <w:sz w:val="24"/>
          <w:lang w:val="es-ES"/>
        </w:rPr>
        <w:t xml:space="preserve">procedimiento de responsabilidades administrativas, </w:t>
      </w:r>
      <w:r w:rsidR="0004062F" w:rsidRPr="008562E5">
        <w:rPr>
          <w:rFonts w:ascii="Palatino Linotype" w:hAnsi="Palatino Linotype" w:cs="Arial"/>
          <w:b/>
          <w:bCs/>
          <w:sz w:val="24"/>
          <w:lang w:val="es-ES"/>
        </w:rPr>
        <w:t xml:space="preserve">estatus y expedientes </w:t>
      </w:r>
      <w:r w:rsidR="00FE6033" w:rsidRPr="008562E5">
        <w:rPr>
          <w:rFonts w:ascii="Palatino Linotype" w:hAnsi="Palatino Linotype" w:cs="Arial"/>
          <w:b/>
          <w:bCs/>
          <w:sz w:val="24"/>
          <w:lang w:val="es-ES"/>
        </w:rPr>
        <w:t>en contra del Recurrente</w:t>
      </w:r>
      <w:r w:rsidR="00FC5AED" w:rsidRPr="008562E5">
        <w:rPr>
          <w:rFonts w:ascii="Palatino Linotype" w:hAnsi="Palatino Linotype" w:cs="Arial"/>
          <w:b/>
          <w:bCs/>
          <w:sz w:val="24"/>
          <w:lang w:val="es-ES"/>
        </w:rPr>
        <w:t xml:space="preserve"> que no se encuentren en etapa de investigación</w:t>
      </w:r>
      <w:r w:rsidR="00FE6033" w:rsidRPr="008562E5">
        <w:rPr>
          <w:rFonts w:ascii="Palatino Linotype" w:hAnsi="Palatino Linotype" w:cs="Arial"/>
          <w:b/>
          <w:bCs/>
          <w:sz w:val="24"/>
          <w:lang w:val="es-ES"/>
        </w:rPr>
        <w:t>; y</w:t>
      </w:r>
    </w:p>
    <w:p w14:paraId="56A7F319" w14:textId="77777777" w:rsidR="004B00D7" w:rsidRPr="008562E5" w:rsidRDefault="004B00D7" w:rsidP="008562E5">
      <w:pPr>
        <w:spacing w:line="360" w:lineRule="auto"/>
        <w:jc w:val="both"/>
        <w:rPr>
          <w:rFonts w:ascii="Palatino Linotype" w:hAnsi="Palatino Linotype"/>
          <w:b/>
          <w:bCs/>
        </w:rPr>
      </w:pPr>
    </w:p>
    <w:p w14:paraId="0425DE20" w14:textId="77777777" w:rsidR="00356B40" w:rsidRPr="008562E5" w:rsidRDefault="00356B40" w:rsidP="008562E5">
      <w:pPr>
        <w:spacing w:line="360" w:lineRule="auto"/>
        <w:jc w:val="both"/>
        <w:rPr>
          <w:rFonts w:ascii="Palatino Linotype" w:eastAsia="Calibri" w:hAnsi="Palatino Linotype" w:cs="Arial"/>
        </w:rPr>
      </w:pPr>
      <w:r w:rsidRPr="008562E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de aplicación supletoria, en el que funde y motive las razones sobre los datos que se supriman o eliminen dentro del soporte documental respectivo objeto de las versiones públicas que se formulen.</w:t>
      </w:r>
    </w:p>
    <w:p w14:paraId="3BC73583" w14:textId="77777777" w:rsidR="004B00D7" w:rsidRPr="008562E5" w:rsidRDefault="004B00D7" w:rsidP="008562E5">
      <w:pPr>
        <w:spacing w:line="360" w:lineRule="auto"/>
        <w:jc w:val="both"/>
        <w:rPr>
          <w:rFonts w:ascii="Palatino Linotype" w:eastAsia="Calibri" w:hAnsi="Palatino Linotype" w:cs="Arial"/>
        </w:rPr>
      </w:pPr>
    </w:p>
    <w:p w14:paraId="645CABCB" w14:textId="77777777" w:rsidR="00356B40" w:rsidRPr="008562E5" w:rsidRDefault="00356B40" w:rsidP="008562E5">
      <w:pPr>
        <w:spacing w:line="360" w:lineRule="auto"/>
        <w:jc w:val="both"/>
        <w:rPr>
          <w:rFonts w:ascii="Palatino Linotype" w:eastAsia="Palatino Linotype" w:hAnsi="Palatino Linotype" w:cs="Palatino Linotype"/>
        </w:rPr>
      </w:pPr>
      <w:r w:rsidRPr="008562E5">
        <w:rPr>
          <w:rFonts w:ascii="Palatino Linotype" w:eastAsia="Palatino Linotype" w:hAnsi="Palatino Linotype" w:cs="Palatino Linotype"/>
        </w:rPr>
        <w:t xml:space="preserve">De ser el caso de que la información señalada en las fracciones I, II, y III no haya sido generada, poseída o administrada por no existir </w:t>
      </w:r>
      <w:r w:rsidR="00602446" w:rsidRPr="008562E5">
        <w:rPr>
          <w:rFonts w:ascii="Palatino Linotype" w:eastAsia="Palatino Linotype" w:hAnsi="Palatino Linotype" w:cs="Palatino Linotype"/>
        </w:rPr>
        <w:t>quejas, denuncias o procedimientos de responsabilidad administrativa</w:t>
      </w:r>
      <w:r w:rsidRPr="008562E5">
        <w:rPr>
          <w:rFonts w:ascii="Palatino Linotype" w:eastAsia="Palatino Linotype" w:hAnsi="Palatino Linotype" w:cs="Palatino Linotype"/>
        </w:rPr>
        <w:t xml:space="preserve"> en contra del Recurrente, el </w:t>
      </w:r>
      <w:r w:rsidRPr="008562E5">
        <w:rPr>
          <w:rFonts w:ascii="Palatino Linotype" w:eastAsia="Palatino Linotype" w:hAnsi="Palatino Linotype" w:cs="Palatino Linotype"/>
          <w:b/>
          <w:bCs/>
        </w:rPr>
        <w:t>SUJETO OBLIGADO</w:t>
      </w:r>
      <w:r w:rsidRPr="008562E5">
        <w:rPr>
          <w:rFonts w:ascii="Palatino Linotype" w:eastAsia="Palatino Linotype" w:hAnsi="Palatino Linotype" w:cs="Palatino Linotype"/>
        </w:rPr>
        <w:t xml:space="preserve"> deberá manifestar de manera clara y precisa las razones que expliquen las causas por las cuales no se cuente con la información.</w:t>
      </w:r>
    </w:p>
    <w:p w14:paraId="52377658" w14:textId="77777777" w:rsidR="004B00D7" w:rsidRPr="008562E5" w:rsidRDefault="004B00D7" w:rsidP="008562E5">
      <w:pPr>
        <w:spacing w:line="360" w:lineRule="auto"/>
        <w:jc w:val="both"/>
        <w:rPr>
          <w:rFonts w:ascii="Palatino Linotype" w:eastAsia="Palatino Linotype" w:hAnsi="Palatino Linotype" w:cs="Palatino Linotype"/>
        </w:rPr>
      </w:pPr>
    </w:p>
    <w:p w14:paraId="34C3E184" w14:textId="77777777" w:rsidR="0050242E" w:rsidRPr="008562E5" w:rsidRDefault="0050242E" w:rsidP="008562E5">
      <w:pPr>
        <w:spacing w:line="360" w:lineRule="auto"/>
        <w:ind w:firstLine="1"/>
        <w:jc w:val="both"/>
        <w:rPr>
          <w:rFonts w:ascii="Palatino Linotype" w:eastAsia="Calibri" w:hAnsi="Palatino Linotype" w:cs="Arial"/>
        </w:rPr>
      </w:pPr>
      <w:r w:rsidRPr="008562E5">
        <w:rPr>
          <w:rFonts w:ascii="Palatino Linotype" w:eastAsia="Calibri" w:hAnsi="Palatino Linotype" w:cs="Arial"/>
          <w:b/>
        </w:rPr>
        <w:t xml:space="preserve">TERCERO. </w:t>
      </w:r>
      <w:r w:rsidRPr="008562E5">
        <w:rPr>
          <w:rFonts w:ascii="Palatino Linotype" w:eastAsia="Calibri" w:hAnsi="Palatino Linotype" w:cs="Arial"/>
        </w:rPr>
        <w:t xml:space="preserve">Notifíquese al Titular de la Unidad de Transparencia del SUJETO OBLIGADO, para que conforme a los artículos 186 último párrafo, 189 párrafo </w:t>
      </w:r>
      <w:r w:rsidRPr="008562E5">
        <w:rPr>
          <w:rFonts w:ascii="Palatino Linotype" w:eastAsia="Calibri" w:hAnsi="Palatino Linotype" w:cs="Arial"/>
        </w:rPr>
        <w:lastRenderedPageBreak/>
        <w:t>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9AF4CBC" w14:textId="77777777" w:rsidR="004B00D7" w:rsidRPr="008562E5" w:rsidRDefault="004B00D7" w:rsidP="008562E5">
      <w:pPr>
        <w:spacing w:line="360" w:lineRule="auto"/>
        <w:ind w:firstLine="1"/>
        <w:jc w:val="both"/>
        <w:rPr>
          <w:rFonts w:ascii="Palatino Linotype" w:eastAsia="Calibri" w:hAnsi="Palatino Linotype" w:cs="Arial"/>
          <w:b/>
        </w:rPr>
      </w:pPr>
    </w:p>
    <w:p w14:paraId="351FA296" w14:textId="77777777" w:rsidR="0050242E" w:rsidRPr="008562E5" w:rsidRDefault="0050242E" w:rsidP="008562E5">
      <w:pPr>
        <w:spacing w:line="360" w:lineRule="auto"/>
        <w:ind w:firstLine="1"/>
        <w:jc w:val="both"/>
        <w:rPr>
          <w:rFonts w:ascii="Palatino Linotype" w:eastAsia="Calibri" w:hAnsi="Palatino Linotype" w:cs="Arial"/>
        </w:rPr>
      </w:pPr>
      <w:r w:rsidRPr="008562E5">
        <w:rPr>
          <w:rFonts w:ascii="Palatino Linotype" w:eastAsia="Calibri" w:hAnsi="Palatino Linotype" w:cs="Arial"/>
          <w:b/>
        </w:rPr>
        <w:t xml:space="preserve">CUARTO. </w:t>
      </w:r>
      <w:r w:rsidRPr="008562E5">
        <w:rPr>
          <w:rFonts w:ascii="Palatino Linotype" w:eastAsia="Calibri" w:hAnsi="Palatino Linotype" w:cs="Arial"/>
          <w:bCs/>
          <w:lang w:val="es-ES"/>
        </w:rPr>
        <w:t xml:space="preserve">Notifíquese al </w:t>
      </w:r>
      <w:r w:rsidRPr="008562E5">
        <w:rPr>
          <w:rFonts w:ascii="Palatino Linotype" w:eastAsia="Calibri" w:hAnsi="Palatino Linotype" w:cs="Arial"/>
          <w:b/>
          <w:bCs/>
          <w:lang w:val="es-ES"/>
        </w:rPr>
        <w:t>RECURRENTE</w:t>
      </w:r>
      <w:r w:rsidRPr="008562E5">
        <w:rPr>
          <w:rFonts w:ascii="Palatino Linotype" w:eastAsia="Calibri" w:hAnsi="Palatino Linotype" w:cs="Arial"/>
          <w:b/>
        </w:rPr>
        <w:t xml:space="preserve"> </w:t>
      </w:r>
      <w:r w:rsidRPr="008562E5">
        <w:rPr>
          <w:rFonts w:ascii="Palatino Linotype" w:eastAsia="Calibri" w:hAnsi="Palatino Linotype" w:cs="Arial"/>
        </w:rPr>
        <w:t xml:space="preserve">la presente resolución </w:t>
      </w:r>
      <w:r w:rsidR="00AB51B9" w:rsidRPr="008562E5">
        <w:rPr>
          <w:rFonts w:ascii="Palatino Linotype" w:eastAsia="Calibri" w:hAnsi="Palatino Linotype" w:cs="Arial"/>
        </w:rPr>
        <w:t xml:space="preserve">y el informe justificado </w:t>
      </w:r>
      <w:r w:rsidR="008562E5" w:rsidRPr="008562E5">
        <w:rPr>
          <w:rFonts w:ascii="Palatino Linotype" w:eastAsia="Calibri" w:hAnsi="Palatino Linotype" w:cs="Arial"/>
        </w:rPr>
        <w:t>vía SARCOEM</w:t>
      </w:r>
      <w:r w:rsidRPr="008562E5">
        <w:rPr>
          <w:rFonts w:ascii="Palatino Linotype" w:eastAsia="Calibri" w:hAnsi="Palatino Linotype" w:cs="Arial"/>
        </w:rPr>
        <w:t>.</w:t>
      </w:r>
    </w:p>
    <w:p w14:paraId="19AD299D" w14:textId="77777777" w:rsidR="004B00D7" w:rsidRPr="008562E5" w:rsidRDefault="004B00D7" w:rsidP="008562E5">
      <w:pPr>
        <w:spacing w:line="360" w:lineRule="auto"/>
        <w:ind w:firstLine="1"/>
        <w:jc w:val="both"/>
        <w:rPr>
          <w:rFonts w:ascii="Palatino Linotype" w:eastAsia="Calibri" w:hAnsi="Palatino Linotype" w:cs="Arial"/>
          <w:b/>
        </w:rPr>
      </w:pPr>
    </w:p>
    <w:p w14:paraId="23222CB3" w14:textId="77777777" w:rsidR="0050242E" w:rsidRPr="008562E5" w:rsidRDefault="0050242E" w:rsidP="008562E5">
      <w:pPr>
        <w:spacing w:line="360" w:lineRule="auto"/>
        <w:ind w:firstLine="1"/>
        <w:jc w:val="both"/>
        <w:rPr>
          <w:rFonts w:ascii="Palatino Linotype" w:eastAsia="Calibri" w:hAnsi="Palatino Linotype" w:cs="Arial"/>
          <w:lang w:val="es-ES"/>
        </w:rPr>
      </w:pPr>
      <w:r w:rsidRPr="008562E5">
        <w:rPr>
          <w:rFonts w:ascii="Palatino Linotype" w:eastAsia="Calibri" w:hAnsi="Palatino Linotype" w:cs="Arial"/>
          <w:b/>
        </w:rPr>
        <w:t xml:space="preserve">QUINTO. </w:t>
      </w:r>
      <w:r w:rsidRPr="008562E5">
        <w:rPr>
          <w:rFonts w:ascii="Palatino Linotype" w:eastAsia="Calibri" w:hAnsi="Palatino Linotype" w:cs="Arial"/>
          <w:lang w:val="es-ES"/>
        </w:rPr>
        <w:t xml:space="preserve">Se hace del conocimiento del </w:t>
      </w:r>
      <w:r w:rsidRPr="008562E5">
        <w:rPr>
          <w:rFonts w:ascii="Palatino Linotype" w:eastAsia="Calibri" w:hAnsi="Palatino Linotype" w:cs="Arial"/>
          <w:b/>
        </w:rPr>
        <w:t>RECURRENTE</w:t>
      </w:r>
      <w:r w:rsidRPr="008562E5">
        <w:rPr>
          <w:rFonts w:ascii="Palatino Linotype" w:eastAsia="Calibri" w:hAnsi="Palatino Linotype" w:cs="Arial"/>
        </w:rPr>
        <w:t xml:space="preserve"> </w:t>
      </w:r>
      <w:r w:rsidRPr="008562E5">
        <w:rPr>
          <w:rFonts w:ascii="Palatino Linotype" w:eastAsia="Calibri" w:hAnsi="Palatino Linotype" w:cs="Arial"/>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562E5">
        <w:rPr>
          <w:rFonts w:ascii="Palatino Linotype" w:eastAsia="Calibri" w:hAnsi="Palatino Linotype" w:cs="Arial"/>
          <w:bCs/>
          <w:lang w:val="es-ES"/>
        </w:rPr>
        <w:t>vía juicio de amparo</w:t>
      </w:r>
      <w:r w:rsidRPr="008562E5">
        <w:rPr>
          <w:rFonts w:ascii="Palatino Linotype" w:eastAsia="Calibri" w:hAnsi="Palatino Linotype" w:cs="Arial"/>
          <w:lang w:val="es-ES"/>
        </w:rPr>
        <w:t> en los términos de las leyes aplicables.</w:t>
      </w:r>
    </w:p>
    <w:p w14:paraId="71199F7F" w14:textId="77777777" w:rsidR="004B00D7" w:rsidRPr="008562E5" w:rsidRDefault="004B00D7" w:rsidP="008562E5">
      <w:pPr>
        <w:spacing w:line="360" w:lineRule="auto"/>
        <w:ind w:firstLine="1"/>
        <w:jc w:val="both"/>
        <w:rPr>
          <w:rFonts w:ascii="Palatino Linotype" w:eastAsia="Calibri" w:hAnsi="Palatino Linotype" w:cs="Arial"/>
          <w:b/>
          <w:lang w:val="es-ES"/>
        </w:rPr>
      </w:pPr>
    </w:p>
    <w:p w14:paraId="7F08CE7C" w14:textId="77777777" w:rsidR="0050242E" w:rsidRDefault="0050242E" w:rsidP="008562E5">
      <w:pPr>
        <w:spacing w:line="360" w:lineRule="auto"/>
        <w:ind w:firstLine="1"/>
        <w:jc w:val="both"/>
        <w:rPr>
          <w:rFonts w:ascii="Palatino Linotype" w:eastAsia="Calibri" w:hAnsi="Palatino Linotype" w:cs="Arial"/>
          <w:bCs/>
        </w:rPr>
      </w:pPr>
      <w:r w:rsidRPr="008562E5">
        <w:rPr>
          <w:rFonts w:ascii="Palatino Linotype" w:eastAsia="Calibri" w:hAnsi="Palatino Linotype" w:cs="Arial"/>
          <w:b/>
        </w:rPr>
        <w:t xml:space="preserve">SEXTO. </w:t>
      </w:r>
      <w:r w:rsidRPr="008562E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E654EC" w14:textId="77777777" w:rsidR="00CC5246" w:rsidRPr="008562E5" w:rsidRDefault="00CC5246" w:rsidP="008562E5">
      <w:pPr>
        <w:spacing w:line="360" w:lineRule="auto"/>
        <w:ind w:firstLine="1"/>
        <w:jc w:val="both"/>
        <w:rPr>
          <w:rFonts w:ascii="Palatino Linotype" w:eastAsia="Calibri" w:hAnsi="Palatino Linotype" w:cs="Arial"/>
          <w:bCs/>
        </w:rPr>
      </w:pPr>
    </w:p>
    <w:p w14:paraId="542793EA" w14:textId="7E8AF519" w:rsidR="005225E0" w:rsidRPr="00624AAD" w:rsidRDefault="005225E0" w:rsidP="005225E0">
      <w:pPr>
        <w:spacing w:before="240" w:after="240" w:line="360" w:lineRule="auto"/>
        <w:ind w:firstLine="1"/>
        <w:jc w:val="both"/>
        <w:rPr>
          <w:rFonts w:ascii="Palatino Linotype" w:hAnsi="Palatino Linotype"/>
        </w:rPr>
      </w:pPr>
      <w:bookmarkStart w:id="104" w:name="_Hlk9650682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A0054B">
        <w:rPr>
          <w:rFonts w:ascii="Palatino Linotype" w:hAnsi="Palatino Linotype"/>
        </w:rPr>
        <w:lastRenderedPageBreak/>
        <w:t>CONFORMADO POR LOS COMISIONADOS JOSÉ MARTÍNEZ VILCHIS</w:t>
      </w:r>
      <w:r w:rsidR="00E2235E">
        <w:rPr>
          <w:rFonts w:ascii="Palatino Linotype" w:hAnsi="Palatino Linotype"/>
        </w:rPr>
        <w:t xml:space="preserve"> EMITIENDO VOTO PARTICULAR</w:t>
      </w:r>
      <w:r w:rsidRPr="00A0054B">
        <w:rPr>
          <w:rFonts w:ascii="Palatino Linotype" w:hAnsi="Palatino Linotype"/>
        </w:rPr>
        <w:t>; MARÍA DEL ROSARIO MEJÍA AYALA; SHARON CRISTINA MORALES MARTÍNEZ</w:t>
      </w:r>
      <w:r>
        <w:rPr>
          <w:rFonts w:ascii="Palatino Linotype" w:hAnsi="Palatino Linotype"/>
        </w:rPr>
        <w:t xml:space="preserve">; </w:t>
      </w:r>
      <w:r w:rsidRPr="00A0054B">
        <w:rPr>
          <w:rFonts w:ascii="Palatino Linotype" w:hAnsi="Palatino Linotype"/>
        </w:rPr>
        <w:t>LUIS GUSTAVO PARRA NORIEGA; Y GUADALUPE RAMÍREZ PEÑA</w:t>
      </w:r>
      <w:r w:rsidR="00E2235E">
        <w:rPr>
          <w:rFonts w:ascii="Palatino Linotype" w:hAnsi="Palatino Linotype"/>
        </w:rPr>
        <w:t xml:space="preserve"> EMITIENDO VOTO PARTICULAR</w:t>
      </w:r>
      <w:r w:rsidRPr="00A0054B">
        <w:rPr>
          <w:rFonts w:ascii="Palatino Linotype" w:hAnsi="Palatino Linotype"/>
        </w:rPr>
        <w:t xml:space="preserve"> EN LA </w:t>
      </w:r>
      <w:r>
        <w:rPr>
          <w:rFonts w:ascii="Palatino Linotype" w:hAnsi="Palatino Linotype"/>
        </w:rPr>
        <w:t>NOVENA</w:t>
      </w:r>
      <w:r w:rsidRPr="00A0054B">
        <w:rPr>
          <w:rFonts w:ascii="Palatino Linotype" w:hAnsi="Palatino Linotype"/>
        </w:rPr>
        <w:t xml:space="preserve"> SESIÓN ORDINARIA CELEBRADA EL </w:t>
      </w:r>
      <w:r>
        <w:rPr>
          <w:rFonts w:ascii="Palatino Linotype" w:hAnsi="Palatino Linotype"/>
        </w:rPr>
        <w:t>NUEVE</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SECRETARIO TÉCNICO DEL PLENO ALEXIS TAPIA RAMÍREZ</w:t>
      </w:r>
      <w:r w:rsidRPr="00624AAD">
        <w:rPr>
          <w:rFonts w:ascii="Palatino Linotype" w:hAnsi="Palatino Linotype"/>
        </w:rPr>
        <w:t xml:space="preserve"> </w:t>
      </w:r>
    </w:p>
    <w:bookmarkEnd w:id="104"/>
    <w:p w14:paraId="55B89E93" w14:textId="77777777" w:rsidR="004B00D7" w:rsidRPr="008562E5" w:rsidRDefault="004B00D7" w:rsidP="008562E5">
      <w:pPr>
        <w:spacing w:line="360" w:lineRule="auto"/>
        <w:ind w:firstLine="1"/>
        <w:jc w:val="both"/>
        <w:rPr>
          <w:rFonts w:ascii="Palatino Linotype" w:eastAsia="Calibri" w:hAnsi="Palatino Linotype" w:cs="Arial"/>
          <w:b/>
          <w:bCs/>
        </w:rPr>
      </w:pPr>
    </w:p>
    <w:sectPr w:rsidR="004B00D7" w:rsidRPr="008562E5" w:rsidSect="00356B40">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FF90F" w14:textId="77777777" w:rsidR="00027411" w:rsidRDefault="00027411" w:rsidP="00356B40">
      <w:r>
        <w:separator/>
      </w:r>
    </w:p>
  </w:endnote>
  <w:endnote w:type="continuationSeparator" w:id="0">
    <w:p w14:paraId="5097EE76" w14:textId="77777777" w:rsidR="00027411" w:rsidRDefault="00027411" w:rsidP="0035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8699C" w14:textId="77777777" w:rsidR="006A135E" w:rsidRDefault="006A135E">
    <w:pPr>
      <w:pStyle w:val="Piedepgina"/>
      <w:jc w:val="right"/>
    </w:pPr>
    <w:r>
      <w:rPr>
        <w:lang w:val="es-ES"/>
      </w:rPr>
      <w:t xml:space="preserve">Página </w:t>
    </w:r>
    <w:r>
      <w:rPr>
        <w:b/>
        <w:bCs/>
      </w:rPr>
      <w:fldChar w:fldCharType="begin"/>
    </w:r>
    <w:r>
      <w:rPr>
        <w:b/>
        <w:bCs/>
      </w:rPr>
      <w:instrText>PAGE</w:instrText>
    </w:r>
    <w:r>
      <w:rPr>
        <w:b/>
        <w:bCs/>
      </w:rPr>
      <w:fldChar w:fldCharType="separate"/>
    </w:r>
    <w:r w:rsidR="00CA1A5D">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A1A5D">
      <w:rPr>
        <w:b/>
        <w:bCs/>
        <w:noProof/>
      </w:rPr>
      <w:t>83</w:t>
    </w:r>
    <w:r>
      <w:rPr>
        <w:b/>
        <w:bCs/>
      </w:rPr>
      <w:fldChar w:fldCharType="end"/>
    </w:r>
  </w:p>
  <w:p w14:paraId="1D186056" w14:textId="77777777" w:rsidR="006A135E" w:rsidRDefault="006A13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52FCA" w14:textId="77777777" w:rsidR="006A135E" w:rsidRDefault="006A135E">
    <w:pPr>
      <w:pStyle w:val="Piedepgina"/>
      <w:jc w:val="right"/>
    </w:pPr>
    <w:r>
      <w:rPr>
        <w:lang w:val="es-ES"/>
      </w:rPr>
      <w:t xml:space="preserve">Página </w:t>
    </w:r>
    <w:r>
      <w:rPr>
        <w:b/>
        <w:bCs/>
      </w:rPr>
      <w:fldChar w:fldCharType="begin"/>
    </w:r>
    <w:r>
      <w:rPr>
        <w:b/>
        <w:bCs/>
      </w:rPr>
      <w:instrText>PAGE</w:instrText>
    </w:r>
    <w:r>
      <w:rPr>
        <w:b/>
        <w:bCs/>
      </w:rPr>
      <w:fldChar w:fldCharType="separate"/>
    </w:r>
    <w:r w:rsidR="00CA1A5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A1A5D">
      <w:rPr>
        <w:b/>
        <w:bCs/>
        <w:noProof/>
      </w:rPr>
      <w:t>83</w:t>
    </w:r>
    <w:r>
      <w:rPr>
        <w:b/>
        <w:bCs/>
      </w:rPr>
      <w:fldChar w:fldCharType="end"/>
    </w:r>
  </w:p>
  <w:p w14:paraId="0D47317A" w14:textId="77777777" w:rsidR="006A135E" w:rsidRDefault="006A13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C2D81" w14:textId="77777777" w:rsidR="00027411" w:rsidRDefault="00027411" w:rsidP="00356B40">
      <w:r>
        <w:separator/>
      </w:r>
    </w:p>
  </w:footnote>
  <w:footnote w:type="continuationSeparator" w:id="0">
    <w:p w14:paraId="555924FE" w14:textId="77777777" w:rsidR="00027411" w:rsidRDefault="00027411" w:rsidP="00356B40">
      <w:r>
        <w:continuationSeparator/>
      </w:r>
    </w:p>
  </w:footnote>
  <w:footnote w:id="1">
    <w:p w14:paraId="08AF0E79" w14:textId="77777777" w:rsidR="006A135E" w:rsidRPr="00F75272" w:rsidRDefault="006A135E" w:rsidP="00356B4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ECAF938" w14:textId="77777777" w:rsidR="006A135E" w:rsidRDefault="006A135E" w:rsidP="00356B40">
      <w:pPr>
        <w:pStyle w:val="Textonotapie"/>
      </w:pPr>
      <w:r>
        <w:rPr>
          <w:rStyle w:val="Refdenotaalpie"/>
        </w:rPr>
        <w:footnoteRef/>
      </w:r>
      <w:r>
        <w:t xml:space="preserve"> Artículo 94, Ley de Responsabilidades Administrativas del Estado de México y Municipios.</w:t>
      </w:r>
    </w:p>
  </w:footnote>
  <w:footnote w:id="3">
    <w:p w14:paraId="0BC7BB34" w14:textId="77777777" w:rsidR="006A135E" w:rsidRDefault="006A135E" w:rsidP="00356B40">
      <w:pPr>
        <w:pStyle w:val="Textonotapie"/>
      </w:pPr>
      <w:r>
        <w:rPr>
          <w:rStyle w:val="Refdenotaalpie"/>
        </w:rPr>
        <w:footnoteRef/>
      </w:r>
      <w:r>
        <w:t xml:space="preserve"> Artículo 96, Ley de Responsabilidades Administrativas del Estado de México y Municipios.</w:t>
      </w:r>
    </w:p>
  </w:footnote>
  <w:footnote w:id="4">
    <w:p w14:paraId="086575E9" w14:textId="77777777" w:rsidR="006A135E" w:rsidRDefault="006A135E" w:rsidP="00356B40">
      <w:pPr>
        <w:pStyle w:val="Textonotapie"/>
      </w:pPr>
      <w:r>
        <w:rPr>
          <w:rStyle w:val="Refdenotaalpie"/>
        </w:rPr>
        <w:footnoteRef/>
      </w:r>
      <w:r>
        <w:t xml:space="preserve"> Artículos 99, Ídem.</w:t>
      </w:r>
    </w:p>
  </w:footnote>
  <w:footnote w:id="5">
    <w:p w14:paraId="37693214" w14:textId="77777777" w:rsidR="006A135E" w:rsidRDefault="006A135E" w:rsidP="00356B40">
      <w:pPr>
        <w:pStyle w:val="Textonotapie"/>
      </w:pPr>
      <w:r>
        <w:rPr>
          <w:rStyle w:val="Refdenotaalpie"/>
        </w:rPr>
        <w:footnoteRef/>
      </w:r>
      <w:r>
        <w:t xml:space="preserve"> Artículo 101, Ídem.</w:t>
      </w:r>
    </w:p>
  </w:footnote>
  <w:footnote w:id="6">
    <w:p w14:paraId="59B2F936" w14:textId="77777777" w:rsidR="006A135E" w:rsidRDefault="006A135E" w:rsidP="00356B40">
      <w:pPr>
        <w:pStyle w:val="Textonotapie"/>
      </w:pPr>
      <w:r>
        <w:rPr>
          <w:rStyle w:val="Refdenotaalpie"/>
        </w:rPr>
        <w:footnoteRef/>
      </w:r>
      <w:r>
        <w:t xml:space="preserve"> Artículo 104 de la Ley de Responsabilidades Administrativas.</w:t>
      </w:r>
    </w:p>
  </w:footnote>
  <w:footnote w:id="7">
    <w:p w14:paraId="420F858D" w14:textId="77777777" w:rsidR="006A135E" w:rsidRDefault="006A135E" w:rsidP="00356B40">
      <w:pPr>
        <w:pStyle w:val="Textonotapie"/>
      </w:pPr>
      <w:r>
        <w:rPr>
          <w:rStyle w:val="Refdenotaalpie"/>
        </w:rPr>
        <w:footnoteRef/>
      </w:r>
      <w:r>
        <w:t xml:space="preserve"> Ídem.</w:t>
      </w:r>
    </w:p>
  </w:footnote>
  <w:footnote w:id="8">
    <w:p w14:paraId="68835281" w14:textId="77777777" w:rsidR="006A135E" w:rsidRDefault="006A135E" w:rsidP="00356B40">
      <w:pPr>
        <w:pStyle w:val="Textonotapie"/>
      </w:pPr>
      <w:r>
        <w:rPr>
          <w:rStyle w:val="Refdenotaalpie"/>
        </w:rPr>
        <w:footnoteRef/>
      </w:r>
      <w:r>
        <w:t xml:space="preserve"> Ídem.</w:t>
      </w:r>
    </w:p>
  </w:footnote>
  <w:footnote w:id="9">
    <w:p w14:paraId="1101085E" w14:textId="77777777" w:rsidR="006A135E" w:rsidRDefault="006A135E" w:rsidP="00356B40">
      <w:pPr>
        <w:pStyle w:val="Textonotapie"/>
      </w:pPr>
      <w:r>
        <w:rPr>
          <w:rStyle w:val="Refdenotaalpie"/>
        </w:rPr>
        <w:footnoteRef/>
      </w:r>
      <w:r>
        <w:t xml:space="preserve"> Artículo 116 de la Ley de Responsabilidades Administrativas.</w:t>
      </w:r>
    </w:p>
  </w:footnote>
  <w:footnote w:id="10">
    <w:p w14:paraId="6FAAA808" w14:textId="77777777" w:rsidR="006A135E" w:rsidRDefault="006A135E" w:rsidP="00356B40">
      <w:pPr>
        <w:pStyle w:val="Textonotapie"/>
      </w:pPr>
      <w:r>
        <w:rPr>
          <w:rStyle w:val="Refdenotaalpie"/>
        </w:rPr>
        <w:footnoteRef/>
      </w:r>
      <w:r>
        <w:t xml:space="preserve"> Articulo 119, Ley de Responsabilidades Administrativas del Estado de México y Municipios.</w:t>
      </w:r>
    </w:p>
  </w:footnote>
  <w:footnote w:id="11">
    <w:p w14:paraId="00FD295B" w14:textId="77777777" w:rsidR="006A135E" w:rsidRPr="003047EC" w:rsidRDefault="006A135E" w:rsidP="00356B40">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RESTRICCIONES A LOS DERECHOS FUNDAMENTALES. ELEMENTOS QUE EL JUEZ CONSTITUCIONAL DEBE TOMAR EN CUENTA PARA CONSIDERARLAS VÁLIDAS.</w:t>
      </w:r>
      <w:r w:rsidRPr="003047EC">
        <w:rPr>
          <w:rFonts w:ascii="Palatino Linotype" w:hAnsi="Palatino Linotype"/>
          <w:sz w:val="16"/>
          <w:szCs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B2831A6" w14:textId="77777777" w:rsidR="006A135E" w:rsidRPr="003047EC" w:rsidRDefault="006A135E" w:rsidP="00356B40">
      <w:pPr>
        <w:pStyle w:val="Textonotapie"/>
        <w:jc w:val="both"/>
        <w:rPr>
          <w:rFonts w:ascii="Palatino Linotype" w:hAnsi="Palatino Linotype"/>
          <w:sz w:val="16"/>
          <w:szCs w:val="16"/>
        </w:rPr>
      </w:pPr>
      <w:r w:rsidRPr="003047EC">
        <w:rPr>
          <w:rFonts w:ascii="Palatino Linotype" w:hAnsi="Palatino Linotype"/>
          <w:sz w:val="16"/>
          <w:szCs w:val="16"/>
        </w:rPr>
        <w:t xml:space="preserve">1a./J. 2/2012 (9a.). Primera Sala. Décima Época. Semanario Judicial de la Federación y su Gaceta. Libro V, Febrero de 2012, Pág. 533.  </w:t>
      </w:r>
    </w:p>
  </w:footnote>
  <w:footnote w:id="12">
    <w:p w14:paraId="20055984" w14:textId="77777777" w:rsidR="006A135E" w:rsidRPr="00A870EF" w:rsidRDefault="006A135E" w:rsidP="00356B40">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13">
    <w:p w14:paraId="0847E261" w14:textId="77777777" w:rsidR="006A135E" w:rsidRDefault="006A135E" w:rsidP="00356B4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8C44EA9" w14:textId="77777777" w:rsidR="006A135E" w:rsidRDefault="006A135E" w:rsidP="00356B4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E0A7A0E" w14:textId="77777777" w:rsidR="006A135E" w:rsidRPr="001E1F95" w:rsidRDefault="006A135E" w:rsidP="00356B4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4">
    <w:p w14:paraId="62F94659" w14:textId="77777777" w:rsidR="006A135E" w:rsidRPr="007F43A5" w:rsidRDefault="006A135E" w:rsidP="00356B4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5">
    <w:p w14:paraId="100CA751" w14:textId="77777777" w:rsidR="006A135E" w:rsidRPr="0037004E" w:rsidRDefault="006A135E" w:rsidP="00356B40">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507B7FE1" w14:textId="77777777" w:rsidR="006A135E" w:rsidRDefault="006A135E" w:rsidP="00356B40">
      <w:pPr>
        <w:pStyle w:val="Textonotapie"/>
      </w:pPr>
    </w:p>
  </w:footnote>
  <w:footnote w:id="16">
    <w:p w14:paraId="2CE5B015" w14:textId="77777777" w:rsidR="006A135E" w:rsidRPr="00ED2A04" w:rsidRDefault="006A135E" w:rsidP="00356B4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7">
    <w:p w14:paraId="02A0EB33" w14:textId="77777777" w:rsidR="006A135E" w:rsidRPr="00ED2A04" w:rsidRDefault="006A135E" w:rsidP="00356B4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8">
    <w:p w14:paraId="726BC7A2" w14:textId="77777777" w:rsidR="006A135E" w:rsidRPr="000406A4" w:rsidRDefault="006A135E" w:rsidP="00356B4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9">
    <w:p w14:paraId="2BD69654" w14:textId="77777777" w:rsidR="006A135E" w:rsidRPr="000406A4" w:rsidRDefault="006A135E" w:rsidP="00356B4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0">
    <w:p w14:paraId="6251E476" w14:textId="77777777" w:rsidR="006A135E" w:rsidRPr="000406A4" w:rsidRDefault="006A135E" w:rsidP="00356B4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1">
    <w:p w14:paraId="7AB67BCC" w14:textId="77777777" w:rsidR="006A135E" w:rsidRPr="000406A4" w:rsidRDefault="006A135E" w:rsidP="00356B4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2">
    <w:p w14:paraId="45B847C1" w14:textId="77777777" w:rsidR="006A135E" w:rsidRPr="000406A4" w:rsidRDefault="006A135E" w:rsidP="00356B4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3">
    <w:p w14:paraId="49A5A0B0" w14:textId="77777777" w:rsidR="006A135E" w:rsidRPr="00042E67" w:rsidRDefault="006A135E" w:rsidP="00356B40">
      <w:pPr>
        <w:jc w:val="both"/>
        <w:rPr>
          <w:color w:val="000000" w:themeColor="text1"/>
          <w:sz w:val="20"/>
          <w:szCs w:val="20"/>
          <w:lang w:eastAsia="es-ES_tradnl"/>
        </w:rPr>
      </w:pPr>
      <w:r>
        <w:rPr>
          <w:rStyle w:val="Refdenotaalpie"/>
        </w:rPr>
        <w:footnoteRef/>
      </w:r>
      <w:r>
        <w:t xml:space="preserve"> </w:t>
      </w:r>
      <w:r>
        <w:rPr>
          <w:lang w:val="es-ES"/>
        </w:rPr>
        <w:t>“</w:t>
      </w:r>
      <w:r w:rsidRPr="00042E67">
        <w:rPr>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color w:val="000000" w:themeColor="text1"/>
          <w:sz w:val="20"/>
          <w:szCs w:val="20"/>
          <w:lang w:eastAsia="es-ES_tradnl"/>
        </w:rPr>
        <w:t>Caso</w:t>
      </w:r>
      <w:r w:rsidRPr="00042E67">
        <w:rPr>
          <w:color w:val="000000" w:themeColor="text1"/>
          <w:sz w:val="20"/>
          <w:szCs w:val="20"/>
          <w:lang w:eastAsia="es-ES_tradnl"/>
        </w:rPr>
        <w:t xml:space="preserve"> Gonzales Lluy y otros contra Ecuador. Excepciones preliminares, fondo, reparaciones y costas. Sentencia del 01 de septiembre de 2015. Párr. 256. </w:t>
      </w:r>
    </w:p>
  </w:footnote>
  <w:footnote w:id="24">
    <w:p w14:paraId="72125727" w14:textId="77777777" w:rsidR="006A135E" w:rsidRPr="00A4142C" w:rsidRDefault="006A135E" w:rsidP="00356B4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25">
    <w:p w14:paraId="44A65D7E" w14:textId="77777777" w:rsidR="006A135E" w:rsidRPr="0090763E" w:rsidRDefault="006A135E" w:rsidP="00A22A08">
      <w:pPr>
        <w:pStyle w:val="Textonotapie"/>
      </w:pPr>
      <w:r>
        <w:rPr>
          <w:rStyle w:val="Refdenotaalpie"/>
        </w:rPr>
        <w:footnoteRef/>
      </w:r>
      <w:r w:rsidRPr="0090763E">
        <w:rPr>
          <w:lang w:val="en-US"/>
        </w:rPr>
        <w:t xml:space="preserve"> Open Knowledge Foundation, </w:t>
      </w:r>
      <w:r w:rsidRPr="0090763E">
        <w:rPr>
          <w:i/>
          <w:iCs/>
          <w:lang w:val="en-US"/>
        </w:rPr>
        <w:t>¿Qué son los datos abiertos?</w:t>
      </w:r>
      <w:r w:rsidRPr="0090763E">
        <w:rPr>
          <w:lang w:val="en-US"/>
        </w:rPr>
        <w:t xml:space="preserve"> Open Data</w:t>
      </w:r>
      <w:r>
        <w:rPr>
          <w:lang w:val="en-US"/>
        </w:rPr>
        <w:t xml:space="preserve"> Handbook. </w:t>
      </w:r>
      <w:r w:rsidRPr="0090763E">
        <w:t>Recuperado de: http://opendatahandbook.org/guide/es/what-is-open-data/</w:t>
      </w:r>
    </w:p>
  </w:footnote>
  <w:footnote w:id="26">
    <w:p w14:paraId="3D5D7B06" w14:textId="77777777" w:rsidR="006A135E" w:rsidRDefault="006A135E" w:rsidP="00A22A08">
      <w:pPr>
        <w:pStyle w:val="Textonotapie"/>
        <w:jc w:val="both"/>
      </w:pPr>
      <w:r>
        <w:rPr>
          <w:rStyle w:val="Refdenotaalpie"/>
        </w:rPr>
        <w:footnoteRef/>
      </w:r>
      <w:r>
        <w:t xml:space="preserve"> Datos Abiertos. Comisión Intersecretarial para el Desarrollo del Gobierno Electrónico. Consultable en </w:t>
      </w:r>
      <w:r w:rsidRPr="00F412C7">
        <w:t>https://www.gob.mx/cidge/acciones-y-programas/datos-abiertos#:~:text=Los%20Datos%20Abiertos%20son%20informaci%C3%B3n,fin%20legal%20que%20se%20desee.</w:t>
      </w:r>
    </w:p>
  </w:footnote>
  <w:footnote w:id="27">
    <w:p w14:paraId="46455D43" w14:textId="77777777" w:rsidR="006A135E" w:rsidRDefault="006A135E" w:rsidP="00356B40">
      <w:pPr>
        <w:pStyle w:val="Textonotapie"/>
        <w:jc w:val="both"/>
      </w:pPr>
      <w:r>
        <w:rPr>
          <w:rStyle w:val="Refdenotaalpie"/>
        </w:rPr>
        <w:footnoteRef/>
      </w:r>
      <w:r>
        <w:t xml:space="preserve"> Artículo 3. Para los efectos de la presente Ley se entenderá por:</w:t>
      </w:r>
    </w:p>
    <w:p w14:paraId="6E17A323" w14:textId="77777777" w:rsidR="006A135E" w:rsidRDefault="006A135E" w:rsidP="00356B40">
      <w:pPr>
        <w:pStyle w:val="Textonotapie"/>
        <w:jc w:val="both"/>
      </w:pPr>
      <w:r>
        <w:t xml:space="preserve"> (…)</w:t>
      </w:r>
    </w:p>
    <w:p w14:paraId="1BDA60B7" w14:textId="77777777" w:rsidR="006A135E" w:rsidRDefault="006A135E" w:rsidP="00356B40">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55B67" w14:textId="77777777" w:rsidR="006A135E" w:rsidRDefault="006A135E">
    <w:pPr>
      <w:pStyle w:val="Encabezado"/>
    </w:pPr>
    <w:r>
      <w:rPr>
        <w:noProof/>
      </w:rPr>
      <w:pict w14:anchorId="27CD9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A135E" w:rsidRPr="005C106F" w14:paraId="0CAAEF98" w14:textId="77777777" w:rsidTr="00356B40">
      <w:trPr>
        <w:trHeight w:val="1435"/>
      </w:trPr>
      <w:tc>
        <w:tcPr>
          <w:tcW w:w="2268" w:type="dxa"/>
          <w:shd w:val="clear" w:color="auto" w:fill="auto"/>
        </w:tcPr>
        <w:p w14:paraId="092E79DD" w14:textId="77777777" w:rsidR="006A135E" w:rsidRPr="005C106F" w:rsidRDefault="006A135E" w:rsidP="00356B40">
          <w:pPr>
            <w:tabs>
              <w:tab w:val="right" w:pos="4273"/>
            </w:tabs>
            <w:rPr>
              <w:rFonts w:ascii="Garamond" w:eastAsia="Calibri" w:hAnsi="Garamond"/>
              <w:sz w:val="16"/>
              <w:szCs w:val="16"/>
              <w:lang w:eastAsia="en-US"/>
            </w:rPr>
          </w:pPr>
        </w:p>
      </w:tc>
      <w:tc>
        <w:tcPr>
          <w:tcW w:w="6946" w:type="dxa"/>
          <w:shd w:val="clear" w:color="auto" w:fill="auto"/>
        </w:tcPr>
        <w:p w14:paraId="5705DBF7" w14:textId="77777777" w:rsidR="006A135E" w:rsidRDefault="006A135E" w:rsidP="00356B40"/>
        <w:tbl>
          <w:tblPr>
            <w:tblW w:w="6662" w:type="dxa"/>
            <w:tblInd w:w="40" w:type="dxa"/>
            <w:tblLayout w:type="fixed"/>
            <w:tblLook w:val="0420" w:firstRow="1" w:lastRow="0" w:firstColumn="0" w:lastColumn="0" w:noHBand="0" w:noVBand="1"/>
          </w:tblPr>
          <w:tblGrid>
            <w:gridCol w:w="2551"/>
            <w:gridCol w:w="4111"/>
          </w:tblGrid>
          <w:tr w:rsidR="006A135E" w14:paraId="28A81ECB" w14:textId="77777777" w:rsidTr="00356B40">
            <w:trPr>
              <w:trHeight w:val="150"/>
            </w:trPr>
            <w:tc>
              <w:tcPr>
                <w:tcW w:w="2551" w:type="dxa"/>
                <w:shd w:val="clear" w:color="auto" w:fill="auto"/>
              </w:tcPr>
              <w:p w14:paraId="16D473EA" w14:textId="77777777" w:rsidR="006A135E" w:rsidRPr="00020E73" w:rsidRDefault="006A135E" w:rsidP="00356B4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6F6FA209" w14:textId="77777777" w:rsidR="006A135E" w:rsidRPr="00020E73" w:rsidRDefault="006A135E" w:rsidP="00356B4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05853/INFOEM/AD/RR/2021 y Acumulado</w:t>
                </w:r>
              </w:p>
            </w:tc>
          </w:tr>
          <w:tr w:rsidR="006A135E" w14:paraId="0267B6E5" w14:textId="77777777" w:rsidTr="00356B40">
            <w:trPr>
              <w:trHeight w:val="295"/>
            </w:trPr>
            <w:tc>
              <w:tcPr>
                <w:tcW w:w="2551" w:type="dxa"/>
                <w:shd w:val="clear" w:color="auto" w:fill="auto"/>
              </w:tcPr>
              <w:p w14:paraId="54B21E66" w14:textId="77777777" w:rsidR="006A135E" w:rsidRPr="00020E73" w:rsidRDefault="006A135E" w:rsidP="00356B4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04501ED" w14:textId="77777777" w:rsidR="006A135E" w:rsidRPr="00020E73" w:rsidRDefault="006A135E" w:rsidP="00356B4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para el Desarrollo Integral de la Familia de Tlalnepantla de Baz</w:t>
                </w:r>
              </w:p>
            </w:tc>
          </w:tr>
          <w:tr w:rsidR="006A135E" w14:paraId="46BF8702" w14:textId="77777777" w:rsidTr="00356B40">
            <w:trPr>
              <w:trHeight w:val="295"/>
            </w:trPr>
            <w:tc>
              <w:tcPr>
                <w:tcW w:w="2551" w:type="dxa"/>
                <w:shd w:val="clear" w:color="auto" w:fill="auto"/>
              </w:tcPr>
              <w:p w14:paraId="5FE021D7" w14:textId="77777777" w:rsidR="006A135E" w:rsidRPr="00020E73" w:rsidRDefault="006A135E" w:rsidP="00356B4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47F2D38" w14:textId="77777777" w:rsidR="006A135E" w:rsidRPr="00020E73" w:rsidRDefault="006A135E" w:rsidP="00356B4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DF68E58" w14:textId="77777777" w:rsidR="006A135E" w:rsidRPr="00020E73" w:rsidRDefault="006A135E" w:rsidP="00356B40">
                <w:pPr>
                  <w:tabs>
                    <w:tab w:val="right" w:pos="8838"/>
                  </w:tabs>
                  <w:ind w:left="-108" w:right="171"/>
                  <w:jc w:val="both"/>
                  <w:rPr>
                    <w:rFonts w:ascii="Palatino Linotype" w:eastAsia="Calibri" w:hAnsi="Palatino Linotype" w:cs="Tahoma"/>
                    <w:b/>
                    <w:sz w:val="22"/>
                    <w:szCs w:val="22"/>
                    <w:lang w:val="es-ES" w:eastAsia="en-US"/>
                  </w:rPr>
                </w:pPr>
              </w:p>
            </w:tc>
          </w:tr>
        </w:tbl>
        <w:p w14:paraId="3CAB24AE" w14:textId="77777777" w:rsidR="006A135E" w:rsidRPr="005C106F" w:rsidRDefault="006A135E" w:rsidP="00356B40">
          <w:pPr>
            <w:tabs>
              <w:tab w:val="right" w:pos="8838"/>
            </w:tabs>
            <w:ind w:left="-28"/>
            <w:jc w:val="both"/>
            <w:rPr>
              <w:rFonts w:ascii="Arial" w:eastAsia="Calibri" w:hAnsi="Arial" w:cs="Arial"/>
              <w:b/>
              <w:sz w:val="22"/>
              <w:szCs w:val="22"/>
              <w:lang w:eastAsia="en-US"/>
            </w:rPr>
          </w:pPr>
        </w:p>
      </w:tc>
    </w:tr>
  </w:tbl>
  <w:p w14:paraId="14B65F88" w14:textId="77777777" w:rsidR="006A135E" w:rsidRPr="00443C6B" w:rsidRDefault="006A135E" w:rsidP="00356B40">
    <w:pPr>
      <w:pStyle w:val="Encabezado"/>
      <w:rPr>
        <w:sz w:val="14"/>
      </w:rPr>
    </w:pPr>
    <w:r>
      <w:rPr>
        <w:noProof/>
        <w:sz w:val="14"/>
      </w:rPr>
      <w:pict w14:anchorId="1603B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A135E" w:rsidRPr="00330DA7" w14:paraId="2FE627DB" w14:textId="77777777" w:rsidTr="00356B40">
      <w:trPr>
        <w:trHeight w:val="1435"/>
      </w:trPr>
      <w:tc>
        <w:tcPr>
          <w:tcW w:w="2268" w:type="dxa"/>
          <w:shd w:val="clear" w:color="auto" w:fill="auto"/>
        </w:tcPr>
        <w:p w14:paraId="3B3ECE87" w14:textId="77777777" w:rsidR="006A135E" w:rsidRPr="00330DA7" w:rsidRDefault="006A135E" w:rsidP="00356B4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A135E" w:rsidRPr="00330DA7" w14:paraId="7D7F7566" w14:textId="77777777" w:rsidTr="00356B40">
            <w:trPr>
              <w:trHeight w:val="144"/>
            </w:trPr>
            <w:tc>
              <w:tcPr>
                <w:tcW w:w="2444" w:type="dxa"/>
                <w:shd w:val="clear" w:color="auto" w:fill="auto"/>
              </w:tcPr>
              <w:p w14:paraId="7385E363" w14:textId="77777777" w:rsidR="006A135E" w:rsidRPr="00020E73" w:rsidRDefault="006A135E" w:rsidP="00356B4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72713EB4" w14:textId="77777777" w:rsidR="006A135E" w:rsidRPr="00020E73" w:rsidRDefault="006A135E" w:rsidP="00356B4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05853/INFOEM/AD/RR/2021 y Acumulado</w:t>
                </w:r>
              </w:p>
            </w:tc>
          </w:tr>
          <w:tr w:rsidR="006A135E" w:rsidRPr="00330DA7" w14:paraId="5D6027C1" w14:textId="77777777" w:rsidTr="00356B40">
            <w:trPr>
              <w:trHeight w:val="144"/>
            </w:trPr>
            <w:tc>
              <w:tcPr>
                <w:tcW w:w="2444" w:type="dxa"/>
                <w:shd w:val="clear" w:color="auto" w:fill="auto"/>
              </w:tcPr>
              <w:p w14:paraId="1DC7CD8E" w14:textId="77777777" w:rsidR="006A135E" w:rsidRPr="00020E73" w:rsidRDefault="006A135E" w:rsidP="00356B4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5259209" w14:textId="5C458D45" w:rsidR="006A135E" w:rsidRPr="00020E73" w:rsidRDefault="006A135E" w:rsidP="00356B40">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XXXXXXXXXXXXXXXXXXXXXXX</w:t>
                </w:r>
              </w:p>
            </w:tc>
          </w:tr>
          <w:tr w:rsidR="006A135E" w:rsidRPr="00330DA7" w14:paraId="5AEB035B" w14:textId="77777777" w:rsidTr="00356B40">
            <w:trPr>
              <w:trHeight w:val="283"/>
            </w:trPr>
            <w:tc>
              <w:tcPr>
                <w:tcW w:w="2444" w:type="dxa"/>
                <w:shd w:val="clear" w:color="auto" w:fill="auto"/>
              </w:tcPr>
              <w:p w14:paraId="4CE1F1B3" w14:textId="77777777" w:rsidR="006A135E" w:rsidRPr="00020E73" w:rsidRDefault="006A135E" w:rsidP="00356B4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3025106" w14:textId="77777777" w:rsidR="006A135E" w:rsidRPr="009E7B0A" w:rsidRDefault="006A135E" w:rsidP="00356B4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Sistema Municipal para el Desarrollo Integral de la Familia de Tlalnepantla de Baz</w:t>
                </w:r>
              </w:p>
            </w:tc>
          </w:tr>
          <w:tr w:rsidR="006A135E" w:rsidRPr="00330DA7" w14:paraId="2F3D519F" w14:textId="77777777" w:rsidTr="00356B40">
            <w:trPr>
              <w:trHeight w:val="283"/>
            </w:trPr>
            <w:tc>
              <w:tcPr>
                <w:tcW w:w="2444" w:type="dxa"/>
                <w:shd w:val="clear" w:color="auto" w:fill="auto"/>
              </w:tcPr>
              <w:p w14:paraId="04ECB266" w14:textId="77777777" w:rsidR="006A135E" w:rsidRPr="00020E73" w:rsidRDefault="006A135E" w:rsidP="00356B4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7849B98" w14:textId="77777777" w:rsidR="006A135E" w:rsidRPr="00020E73" w:rsidRDefault="006A135E" w:rsidP="00356B4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551D3F7" w14:textId="77777777" w:rsidR="006A135E" w:rsidRPr="00020E73" w:rsidRDefault="006A135E" w:rsidP="00356B40">
                <w:pPr>
                  <w:tabs>
                    <w:tab w:val="right" w:pos="8838"/>
                  </w:tabs>
                  <w:ind w:left="-74" w:right="-105"/>
                  <w:jc w:val="both"/>
                  <w:rPr>
                    <w:rFonts w:ascii="Palatino Linotype" w:eastAsia="Calibri" w:hAnsi="Palatino Linotype" w:cs="Tahoma"/>
                    <w:b/>
                    <w:sz w:val="22"/>
                    <w:szCs w:val="22"/>
                    <w:lang w:val="es-ES" w:eastAsia="en-US"/>
                  </w:rPr>
                </w:pPr>
              </w:p>
            </w:tc>
          </w:tr>
        </w:tbl>
        <w:p w14:paraId="5E70FEA7" w14:textId="77777777" w:rsidR="006A135E" w:rsidRPr="00330DA7" w:rsidRDefault="006A135E" w:rsidP="00356B40">
          <w:pPr>
            <w:tabs>
              <w:tab w:val="right" w:pos="8838"/>
            </w:tabs>
            <w:ind w:left="-28"/>
            <w:jc w:val="both"/>
            <w:rPr>
              <w:rFonts w:ascii="Arial" w:eastAsia="Calibri" w:hAnsi="Arial" w:cs="Arial"/>
              <w:b/>
              <w:sz w:val="22"/>
              <w:szCs w:val="22"/>
              <w:lang w:eastAsia="en-US"/>
            </w:rPr>
          </w:pPr>
        </w:p>
      </w:tc>
    </w:tr>
  </w:tbl>
  <w:p w14:paraId="2B93D892" w14:textId="77777777" w:rsidR="006A135E" w:rsidRPr="00827FA0" w:rsidRDefault="006A135E" w:rsidP="00356B40">
    <w:pPr>
      <w:pStyle w:val="Encabezado"/>
      <w:rPr>
        <w:sz w:val="2"/>
        <w:szCs w:val="22"/>
      </w:rPr>
    </w:pPr>
    <w:r>
      <w:rPr>
        <w:noProof/>
        <w:sz w:val="2"/>
        <w:szCs w:val="22"/>
      </w:rPr>
      <w:pict w14:anchorId="272D1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9FD"/>
    <w:multiLevelType w:val="hybridMultilevel"/>
    <w:tmpl w:val="5F76D0DE"/>
    <w:lvl w:ilvl="0" w:tplc="4C2237D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05D736A5"/>
    <w:multiLevelType w:val="hybridMultilevel"/>
    <w:tmpl w:val="4ABA24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F94DAA"/>
    <w:multiLevelType w:val="hybridMultilevel"/>
    <w:tmpl w:val="B6B48A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FF32ED"/>
    <w:multiLevelType w:val="hybridMultilevel"/>
    <w:tmpl w:val="444C9D9E"/>
    <w:lvl w:ilvl="0" w:tplc="CB3403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C3412C"/>
    <w:multiLevelType w:val="hybridMultilevel"/>
    <w:tmpl w:val="9814E382"/>
    <w:lvl w:ilvl="0" w:tplc="B1FCA7B0">
      <w:start w:val="1"/>
      <w:numFmt w:val="upp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CC7F1F"/>
    <w:multiLevelType w:val="hybridMultilevel"/>
    <w:tmpl w:val="7F02DE5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262F7B"/>
    <w:multiLevelType w:val="multilevel"/>
    <w:tmpl w:val="87D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132C8"/>
    <w:multiLevelType w:val="hybridMultilevel"/>
    <w:tmpl w:val="8530F6DA"/>
    <w:lvl w:ilvl="0" w:tplc="080A0013">
      <w:start w:val="1"/>
      <w:numFmt w:val="upperRoman"/>
      <w:lvlText w:val="%1."/>
      <w:lvlJc w:val="right"/>
      <w:pPr>
        <w:ind w:left="720" w:hanging="360"/>
      </w:pPr>
      <w:rPr>
        <w:rFonts w:hint="default"/>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2F21FE"/>
    <w:multiLevelType w:val="hybridMultilevel"/>
    <w:tmpl w:val="C08C5FBE"/>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3AF173E"/>
    <w:multiLevelType w:val="hybridMultilevel"/>
    <w:tmpl w:val="EE2485D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5" w15:restartNumberingAfterBreak="0">
    <w:nsid w:val="55C5333A"/>
    <w:multiLevelType w:val="hybridMultilevel"/>
    <w:tmpl w:val="0F56D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161CBF"/>
    <w:multiLevelType w:val="hybridMultilevel"/>
    <w:tmpl w:val="162E4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2B190D"/>
    <w:multiLevelType w:val="hybridMultilevel"/>
    <w:tmpl w:val="4DFACB1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F66158"/>
    <w:multiLevelType w:val="hybridMultilevel"/>
    <w:tmpl w:val="CF7093DA"/>
    <w:lvl w:ilvl="0" w:tplc="48AA12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533A60"/>
    <w:multiLevelType w:val="hybridMultilevel"/>
    <w:tmpl w:val="603C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DD6C79"/>
    <w:multiLevelType w:val="multilevel"/>
    <w:tmpl w:val="36AE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D95B59"/>
    <w:multiLevelType w:val="hybridMultilevel"/>
    <w:tmpl w:val="DA021896"/>
    <w:lvl w:ilvl="0" w:tplc="B7F271BC">
      <w:start w:val="6"/>
      <w:numFmt w:val="upperRoman"/>
      <w:lvlText w:val="%1."/>
      <w:lvlJc w:val="left"/>
      <w:pPr>
        <w:ind w:left="1800" w:hanging="720"/>
      </w:pPr>
      <w:rPr>
        <w:rFonts w:asciiTheme="minorHAnsi" w:hAnsiTheme="minorHAnsi"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48D240F"/>
    <w:multiLevelType w:val="hybridMultilevel"/>
    <w:tmpl w:val="1848C838"/>
    <w:lvl w:ilvl="0" w:tplc="080A0013">
      <w:start w:val="1"/>
      <w:numFmt w:val="upperRoman"/>
      <w:lvlText w:val="%1."/>
      <w:lvlJc w:val="righ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5783D70"/>
    <w:multiLevelType w:val="hybridMultilevel"/>
    <w:tmpl w:val="66AAE402"/>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11"/>
  </w:num>
  <w:num w:numId="7">
    <w:abstractNumId w:val="33"/>
  </w:num>
  <w:num w:numId="8">
    <w:abstractNumId w:val="27"/>
  </w:num>
  <w:num w:numId="9">
    <w:abstractNumId w:val="13"/>
  </w:num>
  <w:num w:numId="10">
    <w:abstractNumId w:val="22"/>
  </w:num>
  <w:num w:numId="11">
    <w:abstractNumId w:val="10"/>
  </w:num>
  <w:num w:numId="12">
    <w:abstractNumId w:val="21"/>
  </w:num>
  <w:num w:numId="13">
    <w:abstractNumId w:val="15"/>
  </w:num>
  <w:num w:numId="14">
    <w:abstractNumId w:val="37"/>
  </w:num>
  <w:num w:numId="15">
    <w:abstractNumId w:val="34"/>
  </w:num>
  <w:num w:numId="16">
    <w:abstractNumId w:val="39"/>
  </w:num>
  <w:num w:numId="17">
    <w:abstractNumId w:val="28"/>
  </w:num>
  <w:num w:numId="18">
    <w:abstractNumId w:val="7"/>
  </w:num>
  <w:num w:numId="19">
    <w:abstractNumId w:val="0"/>
  </w:num>
  <w:num w:numId="20">
    <w:abstractNumId w:val="41"/>
  </w:num>
  <w:num w:numId="21">
    <w:abstractNumId w:val="36"/>
  </w:num>
  <w:num w:numId="22">
    <w:abstractNumId w:val="17"/>
  </w:num>
  <w:num w:numId="23">
    <w:abstractNumId w:val="2"/>
  </w:num>
  <w:num w:numId="24">
    <w:abstractNumId w:val="40"/>
  </w:num>
  <w:num w:numId="25">
    <w:abstractNumId w:val="19"/>
  </w:num>
  <w:num w:numId="26">
    <w:abstractNumId w:val="32"/>
  </w:num>
  <w:num w:numId="27">
    <w:abstractNumId w:val="23"/>
  </w:num>
  <w:num w:numId="28">
    <w:abstractNumId w:val="6"/>
  </w:num>
  <w:num w:numId="29">
    <w:abstractNumId w:val="26"/>
  </w:num>
  <w:num w:numId="30">
    <w:abstractNumId w:val="8"/>
  </w:num>
  <w:num w:numId="31">
    <w:abstractNumId w:val="12"/>
  </w:num>
  <w:num w:numId="32">
    <w:abstractNumId w:val="18"/>
  </w:num>
  <w:num w:numId="33">
    <w:abstractNumId w:val="31"/>
  </w:num>
  <w:num w:numId="34">
    <w:abstractNumId w:val="5"/>
  </w:num>
  <w:num w:numId="35">
    <w:abstractNumId w:val="38"/>
  </w:num>
  <w:num w:numId="36">
    <w:abstractNumId w:val="30"/>
  </w:num>
  <w:num w:numId="37">
    <w:abstractNumId w:val="9"/>
  </w:num>
  <w:num w:numId="38">
    <w:abstractNumId w:val="24"/>
  </w:num>
  <w:num w:numId="39">
    <w:abstractNumId w:val="20"/>
  </w:num>
  <w:num w:numId="40">
    <w:abstractNumId w:val="35"/>
  </w:num>
  <w:num w:numId="41">
    <w:abstractNumId w:val="16"/>
  </w:num>
  <w:num w:numId="42">
    <w:abstractNumId w:val="4"/>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40"/>
    <w:rsid w:val="00027411"/>
    <w:rsid w:val="0004062F"/>
    <w:rsid w:val="000A6961"/>
    <w:rsid w:val="001C5B45"/>
    <w:rsid w:val="00236437"/>
    <w:rsid w:val="00237BC6"/>
    <w:rsid w:val="00281325"/>
    <w:rsid w:val="003452AE"/>
    <w:rsid w:val="00356B40"/>
    <w:rsid w:val="003A1C1E"/>
    <w:rsid w:val="003A1FA4"/>
    <w:rsid w:val="004134EA"/>
    <w:rsid w:val="00496ABC"/>
    <w:rsid w:val="004B00D7"/>
    <w:rsid w:val="004C555C"/>
    <w:rsid w:val="0050242E"/>
    <w:rsid w:val="005225E0"/>
    <w:rsid w:val="005B642A"/>
    <w:rsid w:val="00602446"/>
    <w:rsid w:val="006A135E"/>
    <w:rsid w:val="00706019"/>
    <w:rsid w:val="00736156"/>
    <w:rsid w:val="008168E0"/>
    <w:rsid w:val="008562E5"/>
    <w:rsid w:val="00882C7F"/>
    <w:rsid w:val="00951B30"/>
    <w:rsid w:val="009F4066"/>
    <w:rsid w:val="00A22A08"/>
    <w:rsid w:val="00A319F2"/>
    <w:rsid w:val="00A80283"/>
    <w:rsid w:val="00AB41B4"/>
    <w:rsid w:val="00AB51B9"/>
    <w:rsid w:val="00AC79B3"/>
    <w:rsid w:val="00B77608"/>
    <w:rsid w:val="00BE42D2"/>
    <w:rsid w:val="00C80FF5"/>
    <w:rsid w:val="00CA1A5D"/>
    <w:rsid w:val="00CC5246"/>
    <w:rsid w:val="00D62EE0"/>
    <w:rsid w:val="00D776B9"/>
    <w:rsid w:val="00E2235E"/>
    <w:rsid w:val="00E376B7"/>
    <w:rsid w:val="00E84540"/>
    <w:rsid w:val="00F25075"/>
    <w:rsid w:val="00FC5AED"/>
    <w:rsid w:val="00FE60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E577CF"/>
  <w15:chartTrackingRefBased/>
  <w15:docId w15:val="{307F2041-10B2-47F4-B5EB-7D3DBF0F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B4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56B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56B4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56B40"/>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link w:val="Ttulo4Car"/>
    <w:uiPriority w:val="9"/>
    <w:unhideWhenUsed/>
    <w:qFormat/>
    <w:rsid w:val="00356B40"/>
    <w:pPr>
      <w:keepNext/>
      <w:keepLines/>
      <w:spacing w:before="40"/>
      <w:outlineLvl w:val="3"/>
    </w:pPr>
    <w:rPr>
      <w:rFonts w:asciiTheme="majorHAnsi" w:eastAsiaTheme="majorEastAsia" w:hAnsiTheme="majorHAnsi" w:cstheme="majorBidi"/>
      <w:i/>
      <w:iCs/>
      <w:color w:val="2E74B5"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6B40"/>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356B40"/>
    <w:rPr>
      <w:rFonts w:asciiTheme="majorHAnsi" w:eastAsiaTheme="majorEastAsia" w:hAnsiTheme="majorHAnsi" w:cstheme="majorBidi"/>
      <w:color w:val="2E74B5" w:themeColor="accent1" w:themeShade="BF"/>
      <w:sz w:val="26"/>
      <w:szCs w:val="26"/>
      <w:lang w:eastAsia="es-MX"/>
    </w:rPr>
  </w:style>
  <w:style w:type="character" w:customStyle="1" w:styleId="Ttulo3Car">
    <w:name w:val="Título 3 Car"/>
    <w:basedOn w:val="Fuentedeprrafopredeter"/>
    <w:link w:val="Ttulo3"/>
    <w:uiPriority w:val="9"/>
    <w:rsid w:val="00356B40"/>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356B40"/>
    <w:rPr>
      <w:rFonts w:asciiTheme="majorHAnsi" w:eastAsiaTheme="majorEastAsia" w:hAnsiTheme="majorHAnsi" w:cstheme="majorBidi"/>
      <w:i/>
      <w:iCs/>
      <w:color w:val="2E74B5" w:themeColor="accent1" w:themeShade="BF"/>
      <w:sz w:val="24"/>
      <w:szCs w:val="24"/>
      <w:lang w:val="es-ES_tradnl" w:eastAsia="es-ES"/>
    </w:rPr>
  </w:style>
  <w:style w:type="paragraph" w:styleId="Encabezado">
    <w:name w:val="header"/>
    <w:basedOn w:val="Normal"/>
    <w:link w:val="EncabezadoCar"/>
    <w:uiPriority w:val="99"/>
    <w:unhideWhenUsed/>
    <w:rsid w:val="00356B40"/>
    <w:pPr>
      <w:tabs>
        <w:tab w:val="center" w:pos="4419"/>
        <w:tab w:val="right" w:pos="8838"/>
      </w:tabs>
    </w:pPr>
  </w:style>
  <w:style w:type="character" w:customStyle="1" w:styleId="EncabezadoCar">
    <w:name w:val="Encabezado Car"/>
    <w:basedOn w:val="Fuentedeprrafopredeter"/>
    <w:link w:val="Encabezado"/>
    <w:uiPriority w:val="99"/>
    <w:rsid w:val="00356B4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56B40"/>
    <w:pPr>
      <w:tabs>
        <w:tab w:val="center" w:pos="4419"/>
        <w:tab w:val="right" w:pos="8838"/>
      </w:tabs>
    </w:pPr>
  </w:style>
  <w:style w:type="character" w:customStyle="1" w:styleId="PiedepginaCar">
    <w:name w:val="Pie de página Car"/>
    <w:basedOn w:val="Fuentedeprrafopredeter"/>
    <w:link w:val="Piedepgina"/>
    <w:uiPriority w:val="99"/>
    <w:rsid w:val="00356B4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56B4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56B40"/>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56B40"/>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56B40"/>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56B40"/>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56B40"/>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356B40"/>
    <w:rPr>
      <w:rFonts w:ascii="Times New Roman" w:eastAsia="Times New Roman" w:hAnsi="Times New Roman" w:cs="Times New Roman"/>
      <w:sz w:val="20"/>
      <w:szCs w:val="20"/>
      <w:lang w:eastAsia="es-MX"/>
    </w:rPr>
  </w:style>
  <w:style w:type="table" w:styleId="Tabladecuadrcula6concolores">
    <w:name w:val="Grid Table 6 Colorful"/>
    <w:basedOn w:val="Tablanormal"/>
    <w:uiPriority w:val="51"/>
    <w:rsid w:val="00356B4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rsid w:val="00356B4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356B40"/>
    <w:pPr>
      <w:tabs>
        <w:tab w:val="right" w:leader="dot" w:pos="8779"/>
      </w:tabs>
      <w:spacing w:after="100"/>
      <w:ind w:left="142"/>
    </w:pPr>
    <w:rPr>
      <w:rFonts w:ascii="Palatino Linotype" w:eastAsiaTheme="minorEastAsia" w:hAnsi="Palatino Linotype" w:cstheme="minorBidi"/>
      <w:b/>
      <w:bCs/>
      <w:noProof/>
      <w:lang w:val="es-ES_tradnl" w:eastAsia="es-ES"/>
    </w:rPr>
  </w:style>
  <w:style w:type="paragraph" w:styleId="TDC2">
    <w:name w:val="toc 2"/>
    <w:basedOn w:val="Normal"/>
    <w:next w:val="Normal"/>
    <w:autoRedefine/>
    <w:uiPriority w:val="39"/>
    <w:unhideWhenUsed/>
    <w:rsid w:val="00356B40"/>
    <w:pPr>
      <w:tabs>
        <w:tab w:val="left" w:pos="567"/>
        <w:tab w:val="right" w:leader="dot" w:pos="8779"/>
      </w:tabs>
      <w:spacing w:after="100"/>
      <w:ind w:left="142"/>
    </w:pPr>
    <w:rPr>
      <w:rFonts w:asciiTheme="minorHAnsi" w:eastAsiaTheme="minorEastAsia" w:hAnsiTheme="minorHAnsi" w:cstheme="minorBidi"/>
      <w:lang w:val="es-ES_tradnl" w:eastAsia="es-ES"/>
    </w:rPr>
  </w:style>
  <w:style w:type="paragraph" w:styleId="TtulodeTDC">
    <w:name w:val="TOC Heading"/>
    <w:basedOn w:val="Ttulo1"/>
    <w:next w:val="Normal"/>
    <w:uiPriority w:val="39"/>
    <w:unhideWhenUsed/>
    <w:qFormat/>
    <w:rsid w:val="00356B40"/>
    <w:pPr>
      <w:spacing w:line="259" w:lineRule="auto"/>
      <w:outlineLvl w:val="9"/>
    </w:pPr>
    <w:rPr>
      <w:rFonts w:ascii="Palatino Linotype" w:hAnsi="Palatino Linotype"/>
      <w:b/>
      <w:color w:val="auto"/>
      <w:sz w:val="24"/>
    </w:rPr>
  </w:style>
  <w:style w:type="paragraph" w:styleId="Textoindependiente2">
    <w:name w:val="Body Text 2"/>
    <w:basedOn w:val="Normal"/>
    <w:link w:val="Textoindependiente2Car"/>
    <w:uiPriority w:val="99"/>
    <w:semiHidden/>
    <w:unhideWhenUsed/>
    <w:rsid w:val="00356B40"/>
    <w:pPr>
      <w:spacing w:after="120" w:line="480" w:lineRule="auto"/>
    </w:pPr>
    <w:rPr>
      <w:rFonts w:asciiTheme="minorHAnsi" w:eastAsiaTheme="minorEastAsia" w:hAnsiTheme="minorHAnsi" w:cstheme="minorBidi"/>
      <w:lang w:val="es-ES_tradnl" w:eastAsia="es-ES"/>
    </w:rPr>
  </w:style>
  <w:style w:type="character" w:customStyle="1" w:styleId="Textoindependiente2Car">
    <w:name w:val="Texto independiente 2 Car"/>
    <w:basedOn w:val="Fuentedeprrafopredeter"/>
    <w:link w:val="Textoindependiente2"/>
    <w:uiPriority w:val="99"/>
    <w:semiHidden/>
    <w:rsid w:val="00356B40"/>
    <w:rPr>
      <w:rFonts w:eastAsiaTheme="minorEastAsia"/>
      <w:sz w:val="24"/>
      <w:szCs w:val="24"/>
      <w:lang w:val="es-ES_tradnl" w:eastAsia="es-ES"/>
    </w:rPr>
  </w:style>
  <w:style w:type="paragraph" w:customStyle="1" w:styleId="Textonotapie1">
    <w:name w:val="Texto nota pie1"/>
    <w:basedOn w:val="Normal"/>
    <w:next w:val="Textonotapie"/>
    <w:unhideWhenUsed/>
    <w:rsid w:val="00356B40"/>
    <w:rPr>
      <w:rFonts w:asciiTheme="minorHAnsi" w:eastAsia="Cambria" w:hAnsiTheme="minorHAnsi" w:cstheme="minorBidi"/>
      <w:sz w:val="20"/>
      <w:szCs w:val="20"/>
      <w:lang w:eastAsia="en-US"/>
    </w:rPr>
  </w:style>
  <w:style w:type="paragraph" w:customStyle="1" w:styleId="Default">
    <w:name w:val="Default"/>
    <w:rsid w:val="00356B40"/>
    <w:pPr>
      <w:autoSpaceDE w:val="0"/>
      <w:autoSpaceDN w:val="0"/>
      <w:adjustRightInd w:val="0"/>
      <w:spacing w:after="0" w:line="240" w:lineRule="auto"/>
    </w:pPr>
    <w:rPr>
      <w:rFonts w:ascii="Times New Roman" w:hAnsi="Times New Roman" w:cs="Times New Roman"/>
      <w:color w:val="000000"/>
      <w:sz w:val="24"/>
      <w:szCs w:val="24"/>
    </w:rPr>
  </w:style>
  <w:style w:type="paragraph" w:styleId="TDC3">
    <w:name w:val="toc 3"/>
    <w:basedOn w:val="Normal"/>
    <w:next w:val="Normal"/>
    <w:autoRedefine/>
    <w:uiPriority w:val="39"/>
    <w:unhideWhenUsed/>
    <w:rsid w:val="00356B40"/>
    <w:pPr>
      <w:spacing w:after="100"/>
      <w:ind w:left="480"/>
    </w:pPr>
    <w:rPr>
      <w:rFonts w:asciiTheme="minorHAnsi" w:eastAsiaTheme="minorEastAsia" w:hAnsiTheme="minorHAnsi" w:cstheme="minorBidi"/>
      <w:lang w:val="es-ES_tradnl" w:eastAsia="es-ES"/>
    </w:rPr>
  </w:style>
  <w:style w:type="paragraph" w:customStyle="1" w:styleId="m1609377113336227858gmail-msonormal">
    <w:name w:val="m_1609377113336227858gmail-msonormal"/>
    <w:basedOn w:val="Normal"/>
    <w:rsid w:val="00356B40"/>
    <w:pPr>
      <w:spacing w:before="100" w:beforeAutospacing="1" w:after="100" w:afterAutospacing="1"/>
    </w:pPr>
    <w:rPr>
      <w:lang w:val="es-ES" w:eastAsia="es-ES"/>
    </w:rPr>
  </w:style>
  <w:style w:type="character" w:customStyle="1" w:styleId="apple-converted-space">
    <w:name w:val="apple-converted-space"/>
    <w:basedOn w:val="Fuentedeprrafopredeter"/>
    <w:rsid w:val="00356B40"/>
  </w:style>
  <w:style w:type="paragraph" w:styleId="Sinespaciado">
    <w:name w:val="No Spacing"/>
    <w:aliases w:val="Francesa"/>
    <w:link w:val="SinespaciadoCar"/>
    <w:qFormat/>
    <w:rsid w:val="00356B4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locked/>
    <w:rsid w:val="00356B40"/>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356B40"/>
    <w:pPr>
      <w:spacing w:before="100" w:beforeAutospacing="1" w:after="100" w:afterAutospacing="1"/>
    </w:pPr>
  </w:style>
  <w:style w:type="paragraph" w:customStyle="1" w:styleId="m-698976158124685028gmail-msolistparagraph">
    <w:name w:val="m_-698976158124685028gmail-msolistparagraph"/>
    <w:basedOn w:val="Normal"/>
    <w:rsid w:val="00356B40"/>
    <w:pPr>
      <w:spacing w:before="100" w:beforeAutospacing="1" w:after="100" w:afterAutospacing="1"/>
    </w:pPr>
  </w:style>
  <w:style w:type="paragraph" w:customStyle="1" w:styleId="m-698976158124685028gmail-default">
    <w:name w:val="m_-698976158124685028gmail-default"/>
    <w:basedOn w:val="Normal"/>
    <w:rsid w:val="00356B40"/>
    <w:pPr>
      <w:spacing w:before="100" w:beforeAutospacing="1" w:after="100" w:afterAutospacing="1"/>
    </w:pPr>
  </w:style>
  <w:style w:type="paragraph" w:customStyle="1" w:styleId="m-698976158124685028gmail-m483811427706604298gmail-msolistparagraph">
    <w:name w:val="m_-698976158124685028gmail-m483811427706604298gmail-msolistparagraph"/>
    <w:basedOn w:val="Normal"/>
    <w:rsid w:val="00356B40"/>
    <w:pPr>
      <w:spacing w:before="100" w:beforeAutospacing="1" w:after="100" w:afterAutospacing="1"/>
    </w:pPr>
  </w:style>
  <w:style w:type="paragraph" w:customStyle="1" w:styleId="m-698976158124685028gmail-msonormal">
    <w:name w:val="m_-698976158124685028gmail-msonormal"/>
    <w:basedOn w:val="Normal"/>
    <w:rsid w:val="00356B40"/>
    <w:pPr>
      <w:spacing w:before="100" w:beforeAutospacing="1" w:after="100" w:afterAutospacing="1"/>
    </w:pPr>
  </w:style>
  <w:style w:type="character" w:customStyle="1" w:styleId="m-698976158124685028gmail-apple-converted-space">
    <w:name w:val="m_-698976158124685028gmail-apple-converted-space"/>
    <w:basedOn w:val="Fuentedeprrafopredeter"/>
    <w:rsid w:val="00356B40"/>
  </w:style>
  <w:style w:type="character" w:customStyle="1" w:styleId="apple-style-span">
    <w:name w:val="apple-style-span"/>
    <w:rsid w:val="00356B40"/>
  </w:style>
  <w:style w:type="character" w:customStyle="1" w:styleId="TextodegloboCar">
    <w:name w:val="Texto de globo Car"/>
    <w:basedOn w:val="Fuentedeprrafopredeter"/>
    <w:link w:val="Textodeglobo"/>
    <w:uiPriority w:val="99"/>
    <w:semiHidden/>
    <w:rsid w:val="00356B40"/>
    <w:rPr>
      <w:rFonts w:ascii="Segoe UI" w:eastAsiaTheme="minorEastAsia" w:hAnsi="Segoe UI" w:cs="Segoe UI"/>
      <w:sz w:val="18"/>
      <w:szCs w:val="18"/>
      <w:lang w:val="es-ES_tradnl" w:eastAsia="es-ES"/>
    </w:rPr>
  </w:style>
  <w:style w:type="paragraph" w:styleId="Textodeglobo">
    <w:name w:val="Balloon Text"/>
    <w:basedOn w:val="Normal"/>
    <w:link w:val="TextodegloboCar"/>
    <w:uiPriority w:val="99"/>
    <w:semiHidden/>
    <w:unhideWhenUsed/>
    <w:rsid w:val="00356B40"/>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356B4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356B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356B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DB1">
    <w:name w:val="ADB1"/>
    <w:basedOn w:val="Normal"/>
    <w:next w:val="Textonotapie"/>
    <w:uiPriority w:val="99"/>
    <w:unhideWhenUsed/>
    <w:qFormat/>
    <w:rsid w:val="00356B40"/>
    <w:rPr>
      <w:rFonts w:asciiTheme="minorHAnsi" w:eastAsia="Cambria" w:hAnsiTheme="minorHAnsi" w:cstheme="minorBidi"/>
      <w:sz w:val="20"/>
      <w:szCs w:val="20"/>
      <w:lang w:eastAsia="en-US"/>
    </w:rPr>
  </w:style>
  <w:style w:type="character" w:customStyle="1" w:styleId="Mencinsinresolver1">
    <w:name w:val="Mención sin resolver1"/>
    <w:basedOn w:val="Fuentedeprrafopredeter"/>
    <w:uiPriority w:val="99"/>
    <w:semiHidden/>
    <w:unhideWhenUsed/>
    <w:rsid w:val="00356B40"/>
    <w:rPr>
      <w:color w:val="605E5C"/>
      <w:shd w:val="clear" w:color="auto" w:fill="E1DFDD"/>
    </w:rPr>
  </w:style>
  <w:style w:type="table" w:customStyle="1" w:styleId="Tablaconcuadrcula11">
    <w:name w:val="Tabla con cuadrícula11"/>
    <w:basedOn w:val="Tablanormal"/>
    <w:next w:val="Tablaconcuadrcula"/>
    <w:uiPriority w:val="59"/>
    <w:rsid w:val="00356B4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56B40"/>
    <w:pPr>
      <w:spacing w:before="100" w:beforeAutospacing="1" w:after="100" w:afterAutospacing="1"/>
    </w:pPr>
    <w:rPr>
      <w:rFonts w:eastAsiaTheme="minorHAnsi"/>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1272535.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ownloadAttach/1272536.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rcoem.org.mx/sarcoem/solicitud/downloadAttach/1272535.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rcoem.org.mx/sarcoem/solicitud/downloadAttach/1272536.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8A0B1-1A6B-460D-A3FE-E6DC5110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17776</Words>
  <Characters>97774</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2022-04-05T19:06:00Z</dcterms:created>
  <dcterms:modified xsi:type="dcterms:W3CDTF">2022-04-05T19:06:00Z</dcterms:modified>
</cp:coreProperties>
</file>