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956DB1" w:rsidR="00D51763" w:rsidP="00EF4513" w:rsidRDefault="00D51763" w14:paraId="71D1AC16" w14:textId="3439BD45">
      <w:pPr>
        <w:spacing w:after="0" w:line="360" w:lineRule="auto"/>
        <w:contextualSpacing/>
        <w:rPr>
          <w:rFonts w:cs="Tahoma"/>
          <w:bCs/>
        </w:rPr>
      </w:pPr>
      <w:r w:rsidRPr="00956DB1">
        <w:rPr>
          <w:rFonts w:cs="Tahoma"/>
          <w:bCs/>
        </w:rPr>
        <w:t xml:space="preserve">Resolución del Pleno del Instituto de Transparencia, Acceso a la Información Pública y Protección de Datos Personales del Estado de México y Municipios, con domicilio en Metepec, Estado de México, de fecha </w:t>
      </w:r>
      <w:r w:rsidRPr="00956DB1" w:rsidR="00033A20">
        <w:rPr>
          <w:rFonts w:cs="Tahoma"/>
          <w:bCs/>
        </w:rPr>
        <w:t>veintinueve</w:t>
      </w:r>
      <w:r w:rsidRPr="00956DB1">
        <w:rPr>
          <w:rFonts w:cs="Tahoma"/>
          <w:bCs/>
        </w:rPr>
        <w:t xml:space="preserve"> de </w:t>
      </w:r>
      <w:r w:rsidRPr="00956DB1" w:rsidR="00033A20">
        <w:rPr>
          <w:rFonts w:cs="Tahoma"/>
          <w:bCs/>
        </w:rPr>
        <w:t>junio</w:t>
      </w:r>
      <w:r w:rsidRPr="00956DB1">
        <w:rPr>
          <w:rFonts w:cs="Tahoma"/>
          <w:bCs/>
        </w:rPr>
        <w:t xml:space="preserve"> de</w:t>
      </w:r>
      <w:r w:rsidRPr="00956DB1" w:rsidR="007D0F1B">
        <w:rPr>
          <w:rFonts w:cs="Tahoma"/>
          <w:bCs/>
        </w:rPr>
        <w:t xml:space="preserve"> </w:t>
      </w:r>
      <w:r w:rsidRPr="00956DB1">
        <w:rPr>
          <w:rFonts w:cs="Tahoma"/>
          <w:bCs/>
        </w:rPr>
        <w:t xml:space="preserve">dos mil </w:t>
      </w:r>
      <w:r w:rsidRPr="00956DB1" w:rsidR="00A336FF">
        <w:rPr>
          <w:rFonts w:cs="Tahoma"/>
          <w:bCs/>
        </w:rPr>
        <w:t>veintidós</w:t>
      </w:r>
      <w:r w:rsidRPr="00956DB1">
        <w:rPr>
          <w:rFonts w:cs="Tahoma"/>
          <w:bCs/>
        </w:rPr>
        <w:t>.</w:t>
      </w:r>
    </w:p>
    <w:p w:rsidRPr="00956DB1" w:rsidR="00D51763" w:rsidP="00EF4513" w:rsidRDefault="00D51763" w14:paraId="13C3A954" w14:textId="77777777">
      <w:pPr>
        <w:spacing w:after="0" w:line="360" w:lineRule="auto"/>
        <w:contextualSpacing/>
        <w:rPr>
          <w:rFonts w:cs="Tahoma"/>
          <w:bCs/>
        </w:rPr>
      </w:pPr>
    </w:p>
    <w:p w:rsidRPr="00956DB1" w:rsidR="00D51763" w:rsidP="76CD0AA6" w:rsidRDefault="00D51763" w14:paraId="5443AD31" w14:textId="7351A4F2">
      <w:pPr>
        <w:tabs>
          <w:tab w:val="left" w:pos="284"/>
          <w:tab w:val="left" w:pos="6946"/>
        </w:tabs>
        <w:spacing w:after="0" w:line="360" w:lineRule="auto"/>
        <w:contextualSpacing/>
        <w:rPr>
          <w:rFonts w:cs="Tahoma"/>
        </w:rPr>
      </w:pPr>
      <w:r w:rsidRPr="76CD0AA6" w:rsidR="76CD0AA6">
        <w:rPr>
          <w:rFonts w:cs="Tahoma"/>
          <w:b w:val="1"/>
          <w:bCs w:val="1"/>
          <w:color w:val="0D0D0D" w:themeColor="text1" w:themeTint="F2" w:themeShade="FF"/>
        </w:rPr>
        <w:t xml:space="preserve">VISTO </w:t>
      </w:r>
      <w:r w:rsidRPr="76CD0AA6" w:rsidR="76CD0AA6">
        <w:rPr>
          <w:rFonts w:cs="Tahoma"/>
          <w:color w:val="0D0D0D" w:themeColor="text1" w:themeTint="F2" w:themeShade="FF"/>
        </w:rPr>
        <w:t xml:space="preserve">el expediente conformado con motivo del Recurso de Revisión </w:t>
      </w:r>
      <w:r w:rsidRPr="76CD0AA6" w:rsidR="76CD0AA6">
        <w:rPr>
          <w:b w:val="1"/>
          <w:bCs w:val="1"/>
        </w:rPr>
        <w:t>06036/INFOEM/AD/RR/2022</w:t>
      </w:r>
      <w:r w:rsidRPr="76CD0AA6" w:rsidR="76CD0AA6">
        <w:rPr>
          <w:rFonts w:cs="Tahoma"/>
          <w:b w:val="1"/>
          <w:bCs w:val="1"/>
          <w:color w:val="0D0D0D" w:themeColor="text1" w:themeTint="F2" w:themeShade="FF"/>
        </w:rPr>
        <w:t>,</w:t>
      </w:r>
      <w:r w:rsidRPr="76CD0AA6" w:rsidR="76CD0AA6">
        <w:rPr>
          <w:rFonts w:cs="Tahoma"/>
          <w:color w:val="0D0D0D" w:themeColor="text1" w:themeTint="F2" w:themeShade="FF"/>
        </w:rPr>
        <w:t xml:space="preserve"> interpuesto por </w:t>
      </w:r>
      <w:r w:rsidRPr="76CD0AA6" w:rsidR="76CD0AA6">
        <w:rPr>
          <w:rFonts w:cs="Tahoma"/>
          <w:b w:val="1"/>
          <w:bCs w:val="1"/>
          <w:color w:val="0D0D0D" w:themeColor="text1" w:themeTint="F2" w:themeShade="FF"/>
          <w:highlight w:val="black"/>
        </w:rPr>
        <w:t>XXXXXXXXXXXXXXXXXXX</w:t>
      </w:r>
      <w:r w:rsidRPr="76CD0AA6" w:rsidR="76CD0AA6">
        <w:rPr>
          <w:rFonts w:cs="Tahoma"/>
          <w:color w:val="0D0D0D" w:themeColor="text1" w:themeTint="F2" w:themeShade="FF"/>
        </w:rPr>
        <w:t xml:space="preserve">, en adelante el Recurrente o Particular, en contra de la respuesta del Sujeto Obligado </w:t>
      </w:r>
      <w:r w:rsidRPr="76CD0AA6" w:rsidR="76CD0AA6">
        <w:rPr>
          <w:rFonts w:eastAsia="Calibri" w:cs="Tahoma"/>
          <w:b w:val="1"/>
          <w:bCs w:val="1"/>
        </w:rPr>
        <w:t>Instituto de Seguridad Social del Estado de México y Municipios</w:t>
      </w:r>
      <w:r w:rsidRPr="76CD0AA6" w:rsidR="76CD0AA6">
        <w:rPr>
          <w:rFonts w:cs="Tahoma"/>
          <w:b w:val="1"/>
          <w:bCs w:val="1"/>
          <w:color w:val="0D0D0D" w:themeColor="text1" w:themeTint="F2" w:themeShade="FF"/>
        </w:rPr>
        <w:t xml:space="preserve">, </w:t>
      </w:r>
      <w:r w:rsidRPr="76CD0AA6" w:rsidR="76CD0AA6">
        <w:rPr>
          <w:rFonts w:cs="Tahoma"/>
          <w:color w:val="0D0D0D" w:themeColor="text1" w:themeTint="F2" w:themeShade="FF"/>
        </w:rPr>
        <w:t>se emite la presente Resolución, con base en los Antecedentes y C</w:t>
      </w:r>
      <w:r w:rsidRPr="76CD0AA6" w:rsidR="76CD0AA6">
        <w:rPr>
          <w:rFonts w:cs="Tahoma"/>
        </w:rPr>
        <w:t>onsiderandos que a continuación se exponen:</w:t>
      </w:r>
    </w:p>
    <w:p w:rsidRPr="00956DB1" w:rsidR="00D51763" w:rsidP="00EF4513" w:rsidRDefault="00D51763" w14:paraId="43581B0D" w14:textId="77777777">
      <w:pPr>
        <w:spacing w:after="0" w:line="360" w:lineRule="auto"/>
        <w:contextualSpacing/>
        <w:rPr>
          <w:rFonts w:cs="Tahoma"/>
          <w:bCs/>
        </w:rPr>
      </w:pPr>
    </w:p>
    <w:p w:rsidRPr="00956DB1" w:rsidR="00D51763" w:rsidP="00EF4513" w:rsidRDefault="00D51763" w14:paraId="26128AEE" w14:textId="1F3F84C2">
      <w:pPr>
        <w:tabs>
          <w:tab w:val="center" w:pos="4522"/>
          <w:tab w:val="left" w:pos="7245"/>
        </w:tabs>
        <w:spacing w:after="0" w:line="360" w:lineRule="auto"/>
        <w:contextualSpacing/>
        <w:jc w:val="center"/>
        <w:rPr>
          <w:rFonts w:cs="Tahoma"/>
          <w:b/>
        </w:rPr>
      </w:pPr>
      <w:r w:rsidRPr="00956DB1">
        <w:rPr>
          <w:rFonts w:cs="Tahoma"/>
          <w:b/>
        </w:rPr>
        <w:t>A N T E C E D E N T E S</w:t>
      </w:r>
    </w:p>
    <w:p w:rsidRPr="00956DB1" w:rsidR="00A336FF" w:rsidP="00EF4513" w:rsidRDefault="00A336FF" w14:paraId="62D4D30D" w14:textId="77777777">
      <w:pPr>
        <w:tabs>
          <w:tab w:val="center" w:pos="4522"/>
          <w:tab w:val="left" w:pos="7245"/>
        </w:tabs>
        <w:spacing w:after="0" w:line="360" w:lineRule="auto"/>
        <w:contextualSpacing/>
        <w:jc w:val="center"/>
        <w:rPr>
          <w:rFonts w:cs="Tahoma"/>
          <w:b/>
        </w:rPr>
      </w:pPr>
    </w:p>
    <w:p w:rsidRPr="00956DB1" w:rsidR="00D51763" w:rsidP="00EF4513" w:rsidRDefault="00D51763" w14:paraId="306891B2" w14:textId="189C9757">
      <w:pPr>
        <w:pStyle w:val="Prrafodelista"/>
        <w:tabs>
          <w:tab w:val="left" w:pos="567"/>
        </w:tabs>
        <w:spacing w:after="0" w:line="360" w:lineRule="auto"/>
        <w:ind w:left="0"/>
        <w:rPr>
          <w:rFonts w:cs="Tahoma"/>
          <w:b/>
        </w:rPr>
      </w:pPr>
      <w:r w:rsidRPr="00956DB1">
        <w:rPr>
          <w:rFonts w:cs="Tahoma"/>
          <w:b/>
        </w:rPr>
        <w:t xml:space="preserve">I. Presentación de la solicitud de información. </w:t>
      </w:r>
    </w:p>
    <w:p w:rsidRPr="00956DB1" w:rsidR="00A336FF" w:rsidP="00EF4513" w:rsidRDefault="00A336FF" w14:paraId="4A66A352" w14:textId="77777777">
      <w:pPr>
        <w:pStyle w:val="Prrafodelista"/>
        <w:tabs>
          <w:tab w:val="left" w:pos="567"/>
        </w:tabs>
        <w:spacing w:after="0" w:line="360" w:lineRule="auto"/>
        <w:ind w:left="0"/>
        <w:rPr>
          <w:rFonts w:cs="Tahoma"/>
          <w:b/>
        </w:rPr>
      </w:pPr>
    </w:p>
    <w:p w:rsidRPr="00956DB1" w:rsidR="00D51763" w:rsidP="00EF4513" w:rsidRDefault="00D51763" w14:paraId="39953866" w14:textId="231E8980">
      <w:pPr>
        <w:tabs>
          <w:tab w:val="left" w:pos="567"/>
        </w:tabs>
        <w:spacing w:after="0" w:line="360" w:lineRule="auto"/>
        <w:rPr>
          <w:rFonts w:cs="Tahoma"/>
        </w:rPr>
      </w:pPr>
      <w:r w:rsidRPr="00956DB1">
        <w:rPr>
          <w:rFonts w:cs="Tahoma"/>
        </w:rPr>
        <w:t xml:space="preserve">Con fecha </w:t>
      </w:r>
      <w:r w:rsidRPr="00956DB1" w:rsidR="00033A20">
        <w:rPr>
          <w:rFonts w:cs="Tahoma"/>
        </w:rPr>
        <w:t>veintiocho</w:t>
      </w:r>
      <w:r w:rsidRPr="00956DB1" w:rsidR="00A336FF">
        <w:rPr>
          <w:rFonts w:cs="Tahoma"/>
        </w:rPr>
        <w:t xml:space="preserve"> de </w:t>
      </w:r>
      <w:r w:rsidRPr="00956DB1" w:rsidR="00033A20">
        <w:rPr>
          <w:rFonts w:cs="Tahoma"/>
        </w:rPr>
        <w:t>marzo</w:t>
      </w:r>
      <w:r w:rsidRPr="00956DB1" w:rsidR="00A336FF">
        <w:rPr>
          <w:rFonts w:cs="Tahoma"/>
        </w:rPr>
        <w:t xml:space="preserve"> de</w:t>
      </w:r>
      <w:r w:rsidRPr="00956DB1">
        <w:rPr>
          <w:rFonts w:cs="Tahoma"/>
        </w:rPr>
        <w:t xml:space="preserve"> dos mil </w:t>
      </w:r>
      <w:r w:rsidRPr="00956DB1" w:rsidR="00033A20">
        <w:rPr>
          <w:rFonts w:cs="Tahoma"/>
        </w:rPr>
        <w:t>veintidós</w:t>
      </w:r>
      <w:r w:rsidRPr="00956DB1">
        <w:rPr>
          <w:rFonts w:cs="Tahoma"/>
        </w:rPr>
        <w:t xml:space="preserve">, </w:t>
      </w:r>
      <w:r w:rsidRPr="00956DB1" w:rsidR="00033A20">
        <w:rPr>
          <w:rFonts w:cs="Tahoma"/>
        </w:rPr>
        <w:t xml:space="preserve">el </w:t>
      </w:r>
      <w:r w:rsidRPr="00956DB1" w:rsidR="00DC7279">
        <w:rPr>
          <w:rFonts w:cs="Tahoma"/>
        </w:rPr>
        <w:t>Particular presentó una solicitud de acceso a datos personales</w:t>
      </w:r>
      <w:r w:rsidRPr="00956DB1" w:rsidR="00C2264F">
        <w:rPr>
          <w:rFonts w:cs="Tahoma"/>
        </w:rPr>
        <w:t xml:space="preserve"> </w:t>
      </w:r>
      <w:r w:rsidRPr="00956DB1" w:rsidR="00DC7279">
        <w:rPr>
          <w:rFonts w:cs="Tahoma"/>
        </w:rPr>
        <w:t>mediante el Sistema de Acceso, Rectificación, Cancelación y Oposición de Datos Personales del Estado de México (SARCOEM),</w:t>
      </w:r>
      <w:r w:rsidRPr="00956DB1">
        <w:rPr>
          <w:rFonts w:cs="Tahoma"/>
        </w:rPr>
        <w:t xml:space="preserve"> </w:t>
      </w:r>
      <w:r w:rsidRPr="00956DB1">
        <w:t xml:space="preserve">ante el </w:t>
      </w:r>
      <w:r w:rsidRPr="00956DB1">
        <w:rPr>
          <w:b/>
          <w:bCs/>
        </w:rPr>
        <w:t>Instituto de Seguridad Social del Estado de México y Municipios</w:t>
      </w:r>
      <w:r w:rsidRPr="00956DB1">
        <w:rPr>
          <w:rFonts w:cs="Tahoma"/>
        </w:rPr>
        <w:t xml:space="preserve">, </w:t>
      </w:r>
      <w:r w:rsidRPr="00956DB1" w:rsidR="00736D83">
        <w:rPr>
          <w:rFonts w:cs="Tahoma"/>
        </w:rPr>
        <w:t xml:space="preserve">misma que fue registrada con el número de folio </w:t>
      </w:r>
      <w:r w:rsidRPr="00956DB1" w:rsidR="00033A20">
        <w:rPr>
          <w:rFonts w:cs="Tahoma"/>
          <w:b/>
          <w:bCs/>
        </w:rPr>
        <w:t>00199/ISSEMYM/AD/2022</w:t>
      </w:r>
      <w:r w:rsidRPr="00956DB1" w:rsidR="00600D7C">
        <w:rPr>
          <w:rFonts w:cs="Tahoma"/>
          <w:b/>
          <w:bCs/>
        </w:rPr>
        <w:t>,</w:t>
      </w:r>
      <w:r w:rsidRPr="00956DB1" w:rsidR="00FD3256">
        <w:rPr>
          <w:rFonts w:cs="Tahoma"/>
        </w:rPr>
        <w:t xml:space="preserve"> </w:t>
      </w:r>
      <w:r w:rsidRPr="00956DB1">
        <w:rPr>
          <w:rFonts w:cs="Tahoma"/>
        </w:rPr>
        <w:t xml:space="preserve">mediante </w:t>
      </w:r>
      <w:r w:rsidRPr="00956DB1" w:rsidR="00600D7C">
        <w:rPr>
          <w:rFonts w:cs="Tahoma"/>
        </w:rPr>
        <w:t>la</w:t>
      </w:r>
      <w:r w:rsidRPr="00956DB1">
        <w:rPr>
          <w:rFonts w:cs="Tahoma"/>
        </w:rPr>
        <w:t xml:space="preserve"> cual requirió lo siguiente:</w:t>
      </w:r>
    </w:p>
    <w:p w:rsidRPr="00956DB1" w:rsidR="00D51763" w:rsidP="00EF4513" w:rsidRDefault="00D51763" w14:paraId="2CA17B58" w14:textId="77777777">
      <w:pPr>
        <w:spacing w:after="0" w:line="360" w:lineRule="auto"/>
        <w:rPr>
          <w:rFonts w:eastAsia="Times New Roman" w:cs="Times New Roman"/>
          <w:b/>
          <w:bCs/>
          <w:color w:val="auto"/>
          <w:lang w:eastAsia="es-MX"/>
        </w:rPr>
      </w:pPr>
    </w:p>
    <w:p w:rsidRPr="00956DB1" w:rsidR="00D51763" w:rsidP="00EF4513" w:rsidRDefault="00120D5A" w14:paraId="4A05B416" w14:textId="3FF6DD04">
      <w:pPr>
        <w:tabs>
          <w:tab w:val="left" w:pos="567"/>
        </w:tabs>
        <w:spacing w:after="0" w:line="360" w:lineRule="auto"/>
        <w:ind w:left="567" w:right="616"/>
        <w:rPr>
          <w:rFonts w:eastAsia="Times New Roman" w:cs="Times New Roman"/>
          <w:color w:val="auto"/>
          <w:sz w:val="20"/>
          <w:szCs w:val="20"/>
          <w:lang w:eastAsia="es-MX"/>
        </w:rPr>
      </w:pPr>
      <w:r w:rsidRPr="00956DB1">
        <w:rPr>
          <w:b/>
          <w:bCs/>
          <w:i/>
          <w:iCs/>
          <w:sz w:val="20"/>
          <w:szCs w:val="20"/>
        </w:rPr>
        <w:t>“</w:t>
      </w:r>
      <w:r w:rsidRPr="00956DB1">
        <w:rPr>
          <w:b/>
          <w:bCs/>
          <w:i/>
          <w:iCs/>
          <w:sz w:val="20"/>
          <w:szCs w:val="20"/>
        </w:rPr>
        <w:tab/>
      </w:r>
      <w:r w:rsidRPr="00956DB1" w:rsidR="00D51763">
        <w:rPr>
          <w:b/>
          <w:bCs/>
          <w:i/>
          <w:iCs/>
          <w:sz w:val="20"/>
          <w:szCs w:val="20"/>
        </w:rPr>
        <w:t>DESCRIPCIÓN CLARA Y PRECISA DE LA INFORMACIÓN SOLICITADA</w:t>
      </w:r>
    </w:p>
    <w:p w:rsidRPr="00956DB1" w:rsidR="002917DD" w:rsidP="76CD0AA6" w:rsidRDefault="00033A20" w14:paraId="768EF09D" w14:textId="4FED419C">
      <w:pPr>
        <w:tabs>
          <w:tab w:val="left" w:pos="567"/>
        </w:tabs>
        <w:spacing w:after="0" w:line="360" w:lineRule="auto"/>
        <w:ind w:left="567" w:right="616"/>
        <w:rPr>
          <w:i w:val="1"/>
          <w:iCs w:val="1"/>
          <w:sz w:val="20"/>
          <w:szCs w:val="20"/>
        </w:rPr>
      </w:pPr>
      <w:r w:rsidRPr="76CD0AA6" w:rsidR="76CD0AA6">
        <w:rPr>
          <w:i w:val="1"/>
          <w:iCs w:val="1"/>
          <w:sz w:val="20"/>
          <w:szCs w:val="20"/>
        </w:rPr>
        <w:t xml:space="preserve">Buen día solicito el expediente clínico completo de mi difunto </w:t>
      </w:r>
      <w:r w:rsidRPr="76CD0AA6" w:rsidR="76CD0AA6">
        <w:rPr>
          <w:i w:val="1"/>
          <w:iCs w:val="1"/>
          <w:sz w:val="20"/>
          <w:szCs w:val="20"/>
          <w:highlight w:val="black"/>
        </w:rPr>
        <w:t>XXXXXXXXXXXXXXXX</w:t>
      </w:r>
      <w:r w:rsidRPr="76CD0AA6" w:rsidR="76CD0AA6">
        <w:rPr>
          <w:i w:val="1"/>
          <w:iCs w:val="1"/>
          <w:sz w:val="20"/>
          <w:szCs w:val="20"/>
        </w:rPr>
        <w:t xml:space="preserve"> con clave ISSEMyM </w:t>
      </w:r>
      <w:r w:rsidRPr="76CD0AA6" w:rsidR="76CD0AA6">
        <w:rPr>
          <w:i w:val="1"/>
          <w:iCs w:val="1"/>
          <w:sz w:val="20"/>
          <w:szCs w:val="20"/>
          <w:highlight w:val="black"/>
        </w:rPr>
        <w:t>XXXXX</w:t>
      </w:r>
      <w:r w:rsidRPr="76CD0AA6" w:rsidR="76CD0AA6">
        <w:rPr>
          <w:i w:val="1"/>
          <w:iCs w:val="1"/>
          <w:sz w:val="20"/>
          <w:szCs w:val="20"/>
        </w:rPr>
        <w:t xml:space="preserve"> que se encuentra el Centro Médico ISSEMyM Toluca y en el Hospital Regional Toluca.</w:t>
      </w:r>
    </w:p>
    <w:p w:rsidRPr="00956DB1" w:rsidR="00033A20" w:rsidP="00EF4513" w:rsidRDefault="00033A20" w14:paraId="0E0C0FA3" w14:textId="77777777">
      <w:pPr>
        <w:tabs>
          <w:tab w:val="left" w:pos="567"/>
        </w:tabs>
        <w:spacing w:after="0" w:line="360" w:lineRule="auto"/>
        <w:ind w:left="567" w:right="616"/>
        <w:rPr>
          <w:i/>
          <w:iCs/>
          <w:sz w:val="20"/>
          <w:szCs w:val="20"/>
        </w:rPr>
      </w:pPr>
    </w:p>
    <w:p w:rsidRPr="00956DB1" w:rsidR="00906598" w:rsidP="00EF4513" w:rsidRDefault="00906598" w14:paraId="538B8CF3" w14:textId="29B0B3C7">
      <w:pPr>
        <w:pStyle w:val="Prrafodelista"/>
        <w:tabs>
          <w:tab w:val="left" w:pos="567"/>
        </w:tabs>
        <w:spacing w:after="0" w:line="360" w:lineRule="auto"/>
        <w:ind w:left="567" w:right="567"/>
        <w:rPr>
          <w:rFonts w:cs="Tahoma"/>
          <w:b/>
          <w:bCs/>
          <w:i/>
          <w:iCs/>
          <w:sz w:val="20"/>
          <w:szCs w:val="20"/>
        </w:rPr>
      </w:pPr>
      <w:r w:rsidRPr="00956DB1">
        <w:rPr>
          <w:rFonts w:cs="Tahoma"/>
          <w:b/>
          <w:bCs/>
          <w:i/>
          <w:iCs/>
          <w:sz w:val="20"/>
          <w:szCs w:val="20"/>
        </w:rPr>
        <w:t>“MODALIDAD DE ACCESO</w:t>
      </w:r>
    </w:p>
    <w:p w:rsidRPr="00956DB1" w:rsidR="00120D5A" w:rsidP="005A6FDF" w:rsidRDefault="00E87C8E" w14:paraId="54CF5F0C" w14:textId="35DC992A">
      <w:pPr>
        <w:pStyle w:val="Prrafodelista"/>
        <w:tabs>
          <w:tab w:val="left" w:pos="567"/>
        </w:tabs>
        <w:spacing w:after="0" w:line="360" w:lineRule="auto"/>
        <w:ind w:left="567" w:right="567"/>
        <w:rPr>
          <w:rFonts w:cs="Tahoma"/>
          <w:bCs/>
          <w:i/>
          <w:iCs/>
          <w:sz w:val="20"/>
          <w:szCs w:val="20"/>
        </w:rPr>
      </w:pPr>
      <w:r w:rsidRPr="00956DB1">
        <w:rPr>
          <w:rFonts w:cs="Tahoma"/>
          <w:bCs/>
          <w:i/>
          <w:iCs/>
          <w:sz w:val="20"/>
          <w:szCs w:val="20"/>
        </w:rPr>
        <w:t>Copias Certificadas</w:t>
      </w:r>
    </w:p>
    <w:p w:rsidRPr="00956DB1" w:rsidR="002917DD" w:rsidP="00EF4513" w:rsidRDefault="00120D5A" w14:paraId="0F488280" w14:textId="77777777">
      <w:pPr>
        <w:tabs>
          <w:tab w:val="left" w:pos="4667"/>
        </w:tabs>
        <w:spacing w:after="0" w:line="360" w:lineRule="auto"/>
        <w:contextualSpacing/>
        <w:rPr>
          <w:rFonts w:cs="Tahoma"/>
          <w:bCs/>
          <w:iCs/>
        </w:rPr>
      </w:pPr>
      <w:r w:rsidRPr="00956DB1">
        <w:rPr>
          <w:rFonts w:cs="Tahoma"/>
          <w:bCs/>
          <w:iCs/>
        </w:rPr>
        <w:lastRenderedPageBreak/>
        <w:t xml:space="preserve">A su solicitud, </w:t>
      </w:r>
      <w:r w:rsidRPr="00956DB1" w:rsidR="00E87C8E">
        <w:rPr>
          <w:rFonts w:cs="Tahoma"/>
          <w:bCs/>
          <w:iCs/>
        </w:rPr>
        <w:t>la Particular</w:t>
      </w:r>
      <w:r w:rsidRPr="00956DB1">
        <w:rPr>
          <w:rFonts w:cs="Tahoma"/>
          <w:bCs/>
          <w:iCs/>
        </w:rPr>
        <w:t xml:space="preserve"> integró </w:t>
      </w:r>
      <w:r w:rsidRPr="00956DB1" w:rsidR="00E87C8E">
        <w:rPr>
          <w:rFonts w:cs="Tahoma"/>
          <w:bCs/>
          <w:iCs/>
        </w:rPr>
        <w:t xml:space="preserve">el siguiente </w:t>
      </w:r>
      <w:r w:rsidRPr="00956DB1">
        <w:rPr>
          <w:rFonts w:cs="Tahoma"/>
          <w:bCs/>
          <w:iCs/>
        </w:rPr>
        <w:t>documento</w:t>
      </w:r>
      <w:r w:rsidRPr="00956DB1" w:rsidR="00E87C8E">
        <w:rPr>
          <w:rFonts w:cs="Tahoma"/>
          <w:bCs/>
          <w:iCs/>
        </w:rPr>
        <w:t>:</w:t>
      </w:r>
    </w:p>
    <w:p w:rsidRPr="00956DB1" w:rsidR="00866A03" w:rsidP="00EF4513" w:rsidRDefault="00E87C8E" w14:paraId="7C765795" w14:textId="64B1AD0C">
      <w:pPr>
        <w:tabs>
          <w:tab w:val="left" w:pos="4667"/>
        </w:tabs>
        <w:spacing w:after="0" w:line="360" w:lineRule="auto"/>
        <w:contextualSpacing/>
        <w:rPr>
          <w:rFonts w:cs="Tahoma"/>
          <w:bCs/>
          <w:iCs/>
        </w:rPr>
      </w:pPr>
      <w:r w:rsidRPr="00956DB1">
        <w:rPr>
          <w:rFonts w:cs="Tahoma"/>
          <w:bCs/>
          <w:iCs/>
        </w:rPr>
        <w:t xml:space="preserve"> </w:t>
      </w:r>
    </w:p>
    <w:p w:rsidRPr="00956DB1" w:rsidR="00866A03" w:rsidP="00F866E7" w:rsidRDefault="00F866E7" w14:paraId="4F4E1322" w14:textId="6A068DA8">
      <w:pPr>
        <w:pStyle w:val="Prrafodelista"/>
        <w:numPr>
          <w:ilvl w:val="0"/>
          <w:numId w:val="34"/>
        </w:numPr>
        <w:spacing w:after="0" w:line="360" w:lineRule="auto"/>
        <w:rPr>
          <w:b w:val="1"/>
          <w:bCs w:val="1"/>
        </w:rPr>
      </w:pPr>
      <w:r w:rsidRPr="76CD0AA6" w:rsidR="76CD0AA6">
        <w:rPr>
          <w:b w:val="1"/>
          <w:bCs w:val="1"/>
          <w:highlight w:val="black"/>
        </w:rPr>
        <w:t>XXXXXXXXXXXXXXXXXXXXXX</w:t>
      </w:r>
      <w:r w:rsidRPr="76CD0AA6" w:rsidR="76CD0AA6">
        <w:rPr>
          <w:b w:val="1"/>
          <w:bCs w:val="1"/>
        </w:rPr>
        <w:t>.docx</w:t>
      </w:r>
      <w:r w:rsidRPr="76CD0AA6" w:rsidR="76CD0AA6">
        <w:rPr>
          <w:rFonts w:cs="Arial"/>
          <w:b w:val="1"/>
          <w:bCs w:val="1"/>
          <w:color w:val="auto"/>
        </w:rPr>
        <w:t>;</w:t>
      </w:r>
      <w:r w:rsidRPr="76CD0AA6" w:rsidR="76CD0AA6">
        <w:rPr>
          <w:rFonts w:cs="Arial"/>
          <w:color w:val="auto"/>
        </w:rPr>
        <w:t xml:space="preserve"> Acta de Nacimiento, Acta de Defunción, Credencial para votar, credencial de pensionado, expedidas en favor del C. Roberto García Vilchis. </w:t>
      </w:r>
    </w:p>
    <w:p w:rsidRPr="00956DB1" w:rsidR="00F866E7" w:rsidP="00F866E7" w:rsidRDefault="00F866E7" w14:paraId="3DA253FB" w14:textId="0E69F850">
      <w:pPr>
        <w:pStyle w:val="Prrafodelista"/>
        <w:numPr>
          <w:ilvl w:val="0"/>
          <w:numId w:val="41"/>
        </w:numPr>
        <w:spacing w:after="0" w:line="360" w:lineRule="auto"/>
        <w:ind w:left="709"/>
        <w:rPr>
          <w:b/>
          <w:bCs/>
        </w:rPr>
      </w:pPr>
      <w:r w:rsidRPr="00956DB1">
        <w:t>Acta de Nacimiento y credencial para votar expedidas en favor del Solicitante.</w:t>
      </w:r>
    </w:p>
    <w:p w:rsidRPr="00956DB1" w:rsidR="00F866E7" w:rsidP="00F866E7" w:rsidRDefault="00F866E7" w14:paraId="68AA5F78" w14:textId="77777777">
      <w:pPr>
        <w:pStyle w:val="Prrafodelista"/>
        <w:rPr>
          <w:b/>
          <w:bCs/>
        </w:rPr>
      </w:pPr>
    </w:p>
    <w:p w:rsidRPr="00956DB1" w:rsidR="001645FE" w:rsidP="00EF4513" w:rsidRDefault="00AF6C75" w14:paraId="086B7BDE" w14:textId="0D374128">
      <w:pPr>
        <w:spacing w:after="0" w:line="360" w:lineRule="auto"/>
        <w:rPr>
          <w:rFonts w:cs="Arial"/>
          <w:b/>
          <w:bCs/>
          <w:color w:val="auto"/>
        </w:rPr>
      </w:pPr>
      <w:r w:rsidRPr="00956DB1">
        <w:rPr>
          <w:rFonts w:cs="Arial"/>
          <w:b/>
          <w:bCs/>
          <w:color w:val="auto"/>
        </w:rPr>
        <w:t xml:space="preserve">II. Solicitud de aclaración. </w:t>
      </w:r>
    </w:p>
    <w:p w:rsidRPr="00956DB1" w:rsidR="00866A03" w:rsidP="00EF4513" w:rsidRDefault="00866A03" w14:paraId="2F8B61F7" w14:textId="77777777">
      <w:pPr>
        <w:spacing w:after="0" w:line="360" w:lineRule="auto"/>
        <w:rPr>
          <w:rFonts w:cs="Arial"/>
          <w:b/>
          <w:bCs/>
          <w:color w:val="auto"/>
        </w:rPr>
      </w:pPr>
    </w:p>
    <w:p w:rsidRPr="00956DB1" w:rsidR="00E133A2" w:rsidP="00EF4513" w:rsidRDefault="00E53709" w14:paraId="3E88F473" w14:textId="2EEFF37F">
      <w:pPr>
        <w:spacing w:after="0" w:line="360" w:lineRule="auto"/>
        <w:rPr>
          <w:rFonts w:cs="Arial"/>
          <w:color w:val="auto"/>
        </w:rPr>
      </w:pPr>
      <w:r w:rsidRPr="00956DB1">
        <w:rPr>
          <w:rFonts w:cs="Arial"/>
          <w:color w:val="auto"/>
        </w:rPr>
        <w:t xml:space="preserve">El </w:t>
      </w:r>
      <w:r w:rsidRPr="00956DB1" w:rsidR="00F866E7">
        <w:rPr>
          <w:rFonts w:cs="Arial"/>
          <w:color w:val="auto"/>
        </w:rPr>
        <w:t>veintinueve</w:t>
      </w:r>
      <w:r w:rsidRPr="00956DB1">
        <w:rPr>
          <w:rFonts w:cs="Arial"/>
          <w:color w:val="auto"/>
        </w:rPr>
        <w:t xml:space="preserve"> de </w:t>
      </w:r>
      <w:r w:rsidRPr="00956DB1" w:rsidR="00F866E7">
        <w:rPr>
          <w:rFonts w:cs="Arial"/>
          <w:color w:val="auto"/>
        </w:rPr>
        <w:t>marzo</w:t>
      </w:r>
      <w:r w:rsidRPr="00956DB1">
        <w:rPr>
          <w:rFonts w:cs="Arial"/>
          <w:color w:val="auto"/>
        </w:rPr>
        <w:t xml:space="preserve"> de dos mil </w:t>
      </w:r>
      <w:r w:rsidRPr="00956DB1" w:rsidR="00F866E7">
        <w:rPr>
          <w:rFonts w:cs="Arial"/>
          <w:color w:val="auto"/>
        </w:rPr>
        <w:t>veintidós</w:t>
      </w:r>
      <w:r w:rsidRPr="00956DB1">
        <w:rPr>
          <w:rFonts w:cs="Arial"/>
          <w:color w:val="auto"/>
        </w:rPr>
        <w:t xml:space="preserve">, </w:t>
      </w:r>
      <w:r w:rsidRPr="00956DB1" w:rsidR="00696DD2">
        <w:rPr>
          <w:rFonts w:cs="Arial"/>
          <w:color w:val="auto"/>
        </w:rPr>
        <w:t>la Unidad de Transparencia del Sujeto Obligado</w:t>
      </w:r>
      <w:r w:rsidRPr="00956DB1" w:rsidR="00E2313E">
        <w:rPr>
          <w:rFonts w:cs="Arial"/>
          <w:color w:val="auto"/>
        </w:rPr>
        <w:t xml:space="preserve">, </w:t>
      </w:r>
      <w:r w:rsidRPr="00956DB1" w:rsidR="00194CCB">
        <w:rPr>
          <w:rFonts w:cs="Arial"/>
          <w:color w:val="auto"/>
        </w:rPr>
        <w:t xml:space="preserve">notificó un requerimiento de aclaración a la solicitud de acceso a datos; esto, con la finalidad que la Particular </w:t>
      </w:r>
      <w:r w:rsidRPr="00956DB1" w:rsidR="001953EE">
        <w:rPr>
          <w:rFonts w:cs="Arial"/>
          <w:color w:val="auto"/>
        </w:rPr>
        <w:t xml:space="preserve">presentara el documento a través del cual acredite la representación </w:t>
      </w:r>
      <w:r w:rsidRPr="00956DB1" w:rsidR="00F83EA8">
        <w:rPr>
          <w:rFonts w:cs="Arial"/>
          <w:color w:val="auto"/>
        </w:rPr>
        <w:t>legal para acceder a los datos personales requeridos.</w:t>
      </w:r>
    </w:p>
    <w:p w:rsidRPr="00956DB1" w:rsidR="00866A03" w:rsidP="00EF4513" w:rsidRDefault="00866A03" w14:paraId="227EDF98" w14:textId="77777777">
      <w:pPr>
        <w:spacing w:after="0" w:line="360" w:lineRule="auto"/>
        <w:rPr>
          <w:rFonts w:cs="Arial"/>
          <w:color w:val="auto"/>
        </w:rPr>
      </w:pPr>
    </w:p>
    <w:p w:rsidRPr="00956DB1" w:rsidR="00F871E0" w:rsidP="00EF4513" w:rsidRDefault="00F871E0" w14:paraId="06F46E05" w14:textId="2716A6A9">
      <w:pPr>
        <w:spacing w:after="0" w:line="360" w:lineRule="auto"/>
        <w:rPr>
          <w:rFonts w:cs="Arial"/>
          <w:b/>
          <w:bCs/>
          <w:color w:val="auto"/>
        </w:rPr>
      </w:pPr>
      <w:r w:rsidRPr="00956DB1">
        <w:rPr>
          <w:rFonts w:cs="Arial"/>
          <w:b/>
          <w:bCs/>
          <w:color w:val="auto"/>
        </w:rPr>
        <w:t xml:space="preserve">III. Aclaración no atendida. </w:t>
      </w:r>
    </w:p>
    <w:p w:rsidRPr="00956DB1" w:rsidR="00866A03" w:rsidP="00EF4513" w:rsidRDefault="00866A03" w14:paraId="5FC54089" w14:textId="77777777">
      <w:pPr>
        <w:spacing w:after="0" w:line="360" w:lineRule="auto"/>
        <w:rPr>
          <w:rFonts w:cs="Arial"/>
          <w:b/>
          <w:bCs/>
          <w:color w:val="auto"/>
        </w:rPr>
      </w:pPr>
    </w:p>
    <w:p w:rsidRPr="00956DB1" w:rsidR="00D51763" w:rsidP="00EF4513" w:rsidRDefault="00F871E0" w14:paraId="5C9DB78F" w14:textId="6D3AAB2A">
      <w:pPr>
        <w:spacing w:after="0" w:line="360" w:lineRule="auto"/>
        <w:rPr>
          <w:rFonts w:cs="Arial"/>
          <w:color w:val="auto"/>
        </w:rPr>
      </w:pPr>
      <w:r w:rsidRPr="00956DB1">
        <w:rPr>
          <w:rFonts w:cs="Arial"/>
          <w:color w:val="auto"/>
        </w:rPr>
        <w:t xml:space="preserve">En fecha </w:t>
      </w:r>
      <w:r w:rsidRPr="00956DB1" w:rsidR="00F866E7">
        <w:rPr>
          <w:rFonts w:cs="Arial"/>
          <w:color w:val="auto"/>
        </w:rPr>
        <w:t>diecinueve</w:t>
      </w:r>
      <w:r w:rsidRPr="00956DB1">
        <w:rPr>
          <w:rFonts w:cs="Arial"/>
          <w:color w:val="auto"/>
        </w:rPr>
        <w:t xml:space="preserve"> de </w:t>
      </w:r>
      <w:r w:rsidRPr="00956DB1" w:rsidR="00F866E7">
        <w:rPr>
          <w:rFonts w:cs="Arial"/>
          <w:color w:val="auto"/>
        </w:rPr>
        <w:t>abril</w:t>
      </w:r>
      <w:r w:rsidRPr="00956DB1">
        <w:rPr>
          <w:rFonts w:cs="Arial"/>
          <w:color w:val="auto"/>
        </w:rPr>
        <w:t xml:space="preserve"> </w:t>
      </w:r>
      <w:r w:rsidRPr="00956DB1" w:rsidR="00CC7275">
        <w:rPr>
          <w:rFonts w:cs="Arial"/>
          <w:color w:val="auto"/>
        </w:rPr>
        <w:t xml:space="preserve">de dos mil </w:t>
      </w:r>
      <w:r w:rsidRPr="00956DB1" w:rsidR="00D744AD">
        <w:rPr>
          <w:rFonts w:cs="Arial"/>
          <w:color w:val="auto"/>
        </w:rPr>
        <w:t>veintidós</w:t>
      </w:r>
      <w:r w:rsidRPr="00956DB1" w:rsidR="00D842CF">
        <w:rPr>
          <w:rFonts w:cs="Arial"/>
          <w:color w:val="auto"/>
        </w:rPr>
        <w:t xml:space="preserve">, </w:t>
      </w:r>
      <w:r w:rsidRPr="00956DB1" w:rsidR="009244CE">
        <w:rPr>
          <w:rFonts w:cs="Arial"/>
          <w:color w:val="auto"/>
        </w:rPr>
        <w:t xml:space="preserve">la Unidad de Transparencia del Sujeto Obligado, </w:t>
      </w:r>
      <w:r w:rsidRPr="00956DB1" w:rsidR="007C0102">
        <w:rPr>
          <w:rFonts w:cs="Arial"/>
          <w:color w:val="auto"/>
        </w:rPr>
        <w:t>notificó a través del Sistema de Acceso</w:t>
      </w:r>
      <w:r w:rsidRPr="00956DB1" w:rsidR="00E72D38">
        <w:rPr>
          <w:rFonts w:cs="Arial"/>
          <w:color w:val="auto"/>
        </w:rPr>
        <w:t xml:space="preserve">, Rectificación, Cancelación y Oposición de Datos Personales del Estado de México (SARCOEM), </w:t>
      </w:r>
      <w:r w:rsidRPr="00956DB1" w:rsidR="008B5D3E">
        <w:rPr>
          <w:rFonts w:cs="Arial"/>
          <w:color w:val="auto"/>
        </w:rPr>
        <w:t xml:space="preserve">la omisión de la Particular a fin de solventar </w:t>
      </w:r>
      <w:r w:rsidRPr="00956DB1" w:rsidR="00772E0A">
        <w:rPr>
          <w:rFonts w:cs="Arial"/>
          <w:color w:val="auto"/>
        </w:rPr>
        <w:t>el requerimiento de aclaración</w:t>
      </w:r>
      <w:r w:rsidRPr="00956DB1" w:rsidR="003526C2">
        <w:rPr>
          <w:rFonts w:cs="Arial"/>
          <w:color w:val="auto"/>
        </w:rPr>
        <w:t xml:space="preserve">, y en tal virtud, </w:t>
      </w:r>
      <w:r w:rsidRPr="00956DB1" w:rsidR="00F16204">
        <w:rPr>
          <w:rFonts w:cs="Arial"/>
          <w:color w:val="auto"/>
        </w:rPr>
        <w:t>archiv</w:t>
      </w:r>
      <w:r w:rsidRPr="00956DB1" w:rsidR="004504FC">
        <w:rPr>
          <w:rFonts w:cs="Arial"/>
          <w:color w:val="auto"/>
        </w:rPr>
        <w:t>ó</w:t>
      </w:r>
      <w:r w:rsidRPr="00956DB1" w:rsidR="00F16204">
        <w:rPr>
          <w:rFonts w:cs="Arial"/>
          <w:color w:val="auto"/>
        </w:rPr>
        <w:t xml:space="preserve"> </w:t>
      </w:r>
      <w:r w:rsidRPr="00956DB1" w:rsidR="005F4A7F">
        <w:rPr>
          <w:rFonts w:cs="Arial"/>
          <w:color w:val="auto"/>
        </w:rPr>
        <w:t>su</w:t>
      </w:r>
      <w:r w:rsidRPr="00956DB1" w:rsidR="00205A39">
        <w:rPr>
          <w:rFonts w:cs="Arial"/>
          <w:color w:val="auto"/>
        </w:rPr>
        <w:t xml:space="preserve"> solicitud de acceso a datos como concluida. </w:t>
      </w:r>
    </w:p>
    <w:p w:rsidRPr="00956DB1" w:rsidR="00866A03" w:rsidP="00EF4513" w:rsidRDefault="00866A03" w14:paraId="01E594DB" w14:textId="77777777">
      <w:pPr>
        <w:spacing w:after="0" w:line="360" w:lineRule="auto"/>
        <w:rPr>
          <w:rFonts w:cs="Arial"/>
          <w:color w:val="auto"/>
        </w:rPr>
      </w:pPr>
    </w:p>
    <w:p w:rsidRPr="00956DB1" w:rsidR="008E3ABB" w:rsidP="00EF4513" w:rsidRDefault="004504FC" w14:paraId="67CAAAA9" w14:textId="0622175E">
      <w:pPr>
        <w:tabs>
          <w:tab w:val="left" w:pos="4667"/>
        </w:tabs>
        <w:spacing w:after="0" w:line="360" w:lineRule="auto"/>
        <w:contextualSpacing/>
        <w:rPr>
          <w:rFonts w:cs="Tahoma"/>
          <w:b/>
          <w:iCs/>
        </w:rPr>
      </w:pPr>
      <w:r w:rsidRPr="00956DB1">
        <w:rPr>
          <w:rFonts w:cs="Tahoma"/>
          <w:b/>
          <w:iCs/>
        </w:rPr>
        <w:t>IV</w:t>
      </w:r>
      <w:r w:rsidRPr="00956DB1" w:rsidR="00E04852">
        <w:rPr>
          <w:rFonts w:cs="Tahoma"/>
          <w:b/>
          <w:iCs/>
        </w:rPr>
        <w:t xml:space="preserve">. Interposición del Recurso de Revisión. </w:t>
      </w:r>
    </w:p>
    <w:p w:rsidRPr="00956DB1" w:rsidR="005E2840" w:rsidP="00EF4513" w:rsidRDefault="005E2840" w14:paraId="2343165B" w14:textId="77777777">
      <w:pPr>
        <w:tabs>
          <w:tab w:val="left" w:pos="4667"/>
        </w:tabs>
        <w:spacing w:after="0" w:line="360" w:lineRule="auto"/>
        <w:contextualSpacing/>
        <w:rPr>
          <w:rFonts w:cs="Tahoma"/>
          <w:b/>
          <w:iCs/>
        </w:rPr>
      </w:pPr>
    </w:p>
    <w:p w:rsidRPr="00956DB1" w:rsidR="008E3ABB" w:rsidP="00EF4513" w:rsidRDefault="00E04852" w14:paraId="278853F8" w14:textId="0D539754">
      <w:pPr>
        <w:tabs>
          <w:tab w:val="left" w:pos="4667"/>
        </w:tabs>
        <w:spacing w:after="0" w:line="360" w:lineRule="auto"/>
        <w:contextualSpacing/>
        <w:rPr>
          <w:rFonts w:cs="Tahoma"/>
          <w:bCs/>
          <w:iCs/>
        </w:rPr>
      </w:pPr>
      <w:r w:rsidRPr="00956DB1">
        <w:rPr>
          <w:rFonts w:cs="Tahoma"/>
          <w:bCs/>
          <w:iCs/>
        </w:rPr>
        <w:t xml:space="preserve">Con fecha </w:t>
      </w:r>
      <w:r w:rsidRPr="00956DB1" w:rsidR="00F866E7">
        <w:rPr>
          <w:rFonts w:cs="Tahoma"/>
          <w:bCs/>
          <w:iCs/>
        </w:rPr>
        <w:t>diecinueve</w:t>
      </w:r>
      <w:r w:rsidRPr="00956DB1">
        <w:rPr>
          <w:rFonts w:cs="Tahoma"/>
          <w:bCs/>
          <w:iCs/>
        </w:rPr>
        <w:t xml:space="preserve"> de </w:t>
      </w:r>
      <w:r w:rsidRPr="00956DB1" w:rsidR="00F866E7">
        <w:rPr>
          <w:rFonts w:cs="Tahoma"/>
          <w:bCs/>
          <w:iCs/>
        </w:rPr>
        <w:t>abril</w:t>
      </w:r>
      <w:r w:rsidRPr="00956DB1">
        <w:rPr>
          <w:rFonts w:cs="Tahoma"/>
          <w:bCs/>
          <w:iCs/>
        </w:rPr>
        <w:t xml:space="preserve"> de dos mil </w:t>
      </w:r>
      <w:r w:rsidRPr="00956DB1" w:rsidR="00802D93">
        <w:rPr>
          <w:rFonts w:cs="Tahoma"/>
          <w:bCs/>
          <w:iCs/>
        </w:rPr>
        <w:t>veintidós</w:t>
      </w:r>
      <w:r w:rsidRPr="00956DB1">
        <w:rPr>
          <w:rFonts w:cs="Tahoma"/>
          <w:bCs/>
          <w:iCs/>
        </w:rPr>
        <w:t>,</w:t>
      </w:r>
      <w:r w:rsidRPr="00956DB1" w:rsidR="00DD629C">
        <w:rPr>
          <w:rFonts w:cs="Tahoma"/>
          <w:bCs/>
          <w:iCs/>
        </w:rPr>
        <w:t xml:space="preserve"> por medio</w:t>
      </w:r>
      <w:r w:rsidRPr="00956DB1">
        <w:rPr>
          <w:rFonts w:cs="Tahoma"/>
          <w:bCs/>
          <w:iCs/>
        </w:rPr>
        <w:t xml:space="preserve"> </w:t>
      </w:r>
      <w:r w:rsidRPr="00956DB1" w:rsidR="00DD629C">
        <w:rPr>
          <w:rFonts w:cs="Arial"/>
          <w:color w:val="auto"/>
        </w:rPr>
        <w:t xml:space="preserve">del Sistema de Acceso, Rectificación, Cancelación y Oposición de Datos Personales del Estado de México </w:t>
      </w:r>
      <w:r w:rsidRPr="00956DB1" w:rsidR="00DD629C">
        <w:rPr>
          <w:rFonts w:cs="Arial"/>
          <w:color w:val="auto"/>
        </w:rPr>
        <w:lastRenderedPageBreak/>
        <w:t>(SARCOEM)</w:t>
      </w:r>
      <w:r w:rsidRPr="00956DB1">
        <w:rPr>
          <w:rFonts w:cs="Tahoma"/>
          <w:bCs/>
          <w:iCs/>
        </w:rPr>
        <w:t xml:space="preserve">, se interpuso el presente Recurso de Revisión por </w:t>
      </w:r>
      <w:r w:rsidRPr="00956DB1" w:rsidR="00D24C45">
        <w:rPr>
          <w:rFonts w:cs="Tahoma"/>
          <w:bCs/>
          <w:iCs/>
        </w:rPr>
        <w:t>el</w:t>
      </w:r>
      <w:r w:rsidRPr="00956DB1">
        <w:rPr>
          <w:rFonts w:cs="Tahoma"/>
          <w:bCs/>
          <w:iCs/>
        </w:rPr>
        <w:t xml:space="preserve"> </w:t>
      </w:r>
      <w:r w:rsidRPr="00956DB1" w:rsidR="0002267E">
        <w:rPr>
          <w:rFonts w:cs="Tahoma"/>
          <w:bCs/>
          <w:iCs/>
        </w:rPr>
        <w:t xml:space="preserve">ahora </w:t>
      </w:r>
      <w:r w:rsidRPr="00956DB1">
        <w:rPr>
          <w:rFonts w:cs="Tahoma"/>
          <w:bCs/>
          <w:iCs/>
        </w:rPr>
        <w:t xml:space="preserve">Recurrente, en contra de la </w:t>
      </w:r>
      <w:r w:rsidRPr="00956DB1" w:rsidR="006E74DB">
        <w:rPr>
          <w:rFonts w:cs="Tahoma"/>
          <w:bCs/>
          <w:iCs/>
        </w:rPr>
        <w:t>actuación</w:t>
      </w:r>
      <w:r w:rsidRPr="00956DB1">
        <w:rPr>
          <w:rFonts w:cs="Tahoma"/>
          <w:bCs/>
          <w:iCs/>
        </w:rPr>
        <w:t xml:space="preserve"> </w:t>
      </w:r>
      <w:r w:rsidRPr="00956DB1" w:rsidR="006E74DB">
        <w:rPr>
          <w:rFonts w:cs="Tahoma"/>
          <w:bCs/>
          <w:iCs/>
        </w:rPr>
        <w:t>d</w:t>
      </w:r>
      <w:r w:rsidRPr="00956DB1">
        <w:rPr>
          <w:rFonts w:cs="Tahoma"/>
          <w:bCs/>
          <w:iCs/>
        </w:rPr>
        <w:t xml:space="preserve">el Sujeto Obligado a la solicitud, en los siguientes términos: </w:t>
      </w:r>
    </w:p>
    <w:p w:rsidRPr="00956DB1" w:rsidR="008E3ABB" w:rsidP="00EF4513" w:rsidRDefault="008E3ABB" w14:paraId="006F3A6E" w14:textId="77777777">
      <w:pPr>
        <w:tabs>
          <w:tab w:val="left" w:pos="4667"/>
        </w:tabs>
        <w:spacing w:after="0" w:line="360" w:lineRule="auto"/>
        <w:contextualSpacing/>
        <w:rPr>
          <w:rFonts w:cs="Tahoma"/>
          <w:bCs/>
          <w:iCs/>
        </w:rPr>
      </w:pPr>
    </w:p>
    <w:p w:rsidRPr="00956DB1" w:rsidR="008E3ABB" w:rsidP="00EF4513" w:rsidRDefault="00E04852" w14:paraId="039925B8" w14:textId="77777777">
      <w:pPr>
        <w:tabs>
          <w:tab w:val="left" w:pos="567"/>
        </w:tabs>
        <w:spacing w:after="0" w:line="360" w:lineRule="auto"/>
        <w:ind w:left="567" w:right="616"/>
        <w:rPr>
          <w:b/>
          <w:bCs/>
          <w:i/>
          <w:iCs/>
          <w:sz w:val="20"/>
          <w:szCs w:val="20"/>
        </w:rPr>
      </w:pPr>
      <w:r w:rsidRPr="00956DB1">
        <w:rPr>
          <w:b/>
          <w:bCs/>
          <w:i/>
          <w:iCs/>
          <w:sz w:val="20"/>
          <w:szCs w:val="20"/>
        </w:rPr>
        <w:t xml:space="preserve">ACTO IMPUGNADO: </w:t>
      </w:r>
    </w:p>
    <w:p w:rsidRPr="00956DB1" w:rsidR="00584985" w:rsidP="00EF4513" w:rsidRDefault="00D24C45" w14:paraId="6A18843E" w14:textId="6FAFA2CC">
      <w:pPr>
        <w:tabs>
          <w:tab w:val="left" w:pos="567"/>
        </w:tabs>
        <w:spacing w:after="0" w:line="360" w:lineRule="auto"/>
        <w:ind w:left="567" w:right="616"/>
        <w:rPr>
          <w:i/>
          <w:iCs/>
          <w:sz w:val="20"/>
          <w:szCs w:val="20"/>
        </w:rPr>
      </w:pPr>
      <w:r w:rsidRPr="00956DB1">
        <w:rPr>
          <w:i/>
          <w:iCs/>
          <w:sz w:val="20"/>
          <w:szCs w:val="20"/>
        </w:rPr>
        <w:t>SE ME NEGÓ LA INFORMACIÓN SOLICITADA</w:t>
      </w:r>
    </w:p>
    <w:p w:rsidRPr="00956DB1" w:rsidR="00D24C45" w:rsidP="00EF4513" w:rsidRDefault="00D24C45" w14:paraId="40055D8D" w14:textId="77777777">
      <w:pPr>
        <w:tabs>
          <w:tab w:val="left" w:pos="567"/>
        </w:tabs>
        <w:spacing w:after="0" w:line="360" w:lineRule="auto"/>
        <w:ind w:left="567" w:right="616"/>
        <w:rPr>
          <w:i/>
          <w:iCs/>
          <w:sz w:val="20"/>
          <w:szCs w:val="20"/>
        </w:rPr>
      </w:pPr>
    </w:p>
    <w:p w:rsidRPr="00956DB1" w:rsidR="008E3ABB" w:rsidP="00EF4513" w:rsidRDefault="00E04852" w14:paraId="44DDE5CC" w14:textId="77777777">
      <w:pPr>
        <w:tabs>
          <w:tab w:val="left" w:pos="567"/>
        </w:tabs>
        <w:spacing w:after="0" w:line="360" w:lineRule="auto"/>
        <w:ind w:left="567" w:right="616"/>
        <w:rPr>
          <w:b/>
          <w:bCs/>
          <w:i/>
          <w:iCs/>
          <w:sz w:val="20"/>
          <w:szCs w:val="20"/>
        </w:rPr>
      </w:pPr>
      <w:r w:rsidRPr="00956DB1">
        <w:rPr>
          <w:b/>
          <w:bCs/>
          <w:i/>
          <w:iCs/>
          <w:sz w:val="20"/>
          <w:szCs w:val="20"/>
        </w:rPr>
        <w:t xml:space="preserve">RAZONES O MOTIVOS DE LA INCONFORMIDAD. </w:t>
      </w:r>
    </w:p>
    <w:p w:rsidRPr="00956DB1" w:rsidR="00584985" w:rsidP="76CD0AA6" w:rsidRDefault="00D24C45" w14:paraId="604B0878" w14:textId="3B0C2D47">
      <w:pPr>
        <w:tabs>
          <w:tab w:val="left" w:pos="4667"/>
        </w:tabs>
        <w:spacing w:after="0" w:line="360" w:lineRule="auto"/>
        <w:ind w:left="567" w:right="567"/>
        <w:contextualSpacing/>
        <w:rPr>
          <w:i w:val="1"/>
          <w:iCs w:val="1"/>
          <w:sz w:val="20"/>
          <w:szCs w:val="20"/>
        </w:rPr>
      </w:pPr>
      <w:r w:rsidRPr="76CD0AA6" w:rsidR="76CD0AA6">
        <w:rPr>
          <w:i w:val="1"/>
          <w:iCs w:val="1"/>
          <w:sz w:val="20"/>
          <w:szCs w:val="20"/>
        </w:rPr>
        <w:t xml:space="preserve">Ingrese una solicitud en el SARCOEM, el día 28 de marzo del año en curso, para solicitar el expediente clínico y radiológico completo que se encuentra en el Centro Médico ISSEMyM Toluca y en el Hospital Regional Toluca, de mi difunto </w:t>
      </w:r>
      <w:r w:rsidRPr="76CD0AA6" w:rsidR="76CD0AA6">
        <w:rPr>
          <w:i w:val="1"/>
          <w:iCs w:val="1"/>
          <w:sz w:val="20"/>
          <w:szCs w:val="20"/>
          <w:highlight w:val="black"/>
        </w:rPr>
        <w:t>XXXXXXXXXXXXXXXXXXX</w:t>
      </w:r>
      <w:r w:rsidRPr="76CD0AA6" w:rsidR="76CD0AA6">
        <w:rPr>
          <w:i w:val="1"/>
          <w:iCs w:val="1"/>
          <w:sz w:val="20"/>
          <w:szCs w:val="20"/>
        </w:rPr>
        <w:t xml:space="preserve">, con clave ISSEMyM </w:t>
      </w:r>
      <w:r w:rsidRPr="76CD0AA6" w:rsidR="76CD0AA6">
        <w:rPr>
          <w:i w:val="1"/>
          <w:iCs w:val="1"/>
          <w:sz w:val="20"/>
          <w:szCs w:val="20"/>
          <w:highlight w:val="black"/>
        </w:rPr>
        <w:t>XXXXXX</w:t>
      </w:r>
      <w:r w:rsidRPr="76CD0AA6" w:rsidR="76CD0AA6">
        <w:rPr>
          <w:i w:val="1"/>
          <w:iCs w:val="1"/>
          <w:sz w:val="20"/>
          <w:szCs w:val="20"/>
        </w:rPr>
        <w:t xml:space="preserve">, lo cual adjunte la siguiente información que son: mi identificación oficial, acta de nacimiento, identificación oficial y acta de defunción de mi padre así como el correo electrónico donde me es solicitado el expediente clínico. Posteriormente la Unidad de Transparencia me requirió complementara mi solicitud de acceso a datos, debido a que no anexe el documento mediante el cual mi difunto padre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 expediente clínico y radiológico completo que se encuentra en el Centro Médico ISSEMyM Toluca y en el Hospital Regional Toluca, de mi difunto </w:t>
      </w:r>
      <w:r w:rsidRPr="76CD0AA6" w:rsidR="76CD0AA6">
        <w:rPr>
          <w:i w:val="1"/>
          <w:iCs w:val="1"/>
          <w:sz w:val="20"/>
          <w:szCs w:val="20"/>
          <w:highlight w:val="black"/>
        </w:rPr>
        <w:t>XXXXXXX</w:t>
      </w:r>
      <w:r w:rsidRPr="76CD0AA6" w:rsidR="76CD0AA6">
        <w:rPr>
          <w:i w:val="1"/>
          <w:iCs w:val="1"/>
          <w:sz w:val="20"/>
          <w:szCs w:val="20"/>
        </w:rPr>
        <w:t xml:space="preserve"> </w:t>
      </w:r>
      <w:r w:rsidRPr="76CD0AA6" w:rsidR="76CD0AA6">
        <w:rPr>
          <w:i w:val="1"/>
          <w:iCs w:val="1"/>
          <w:sz w:val="20"/>
          <w:szCs w:val="20"/>
          <w:highlight w:val="black"/>
        </w:rPr>
        <w:t>XXXXXXXXXXXXX</w:t>
      </w:r>
      <w:r w:rsidRPr="76CD0AA6" w:rsidR="76CD0AA6">
        <w:rPr>
          <w:i w:val="1"/>
          <w:iCs w:val="1"/>
          <w:sz w:val="20"/>
          <w:szCs w:val="20"/>
        </w:rPr>
        <w:t xml:space="preserve">, con clave ISSEMyM </w:t>
      </w:r>
      <w:r w:rsidRPr="76CD0AA6" w:rsidR="76CD0AA6">
        <w:rPr>
          <w:i w:val="1"/>
          <w:iCs w:val="1"/>
          <w:sz w:val="20"/>
          <w:szCs w:val="20"/>
          <w:highlight w:val="black"/>
        </w:rPr>
        <w:t>XXXXXX</w:t>
      </w:r>
      <w:r w:rsidRPr="76CD0AA6" w:rsidR="76CD0AA6">
        <w:rPr>
          <w:i w:val="1"/>
          <w:iCs w:val="1"/>
          <w:sz w:val="20"/>
          <w:szCs w:val="20"/>
        </w:rPr>
        <w:t>, lo cual requiero ya que me lo solicitan para hacer una aclaración de un seguro BANORTE.</w:t>
      </w:r>
    </w:p>
    <w:p w:rsidRPr="00956DB1" w:rsidR="00D24C45" w:rsidP="00D24C45" w:rsidRDefault="00D24C45" w14:paraId="0DFA02B3" w14:textId="77777777">
      <w:pPr>
        <w:tabs>
          <w:tab w:val="left" w:pos="4667"/>
        </w:tabs>
        <w:spacing w:after="0" w:line="360" w:lineRule="auto"/>
        <w:ind w:left="567" w:right="567"/>
        <w:contextualSpacing/>
        <w:rPr>
          <w:rFonts w:cs="Tahoma"/>
          <w:bCs/>
          <w:iCs/>
        </w:rPr>
      </w:pPr>
    </w:p>
    <w:p w:rsidRPr="00956DB1" w:rsidR="00BD0C2B" w:rsidP="00EF4513" w:rsidRDefault="00BD0C2B" w14:paraId="164B50E4" w14:textId="7CBB3ACC">
      <w:pPr>
        <w:tabs>
          <w:tab w:val="left" w:pos="4667"/>
        </w:tabs>
        <w:spacing w:after="0" w:line="360" w:lineRule="auto"/>
        <w:contextualSpacing/>
        <w:rPr>
          <w:rFonts w:cs="Tahoma"/>
          <w:bCs/>
          <w:iCs/>
        </w:rPr>
      </w:pPr>
      <w:r w:rsidRPr="00956DB1">
        <w:rPr>
          <w:rFonts w:cs="Tahoma"/>
          <w:bCs/>
          <w:iCs/>
        </w:rPr>
        <w:t>Al medio de defensa</w:t>
      </w:r>
      <w:r w:rsidRPr="00956DB1" w:rsidR="008D500E">
        <w:rPr>
          <w:rFonts w:cs="Tahoma"/>
          <w:bCs/>
          <w:iCs/>
        </w:rPr>
        <w:t xml:space="preserve"> en cita, </w:t>
      </w:r>
      <w:r w:rsidRPr="00956DB1" w:rsidR="00D24C45">
        <w:rPr>
          <w:rFonts w:cs="Tahoma"/>
          <w:bCs/>
          <w:iCs/>
        </w:rPr>
        <w:t>el</w:t>
      </w:r>
      <w:r w:rsidRPr="00956DB1" w:rsidR="008D500E">
        <w:rPr>
          <w:rFonts w:cs="Tahoma"/>
          <w:bCs/>
          <w:iCs/>
        </w:rPr>
        <w:t xml:space="preserve"> Recurrente adjuntó lo siguiente:</w:t>
      </w:r>
    </w:p>
    <w:p w:rsidRPr="00956DB1" w:rsidR="008D500E" w:rsidP="00D24C45" w:rsidRDefault="008D500E" w14:paraId="31A0AEEB" w14:textId="77777777">
      <w:pPr>
        <w:tabs>
          <w:tab w:val="left" w:pos="4667"/>
        </w:tabs>
        <w:spacing w:after="0" w:line="360" w:lineRule="auto"/>
        <w:contextualSpacing/>
        <w:rPr>
          <w:rFonts w:cs="Tahoma"/>
          <w:bCs/>
          <w:iCs/>
        </w:rPr>
      </w:pPr>
    </w:p>
    <w:p w:rsidRPr="00956DB1" w:rsidR="00D24C45" w:rsidP="00D24C45" w:rsidRDefault="00D24C45" w14:paraId="21073AEF" w14:textId="77777777">
      <w:pPr>
        <w:pStyle w:val="Prrafodelista"/>
        <w:numPr>
          <w:ilvl w:val="0"/>
          <w:numId w:val="37"/>
        </w:numPr>
        <w:spacing w:line="360" w:lineRule="auto"/>
        <w:rPr>
          <w:rFonts w:cs="Tahoma"/>
          <w:b/>
          <w:iCs/>
          <w:u w:val="single"/>
        </w:rPr>
      </w:pPr>
      <w:r w:rsidRPr="00956DB1">
        <w:rPr>
          <w:rFonts w:cs="Tahoma"/>
          <w:b/>
          <w:iCs/>
          <w:u w:val="single"/>
        </w:rPr>
        <w:t>documentos 199 ad.docx</w:t>
      </w:r>
      <w:r w:rsidRPr="00956DB1" w:rsidR="00CF5154">
        <w:rPr>
          <w:rFonts w:cs="Tahoma"/>
          <w:b/>
          <w:iCs/>
          <w:u w:val="single"/>
        </w:rPr>
        <w:t>;</w:t>
      </w:r>
      <w:r w:rsidRPr="00956DB1">
        <w:rPr>
          <w:rFonts w:cs="Tahoma"/>
          <w:bCs/>
          <w:iCs/>
        </w:rPr>
        <w:t xml:space="preserve"> Documento que contiene los mismos documentos que fueron adjuntados por medio de la solicitud de acceso, además de agregar una captura de pantalla de un correo electrónico enviado por una institución bancaria. </w:t>
      </w:r>
    </w:p>
    <w:p w:rsidRPr="00956DB1" w:rsidR="008079ED" w:rsidP="00D24C45" w:rsidRDefault="00D24C45" w14:paraId="44ED0909" w14:textId="3D9F3D80">
      <w:pPr>
        <w:pStyle w:val="Prrafodelista"/>
        <w:spacing w:line="360" w:lineRule="auto"/>
        <w:rPr>
          <w:rFonts w:cs="Tahoma"/>
          <w:b/>
          <w:iCs/>
          <w:u w:val="single"/>
        </w:rPr>
      </w:pPr>
      <w:r w:rsidRPr="00956DB1">
        <w:rPr>
          <w:rFonts w:cs="Tahoma"/>
          <w:bCs/>
          <w:iCs/>
        </w:rPr>
        <w:t xml:space="preserve"> </w:t>
      </w:r>
    </w:p>
    <w:p w:rsidRPr="00956DB1" w:rsidR="005C1065" w:rsidP="008079ED" w:rsidRDefault="008E3ABB" w14:paraId="018B858A" w14:textId="690E7992">
      <w:pPr>
        <w:spacing w:after="0" w:line="360" w:lineRule="auto"/>
        <w:rPr>
          <w:rFonts w:eastAsia="Batang" w:cs="Tahoma"/>
          <w:b/>
          <w:bCs/>
        </w:rPr>
      </w:pPr>
      <w:r w:rsidRPr="00956DB1">
        <w:rPr>
          <w:rFonts w:cs="Tahoma"/>
          <w:b/>
          <w:iCs/>
        </w:rPr>
        <w:t xml:space="preserve">V. </w:t>
      </w:r>
      <w:r w:rsidRPr="00956DB1" w:rsidR="009433A4">
        <w:rPr>
          <w:rFonts w:eastAsia="Batang" w:cs="Tahoma"/>
          <w:b/>
          <w:bCs/>
        </w:rPr>
        <w:t>Trámite del Recurso de Revisión ante el Instituto.</w:t>
      </w:r>
    </w:p>
    <w:p w:rsidRPr="00956DB1" w:rsidR="009433A4" w:rsidP="00EF4513" w:rsidRDefault="009433A4" w14:paraId="29F36583" w14:textId="77777777">
      <w:pPr>
        <w:spacing w:after="0" w:line="360" w:lineRule="auto"/>
        <w:rPr>
          <w:rFonts w:eastAsia="Batang" w:cs="Tahoma"/>
          <w:b/>
          <w:bCs/>
        </w:rPr>
      </w:pPr>
    </w:p>
    <w:p w:rsidRPr="00956DB1" w:rsidR="008E3ABB" w:rsidP="00EF4513" w:rsidRDefault="008E3ABB" w14:paraId="03FA7B08" w14:textId="246EFF53">
      <w:pPr>
        <w:tabs>
          <w:tab w:val="left" w:pos="4667"/>
        </w:tabs>
        <w:spacing w:after="0" w:line="360" w:lineRule="auto"/>
        <w:contextualSpacing/>
        <w:rPr>
          <w:rFonts w:cs="Tahoma"/>
          <w:b/>
          <w:iCs/>
        </w:rPr>
      </w:pPr>
      <w:r w:rsidRPr="00956DB1">
        <w:rPr>
          <w:rFonts w:cs="Tahoma"/>
          <w:b/>
          <w:iCs/>
        </w:rPr>
        <w:t>a) Turno del</w:t>
      </w:r>
      <w:r w:rsidRPr="00956DB1" w:rsidR="005C1065">
        <w:rPr>
          <w:rFonts w:cs="Tahoma"/>
          <w:b/>
          <w:iCs/>
        </w:rPr>
        <w:t xml:space="preserve"> Medio de Impugnación.</w:t>
      </w:r>
    </w:p>
    <w:p w:rsidRPr="00956DB1" w:rsidR="00A336FF" w:rsidP="00EF4513" w:rsidRDefault="00A336FF" w14:paraId="5145D876" w14:textId="77777777">
      <w:pPr>
        <w:tabs>
          <w:tab w:val="left" w:pos="4667"/>
        </w:tabs>
        <w:spacing w:after="0" w:line="360" w:lineRule="auto"/>
        <w:contextualSpacing/>
        <w:rPr>
          <w:rFonts w:cs="Tahoma"/>
          <w:b/>
          <w:iCs/>
        </w:rPr>
      </w:pPr>
    </w:p>
    <w:p w:rsidRPr="00956DB1" w:rsidR="004723A3" w:rsidP="00EF4513" w:rsidRDefault="00E04852" w14:paraId="7C494076" w14:textId="4CECCF57">
      <w:pPr>
        <w:spacing w:after="0" w:line="360" w:lineRule="auto"/>
        <w:rPr>
          <w:rFonts w:eastAsia="Batang" w:cs="Tahoma"/>
          <w:bCs/>
        </w:rPr>
      </w:pPr>
      <w:r w:rsidRPr="00956DB1">
        <w:rPr>
          <w:rFonts w:cs="Tahoma"/>
          <w:bCs/>
          <w:iCs/>
        </w:rPr>
        <w:t xml:space="preserve">El </w:t>
      </w:r>
      <w:r w:rsidRPr="00956DB1" w:rsidR="007C0AA2">
        <w:rPr>
          <w:rFonts w:cs="Tahoma"/>
          <w:bCs/>
          <w:iCs/>
        </w:rPr>
        <w:t>diecinueve</w:t>
      </w:r>
      <w:r w:rsidRPr="00956DB1" w:rsidR="005C1065">
        <w:rPr>
          <w:rFonts w:cs="Tahoma"/>
          <w:bCs/>
          <w:iCs/>
        </w:rPr>
        <w:t xml:space="preserve"> </w:t>
      </w:r>
      <w:r w:rsidRPr="00956DB1">
        <w:rPr>
          <w:rFonts w:cs="Tahoma"/>
          <w:bCs/>
          <w:iCs/>
        </w:rPr>
        <w:t xml:space="preserve">de </w:t>
      </w:r>
      <w:r w:rsidRPr="00956DB1" w:rsidR="007C0AA2">
        <w:rPr>
          <w:rFonts w:cs="Tahoma"/>
          <w:bCs/>
          <w:iCs/>
        </w:rPr>
        <w:t>abril</w:t>
      </w:r>
      <w:r w:rsidRPr="00956DB1">
        <w:rPr>
          <w:rFonts w:cs="Tahoma"/>
          <w:bCs/>
          <w:iCs/>
        </w:rPr>
        <w:t xml:space="preserve"> de dos mil </w:t>
      </w:r>
      <w:r w:rsidRPr="00956DB1" w:rsidR="000D20F7">
        <w:rPr>
          <w:rFonts w:cs="Tahoma"/>
          <w:bCs/>
          <w:iCs/>
        </w:rPr>
        <w:t>veintidós</w:t>
      </w:r>
      <w:r w:rsidRPr="00956DB1">
        <w:rPr>
          <w:rFonts w:cs="Tahoma"/>
          <w:bCs/>
          <w:iCs/>
        </w:rPr>
        <w:t xml:space="preserve">, </w:t>
      </w:r>
      <w:r w:rsidRPr="00956DB1" w:rsidR="009433A4">
        <w:rPr>
          <w:rFonts w:eastAsia="Batang" w:cs="Tahoma"/>
          <w:bCs/>
        </w:rPr>
        <w:t xml:space="preserve">el </w:t>
      </w:r>
      <w:r w:rsidRPr="00956DB1" w:rsidR="009433A4">
        <w:rPr>
          <w:rFonts w:cs="Tahoma"/>
        </w:rPr>
        <w:t>Sistema de Acceso, Rectificación, Cancelación y Oposición de Datos Personales del Estado de México (SARCOEM)</w:t>
      </w:r>
      <w:r w:rsidRPr="00956DB1">
        <w:rPr>
          <w:rFonts w:cs="Tahoma"/>
          <w:bCs/>
          <w:iCs/>
        </w:rPr>
        <w:t xml:space="preserve">, asignó el número de expediente </w:t>
      </w:r>
      <w:r w:rsidRPr="00956DB1" w:rsidR="00033A20">
        <w:rPr>
          <w:rFonts w:cs="Tahoma"/>
          <w:b/>
          <w:iCs/>
        </w:rPr>
        <w:t>06036/INFOEM/AD/RR/2022</w:t>
      </w:r>
      <w:r w:rsidRPr="00956DB1">
        <w:rPr>
          <w:rFonts w:cs="Tahoma"/>
          <w:bCs/>
          <w:iCs/>
        </w:rPr>
        <w:t xml:space="preserve">, al medio de impugnación que nos ocupa, con base en el sistema aprobado por el Pleno de este Órgano Garante y lo turnó al Comisionado Ponente Luis Gustavo Parra Noriega, </w:t>
      </w:r>
      <w:r w:rsidRPr="00956DB1" w:rsidR="004723A3">
        <w:rPr>
          <w:rFonts w:eastAsia="Batang" w:cs="Tahoma"/>
          <w:bCs/>
        </w:rPr>
        <w:t>para los efectos de los artículos 129, 130 y 131, de la Ley de Protección de Datos Personales en Posesión de Sujetos Obligados del Estado de México y Municipios.</w:t>
      </w:r>
    </w:p>
    <w:p w:rsidRPr="00956DB1" w:rsidR="005C1065" w:rsidP="00EF4513" w:rsidRDefault="005C1065" w14:paraId="0143888D" w14:textId="77777777">
      <w:pPr>
        <w:tabs>
          <w:tab w:val="left" w:pos="4667"/>
        </w:tabs>
        <w:spacing w:after="0" w:line="360" w:lineRule="auto"/>
        <w:contextualSpacing/>
        <w:rPr>
          <w:rFonts w:cs="Tahoma"/>
          <w:bCs/>
          <w:iCs/>
        </w:rPr>
      </w:pPr>
    </w:p>
    <w:p w:rsidRPr="00956DB1" w:rsidR="00E04852" w:rsidP="00EF4513" w:rsidRDefault="00D8789D" w14:paraId="1B009B66" w14:textId="42FDDD2D">
      <w:pPr>
        <w:tabs>
          <w:tab w:val="left" w:pos="4667"/>
        </w:tabs>
        <w:spacing w:after="0" w:line="360" w:lineRule="auto"/>
        <w:contextualSpacing/>
        <w:rPr>
          <w:rFonts w:cs="Tahoma"/>
          <w:b/>
          <w:iCs/>
        </w:rPr>
      </w:pPr>
      <w:r w:rsidRPr="00956DB1">
        <w:rPr>
          <w:rFonts w:cs="Tahoma"/>
          <w:b/>
          <w:iCs/>
        </w:rPr>
        <w:t>b</w:t>
      </w:r>
      <w:r w:rsidRPr="00956DB1" w:rsidR="00E04852">
        <w:rPr>
          <w:rFonts w:cs="Tahoma"/>
          <w:b/>
          <w:iCs/>
        </w:rPr>
        <w:t>) Admisión del Recurso de Revisión.</w:t>
      </w:r>
    </w:p>
    <w:p w:rsidRPr="00956DB1" w:rsidR="00A336FF" w:rsidP="00EF4513" w:rsidRDefault="00A336FF" w14:paraId="1831681B" w14:textId="77777777">
      <w:pPr>
        <w:tabs>
          <w:tab w:val="left" w:pos="4667"/>
        </w:tabs>
        <w:spacing w:after="0" w:line="360" w:lineRule="auto"/>
        <w:contextualSpacing/>
        <w:rPr>
          <w:rFonts w:cs="Tahoma"/>
          <w:b/>
          <w:iCs/>
        </w:rPr>
      </w:pPr>
    </w:p>
    <w:p w:rsidRPr="00956DB1" w:rsidR="0063005B" w:rsidP="00EF4513" w:rsidRDefault="0063005B" w14:paraId="6963A93A" w14:textId="16C4F801">
      <w:pPr>
        <w:tabs>
          <w:tab w:val="left" w:pos="4667"/>
        </w:tabs>
        <w:spacing w:after="0" w:line="360" w:lineRule="auto"/>
        <w:contextualSpacing/>
        <w:rPr>
          <w:rFonts w:cs="Tahoma"/>
        </w:rPr>
      </w:pPr>
      <w:r w:rsidRPr="00956DB1">
        <w:rPr>
          <w:rFonts w:eastAsia="Batang" w:cs="Tahoma"/>
          <w:bCs/>
          <w:lang w:val="es-ES_tradnl"/>
        </w:rPr>
        <w:t xml:space="preserve">El </w:t>
      </w:r>
      <w:r w:rsidRPr="00956DB1" w:rsidR="007C0AA2">
        <w:rPr>
          <w:rFonts w:eastAsia="Batang" w:cs="Tahoma"/>
          <w:bCs/>
        </w:rPr>
        <w:t>veintiuno</w:t>
      </w:r>
      <w:r w:rsidRPr="00956DB1">
        <w:rPr>
          <w:rFonts w:eastAsia="Batang" w:cs="Tahoma"/>
          <w:bCs/>
        </w:rPr>
        <w:t xml:space="preserve"> de </w:t>
      </w:r>
      <w:r w:rsidRPr="00956DB1" w:rsidR="007C0AA2">
        <w:rPr>
          <w:rFonts w:eastAsia="Batang" w:cs="Tahoma"/>
          <w:bCs/>
        </w:rPr>
        <w:t>abril</w:t>
      </w:r>
      <w:r w:rsidRPr="00956DB1">
        <w:rPr>
          <w:rFonts w:eastAsia="Batang" w:cs="Tahoma"/>
          <w:bCs/>
        </w:rPr>
        <w:t xml:space="preserve"> de dos mil </w:t>
      </w:r>
      <w:r w:rsidRPr="00956DB1" w:rsidR="00D8789D">
        <w:rPr>
          <w:rFonts w:eastAsia="Batang" w:cs="Tahoma"/>
          <w:bCs/>
        </w:rPr>
        <w:t>veintidós</w:t>
      </w:r>
      <w:r w:rsidRPr="00956DB1">
        <w:rPr>
          <w:rFonts w:eastAsia="Batang" w:cs="Tahoma"/>
          <w:bCs/>
          <w:lang w:val="es-ES_tradnl"/>
        </w:rPr>
        <w:t xml:space="preserve">, </w:t>
      </w:r>
      <w:r w:rsidRPr="00956DB1">
        <w:rPr>
          <w:rFonts w:cs="Tahoma"/>
        </w:rPr>
        <w:t>se</w:t>
      </w:r>
      <w:r w:rsidRPr="00956DB1">
        <w:rPr>
          <w:rFonts w:eastAsia="Calibri" w:cs="Tahoma"/>
        </w:rPr>
        <w:t xml:space="preserve"> acordó la admisión de</w:t>
      </w:r>
      <w:r w:rsidRPr="00956DB1">
        <w:rPr>
          <w:rFonts w:cs="Tahoma"/>
        </w:rPr>
        <w:t xml:space="preserve">l Recurso de Revisión </w:t>
      </w:r>
      <w:r w:rsidRPr="00956DB1">
        <w:rPr>
          <w:rFonts w:cs="Tahoma"/>
          <w:bCs/>
          <w:lang w:val="es-ES_tradnl"/>
        </w:rPr>
        <w:t xml:space="preserve">interpuesto por el Recurrente en contra del Sujeto Obligado, </w:t>
      </w:r>
      <w:r w:rsidRPr="00956DB1" w:rsidR="00D8789D">
        <w:rPr>
          <w:rFonts w:cs="Tahoma"/>
          <w:bCs/>
          <w:lang w:val="es-ES_tradnl"/>
        </w:rPr>
        <w:t>proveído</w:t>
      </w:r>
      <w:r w:rsidRPr="00956DB1">
        <w:rPr>
          <w:rFonts w:cs="Tahoma"/>
          <w:bCs/>
          <w:lang w:val="es-ES_tradnl"/>
        </w:rPr>
        <w:t xml:space="preserve"> que fue notificado por medio d</w:t>
      </w:r>
      <w:r w:rsidRPr="00956DB1">
        <w:rPr>
          <w:rFonts w:eastAsia="Batang" w:cs="Tahoma"/>
          <w:bCs/>
        </w:rPr>
        <w:t xml:space="preserve">el </w:t>
      </w:r>
      <w:r w:rsidRPr="00956DB1">
        <w:rPr>
          <w:rFonts w:cs="Tahoma"/>
        </w:rPr>
        <w:t xml:space="preserve">Sistema de Acceso, Rectificación, Cancelación y Oposición de Datos Personales del Estado de México (SARCOEM), el </w:t>
      </w:r>
      <w:r w:rsidRPr="00956DB1" w:rsidR="007C0AA2">
        <w:rPr>
          <w:rFonts w:cs="Tahoma"/>
        </w:rPr>
        <w:t>veinticinco del mismo mes</w:t>
      </w:r>
      <w:r w:rsidRPr="00956DB1">
        <w:rPr>
          <w:rFonts w:cs="Tahoma"/>
        </w:rPr>
        <w:t xml:space="preserve">. Ante este mismo acto, se ordenó la integración del expediente y la puesta a disposición de las partes, con fundamento en los </w:t>
      </w:r>
      <w:r w:rsidRPr="00956DB1">
        <w:rPr>
          <w:rFonts w:cs="Tahoma"/>
        </w:rPr>
        <w:lastRenderedPageBreak/>
        <w:t>artículos 129, 130 y 131 de la Ley de Protección de Datos Personales en Posesión de Sujetos Obligados del Estado de México y Municipios.</w:t>
      </w:r>
    </w:p>
    <w:p w:rsidRPr="00956DB1" w:rsidR="00A1132A" w:rsidP="00EF4513" w:rsidRDefault="00D8789D" w14:paraId="0C5DBBDB" w14:textId="0184D6DB">
      <w:pPr>
        <w:spacing w:after="0" w:line="360" w:lineRule="auto"/>
        <w:rPr>
          <w:rFonts w:cs="Tahoma"/>
          <w:b/>
          <w:bCs/>
        </w:rPr>
      </w:pPr>
      <w:r w:rsidRPr="00956DB1">
        <w:rPr>
          <w:rFonts w:cs="Tahoma"/>
          <w:b/>
          <w:iCs/>
        </w:rPr>
        <w:t>c</w:t>
      </w:r>
      <w:r w:rsidRPr="00956DB1" w:rsidR="00E04852">
        <w:rPr>
          <w:rFonts w:cs="Tahoma"/>
          <w:b/>
          <w:iCs/>
        </w:rPr>
        <w:t xml:space="preserve">) </w:t>
      </w:r>
      <w:r w:rsidRPr="00956DB1" w:rsidR="003E5F60">
        <w:rPr>
          <w:rFonts w:cs="Tahoma"/>
          <w:b/>
          <w:bCs/>
        </w:rPr>
        <w:t>Procedimiento de conciliación.</w:t>
      </w:r>
    </w:p>
    <w:p w:rsidRPr="00956DB1" w:rsidR="005C60DD" w:rsidP="00EF4513" w:rsidRDefault="005C60DD" w14:paraId="26F89715" w14:textId="77777777">
      <w:pPr>
        <w:spacing w:after="0" w:line="360" w:lineRule="auto"/>
        <w:rPr>
          <w:rFonts w:cs="Tahoma"/>
          <w:b/>
          <w:bCs/>
        </w:rPr>
      </w:pPr>
    </w:p>
    <w:p w:rsidRPr="00956DB1" w:rsidR="003E5F60" w:rsidP="00EF4513" w:rsidRDefault="003E5F60" w14:paraId="0B312ADD" w14:textId="10E74902">
      <w:pPr>
        <w:spacing w:after="0" w:line="360" w:lineRule="auto"/>
        <w:rPr>
          <w:rFonts w:cs="Tahoma"/>
        </w:rPr>
      </w:pPr>
      <w:r w:rsidRPr="00956DB1">
        <w:rPr>
          <w:rFonts w:cs="Tahoma"/>
        </w:rPr>
        <w:t>Mediante la notificación del acuerdo de admisión por medio d</w:t>
      </w:r>
      <w:r w:rsidRPr="00956DB1">
        <w:rPr>
          <w:rFonts w:eastAsia="Batang" w:cs="Tahoma"/>
          <w:bCs/>
        </w:rPr>
        <w:t xml:space="preserve">el </w:t>
      </w:r>
      <w:r w:rsidRPr="00956DB1">
        <w:rPr>
          <w:rFonts w:cs="Tahoma"/>
        </w:rPr>
        <w:t xml:space="preserve">Sistema de Acceso, Rectificación, Cancelación y Oposición de Datos Personales del Estado de México (SARCOEM), este Instituto hizo del conocimiento a las partes la posibilidad de iniciar procedimiento de conciliación en términos del artículo 132 Ley de Protección de Datos Personales en Posesión de Sujetos Obligados del Estado de México y Municipios. De igual manera, se le hizo del conocimiento a las partes que tienen un plazo de </w:t>
      </w:r>
      <w:r w:rsidRPr="00956DB1">
        <w:rPr>
          <w:rFonts w:cs="Tahoma"/>
          <w:b/>
          <w:bCs/>
        </w:rPr>
        <w:t>siete días hábiles</w:t>
      </w:r>
      <w:r w:rsidRPr="00956DB1">
        <w:rPr>
          <w:rFonts w:cs="Tahoma"/>
        </w:rPr>
        <w:t xml:space="preserve"> para manifestar su voluntad de conciliar. </w:t>
      </w:r>
    </w:p>
    <w:p w:rsidRPr="00956DB1" w:rsidR="002112E5" w:rsidP="00EF4513" w:rsidRDefault="002112E5" w14:paraId="5C7E5437" w14:textId="77777777">
      <w:pPr>
        <w:spacing w:after="0" w:line="360" w:lineRule="auto"/>
        <w:rPr>
          <w:rFonts w:cs="Tahoma"/>
        </w:rPr>
      </w:pPr>
    </w:p>
    <w:p w:rsidRPr="00956DB1" w:rsidR="003E5F60" w:rsidP="00EF4513" w:rsidRDefault="003E5F60" w14:paraId="48DE1750" w14:textId="111B3D5C">
      <w:pPr>
        <w:pStyle w:val="Prrafodelista"/>
        <w:numPr>
          <w:ilvl w:val="0"/>
          <w:numId w:val="40"/>
        </w:numPr>
        <w:spacing w:after="0" w:line="360" w:lineRule="auto"/>
        <w:rPr>
          <w:rFonts w:cs="Tahoma"/>
          <w:b/>
          <w:bCs/>
        </w:rPr>
      </w:pPr>
      <w:r w:rsidRPr="00956DB1">
        <w:rPr>
          <w:rFonts w:cs="Tahoma"/>
          <w:b/>
          <w:bCs/>
        </w:rPr>
        <w:t xml:space="preserve">Manifestaciones del Sujeto Obligado en la etapa de conciliación. </w:t>
      </w:r>
    </w:p>
    <w:p w:rsidRPr="00956DB1" w:rsidR="002112E5" w:rsidP="00EF4513" w:rsidRDefault="002112E5" w14:paraId="71D880BF" w14:textId="77777777">
      <w:pPr>
        <w:spacing w:after="0" w:line="360" w:lineRule="auto"/>
        <w:rPr>
          <w:rFonts w:cs="Tahoma"/>
          <w:b/>
          <w:bCs/>
        </w:rPr>
      </w:pPr>
    </w:p>
    <w:p w:rsidRPr="00956DB1" w:rsidR="00A1132A" w:rsidP="00EF4513" w:rsidRDefault="00A1132A" w14:paraId="2AF663B1" w14:textId="193267C9">
      <w:pPr>
        <w:tabs>
          <w:tab w:val="left" w:pos="4667"/>
        </w:tabs>
        <w:spacing w:after="0" w:line="360" w:lineRule="auto"/>
        <w:contextualSpacing/>
        <w:rPr>
          <w:rFonts w:cs="Tahoma"/>
        </w:rPr>
      </w:pPr>
      <w:r w:rsidRPr="00956DB1">
        <w:rPr>
          <w:rFonts w:cs="Tahoma"/>
          <w:bCs/>
          <w:iCs/>
        </w:rPr>
        <w:t xml:space="preserve">El Sujeto Obligado, el </w:t>
      </w:r>
      <w:r w:rsidRPr="00956DB1" w:rsidR="007C0AA2">
        <w:rPr>
          <w:rFonts w:cs="Tahoma"/>
          <w:bCs/>
          <w:iCs/>
        </w:rPr>
        <w:t>veintiocho</w:t>
      </w:r>
      <w:r w:rsidRPr="00956DB1">
        <w:rPr>
          <w:rFonts w:cs="Tahoma"/>
          <w:bCs/>
          <w:iCs/>
        </w:rPr>
        <w:t xml:space="preserve"> de </w:t>
      </w:r>
      <w:r w:rsidRPr="00956DB1" w:rsidR="007C0AA2">
        <w:rPr>
          <w:rFonts w:cs="Tahoma"/>
          <w:bCs/>
          <w:iCs/>
        </w:rPr>
        <w:t>abril</w:t>
      </w:r>
      <w:r w:rsidRPr="00956DB1">
        <w:rPr>
          <w:rFonts w:cs="Tahoma"/>
          <w:bCs/>
          <w:iCs/>
        </w:rPr>
        <w:t xml:space="preserve"> de dos mil </w:t>
      </w:r>
      <w:r w:rsidRPr="00956DB1" w:rsidR="0040099A">
        <w:rPr>
          <w:rFonts w:cs="Tahoma"/>
          <w:bCs/>
          <w:iCs/>
        </w:rPr>
        <w:t>veintidós</w:t>
      </w:r>
      <w:r w:rsidRPr="00956DB1" w:rsidR="002112E5">
        <w:rPr>
          <w:rFonts w:cs="Tahoma"/>
          <w:bCs/>
          <w:iCs/>
        </w:rPr>
        <w:t xml:space="preserve">, </w:t>
      </w:r>
      <w:r w:rsidRPr="00956DB1" w:rsidR="002112E5">
        <w:rPr>
          <w:rFonts w:cs="Tahoma"/>
        </w:rPr>
        <w:t>dentro del periodo indicado para estos fines, expuso su interés de conciliar en el presente asunto</w:t>
      </w:r>
      <w:r w:rsidRPr="00956DB1" w:rsidR="00015336">
        <w:rPr>
          <w:rFonts w:cs="Tahoma"/>
        </w:rPr>
        <w:t xml:space="preserve"> </w:t>
      </w:r>
      <w:r w:rsidRPr="00956DB1" w:rsidR="002112E5">
        <w:rPr>
          <w:rFonts w:cs="Tahoma"/>
        </w:rPr>
        <w:t>a través del Sistema de Acceso, Rectificación, Cancelación y Oposición de Datos Personales del Estado de México.</w:t>
      </w:r>
    </w:p>
    <w:p w:rsidRPr="00956DB1" w:rsidR="00EF4513" w:rsidP="00EF4513" w:rsidRDefault="00EF4513" w14:paraId="424A2DCB" w14:textId="77777777">
      <w:pPr>
        <w:tabs>
          <w:tab w:val="left" w:pos="4667"/>
        </w:tabs>
        <w:spacing w:after="0" w:line="360" w:lineRule="auto"/>
        <w:contextualSpacing/>
        <w:rPr>
          <w:rFonts w:cs="Tahoma"/>
        </w:rPr>
      </w:pPr>
    </w:p>
    <w:p w:rsidRPr="00956DB1" w:rsidR="00EF4513" w:rsidP="00EF4513" w:rsidRDefault="00EF4513" w14:paraId="0529CD89" w14:textId="154235B7">
      <w:pPr>
        <w:pStyle w:val="Prrafodelista"/>
        <w:numPr>
          <w:ilvl w:val="0"/>
          <w:numId w:val="40"/>
        </w:numPr>
        <w:spacing w:after="0" w:line="360" w:lineRule="auto"/>
        <w:rPr>
          <w:rFonts w:cs="Tahoma"/>
          <w:b/>
          <w:bCs/>
        </w:rPr>
      </w:pPr>
      <w:r w:rsidRPr="00956DB1">
        <w:rPr>
          <w:rFonts w:cs="Tahoma"/>
          <w:b/>
          <w:bCs/>
        </w:rPr>
        <w:t>Manifestaciones de</w:t>
      </w:r>
      <w:r w:rsidRPr="00956DB1" w:rsidR="00D87B54">
        <w:rPr>
          <w:rFonts w:cs="Tahoma"/>
          <w:b/>
          <w:bCs/>
        </w:rPr>
        <w:t xml:space="preserve"> la </w:t>
      </w:r>
      <w:r w:rsidRPr="00956DB1">
        <w:rPr>
          <w:rFonts w:cs="Tahoma"/>
          <w:b/>
          <w:bCs/>
        </w:rPr>
        <w:t xml:space="preserve">Recurrente en la etapa de conciliación. </w:t>
      </w:r>
    </w:p>
    <w:p w:rsidRPr="00956DB1" w:rsidR="00A1132A" w:rsidP="00EF4513" w:rsidRDefault="00A1132A" w14:paraId="6E2FB681" w14:textId="37795698">
      <w:pPr>
        <w:tabs>
          <w:tab w:val="left" w:pos="4667"/>
        </w:tabs>
        <w:spacing w:after="0" w:line="360" w:lineRule="auto"/>
        <w:contextualSpacing/>
        <w:rPr>
          <w:rFonts w:cs="Tahoma"/>
          <w:bCs/>
          <w:iCs/>
        </w:rPr>
      </w:pPr>
    </w:p>
    <w:p w:rsidRPr="00956DB1" w:rsidR="00A1132A" w:rsidP="00EF4513" w:rsidRDefault="00701EF4" w14:paraId="17441462" w14:textId="3CD68DAB">
      <w:pPr>
        <w:tabs>
          <w:tab w:val="left" w:pos="4667"/>
        </w:tabs>
        <w:spacing w:after="0" w:line="360" w:lineRule="auto"/>
        <w:contextualSpacing/>
        <w:rPr>
          <w:rFonts w:cs="Tahoma"/>
          <w:bCs/>
          <w:iCs/>
        </w:rPr>
      </w:pPr>
      <w:r w:rsidRPr="00956DB1">
        <w:rPr>
          <w:rFonts w:cs="Tahoma"/>
          <w:bCs/>
          <w:iCs/>
        </w:rPr>
        <w:t xml:space="preserve">Por su parte, </w:t>
      </w:r>
      <w:r w:rsidRPr="00956DB1" w:rsidR="007C0AA2">
        <w:rPr>
          <w:rFonts w:cs="Tahoma"/>
          <w:bCs/>
          <w:iCs/>
        </w:rPr>
        <w:t>el</w:t>
      </w:r>
      <w:r w:rsidRPr="00956DB1">
        <w:rPr>
          <w:rFonts w:cs="Tahoma"/>
          <w:bCs/>
          <w:iCs/>
        </w:rPr>
        <w:t xml:space="preserve"> Particular por medio del Sistema referido, </w:t>
      </w:r>
      <w:r w:rsidRPr="00956DB1" w:rsidR="003C1B9B">
        <w:rPr>
          <w:rFonts w:cs="Tahoma"/>
          <w:bCs/>
          <w:iCs/>
        </w:rPr>
        <w:t xml:space="preserve">en fecha </w:t>
      </w:r>
      <w:r w:rsidRPr="00956DB1" w:rsidR="007C0AA2">
        <w:rPr>
          <w:rFonts w:cs="Tahoma"/>
          <w:bCs/>
          <w:iCs/>
        </w:rPr>
        <w:t>veintinueve</w:t>
      </w:r>
      <w:r w:rsidRPr="00956DB1" w:rsidR="003C1B9B">
        <w:rPr>
          <w:rFonts w:cs="Tahoma"/>
          <w:bCs/>
          <w:iCs/>
        </w:rPr>
        <w:t xml:space="preserve"> de </w:t>
      </w:r>
      <w:r w:rsidRPr="00956DB1" w:rsidR="007C0AA2">
        <w:rPr>
          <w:rFonts w:cs="Tahoma"/>
          <w:bCs/>
          <w:iCs/>
        </w:rPr>
        <w:t>abril</w:t>
      </w:r>
      <w:r w:rsidRPr="00956DB1" w:rsidR="003C1B9B">
        <w:rPr>
          <w:rFonts w:cs="Tahoma"/>
          <w:bCs/>
          <w:iCs/>
        </w:rPr>
        <w:t xml:space="preserve"> de dos mil </w:t>
      </w:r>
      <w:r w:rsidRPr="00956DB1" w:rsidR="00BC3308">
        <w:rPr>
          <w:rFonts w:cs="Tahoma"/>
          <w:bCs/>
          <w:iCs/>
        </w:rPr>
        <w:t>veintidós</w:t>
      </w:r>
      <w:r w:rsidRPr="00956DB1" w:rsidR="003C1B9B">
        <w:rPr>
          <w:rFonts w:cs="Tahoma"/>
          <w:bCs/>
          <w:iCs/>
        </w:rPr>
        <w:t xml:space="preserve">, </w:t>
      </w:r>
      <w:r w:rsidRPr="00956DB1" w:rsidR="00803C26">
        <w:rPr>
          <w:rFonts w:cs="Tahoma"/>
          <w:bCs/>
          <w:iCs/>
        </w:rPr>
        <w:t xml:space="preserve">también manifestó su pretensión </w:t>
      </w:r>
      <w:r w:rsidRPr="00956DB1" w:rsidR="003C1B9B">
        <w:rPr>
          <w:rFonts w:cs="Tahoma"/>
          <w:bCs/>
          <w:iCs/>
        </w:rPr>
        <w:t xml:space="preserve">para conciliar el asunto que nos ocupa. </w:t>
      </w:r>
    </w:p>
    <w:p w:rsidRPr="00956DB1" w:rsidR="00EF4513" w:rsidP="00EF4513" w:rsidRDefault="00EF4513" w14:paraId="37322CFB" w14:textId="77777777">
      <w:pPr>
        <w:tabs>
          <w:tab w:val="left" w:pos="4667"/>
        </w:tabs>
        <w:spacing w:after="0" w:line="360" w:lineRule="auto"/>
        <w:contextualSpacing/>
        <w:rPr>
          <w:rFonts w:cs="Tahoma"/>
          <w:bCs/>
          <w:iCs/>
        </w:rPr>
      </w:pPr>
    </w:p>
    <w:p w:rsidRPr="00956DB1" w:rsidR="00A1132A" w:rsidP="00EF4513" w:rsidRDefault="00EF4513" w14:paraId="74AC7F15" w14:textId="63533AB6">
      <w:pPr>
        <w:spacing w:after="0" w:line="360" w:lineRule="auto"/>
        <w:rPr>
          <w:rFonts w:cs="Tahoma"/>
        </w:rPr>
      </w:pPr>
      <w:r w:rsidRPr="00956DB1">
        <w:rPr>
          <w:rFonts w:cs="Tahoma"/>
        </w:rPr>
        <w:t>Al respecto</w:t>
      </w:r>
      <w:r w:rsidRPr="00956DB1" w:rsidR="005C60DD">
        <w:rPr>
          <w:rFonts w:cs="Tahoma"/>
        </w:rPr>
        <w:t>,</w:t>
      </w:r>
      <w:r w:rsidRPr="00956DB1">
        <w:rPr>
          <w:rFonts w:cs="Tahoma"/>
        </w:rPr>
        <w:t xml:space="preserve"> se identifica que este Instituto</w:t>
      </w:r>
      <w:r w:rsidRPr="00956DB1" w:rsidR="005C60DD">
        <w:rPr>
          <w:rFonts w:cs="Tahoma"/>
        </w:rPr>
        <w:t xml:space="preserve"> </w:t>
      </w:r>
      <w:r w:rsidRPr="00956DB1">
        <w:rPr>
          <w:rFonts w:cs="Tahoma"/>
        </w:rPr>
        <w:t>tiene la atribución de procurar la conciliación entre las autoridades y los titulares de los datos personales en cualquier momento del procedimiento del Recurso de Revisión</w:t>
      </w:r>
      <w:r w:rsidRPr="00956DB1" w:rsidR="005C60DD">
        <w:rPr>
          <w:rFonts w:cs="Tahoma"/>
        </w:rPr>
        <w:t>,</w:t>
      </w:r>
      <w:r w:rsidRPr="00956DB1">
        <w:rPr>
          <w:rFonts w:cs="Tahoma"/>
        </w:rPr>
        <w:t xml:space="preserve"> y en su caso, verificar el cumplimiento del acuerdo respectivo en términos del artículo 82, fracción XXVIII de la Ley de Protección de Datos Personales del </w:t>
      </w:r>
      <w:r w:rsidRPr="00956DB1">
        <w:rPr>
          <w:rFonts w:cs="Tahoma"/>
        </w:rPr>
        <w:lastRenderedPageBreak/>
        <w:t xml:space="preserve">Estado de México y Municipios. Entonces. Por </w:t>
      </w:r>
      <w:r w:rsidRPr="00956DB1" w:rsidR="005C60DD">
        <w:rPr>
          <w:rFonts w:cs="Tahoma"/>
        </w:rPr>
        <w:t>lo tanto</w:t>
      </w:r>
      <w:r w:rsidRPr="00956DB1">
        <w:rPr>
          <w:rFonts w:cs="Tahoma"/>
        </w:rPr>
        <w:t>, se consideró procedente citar a las partes a audiencia de conciliación.</w:t>
      </w:r>
    </w:p>
    <w:p w:rsidRPr="00956DB1" w:rsidR="00EF4513" w:rsidP="00EF4513" w:rsidRDefault="00EF4513" w14:paraId="7620BBC2" w14:textId="77777777">
      <w:pPr>
        <w:spacing w:after="0" w:line="360" w:lineRule="auto"/>
        <w:rPr>
          <w:rFonts w:cs="Tahoma"/>
        </w:rPr>
      </w:pPr>
    </w:p>
    <w:p w:rsidRPr="00956DB1" w:rsidR="00D27D90" w:rsidP="00EF4513" w:rsidRDefault="0048373C" w14:paraId="74D37E6B" w14:textId="69B298BC">
      <w:pPr>
        <w:tabs>
          <w:tab w:val="left" w:pos="4667"/>
        </w:tabs>
        <w:spacing w:after="0" w:line="360" w:lineRule="auto"/>
        <w:contextualSpacing/>
        <w:rPr>
          <w:rFonts w:cs="Tahoma"/>
          <w:bCs/>
          <w:iCs/>
        </w:rPr>
      </w:pPr>
      <w:r w:rsidRPr="00956DB1">
        <w:rPr>
          <w:rFonts w:cs="Tahoma"/>
          <w:bCs/>
          <w:iCs/>
        </w:rPr>
        <w:t xml:space="preserve"> </w:t>
      </w:r>
      <w:r w:rsidRPr="00956DB1" w:rsidR="00BC3308">
        <w:rPr>
          <w:rFonts w:cs="Tahoma"/>
          <w:b/>
          <w:iCs/>
        </w:rPr>
        <w:t>d</w:t>
      </w:r>
      <w:r w:rsidRPr="00956DB1" w:rsidR="00E04852">
        <w:rPr>
          <w:rFonts w:cs="Tahoma"/>
          <w:b/>
          <w:iCs/>
        </w:rPr>
        <w:t>) Audiencia de conciliación</w:t>
      </w:r>
      <w:r w:rsidRPr="00956DB1" w:rsidR="00E04852">
        <w:rPr>
          <w:rFonts w:cs="Tahoma"/>
          <w:bCs/>
          <w:iCs/>
        </w:rPr>
        <w:t xml:space="preserve">. </w:t>
      </w:r>
    </w:p>
    <w:p w:rsidRPr="00956DB1" w:rsidR="00BC3308" w:rsidP="00EF4513" w:rsidRDefault="00BC3308" w14:paraId="3272ABD3" w14:textId="77777777">
      <w:pPr>
        <w:tabs>
          <w:tab w:val="left" w:pos="4667"/>
        </w:tabs>
        <w:spacing w:after="0" w:line="360" w:lineRule="auto"/>
        <w:contextualSpacing/>
        <w:rPr>
          <w:rFonts w:cs="Tahoma"/>
          <w:bCs/>
          <w:iCs/>
        </w:rPr>
      </w:pPr>
    </w:p>
    <w:p w:rsidRPr="00956DB1" w:rsidR="00A1132A" w:rsidP="00061653" w:rsidRDefault="00D27D90" w14:paraId="26B7209F" w14:textId="64D8FD91">
      <w:pPr>
        <w:spacing w:after="0" w:line="360" w:lineRule="auto"/>
        <w:rPr>
          <w:rFonts w:cs="Tahoma"/>
        </w:rPr>
      </w:pPr>
      <w:r w:rsidRPr="00956DB1">
        <w:rPr>
          <w:rFonts w:cs="Tahoma"/>
        </w:rPr>
        <w:t xml:space="preserve">El </w:t>
      </w:r>
      <w:r w:rsidRPr="00956DB1" w:rsidR="007C0AA2">
        <w:rPr>
          <w:rFonts w:cs="Tahoma"/>
        </w:rPr>
        <w:t>dos</w:t>
      </w:r>
      <w:r w:rsidRPr="00956DB1">
        <w:rPr>
          <w:rFonts w:cs="Tahoma"/>
        </w:rPr>
        <w:t xml:space="preserve"> de </w:t>
      </w:r>
      <w:r w:rsidRPr="00956DB1" w:rsidR="007C0AA2">
        <w:rPr>
          <w:rFonts w:cs="Tahoma"/>
        </w:rPr>
        <w:t>junio</w:t>
      </w:r>
      <w:r w:rsidRPr="00956DB1">
        <w:rPr>
          <w:rFonts w:cs="Tahoma"/>
        </w:rPr>
        <w:t xml:space="preserve"> de dos mil </w:t>
      </w:r>
      <w:r w:rsidRPr="00956DB1" w:rsidR="00B802C2">
        <w:rPr>
          <w:rFonts w:cs="Tahoma"/>
        </w:rPr>
        <w:t>veintidós</w:t>
      </w:r>
      <w:r w:rsidRPr="00956DB1">
        <w:rPr>
          <w:rFonts w:cs="Tahoma"/>
        </w:rPr>
        <w:t xml:space="preserve">, el Comisionado Ponente de conformidad con lo establecido en los artículos 132, fracción II, de la Ley de Protección de Datos Personales en Posesión de Sujetos Obligados del Estado de México y Municipios, y 14, fracciones I, II, III y V, del Reglamento Interior del Instituto de Transparencia, Acceso a la Información Pública y Protección de Datos Personales del Estado de México y Municipios, citó </w:t>
      </w:r>
      <w:r w:rsidRPr="00956DB1" w:rsidR="00643D9B">
        <w:rPr>
          <w:rFonts w:cs="Tahoma"/>
        </w:rPr>
        <w:t>a las partes</w:t>
      </w:r>
      <w:r w:rsidRPr="00956DB1" w:rsidR="00643D9B">
        <w:rPr>
          <w:rFonts w:cs="Tahoma"/>
          <w:b/>
          <w:bCs/>
        </w:rPr>
        <w:t xml:space="preserve">, </w:t>
      </w:r>
      <w:r w:rsidRPr="00956DB1" w:rsidR="00643D9B">
        <w:rPr>
          <w:rFonts w:cs="Tahoma"/>
        </w:rPr>
        <w:t xml:space="preserve">a fin </w:t>
      </w:r>
      <w:r w:rsidRPr="00956DB1" w:rsidR="000E5539">
        <w:rPr>
          <w:rFonts w:cs="Tahoma"/>
        </w:rPr>
        <w:t>de celebrar audiencia de conciliación</w:t>
      </w:r>
      <w:r w:rsidRPr="00956DB1" w:rsidR="00643D9B">
        <w:rPr>
          <w:rFonts w:cs="Tahoma"/>
        </w:rPr>
        <w:t xml:space="preserve">. </w:t>
      </w:r>
    </w:p>
    <w:p w:rsidRPr="00956DB1" w:rsidR="00061653" w:rsidP="00061653" w:rsidRDefault="00061653" w14:paraId="156B9B1F" w14:textId="77777777">
      <w:pPr>
        <w:spacing w:after="0" w:line="360" w:lineRule="auto"/>
        <w:rPr>
          <w:rFonts w:cs="Tahoma"/>
        </w:rPr>
      </w:pPr>
    </w:p>
    <w:p w:rsidRPr="00956DB1" w:rsidR="00E04852" w:rsidP="00061653" w:rsidRDefault="00E04852" w14:paraId="166A5862" w14:textId="70629332">
      <w:pPr>
        <w:tabs>
          <w:tab w:val="left" w:pos="4667"/>
        </w:tabs>
        <w:spacing w:after="0" w:line="360" w:lineRule="auto"/>
        <w:contextualSpacing/>
        <w:rPr>
          <w:rFonts w:cs="Tahoma"/>
          <w:bCs/>
          <w:iCs/>
        </w:rPr>
      </w:pPr>
      <w:r w:rsidRPr="00956DB1">
        <w:rPr>
          <w:rFonts w:cs="Tahoma"/>
          <w:bCs/>
          <w:iCs/>
        </w:rPr>
        <w:t xml:space="preserve">En fecha </w:t>
      </w:r>
      <w:r w:rsidRPr="00956DB1" w:rsidR="007C0AA2">
        <w:rPr>
          <w:rFonts w:cs="Tahoma"/>
          <w:b/>
          <w:bCs/>
        </w:rPr>
        <w:t>diez</w:t>
      </w:r>
      <w:r w:rsidRPr="00956DB1" w:rsidR="00E53C4D">
        <w:rPr>
          <w:rFonts w:cs="Tahoma"/>
          <w:b/>
          <w:bCs/>
        </w:rPr>
        <w:t xml:space="preserve"> de </w:t>
      </w:r>
      <w:r w:rsidRPr="00956DB1" w:rsidR="007C0AA2">
        <w:rPr>
          <w:rFonts w:cs="Tahoma"/>
          <w:b/>
          <w:bCs/>
        </w:rPr>
        <w:t>junio</w:t>
      </w:r>
      <w:r w:rsidRPr="00956DB1" w:rsidR="00E53C4D">
        <w:rPr>
          <w:rFonts w:cs="Tahoma"/>
          <w:b/>
          <w:bCs/>
        </w:rPr>
        <w:t xml:space="preserve"> de dos mil veintidós</w:t>
      </w:r>
      <w:r w:rsidRPr="00956DB1" w:rsidR="006810E9">
        <w:rPr>
          <w:rFonts w:cs="Tahoma"/>
          <w:b/>
          <w:bCs/>
        </w:rPr>
        <w:t xml:space="preserve"> </w:t>
      </w:r>
      <w:r w:rsidRPr="00956DB1" w:rsidR="00E53C4D">
        <w:rPr>
          <w:rFonts w:cs="Tahoma"/>
          <w:b/>
          <w:bCs/>
        </w:rPr>
        <w:t>a las diez horas</w:t>
      </w:r>
      <w:r w:rsidRPr="00956DB1" w:rsidR="0003579D">
        <w:rPr>
          <w:rFonts w:cs="Tahoma"/>
          <w:b/>
          <w:bCs/>
        </w:rPr>
        <w:t>,</w:t>
      </w:r>
      <w:r w:rsidRPr="00956DB1">
        <w:rPr>
          <w:rFonts w:cs="Tahoma"/>
          <w:bCs/>
          <w:iCs/>
        </w:rPr>
        <w:t xml:space="preserve"> tuvo verificativo la audiencia de conciliación, </w:t>
      </w:r>
      <w:r w:rsidRPr="00956DB1" w:rsidR="00021D0B">
        <w:rPr>
          <w:rFonts w:cs="Tahoma"/>
          <w:bCs/>
          <w:iCs/>
        </w:rPr>
        <w:t xml:space="preserve">misma </w:t>
      </w:r>
      <w:r w:rsidRPr="00956DB1">
        <w:rPr>
          <w:rFonts w:cs="Tahoma"/>
          <w:bCs/>
          <w:iCs/>
        </w:rPr>
        <w:t xml:space="preserve">que se llevó a cabo </w:t>
      </w:r>
      <w:r w:rsidRPr="00956DB1" w:rsidR="000125BB">
        <w:rPr>
          <w:rFonts w:cs="Tahoma"/>
          <w:bCs/>
          <w:iCs/>
        </w:rPr>
        <w:t xml:space="preserve">vía remota, </w:t>
      </w:r>
      <w:r w:rsidRPr="00956DB1">
        <w:rPr>
          <w:rFonts w:cs="Tahoma"/>
          <w:bCs/>
          <w:iCs/>
        </w:rPr>
        <w:t xml:space="preserve">a través del software denominado </w:t>
      </w:r>
      <w:r w:rsidRPr="00956DB1" w:rsidR="003A0DB6">
        <w:rPr>
          <w:rFonts w:cs="Tahoma"/>
          <w:bCs/>
          <w:i/>
        </w:rPr>
        <w:t>Google Meet</w:t>
      </w:r>
      <w:r w:rsidRPr="00956DB1">
        <w:rPr>
          <w:rFonts w:cs="Tahoma"/>
          <w:bCs/>
          <w:iCs/>
        </w:rPr>
        <w:t xml:space="preserve">, </w:t>
      </w:r>
      <w:r w:rsidRPr="00956DB1" w:rsidR="00D33A8A">
        <w:rPr>
          <w:rFonts w:cs="Tahoma"/>
          <w:bCs/>
          <w:iCs/>
        </w:rPr>
        <w:t>esto</w:t>
      </w:r>
      <w:r w:rsidRPr="00956DB1" w:rsidR="00021D0B">
        <w:rPr>
          <w:rFonts w:cs="Tahoma"/>
          <w:bCs/>
          <w:iCs/>
        </w:rPr>
        <w:t xml:space="preserve">, </w:t>
      </w:r>
      <w:r w:rsidRPr="00956DB1">
        <w:rPr>
          <w:rFonts w:cs="Tahoma"/>
          <w:bCs/>
          <w:iCs/>
        </w:rPr>
        <w:t>en atención a</w:t>
      </w:r>
      <w:r w:rsidRPr="00956DB1" w:rsidR="00021D0B">
        <w:rPr>
          <w:rFonts w:cs="Tahoma"/>
          <w:bCs/>
          <w:iCs/>
        </w:rPr>
        <w:t xml:space="preserve"> la emergencia sanitaria provocada por el virus SARS-CoV 2 (Covid-19)</w:t>
      </w:r>
      <w:r w:rsidRPr="00956DB1" w:rsidR="00D33A8A">
        <w:rPr>
          <w:rFonts w:cs="Tahoma"/>
          <w:bCs/>
          <w:iCs/>
        </w:rPr>
        <w:t xml:space="preserve">, con la finalidad de erradicar el riesgo de contagio. </w:t>
      </w:r>
    </w:p>
    <w:p w:rsidRPr="00956DB1" w:rsidR="00E04852" w:rsidP="00EF4513" w:rsidRDefault="00E04852" w14:paraId="417C782E" w14:textId="5F1B6370">
      <w:pPr>
        <w:tabs>
          <w:tab w:val="left" w:pos="4667"/>
        </w:tabs>
        <w:spacing w:after="0" w:line="360" w:lineRule="auto"/>
        <w:contextualSpacing/>
        <w:rPr>
          <w:rFonts w:cs="Tahoma"/>
          <w:bCs/>
          <w:iCs/>
        </w:rPr>
      </w:pPr>
    </w:p>
    <w:p w:rsidRPr="00956DB1" w:rsidR="003A0DB6" w:rsidP="00EF4513" w:rsidRDefault="00E04852" w14:paraId="79CF03F5" w14:textId="728D3B52">
      <w:pPr>
        <w:tabs>
          <w:tab w:val="left" w:pos="4667"/>
        </w:tabs>
        <w:spacing w:after="0" w:line="360" w:lineRule="auto"/>
        <w:contextualSpacing/>
        <w:rPr>
          <w:rFonts w:cs="Tahoma"/>
          <w:bCs/>
          <w:iCs/>
        </w:rPr>
      </w:pPr>
      <w:r w:rsidRPr="00956DB1">
        <w:rPr>
          <w:rFonts w:cs="Tahoma"/>
          <w:bCs/>
          <w:iCs/>
        </w:rPr>
        <w:t>En dicha audiencia comparecieron ambas partes, quienes se identificaron y manifestaron sus posturas</w:t>
      </w:r>
      <w:r w:rsidRPr="00956DB1" w:rsidR="00D33A8A">
        <w:rPr>
          <w:rFonts w:cs="Tahoma"/>
          <w:bCs/>
          <w:iCs/>
        </w:rPr>
        <w:t xml:space="preserve">; resultado de </w:t>
      </w:r>
      <w:r w:rsidRPr="00956DB1" w:rsidR="00E1188C">
        <w:rPr>
          <w:rFonts w:cs="Tahoma"/>
          <w:bCs/>
          <w:iCs/>
        </w:rPr>
        <w:t>esta</w:t>
      </w:r>
      <w:r w:rsidRPr="00956DB1" w:rsidR="00D33A8A">
        <w:rPr>
          <w:rFonts w:cs="Tahoma"/>
          <w:bCs/>
          <w:iCs/>
        </w:rPr>
        <w:t>,</w:t>
      </w:r>
      <w:r w:rsidRPr="00956DB1">
        <w:rPr>
          <w:rFonts w:cs="Tahoma"/>
          <w:bCs/>
          <w:iCs/>
        </w:rPr>
        <w:t xml:space="preserve"> se levantó</w:t>
      </w:r>
      <w:r w:rsidRPr="00956DB1" w:rsidR="00D33A8A">
        <w:rPr>
          <w:rFonts w:cs="Tahoma"/>
          <w:bCs/>
          <w:iCs/>
        </w:rPr>
        <w:t xml:space="preserve"> el</w:t>
      </w:r>
      <w:r w:rsidRPr="00956DB1">
        <w:rPr>
          <w:rFonts w:cs="Tahoma"/>
          <w:bCs/>
          <w:iCs/>
        </w:rPr>
        <w:t xml:space="preserve"> acta correspondiente y se hizo del conocimiento </w:t>
      </w:r>
      <w:r w:rsidRPr="00956DB1" w:rsidR="00B4057D">
        <w:rPr>
          <w:rFonts w:cs="Tahoma"/>
          <w:bCs/>
          <w:iCs/>
        </w:rPr>
        <w:t>por medio de correo elec</w:t>
      </w:r>
      <w:r w:rsidRPr="00956DB1" w:rsidR="001A7781">
        <w:rPr>
          <w:rFonts w:cs="Tahoma"/>
          <w:bCs/>
          <w:iCs/>
        </w:rPr>
        <w:t xml:space="preserve">trónico institucional al Instituto de Seguridad Social del Estado de México y Municipios, y conforme a la parte </w:t>
      </w:r>
      <w:r w:rsidRPr="00956DB1" w:rsidR="00712182">
        <w:rPr>
          <w:rFonts w:cs="Tahoma"/>
          <w:bCs/>
          <w:iCs/>
        </w:rPr>
        <w:t>Recurrente, a través de la dirección electrónica proporcionada para tales efectos.</w:t>
      </w:r>
    </w:p>
    <w:p w:rsidRPr="00956DB1" w:rsidR="00353EAA" w:rsidP="00EF4513" w:rsidRDefault="00353EAA" w14:paraId="5E56611D" w14:textId="32D878E4">
      <w:pPr>
        <w:tabs>
          <w:tab w:val="left" w:pos="4667"/>
        </w:tabs>
        <w:spacing w:after="0" w:line="360" w:lineRule="auto"/>
        <w:contextualSpacing/>
        <w:rPr>
          <w:rFonts w:cs="Tahoma"/>
          <w:bCs/>
          <w:iCs/>
        </w:rPr>
      </w:pPr>
    </w:p>
    <w:p w:rsidRPr="00956DB1" w:rsidR="00DB3A39" w:rsidP="00EF4513" w:rsidRDefault="007D7D41" w14:paraId="7316593D" w14:textId="2DFAF73A">
      <w:pPr>
        <w:tabs>
          <w:tab w:val="left" w:pos="4667"/>
        </w:tabs>
        <w:spacing w:after="0" w:line="360" w:lineRule="auto"/>
        <w:contextualSpacing/>
        <w:rPr>
          <w:rFonts w:cs="Tahoma"/>
          <w:bCs/>
          <w:iCs/>
        </w:rPr>
      </w:pPr>
      <w:r w:rsidRPr="00956DB1">
        <w:rPr>
          <w:rFonts w:cs="Tahoma"/>
          <w:bCs/>
          <w:iCs/>
        </w:rPr>
        <w:t>Ahora bien, e</w:t>
      </w:r>
      <w:r w:rsidRPr="00956DB1" w:rsidR="00353EAA">
        <w:rPr>
          <w:rFonts w:cs="Tahoma"/>
          <w:bCs/>
          <w:iCs/>
        </w:rPr>
        <w:t xml:space="preserve">s de precisar que quien acudió en representación del Instituto de Seguridad Social del Estado de México y Municipios, </w:t>
      </w:r>
      <w:r w:rsidRPr="00956DB1" w:rsidR="00787033">
        <w:rPr>
          <w:rFonts w:cs="Tahoma"/>
          <w:bCs/>
          <w:iCs/>
        </w:rPr>
        <w:t>dio cuenta a</w:t>
      </w:r>
      <w:r w:rsidRPr="00956DB1" w:rsidR="00995902">
        <w:rPr>
          <w:rFonts w:cs="Tahoma"/>
          <w:bCs/>
          <w:iCs/>
        </w:rPr>
        <w:t>l</w:t>
      </w:r>
      <w:r w:rsidRPr="00956DB1" w:rsidR="00787033">
        <w:rPr>
          <w:rFonts w:cs="Tahoma"/>
          <w:bCs/>
          <w:iCs/>
        </w:rPr>
        <w:t xml:space="preserve"> Particular sobre la documentación que obra en sus archivos respecto a su solicitud</w:t>
      </w:r>
      <w:r w:rsidRPr="00956DB1" w:rsidR="00290E58">
        <w:rPr>
          <w:rFonts w:cs="Tahoma"/>
          <w:bCs/>
          <w:iCs/>
        </w:rPr>
        <w:t xml:space="preserve"> y conforme a ello,</w:t>
      </w:r>
      <w:r w:rsidRPr="00956DB1" w:rsidR="00995902">
        <w:rPr>
          <w:rFonts w:cs="Tahoma"/>
          <w:bCs/>
          <w:iCs/>
        </w:rPr>
        <w:t xml:space="preserve"> el Solicitante refirió que está en sus posibilidades pagar el costo por la reproducción de la misma, en virtud de así convenir a </w:t>
      </w:r>
      <w:r w:rsidRPr="00956DB1" w:rsidR="00995902">
        <w:rPr>
          <w:rFonts w:cs="Tahoma"/>
          <w:bCs/>
          <w:iCs/>
        </w:rPr>
        <w:lastRenderedPageBreak/>
        <w:t>sus intereses; por lo tanto, el personal del Sujeto Obligado</w:t>
      </w:r>
      <w:r w:rsidRPr="00956DB1" w:rsidR="00290E58">
        <w:rPr>
          <w:rFonts w:cs="Tahoma"/>
          <w:bCs/>
          <w:iCs/>
        </w:rPr>
        <w:t xml:space="preserve"> señaló que no existe impedimento legal para la entrega de</w:t>
      </w:r>
      <w:r w:rsidRPr="00956DB1" w:rsidR="00995902">
        <w:rPr>
          <w:rFonts w:cs="Tahoma"/>
          <w:bCs/>
          <w:iCs/>
        </w:rPr>
        <w:t>l expediente clínico solicitado</w:t>
      </w:r>
      <w:r w:rsidRPr="00956DB1" w:rsidR="005C2B9C">
        <w:rPr>
          <w:rFonts w:cs="Tahoma"/>
          <w:bCs/>
          <w:iCs/>
        </w:rPr>
        <w:t>; en consecuencia</w:t>
      </w:r>
      <w:r w:rsidRPr="00956DB1" w:rsidR="00995902">
        <w:rPr>
          <w:rFonts w:cs="Tahoma"/>
          <w:bCs/>
          <w:iCs/>
        </w:rPr>
        <w:t xml:space="preserve">, las </w:t>
      </w:r>
      <w:r w:rsidRPr="00956DB1" w:rsidR="005C2B9C">
        <w:rPr>
          <w:rFonts w:cs="Tahoma"/>
          <w:bCs/>
          <w:iCs/>
        </w:rPr>
        <w:t>P</w:t>
      </w:r>
      <w:r w:rsidRPr="00956DB1" w:rsidR="00995902">
        <w:rPr>
          <w:rFonts w:cs="Tahoma"/>
          <w:bCs/>
          <w:iCs/>
        </w:rPr>
        <w:t xml:space="preserve">artes convinieron en que la entrega de la información se llevaría a cabo el día veinte de junio del año en curso, </w:t>
      </w:r>
      <w:r w:rsidRPr="00956DB1" w:rsidR="005C2B9C">
        <w:rPr>
          <w:rFonts w:cs="Tahoma"/>
          <w:bCs/>
          <w:iCs/>
        </w:rPr>
        <w:t xml:space="preserve">en el lugar que ocupan las oficinas de la Unidad de Transparencia del Sujeto Obligado. </w:t>
      </w:r>
      <w:r w:rsidRPr="00956DB1" w:rsidR="00290E58">
        <w:rPr>
          <w:rFonts w:cs="Tahoma"/>
          <w:bCs/>
          <w:iCs/>
        </w:rPr>
        <w:t xml:space="preserve"> </w:t>
      </w:r>
    </w:p>
    <w:p w:rsidRPr="00956DB1" w:rsidR="00843451" w:rsidP="00EF4513" w:rsidRDefault="00E5323F" w14:paraId="4B590D3E" w14:textId="47B88BF9">
      <w:pPr>
        <w:tabs>
          <w:tab w:val="left" w:pos="4667"/>
        </w:tabs>
        <w:spacing w:after="0" w:line="360" w:lineRule="auto"/>
        <w:contextualSpacing/>
        <w:rPr>
          <w:rFonts w:cs="Tahoma"/>
          <w:b/>
          <w:iCs/>
        </w:rPr>
      </w:pPr>
      <w:r w:rsidRPr="00956DB1">
        <w:rPr>
          <w:rFonts w:cs="Tahoma"/>
          <w:b/>
          <w:iCs/>
        </w:rPr>
        <w:t>e</w:t>
      </w:r>
      <w:r w:rsidRPr="00956DB1" w:rsidR="00843451">
        <w:rPr>
          <w:rFonts w:cs="Tahoma"/>
          <w:b/>
          <w:iCs/>
        </w:rPr>
        <w:t>) Recepción de la información.</w:t>
      </w:r>
    </w:p>
    <w:p w:rsidRPr="00956DB1" w:rsidR="003A0DB6" w:rsidP="00EF4513" w:rsidRDefault="003A0DB6" w14:paraId="0F4024C5" w14:textId="3B11B93F">
      <w:pPr>
        <w:tabs>
          <w:tab w:val="left" w:pos="4667"/>
        </w:tabs>
        <w:spacing w:after="0" w:line="360" w:lineRule="auto"/>
        <w:contextualSpacing/>
        <w:rPr>
          <w:rFonts w:cs="Tahoma"/>
          <w:bCs/>
          <w:iCs/>
        </w:rPr>
      </w:pPr>
    </w:p>
    <w:p w:rsidRPr="00956DB1" w:rsidR="00843451" w:rsidP="00EF4513" w:rsidRDefault="00843451" w14:paraId="31FC7A8C" w14:textId="4E777DEC">
      <w:pPr>
        <w:tabs>
          <w:tab w:val="left" w:pos="4667"/>
        </w:tabs>
        <w:spacing w:after="0" w:line="360" w:lineRule="auto"/>
        <w:contextualSpacing/>
        <w:rPr>
          <w:rFonts w:cs="Tahoma"/>
          <w:bCs/>
          <w:iCs/>
        </w:rPr>
      </w:pPr>
      <w:r w:rsidRPr="00956DB1">
        <w:rPr>
          <w:rFonts w:cs="Tahoma"/>
          <w:bCs/>
          <w:iCs/>
        </w:rPr>
        <w:t xml:space="preserve">El </w:t>
      </w:r>
      <w:r w:rsidRPr="00956DB1" w:rsidR="005C2B9C">
        <w:rPr>
          <w:rFonts w:cs="Tahoma"/>
          <w:bCs/>
          <w:iCs/>
        </w:rPr>
        <w:t>veinte</w:t>
      </w:r>
      <w:r w:rsidRPr="00956DB1">
        <w:rPr>
          <w:rFonts w:cs="Tahoma"/>
          <w:bCs/>
          <w:iCs/>
        </w:rPr>
        <w:t xml:space="preserve"> de </w:t>
      </w:r>
      <w:r w:rsidRPr="00956DB1" w:rsidR="005C2B9C">
        <w:rPr>
          <w:rFonts w:cs="Tahoma"/>
          <w:bCs/>
          <w:iCs/>
        </w:rPr>
        <w:t>junio</w:t>
      </w:r>
      <w:r w:rsidRPr="00956DB1">
        <w:rPr>
          <w:rFonts w:cs="Tahoma"/>
          <w:bCs/>
          <w:iCs/>
        </w:rPr>
        <w:t xml:space="preserve"> de dos mil veintidós, el Sujeto Obligado remitió a este Instituto Garante a través del </w:t>
      </w:r>
      <w:r w:rsidRPr="00956DB1" w:rsidR="005260E6">
        <w:rPr>
          <w:rFonts w:cs="Arial"/>
          <w:color w:val="auto"/>
        </w:rPr>
        <w:t>Sistema de Acceso, Rectificación, Cancelación y Oposición de Datos Personales del Estado de México (SARCOEM),</w:t>
      </w:r>
      <w:r w:rsidRPr="00956DB1" w:rsidR="005260E6">
        <w:rPr>
          <w:rFonts w:cs="Tahoma"/>
          <w:bCs/>
          <w:iCs/>
        </w:rPr>
        <w:t xml:space="preserve"> </w:t>
      </w:r>
      <w:r w:rsidRPr="00956DB1" w:rsidR="005E2A89">
        <w:rPr>
          <w:rFonts w:cs="Tahoma"/>
          <w:bCs/>
          <w:iCs/>
        </w:rPr>
        <w:t xml:space="preserve">el acuse </w:t>
      </w:r>
      <w:r w:rsidRPr="00956DB1" w:rsidR="00E5323F">
        <w:rPr>
          <w:rFonts w:cs="Tahoma"/>
          <w:bCs/>
          <w:iCs/>
        </w:rPr>
        <w:t xml:space="preserve">signado por </w:t>
      </w:r>
      <w:r w:rsidRPr="00956DB1" w:rsidR="005C2B9C">
        <w:rPr>
          <w:rFonts w:cs="Tahoma"/>
          <w:bCs/>
          <w:iCs/>
        </w:rPr>
        <w:t>el</w:t>
      </w:r>
      <w:r w:rsidRPr="00956DB1" w:rsidR="00E5323F">
        <w:rPr>
          <w:rFonts w:cs="Tahoma"/>
          <w:bCs/>
          <w:iCs/>
        </w:rPr>
        <w:t xml:space="preserve"> Particular</w:t>
      </w:r>
      <w:r w:rsidRPr="00956DB1" w:rsidR="005E2A89">
        <w:rPr>
          <w:rFonts w:cs="Tahoma"/>
          <w:bCs/>
          <w:iCs/>
        </w:rPr>
        <w:t xml:space="preserve">, </w:t>
      </w:r>
      <w:r w:rsidRPr="00956DB1" w:rsidR="00E5323F">
        <w:rPr>
          <w:rFonts w:cs="Tahoma"/>
          <w:bCs/>
          <w:iCs/>
        </w:rPr>
        <w:t>en el que se da cuenta</w:t>
      </w:r>
      <w:r w:rsidRPr="00956DB1" w:rsidR="005C2B9C">
        <w:rPr>
          <w:rFonts w:cs="Tahoma"/>
          <w:bCs/>
          <w:iCs/>
        </w:rPr>
        <w:t xml:space="preserve"> de la recepción de la información requerida </w:t>
      </w:r>
      <w:r w:rsidRPr="00956DB1" w:rsidR="00E5323F">
        <w:rPr>
          <w:rFonts w:cs="Tahoma"/>
          <w:bCs/>
          <w:iCs/>
        </w:rPr>
        <w:t>a su entera satisfacción.</w:t>
      </w:r>
    </w:p>
    <w:p w:rsidRPr="00956DB1" w:rsidR="005C2B9C" w:rsidP="00EF4513" w:rsidRDefault="005C2B9C" w14:paraId="59269662" w14:textId="38640AAA">
      <w:pPr>
        <w:tabs>
          <w:tab w:val="left" w:pos="4667"/>
        </w:tabs>
        <w:spacing w:after="0" w:line="360" w:lineRule="auto"/>
        <w:contextualSpacing/>
        <w:rPr>
          <w:rFonts w:cs="Tahoma"/>
          <w:b/>
          <w:iCs/>
        </w:rPr>
      </w:pPr>
    </w:p>
    <w:p w:rsidRPr="00956DB1" w:rsidR="005C2B9C" w:rsidP="00EF4513" w:rsidRDefault="005C2B9C" w14:paraId="70F9E629" w14:textId="7C610200">
      <w:pPr>
        <w:tabs>
          <w:tab w:val="left" w:pos="4667"/>
        </w:tabs>
        <w:spacing w:after="0" w:line="360" w:lineRule="auto"/>
        <w:contextualSpacing/>
        <w:rPr>
          <w:rFonts w:eastAsia="Calibri" w:cs="Tahoma"/>
          <w:b/>
        </w:rPr>
      </w:pPr>
      <w:r w:rsidRPr="00956DB1">
        <w:rPr>
          <w:rFonts w:cs="Tahoma"/>
          <w:b/>
          <w:iCs/>
        </w:rPr>
        <w:t xml:space="preserve">f) Ampliación de plazo </w:t>
      </w:r>
      <w:r w:rsidRPr="00956DB1">
        <w:rPr>
          <w:rFonts w:eastAsia="Calibri" w:cs="Tahoma"/>
          <w:b/>
        </w:rPr>
        <w:t>para resolver.</w:t>
      </w:r>
    </w:p>
    <w:p w:rsidRPr="00956DB1" w:rsidR="005C2B9C" w:rsidP="00EF4513" w:rsidRDefault="005C2B9C" w14:paraId="3096B209" w14:textId="0A488B14">
      <w:pPr>
        <w:tabs>
          <w:tab w:val="left" w:pos="4667"/>
        </w:tabs>
        <w:spacing w:after="0" w:line="360" w:lineRule="auto"/>
        <w:contextualSpacing/>
        <w:rPr>
          <w:rFonts w:eastAsia="Calibri" w:cs="Tahoma"/>
          <w:b/>
        </w:rPr>
      </w:pPr>
    </w:p>
    <w:p w:rsidRPr="00956DB1" w:rsidR="005C2B9C" w:rsidP="005C2B9C" w:rsidRDefault="005C2B9C" w14:paraId="48405F5D" w14:textId="6CEEC1B6">
      <w:pPr>
        <w:spacing w:after="0" w:line="360" w:lineRule="auto"/>
        <w:rPr>
          <w:rFonts w:eastAsia="Calibri" w:cs="Tahoma"/>
        </w:rPr>
      </w:pPr>
      <w:r w:rsidRPr="00956DB1">
        <w:rPr>
          <w:rFonts w:eastAsia="Calibri" w:cs="Tahoma"/>
        </w:rPr>
        <w:t xml:space="preserve">El veintiuno de junio de dos mil veintidós, el Comisionado Ponente, con fundamento en lo dispuesto por el artículo </w:t>
      </w:r>
      <w:r w:rsidRPr="00956DB1" w:rsidR="00DA674B">
        <w:rPr>
          <w:rFonts w:eastAsia="Calibri" w:cs="Tahoma"/>
        </w:rPr>
        <w:t>133</w:t>
      </w:r>
      <w:r w:rsidRPr="00956DB1">
        <w:rPr>
          <w:rFonts w:eastAsia="Calibri" w:cs="Tahoma"/>
        </w:rPr>
        <w:t xml:space="preserve">, párrafo tercero, de la Ley de </w:t>
      </w:r>
      <w:r w:rsidRPr="00956DB1" w:rsidR="00DA674B">
        <w:rPr>
          <w:rFonts w:eastAsia="Calibri" w:cs="Tahoma"/>
        </w:rPr>
        <w:t>Protección de Datos Personales en Posesión de Sujetos Obligados del Estado de México y Municipios</w:t>
      </w:r>
      <w:r w:rsidRPr="00956DB1">
        <w:rPr>
          <w:rFonts w:eastAsia="Calibri" w:cs="Tahoma"/>
        </w:rPr>
        <w:t xml:space="preserve">, acordó ampliar por un periodo de </w:t>
      </w:r>
      <w:r w:rsidRPr="00956DB1" w:rsidR="00DA674B">
        <w:rPr>
          <w:rFonts w:eastAsia="Calibri" w:cs="Tahoma"/>
        </w:rPr>
        <w:t>veinte</w:t>
      </w:r>
      <w:r w:rsidRPr="00956DB1">
        <w:rPr>
          <w:rFonts w:eastAsia="Calibri" w:cs="Tahoma"/>
        </w:rPr>
        <w:t xml:space="preserve"> días hábiles, el plazo para resolver el Recurso de Revisión que nos ocupa; acto que fue notificado a las partes, mediante el Sistema de Acceso a la Información Mexiquense (SAIMEX), el mismo día</w:t>
      </w:r>
      <w:r w:rsidRPr="00956DB1" w:rsidR="00DA674B">
        <w:rPr>
          <w:rFonts w:eastAsia="Calibri" w:cs="Tahoma"/>
        </w:rPr>
        <w:t>.</w:t>
      </w:r>
    </w:p>
    <w:p w:rsidRPr="00956DB1" w:rsidR="00843451" w:rsidP="00EF4513" w:rsidRDefault="00843451" w14:paraId="0B0788A4" w14:textId="77777777">
      <w:pPr>
        <w:tabs>
          <w:tab w:val="left" w:pos="4667"/>
        </w:tabs>
        <w:spacing w:after="0" w:line="360" w:lineRule="auto"/>
        <w:contextualSpacing/>
        <w:rPr>
          <w:rFonts w:cs="Tahoma"/>
          <w:bCs/>
          <w:iCs/>
        </w:rPr>
      </w:pPr>
    </w:p>
    <w:p w:rsidRPr="00956DB1" w:rsidR="00141D34" w:rsidP="00EF4513" w:rsidRDefault="00DA674B" w14:paraId="786828E0" w14:textId="3BA42E79">
      <w:pPr>
        <w:tabs>
          <w:tab w:val="left" w:pos="4667"/>
        </w:tabs>
        <w:spacing w:after="0" w:line="360" w:lineRule="auto"/>
        <w:contextualSpacing/>
        <w:rPr>
          <w:rFonts w:cs="Tahoma"/>
          <w:b/>
          <w:iCs/>
        </w:rPr>
      </w:pPr>
      <w:r w:rsidRPr="00956DB1">
        <w:rPr>
          <w:rFonts w:cs="Tahoma"/>
          <w:b/>
          <w:iCs/>
        </w:rPr>
        <w:t>g</w:t>
      </w:r>
      <w:r w:rsidRPr="00956DB1" w:rsidR="00E04852">
        <w:rPr>
          <w:rFonts w:cs="Tahoma"/>
          <w:b/>
          <w:iCs/>
        </w:rPr>
        <w:t xml:space="preserve">) Cierre de instrucción. </w:t>
      </w:r>
    </w:p>
    <w:p w:rsidRPr="00956DB1" w:rsidR="009F7E29" w:rsidP="00EF4513" w:rsidRDefault="009F7E29" w14:paraId="15434F75" w14:textId="77777777">
      <w:pPr>
        <w:tabs>
          <w:tab w:val="left" w:pos="4667"/>
        </w:tabs>
        <w:spacing w:after="0" w:line="360" w:lineRule="auto"/>
        <w:contextualSpacing/>
        <w:rPr>
          <w:rFonts w:cs="Tahoma"/>
          <w:b/>
          <w:iCs/>
        </w:rPr>
      </w:pPr>
    </w:p>
    <w:p w:rsidRPr="00956DB1" w:rsidR="00DA674B" w:rsidP="00EF4513" w:rsidRDefault="00E04852" w14:paraId="0988207A" w14:textId="77777777">
      <w:pPr>
        <w:tabs>
          <w:tab w:val="left" w:pos="4667"/>
        </w:tabs>
        <w:spacing w:after="0" w:line="360" w:lineRule="auto"/>
        <w:contextualSpacing/>
        <w:rPr>
          <w:rFonts w:cs="Tahoma"/>
          <w:bCs/>
          <w:iCs/>
        </w:rPr>
      </w:pPr>
      <w:r w:rsidRPr="00956DB1">
        <w:rPr>
          <w:rFonts w:cs="Tahoma"/>
          <w:bCs/>
          <w:iCs/>
        </w:rPr>
        <w:t xml:space="preserve">El </w:t>
      </w:r>
      <w:r w:rsidRPr="00956DB1" w:rsidR="005C2B9C">
        <w:rPr>
          <w:rFonts w:cs="Tahoma"/>
          <w:bCs/>
          <w:iCs/>
        </w:rPr>
        <w:t>veintiuno</w:t>
      </w:r>
      <w:r w:rsidRPr="00956DB1">
        <w:rPr>
          <w:rFonts w:cs="Tahoma"/>
          <w:bCs/>
          <w:iCs/>
        </w:rPr>
        <w:t xml:space="preserve"> de </w:t>
      </w:r>
      <w:r w:rsidRPr="00956DB1" w:rsidR="005C2B9C">
        <w:rPr>
          <w:rFonts w:cs="Tahoma"/>
          <w:bCs/>
          <w:iCs/>
        </w:rPr>
        <w:t>junio</w:t>
      </w:r>
      <w:r w:rsidRPr="00956DB1">
        <w:rPr>
          <w:rFonts w:cs="Tahoma"/>
          <w:bCs/>
          <w:iCs/>
        </w:rPr>
        <w:t xml:space="preserve"> de dos mil </w:t>
      </w:r>
      <w:r w:rsidRPr="00956DB1" w:rsidR="009F7E29">
        <w:rPr>
          <w:rFonts w:cs="Tahoma"/>
          <w:bCs/>
          <w:iCs/>
        </w:rPr>
        <w:t>veintidós</w:t>
      </w:r>
      <w:r w:rsidRPr="00956DB1">
        <w:rPr>
          <w:rFonts w:cs="Tahoma"/>
          <w:bCs/>
          <w:iCs/>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956DB1" w:rsidR="00DA674B">
        <w:rPr>
          <w:rFonts w:cs="Arial"/>
          <w:color w:val="auto"/>
        </w:rPr>
        <w:t xml:space="preserve">Sistema de Acceso, </w:t>
      </w:r>
      <w:r w:rsidRPr="00956DB1" w:rsidR="00DA674B">
        <w:rPr>
          <w:rFonts w:cs="Arial"/>
          <w:color w:val="auto"/>
        </w:rPr>
        <w:lastRenderedPageBreak/>
        <w:t>Rectificación, Cancelación y Oposición de Datos Personales del Estado de México (SARCOEM)</w:t>
      </w:r>
      <w:r w:rsidRPr="00956DB1">
        <w:rPr>
          <w:rFonts w:cs="Tahoma"/>
          <w:bCs/>
          <w:iCs/>
        </w:rPr>
        <w:t xml:space="preserve">. </w:t>
      </w:r>
    </w:p>
    <w:p w:rsidRPr="00956DB1" w:rsidR="00DA674B" w:rsidP="00EF4513" w:rsidRDefault="00DA674B" w14:paraId="6CB675AE" w14:textId="77777777">
      <w:pPr>
        <w:tabs>
          <w:tab w:val="left" w:pos="4667"/>
        </w:tabs>
        <w:spacing w:after="0" w:line="360" w:lineRule="auto"/>
        <w:contextualSpacing/>
        <w:rPr>
          <w:rFonts w:cs="Tahoma"/>
          <w:bCs/>
          <w:iCs/>
        </w:rPr>
      </w:pPr>
    </w:p>
    <w:p w:rsidRPr="00956DB1" w:rsidR="00141D34" w:rsidP="00EF4513" w:rsidRDefault="00E04852" w14:paraId="1888B223" w14:textId="4652ACA8">
      <w:pPr>
        <w:tabs>
          <w:tab w:val="left" w:pos="4667"/>
        </w:tabs>
        <w:spacing w:after="0" w:line="360" w:lineRule="auto"/>
        <w:contextualSpacing/>
        <w:rPr>
          <w:rFonts w:cs="Tahoma"/>
          <w:bCs/>
          <w:iCs/>
        </w:rPr>
      </w:pPr>
      <w:r w:rsidRPr="00956DB1">
        <w:rPr>
          <w:rFonts w:cs="Tahoma"/>
          <w:bCs/>
          <w:iCs/>
        </w:rPr>
        <w:t xml:space="preserve">En razón de que fue debidamente sustanciado el expediente electrónico y no existe diligencia pendiente de desahogo, se emite la resolución que conforme a Derecho proceda, de acuerdo a los siguientes: </w:t>
      </w:r>
    </w:p>
    <w:p w:rsidRPr="00956DB1" w:rsidR="00E1188C" w:rsidP="00DA674B" w:rsidRDefault="00E1188C" w14:paraId="6F79B0B5" w14:textId="77777777">
      <w:pPr>
        <w:tabs>
          <w:tab w:val="left" w:pos="4667"/>
        </w:tabs>
        <w:spacing w:after="0" w:line="360" w:lineRule="auto"/>
        <w:contextualSpacing/>
        <w:rPr>
          <w:rFonts w:cs="Tahoma"/>
          <w:b/>
          <w:iCs/>
        </w:rPr>
      </w:pPr>
    </w:p>
    <w:p w:rsidRPr="00956DB1" w:rsidR="00141D34" w:rsidP="00EF4513" w:rsidRDefault="00E04852" w14:paraId="4C3DAB57" w14:textId="2F29BE63">
      <w:pPr>
        <w:tabs>
          <w:tab w:val="left" w:pos="4667"/>
        </w:tabs>
        <w:spacing w:after="0" w:line="360" w:lineRule="auto"/>
        <w:contextualSpacing/>
        <w:jc w:val="center"/>
        <w:rPr>
          <w:rFonts w:cs="Tahoma"/>
          <w:b/>
          <w:iCs/>
        </w:rPr>
      </w:pPr>
      <w:r w:rsidRPr="00956DB1">
        <w:rPr>
          <w:rFonts w:cs="Tahoma"/>
          <w:b/>
          <w:iCs/>
        </w:rPr>
        <w:t>C O N S I D E R A N D O S</w:t>
      </w:r>
    </w:p>
    <w:p w:rsidRPr="00956DB1" w:rsidR="00141D34" w:rsidP="00EF4513" w:rsidRDefault="00141D34" w14:paraId="4565AFA0" w14:textId="77777777">
      <w:pPr>
        <w:tabs>
          <w:tab w:val="left" w:pos="4667"/>
        </w:tabs>
        <w:spacing w:after="0" w:line="360" w:lineRule="auto"/>
        <w:contextualSpacing/>
        <w:rPr>
          <w:rFonts w:cs="Tahoma"/>
          <w:bCs/>
          <w:iCs/>
        </w:rPr>
      </w:pPr>
    </w:p>
    <w:p w:rsidRPr="00956DB1" w:rsidR="00141D34" w:rsidP="00EF4513" w:rsidRDefault="00E04852" w14:paraId="10C8B772" w14:textId="77777777">
      <w:pPr>
        <w:tabs>
          <w:tab w:val="left" w:pos="4667"/>
        </w:tabs>
        <w:spacing w:after="0" w:line="360" w:lineRule="auto"/>
        <w:contextualSpacing/>
        <w:rPr>
          <w:rFonts w:cs="Tahoma"/>
          <w:bCs/>
          <w:iCs/>
        </w:rPr>
      </w:pPr>
      <w:r w:rsidRPr="00956DB1">
        <w:rPr>
          <w:rFonts w:cs="Tahoma"/>
          <w:b/>
          <w:iCs/>
        </w:rPr>
        <w:t>PRIMERO. Competencia.</w:t>
      </w:r>
      <w:r w:rsidRPr="00956DB1">
        <w:rPr>
          <w:rFonts w:cs="Tahoma"/>
          <w:bCs/>
          <w:iCs/>
        </w:rPr>
        <w:t xml:space="preserve"> </w:t>
      </w:r>
    </w:p>
    <w:p w:rsidRPr="00956DB1" w:rsidR="00141D34" w:rsidP="00EF4513" w:rsidRDefault="00141D34" w14:paraId="494EB1E0" w14:textId="77777777">
      <w:pPr>
        <w:tabs>
          <w:tab w:val="left" w:pos="4667"/>
        </w:tabs>
        <w:spacing w:after="0" w:line="360" w:lineRule="auto"/>
        <w:contextualSpacing/>
        <w:rPr>
          <w:rFonts w:cs="Tahoma"/>
          <w:bCs/>
          <w:iCs/>
        </w:rPr>
      </w:pPr>
    </w:p>
    <w:p w:rsidRPr="00956DB1" w:rsidR="00141D34" w:rsidP="00EF4513" w:rsidRDefault="00E04852" w14:paraId="473C6AE1" w14:textId="44B869BA">
      <w:pPr>
        <w:tabs>
          <w:tab w:val="left" w:pos="4667"/>
        </w:tabs>
        <w:spacing w:after="0" w:line="360" w:lineRule="auto"/>
        <w:contextualSpacing/>
        <w:rPr>
          <w:rFonts w:cs="Tahoma"/>
          <w:bCs/>
          <w:iCs/>
        </w:rPr>
      </w:pPr>
      <w:r w:rsidRPr="00956DB1">
        <w:rPr>
          <w:rFonts w:cs="Tahoma"/>
          <w:bCs/>
          <w:iC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956DB1" w:rsidR="00141D34">
        <w:rPr>
          <w:rFonts w:cs="Tahoma"/>
          <w:bCs/>
          <w:iCs/>
        </w:rPr>
        <w:t>trigésimo</w:t>
      </w:r>
      <w:r w:rsidRPr="00956DB1">
        <w:rPr>
          <w:rFonts w:cs="Tahoma"/>
          <w:bCs/>
          <w:iCs/>
        </w:rPr>
        <w:t>, trigésimo</w:t>
      </w:r>
      <w:r w:rsidRPr="00956DB1" w:rsidR="00141D34">
        <w:rPr>
          <w:rFonts w:cs="Tahoma"/>
          <w:bCs/>
          <w:iCs/>
        </w:rPr>
        <w:t xml:space="preserve"> primero</w:t>
      </w:r>
      <w:r w:rsidRPr="00956DB1">
        <w:rPr>
          <w:rFonts w:cs="Tahoma"/>
          <w:bCs/>
          <w:iCs/>
        </w:rPr>
        <w:t xml:space="preserve"> y trigésimo </w:t>
      </w:r>
      <w:r w:rsidRPr="00956DB1" w:rsidR="00141D34">
        <w:rPr>
          <w:rFonts w:cs="Tahoma"/>
          <w:bCs/>
          <w:iCs/>
        </w:rPr>
        <w:t>segundo</w:t>
      </w:r>
      <w:r w:rsidRPr="00956DB1">
        <w:rPr>
          <w:rFonts w:cs="Tahoma"/>
          <w:bCs/>
          <w:iCs/>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 </w:t>
      </w:r>
    </w:p>
    <w:p w:rsidRPr="00956DB1" w:rsidR="00141D34" w:rsidP="00EF4513" w:rsidRDefault="00E04852" w14:paraId="048F7792" w14:textId="77777777">
      <w:pPr>
        <w:tabs>
          <w:tab w:val="left" w:pos="4667"/>
        </w:tabs>
        <w:spacing w:after="0" w:line="360" w:lineRule="auto"/>
        <w:contextualSpacing/>
        <w:rPr>
          <w:rFonts w:cs="Tahoma"/>
          <w:bCs/>
          <w:iCs/>
        </w:rPr>
      </w:pPr>
      <w:r w:rsidRPr="00956DB1">
        <w:rPr>
          <w:rFonts w:cs="Tahoma"/>
          <w:b/>
          <w:iCs/>
        </w:rPr>
        <w:lastRenderedPageBreak/>
        <w:t>SEGUNDO. Causales de improcedencia y sobreseimiento</w:t>
      </w:r>
      <w:r w:rsidRPr="00956DB1">
        <w:rPr>
          <w:rFonts w:cs="Tahoma"/>
          <w:bCs/>
          <w:iCs/>
        </w:rPr>
        <w:t xml:space="preserve">. </w:t>
      </w:r>
    </w:p>
    <w:p w:rsidRPr="00956DB1" w:rsidR="00141D34" w:rsidP="00EF4513" w:rsidRDefault="00141D34" w14:paraId="5F1124AE" w14:textId="77777777">
      <w:pPr>
        <w:tabs>
          <w:tab w:val="left" w:pos="4667"/>
        </w:tabs>
        <w:spacing w:after="0" w:line="360" w:lineRule="auto"/>
        <w:contextualSpacing/>
        <w:rPr>
          <w:rFonts w:cs="Tahoma"/>
          <w:bCs/>
          <w:iCs/>
        </w:rPr>
      </w:pPr>
    </w:p>
    <w:p w:rsidRPr="00956DB1" w:rsidR="00141D34" w:rsidP="00EF4513" w:rsidRDefault="00E04852" w14:paraId="673C2376" w14:textId="77777777">
      <w:pPr>
        <w:tabs>
          <w:tab w:val="left" w:pos="4667"/>
        </w:tabs>
        <w:spacing w:after="0" w:line="360" w:lineRule="auto"/>
        <w:contextualSpacing/>
        <w:rPr>
          <w:rFonts w:cs="Tahoma"/>
          <w:bCs/>
          <w:iCs/>
        </w:rPr>
      </w:pPr>
      <w:r w:rsidRPr="00956DB1">
        <w:rPr>
          <w:rFonts w:cs="Tahoma"/>
          <w:bCs/>
          <w:iC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rsidRPr="00956DB1" w:rsidR="00141D34" w:rsidP="00EF4513" w:rsidRDefault="00141D34" w14:paraId="128E659D" w14:textId="77777777">
      <w:pPr>
        <w:tabs>
          <w:tab w:val="left" w:pos="4667"/>
        </w:tabs>
        <w:spacing w:after="0" w:line="360" w:lineRule="auto"/>
        <w:contextualSpacing/>
        <w:rPr>
          <w:rFonts w:cs="Tahoma"/>
          <w:bCs/>
          <w:iCs/>
        </w:rPr>
      </w:pPr>
    </w:p>
    <w:p w:rsidRPr="00956DB1" w:rsidR="00141D34" w:rsidP="00EF4513" w:rsidRDefault="00E04852" w14:paraId="65D94B89" w14:textId="77777777">
      <w:pPr>
        <w:tabs>
          <w:tab w:val="left" w:pos="4667"/>
        </w:tabs>
        <w:spacing w:after="0" w:line="360" w:lineRule="auto"/>
        <w:contextualSpacing/>
        <w:rPr>
          <w:rFonts w:cs="Tahoma"/>
          <w:b/>
          <w:iCs/>
        </w:rPr>
      </w:pPr>
      <w:r w:rsidRPr="00956DB1">
        <w:rPr>
          <w:rFonts w:ascii="Symbol" w:hAnsi="Symbol" w:eastAsia="Symbol" w:cs="Symbol"/>
          <w:b/>
          <w:iCs/>
        </w:rPr>
        <w:t>·</w:t>
      </w:r>
      <w:r w:rsidRPr="00956DB1">
        <w:rPr>
          <w:rFonts w:cs="Tahoma"/>
          <w:b/>
          <w:iCs/>
        </w:rPr>
        <w:t xml:space="preserve"> Causales de improcedencia. </w:t>
      </w:r>
    </w:p>
    <w:p w:rsidRPr="00956DB1" w:rsidR="00141D34" w:rsidP="00EF4513" w:rsidRDefault="00141D34" w14:paraId="45FB3772" w14:textId="77777777">
      <w:pPr>
        <w:tabs>
          <w:tab w:val="left" w:pos="4667"/>
        </w:tabs>
        <w:spacing w:after="0" w:line="360" w:lineRule="auto"/>
        <w:contextualSpacing/>
        <w:rPr>
          <w:rFonts w:cs="Tahoma"/>
          <w:bCs/>
          <w:iCs/>
        </w:rPr>
      </w:pPr>
    </w:p>
    <w:p w:rsidRPr="00956DB1" w:rsidR="00E04852" w:rsidP="00EF4513" w:rsidRDefault="00E04852" w14:paraId="05FA3E7A" w14:textId="1F69AB69">
      <w:pPr>
        <w:tabs>
          <w:tab w:val="left" w:pos="4667"/>
        </w:tabs>
        <w:spacing w:after="0" w:line="360" w:lineRule="auto"/>
        <w:contextualSpacing/>
        <w:rPr>
          <w:rFonts w:cs="Tahoma"/>
          <w:bCs/>
          <w:iCs/>
        </w:rPr>
      </w:pPr>
      <w:r w:rsidRPr="00956DB1">
        <w:rPr>
          <w:rFonts w:cs="Tahoma"/>
          <w:bCs/>
          <w:iCs/>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w:t>
      </w:r>
      <w:r w:rsidRPr="00956DB1" w:rsidR="00154275">
        <w:rPr>
          <w:rFonts w:cs="Tahoma"/>
          <w:bCs/>
          <w:iCs/>
        </w:rPr>
        <w:t>fracciones</w:t>
      </w:r>
      <w:r w:rsidRPr="00956DB1">
        <w:rPr>
          <w:rFonts w:cs="Tahoma"/>
          <w:bCs/>
          <w:iCs/>
        </w:rPr>
        <w:t xml:space="preserve"> </w:t>
      </w:r>
      <w:r w:rsidRPr="00956DB1" w:rsidR="00353EAA">
        <w:rPr>
          <w:rFonts w:cs="Tahoma"/>
          <w:bCs/>
          <w:iCs/>
        </w:rPr>
        <w:t>XI y XII</w:t>
      </w:r>
      <w:r w:rsidRPr="00956DB1">
        <w:rPr>
          <w:rFonts w:cs="Tahoma"/>
          <w:bCs/>
          <w:iCs/>
        </w:rPr>
        <w:t xml:space="preserve">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w:t>
      </w:r>
    </w:p>
    <w:p w:rsidRPr="00956DB1" w:rsidR="00E04852" w:rsidP="00EF4513" w:rsidRDefault="00E04852" w14:paraId="71453AE6" w14:textId="07F1723C">
      <w:pPr>
        <w:tabs>
          <w:tab w:val="left" w:pos="4667"/>
        </w:tabs>
        <w:spacing w:after="0" w:line="360" w:lineRule="auto"/>
        <w:contextualSpacing/>
        <w:rPr>
          <w:rFonts w:cs="Tahoma"/>
          <w:bCs/>
          <w:iCs/>
        </w:rPr>
      </w:pPr>
    </w:p>
    <w:p w:rsidRPr="00956DB1" w:rsidR="00141D34" w:rsidP="00EF4513" w:rsidRDefault="00E04852" w14:paraId="573E68D2" w14:textId="77777777">
      <w:pPr>
        <w:tabs>
          <w:tab w:val="left" w:pos="4667"/>
        </w:tabs>
        <w:spacing w:after="0" w:line="360" w:lineRule="auto"/>
        <w:contextualSpacing/>
        <w:rPr>
          <w:rFonts w:cs="Tahoma"/>
          <w:b/>
          <w:iCs/>
        </w:rPr>
      </w:pPr>
      <w:r w:rsidRPr="00956DB1">
        <w:rPr>
          <w:rFonts w:ascii="Symbol" w:hAnsi="Symbol" w:eastAsia="Symbol" w:cs="Symbol"/>
          <w:b/>
          <w:iCs/>
        </w:rPr>
        <w:t>·</w:t>
      </w:r>
      <w:r w:rsidRPr="00956DB1">
        <w:rPr>
          <w:rFonts w:cs="Tahoma"/>
          <w:b/>
          <w:iCs/>
        </w:rPr>
        <w:t xml:space="preserve"> Causales de sobreseimiento. </w:t>
      </w:r>
    </w:p>
    <w:p w:rsidRPr="00956DB1" w:rsidR="00141D34" w:rsidP="00EF4513" w:rsidRDefault="00141D34" w14:paraId="3C3891F7" w14:textId="77777777">
      <w:pPr>
        <w:tabs>
          <w:tab w:val="left" w:pos="4667"/>
        </w:tabs>
        <w:spacing w:after="0" w:line="360" w:lineRule="auto"/>
        <w:contextualSpacing/>
        <w:rPr>
          <w:rFonts w:cs="Tahoma"/>
          <w:bCs/>
          <w:iCs/>
        </w:rPr>
      </w:pPr>
    </w:p>
    <w:p w:rsidRPr="00956DB1" w:rsidR="00141D34" w:rsidP="00EF4513" w:rsidRDefault="00E04852" w14:paraId="14FA83BC" w14:textId="55C843DF">
      <w:pPr>
        <w:tabs>
          <w:tab w:val="left" w:pos="4667"/>
        </w:tabs>
        <w:spacing w:after="0" w:line="360" w:lineRule="auto"/>
        <w:contextualSpacing/>
        <w:rPr>
          <w:rFonts w:cs="Tahoma"/>
          <w:bCs/>
          <w:iCs/>
        </w:rPr>
      </w:pPr>
      <w:r w:rsidRPr="00956DB1">
        <w:rPr>
          <w:rFonts w:cs="Tahoma"/>
          <w:bCs/>
          <w:iCs/>
        </w:rPr>
        <w:t xml:space="preserve">Por otra parte, el artículo 139, de la Ley de Protección de Datos Personales en Posesión de Sujetos Obligados del Estado de México y Municipios, señala que el Recurso de Revisión será sobreseído cuando una vez admitido, se actualice algún de los supuestos siguientes: </w:t>
      </w:r>
    </w:p>
    <w:p w:rsidRPr="00956DB1" w:rsidR="00141D34" w:rsidP="00EF4513" w:rsidRDefault="00E04852" w14:paraId="3656AFA2" w14:textId="77777777">
      <w:pPr>
        <w:tabs>
          <w:tab w:val="left" w:pos="4667"/>
        </w:tabs>
        <w:spacing w:after="0" w:line="360" w:lineRule="auto"/>
        <w:contextualSpacing/>
        <w:rPr>
          <w:rFonts w:cs="Tahoma"/>
          <w:bCs/>
          <w:iCs/>
        </w:rPr>
      </w:pPr>
      <w:r w:rsidRPr="00956DB1">
        <w:rPr>
          <w:rFonts w:cs="Tahoma"/>
          <w:bCs/>
          <w:iCs/>
        </w:rPr>
        <w:lastRenderedPageBreak/>
        <w:t xml:space="preserve">I. El recurrente se desista expresamente. </w:t>
      </w:r>
    </w:p>
    <w:p w:rsidRPr="00956DB1" w:rsidR="00141D34" w:rsidP="00EF4513" w:rsidRDefault="00E04852" w14:paraId="0382D7B8" w14:textId="77777777">
      <w:pPr>
        <w:tabs>
          <w:tab w:val="left" w:pos="4667"/>
        </w:tabs>
        <w:spacing w:after="0" w:line="360" w:lineRule="auto"/>
        <w:contextualSpacing/>
        <w:rPr>
          <w:rFonts w:cs="Tahoma"/>
          <w:bCs/>
          <w:iCs/>
        </w:rPr>
      </w:pPr>
      <w:r w:rsidRPr="00956DB1">
        <w:rPr>
          <w:rFonts w:cs="Tahoma"/>
          <w:bCs/>
          <w:iCs/>
        </w:rPr>
        <w:t xml:space="preserve">II. El recurrente fallezca. </w:t>
      </w:r>
    </w:p>
    <w:p w:rsidRPr="00956DB1" w:rsidR="00586259" w:rsidP="00EF4513" w:rsidRDefault="00E04852" w14:paraId="7D824AA4" w14:textId="3C94555A">
      <w:pPr>
        <w:tabs>
          <w:tab w:val="left" w:pos="4667"/>
        </w:tabs>
        <w:spacing w:after="0" w:line="360" w:lineRule="auto"/>
        <w:contextualSpacing/>
        <w:rPr>
          <w:rFonts w:cs="Tahoma"/>
          <w:bCs/>
          <w:iCs/>
        </w:rPr>
      </w:pPr>
      <w:r w:rsidRPr="00956DB1">
        <w:rPr>
          <w:rFonts w:cs="Tahoma"/>
          <w:bCs/>
          <w:iCs/>
        </w:rPr>
        <w:t xml:space="preserve">III. Admitido el recurso de revisión, se actualice alguna causal de improcedencia en los términos de la presente Ley. </w:t>
      </w:r>
    </w:p>
    <w:p w:rsidRPr="00956DB1" w:rsidR="00141D34" w:rsidP="00EF4513" w:rsidRDefault="00E04852" w14:paraId="23E9AC82" w14:textId="77777777">
      <w:pPr>
        <w:tabs>
          <w:tab w:val="left" w:pos="4667"/>
        </w:tabs>
        <w:spacing w:after="0" w:line="360" w:lineRule="auto"/>
        <w:contextualSpacing/>
        <w:rPr>
          <w:rFonts w:cs="Tahoma"/>
          <w:b/>
          <w:iCs/>
        </w:rPr>
      </w:pPr>
      <w:r w:rsidRPr="00956DB1">
        <w:rPr>
          <w:rFonts w:cs="Tahoma"/>
          <w:b/>
          <w:iCs/>
        </w:rPr>
        <w:t xml:space="preserve">IV. El responsable modifique o revoque su respuesta de tal manera que el recurso de revisión quede sin materia. </w:t>
      </w:r>
    </w:p>
    <w:p w:rsidRPr="00956DB1" w:rsidR="00141D34" w:rsidP="00EF4513" w:rsidRDefault="00E04852" w14:paraId="49BE4EEE" w14:textId="77777777">
      <w:pPr>
        <w:tabs>
          <w:tab w:val="left" w:pos="4667"/>
        </w:tabs>
        <w:spacing w:after="0" w:line="360" w:lineRule="auto"/>
        <w:contextualSpacing/>
        <w:rPr>
          <w:rFonts w:cs="Tahoma"/>
          <w:bCs/>
          <w:iCs/>
        </w:rPr>
      </w:pPr>
      <w:r w:rsidRPr="00956DB1">
        <w:rPr>
          <w:rFonts w:cs="Tahoma"/>
          <w:bCs/>
          <w:iCs/>
        </w:rPr>
        <w:t xml:space="preserve">V. Quede sin materia el recurso de revisión. </w:t>
      </w:r>
    </w:p>
    <w:p w:rsidRPr="00956DB1" w:rsidR="00141D34" w:rsidP="00EF4513" w:rsidRDefault="00141D34" w14:paraId="4715305C" w14:textId="77777777">
      <w:pPr>
        <w:tabs>
          <w:tab w:val="left" w:pos="4667"/>
        </w:tabs>
        <w:spacing w:after="0" w:line="360" w:lineRule="auto"/>
        <w:contextualSpacing/>
        <w:rPr>
          <w:rFonts w:cs="Tahoma"/>
          <w:bCs/>
          <w:iCs/>
        </w:rPr>
      </w:pPr>
    </w:p>
    <w:p w:rsidRPr="00956DB1" w:rsidR="008462BE" w:rsidP="00EF4513" w:rsidRDefault="00E04852" w14:paraId="7E546CC3" w14:textId="2CD7340E">
      <w:pPr>
        <w:tabs>
          <w:tab w:val="left" w:pos="4667"/>
        </w:tabs>
        <w:spacing w:after="0" w:line="360" w:lineRule="auto"/>
        <w:contextualSpacing/>
        <w:rPr>
          <w:rFonts w:cs="Tahoma"/>
          <w:bCs/>
          <w:iCs/>
        </w:rPr>
      </w:pPr>
      <w:r w:rsidRPr="00956DB1">
        <w:rPr>
          <w:rFonts w:cs="Tahoma"/>
          <w:bCs/>
          <w:iCs/>
        </w:rPr>
        <w:t xml:space="preserve">Es de señalar que toda vez que admitido el recurso de revisión, se actualiza una causal de sobreseimiento en términos de la Ley, es procedente analizar dicha causal. </w:t>
      </w:r>
    </w:p>
    <w:p w:rsidRPr="00956DB1" w:rsidR="00E1188C" w:rsidP="00EF4513" w:rsidRDefault="00E1188C" w14:paraId="179B4134" w14:textId="77777777">
      <w:pPr>
        <w:tabs>
          <w:tab w:val="left" w:pos="4667"/>
        </w:tabs>
        <w:spacing w:after="0" w:line="360" w:lineRule="auto"/>
        <w:contextualSpacing/>
        <w:rPr>
          <w:rFonts w:cs="Tahoma"/>
          <w:b/>
          <w:iCs/>
        </w:rPr>
      </w:pPr>
    </w:p>
    <w:p w:rsidRPr="00956DB1" w:rsidR="00141D34" w:rsidP="00EF4513" w:rsidRDefault="00E04852" w14:paraId="0C571D42" w14:textId="2A7CFA4E">
      <w:pPr>
        <w:tabs>
          <w:tab w:val="left" w:pos="4667"/>
        </w:tabs>
        <w:spacing w:after="0" w:line="360" w:lineRule="auto"/>
        <w:contextualSpacing/>
        <w:rPr>
          <w:rFonts w:cs="Tahoma"/>
          <w:b/>
          <w:iCs/>
        </w:rPr>
      </w:pPr>
      <w:r w:rsidRPr="00956DB1">
        <w:rPr>
          <w:rFonts w:cs="Tahoma"/>
          <w:b/>
          <w:iCs/>
        </w:rPr>
        <w:t xml:space="preserve">TERCERO. Análisis de las causales de sobreseimiento. </w:t>
      </w:r>
    </w:p>
    <w:p w:rsidRPr="00956DB1" w:rsidR="00141D34" w:rsidP="00EF4513" w:rsidRDefault="00141D34" w14:paraId="7174A956" w14:textId="77777777">
      <w:pPr>
        <w:tabs>
          <w:tab w:val="left" w:pos="4667"/>
        </w:tabs>
        <w:spacing w:after="0" w:line="360" w:lineRule="auto"/>
        <w:contextualSpacing/>
        <w:rPr>
          <w:rFonts w:cs="Tahoma"/>
          <w:bCs/>
          <w:iCs/>
        </w:rPr>
      </w:pPr>
    </w:p>
    <w:p w:rsidRPr="00956DB1" w:rsidR="00E04852" w:rsidP="00EF4513" w:rsidRDefault="00F33C5C" w14:paraId="63A8A493" w14:textId="49CFA1C0">
      <w:pPr>
        <w:tabs>
          <w:tab w:val="left" w:pos="4667"/>
        </w:tabs>
        <w:spacing w:after="0" w:line="360" w:lineRule="auto"/>
        <w:contextualSpacing/>
        <w:rPr>
          <w:rFonts w:cs="Tahoma"/>
          <w:bCs/>
          <w:iCs/>
        </w:rPr>
      </w:pPr>
      <w:r w:rsidRPr="00956DB1">
        <w:rPr>
          <w:rFonts w:cs="Tahoma"/>
          <w:bCs/>
          <w:iCs/>
        </w:rPr>
        <w:t>C</w:t>
      </w:r>
      <w:r w:rsidRPr="00956DB1" w:rsidR="00E04852">
        <w:rPr>
          <w:rFonts w:cs="Tahoma"/>
          <w:bCs/>
          <w:iCs/>
        </w:rPr>
        <w:t>on la finalidad de verificar si el acto descrito deja sin materia el presente Recurso de Revisión, se realizará la relatoría de las actuaciones efectuadas por las partes durante el procedimiento de acceso a</w:t>
      </w:r>
      <w:r w:rsidRPr="00956DB1">
        <w:rPr>
          <w:rFonts w:cs="Tahoma"/>
          <w:bCs/>
          <w:iCs/>
        </w:rPr>
        <w:t xml:space="preserve"> datos personales,</w:t>
      </w:r>
      <w:r w:rsidRPr="00956DB1" w:rsidR="00E04852">
        <w:rPr>
          <w:rFonts w:cs="Tahoma"/>
          <w:bCs/>
          <w:iCs/>
        </w:rPr>
        <w:t xml:space="preserve"> con el propósito de dar claridad en el tratamiento del tema en estudio.</w:t>
      </w:r>
    </w:p>
    <w:p w:rsidRPr="00956DB1" w:rsidR="00932FD2" w:rsidP="00EF4513" w:rsidRDefault="00932FD2" w14:paraId="0A089239" w14:textId="77777777">
      <w:pPr>
        <w:tabs>
          <w:tab w:val="left" w:pos="4667"/>
        </w:tabs>
        <w:spacing w:after="0" w:line="360" w:lineRule="auto"/>
        <w:contextualSpacing/>
        <w:rPr>
          <w:rFonts w:cs="Tahoma"/>
          <w:bCs/>
          <w:iCs/>
        </w:rPr>
      </w:pPr>
    </w:p>
    <w:p w:rsidRPr="00956DB1" w:rsidR="00E37E09" w:rsidP="00EF4513" w:rsidRDefault="00F33C5C" w14:paraId="0F9DD4BF" w14:textId="65297642">
      <w:pPr>
        <w:tabs>
          <w:tab w:val="left" w:pos="4667"/>
        </w:tabs>
        <w:spacing w:after="0" w:line="360" w:lineRule="auto"/>
        <w:contextualSpacing/>
        <w:rPr>
          <w:rFonts w:cs="Tahoma"/>
          <w:bCs/>
          <w:iCs/>
        </w:rPr>
      </w:pPr>
      <w:r w:rsidRPr="00956DB1">
        <w:rPr>
          <w:rFonts w:cs="Tahoma"/>
          <w:bCs/>
          <w:iCs/>
        </w:rPr>
        <w:t>Así entonces, se tiene que la solicitud del Particular, vers</w:t>
      </w:r>
      <w:r w:rsidRPr="00956DB1" w:rsidR="00BB5DA6">
        <w:rPr>
          <w:rFonts w:cs="Tahoma"/>
          <w:bCs/>
          <w:iCs/>
        </w:rPr>
        <w:t>ó</w:t>
      </w:r>
      <w:r w:rsidRPr="00956DB1">
        <w:rPr>
          <w:rFonts w:cs="Tahoma"/>
          <w:bCs/>
          <w:iCs/>
        </w:rPr>
        <w:t xml:space="preserve"> en acceder a</w:t>
      </w:r>
      <w:r w:rsidRPr="00956DB1" w:rsidR="00BB5DA6">
        <w:rPr>
          <w:rFonts w:cs="Tahoma"/>
          <w:bCs/>
          <w:iCs/>
        </w:rPr>
        <w:t xml:space="preserve">l expediente clínico </w:t>
      </w:r>
      <w:r w:rsidRPr="00956DB1" w:rsidR="00A14A94">
        <w:rPr>
          <w:rFonts w:cs="Tahoma"/>
          <w:bCs/>
          <w:iCs/>
        </w:rPr>
        <w:t>de su finado padre,</w:t>
      </w:r>
      <w:r w:rsidRPr="00956DB1" w:rsidR="00BB5DA6">
        <w:rPr>
          <w:rFonts w:cs="Tahoma"/>
          <w:bCs/>
          <w:iCs/>
        </w:rPr>
        <w:t xml:space="preserve"> mismo que se encuentra en el Centro Médico y Hospital Regional de Toluca,</w:t>
      </w:r>
      <w:r w:rsidRPr="00956DB1" w:rsidR="00A14A94">
        <w:rPr>
          <w:rFonts w:cs="Tahoma"/>
          <w:bCs/>
          <w:iCs/>
        </w:rPr>
        <w:t xml:space="preserve"> en atención a ello, </w:t>
      </w:r>
      <w:r w:rsidRPr="00956DB1" w:rsidR="00FA301B">
        <w:rPr>
          <w:rFonts w:cs="Tahoma"/>
          <w:bCs/>
          <w:iCs/>
        </w:rPr>
        <w:t>el ISSEMyM</w:t>
      </w:r>
      <w:r w:rsidRPr="00956DB1" w:rsidR="00A42713">
        <w:rPr>
          <w:rFonts w:cs="Tahoma"/>
          <w:bCs/>
          <w:iCs/>
        </w:rPr>
        <w:t xml:space="preserve"> notificó aclaración a la solicitud, en el tenor que</w:t>
      </w:r>
      <w:r w:rsidRPr="00956DB1" w:rsidR="00A22201">
        <w:rPr>
          <w:rFonts w:cs="Tahoma"/>
          <w:bCs/>
          <w:iCs/>
        </w:rPr>
        <w:t xml:space="preserve"> debido a que la información solicitada se vincula con datos personales y de acceso exclusivo a quienes acrediten la titularidad o representación de los mismos,</w:t>
      </w:r>
      <w:r w:rsidRPr="00956DB1" w:rsidR="00A42713">
        <w:rPr>
          <w:rFonts w:cs="Tahoma"/>
          <w:bCs/>
          <w:iCs/>
        </w:rPr>
        <w:t xml:space="preserve"> </w:t>
      </w:r>
      <w:r w:rsidRPr="00956DB1" w:rsidR="00DB1A3F">
        <w:rPr>
          <w:rFonts w:cs="Tahoma"/>
          <w:bCs/>
          <w:iCs/>
        </w:rPr>
        <w:t xml:space="preserve">se debe </w:t>
      </w:r>
      <w:r w:rsidRPr="00956DB1" w:rsidR="00981085">
        <w:rPr>
          <w:rFonts w:cs="Tahoma"/>
          <w:bCs/>
          <w:iCs/>
        </w:rPr>
        <w:t>certificar</w:t>
      </w:r>
      <w:r w:rsidRPr="00956DB1" w:rsidR="00DB1A3F">
        <w:rPr>
          <w:rFonts w:cs="Tahoma"/>
          <w:bCs/>
          <w:iCs/>
        </w:rPr>
        <w:t xml:space="preserve"> que </w:t>
      </w:r>
      <w:r w:rsidRPr="00956DB1" w:rsidR="00BB5DA6">
        <w:rPr>
          <w:rFonts w:cs="Tahoma"/>
          <w:bCs/>
          <w:iCs/>
        </w:rPr>
        <w:t>el</w:t>
      </w:r>
      <w:r w:rsidRPr="00956DB1" w:rsidR="00DB1A3F">
        <w:rPr>
          <w:rFonts w:cs="Tahoma"/>
          <w:bCs/>
          <w:iCs/>
        </w:rPr>
        <w:t xml:space="preserve"> </w:t>
      </w:r>
      <w:r w:rsidRPr="00956DB1" w:rsidR="00746C57">
        <w:rPr>
          <w:rFonts w:cs="Tahoma"/>
          <w:bCs/>
          <w:iCs/>
        </w:rPr>
        <w:t>Solicitante</w:t>
      </w:r>
      <w:r w:rsidRPr="00956DB1" w:rsidR="00DB1A3F">
        <w:rPr>
          <w:rFonts w:cs="Tahoma"/>
          <w:bCs/>
          <w:iCs/>
        </w:rPr>
        <w:t xml:space="preserve"> cuenta </w:t>
      </w:r>
      <w:r w:rsidRPr="00956DB1" w:rsidR="00D75FA0">
        <w:rPr>
          <w:rFonts w:cs="Tahoma"/>
          <w:bCs/>
          <w:iCs/>
        </w:rPr>
        <w:t xml:space="preserve">con la representación legal </w:t>
      </w:r>
      <w:r w:rsidRPr="00956DB1" w:rsidR="00F24AF6">
        <w:rPr>
          <w:rFonts w:cs="Tahoma"/>
          <w:bCs/>
          <w:iCs/>
        </w:rPr>
        <w:t xml:space="preserve">correspondiente, y con ello, </w:t>
      </w:r>
      <w:r w:rsidRPr="00956DB1" w:rsidR="00981085">
        <w:rPr>
          <w:rFonts w:cs="Tahoma"/>
          <w:bCs/>
          <w:iCs/>
        </w:rPr>
        <w:t>estar en condiciones de</w:t>
      </w:r>
      <w:r w:rsidRPr="00956DB1" w:rsidR="00F24AF6">
        <w:rPr>
          <w:rFonts w:cs="Tahoma"/>
          <w:bCs/>
          <w:iCs/>
        </w:rPr>
        <w:t xml:space="preserve"> permit</w:t>
      </w:r>
      <w:r w:rsidRPr="00956DB1" w:rsidR="00981085">
        <w:rPr>
          <w:rFonts w:cs="Tahoma"/>
          <w:bCs/>
          <w:iCs/>
        </w:rPr>
        <w:t>ir</w:t>
      </w:r>
      <w:r w:rsidRPr="00956DB1" w:rsidR="00F24AF6">
        <w:rPr>
          <w:rFonts w:cs="Tahoma"/>
          <w:bCs/>
          <w:iCs/>
        </w:rPr>
        <w:t xml:space="preserve"> el acceso a </w:t>
      </w:r>
      <w:r w:rsidRPr="00956DB1" w:rsidR="00E54154">
        <w:rPr>
          <w:rFonts w:cs="Tahoma"/>
          <w:bCs/>
          <w:iCs/>
        </w:rPr>
        <w:t xml:space="preserve">la información solicitada. </w:t>
      </w:r>
      <w:r w:rsidRPr="00956DB1" w:rsidR="0062283E">
        <w:rPr>
          <w:rFonts w:cs="Tahoma"/>
          <w:bCs/>
          <w:iCs/>
        </w:rPr>
        <w:t>Cabe precisar que</w:t>
      </w:r>
      <w:r w:rsidRPr="00956DB1" w:rsidR="00E54154">
        <w:rPr>
          <w:rFonts w:cs="Tahoma"/>
          <w:bCs/>
          <w:iCs/>
        </w:rPr>
        <w:t xml:space="preserve"> </w:t>
      </w:r>
      <w:r w:rsidRPr="00956DB1" w:rsidR="00BB5DA6">
        <w:rPr>
          <w:rFonts w:cs="Tahoma"/>
          <w:bCs/>
          <w:iCs/>
        </w:rPr>
        <w:t>el</w:t>
      </w:r>
      <w:r w:rsidRPr="00956DB1" w:rsidR="00E54154">
        <w:rPr>
          <w:rFonts w:cs="Tahoma"/>
          <w:bCs/>
          <w:iCs/>
        </w:rPr>
        <w:t xml:space="preserve"> Particular fue omis</w:t>
      </w:r>
      <w:r w:rsidRPr="00956DB1" w:rsidR="00BB5DA6">
        <w:rPr>
          <w:rFonts w:cs="Tahoma"/>
          <w:bCs/>
          <w:iCs/>
        </w:rPr>
        <w:t>o</w:t>
      </w:r>
      <w:r w:rsidRPr="00956DB1" w:rsidR="00E54154">
        <w:rPr>
          <w:rFonts w:cs="Tahoma"/>
          <w:bCs/>
          <w:iCs/>
        </w:rPr>
        <w:t xml:space="preserve"> en atender </w:t>
      </w:r>
      <w:r w:rsidRPr="00956DB1" w:rsidR="001C5976">
        <w:rPr>
          <w:rFonts w:cs="Tahoma"/>
          <w:bCs/>
          <w:iCs/>
        </w:rPr>
        <w:t>la aclaración de solicitud.</w:t>
      </w:r>
    </w:p>
    <w:p w:rsidRPr="00956DB1" w:rsidR="00336DFB" w:rsidP="00EF4513" w:rsidRDefault="00336DFB" w14:paraId="25DDBCE9" w14:textId="77777777">
      <w:pPr>
        <w:tabs>
          <w:tab w:val="left" w:pos="4667"/>
        </w:tabs>
        <w:spacing w:after="0" w:line="360" w:lineRule="auto"/>
        <w:contextualSpacing/>
        <w:rPr>
          <w:rFonts w:cs="Tahoma"/>
          <w:bCs/>
          <w:iCs/>
        </w:rPr>
      </w:pPr>
    </w:p>
    <w:p w:rsidRPr="00956DB1" w:rsidR="00A30432" w:rsidP="00EF4513" w:rsidRDefault="00336DFB" w14:paraId="2A5E1573" w14:textId="65F5E9DF">
      <w:pPr>
        <w:tabs>
          <w:tab w:val="left" w:pos="4667"/>
        </w:tabs>
        <w:spacing w:after="0" w:line="360" w:lineRule="auto"/>
        <w:contextualSpacing/>
        <w:rPr>
          <w:rFonts w:cs="Tahoma"/>
          <w:bCs/>
          <w:iCs/>
        </w:rPr>
      </w:pPr>
      <w:r w:rsidRPr="00956DB1">
        <w:rPr>
          <w:rFonts w:cs="Tahoma"/>
          <w:bCs/>
          <w:iCs/>
        </w:rPr>
        <w:lastRenderedPageBreak/>
        <w:t>En conse</w:t>
      </w:r>
      <w:r w:rsidRPr="00956DB1" w:rsidR="00ED5023">
        <w:rPr>
          <w:rFonts w:cs="Tahoma"/>
          <w:bCs/>
          <w:iCs/>
        </w:rPr>
        <w:t xml:space="preserve">cuencia a lo anterior, el Sujeto Obligado tuvo </w:t>
      </w:r>
      <w:r w:rsidRPr="00956DB1" w:rsidR="00466E38">
        <w:rPr>
          <w:rFonts w:cs="Tahoma"/>
          <w:bCs/>
          <w:iCs/>
        </w:rPr>
        <w:t xml:space="preserve">por no presentada la solicitud de acceso a datos, </w:t>
      </w:r>
      <w:r w:rsidRPr="00956DB1" w:rsidR="007F7868">
        <w:rPr>
          <w:rFonts w:cs="Tahoma"/>
          <w:bCs/>
          <w:iCs/>
        </w:rPr>
        <w:t>y en tal virtud, archivo como concluid</w:t>
      </w:r>
      <w:r w:rsidRPr="00956DB1" w:rsidR="006F7C9D">
        <w:rPr>
          <w:rFonts w:cs="Tahoma"/>
          <w:bCs/>
          <w:iCs/>
        </w:rPr>
        <w:t xml:space="preserve">o el requerimiento con folio </w:t>
      </w:r>
      <w:r w:rsidRPr="00956DB1" w:rsidR="00033A20">
        <w:rPr>
          <w:rFonts w:cs="Tahoma"/>
          <w:bCs/>
          <w:iCs/>
        </w:rPr>
        <w:t>00199/ISSEMYM/AD/2022</w:t>
      </w:r>
      <w:r w:rsidRPr="00956DB1" w:rsidR="006F7C9D">
        <w:rPr>
          <w:rFonts w:cs="Tahoma"/>
          <w:bCs/>
          <w:iCs/>
        </w:rPr>
        <w:t xml:space="preserve">, por lo tanto, </w:t>
      </w:r>
      <w:r w:rsidRPr="00956DB1" w:rsidR="00512851">
        <w:rPr>
          <w:rFonts w:cs="Tahoma"/>
          <w:bCs/>
          <w:iCs/>
        </w:rPr>
        <w:t xml:space="preserve">a través del medio de defensa </w:t>
      </w:r>
      <w:r w:rsidRPr="00956DB1" w:rsidR="009835AC">
        <w:rPr>
          <w:rFonts w:cs="Tahoma"/>
          <w:bCs/>
          <w:iCs/>
        </w:rPr>
        <w:t xml:space="preserve">citado al rubro, </w:t>
      </w:r>
      <w:r w:rsidRPr="00956DB1" w:rsidR="00BB5DA6">
        <w:rPr>
          <w:rFonts w:cs="Tahoma"/>
          <w:bCs/>
          <w:iCs/>
        </w:rPr>
        <w:t xml:space="preserve">el </w:t>
      </w:r>
      <w:r w:rsidRPr="00956DB1" w:rsidR="009835AC">
        <w:rPr>
          <w:rFonts w:cs="Tahoma"/>
          <w:bCs/>
          <w:iCs/>
        </w:rPr>
        <w:t xml:space="preserve"> </w:t>
      </w:r>
      <w:r w:rsidRPr="00956DB1" w:rsidR="001C5976">
        <w:rPr>
          <w:rFonts w:cs="Tahoma"/>
          <w:bCs/>
          <w:iCs/>
        </w:rPr>
        <w:t xml:space="preserve">ahora </w:t>
      </w:r>
      <w:r w:rsidRPr="00956DB1" w:rsidR="009835AC">
        <w:rPr>
          <w:rFonts w:cs="Tahoma"/>
          <w:bCs/>
          <w:iCs/>
        </w:rPr>
        <w:t>Recurrente compartió además de su identificación</w:t>
      </w:r>
      <w:r w:rsidRPr="00956DB1" w:rsidR="004A70D9">
        <w:rPr>
          <w:rFonts w:cs="Tahoma"/>
          <w:bCs/>
          <w:iCs/>
        </w:rPr>
        <w:t xml:space="preserve"> y acta de nacimiento, el acta de defunción de quien se solicitan los dato</w:t>
      </w:r>
      <w:r w:rsidRPr="00956DB1" w:rsidR="00E21C9B">
        <w:rPr>
          <w:rFonts w:cs="Tahoma"/>
          <w:bCs/>
          <w:iCs/>
        </w:rPr>
        <w:t xml:space="preserve">s, credencial para votar y </w:t>
      </w:r>
      <w:r w:rsidRPr="00956DB1" w:rsidR="00833EA4">
        <w:rPr>
          <w:rFonts w:cs="Tahoma"/>
          <w:bCs/>
          <w:iCs/>
        </w:rPr>
        <w:t>credencial de pensionado</w:t>
      </w:r>
      <w:r w:rsidRPr="00956DB1" w:rsidR="00A30432">
        <w:rPr>
          <w:rFonts w:cs="Tahoma"/>
          <w:bCs/>
          <w:iCs/>
        </w:rPr>
        <w:t xml:space="preserve">, con los cuales, a su decir, acreditó el interés jurídico para acceder a los documentos </w:t>
      </w:r>
      <w:r w:rsidRPr="00956DB1" w:rsidR="00375E9B">
        <w:rPr>
          <w:rFonts w:cs="Tahoma"/>
          <w:bCs/>
          <w:iCs/>
        </w:rPr>
        <w:t>solicitados,</w:t>
      </w:r>
      <w:r w:rsidRPr="00956DB1" w:rsidR="005532E8">
        <w:rPr>
          <w:rFonts w:cs="Tahoma"/>
          <w:bCs/>
          <w:iCs/>
        </w:rPr>
        <w:t xml:space="preserve"> toda vez que</w:t>
      </w:r>
      <w:r w:rsidRPr="00956DB1" w:rsidR="00375E9B">
        <w:rPr>
          <w:rFonts w:cs="Tahoma"/>
          <w:bCs/>
          <w:iCs/>
        </w:rPr>
        <w:t xml:space="preserve"> </w:t>
      </w:r>
      <w:r w:rsidRPr="00956DB1" w:rsidR="00BB5DA6">
        <w:rPr>
          <w:rFonts w:cs="Tahoma"/>
          <w:bCs/>
          <w:iCs/>
        </w:rPr>
        <w:t xml:space="preserve">no </w:t>
      </w:r>
      <w:r w:rsidRPr="00956DB1" w:rsidR="005532E8">
        <w:rPr>
          <w:rFonts w:cs="Tahoma"/>
          <w:bCs/>
          <w:iCs/>
        </w:rPr>
        <w:t>cuenta</w:t>
      </w:r>
      <w:r w:rsidRPr="00956DB1" w:rsidR="00BB5DA6">
        <w:rPr>
          <w:rFonts w:cs="Tahoma"/>
          <w:bCs/>
          <w:iCs/>
        </w:rPr>
        <w:t xml:space="preserve"> con el documento específico señalado por el Sujeto Obligado</w:t>
      </w:r>
      <w:r w:rsidRPr="00956DB1" w:rsidR="005532E8">
        <w:rPr>
          <w:rFonts w:cs="Tahoma"/>
          <w:bCs/>
          <w:iCs/>
        </w:rPr>
        <w:t xml:space="preserve"> para tales fines, además de referir </w:t>
      </w:r>
      <w:r w:rsidRPr="00956DB1" w:rsidR="00BB5DA6">
        <w:rPr>
          <w:rFonts w:cs="Tahoma"/>
          <w:bCs/>
          <w:iCs/>
        </w:rPr>
        <w:t>que la documentación es requerida con el objeto de realizar un trámite correspondiente a un seguro ante una institución bancaria.</w:t>
      </w:r>
    </w:p>
    <w:p w:rsidRPr="00956DB1" w:rsidR="00833EA4" w:rsidP="00EF4513" w:rsidRDefault="00833EA4" w14:paraId="0F683B05" w14:textId="77777777">
      <w:pPr>
        <w:tabs>
          <w:tab w:val="left" w:pos="4667"/>
        </w:tabs>
        <w:spacing w:after="0" w:line="360" w:lineRule="auto"/>
        <w:contextualSpacing/>
        <w:rPr>
          <w:rFonts w:cs="Tahoma"/>
          <w:bCs/>
          <w:iCs/>
        </w:rPr>
      </w:pPr>
    </w:p>
    <w:p w:rsidRPr="00956DB1" w:rsidR="00183785" w:rsidP="00EF4513" w:rsidRDefault="00106358" w14:paraId="09C15F8F" w14:textId="2F5CB52C">
      <w:pPr>
        <w:tabs>
          <w:tab w:val="left" w:pos="4667"/>
        </w:tabs>
        <w:spacing w:after="0" w:line="360" w:lineRule="auto"/>
        <w:contextualSpacing/>
        <w:rPr>
          <w:rFonts w:cs="Tahoma"/>
          <w:bCs/>
          <w:iCs/>
        </w:rPr>
      </w:pPr>
      <w:r w:rsidRPr="00956DB1">
        <w:rPr>
          <w:rFonts w:cs="Tahoma"/>
          <w:bCs/>
          <w:iCs/>
        </w:rPr>
        <w:t xml:space="preserve">Con lo hasta aquí expuesto, </w:t>
      </w:r>
      <w:r w:rsidRPr="00956DB1" w:rsidR="00473CDD">
        <w:rPr>
          <w:rFonts w:cs="Tahoma"/>
          <w:bCs/>
          <w:iCs/>
        </w:rPr>
        <w:t>es necesario advertir por este</w:t>
      </w:r>
      <w:r w:rsidRPr="00956DB1" w:rsidR="009E2391">
        <w:rPr>
          <w:rFonts w:cs="Tahoma"/>
          <w:bCs/>
          <w:iCs/>
        </w:rPr>
        <w:t xml:space="preserve"> </w:t>
      </w:r>
      <w:r w:rsidRPr="00956DB1" w:rsidR="000E4CFD">
        <w:rPr>
          <w:rFonts w:cs="Tahoma"/>
          <w:bCs/>
          <w:iCs/>
        </w:rPr>
        <w:t xml:space="preserve">Instituto especializado en la </w:t>
      </w:r>
      <w:r w:rsidRPr="00956DB1" w:rsidR="008F314F">
        <w:rPr>
          <w:rFonts w:cs="Tahoma"/>
          <w:bCs/>
          <w:iCs/>
        </w:rPr>
        <w:t>Protección de los Datos Personales</w:t>
      </w:r>
      <w:r w:rsidRPr="00956DB1" w:rsidR="000E4CFD">
        <w:rPr>
          <w:rFonts w:cs="Tahoma"/>
          <w:bCs/>
          <w:iCs/>
        </w:rPr>
        <w:t xml:space="preserve">, </w:t>
      </w:r>
      <w:r w:rsidRPr="00956DB1" w:rsidR="0083325C">
        <w:rPr>
          <w:rFonts w:cs="Tahoma"/>
          <w:bCs/>
          <w:iCs/>
        </w:rPr>
        <w:t>que,</w:t>
      </w:r>
      <w:r w:rsidRPr="00956DB1" w:rsidR="000E4CFD">
        <w:rPr>
          <w:rFonts w:cs="Tahoma"/>
          <w:bCs/>
          <w:iCs/>
        </w:rPr>
        <w:t xml:space="preserve"> para dar acceso a información de personas fallecidas, </w:t>
      </w:r>
      <w:r w:rsidRPr="00956DB1" w:rsidR="0083325C">
        <w:rPr>
          <w:rFonts w:cs="Tahoma"/>
          <w:bCs/>
          <w:iCs/>
        </w:rPr>
        <w:t xml:space="preserve">la </w:t>
      </w:r>
      <w:r w:rsidRPr="00956DB1" w:rsidR="00316A5F">
        <w:rPr>
          <w:rFonts w:cs="Tahoma"/>
          <w:bCs/>
          <w:iCs/>
        </w:rPr>
        <w:t>L</w:t>
      </w:r>
      <w:r w:rsidRPr="00956DB1" w:rsidR="0083325C">
        <w:rPr>
          <w:rFonts w:cs="Tahoma"/>
          <w:bCs/>
          <w:iCs/>
        </w:rPr>
        <w:t xml:space="preserve">ey de </w:t>
      </w:r>
      <w:r w:rsidRPr="00956DB1" w:rsidR="00316A5F">
        <w:rPr>
          <w:rFonts w:cs="Tahoma"/>
          <w:bCs/>
          <w:iCs/>
        </w:rPr>
        <w:t>D</w:t>
      </w:r>
      <w:r w:rsidRPr="00956DB1" w:rsidR="0083325C">
        <w:rPr>
          <w:rFonts w:cs="Tahoma"/>
          <w:bCs/>
          <w:iCs/>
        </w:rPr>
        <w:t xml:space="preserve">atos vigente en la </w:t>
      </w:r>
      <w:r w:rsidRPr="00956DB1" w:rsidR="00316A5F">
        <w:rPr>
          <w:rFonts w:cs="Tahoma"/>
          <w:bCs/>
          <w:iCs/>
        </w:rPr>
        <w:t>E</w:t>
      </w:r>
      <w:r w:rsidRPr="00956DB1" w:rsidR="0083325C">
        <w:rPr>
          <w:rFonts w:cs="Tahoma"/>
          <w:bCs/>
          <w:iCs/>
        </w:rPr>
        <w:t>ntidad, establece</w:t>
      </w:r>
      <w:r w:rsidRPr="00956DB1" w:rsidR="008F314F">
        <w:rPr>
          <w:rFonts w:cs="Tahoma"/>
          <w:bCs/>
          <w:iCs/>
        </w:rPr>
        <w:t xml:space="preserve"> presupuestos que deben ser satisfechos,</w:t>
      </w:r>
      <w:r w:rsidRPr="00956DB1" w:rsidR="005532E8">
        <w:rPr>
          <w:rFonts w:cs="Tahoma"/>
          <w:bCs/>
          <w:iCs/>
        </w:rPr>
        <w:t xml:space="preserve"> lo cual, en específico se encuentra</w:t>
      </w:r>
      <w:r w:rsidRPr="00956DB1" w:rsidR="0083325C">
        <w:rPr>
          <w:rFonts w:cs="Tahoma"/>
          <w:bCs/>
          <w:iCs/>
        </w:rPr>
        <w:t xml:space="preserve"> en </w:t>
      </w:r>
      <w:r w:rsidRPr="00956DB1" w:rsidR="005532E8">
        <w:rPr>
          <w:rFonts w:cs="Tahoma"/>
          <w:bCs/>
          <w:iCs/>
        </w:rPr>
        <w:t>el</w:t>
      </w:r>
      <w:r w:rsidRPr="00956DB1" w:rsidR="0083325C">
        <w:rPr>
          <w:rFonts w:cs="Tahoma"/>
          <w:bCs/>
          <w:iCs/>
        </w:rPr>
        <w:t xml:space="preserve"> artículo 106, párrafos cuarto, quinto y sexto, </w:t>
      </w:r>
      <w:r w:rsidRPr="00956DB1" w:rsidR="008F314F">
        <w:rPr>
          <w:rFonts w:cs="Tahoma"/>
          <w:bCs/>
          <w:iCs/>
        </w:rPr>
        <w:t xml:space="preserve">de conformidad con </w:t>
      </w:r>
      <w:r w:rsidRPr="00956DB1" w:rsidR="0083325C">
        <w:rPr>
          <w:rFonts w:cs="Tahoma"/>
          <w:bCs/>
          <w:iCs/>
        </w:rPr>
        <w:t>lo siguiente:</w:t>
      </w:r>
    </w:p>
    <w:p w:rsidRPr="00956DB1" w:rsidR="0083325C" w:rsidP="00EF4513" w:rsidRDefault="0083325C" w14:paraId="6770000E" w14:textId="4EBEF639">
      <w:pPr>
        <w:tabs>
          <w:tab w:val="left" w:pos="4667"/>
        </w:tabs>
        <w:spacing w:after="0" w:line="360" w:lineRule="auto"/>
        <w:contextualSpacing/>
        <w:rPr>
          <w:rFonts w:cs="Tahoma"/>
          <w:bCs/>
          <w:iCs/>
        </w:rPr>
      </w:pPr>
    </w:p>
    <w:p w:rsidRPr="00956DB1" w:rsidR="0083325C" w:rsidP="00EF4513" w:rsidRDefault="0083325C" w14:paraId="7D0C4039" w14:textId="77777777">
      <w:pPr>
        <w:spacing w:after="0" w:line="360" w:lineRule="auto"/>
        <w:ind w:left="567" w:right="539"/>
        <w:rPr>
          <w:rFonts w:eastAsia="Batang" w:cs="Tahoma"/>
          <w:bCs/>
          <w:i/>
          <w:iCs/>
          <w:sz w:val="20"/>
          <w:szCs w:val="20"/>
        </w:rPr>
      </w:pPr>
      <w:r w:rsidRPr="00956DB1">
        <w:rPr>
          <w:rFonts w:eastAsia="Batang" w:cs="Tahoma"/>
          <w:bCs/>
          <w:i/>
          <w:iCs/>
          <w:sz w:val="20"/>
          <w:szCs w:val="20"/>
        </w:rPr>
        <w:t>Legitimación para Ejercer los Derechos ARCO</w:t>
      </w:r>
    </w:p>
    <w:p w:rsidRPr="00956DB1" w:rsidR="0083325C" w:rsidP="00EF4513" w:rsidRDefault="0083325C" w14:paraId="0EF8BA15" w14:textId="49ABC95A">
      <w:pPr>
        <w:spacing w:after="0" w:line="360" w:lineRule="auto"/>
        <w:ind w:left="567" w:right="539"/>
        <w:rPr>
          <w:rFonts w:eastAsia="Batang" w:cs="Tahoma"/>
          <w:bCs/>
          <w:i/>
          <w:iCs/>
          <w:sz w:val="20"/>
          <w:szCs w:val="20"/>
        </w:rPr>
      </w:pPr>
      <w:r w:rsidRPr="00956DB1">
        <w:rPr>
          <w:rFonts w:eastAsia="Batang" w:cs="Tahoma"/>
          <w:bCs/>
          <w:i/>
          <w:iCs/>
          <w:sz w:val="20"/>
          <w:szCs w:val="20"/>
        </w:rPr>
        <w:t>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Pr="00956DB1" w:rsidR="0083325C" w:rsidP="00EF4513" w:rsidRDefault="0083325C" w14:paraId="7E3C0227" w14:textId="626E4229">
      <w:pPr>
        <w:spacing w:after="0" w:line="360" w:lineRule="auto"/>
        <w:ind w:left="567" w:right="539"/>
        <w:rPr>
          <w:rFonts w:eastAsia="Batang" w:cs="Tahoma"/>
          <w:bCs/>
          <w:i/>
          <w:iCs/>
          <w:sz w:val="20"/>
          <w:szCs w:val="20"/>
        </w:rPr>
      </w:pPr>
      <w:r w:rsidRPr="00956DB1">
        <w:rPr>
          <w:rFonts w:eastAsia="Batang" w:cs="Tahoma"/>
          <w:bCs/>
          <w:i/>
          <w:iCs/>
          <w:sz w:val="20"/>
          <w:szCs w:val="20"/>
        </w:rPr>
        <w:t>…</w:t>
      </w:r>
    </w:p>
    <w:p w:rsidRPr="00956DB1" w:rsidR="0083325C" w:rsidP="00EF4513" w:rsidRDefault="0083325C" w14:paraId="3720986A" w14:textId="1017B1AB">
      <w:pPr>
        <w:spacing w:after="0" w:line="360" w:lineRule="auto"/>
        <w:ind w:left="567" w:right="539"/>
        <w:rPr>
          <w:rFonts w:eastAsia="Batang" w:cs="Tahoma"/>
          <w:b/>
          <w:i/>
          <w:iCs/>
          <w:sz w:val="20"/>
          <w:szCs w:val="20"/>
        </w:rPr>
      </w:pPr>
      <w:r w:rsidRPr="00956DB1">
        <w:rPr>
          <w:rFonts w:eastAsia="Batang" w:cs="Tahoma"/>
          <w:b/>
          <w:i/>
          <w:iCs/>
          <w:sz w:val="20"/>
          <w:szCs w:val="20"/>
        </w:rPr>
        <w:t>Tratándose de datos personales concernientes a personas fallecidas</w:t>
      </w:r>
      <w:r w:rsidRPr="00956DB1">
        <w:rPr>
          <w:rFonts w:eastAsia="Batang" w:cs="Tahoma"/>
          <w:bCs/>
          <w:i/>
          <w:iCs/>
          <w:sz w:val="20"/>
          <w:szCs w:val="20"/>
        </w:rPr>
        <w:t xml:space="preserve"> o de quienes haya sido declarada judicialmente su presunción de muerte, </w:t>
      </w:r>
      <w:r w:rsidRPr="00956DB1">
        <w:rPr>
          <w:rFonts w:eastAsia="Batang" w:cs="Tahoma"/>
          <w:b/>
          <w:i/>
          <w:iCs/>
          <w:sz w:val="20"/>
          <w:szCs w:val="20"/>
        </w:rPr>
        <w:t>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Pr="00956DB1" w:rsidR="00473CDD" w:rsidP="00EF4513" w:rsidRDefault="00473CDD" w14:paraId="571887BD" w14:textId="77777777">
      <w:pPr>
        <w:spacing w:after="0" w:line="360" w:lineRule="auto"/>
        <w:ind w:left="567" w:right="539"/>
        <w:rPr>
          <w:rFonts w:eastAsia="Batang" w:cs="Tahoma"/>
          <w:bCs/>
          <w:i/>
          <w:iCs/>
          <w:sz w:val="20"/>
          <w:szCs w:val="20"/>
        </w:rPr>
      </w:pPr>
    </w:p>
    <w:p w:rsidRPr="00956DB1" w:rsidR="0083325C" w:rsidP="00EF4513" w:rsidRDefault="0083325C" w14:paraId="374D93B7" w14:textId="5A1B830F">
      <w:pPr>
        <w:spacing w:after="0" w:line="360" w:lineRule="auto"/>
        <w:ind w:left="567" w:right="539"/>
        <w:rPr>
          <w:rFonts w:eastAsia="Batang" w:cs="Tahoma"/>
          <w:bCs/>
          <w:i/>
          <w:iCs/>
          <w:sz w:val="20"/>
          <w:szCs w:val="20"/>
        </w:rPr>
      </w:pPr>
      <w:r w:rsidRPr="00956DB1">
        <w:rPr>
          <w:rFonts w:eastAsia="Batang" w:cs="Tahoma"/>
          <w:b/>
          <w:i/>
          <w:iCs/>
          <w:sz w:val="20"/>
          <w:szCs w:val="20"/>
        </w:rPr>
        <w:lastRenderedPageBreak/>
        <w:t>El titular podrá autorizar dentro de una cláusula del testamento a las personas que podrán ejercer sus derechos ARCO al momento del fallecimiento</w:t>
      </w:r>
      <w:r w:rsidRPr="00956DB1">
        <w:rPr>
          <w:rFonts w:eastAsia="Batang" w:cs="Tahoma"/>
          <w:bCs/>
          <w:i/>
          <w:iCs/>
          <w:sz w:val="20"/>
          <w:szCs w:val="20"/>
        </w:rPr>
        <w:t xml:space="preserve">. </w:t>
      </w:r>
    </w:p>
    <w:p w:rsidRPr="00956DB1" w:rsidR="00473CDD" w:rsidP="00EF4513" w:rsidRDefault="00473CDD" w14:paraId="4C08A0FE" w14:textId="77777777">
      <w:pPr>
        <w:spacing w:after="0" w:line="360" w:lineRule="auto"/>
        <w:ind w:left="567" w:right="539"/>
        <w:rPr>
          <w:rFonts w:eastAsia="Batang" w:cs="Tahoma"/>
          <w:bCs/>
          <w:i/>
          <w:iCs/>
          <w:sz w:val="20"/>
          <w:szCs w:val="20"/>
        </w:rPr>
      </w:pPr>
    </w:p>
    <w:p w:rsidRPr="00956DB1" w:rsidR="0083325C" w:rsidP="00EF4513" w:rsidRDefault="0083325C" w14:paraId="001D08E6" w14:textId="3E74B812">
      <w:pPr>
        <w:spacing w:after="0" w:line="360" w:lineRule="auto"/>
        <w:ind w:left="567" w:right="539"/>
        <w:rPr>
          <w:rFonts w:eastAsia="Batang" w:cs="Tahoma"/>
          <w:bCs/>
          <w:i/>
          <w:iCs/>
          <w:sz w:val="20"/>
          <w:szCs w:val="20"/>
        </w:rPr>
      </w:pPr>
      <w:r w:rsidRPr="00956DB1">
        <w:rPr>
          <w:rFonts w:eastAsia="Batang" w:cs="Tahoma"/>
          <w:bCs/>
          <w:i/>
          <w:iCs/>
          <w:sz w:val="20"/>
          <w:szCs w:val="20"/>
        </w:rPr>
        <w:t xml:space="preserve">El ejercicio de los derechos ARCO por persona distinta a su titular o a su representante, será posible, excepcionalmente, </w:t>
      </w:r>
      <w:r w:rsidRPr="00956DB1">
        <w:rPr>
          <w:rFonts w:eastAsia="Batang" w:cs="Tahoma"/>
          <w:b/>
          <w:i/>
          <w:iCs/>
          <w:sz w:val="20"/>
          <w:szCs w:val="20"/>
        </w:rPr>
        <w:t xml:space="preserve">en aquellos supuestos previstos por disposición legal, o en su caso, por mandato judicial. </w:t>
      </w:r>
    </w:p>
    <w:p w:rsidRPr="00956DB1" w:rsidR="0083325C" w:rsidP="00EF4513" w:rsidRDefault="0083325C" w14:paraId="7645EF9E" w14:textId="751EC98A">
      <w:pPr>
        <w:spacing w:after="0" w:line="360" w:lineRule="auto"/>
        <w:ind w:left="567" w:right="539"/>
        <w:rPr>
          <w:rFonts w:eastAsia="Batang" w:cs="Tahoma"/>
          <w:bCs/>
          <w:i/>
          <w:iCs/>
          <w:sz w:val="20"/>
          <w:szCs w:val="20"/>
        </w:rPr>
      </w:pPr>
      <w:r w:rsidRPr="00956DB1">
        <w:rPr>
          <w:rFonts w:eastAsia="Batang" w:cs="Tahoma"/>
          <w:bCs/>
          <w:i/>
          <w:iCs/>
          <w:sz w:val="20"/>
          <w:szCs w:val="20"/>
        </w:rPr>
        <w:t>…” (Sic)</w:t>
      </w:r>
    </w:p>
    <w:p w:rsidRPr="00956DB1" w:rsidR="005D6B1A" w:rsidP="00EF4513" w:rsidRDefault="005D6B1A" w14:paraId="52A04B2F" w14:textId="6A71288E">
      <w:pPr>
        <w:spacing w:after="0" w:line="360" w:lineRule="auto"/>
        <w:ind w:right="539"/>
        <w:rPr>
          <w:rFonts w:eastAsia="Batang" w:cs="Tahoma"/>
          <w:bCs/>
          <w:i/>
          <w:iCs/>
          <w:sz w:val="20"/>
          <w:szCs w:val="20"/>
        </w:rPr>
      </w:pPr>
    </w:p>
    <w:p w:rsidRPr="00956DB1" w:rsidR="005D6B1A" w:rsidP="00EF4513" w:rsidRDefault="005D6B1A" w14:paraId="122DD1AA" w14:textId="256B3C92">
      <w:pPr>
        <w:tabs>
          <w:tab w:val="left" w:pos="0"/>
        </w:tabs>
        <w:spacing w:after="0" w:line="360" w:lineRule="auto"/>
        <w:ind w:right="-28"/>
        <w:rPr>
          <w:rFonts w:cs="Tahoma"/>
          <w:bCs/>
        </w:rPr>
      </w:pPr>
      <w:r w:rsidRPr="00956DB1">
        <w:rPr>
          <w:rFonts w:cs="Tahoma"/>
          <w:bCs/>
        </w:rPr>
        <w:t>Ahora bien,</w:t>
      </w:r>
      <w:r w:rsidRPr="00956DB1" w:rsidR="001F3654">
        <w:rPr>
          <w:rFonts w:cs="Tahoma"/>
          <w:bCs/>
        </w:rPr>
        <w:t xml:space="preserve"> se identifica que estos requisitos disminuyen</w:t>
      </w:r>
      <w:r w:rsidRPr="00956DB1">
        <w:rPr>
          <w:rFonts w:cs="Tahoma"/>
          <w:bCs/>
        </w:rPr>
        <w:t xml:space="preserve"> en la etapa del Recurso de Revisión, </w:t>
      </w:r>
      <w:r w:rsidRPr="00956DB1" w:rsidR="001F3654">
        <w:rPr>
          <w:rFonts w:cs="Tahoma"/>
          <w:bCs/>
        </w:rPr>
        <w:t xml:space="preserve">en donde </w:t>
      </w:r>
      <w:r w:rsidRPr="00956DB1">
        <w:rPr>
          <w:rFonts w:cs="Tahoma"/>
          <w:bCs/>
        </w:rPr>
        <w:t xml:space="preserve">bastará con que la persona que busca acceder a los datos personales de la persona </w:t>
      </w:r>
      <w:r w:rsidRPr="00956DB1" w:rsidR="00E1188C">
        <w:rPr>
          <w:rFonts w:cs="Tahoma"/>
          <w:bCs/>
        </w:rPr>
        <w:t>fallecida</w:t>
      </w:r>
      <w:r w:rsidRPr="00956DB1">
        <w:rPr>
          <w:rFonts w:cs="Tahoma"/>
          <w:bCs/>
        </w:rPr>
        <w:t xml:space="preserve"> acredite interés jurídico</w:t>
      </w:r>
      <w:r w:rsidRPr="00956DB1" w:rsidR="001F3654">
        <w:rPr>
          <w:rFonts w:cs="Tahoma"/>
          <w:bCs/>
        </w:rPr>
        <w:t xml:space="preserve"> ante este Organismo Garante</w:t>
      </w:r>
      <w:r w:rsidRPr="00956DB1">
        <w:rPr>
          <w:rFonts w:cs="Tahoma"/>
          <w:bCs/>
        </w:rPr>
        <w:t>, como lo establece el artículo 122, de la Ley de Protección de Datos Personales, vigente en la entidad:</w:t>
      </w:r>
    </w:p>
    <w:p w:rsidRPr="00956DB1" w:rsidR="005D6B1A" w:rsidP="00EF4513" w:rsidRDefault="005D6B1A" w14:paraId="3D5BFEC3" w14:textId="77777777">
      <w:pPr>
        <w:spacing w:after="0" w:line="360" w:lineRule="auto"/>
        <w:ind w:left="567" w:right="539"/>
        <w:rPr>
          <w:rFonts w:eastAsia="Batang" w:cs="Tahoma"/>
          <w:bCs/>
          <w:i/>
          <w:iCs/>
          <w:sz w:val="20"/>
          <w:szCs w:val="20"/>
        </w:rPr>
      </w:pPr>
    </w:p>
    <w:p w:rsidRPr="00956DB1" w:rsidR="0083325C" w:rsidP="00EF4513" w:rsidRDefault="005D6B1A" w14:paraId="0D25077B" w14:textId="66B7D1FF">
      <w:pPr>
        <w:spacing w:after="0" w:line="360" w:lineRule="auto"/>
        <w:ind w:left="567" w:right="539"/>
        <w:rPr>
          <w:rFonts w:eastAsia="Batang" w:cs="Tahoma"/>
          <w:bCs/>
          <w:i/>
          <w:iCs/>
          <w:sz w:val="20"/>
          <w:szCs w:val="20"/>
        </w:rPr>
      </w:pPr>
      <w:r w:rsidRPr="00956DB1">
        <w:rPr>
          <w:rFonts w:eastAsia="Batang" w:cs="Tahoma"/>
          <w:bCs/>
          <w:i/>
          <w:iCs/>
          <w:sz w:val="20"/>
          <w:szCs w:val="20"/>
        </w:rPr>
        <w:t>“</w:t>
      </w:r>
      <w:r w:rsidRPr="00956DB1" w:rsidR="0083325C">
        <w:rPr>
          <w:rFonts w:eastAsia="Batang" w:cs="Tahoma"/>
          <w:bCs/>
          <w:i/>
          <w:iCs/>
          <w:sz w:val="20"/>
          <w:szCs w:val="20"/>
        </w:rPr>
        <w:t>Interposición respecto a datos de personas fallecidas</w:t>
      </w:r>
    </w:p>
    <w:p w:rsidRPr="00956DB1" w:rsidR="0083325C" w:rsidP="00EF4513" w:rsidRDefault="0083325C" w14:paraId="3818EA59" w14:textId="3B90A71F">
      <w:pPr>
        <w:spacing w:after="0" w:line="360" w:lineRule="auto"/>
        <w:ind w:left="567" w:right="539"/>
        <w:rPr>
          <w:rFonts w:eastAsia="Batang" w:cs="Tahoma"/>
          <w:bCs/>
          <w:i/>
          <w:iCs/>
          <w:sz w:val="20"/>
          <w:szCs w:val="20"/>
        </w:rPr>
      </w:pPr>
      <w:r w:rsidRPr="00956DB1">
        <w:rPr>
          <w:rFonts w:eastAsia="Batang" w:cs="Tahoma"/>
          <w:bCs/>
          <w:i/>
          <w:iCs/>
          <w:sz w:val="20"/>
          <w:szCs w:val="20"/>
        </w:rPr>
        <w:t>Artículo 122. La interposición de un recurso de revisión de datos personales concernientes</w:t>
      </w:r>
      <w:r w:rsidRPr="00956DB1" w:rsidR="005D6B1A">
        <w:rPr>
          <w:rFonts w:eastAsia="Batang" w:cs="Tahoma"/>
          <w:bCs/>
          <w:i/>
          <w:iCs/>
          <w:sz w:val="20"/>
          <w:szCs w:val="20"/>
        </w:rPr>
        <w:t xml:space="preserve"> </w:t>
      </w:r>
      <w:r w:rsidRPr="00956DB1">
        <w:rPr>
          <w:rFonts w:eastAsia="Batang" w:cs="Tahoma"/>
          <w:bCs/>
          <w:i/>
          <w:iCs/>
          <w:sz w:val="20"/>
          <w:szCs w:val="20"/>
        </w:rPr>
        <w:t>a personas fallecidas, podrá realizarla la persona que acredite tener un interés jurídico o</w:t>
      </w:r>
      <w:r w:rsidRPr="00956DB1" w:rsidR="005D6B1A">
        <w:rPr>
          <w:rFonts w:eastAsia="Batang" w:cs="Tahoma"/>
          <w:bCs/>
          <w:i/>
          <w:iCs/>
          <w:sz w:val="20"/>
          <w:szCs w:val="20"/>
        </w:rPr>
        <w:t xml:space="preserve"> </w:t>
      </w:r>
      <w:r w:rsidRPr="00956DB1">
        <w:rPr>
          <w:rFonts w:eastAsia="Batang" w:cs="Tahoma"/>
          <w:bCs/>
          <w:i/>
          <w:iCs/>
          <w:sz w:val="20"/>
          <w:szCs w:val="20"/>
        </w:rPr>
        <w:t>legítimo.</w:t>
      </w:r>
      <w:r w:rsidRPr="00956DB1" w:rsidR="005D6B1A">
        <w:rPr>
          <w:rFonts w:eastAsia="Batang" w:cs="Tahoma"/>
          <w:bCs/>
          <w:i/>
          <w:iCs/>
          <w:sz w:val="20"/>
          <w:szCs w:val="20"/>
        </w:rPr>
        <w:t>”</w:t>
      </w:r>
    </w:p>
    <w:p w:rsidRPr="00956DB1" w:rsidR="0083325C" w:rsidP="00EF4513" w:rsidRDefault="0083325C" w14:paraId="5D421111" w14:textId="376829F4">
      <w:pPr>
        <w:tabs>
          <w:tab w:val="left" w:pos="4667"/>
        </w:tabs>
        <w:spacing w:after="0" w:line="360" w:lineRule="auto"/>
        <w:contextualSpacing/>
        <w:rPr>
          <w:rFonts w:cs="Tahoma"/>
          <w:bCs/>
          <w:iCs/>
        </w:rPr>
      </w:pPr>
    </w:p>
    <w:p w:rsidRPr="00956DB1" w:rsidR="0083325C" w:rsidP="00A06729" w:rsidRDefault="001F3654" w14:paraId="3C8ECB5E" w14:textId="777937B8">
      <w:pPr>
        <w:tabs>
          <w:tab w:val="left" w:pos="4667"/>
        </w:tabs>
        <w:spacing w:after="0" w:line="360" w:lineRule="auto"/>
        <w:contextualSpacing/>
        <w:rPr>
          <w:rFonts w:cs="Tahoma"/>
          <w:bCs/>
        </w:rPr>
      </w:pPr>
      <w:r w:rsidRPr="00956DB1">
        <w:rPr>
          <w:rFonts w:cs="Tahoma"/>
          <w:bCs/>
        </w:rPr>
        <w:t>Para acreditar el interés jurídico, es indispensable identificar la normatividad aplicable</w:t>
      </w:r>
      <w:r w:rsidRPr="00956DB1" w:rsidR="00722B84">
        <w:rPr>
          <w:rFonts w:cs="Tahoma"/>
          <w:bCs/>
        </w:rPr>
        <w:t xml:space="preserve"> </w:t>
      </w:r>
      <w:r w:rsidRPr="00956DB1">
        <w:rPr>
          <w:rFonts w:cs="Tahoma"/>
          <w:bCs/>
        </w:rPr>
        <w:t xml:space="preserve">para lo que en primer lugar, </w:t>
      </w:r>
      <w:r w:rsidRPr="00956DB1" w:rsidR="007C1999">
        <w:rPr>
          <w:rFonts w:cs="Tahoma"/>
          <w:bCs/>
        </w:rPr>
        <w:t xml:space="preserve">resulta conducente </w:t>
      </w:r>
      <w:r w:rsidRPr="00956DB1">
        <w:rPr>
          <w:rFonts w:cs="Tahoma"/>
          <w:bCs/>
        </w:rPr>
        <w:t xml:space="preserve">atender a lo establecido constitucionalmente y es así </w:t>
      </w:r>
      <w:r w:rsidRPr="00956DB1" w:rsidR="00E1188C">
        <w:rPr>
          <w:rFonts w:cs="Tahoma"/>
          <w:bCs/>
        </w:rPr>
        <w:t>como</w:t>
      </w:r>
      <w:r w:rsidRPr="00956DB1" w:rsidR="00251BD0">
        <w:rPr>
          <w:rFonts w:cs="Tahoma"/>
          <w:bCs/>
        </w:rPr>
        <w:t>,</w:t>
      </w:r>
      <w:r w:rsidRPr="00956DB1">
        <w:rPr>
          <w:rFonts w:cs="Tahoma"/>
          <w:bCs/>
        </w:rPr>
        <w:t xml:space="preserve"> l</w:t>
      </w:r>
      <w:r w:rsidRPr="00956DB1" w:rsidR="0083325C">
        <w:rPr>
          <w:rFonts w:cs="Tahoma"/>
          <w:bCs/>
        </w:rPr>
        <w:t>a reforma constitucional en materia de derechos humanos de dos mil once, implicó una cantidad importante de cambios en el diseño constitucional, y por tanto en la labor de aplicación e interpretación de las normas. La herramienta más relevante es el principio de interpretación conforme, el cual persigue dos propósitos: asegurar la integración normativa de los derechos y resolver las tensiones, conflictos o antinomias que se presenten entre los mismos; este principio, se contempla en el artículo primero de la Constitución Política de los Estados Unidos Mexicanos:</w:t>
      </w:r>
    </w:p>
    <w:p w:rsidRPr="00956DB1" w:rsidR="00675508" w:rsidP="00A06729" w:rsidRDefault="00675508" w14:paraId="64D7A8F6" w14:textId="77777777">
      <w:pPr>
        <w:tabs>
          <w:tab w:val="left" w:pos="4667"/>
        </w:tabs>
        <w:spacing w:after="0" w:line="360" w:lineRule="auto"/>
        <w:contextualSpacing/>
        <w:rPr>
          <w:rFonts w:cs="Tahoma"/>
          <w:bCs/>
        </w:rPr>
      </w:pPr>
    </w:p>
    <w:p w:rsidRPr="00956DB1" w:rsidR="0083325C" w:rsidP="00EF4513" w:rsidRDefault="0083325C" w14:paraId="4D1CB641" w14:textId="77777777">
      <w:pPr>
        <w:spacing w:after="0" w:line="360" w:lineRule="auto"/>
        <w:ind w:left="567" w:right="539"/>
        <w:rPr>
          <w:rFonts w:eastAsia="Batang" w:cs="Tahoma"/>
          <w:bCs/>
          <w:i/>
          <w:iCs/>
          <w:sz w:val="20"/>
          <w:szCs w:val="20"/>
        </w:rPr>
      </w:pPr>
      <w:r w:rsidRPr="00956DB1">
        <w:rPr>
          <w:rFonts w:eastAsia="Batang" w:cs="Tahoma"/>
          <w:bCs/>
          <w:i/>
          <w:iCs/>
          <w:sz w:val="20"/>
          <w:szCs w:val="20"/>
        </w:rPr>
        <w:lastRenderedPageBreak/>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Pr="00956DB1" w:rsidR="0083325C" w:rsidP="00EF4513" w:rsidRDefault="0083325C" w14:paraId="6188C509" w14:textId="77777777">
      <w:pPr>
        <w:spacing w:after="0" w:line="360" w:lineRule="auto"/>
        <w:ind w:left="567" w:right="539"/>
        <w:rPr>
          <w:rFonts w:eastAsia="Batang" w:cs="Tahoma"/>
          <w:bCs/>
          <w:i/>
          <w:iCs/>
          <w:sz w:val="20"/>
          <w:szCs w:val="20"/>
        </w:rPr>
      </w:pPr>
    </w:p>
    <w:p w:rsidRPr="00956DB1" w:rsidR="0083325C" w:rsidP="00EF4513" w:rsidRDefault="0083325C" w14:paraId="56FBD9E9" w14:textId="45CEB8DD">
      <w:pPr>
        <w:spacing w:after="0" w:line="360" w:lineRule="auto"/>
        <w:ind w:left="567" w:right="539"/>
        <w:rPr>
          <w:rFonts w:eastAsia="Batang" w:cs="Tahoma"/>
          <w:bCs/>
          <w:i/>
          <w:iCs/>
          <w:sz w:val="20"/>
          <w:szCs w:val="20"/>
        </w:rPr>
      </w:pPr>
      <w:r w:rsidRPr="00956DB1">
        <w:rPr>
          <w:rFonts w:eastAsia="Batang" w:cs="Tahoma"/>
          <w:b/>
          <w:i/>
          <w:iCs/>
          <w:sz w:val="20"/>
          <w:szCs w:val="20"/>
        </w:rPr>
        <w:t>Las normas relativas a los derechos humanos se interpretarán de conformidad con esta Constitución y con los tratados internacionales de la materia favoreciendo en todo tiempo a las personas la protección más amplia</w:t>
      </w:r>
      <w:r w:rsidRPr="00956DB1">
        <w:rPr>
          <w:rFonts w:eastAsia="Batang" w:cs="Tahoma"/>
          <w:bCs/>
          <w:i/>
          <w:iCs/>
          <w:sz w:val="20"/>
          <w:szCs w:val="20"/>
        </w:rPr>
        <w:t>.</w:t>
      </w:r>
    </w:p>
    <w:p w:rsidRPr="00956DB1" w:rsidR="005D6B1A" w:rsidP="00EF4513" w:rsidRDefault="005D6B1A" w14:paraId="2696BF7E" w14:textId="77777777">
      <w:pPr>
        <w:spacing w:after="0" w:line="360" w:lineRule="auto"/>
        <w:ind w:left="567" w:right="539"/>
        <w:rPr>
          <w:rFonts w:eastAsia="Batang" w:cs="Tahoma"/>
          <w:bCs/>
          <w:i/>
          <w:iCs/>
          <w:sz w:val="20"/>
          <w:szCs w:val="20"/>
        </w:rPr>
      </w:pPr>
    </w:p>
    <w:p w:rsidRPr="00956DB1" w:rsidR="0083325C" w:rsidP="00EF4513" w:rsidRDefault="0083325C" w14:paraId="3838910B" w14:textId="003D0A03">
      <w:pPr>
        <w:spacing w:after="0" w:line="360" w:lineRule="auto"/>
        <w:ind w:left="567" w:right="539"/>
        <w:rPr>
          <w:rFonts w:eastAsia="Batang" w:cs="Tahoma"/>
          <w:bCs/>
          <w:i/>
          <w:iCs/>
          <w:sz w:val="20"/>
          <w:szCs w:val="20"/>
        </w:rPr>
      </w:pPr>
      <w:r w:rsidRPr="00956DB1">
        <w:rPr>
          <w:rFonts w:eastAsia="Batang" w:cs="Tahoma"/>
          <w:bCs/>
          <w:i/>
          <w:iCs/>
          <w:sz w:val="20"/>
          <w:szCs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Pr="00956DB1" w:rsidR="005D6B1A" w:rsidP="00EF4513" w:rsidRDefault="005D6B1A" w14:paraId="40B5C246" w14:textId="77777777">
      <w:pPr>
        <w:spacing w:after="0" w:line="360" w:lineRule="auto"/>
        <w:ind w:left="567" w:right="539"/>
        <w:rPr>
          <w:rFonts w:eastAsia="Batang" w:cs="Tahoma"/>
          <w:bCs/>
          <w:i/>
          <w:iCs/>
          <w:sz w:val="20"/>
          <w:szCs w:val="20"/>
        </w:rPr>
      </w:pPr>
    </w:p>
    <w:p w:rsidRPr="00956DB1" w:rsidR="0083325C" w:rsidP="00EF4513" w:rsidRDefault="0083325C" w14:paraId="2A1B7DF0" w14:textId="77777777">
      <w:pPr>
        <w:spacing w:after="0" w:line="360" w:lineRule="auto"/>
        <w:ind w:left="567" w:right="539"/>
        <w:rPr>
          <w:rFonts w:eastAsia="Batang" w:cs="Tahoma"/>
          <w:bCs/>
          <w:i/>
          <w:iCs/>
          <w:sz w:val="20"/>
          <w:szCs w:val="20"/>
        </w:rPr>
      </w:pPr>
      <w:r w:rsidRPr="00956DB1">
        <w:rPr>
          <w:rFonts w:eastAsia="Batang" w:cs="Tahoma"/>
          <w:bCs/>
          <w:i/>
          <w:iCs/>
          <w:sz w:val="20"/>
          <w:szCs w:val="20"/>
        </w:rPr>
        <w:t xml:space="preserve">Está prohibida la esclavitud en los Estados Unidos Mexicanos. Los esclavos del extranjero que entren al territorio nacional alcanzarán, por este solo hecho, su libertad y la protección de las leyes. </w:t>
      </w:r>
    </w:p>
    <w:p w:rsidRPr="00956DB1" w:rsidR="005D6B1A" w:rsidP="00EF4513" w:rsidRDefault="005D6B1A" w14:paraId="23B6634B" w14:textId="77777777">
      <w:pPr>
        <w:spacing w:after="0" w:line="360" w:lineRule="auto"/>
        <w:ind w:left="567" w:right="539"/>
        <w:rPr>
          <w:rFonts w:eastAsia="Batang" w:cs="Tahoma"/>
          <w:bCs/>
          <w:i/>
          <w:iCs/>
        </w:rPr>
      </w:pPr>
    </w:p>
    <w:p w:rsidRPr="00956DB1" w:rsidR="0083325C" w:rsidP="00EF4513" w:rsidRDefault="0083325C" w14:paraId="54E81BAB" w14:textId="17EABF37">
      <w:pPr>
        <w:spacing w:after="0" w:line="360" w:lineRule="auto"/>
        <w:ind w:left="567" w:right="539"/>
        <w:rPr>
          <w:rFonts w:eastAsia="Batang" w:cs="Tahoma"/>
          <w:bCs/>
          <w:i/>
          <w:iCs/>
        </w:rPr>
      </w:pPr>
      <w:r w:rsidRPr="00956DB1">
        <w:rPr>
          <w:rFonts w:eastAsia="Batang" w:cs="Tahoma"/>
          <w:bCs/>
          <w:i/>
          <w:iCs/>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Pr="00956DB1" w:rsidR="0083325C" w:rsidP="00EF4513" w:rsidRDefault="0083325C" w14:paraId="677A4C41" w14:textId="77777777">
      <w:pPr>
        <w:spacing w:after="0" w:line="360" w:lineRule="auto"/>
        <w:ind w:left="567" w:right="539"/>
        <w:rPr>
          <w:rFonts w:cs="Tahoma"/>
          <w:bCs/>
        </w:rPr>
      </w:pPr>
    </w:p>
    <w:p w:rsidRPr="00956DB1" w:rsidR="0083325C" w:rsidP="00EF4513" w:rsidRDefault="0083325C" w14:paraId="59CC5159" w14:textId="77777777">
      <w:pPr>
        <w:tabs>
          <w:tab w:val="left" w:pos="0"/>
        </w:tabs>
        <w:spacing w:after="0" w:line="360" w:lineRule="auto"/>
        <w:ind w:right="-28"/>
        <w:rPr>
          <w:rFonts w:cs="Tahoma"/>
          <w:bCs/>
        </w:rPr>
      </w:pPr>
      <w:r w:rsidRPr="00956DB1">
        <w:rPr>
          <w:rFonts w:cs="Tahoma"/>
          <w:bCs/>
        </w:rPr>
        <w:t xml:space="preserve">La interpretación conforme constituye el principio por el cual las normas relativas a los derechos humanos son, en su carácter de estándares de mínimos, objeto de una remisión hacia la Constitución y los tratados internacionales para efectos de su aplicación más protectora. </w:t>
      </w:r>
    </w:p>
    <w:p w:rsidRPr="00956DB1" w:rsidR="0083325C" w:rsidP="00EF4513" w:rsidRDefault="0083325C" w14:paraId="0E59A737" w14:textId="77777777">
      <w:pPr>
        <w:tabs>
          <w:tab w:val="left" w:pos="0"/>
        </w:tabs>
        <w:spacing w:after="0" w:line="360" w:lineRule="auto"/>
        <w:ind w:right="-28"/>
        <w:rPr>
          <w:rFonts w:cs="Tahoma"/>
          <w:bCs/>
        </w:rPr>
      </w:pPr>
    </w:p>
    <w:p w:rsidRPr="00956DB1" w:rsidR="0083325C" w:rsidP="00EF4513" w:rsidRDefault="0083325C" w14:paraId="2070A154" w14:textId="77777777">
      <w:pPr>
        <w:tabs>
          <w:tab w:val="left" w:pos="0"/>
        </w:tabs>
        <w:spacing w:after="0" w:line="360" w:lineRule="auto"/>
        <w:ind w:right="-28"/>
        <w:rPr>
          <w:rFonts w:cs="Tahoma"/>
          <w:bCs/>
        </w:rPr>
      </w:pPr>
      <w:r w:rsidRPr="00956DB1">
        <w:rPr>
          <w:rFonts w:cs="Tahoma"/>
          <w:bCs/>
        </w:rPr>
        <w:lastRenderedPageBreak/>
        <w:t>La interpretación conforme ha adoptado una naturaleza, en la medida que las remisiones interpretativas no se dan únicamente respecto a los tratados internacionales, sino también respecto a la propia Constitución y la interpretación que les dan las normas secundarias a los derechos consagrados en el marco constitucional. Este nuevo paradigma legal, consiente acceder entonces a elementos normativos, que permitan ampliar la interpretación que se le da a un derecho, siempre que sea en beneficio del gobernado y en ajuste al marco normativo aplicable.</w:t>
      </w:r>
    </w:p>
    <w:p w:rsidRPr="00956DB1" w:rsidR="0083325C" w:rsidP="00EF4513" w:rsidRDefault="0083325C" w14:paraId="1BE9DDC6" w14:textId="77777777">
      <w:pPr>
        <w:tabs>
          <w:tab w:val="left" w:pos="0"/>
        </w:tabs>
        <w:spacing w:after="0" w:line="360" w:lineRule="auto"/>
        <w:ind w:right="-28"/>
        <w:rPr>
          <w:rFonts w:cs="Tahoma"/>
          <w:bCs/>
        </w:rPr>
      </w:pPr>
    </w:p>
    <w:p w:rsidRPr="00956DB1" w:rsidR="0083325C" w:rsidP="00EF4513" w:rsidRDefault="0083325C" w14:paraId="75EDA8A1" w14:textId="28250F23">
      <w:pPr>
        <w:tabs>
          <w:tab w:val="left" w:pos="0"/>
        </w:tabs>
        <w:spacing w:after="0" w:line="360" w:lineRule="auto"/>
        <w:ind w:right="-28"/>
        <w:rPr>
          <w:rFonts w:cs="Tahoma"/>
          <w:bCs/>
        </w:rPr>
      </w:pPr>
      <w:r w:rsidRPr="00956DB1">
        <w:rPr>
          <w:rFonts w:cs="Tahoma"/>
          <w:bCs/>
        </w:rPr>
        <w:t xml:space="preserve">La propia Ley de Protección de Datos Personales en Posesión de Sujetos Obligados del Estado de México y Municipios, en su artículo 10, establecen que la protección de los datos </w:t>
      </w:r>
      <w:r w:rsidRPr="00956DB1" w:rsidR="00E1188C">
        <w:rPr>
          <w:rFonts w:cs="Tahoma"/>
          <w:bCs/>
        </w:rPr>
        <w:t>personales</w:t>
      </w:r>
      <w:r w:rsidRPr="00956DB1">
        <w:rPr>
          <w:rFonts w:cs="Tahoma"/>
          <w:bCs/>
        </w:rPr>
        <w:t xml:space="preserve"> deberá hacerse en ajuste a la interpretación conforme, para lo que se reproduce el mencionado artículo:</w:t>
      </w:r>
    </w:p>
    <w:p w:rsidRPr="00956DB1" w:rsidR="0083325C" w:rsidP="00EF4513" w:rsidRDefault="0083325C" w14:paraId="396B0F11" w14:textId="77777777">
      <w:pPr>
        <w:tabs>
          <w:tab w:val="left" w:pos="0"/>
        </w:tabs>
        <w:spacing w:after="0" w:line="360" w:lineRule="auto"/>
        <w:ind w:right="-28"/>
        <w:rPr>
          <w:rFonts w:cs="Tahoma"/>
          <w:bCs/>
          <w:sz w:val="20"/>
          <w:szCs w:val="20"/>
        </w:rPr>
      </w:pPr>
    </w:p>
    <w:p w:rsidRPr="00956DB1" w:rsidR="0083325C" w:rsidP="006D3526" w:rsidRDefault="0083325C" w14:paraId="5B2DCC47" w14:textId="77777777">
      <w:pPr>
        <w:spacing w:after="0" w:line="360" w:lineRule="auto"/>
        <w:ind w:left="567" w:right="539"/>
        <w:jc w:val="center"/>
        <w:rPr>
          <w:rFonts w:eastAsia="Batang" w:cs="Tahoma"/>
          <w:b/>
          <w:i/>
          <w:iCs/>
          <w:sz w:val="20"/>
          <w:szCs w:val="20"/>
        </w:rPr>
      </w:pPr>
      <w:r w:rsidRPr="00956DB1">
        <w:rPr>
          <w:rFonts w:eastAsia="Batang" w:cs="Tahoma"/>
          <w:b/>
          <w:i/>
          <w:iCs/>
          <w:sz w:val="20"/>
          <w:szCs w:val="20"/>
        </w:rPr>
        <w:t>Interpretación conforme</w:t>
      </w:r>
    </w:p>
    <w:p w:rsidRPr="00956DB1" w:rsidR="0083325C" w:rsidP="00EF4513" w:rsidRDefault="0083325C" w14:paraId="0702961D" w14:textId="77777777">
      <w:pPr>
        <w:spacing w:after="0" w:line="360" w:lineRule="auto"/>
        <w:ind w:left="567" w:right="539"/>
        <w:rPr>
          <w:rFonts w:eastAsia="Batang" w:cs="Tahoma"/>
          <w:bCs/>
          <w:i/>
          <w:iCs/>
          <w:sz w:val="20"/>
          <w:szCs w:val="20"/>
        </w:rPr>
      </w:pPr>
      <w:r w:rsidRPr="00956DB1">
        <w:rPr>
          <w:rFonts w:eastAsia="Batang" w:cs="Tahoma"/>
          <w:b/>
          <w:i/>
          <w:iCs/>
          <w:sz w:val="20"/>
          <w:szCs w:val="20"/>
        </w:rPr>
        <w:t>Artículo 10.</w:t>
      </w:r>
      <w:r w:rsidRPr="00956DB1">
        <w:rPr>
          <w:rFonts w:eastAsia="Batang" w:cs="Tahoma"/>
          <w:bCs/>
          <w:i/>
          <w:iCs/>
          <w:sz w:val="20"/>
          <w:szCs w:val="20"/>
        </w:rPr>
        <w:t xml:space="preserve"> La aplicación e interpretación de la presente Ley se realizará conforme a lo dispuesto por la Constitución Política de los Estados Unidos Mexicanos, los Tratados Internacionales en los que el Estado mexicano sea parte, la Constitución Política del Estado Libre y Soberano de México, así como las resoluciones y sentencias vinculantes que emitan los órganos nacionales e internacionales especializados, favoreciendo el derecho a la privacidad, la protección de datos personales y a las personas la protección más amplia.</w:t>
      </w:r>
    </w:p>
    <w:p w:rsidRPr="00956DB1" w:rsidR="0083325C" w:rsidP="00EF4513" w:rsidRDefault="0083325C" w14:paraId="0945939B" w14:textId="77777777">
      <w:pPr>
        <w:spacing w:after="0" w:line="360" w:lineRule="auto"/>
        <w:ind w:left="567" w:right="539"/>
        <w:rPr>
          <w:rFonts w:eastAsia="Batang" w:cs="Tahoma"/>
          <w:bCs/>
          <w:i/>
          <w:iCs/>
          <w:sz w:val="20"/>
          <w:szCs w:val="20"/>
        </w:rPr>
      </w:pPr>
    </w:p>
    <w:p w:rsidRPr="00956DB1" w:rsidR="0083325C" w:rsidP="00EF4513" w:rsidRDefault="0083325C" w14:paraId="4D3C5635" w14:textId="77777777">
      <w:pPr>
        <w:spacing w:after="0" w:line="360" w:lineRule="auto"/>
        <w:ind w:left="567" w:right="539"/>
        <w:rPr>
          <w:rFonts w:eastAsia="Batang" w:cs="Tahoma"/>
          <w:bCs/>
          <w:i/>
          <w:iCs/>
          <w:sz w:val="20"/>
          <w:szCs w:val="20"/>
        </w:rPr>
      </w:pPr>
      <w:r w:rsidRPr="00956DB1">
        <w:rPr>
          <w:rFonts w:eastAsia="Batang" w:cs="Tahoma"/>
          <w:bCs/>
          <w:i/>
          <w:iCs/>
          <w:sz w:val="20"/>
          <w:szCs w:val="20"/>
        </w:rPr>
        <w:t>Para el caso de la interpretación, se podrán tomar en cuenta los criterios, determinaciones y opiniones de los organismos nacionales e internacionales, en materia de protección de datos personales.</w:t>
      </w:r>
    </w:p>
    <w:p w:rsidRPr="00956DB1" w:rsidR="0083325C" w:rsidP="00EF4513" w:rsidRDefault="0083325C" w14:paraId="1EC4123D" w14:textId="77777777">
      <w:pPr>
        <w:spacing w:after="0" w:line="360" w:lineRule="auto"/>
        <w:ind w:left="567" w:right="539"/>
        <w:rPr>
          <w:rFonts w:eastAsia="Batang" w:cs="Tahoma"/>
          <w:bCs/>
          <w:i/>
          <w:iCs/>
        </w:rPr>
      </w:pPr>
    </w:p>
    <w:p w:rsidRPr="00956DB1" w:rsidR="0083325C" w:rsidP="00EF4513" w:rsidRDefault="0083325C" w14:paraId="06ECDF62" w14:textId="1F1B010F">
      <w:pPr>
        <w:tabs>
          <w:tab w:val="left" w:pos="0"/>
        </w:tabs>
        <w:spacing w:after="0" w:line="360" w:lineRule="auto"/>
        <w:ind w:right="-28"/>
        <w:rPr>
          <w:rFonts w:cs="Tahoma"/>
          <w:bCs/>
        </w:rPr>
      </w:pPr>
      <w:r w:rsidRPr="00956DB1">
        <w:rPr>
          <w:rFonts w:cs="Tahoma"/>
          <w:bCs/>
        </w:rPr>
        <w:t xml:space="preserve">Para ello, entonces es dable citar en el análisis los Lineamientos Generales de Protección de Datos Personales para el Sector Público, aprobados por el Pleno del Instituto Nacional de Transparencia, Acceso a la Información Pública y Protección de Datos Personales, el 19 de </w:t>
      </w:r>
      <w:r w:rsidRPr="00956DB1">
        <w:rPr>
          <w:rFonts w:cs="Tahoma"/>
          <w:bCs/>
        </w:rPr>
        <w:lastRenderedPageBreak/>
        <w:t>diciembre del 2017, en apego a lo consagrado por la Ley General de Protección de Datos Personales en Posesión de Sujetos Obligados:</w:t>
      </w:r>
    </w:p>
    <w:p w:rsidRPr="00956DB1" w:rsidR="00BD08C6" w:rsidP="00EF4513" w:rsidRDefault="00BD08C6" w14:paraId="6CAD991E" w14:textId="77777777">
      <w:pPr>
        <w:tabs>
          <w:tab w:val="left" w:pos="0"/>
        </w:tabs>
        <w:spacing w:after="0" w:line="360" w:lineRule="auto"/>
        <w:ind w:right="-28"/>
        <w:rPr>
          <w:rFonts w:cs="Tahoma"/>
          <w:bCs/>
        </w:rPr>
      </w:pPr>
    </w:p>
    <w:p w:rsidRPr="00956DB1" w:rsidR="0083325C" w:rsidP="00EF4513" w:rsidRDefault="0083325C" w14:paraId="484261CE" w14:textId="77777777">
      <w:pPr>
        <w:spacing w:after="0" w:line="360" w:lineRule="auto"/>
        <w:ind w:left="567" w:right="539"/>
        <w:rPr>
          <w:rFonts w:eastAsia="Batang" w:cs="Tahoma"/>
          <w:bCs/>
          <w:i/>
          <w:iCs/>
          <w:sz w:val="20"/>
          <w:szCs w:val="20"/>
        </w:rPr>
      </w:pPr>
      <w:r w:rsidRPr="00956DB1">
        <w:rPr>
          <w:rFonts w:eastAsia="Batang" w:cs="Tahoma"/>
          <w:bCs/>
          <w:i/>
          <w:iCs/>
          <w:sz w:val="20"/>
          <w:szCs w:val="20"/>
        </w:rPr>
        <w:t>“Artículo 75. De conformidad con el artículo 49, ultimo párrafo de la Ley General, tratándose de datos personales concernientes a personas fallecidas, la persona que acredite tener un interés jurídico podrá ejercer los derechos ARCO.</w:t>
      </w:r>
    </w:p>
    <w:p w:rsidRPr="00956DB1" w:rsidR="0083325C" w:rsidP="00EF4513" w:rsidRDefault="0083325C" w14:paraId="35AF064F" w14:textId="77777777">
      <w:pPr>
        <w:spacing w:after="0" w:line="360" w:lineRule="auto"/>
        <w:ind w:left="567" w:right="539"/>
        <w:rPr>
          <w:rFonts w:eastAsia="Batang" w:cs="Tahoma"/>
          <w:bCs/>
          <w:i/>
          <w:iCs/>
          <w:sz w:val="20"/>
          <w:szCs w:val="20"/>
        </w:rPr>
      </w:pPr>
    </w:p>
    <w:p w:rsidRPr="00956DB1" w:rsidR="0083325C" w:rsidP="00EF4513" w:rsidRDefault="0083325C" w14:paraId="1691E2D0" w14:textId="77777777">
      <w:pPr>
        <w:spacing w:after="0" w:line="360" w:lineRule="auto"/>
        <w:ind w:left="567" w:right="539"/>
        <w:rPr>
          <w:rFonts w:eastAsia="Batang" w:cs="Tahoma"/>
          <w:bCs/>
          <w:i/>
          <w:iCs/>
          <w:sz w:val="20"/>
          <w:szCs w:val="20"/>
        </w:rPr>
      </w:pPr>
      <w:r w:rsidRPr="00956DB1">
        <w:rPr>
          <w:rFonts w:eastAsia="Batang" w:cs="Tahoma"/>
          <w:bCs/>
          <w:i/>
          <w:iCs/>
          <w:sz w:val="20"/>
          <w:szCs w:val="20"/>
        </w:rPr>
        <w:t>En caso de que la persona fallecida no hubiere expresado fehacientemente su voluntad a que se refiere el párrafo anterior, bastará que la persona que pretende ejercer los derechos ARCO acredite su interés jurídico en los términos previstos en el presente Capítulo.</w:t>
      </w:r>
    </w:p>
    <w:p w:rsidRPr="00956DB1" w:rsidR="0083325C" w:rsidP="00EF4513" w:rsidRDefault="0083325C" w14:paraId="75B6FE6E" w14:textId="77777777">
      <w:pPr>
        <w:spacing w:after="0" w:line="360" w:lineRule="auto"/>
        <w:ind w:left="567" w:right="539"/>
        <w:rPr>
          <w:rFonts w:eastAsia="Batang" w:cs="Tahoma"/>
          <w:bCs/>
          <w:i/>
          <w:iCs/>
          <w:sz w:val="20"/>
          <w:szCs w:val="20"/>
        </w:rPr>
      </w:pPr>
    </w:p>
    <w:p w:rsidRPr="00956DB1" w:rsidR="0083325C" w:rsidP="00EF4513" w:rsidRDefault="0083325C" w14:paraId="084BBCFF" w14:textId="77777777">
      <w:pPr>
        <w:spacing w:after="0" w:line="360" w:lineRule="auto"/>
        <w:ind w:left="567" w:right="539"/>
        <w:rPr>
          <w:rFonts w:eastAsia="Batang" w:cs="Tahoma"/>
          <w:bCs/>
          <w:i/>
          <w:iCs/>
          <w:sz w:val="20"/>
          <w:szCs w:val="20"/>
        </w:rPr>
      </w:pPr>
      <w:r w:rsidRPr="00956DB1">
        <w:rPr>
          <w:rFonts w:eastAsia="Batang" w:cs="Tahoma"/>
          <w:b/>
          <w:i/>
          <w:iCs/>
          <w:sz w:val="20"/>
          <w:szCs w:val="20"/>
        </w:rPr>
        <w:t>Para los efectos de la Ley General y los presentes Lineamientos generales, se entenderá por interés jurídico, aquel que tiene una persona física que, con motivo del fallecimiento del titular, pretende ejercer los derechos ARCO, de éste, para el reconocimiento de derechos sucesorios, atendiendo a la relación de parentesco por consanguinidad o afinidad que haya tenido con el titular, el cual se acreditará en términos de las disposiciones legales aplicables</w:t>
      </w:r>
      <w:r w:rsidRPr="00956DB1">
        <w:rPr>
          <w:rFonts w:eastAsia="Batang" w:cs="Tahoma"/>
          <w:bCs/>
          <w:i/>
          <w:iCs/>
          <w:sz w:val="20"/>
          <w:szCs w:val="20"/>
        </w:rPr>
        <w:t>.</w:t>
      </w:r>
    </w:p>
    <w:p w:rsidRPr="00956DB1" w:rsidR="0083325C" w:rsidP="00EF4513" w:rsidRDefault="0083325C" w14:paraId="5C9E4000" w14:textId="77777777">
      <w:pPr>
        <w:spacing w:after="0" w:line="360" w:lineRule="auto"/>
        <w:ind w:left="567" w:right="539"/>
        <w:rPr>
          <w:rFonts w:eastAsia="Batang" w:cs="Tahoma"/>
          <w:bCs/>
          <w:i/>
          <w:iCs/>
          <w:sz w:val="20"/>
          <w:szCs w:val="20"/>
        </w:rPr>
      </w:pPr>
    </w:p>
    <w:p w:rsidRPr="00956DB1" w:rsidR="0083325C" w:rsidP="00EF4513" w:rsidRDefault="0083325C" w14:paraId="3E0A3723" w14:textId="77777777">
      <w:pPr>
        <w:spacing w:after="0" w:line="360" w:lineRule="auto"/>
        <w:ind w:left="567" w:right="539"/>
        <w:rPr>
          <w:rFonts w:eastAsia="Batang" w:cs="Tahoma"/>
          <w:b/>
          <w:i/>
          <w:iCs/>
          <w:sz w:val="20"/>
          <w:szCs w:val="20"/>
        </w:rPr>
      </w:pPr>
      <w:r w:rsidRPr="00956DB1">
        <w:rPr>
          <w:rFonts w:eastAsia="Batang" w:cs="Tahoma"/>
          <w:b/>
          <w:i/>
          <w:iCs/>
          <w:sz w:val="20"/>
          <w:szCs w:val="20"/>
        </w:rPr>
        <w:t>Puede alegar interés jurídico, de manera enunciativa mas no limitativa, el albacea, herederos, legatarios, familiares en línea recta sin limitación de grado y en línea colateral hasta el cuarto grado, lo que se acreditará con copia simple del documento delegatorio, pasado ante la fé de notario público o suscrito ante dos testigos.</w:t>
      </w:r>
    </w:p>
    <w:p w:rsidRPr="00956DB1" w:rsidR="0083325C" w:rsidP="00EF4513" w:rsidRDefault="0083325C" w14:paraId="28F20C36" w14:textId="77777777">
      <w:pPr>
        <w:spacing w:after="0" w:line="360" w:lineRule="auto"/>
        <w:ind w:left="567" w:right="539"/>
        <w:rPr>
          <w:rFonts w:eastAsia="Batang" w:cs="Tahoma"/>
          <w:b/>
          <w:i/>
          <w:iCs/>
          <w:sz w:val="20"/>
          <w:szCs w:val="20"/>
        </w:rPr>
      </w:pPr>
      <w:r w:rsidRPr="00956DB1">
        <w:rPr>
          <w:rFonts w:eastAsia="Batang" w:cs="Tahoma"/>
          <w:b/>
          <w:i/>
          <w:iCs/>
          <w:sz w:val="20"/>
          <w:szCs w:val="20"/>
        </w:rPr>
        <w:t>….”</w:t>
      </w:r>
    </w:p>
    <w:p w:rsidRPr="00956DB1" w:rsidR="0083325C" w:rsidP="00EF4513" w:rsidRDefault="0083325C" w14:paraId="68CB4CEE" w14:textId="77777777">
      <w:pPr>
        <w:tabs>
          <w:tab w:val="left" w:pos="0"/>
        </w:tabs>
        <w:spacing w:after="0" w:line="360" w:lineRule="auto"/>
        <w:ind w:right="-28"/>
        <w:rPr>
          <w:rFonts w:cs="Tahoma"/>
          <w:bCs/>
        </w:rPr>
      </w:pPr>
    </w:p>
    <w:p w:rsidRPr="00956DB1" w:rsidR="005F5B8F" w:rsidP="000406B5" w:rsidRDefault="0083325C" w14:paraId="167920F3" w14:textId="708A4120">
      <w:pPr>
        <w:tabs>
          <w:tab w:val="left" w:pos="0"/>
        </w:tabs>
        <w:spacing w:after="0" w:line="360" w:lineRule="auto"/>
        <w:ind w:right="-28"/>
        <w:rPr>
          <w:rFonts w:cs="Tahoma"/>
          <w:bCs/>
        </w:rPr>
      </w:pPr>
      <w:r w:rsidRPr="00956DB1">
        <w:rPr>
          <w:rFonts w:cs="Tahoma"/>
          <w:bCs/>
        </w:rPr>
        <w:t>Esta fuente obligacional, tiene el carácter de vigente y, por tanto, debe ser considerada por parte de este Organismo Garante</w:t>
      </w:r>
      <w:r w:rsidRPr="00956DB1" w:rsidR="005D6B1A">
        <w:rPr>
          <w:rFonts w:cs="Tahoma"/>
          <w:bCs/>
        </w:rPr>
        <w:t>.</w:t>
      </w:r>
      <w:r w:rsidRPr="00956DB1" w:rsidR="00473CDD">
        <w:rPr>
          <w:rFonts w:cs="Tahoma"/>
          <w:bCs/>
        </w:rPr>
        <w:t xml:space="preserve"> Así, s</w:t>
      </w:r>
      <w:r w:rsidRPr="00956DB1">
        <w:rPr>
          <w:rFonts w:cs="Tahoma"/>
          <w:bCs/>
        </w:rPr>
        <w:t xml:space="preserve">e debe identificar que la reforma en materia de datos </w:t>
      </w:r>
      <w:r w:rsidRPr="00956DB1" w:rsidR="00E1188C">
        <w:rPr>
          <w:rFonts w:cs="Tahoma"/>
          <w:bCs/>
        </w:rPr>
        <w:t>personales</w:t>
      </w:r>
      <w:r w:rsidRPr="00956DB1">
        <w:rPr>
          <w:rFonts w:cs="Tahoma"/>
          <w:bCs/>
        </w:rPr>
        <w:t xml:space="preserve"> fue con la finalidad por una parte de proteger la intimidad de las personas, aun </w:t>
      </w:r>
      <w:r w:rsidRPr="00956DB1">
        <w:rPr>
          <w:rFonts w:cs="Tahoma"/>
          <w:bCs/>
          <w:i/>
          <w:iCs/>
        </w:rPr>
        <w:t>post mortem</w:t>
      </w:r>
      <w:r w:rsidRPr="00956DB1">
        <w:rPr>
          <w:rFonts w:cs="Tahoma"/>
          <w:bCs/>
        </w:rPr>
        <w:t xml:space="preserve"> y, por otra parte, generar la certeza jurídica para que una persona, disponga de su información a través de testamento.</w:t>
      </w:r>
    </w:p>
    <w:p w:rsidRPr="00956DB1" w:rsidR="00D42080" w:rsidP="00EF4513" w:rsidRDefault="009B6CF6" w14:paraId="5AD30987" w14:textId="77777777">
      <w:pPr>
        <w:tabs>
          <w:tab w:val="left" w:pos="4667"/>
        </w:tabs>
        <w:spacing w:after="0" w:line="360" w:lineRule="auto"/>
        <w:contextualSpacing/>
        <w:rPr>
          <w:rFonts w:cs="Tahoma"/>
          <w:bCs/>
          <w:iCs/>
        </w:rPr>
      </w:pPr>
      <w:r w:rsidRPr="00956DB1">
        <w:rPr>
          <w:rFonts w:cs="Tahoma"/>
          <w:bCs/>
          <w:iCs/>
        </w:rPr>
        <w:lastRenderedPageBreak/>
        <w:t>Así, e</w:t>
      </w:r>
      <w:r w:rsidRPr="00956DB1" w:rsidR="005D6B1A">
        <w:rPr>
          <w:rFonts w:cs="Tahoma"/>
          <w:bCs/>
          <w:iCs/>
        </w:rPr>
        <w:t xml:space="preserve">ste </w:t>
      </w:r>
      <w:r w:rsidRPr="00956DB1" w:rsidR="00434900">
        <w:rPr>
          <w:rFonts w:cs="Tahoma"/>
          <w:bCs/>
          <w:iCs/>
        </w:rPr>
        <w:t>O</w:t>
      </w:r>
      <w:r w:rsidRPr="00956DB1" w:rsidR="008F314F">
        <w:rPr>
          <w:rFonts w:cs="Tahoma"/>
          <w:bCs/>
          <w:iCs/>
        </w:rPr>
        <w:t>rganismo</w:t>
      </w:r>
      <w:r w:rsidRPr="00956DB1" w:rsidR="005D6B1A">
        <w:rPr>
          <w:rFonts w:cs="Tahoma"/>
          <w:bCs/>
          <w:iCs/>
        </w:rPr>
        <w:t xml:space="preserve"> </w:t>
      </w:r>
      <w:r w:rsidRPr="00956DB1" w:rsidR="00434900">
        <w:rPr>
          <w:rFonts w:cs="Tahoma"/>
          <w:bCs/>
          <w:iCs/>
        </w:rPr>
        <w:t>G</w:t>
      </w:r>
      <w:r w:rsidRPr="00956DB1" w:rsidR="008F314F">
        <w:rPr>
          <w:rFonts w:cs="Tahoma"/>
          <w:bCs/>
          <w:iCs/>
        </w:rPr>
        <w:t>arante</w:t>
      </w:r>
      <w:r w:rsidRPr="00956DB1" w:rsidR="005D6B1A">
        <w:rPr>
          <w:rFonts w:cs="Tahoma"/>
          <w:bCs/>
          <w:iCs/>
        </w:rPr>
        <w:t xml:space="preserve"> </w:t>
      </w:r>
      <w:r w:rsidRPr="00956DB1" w:rsidR="008F314F">
        <w:rPr>
          <w:rFonts w:cs="Tahoma"/>
          <w:bCs/>
          <w:iCs/>
        </w:rPr>
        <w:t xml:space="preserve">en todo momento consideró tanto la protección </w:t>
      </w:r>
      <w:r w:rsidRPr="00956DB1" w:rsidR="00434900">
        <w:rPr>
          <w:rFonts w:cs="Tahoma"/>
          <w:bCs/>
          <w:iCs/>
        </w:rPr>
        <w:t>a</w:t>
      </w:r>
      <w:r w:rsidRPr="00956DB1" w:rsidR="008F314F">
        <w:rPr>
          <w:rFonts w:cs="Tahoma"/>
          <w:bCs/>
          <w:iCs/>
        </w:rPr>
        <w:t xml:space="preserve"> la intimidad de la persona fallecid</w:t>
      </w:r>
      <w:r w:rsidRPr="00956DB1" w:rsidR="00434900">
        <w:rPr>
          <w:rFonts w:cs="Tahoma"/>
          <w:bCs/>
          <w:iCs/>
        </w:rPr>
        <w:t>a</w:t>
      </w:r>
      <w:r w:rsidRPr="00956DB1" w:rsidR="00B02EC0">
        <w:rPr>
          <w:rFonts w:cs="Tahoma"/>
          <w:bCs/>
          <w:iCs/>
        </w:rPr>
        <w:t xml:space="preserve">, </w:t>
      </w:r>
      <w:r w:rsidRPr="00956DB1" w:rsidR="00434900">
        <w:rPr>
          <w:rFonts w:cs="Tahoma"/>
          <w:bCs/>
          <w:iCs/>
        </w:rPr>
        <w:t>como</w:t>
      </w:r>
      <w:r w:rsidRPr="00956DB1" w:rsidR="008F314F">
        <w:rPr>
          <w:rFonts w:cs="Tahoma"/>
          <w:bCs/>
          <w:iCs/>
        </w:rPr>
        <w:t xml:space="preserve"> los intereses jurídicos que </w:t>
      </w:r>
      <w:r w:rsidRPr="00956DB1" w:rsidR="00D42080">
        <w:rPr>
          <w:rFonts w:cs="Tahoma"/>
          <w:bCs/>
          <w:iCs/>
        </w:rPr>
        <w:t>el</w:t>
      </w:r>
      <w:r w:rsidRPr="00956DB1" w:rsidR="008F314F">
        <w:rPr>
          <w:rFonts w:cs="Tahoma"/>
          <w:bCs/>
          <w:iCs/>
        </w:rPr>
        <w:t xml:space="preserve"> Particular expresó, </w:t>
      </w:r>
      <w:r w:rsidRPr="00956DB1" w:rsidR="00511AD8">
        <w:rPr>
          <w:rFonts w:cs="Tahoma"/>
          <w:bCs/>
          <w:iCs/>
        </w:rPr>
        <w:t xml:space="preserve">esto es, </w:t>
      </w:r>
      <w:r w:rsidRPr="00956DB1" w:rsidR="008F314F">
        <w:rPr>
          <w:rFonts w:cs="Tahoma"/>
          <w:bCs/>
          <w:iCs/>
        </w:rPr>
        <w:t xml:space="preserve">realizar </w:t>
      </w:r>
      <w:r w:rsidRPr="00956DB1" w:rsidR="00B02EC0">
        <w:rPr>
          <w:rFonts w:cs="Tahoma"/>
          <w:bCs/>
          <w:iCs/>
        </w:rPr>
        <w:t xml:space="preserve">gestiones necesarias ante </w:t>
      </w:r>
      <w:r w:rsidRPr="00956DB1" w:rsidR="00D42080">
        <w:rPr>
          <w:rFonts w:cs="Tahoma"/>
          <w:bCs/>
          <w:iCs/>
        </w:rPr>
        <w:t>una institución bancaria,</w:t>
      </w:r>
      <w:r w:rsidRPr="00956DB1" w:rsidR="00D906C2">
        <w:rPr>
          <w:rFonts w:cs="Tahoma"/>
          <w:bCs/>
          <w:iCs/>
        </w:rPr>
        <w:t xml:space="preserve"> que conforme a derecho le corresponden.</w:t>
      </w:r>
    </w:p>
    <w:p w:rsidRPr="00956DB1" w:rsidR="00D42080" w:rsidP="00EF4513" w:rsidRDefault="00D42080" w14:paraId="33C9ED01" w14:textId="77777777">
      <w:pPr>
        <w:tabs>
          <w:tab w:val="left" w:pos="4667"/>
        </w:tabs>
        <w:spacing w:after="0" w:line="360" w:lineRule="auto"/>
        <w:contextualSpacing/>
        <w:rPr>
          <w:rFonts w:cs="Tahoma"/>
          <w:bCs/>
          <w:iCs/>
        </w:rPr>
      </w:pPr>
    </w:p>
    <w:p w:rsidRPr="00956DB1" w:rsidR="00D906C2" w:rsidP="00EF4513" w:rsidRDefault="008F314F" w14:paraId="19107A6E" w14:textId="6D215BC1">
      <w:pPr>
        <w:tabs>
          <w:tab w:val="left" w:pos="4667"/>
        </w:tabs>
        <w:spacing w:after="0" w:line="360" w:lineRule="auto"/>
        <w:contextualSpacing/>
        <w:rPr>
          <w:rFonts w:cs="Tahoma"/>
          <w:bCs/>
          <w:iCs/>
        </w:rPr>
      </w:pPr>
      <w:r w:rsidRPr="00956DB1">
        <w:rPr>
          <w:rFonts w:cs="Tahoma"/>
          <w:bCs/>
          <w:iCs/>
        </w:rPr>
        <w:t xml:space="preserve">Es por ello, </w:t>
      </w:r>
      <w:r w:rsidRPr="00956DB1" w:rsidR="001F3654">
        <w:rPr>
          <w:rFonts w:cs="Tahoma"/>
          <w:bCs/>
          <w:iCs/>
        </w:rPr>
        <w:t>que</w:t>
      </w:r>
      <w:r w:rsidRPr="00956DB1" w:rsidR="00511AD8">
        <w:rPr>
          <w:rFonts w:cs="Tahoma"/>
          <w:bCs/>
          <w:iCs/>
        </w:rPr>
        <w:t xml:space="preserve"> </w:t>
      </w:r>
      <w:r w:rsidRPr="00956DB1">
        <w:rPr>
          <w:rFonts w:cs="Tahoma"/>
          <w:bCs/>
          <w:iCs/>
        </w:rPr>
        <w:t>durante la celebración de la audiencia virtual, se tuvo a bien mediar la entrega de la información</w:t>
      </w:r>
      <w:r w:rsidRPr="00956DB1" w:rsidR="00D906C2">
        <w:rPr>
          <w:rFonts w:cs="Tahoma"/>
          <w:bCs/>
          <w:iCs/>
        </w:rPr>
        <w:t xml:space="preserve"> solicitada</w:t>
      </w:r>
      <w:r w:rsidRPr="00956DB1">
        <w:rPr>
          <w:rFonts w:cs="Tahoma"/>
          <w:bCs/>
          <w:iCs/>
        </w:rPr>
        <w:t>,</w:t>
      </w:r>
      <w:r w:rsidRPr="00956DB1" w:rsidR="00D906C2">
        <w:rPr>
          <w:rFonts w:cs="Tahoma"/>
          <w:bCs/>
          <w:iCs/>
        </w:rPr>
        <w:t xml:space="preserve"> misma</w:t>
      </w:r>
      <w:r w:rsidRPr="00956DB1">
        <w:rPr>
          <w:rFonts w:cs="Tahoma"/>
          <w:bCs/>
          <w:iCs/>
        </w:rPr>
        <w:t xml:space="preserve"> que debería ser </w:t>
      </w:r>
      <w:r w:rsidRPr="00956DB1" w:rsidR="00D906C2">
        <w:rPr>
          <w:rFonts w:cs="Tahoma"/>
          <w:bCs/>
          <w:iCs/>
        </w:rPr>
        <w:t xml:space="preserve">puesta a disposición de la Particular </w:t>
      </w:r>
      <w:r w:rsidRPr="00956DB1">
        <w:rPr>
          <w:rFonts w:cs="Tahoma"/>
          <w:bCs/>
          <w:iCs/>
        </w:rPr>
        <w:t>por el ISSEMyM</w:t>
      </w:r>
      <w:r w:rsidRPr="00956DB1" w:rsidR="009A7104">
        <w:rPr>
          <w:rFonts w:cs="Tahoma"/>
          <w:bCs/>
          <w:iCs/>
        </w:rPr>
        <w:t xml:space="preserve">, tal y como quedó asentado en el acta de </w:t>
      </w:r>
      <w:r w:rsidRPr="00956DB1" w:rsidR="00E1188C">
        <w:rPr>
          <w:rFonts w:cs="Tahoma"/>
          <w:bCs/>
          <w:iCs/>
        </w:rPr>
        <w:t>esta</w:t>
      </w:r>
      <w:r w:rsidRPr="00956DB1" w:rsidR="009A7104">
        <w:rPr>
          <w:rFonts w:cs="Tahoma"/>
          <w:bCs/>
          <w:iCs/>
        </w:rPr>
        <w:t xml:space="preserve">, </w:t>
      </w:r>
      <w:r w:rsidRPr="00956DB1" w:rsidR="00785305">
        <w:rPr>
          <w:rFonts w:cs="Tahoma"/>
          <w:bCs/>
          <w:iCs/>
        </w:rPr>
        <w:t xml:space="preserve">conforme a lo siguiente: </w:t>
      </w:r>
    </w:p>
    <w:p w:rsidRPr="00956DB1" w:rsidR="00785305" w:rsidP="00EF4513" w:rsidRDefault="00785305" w14:paraId="4CBA6812" w14:textId="77777777">
      <w:pPr>
        <w:tabs>
          <w:tab w:val="left" w:pos="4667"/>
        </w:tabs>
        <w:spacing w:after="0" w:line="360" w:lineRule="auto"/>
        <w:contextualSpacing/>
        <w:rPr>
          <w:rFonts w:cs="Tahoma"/>
          <w:bCs/>
          <w:iCs/>
        </w:rPr>
      </w:pPr>
    </w:p>
    <w:p w:rsidRPr="00956DB1" w:rsidR="00D906C2" w:rsidP="000406B5" w:rsidRDefault="00D42080" w14:paraId="26AB0342" w14:textId="5084F54F">
      <w:pPr>
        <w:tabs>
          <w:tab w:val="left" w:pos="4667"/>
        </w:tabs>
        <w:spacing w:after="0" w:line="360" w:lineRule="auto"/>
        <w:ind w:left="567"/>
        <w:contextualSpacing/>
        <w:rPr>
          <w:rFonts w:cs="Tahoma"/>
          <w:bCs/>
          <w:iCs/>
        </w:rPr>
      </w:pPr>
      <w:r w:rsidRPr="00956DB1">
        <w:rPr>
          <w:noProof/>
        </w:rPr>
        <w:drawing>
          <wp:inline distT="0" distB="0" distL="0" distR="0" wp14:anchorId="54376880" wp14:editId="2E2962D9">
            <wp:extent cx="5022850" cy="435610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2850" cy="4356100"/>
                    </a:xfrm>
                    <a:prstGeom prst="rect">
                      <a:avLst/>
                    </a:prstGeom>
                  </pic:spPr>
                </pic:pic>
              </a:graphicData>
            </a:graphic>
          </wp:inline>
        </w:drawing>
      </w:r>
    </w:p>
    <w:p w:rsidRPr="00956DB1" w:rsidR="000406B5" w:rsidP="000406B5" w:rsidRDefault="000406B5" w14:paraId="4BC372AE" w14:textId="77777777">
      <w:pPr>
        <w:tabs>
          <w:tab w:val="left" w:pos="4667"/>
        </w:tabs>
        <w:spacing w:after="0" w:line="360" w:lineRule="auto"/>
        <w:ind w:left="567"/>
        <w:contextualSpacing/>
        <w:rPr>
          <w:rFonts w:cs="Tahoma"/>
          <w:bCs/>
          <w:iCs/>
        </w:rPr>
      </w:pPr>
    </w:p>
    <w:p w:rsidRPr="00956DB1" w:rsidR="008F314F" w:rsidP="00EF4513" w:rsidRDefault="00D906C2" w14:paraId="34256DE5" w14:textId="4861D684">
      <w:pPr>
        <w:tabs>
          <w:tab w:val="left" w:pos="4667"/>
        </w:tabs>
        <w:spacing w:after="0" w:line="360" w:lineRule="auto"/>
        <w:contextualSpacing/>
        <w:rPr>
          <w:rFonts w:cs="Tahoma"/>
          <w:bCs/>
          <w:iCs/>
        </w:rPr>
      </w:pPr>
      <w:r w:rsidRPr="00956DB1">
        <w:rPr>
          <w:rFonts w:cs="Tahoma"/>
          <w:bCs/>
          <w:iCs/>
        </w:rPr>
        <w:t>Así entonces, u</w:t>
      </w:r>
      <w:r w:rsidRPr="00956DB1" w:rsidR="008F314F">
        <w:rPr>
          <w:rFonts w:cs="Tahoma"/>
          <w:bCs/>
          <w:iCs/>
        </w:rPr>
        <w:t>na vez que se constató que la información ya se encuentra en posesión de</w:t>
      </w:r>
      <w:r w:rsidRPr="00956DB1" w:rsidR="00D42080">
        <w:rPr>
          <w:rFonts w:cs="Tahoma"/>
          <w:bCs/>
          <w:iCs/>
        </w:rPr>
        <w:t xml:space="preserve">l </w:t>
      </w:r>
      <w:r w:rsidRPr="00956DB1" w:rsidR="008F314F">
        <w:rPr>
          <w:rFonts w:cs="Tahoma"/>
          <w:bCs/>
          <w:iCs/>
        </w:rPr>
        <w:t>Particular</w:t>
      </w:r>
      <w:r w:rsidRPr="00956DB1" w:rsidR="007241FE">
        <w:rPr>
          <w:rFonts w:cs="Tahoma"/>
          <w:bCs/>
          <w:iCs/>
        </w:rPr>
        <w:t xml:space="preserve"> </w:t>
      </w:r>
      <w:r w:rsidRPr="00956DB1" w:rsidR="001C2247">
        <w:rPr>
          <w:rFonts w:cs="Tahoma"/>
          <w:bCs/>
          <w:iCs/>
        </w:rPr>
        <w:t xml:space="preserve">desde </w:t>
      </w:r>
      <w:r w:rsidRPr="00956DB1" w:rsidR="007241FE">
        <w:rPr>
          <w:rFonts w:cs="Tahoma"/>
          <w:bCs/>
          <w:iCs/>
        </w:rPr>
        <w:t xml:space="preserve">el </w:t>
      </w:r>
      <w:r w:rsidRPr="00956DB1" w:rsidR="00D42080">
        <w:rPr>
          <w:rFonts w:cs="Tahoma"/>
          <w:bCs/>
          <w:iCs/>
        </w:rPr>
        <w:t>veinte</w:t>
      </w:r>
      <w:r w:rsidRPr="00956DB1" w:rsidR="007241FE">
        <w:rPr>
          <w:rFonts w:cs="Tahoma"/>
          <w:bCs/>
          <w:iCs/>
        </w:rPr>
        <w:t xml:space="preserve"> de </w:t>
      </w:r>
      <w:r w:rsidRPr="00956DB1" w:rsidR="00D42080">
        <w:rPr>
          <w:rFonts w:cs="Tahoma"/>
          <w:bCs/>
          <w:iCs/>
        </w:rPr>
        <w:t>junio</w:t>
      </w:r>
      <w:r w:rsidRPr="00956DB1" w:rsidR="007241FE">
        <w:rPr>
          <w:rFonts w:cs="Tahoma"/>
          <w:bCs/>
          <w:iCs/>
        </w:rPr>
        <w:t xml:space="preserve"> del presente año,</w:t>
      </w:r>
      <w:r w:rsidRPr="00956DB1" w:rsidR="008F314F">
        <w:rPr>
          <w:rFonts w:cs="Tahoma"/>
          <w:bCs/>
          <w:iCs/>
        </w:rPr>
        <w:t xml:space="preserve"> es procedente sobreseer el presente asunt</w:t>
      </w:r>
      <w:r w:rsidRPr="00956DB1" w:rsidR="001C2247">
        <w:rPr>
          <w:rFonts w:cs="Tahoma"/>
          <w:bCs/>
          <w:iCs/>
        </w:rPr>
        <w:t xml:space="preserve">o, </w:t>
      </w:r>
      <w:r w:rsidRPr="00956DB1" w:rsidR="001C2247">
        <w:rPr>
          <w:rFonts w:cs="Tahoma"/>
          <w:bCs/>
          <w:iCs/>
        </w:rPr>
        <w:lastRenderedPageBreak/>
        <w:t>en virtud de haberse</w:t>
      </w:r>
      <w:r w:rsidRPr="00956DB1" w:rsidR="008F314F">
        <w:rPr>
          <w:rFonts w:cs="Tahoma"/>
          <w:bCs/>
          <w:iCs/>
        </w:rPr>
        <w:t xml:space="preserve"> modificado la </w:t>
      </w:r>
      <w:r w:rsidRPr="00956DB1" w:rsidR="00354CA2">
        <w:rPr>
          <w:rFonts w:cs="Tahoma"/>
          <w:bCs/>
          <w:iCs/>
        </w:rPr>
        <w:t>actuación del Sujeto Obligado</w:t>
      </w:r>
      <w:r w:rsidRPr="00956DB1" w:rsidR="008F314F">
        <w:rPr>
          <w:rFonts w:cs="Tahoma"/>
          <w:bCs/>
          <w:iCs/>
        </w:rPr>
        <w:t xml:space="preserve"> y </w:t>
      </w:r>
      <w:r w:rsidRPr="00956DB1" w:rsidR="001C2247">
        <w:rPr>
          <w:rFonts w:cs="Tahoma"/>
          <w:bCs/>
          <w:iCs/>
        </w:rPr>
        <w:t>con ello,</w:t>
      </w:r>
      <w:r w:rsidRPr="00956DB1" w:rsidR="008F314F">
        <w:rPr>
          <w:rFonts w:cs="Tahoma"/>
          <w:bCs/>
          <w:iCs/>
        </w:rPr>
        <w:t xml:space="preserve"> </w:t>
      </w:r>
      <w:r w:rsidRPr="00956DB1" w:rsidR="00F64DB5">
        <w:rPr>
          <w:rFonts w:cs="Tahoma"/>
          <w:bCs/>
          <w:iCs/>
        </w:rPr>
        <w:t>quedar</w:t>
      </w:r>
      <w:r w:rsidRPr="00956DB1" w:rsidR="008F314F">
        <w:rPr>
          <w:rFonts w:cs="Tahoma"/>
          <w:bCs/>
          <w:iCs/>
        </w:rPr>
        <w:t xml:space="preserve"> sin materia que resolver.</w:t>
      </w:r>
    </w:p>
    <w:p w:rsidRPr="00956DB1" w:rsidR="00EF0673" w:rsidP="00EF4513" w:rsidRDefault="00EF0673" w14:paraId="244DF492" w14:textId="5DAC38E3">
      <w:pPr>
        <w:tabs>
          <w:tab w:val="left" w:pos="4667"/>
        </w:tabs>
        <w:spacing w:after="0" w:line="360" w:lineRule="auto"/>
        <w:contextualSpacing/>
        <w:rPr>
          <w:rFonts w:cs="Tahoma"/>
          <w:bCs/>
          <w:iCs/>
        </w:rPr>
      </w:pPr>
    </w:p>
    <w:p w:rsidRPr="00956DB1" w:rsidR="00EF0673" w:rsidP="00EF4513" w:rsidRDefault="00EF0673" w14:paraId="330F50FB" w14:textId="5668908A">
      <w:pPr>
        <w:tabs>
          <w:tab w:val="left" w:pos="4667"/>
        </w:tabs>
        <w:spacing w:after="0" w:line="360" w:lineRule="auto"/>
        <w:contextualSpacing/>
        <w:rPr>
          <w:rFonts w:cs="Tahoma"/>
          <w:bCs/>
          <w:iCs/>
        </w:rPr>
      </w:pPr>
      <w:r w:rsidRPr="00956DB1">
        <w:rPr>
          <w:rFonts w:cs="Tahoma"/>
          <w:bCs/>
          <w:iCs/>
        </w:rPr>
        <w:t xml:space="preserve">En virtud de lo expuesto, es procedente sobreseer el </w:t>
      </w:r>
      <w:r w:rsidRPr="00956DB1" w:rsidR="00643755">
        <w:rPr>
          <w:rFonts w:cs="Tahoma"/>
          <w:bCs/>
          <w:iCs/>
        </w:rPr>
        <w:t>Recurso de Revisión que nos ocupa</w:t>
      </w:r>
      <w:r w:rsidRPr="00956DB1">
        <w:rPr>
          <w:rFonts w:cs="Tahoma"/>
          <w:bCs/>
          <w:iCs/>
        </w:rPr>
        <w:t xml:space="preserve">, toda vez que ha quedado sin materia, al haberse entregado la información a la Particular en los términos solicitados </w:t>
      </w:r>
      <w:r w:rsidRPr="00956DB1" w:rsidR="004A1A0A">
        <w:rPr>
          <w:rFonts w:cs="Tahoma"/>
          <w:bCs/>
          <w:iCs/>
        </w:rPr>
        <w:t>y convenidos durante la sustanciación del</w:t>
      </w:r>
      <w:r w:rsidRPr="00956DB1" w:rsidR="00643755">
        <w:rPr>
          <w:rFonts w:cs="Tahoma"/>
          <w:bCs/>
          <w:iCs/>
        </w:rPr>
        <w:t xml:space="preserve"> medio de defensa citado al rubro.</w:t>
      </w:r>
    </w:p>
    <w:p w:rsidRPr="00956DB1" w:rsidR="00EF0673" w:rsidP="00EF4513" w:rsidRDefault="00EF0673" w14:paraId="57A34586" w14:textId="77777777">
      <w:pPr>
        <w:tabs>
          <w:tab w:val="left" w:pos="4667"/>
        </w:tabs>
        <w:spacing w:after="0" w:line="360" w:lineRule="auto"/>
        <w:contextualSpacing/>
        <w:rPr>
          <w:rFonts w:cs="Tahoma"/>
          <w:b/>
          <w:iCs/>
        </w:rPr>
      </w:pPr>
    </w:p>
    <w:p w:rsidRPr="00956DB1" w:rsidR="004612EB" w:rsidP="00EF4513" w:rsidRDefault="004612EB" w14:paraId="4644536B" w14:textId="11FA8E3D">
      <w:pPr>
        <w:tabs>
          <w:tab w:val="left" w:pos="4667"/>
        </w:tabs>
        <w:spacing w:after="0" w:line="360" w:lineRule="auto"/>
        <w:contextualSpacing/>
        <w:rPr>
          <w:rFonts w:cs="Tahoma"/>
          <w:b/>
          <w:iCs/>
        </w:rPr>
      </w:pPr>
      <w:r w:rsidRPr="00956DB1">
        <w:rPr>
          <w:rFonts w:cs="Tahoma"/>
          <w:b/>
          <w:iCs/>
        </w:rPr>
        <w:t>CUARTO</w:t>
      </w:r>
      <w:r w:rsidRPr="00956DB1" w:rsidR="00E04852">
        <w:rPr>
          <w:rFonts w:cs="Tahoma"/>
          <w:b/>
          <w:iCs/>
        </w:rPr>
        <w:t xml:space="preserve">. Decisión. </w:t>
      </w:r>
    </w:p>
    <w:p w:rsidRPr="00956DB1" w:rsidR="004612EB" w:rsidP="00EF4513" w:rsidRDefault="004612EB" w14:paraId="245FFC93" w14:textId="77777777">
      <w:pPr>
        <w:tabs>
          <w:tab w:val="left" w:pos="4667"/>
        </w:tabs>
        <w:spacing w:after="0" w:line="360" w:lineRule="auto"/>
        <w:contextualSpacing/>
        <w:rPr>
          <w:rFonts w:cs="Tahoma"/>
          <w:b/>
          <w:iCs/>
        </w:rPr>
      </w:pPr>
    </w:p>
    <w:p w:rsidRPr="00956DB1" w:rsidR="004612EB" w:rsidP="00EF4513" w:rsidRDefault="00E04852" w14:paraId="11FE72D0" w14:textId="31FEF4FC">
      <w:pPr>
        <w:tabs>
          <w:tab w:val="left" w:pos="4667"/>
        </w:tabs>
        <w:spacing w:after="0" w:line="360" w:lineRule="auto"/>
        <w:contextualSpacing/>
        <w:rPr>
          <w:rFonts w:cs="Tahoma"/>
          <w:bCs/>
          <w:iCs/>
        </w:rPr>
      </w:pPr>
      <w:r w:rsidRPr="00956DB1">
        <w:rPr>
          <w:rFonts w:cs="Tahoma"/>
          <w:bCs/>
          <w:iCs/>
        </w:rPr>
        <w:t xml:space="preserve">Por consiguiente, de conformidad con los artículos 137, fracción I y 139, fracción IV, de la Ley de Protección de Datos Personales en Posesión de Sujetos Obligados del Estado de México y Municipios, este Pleno determina el </w:t>
      </w:r>
      <w:r w:rsidRPr="00956DB1">
        <w:rPr>
          <w:rFonts w:cs="Tahoma"/>
          <w:b/>
          <w:iCs/>
        </w:rPr>
        <w:t>SOBRESEIMIENTO</w:t>
      </w:r>
      <w:r w:rsidRPr="00956DB1">
        <w:rPr>
          <w:rFonts w:cs="Tahoma"/>
          <w:bCs/>
          <w:iCs/>
        </w:rPr>
        <w:t xml:space="preserve"> del presente </w:t>
      </w:r>
      <w:r w:rsidRPr="00956DB1" w:rsidR="00643755">
        <w:rPr>
          <w:rFonts w:cs="Tahoma"/>
          <w:bCs/>
          <w:iCs/>
        </w:rPr>
        <w:t>R</w:t>
      </w:r>
      <w:r w:rsidRPr="00956DB1">
        <w:rPr>
          <w:rFonts w:cs="Tahoma"/>
          <w:bCs/>
          <w:iCs/>
        </w:rPr>
        <w:t xml:space="preserve">ecurso de </w:t>
      </w:r>
      <w:r w:rsidRPr="00956DB1" w:rsidR="00643755">
        <w:rPr>
          <w:rFonts w:cs="Tahoma"/>
          <w:bCs/>
          <w:iCs/>
        </w:rPr>
        <w:t>R</w:t>
      </w:r>
      <w:r w:rsidRPr="00956DB1">
        <w:rPr>
          <w:rFonts w:cs="Tahoma"/>
          <w:bCs/>
          <w:iCs/>
        </w:rPr>
        <w:t>evisión, toda vez que</w:t>
      </w:r>
      <w:r w:rsidRPr="00956DB1" w:rsidR="00643755">
        <w:rPr>
          <w:rFonts w:cs="Tahoma"/>
          <w:bCs/>
          <w:iCs/>
        </w:rPr>
        <w:t xml:space="preserve">, </w:t>
      </w:r>
      <w:r w:rsidRPr="00956DB1">
        <w:rPr>
          <w:rFonts w:cs="Tahoma"/>
          <w:bCs/>
          <w:iCs/>
        </w:rPr>
        <w:t>el Sujeto Obligado</w:t>
      </w:r>
      <w:r w:rsidRPr="00956DB1" w:rsidR="00643755">
        <w:rPr>
          <w:rFonts w:cs="Tahoma"/>
          <w:bCs/>
          <w:iCs/>
        </w:rPr>
        <w:t xml:space="preserve"> </w:t>
      </w:r>
      <w:r w:rsidRPr="00956DB1">
        <w:rPr>
          <w:rFonts w:cs="Tahoma"/>
          <w:bCs/>
          <w:iCs/>
        </w:rPr>
        <w:t xml:space="preserve">modificó su respuesta y entregó la información solicitada en la modalidad acordada por las partes en audiencia de </w:t>
      </w:r>
      <w:r w:rsidRPr="00956DB1" w:rsidR="004A1A0A">
        <w:rPr>
          <w:rFonts w:cs="Tahoma"/>
          <w:bCs/>
          <w:iCs/>
        </w:rPr>
        <w:t>conciliación</w:t>
      </w:r>
      <w:r w:rsidRPr="00956DB1">
        <w:rPr>
          <w:rFonts w:cs="Tahoma"/>
          <w:bCs/>
          <w:iCs/>
        </w:rPr>
        <w:t xml:space="preserve">, </w:t>
      </w:r>
      <w:r w:rsidRPr="00956DB1" w:rsidR="006A5693">
        <w:rPr>
          <w:rFonts w:cs="Tahoma"/>
          <w:bCs/>
          <w:iCs/>
        </w:rPr>
        <w:t>por lo tanto, se dejó</w:t>
      </w:r>
      <w:r w:rsidRPr="00956DB1">
        <w:rPr>
          <w:rFonts w:cs="Tahoma"/>
          <w:bCs/>
          <w:iCs/>
        </w:rPr>
        <w:t xml:space="preserve"> sin materia el presente Recurso de Revisión. </w:t>
      </w:r>
    </w:p>
    <w:p w:rsidRPr="00956DB1" w:rsidR="004612EB" w:rsidP="00EF4513" w:rsidRDefault="004612EB" w14:paraId="096B0F62" w14:textId="77777777">
      <w:pPr>
        <w:tabs>
          <w:tab w:val="left" w:pos="4667"/>
        </w:tabs>
        <w:spacing w:after="0" w:line="360" w:lineRule="auto"/>
        <w:contextualSpacing/>
        <w:rPr>
          <w:rFonts w:cs="Tahoma"/>
          <w:bCs/>
          <w:iCs/>
        </w:rPr>
      </w:pPr>
    </w:p>
    <w:p w:rsidRPr="00956DB1" w:rsidR="004612EB" w:rsidP="00EF4513" w:rsidRDefault="004612EB" w14:paraId="384975F9" w14:textId="18E4EAD9">
      <w:pPr>
        <w:tabs>
          <w:tab w:val="left" w:pos="4667"/>
        </w:tabs>
        <w:spacing w:after="0" w:line="360" w:lineRule="auto"/>
        <w:contextualSpacing/>
        <w:rPr>
          <w:rFonts w:cs="Tahoma"/>
          <w:bCs/>
          <w:iCs/>
        </w:rPr>
      </w:pPr>
      <w:r w:rsidRPr="00956DB1">
        <w:rPr>
          <w:rFonts w:cs="Tahoma"/>
          <w:b/>
          <w:bCs/>
          <w:u w:val="single"/>
        </w:rPr>
        <w:t>Términos de la Resolución para conocimiento del Particular.</w:t>
      </w:r>
    </w:p>
    <w:p w:rsidRPr="00956DB1" w:rsidR="004612EB" w:rsidP="00EF4513" w:rsidRDefault="004612EB" w14:paraId="65BD1DA1" w14:textId="77777777">
      <w:pPr>
        <w:tabs>
          <w:tab w:val="left" w:pos="4667"/>
        </w:tabs>
        <w:spacing w:after="0" w:line="360" w:lineRule="auto"/>
        <w:contextualSpacing/>
        <w:rPr>
          <w:rFonts w:cs="Tahoma"/>
          <w:bCs/>
          <w:iCs/>
        </w:rPr>
      </w:pPr>
    </w:p>
    <w:p w:rsidRPr="00956DB1" w:rsidR="003037D5" w:rsidP="00EF4513" w:rsidRDefault="00E04852" w14:paraId="42066B7B" w14:textId="59698B9B">
      <w:pPr>
        <w:tabs>
          <w:tab w:val="left" w:pos="4667"/>
        </w:tabs>
        <w:spacing w:after="0" w:line="360" w:lineRule="auto"/>
        <w:contextualSpacing/>
        <w:rPr>
          <w:rFonts w:cs="Tahoma"/>
          <w:bCs/>
          <w:iCs/>
        </w:rPr>
      </w:pPr>
      <w:r w:rsidRPr="00956DB1">
        <w:rPr>
          <w:rFonts w:cs="Tahoma"/>
          <w:bCs/>
          <w:iCs/>
        </w:rPr>
        <w:t xml:space="preserve">Este Instituto, determinó dar por concluido el presente expediente, en virtud </w:t>
      </w:r>
      <w:r w:rsidRPr="00956DB1" w:rsidR="006A5693">
        <w:rPr>
          <w:rFonts w:cs="Tahoma"/>
          <w:bCs/>
          <w:iCs/>
        </w:rPr>
        <w:t>que</w:t>
      </w:r>
      <w:r w:rsidRPr="00956DB1" w:rsidR="00162F5B">
        <w:rPr>
          <w:rFonts w:cs="Tahoma"/>
          <w:bCs/>
          <w:iCs/>
        </w:rPr>
        <w:t xml:space="preserve"> la información requerida ya fue </w:t>
      </w:r>
      <w:r w:rsidRPr="00956DB1" w:rsidR="00E1188C">
        <w:rPr>
          <w:rFonts w:cs="Tahoma"/>
          <w:bCs/>
          <w:iCs/>
        </w:rPr>
        <w:t>entregada</w:t>
      </w:r>
      <w:r w:rsidRPr="00956DB1" w:rsidR="00162F5B">
        <w:rPr>
          <w:rFonts w:cs="Tahoma"/>
          <w:bCs/>
          <w:iCs/>
        </w:rPr>
        <w:t xml:space="preserve">, lo cual, </w:t>
      </w:r>
      <w:r w:rsidRPr="00956DB1" w:rsidR="004A1A0A">
        <w:rPr>
          <w:rFonts w:cs="Tahoma"/>
          <w:bCs/>
          <w:iCs/>
        </w:rPr>
        <w:t>se corrobor</w:t>
      </w:r>
      <w:r w:rsidRPr="00956DB1" w:rsidR="005138B2">
        <w:rPr>
          <w:rFonts w:cs="Tahoma"/>
          <w:bCs/>
          <w:iCs/>
        </w:rPr>
        <w:t>ó</w:t>
      </w:r>
      <w:r w:rsidRPr="00956DB1" w:rsidR="004A1A0A">
        <w:rPr>
          <w:rFonts w:cs="Tahoma"/>
          <w:bCs/>
          <w:iCs/>
        </w:rPr>
        <w:t xml:space="preserve"> </w:t>
      </w:r>
      <w:r w:rsidRPr="00956DB1" w:rsidR="003037D5">
        <w:rPr>
          <w:rFonts w:cs="Tahoma"/>
          <w:bCs/>
          <w:iCs/>
        </w:rPr>
        <w:t>a través del escrito cargado en el Sistema de Acceso, Rectificación, Cancelación y Oposición de Datos Personales del Estado de México</w:t>
      </w:r>
      <w:r w:rsidRPr="00956DB1" w:rsidR="00284CFC">
        <w:rPr>
          <w:rFonts w:cs="Tahoma"/>
          <w:bCs/>
          <w:iCs/>
        </w:rPr>
        <w:t xml:space="preserve"> (SARCOEM)</w:t>
      </w:r>
      <w:r w:rsidRPr="00956DB1" w:rsidR="003037D5">
        <w:rPr>
          <w:rFonts w:cs="Tahoma"/>
          <w:bCs/>
          <w:iCs/>
        </w:rPr>
        <w:t xml:space="preserve">, por el Sujeto Obligado, en </w:t>
      </w:r>
      <w:r w:rsidRPr="00956DB1" w:rsidR="00AD5CEB">
        <w:rPr>
          <w:rFonts w:cs="Tahoma"/>
          <w:bCs/>
          <w:iCs/>
        </w:rPr>
        <w:t>fecha</w:t>
      </w:r>
      <w:r w:rsidRPr="00956DB1" w:rsidR="003037D5">
        <w:rPr>
          <w:rFonts w:cs="Tahoma"/>
          <w:bCs/>
          <w:iCs/>
        </w:rPr>
        <w:t xml:space="preserve"> </w:t>
      </w:r>
      <w:r w:rsidRPr="00956DB1" w:rsidR="00D42080">
        <w:rPr>
          <w:rFonts w:cs="Tahoma"/>
          <w:bCs/>
          <w:iCs/>
        </w:rPr>
        <w:t>veinte</w:t>
      </w:r>
      <w:r w:rsidRPr="00956DB1" w:rsidR="003037D5">
        <w:rPr>
          <w:rFonts w:cs="Tahoma"/>
          <w:bCs/>
          <w:iCs/>
        </w:rPr>
        <w:t xml:space="preserve"> de </w:t>
      </w:r>
      <w:r w:rsidRPr="00956DB1" w:rsidR="00D42080">
        <w:rPr>
          <w:rFonts w:cs="Tahoma"/>
          <w:bCs/>
          <w:iCs/>
        </w:rPr>
        <w:t>junio</w:t>
      </w:r>
      <w:r w:rsidRPr="00956DB1" w:rsidR="003037D5">
        <w:rPr>
          <w:rFonts w:cs="Tahoma"/>
          <w:bCs/>
          <w:iCs/>
        </w:rPr>
        <w:t xml:space="preserve"> de dos mil veintidós</w:t>
      </w:r>
      <w:r w:rsidRPr="00956DB1" w:rsidR="00284CFC">
        <w:rPr>
          <w:rFonts w:cs="Tahoma"/>
          <w:bCs/>
          <w:iCs/>
        </w:rPr>
        <w:t>, mismo que expone su consentimiento de haber recibido las documentales correspondientes</w:t>
      </w:r>
      <w:r w:rsidRPr="00956DB1" w:rsidR="002C41F5">
        <w:rPr>
          <w:rFonts w:cs="Tahoma"/>
          <w:bCs/>
          <w:iCs/>
        </w:rPr>
        <w:t xml:space="preserve"> a través de su firma.</w:t>
      </w:r>
    </w:p>
    <w:p w:rsidRPr="00956DB1" w:rsidR="004612EB" w:rsidP="00EF4513" w:rsidRDefault="004612EB" w14:paraId="60E2F46D" w14:textId="77777777">
      <w:pPr>
        <w:tabs>
          <w:tab w:val="left" w:pos="4667"/>
        </w:tabs>
        <w:spacing w:after="0" w:line="360" w:lineRule="auto"/>
        <w:contextualSpacing/>
        <w:rPr>
          <w:rFonts w:cs="Tahoma"/>
          <w:bCs/>
          <w:iCs/>
        </w:rPr>
      </w:pPr>
    </w:p>
    <w:p w:rsidRPr="00956DB1" w:rsidR="004612EB" w:rsidP="00EF4513" w:rsidRDefault="00E04852" w14:paraId="75C24476" w14:textId="5026ABFC">
      <w:pPr>
        <w:tabs>
          <w:tab w:val="left" w:pos="4667"/>
        </w:tabs>
        <w:spacing w:after="0" w:line="360" w:lineRule="auto"/>
        <w:contextualSpacing/>
        <w:rPr>
          <w:rFonts w:cs="Tahoma"/>
          <w:bCs/>
          <w:iCs/>
        </w:rPr>
      </w:pPr>
      <w:r w:rsidRPr="00956DB1">
        <w:rPr>
          <w:rFonts w:cs="Tahoma"/>
          <w:bCs/>
          <w:iCs/>
        </w:rPr>
        <w:lastRenderedPageBreak/>
        <w:t xml:space="preserve">Por lo anterior, se tuvo por atendida la solicitud de </w:t>
      </w:r>
      <w:r w:rsidRPr="00956DB1" w:rsidR="002C41F5">
        <w:rPr>
          <w:rFonts w:cs="Tahoma"/>
          <w:bCs/>
          <w:iCs/>
        </w:rPr>
        <w:t>acceso a datos</w:t>
      </w:r>
      <w:r w:rsidRPr="00956DB1">
        <w:rPr>
          <w:rFonts w:cs="Tahoma"/>
          <w:bCs/>
          <w:iCs/>
        </w:rPr>
        <w:t xml:space="preserve"> y se dio por terminado el Recurso de Revisión, pues el motivo de inconformidad ya fue subsanado con la entrega de la información. </w:t>
      </w:r>
    </w:p>
    <w:p w:rsidRPr="00956DB1" w:rsidR="004612EB" w:rsidP="00EF4513" w:rsidRDefault="004612EB" w14:paraId="1E7217BD" w14:textId="77777777">
      <w:pPr>
        <w:tabs>
          <w:tab w:val="left" w:pos="4667"/>
        </w:tabs>
        <w:spacing w:after="0" w:line="360" w:lineRule="auto"/>
        <w:contextualSpacing/>
        <w:rPr>
          <w:rFonts w:cs="Tahoma"/>
          <w:bCs/>
          <w:iCs/>
        </w:rPr>
      </w:pPr>
    </w:p>
    <w:p w:rsidRPr="00956DB1" w:rsidR="004612EB" w:rsidP="00EF4513" w:rsidRDefault="00E04852" w14:paraId="6009B83B" w14:textId="77777777">
      <w:pPr>
        <w:tabs>
          <w:tab w:val="left" w:pos="4667"/>
        </w:tabs>
        <w:spacing w:after="0" w:line="360" w:lineRule="auto"/>
        <w:contextualSpacing/>
        <w:rPr>
          <w:rFonts w:cs="Tahoma"/>
          <w:bCs/>
          <w:iCs/>
          <w:u w:val="single"/>
        </w:rPr>
      </w:pPr>
      <w:r w:rsidRPr="00956DB1">
        <w:rPr>
          <w:rFonts w:cs="Tahoma"/>
          <w:bCs/>
          <w:iCs/>
          <w:u w:val="single"/>
        </w:rPr>
        <w:t xml:space="preserve">La labor del INFOEM, es apoyar a la población para acceder a la información pública y garantizar la protección de sus datos personales. </w:t>
      </w:r>
    </w:p>
    <w:p w:rsidRPr="00956DB1" w:rsidR="004612EB" w:rsidP="00EF4513" w:rsidRDefault="004612EB" w14:paraId="0B893CA0" w14:textId="77777777">
      <w:pPr>
        <w:tabs>
          <w:tab w:val="left" w:pos="4667"/>
        </w:tabs>
        <w:spacing w:after="0" w:line="360" w:lineRule="auto"/>
        <w:contextualSpacing/>
        <w:rPr>
          <w:rFonts w:cs="Tahoma"/>
          <w:bCs/>
          <w:iCs/>
        </w:rPr>
      </w:pPr>
    </w:p>
    <w:p w:rsidRPr="00956DB1" w:rsidR="004612EB" w:rsidP="00EF4513" w:rsidRDefault="00E04852" w14:paraId="0CA6E0D4" w14:textId="77777777">
      <w:pPr>
        <w:tabs>
          <w:tab w:val="left" w:pos="4667"/>
        </w:tabs>
        <w:spacing w:after="0" w:line="360" w:lineRule="auto"/>
        <w:contextualSpacing/>
        <w:rPr>
          <w:rFonts w:cs="Tahoma"/>
          <w:bCs/>
          <w:iCs/>
        </w:rPr>
      </w:pPr>
      <w:r w:rsidRPr="00956DB1">
        <w:rPr>
          <w:rFonts w:cs="Tahoma"/>
          <w:bCs/>
          <w:iCs/>
        </w:rPr>
        <w:t xml:space="preserve">Por lo expuesto y fundado, este Pleno: </w:t>
      </w:r>
    </w:p>
    <w:p w:rsidRPr="00956DB1" w:rsidR="004612EB" w:rsidP="00EF4513" w:rsidRDefault="004612EB" w14:paraId="5751E1E0" w14:textId="77777777">
      <w:pPr>
        <w:tabs>
          <w:tab w:val="left" w:pos="4667"/>
        </w:tabs>
        <w:spacing w:after="0" w:line="360" w:lineRule="auto"/>
        <w:contextualSpacing/>
        <w:rPr>
          <w:rFonts w:cs="Tahoma"/>
          <w:bCs/>
          <w:iCs/>
        </w:rPr>
      </w:pPr>
    </w:p>
    <w:p w:rsidRPr="00956DB1" w:rsidR="004612EB" w:rsidP="00EF4513" w:rsidRDefault="00E04852" w14:paraId="40741511" w14:textId="6FE3EBC2">
      <w:pPr>
        <w:tabs>
          <w:tab w:val="left" w:pos="4667"/>
        </w:tabs>
        <w:spacing w:after="0" w:line="360" w:lineRule="auto"/>
        <w:contextualSpacing/>
        <w:jc w:val="center"/>
        <w:rPr>
          <w:rFonts w:cs="Tahoma"/>
          <w:b/>
          <w:iCs/>
        </w:rPr>
      </w:pPr>
      <w:r w:rsidRPr="00956DB1">
        <w:rPr>
          <w:rFonts w:cs="Tahoma"/>
          <w:b/>
          <w:iCs/>
        </w:rPr>
        <w:t>R E S U E L V E</w:t>
      </w:r>
    </w:p>
    <w:p w:rsidRPr="00956DB1" w:rsidR="004612EB" w:rsidP="00EF4513" w:rsidRDefault="004612EB" w14:paraId="31890079" w14:textId="77777777">
      <w:pPr>
        <w:tabs>
          <w:tab w:val="left" w:pos="4667"/>
        </w:tabs>
        <w:spacing w:after="0" w:line="360" w:lineRule="auto"/>
        <w:contextualSpacing/>
        <w:rPr>
          <w:rFonts w:cs="Tahoma"/>
          <w:bCs/>
          <w:iCs/>
        </w:rPr>
      </w:pPr>
    </w:p>
    <w:p w:rsidRPr="00956DB1" w:rsidR="004612EB" w:rsidP="00EF4513" w:rsidRDefault="00E04852" w14:paraId="519950EA" w14:textId="50670571">
      <w:pPr>
        <w:tabs>
          <w:tab w:val="left" w:pos="4667"/>
        </w:tabs>
        <w:spacing w:after="0" w:line="360" w:lineRule="auto"/>
        <w:contextualSpacing/>
        <w:rPr>
          <w:rFonts w:cs="Tahoma"/>
          <w:bCs/>
          <w:iCs/>
        </w:rPr>
      </w:pPr>
      <w:r w:rsidRPr="00956DB1">
        <w:rPr>
          <w:rFonts w:cs="Tahoma"/>
          <w:b/>
          <w:iCs/>
        </w:rPr>
        <w:t>PRIMERO</w:t>
      </w:r>
      <w:r w:rsidRPr="00956DB1">
        <w:rPr>
          <w:rFonts w:cs="Tahoma"/>
          <w:bCs/>
          <w:iCs/>
        </w:rPr>
        <w:t xml:space="preserve">. Se </w:t>
      </w:r>
      <w:r w:rsidRPr="00956DB1">
        <w:rPr>
          <w:rFonts w:cs="Tahoma"/>
          <w:b/>
          <w:iCs/>
        </w:rPr>
        <w:t>SOBRESEE</w:t>
      </w:r>
      <w:r w:rsidRPr="00956DB1">
        <w:rPr>
          <w:rFonts w:cs="Tahoma"/>
          <w:bCs/>
          <w:iCs/>
        </w:rPr>
        <w:t xml:space="preserve"> el Recurso de Revisión </w:t>
      </w:r>
      <w:r w:rsidRPr="00956DB1" w:rsidR="00033A20">
        <w:rPr>
          <w:rFonts w:cs="Tahoma"/>
          <w:b/>
          <w:iCs/>
        </w:rPr>
        <w:t>06036/INFOEM/AD/RR/2022</w:t>
      </w:r>
      <w:r w:rsidRPr="00956DB1">
        <w:rPr>
          <w:rFonts w:cs="Tahoma"/>
          <w:bCs/>
          <w:iCs/>
        </w:rPr>
        <w:t>, porque al modificar la respuesta</w:t>
      </w:r>
      <w:r w:rsidRPr="00956DB1" w:rsidR="006434E2">
        <w:rPr>
          <w:rFonts w:cs="Tahoma"/>
          <w:bCs/>
          <w:iCs/>
        </w:rPr>
        <w:t>,</w:t>
      </w:r>
      <w:r w:rsidRPr="00956DB1">
        <w:rPr>
          <w:rFonts w:cs="Tahoma"/>
          <w:bCs/>
          <w:iCs/>
        </w:rPr>
        <w:t xml:space="preserve"> el medio de impugnación quedó sin materia en términos de los artículos 137, fracción I y 139, fracción IV, de la Ley de Protección de Datos Personales en Posesión de Sujetos Obligados del Estado de México y Municipios, de conformidad con los Considerandos </w:t>
      </w:r>
      <w:r w:rsidRPr="00956DB1" w:rsidR="004612EB">
        <w:rPr>
          <w:rFonts w:cs="Tahoma"/>
          <w:bCs/>
          <w:iCs/>
        </w:rPr>
        <w:t>TERCERO</w:t>
      </w:r>
      <w:r w:rsidRPr="00956DB1">
        <w:rPr>
          <w:rFonts w:cs="Tahoma"/>
          <w:bCs/>
          <w:iCs/>
        </w:rPr>
        <w:t xml:space="preserve"> y </w:t>
      </w:r>
      <w:r w:rsidRPr="00956DB1" w:rsidR="004612EB">
        <w:rPr>
          <w:rFonts w:cs="Tahoma"/>
          <w:bCs/>
          <w:iCs/>
        </w:rPr>
        <w:t>CUARTO</w:t>
      </w:r>
      <w:r w:rsidRPr="00956DB1">
        <w:rPr>
          <w:rFonts w:cs="Tahoma"/>
          <w:bCs/>
          <w:iCs/>
        </w:rPr>
        <w:t xml:space="preserve"> de la presente Resolución. </w:t>
      </w:r>
    </w:p>
    <w:p w:rsidRPr="00956DB1" w:rsidR="004612EB" w:rsidP="00EF4513" w:rsidRDefault="004612EB" w14:paraId="0D16E219" w14:textId="77777777">
      <w:pPr>
        <w:tabs>
          <w:tab w:val="left" w:pos="4667"/>
        </w:tabs>
        <w:spacing w:after="0" w:line="360" w:lineRule="auto"/>
        <w:contextualSpacing/>
        <w:rPr>
          <w:rFonts w:cs="Tahoma"/>
          <w:bCs/>
          <w:iCs/>
        </w:rPr>
      </w:pPr>
    </w:p>
    <w:p w:rsidRPr="00956DB1" w:rsidR="004612EB" w:rsidP="00EF4513" w:rsidRDefault="00E04852" w14:paraId="2B54CD0E" w14:textId="13637359">
      <w:pPr>
        <w:tabs>
          <w:tab w:val="left" w:pos="4667"/>
        </w:tabs>
        <w:spacing w:after="0" w:line="360" w:lineRule="auto"/>
        <w:contextualSpacing/>
        <w:rPr>
          <w:rFonts w:cs="Tahoma"/>
          <w:bCs/>
          <w:iCs/>
        </w:rPr>
      </w:pPr>
      <w:r w:rsidRPr="00956DB1">
        <w:rPr>
          <w:rFonts w:cs="Tahoma"/>
          <w:b/>
          <w:iCs/>
        </w:rPr>
        <w:t>SEGUNDO</w:t>
      </w:r>
      <w:r w:rsidRPr="00956DB1">
        <w:rPr>
          <w:rFonts w:cs="Tahoma"/>
          <w:bCs/>
          <w:iCs/>
        </w:rPr>
        <w:t>. Notifíquese la presente resolución al Titular de la Unidad de Transparencia del Sujeto Obligado</w:t>
      </w:r>
      <w:r w:rsidRPr="00956DB1" w:rsidR="004A1A0A">
        <w:rPr>
          <w:rFonts w:cs="Tahoma"/>
          <w:bCs/>
          <w:iCs/>
        </w:rPr>
        <w:t xml:space="preserve"> a través del </w:t>
      </w:r>
      <w:r w:rsidRPr="00956DB1" w:rsidR="006434E2">
        <w:rPr>
          <w:rFonts w:cs="Tahoma"/>
          <w:bCs/>
          <w:iCs/>
        </w:rPr>
        <w:t xml:space="preserve">Sistema de Acceso, Rectificación, Cancelación y Oposición de Datos Personales del Estado de México (SARCOEM). </w:t>
      </w:r>
    </w:p>
    <w:p w:rsidRPr="00956DB1" w:rsidR="004612EB" w:rsidP="00EF4513" w:rsidRDefault="004612EB" w14:paraId="39F1465C" w14:textId="77777777">
      <w:pPr>
        <w:tabs>
          <w:tab w:val="left" w:pos="4667"/>
        </w:tabs>
        <w:spacing w:after="0" w:line="360" w:lineRule="auto"/>
        <w:contextualSpacing/>
        <w:rPr>
          <w:rFonts w:cs="Tahoma"/>
          <w:bCs/>
          <w:iCs/>
        </w:rPr>
      </w:pPr>
    </w:p>
    <w:p w:rsidRPr="00956DB1" w:rsidR="004612EB" w:rsidP="00EF4513" w:rsidRDefault="00E04852" w14:paraId="3E1FEDAF" w14:textId="30D48828">
      <w:pPr>
        <w:tabs>
          <w:tab w:val="left" w:pos="4667"/>
        </w:tabs>
        <w:spacing w:after="0" w:line="360" w:lineRule="auto"/>
        <w:contextualSpacing/>
        <w:rPr>
          <w:rFonts w:cs="Tahoma"/>
          <w:bCs/>
          <w:iCs/>
        </w:rPr>
      </w:pPr>
      <w:r w:rsidRPr="00956DB1">
        <w:rPr>
          <w:rFonts w:cs="Tahoma"/>
          <w:b/>
          <w:iCs/>
        </w:rPr>
        <w:t>TERCERO</w:t>
      </w:r>
      <w:r w:rsidRPr="00956DB1">
        <w:rPr>
          <w:rFonts w:cs="Tahoma"/>
          <w:bCs/>
          <w:iCs/>
        </w:rPr>
        <w:t>. Notifíquese la presente resolución al Recurrente, a través de</w:t>
      </w:r>
      <w:r w:rsidRPr="00956DB1" w:rsidR="004A1A0A">
        <w:rPr>
          <w:rFonts w:cs="Tahoma"/>
          <w:bCs/>
          <w:iCs/>
        </w:rPr>
        <w:t xml:space="preserve">l </w:t>
      </w:r>
      <w:r w:rsidRPr="00956DB1" w:rsidR="00115295">
        <w:rPr>
          <w:rFonts w:cs="Tahoma"/>
          <w:bCs/>
          <w:iCs/>
        </w:rPr>
        <w:t>Sistema de Acceso, Rectificación, Cancelación y Oposición de Datos Personales del Estado de México (SARCOEM)</w:t>
      </w:r>
      <w:r w:rsidRPr="00956DB1" w:rsidR="009C6532">
        <w:rPr>
          <w:rFonts w:cs="Tahoma"/>
          <w:bCs/>
          <w:iCs/>
        </w:rPr>
        <w:t xml:space="preserve"> y a través de la dirección electrónica proporcionada para tales fines</w:t>
      </w:r>
      <w:r w:rsidRPr="00956DB1" w:rsidR="00A4121F">
        <w:rPr>
          <w:rFonts w:cs="Tahoma"/>
          <w:bCs/>
          <w:iCs/>
        </w:rPr>
        <w:t>;</w:t>
      </w:r>
      <w:r w:rsidRPr="00956DB1">
        <w:rPr>
          <w:rFonts w:cs="Tahoma"/>
          <w:bCs/>
          <w:iCs/>
        </w:rPr>
        <w:t xml:space="preserve"> 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w:t>
      </w:r>
      <w:r w:rsidRPr="00956DB1">
        <w:rPr>
          <w:rFonts w:cs="Tahoma"/>
          <w:bCs/>
          <w:iCs/>
        </w:rPr>
        <w:lastRenderedPageBreak/>
        <w:t xml:space="preserve">México y Municipios podrá promover el Juicio de Amparo en los términos de las leyes aplicables. </w:t>
      </w:r>
    </w:p>
    <w:p w:rsidRPr="00956DB1" w:rsidR="00E1188C" w:rsidP="00EF4513" w:rsidRDefault="00E1188C" w14:paraId="70468B10" w14:textId="77777777">
      <w:pPr>
        <w:tabs>
          <w:tab w:val="left" w:pos="4667"/>
        </w:tabs>
        <w:spacing w:after="0" w:line="360" w:lineRule="auto"/>
        <w:contextualSpacing/>
        <w:rPr>
          <w:rFonts w:cs="Tahoma"/>
          <w:bCs/>
          <w:iCs/>
        </w:rPr>
      </w:pPr>
    </w:p>
    <w:p w:rsidRPr="0048373C" w:rsidR="004A1A0A" w:rsidP="00EF4513" w:rsidRDefault="00EB1BFD" w14:paraId="6158C9C3" w14:textId="65A98383">
      <w:pPr>
        <w:spacing w:after="0" w:line="360" w:lineRule="auto"/>
        <w:rPr>
          <w:rFonts w:eastAsia="Calibri" w:cs="Tahoma"/>
          <w:bCs/>
        </w:rPr>
      </w:pPr>
      <w:r w:rsidRPr="00956DB1">
        <w:rPr>
          <w:rFonts w:eastAsia="Calibri" w:cs="Tahoma"/>
          <w:bCs/>
        </w:rPr>
        <w:t xml:space="preserve">ASÍ LO RESUELVE, POR </w:t>
      </w:r>
      <w:r w:rsidRPr="00956DB1">
        <w:rPr>
          <w:rFonts w:eastAsia="Calibri" w:cs="Tahoma"/>
          <w:b/>
        </w:rPr>
        <w:t>UNANIMIDAD</w:t>
      </w:r>
      <w:r w:rsidRPr="00956DB1">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(CON AUSENCIA JUSTIFICADA), LUIS GUSTAVO PARRA NORIEGA Y GUADALUPE RAMÍREZ PEÑA; EN LA VIGÉSIMA CUARTA SESIÓN ORDINARIA, CELEBRADA EL VEINTINUEVE DE JUNIO DE DOS MIL VEINTIDÓS, ANTE EL SECRETARIO TÉCNICO DEL PLENO ALEXIS TAPIA RAMÍREZ.</w:t>
      </w:r>
    </w:p>
    <w:p w:rsidRPr="0048373C" w:rsidR="004612EB" w:rsidP="00EF4513" w:rsidRDefault="004612EB" w14:paraId="024BBF2D" w14:textId="77777777">
      <w:pPr>
        <w:spacing w:after="0" w:line="360" w:lineRule="auto"/>
        <w:jc w:val="left"/>
        <w:rPr>
          <w:rFonts w:cs="Tahoma"/>
          <w:bCs/>
          <w:iCs/>
        </w:rPr>
      </w:pPr>
      <w:r w:rsidRPr="0048373C">
        <w:rPr>
          <w:rFonts w:cs="Tahoma"/>
          <w:bCs/>
          <w:iCs/>
        </w:rPr>
        <w:br w:type="page"/>
      </w:r>
    </w:p>
    <w:p w:rsidRPr="0048373C" w:rsidR="00D51763" w:rsidP="00EF4513" w:rsidRDefault="00D51763" w14:paraId="22097F35" w14:textId="77777777">
      <w:pPr>
        <w:tabs>
          <w:tab w:val="left" w:pos="4667"/>
        </w:tabs>
        <w:spacing w:after="0" w:line="360" w:lineRule="auto"/>
        <w:contextualSpacing/>
        <w:rPr>
          <w:rFonts w:cs="Tahoma"/>
          <w:bCs/>
          <w:iCs/>
        </w:rPr>
      </w:pPr>
    </w:p>
    <w:p w:rsidRPr="0048373C" w:rsidR="00D51763" w:rsidP="00EF4513" w:rsidRDefault="00D51763" w14:paraId="0ACB07E2" w14:textId="77777777">
      <w:pPr>
        <w:tabs>
          <w:tab w:val="left" w:pos="4667"/>
        </w:tabs>
        <w:spacing w:after="0" w:line="360" w:lineRule="auto"/>
        <w:contextualSpacing/>
        <w:rPr>
          <w:rFonts w:cs="Tahoma"/>
          <w:bCs/>
          <w:iCs/>
        </w:rPr>
      </w:pPr>
    </w:p>
    <w:p w:rsidRPr="0048373C" w:rsidR="00A7101A" w:rsidP="00EF4513" w:rsidRDefault="00A7101A" w14:paraId="1C446834" w14:textId="77777777">
      <w:pPr>
        <w:tabs>
          <w:tab w:val="left" w:pos="4667"/>
        </w:tabs>
        <w:spacing w:after="0" w:line="360" w:lineRule="auto"/>
        <w:contextualSpacing/>
        <w:rPr>
          <w:rFonts w:cs="Tahoma"/>
          <w:bCs/>
          <w:iCs/>
        </w:rPr>
      </w:pPr>
    </w:p>
    <w:sectPr w:rsidRPr="0048373C" w:rsidR="00A7101A" w:rsidSect="00BB5DA6">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67"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6486" w:rsidP="001B2D84" w:rsidRDefault="00BD6486" w14:paraId="470F6E23" w14:textId="77777777">
      <w:pPr>
        <w:spacing w:after="0" w:line="240" w:lineRule="auto"/>
      </w:pPr>
      <w:r>
        <w:separator/>
      </w:r>
    </w:p>
  </w:endnote>
  <w:endnote w:type="continuationSeparator" w:id="0">
    <w:p w:rsidR="00BD6486" w:rsidP="001B2D84" w:rsidRDefault="00BD6486" w14:paraId="5EE36E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572" w:rsidRDefault="00543BFE" w14:paraId="1D7DED8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EE1572" w:rsidRDefault="00956DB1" w14:paraId="030DF04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rsidR="00EE1572" w:rsidRDefault="00543BFE" w14:paraId="435C6B32" w14:textId="46274F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7387">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7387">
              <w:rPr>
                <w:b/>
                <w:bCs/>
                <w:noProof/>
              </w:rPr>
              <w:t>9</w:t>
            </w:r>
            <w:r>
              <w:rPr>
                <w:b/>
                <w:bCs/>
                <w:sz w:val="24"/>
                <w:szCs w:val="24"/>
              </w:rPr>
              <w:fldChar w:fldCharType="end"/>
            </w:r>
          </w:p>
        </w:sdtContent>
      </w:sdt>
    </w:sdtContent>
  </w:sdt>
  <w:p w:rsidR="00EE1572" w:rsidRDefault="00956DB1" w14:paraId="4B89415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572" w:rsidRDefault="00543BFE" w14:paraId="320C9919" w14:textId="4E2FA0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738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7387">
      <w:rPr>
        <w:b/>
        <w:bCs/>
        <w:noProof/>
      </w:rPr>
      <w:t>9</w:t>
    </w:r>
    <w:r>
      <w:rPr>
        <w:b/>
        <w:bCs/>
        <w:sz w:val="24"/>
        <w:szCs w:val="24"/>
      </w:rPr>
      <w:fldChar w:fldCharType="end"/>
    </w:r>
  </w:p>
  <w:p w:rsidR="00EE1572" w:rsidRDefault="00956DB1" w14:paraId="285A2109"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6486" w:rsidP="001B2D84" w:rsidRDefault="00BD6486" w14:paraId="3308F6AC" w14:textId="77777777">
      <w:pPr>
        <w:spacing w:after="0" w:line="240" w:lineRule="auto"/>
      </w:pPr>
      <w:r>
        <w:separator/>
      </w:r>
    </w:p>
  </w:footnote>
  <w:footnote w:type="continuationSeparator" w:id="0">
    <w:p w:rsidR="00BD6486" w:rsidP="001B2D84" w:rsidRDefault="00BD6486" w14:paraId="6DB0C60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EE1572" w:rsidTr="00607ABE" w14:paraId="31240F3C" w14:textId="77777777">
      <w:trPr>
        <w:trHeight w:val="132"/>
      </w:trPr>
      <w:tc>
        <w:tcPr>
          <w:tcW w:w="2691" w:type="dxa"/>
        </w:tcPr>
        <w:p w:rsidRPr="00E152D8" w:rsidR="00EE1572" w:rsidP="00EE1572" w:rsidRDefault="00543BFE" w14:paraId="0D3534F2"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EE1572" w:rsidP="00EE1572" w:rsidRDefault="00543BFE" w14:paraId="4D3CD0D3" w14:textId="77777777">
          <w:pPr>
            <w:tabs>
              <w:tab w:val="right" w:pos="8838"/>
            </w:tabs>
            <w:ind w:left="-28" w:right="-32"/>
            <w:rPr>
              <w:rFonts w:eastAsia="Calibri" w:cs="Tahoma"/>
            </w:rPr>
          </w:pPr>
          <w:r w:rsidRPr="00EE1572">
            <w:rPr>
              <w:rFonts w:eastAsia="Calibri" w:cs="Tahoma"/>
            </w:rPr>
            <w:t>03846/INFOEM/IP/RR/2020</w:t>
          </w:r>
        </w:p>
      </w:tc>
    </w:tr>
    <w:tr w:rsidRPr="00E152D8" w:rsidR="00EE1572" w:rsidTr="00607ABE" w14:paraId="03320850" w14:textId="77777777">
      <w:trPr>
        <w:trHeight w:val="261"/>
      </w:trPr>
      <w:tc>
        <w:tcPr>
          <w:tcW w:w="2691" w:type="dxa"/>
        </w:tcPr>
        <w:p w:rsidRPr="00E152D8" w:rsidR="00EE1572" w:rsidP="00EE1572" w:rsidRDefault="00543BFE" w14:paraId="4F694FCE"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EE1572" w:rsidP="00EE1572" w:rsidRDefault="00543BFE" w14:paraId="162777F7"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EE1572" w:rsidTr="00607ABE" w14:paraId="55FFE174" w14:textId="77777777">
      <w:trPr>
        <w:trHeight w:val="261"/>
      </w:trPr>
      <w:tc>
        <w:tcPr>
          <w:tcW w:w="2691" w:type="dxa"/>
        </w:tcPr>
        <w:p w:rsidRPr="00E152D8" w:rsidR="00EE1572" w:rsidP="00EE1572" w:rsidRDefault="00543BFE" w14:paraId="3175A6C7"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EE1572" w:rsidP="00EE1572" w:rsidRDefault="00543BFE" w14:paraId="098BDF3D"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E1572" w:rsidRDefault="00956DB1" w14:paraId="5479051E" w14:textId="77777777">
    <w:pPr>
      <w:pStyle w:val="Encabezado"/>
    </w:pPr>
    <w:r>
      <w:rPr>
        <w:noProof/>
      </w:rPr>
      <w:pict w14:anchorId="5E18503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6192;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03"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612"/>
    </w:tblGrid>
    <w:tr w:rsidRPr="00E152D8" w:rsidR="00EE1572" w:rsidTr="00607ABE" w14:paraId="19ECDA8C" w14:textId="77777777">
      <w:trPr>
        <w:trHeight w:val="132"/>
      </w:trPr>
      <w:tc>
        <w:tcPr>
          <w:tcW w:w="2691" w:type="dxa"/>
        </w:tcPr>
        <w:p w:rsidRPr="00E152D8" w:rsidR="00EE1572" w:rsidP="00EE1572" w:rsidRDefault="00543BFE" w14:paraId="6B755B3C" w14:textId="77777777">
          <w:pPr>
            <w:tabs>
              <w:tab w:val="right" w:pos="8838"/>
            </w:tabs>
            <w:ind w:right="-105"/>
            <w:rPr>
              <w:rFonts w:eastAsia="Calibri" w:cs="Tahoma"/>
              <w:b/>
              <w:lang w:val="es-MX"/>
            </w:rPr>
          </w:pPr>
          <w:r w:rsidRPr="00E152D8">
            <w:rPr>
              <w:rFonts w:eastAsia="Calibri" w:cs="Tahoma"/>
              <w:b/>
              <w:lang w:val="es-MX"/>
            </w:rPr>
            <w:t>Recurso de Revisión:</w:t>
          </w:r>
        </w:p>
      </w:tc>
      <w:tc>
        <w:tcPr>
          <w:tcW w:w="3612" w:type="dxa"/>
        </w:tcPr>
        <w:p w:rsidRPr="001B2D84" w:rsidR="00EE1572" w:rsidP="00EE1572" w:rsidRDefault="00033A20" w14:paraId="1039F15B" w14:textId="349D7F05">
          <w:pPr>
            <w:tabs>
              <w:tab w:val="right" w:pos="8838"/>
            </w:tabs>
            <w:ind w:left="-28" w:right="-32"/>
            <w:rPr>
              <w:rFonts w:eastAsia="Calibri" w:cs="Tahoma"/>
            </w:rPr>
          </w:pPr>
          <w:r>
            <w:rPr>
              <w:rFonts w:eastAsia="Calibri" w:cs="Tahoma"/>
            </w:rPr>
            <w:t>06036</w:t>
          </w:r>
          <w:r w:rsidRPr="001824A7" w:rsidR="001824A7">
            <w:rPr>
              <w:rFonts w:eastAsia="Calibri" w:cs="Tahoma"/>
            </w:rPr>
            <w:t>/INFOEM/</w:t>
          </w:r>
          <w:r w:rsidR="008E280B">
            <w:rPr>
              <w:rFonts w:eastAsia="Calibri" w:cs="Tahoma"/>
            </w:rPr>
            <w:t>AD</w:t>
          </w:r>
          <w:r w:rsidRPr="001824A7" w:rsidR="001824A7">
            <w:rPr>
              <w:rFonts w:eastAsia="Calibri" w:cs="Tahoma"/>
            </w:rPr>
            <w:t>/RR/</w:t>
          </w:r>
          <w:r w:rsidR="004A4883">
            <w:rPr>
              <w:rFonts w:eastAsia="Calibri" w:cs="Tahoma"/>
            </w:rPr>
            <w:t>2022</w:t>
          </w:r>
          <w:r w:rsidR="0048373C">
            <w:rPr>
              <w:rFonts w:eastAsia="Calibri" w:cs="Tahoma"/>
            </w:rPr>
            <w:t xml:space="preserve"> </w:t>
          </w:r>
        </w:p>
      </w:tc>
    </w:tr>
    <w:tr w:rsidRPr="00E152D8" w:rsidR="00EE1572" w:rsidTr="00607ABE" w14:paraId="53B61CF1" w14:textId="77777777">
      <w:trPr>
        <w:trHeight w:val="261"/>
      </w:trPr>
      <w:tc>
        <w:tcPr>
          <w:tcW w:w="2691" w:type="dxa"/>
        </w:tcPr>
        <w:p w:rsidRPr="00E152D8" w:rsidR="00EE1572" w:rsidP="00EE1572" w:rsidRDefault="00543BFE" w14:paraId="2E88DFF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Pr>
        <w:p w:rsidRPr="00EE1572" w:rsidR="00EE1572" w:rsidP="001824A7" w:rsidRDefault="003D2E44" w14:paraId="5404B58F" w14:textId="3C90F9BF">
          <w:pPr>
            <w:tabs>
              <w:tab w:val="right" w:pos="8838"/>
            </w:tabs>
            <w:ind w:right="-32"/>
            <w:rPr>
              <w:rFonts w:eastAsia="Calibri" w:cs="Tahoma"/>
              <w:lang w:val="es-MX"/>
            </w:rPr>
          </w:pPr>
          <w:r>
            <w:rPr>
              <w:rFonts w:eastAsia="Calibri" w:cs="Tahoma"/>
            </w:rPr>
            <w:t>Instituto de Seguridad Social del Estado de México y Municipios</w:t>
          </w:r>
        </w:p>
      </w:tc>
    </w:tr>
    <w:tr w:rsidRPr="00E152D8" w:rsidR="00EE1572" w:rsidTr="00607ABE" w14:paraId="5D477E17" w14:textId="77777777">
      <w:trPr>
        <w:trHeight w:val="261"/>
      </w:trPr>
      <w:tc>
        <w:tcPr>
          <w:tcW w:w="2691" w:type="dxa"/>
        </w:tcPr>
        <w:p w:rsidRPr="00E152D8" w:rsidR="00EE1572" w:rsidP="00EE1572" w:rsidRDefault="00543BFE" w14:paraId="0C813C45" w14:textId="77777777">
          <w:pPr>
            <w:tabs>
              <w:tab w:val="right" w:pos="8838"/>
            </w:tabs>
            <w:ind w:right="-105"/>
            <w:rPr>
              <w:rFonts w:eastAsia="Calibri" w:cs="Tahoma"/>
              <w:b/>
              <w:lang w:val="es-MX"/>
            </w:rPr>
          </w:pPr>
          <w:r w:rsidRPr="00E152D8">
            <w:rPr>
              <w:rFonts w:eastAsia="Calibri" w:cs="Tahoma"/>
              <w:b/>
              <w:lang w:val="es-MX"/>
            </w:rPr>
            <w:t>Comisionado Ponente:</w:t>
          </w:r>
        </w:p>
      </w:tc>
      <w:tc>
        <w:tcPr>
          <w:tcW w:w="3612" w:type="dxa"/>
        </w:tcPr>
        <w:p w:rsidRPr="00E152D8" w:rsidR="00EE1572" w:rsidP="00EE1572" w:rsidRDefault="00543BFE" w14:paraId="54F1DA10"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E1572" w:rsidP="00EE1572" w:rsidRDefault="00956DB1" w14:paraId="1ABD0FE0" w14:textId="77777777">
    <w:pPr>
      <w:pStyle w:val="Encabezado"/>
    </w:pPr>
    <w:r>
      <w:rPr>
        <w:noProof/>
      </w:rPr>
      <w:pict w14:anchorId="65CAD8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74.55pt;margin-top:-128.15pt;width:663.5pt;height:12in;z-index:-251655168;mso-position-horizontal-relative:margin;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0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612"/>
    </w:tblGrid>
    <w:tr w:rsidRPr="00E152D8" w:rsidR="00EE1572" w:rsidTr="76CD0AA6" w14:paraId="0BD29662" w14:textId="77777777">
      <w:trPr>
        <w:trHeight w:val="132"/>
        <w:jc w:val="right"/>
      </w:trPr>
      <w:tc>
        <w:tcPr>
          <w:tcW w:w="2691" w:type="dxa"/>
          <w:tcMar/>
        </w:tcPr>
        <w:p w:rsidRPr="00E152D8" w:rsidR="00EE1572" w:rsidP="00EE1572" w:rsidRDefault="00543BFE" w14:paraId="72E08E9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612" w:type="dxa"/>
          <w:tcMar/>
        </w:tcPr>
        <w:p w:rsidRPr="001B2D84" w:rsidR="00EE1572" w:rsidP="00A95E22" w:rsidRDefault="00033A20" w14:paraId="2BCA52AE" w14:textId="50E042CF">
          <w:pPr>
            <w:tabs>
              <w:tab w:val="right" w:pos="8838"/>
            </w:tabs>
            <w:ind w:left="-28" w:right="-32"/>
            <w:rPr>
              <w:rFonts w:eastAsia="Calibri" w:cs="Tahoma"/>
            </w:rPr>
          </w:pPr>
          <w:r>
            <w:rPr>
              <w:rFonts w:eastAsia="Calibri" w:cs="Tahoma"/>
            </w:rPr>
            <w:t>06036</w:t>
          </w:r>
          <w:r w:rsidRPr="001824A7" w:rsidR="001824A7">
            <w:rPr>
              <w:rFonts w:eastAsia="Calibri" w:cs="Tahoma"/>
            </w:rPr>
            <w:t>/INFOEM/</w:t>
          </w:r>
          <w:r w:rsidR="00DB1352">
            <w:rPr>
              <w:rFonts w:eastAsia="Calibri" w:cs="Tahoma"/>
            </w:rPr>
            <w:t>AD</w:t>
          </w:r>
          <w:r w:rsidRPr="001824A7" w:rsidR="001824A7">
            <w:rPr>
              <w:rFonts w:eastAsia="Calibri" w:cs="Tahoma"/>
            </w:rPr>
            <w:t>/RR/</w:t>
          </w:r>
          <w:r w:rsidR="002F770C">
            <w:rPr>
              <w:rFonts w:eastAsia="Calibri" w:cs="Tahoma"/>
            </w:rPr>
            <w:t>2022</w:t>
          </w:r>
        </w:p>
      </w:tc>
    </w:tr>
    <w:tr w:rsidRPr="00E152D8" w:rsidR="00EE1572" w:rsidTr="76CD0AA6" w14:paraId="0E0B5E74" w14:textId="77777777">
      <w:trPr>
        <w:trHeight w:val="132"/>
        <w:jc w:val="right"/>
      </w:trPr>
      <w:tc>
        <w:tcPr>
          <w:tcW w:w="2691" w:type="dxa"/>
          <w:tcMar/>
        </w:tcPr>
        <w:p w:rsidRPr="00E152D8" w:rsidR="00EE1572" w:rsidP="00EE1572" w:rsidRDefault="00543BFE" w14:paraId="28DFF7C8" w14:textId="77777777">
          <w:pPr>
            <w:tabs>
              <w:tab w:val="right" w:pos="8838"/>
            </w:tabs>
            <w:ind w:right="-105"/>
            <w:rPr>
              <w:rFonts w:eastAsia="Calibri" w:cs="Tahoma"/>
              <w:b/>
              <w:lang w:val="es-MX"/>
            </w:rPr>
          </w:pPr>
          <w:r w:rsidRPr="00E152D8">
            <w:rPr>
              <w:rFonts w:eastAsia="Calibri" w:cs="Tahoma"/>
              <w:b/>
              <w:lang w:val="es-MX"/>
            </w:rPr>
            <w:t>Recurrente:</w:t>
          </w:r>
        </w:p>
      </w:tc>
      <w:tc>
        <w:tcPr>
          <w:tcW w:w="3612" w:type="dxa"/>
          <w:tcMar/>
        </w:tcPr>
        <w:p w:rsidRPr="00090F0D" w:rsidR="00EE1572" w:rsidP="76CD0AA6" w:rsidRDefault="00033A20" w14:paraId="333186C1" w14:textId="6F623C42">
          <w:pPr>
            <w:pStyle w:val="Normal"/>
            <w:tabs>
              <w:tab w:val="right" w:leader="none" w:pos="8838"/>
            </w:tabs>
            <w:bidi w:val="0"/>
            <w:spacing w:before="0" w:beforeAutospacing="off" w:after="0" w:afterAutospacing="off" w:line="259" w:lineRule="auto"/>
            <w:ind w:left="-28" w:right="-32"/>
            <w:jc w:val="both"/>
            <w:rPr>
              <w:rFonts w:ascii="Palatino Linotype" w:hAnsi="Palatino Linotype" w:eastAsia="Calibri" w:cs=""/>
              <w:color w:val="000000" w:themeColor="text1" w:themeTint="FF" w:themeShade="FF"/>
              <w:highlight w:val="black"/>
            </w:rPr>
          </w:pPr>
          <w:r w:rsidRPr="76CD0AA6" w:rsidR="76CD0AA6">
            <w:rPr>
              <w:rFonts w:eastAsia="Calibri" w:cs="Tahoma"/>
              <w:highlight w:val="black"/>
            </w:rPr>
            <w:t>XXXXXXXXXXXXXXXXXXXXX</w:t>
          </w:r>
        </w:p>
      </w:tc>
    </w:tr>
    <w:tr w:rsidRPr="00E152D8" w:rsidR="00EE1572" w:rsidTr="76CD0AA6" w14:paraId="5E8B352C" w14:textId="77777777">
      <w:trPr>
        <w:trHeight w:val="261"/>
        <w:jc w:val="right"/>
      </w:trPr>
      <w:tc>
        <w:tcPr>
          <w:tcW w:w="2691" w:type="dxa"/>
          <w:tcMar/>
        </w:tcPr>
        <w:p w:rsidRPr="00E152D8" w:rsidR="00EE1572" w:rsidP="00EE1572" w:rsidRDefault="00543BFE" w14:paraId="65332E6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Mar/>
        </w:tcPr>
        <w:p w:rsidRPr="00090F0D" w:rsidR="00EE1572" w:rsidP="00090F0D" w:rsidRDefault="003D2E44" w14:paraId="778904D4" w14:textId="2226215E">
          <w:pPr>
            <w:tabs>
              <w:tab w:val="right" w:pos="8838"/>
            </w:tabs>
            <w:ind w:left="-28" w:right="-32"/>
            <w:rPr>
              <w:rFonts w:eastAsia="Calibri" w:cs="Tahoma"/>
            </w:rPr>
          </w:pPr>
          <w:r>
            <w:rPr>
              <w:rFonts w:eastAsia="Calibri" w:cs="Tahoma"/>
            </w:rPr>
            <w:t>Instituto de Seguridad Social del Estado de México y Municipios</w:t>
          </w:r>
        </w:p>
      </w:tc>
    </w:tr>
    <w:tr w:rsidRPr="00E152D8" w:rsidR="00EE1572" w:rsidTr="76CD0AA6" w14:paraId="78EE98A2" w14:textId="77777777">
      <w:trPr>
        <w:trHeight w:val="261"/>
        <w:jc w:val="right"/>
      </w:trPr>
      <w:tc>
        <w:tcPr>
          <w:tcW w:w="2691" w:type="dxa"/>
          <w:tcMar/>
        </w:tcPr>
        <w:p w:rsidRPr="00E152D8" w:rsidR="00EE1572" w:rsidP="00EE1572" w:rsidRDefault="00543BFE" w14:paraId="1D83B214" w14:textId="77777777">
          <w:pPr>
            <w:tabs>
              <w:tab w:val="right" w:pos="8838"/>
            </w:tabs>
            <w:ind w:right="-105"/>
            <w:rPr>
              <w:rFonts w:eastAsia="Calibri" w:cs="Tahoma"/>
              <w:b/>
              <w:lang w:val="es-MX"/>
            </w:rPr>
          </w:pPr>
          <w:r w:rsidRPr="00E152D8">
            <w:rPr>
              <w:rFonts w:eastAsia="Calibri" w:cs="Tahoma"/>
              <w:b/>
              <w:lang w:val="es-MX"/>
            </w:rPr>
            <w:t>Comisionado Ponente:</w:t>
          </w:r>
        </w:p>
      </w:tc>
      <w:tc>
        <w:tcPr>
          <w:tcW w:w="3612" w:type="dxa"/>
          <w:tcMar/>
        </w:tcPr>
        <w:p w:rsidRPr="00E152D8" w:rsidR="00EE1572" w:rsidP="00EE1572" w:rsidRDefault="00543BFE" w14:paraId="60535B9E"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E1572" w:rsidRDefault="00956DB1" w14:paraId="74626FB1" w14:textId="77777777">
    <w:pPr>
      <w:pStyle w:val="Encabezado"/>
    </w:pPr>
    <w:r>
      <w:rPr>
        <w:noProof/>
      </w:rPr>
      <w:pict w14:anchorId="31E084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0;margin-top:0;width:663.5pt;height:12in;z-index:-25165721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98D"/>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5373C71"/>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7F43AE6"/>
    <w:multiLevelType w:val="hybridMultilevel"/>
    <w:tmpl w:val="809C4464"/>
    <w:lvl w:ilvl="0" w:tplc="080A0013">
      <w:start w:val="1"/>
      <w:numFmt w:val="upperRoman"/>
      <w:lvlText w:val="%1."/>
      <w:lvlJc w:val="righ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 w15:restartNumberingAfterBreak="0">
    <w:nsid w:val="0A2C63E0"/>
    <w:multiLevelType w:val="hybridMultilevel"/>
    <w:tmpl w:val="289066F4"/>
    <w:lvl w:ilvl="0" w:tplc="080A0001">
      <w:start w:val="1"/>
      <w:numFmt w:val="bullet"/>
      <w:lvlText w:val=""/>
      <w:lvlJc w:val="left"/>
      <w:pPr>
        <w:ind w:left="1620" w:hanging="360"/>
      </w:pPr>
      <w:rPr>
        <w:rFonts w:hint="default" w:ascii="Symbol" w:hAnsi="Symbol"/>
      </w:rPr>
    </w:lvl>
    <w:lvl w:ilvl="1" w:tplc="080A0003" w:tentative="1">
      <w:start w:val="1"/>
      <w:numFmt w:val="bullet"/>
      <w:lvlText w:val="o"/>
      <w:lvlJc w:val="left"/>
      <w:pPr>
        <w:ind w:left="2340" w:hanging="360"/>
      </w:pPr>
      <w:rPr>
        <w:rFonts w:hint="default" w:ascii="Courier New" w:hAnsi="Courier New" w:cs="Courier New"/>
      </w:rPr>
    </w:lvl>
    <w:lvl w:ilvl="2" w:tplc="080A0005" w:tentative="1">
      <w:start w:val="1"/>
      <w:numFmt w:val="bullet"/>
      <w:lvlText w:val=""/>
      <w:lvlJc w:val="left"/>
      <w:pPr>
        <w:ind w:left="3060" w:hanging="360"/>
      </w:pPr>
      <w:rPr>
        <w:rFonts w:hint="default" w:ascii="Wingdings" w:hAnsi="Wingdings"/>
      </w:rPr>
    </w:lvl>
    <w:lvl w:ilvl="3" w:tplc="080A0001" w:tentative="1">
      <w:start w:val="1"/>
      <w:numFmt w:val="bullet"/>
      <w:lvlText w:val=""/>
      <w:lvlJc w:val="left"/>
      <w:pPr>
        <w:ind w:left="3780" w:hanging="360"/>
      </w:pPr>
      <w:rPr>
        <w:rFonts w:hint="default" w:ascii="Symbol" w:hAnsi="Symbol"/>
      </w:rPr>
    </w:lvl>
    <w:lvl w:ilvl="4" w:tplc="080A0003" w:tentative="1">
      <w:start w:val="1"/>
      <w:numFmt w:val="bullet"/>
      <w:lvlText w:val="o"/>
      <w:lvlJc w:val="left"/>
      <w:pPr>
        <w:ind w:left="4500" w:hanging="360"/>
      </w:pPr>
      <w:rPr>
        <w:rFonts w:hint="default" w:ascii="Courier New" w:hAnsi="Courier New" w:cs="Courier New"/>
      </w:rPr>
    </w:lvl>
    <w:lvl w:ilvl="5" w:tplc="080A0005" w:tentative="1">
      <w:start w:val="1"/>
      <w:numFmt w:val="bullet"/>
      <w:lvlText w:val=""/>
      <w:lvlJc w:val="left"/>
      <w:pPr>
        <w:ind w:left="5220" w:hanging="360"/>
      </w:pPr>
      <w:rPr>
        <w:rFonts w:hint="default" w:ascii="Wingdings" w:hAnsi="Wingdings"/>
      </w:rPr>
    </w:lvl>
    <w:lvl w:ilvl="6" w:tplc="080A0001" w:tentative="1">
      <w:start w:val="1"/>
      <w:numFmt w:val="bullet"/>
      <w:lvlText w:val=""/>
      <w:lvlJc w:val="left"/>
      <w:pPr>
        <w:ind w:left="5940" w:hanging="360"/>
      </w:pPr>
      <w:rPr>
        <w:rFonts w:hint="default" w:ascii="Symbol" w:hAnsi="Symbol"/>
      </w:rPr>
    </w:lvl>
    <w:lvl w:ilvl="7" w:tplc="080A0003" w:tentative="1">
      <w:start w:val="1"/>
      <w:numFmt w:val="bullet"/>
      <w:lvlText w:val="o"/>
      <w:lvlJc w:val="left"/>
      <w:pPr>
        <w:ind w:left="6660" w:hanging="360"/>
      </w:pPr>
      <w:rPr>
        <w:rFonts w:hint="default" w:ascii="Courier New" w:hAnsi="Courier New" w:cs="Courier New"/>
      </w:rPr>
    </w:lvl>
    <w:lvl w:ilvl="8" w:tplc="080A0005" w:tentative="1">
      <w:start w:val="1"/>
      <w:numFmt w:val="bullet"/>
      <w:lvlText w:val=""/>
      <w:lvlJc w:val="left"/>
      <w:pPr>
        <w:ind w:left="7380" w:hanging="360"/>
      </w:pPr>
      <w:rPr>
        <w:rFonts w:hint="default" w:ascii="Wingdings" w:hAnsi="Wingdings"/>
      </w:rPr>
    </w:lvl>
  </w:abstractNum>
  <w:abstractNum w:abstractNumId="4" w15:restartNumberingAfterBreak="0">
    <w:nsid w:val="13E60BBA"/>
    <w:multiLevelType w:val="hybridMultilevel"/>
    <w:tmpl w:val="1E480336"/>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5" w15:restartNumberingAfterBreak="0">
    <w:nsid w:val="15A10788"/>
    <w:multiLevelType w:val="hybridMultilevel"/>
    <w:tmpl w:val="349458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BBE6D5B"/>
    <w:multiLevelType w:val="hybridMultilevel"/>
    <w:tmpl w:val="B3FC7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4E6958"/>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69567B"/>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293C1089"/>
    <w:multiLevelType w:val="hybridMultilevel"/>
    <w:tmpl w:val="05F25C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F0C0E69"/>
    <w:multiLevelType w:val="hybridMultilevel"/>
    <w:tmpl w:val="FD8C75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330B5A41"/>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3B773E"/>
    <w:multiLevelType w:val="hybridMultilevel"/>
    <w:tmpl w:val="7194DC52"/>
    <w:lvl w:ilvl="0" w:tplc="AB0C6030">
      <w:start w:val="4"/>
      <w:numFmt w:val="bullet"/>
      <w:lvlText w:val="-"/>
      <w:lvlJc w:val="left"/>
      <w:pPr>
        <w:ind w:left="1080" w:hanging="360"/>
      </w:pPr>
      <w:rPr>
        <w:rFonts w:hint="default" w:ascii="Palatino Linotype" w:hAnsi="Palatino Linotype" w:cs="Tahoma" w:eastAsiaTheme="minorHAnsi"/>
        <w:b w:val="0"/>
        <w:u w:val="none"/>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14" w15:restartNumberingAfterBreak="0">
    <w:nsid w:val="3D0948B6"/>
    <w:multiLevelType w:val="hybridMultilevel"/>
    <w:tmpl w:val="4C7A68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D4D6648"/>
    <w:multiLevelType w:val="hybridMultilevel"/>
    <w:tmpl w:val="E6A272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585919"/>
    <w:multiLevelType w:val="hybridMultilevel"/>
    <w:tmpl w:val="D968F21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9102BB0"/>
    <w:multiLevelType w:val="hybridMultilevel"/>
    <w:tmpl w:val="5D96B070"/>
    <w:lvl w:ilvl="0" w:tplc="5A0E3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3505AB"/>
    <w:multiLevelType w:val="hybridMultilevel"/>
    <w:tmpl w:val="E74ABE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B845222"/>
    <w:multiLevelType w:val="hybridMultilevel"/>
    <w:tmpl w:val="F7AC4C4A"/>
    <w:lvl w:ilvl="0" w:tplc="EB64F80E">
      <w:start w:val="4"/>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C7A2C3D"/>
    <w:multiLevelType w:val="hybridMultilevel"/>
    <w:tmpl w:val="D25836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D322C7C"/>
    <w:multiLevelType w:val="hybridMultilevel"/>
    <w:tmpl w:val="7BDC0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F301F26"/>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8D1FDD"/>
    <w:multiLevelType w:val="hybridMultilevel"/>
    <w:tmpl w:val="32EE4D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543E14A2"/>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0B054F"/>
    <w:multiLevelType w:val="hybridMultilevel"/>
    <w:tmpl w:val="5FA81168"/>
    <w:lvl w:ilvl="0" w:tplc="572A65D6">
      <w:start w:val="1"/>
      <w:numFmt w:val="low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26" w15:restartNumberingAfterBreak="0">
    <w:nsid w:val="5C945CAB"/>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D3E6FCE"/>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DA1503"/>
    <w:multiLevelType w:val="multilevel"/>
    <w:tmpl w:val="709C8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EEB2D9F"/>
    <w:multiLevelType w:val="hybridMultilevel"/>
    <w:tmpl w:val="36223A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4403D8"/>
    <w:multiLevelType w:val="hybridMultilevel"/>
    <w:tmpl w:val="F77CDFE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4222AF0"/>
    <w:multiLevelType w:val="multilevel"/>
    <w:tmpl w:val="DB0036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8FD0E45"/>
    <w:multiLevelType w:val="hybridMultilevel"/>
    <w:tmpl w:val="CC661DAA"/>
    <w:lvl w:ilvl="0" w:tplc="F10ABDBE">
      <w:start w:val="4"/>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6EC13FFF"/>
    <w:multiLevelType w:val="hybridMultilevel"/>
    <w:tmpl w:val="A18C0E9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384DF7"/>
    <w:multiLevelType w:val="hybridMultilevel"/>
    <w:tmpl w:val="EB247532"/>
    <w:lvl w:ilvl="0" w:tplc="5EBA95D0">
      <w:start w:val="1"/>
      <w:numFmt w:val="bullet"/>
      <w:lvlText w:val="-"/>
      <w:lvlJc w:val="left"/>
      <w:pPr>
        <w:ind w:left="1080" w:hanging="360"/>
      </w:pPr>
      <w:rPr>
        <w:rFonts w:hint="default" w:ascii="Palatino Linotype" w:hAnsi="Palatino Linotype" w:eastAsiaTheme="minorHAnsi" w:cstheme="minorBidi"/>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35"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6" w15:restartNumberingAfterBreak="0">
    <w:nsid w:val="75E81F30"/>
    <w:multiLevelType w:val="hybridMultilevel"/>
    <w:tmpl w:val="102CCDDA"/>
    <w:lvl w:ilvl="0" w:tplc="00E6CDB4">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76F6069A"/>
    <w:multiLevelType w:val="hybridMultilevel"/>
    <w:tmpl w:val="E92CDE72"/>
    <w:lvl w:ilvl="0" w:tplc="080A0001">
      <w:start w:val="1"/>
      <w:numFmt w:val="bullet"/>
      <w:lvlText w:val=""/>
      <w:lvlJc w:val="left"/>
      <w:pPr>
        <w:ind w:left="1080" w:hanging="360"/>
      </w:pPr>
      <w:rPr>
        <w:rFonts w:hint="default" w:ascii="Symbol" w:hAnsi="Symbol"/>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7CF236D"/>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B6299F"/>
    <w:multiLevelType w:val="hybridMultilevel"/>
    <w:tmpl w:val="113C735C"/>
    <w:lvl w:ilvl="0" w:tplc="AF8AF2D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9870316"/>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551430977">
    <w:abstractNumId w:val="18"/>
  </w:num>
  <w:num w:numId="2" w16cid:durableId="1822194571">
    <w:abstractNumId w:val="23"/>
  </w:num>
  <w:num w:numId="3" w16cid:durableId="2099209513">
    <w:abstractNumId w:val="9"/>
  </w:num>
  <w:num w:numId="4" w16cid:durableId="168296616">
    <w:abstractNumId w:val="35"/>
  </w:num>
  <w:num w:numId="5" w16cid:durableId="60373686">
    <w:abstractNumId w:val="27"/>
  </w:num>
  <w:num w:numId="6" w16cid:durableId="501749320">
    <w:abstractNumId w:val="7"/>
  </w:num>
  <w:num w:numId="7" w16cid:durableId="649017506">
    <w:abstractNumId w:val="12"/>
  </w:num>
  <w:num w:numId="8" w16cid:durableId="993683843">
    <w:abstractNumId w:val="15"/>
  </w:num>
  <w:num w:numId="9" w16cid:durableId="151676084">
    <w:abstractNumId w:val="6"/>
  </w:num>
  <w:num w:numId="10" w16cid:durableId="1117020354">
    <w:abstractNumId w:val="33"/>
  </w:num>
  <w:num w:numId="11" w16cid:durableId="290746620">
    <w:abstractNumId w:val="22"/>
  </w:num>
  <w:num w:numId="12" w16cid:durableId="331378572">
    <w:abstractNumId w:val="38"/>
  </w:num>
  <w:num w:numId="13" w16cid:durableId="32384634">
    <w:abstractNumId w:val="30"/>
  </w:num>
  <w:num w:numId="14" w16cid:durableId="797139883">
    <w:abstractNumId w:val="24"/>
  </w:num>
  <w:num w:numId="15" w16cid:durableId="1419983860">
    <w:abstractNumId w:val="5"/>
  </w:num>
  <w:num w:numId="16" w16cid:durableId="1066148152">
    <w:abstractNumId w:val="28"/>
  </w:num>
  <w:num w:numId="17" w16cid:durableId="1091466176">
    <w:abstractNumId w:val="8"/>
  </w:num>
  <w:num w:numId="18" w16cid:durableId="166408525">
    <w:abstractNumId w:val="39"/>
  </w:num>
  <w:num w:numId="19" w16cid:durableId="1502546822">
    <w:abstractNumId w:val="17"/>
  </w:num>
  <w:num w:numId="20" w16cid:durableId="677000525">
    <w:abstractNumId w:val="1"/>
  </w:num>
  <w:num w:numId="21" w16cid:durableId="253517597">
    <w:abstractNumId w:val="40"/>
  </w:num>
  <w:num w:numId="22" w16cid:durableId="1111970252">
    <w:abstractNumId w:val="0"/>
  </w:num>
  <w:num w:numId="23" w16cid:durableId="1560046017">
    <w:abstractNumId w:val="26"/>
  </w:num>
  <w:num w:numId="24" w16cid:durableId="1209683467">
    <w:abstractNumId w:val="37"/>
  </w:num>
  <w:num w:numId="25" w16cid:durableId="103694244">
    <w:abstractNumId w:val="25"/>
  </w:num>
  <w:num w:numId="26" w16cid:durableId="1311519620">
    <w:abstractNumId w:val="3"/>
  </w:num>
  <w:num w:numId="27" w16cid:durableId="2067146840">
    <w:abstractNumId w:val="2"/>
  </w:num>
  <w:num w:numId="28" w16cid:durableId="1455831726">
    <w:abstractNumId w:val="29"/>
  </w:num>
  <w:num w:numId="29" w16cid:durableId="1061487340">
    <w:abstractNumId w:val="21"/>
  </w:num>
  <w:num w:numId="30" w16cid:durableId="290400256">
    <w:abstractNumId w:val="36"/>
  </w:num>
  <w:num w:numId="31" w16cid:durableId="776558817">
    <w:abstractNumId w:val="16"/>
  </w:num>
  <w:num w:numId="32" w16cid:durableId="2042433043">
    <w:abstractNumId w:val="4"/>
  </w:num>
  <w:num w:numId="33" w16cid:durableId="1488549343">
    <w:abstractNumId w:val="11"/>
  </w:num>
  <w:num w:numId="34" w16cid:durableId="1795177362">
    <w:abstractNumId w:val="20"/>
  </w:num>
  <w:num w:numId="35" w16cid:durableId="85656879">
    <w:abstractNumId w:val="31"/>
  </w:num>
  <w:num w:numId="36" w16cid:durableId="766191119">
    <w:abstractNumId w:val="32"/>
  </w:num>
  <w:num w:numId="37" w16cid:durableId="84500584">
    <w:abstractNumId w:val="10"/>
  </w:num>
  <w:num w:numId="38" w16cid:durableId="1383820774">
    <w:abstractNumId w:val="19"/>
  </w:num>
  <w:num w:numId="39" w16cid:durableId="308555449">
    <w:abstractNumId w:val="13"/>
  </w:num>
  <w:num w:numId="40" w16cid:durableId="1424961454">
    <w:abstractNumId w:val="14"/>
  </w:num>
  <w:num w:numId="41" w16cid:durableId="335772513">
    <w:abstractNumId w:val="34"/>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D84"/>
    <w:rsid w:val="00000123"/>
    <w:rsid w:val="0000672C"/>
    <w:rsid w:val="000123E6"/>
    <w:rsid w:val="000125BB"/>
    <w:rsid w:val="00015336"/>
    <w:rsid w:val="00021D0B"/>
    <w:rsid w:val="0002267E"/>
    <w:rsid w:val="00031FC5"/>
    <w:rsid w:val="000337C1"/>
    <w:rsid w:val="00033A20"/>
    <w:rsid w:val="0003579D"/>
    <w:rsid w:val="000374F7"/>
    <w:rsid w:val="000406B5"/>
    <w:rsid w:val="00042F15"/>
    <w:rsid w:val="00043ED8"/>
    <w:rsid w:val="000475E4"/>
    <w:rsid w:val="000513C2"/>
    <w:rsid w:val="0005281A"/>
    <w:rsid w:val="00053816"/>
    <w:rsid w:val="00061653"/>
    <w:rsid w:val="000632C6"/>
    <w:rsid w:val="00066C42"/>
    <w:rsid w:val="00082216"/>
    <w:rsid w:val="00082A5A"/>
    <w:rsid w:val="00090F0D"/>
    <w:rsid w:val="00092060"/>
    <w:rsid w:val="000A213B"/>
    <w:rsid w:val="000A38B7"/>
    <w:rsid w:val="000A3F91"/>
    <w:rsid w:val="000B17AF"/>
    <w:rsid w:val="000B25F8"/>
    <w:rsid w:val="000B6333"/>
    <w:rsid w:val="000B66EE"/>
    <w:rsid w:val="000C5D52"/>
    <w:rsid w:val="000C6B10"/>
    <w:rsid w:val="000C71DE"/>
    <w:rsid w:val="000D11F6"/>
    <w:rsid w:val="000D1CAD"/>
    <w:rsid w:val="000D20F7"/>
    <w:rsid w:val="000D2FA9"/>
    <w:rsid w:val="000D370C"/>
    <w:rsid w:val="000E448D"/>
    <w:rsid w:val="000E4CFD"/>
    <w:rsid w:val="000E5539"/>
    <w:rsid w:val="000E6867"/>
    <w:rsid w:val="000F0AAA"/>
    <w:rsid w:val="000F2BF0"/>
    <w:rsid w:val="000F463F"/>
    <w:rsid w:val="001014AE"/>
    <w:rsid w:val="00102DC1"/>
    <w:rsid w:val="00106358"/>
    <w:rsid w:val="00106B0A"/>
    <w:rsid w:val="00107AA7"/>
    <w:rsid w:val="00110575"/>
    <w:rsid w:val="00113DC2"/>
    <w:rsid w:val="0011479F"/>
    <w:rsid w:val="00115295"/>
    <w:rsid w:val="00120D5A"/>
    <w:rsid w:val="00122CBE"/>
    <w:rsid w:val="001236E6"/>
    <w:rsid w:val="0012491B"/>
    <w:rsid w:val="00125B9E"/>
    <w:rsid w:val="00126618"/>
    <w:rsid w:val="001275EE"/>
    <w:rsid w:val="00130086"/>
    <w:rsid w:val="00130962"/>
    <w:rsid w:val="00130FB0"/>
    <w:rsid w:val="00131FCF"/>
    <w:rsid w:val="00141D34"/>
    <w:rsid w:val="00143F35"/>
    <w:rsid w:val="00146F1B"/>
    <w:rsid w:val="00147A5F"/>
    <w:rsid w:val="00147D00"/>
    <w:rsid w:val="00154275"/>
    <w:rsid w:val="001565C1"/>
    <w:rsid w:val="00162F5B"/>
    <w:rsid w:val="00163F1B"/>
    <w:rsid w:val="001645FE"/>
    <w:rsid w:val="00164C8D"/>
    <w:rsid w:val="00171521"/>
    <w:rsid w:val="00173683"/>
    <w:rsid w:val="00173A55"/>
    <w:rsid w:val="001750CB"/>
    <w:rsid w:val="00180994"/>
    <w:rsid w:val="00181EB6"/>
    <w:rsid w:val="001824A7"/>
    <w:rsid w:val="00183785"/>
    <w:rsid w:val="00186B12"/>
    <w:rsid w:val="00190E2F"/>
    <w:rsid w:val="0019208A"/>
    <w:rsid w:val="00194CCB"/>
    <w:rsid w:val="00194D60"/>
    <w:rsid w:val="001953EE"/>
    <w:rsid w:val="001A082C"/>
    <w:rsid w:val="001A1D65"/>
    <w:rsid w:val="001A749B"/>
    <w:rsid w:val="001A7781"/>
    <w:rsid w:val="001B1755"/>
    <w:rsid w:val="001B2D84"/>
    <w:rsid w:val="001C2247"/>
    <w:rsid w:val="001C2E14"/>
    <w:rsid w:val="001C33A1"/>
    <w:rsid w:val="001C5976"/>
    <w:rsid w:val="001C7387"/>
    <w:rsid w:val="001D26BF"/>
    <w:rsid w:val="001D4664"/>
    <w:rsid w:val="001E3D97"/>
    <w:rsid w:val="001E51B5"/>
    <w:rsid w:val="001F0AFA"/>
    <w:rsid w:val="001F2D21"/>
    <w:rsid w:val="001F3654"/>
    <w:rsid w:val="001F44D3"/>
    <w:rsid w:val="001F58BD"/>
    <w:rsid w:val="001F5F1F"/>
    <w:rsid w:val="00203CAB"/>
    <w:rsid w:val="00205A39"/>
    <w:rsid w:val="00207D6E"/>
    <w:rsid w:val="0021072B"/>
    <w:rsid w:val="00210734"/>
    <w:rsid w:val="00210EC8"/>
    <w:rsid w:val="002112E5"/>
    <w:rsid w:val="00217092"/>
    <w:rsid w:val="00220D11"/>
    <w:rsid w:val="002213C5"/>
    <w:rsid w:val="002314FB"/>
    <w:rsid w:val="002344B0"/>
    <w:rsid w:val="0024036E"/>
    <w:rsid w:val="002408E0"/>
    <w:rsid w:val="0024199F"/>
    <w:rsid w:val="00242211"/>
    <w:rsid w:val="00245DE8"/>
    <w:rsid w:val="00247C74"/>
    <w:rsid w:val="00251BD0"/>
    <w:rsid w:val="002523C0"/>
    <w:rsid w:val="00257276"/>
    <w:rsid w:val="00257840"/>
    <w:rsid w:val="00261895"/>
    <w:rsid w:val="002631F8"/>
    <w:rsid w:val="00264B75"/>
    <w:rsid w:val="0026677C"/>
    <w:rsid w:val="00266E72"/>
    <w:rsid w:val="002812EE"/>
    <w:rsid w:val="00282D04"/>
    <w:rsid w:val="002839BA"/>
    <w:rsid w:val="00284CFC"/>
    <w:rsid w:val="00284FE4"/>
    <w:rsid w:val="0028592D"/>
    <w:rsid w:val="00290E58"/>
    <w:rsid w:val="002917DD"/>
    <w:rsid w:val="00293C87"/>
    <w:rsid w:val="00294825"/>
    <w:rsid w:val="00295355"/>
    <w:rsid w:val="00295AA7"/>
    <w:rsid w:val="002A0A43"/>
    <w:rsid w:val="002B6F82"/>
    <w:rsid w:val="002C41F5"/>
    <w:rsid w:val="002C60E6"/>
    <w:rsid w:val="002C7185"/>
    <w:rsid w:val="002F048B"/>
    <w:rsid w:val="002F0B42"/>
    <w:rsid w:val="002F23FB"/>
    <w:rsid w:val="002F770C"/>
    <w:rsid w:val="0030116F"/>
    <w:rsid w:val="003031EB"/>
    <w:rsid w:val="003037D5"/>
    <w:rsid w:val="0030429F"/>
    <w:rsid w:val="00304914"/>
    <w:rsid w:val="00304BFE"/>
    <w:rsid w:val="00307A6F"/>
    <w:rsid w:val="0031697F"/>
    <w:rsid w:val="00316A5F"/>
    <w:rsid w:val="00316E36"/>
    <w:rsid w:val="00326D51"/>
    <w:rsid w:val="003309A4"/>
    <w:rsid w:val="00332BE6"/>
    <w:rsid w:val="0033378F"/>
    <w:rsid w:val="00333D75"/>
    <w:rsid w:val="00335CE3"/>
    <w:rsid w:val="00336DFB"/>
    <w:rsid w:val="0033784F"/>
    <w:rsid w:val="0034155D"/>
    <w:rsid w:val="00345A52"/>
    <w:rsid w:val="003526C2"/>
    <w:rsid w:val="00353EAA"/>
    <w:rsid w:val="00353FDF"/>
    <w:rsid w:val="00354CA2"/>
    <w:rsid w:val="003559AA"/>
    <w:rsid w:val="00361BFF"/>
    <w:rsid w:val="0036284F"/>
    <w:rsid w:val="00375098"/>
    <w:rsid w:val="00375E9B"/>
    <w:rsid w:val="00381E9D"/>
    <w:rsid w:val="00385C94"/>
    <w:rsid w:val="00392722"/>
    <w:rsid w:val="003931B0"/>
    <w:rsid w:val="00394C9B"/>
    <w:rsid w:val="00397D5D"/>
    <w:rsid w:val="003A0D3B"/>
    <w:rsid w:val="003A0DB6"/>
    <w:rsid w:val="003A12B0"/>
    <w:rsid w:val="003A3BE6"/>
    <w:rsid w:val="003A5BA1"/>
    <w:rsid w:val="003B2D7A"/>
    <w:rsid w:val="003C1B9B"/>
    <w:rsid w:val="003C57FF"/>
    <w:rsid w:val="003C7E73"/>
    <w:rsid w:val="003D2ACC"/>
    <w:rsid w:val="003D2E44"/>
    <w:rsid w:val="003D4413"/>
    <w:rsid w:val="003D5B55"/>
    <w:rsid w:val="003D5CF7"/>
    <w:rsid w:val="003E36F2"/>
    <w:rsid w:val="003E5F60"/>
    <w:rsid w:val="003E7CD7"/>
    <w:rsid w:val="003F0427"/>
    <w:rsid w:val="003F4268"/>
    <w:rsid w:val="003F4997"/>
    <w:rsid w:val="0040099A"/>
    <w:rsid w:val="00402043"/>
    <w:rsid w:val="004037D2"/>
    <w:rsid w:val="004040BF"/>
    <w:rsid w:val="00410FBD"/>
    <w:rsid w:val="00411EAA"/>
    <w:rsid w:val="0041312A"/>
    <w:rsid w:val="0042008E"/>
    <w:rsid w:val="004207DF"/>
    <w:rsid w:val="00423ADB"/>
    <w:rsid w:val="004247E6"/>
    <w:rsid w:val="00430F5E"/>
    <w:rsid w:val="004345AC"/>
    <w:rsid w:val="00434900"/>
    <w:rsid w:val="00440B3A"/>
    <w:rsid w:val="004504FC"/>
    <w:rsid w:val="004517A9"/>
    <w:rsid w:val="0045398B"/>
    <w:rsid w:val="0045438E"/>
    <w:rsid w:val="004577EE"/>
    <w:rsid w:val="00460E74"/>
    <w:rsid w:val="004612EB"/>
    <w:rsid w:val="0046290C"/>
    <w:rsid w:val="00464B57"/>
    <w:rsid w:val="00464C33"/>
    <w:rsid w:val="004655BE"/>
    <w:rsid w:val="00466E38"/>
    <w:rsid w:val="00470C48"/>
    <w:rsid w:val="00471DAF"/>
    <w:rsid w:val="004723A3"/>
    <w:rsid w:val="004733AB"/>
    <w:rsid w:val="00473CDD"/>
    <w:rsid w:val="004825E6"/>
    <w:rsid w:val="0048373C"/>
    <w:rsid w:val="0048744E"/>
    <w:rsid w:val="00490D9A"/>
    <w:rsid w:val="004A1A0A"/>
    <w:rsid w:val="004A21E1"/>
    <w:rsid w:val="004A2A42"/>
    <w:rsid w:val="004A3814"/>
    <w:rsid w:val="004A4883"/>
    <w:rsid w:val="004A70D9"/>
    <w:rsid w:val="004B3796"/>
    <w:rsid w:val="004C0C3B"/>
    <w:rsid w:val="004C51AE"/>
    <w:rsid w:val="004C7DE4"/>
    <w:rsid w:val="004D6331"/>
    <w:rsid w:val="004E1EE2"/>
    <w:rsid w:val="004E583F"/>
    <w:rsid w:val="004F43DA"/>
    <w:rsid w:val="004F65A7"/>
    <w:rsid w:val="004F7C6C"/>
    <w:rsid w:val="00500291"/>
    <w:rsid w:val="00511AD8"/>
    <w:rsid w:val="00512851"/>
    <w:rsid w:val="005138B2"/>
    <w:rsid w:val="00515D7C"/>
    <w:rsid w:val="0052294A"/>
    <w:rsid w:val="00523FC8"/>
    <w:rsid w:val="005260E6"/>
    <w:rsid w:val="0053200A"/>
    <w:rsid w:val="005334E9"/>
    <w:rsid w:val="0054230C"/>
    <w:rsid w:val="00543BFE"/>
    <w:rsid w:val="005479BF"/>
    <w:rsid w:val="005506C6"/>
    <w:rsid w:val="005532E8"/>
    <w:rsid w:val="0055484C"/>
    <w:rsid w:val="00565192"/>
    <w:rsid w:val="00566A5C"/>
    <w:rsid w:val="00570EC5"/>
    <w:rsid w:val="00575870"/>
    <w:rsid w:val="00584985"/>
    <w:rsid w:val="0058500E"/>
    <w:rsid w:val="00586259"/>
    <w:rsid w:val="00592747"/>
    <w:rsid w:val="005965F9"/>
    <w:rsid w:val="005A0324"/>
    <w:rsid w:val="005A20F5"/>
    <w:rsid w:val="005A6FDF"/>
    <w:rsid w:val="005B3971"/>
    <w:rsid w:val="005B3E0C"/>
    <w:rsid w:val="005B5657"/>
    <w:rsid w:val="005C1065"/>
    <w:rsid w:val="005C1E9C"/>
    <w:rsid w:val="005C2B9C"/>
    <w:rsid w:val="005C4B5C"/>
    <w:rsid w:val="005C60DD"/>
    <w:rsid w:val="005C73A2"/>
    <w:rsid w:val="005D218B"/>
    <w:rsid w:val="005D531A"/>
    <w:rsid w:val="005D6B1A"/>
    <w:rsid w:val="005D7688"/>
    <w:rsid w:val="005E2840"/>
    <w:rsid w:val="005E2A89"/>
    <w:rsid w:val="005E5F3D"/>
    <w:rsid w:val="005F4A7F"/>
    <w:rsid w:val="005F4EB4"/>
    <w:rsid w:val="005F5301"/>
    <w:rsid w:val="005F5B8F"/>
    <w:rsid w:val="00600772"/>
    <w:rsid w:val="00600D7C"/>
    <w:rsid w:val="006110A6"/>
    <w:rsid w:val="00615BDE"/>
    <w:rsid w:val="0062283E"/>
    <w:rsid w:val="00622EF5"/>
    <w:rsid w:val="0062523A"/>
    <w:rsid w:val="006257FB"/>
    <w:rsid w:val="0063005B"/>
    <w:rsid w:val="00630DB0"/>
    <w:rsid w:val="00637689"/>
    <w:rsid w:val="006434E2"/>
    <w:rsid w:val="00643755"/>
    <w:rsid w:val="00643ACC"/>
    <w:rsid w:val="00643D9B"/>
    <w:rsid w:val="00654571"/>
    <w:rsid w:val="0065504F"/>
    <w:rsid w:val="006551FB"/>
    <w:rsid w:val="00661B20"/>
    <w:rsid w:val="00666996"/>
    <w:rsid w:val="00675508"/>
    <w:rsid w:val="006765E4"/>
    <w:rsid w:val="00676E0D"/>
    <w:rsid w:val="006810E9"/>
    <w:rsid w:val="0068389D"/>
    <w:rsid w:val="00684CBE"/>
    <w:rsid w:val="00691D8C"/>
    <w:rsid w:val="00694283"/>
    <w:rsid w:val="00696DD2"/>
    <w:rsid w:val="006A5693"/>
    <w:rsid w:val="006B1D25"/>
    <w:rsid w:val="006C23EC"/>
    <w:rsid w:val="006C4B43"/>
    <w:rsid w:val="006D2B03"/>
    <w:rsid w:val="006D3526"/>
    <w:rsid w:val="006D40E5"/>
    <w:rsid w:val="006E74DB"/>
    <w:rsid w:val="006E76BD"/>
    <w:rsid w:val="006F0695"/>
    <w:rsid w:val="006F0FAC"/>
    <w:rsid w:val="006F3D2E"/>
    <w:rsid w:val="006F4427"/>
    <w:rsid w:val="006F7C9D"/>
    <w:rsid w:val="00701EF4"/>
    <w:rsid w:val="00701FB4"/>
    <w:rsid w:val="00706E4C"/>
    <w:rsid w:val="00712182"/>
    <w:rsid w:val="00722B84"/>
    <w:rsid w:val="00723195"/>
    <w:rsid w:val="007241FE"/>
    <w:rsid w:val="00731C92"/>
    <w:rsid w:val="00733D45"/>
    <w:rsid w:val="00734C08"/>
    <w:rsid w:val="00736D83"/>
    <w:rsid w:val="00741F66"/>
    <w:rsid w:val="007422A2"/>
    <w:rsid w:val="00743145"/>
    <w:rsid w:val="00746C57"/>
    <w:rsid w:val="00750130"/>
    <w:rsid w:val="007572CF"/>
    <w:rsid w:val="00760043"/>
    <w:rsid w:val="007610C0"/>
    <w:rsid w:val="00766C18"/>
    <w:rsid w:val="00771197"/>
    <w:rsid w:val="00772E0A"/>
    <w:rsid w:val="00785305"/>
    <w:rsid w:val="00787033"/>
    <w:rsid w:val="00790DA4"/>
    <w:rsid w:val="00790FAD"/>
    <w:rsid w:val="00792123"/>
    <w:rsid w:val="0079256F"/>
    <w:rsid w:val="007A68DF"/>
    <w:rsid w:val="007B0EB0"/>
    <w:rsid w:val="007B5A84"/>
    <w:rsid w:val="007B6F2C"/>
    <w:rsid w:val="007C0102"/>
    <w:rsid w:val="007C0AA2"/>
    <w:rsid w:val="007C1999"/>
    <w:rsid w:val="007C6F82"/>
    <w:rsid w:val="007C71A3"/>
    <w:rsid w:val="007D0F1B"/>
    <w:rsid w:val="007D4462"/>
    <w:rsid w:val="007D4FAF"/>
    <w:rsid w:val="007D5CA7"/>
    <w:rsid w:val="007D5FA4"/>
    <w:rsid w:val="007D7D41"/>
    <w:rsid w:val="007E2A14"/>
    <w:rsid w:val="007E331B"/>
    <w:rsid w:val="007F09B2"/>
    <w:rsid w:val="007F367C"/>
    <w:rsid w:val="007F63EE"/>
    <w:rsid w:val="007F7868"/>
    <w:rsid w:val="00802D93"/>
    <w:rsid w:val="00803C26"/>
    <w:rsid w:val="00804097"/>
    <w:rsid w:val="00804BA2"/>
    <w:rsid w:val="008079ED"/>
    <w:rsid w:val="00814C52"/>
    <w:rsid w:val="00814E7B"/>
    <w:rsid w:val="0081648B"/>
    <w:rsid w:val="00824B32"/>
    <w:rsid w:val="00825100"/>
    <w:rsid w:val="00830A7E"/>
    <w:rsid w:val="00831B95"/>
    <w:rsid w:val="0083325C"/>
    <w:rsid w:val="00833EA4"/>
    <w:rsid w:val="00840336"/>
    <w:rsid w:val="0084259D"/>
    <w:rsid w:val="00843451"/>
    <w:rsid w:val="00843AF3"/>
    <w:rsid w:val="008462BE"/>
    <w:rsid w:val="008505E0"/>
    <w:rsid w:val="00866A03"/>
    <w:rsid w:val="00873D08"/>
    <w:rsid w:val="00881A9E"/>
    <w:rsid w:val="008847E6"/>
    <w:rsid w:val="00884F84"/>
    <w:rsid w:val="008907E3"/>
    <w:rsid w:val="008964F6"/>
    <w:rsid w:val="008965AA"/>
    <w:rsid w:val="008968BE"/>
    <w:rsid w:val="008A0E30"/>
    <w:rsid w:val="008A2CD0"/>
    <w:rsid w:val="008A52C1"/>
    <w:rsid w:val="008A72C1"/>
    <w:rsid w:val="008B5D3E"/>
    <w:rsid w:val="008D08E9"/>
    <w:rsid w:val="008D500E"/>
    <w:rsid w:val="008E280B"/>
    <w:rsid w:val="008E30E0"/>
    <w:rsid w:val="008E3ABB"/>
    <w:rsid w:val="008E6822"/>
    <w:rsid w:val="008F1178"/>
    <w:rsid w:val="008F314F"/>
    <w:rsid w:val="008F5555"/>
    <w:rsid w:val="008F5693"/>
    <w:rsid w:val="008F6B7C"/>
    <w:rsid w:val="008F74DC"/>
    <w:rsid w:val="00901A4B"/>
    <w:rsid w:val="00903A55"/>
    <w:rsid w:val="00906598"/>
    <w:rsid w:val="009125EF"/>
    <w:rsid w:val="00912E62"/>
    <w:rsid w:val="009148C6"/>
    <w:rsid w:val="00915977"/>
    <w:rsid w:val="00920B22"/>
    <w:rsid w:val="00922CCC"/>
    <w:rsid w:val="009244CE"/>
    <w:rsid w:val="00925B1D"/>
    <w:rsid w:val="00932FD2"/>
    <w:rsid w:val="0093405F"/>
    <w:rsid w:val="009433A4"/>
    <w:rsid w:val="00944924"/>
    <w:rsid w:val="00945023"/>
    <w:rsid w:val="009472D8"/>
    <w:rsid w:val="0094776A"/>
    <w:rsid w:val="009477C6"/>
    <w:rsid w:val="009531B5"/>
    <w:rsid w:val="00956DB1"/>
    <w:rsid w:val="00957066"/>
    <w:rsid w:val="009574B6"/>
    <w:rsid w:val="00957633"/>
    <w:rsid w:val="0096265A"/>
    <w:rsid w:val="00962B24"/>
    <w:rsid w:val="0097288E"/>
    <w:rsid w:val="0097442B"/>
    <w:rsid w:val="00975BB5"/>
    <w:rsid w:val="00976D90"/>
    <w:rsid w:val="00977CAA"/>
    <w:rsid w:val="00980F5A"/>
    <w:rsid w:val="00981085"/>
    <w:rsid w:val="0098248C"/>
    <w:rsid w:val="00982551"/>
    <w:rsid w:val="009835AC"/>
    <w:rsid w:val="00993482"/>
    <w:rsid w:val="00994F14"/>
    <w:rsid w:val="00995902"/>
    <w:rsid w:val="00996A2D"/>
    <w:rsid w:val="009A03A9"/>
    <w:rsid w:val="009A0AC9"/>
    <w:rsid w:val="009A20FD"/>
    <w:rsid w:val="009A420F"/>
    <w:rsid w:val="009A7104"/>
    <w:rsid w:val="009B2454"/>
    <w:rsid w:val="009B6CF6"/>
    <w:rsid w:val="009C0F46"/>
    <w:rsid w:val="009C6532"/>
    <w:rsid w:val="009C6775"/>
    <w:rsid w:val="009D4AF4"/>
    <w:rsid w:val="009D7016"/>
    <w:rsid w:val="009E17F8"/>
    <w:rsid w:val="009E2391"/>
    <w:rsid w:val="009E59A1"/>
    <w:rsid w:val="009E78E3"/>
    <w:rsid w:val="009F3FCC"/>
    <w:rsid w:val="009F6C9F"/>
    <w:rsid w:val="009F7E29"/>
    <w:rsid w:val="00A0163A"/>
    <w:rsid w:val="00A022E3"/>
    <w:rsid w:val="00A0480D"/>
    <w:rsid w:val="00A06729"/>
    <w:rsid w:val="00A07943"/>
    <w:rsid w:val="00A1132A"/>
    <w:rsid w:val="00A115D3"/>
    <w:rsid w:val="00A13CEA"/>
    <w:rsid w:val="00A14A94"/>
    <w:rsid w:val="00A21BF4"/>
    <w:rsid w:val="00A22201"/>
    <w:rsid w:val="00A25954"/>
    <w:rsid w:val="00A26567"/>
    <w:rsid w:val="00A27801"/>
    <w:rsid w:val="00A30432"/>
    <w:rsid w:val="00A336FF"/>
    <w:rsid w:val="00A376EB"/>
    <w:rsid w:val="00A37B8B"/>
    <w:rsid w:val="00A4121F"/>
    <w:rsid w:val="00A42713"/>
    <w:rsid w:val="00A42C3A"/>
    <w:rsid w:val="00A452C5"/>
    <w:rsid w:val="00A65665"/>
    <w:rsid w:val="00A65EC9"/>
    <w:rsid w:val="00A67339"/>
    <w:rsid w:val="00A700CF"/>
    <w:rsid w:val="00A7101A"/>
    <w:rsid w:val="00A7418B"/>
    <w:rsid w:val="00A836D5"/>
    <w:rsid w:val="00A84463"/>
    <w:rsid w:val="00A92ECB"/>
    <w:rsid w:val="00A93687"/>
    <w:rsid w:val="00A95E22"/>
    <w:rsid w:val="00AA1F37"/>
    <w:rsid w:val="00AA25CA"/>
    <w:rsid w:val="00AA521A"/>
    <w:rsid w:val="00AA6242"/>
    <w:rsid w:val="00AB24D1"/>
    <w:rsid w:val="00AB583F"/>
    <w:rsid w:val="00AB76DC"/>
    <w:rsid w:val="00AC037E"/>
    <w:rsid w:val="00AC0417"/>
    <w:rsid w:val="00AC325D"/>
    <w:rsid w:val="00AC4221"/>
    <w:rsid w:val="00AD5A38"/>
    <w:rsid w:val="00AD5CEB"/>
    <w:rsid w:val="00AD663D"/>
    <w:rsid w:val="00AE3209"/>
    <w:rsid w:val="00AE7FE8"/>
    <w:rsid w:val="00AF0401"/>
    <w:rsid w:val="00AF5944"/>
    <w:rsid w:val="00AF6A55"/>
    <w:rsid w:val="00AF6C75"/>
    <w:rsid w:val="00AF779E"/>
    <w:rsid w:val="00B02EC0"/>
    <w:rsid w:val="00B03D34"/>
    <w:rsid w:val="00B04AC9"/>
    <w:rsid w:val="00B10BC8"/>
    <w:rsid w:val="00B13C61"/>
    <w:rsid w:val="00B14350"/>
    <w:rsid w:val="00B15FD6"/>
    <w:rsid w:val="00B177F9"/>
    <w:rsid w:val="00B224C6"/>
    <w:rsid w:val="00B242B8"/>
    <w:rsid w:val="00B24F7A"/>
    <w:rsid w:val="00B27274"/>
    <w:rsid w:val="00B31A12"/>
    <w:rsid w:val="00B32547"/>
    <w:rsid w:val="00B4057D"/>
    <w:rsid w:val="00B4273A"/>
    <w:rsid w:val="00B441B5"/>
    <w:rsid w:val="00B53529"/>
    <w:rsid w:val="00B54B7D"/>
    <w:rsid w:val="00B5797C"/>
    <w:rsid w:val="00B60957"/>
    <w:rsid w:val="00B64887"/>
    <w:rsid w:val="00B679E2"/>
    <w:rsid w:val="00B802C2"/>
    <w:rsid w:val="00B80DE0"/>
    <w:rsid w:val="00B86893"/>
    <w:rsid w:val="00BA1855"/>
    <w:rsid w:val="00BA3541"/>
    <w:rsid w:val="00BB20E5"/>
    <w:rsid w:val="00BB5DA6"/>
    <w:rsid w:val="00BC31DF"/>
    <w:rsid w:val="00BC3308"/>
    <w:rsid w:val="00BC3A33"/>
    <w:rsid w:val="00BC4722"/>
    <w:rsid w:val="00BC5958"/>
    <w:rsid w:val="00BD08C6"/>
    <w:rsid w:val="00BD0C2B"/>
    <w:rsid w:val="00BD1B96"/>
    <w:rsid w:val="00BD6486"/>
    <w:rsid w:val="00BE2975"/>
    <w:rsid w:val="00BE5E28"/>
    <w:rsid w:val="00BE6DF4"/>
    <w:rsid w:val="00BE774E"/>
    <w:rsid w:val="00BF6838"/>
    <w:rsid w:val="00BF7A43"/>
    <w:rsid w:val="00C0504D"/>
    <w:rsid w:val="00C070F4"/>
    <w:rsid w:val="00C07BA8"/>
    <w:rsid w:val="00C12670"/>
    <w:rsid w:val="00C176A4"/>
    <w:rsid w:val="00C21BAB"/>
    <w:rsid w:val="00C2256C"/>
    <w:rsid w:val="00C2264F"/>
    <w:rsid w:val="00C316E9"/>
    <w:rsid w:val="00C32B06"/>
    <w:rsid w:val="00C37A04"/>
    <w:rsid w:val="00C46826"/>
    <w:rsid w:val="00C61DC8"/>
    <w:rsid w:val="00C648E0"/>
    <w:rsid w:val="00C653A0"/>
    <w:rsid w:val="00C7093E"/>
    <w:rsid w:val="00C714BF"/>
    <w:rsid w:val="00C74F34"/>
    <w:rsid w:val="00C84D54"/>
    <w:rsid w:val="00C904F0"/>
    <w:rsid w:val="00C96DF9"/>
    <w:rsid w:val="00CA2667"/>
    <w:rsid w:val="00CA664C"/>
    <w:rsid w:val="00CA6E0E"/>
    <w:rsid w:val="00CC08A7"/>
    <w:rsid w:val="00CC0CE6"/>
    <w:rsid w:val="00CC4F83"/>
    <w:rsid w:val="00CC7275"/>
    <w:rsid w:val="00CD7826"/>
    <w:rsid w:val="00CE471B"/>
    <w:rsid w:val="00CF0B41"/>
    <w:rsid w:val="00CF0CAC"/>
    <w:rsid w:val="00CF5154"/>
    <w:rsid w:val="00D0331C"/>
    <w:rsid w:val="00D04A89"/>
    <w:rsid w:val="00D054D2"/>
    <w:rsid w:val="00D10A76"/>
    <w:rsid w:val="00D1415A"/>
    <w:rsid w:val="00D17470"/>
    <w:rsid w:val="00D206D2"/>
    <w:rsid w:val="00D24C45"/>
    <w:rsid w:val="00D27D90"/>
    <w:rsid w:val="00D312E8"/>
    <w:rsid w:val="00D32312"/>
    <w:rsid w:val="00D3346D"/>
    <w:rsid w:val="00D33A8A"/>
    <w:rsid w:val="00D3502F"/>
    <w:rsid w:val="00D400F6"/>
    <w:rsid w:val="00D42080"/>
    <w:rsid w:val="00D472B3"/>
    <w:rsid w:val="00D51763"/>
    <w:rsid w:val="00D602D5"/>
    <w:rsid w:val="00D616EA"/>
    <w:rsid w:val="00D63DD1"/>
    <w:rsid w:val="00D66609"/>
    <w:rsid w:val="00D722F5"/>
    <w:rsid w:val="00D744AD"/>
    <w:rsid w:val="00D75399"/>
    <w:rsid w:val="00D75FA0"/>
    <w:rsid w:val="00D76194"/>
    <w:rsid w:val="00D816C8"/>
    <w:rsid w:val="00D83EAE"/>
    <w:rsid w:val="00D842CF"/>
    <w:rsid w:val="00D8789D"/>
    <w:rsid w:val="00D87B54"/>
    <w:rsid w:val="00D906C2"/>
    <w:rsid w:val="00D912A9"/>
    <w:rsid w:val="00DA0406"/>
    <w:rsid w:val="00DA674B"/>
    <w:rsid w:val="00DB1352"/>
    <w:rsid w:val="00DB1A3F"/>
    <w:rsid w:val="00DB218A"/>
    <w:rsid w:val="00DB3A39"/>
    <w:rsid w:val="00DB496C"/>
    <w:rsid w:val="00DB5BFB"/>
    <w:rsid w:val="00DB6430"/>
    <w:rsid w:val="00DC19BC"/>
    <w:rsid w:val="00DC4677"/>
    <w:rsid w:val="00DC5969"/>
    <w:rsid w:val="00DC7279"/>
    <w:rsid w:val="00DC7F06"/>
    <w:rsid w:val="00DD0CAB"/>
    <w:rsid w:val="00DD2DD2"/>
    <w:rsid w:val="00DD5625"/>
    <w:rsid w:val="00DD629C"/>
    <w:rsid w:val="00DD7BD9"/>
    <w:rsid w:val="00DE2531"/>
    <w:rsid w:val="00DE2E55"/>
    <w:rsid w:val="00DF0CED"/>
    <w:rsid w:val="00DF7AB7"/>
    <w:rsid w:val="00E008DD"/>
    <w:rsid w:val="00E0097B"/>
    <w:rsid w:val="00E04852"/>
    <w:rsid w:val="00E05E6B"/>
    <w:rsid w:val="00E1188C"/>
    <w:rsid w:val="00E12985"/>
    <w:rsid w:val="00E133A2"/>
    <w:rsid w:val="00E16196"/>
    <w:rsid w:val="00E21C9B"/>
    <w:rsid w:val="00E2313E"/>
    <w:rsid w:val="00E31A71"/>
    <w:rsid w:val="00E31E4B"/>
    <w:rsid w:val="00E33420"/>
    <w:rsid w:val="00E34E81"/>
    <w:rsid w:val="00E35AFE"/>
    <w:rsid w:val="00E37E09"/>
    <w:rsid w:val="00E41057"/>
    <w:rsid w:val="00E455A5"/>
    <w:rsid w:val="00E5323F"/>
    <w:rsid w:val="00E53709"/>
    <w:rsid w:val="00E53C4D"/>
    <w:rsid w:val="00E54154"/>
    <w:rsid w:val="00E61571"/>
    <w:rsid w:val="00E62ADF"/>
    <w:rsid w:val="00E668BE"/>
    <w:rsid w:val="00E72D38"/>
    <w:rsid w:val="00E75105"/>
    <w:rsid w:val="00E77CBB"/>
    <w:rsid w:val="00E827E4"/>
    <w:rsid w:val="00E83D2B"/>
    <w:rsid w:val="00E8701D"/>
    <w:rsid w:val="00E87C8E"/>
    <w:rsid w:val="00E93095"/>
    <w:rsid w:val="00E94249"/>
    <w:rsid w:val="00EA5410"/>
    <w:rsid w:val="00EA6A9A"/>
    <w:rsid w:val="00EB1BFD"/>
    <w:rsid w:val="00EB2C90"/>
    <w:rsid w:val="00EB6BC7"/>
    <w:rsid w:val="00EB7E12"/>
    <w:rsid w:val="00EC03E5"/>
    <w:rsid w:val="00ED1461"/>
    <w:rsid w:val="00ED1BFD"/>
    <w:rsid w:val="00ED4B2A"/>
    <w:rsid w:val="00ED5023"/>
    <w:rsid w:val="00ED519D"/>
    <w:rsid w:val="00ED600B"/>
    <w:rsid w:val="00EE36A8"/>
    <w:rsid w:val="00EF0673"/>
    <w:rsid w:val="00EF4513"/>
    <w:rsid w:val="00F00F7D"/>
    <w:rsid w:val="00F0128B"/>
    <w:rsid w:val="00F03B61"/>
    <w:rsid w:val="00F057EE"/>
    <w:rsid w:val="00F05A33"/>
    <w:rsid w:val="00F101A2"/>
    <w:rsid w:val="00F10DE0"/>
    <w:rsid w:val="00F13054"/>
    <w:rsid w:val="00F149C0"/>
    <w:rsid w:val="00F15167"/>
    <w:rsid w:val="00F16204"/>
    <w:rsid w:val="00F236F5"/>
    <w:rsid w:val="00F24AF6"/>
    <w:rsid w:val="00F25344"/>
    <w:rsid w:val="00F25AE9"/>
    <w:rsid w:val="00F25D4F"/>
    <w:rsid w:val="00F32AF0"/>
    <w:rsid w:val="00F33C5C"/>
    <w:rsid w:val="00F35516"/>
    <w:rsid w:val="00F36DFC"/>
    <w:rsid w:val="00F4057F"/>
    <w:rsid w:val="00F419CE"/>
    <w:rsid w:val="00F47020"/>
    <w:rsid w:val="00F52438"/>
    <w:rsid w:val="00F52FA1"/>
    <w:rsid w:val="00F5382C"/>
    <w:rsid w:val="00F6172D"/>
    <w:rsid w:val="00F6247A"/>
    <w:rsid w:val="00F64DB5"/>
    <w:rsid w:val="00F65EC2"/>
    <w:rsid w:val="00F66867"/>
    <w:rsid w:val="00F72100"/>
    <w:rsid w:val="00F77DAD"/>
    <w:rsid w:val="00F80E3B"/>
    <w:rsid w:val="00F83AAF"/>
    <w:rsid w:val="00F83EA8"/>
    <w:rsid w:val="00F84784"/>
    <w:rsid w:val="00F85B6E"/>
    <w:rsid w:val="00F866E7"/>
    <w:rsid w:val="00F86903"/>
    <w:rsid w:val="00F871E0"/>
    <w:rsid w:val="00F87890"/>
    <w:rsid w:val="00F968A6"/>
    <w:rsid w:val="00FA19C3"/>
    <w:rsid w:val="00FA1A85"/>
    <w:rsid w:val="00FA301B"/>
    <w:rsid w:val="00FA4A5F"/>
    <w:rsid w:val="00FB460B"/>
    <w:rsid w:val="00FC0F35"/>
    <w:rsid w:val="00FC763C"/>
    <w:rsid w:val="00FD0FFF"/>
    <w:rsid w:val="00FD3256"/>
    <w:rsid w:val="00FE1B17"/>
    <w:rsid w:val="00FF36EA"/>
    <w:rsid w:val="00FF7819"/>
    <w:rsid w:val="00FF7D77"/>
    <w:rsid w:val="76CD0A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7E9FD"/>
  <w15:chartTrackingRefBased/>
  <w15:docId w15:val="{99FEAD54-37FA-4700-8A7A-9987A8EF39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2D84"/>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B2D8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B2D84"/>
    <w:rPr>
      <w:rFonts w:ascii="Palatino Linotype" w:hAnsi="Palatino Linotype"/>
      <w:color w:val="000000" w:themeColor="text1"/>
    </w:rPr>
  </w:style>
  <w:style w:type="paragraph" w:styleId="Piedepgina">
    <w:name w:val="footer"/>
    <w:basedOn w:val="Normal"/>
    <w:link w:val="PiedepginaCar"/>
    <w:uiPriority w:val="99"/>
    <w:unhideWhenUsed/>
    <w:rsid w:val="001B2D8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B2D84"/>
    <w:rPr>
      <w:rFonts w:ascii="Palatino Linotype" w:hAnsi="Palatino Linotype"/>
      <w:color w:val="000000" w:themeColor="text1"/>
    </w:rPr>
  </w:style>
  <w:style w:type="table" w:styleId="Tablaconcuadrcula">
    <w:name w:val="Table Grid"/>
    <w:basedOn w:val="Tablanormal"/>
    <w:uiPriority w:val="39"/>
    <w:rsid w:val="001B2D84"/>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B2D84"/>
    <w:pPr>
      <w:ind w:left="720"/>
      <w:contextualSpacing/>
    </w:pPr>
  </w:style>
  <w:style w:type="character" w:styleId="Hipervnculo">
    <w:name w:val="Hyperlink"/>
    <w:basedOn w:val="Fuentedeprrafopredeter"/>
    <w:uiPriority w:val="99"/>
    <w:unhideWhenUsed/>
    <w:rsid w:val="00637689"/>
    <w:rPr>
      <w:color w:val="0563C1" w:themeColor="hyperlink"/>
      <w:u w:val="single"/>
    </w:rPr>
  </w:style>
  <w:style w:type="character" w:styleId="UnresolvedMention1" w:customStyle="1">
    <w:name w:val="Unresolved Mention1"/>
    <w:basedOn w:val="Fuentedeprrafopredeter"/>
    <w:uiPriority w:val="99"/>
    <w:semiHidden/>
    <w:unhideWhenUsed/>
    <w:rsid w:val="00637689"/>
    <w:rPr>
      <w:color w:val="605E5C"/>
      <w:shd w:val="clear" w:color="auto" w:fill="E1DFDD"/>
    </w:rPr>
  </w:style>
  <w:style w:type="paragraph" w:styleId="NormalWeb">
    <w:name w:val="Normal (Web)"/>
    <w:basedOn w:val="Normal"/>
    <w:uiPriority w:val="99"/>
    <w:semiHidden/>
    <w:unhideWhenUsed/>
    <w:rsid w:val="00F65EC2"/>
    <w:rPr>
      <w:rFonts w:ascii="Times New Roman" w:hAnsi="Times New Roman" w:cs="Times New Roman"/>
      <w:sz w:val="24"/>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551FB"/>
    <w:rPr>
      <w:rFonts w:ascii="Palatino Linotype" w:hAnsi="Palatino Linotype"/>
      <w:color w:val="000000" w:themeColor="text1"/>
    </w:rPr>
  </w:style>
  <w:style w:type="character" w:styleId="Mencinsinresolver">
    <w:name w:val="Unresolved Mention"/>
    <w:basedOn w:val="Fuentedeprrafopredeter"/>
    <w:uiPriority w:val="99"/>
    <w:semiHidden/>
    <w:unhideWhenUsed/>
    <w:rsid w:val="000F2BF0"/>
    <w:rPr>
      <w:color w:val="605E5C"/>
      <w:shd w:val="clear" w:color="auto" w:fill="E1DFDD"/>
    </w:rPr>
  </w:style>
  <w:style w:type="paragraph" w:styleId="x-scope" w:customStyle="1">
    <w:name w:val="x-scope"/>
    <w:basedOn w:val="Normal"/>
    <w:rsid w:val="00180994"/>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qowt-font6-palatinolinotype" w:customStyle="1">
    <w:name w:val="qowt-font6-palatinolinotype"/>
    <w:basedOn w:val="Fuentedeprrafopredeter"/>
    <w:rsid w:val="00180994"/>
  </w:style>
  <w:style w:type="paragraph" w:styleId="Default" w:customStyle="1">
    <w:name w:val="Default"/>
    <w:rsid w:val="0018099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3122">
      <w:bodyDiv w:val="1"/>
      <w:marLeft w:val="0"/>
      <w:marRight w:val="0"/>
      <w:marTop w:val="0"/>
      <w:marBottom w:val="0"/>
      <w:divBdr>
        <w:top w:val="none" w:sz="0" w:space="0" w:color="auto"/>
        <w:left w:val="none" w:sz="0" w:space="0" w:color="auto"/>
        <w:bottom w:val="none" w:sz="0" w:space="0" w:color="auto"/>
        <w:right w:val="none" w:sz="0" w:space="0" w:color="auto"/>
      </w:divBdr>
    </w:div>
    <w:div w:id="147018468">
      <w:bodyDiv w:val="1"/>
      <w:marLeft w:val="0"/>
      <w:marRight w:val="0"/>
      <w:marTop w:val="0"/>
      <w:marBottom w:val="0"/>
      <w:divBdr>
        <w:top w:val="none" w:sz="0" w:space="0" w:color="auto"/>
        <w:left w:val="none" w:sz="0" w:space="0" w:color="auto"/>
        <w:bottom w:val="none" w:sz="0" w:space="0" w:color="auto"/>
        <w:right w:val="none" w:sz="0" w:space="0" w:color="auto"/>
      </w:divBdr>
    </w:div>
    <w:div w:id="150297751">
      <w:bodyDiv w:val="1"/>
      <w:marLeft w:val="0"/>
      <w:marRight w:val="0"/>
      <w:marTop w:val="0"/>
      <w:marBottom w:val="0"/>
      <w:divBdr>
        <w:top w:val="none" w:sz="0" w:space="0" w:color="auto"/>
        <w:left w:val="none" w:sz="0" w:space="0" w:color="auto"/>
        <w:bottom w:val="none" w:sz="0" w:space="0" w:color="auto"/>
        <w:right w:val="none" w:sz="0" w:space="0" w:color="auto"/>
      </w:divBdr>
    </w:div>
    <w:div w:id="201212535">
      <w:bodyDiv w:val="1"/>
      <w:marLeft w:val="0"/>
      <w:marRight w:val="0"/>
      <w:marTop w:val="0"/>
      <w:marBottom w:val="0"/>
      <w:divBdr>
        <w:top w:val="none" w:sz="0" w:space="0" w:color="auto"/>
        <w:left w:val="none" w:sz="0" w:space="0" w:color="auto"/>
        <w:bottom w:val="none" w:sz="0" w:space="0" w:color="auto"/>
        <w:right w:val="none" w:sz="0" w:space="0" w:color="auto"/>
      </w:divBdr>
    </w:div>
    <w:div w:id="216744584">
      <w:bodyDiv w:val="1"/>
      <w:marLeft w:val="0"/>
      <w:marRight w:val="0"/>
      <w:marTop w:val="0"/>
      <w:marBottom w:val="0"/>
      <w:divBdr>
        <w:top w:val="none" w:sz="0" w:space="0" w:color="auto"/>
        <w:left w:val="none" w:sz="0" w:space="0" w:color="auto"/>
        <w:bottom w:val="none" w:sz="0" w:space="0" w:color="auto"/>
        <w:right w:val="none" w:sz="0" w:space="0" w:color="auto"/>
      </w:divBdr>
    </w:div>
    <w:div w:id="276261038">
      <w:bodyDiv w:val="1"/>
      <w:marLeft w:val="0"/>
      <w:marRight w:val="0"/>
      <w:marTop w:val="0"/>
      <w:marBottom w:val="0"/>
      <w:divBdr>
        <w:top w:val="none" w:sz="0" w:space="0" w:color="auto"/>
        <w:left w:val="none" w:sz="0" w:space="0" w:color="auto"/>
        <w:bottom w:val="none" w:sz="0" w:space="0" w:color="auto"/>
        <w:right w:val="none" w:sz="0" w:space="0" w:color="auto"/>
      </w:divBdr>
    </w:div>
    <w:div w:id="284429320">
      <w:bodyDiv w:val="1"/>
      <w:marLeft w:val="0"/>
      <w:marRight w:val="0"/>
      <w:marTop w:val="0"/>
      <w:marBottom w:val="0"/>
      <w:divBdr>
        <w:top w:val="none" w:sz="0" w:space="0" w:color="auto"/>
        <w:left w:val="none" w:sz="0" w:space="0" w:color="auto"/>
        <w:bottom w:val="none" w:sz="0" w:space="0" w:color="auto"/>
        <w:right w:val="none" w:sz="0" w:space="0" w:color="auto"/>
      </w:divBdr>
    </w:div>
    <w:div w:id="421532918">
      <w:bodyDiv w:val="1"/>
      <w:marLeft w:val="0"/>
      <w:marRight w:val="0"/>
      <w:marTop w:val="0"/>
      <w:marBottom w:val="0"/>
      <w:divBdr>
        <w:top w:val="none" w:sz="0" w:space="0" w:color="auto"/>
        <w:left w:val="none" w:sz="0" w:space="0" w:color="auto"/>
        <w:bottom w:val="none" w:sz="0" w:space="0" w:color="auto"/>
        <w:right w:val="none" w:sz="0" w:space="0" w:color="auto"/>
      </w:divBdr>
    </w:div>
    <w:div w:id="436558222">
      <w:bodyDiv w:val="1"/>
      <w:marLeft w:val="0"/>
      <w:marRight w:val="0"/>
      <w:marTop w:val="0"/>
      <w:marBottom w:val="0"/>
      <w:divBdr>
        <w:top w:val="none" w:sz="0" w:space="0" w:color="auto"/>
        <w:left w:val="none" w:sz="0" w:space="0" w:color="auto"/>
        <w:bottom w:val="none" w:sz="0" w:space="0" w:color="auto"/>
        <w:right w:val="none" w:sz="0" w:space="0" w:color="auto"/>
      </w:divBdr>
    </w:div>
    <w:div w:id="457839597">
      <w:bodyDiv w:val="1"/>
      <w:marLeft w:val="0"/>
      <w:marRight w:val="0"/>
      <w:marTop w:val="0"/>
      <w:marBottom w:val="0"/>
      <w:divBdr>
        <w:top w:val="none" w:sz="0" w:space="0" w:color="auto"/>
        <w:left w:val="none" w:sz="0" w:space="0" w:color="auto"/>
        <w:bottom w:val="none" w:sz="0" w:space="0" w:color="auto"/>
        <w:right w:val="none" w:sz="0" w:space="0" w:color="auto"/>
      </w:divBdr>
    </w:div>
    <w:div w:id="465898760">
      <w:bodyDiv w:val="1"/>
      <w:marLeft w:val="0"/>
      <w:marRight w:val="0"/>
      <w:marTop w:val="0"/>
      <w:marBottom w:val="0"/>
      <w:divBdr>
        <w:top w:val="none" w:sz="0" w:space="0" w:color="auto"/>
        <w:left w:val="none" w:sz="0" w:space="0" w:color="auto"/>
        <w:bottom w:val="none" w:sz="0" w:space="0" w:color="auto"/>
        <w:right w:val="none" w:sz="0" w:space="0" w:color="auto"/>
      </w:divBdr>
    </w:div>
    <w:div w:id="469710350">
      <w:bodyDiv w:val="1"/>
      <w:marLeft w:val="0"/>
      <w:marRight w:val="0"/>
      <w:marTop w:val="0"/>
      <w:marBottom w:val="0"/>
      <w:divBdr>
        <w:top w:val="none" w:sz="0" w:space="0" w:color="auto"/>
        <w:left w:val="none" w:sz="0" w:space="0" w:color="auto"/>
        <w:bottom w:val="none" w:sz="0" w:space="0" w:color="auto"/>
        <w:right w:val="none" w:sz="0" w:space="0" w:color="auto"/>
      </w:divBdr>
    </w:div>
    <w:div w:id="519513623">
      <w:bodyDiv w:val="1"/>
      <w:marLeft w:val="0"/>
      <w:marRight w:val="0"/>
      <w:marTop w:val="0"/>
      <w:marBottom w:val="0"/>
      <w:divBdr>
        <w:top w:val="none" w:sz="0" w:space="0" w:color="auto"/>
        <w:left w:val="none" w:sz="0" w:space="0" w:color="auto"/>
        <w:bottom w:val="none" w:sz="0" w:space="0" w:color="auto"/>
        <w:right w:val="none" w:sz="0" w:space="0" w:color="auto"/>
      </w:divBdr>
    </w:div>
    <w:div w:id="681126476">
      <w:bodyDiv w:val="1"/>
      <w:marLeft w:val="0"/>
      <w:marRight w:val="0"/>
      <w:marTop w:val="0"/>
      <w:marBottom w:val="0"/>
      <w:divBdr>
        <w:top w:val="none" w:sz="0" w:space="0" w:color="auto"/>
        <w:left w:val="none" w:sz="0" w:space="0" w:color="auto"/>
        <w:bottom w:val="none" w:sz="0" w:space="0" w:color="auto"/>
        <w:right w:val="none" w:sz="0" w:space="0" w:color="auto"/>
      </w:divBdr>
    </w:div>
    <w:div w:id="692464218">
      <w:bodyDiv w:val="1"/>
      <w:marLeft w:val="0"/>
      <w:marRight w:val="0"/>
      <w:marTop w:val="0"/>
      <w:marBottom w:val="0"/>
      <w:divBdr>
        <w:top w:val="none" w:sz="0" w:space="0" w:color="auto"/>
        <w:left w:val="none" w:sz="0" w:space="0" w:color="auto"/>
        <w:bottom w:val="none" w:sz="0" w:space="0" w:color="auto"/>
        <w:right w:val="none" w:sz="0" w:space="0" w:color="auto"/>
      </w:divBdr>
    </w:div>
    <w:div w:id="719208082">
      <w:bodyDiv w:val="1"/>
      <w:marLeft w:val="0"/>
      <w:marRight w:val="0"/>
      <w:marTop w:val="0"/>
      <w:marBottom w:val="0"/>
      <w:divBdr>
        <w:top w:val="none" w:sz="0" w:space="0" w:color="auto"/>
        <w:left w:val="none" w:sz="0" w:space="0" w:color="auto"/>
        <w:bottom w:val="none" w:sz="0" w:space="0" w:color="auto"/>
        <w:right w:val="none" w:sz="0" w:space="0" w:color="auto"/>
      </w:divBdr>
    </w:div>
    <w:div w:id="725570528">
      <w:bodyDiv w:val="1"/>
      <w:marLeft w:val="0"/>
      <w:marRight w:val="0"/>
      <w:marTop w:val="0"/>
      <w:marBottom w:val="0"/>
      <w:divBdr>
        <w:top w:val="none" w:sz="0" w:space="0" w:color="auto"/>
        <w:left w:val="none" w:sz="0" w:space="0" w:color="auto"/>
        <w:bottom w:val="none" w:sz="0" w:space="0" w:color="auto"/>
        <w:right w:val="none" w:sz="0" w:space="0" w:color="auto"/>
      </w:divBdr>
    </w:div>
    <w:div w:id="731998374">
      <w:bodyDiv w:val="1"/>
      <w:marLeft w:val="0"/>
      <w:marRight w:val="0"/>
      <w:marTop w:val="0"/>
      <w:marBottom w:val="0"/>
      <w:divBdr>
        <w:top w:val="none" w:sz="0" w:space="0" w:color="auto"/>
        <w:left w:val="none" w:sz="0" w:space="0" w:color="auto"/>
        <w:bottom w:val="none" w:sz="0" w:space="0" w:color="auto"/>
        <w:right w:val="none" w:sz="0" w:space="0" w:color="auto"/>
      </w:divBdr>
    </w:div>
    <w:div w:id="737481743">
      <w:bodyDiv w:val="1"/>
      <w:marLeft w:val="0"/>
      <w:marRight w:val="0"/>
      <w:marTop w:val="0"/>
      <w:marBottom w:val="0"/>
      <w:divBdr>
        <w:top w:val="none" w:sz="0" w:space="0" w:color="auto"/>
        <w:left w:val="none" w:sz="0" w:space="0" w:color="auto"/>
        <w:bottom w:val="none" w:sz="0" w:space="0" w:color="auto"/>
        <w:right w:val="none" w:sz="0" w:space="0" w:color="auto"/>
      </w:divBdr>
    </w:div>
    <w:div w:id="984704459">
      <w:bodyDiv w:val="1"/>
      <w:marLeft w:val="0"/>
      <w:marRight w:val="0"/>
      <w:marTop w:val="0"/>
      <w:marBottom w:val="0"/>
      <w:divBdr>
        <w:top w:val="none" w:sz="0" w:space="0" w:color="auto"/>
        <w:left w:val="none" w:sz="0" w:space="0" w:color="auto"/>
        <w:bottom w:val="none" w:sz="0" w:space="0" w:color="auto"/>
        <w:right w:val="none" w:sz="0" w:space="0" w:color="auto"/>
      </w:divBdr>
    </w:div>
    <w:div w:id="1111391153">
      <w:bodyDiv w:val="1"/>
      <w:marLeft w:val="0"/>
      <w:marRight w:val="0"/>
      <w:marTop w:val="0"/>
      <w:marBottom w:val="0"/>
      <w:divBdr>
        <w:top w:val="none" w:sz="0" w:space="0" w:color="auto"/>
        <w:left w:val="none" w:sz="0" w:space="0" w:color="auto"/>
        <w:bottom w:val="none" w:sz="0" w:space="0" w:color="auto"/>
        <w:right w:val="none" w:sz="0" w:space="0" w:color="auto"/>
      </w:divBdr>
    </w:div>
    <w:div w:id="1191069739">
      <w:bodyDiv w:val="1"/>
      <w:marLeft w:val="0"/>
      <w:marRight w:val="0"/>
      <w:marTop w:val="0"/>
      <w:marBottom w:val="0"/>
      <w:divBdr>
        <w:top w:val="none" w:sz="0" w:space="0" w:color="auto"/>
        <w:left w:val="none" w:sz="0" w:space="0" w:color="auto"/>
        <w:bottom w:val="none" w:sz="0" w:space="0" w:color="auto"/>
        <w:right w:val="none" w:sz="0" w:space="0" w:color="auto"/>
      </w:divBdr>
    </w:div>
    <w:div w:id="1205487149">
      <w:bodyDiv w:val="1"/>
      <w:marLeft w:val="0"/>
      <w:marRight w:val="0"/>
      <w:marTop w:val="0"/>
      <w:marBottom w:val="0"/>
      <w:divBdr>
        <w:top w:val="none" w:sz="0" w:space="0" w:color="auto"/>
        <w:left w:val="none" w:sz="0" w:space="0" w:color="auto"/>
        <w:bottom w:val="none" w:sz="0" w:space="0" w:color="auto"/>
        <w:right w:val="none" w:sz="0" w:space="0" w:color="auto"/>
      </w:divBdr>
    </w:div>
    <w:div w:id="1280065403">
      <w:bodyDiv w:val="1"/>
      <w:marLeft w:val="0"/>
      <w:marRight w:val="0"/>
      <w:marTop w:val="0"/>
      <w:marBottom w:val="0"/>
      <w:divBdr>
        <w:top w:val="none" w:sz="0" w:space="0" w:color="auto"/>
        <w:left w:val="none" w:sz="0" w:space="0" w:color="auto"/>
        <w:bottom w:val="none" w:sz="0" w:space="0" w:color="auto"/>
        <w:right w:val="none" w:sz="0" w:space="0" w:color="auto"/>
      </w:divBdr>
    </w:div>
    <w:div w:id="1412579021">
      <w:bodyDiv w:val="1"/>
      <w:marLeft w:val="0"/>
      <w:marRight w:val="0"/>
      <w:marTop w:val="0"/>
      <w:marBottom w:val="0"/>
      <w:divBdr>
        <w:top w:val="none" w:sz="0" w:space="0" w:color="auto"/>
        <w:left w:val="none" w:sz="0" w:space="0" w:color="auto"/>
        <w:bottom w:val="none" w:sz="0" w:space="0" w:color="auto"/>
        <w:right w:val="none" w:sz="0" w:space="0" w:color="auto"/>
      </w:divBdr>
    </w:div>
    <w:div w:id="1498963885">
      <w:bodyDiv w:val="1"/>
      <w:marLeft w:val="0"/>
      <w:marRight w:val="0"/>
      <w:marTop w:val="0"/>
      <w:marBottom w:val="0"/>
      <w:divBdr>
        <w:top w:val="none" w:sz="0" w:space="0" w:color="auto"/>
        <w:left w:val="none" w:sz="0" w:space="0" w:color="auto"/>
        <w:bottom w:val="none" w:sz="0" w:space="0" w:color="auto"/>
        <w:right w:val="none" w:sz="0" w:space="0" w:color="auto"/>
      </w:divBdr>
    </w:div>
    <w:div w:id="1519001054">
      <w:bodyDiv w:val="1"/>
      <w:marLeft w:val="0"/>
      <w:marRight w:val="0"/>
      <w:marTop w:val="0"/>
      <w:marBottom w:val="0"/>
      <w:divBdr>
        <w:top w:val="none" w:sz="0" w:space="0" w:color="auto"/>
        <w:left w:val="none" w:sz="0" w:space="0" w:color="auto"/>
        <w:bottom w:val="none" w:sz="0" w:space="0" w:color="auto"/>
        <w:right w:val="none" w:sz="0" w:space="0" w:color="auto"/>
      </w:divBdr>
    </w:div>
    <w:div w:id="1598368359">
      <w:bodyDiv w:val="1"/>
      <w:marLeft w:val="0"/>
      <w:marRight w:val="0"/>
      <w:marTop w:val="0"/>
      <w:marBottom w:val="0"/>
      <w:divBdr>
        <w:top w:val="none" w:sz="0" w:space="0" w:color="auto"/>
        <w:left w:val="none" w:sz="0" w:space="0" w:color="auto"/>
        <w:bottom w:val="none" w:sz="0" w:space="0" w:color="auto"/>
        <w:right w:val="none" w:sz="0" w:space="0" w:color="auto"/>
      </w:divBdr>
    </w:div>
    <w:div w:id="1655913923">
      <w:bodyDiv w:val="1"/>
      <w:marLeft w:val="0"/>
      <w:marRight w:val="0"/>
      <w:marTop w:val="0"/>
      <w:marBottom w:val="0"/>
      <w:divBdr>
        <w:top w:val="none" w:sz="0" w:space="0" w:color="auto"/>
        <w:left w:val="none" w:sz="0" w:space="0" w:color="auto"/>
        <w:bottom w:val="none" w:sz="0" w:space="0" w:color="auto"/>
        <w:right w:val="none" w:sz="0" w:space="0" w:color="auto"/>
      </w:divBdr>
    </w:div>
    <w:div w:id="1658532800">
      <w:bodyDiv w:val="1"/>
      <w:marLeft w:val="0"/>
      <w:marRight w:val="0"/>
      <w:marTop w:val="0"/>
      <w:marBottom w:val="0"/>
      <w:divBdr>
        <w:top w:val="none" w:sz="0" w:space="0" w:color="auto"/>
        <w:left w:val="none" w:sz="0" w:space="0" w:color="auto"/>
        <w:bottom w:val="none" w:sz="0" w:space="0" w:color="auto"/>
        <w:right w:val="none" w:sz="0" w:space="0" w:color="auto"/>
      </w:divBdr>
    </w:div>
    <w:div w:id="1680506142">
      <w:bodyDiv w:val="1"/>
      <w:marLeft w:val="0"/>
      <w:marRight w:val="0"/>
      <w:marTop w:val="0"/>
      <w:marBottom w:val="0"/>
      <w:divBdr>
        <w:top w:val="none" w:sz="0" w:space="0" w:color="auto"/>
        <w:left w:val="none" w:sz="0" w:space="0" w:color="auto"/>
        <w:bottom w:val="none" w:sz="0" w:space="0" w:color="auto"/>
        <w:right w:val="none" w:sz="0" w:space="0" w:color="auto"/>
      </w:divBdr>
    </w:div>
    <w:div w:id="1781871685">
      <w:bodyDiv w:val="1"/>
      <w:marLeft w:val="0"/>
      <w:marRight w:val="0"/>
      <w:marTop w:val="0"/>
      <w:marBottom w:val="0"/>
      <w:divBdr>
        <w:top w:val="none" w:sz="0" w:space="0" w:color="auto"/>
        <w:left w:val="none" w:sz="0" w:space="0" w:color="auto"/>
        <w:bottom w:val="none" w:sz="0" w:space="0" w:color="auto"/>
        <w:right w:val="none" w:sz="0" w:space="0" w:color="auto"/>
      </w:divBdr>
    </w:div>
    <w:div w:id="1792163904">
      <w:bodyDiv w:val="1"/>
      <w:marLeft w:val="0"/>
      <w:marRight w:val="0"/>
      <w:marTop w:val="0"/>
      <w:marBottom w:val="0"/>
      <w:divBdr>
        <w:top w:val="none" w:sz="0" w:space="0" w:color="auto"/>
        <w:left w:val="none" w:sz="0" w:space="0" w:color="auto"/>
        <w:bottom w:val="none" w:sz="0" w:space="0" w:color="auto"/>
        <w:right w:val="none" w:sz="0" w:space="0" w:color="auto"/>
      </w:divBdr>
    </w:div>
    <w:div w:id="1814592364">
      <w:bodyDiv w:val="1"/>
      <w:marLeft w:val="0"/>
      <w:marRight w:val="0"/>
      <w:marTop w:val="0"/>
      <w:marBottom w:val="0"/>
      <w:divBdr>
        <w:top w:val="none" w:sz="0" w:space="0" w:color="auto"/>
        <w:left w:val="none" w:sz="0" w:space="0" w:color="auto"/>
        <w:bottom w:val="none" w:sz="0" w:space="0" w:color="auto"/>
        <w:right w:val="none" w:sz="0" w:space="0" w:color="auto"/>
      </w:divBdr>
    </w:div>
    <w:div w:id="1940596698">
      <w:bodyDiv w:val="1"/>
      <w:marLeft w:val="0"/>
      <w:marRight w:val="0"/>
      <w:marTop w:val="0"/>
      <w:marBottom w:val="0"/>
      <w:divBdr>
        <w:top w:val="none" w:sz="0" w:space="0" w:color="auto"/>
        <w:left w:val="none" w:sz="0" w:space="0" w:color="auto"/>
        <w:bottom w:val="none" w:sz="0" w:space="0" w:color="auto"/>
        <w:right w:val="none" w:sz="0" w:space="0" w:color="auto"/>
      </w:divBdr>
    </w:div>
    <w:div w:id="1975787638">
      <w:bodyDiv w:val="1"/>
      <w:marLeft w:val="0"/>
      <w:marRight w:val="0"/>
      <w:marTop w:val="0"/>
      <w:marBottom w:val="0"/>
      <w:divBdr>
        <w:top w:val="none" w:sz="0" w:space="0" w:color="auto"/>
        <w:left w:val="none" w:sz="0" w:space="0" w:color="auto"/>
        <w:bottom w:val="none" w:sz="0" w:space="0" w:color="auto"/>
        <w:right w:val="none" w:sz="0" w:space="0" w:color="auto"/>
      </w:divBdr>
    </w:div>
    <w:div w:id="1999461188">
      <w:bodyDiv w:val="1"/>
      <w:marLeft w:val="0"/>
      <w:marRight w:val="0"/>
      <w:marTop w:val="0"/>
      <w:marBottom w:val="0"/>
      <w:divBdr>
        <w:top w:val="none" w:sz="0" w:space="0" w:color="auto"/>
        <w:left w:val="none" w:sz="0" w:space="0" w:color="auto"/>
        <w:bottom w:val="none" w:sz="0" w:space="0" w:color="auto"/>
        <w:right w:val="none" w:sz="0" w:space="0" w:color="auto"/>
      </w:divBdr>
    </w:div>
    <w:div w:id="2026593554">
      <w:bodyDiv w:val="1"/>
      <w:marLeft w:val="0"/>
      <w:marRight w:val="0"/>
      <w:marTop w:val="0"/>
      <w:marBottom w:val="0"/>
      <w:divBdr>
        <w:top w:val="none" w:sz="0" w:space="0" w:color="auto"/>
        <w:left w:val="none" w:sz="0" w:space="0" w:color="auto"/>
        <w:bottom w:val="none" w:sz="0" w:space="0" w:color="auto"/>
        <w:right w:val="none" w:sz="0" w:space="0" w:color="auto"/>
      </w:divBdr>
    </w:div>
    <w:div w:id="2125077046">
      <w:bodyDiv w:val="1"/>
      <w:marLeft w:val="0"/>
      <w:marRight w:val="0"/>
      <w:marTop w:val="0"/>
      <w:marBottom w:val="0"/>
      <w:divBdr>
        <w:top w:val="none" w:sz="0" w:space="0" w:color="auto"/>
        <w:left w:val="none" w:sz="0" w:space="0" w:color="auto"/>
        <w:bottom w:val="none" w:sz="0" w:space="0" w:color="auto"/>
        <w:right w:val="none" w:sz="0" w:space="0" w:color="auto"/>
      </w:divBdr>
    </w:div>
    <w:div w:id="21389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6cbd8c12141d46e7"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30e32d-5e37-4446-8638-7b78c050be19}"/>
      </w:docPartPr>
      <w:docPartBody>
        <w:p w14:paraId="48DFB7E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17011-7AB4-47C6-8702-D04CBFB51AE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Usuario invitado</lastModifiedBy>
  <revision>9</revision>
  <dcterms:created xsi:type="dcterms:W3CDTF">2022-06-22T23:15:00.0000000Z</dcterms:created>
  <dcterms:modified xsi:type="dcterms:W3CDTF">2022-07-13T05:16:46.5634176Z</dcterms:modified>
</coreProperties>
</file>