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084" w:rsidRDefault="007948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veintinueve de junio del dos mil veintidós.</w:t>
      </w:r>
    </w:p>
    <w:p w:rsidR="00133084" w:rsidRDefault="00794814">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b/>
          <w:sz w:val="28"/>
          <w:szCs w:val="28"/>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07834/INFOEM/AD/RR/2022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 xml:space="preserve">el C. </w:t>
      </w:r>
      <w:r w:rsidR="00BB503A">
        <w:rPr>
          <w:rFonts w:ascii="Palatino Linotype" w:eastAsia="Palatino Linotype" w:hAnsi="Palatino Linotype" w:cs="Palatino Linotype"/>
          <w:b/>
        </w:rPr>
        <w:t xml:space="preserve">XXXXX </w:t>
      </w:r>
      <w:proofErr w:type="spellStart"/>
      <w:r w:rsidR="00BB503A">
        <w:rPr>
          <w:rFonts w:ascii="Palatino Linotype" w:eastAsia="Palatino Linotype" w:hAnsi="Palatino Linotype" w:cs="Palatino Linotype"/>
          <w:b/>
        </w:rPr>
        <w:t>XXXXX</w:t>
      </w:r>
      <w:proofErr w:type="spellEnd"/>
      <w:r w:rsidR="00BB503A">
        <w:rPr>
          <w:rFonts w:ascii="Palatino Linotype" w:eastAsia="Palatino Linotype" w:hAnsi="Palatino Linotype" w:cs="Palatino Linotype"/>
          <w:b/>
        </w:rPr>
        <w:t xml:space="preserve"> </w:t>
      </w:r>
      <w:proofErr w:type="spellStart"/>
      <w:r w:rsidR="00BB503A">
        <w:rPr>
          <w:rFonts w:ascii="Palatino Linotype" w:eastAsia="Palatino Linotype" w:hAnsi="Palatino Linotype" w:cs="Palatino Linotype"/>
          <w:b/>
        </w:rPr>
        <w:t>XXXXX</w:t>
      </w:r>
      <w:proofErr w:type="spellEnd"/>
      <w:r>
        <w:rPr>
          <w:rFonts w:ascii="Palatino Linotype" w:eastAsia="Palatino Linotype" w:hAnsi="Palatino Linotype" w:cs="Palatino Linotype"/>
        </w:rPr>
        <w:t xml:space="preserve">, a quien en lo sucesivo se le denominará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la solicitud de </w:t>
      </w:r>
      <w:r w:rsidR="00511892">
        <w:rPr>
          <w:rFonts w:ascii="Palatino Linotype" w:eastAsia="Palatino Linotype" w:hAnsi="Palatino Linotype" w:cs="Palatino Linotype"/>
        </w:rPr>
        <w:t xml:space="preserve">acceso a datos </w:t>
      </w:r>
      <w:r>
        <w:rPr>
          <w:rFonts w:ascii="Palatino Linotype" w:eastAsia="Palatino Linotype" w:hAnsi="Palatino Linotype" w:cs="Palatino Linotype"/>
        </w:rPr>
        <w:t xml:space="preserve">con número de folio </w:t>
      </w:r>
      <w:r>
        <w:rPr>
          <w:rFonts w:ascii="Palatino Linotype" w:eastAsia="Palatino Linotype" w:hAnsi="Palatino Linotype" w:cs="Palatino Linotype"/>
          <w:b/>
        </w:rPr>
        <w:t>00271/ISSEMYM/AD/2022</w:t>
      </w:r>
      <w:r>
        <w:rPr>
          <w:rFonts w:ascii="Palatino Linotype" w:eastAsia="Palatino Linotype" w:hAnsi="Palatino Linotype" w:cs="Palatino Linotype"/>
          <w:b/>
          <w:i/>
        </w:rPr>
        <w:t>,</w:t>
      </w:r>
      <w:r>
        <w:rPr>
          <w:rFonts w:ascii="Palatino Linotype" w:eastAsia="Palatino Linotype" w:hAnsi="Palatino Linotype" w:cs="Palatino Linotype"/>
        </w:rPr>
        <w:t xml:space="preserve"> del </w:t>
      </w:r>
      <w:r>
        <w:rPr>
          <w:rFonts w:ascii="Palatino Linotype" w:eastAsia="Palatino Linotype" w:hAnsi="Palatino Linotype" w:cs="Palatino Linotype"/>
          <w:b/>
        </w:rPr>
        <w:t>Instituto de Seguridad Social del Estado de México y Municipios</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se procede a dictar la presente resolución, con base en los siguientes:</w:t>
      </w:r>
    </w:p>
    <w:p w:rsidR="00133084" w:rsidRDefault="00794814">
      <w:pPr>
        <w:pStyle w:val="Ttulo2"/>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 A N T E C E D E N T E S</w:t>
      </w:r>
    </w:p>
    <w:p w:rsidR="00133084" w:rsidRDefault="0079481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DATOS</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veintidós de abril del año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datos personales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Rectificación, Cancelación y Oposición de Datos Personales del Estado de México y Municipios, en adelante </w:t>
      </w:r>
      <w:r>
        <w:rPr>
          <w:rFonts w:ascii="Palatino Linotype" w:eastAsia="Palatino Linotype" w:hAnsi="Palatino Linotype" w:cs="Palatino Linotype"/>
          <w:b/>
        </w:rPr>
        <w:t>SARCOEM,</w:t>
      </w:r>
      <w:r>
        <w:rPr>
          <w:rFonts w:ascii="Palatino Linotype" w:eastAsia="Palatino Linotype" w:hAnsi="Palatino Linotype" w:cs="Palatino Linotype"/>
        </w:rPr>
        <w:t xml:space="preserve"> requiriendo lo siguiente:</w:t>
      </w:r>
    </w:p>
    <w:p w:rsidR="00133084" w:rsidRDefault="00794814">
      <w:pPr>
        <w:pBdr>
          <w:top w:val="nil"/>
          <w:left w:val="nil"/>
          <w:bottom w:val="nil"/>
          <w:right w:val="nil"/>
          <w:between w:val="nil"/>
        </w:pBdr>
        <w:spacing w:before="240" w:after="360"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“SOLICITO COPIA DEL EXPEDIENTE CLÍNICO Y RADIOLOGICO DEL CENTRO ONCOLOGICO ESTATAL ISSEMYM, DE MI MADRE LA C. </w:t>
      </w:r>
      <w:r w:rsidR="00BB503A">
        <w:rPr>
          <w:rFonts w:ascii="Palatino Linotype" w:eastAsia="Palatino Linotype" w:hAnsi="Palatino Linotype" w:cs="Palatino Linotype"/>
          <w:b/>
        </w:rPr>
        <w:t xml:space="preserve">XXXXX </w:t>
      </w:r>
      <w:proofErr w:type="spellStart"/>
      <w:r w:rsidR="00BB503A">
        <w:rPr>
          <w:rFonts w:ascii="Palatino Linotype" w:eastAsia="Palatino Linotype" w:hAnsi="Palatino Linotype" w:cs="Palatino Linotype"/>
          <w:b/>
        </w:rPr>
        <w:t>XXXXX</w:t>
      </w:r>
      <w:proofErr w:type="spellEnd"/>
      <w:r w:rsidR="00BB503A">
        <w:rPr>
          <w:rFonts w:ascii="Palatino Linotype" w:eastAsia="Palatino Linotype" w:hAnsi="Palatino Linotype" w:cs="Palatino Linotype"/>
          <w:b/>
        </w:rPr>
        <w:t xml:space="preserve"> </w:t>
      </w:r>
      <w:proofErr w:type="spellStart"/>
      <w:r w:rsidR="00BB503A">
        <w:rPr>
          <w:rFonts w:ascii="Palatino Linotype" w:eastAsia="Palatino Linotype" w:hAnsi="Palatino Linotype" w:cs="Palatino Linotype"/>
          <w:b/>
        </w:rPr>
        <w:t>XXXXX</w:t>
      </w:r>
      <w:proofErr w:type="spellEnd"/>
      <w:r>
        <w:rPr>
          <w:rFonts w:ascii="Palatino Linotype" w:eastAsia="Palatino Linotype" w:hAnsi="Palatino Linotype" w:cs="Palatino Linotype"/>
          <w:i/>
          <w:color w:val="000000"/>
          <w:sz w:val="22"/>
          <w:szCs w:val="22"/>
        </w:rPr>
        <w:t xml:space="preserve">, QUIEN FALLECIO EN ABRIL DE 2021, EL CUAL ES NECESARIO PARA EL COBRO DE UN SEGURO DE VIDA DEL CUAL SOY BENEFICIARIO.” </w:t>
      </w:r>
      <w:r>
        <w:rPr>
          <w:rFonts w:ascii="Palatino Linotype" w:eastAsia="Palatino Linotype" w:hAnsi="Palatino Linotype" w:cs="Palatino Linotype"/>
          <w:color w:val="000000"/>
          <w:sz w:val="22"/>
          <w:szCs w:val="22"/>
        </w:rPr>
        <w:t>(Sic)</w:t>
      </w:r>
    </w:p>
    <w:p w:rsidR="00133084" w:rsidRDefault="007948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Copias Simples con costo.</w:t>
      </w:r>
    </w:p>
    <w:p w:rsidR="00BB503A" w:rsidRDefault="00794814" w:rsidP="00BB503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En la cual adjunto el documento “</w:t>
      </w:r>
      <w:r w:rsidR="00BB503A">
        <w:rPr>
          <w:rFonts w:ascii="Palatino Linotype" w:eastAsia="Palatino Linotype" w:hAnsi="Palatino Linotype" w:cs="Palatino Linotype"/>
          <w:b/>
        </w:rPr>
        <w:t xml:space="preserve">XXXXX </w:t>
      </w:r>
      <w:proofErr w:type="spellStart"/>
      <w:r w:rsidR="00BB503A">
        <w:rPr>
          <w:rFonts w:ascii="Palatino Linotype" w:eastAsia="Palatino Linotype" w:hAnsi="Palatino Linotype" w:cs="Palatino Linotype"/>
          <w:b/>
        </w:rPr>
        <w:t>XXXXX</w:t>
      </w:r>
      <w:proofErr w:type="spellEnd"/>
      <w:r w:rsidR="00BB503A">
        <w:rPr>
          <w:rFonts w:ascii="Palatino Linotype" w:eastAsia="Palatino Linotype" w:hAnsi="Palatino Linotype" w:cs="Palatino Linotype"/>
          <w:b/>
        </w:rPr>
        <w:t xml:space="preserve"> XXXXX</w:t>
      </w:r>
      <w:r>
        <w:rPr>
          <w:rFonts w:ascii="Palatino Linotype" w:eastAsia="Palatino Linotype" w:hAnsi="Palatino Linotype" w:cs="Palatino Linotype"/>
          <w:b/>
          <w:i/>
        </w:rPr>
        <w:t>.pdf”,</w:t>
      </w:r>
      <w:r>
        <w:rPr>
          <w:rFonts w:ascii="Palatino Linotype" w:eastAsia="Palatino Linotype" w:hAnsi="Palatino Linotype" w:cs="Palatino Linotype"/>
        </w:rPr>
        <w:t xml:space="preserve"> en el cual se observan copias de la credencial del </w:t>
      </w:r>
      <w:bookmarkStart w:id="1" w:name="_GoBack"/>
      <w:r>
        <w:rPr>
          <w:rFonts w:ascii="Palatino Linotype" w:eastAsia="Palatino Linotype" w:hAnsi="Palatino Linotype" w:cs="Palatino Linotype"/>
        </w:rPr>
        <w:t>ISSEMYM</w:t>
      </w:r>
      <w:bookmarkEnd w:id="1"/>
      <w:r>
        <w:rPr>
          <w:rFonts w:ascii="Palatino Linotype" w:eastAsia="Palatino Linotype" w:hAnsi="Palatino Linotype" w:cs="Palatino Linotype"/>
        </w:rPr>
        <w:t xml:space="preserve"> y acta de defunción a nombre de </w:t>
      </w:r>
      <w:r w:rsidR="00BB503A">
        <w:rPr>
          <w:rFonts w:ascii="Palatino Linotype" w:eastAsia="Palatino Linotype" w:hAnsi="Palatino Linotype" w:cs="Palatino Linotype"/>
          <w:b/>
        </w:rPr>
        <w:t xml:space="preserve">XXXXX </w:t>
      </w:r>
      <w:proofErr w:type="spellStart"/>
      <w:r w:rsidR="00BB503A">
        <w:rPr>
          <w:rFonts w:ascii="Palatino Linotype" w:eastAsia="Palatino Linotype" w:hAnsi="Palatino Linotype" w:cs="Palatino Linotype"/>
          <w:b/>
        </w:rPr>
        <w:t>XXXXX</w:t>
      </w:r>
      <w:proofErr w:type="spellEnd"/>
      <w:r w:rsidR="00BB503A">
        <w:rPr>
          <w:rFonts w:ascii="Palatino Linotype" w:eastAsia="Palatino Linotype" w:hAnsi="Palatino Linotype" w:cs="Palatino Linotype"/>
          <w:b/>
        </w:rPr>
        <w:t xml:space="preserve"> </w:t>
      </w:r>
      <w:proofErr w:type="spellStart"/>
      <w:r w:rsidR="00BB503A">
        <w:rPr>
          <w:rFonts w:ascii="Palatino Linotype" w:eastAsia="Palatino Linotype" w:hAnsi="Palatino Linotype" w:cs="Palatino Linotype"/>
          <w:b/>
        </w:rPr>
        <w:t>XXXXX</w:t>
      </w:r>
      <w:proofErr w:type="spellEnd"/>
      <w:r>
        <w:rPr>
          <w:rFonts w:ascii="Palatino Linotype" w:eastAsia="Palatino Linotype" w:hAnsi="Palatino Linotype" w:cs="Palatino Linotype"/>
        </w:rPr>
        <w:t xml:space="preserve">, y credencial para votar emitida por el Instituto Nacional Electoral, así como el acta de nacimiento a nombre de </w:t>
      </w:r>
      <w:r w:rsidR="00BB503A">
        <w:rPr>
          <w:rFonts w:ascii="Palatino Linotype" w:eastAsia="Palatino Linotype" w:hAnsi="Palatino Linotype" w:cs="Palatino Linotype"/>
          <w:b/>
        </w:rPr>
        <w:t xml:space="preserve">XXXXX </w:t>
      </w:r>
      <w:proofErr w:type="spellStart"/>
      <w:r w:rsidR="00BB503A">
        <w:rPr>
          <w:rFonts w:ascii="Palatino Linotype" w:eastAsia="Palatino Linotype" w:hAnsi="Palatino Linotype" w:cs="Palatino Linotype"/>
          <w:b/>
        </w:rPr>
        <w:t>XXXXX</w:t>
      </w:r>
      <w:proofErr w:type="spellEnd"/>
      <w:r w:rsidR="00BB503A">
        <w:rPr>
          <w:rFonts w:ascii="Palatino Linotype" w:eastAsia="Palatino Linotype" w:hAnsi="Palatino Linotype" w:cs="Palatino Linotype"/>
          <w:b/>
        </w:rPr>
        <w:t xml:space="preserve"> </w:t>
      </w:r>
      <w:proofErr w:type="spellStart"/>
      <w:r w:rsidR="00BB503A">
        <w:rPr>
          <w:rFonts w:ascii="Palatino Linotype" w:eastAsia="Palatino Linotype" w:hAnsi="Palatino Linotype" w:cs="Palatino Linotype"/>
          <w:b/>
        </w:rPr>
        <w:t>XXXXX</w:t>
      </w:r>
      <w:proofErr w:type="spellEnd"/>
      <w:r w:rsidR="00BB503A">
        <w:rPr>
          <w:rFonts w:ascii="Palatino Linotype" w:eastAsia="Palatino Linotype" w:hAnsi="Palatino Linotype" w:cs="Palatino Linotype"/>
          <w:b/>
        </w:rPr>
        <w:t>.</w:t>
      </w:r>
    </w:p>
    <w:p w:rsidR="00133084" w:rsidRDefault="00794814" w:rsidP="00BB503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SOLICITUD DE ACLARACIÓN.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veintisiete de abril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requirió al particular que complemente y/o aclare su solicitud, la cual versa como sigue:</w:t>
      </w:r>
    </w:p>
    <w:p w:rsidR="00133084" w:rsidRDefault="00133084">
      <w:pPr>
        <w:spacing w:line="360" w:lineRule="auto"/>
        <w:jc w:val="both"/>
        <w:rPr>
          <w:rFonts w:ascii="Palatino Linotype" w:eastAsia="Palatino Linotype" w:hAnsi="Palatino Linotype" w:cs="Palatino Linotype"/>
        </w:rPr>
      </w:pPr>
    </w:p>
    <w:p w:rsidR="00133084" w:rsidRDefault="00794814">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fundamento en el </w:t>
      </w:r>
      <w:proofErr w:type="spellStart"/>
      <w:r>
        <w:rPr>
          <w:rFonts w:ascii="Palatino Linotype" w:eastAsia="Palatino Linotype" w:hAnsi="Palatino Linotype" w:cs="Palatino Linotype"/>
          <w:i/>
          <w:sz w:val="22"/>
          <w:szCs w:val="22"/>
        </w:rPr>
        <w:t>articulo</w:t>
      </w:r>
      <w:proofErr w:type="spellEnd"/>
      <w:r>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rsidR="00133084" w:rsidRDefault="00133084">
      <w:pPr>
        <w:spacing w:line="276" w:lineRule="auto"/>
        <w:ind w:left="851" w:right="900"/>
        <w:jc w:val="both"/>
        <w:rPr>
          <w:rFonts w:ascii="Palatino Linotype" w:eastAsia="Palatino Linotype" w:hAnsi="Palatino Linotype" w:cs="Palatino Linotype"/>
          <w:i/>
          <w:sz w:val="22"/>
          <w:szCs w:val="22"/>
        </w:rPr>
      </w:pPr>
    </w:p>
    <w:p w:rsidR="00133084" w:rsidRDefault="00794814">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Como archivo adjunto, encontrará el acuerdo mediante el cual se solicita </w:t>
      </w:r>
      <w:r>
        <w:rPr>
          <w:rFonts w:ascii="Palatino Linotype" w:eastAsia="Palatino Linotype" w:hAnsi="Palatino Linotype" w:cs="Palatino Linotype"/>
          <w:b/>
          <w:i/>
          <w:sz w:val="22"/>
          <w:szCs w:val="22"/>
        </w:rPr>
        <w:t>complemente y/o aclare su solicitud</w:t>
      </w:r>
      <w:r>
        <w:rPr>
          <w:rFonts w:ascii="Palatino Linotype" w:eastAsia="Palatino Linotype" w:hAnsi="Palatino Linotype" w:cs="Palatino Linotype"/>
          <w:i/>
          <w:sz w:val="22"/>
          <w:szCs w:val="22"/>
        </w:rPr>
        <w:t xml:space="preserve">, mismo que podrá visualizar una vez que valide el Código para el Solicitante, el cual podrá localizar en el Acuse de la Solicitud, por lo que, deberá copiar y pegar dicho código en el campo “Para visualizar correctamente los archivos, debe ingresar el código de la solicitud”.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w:t>
      </w:r>
      <w:proofErr w:type="spellStart"/>
      <w:r>
        <w:rPr>
          <w:rFonts w:ascii="Palatino Linotype" w:eastAsia="Palatino Linotype" w:hAnsi="Palatino Linotype" w:cs="Palatino Linotype"/>
          <w:i/>
          <w:sz w:val="22"/>
          <w:szCs w:val="22"/>
        </w:rPr>
        <w:t>cubrebocas</w:t>
      </w:r>
      <w:proofErr w:type="spellEnd"/>
      <w:r>
        <w:rPr>
          <w:rFonts w:ascii="Palatino Linotype" w:eastAsia="Palatino Linotype" w:hAnsi="Palatino Linotype" w:cs="Palatino Linotype"/>
          <w:i/>
          <w:sz w:val="22"/>
          <w:szCs w:val="22"/>
        </w:rPr>
        <w:t xml:space="preserve"> y pluma o bolígrafo personal, como medidas de seguridad sanitaria.</w:t>
      </w:r>
    </w:p>
    <w:p w:rsidR="00133084" w:rsidRDefault="00794814">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133084" w:rsidRDefault="00133084">
      <w:pPr>
        <w:spacing w:line="276" w:lineRule="auto"/>
        <w:ind w:left="851" w:right="900"/>
        <w:jc w:val="both"/>
        <w:rPr>
          <w:rFonts w:ascii="Palatino Linotype" w:eastAsia="Palatino Linotype" w:hAnsi="Palatino Linotype" w:cs="Palatino Linotype"/>
          <w:i/>
          <w:sz w:val="22"/>
          <w:szCs w:val="22"/>
        </w:rPr>
      </w:pPr>
    </w:p>
    <w:p w:rsidR="00133084" w:rsidRDefault="00794814">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133084" w:rsidRDefault="00794814">
      <w:pPr>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lastRenderedPageBreak/>
        <w:t xml:space="preserve">MTRA. EN POLÍTICAS PÚBLICAS MARÍA SARAY PÉREZ GUERRERO” </w:t>
      </w:r>
      <w:r>
        <w:rPr>
          <w:rFonts w:ascii="Palatino Linotype" w:eastAsia="Palatino Linotype" w:hAnsi="Palatino Linotype" w:cs="Palatino Linotype"/>
          <w:sz w:val="22"/>
          <w:szCs w:val="22"/>
        </w:rPr>
        <w:t>(Sic)</w:t>
      </w:r>
    </w:p>
    <w:p w:rsidR="00133084" w:rsidRDefault="00133084">
      <w:pPr>
        <w:ind w:left="851" w:right="900"/>
        <w:jc w:val="both"/>
        <w:rPr>
          <w:rFonts w:ascii="Palatino Linotype" w:eastAsia="Palatino Linotype" w:hAnsi="Palatino Linotype" w:cs="Palatino Linotype"/>
          <w:i/>
          <w:sz w:val="22"/>
          <w:szCs w:val="22"/>
        </w:rPr>
      </w:pPr>
    </w:p>
    <w:p w:rsidR="00133084" w:rsidRDefault="00794814">
      <w:pPr>
        <w:spacing w:line="360" w:lineRule="auto"/>
        <w:jc w:val="both"/>
        <w:rPr>
          <w:rFonts w:ascii="Palatino Linotype" w:eastAsia="Palatino Linotype" w:hAnsi="Palatino Linotype" w:cs="Palatino Linotype"/>
          <w:highlight w:val="yellow"/>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el archivo electrónico: “</w:t>
      </w:r>
      <w:hyperlink r:id="rId8">
        <w:r>
          <w:rPr>
            <w:rFonts w:ascii="Palatino Linotype" w:eastAsia="Palatino Linotype" w:hAnsi="Palatino Linotype" w:cs="Palatino Linotype"/>
            <w:b/>
          </w:rPr>
          <w:t>ACLARACION 271.AD.pdf</w:t>
        </w:r>
      </w:hyperlink>
      <w:r>
        <w:rPr>
          <w:rFonts w:ascii="Palatino Linotype" w:eastAsia="Palatino Linotype" w:hAnsi="Palatino Linotype" w:cs="Palatino Linotype"/>
        </w:rPr>
        <w:t xml:space="preserve">”, a través del cual requirió al solicitante que presentara a través del </w:t>
      </w:r>
      <w:r>
        <w:rPr>
          <w:rFonts w:ascii="Palatino Linotype" w:eastAsia="Palatino Linotype" w:hAnsi="Palatino Linotype" w:cs="Palatino Linotype"/>
          <w:b/>
        </w:rPr>
        <w:t xml:space="preserve">SARCOEM </w:t>
      </w:r>
      <w:r w:rsidRPr="00511892">
        <w:rPr>
          <w:rFonts w:ascii="Palatino Linotype" w:eastAsia="Palatino Linotype" w:hAnsi="Palatino Linotype" w:cs="Palatino Linotype"/>
        </w:rPr>
        <w:t xml:space="preserve">el documento a través del cual acredite su personalidad y la representación de la persona referida en la solicitud o en su caso, </w:t>
      </w:r>
      <w:r w:rsidR="00511892" w:rsidRPr="00511892">
        <w:rPr>
          <w:rFonts w:ascii="Palatino Linotype" w:eastAsia="Palatino Linotype" w:hAnsi="Palatino Linotype" w:cs="Palatino Linotype"/>
        </w:rPr>
        <w:t xml:space="preserve"> además de </w:t>
      </w:r>
      <w:r w:rsidRPr="00511892">
        <w:rPr>
          <w:rFonts w:ascii="Palatino Linotype" w:eastAsia="Palatino Linotype" w:hAnsi="Palatino Linotype" w:cs="Palatino Linotype"/>
        </w:rPr>
        <w:t>los datos no claros de la solicitud respecto de la cual requiere su acceso, rectificación o cancelación</w:t>
      </w:r>
      <w:r w:rsidR="00511892" w:rsidRPr="00511892">
        <w:rPr>
          <w:rFonts w:ascii="Palatino Linotype" w:eastAsia="Palatino Linotype" w:hAnsi="Palatino Linotype" w:cs="Palatino Linotype"/>
        </w:rPr>
        <w:t>, como se muestra a continuación:</w:t>
      </w:r>
    </w:p>
    <w:p w:rsidR="00133084" w:rsidRDefault="00133084">
      <w:pPr>
        <w:spacing w:line="360" w:lineRule="auto"/>
        <w:jc w:val="both"/>
        <w:rPr>
          <w:rFonts w:ascii="Palatino Linotype" w:eastAsia="Palatino Linotype" w:hAnsi="Palatino Linotype" w:cs="Palatino Linotype"/>
        </w:rPr>
      </w:pPr>
    </w:p>
    <w:p w:rsidR="00511892" w:rsidRDefault="00511892">
      <w:pPr>
        <w:spacing w:line="360" w:lineRule="auto"/>
        <w:jc w:val="both"/>
        <w:rPr>
          <w:rFonts w:ascii="Palatino Linotype" w:eastAsia="Palatino Linotype" w:hAnsi="Palatino Linotype" w:cs="Palatino Linotype"/>
        </w:rPr>
      </w:pPr>
      <w:r>
        <w:rPr>
          <w:noProof/>
          <w:lang w:val="es-MX"/>
        </w:rPr>
        <w:drawing>
          <wp:inline distT="0" distB="0" distL="0" distR="0" wp14:anchorId="06A053B1" wp14:editId="05302C81">
            <wp:extent cx="5720686" cy="17194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581" t="23327" r="24599" b="58338"/>
                    <a:stretch/>
                  </pic:blipFill>
                  <pic:spPr bwMode="auto">
                    <a:xfrm>
                      <a:off x="0" y="0"/>
                      <a:ext cx="5831632" cy="1752819"/>
                    </a:xfrm>
                    <a:prstGeom prst="rect">
                      <a:avLst/>
                    </a:prstGeom>
                    <a:ln>
                      <a:noFill/>
                    </a:ln>
                    <a:extLst>
                      <a:ext uri="{53640926-AAD7-44D8-BBD7-CCE9431645EC}">
                        <a14:shadowObscured xmlns:a14="http://schemas.microsoft.com/office/drawing/2010/main"/>
                      </a:ext>
                    </a:extLst>
                  </pic:spPr>
                </pic:pic>
              </a:graphicData>
            </a:graphic>
          </wp:inline>
        </w:drawing>
      </w:r>
    </w:p>
    <w:p w:rsidR="00511892" w:rsidRDefault="00BB503A">
      <w:pPr>
        <w:spacing w:line="360" w:lineRule="auto"/>
        <w:jc w:val="both"/>
        <w:rPr>
          <w:rFonts w:ascii="Palatino Linotype" w:eastAsia="Palatino Linotype" w:hAnsi="Palatino Linotype" w:cs="Palatino Linotype"/>
        </w:rPr>
      </w:pPr>
      <w:r>
        <w:rPr>
          <w:noProof/>
          <w:lang w:val="es-MX"/>
        </w:rPr>
        <w:lastRenderedPageBreak/>
        <w:drawing>
          <wp:inline distT="0" distB="0" distL="0" distR="0" wp14:anchorId="3EC7A8AE" wp14:editId="1C92A993">
            <wp:extent cx="5943600" cy="6487736"/>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028" t="22568" r="34066" b="25215"/>
                    <a:stretch/>
                  </pic:blipFill>
                  <pic:spPr bwMode="auto">
                    <a:xfrm>
                      <a:off x="0" y="0"/>
                      <a:ext cx="5954898" cy="6500068"/>
                    </a:xfrm>
                    <a:prstGeom prst="rect">
                      <a:avLst/>
                    </a:prstGeom>
                    <a:ln>
                      <a:noFill/>
                    </a:ln>
                    <a:extLst>
                      <a:ext uri="{53640926-AAD7-44D8-BBD7-CCE9431645EC}">
                        <a14:shadowObscured xmlns:a14="http://schemas.microsoft.com/office/drawing/2010/main"/>
                      </a:ext>
                    </a:extLst>
                  </pic:spPr>
                </pic:pic>
              </a:graphicData>
            </a:graphic>
          </wp:inline>
        </w:drawing>
      </w:r>
    </w:p>
    <w:p w:rsidR="00511892" w:rsidRDefault="00511892">
      <w:pPr>
        <w:spacing w:line="360" w:lineRule="auto"/>
        <w:jc w:val="both"/>
        <w:rPr>
          <w:rFonts w:ascii="Palatino Linotype" w:eastAsia="Palatino Linotype" w:hAnsi="Palatino Linotype" w:cs="Palatino Linotype"/>
        </w:rPr>
      </w:pPr>
      <w:r>
        <w:rPr>
          <w:noProof/>
          <w:lang w:val="es-MX"/>
        </w:rPr>
        <w:lastRenderedPageBreak/>
        <w:drawing>
          <wp:inline distT="0" distB="0" distL="0" distR="0" wp14:anchorId="4959B827" wp14:editId="2F9463C3">
            <wp:extent cx="5431809" cy="6017976"/>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071" t="20321" r="24119" b="13082"/>
                    <a:stretch/>
                  </pic:blipFill>
                  <pic:spPr bwMode="auto">
                    <a:xfrm>
                      <a:off x="0" y="0"/>
                      <a:ext cx="5448442" cy="6036404"/>
                    </a:xfrm>
                    <a:prstGeom prst="rect">
                      <a:avLst/>
                    </a:prstGeom>
                    <a:ln>
                      <a:noFill/>
                    </a:ln>
                    <a:extLst>
                      <a:ext uri="{53640926-AAD7-44D8-BBD7-CCE9431645EC}">
                        <a14:shadowObscured xmlns:a14="http://schemas.microsoft.com/office/drawing/2010/main"/>
                      </a:ext>
                    </a:extLst>
                  </pic:spPr>
                </pic:pic>
              </a:graphicData>
            </a:graphic>
          </wp:inline>
        </w:drawing>
      </w:r>
    </w:p>
    <w:p w:rsidR="00133084" w:rsidRDefault="007948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ACLARACIÓN NO ATENDIDA. </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doce de mayo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tuvo por no aclarada la solicitud de acceso a través del </w:t>
      </w:r>
      <w:r>
        <w:rPr>
          <w:rFonts w:ascii="Palatino Linotype" w:eastAsia="Palatino Linotype" w:hAnsi="Palatino Linotype" w:cs="Palatino Linotype"/>
          <w:b/>
        </w:rPr>
        <w:t>SARCOEM</w:t>
      </w:r>
      <w:r>
        <w:rPr>
          <w:rFonts w:ascii="Palatino Linotype" w:eastAsia="Palatino Linotype" w:hAnsi="Palatino Linotype" w:cs="Palatino Linotype"/>
        </w:rPr>
        <w:t>, como se advierte a continuación:</w:t>
      </w:r>
    </w:p>
    <w:p w:rsidR="00133084" w:rsidRDefault="00133084">
      <w:pPr>
        <w:ind w:left="851" w:right="900"/>
        <w:jc w:val="both"/>
        <w:rPr>
          <w:rFonts w:ascii="Palatino Linotype" w:eastAsia="Palatino Linotype" w:hAnsi="Palatino Linotype" w:cs="Palatino Linotype"/>
          <w:i/>
          <w:sz w:val="22"/>
          <w:szCs w:val="22"/>
        </w:rPr>
      </w:pPr>
    </w:p>
    <w:p w:rsidR="00133084" w:rsidRDefault="00794814">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“Con fundamento en el </w:t>
      </w:r>
      <w:proofErr w:type="spellStart"/>
      <w:r>
        <w:rPr>
          <w:rFonts w:ascii="Palatino Linotype" w:eastAsia="Palatino Linotype" w:hAnsi="Palatino Linotype" w:cs="Palatino Linotype"/>
          <w:i/>
          <w:sz w:val="22"/>
          <w:szCs w:val="22"/>
        </w:rPr>
        <w:t>articulo</w:t>
      </w:r>
      <w:proofErr w:type="spellEnd"/>
      <w:r>
        <w:rPr>
          <w:rFonts w:ascii="Palatino Linotype" w:eastAsia="Palatino Linotype" w:hAnsi="Palatino Linotype" w:cs="Palatino Linotype"/>
          <w:i/>
          <w:sz w:val="22"/>
          <w:szCs w:val="22"/>
        </w:rPr>
        <w:t xml:space="preserve"> 159, tercer párrafo de la Ley de Transparencia y Acceso a la Información Pública del Estado de México y Municipios, se le hace de su conocimiento que se tiene por no presentada la solicitud de aclaración citada al rubro, en virtud de que</w:t>
      </w:r>
    </w:p>
    <w:p w:rsidR="00133084" w:rsidRDefault="00794814">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Toluca, México, Mayo de 2022. Con fundamento en el artículo 111, segundo párrafo de la Ley de Protección de Datos Personales en Posesión de Sujetos Obligados del Estado de México y Municipios, se le hace de su conocimiento que se tiene por no presentada la solicitud de aclaración citada al rubro, en virtud de que no presento aclaración complementación o corrección de datos de la solicitud quedando a salvo sus derechos para volvería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ATENTAMENTE Unidad de Transparencia Instituto de Seguridad Social del Estado de México y Municipios</w:t>
      </w:r>
    </w:p>
    <w:p w:rsidR="00133084" w:rsidRDefault="00794814">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rsidR="00133084" w:rsidRDefault="00794814">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133084" w:rsidRDefault="00794814">
      <w:pPr>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MTRA. EN POLÍTICAS PÚBLICAS MARÍA SARAY PÉREZ GUERRERO </w:t>
      </w:r>
      <w:r>
        <w:rPr>
          <w:rFonts w:ascii="Palatino Linotype" w:eastAsia="Palatino Linotype" w:hAnsi="Palatino Linotype" w:cs="Palatino Linotype"/>
          <w:sz w:val="22"/>
          <w:szCs w:val="22"/>
        </w:rPr>
        <w:t>(Sic)</w:t>
      </w:r>
    </w:p>
    <w:p w:rsidR="00133084" w:rsidRDefault="00133084">
      <w:pPr>
        <w:ind w:left="851" w:right="900"/>
        <w:jc w:val="both"/>
        <w:rPr>
          <w:rFonts w:ascii="Palatino Linotype" w:eastAsia="Palatino Linotype" w:hAnsi="Palatino Linotype" w:cs="Palatino Linotype"/>
        </w:rPr>
      </w:pPr>
    </w:p>
    <w:p w:rsidR="00133084" w:rsidRDefault="007948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Y adjunta el archivo electrónico denominado: “</w:t>
      </w:r>
      <w:hyperlink r:id="rId12">
        <w:r>
          <w:rPr>
            <w:rFonts w:ascii="Palatino Linotype" w:eastAsia="Palatino Linotype" w:hAnsi="Palatino Linotype" w:cs="Palatino Linotype"/>
            <w:b/>
          </w:rPr>
          <w:t>NO PRESENTADA-AD.pdf</w:t>
        </w:r>
      </w:hyperlink>
      <w:r>
        <w:rPr>
          <w:rFonts w:ascii="Palatino Linotype" w:eastAsia="Palatino Linotype" w:hAnsi="Palatino Linotype" w:cs="Palatino Linotype"/>
        </w:rPr>
        <w:t>”, extracto que se muestra a continuación:</w:t>
      </w:r>
    </w:p>
    <w:p w:rsidR="00133084" w:rsidRDefault="00794814">
      <w:pPr>
        <w:spacing w:after="120" w:line="360" w:lineRule="auto"/>
        <w:jc w:val="both"/>
        <w:rPr>
          <w:rFonts w:ascii="Palatino Linotype" w:eastAsia="Palatino Linotype" w:hAnsi="Palatino Linotype" w:cs="Palatino Linotype"/>
        </w:rPr>
      </w:pPr>
      <w:r>
        <w:rPr>
          <w:noProof/>
          <w:lang w:val="es-MX"/>
        </w:rPr>
        <w:lastRenderedPageBreak/>
        <w:drawing>
          <wp:inline distT="0" distB="0" distL="0" distR="0">
            <wp:extent cx="5418237" cy="2155910"/>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22912" t="22329" r="38731" b="50536"/>
                    <a:stretch>
                      <a:fillRect/>
                    </a:stretch>
                  </pic:blipFill>
                  <pic:spPr>
                    <a:xfrm>
                      <a:off x="0" y="0"/>
                      <a:ext cx="5418237" cy="2155910"/>
                    </a:xfrm>
                    <a:prstGeom prst="rect">
                      <a:avLst/>
                    </a:prstGeom>
                    <a:ln/>
                  </pic:spPr>
                </pic:pic>
              </a:graphicData>
            </a:graphic>
          </wp:inline>
        </w:drawing>
      </w:r>
    </w:p>
    <w:p w:rsidR="00133084" w:rsidRDefault="004448E4">
      <w:pPr>
        <w:spacing w:before="120" w:after="240" w:line="360" w:lineRule="auto"/>
        <w:jc w:val="both"/>
        <w:rPr>
          <w:rFonts w:ascii="Palatino Linotype" w:eastAsia="Palatino Linotype" w:hAnsi="Palatino Linotype" w:cs="Palatino Linotype"/>
        </w:rPr>
      </w:pPr>
      <w:r w:rsidRPr="004448E4">
        <w:rPr>
          <w:rFonts w:ascii="Palatino Linotype" w:eastAsia="Palatino Linotype" w:hAnsi="Palatino Linotype" w:cs="Palatino Linotype"/>
          <w:b/>
        </w:rPr>
        <w:t>4</w:t>
      </w:r>
      <w:r w:rsidR="00794814" w:rsidRPr="004448E4">
        <w:rPr>
          <w:rFonts w:ascii="Palatino Linotype" w:eastAsia="Palatino Linotype" w:hAnsi="Palatino Linotype" w:cs="Palatino Linotype"/>
          <w:b/>
        </w:rPr>
        <w:t>. RECURSO</w:t>
      </w:r>
      <w:r w:rsidR="00794814">
        <w:rPr>
          <w:rFonts w:ascii="Palatino Linotype" w:eastAsia="Palatino Linotype" w:hAnsi="Palatino Linotype" w:cs="Palatino Linotype"/>
          <w:b/>
        </w:rPr>
        <w:t xml:space="preserve"> DE REVISIÓN. </w:t>
      </w:r>
      <w:r w:rsidR="00794814">
        <w:rPr>
          <w:rFonts w:ascii="Palatino Linotype" w:eastAsia="Palatino Linotype" w:hAnsi="Palatino Linotype" w:cs="Palatino Linotype"/>
        </w:rPr>
        <w:t xml:space="preserve">El recurso de revisión se interpuso a través del </w:t>
      </w:r>
      <w:r w:rsidR="00794814">
        <w:rPr>
          <w:rFonts w:ascii="Palatino Linotype" w:eastAsia="Palatino Linotype" w:hAnsi="Palatino Linotype" w:cs="Palatino Linotype"/>
          <w:b/>
        </w:rPr>
        <w:t>SARCOEM</w:t>
      </w:r>
      <w:r w:rsidR="00794814">
        <w:rPr>
          <w:rFonts w:ascii="Palatino Linotype" w:eastAsia="Palatino Linotype" w:hAnsi="Palatino Linotype" w:cs="Palatino Linotype"/>
        </w:rPr>
        <w:t xml:space="preserve"> con fecha </w:t>
      </w:r>
      <w:r w:rsidR="00794814">
        <w:rPr>
          <w:rFonts w:ascii="Palatino Linotype" w:eastAsia="Palatino Linotype" w:hAnsi="Palatino Linotype" w:cs="Palatino Linotype"/>
          <w:b/>
        </w:rPr>
        <w:t>doce de mayo del año dos mil veintidós,</w:t>
      </w:r>
      <w:r w:rsidR="00794814">
        <w:rPr>
          <w:rFonts w:ascii="Palatino Linotype" w:eastAsia="Palatino Linotype" w:hAnsi="Palatino Linotype" w:cs="Palatino Linotype"/>
        </w:rPr>
        <w:t xml:space="preserve"> por parte del solicitante de información, quien expresó las siguientes manifestaciones:</w:t>
      </w:r>
    </w:p>
    <w:p w:rsidR="00133084" w:rsidRDefault="00794814">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133084" w:rsidRDefault="00794814">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ME NEGÓ LA INFORMACIÓN SOLICITADA” (Sic)</w:t>
      </w:r>
    </w:p>
    <w:p w:rsidR="00133084" w:rsidRDefault="00133084">
      <w:pPr>
        <w:ind w:left="851" w:right="900"/>
        <w:jc w:val="both"/>
        <w:rPr>
          <w:rFonts w:ascii="Palatino Linotype" w:eastAsia="Palatino Linotype" w:hAnsi="Palatino Linotype" w:cs="Palatino Linotype"/>
          <w:i/>
          <w:sz w:val="22"/>
          <w:szCs w:val="22"/>
        </w:rPr>
      </w:pPr>
    </w:p>
    <w:p w:rsidR="00133084" w:rsidRDefault="00794814">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133084" w:rsidRDefault="00794814">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“Ingrese una solicitud en el SARCOEM, el día 22 de abril del año en curso, para solicitar el expediente clínico y radiológico completo que se encuentra en el Centro Oncológico Estatal </w:t>
      </w:r>
      <w:proofErr w:type="spellStart"/>
      <w:r>
        <w:rPr>
          <w:rFonts w:ascii="Palatino Linotype" w:eastAsia="Palatino Linotype" w:hAnsi="Palatino Linotype" w:cs="Palatino Linotype"/>
          <w:i/>
          <w:sz w:val="22"/>
          <w:szCs w:val="22"/>
        </w:rPr>
        <w:t>ISSEMyM</w:t>
      </w:r>
      <w:proofErr w:type="spellEnd"/>
      <w:r>
        <w:rPr>
          <w:rFonts w:ascii="Palatino Linotype" w:eastAsia="Palatino Linotype" w:hAnsi="Palatino Linotype" w:cs="Palatino Linotype"/>
          <w:i/>
          <w:sz w:val="22"/>
          <w:szCs w:val="22"/>
        </w:rPr>
        <w:t xml:space="preserve">, de mi difunta madre la C. </w:t>
      </w:r>
      <w:r w:rsidR="00BB503A">
        <w:rPr>
          <w:rFonts w:ascii="Palatino Linotype" w:eastAsia="Palatino Linotype" w:hAnsi="Palatino Linotype" w:cs="Palatino Linotype"/>
          <w:i/>
          <w:sz w:val="22"/>
          <w:szCs w:val="22"/>
        </w:rPr>
        <w:t>XXXXXX XXXXX XXX</w:t>
      </w:r>
      <w:r>
        <w:rPr>
          <w:rFonts w:ascii="Palatino Linotype" w:eastAsia="Palatino Linotype" w:hAnsi="Palatino Linotype" w:cs="Palatino Linotype"/>
          <w:i/>
          <w:sz w:val="22"/>
          <w:szCs w:val="22"/>
        </w:rPr>
        <w:t xml:space="preserve">, con clave </w:t>
      </w:r>
      <w:proofErr w:type="spellStart"/>
      <w:r>
        <w:rPr>
          <w:rFonts w:ascii="Palatino Linotype" w:eastAsia="Palatino Linotype" w:hAnsi="Palatino Linotype" w:cs="Palatino Linotype"/>
          <w:i/>
          <w:sz w:val="22"/>
          <w:szCs w:val="22"/>
        </w:rPr>
        <w:t>ISSEMyM</w:t>
      </w:r>
      <w:proofErr w:type="spellEnd"/>
      <w:r>
        <w:rPr>
          <w:rFonts w:ascii="Palatino Linotype" w:eastAsia="Palatino Linotype" w:hAnsi="Palatino Linotype" w:cs="Palatino Linotype"/>
          <w:i/>
          <w:sz w:val="22"/>
          <w:szCs w:val="22"/>
        </w:rPr>
        <w:t xml:space="preserve"> </w:t>
      </w:r>
      <w:r w:rsidR="00BB503A">
        <w:rPr>
          <w:rFonts w:ascii="Palatino Linotype" w:eastAsia="Palatino Linotype" w:hAnsi="Palatino Linotype" w:cs="Palatino Linotype"/>
          <w:i/>
          <w:sz w:val="22"/>
          <w:szCs w:val="22"/>
        </w:rPr>
        <w:t>XXXXXXX</w:t>
      </w:r>
      <w:r>
        <w:rPr>
          <w:rFonts w:ascii="Palatino Linotype" w:eastAsia="Palatino Linotype" w:hAnsi="Palatino Linotype" w:cs="Palatino Linotype"/>
          <w:i/>
          <w:sz w:val="22"/>
          <w:szCs w:val="22"/>
        </w:rPr>
        <w:t xml:space="preserve">, lo cual adjunte la siguiente información que son: mi identificación oficial, acta de nacimiento, credencial de afiliación de </w:t>
      </w:r>
      <w:proofErr w:type="spellStart"/>
      <w:r>
        <w:rPr>
          <w:rFonts w:ascii="Palatino Linotype" w:eastAsia="Palatino Linotype" w:hAnsi="Palatino Linotype" w:cs="Palatino Linotype"/>
          <w:i/>
          <w:sz w:val="22"/>
          <w:szCs w:val="22"/>
        </w:rPr>
        <w:t>ISSEMyM</w:t>
      </w:r>
      <w:proofErr w:type="spellEnd"/>
      <w:r>
        <w:rPr>
          <w:rFonts w:ascii="Palatino Linotype" w:eastAsia="Palatino Linotype" w:hAnsi="Palatino Linotype" w:cs="Palatino Linotype"/>
          <w:i/>
          <w:sz w:val="22"/>
          <w:szCs w:val="22"/>
        </w:rPr>
        <w:t xml:space="preserve"> y acta de defunción de mi madre, así como la póliza de seguro </w:t>
      </w:r>
      <w:proofErr w:type="spellStart"/>
      <w:r>
        <w:rPr>
          <w:rFonts w:ascii="Palatino Linotype" w:eastAsia="Palatino Linotype" w:hAnsi="Palatino Linotype" w:cs="Palatino Linotype"/>
          <w:i/>
          <w:sz w:val="22"/>
          <w:szCs w:val="22"/>
        </w:rPr>
        <w:t>MetLife</w:t>
      </w:r>
      <w:proofErr w:type="spellEnd"/>
      <w:r>
        <w:rPr>
          <w:rFonts w:ascii="Palatino Linotype" w:eastAsia="Palatino Linotype" w:hAnsi="Palatino Linotype" w:cs="Palatino Linotype"/>
          <w:i/>
          <w:sz w:val="22"/>
          <w:szCs w:val="22"/>
        </w:rPr>
        <w:t xml:space="preserve">. Posteriormente la Unidad de Transparencia me requirió complementara mi solicitud de acceso a datos, debido a que no anexe el documento mediante el cual mi difunta madre haya expresado su voluntad para que yo pudiera acceder a sus datos personales, es importante mencionar que no cuento con dicho documento. Sin embargo en el artículo 106, de la Ley de Acceso a Datos Personales del Estado de México se menciona que: “Tratándose de datos personales concernientes a </w:t>
      </w:r>
      <w:r>
        <w:rPr>
          <w:rFonts w:ascii="Palatino Linotype" w:eastAsia="Palatino Linotype" w:hAnsi="Palatino Linotype" w:cs="Palatino Linotype"/>
          <w:i/>
          <w:sz w:val="22"/>
          <w:szCs w:val="22"/>
        </w:rPr>
        <w:lastRenderedPageBreak/>
        <w:t xml:space="preserve">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tal como lo demostré en los documentos que adjunte en la solicitud. Por lo anterior, solicito al ISSEMYM, que se me entregue expediente clínico y radiológico completo que se encuentra en el Centro Oncológico Estatal </w:t>
      </w:r>
      <w:proofErr w:type="spellStart"/>
      <w:r>
        <w:rPr>
          <w:rFonts w:ascii="Palatino Linotype" w:eastAsia="Palatino Linotype" w:hAnsi="Palatino Linotype" w:cs="Palatino Linotype"/>
          <w:i/>
          <w:sz w:val="22"/>
          <w:szCs w:val="22"/>
        </w:rPr>
        <w:t>ISSEMyM</w:t>
      </w:r>
      <w:proofErr w:type="spellEnd"/>
      <w:r>
        <w:rPr>
          <w:rFonts w:ascii="Palatino Linotype" w:eastAsia="Palatino Linotype" w:hAnsi="Palatino Linotype" w:cs="Palatino Linotype"/>
          <w:i/>
          <w:sz w:val="22"/>
          <w:szCs w:val="22"/>
        </w:rPr>
        <w:t xml:space="preserve">, de mi difunta madre la C. </w:t>
      </w:r>
      <w:r w:rsidR="00BB503A">
        <w:rPr>
          <w:rFonts w:ascii="Palatino Linotype" w:eastAsia="Palatino Linotype" w:hAnsi="Palatino Linotype" w:cs="Palatino Linotype"/>
          <w:i/>
          <w:sz w:val="22"/>
          <w:szCs w:val="22"/>
        </w:rPr>
        <w:t>XXXXXX XXXXX XXX</w:t>
      </w:r>
      <w:r>
        <w:rPr>
          <w:rFonts w:ascii="Palatino Linotype" w:eastAsia="Palatino Linotype" w:hAnsi="Palatino Linotype" w:cs="Palatino Linotype"/>
          <w:i/>
          <w:sz w:val="22"/>
          <w:szCs w:val="22"/>
        </w:rPr>
        <w:t xml:space="preserve">, con clave </w:t>
      </w:r>
      <w:proofErr w:type="spellStart"/>
      <w:r>
        <w:rPr>
          <w:rFonts w:ascii="Palatino Linotype" w:eastAsia="Palatino Linotype" w:hAnsi="Palatino Linotype" w:cs="Palatino Linotype"/>
          <w:i/>
          <w:sz w:val="22"/>
          <w:szCs w:val="22"/>
        </w:rPr>
        <w:t>ISSEMyM</w:t>
      </w:r>
      <w:proofErr w:type="spellEnd"/>
      <w:r>
        <w:rPr>
          <w:rFonts w:ascii="Palatino Linotype" w:eastAsia="Palatino Linotype" w:hAnsi="Palatino Linotype" w:cs="Palatino Linotype"/>
          <w:i/>
          <w:sz w:val="22"/>
          <w:szCs w:val="22"/>
        </w:rPr>
        <w:t xml:space="preserve"> </w:t>
      </w:r>
      <w:r w:rsidR="00BB503A">
        <w:rPr>
          <w:rFonts w:ascii="Palatino Linotype" w:eastAsia="Palatino Linotype" w:hAnsi="Palatino Linotype" w:cs="Palatino Linotype"/>
          <w:i/>
          <w:sz w:val="22"/>
          <w:szCs w:val="22"/>
        </w:rPr>
        <w:t>XXXXXXXX</w:t>
      </w:r>
      <w:r>
        <w:rPr>
          <w:rFonts w:ascii="Palatino Linotype" w:eastAsia="Palatino Linotype" w:hAnsi="Palatino Linotype" w:cs="Palatino Linotype"/>
          <w:i/>
          <w:sz w:val="22"/>
          <w:szCs w:val="22"/>
        </w:rPr>
        <w:t xml:space="preserve">, lo cual requiero ya que me lo solicitan para cobrar un seguro </w:t>
      </w:r>
      <w:proofErr w:type="spellStart"/>
      <w:r>
        <w:rPr>
          <w:rFonts w:ascii="Palatino Linotype" w:eastAsia="Palatino Linotype" w:hAnsi="Palatino Linotype" w:cs="Palatino Linotype"/>
          <w:i/>
          <w:sz w:val="22"/>
          <w:szCs w:val="22"/>
        </w:rPr>
        <w:t>MetLife</w:t>
      </w:r>
      <w:proofErr w:type="spellEnd"/>
      <w:r>
        <w:rPr>
          <w:rFonts w:ascii="Palatino Linotype" w:eastAsia="Palatino Linotype" w:hAnsi="Palatino Linotype" w:cs="Palatino Linotype"/>
          <w:i/>
          <w:sz w:val="22"/>
          <w:szCs w:val="22"/>
        </w:rPr>
        <w:t>. (Sic)</w:t>
      </w:r>
    </w:p>
    <w:p w:rsidR="00133084" w:rsidRDefault="00133084">
      <w:pPr>
        <w:ind w:right="900"/>
        <w:jc w:val="both"/>
        <w:rPr>
          <w:rFonts w:ascii="Palatino Linotype" w:eastAsia="Palatino Linotype" w:hAnsi="Palatino Linotype" w:cs="Palatino Linotype"/>
          <w:i/>
        </w:rPr>
      </w:pPr>
    </w:p>
    <w:p w:rsidR="00133084" w:rsidRDefault="00794814">
      <w:pPr>
        <w:jc w:val="both"/>
        <w:rPr>
          <w:rFonts w:ascii="Palatino Linotype" w:eastAsia="Palatino Linotype" w:hAnsi="Palatino Linotype" w:cs="Palatino Linotype"/>
        </w:rPr>
      </w:pPr>
      <w:r>
        <w:rPr>
          <w:rFonts w:ascii="Palatino Linotype" w:eastAsia="Palatino Linotype" w:hAnsi="Palatino Linotype" w:cs="Palatino Linotype"/>
        </w:rPr>
        <w:t>El particular adjuntó los documentos siguientes:</w:t>
      </w:r>
    </w:p>
    <w:p w:rsidR="00133084" w:rsidRDefault="00133084">
      <w:pPr>
        <w:jc w:val="both"/>
        <w:rPr>
          <w:rFonts w:ascii="Palatino Linotype" w:eastAsia="Palatino Linotype" w:hAnsi="Palatino Linotype" w:cs="Palatino Linotype"/>
        </w:rPr>
      </w:pPr>
    </w:p>
    <w:p w:rsidR="00133084" w:rsidRDefault="00794814" w:rsidP="00BB503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“10_28_KC_15B_P_2214_AFA313_60993063.pdf”</w:t>
      </w:r>
      <w:r>
        <w:rPr>
          <w:rFonts w:ascii="Palatino Linotype" w:eastAsia="Palatino Linotype" w:hAnsi="Palatino Linotype" w:cs="Palatino Linotype"/>
          <w:color w:val="000000"/>
        </w:rPr>
        <w:t>, endoso a Póliza de Seguro de Vida Individual, de METLIFE, constante en doce fojas</w:t>
      </w:r>
      <w:r>
        <w:rPr>
          <w:color w:val="000000"/>
        </w:rPr>
        <w:t xml:space="preserve"> </w:t>
      </w:r>
      <w:r>
        <w:rPr>
          <w:rFonts w:ascii="Palatino Linotype" w:eastAsia="Palatino Linotype" w:hAnsi="Palatino Linotype" w:cs="Palatino Linotype"/>
          <w:color w:val="000000"/>
        </w:rPr>
        <w:t xml:space="preserve">a nombre de </w:t>
      </w:r>
      <w:r w:rsidR="00BB503A">
        <w:rPr>
          <w:rFonts w:ascii="Palatino Linotype" w:eastAsia="Palatino Linotype" w:hAnsi="Palatino Linotype" w:cs="Palatino Linotype"/>
          <w:i/>
          <w:sz w:val="22"/>
          <w:szCs w:val="22"/>
        </w:rPr>
        <w:t>XXXXXX XXXXX XXX</w:t>
      </w:r>
      <w:r>
        <w:rPr>
          <w:rFonts w:ascii="Palatino Linotype" w:eastAsia="Palatino Linotype" w:hAnsi="Palatino Linotype" w:cs="Palatino Linotype"/>
          <w:color w:val="000000"/>
        </w:rPr>
        <w:t>.</w:t>
      </w:r>
    </w:p>
    <w:p w:rsidR="00133084" w:rsidRDefault="00133084">
      <w:pPr>
        <w:jc w:val="both"/>
        <w:rPr>
          <w:rFonts w:ascii="Palatino Linotype" w:eastAsia="Palatino Linotype" w:hAnsi="Palatino Linotype" w:cs="Palatino Linotype"/>
        </w:rPr>
      </w:pPr>
    </w:p>
    <w:p w:rsidR="00133084" w:rsidRDefault="00133084">
      <w:pPr>
        <w:jc w:val="both"/>
        <w:rPr>
          <w:rFonts w:ascii="Palatino Linotype" w:eastAsia="Palatino Linotype" w:hAnsi="Palatino Linotype" w:cs="Palatino Linotype"/>
        </w:rPr>
      </w:pPr>
    </w:p>
    <w:p w:rsidR="00133084" w:rsidRDefault="007948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“ALEJANDRO CRUZ RAMIREZ.pdf”</w:t>
      </w:r>
      <w:r>
        <w:rPr>
          <w:rFonts w:ascii="Palatino Linotype" w:eastAsia="Palatino Linotype" w:hAnsi="Palatino Linotype" w:cs="Palatino Linotype"/>
          <w:color w:val="000000"/>
        </w:rPr>
        <w:t xml:space="preserve">, en el cual se observan copias de la credencial del ISSEMYM y acta de defunción a nombre de </w:t>
      </w:r>
      <w:r w:rsidR="00BB503A">
        <w:rPr>
          <w:rFonts w:ascii="Palatino Linotype" w:eastAsia="Palatino Linotype" w:hAnsi="Palatino Linotype" w:cs="Palatino Linotype"/>
          <w:i/>
          <w:sz w:val="22"/>
          <w:szCs w:val="22"/>
        </w:rPr>
        <w:t>XXXXXX XXXXX XXX</w:t>
      </w:r>
      <w:r>
        <w:rPr>
          <w:rFonts w:ascii="Palatino Linotype" w:eastAsia="Palatino Linotype" w:hAnsi="Palatino Linotype" w:cs="Palatino Linotype"/>
          <w:color w:val="000000"/>
        </w:rPr>
        <w:t xml:space="preserve">, y credencial para votar emitida por el Instituto Nacional Electoral, así como el acta de nacimiento a nombre de </w:t>
      </w:r>
      <w:r w:rsidR="00BB503A">
        <w:rPr>
          <w:rFonts w:ascii="Palatino Linotype" w:eastAsia="Palatino Linotype" w:hAnsi="Palatino Linotype" w:cs="Palatino Linotype"/>
          <w:i/>
          <w:sz w:val="22"/>
          <w:szCs w:val="22"/>
        </w:rPr>
        <w:t>XXXXXX XXXXX XXX</w:t>
      </w:r>
      <w:r>
        <w:rPr>
          <w:rFonts w:ascii="Palatino Linotype" w:eastAsia="Palatino Linotype" w:hAnsi="Palatino Linotype" w:cs="Palatino Linotype"/>
          <w:color w:val="000000"/>
        </w:rPr>
        <w:t>.</w:t>
      </w:r>
    </w:p>
    <w:p w:rsidR="00133084" w:rsidRDefault="00133084">
      <w:pPr>
        <w:jc w:val="both"/>
        <w:rPr>
          <w:rFonts w:ascii="Palatino Linotype" w:eastAsia="Palatino Linotype" w:hAnsi="Palatino Linotype" w:cs="Palatino Linotype"/>
        </w:rPr>
      </w:pPr>
    </w:p>
    <w:p w:rsidR="00133084" w:rsidRDefault="004448E4">
      <w:pPr>
        <w:spacing w:before="240" w:after="240" w:line="360" w:lineRule="auto"/>
        <w:jc w:val="both"/>
        <w:rPr>
          <w:rFonts w:ascii="Palatino Linotype" w:eastAsia="Palatino Linotype" w:hAnsi="Palatino Linotype" w:cs="Palatino Linotype"/>
        </w:rPr>
      </w:pPr>
      <w:r w:rsidRPr="004448E4">
        <w:rPr>
          <w:rFonts w:ascii="Palatino Linotype" w:eastAsia="Palatino Linotype" w:hAnsi="Palatino Linotype" w:cs="Palatino Linotype"/>
          <w:b/>
        </w:rPr>
        <w:t>5</w:t>
      </w:r>
      <w:r w:rsidR="00794814" w:rsidRPr="004448E4">
        <w:rPr>
          <w:rFonts w:ascii="Palatino Linotype" w:eastAsia="Palatino Linotype" w:hAnsi="Palatino Linotype" w:cs="Palatino Linotype"/>
          <w:b/>
        </w:rPr>
        <w:t>. TURNO</w:t>
      </w:r>
      <w:r w:rsidR="00794814">
        <w:rPr>
          <w:rFonts w:ascii="Palatino Linotype" w:eastAsia="Palatino Linotype" w:hAnsi="Palatino Linotype" w:cs="Palatino Linotype"/>
          <w:b/>
          <w:sz w:val="22"/>
          <w:szCs w:val="22"/>
        </w:rPr>
        <w:t>.</w:t>
      </w:r>
      <w:r w:rsidR="00794814">
        <w:t xml:space="preserve"> </w:t>
      </w:r>
      <w:r w:rsidR="00794814">
        <w:rPr>
          <w:rFonts w:ascii="Palatino Linotype" w:eastAsia="Palatino Linotype" w:hAnsi="Palatino Linotype" w:cs="Palatino Linotype"/>
        </w:rPr>
        <w:t>De conformidad con los artículos 129, 130 y 131, de la Ley de Protección de Datos Personales en Posesión de Sujetos Obligados del Estado de México y Municipios,</w:t>
      </w:r>
      <w:r w:rsidR="00794814">
        <w:rPr>
          <w:rFonts w:ascii="Palatino Linotype" w:eastAsia="Palatino Linotype" w:hAnsi="Palatino Linotype" w:cs="Palatino Linotype"/>
          <w:b/>
          <w:sz w:val="32"/>
          <w:szCs w:val="32"/>
        </w:rPr>
        <w:t xml:space="preserve"> </w:t>
      </w:r>
      <w:r w:rsidR="00794814">
        <w:rPr>
          <w:rFonts w:ascii="Palatino Linotype" w:eastAsia="Palatino Linotype" w:hAnsi="Palatino Linotype" w:cs="Palatino Linotype"/>
        </w:rPr>
        <w:t xml:space="preserve">el presente recurso de revisión se envió electrónicamente al Instituto de </w:t>
      </w:r>
      <w:r w:rsidR="00794814">
        <w:rPr>
          <w:rFonts w:ascii="Palatino Linotype" w:eastAsia="Palatino Linotype" w:hAnsi="Palatino Linotype" w:cs="Palatino Linotype"/>
        </w:rPr>
        <w:lastRenderedPageBreak/>
        <w:t xml:space="preserve">Transparencia, Acceso a la Información Pública y Protección de Datos Personales del Estado de México y Municipios, que por razón de turno fue asignado a la Comisionada </w:t>
      </w:r>
      <w:r w:rsidR="00794814">
        <w:rPr>
          <w:rFonts w:ascii="Palatino Linotype" w:eastAsia="Palatino Linotype" w:hAnsi="Palatino Linotype" w:cs="Palatino Linotype"/>
          <w:b/>
        </w:rPr>
        <w:t>Guadalupe Ramírez Peña</w:t>
      </w:r>
      <w:r w:rsidR="00794814">
        <w:rPr>
          <w:rFonts w:ascii="Palatino Linotype" w:eastAsia="Palatino Linotype" w:hAnsi="Palatino Linotype" w:cs="Palatino Linotype"/>
        </w:rPr>
        <w:t xml:space="preserve"> para su análisis, estudio, elaboración del proyecto y presentación ante el Pleno de este Instituto.</w:t>
      </w:r>
    </w:p>
    <w:p w:rsidR="00133084" w:rsidRDefault="004448E4">
      <w:pPr>
        <w:spacing w:before="240" w:after="240" w:line="360" w:lineRule="auto"/>
        <w:jc w:val="both"/>
        <w:rPr>
          <w:rFonts w:ascii="Palatino Linotype" w:eastAsia="Palatino Linotype" w:hAnsi="Palatino Linotype" w:cs="Palatino Linotype"/>
          <w:shd w:val="clear" w:color="auto" w:fill="FF9900"/>
        </w:rPr>
      </w:pPr>
      <w:r w:rsidRPr="004448E4">
        <w:rPr>
          <w:rFonts w:ascii="Palatino Linotype" w:eastAsia="Palatino Linotype" w:hAnsi="Palatino Linotype" w:cs="Palatino Linotype"/>
          <w:b/>
        </w:rPr>
        <w:t>6</w:t>
      </w:r>
      <w:r w:rsidR="00794814" w:rsidRPr="004448E4">
        <w:rPr>
          <w:rFonts w:ascii="Palatino Linotype" w:eastAsia="Palatino Linotype" w:hAnsi="Palatino Linotype" w:cs="Palatino Linotype"/>
          <w:b/>
        </w:rPr>
        <w:t>.</w:t>
      </w:r>
      <w:r w:rsidR="00794814">
        <w:rPr>
          <w:rFonts w:ascii="Palatino Linotype" w:eastAsia="Palatino Linotype" w:hAnsi="Palatino Linotype" w:cs="Palatino Linotype"/>
          <w:b/>
        </w:rPr>
        <w:t xml:space="preserve"> ADMISIÓN.</w:t>
      </w:r>
      <w:r w:rsidR="00794814">
        <w:rPr>
          <w:rFonts w:ascii="Palatino Linotype" w:eastAsia="Palatino Linotype" w:hAnsi="Palatino Linotype" w:cs="Palatino Linotype"/>
          <w:b/>
          <w:sz w:val="28"/>
          <w:szCs w:val="28"/>
        </w:rPr>
        <w:t xml:space="preserve"> </w:t>
      </w:r>
      <w:r w:rsidR="00794814">
        <w:rPr>
          <w:rFonts w:ascii="Palatino Linotype" w:eastAsia="Palatino Linotype" w:hAnsi="Palatino Linotype" w:cs="Palatino Linotype"/>
        </w:rPr>
        <w:t xml:space="preserve">Mediante auto de fecha </w:t>
      </w:r>
      <w:r w:rsidR="00794814">
        <w:rPr>
          <w:rFonts w:ascii="Palatino Linotype" w:eastAsia="Palatino Linotype" w:hAnsi="Palatino Linotype" w:cs="Palatino Linotype"/>
          <w:b/>
        </w:rPr>
        <w:t>diecisiete de mayo del año dos mil veintidós</w:t>
      </w:r>
      <w:r w:rsidR="00794814">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manifieste lo que a su derecho corresponda, a efecto de ofrecer pruebas, informe justificado y alegatos, lo anterior con en los artículos 129, 130 y 131 y 132 fracción I de la Ley de Protección de Datos Personales en Posesión de Sujetos Obligados del Estado de México y Municipios </w:t>
      </w:r>
    </w:p>
    <w:p w:rsidR="00133084" w:rsidRDefault="004448E4">
      <w:pPr>
        <w:spacing w:before="240" w:after="240" w:line="360" w:lineRule="auto"/>
        <w:jc w:val="both"/>
        <w:rPr>
          <w:rFonts w:ascii="Palatino Linotype" w:eastAsia="Palatino Linotype" w:hAnsi="Palatino Linotype" w:cs="Palatino Linotype"/>
        </w:rPr>
      </w:pPr>
      <w:r w:rsidRPr="004448E4">
        <w:rPr>
          <w:rFonts w:ascii="Palatino Linotype" w:eastAsia="Palatino Linotype" w:hAnsi="Palatino Linotype" w:cs="Palatino Linotype"/>
          <w:b/>
        </w:rPr>
        <w:t>7</w:t>
      </w:r>
      <w:r w:rsidR="00794814" w:rsidRPr="004448E4">
        <w:rPr>
          <w:rFonts w:ascii="Palatino Linotype" w:eastAsia="Palatino Linotype" w:hAnsi="Palatino Linotype" w:cs="Palatino Linotype"/>
          <w:b/>
        </w:rPr>
        <w:t>.</w:t>
      </w:r>
      <w:r w:rsidR="00794814">
        <w:rPr>
          <w:rFonts w:ascii="Palatino Linotype" w:eastAsia="Palatino Linotype" w:hAnsi="Palatino Linotype" w:cs="Palatino Linotype"/>
          <w:b/>
        </w:rPr>
        <w:t xml:space="preserve"> MANIFESTACIONES.</w:t>
      </w:r>
      <w:r w:rsidR="00794814">
        <w:t xml:space="preserve"> </w:t>
      </w:r>
      <w:r w:rsidR="00794814">
        <w:rPr>
          <w:rFonts w:ascii="Palatino Linotype" w:eastAsia="Palatino Linotype" w:hAnsi="Palatino Linotype" w:cs="Palatino Linotype"/>
        </w:rPr>
        <w:t xml:space="preserve">De las constancias que integran el expediente en que se actúa se advierte que el </w:t>
      </w:r>
      <w:r w:rsidR="00794814">
        <w:rPr>
          <w:rFonts w:ascii="Palatino Linotype" w:eastAsia="Palatino Linotype" w:hAnsi="Palatino Linotype" w:cs="Palatino Linotype"/>
          <w:b/>
        </w:rPr>
        <w:t>RECURRENTE</w:t>
      </w:r>
      <w:r w:rsidR="00794814">
        <w:rPr>
          <w:rFonts w:ascii="Palatino Linotype" w:eastAsia="Palatino Linotype" w:hAnsi="Palatino Linotype" w:cs="Palatino Linotype"/>
        </w:rPr>
        <w:t xml:space="preserve"> en fecha </w:t>
      </w:r>
      <w:r w:rsidR="00794814">
        <w:rPr>
          <w:rFonts w:ascii="Palatino Linotype" w:eastAsia="Palatino Linotype" w:hAnsi="Palatino Linotype" w:cs="Palatino Linotype"/>
          <w:b/>
        </w:rPr>
        <w:t>veinticinco de mayo del año dos mil veintidós,</w:t>
      </w:r>
      <w:r w:rsidR="00794814">
        <w:rPr>
          <w:rFonts w:ascii="Palatino Linotype" w:eastAsia="Palatino Linotype" w:hAnsi="Palatino Linotype" w:cs="Palatino Linotype"/>
        </w:rPr>
        <w:t xml:space="preserve"> adjunto el archivo electrónico “</w:t>
      </w:r>
      <w:r w:rsidR="00794814">
        <w:rPr>
          <w:rFonts w:ascii="Palatino Linotype" w:eastAsia="Palatino Linotype" w:hAnsi="Palatino Linotype" w:cs="Palatino Linotype"/>
          <w:b/>
          <w:i/>
        </w:rPr>
        <w:t>oficio conciliación 271 ad.docx”,</w:t>
      </w:r>
      <w:r w:rsidR="00794814">
        <w:rPr>
          <w:rFonts w:ascii="Palatino Linotype" w:eastAsia="Palatino Linotype" w:hAnsi="Palatino Linotype" w:cs="Palatino Linotype"/>
        </w:rPr>
        <w:t xml:space="preserve"> a través del cual solicitó sea abierta la etapa de conciliación en el presente asunto.</w:t>
      </w:r>
    </w:p>
    <w:p w:rsidR="00133084" w:rsidRDefault="007948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veintiséis de mayo de dos mil veintidós</w:t>
      </w:r>
      <w:r>
        <w:rPr>
          <w:rFonts w:ascii="Palatino Linotype" w:eastAsia="Palatino Linotype" w:hAnsi="Palatino Linotype" w:cs="Palatino Linotype"/>
        </w:rPr>
        <w:t>, envió el archivo denominado:</w:t>
      </w:r>
      <w:r>
        <w:rPr>
          <w:rFonts w:ascii="Palatino Linotype" w:eastAsia="Palatino Linotype" w:hAnsi="Palatino Linotype" w:cs="Palatino Linotype"/>
          <w:b/>
        </w:rPr>
        <w:t xml:space="preserve"> </w:t>
      </w:r>
      <w:r>
        <w:rPr>
          <w:rFonts w:ascii="Palatino Linotype" w:eastAsia="Palatino Linotype" w:hAnsi="Palatino Linotype" w:cs="Palatino Linotype"/>
          <w:b/>
          <w:i/>
        </w:rPr>
        <w:t>“OFICIO CONCILIACIÓN 7834.AD.pdf”,</w:t>
      </w:r>
      <w:r>
        <w:rPr>
          <w:rFonts w:ascii="Palatino Linotype" w:eastAsia="Palatino Linotype" w:hAnsi="Palatino Linotype" w:cs="Palatino Linotype"/>
        </w:rPr>
        <w:t xml:space="preserve"> a través del cual, solicitó conciliar el presente asunto a través de este Organismo Garante.</w:t>
      </w:r>
    </w:p>
    <w:p w:rsidR="00133084" w:rsidRDefault="00794814">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Audiencia de Conciliación.</w:t>
      </w:r>
    </w:p>
    <w:p w:rsidR="00133084" w:rsidRDefault="007948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fecha </w:t>
      </w:r>
      <w:r>
        <w:rPr>
          <w:rFonts w:ascii="Palatino Linotype" w:eastAsia="Palatino Linotype" w:hAnsi="Palatino Linotype" w:cs="Palatino Linotype"/>
          <w:b/>
        </w:rPr>
        <w:t>siete de junio del año dos mil veintidós</w:t>
      </w:r>
      <w:r>
        <w:rPr>
          <w:rFonts w:ascii="Palatino Linotype" w:eastAsia="Palatino Linotype" w:hAnsi="Palatino Linotype" w:cs="Palatino Linotype"/>
        </w:rPr>
        <w:t xml:space="preserve">, se notificó a las partes el acuerdo mediante el cual se señalaron las doce horas del </w:t>
      </w:r>
      <w:r>
        <w:rPr>
          <w:rFonts w:ascii="Palatino Linotype" w:eastAsia="Palatino Linotype" w:hAnsi="Palatino Linotype" w:cs="Palatino Linotype"/>
          <w:b/>
        </w:rPr>
        <w:t xml:space="preserve">diez de junio del año dos mil </w:t>
      </w:r>
      <w:r>
        <w:rPr>
          <w:rFonts w:ascii="Palatino Linotype" w:eastAsia="Palatino Linotype" w:hAnsi="Palatino Linotype" w:cs="Palatino Linotype"/>
          <w:b/>
        </w:rPr>
        <w:lastRenderedPageBreak/>
        <w:t>veintidós,</w:t>
      </w:r>
      <w:r>
        <w:rPr>
          <w:rFonts w:ascii="Palatino Linotype" w:eastAsia="Palatino Linotype" w:hAnsi="Palatino Linotype" w:cs="Palatino Linotype"/>
        </w:rPr>
        <w:t xml:space="preserve"> con la finalidad de celebrar la audiencia de conciliación a través del sistema ZOOM (software para reuniones y videoconferencias).</w:t>
      </w:r>
    </w:p>
    <w:p w:rsidR="00133084" w:rsidRDefault="007948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fecha </w:t>
      </w:r>
      <w:r>
        <w:rPr>
          <w:rFonts w:ascii="Palatino Linotype" w:eastAsia="Palatino Linotype" w:hAnsi="Palatino Linotype" w:cs="Palatino Linotype"/>
          <w:b/>
        </w:rPr>
        <w:t>diez de junio de la presente anualidad</w:t>
      </w:r>
      <w:r>
        <w:rPr>
          <w:rFonts w:ascii="Palatino Linotype" w:eastAsia="Palatino Linotype" w:hAnsi="Palatino Linotype" w:cs="Palatino Linotype"/>
        </w:rPr>
        <w:t>, tuvo verificativo la audiencia de conciliación, misma que se llevó a cabo vía remota, a través del sistema ZOOM, esto en atención a la emergencia sanitaria provocada por el virus SARS-</w:t>
      </w:r>
      <w:proofErr w:type="spellStart"/>
      <w:r>
        <w:rPr>
          <w:rFonts w:ascii="Palatino Linotype" w:eastAsia="Palatino Linotype" w:hAnsi="Palatino Linotype" w:cs="Palatino Linotype"/>
        </w:rPr>
        <w:t>CoV</w:t>
      </w:r>
      <w:proofErr w:type="spellEnd"/>
      <w:r>
        <w:rPr>
          <w:rFonts w:ascii="Palatino Linotype" w:eastAsia="Palatino Linotype" w:hAnsi="Palatino Linotype" w:cs="Palatino Linotype"/>
        </w:rPr>
        <w:t xml:space="preserve"> 2 (Covid-19), con la finalidad de erradicar el riesgo de contagio. </w:t>
      </w:r>
    </w:p>
    <w:p w:rsidR="00133084" w:rsidRDefault="007948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dicha audiencia comparecieron ambas partes, quienes se identificaron y manifestaron sus posturas; resultado de esta, se levantó el acta correspondiente, destacando lo siguiente:</w:t>
      </w:r>
    </w:p>
    <w:p w:rsidR="00133084" w:rsidRDefault="00794814">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desahogo de la audiencia de conciliación aconteció que el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xml:space="preserve"> se identificó con su credencial de elector, la cual coincide con la que adjuntó a la solicitud y al recurso de revisión, y manifestó la necesidad de contar con el  expediente clínico y radiológico del Centro Oncológico Estatal ISSEMYM, de su madre la C. </w:t>
      </w:r>
      <w:r w:rsidR="00BB503A">
        <w:rPr>
          <w:rFonts w:ascii="Palatino Linotype" w:eastAsia="Palatino Linotype" w:hAnsi="Palatino Linotype" w:cs="Palatino Linotype"/>
          <w:i/>
          <w:sz w:val="22"/>
          <w:szCs w:val="22"/>
        </w:rPr>
        <w:t>XXXXXX XXXXX XXX</w:t>
      </w:r>
      <w:r>
        <w:rPr>
          <w:rFonts w:ascii="Palatino Linotype" w:eastAsia="Palatino Linotype" w:hAnsi="Palatino Linotype" w:cs="Palatino Linotype"/>
          <w:i/>
          <w:sz w:val="22"/>
          <w:szCs w:val="22"/>
        </w:rPr>
        <w:t>, para el cobro de un seguro del cual es beneficiario, solicitando en este momento copias certificadas con costo y no copias simples como lo había requerido vía SARCOEM.</w:t>
      </w:r>
    </w:p>
    <w:p w:rsidR="00133084" w:rsidRDefault="00794814">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Posteriormente se le concedió el uso de la palabra al personal del SUJETO OBLIGADO, quien manifestó que al no ser clara la solicitud requirió esa aclaración, por otra parte no se tenía acreditada su personalidad, sin embargo, señala contar con la información solicitada, por lo que le es mostrada en este momento al RECURRENTE, manifestando que en atención al expediente radiológico se entregaría en cd, y que en atención al expediente clínico, no existía inconveniente en hacerle entrega de las copias certificadas, sin embargo que las mismas (160 fojas) tendrían un costo de acuerdo al Código Financiero del Estado de México, de $ 6,276.00 (Seis mil doscientos setenta y seis pesos).</w:t>
      </w:r>
    </w:p>
    <w:p w:rsidR="00133084" w:rsidRDefault="00794814">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Acto seguido, se pregunta al RECURRENTE si con el documento en cuestión estaría conforme así como con el pago para la emisión de copias certificadas y con ello </w:t>
      </w:r>
      <w:r>
        <w:rPr>
          <w:rFonts w:ascii="Palatino Linotype" w:eastAsia="Palatino Linotype" w:hAnsi="Palatino Linotype" w:cs="Palatino Linotype"/>
          <w:i/>
          <w:sz w:val="22"/>
          <w:szCs w:val="22"/>
        </w:rPr>
        <w:lastRenderedPageBreak/>
        <w:t>aceptaría la respuesta en esos términos; en seguida, se le concedió el uso de la palabra el RECURRENTE quien manifestó que por así convenir a sus intereses, está conforme con la información que se le entregará y el pago que realizará, recibiendo en ese momento la orden de pago por la expedición de las copias certificadas.</w:t>
      </w:r>
    </w:p>
    <w:p w:rsidR="00133084" w:rsidRDefault="00794814">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w:t>
      </w:r>
      <w:r>
        <w:rPr>
          <w:rFonts w:ascii="Palatino Linotype" w:eastAsia="Palatino Linotype" w:hAnsi="Palatino Linotype" w:cs="Palatino Linotype"/>
          <w:b/>
          <w:i/>
          <w:sz w:val="22"/>
          <w:szCs w:val="22"/>
        </w:rPr>
        <w:t>SUJETO OBLIGADO,</w:t>
      </w:r>
      <w:r>
        <w:rPr>
          <w:rFonts w:ascii="Palatino Linotype" w:eastAsia="Palatino Linotype" w:hAnsi="Palatino Linotype" w:cs="Palatino Linotype"/>
          <w:i/>
          <w:sz w:val="22"/>
          <w:szCs w:val="22"/>
        </w:rPr>
        <w:t xml:space="preserve"> entregó en el momento la siguiente información:</w:t>
      </w:r>
    </w:p>
    <w:p w:rsidR="00133084" w:rsidRDefault="00794814">
      <w:pPr>
        <w:numPr>
          <w:ilvl w:val="0"/>
          <w:numId w:val="3"/>
        </w:numPr>
        <w:pBdr>
          <w:top w:val="nil"/>
          <w:left w:val="nil"/>
          <w:bottom w:val="nil"/>
          <w:right w:val="nil"/>
          <w:between w:val="nil"/>
        </w:pBdr>
        <w:spacing w:before="240" w:after="240" w:line="276" w:lineRule="auto"/>
        <w:ind w:right="900" w:hanging="44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Orden de pago por la expedición de las copias certificadas.</w:t>
      </w:r>
    </w:p>
    <w:p w:rsidR="00133084" w:rsidRDefault="00794814">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w:t>
      </w:r>
      <w:r>
        <w:rPr>
          <w:rFonts w:ascii="Palatino Linotype" w:eastAsia="Palatino Linotype" w:hAnsi="Palatino Linotype" w:cs="Palatino Linotype"/>
          <w:b/>
          <w:i/>
          <w:sz w:val="22"/>
          <w:szCs w:val="22"/>
        </w:rPr>
        <w:t>SUJETO OBLIGADO</w:t>
      </w:r>
      <w:r>
        <w:rPr>
          <w:rFonts w:ascii="Palatino Linotype" w:eastAsia="Palatino Linotype" w:hAnsi="Palatino Linotype" w:cs="Palatino Linotype"/>
          <w:i/>
          <w:sz w:val="22"/>
          <w:szCs w:val="22"/>
        </w:rPr>
        <w:t xml:space="preserve"> acordó integrar al expediente electrónico del SARCOEM el acuse de recibo del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xml:space="preserve">, el cual acredita que realizó el pago y </w:t>
      </w:r>
      <w:proofErr w:type="gramStart"/>
      <w:r>
        <w:rPr>
          <w:rFonts w:ascii="Palatino Linotype" w:eastAsia="Palatino Linotype" w:hAnsi="Palatino Linotype" w:cs="Palatino Linotype"/>
          <w:i/>
          <w:sz w:val="22"/>
          <w:szCs w:val="22"/>
        </w:rPr>
        <w:t>que  entregó</w:t>
      </w:r>
      <w:proofErr w:type="gramEnd"/>
      <w:r>
        <w:rPr>
          <w:rFonts w:ascii="Palatino Linotype" w:eastAsia="Palatino Linotype" w:hAnsi="Palatino Linotype" w:cs="Palatino Linotype"/>
          <w:i/>
          <w:sz w:val="22"/>
          <w:szCs w:val="22"/>
        </w:rPr>
        <w:t xml:space="preserve"> la información antes mencionada.” </w:t>
      </w:r>
      <w:r>
        <w:rPr>
          <w:rFonts w:ascii="Palatino Linotype" w:eastAsia="Palatino Linotype" w:hAnsi="Palatino Linotype" w:cs="Palatino Linotype"/>
          <w:sz w:val="22"/>
          <w:szCs w:val="22"/>
        </w:rPr>
        <w:t>(Sic)</w:t>
      </w:r>
    </w:p>
    <w:p w:rsidR="00133084" w:rsidRDefault="00794814">
      <w:pPr>
        <w:tabs>
          <w:tab w:val="left" w:pos="4667"/>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veinte de junio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a este Organismo Garante a través del SARCOEM  el acuse signado por el </w:t>
      </w:r>
      <w:r>
        <w:rPr>
          <w:rFonts w:ascii="Palatino Linotype" w:eastAsia="Palatino Linotype" w:hAnsi="Palatino Linotype" w:cs="Palatino Linotype"/>
          <w:b/>
        </w:rPr>
        <w:t>RECURRENTE</w:t>
      </w:r>
      <w:r>
        <w:rPr>
          <w:rFonts w:ascii="Palatino Linotype" w:eastAsia="Palatino Linotype" w:hAnsi="Palatino Linotype" w:cs="Palatino Linotype"/>
        </w:rPr>
        <w:t>, en el que se da cuenta, que este último, recibió las documentales correspondientes a su entera satisfacción, mediante el archivo electrónico denominado: “</w:t>
      </w:r>
      <w:hyperlink r:id="rId14">
        <w:r>
          <w:rPr>
            <w:rFonts w:ascii="Palatino Linotype" w:eastAsia="Palatino Linotype" w:hAnsi="Palatino Linotype" w:cs="Palatino Linotype"/>
            <w:b/>
          </w:rPr>
          <w:t>ACUSE DE RECIBIDO RR_ 271.AD.pdf</w:t>
        </w:r>
      </w:hyperlink>
      <w:r>
        <w:rPr>
          <w:rFonts w:ascii="Palatino Linotype" w:eastAsia="Palatino Linotype" w:hAnsi="Palatino Linotype" w:cs="Palatino Linotype"/>
        </w:rPr>
        <w:t xml:space="preserve">”, el cual contiene una constancia original con firmas autógrafas, en donde se advierte que derivado de la audiencia de conciliación de fecha diez de junio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llegó a un acuerdo con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recibiendo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orden de pago realizada por el pago de</w:t>
      </w:r>
      <w:r>
        <w:t xml:space="preserve"> </w:t>
      </w:r>
      <w:r>
        <w:rPr>
          <w:rFonts w:ascii="Palatino Linotype" w:eastAsia="Palatino Linotype" w:hAnsi="Palatino Linotype" w:cs="Palatino Linotype"/>
        </w:rPr>
        <w:t xml:space="preserve">$ 6,276.00 (Seis mil doscientos setenta y seis pesos), por su parte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ese acto recibió el Expediente Clínico que consta de un total de 160 fojas, en modalidad de copia certificada y el expediente Radiológico que por su naturaleza de la información, se encuentra contenido en dos discos compactos (CD), a nombre de </w:t>
      </w:r>
      <w:r w:rsidR="00BB503A">
        <w:rPr>
          <w:rFonts w:ascii="Palatino Linotype" w:eastAsia="Palatino Linotype" w:hAnsi="Palatino Linotype" w:cs="Palatino Linotype"/>
          <w:i/>
          <w:sz w:val="22"/>
          <w:szCs w:val="22"/>
        </w:rPr>
        <w:t>XXXXXX XXXXX XXX</w:t>
      </w:r>
      <w:r>
        <w:rPr>
          <w:rFonts w:ascii="Palatino Linotype" w:eastAsia="Palatino Linotype" w:hAnsi="Palatino Linotype" w:cs="Palatino Linotype"/>
        </w:rPr>
        <w:t>, que se localizaron en el Centro Oncológico Estatal.</w:t>
      </w:r>
    </w:p>
    <w:p w:rsidR="00133084" w:rsidRDefault="00133084">
      <w:pPr>
        <w:tabs>
          <w:tab w:val="left" w:pos="4667"/>
        </w:tabs>
        <w:spacing w:line="360" w:lineRule="auto"/>
        <w:jc w:val="both"/>
        <w:rPr>
          <w:rFonts w:ascii="Palatino Linotype" w:eastAsia="Palatino Linotype" w:hAnsi="Palatino Linotype" w:cs="Palatino Linotype"/>
        </w:rPr>
      </w:pPr>
    </w:p>
    <w:p w:rsidR="00133084" w:rsidRDefault="004448E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8</w:t>
      </w:r>
      <w:r w:rsidR="00794814">
        <w:rPr>
          <w:rFonts w:ascii="Palatino Linotype" w:eastAsia="Palatino Linotype" w:hAnsi="Palatino Linotype" w:cs="Palatino Linotype"/>
          <w:b/>
        </w:rPr>
        <w:t>.-</w:t>
      </w:r>
      <w:r w:rsidR="00794814">
        <w:rPr>
          <w:rFonts w:ascii="Palatino Linotype" w:eastAsia="Palatino Linotype" w:hAnsi="Palatino Linotype" w:cs="Palatino Linotype"/>
          <w:b/>
          <w:sz w:val="28"/>
          <w:szCs w:val="28"/>
        </w:rPr>
        <w:t xml:space="preserve"> </w:t>
      </w:r>
      <w:r w:rsidR="00794814">
        <w:rPr>
          <w:rFonts w:ascii="Palatino Linotype" w:eastAsia="Palatino Linotype" w:hAnsi="Palatino Linotype" w:cs="Palatino Linotype"/>
          <w:b/>
        </w:rPr>
        <w:t>AMPLIACIÓN DEL PLAZO PARA EMITIR RESOLUCIÓN</w:t>
      </w:r>
      <w:r w:rsidR="00794814">
        <w:rPr>
          <w:rFonts w:ascii="Palatino Linotype" w:eastAsia="Palatino Linotype" w:hAnsi="Palatino Linotype" w:cs="Palatino Linotype"/>
        </w:rPr>
        <w:t xml:space="preserve">. En fecha </w:t>
      </w:r>
      <w:r w:rsidR="00794814">
        <w:rPr>
          <w:rFonts w:ascii="Palatino Linotype" w:eastAsia="Palatino Linotype" w:hAnsi="Palatino Linotype" w:cs="Palatino Linotype"/>
          <w:b/>
        </w:rPr>
        <w:t>veintidós de junio</w:t>
      </w:r>
      <w:r w:rsidR="00794814">
        <w:rPr>
          <w:rFonts w:ascii="Palatino Linotype" w:eastAsia="Palatino Linotype" w:hAnsi="Palatino Linotype" w:cs="Palatino Linotype"/>
        </w:rPr>
        <w:t xml:space="preserve"> </w:t>
      </w:r>
      <w:r w:rsidR="00794814">
        <w:rPr>
          <w:rFonts w:ascii="Palatino Linotype" w:eastAsia="Palatino Linotype" w:hAnsi="Palatino Linotype" w:cs="Palatino Linotype"/>
          <w:b/>
        </w:rPr>
        <w:t>del dos mil veintidós</w:t>
      </w:r>
      <w:r w:rsidR="00794814">
        <w:rPr>
          <w:rFonts w:ascii="Palatino Linotype" w:eastAsia="Palatino Linotype" w:hAnsi="Palatino Linotype" w:cs="Palatino Linotype"/>
        </w:rPr>
        <w:t>,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7C0BDB" w:rsidRDefault="007C0BDB">
      <w:pPr>
        <w:spacing w:line="360" w:lineRule="auto"/>
        <w:jc w:val="both"/>
        <w:rPr>
          <w:rFonts w:ascii="Palatino Linotype" w:eastAsia="Palatino Linotype" w:hAnsi="Palatino Linotype" w:cs="Palatino Linotype"/>
        </w:rPr>
      </w:pPr>
    </w:p>
    <w:p w:rsidR="007C0BDB" w:rsidRDefault="007C0BDB" w:rsidP="007C0BDB">
      <w:pPr>
        <w:pStyle w:val="NormalWeb"/>
        <w:spacing w:before="0" w:beforeAutospacing="0" w:after="160" w:afterAutospacing="0" w:line="360" w:lineRule="auto"/>
        <w:jc w:val="both"/>
      </w:pPr>
      <w:r>
        <w:rPr>
          <w:rFonts w:ascii="Palatino Linotype" w:hAnsi="Palatino Linotype"/>
          <w:color w:val="000000"/>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7C0BDB" w:rsidRDefault="007C0BDB" w:rsidP="007C0BDB">
      <w:pPr>
        <w:pStyle w:val="NormalWeb"/>
        <w:spacing w:before="0" w:beforeAutospacing="0" w:after="160" w:afterAutospacing="0" w:line="360" w:lineRule="auto"/>
        <w:jc w:val="both"/>
      </w:pPr>
      <w:r>
        <w:rPr>
          <w:rFonts w:ascii="Palatino Linotype" w:hAnsi="Palatino Linotype"/>
          <w:color w:val="000000"/>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7C0BDB" w:rsidRDefault="007C0BDB" w:rsidP="007C0BDB">
      <w:pPr>
        <w:pStyle w:val="NormalWeb"/>
        <w:spacing w:before="0" w:beforeAutospacing="0" w:after="160" w:afterAutospacing="0" w:line="360" w:lineRule="auto"/>
        <w:jc w:val="both"/>
      </w:pPr>
      <w:r>
        <w:rPr>
          <w:rFonts w:ascii="Palatino Linotype" w:hAnsi="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C0BDB" w:rsidRDefault="007C0BDB" w:rsidP="007C0BDB">
      <w:pPr>
        <w:pStyle w:val="NormalWeb"/>
        <w:spacing w:before="0" w:beforeAutospacing="0" w:after="160" w:afterAutospacing="0" w:line="360" w:lineRule="auto"/>
        <w:jc w:val="both"/>
      </w:pPr>
      <w:r>
        <w:rPr>
          <w:rFonts w:ascii="Palatino Linotype" w:hAnsi="Palatino Linotype"/>
          <w:color w:val="000000"/>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7C0BDB" w:rsidRDefault="007C0BDB" w:rsidP="007C0BDB">
      <w:pPr>
        <w:pStyle w:val="NormalWeb"/>
        <w:spacing w:before="0" w:beforeAutospacing="0" w:after="160" w:afterAutospacing="0" w:line="360" w:lineRule="auto"/>
        <w:jc w:val="both"/>
      </w:pPr>
      <w:r>
        <w:rPr>
          <w:rFonts w:ascii="Palatino Linotype" w:hAnsi="Palatino Linotype"/>
          <w:color w:val="000000"/>
        </w:rPr>
        <w:t>Por ello, excepcionalmente, si un asunto es resuelto con posterioridad a los plazos señalados por la norma debe analizarse la razonabilidad del tiempo necesario para su resolución atento a los siguientes criterios: </w:t>
      </w:r>
    </w:p>
    <w:p w:rsidR="007C0BDB" w:rsidRDefault="007C0BDB" w:rsidP="007C0BDB">
      <w:pPr>
        <w:pStyle w:val="NormalWeb"/>
        <w:numPr>
          <w:ilvl w:val="0"/>
          <w:numId w:val="6"/>
        </w:numPr>
        <w:spacing w:before="0" w:beforeAutospacing="0" w:after="0" w:afterAutospacing="0" w:line="360" w:lineRule="auto"/>
        <w:ind w:left="1134" w:hanging="283"/>
        <w:jc w:val="both"/>
        <w:textAlignment w:val="baseline"/>
      </w:pPr>
      <w:r>
        <w:rPr>
          <w:rFonts w:ascii="Palatino Linotype" w:hAnsi="Palatino Linotype"/>
          <w:color w:val="000000"/>
        </w:rPr>
        <w:t>Complejidad del Asunto: La complejidad de la prueba, la pluralidad de sujetos procesales, el tiempo transcurrido, las características y contexto del recurso. </w:t>
      </w:r>
    </w:p>
    <w:p w:rsidR="007C0BDB" w:rsidRDefault="007C0BDB" w:rsidP="007C0BDB">
      <w:pPr>
        <w:pStyle w:val="NormalWeb"/>
        <w:numPr>
          <w:ilvl w:val="0"/>
          <w:numId w:val="6"/>
        </w:numPr>
        <w:spacing w:before="0" w:beforeAutospacing="0" w:after="0" w:afterAutospacing="0" w:line="360" w:lineRule="auto"/>
        <w:ind w:left="1134" w:hanging="283"/>
        <w:jc w:val="both"/>
        <w:textAlignment w:val="baseline"/>
      </w:pPr>
      <w:r>
        <w:rPr>
          <w:rFonts w:ascii="Palatino Linotype" w:hAnsi="Palatino Linotype"/>
          <w:color w:val="000000"/>
        </w:rPr>
        <w:t>Actividad Procesal del interesado. Acciones u omisiones del interesado.</w:t>
      </w:r>
    </w:p>
    <w:p w:rsidR="007C0BDB" w:rsidRDefault="007C0BDB" w:rsidP="007C0BDB">
      <w:pPr>
        <w:pStyle w:val="NormalWeb"/>
        <w:numPr>
          <w:ilvl w:val="0"/>
          <w:numId w:val="7"/>
        </w:numPr>
        <w:spacing w:before="0" w:beforeAutospacing="0" w:after="0" w:afterAutospacing="0" w:line="360" w:lineRule="auto"/>
        <w:ind w:left="1134" w:hanging="283"/>
        <w:jc w:val="both"/>
        <w:textAlignment w:val="baseline"/>
      </w:pPr>
      <w:r>
        <w:rPr>
          <w:rFonts w:ascii="Palatino Linotype" w:hAnsi="Palatino Linotype"/>
          <w:color w:val="000000"/>
        </w:rPr>
        <w:t>Conducta de la Autoridad: Las Acciones u omisiones realizadas en el procedimiento. Así como si la autoridad actuó con la debida diligencia.</w:t>
      </w:r>
    </w:p>
    <w:p w:rsidR="007C0BDB" w:rsidRDefault="007C0BDB" w:rsidP="007C0BDB">
      <w:pPr>
        <w:pStyle w:val="NormalWeb"/>
        <w:spacing w:before="0" w:beforeAutospacing="0" w:after="160" w:afterAutospacing="0" w:line="360" w:lineRule="auto"/>
        <w:ind w:left="1134" w:hanging="283"/>
        <w:jc w:val="both"/>
      </w:pPr>
      <w:r>
        <w:rPr>
          <w:rFonts w:ascii="Palatino Linotype" w:hAnsi="Palatino Linotype"/>
          <w:color w:val="000000"/>
        </w:rPr>
        <w:t>d. La afectación generada en la situación jurídica de la persona involucrada en el proceso: Violación a sus derechos humanos.</w:t>
      </w:r>
    </w:p>
    <w:p w:rsidR="007C0BDB" w:rsidRDefault="007C0BDB" w:rsidP="007C0BDB">
      <w:pPr>
        <w:pStyle w:val="NormalWeb"/>
        <w:spacing w:before="0" w:beforeAutospacing="0" w:after="160" w:afterAutospacing="0" w:line="360" w:lineRule="auto"/>
        <w:jc w:val="both"/>
      </w:pPr>
      <w:r>
        <w:rPr>
          <w:rFonts w:ascii="Palatino Linotype" w:hAnsi="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C0BDB" w:rsidRDefault="007C0BDB" w:rsidP="007C0BDB">
      <w:pPr>
        <w:pStyle w:val="NormalWeb"/>
        <w:spacing w:before="0" w:beforeAutospacing="0" w:after="160" w:afterAutospacing="0" w:line="360" w:lineRule="auto"/>
        <w:jc w:val="both"/>
      </w:pPr>
      <w:r>
        <w:rPr>
          <w:rFonts w:ascii="Palatino Linotype" w:hAnsi="Palatino Linotype"/>
          <w:color w:val="000000"/>
        </w:rPr>
        <w:t>Argumento que encuentra sustento en la jurisprudencia P</w:t>
      </w:r>
      <w:proofErr w:type="gramStart"/>
      <w:r>
        <w:rPr>
          <w:rFonts w:ascii="Palatino Linotype" w:hAnsi="Palatino Linotype"/>
          <w:color w:val="000000"/>
        </w:rPr>
        <w:t>./</w:t>
      </w:r>
      <w:proofErr w:type="gramEnd"/>
      <w:r>
        <w:rPr>
          <w:rFonts w:ascii="Palatino Linotype" w:hAnsi="Palatino Linotype"/>
          <w:color w:val="000000"/>
        </w:rPr>
        <w:t xml:space="preserve">J. 32/92 emitida por el Pleno de la Suprema Corte de Justicia de la Nación de rubro </w:t>
      </w:r>
      <w:r>
        <w:rPr>
          <w:i/>
          <w:iCs/>
        </w:rPr>
        <w:t xml:space="preserve">“TÉRMINOS </w:t>
      </w:r>
      <w:r>
        <w:rPr>
          <w:i/>
          <w:iCs/>
        </w:rPr>
        <w:lastRenderedPageBreak/>
        <w:t>PROCESALES. PARA DETERMINAR SI UN FUNCIONARIO JUDICIAL ACTUÓ INDEBIDAMENTE POR NO RESPETARLOS SE DEBE ATENDER AL PRESUPUESTO QUE CONSIDERÓ EL LEGISLADOR AL FIJARLOS Y LAS CARACTERÍSTICAS DEL CASO.”</w:t>
      </w:r>
      <w:r>
        <w:t>, visible en la Gaceta del Seminario Judicial de la Federación con el registro digital 205635.</w:t>
      </w:r>
    </w:p>
    <w:p w:rsidR="007C0BDB" w:rsidRDefault="007C0BDB" w:rsidP="007C0BDB">
      <w:pPr>
        <w:pStyle w:val="NormalWeb"/>
        <w:spacing w:before="0" w:beforeAutospacing="0" w:after="160" w:afterAutospacing="0" w:line="360" w:lineRule="auto"/>
        <w:jc w:val="both"/>
      </w:pPr>
      <w:r>
        <w:rPr>
          <w:rFonts w:ascii="Palatino Linotype" w:hAnsi="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C0BDB" w:rsidRDefault="007C0BDB" w:rsidP="007C0BDB">
      <w:pPr>
        <w:pStyle w:val="NormalWeb"/>
        <w:spacing w:before="0" w:beforeAutospacing="0" w:after="160" w:afterAutospacing="0" w:line="360" w:lineRule="auto"/>
        <w:jc w:val="both"/>
      </w:pPr>
      <w:r>
        <w:rPr>
          <w:rFonts w:ascii="Palatino Linotype" w:hAnsi="Palatino Linotype"/>
          <w:color w:val="000000"/>
        </w:rPr>
        <w:t>Al respecto, también son de considerar los criterios sostenidos por el Cuarto Tribunal Colegiado en Materia Administrativa del Primer Circuito, cuyos rubros y datos de identificación son los siguientes:</w:t>
      </w:r>
    </w:p>
    <w:p w:rsidR="007C0BDB" w:rsidRDefault="007C0BDB" w:rsidP="007C0BDB">
      <w:pPr>
        <w:spacing w:line="360" w:lineRule="auto"/>
      </w:pPr>
    </w:p>
    <w:p w:rsidR="007C0BDB" w:rsidRDefault="007C0BDB" w:rsidP="007C0BDB">
      <w:pPr>
        <w:pStyle w:val="NormalWeb"/>
        <w:spacing w:before="0" w:beforeAutospacing="0" w:after="160" w:afterAutospacing="0" w:line="360" w:lineRule="auto"/>
        <w:jc w:val="both"/>
      </w:pPr>
      <w:r>
        <w:rPr>
          <w:rFonts w:ascii="Palatino Linotype" w:hAnsi="Palatino Linotype"/>
          <w:color w:val="000000"/>
          <w:sz w:val="22"/>
          <w:szCs w:val="22"/>
        </w:rPr>
        <w:t> </w:t>
      </w:r>
      <w:r>
        <w:rPr>
          <w:i/>
          <w:iCs/>
        </w:rPr>
        <w:t>“PLAZO RAZONABLE PARA RESOLVER. DIMENSIÓN Y EFECTOS DE ESTE CONCEPTO CUANDO SE ADUCE EXCESIVA CARGA DE TRABAJO.”</w:t>
      </w:r>
      <w:r>
        <w:t xml:space="preserve"> consultable en el Seminario Judicial de la Federación y su gaceta, con el registro digital 2002351.</w:t>
      </w:r>
    </w:p>
    <w:p w:rsidR="007C0BDB" w:rsidRDefault="007C0BDB" w:rsidP="007C0BDB">
      <w:pPr>
        <w:spacing w:line="360" w:lineRule="auto"/>
      </w:pPr>
    </w:p>
    <w:p w:rsidR="007C0BDB" w:rsidRDefault="007C0BDB" w:rsidP="007C0BDB">
      <w:pPr>
        <w:pStyle w:val="NormalWeb"/>
        <w:spacing w:before="0" w:beforeAutospacing="0" w:after="160" w:afterAutospacing="0" w:line="360" w:lineRule="auto"/>
        <w:jc w:val="both"/>
      </w:pPr>
      <w:r>
        <w:rPr>
          <w:rFonts w:ascii="Palatino Linotype" w:hAnsi="Palatino Linotype"/>
          <w:i/>
          <w:iCs/>
          <w:color w:val="000000"/>
          <w:sz w:val="22"/>
          <w:szCs w:val="22"/>
        </w:rPr>
        <w:lastRenderedPageBreak/>
        <w:t>“PLAZO RAZONABLE PARA RESOLVER. CONCEPTO Y ELEMENTOS QUE LO INTEGRAN A LA LUZ DEL DERECHO INTERNACIONAL DE LOS DERECHOS HUMANOS.”</w:t>
      </w:r>
      <w:r>
        <w:rPr>
          <w:rFonts w:ascii="Palatino Linotype" w:hAnsi="Palatino Linotype"/>
          <w:color w:val="000000"/>
          <w:sz w:val="22"/>
          <w:szCs w:val="22"/>
        </w:rPr>
        <w:t>, visible en el Seminario Judicial de la Federación y su gaceta, con el registro digital 2002350.</w:t>
      </w:r>
    </w:p>
    <w:p w:rsidR="007C0BDB" w:rsidRDefault="007C0BDB" w:rsidP="007C0BDB">
      <w:pPr>
        <w:pStyle w:val="NormalWeb"/>
        <w:spacing w:before="0" w:beforeAutospacing="0" w:after="0" w:afterAutospacing="0" w:line="360" w:lineRule="auto"/>
        <w:jc w:val="both"/>
      </w:pPr>
      <w:r>
        <w:rPr>
          <w:rFonts w:ascii="Palatino Linotype" w:hAnsi="Palatino Linotype"/>
          <w:color w:val="000000"/>
        </w:rPr>
        <w:t>Por ello, este organismo garante comprometido con la tutela de los derechos humanos confiados, señala que este exceso del plazo legal para resolver el presente asunto, resulta de carácter excepcional.</w:t>
      </w:r>
    </w:p>
    <w:p w:rsidR="00133084" w:rsidRDefault="00133084">
      <w:pPr>
        <w:widowControl w:val="0"/>
        <w:spacing w:line="360" w:lineRule="auto"/>
        <w:jc w:val="both"/>
        <w:rPr>
          <w:rFonts w:ascii="Palatino Linotype" w:eastAsia="Palatino Linotype" w:hAnsi="Palatino Linotype" w:cs="Palatino Linotype"/>
        </w:rPr>
      </w:pPr>
    </w:p>
    <w:p w:rsidR="00133084" w:rsidRDefault="004448E4">
      <w:pPr>
        <w:widowControl w:val="0"/>
        <w:spacing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b/>
        </w:rPr>
        <w:t>9</w:t>
      </w:r>
      <w:r w:rsidR="00794814">
        <w:rPr>
          <w:rFonts w:ascii="Palatino Linotype" w:eastAsia="Palatino Linotype" w:hAnsi="Palatino Linotype" w:cs="Palatino Linotype"/>
          <w:b/>
        </w:rPr>
        <w:t>.-</w:t>
      </w:r>
      <w:r w:rsidR="00794814">
        <w:rPr>
          <w:rFonts w:ascii="Palatino Linotype" w:eastAsia="Palatino Linotype" w:hAnsi="Palatino Linotype" w:cs="Palatino Linotype"/>
        </w:rPr>
        <w:t xml:space="preserve"> </w:t>
      </w:r>
      <w:r w:rsidR="00794814">
        <w:rPr>
          <w:rFonts w:ascii="Palatino Linotype" w:eastAsia="Palatino Linotype" w:hAnsi="Palatino Linotype" w:cs="Palatino Linotype"/>
          <w:b/>
        </w:rPr>
        <w:t>CIERRE DE INSTRUCCIÓN</w:t>
      </w:r>
      <w:r w:rsidR="00794814">
        <w:rPr>
          <w:rFonts w:ascii="Palatino Linotype" w:eastAsia="Palatino Linotype" w:hAnsi="Palatino Linotype" w:cs="Palatino Linotype"/>
          <w:b/>
          <w:sz w:val="28"/>
          <w:szCs w:val="28"/>
        </w:rPr>
        <w:t xml:space="preserve">. </w:t>
      </w:r>
      <w:r w:rsidR="00794814">
        <w:rPr>
          <w:rFonts w:ascii="Palatino Linotype" w:eastAsia="Palatino Linotype" w:hAnsi="Palatino Linotype" w:cs="Palatino Linotype"/>
        </w:rPr>
        <w:t>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w:t>
      </w:r>
      <w:r w:rsidR="00794814">
        <w:rPr>
          <w:rFonts w:ascii="Palatino Linotype" w:eastAsia="Palatino Linotype" w:hAnsi="Palatino Linotype" w:cs="Palatino Linotype"/>
          <w:b/>
        </w:rPr>
        <w:t xml:space="preserve"> veintidós de junio del dos mil veintidós </w:t>
      </w:r>
      <w:r w:rsidR="00794814">
        <w:rPr>
          <w:rFonts w:ascii="Palatino Linotype" w:eastAsia="Palatino Linotype" w:hAnsi="Palatino Linotype" w:cs="Palatino Linotype"/>
        </w:rPr>
        <w:t xml:space="preserve">se procedió a decretar el cierre de instrucción respectivo. </w:t>
      </w:r>
    </w:p>
    <w:p w:rsidR="00133084" w:rsidRDefault="00133084">
      <w:pPr>
        <w:widowControl w:val="0"/>
        <w:spacing w:line="360" w:lineRule="auto"/>
        <w:jc w:val="both"/>
        <w:rPr>
          <w:rFonts w:ascii="Palatino Linotype" w:eastAsia="Palatino Linotype" w:hAnsi="Palatino Linotype" w:cs="Palatino Linotype"/>
          <w:color w:val="FF0000"/>
        </w:rPr>
      </w:pPr>
    </w:p>
    <w:p w:rsidR="00133084" w:rsidRDefault="007948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razón de que fue debidamente substanciado el expediente y al no existir diligencia pendiente de desahogo, se ordenó emitir la resolución que conforme a derecho proceda, de acuerdo a los siguientes:</w:t>
      </w:r>
    </w:p>
    <w:p w:rsidR="00133084" w:rsidRDefault="00133084">
      <w:pPr>
        <w:pStyle w:val="Ttulo2"/>
        <w:rPr>
          <w:rFonts w:ascii="Palatino Linotype" w:eastAsia="Palatino Linotype" w:hAnsi="Palatino Linotype" w:cs="Palatino Linotype"/>
          <w:b/>
          <w:color w:val="000000"/>
          <w:sz w:val="24"/>
          <w:szCs w:val="24"/>
        </w:rPr>
      </w:pPr>
    </w:p>
    <w:p w:rsidR="00133084" w:rsidRDefault="00794814">
      <w:pPr>
        <w:pStyle w:val="Ttulo2"/>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II. C O N S I D E R A N D O S</w:t>
      </w:r>
    </w:p>
    <w:p w:rsidR="00133084" w:rsidRDefault="00133084"/>
    <w:p w:rsidR="00133084" w:rsidRDefault="00794814">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w:t>
      </w:r>
      <w:r>
        <w:rPr>
          <w:rFonts w:ascii="Palatino Linotype" w:eastAsia="Palatino Linotype" w:hAnsi="Palatino Linotype" w:cs="Palatino Linotype"/>
          <w:highlight w:val="white"/>
        </w:rPr>
        <w:lastRenderedPageBreak/>
        <w:t xml:space="preserve">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 </w:t>
      </w:r>
    </w:p>
    <w:p w:rsidR="00133084" w:rsidRDefault="007948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INTERÉS. </w:t>
      </w:r>
      <w:r>
        <w:rPr>
          <w:rFonts w:ascii="Palatino Linotype" w:eastAsia="Palatino Linotype" w:hAnsi="Palatino Linotype" w:cs="Palatino Linotype"/>
        </w:rPr>
        <w:t xml:space="preserve">El recurso de revisión fue interpuesto por la parte legítima en atención </w:t>
      </w:r>
      <w:r w:rsidRPr="004448E4">
        <w:rPr>
          <w:rFonts w:ascii="Palatino Linotype" w:eastAsia="Palatino Linotype" w:hAnsi="Palatino Linotype" w:cs="Palatino Linotype"/>
        </w:rPr>
        <w:t>a qu</w:t>
      </w:r>
      <w:r w:rsidR="004448E4" w:rsidRPr="004448E4">
        <w:rPr>
          <w:rFonts w:ascii="Palatino Linotype" w:eastAsia="Palatino Linotype" w:hAnsi="Palatino Linotype" w:cs="Palatino Linotype"/>
        </w:rPr>
        <w:t>e fue presentado</w:t>
      </w:r>
      <w:r>
        <w:rPr>
          <w:rFonts w:ascii="Palatino Linotype" w:eastAsia="Palatino Linotype" w:hAnsi="Palatino Linotype" w:cs="Palatino Linotype"/>
        </w:rPr>
        <w:t xml:space="preserve">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quien fue la misma persona que formuló la solicitud de acceso. </w:t>
      </w:r>
    </w:p>
    <w:p w:rsidR="00133084" w:rsidRDefault="00794814">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TERCERO. OPORTUNIDAD. </w:t>
      </w:r>
      <w:r>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128 y 130 de la Ley de Protección de Datos Personales en Posesión de Sujetos Obligados del Estado de México y Municipios; en la especie se advierte que el presente medio de impugnación fue interpuesto dentro del plazo de quince días </w:t>
      </w:r>
      <w:r>
        <w:rPr>
          <w:rFonts w:ascii="Palatino Linotype" w:eastAsia="Palatino Linotype" w:hAnsi="Palatino Linotype" w:cs="Palatino Linotype"/>
        </w:rPr>
        <w:lastRenderedPageBreak/>
        <w:t xml:space="preserve">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realizó una aclaración, en la que no tuvo respuesta por parte del </w:t>
      </w:r>
      <w:r>
        <w:rPr>
          <w:rFonts w:ascii="Palatino Linotype" w:eastAsia="Palatino Linotype" w:hAnsi="Palatino Linotype" w:cs="Palatino Linotype"/>
          <w:b/>
        </w:rPr>
        <w:t>RECURRENTE</w:t>
      </w:r>
      <w:r>
        <w:rPr>
          <w:rFonts w:ascii="Palatino Linotype" w:eastAsia="Palatino Linotype" w:hAnsi="Palatino Linotype" w:cs="Palatino Linotype"/>
        </w:rPr>
        <w:t>, por ello que en fecha</w:t>
      </w:r>
      <w:r>
        <w:rPr>
          <w:rFonts w:ascii="Palatino Linotype" w:eastAsia="Palatino Linotype" w:hAnsi="Palatino Linotype" w:cs="Palatino Linotype"/>
          <w:b/>
        </w:rPr>
        <w:t xml:space="preserve"> doce de mayo de año dos mil veintidós,</w:t>
      </w:r>
      <w:r>
        <w:rPr>
          <w:rFonts w:ascii="Palatino Linotype" w:eastAsia="Palatino Linotype" w:hAnsi="Palatino Linotype" w:cs="Palatino Linotype"/>
        </w:rPr>
        <w:t xml:space="preserve"> archiva la solicitud como concluida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mismo día; circunstancia que no es determinante para declararlo extemporáneo, toda vez que el tiempo concedido es para delimitar el término en que puede impugnarse la respuesta, lo cual no impide que se presente antes de iniciado el plazo previsto.</w:t>
      </w:r>
    </w:p>
    <w:p w:rsidR="00133084" w:rsidRDefault="0079481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Resulta aplicable el siguiente criterio de este Órgano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p>
    <w:p w:rsidR="00133084" w:rsidRDefault="00133084">
      <w:pPr>
        <w:pBdr>
          <w:top w:val="nil"/>
          <w:left w:val="nil"/>
          <w:bottom w:val="nil"/>
          <w:right w:val="nil"/>
          <w:between w:val="nil"/>
        </w:pBdr>
        <w:spacing w:before="5"/>
        <w:ind w:left="4"/>
        <w:rPr>
          <w:rFonts w:ascii="Arial" w:eastAsia="Arial" w:hAnsi="Arial" w:cs="Arial"/>
          <w:i/>
          <w:color w:val="000000"/>
        </w:rPr>
      </w:pPr>
    </w:p>
    <w:p w:rsidR="00133084" w:rsidRDefault="00794814">
      <w:pPr>
        <w:pBdr>
          <w:top w:val="nil"/>
          <w:left w:val="nil"/>
          <w:bottom w:val="nil"/>
          <w:right w:val="nil"/>
          <w:between w:val="nil"/>
        </w:pBdr>
        <w:spacing w:line="276" w:lineRule="auto"/>
        <w:ind w:left="567" w:right="76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RECURSO DE RECLAMACIÓN. SU INTERPOSICIÓN NO ES EXTEMPORÁNEA SI SE REALIZA ANTES DE QUE INICIE EL PLAZO PARA HACERLO.</w:t>
      </w:r>
    </w:p>
    <w:p w:rsidR="00133084" w:rsidRDefault="00794814">
      <w:pPr>
        <w:pBdr>
          <w:top w:val="nil"/>
          <w:left w:val="nil"/>
          <w:bottom w:val="nil"/>
          <w:right w:val="nil"/>
          <w:between w:val="nil"/>
        </w:pBdr>
        <w:spacing w:line="276" w:lineRule="auto"/>
        <w:ind w:left="567" w:right="7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rsidR="00133084" w:rsidRDefault="00794814">
      <w:pPr>
        <w:pBdr>
          <w:top w:val="nil"/>
          <w:left w:val="nil"/>
          <w:bottom w:val="nil"/>
          <w:right w:val="nil"/>
          <w:between w:val="nil"/>
        </w:pBdr>
        <w:spacing w:line="276" w:lineRule="auto"/>
        <w:ind w:left="567" w:right="76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De ahí que si dicho recurso se interpone antes de que inicie el plazo para hacerlo, su presentación no es extemporánea…</w:t>
      </w:r>
      <w:r>
        <w:rPr>
          <w:rFonts w:ascii="Palatino Linotype" w:eastAsia="Palatino Linotype" w:hAnsi="Palatino Linotype" w:cs="Palatino Linotype"/>
          <w:color w:val="000000"/>
        </w:rPr>
        <w:t>"(Sic)</w:t>
      </w:r>
    </w:p>
    <w:p w:rsidR="00133084" w:rsidRDefault="00794814">
      <w:pPr>
        <w:tabs>
          <w:tab w:val="left" w:pos="8647"/>
        </w:tabs>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CUARTO. LEGITIMACIÓN</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El recurso de revisión fue interpuesto por el </w:t>
      </w:r>
      <w:r>
        <w:rPr>
          <w:rFonts w:ascii="Palatino Linotype" w:eastAsia="Palatino Linotype" w:hAnsi="Palatino Linotype" w:cs="Palatino Linotype"/>
          <w:b/>
        </w:rPr>
        <w:t>RECURRENTE</w:t>
      </w:r>
      <w:r>
        <w:rPr>
          <w:rFonts w:ascii="Palatino Linotype" w:eastAsia="Palatino Linotype" w:hAnsi="Palatino Linotype" w:cs="Palatino Linotype"/>
        </w:rPr>
        <w:t>, quien, a su vez, formuló la solicitud</w:t>
      </w:r>
      <w:r>
        <w:rPr>
          <w:rFonts w:ascii="Verdana" w:eastAsia="Verdana" w:hAnsi="Verdana" w:cs="Verdana"/>
          <w:b/>
          <w:color w:val="FF0000"/>
        </w:rPr>
        <w:t> </w:t>
      </w:r>
      <w:r>
        <w:rPr>
          <w:rFonts w:ascii="Palatino Linotype" w:eastAsia="Palatino Linotype" w:hAnsi="Palatino Linotype" w:cs="Palatino Linotype"/>
          <w:b/>
        </w:rPr>
        <w:t xml:space="preserve">00271/ISSEMYM/AD/2022, </w:t>
      </w:r>
      <w:r>
        <w:rPr>
          <w:rFonts w:ascii="Palatino Linotype" w:eastAsia="Palatino Linotype" w:hAnsi="Palatino Linotype" w:cs="Palatino Linotype"/>
        </w:rPr>
        <w:lastRenderedPageBreak/>
        <w:t>ante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responsable, de conformidad con lo establecido en los artículos 98 y 106 párrafos tercero y cuarto</w:t>
      </w:r>
      <w:r>
        <w:rPr>
          <w:rFonts w:ascii="Palatino Linotype" w:eastAsia="Palatino Linotype" w:hAnsi="Palatino Linotype" w:cs="Palatino Linotype"/>
          <w:b/>
        </w:rPr>
        <w:t xml:space="preserve">, </w:t>
      </w:r>
      <w:r>
        <w:rPr>
          <w:rFonts w:ascii="Palatino Linotype" w:eastAsia="Palatino Linotype" w:hAnsi="Palatino Linotype" w:cs="Palatino Linotype"/>
        </w:rPr>
        <w:t>de la Ley de Protección de Datos Personales en Posesión de Sujetos Obligados del Estado de México y Municipios.</w:t>
      </w:r>
    </w:p>
    <w:p w:rsidR="00133084" w:rsidRDefault="0079481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Sirviendo de sustento a lo anterior, la Tesis Aislada con número de registro 2012855, emitida por el Primer Tribunal Colegiado de Circuito publicada en la Gaceta del Seminario Judicial de la Federación, Décima Época, página 2942, </w:t>
      </w:r>
      <w:r>
        <w:rPr>
          <w:rFonts w:ascii="Palatino Linotype" w:eastAsia="Palatino Linotype" w:hAnsi="Palatino Linotype" w:cs="Palatino Linotype"/>
          <w:b/>
        </w:rPr>
        <w:t xml:space="preserve">“INTERÉS JURÍDICO E INTERÉS LEGÍTIMO EN EL JUICIO DE AMPARO”. </w:t>
      </w:r>
    </w:p>
    <w:p w:rsidR="00133084" w:rsidRDefault="007948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 ANÁLISIS DE LAS CAUSALES DE SOBRESEIMIENTO.</w:t>
      </w:r>
      <w:r>
        <w:rPr>
          <w:rFonts w:ascii="Palatino Linotype" w:eastAsia="Palatino Linotype" w:hAnsi="Palatino Linotype" w:cs="Palatino Linotype"/>
        </w:rPr>
        <w:t xml:space="preserve"> Tal y como quedó señalado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antecedente uno de la presente resolución, el entonces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p>
    <w:p w:rsidR="00133084" w:rsidRDefault="00794814">
      <w:pPr>
        <w:numPr>
          <w:ilvl w:val="0"/>
          <w:numId w:val="3"/>
        </w:numPr>
        <w:pBdr>
          <w:top w:val="nil"/>
          <w:left w:val="nil"/>
          <w:bottom w:val="nil"/>
          <w:right w:val="nil"/>
          <w:between w:val="nil"/>
        </w:pBdr>
        <w:spacing w:line="360" w:lineRule="auto"/>
        <w:ind w:left="709" w:right="616" w:hanging="425"/>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COPIA DEL EXPEDIENTE CLÍNICO Y RADIOLOGICO DEL CENTRO ONCOLOGICO ESTATAL ISSEMYM, DE MI MADRE LA C. </w:t>
      </w:r>
      <w:r w:rsidR="00BB503A">
        <w:rPr>
          <w:rFonts w:ascii="Palatino Linotype" w:eastAsia="Palatino Linotype" w:hAnsi="Palatino Linotype" w:cs="Palatino Linotype"/>
          <w:i/>
          <w:sz w:val="22"/>
          <w:szCs w:val="22"/>
        </w:rPr>
        <w:t>XXXXXX XXXXX XXX</w:t>
      </w:r>
      <w:r>
        <w:rPr>
          <w:rFonts w:ascii="Palatino Linotype" w:eastAsia="Palatino Linotype" w:hAnsi="Palatino Linotype" w:cs="Palatino Linotype"/>
          <w:i/>
          <w:color w:val="000000"/>
        </w:rPr>
        <w:t>, QUIEN FALLECIO EN ABRIL DE 2021, EL CUAL ES NECESARIO PARA EL COBRO DE UN SEGURO DE VIDA DEL CUAL SOY BENEFICIARIO.</w:t>
      </w:r>
    </w:p>
    <w:p w:rsidR="00133084" w:rsidRDefault="00133084">
      <w:pPr>
        <w:pBdr>
          <w:top w:val="nil"/>
          <w:left w:val="nil"/>
          <w:bottom w:val="nil"/>
          <w:right w:val="nil"/>
          <w:between w:val="nil"/>
        </w:pBdr>
        <w:spacing w:line="360" w:lineRule="auto"/>
        <w:jc w:val="both"/>
        <w:rPr>
          <w:rFonts w:ascii="Palatino Linotype" w:eastAsia="Palatino Linotype" w:hAnsi="Palatino Linotype" w:cs="Palatino Linotype"/>
          <w:color w:val="000000"/>
          <w:sz w:val="23"/>
          <w:szCs w:val="23"/>
        </w:rPr>
      </w:pPr>
    </w:p>
    <w:p w:rsidR="00133084" w:rsidRDefault="00794814">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Posteriormente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requirió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aclarara su solicitud, en el sentido de que presentara a través del SAIMEX, el documento a través del cual acredite su personalidad o la representación de la C. </w:t>
      </w:r>
      <w:r w:rsidR="00BB503A">
        <w:rPr>
          <w:rFonts w:ascii="Palatino Linotype" w:eastAsia="Palatino Linotype" w:hAnsi="Palatino Linotype" w:cs="Palatino Linotype"/>
          <w:i/>
          <w:sz w:val="22"/>
          <w:szCs w:val="22"/>
        </w:rPr>
        <w:t>XXXXXX XXXXX XXX</w:t>
      </w:r>
      <w:r>
        <w:rPr>
          <w:rFonts w:ascii="Palatino Linotype" w:eastAsia="Palatino Linotype" w:hAnsi="Palatino Linotype" w:cs="Palatino Linotype"/>
        </w:rPr>
        <w:t>,</w:t>
      </w:r>
      <w:r>
        <w:rPr>
          <w:rFonts w:ascii="Palatino Linotype" w:eastAsia="Palatino Linotype" w:hAnsi="Palatino Linotype" w:cs="Palatino Linotype"/>
          <w:color w:val="000000"/>
        </w:rPr>
        <w:t xml:space="preserve"> y que los datos que no son claros de la solicitud respecto de la cual requiere su acceso, rectificación o cancelación, otorgándole el término de diez días  para dar contestación al requerimiento y con el apercibimiento para el caso de no desahogar </w:t>
      </w:r>
      <w:r>
        <w:rPr>
          <w:rFonts w:ascii="Palatino Linotype" w:eastAsia="Palatino Linotype" w:hAnsi="Palatino Linotype" w:cs="Palatino Linotype"/>
          <w:color w:val="000000"/>
        </w:rPr>
        <w:lastRenderedPageBreak/>
        <w:t>la prevención se tendrá por no presentada la solicitud, quedando a salvo sus derechos para para presentar nuevamente su solicitud.</w:t>
      </w:r>
    </w:p>
    <w:p w:rsidR="00133084" w:rsidRDefault="00133084">
      <w:pPr>
        <w:spacing w:line="360" w:lineRule="auto"/>
        <w:jc w:val="both"/>
        <w:rPr>
          <w:rFonts w:ascii="Palatino Linotype" w:eastAsia="Palatino Linotype" w:hAnsi="Palatino Linotype" w:cs="Palatino Linotype"/>
          <w:color w:val="000000"/>
        </w:rPr>
      </w:pPr>
    </w:p>
    <w:p w:rsidR="00133084" w:rsidRDefault="00794814">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particular no desahog</w:t>
      </w:r>
      <w:r>
        <w:rPr>
          <w:rFonts w:ascii="Palatino Linotype" w:eastAsia="Palatino Linotype" w:hAnsi="Palatino Linotype" w:cs="Palatino Linotype"/>
        </w:rPr>
        <w:t>ó</w:t>
      </w:r>
      <w:r>
        <w:rPr>
          <w:rFonts w:ascii="Palatino Linotype" w:eastAsia="Palatino Linotype" w:hAnsi="Palatino Linotype" w:cs="Palatino Linotype"/>
          <w:color w:val="000000"/>
        </w:rPr>
        <w:t xml:space="preserve"> el requerimiento hecho valer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p>
    <w:p w:rsidR="00133084" w:rsidRDefault="00133084">
      <w:pPr>
        <w:spacing w:line="360" w:lineRule="auto"/>
        <w:jc w:val="both"/>
        <w:rPr>
          <w:rFonts w:ascii="Palatino Linotype" w:eastAsia="Palatino Linotype" w:hAnsi="Palatino Linotype" w:cs="Palatino Linotype"/>
          <w:color w:val="000000"/>
        </w:rPr>
      </w:pPr>
    </w:p>
    <w:p w:rsidR="00133084" w:rsidRDefault="00794814">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antes señalado, la Titular de la Unidad de Transparencia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remitió un acuerdo mediante el cual se le notifica al solicitante la determinación de no dar curso a su solicitud, debido a que no fueron presentados los requerimientos solicitados de conformidad con el artículo 111 segundo párrafo, de la Ley de Protección de Datos Personales en Posesión de Sujetos Obligados del Estado de México y Municipios.</w:t>
      </w:r>
    </w:p>
    <w:p w:rsidR="00133084" w:rsidRDefault="00794814">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Inconforme, el particular manifestó como agravios en lo medular porque que se le negó la información, ya que la información que se solicita es para el trámite del cobro del seguro de vida de su madre.</w:t>
      </w:r>
    </w:p>
    <w:p w:rsidR="00133084" w:rsidRDefault="007948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admitido el recurso de revisión y declarado abierto el periodo de manifestaciones, las partes manifestaron su voluntad de conciliar; ante ello la Comisionada Ponente con fundamento en el artículo 132, fracción II, de la Ley de Protección de Datos Personales en Posesión de Sujetos Obligados del Estado de México y Municipios, y de los Capítulos Segundo, fracciones IX y XI, y Quinto fracciones II y IV de los Lineamientos para el Regreso Seguro a las Actividades que se desarrollan dentro de los Inmuebles del Instituto, ante la situación generada por el Virus Sars-Cov2 (Covid-19), señaló las doce horas (12:00 </w:t>
      </w:r>
      <w:proofErr w:type="spellStart"/>
      <w:r>
        <w:rPr>
          <w:rFonts w:ascii="Palatino Linotype" w:eastAsia="Palatino Linotype" w:hAnsi="Palatino Linotype" w:cs="Palatino Linotype"/>
        </w:rPr>
        <w:t>hrs</w:t>
      </w:r>
      <w:proofErr w:type="spellEnd"/>
      <w:r>
        <w:rPr>
          <w:rFonts w:ascii="Palatino Linotype" w:eastAsia="Palatino Linotype" w:hAnsi="Palatino Linotype" w:cs="Palatino Linotype"/>
        </w:rPr>
        <w:t xml:space="preserve">,) del día VIERNES  </w:t>
      </w:r>
      <w:r>
        <w:rPr>
          <w:rFonts w:ascii="Palatino Linotype" w:eastAsia="Palatino Linotype" w:hAnsi="Palatino Linotype" w:cs="Palatino Linotype"/>
        </w:rPr>
        <w:lastRenderedPageBreak/>
        <w:t>DIEZ DE JUNIO DEL DOS MIL VEINTIDÓS, para que a través del sistema ZOOM (software para reuniones y videoconferencias), se realizara la audiencia de conciliación.</w:t>
      </w:r>
    </w:p>
    <w:p w:rsidR="00133084" w:rsidRDefault="00794814">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 lo hasta aquí expuesto, es necesario advertir por este Instituto especializado en la Protección de los Datos Personales, que para dar acceso a información de personas fallecidas, la Ley de Datos vigente en la Entidad, establece presupuestos que deben ser satisfechos, en su artículo 106, párrafos cuarto, quinto y sexto, de conformidad con lo siguiente:</w:t>
      </w:r>
    </w:p>
    <w:p w:rsidR="00133084" w:rsidRDefault="00133084">
      <w:pPr>
        <w:spacing w:before="240" w:line="360" w:lineRule="auto"/>
        <w:jc w:val="both"/>
        <w:rPr>
          <w:rFonts w:ascii="Palatino Linotype" w:eastAsia="Palatino Linotype" w:hAnsi="Palatino Linotype" w:cs="Palatino Linotype"/>
        </w:rPr>
      </w:pPr>
    </w:p>
    <w:p w:rsidR="00133084" w:rsidRDefault="00794814">
      <w:pPr>
        <w:spacing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“Legitimación para Ejercer los Derechos ARCO</w:t>
      </w:r>
    </w:p>
    <w:p w:rsidR="00133084" w:rsidRDefault="00133084">
      <w:pPr>
        <w:spacing w:line="276" w:lineRule="auto"/>
        <w:ind w:left="1134" w:right="900"/>
        <w:jc w:val="both"/>
        <w:rPr>
          <w:rFonts w:ascii="Palatino Linotype" w:eastAsia="Palatino Linotype" w:hAnsi="Palatino Linotype" w:cs="Palatino Linotype"/>
          <w:b/>
          <w:i/>
          <w:sz w:val="22"/>
          <w:szCs w:val="22"/>
        </w:rPr>
      </w:pPr>
    </w:p>
    <w:p w:rsidR="00133084" w:rsidRDefault="0079481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106. La recepción y trámite de las solicitudes para el ejercicio de los derechos ARCO, de portabilidad de los datos y limitación del tratamiento, se sujetará al procedimiento establecido en el presente Título y demás disposiciones que resulten aplicables en la materia.</w:t>
      </w:r>
    </w:p>
    <w:p w:rsidR="00133084" w:rsidRDefault="0079481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33084" w:rsidRDefault="00794814">
      <w:pPr>
        <w:spacing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Tratándose de datos personales concernientes a personas fallecidas</w:t>
      </w:r>
      <w:r>
        <w:rPr>
          <w:rFonts w:ascii="Palatino Linotype" w:eastAsia="Palatino Linotype" w:hAnsi="Palatino Linotype" w:cs="Palatino Linotype"/>
          <w:i/>
          <w:sz w:val="22"/>
          <w:szCs w:val="22"/>
        </w:rPr>
        <w:t xml:space="preserve"> o de quienes haya sido declarada judicialmente su presunción de muerte, </w:t>
      </w:r>
      <w:r>
        <w:rPr>
          <w:rFonts w:ascii="Palatino Linotype" w:eastAsia="Palatino Linotype" w:hAnsi="Palatino Linotype" w:cs="Palatino Linotype"/>
          <w:b/>
          <w:i/>
          <w:sz w:val="22"/>
          <w:szCs w:val="22"/>
        </w:rPr>
        <w:t>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rsidR="00133084" w:rsidRDefault="0079481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133084" w:rsidRDefault="0079481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titular podrá autorizar dentro de una cláusula del testamento a las personas que podrán ejercer sus derechos ARCO al momento del fallecimiento</w:t>
      </w:r>
      <w:r>
        <w:rPr>
          <w:rFonts w:ascii="Palatino Linotype" w:eastAsia="Palatino Linotype" w:hAnsi="Palatino Linotype" w:cs="Palatino Linotype"/>
          <w:i/>
          <w:sz w:val="22"/>
          <w:szCs w:val="22"/>
        </w:rPr>
        <w:t>.</w:t>
      </w:r>
    </w:p>
    <w:p w:rsidR="00133084" w:rsidRDefault="0079481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133084" w:rsidRDefault="00794814">
      <w:pPr>
        <w:spacing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 xml:space="preserve">El ejercicio de los derechos ARCO por persona distinta a su titular o a su representante, será posible, excepcionalmente, </w:t>
      </w:r>
      <w:r>
        <w:rPr>
          <w:rFonts w:ascii="Palatino Linotype" w:eastAsia="Palatino Linotype" w:hAnsi="Palatino Linotype" w:cs="Palatino Linotype"/>
          <w:b/>
          <w:i/>
          <w:sz w:val="22"/>
          <w:szCs w:val="22"/>
        </w:rPr>
        <w:t>en aquellos supuestos previstos por disposición legal, o en su caso, por mandato judicial.</w:t>
      </w:r>
    </w:p>
    <w:p w:rsidR="00133084" w:rsidRDefault="0079481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(Sic)</w:t>
      </w:r>
    </w:p>
    <w:p w:rsidR="00133084" w:rsidRDefault="00794814">
      <w:pPr>
        <w:spacing w:line="360" w:lineRule="auto"/>
        <w:ind w:right="5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 </w:t>
      </w:r>
    </w:p>
    <w:p w:rsidR="00133084" w:rsidRDefault="00794814">
      <w:pPr>
        <w:spacing w:line="360" w:lineRule="auto"/>
        <w:ind w:right="-20"/>
        <w:jc w:val="both"/>
        <w:rPr>
          <w:rFonts w:ascii="Palatino Linotype" w:eastAsia="Palatino Linotype" w:hAnsi="Palatino Linotype" w:cs="Palatino Linotype"/>
        </w:rPr>
      </w:pPr>
      <w:r>
        <w:rPr>
          <w:rFonts w:ascii="Palatino Linotype" w:eastAsia="Palatino Linotype" w:hAnsi="Palatino Linotype" w:cs="Palatino Linotype"/>
        </w:rPr>
        <w:t>Ahora bien, se identifica que estos requisitos disminuyen en la etapa del Recurso de Revisión, en donde bastará con que la persona que busca acceder a los datos personales de la persona fallecida acredite interés jurídico ante este Organismo Garante, como lo establece el artículo 122, de la Ley de Protección de Datos Personales, vigente en la entidad:</w:t>
      </w:r>
    </w:p>
    <w:p w:rsidR="00133084" w:rsidRDefault="00794814">
      <w:pPr>
        <w:spacing w:line="360" w:lineRule="auto"/>
        <w:ind w:left="560" w:right="5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 </w:t>
      </w:r>
    </w:p>
    <w:p w:rsidR="00133084" w:rsidRDefault="00794814">
      <w:pPr>
        <w:spacing w:line="276" w:lineRule="auto"/>
        <w:ind w:left="560" w:right="54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“Interposición respecto a datos de personas fallecidas</w:t>
      </w:r>
    </w:p>
    <w:p w:rsidR="00133084" w:rsidRDefault="00133084">
      <w:pPr>
        <w:spacing w:line="276" w:lineRule="auto"/>
        <w:ind w:left="560" w:right="540"/>
        <w:jc w:val="both"/>
        <w:rPr>
          <w:rFonts w:ascii="Palatino Linotype" w:eastAsia="Palatino Linotype" w:hAnsi="Palatino Linotype" w:cs="Palatino Linotype"/>
          <w:i/>
          <w:sz w:val="22"/>
          <w:szCs w:val="22"/>
        </w:rPr>
      </w:pPr>
    </w:p>
    <w:p w:rsidR="00133084" w:rsidRDefault="00794814">
      <w:pPr>
        <w:tabs>
          <w:tab w:val="left" w:pos="7938"/>
        </w:tabs>
        <w:spacing w:line="276" w:lineRule="auto"/>
        <w:ind w:left="56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122. La interposición de un recurso de revisión de datos personales concernientes a personas fallecidas, </w:t>
      </w:r>
      <w:r>
        <w:rPr>
          <w:rFonts w:ascii="Palatino Linotype" w:eastAsia="Palatino Linotype" w:hAnsi="Palatino Linotype" w:cs="Palatino Linotype"/>
          <w:b/>
          <w:i/>
          <w:sz w:val="22"/>
          <w:szCs w:val="22"/>
        </w:rPr>
        <w:t>podrá realizarla la persona que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acredite tener un interés jurídico o legítimo</w:t>
      </w:r>
      <w:r>
        <w:rPr>
          <w:rFonts w:ascii="Palatino Linotype" w:eastAsia="Palatino Linotype" w:hAnsi="Palatino Linotype" w:cs="Palatino Linotype"/>
          <w:i/>
          <w:sz w:val="22"/>
          <w:szCs w:val="22"/>
        </w:rPr>
        <w:t>.”</w:t>
      </w:r>
    </w:p>
    <w:p w:rsidR="00133084" w:rsidRDefault="00794814">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acreditar el interés jurídico, es indispensable identificar la normatividad aplicable para lo que en primer lugar, resulta conducente atender a lo establecido constitucionalmente y es así como, la reforma constitucional en materia de derechos humanos de dos mil once, implicó una cantidad importante de cambios en el diseño constitucional, y por tanto en la labor de aplicación e interpretación de las normas. </w:t>
      </w:r>
    </w:p>
    <w:p w:rsidR="00133084" w:rsidRDefault="00794814">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La herramienta más relevante es el principio de interpretación conforme, el cual persigue dos propósitos: asegurar la integración normativa de los derechos y resolver las tensiones, conflictos o antinomias que se presenten entre los mismos; este principio, se contempla en el artículo primero de la Constitución Política de los Estados Unidos Mexicanos:</w:t>
      </w:r>
    </w:p>
    <w:p w:rsidR="00133084" w:rsidRDefault="00133084">
      <w:pPr>
        <w:spacing w:before="240" w:line="360" w:lineRule="auto"/>
        <w:jc w:val="both"/>
        <w:rPr>
          <w:rFonts w:ascii="Palatino Linotype" w:eastAsia="Palatino Linotype" w:hAnsi="Palatino Linotype" w:cs="Palatino Linotype"/>
        </w:rPr>
      </w:pPr>
    </w:p>
    <w:p w:rsidR="00133084" w:rsidRDefault="0079481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33084" w:rsidRDefault="0079481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133084" w:rsidRDefault="0079481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r>
        <w:rPr>
          <w:rFonts w:ascii="Palatino Linotype" w:eastAsia="Palatino Linotype" w:hAnsi="Palatino Linotype" w:cs="Palatino Linotype"/>
          <w:i/>
          <w:sz w:val="22"/>
          <w:szCs w:val="22"/>
        </w:rPr>
        <w:t>.</w:t>
      </w:r>
    </w:p>
    <w:p w:rsidR="00133084" w:rsidRDefault="0079481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133084" w:rsidRDefault="0079481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133084" w:rsidRDefault="0079481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133084" w:rsidRDefault="0079481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Está prohibida la esclavitud en los Estados Unidos Mexicanos. Los esclavos del extranjero que entren al territorio nacional alcanzarán, por este solo hecho, su libertad y la protección de las leyes.</w:t>
      </w:r>
    </w:p>
    <w:p w:rsidR="00133084" w:rsidRDefault="0079481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133084" w:rsidRDefault="0079481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133084" w:rsidRDefault="00794814">
      <w:pPr>
        <w:spacing w:line="360" w:lineRule="auto"/>
        <w:ind w:left="1134" w:right="900"/>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133084" w:rsidRDefault="00794814">
      <w:pPr>
        <w:spacing w:line="360" w:lineRule="auto"/>
        <w:ind w:right="-20"/>
        <w:jc w:val="both"/>
        <w:rPr>
          <w:rFonts w:ascii="Palatino Linotype" w:eastAsia="Palatino Linotype" w:hAnsi="Palatino Linotype" w:cs="Palatino Linotype"/>
        </w:rPr>
      </w:pPr>
      <w:r>
        <w:rPr>
          <w:rFonts w:ascii="Palatino Linotype" w:eastAsia="Palatino Linotype" w:hAnsi="Palatino Linotype" w:cs="Palatino Linotype"/>
        </w:rPr>
        <w:t xml:space="preserve">La interpretación conforme constituye el principio por el cual las normas relativas a los derechos humanos son, en su carácter de estándares de mínimos, objeto de una </w:t>
      </w:r>
      <w:r>
        <w:rPr>
          <w:rFonts w:ascii="Palatino Linotype" w:eastAsia="Palatino Linotype" w:hAnsi="Palatino Linotype" w:cs="Palatino Linotype"/>
        </w:rPr>
        <w:lastRenderedPageBreak/>
        <w:t>remisión hacia la Constitución y los tratados internacionales para efectos de su aplicación más protectora.</w:t>
      </w:r>
    </w:p>
    <w:p w:rsidR="00133084" w:rsidRDefault="00794814">
      <w:pPr>
        <w:spacing w:line="360" w:lineRule="auto"/>
        <w:ind w:right="-20"/>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133084" w:rsidRDefault="00794814">
      <w:pPr>
        <w:spacing w:line="360" w:lineRule="auto"/>
        <w:ind w:right="-20"/>
        <w:jc w:val="both"/>
        <w:rPr>
          <w:rFonts w:ascii="Palatino Linotype" w:eastAsia="Palatino Linotype" w:hAnsi="Palatino Linotype" w:cs="Palatino Linotype"/>
        </w:rPr>
      </w:pPr>
      <w:r>
        <w:rPr>
          <w:rFonts w:ascii="Palatino Linotype" w:eastAsia="Palatino Linotype" w:hAnsi="Palatino Linotype" w:cs="Palatino Linotype"/>
        </w:rPr>
        <w:t>La interpretación conforme ha adoptado una naturaleza, en la medida que las remisiones interpretativas no se dan únicamente respecto a los tratados internacionales, sino también respecto a la propia Constitución y la interpretación que les dan las normas secundarias a los derechos consagrados en el marco constitucional. Este nuevo paradigma legal, consiente acceder entonces a elementos normativos, que permitan ampliar la interpretación que se le da a un derecho, siempre que sea en beneficio del gobernado y en ajuste al marco normativo aplicable.</w:t>
      </w:r>
    </w:p>
    <w:p w:rsidR="00133084" w:rsidRDefault="00794814">
      <w:pPr>
        <w:spacing w:line="360" w:lineRule="auto"/>
        <w:ind w:right="-20"/>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133084" w:rsidRDefault="00794814">
      <w:pPr>
        <w:spacing w:line="360" w:lineRule="auto"/>
        <w:ind w:right="-20"/>
        <w:jc w:val="both"/>
        <w:rPr>
          <w:rFonts w:ascii="Palatino Linotype" w:eastAsia="Palatino Linotype" w:hAnsi="Palatino Linotype" w:cs="Palatino Linotype"/>
        </w:rPr>
      </w:pPr>
      <w:r>
        <w:rPr>
          <w:rFonts w:ascii="Palatino Linotype" w:eastAsia="Palatino Linotype" w:hAnsi="Palatino Linotype" w:cs="Palatino Linotype"/>
        </w:rPr>
        <w:t>La propia Ley de Protección de Datos Personales en Posesión de Sujetos Obligados del Estado de México y Municipios, en su artículo 10, establece que la protección de los datos personales deberá hacerse en ajuste a la interpretación conforme, para lo que se reproduce el mencionado artículo:</w:t>
      </w:r>
    </w:p>
    <w:p w:rsidR="00133084" w:rsidRDefault="00794814">
      <w:pPr>
        <w:spacing w:line="276" w:lineRule="auto"/>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0"/>
          <w:szCs w:val="20"/>
        </w:rPr>
        <w:t xml:space="preserve"> </w:t>
      </w:r>
    </w:p>
    <w:p w:rsidR="00133084" w:rsidRDefault="00794814">
      <w:pPr>
        <w:spacing w:line="276" w:lineRule="auto"/>
        <w:ind w:left="1134"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“Interpretación conforme</w:t>
      </w:r>
    </w:p>
    <w:p w:rsidR="00133084" w:rsidRDefault="00133084">
      <w:pPr>
        <w:spacing w:line="276" w:lineRule="auto"/>
        <w:ind w:left="1134" w:right="900"/>
        <w:jc w:val="center"/>
        <w:rPr>
          <w:rFonts w:ascii="Palatino Linotype" w:eastAsia="Palatino Linotype" w:hAnsi="Palatino Linotype" w:cs="Palatino Linotype"/>
          <w:b/>
          <w:i/>
          <w:sz w:val="22"/>
          <w:szCs w:val="22"/>
        </w:rPr>
      </w:pPr>
    </w:p>
    <w:p w:rsidR="00133084" w:rsidRDefault="0079481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10.</w:t>
      </w:r>
      <w:r>
        <w:rPr>
          <w:rFonts w:ascii="Palatino Linotype" w:eastAsia="Palatino Linotype" w:hAnsi="Palatino Linotype" w:cs="Palatino Linotype"/>
          <w:i/>
          <w:sz w:val="22"/>
          <w:szCs w:val="22"/>
        </w:rPr>
        <w:t xml:space="preserve"> La aplicación e interpretación de la presente Ley se realizará conforme a lo dispuesto por la Constitución Política de los Estados Unidos Mexicanos, los Tratados Internacionales en los que el Estado mexicano sea parte, la Constitución Política del Estado Libre y Soberano de México, así como las resoluciones y sentencias vinculantes que emitan los órganos nacionales e internacionales especializados, favoreciendo el derecho a la privacidad, la protección de datos personales y a las personas la protección más amplia.</w:t>
      </w:r>
    </w:p>
    <w:p w:rsidR="00133084" w:rsidRDefault="0079481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133084" w:rsidRDefault="00794814">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Para el caso de la interpretación, se podrán tomar en cuenta los criterios, determinaciones y opiniones de los organismos nacionales e internacionales, en materia de protección de datos personales.”</w:t>
      </w:r>
    </w:p>
    <w:p w:rsidR="00133084" w:rsidRDefault="00794814">
      <w:pPr>
        <w:spacing w:line="360" w:lineRule="auto"/>
        <w:ind w:left="560" w:right="54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rsidR="00133084" w:rsidRDefault="00794814">
      <w:pPr>
        <w:spacing w:line="360" w:lineRule="auto"/>
        <w:ind w:right="-20"/>
        <w:jc w:val="both"/>
        <w:rPr>
          <w:rFonts w:ascii="Palatino Linotype" w:eastAsia="Palatino Linotype" w:hAnsi="Palatino Linotype" w:cs="Palatino Linotype"/>
        </w:rPr>
      </w:pPr>
      <w:r>
        <w:rPr>
          <w:rFonts w:ascii="Palatino Linotype" w:eastAsia="Palatino Linotype" w:hAnsi="Palatino Linotype" w:cs="Palatino Linotype"/>
        </w:rPr>
        <w:t>Para ello, entonces es dable citar en el análisis los Lineamientos Generales de Protección de Datos Personales para el Sector Público, aprobados por el Pleno del Instituto Nacional de Transparencia, Acceso a la Información Pública y Protección de Datos Personales, el 19 de diciembre del 2017, en apego a lo consagrado por la Ley General de Protección de Datos Personales en Posesión de Sujetos Obligados:</w:t>
      </w:r>
    </w:p>
    <w:p w:rsidR="00133084" w:rsidRDefault="00794814">
      <w:pPr>
        <w:spacing w:line="360" w:lineRule="auto"/>
        <w:ind w:right="-20"/>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133084" w:rsidRDefault="00794814">
      <w:pPr>
        <w:tabs>
          <w:tab w:val="left" w:pos="7797"/>
        </w:tabs>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75. De conformidad con el artículo 49, </w:t>
      </w:r>
      <w:proofErr w:type="spellStart"/>
      <w:r>
        <w:rPr>
          <w:rFonts w:ascii="Palatino Linotype" w:eastAsia="Palatino Linotype" w:hAnsi="Palatino Linotype" w:cs="Palatino Linotype"/>
          <w:i/>
          <w:sz w:val="22"/>
          <w:szCs w:val="22"/>
        </w:rPr>
        <w:t>ultimo</w:t>
      </w:r>
      <w:proofErr w:type="spellEnd"/>
      <w:r>
        <w:rPr>
          <w:rFonts w:ascii="Palatino Linotype" w:eastAsia="Palatino Linotype" w:hAnsi="Palatino Linotype" w:cs="Palatino Linotype"/>
          <w:i/>
          <w:sz w:val="22"/>
          <w:szCs w:val="22"/>
        </w:rPr>
        <w:t xml:space="preserve"> párrafo de la Ley General, tratándose de datos personales concernientes a personas fallecidas, la persona que acredite tener un interés jurídico podrá ejercer los derechos ARCO.</w:t>
      </w:r>
    </w:p>
    <w:p w:rsidR="00133084" w:rsidRDefault="00794814">
      <w:pPr>
        <w:tabs>
          <w:tab w:val="left" w:pos="7797"/>
        </w:tabs>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133084" w:rsidRDefault="00794814">
      <w:pPr>
        <w:tabs>
          <w:tab w:val="left" w:pos="7797"/>
        </w:tabs>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que la persona fallecida no hubiere expresado fehacientemente su voluntad a que se refiere el párrafo anterior, bastará que la persona que pretende ejercer los derechos ARCO acredite su interés jurídico en los términos previstos en el presente Capítulo.</w:t>
      </w:r>
    </w:p>
    <w:p w:rsidR="00133084" w:rsidRDefault="00794814">
      <w:pPr>
        <w:tabs>
          <w:tab w:val="left" w:pos="7797"/>
        </w:tabs>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133084" w:rsidRDefault="00794814">
      <w:pPr>
        <w:tabs>
          <w:tab w:val="left" w:pos="7797"/>
        </w:tabs>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Para los efectos de la Ley General y los presentes Lineamientos generales, se entenderá por interés jurídico, aquel que tiene una persona física que, con motivo del fallecimiento del titular, pretende ejercer los derechos ARCO, de éste, para el reconocimiento de derechos sucesorios, atendiendo a la relación de parentesco por consanguinidad o afinidad que haya tenido con el titular, el cual se acreditará en términos de las disposiciones legales aplicables</w:t>
      </w:r>
      <w:r>
        <w:rPr>
          <w:rFonts w:ascii="Palatino Linotype" w:eastAsia="Palatino Linotype" w:hAnsi="Palatino Linotype" w:cs="Palatino Linotype"/>
          <w:i/>
          <w:sz w:val="22"/>
          <w:szCs w:val="22"/>
        </w:rPr>
        <w:t>.</w:t>
      </w:r>
    </w:p>
    <w:p w:rsidR="00133084" w:rsidRDefault="00794814">
      <w:pPr>
        <w:tabs>
          <w:tab w:val="left" w:pos="7797"/>
        </w:tabs>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133084" w:rsidRDefault="00794814">
      <w:pPr>
        <w:tabs>
          <w:tab w:val="left" w:pos="7797"/>
        </w:tabs>
        <w:spacing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Puede alegar interés jurídico, de manera enunciativa mas no limitativa, </w:t>
      </w:r>
      <w:r>
        <w:rPr>
          <w:rFonts w:ascii="Palatino Linotype" w:eastAsia="Palatino Linotype" w:hAnsi="Palatino Linotype" w:cs="Palatino Linotype"/>
          <w:i/>
          <w:sz w:val="22"/>
          <w:szCs w:val="22"/>
        </w:rPr>
        <w:t>el albacea, herederos, legatarios</w:t>
      </w:r>
      <w:r>
        <w:rPr>
          <w:rFonts w:ascii="Palatino Linotype" w:eastAsia="Palatino Linotype" w:hAnsi="Palatino Linotype" w:cs="Palatino Linotype"/>
          <w:b/>
          <w:i/>
          <w:sz w:val="22"/>
          <w:szCs w:val="22"/>
        </w:rPr>
        <w:t xml:space="preserve">, familiares en línea recta sin limitación de grado y en línea colateral hasta el cuarto grado, </w:t>
      </w:r>
      <w:r>
        <w:rPr>
          <w:rFonts w:ascii="Palatino Linotype" w:eastAsia="Palatino Linotype" w:hAnsi="Palatino Linotype" w:cs="Palatino Linotype"/>
          <w:i/>
          <w:sz w:val="22"/>
          <w:szCs w:val="22"/>
        </w:rPr>
        <w:t xml:space="preserve">lo que se </w:t>
      </w:r>
      <w:r>
        <w:rPr>
          <w:rFonts w:ascii="Palatino Linotype" w:eastAsia="Palatino Linotype" w:hAnsi="Palatino Linotype" w:cs="Palatino Linotype"/>
          <w:i/>
          <w:sz w:val="22"/>
          <w:szCs w:val="22"/>
        </w:rPr>
        <w:lastRenderedPageBreak/>
        <w:t xml:space="preserve">acreditará con copia simple del documento delegatorio, pasado ante la </w:t>
      </w:r>
      <w:proofErr w:type="spellStart"/>
      <w:r>
        <w:rPr>
          <w:rFonts w:ascii="Palatino Linotype" w:eastAsia="Palatino Linotype" w:hAnsi="Palatino Linotype" w:cs="Palatino Linotype"/>
          <w:i/>
          <w:sz w:val="22"/>
          <w:szCs w:val="22"/>
        </w:rPr>
        <w:t>fé</w:t>
      </w:r>
      <w:proofErr w:type="spellEnd"/>
      <w:r>
        <w:rPr>
          <w:rFonts w:ascii="Palatino Linotype" w:eastAsia="Palatino Linotype" w:hAnsi="Palatino Linotype" w:cs="Palatino Linotype"/>
          <w:i/>
          <w:sz w:val="22"/>
          <w:szCs w:val="22"/>
        </w:rPr>
        <w:t xml:space="preserve"> de notario público o suscrito ante dos testigos…</w:t>
      </w:r>
      <w:r>
        <w:rPr>
          <w:rFonts w:ascii="Palatino Linotype" w:eastAsia="Palatino Linotype" w:hAnsi="Palatino Linotype" w:cs="Palatino Linotype"/>
          <w:b/>
          <w:i/>
          <w:sz w:val="22"/>
          <w:szCs w:val="22"/>
        </w:rPr>
        <w:t>”</w:t>
      </w:r>
    </w:p>
    <w:p w:rsidR="00133084" w:rsidRDefault="00794814">
      <w:pPr>
        <w:tabs>
          <w:tab w:val="left" w:pos="7797"/>
        </w:tabs>
        <w:spacing w:line="276" w:lineRule="auto"/>
        <w:ind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133084" w:rsidRDefault="00794814">
      <w:pPr>
        <w:spacing w:line="360" w:lineRule="auto"/>
        <w:ind w:right="-20"/>
        <w:jc w:val="both"/>
        <w:rPr>
          <w:rFonts w:ascii="Palatino Linotype" w:eastAsia="Palatino Linotype" w:hAnsi="Palatino Linotype" w:cs="Palatino Linotype"/>
        </w:rPr>
      </w:pPr>
      <w:r>
        <w:rPr>
          <w:rFonts w:ascii="Palatino Linotype" w:eastAsia="Palatino Linotype" w:hAnsi="Palatino Linotype" w:cs="Palatino Linotype"/>
        </w:rPr>
        <w:t xml:space="preserve">Esta fuente obligacional, tiene el carácter de vigente y, por tanto, debe ser considerada por parte de este Organismo Garante. Así, se debe identificar que la reforma en materia de datos personales fue con la finalidad por una parte de proteger la intimidad de las personas, aun </w:t>
      </w:r>
      <w:r>
        <w:rPr>
          <w:rFonts w:ascii="Palatino Linotype" w:eastAsia="Palatino Linotype" w:hAnsi="Palatino Linotype" w:cs="Palatino Linotype"/>
          <w:i/>
        </w:rPr>
        <w:t>post mortem</w:t>
      </w:r>
      <w:r>
        <w:rPr>
          <w:rFonts w:ascii="Palatino Linotype" w:eastAsia="Palatino Linotype" w:hAnsi="Palatino Linotype" w:cs="Palatino Linotype"/>
        </w:rPr>
        <w:t xml:space="preserve"> y, por otra parte, generar la certeza jurídica para que una persona, disponga de su información a través de testamento.</w:t>
      </w:r>
    </w:p>
    <w:p w:rsidR="00133084" w:rsidRDefault="00794814">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este Organismo Garante en todo momento consideró tanto la protección a la intimidad de la persona fallecida, por ello, que durante la celebración de la audiencia virtual, se tuvo a bien mediar la entrega de la información solicitada, misma que fue puesta a disposición del Particular por el </w:t>
      </w:r>
      <w:proofErr w:type="spellStart"/>
      <w:r>
        <w:rPr>
          <w:rFonts w:ascii="Palatino Linotype" w:eastAsia="Palatino Linotype" w:hAnsi="Palatino Linotype" w:cs="Palatino Linotype"/>
        </w:rPr>
        <w:t>ISSEMyM</w:t>
      </w:r>
      <w:proofErr w:type="spellEnd"/>
      <w:r>
        <w:rPr>
          <w:rFonts w:ascii="Palatino Linotype" w:eastAsia="Palatino Linotype" w:hAnsi="Palatino Linotype" w:cs="Palatino Linotype"/>
        </w:rPr>
        <w:t xml:space="preserve">, tal y como quedó asentado en el acta conforme a lo siguiente: </w:t>
      </w:r>
    </w:p>
    <w:p w:rsidR="00133084" w:rsidRDefault="00794814">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desahogo de la audiencia de conciliación aconteció que el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xml:space="preserve"> se identificó con su credencial de elector, la cual coincide con la que adjuntó a la solicitud y al recurso de revisión, y manifestó la necesidad de contar con el  expediente clínico y radiológico del Centro Oncológico Estatal ISSEMYM, de su madre la C. </w:t>
      </w:r>
      <w:r w:rsidR="00BB503A">
        <w:rPr>
          <w:rFonts w:ascii="Palatino Linotype" w:eastAsia="Palatino Linotype" w:hAnsi="Palatino Linotype" w:cs="Palatino Linotype"/>
          <w:i/>
          <w:sz w:val="22"/>
          <w:szCs w:val="22"/>
        </w:rPr>
        <w:t>XXXXXX XXXXX XXX</w:t>
      </w:r>
      <w:r w:rsidR="00BB503A">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rPr>
        <w:t>para el cobro de un seguro del cual es beneficiario, solicitando en este momento copias certificadas con costo y no copias simples como lo había requerido vía SARCOEM.</w:t>
      </w:r>
    </w:p>
    <w:p w:rsidR="00133084" w:rsidRDefault="00794814">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Posteriormente se le concedió el uso de la palabra al personal del SUJETO OBLIGADO, quien manifestó que al no ser clara la solicitud requirió esa aclaración, por otra parte no se tenía acreditada su personalidad, sin embargo, señala contar con la información solicitada, por lo que le es mostrada en este momento al RECURRENTE, manifestando que en atención al expediente radiológico se entregaría en cd, y que en atención al expediente clínico, no existía inconveniente en hacerle entrega de las copias certificadas, sin embargo </w:t>
      </w:r>
      <w:r>
        <w:rPr>
          <w:rFonts w:ascii="Palatino Linotype" w:eastAsia="Palatino Linotype" w:hAnsi="Palatino Linotype" w:cs="Palatino Linotype"/>
          <w:i/>
          <w:sz w:val="22"/>
          <w:szCs w:val="22"/>
        </w:rPr>
        <w:lastRenderedPageBreak/>
        <w:t>que las mismas (160 fojas) tendrían un costo de acuerdo al Código Financiero del Estado de México, de $ 6,276.00 (Seis mil doscientos setenta y seis pesos).</w:t>
      </w:r>
    </w:p>
    <w:p w:rsidR="00133084" w:rsidRDefault="00794814">
      <w:pPr>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Acto seguido, se pregunta al RECURRENTE si con el documento en cuestión estaría conforme así como con el pago para la emisión de copias certificadas y con ello aceptaría la respuesta en esos términos; en seguida, se le concedió el uso de la palabra el RECURRENTE quien manifestó que por así convenir a sus intereses, está conforme con la información que se le entregará y el pago que realizará, recibiendo en ese momento la orden de pago por la expedición de las copias certificadas...” </w:t>
      </w:r>
      <w:r>
        <w:rPr>
          <w:rFonts w:ascii="Palatino Linotype" w:eastAsia="Palatino Linotype" w:hAnsi="Palatino Linotype" w:cs="Palatino Linotype"/>
          <w:sz w:val="22"/>
          <w:szCs w:val="22"/>
        </w:rPr>
        <w:t>(Sic)</w:t>
      </w:r>
    </w:p>
    <w:p w:rsidR="00133084" w:rsidRDefault="007948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 base en lo anterior, se acredita que las partes llegaron al acuerdo que establece el artículo 132 fracción V de la Ley de Protección de Datos Personales en Posesión de los Sujetos Obligados del Estado de México y Municipios</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teniendo que durante la celebración de la Audiencia de Conciliación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aceptaba y recibía, lo siguiente:</w:t>
      </w:r>
    </w:p>
    <w:p w:rsidR="00133084" w:rsidRDefault="00794814">
      <w:pPr>
        <w:numPr>
          <w:ilvl w:val="0"/>
          <w:numId w:val="3"/>
        </w:numPr>
        <w:pBdr>
          <w:top w:val="nil"/>
          <w:left w:val="nil"/>
          <w:bottom w:val="nil"/>
          <w:right w:val="nil"/>
          <w:between w:val="nil"/>
        </w:pBdr>
        <w:spacing w:before="240" w:after="240"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Orden de pago por la expedición de las copias certificadas.</w:t>
      </w:r>
    </w:p>
    <w:p w:rsidR="00133084" w:rsidRDefault="0079481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Acordando integrar al expediente electrónico del SARCOEM el acuse de recibo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el cual acredita que realizó el pago y que </w:t>
      </w:r>
      <w:proofErr w:type="gramStart"/>
      <w:r>
        <w:rPr>
          <w:rFonts w:ascii="Palatino Linotype" w:eastAsia="Palatino Linotype" w:hAnsi="Palatino Linotype" w:cs="Palatino Linotype"/>
        </w:rPr>
        <w:t>recibió  la</w:t>
      </w:r>
      <w:proofErr w:type="gramEnd"/>
      <w:r>
        <w:rPr>
          <w:rFonts w:ascii="Palatino Linotype" w:eastAsia="Palatino Linotype" w:hAnsi="Palatino Linotype" w:cs="Palatino Linotype"/>
        </w:rPr>
        <w:t xml:space="preserve"> información antes mencionada.</w:t>
      </w:r>
    </w:p>
    <w:p w:rsidR="00133084" w:rsidRDefault="007948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a través del documento identificado como “</w:t>
      </w:r>
      <w:hyperlink r:id="rId15">
        <w:r>
          <w:rPr>
            <w:rFonts w:ascii="Palatino Linotype" w:eastAsia="Palatino Linotype" w:hAnsi="Palatino Linotype" w:cs="Palatino Linotype"/>
            <w:b/>
          </w:rPr>
          <w:t>ACUSE DE RECIBIDO 271.AD.pdf</w:t>
        </w:r>
      </w:hyperlink>
      <w:r>
        <w:rPr>
          <w:rFonts w:ascii="Palatino Linotype" w:eastAsia="Palatino Linotype" w:hAnsi="Palatino Linotype" w:cs="Palatino Linotype"/>
          <w:b/>
        </w:rPr>
        <w:t xml:space="preserve">”, </w:t>
      </w:r>
      <w:r>
        <w:rPr>
          <w:rFonts w:ascii="Palatino Linotype" w:eastAsia="Palatino Linotype" w:hAnsi="Palatino Linotype" w:cs="Palatino Linotype"/>
        </w:rPr>
        <w:t>se dejó constancia de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manifestación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 que se le entregó la información señalada, contando con su firma. </w:t>
      </w:r>
    </w:p>
    <w:p w:rsidR="00133084" w:rsidRDefault="007948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conclusión, este Organismo Garante advierte que en el presente caso se actualiza la causal de sobreseimiento prevista en la fracción I del artículo 137 y fracción V del artículo 139, en correlación con las fracciones V y VI del 132 de la Ley de Protección de Datos Personales en Posesión de los Sujetos Obligados del Estado de México y Municipios, que a la letra dicen:</w:t>
      </w:r>
    </w:p>
    <w:p w:rsidR="00133084" w:rsidRDefault="00794814">
      <w:pPr>
        <w:spacing w:after="120" w:line="276" w:lineRule="auto"/>
        <w:ind w:left="1134" w:right="9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Admitido el recurso de revisión y sin perjuicio de lo dispuesto por la Ley General, el Instituto promoverá la conciliación entre las partes, de conformidad con el procedimiento siguiente:</w:t>
      </w:r>
    </w:p>
    <w:p w:rsidR="00133084" w:rsidRDefault="00794814">
      <w:pPr>
        <w:spacing w:after="120" w:line="276" w:lineRule="auto"/>
        <w:ind w:left="1134" w:right="9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33084" w:rsidRDefault="00794814">
      <w:pPr>
        <w:spacing w:after="120" w:line="276" w:lineRule="auto"/>
        <w:ind w:left="1134" w:right="9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w:t>
      </w:r>
      <w:r>
        <w:rPr>
          <w:rFonts w:ascii="Palatino Linotype" w:eastAsia="Palatino Linotype" w:hAnsi="Palatino Linotype" w:cs="Palatino Linotype"/>
          <w:b/>
          <w:i/>
          <w:sz w:val="22"/>
          <w:szCs w:val="22"/>
        </w:rPr>
        <w:t>De llegar a un acuerdo, éste se hará constar por escrito y tendrá efectos vinculantes.</w:t>
      </w:r>
      <w:r>
        <w:rPr>
          <w:rFonts w:ascii="Palatino Linotype" w:eastAsia="Palatino Linotype" w:hAnsi="Palatino Linotype" w:cs="Palatino Linotype"/>
          <w:i/>
          <w:sz w:val="22"/>
          <w:szCs w:val="22"/>
        </w:rPr>
        <w:t xml:space="preserve"> </w:t>
      </w:r>
    </w:p>
    <w:p w:rsidR="00133084" w:rsidRDefault="00794814">
      <w:pPr>
        <w:spacing w:after="120" w:line="276" w:lineRule="auto"/>
        <w:ind w:left="1134" w:right="9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El recurso de revisión quedará sin materia y el Instituto, deberán verificar el cumplimiento del acuerdo respectivo. </w:t>
      </w:r>
    </w:p>
    <w:p w:rsidR="00133084" w:rsidRDefault="00794814">
      <w:pPr>
        <w:spacing w:after="120" w:line="276" w:lineRule="auto"/>
        <w:ind w:left="1134" w:right="9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El cumplimiento del acuerdo dará por concluido la sustanciación del recurso de revisión, en caso contrario, el Instituto reanudará el procedimiento.</w:t>
      </w:r>
    </w:p>
    <w:p w:rsidR="00133084" w:rsidRDefault="00794814">
      <w:pPr>
        <w:spacing w:after="120" w:line="276" w:lineRule="auto"/>
        <w:ind w:left="1134" w:right="9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33084" w:rsidRDefault="00794814">
      <w:pPr>
        <w:spacing w:after="120" w:line="276" w:lineRule="auto"/>
        <w:ind w:left="1134" w:right="9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137. </w:t>
      </w:r>
      <w:r>
        <w:rPr>
          <w:rFonts w:ascii="Palatino Linotype" w:eastAsia="Palatino Linotype" w:hAnsi="Palatino Linotype" w:cs="Palatino Linotype"/>
          <w:i/>
          <w:sz w:val="22"/>
          <w:szCs w:val="22"/>
        </w:rPr>
        <w:t>Las resoluciones del Instituto podrán:</w:t>
      </w:r>
    </w:p>
    <w:p w:rsidR="00133084" w:rsidRDefault="00794814">
      <w:pPr>
        <w:numPr>
          <w:ilvl w:val="0"/>
          <w:numId w:val="4"/>
        </w:numPr>
        <w:pBdr>
          <w:top w:val="nil"/>
          <w:left w:val="nil"/>
          <w:bottom w:val="nil"/>
          <w:right w:val="nil"/>
          <w:between w:val="nil"/>
        </w:pBdr>
        <w:spacing w:after="120" w:line="276" w:lineRule="auto"/>
        <w:ind w:right="9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Sobreseer o desechar el recurso de revisión por improcedente …</w:t>
      </w:r>
    </w:p>
    <w:p w:rsidR="00133084" w:rsidRDefault="00AD4D37">
      <w:pPr>
        <w:spacing w:after="120" w:line="276" w:lineRule="auto"/>
        <w:ind w:left="1134" w:right="9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133084" w:rsidRDefault="00794814">
      <w:pPr>
        <w:spacing w:after="120" w:line="276" w:lineRule="auto"/>
        <w:ind w:left="1134" w:right="94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139.</w:t>
      </w:r>
      <w:r>
        <w:rPr>
          <w:rFonts w:ascii="Palatino Linotype" w:eastAsia="Palatino Linotype" w:hAnsi="Palatino Linotype" w:cs="Palatino Linotype"/>
          <w:i/>
          <w:sz w:val="22"/>
          <w:szCs w:val="22"/>
        </w:rPr>
        <w:t xml:space="preserve"> El recurso de revisión sólo podrá ser sobreseído cuando:</w:t>
      </w:r>
      <w:r>
        <w:rPr>
          <w:rFonts w:ascii="Palatino Linotype" w:eastAsia="Palatino Linotype" w:hAnsi="Palatino Linotype" w:cs="Palatino Linotype"/>
          <w:sz w:val="22"/>
          <w:szCs w:val="22"/>
        </w:rPr>
        <w:t xml:space="preserve"> </w:t>
      </w:r>
    </w:p>
    <w:p w:rsidR="00133084" w:rsidRDefault="00794814">
      <w:pPr>
        <w:spacing w:after="120" w:line="276" w:lineRule="auto"/>
        <w:ind w:left="1134" w:right="94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p>
    <w:p w:rsidR="00133084" w:rsidRDefault="00794814">
      <w:pPr>
        <w:spacing w:after="120" w:line="276" w:lineRule="auto"/>
        <w:ind w:left="1134" w:right="9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w:t>
      </w:r>
      <w:r>
        <w:rPr>
          <w:rFonts w:ascii="Palatino Linotype" w:eastAsia="Palatino Linotype" w:hAnsi="Palatino Linotype" w:cs="Palatino Linotype"/>
          <w:b/>
          <w:i/>
          <w:sz w:val="22"/>
          <w:szCs w:val="22"/>
        </w:rPr>
        <w:t>El responsable modifique o revoque su respuesta de tal manera que el recurso de revisión quede sin materia.</w:t>
      </w:r>
    </w:p>
    <w:p w:rsidR="00133084" w:rsidRDefault="00794814">
      <w:pPr>
        <w:spacing w:after="120" w:line="276" w:lineRule="auto"/>
        <w:ind w:left="1134" w:right="9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xml:space="preserve"> “</w:t>
      </w:r>
    </w:p>
    <w:p w:rsidR="00133084" w:rsidRDefault="007948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debido a que como se afirmó en líneas que anteceden, las partes mediante la celebración de la Audiencia de Conciliación llegaron a un acuerdo a </w:t>
      </w:r>
      <w:r>
        <w:rPr>
          <w:rFonts w:ascii="Palatino Linotype" w:eastAsia="Palatino Linotype" w:hAnsi="Palatino Linotype" w:cs="Palatino Linotype"/>
        </w:rPr>
        <w:lastRenderedPageBreak/>
        <w:t xml:space="preserve">través de la cual el </w:t>
      </w:r>
      <w:r>
        <w:rPr>
          <w:rFonts w:ascii="Palatino Linotype" w:eastAsia="Palatino Linotype" w:hAnsi="Palatino Linotype" w:cs="Palatino Linotype"/>
          <w:b/>
        </w:rPr>
        <w:t>RECURRENTE</w:t>
      </w:r>
      <w:r>
        <w:rPr>
          <w:rFonts w:ascii="Palatino Linotype" w:eastAsia="Palatino Linotype" w:hAnsi="Palatino Linotype" w:cs="Palatino Linotype"/>
        </w:rPr>
        <w:t>, aceptó que previo pago, se le entregara la información que ha sido precisada en líneas anteriores, quedando sin materia, ya que un acto impugnado queda sin efectos, cuando aun existiendo jurídicamente (esto es, que no se ha modificado, ni revocado), ya no genera ninguna consecuencia legal.</w:t>
      </w:r>
    </w:p>
    <w:p w:rsidR="00133084" w:rsidRDefault="007948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tanto que, un acto impugnado queda sin materia, cuando ha sido satisfecha la pretensión de lo pedido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 manera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mediante la entrega de los documentos y del Acuerdo al que llegó con el hoy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 que se queda sin materia, es decir, el motivo de conflicto entre las partes simple y llanamente no existe.</w:t>
      </w:r>
    </w:p>
    <w:p w:rsidR="00133084" w:rsidRDefault="007948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precisar que esta Ponencia no se pronuncia acerca del acto impugnado o razones o motivos de inconformidad, pues como quedó asentado en líneas anteriores, el presente ocurso ha quedado sin materia, lo que impide estudiar y pronunciarse al respecto.</w:t>
      </w:r>
    </w:p>
    <w:p w:rsidR="00133084" w:rsidRDefault="00794814">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vigésimo segundo, vigésimo tercero y vigésimo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rsidR="00AD4D37" w:rsidRDefault="00AD4D37">
      <w:pPr>
        <w:shd w:val="clear" w:color="auto" w:fill="FFFFFF"/>
        <w:spacing w:before="240" w:after="240" w:line="360" w:lineRule="auto"/>
        <w:jc w:val="both"/>
        <w:rPr>
          <w:rFonts w:ascii="Palatino Linotype" w:eastAsia="Palatino Linotype" w:hAnsi="Palatino Linotype" w:cs="Palatino Linotype"/>
        </w:rPr>
      </w:pPr>
    </w:p>
    <w:p w:rsidR="00AD4D37" w:rsidRDefault="00AD4D37" w:rsidP="00AD4D37">
      <w:pPr>
        <w:pStyle w:val="Prrafodelista"/>
        <w:pBdr>
          <w:top w:val="nil"/>
          <w:left w:val="nil"/>
          <w:bottom w:val="nil"/>
          <w:right w:val="nil"/>
          <w:between w:val="nil"/>
        </w:pBdr>
        <w:spacing w:before="240" w:after="240" w:line="360" w:lineRule="auto"/>
        <w:ind w:left="0"/>
        <w:rPr>
          <w:rFonts w:ascii="Palatino Linotype" w:eastAsia="Palatino Linotype" w:hAnsi="Palatino Linotype" w:cs="Palatino Linotype"/>
        </w:rPr>
      </w:pPr>
    </w:p>
    <w:p w:rsidR="00133084" w:rsidRPr="00AD4D37" w:rsidRDefault="00794814" w:rsidP="00AD4D37">
      <w:pPr>
        <w:pStyle w:val="Prrafodelista"/>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sidRPr="00AD4D37">
        <w:rPr>
          <w:rFonts w:ascii="Palatino Linotype" w:eastAsia="Palatino Linotype" w:hAnsi="Palatino Linotype" w:cs="Palatino Linotype"/>
          <w:b/>
          <w:color w:val="000000"/>
        </w:rPr>
        <w:t>R E S U E L V E</w:t>
      </w:r>
    </w:p>
    <w:p w:rsidR="00133084" w:rsidRDefault="00794814">
      <w:pPr>
        <w:spacing w:before="240" w:line="360" w:lineRule="auto"/>
        <w:jc w:val="both"/>
        <w:rPr>
          <w:rFonts w:ascii="Palatino Linotype" w:eastAsia="Palatino Linotype" w:hAnsi="Palatino Linotype" w:cs="Palatino Linotype"/>
          <w:highlight w:val="yellow"/>
        </w:rPr>
      </w:pPr>
      <w:bookmarkStart w:id="2" w:name="_heading=h.30j0zll" w:colFirst="0" w:colLast="0"/>
      <w:bookmarkEnd w:id="2"/>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SOBRESEE </w:t>
      </w:r>
      <w:r>
        <w:rPr>
          <w:rFonts w:ascii="Palatino Linotype" w:eastAsia="Palatino Linotype" w:hAnsi="Palatino Linotype" w:cs="Palatino Linotype"/>
        </w:rPr>
        <w:t xml:space="preserve">el recurso de revisión </w:t>
      </w:r>
      <w:r>
        <w:rPr>
          <w:rFonts w:ascii="Palatino Linotype" w:eastAsia="Palatino Linotype" w:hAnsi="Palatino Linotype" w:cs="Palatino Linotype"/>
          <w:b/>
        </w:rPr>
        <w:t xml:space="preserve">07834/INFOEM/AD/RR/2022, </w:t>
      </w:r>
      <w:r>
        <w:rPr>
          <w:rFonts w:ascii="Palatino Linotype" w:eastAsia="Palatino Linotype" w:hAnsi="Palatino Linotype" w:cs="Palatino Linotype"/>
        </w:rPr>
        <w:t>porque al modificar 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medio de impugnación quedó sin materia en términos de los artículos 137 fracción I y 139 fracción IV de la Ley de Protección de Datos Personales en Posesión de Sujetos Obligados del Estado de México y Municipios, de conformidad con el Considerando </w:t>
      </w:r>
      <w:r w:rsidR="004448E4" w:rsidRPr="004448E4">
        <w:rPr>
          <w:rFonts w:ascii="Palatino Linotype" w:eastAsia="Palatino Linotype" w:hAnsi="Palatino Linotype" w:cs="Palatino Linotype"/>
          <w:b/>
        </w:rPr>
        <w:t>QUINTO</w:t>
      </w:r>
      <w:r w:rsidR="004448E4">
        <w:rPr>
          <w:rFonts w:ascii="Palatino Linotype" w:eastAsia="Palatino Linotype" w:hAnsi="Palatino Linotype" w:cs="Palatino Linotype"/>
          <w:b/>
        </w:rPr>
        <w:t xml:space="preserve"> </w:t>
      </w:r>
      <w:r>
        <w:rPr>
          <w:rFonts w:ascii="Palatino Linotype" w:eastAsia="Palatino Linotype" w:hAnsi="Palatino Linotype" w:cs="Palatino Linotype"/>
        </w:rPr>
        <w:t>de la presente Resolución</w:t>
      </w:r>
      <w:r>
        <w:rPr>
          <w:rFonts w:ascii="Palatino Linotype" w:eastAsia="Palatino Linotype" w:hAnsi="Palatino Linotype" w:cs="Palatino Linotype"/>
          <w:b/>
        </w:rPr>
        <w:t>.</w:t>
      </w:r>
    </w:p>
    <w:p w:rsidR="00133084" w:rsidRDefault="00133084">
      <w:pPr>
        <w:spacing w:line="360" w:lineRule="auto"/>
        <w:jc w:val="both"/>
        <w:rPr>
          <w:rFonts w:ascii="Palatino Linotype" w:eastAsia="Palatino Linotype" w:hAnsi="Palatino Linotype" w:cs="Palatino Linotype"/>
          <w:b/>
          <w:highlight w:val="white"/>
        </w:rPr>
      </w:pPr>
    </w:p>
    <w:p w:rsidR="00133084" w:rsidRDefault="00794814">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SEGUNDO. Notifíquese vía SARCOEM,</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 la Titular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su conocimiento.</w:t>
      </w:r>
    </w:p>
    <w:p w:rsidR="00133084" w:rsidRDefault="00133084">
      <w:pPr>
        <w:spacing w:line="360" w:lineRule="auto"/>
        <w:jc w:val="both"/>
        <w:rPr>
          <w:rFonts w:ascii="Palatino Linotype" w:eastAsia="Palatino Linotype" w:hAnsi="Palatino Linotype" w:cs="Palatino Linotype"/>
          <w:highlight w:val="white"/>
        </w:rPr>
      </w:pPr>
    </w:p>
    <w:p w:rsidR="00133084" w:rsidRDefault="0079481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w:t>
      </w:r>
      <w:r>
        <w:rPr>
          <w:rFonts w:ascii="Palatino Linotype" w:eastAsia="Palatino Linotype" w:hAnsi="Palatino Linotype" w:cs="Palatino Linotype"/>
          <w:b/>
          <w:highlight w:val="white"/>
        </w:rPr>
        <w:t>Notifíquese vía SARCOEM</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a</w:t>
      </w:r>
      <w:r>
        <w:rPr>
          <w:rFonts w:ascii="Palatino Linotype" w:eastAsia="Palatino Linotype" w:hAnsi="Palatino Linotype" w:cs="Palatino Linotype"/>
        </w:rPr>
        <w:t xml:space="preserve">l </w:t>
      </w:r>
      <w:r>
        <w:rPr>
          <w:rFonts w:ascii="Palatino Linotype" w:eastAsia="Palatino Linotype" w:hAnsi="Palatino Linotype" w:cs="Palatino Linotype"/>
          <w:b/>
        </w:rPr>
        <w:t>RECURRENTE</w:t>
      </w:r>
      <w:r>
        <w:rPr>
          <w:rFonts w:ascii="Palatino Linotype" w:eastAsia="Palatino Linotype" w:hAnsi="Palatino Linotype" w:cs="Palatino Linotype"/>
        </w:rPr>
        <w:t>, la presente resolución; así como, que de conformidad con lo establecido en el artículo 142 de la Ley de Protección de Datos Personales en Posesión de Sujetos Obligados del Estado de México y Municipios, podrá impugnarla en la vía Juicio de Amparo en los términos de las leyes aplicables.</w:t>
      </w:r>
    </w:p>
    <w:p w:rsidR="00133084" w:rsidRDefault="007948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w:t>
      </w:r>
      <w:r>
        <w:rPr>
          <w:rFonts w:ascii="Palatino Linotype" w:eastAsia="Palatino Linotype" w:hAnsi="Palatino Linotype" w:cs="Palatino Linotype"/>
          <w:color w:val="222222"/>
          <w:highlight w:val="white"/>
        </w:rPr>
        <w:lastRenderedPageBreak/>
        <w:t>MUNICIPIOS, CONFORMADO POR LOS COMISIONADOS JOSÉ MARTÍNEZ VILCHIS, MARÍA DEL ROSARIO MEJÍA AYALA, SHARON CRISTINA MORALES MARTÍNEZ</w:t>
      </w:r>
      <w:r w:rsidR="00AD4D37">
        <w:rPr>
          <w:rFonts w:ascii="Palatino Linotype" w:eastAsia="Palatino Linotype" w:hAnsi="Palatino Linotype" w:cs="Palatino Linotype"/>
          <w:color w:val="222222"/>
          <w:highlight w:val="white"/>
        </w:rPr>
        <w:t xml:space="preserve"> </w:t>
      </w:r>
      <w:r w:rsidR="00AD4D37">
        <w:rPr>
          <w:rFonts w:ascii="Palatino Linotype" w:eastAsia="Palatino Linotype" w:hAnsi="Palatino Linotype" w:cs="Palatino Linotype"/>
        </w:rPr>
        <w:t>(AUSENCIA JUSTIFICADA)</w:t>
      </w:r>
      <w:r>
        <w:rPr>
          <w:rFonts w:ascii="Palatino Linotype" w:eastAsia="Palatino Linotype" w:hAnsi="Palatino Linotype" w:cs="Palatino Linotype"/>
          <w:color w:val="222222"/>
          <w:highlight w:val="white"/>
        </w:rPr>
        <w:t xml:space="preserve">, LUIS GUSTAVO PARRA NORIEGA Y GUADALUPE RAMÍREZ PEÑA; EN LA VIGÉSIMA CUARTA SESIÓN ORDINARIA CELEBRADA EL </w:t>
      </w:r>
      <w:r>
        <w:rPr>
          <w:rFonts w:ascii="Palatino Linotype" w:eastAsia="Palatino Linotype" w:hAnsi="Palatino Linotype" w:cs="Palatino Linotype"/>
          <w:color w:val="222222"/>
        </w:rPr>
        <w:t>VEINTINUEVE</w:t>
      </w:r>
      <w:r>
        <w:rPr>
          <w:rFonts w:ascii="Palatino Linotype" w:eastAsia="Palatino Linotype" w:hAnsi="Palatino Linotype" w:cs="Palatino Linotype"/>
        </w:rPr>
        <w:t xml:space="preserve"> DE JUNIO DEL DOS MIL VEINTIDÓS, ANTE EL SECRETARIO TÉCNICO DEL PLENO ALEXIS TAPIA RAMÍREZ.</w:t>
      </w:r>
    </w:p>
    <w:p w:rsidR="00133084" w:rsidRDefault="00133084">
      <w:pPr>
        <w:spacing w:before="240" w:after="240" w:line="360" w:lineRule="auto"/>
        <w:jc w:val="both"/>
        <w:rPr>
          <w:rFonts w:ascii="Palatino Linotype" w:eastAsia="Palatino Linotype" w:hAnsi="Palatino Linotype" w:cs="Palatino Linotype"/>
        </w:rPr>
      </w:pPr>
    </w:p>
    <w:p w:rsidR="00133084" w:rsidRDefault="00133084">
      <w:pPr>
        <w:spacing w:before="240" w:after="240" w:line="360" w:lineRule="auto"/>
        <w:jc w:val="both"/>
        <w:rPr>
          <w:rFonts w:ascii="Palatino Linotype" w:eastAsia="Palatino Linotype" w:hAnsi="Palatino Linotype" w:cs="Palatino Linotype"/>
        </w:rPr>
      </w:pPr>
    </w:p>
    <w:p w:rsidR="00133084" w:rsidRDefault="00133084">
      <w:pPr>
        <w:spacing w:before="240" w:after="240" w:line="360" w:lineRule="auto"/>
        <w:jc w:val="both"/>
        <w:rPr>
          <w:rFonts w:ascii="Palatino Linotype" w:eastAsia="Palatino Linotype" w:hAnsi="Palatino Linotype" w:cs="Palatino Linotype"/>
        </w:rPr>
      </w:pPr>
    </w:p>
    <w:p w:rsidR="00133084" w:rsidRDefault="00133084">
      <w:pPr>
        <w:spacing w:before="240" w:after="240" w:line="360" w:lineRule="auto"/>
        <w:jc w:val="both"/>
        <w:rPr>
          <w:rFonts w:ascii="Palatino Linotype" w:eastAsia="Palatino Linotype" w:hAnsi="Palatino Linotype" w:cs="Palatino Linotype"/>
        </w:rPr>
      </w:pPr>
    </w:p>
    <w:p w:rsidR="00133084" w:rsidRDefault="00133084">
      <w:pPr>
        <w:spacing w:before="240" w:after="240" w:line="360" w:lineRule="auto"/>
        <w:jc w:val="both"/>
        <w:rPr>
          <w:rFonts w:ascii="Palatino Linotype" w:eastAsia="Palatino Linotype" w:hAnsi="Palatino Linotype" w:cs="Palatino Linotype"/>
        </w:rPr>
      </w:pPr>
    </w:p>
    <w:p w:rsidR="00133084" w:rsidRDefault="00133084">
      <w:pPr>
        <w:spacing w:before="240" w:after="240" w:line="360" w:lineRule="auto"/>
        <w:jc w:val="both"/>
        <w:rPr>
          <w:rFonts w:ascii="Palatino Linotype" w:eastAsia="Palatino Linotype" w:hAnsi="Palatino Linotype" w:cs="Palatino Linotype"/>
        </w:rPr>
      </w:pPr>
    </w:p>
    <w:p w:rsidR="00133084" w:rsidRDefault="00133084">
      <w:pPr>
        <w:spacing w:before="240" w:after="240" w:line="360" w:lineRule="auto"/>
        <w:jc w:val="both"/>
        <w:rPr>
          <w:rFonts w:ascii="Palatino Linotype" w:eastAsia="Palatino Linotype" w:hAnsi="Palatino Linotype" w:cs="Palatino Linotype"/>
        </w:rPr>
      </w:pPr>
    </w:p>
    <w:p w:rsidR="00133084" w:rsidRDefault="00133084">
      <w:pPr>
        <w:spacing w:before="240" w:after="240" w:line="360" w:lineRule="auto"/>
        <w:jc w:val="both"/>
        <w:rPr>
          <w:rFonts w:ascii="Palatino Linotype" w:eastAsia="Palatino Linotype" w:hAnsi="Palatino Linotype" w:cs="Palatino Linotype"/>
        </w:rPr>
      </w:pPr>
    </w:p>
    <w:p w:rsidR="00133084" w:rsidRDefault="00133084">
      <w:pPr>
        <w:spacing w:before="240" w:after="240" w:line="360" w:lineRule="auto"/>
        <w:jc w:val="both"/>
        <w:rPr>
          <w:rFonts w:ascii="Palatino Linotype" w:eastAsia="Palatino Linotype" w:hAnsi="Palatino Linotype" w:cs="Palatino Linotype"/>
        </w:rPr>
      </w:pPr>
    </w:p>
    <w:p w:rsidR="00133084" w:rsidRDefault="00133084">
      <w:pPr>
        <w:spacing w:before="240" w:after="240" w:line="360" w:lineRule="auto"/>
        <w:jc w:val="both"/>
        <w:rPr>
          <w:rFonts w:ascii="Palatino Linotype" w:eastAsia="Palatino Linotype" w:hAnsi="Palatino Linotype" w:cs="Palatino Linotype"/>
        </w:rPr>
      </w:pPr>
    </w:p>
    <w:p w:rsidR="00133084" w:rsidRDefault="00133084">
      <w:pPr>
        <w:spacing w:before="240" w:after="240" w:line="360" w:lineRule="auto"/>
        <w:jc w:val="both"/>
        <w:rPr>
          <w:rFonts w:ascii="Palatino Linotype" w:eastAsia="Palatino Linotype" w:hAnsi="Palatino Linotype" w:cs="Palatino Linotype"/>
        </w:rPr>
      </w:pPr>
    </w:p>
    <w:p w:rsidR="00133084" w:rsidRDefault="00133084">
      <w:pPr>
        <w:spacing w:before="240" w:after="240" w:line="360" w:lineRule="auto"/>
        <w:jc w:val="both"/>
        <w:rPr>
          <w:rFonts w:ascii="Palatino Linotype" w:eastAsia="Palatino Linotype" w:hAnsi="Palatino Linotype" w:cs="Palatino Linotype"/>
        </w:rPr>
      </w:pPr>
    </w:p>
    <w:p w:rsidR="00133084" w:rsidRDefault="00133084">
      <w:pPr>
        <w:spacing w:before="240" w:after="240" w:line="360" w:lineRule="auto"/>
        <w:jc w:val="both"/>
        <w:rPr>
          <w:rFonts w:ascii="Palatino Linotype" w:eastAsia="Palatino Linotype" w:hAnsi="Palatino Linotype" w:cs="Palatino Linotype"/>
        </w:rPr>
      </w:pPr>
    </w:p>
    <w:p w:rsidR="00133084" w:rsidRDefault="00133084">
      <w:pPr>
        <w:spacing w:before="240" w:after="240" w:line="360" w:lineRule="auto"/>
        <w:jc w:val="both"/>
        <w:rPr>
          <w:rFonts w:ascii="Palatino Linotype" w:eastAsia="Palatino Linotype" w:hAnsi="Palatino Linotype" w:cs="Palatino Linotype"/>
        </w:rPr>
      </w:pPr>
    </w:p>
    <w:p w:rsidR="00133084" w:rsidRDefault="00133084">
      <w:pPr>
        <w:spacing w:before="240" w:after="240" w:line="360" w:lineRule="auto"/>
        <w:jc w:val="both"/>
        <w:rPr>
          <w:rFonts w:ascii="Palatino Linotype" w:eastAsia="Palatino Linotype" w:hAnsi="Palatino Linotype" w:cs="Palatino Linotype"/>
        </w:rPr>
      </w:pPr>
    </w:p>
    <w:p w:rsidR="00133084" w:rsidRDefault="00133084">
      <w:pPr>
        <w:spacing w:before="240" w:after="240" w:line="360" w:lineRule="auto"/>
        <w:jc w:val="both"/>
        <w:rPr>
          <w:rFonts w:ascii="Palatino Linotype" w:eastAsia="Palatino Linotype" w:hAnsi="Palatino Linotype" w:cs="Palatino Linotype"/>
        </w:rPr>
      </w:pPr>
    </w:p>
    <w:p w:rsidR="00133084" w:rsidRDefault="00133084">
      <w:pPr>
        <w:spacing w:before="240" w:after="240" w:line="360" w:lineRule="auto"/>
        <w:jc w:val="both"/>
        <w:rPr>
          <w:rFonts w:ascii="Palatino Linotype" w:eastAsia="Palatino Linotype" w:hAnsi="Palatino Linotype" w:cs="Palatino Linotype"/>
        </w:rPr>
      </w:pPr>
    </w:p>
    <w:p w:rsidR="00133084" w:rsidRDefault="00133084">
      <w:pPr>
        <w:spacing w:before="240" w:after="240" w:line="360" w:lineRule="auto"/>
        <w:jc w:val="both"/>
        <w:rPr>
          <w:rFonts w:ascii="Palatino Linotype" w:eastAsia="Palatino Linotype" w:hAnsi="Palatino Linotype" w:cs="Palatino Linotype"/>
        </w:rPr>
      </w:pPr>
    </w:p>
    <w:sectPr w:rsidR="00133084">
      <w:headerReference w:type="default" r:id="rId16"/>
      <w:footerReference w:type="default" r:id="rId17"/>
      <w:headerReference w:type="first" r:id="rId18"/>
      <w:footerReference w:type="first" r:id="rId19"/>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BCC" w:rsidRDefault="00B35BCC">
      <w:r>
        <w:separator/>
      </w:r>
    </w:p>
  </w:endnote>
  <w:endnote w:type="continuationSeparator" w:id="0">
    <w:p w:rsidR="00B35BCC" w:rsidRDefault="00B35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084" w:rsidRDefault="0079481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10444">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10444">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rsidR="00133084" w:rsidRDefault="00133084">
    <w:pPr>
      <w:pBdr>
        <w:top w:val="nil"/>
        <w:left w:val="nil"/>
        <w:bottom w:val="nil"/>
        <w:right w:val="nil"/>
        <w:between w:val="nil"/>
      </w:pBdr>
      <w:tabs>
        <w:tab w:val="center" w:pos="4252"/>
        <w:tab w:val="right" w:pos="8504"/>
      </w:tabs>
      <w:rPr>
        <w:color w:val="000000"/>
      </w:rPr>
    </w:pPr>
  </w:p>
  <w:p w:rsidR="00133084" w:rsidRDefault="0013308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084" w:rsidRDefault="0079481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10444">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10444">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rsidR="00133084" w:rsidRDefault="0013308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BCC" w:rsidRDefault="00B35BCC">
      <w:r>
        <w:separator/>
      </w:r>
    </w:p>
  </w:footnote>
  <w:footnote w:type="continuationSeparator" w:id="0">
    <w:p w:rsidR="00B35BCC" w:rsidRDefault="00B35BCC">
      <w:r>
        <w:continuationSeparator/>
      </w:r>
    </w:p>
  </w:footnote>
  <w:footnote w:id="1">
    <w:p w:rsidR="00133084" w:rsidRDefault="00794814">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color w:val="000000"/>
          <w:sz w:val="16"/>
          <w:szCs w:val="16"/>
        </w:rPr>
        <w:t>Artículo 132.</w:t>
      </w:r>
      <w:r>
        <w:rPr>
          <w:rFonts w:ascii="Palatino Linotype" w:eastAsia="Palatino Linotype" w:hAnsi="Palatino Linotype" w:cs="Palatino Linotype"/>
          <w:color w:val="000000"/>
          <w:sz w:val="16"/>
          <w:szCs w:val="16"/>
        </w:rPr>
        <w:t xml:space="preserve"> Admitido el recurso de revisión y sin perjuicio de lo dispuesto por la Ley General, el Instituto promoverá la conciliación entre las partes, de conformidad con el procedimiento siguiente:</w:t>
      </w:r>
    </w:p>
    <w:p w:rsidR="00133084" w:rsidRDefault="00794814">
      <w:pPr>
        <w:pBdr>
          <w:top w:val="nil"/>
          <w:left w:val="nil"/>
          <w:bottom w:val="nil"/>
          <w:right w:val="nil"/>
          <w:between w:val="nil"/>
        </w:pBdr>
        <w:ind w:left="284"/>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V.</w:t>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De llegar a un acuerdo, éste se hará constar por escrito y tendrá efectos vinculantes.</w:t>
      </w:r>
    </w:p>
    <w:p w:rsidR="00133084" w:rsidRDefault="00794814">
      <w:pPr>
        <w:pBdr>
          <w:top w:val="nil"/>
          <w:left w:val="nil"/>
          <w:bottom w:val="nil"/>
          <w:right w:val="nil"/>
          <w:between w:val="nil"/>
        </w:pBdr>
        <w:ind w:left="284"/>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El recurso de revisión quedará sin materia y el Instituto, deberán verificar el cumplimiento del acuerdo respectivo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084" w:rsidRDefault="00133084">
    <w:pPr>
      <w:widowControl w:val="0"/>
      <w:pBdr>
        <w:top w:val="nil"/>
        <w:left w:val="nil"/>
        <w:bottom w:val="nil"/>
        <w:right w:val="nil"/>
        <w:between w:val="nil"/>
      </w:pBdr>
      <w:spacing w:line="276" w:lineRule="auto"/>
      <w:rPr>
        <w:rFonts w:ascii="Cambria" w:eastAsia="Cambria" w:hAnsi="Cambria" w:cs="Cambria"/>
        <w:color w:val="000000"/>
      </w:rPr>
    </w:pPr>
  </w:p>
  <w:tbl>
    <w:tblPr>
      <w:tblStyle w:val="a4"/>
      <w:tblW w:w="6240" w:type="dxa"/>
      <w:tblInd w:w="3746" w:type="dxa"/>
      <w:tblLayout w:type="fixed"/>
      <w:tblLook w:val="0400" w:firstRow="0" w:lastRow="0" w:firstColumn="0" w:lastColumn="0" w:noHBand="0" w:noVBand="1"/>
    </w:tblPr>
    <w:tblGrid>
      <w:gridCol w:w="2553"/>
      <w:gridCol w:w="3687"/>
    </w:tblGrid>
    <w:tr w:rsidR="00133084">
      <w:tc>
        <w:tcPr>
          <w:tcW w:w="2553" w:type="dxa"/>
          <w:vAlign w:val="center"/>
        </w:tcPr>
        <w:p w:rsidR="00133084" w:rsidRDefault="007948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133084" w:rsidRDefault="007948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07834/INFOEM/AD/RR/2022</w:t>
          </w:r>
        </w:p>
      </w:tc>
    </w:tr>
    <w:tr w:rsidR="00133084">
      <w:trPr>
        <w:trHeight w:val="228"/>
      </w:trPr>
      <w:tc>
        <w:tcPr>
          <w:tcW w:w="2553" w:type="dxa"/>
          <w:vAlign w:val="center"/>
        </w:tcPr>
        <w:p w:rsidR="00133084" w:rsidRDefault="007948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133084" w:rsidRDefault="007948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Seguridad Social del Estado de México y Municipios.</w:t>
          </w:r>
        </w:p>
      </w:tc>
    </w:tr>
    <w:tr w:rsidR="00133084">
      <w:tc>
        <w:tcPr>
          <w:tcW w:w="2553" w:type="dxa"/>
          <w:vAlign w:val="center"/>
        </w:tcPr>
        <w:p w:rsidR="00133084" w:rsidRDefault="007948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133084" w:rsidRDefault="00794814">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33084" w:rsidRDefault="0079481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lang w:val="es-MX"/>
      </w:rPr>
      <w:drawing>
        <wp:anchor distT="0" distB="0" distL="0" distR="0" simplePos="0" relativeHeight="251658240" behindDoc="1" locked="0" layoutInCell="1" hidden="0" allowOverlap="1">
          <wp:simplePos x="0" y="0"/>
          <wp:positionH relativeFrom="column">
            <wp:posOffset>-621806</wp:posOffset>
          </wp:positionH>
          <wp:positionV relativeFrom="paragraph">
            <wp:posOffset>-1215759</wp:posOffset>
          </wp:positionV>
          <wp:extent cx="7635600" cy="9943200"/>
          <wp:effectExtent l="0" t="0" r="0" b="0"/>
          <wp:wrapNone/>
          <wp:docPr id="4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084" w:rsidRDefault="00794814">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-577898</wp:posOffset>
          </wp:positionH>
          <wp:positionV relativeFrom="paragraph">
            <wp:posOffset>-285924</wp:posOffset>
          </wp:positionV>
          <wp:extent cx="7635600" cy="9943200"/>
          <wp:effectExtent l="0" t="0" r="0" b="0"/>
          <wp:wrapNone/>
          <wp:docPr id="4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40" w:type="dxa"/>
      <w:tblInd w:w="3685" w:type="dxa"/>
      <w:tblLayout w:type="fixed"/>
      <w:tblLook w:val="0400" w:firstRow="0" w:lastRow="0" w:firstColumn="0" w:lastColumn="0" w:noHBand="0" w:noVBand="1"/>
    </w:tblPr>
    <w:tblGrid>
      <w:gridCol w:w="2553"/>
      <w:gridCol w:w="3687"/>
    </w:tblGrid>
    <w:tr w:rsidR="00133084">
      <w:tc>
        <w:tcPr>
          <w:tcW w:w="2553" w:type="dxa"/>
          <w:vAlign w:val="center"/>
        </w:tcPr>
        <w:p w:rsidR="00133084" w:rsidRDefault="007948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133084" w:rsidRDefault="007948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07834/INFOEM/AD/RR/2022</w:t>
          </w:r>
        </w:p>
      </w:tc>
    </w:tr>
    <w:tr w:rsidR="00133084">
      <w:tc>
        <w:tcPr>
          <w:tcW w:w="2553" w:type="dxa"/>
          <w:vAlign w:val="center"/>
        </w:tcPr>
        <w:p w:rsidR="00133084" w:rsidRDefault="007948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133084" w:rsidRDefault="00BB503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 xml:space="preserve">XXXXX </w:t>
          </w:r>
          <w:proofErr w:type="spellStart"/>
          <w:r>
            <w:rPr>
              <w:rFonts w:ascii="Palatino Linotype" w:eastAsia="Palatino Linotype" w:hAnsi="Palatino Linotype" w:cs="Palatino Linotype"/>
              <w:b/>
            </w:rPr>
            <w:t>XXXXX</w:t>
          </w:r>
          <w:proofErr w:type="spellEnd"/>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XXXXX</w:t>
          </w:r>
          <w:proofErr w:type="spellEnd"/>
        </w:p>
      </w:tc>
    </w:tr>
    <w:tr w:rsidR="00133084">
      <w:trPr>
        <w:trHeight w:val="228"/>
      </w:trPr>
      <w:tc>
        <w:tcPr>
          <w:tcW w:w="2553" w:type="dxa"/>
          <w:vAlign w:val="center"/>
        </w:tcPr>
        <w:p w:rsidR="00133084" w:rsidRDefault="007948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133084" w:rsidRDefault="0079481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Seguridad Social del Estado de México y Municipios.</w:t>
          </w:r>
        </w:p>
      </w:tc>
    </w:tr>
    <w:tr w:rsidR="00133084">
      <w:tc>
        <w:tcPr>
          <w:tcW w:w="2553" w:type="dxa"/>
          <w:vAlign w:val="center"/>
        </w:tcPr>
        <w:p w:rsidR="00133084" w:rsidRDefault="007948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133084" w:rsidRDefault="00794814">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33084" w:rsidRDefault="0013308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32432"/>
    <w:multiLevelType w:val="multilevel"/>
    <w:tmpl w:val="90E29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DB089F"/>
    <w:multiLevelType w:val="multilevel"/>
    <w:tmpl w:val="F8BCE5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B436518"/>
    <w:multiLevelType w:val="multilevel"/>
    <w:tmpl w:val="4CF02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6F304A"/>
    <w:multiLevelType w:val="hybridMultilevel"/>
    <w:tmpl w:val="87E27316"/>
    <w:lvl w:ilvl="0" w:tplc="B5AAC0D6">
      <w:start w:val="3"/>
      <w:numFmt w:val="upperRoman"/>
      <w:lvlText w:val="%1."/>
      <w:lvlJc w:val="left"/>
      <w:pPr>
        <w:ind w:left="1080" w:hanging="72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A771FE6"/>
    <w:multiLevelType w:val="multilevel"/>
    <w:tmpl w:val="F12CC3D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6EB6023D"/>
    <w:multiLevelType w:val="multilevel"/>
    <w:tmpl w:val="1512D7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7AC36D66"/>
    <w:multiLevelType w:val="hybridMultilevel"/>
    <w:tmpl w:val="4E428EEE"/>
    <w:lvl w:ilvl="0" w:tplc="BC7C5728">
      <w:start w:val="3"/>
      <w:numFmt w:val="lowerLetter"/>
      <w:lvlText w:val="%1."/>
      <w:lvlJc w:val="left"/>
      <w:pPr>
        <w:tabs>
          <w:tab w:val="num" w:pos="720"/>
        </w:tabs>
        <w:ind w:left="720" w:hanging="360"/>
      </w:pPr>
    </w:lvl>
    <w:lvl w:ilvl="1" w:tplc="13E6BAD2">
      <w:start w:val="1"/>
      <w:numFmt w:val="decimal"/>
      <w:lvlText w:val="%2."/>
      <w:lvlJc w:val="left"/>
      <w:pPr>
        <w:tabs>
          <w:tab w:val="num" w:pos="1440"/>
        </w:tabs>
        <w:ind w:left="1440" w:hanging="360"/>
      </w:pPr>
    </w:lvl>
    <w:lvl w:ilvl="2" w:tplc="973EC8B4">
      <w:start w:val="1"/>
      <w:numFmt w:val="decimal"/>
      <w:lvlText w:val="%3."/>
      <w:lvlJc w:val="left"/>
      <w:pPr>
        <w:tabs>
          <w:tab w:val="num" w:pos="2160"/>
        </w:tabs>
        <w:ind w:left="2160" w:hanging="360"/>
      </w:pPr>
    </w:lvl>
    <w:lvl w:ilvl="3" w:tplc="2F44902E">
      <w:start w:val="1"/>
      <w:numFmt w:val="decimal"/>
      <w:lvlText w:val="%4."/>
      <w:lvlJc w:val="left"/>
      <w:pPr>
        <w:tabs>
          <w:tab w:val="num" w:pos="2880"/>
        </w:tabs>
        <w:ind w:left="2880" w:hanging="360"/>
      </w:pPr>
    </w:lvl>
    <w:lvl w:ilvl="4" w:tplc="C51C4C32">
      <w:start w:val="1"/>
      <w:numFmt w:val="decimal"/>
      <w:lvlText w:val="%5."/>
      <w:lvlJc w:val="left"/>
      <w:pPr>
        <w:tabs>
          <w:tab w:val="num" w:pos="3600"/>
        </w:tabs>
        <w:ind w:left="3600" w:hanging="360"/>
      </w:pPr>
    </w:lvl>
    <w:lvl w:ilvl="5" w:tplc="A23C8528">
      <w:start w:val="1"/>
      <w:numFmt w:val="decimal"/>
      <w:lvlText w:val="%6."/>
      <w:lvlJc w:val="left"/>
      <w:pPr>
        <w:tabs>
          <w:tab w:val="num" w:pos="4320"/>
        </w:tabs>
        <w:ind w:left="4320" w:hanging="360"/>
      </w:pPr>
    </w:lvl>
    <w:lvl w:ilvl="6" w:tplc="CB9CA032">
      <w:start w:val="1"/>
      <w:numFmt w:val="decimal"/>
      <w:lvlText w:val="%7."/>
      <w:lvlJc w:val="left"/>
      <w:pPr>
        <w:tabs>
          <w:tab w:val="num" w:pos="5040"/>
        </w:tabs>
        <w:ind w:left="5040" w:hanging="360"/>
      </w:pPr>
    </w:lvl>
    <w:lvl w:ilvl="7" w:tplc="26A04578">
      <w:start w:val="1"/>
      <w:numFmt w:val="decimal"/>
      <w:lvlText w:val="%8."/>
      <w:lvlJc w:val="left"/>
      <w:pPr>
        <w:tabs>
          <w:tab w:val="num" w:pos="5760"/>
        </w:tabs>
        <w:ind w:left="5760" w:hanging="360"/>
      </w:pPr>
    </w:lvl>
    <w:lvl w:ilvl="8" w:tplc="9E2EC9F6">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4"/>
  </w:num>
  <w:num w:numId="5">
    <w:abstractNumId w:val="3"/>
  </w:num>
  <w:num w:numId="6">
    <w:abstractNumId w:val="5"/>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084"/>
    <w:rsid w:val="00133084"/>
    <w:rsid w:val="004448E4"/>
    <w:rsid w:val="00511892"/>
    <w:rsid w:val="006B4FC2"/>
    <w:rsid w:val="00794814"/>
    <w:rsid w:val="007C0BDB"/>
    <w:rsid w:val="00912B4C"/>
    <w:rsid w:val="00A10444"/>
    <w:rsid w:val="00A15749"/>
    <w:rsid w:val="00AD4D37"/>
    <w:rsid w:val="00B35BCC"/>
    <w:rsid w:val="00BB503A"/>
    <w:rsid w:val="00E569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0DFF3B-B68C-4B3B-86BE-9C9A000BC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1E60A4"/>
    <w:pPr>
      <w:autoSpaceDE w:val="0"/>
      <w:autoSpaceDN w:val="0"/>
      <w:adjustRightInd w:val="0"/>
      <w:ind w:left="4"/>
    </w:pPr>
    <w:rPr>
      <w:rFonts w:ascii="Arial" w:eastAsiaTheme="minorEastAsia" w:hAnsi="Arial" w:cs="Arial"/>
      <w:sz w:val="23"/>
      <w:szCs w:val="23"/>
      <w:lang w:val="es-MX"/>
    </w:rPr>
  </w:style>
  <w:style w:type="character" w:customStyle="1" w:styleId="TextoindependienteCar">
    <w:name w:val="Texto independiente Car"/>
    <w:basedOn w:val="Fuentedeprrafopredeter"/>
    <w:link w:val="Textoindependiente"/>
    <w:uiPriority w:val="1"/>
    <w:rsid w:val="001E60A4"/>
    <w:rPr>
      <w:rFonts w:ascii="Arial" w:hAnsi="Arial" w:cs="Arial"/>
      <w:sz w:val="23"/>
      <w:szCs w:val="23"/>
      <w:lang w:val="es-MX"/>
    </w:rPr>
  </w:style>
  <w:style w:type="paragraph" w:styleId="Textosinformato">
    <w:name w:val="Plain Text"/>
    <w:basedOn w:val="Normal"/>
    <w:link w:val="TextosinformatoCar"/>
    <w:rsid w:val="007F69E3"/>
    <w:rPr>
      <w:rFonts w:ascii="Courier New" w:hAnsi="Courier New"/>
      <w:sz w:val="20"/>
      <w:szCs w:val="20"/>
    </w:rPr>
  </w:style>
  <w:style w:type="character" w:customStyle="1" w:styleId="TextosinformatoCar">
    <w:name w:val="Texto sin formato Car"/>
    <w:basedOn w:val="Fuentedeprrafopredeter"/>
    <w:link w:val="Textosinformato"/>
    <w:rsid w:val="007F69E3"/>
    <w:rPr>
      <w:rFonts w:ascii="Courier New" w:eastAsia="Times New Roman" w:hAnsi="Courier New" w:cs="Times New Roman"/>
      <w:sz w:val="20"/>
      <w:szCs w:val="20"/>
      <w:lang w:val="es-ES"/>
    </w:rPr>
  </w:style>
  <w:style w:type="paragraph" w:customStyle="1" w:styleId="Cuerpo">
    <w:name w:val="Cuerpo"/>
    <w:rsid w:val="0041342A"/>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41342A"/>
    <w:rPr>
      <w:lang w:val="es-ES_tradnl"/>
    </w:rPr>
  </w:style>
  <w:style w:type="numbering" w:customStyle="1" w:styleId="Estiloimportado2">
    <w:name w:val="Estilo importado 2"/>
    <w:rsid w:val="0041342A"/>
  </w:style>
  <w:style w:type="table" w:styleId="Tabladelista1clara-nfasis1">
    <w:name w:val="List Table 1 Light Accent 1"/>
    <w:basedOn w:val="Tablanormal"/>
    <w:uiPriority w:val="46"/>
    <w:rsid w:val="00B11830"/>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visitado">
    <w:name w:val="FollowedHyperlink"/>
    <w:basedOn w:val="Fuentedeprrafopredeter"/>
    <w:uiPriority w:val="99"/>
    <w:semiHidden/>
    <w:unhideWhenUsed/>
    <w:rsid w:val="005D5B79"/>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83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foem.org.mx:8080/saimex/solicitud/downloadAttach/1271143.page"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nfoem.org.mx:8080/saimex/solicitud/downloadAttach/1287785.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saimex.org.mx/saimex/solicitud/downloadAttach/1121273.page"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mex.org.mx/saimex/solicitud/downloadAttach/1121273.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JyozQUsvnSsK757f4IBjZSNDVQ==">AMUW2mUWN/n0caJvNAbIjwkYPCdxQqoFLEZYO9cnd6OSickKdM4iylbuFPhjbz3GRyLsY88r9ZyRvlNAZg0LTJE/WAybkedtGaQL14vlV8ofhRx24Ipg5mBjLF7mj9kUxvyP3ET8TPfp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31</Pages>
  <Words>6567</Words>
  <Characters>36124</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42606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7</cp:revision>
  <dcterms:created xsi:type="dcterms:W3CDTF">2022-06-23T03:19:00Z</dcterms:created>
  <dcterms:modified xsi:type="dcterms:W3CDTF">2022-07-07T18:21:00Z</dcterms:modified>
</cp:coreProperties>
</file>