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1D29A7F7" w:rsidR="00717B2B" w:rsidRPr="0026799B" w:rsidRDefault="00717B2B" w:rsidP="00601ABC">
      <w:pPr>
        <w:spacing w:before="240" w:after="240" w:line="360" w:lineRule="auto"/>
        <w:jc w:val="both"/>
        <w:rPr>
          <w:rFonts w:ascii="Palatino Linotype" w:eastAsia="Times New Roman" w:hAnsi="Palatino Linotype" w:cs="Arial"/>
          <w:sz w:val="24"/>
          <w:szCs w:val="24"/>
          <w:lang w:eastAsia="es-MX"/>
        </w:rPr>
      </w:pPr>
      <w:r w:rsidRPr="0026799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w:t>
      </w:r>
      <w:r w:rsidRPr="00316C70">
        <w:rPr>
          <w:rFonts w:ascii="Palatino Linotype" w:eastAsia="Times New Roman" w:hAnsi="Palatino Linotype" w:cs="Arial"/>
          <w:sz w:val="24"/>
          <w:szCs w:val="24"/>
          <w:lang w:eastAsia="es-MX"/>
        </w:rPr>
        <w:t>México</w:t>
      </w:r>
      <w:r w:rsidRPr="005337AF">
        <w:rPr>
          <w:rFonts w:ascii="Palatino Linotype" w:eastAsia="Times New Roman" w:hAnsi="Palatino Linotype" w:cs="Arial"/>
          <w:sz w:val="24"/>
          <w:szCs w:val="24"/>
          <w:lang w:eastAsia="es-MX"/>
        </w:rPr>
        <w:t xml:space="preserve">, a </w:t>
      </w:r>
      <w:r w:rsidR="00B227A4" w:rsidRPr="005337AF">
        <w:rPr>
          <w:rFonts w:ascii="Palatino Linotype" w:eastAsia="Times New Roman" w:hAnsi="Palatino Linotype" w:cs="Arial"/>
          <w:sz w:val="24"/>
          <w:szCs w:val="24"/>
          <w:lang w:eastAsia="es-MX"/>
        </w:rPr>
        <w:t>dieciséis de marzo de dos</w:t>
      </w:r>
      <w:r w:rsidR="00B227A4" w:rsidRPr="005B113C">
        <w:rPr>
          <w:rFonts w:ascii="Palatino Linotype" w:eastAsia="Times New Roman" w:hAnsi="Palatino Linotype" w:cs="Arial"/>
          <w:sz w:val="24"/>
          <w:szCs w:val="24"/>
          <w:lang w:eastAsia="es-MX"/>
        </w:rPr>
        <w:t xml:space="preserve"> mil veintidós.</w:t>
      </w:r>
      <w:r w:rsidR="00B227A4">
        <w:rPr>
          <w:rFonts w:ascii="Palatino Linotype" w:eastAsia="Times New Roman" w:hAnsi="Palatino Linotype" w:cs="Arial"/>
          <w:sz w:val="24"/>
          <w:szCs w:val="24"/>
          <w:lang w:eastAsia="es-MX"/>
        </w:rPr>
        <w:t xml:space="preserve"> </w:t>
      </w:r>
      <w:r w:rsidR="0055135B">
        <w:rPr>
          <w:rFonts w:ascii="Palatino Linotype" w:eastAsia="Times New Roman" w:hAnsi="Palatino Linotype" w:cs="Arial"/>
          <w:sz w:val="24"/>
          <w:szCs w:val="24"/>
          <w:lang w:eastAsia="es-MX"/>
        </w:rPr>
        <w:t xml:space="preserve"> </w:t>
      </w:r>
      <w:r w:rsidR="00186C19">
        <w:rPr>
          <w:rFonts w:ascii="Palatino Linotype" w:eastAsia="Times New Roman" w:hAnsi="Palatino Linotype" w:cs="Arial"/>
          <w:sz w:val="24"/>
          <w:szCs w:val="24"/>
          <w:lang w:eastAsia="es-MX"/>
        </w:rPr>
        <w:t xml:space="preserve"> </w:t>
      </w:r>
      <w:r w:rsidR="00A80123" w:rsidRPr="0026799B">
        <w:rPr>
          <w:rFonts w:ascii="Palatino Linotype" w:eastAsia="Times New Roman" w:hAnsi="Palatino Linotype" w:cs="Arial"/>
          <w:sz w:val="24"/>
          <w:szCs w:val="24"/>
          <w:lang w:eastAsia="es-MX"/>
        </w:rPr>
        <w:t xml:space="preserve"> </w:t>
      </w:r>
      <w:r w:rsidRPr="0026799B">
        <w:rPr>
          <w:rFonts w:ascii="Palatino Linotype" w:eastAsia="Times New Roman" w:hAnsi="Palatino Linotype" w:cs="Arial"/>
          <w:sz w:val="24"/>
          <w:szCs w:val="24"/>
          <w:lang w:eastAsia="es-MX"/>
        </w:rPr>
        <w:t xml:space="preserve">   </w:t>
      </w:r>
    </w:p>
    <w:p w14:paraId="07FD8CC4" w14:textId="6C72BD6B" w:rsidR="00B227A4" w:rsidRPr="00B227A4" w:rsidRDefault="00B227A4" w:rsidP="00111A63">
      <w:pPr>
        <w:tabs>
          <w:tab w:val="left" w:pos="1701"/>
        </w:tabs>
        <w:spacing w:before="240" w:after="240" w:line="360" w:lineRule="auto"/>
        <w:jc w:val="both"/>
        <w:rPr>
          <w:rFonts w:ascii="Palatino Linotype" w:hAnsi="Palatino Linotype" w:cs="Arial"/>
          <w:sz w:val="24"/>
          <w:szCs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números</w:t>
      </w:r>
      <w:r w:rsidR="00717B2B" w:rsidRPr="0026799B">
        <w:rPr>
          <w:rFonts w:ascii="Palatino Linotype" w:hAnsi="Palatino Linotype" w:cs="Arial"/>
          <w:sz w:val="24"/>
          <w:szCs w:val="24"/>
        </w:rPr>
        <w:t xml:space="preserve"> </w:t>
      </w:r>
      <w:r>
        <w:rPr>
          <w:rFonts w:ascii="Palatino Linotype" w:hAnsi="Palatino Linotype" w:cs="Arial"/>
          <w:b/>
          <w:bCs/>
          <w:sz w:val="24"/>
          <w:szCs w:val="24"/>
          <w:lang w:eastAsia="es-MX"/>
        </w:rPr>
        <w:t>00385</w:t>
      </w:r>
      <w:r w:rsidR="00717B2B" w:rsidRPr="0026799B">
        <w:rPr>
          <w:rFonts w:ascii="Palatino Linotype" w:hAnsi="Palatino Linotype" w:cs="Arial"/>
          <w:b/>
          <w:bCs/>
          <w:sz w:val="24"/>
          <w:szCs w:val="24"/>
          <w:lang w:eastAsia="es-MX"/>
        </w:rPr>
        <w:t>/INFOEM/AD</w:t>
      </w:r>
      <w:r>
        <w:rPr>
          <w:rFonts w:ascii="Palatino Linotype" w:hAnsi="Palatino Linotype" w:cs="Arial"/>
          <w:b/>
          <w:bCs/>
          <w:sz w:val="24"/>
          <w:szCs w:val="24"/>
          <w:lang w:eastAsia="es-MX"/>
        </w:rPr>
        <w:t>/RR/2022 y 00386/INFOEM/AD/RR/2022</w:t>
      </w:r>
      <w:r w:rsidR="00717B2B" w:rsidRPr="0026799B">
        <w:rPr>
          <w:rFonts w:ascii="Palatino Linotype" w:hAnsi="Palatino Linotype" w:cs="Arial"/>
          <w:sz w:val="24"/>
          <w:szCs w:val="24"/>
        </w:rPr>
        <w:t>, interpuesto</w:t>
      </w:r>
      <w:r>
        <w:rPr>
          <w:rFonts w:ascii="Palatino Linotype" w:hAnsi="Palatino Linotype" w:cs="Arial"/>
          <w:sz w:val="24"/>
          <w:szCs w:val="24"/>
        </w:rPr>
        <w:t>s</w:t>
      </w:r>
      <w:r w:rsidR="00717B2B" w:rsidRPr="0026799B">
        <w:rPr>
          <w:rFonts w:ascii="Palatino Linotype" w:hAnsi="Palatino Linotype" w:cs="Arial"/>
          <w:sz w:val="24"/>
          <w:szCs w:val="24"/>
        </w:rPr>
        <w:t xml:space="preserve"> por </w:t>
      </w:r>
      <w:r w:rsidR="00111A63">
        <w:rPr>
          <w:rFonts w:ascii="Palatino Linotype" w:hAnsi="Palatino Linotype" w:cs="Arial"/>
          <w:sz w:val="24"/>
          <w:szCs w:val="24"/>
        </w:rPr>
        <w:t xml:space="preserve">la </w:t>
      </w:r>
      <w:r w:rsidR="00044C8A">
        <w:rPr>
          <w:rFonts w:ascii="Palatino Linotype" w:hAnsi="Palatino Linotype" w:cs="Arial"/>
          <w:b/>
          <w:sz w:val="24"/>
          <w:szCs w:val="24"/>
        </w:rPr>
        <w:t xml:space="preserve">XXXXXXX </w:t>
      </w:r>
      <w:proofErr w:type="spellStart"/>
      <w:r w:rsidR="00044C8A">
        <w:rPr>
          <w:rFonts w:ascii="Palatino Linotype" w:hAnsi="Palatino Linotype" w:cs="Arial"/>
          <w:b/>
          <w:sz w:val="24"/>
          <w:szCs w:val="24"/>
        </w:rPr>
        <w:t>XXXXXXX</w:t>
      </w:r>
      <w:proofErr w:type="spellEnd"/>
      <w:r w:rsidR="00044C8A">
        <w:rPr>
          <w:rFonts w:ascii="Palatino Linotype" w:hAnsi="Palatino Linotype" w:cs="Arial"/>
          <w:b/>
          <w:sz w:val="24"/>
          <w:szCs w:val="24"/>
        </w:rPr>
        <w:t xml:space="preserve"> X</w:t>
      </w:r>
      <w:r>
        <w:rPr>
          <w:rFonts w:ascii="Palatino Linotype" w:hAnsi="Palatino Linotype" w:cs="Arial"/>
          <w:b/>
          <w:sz w:val="24"/>
          <w:szCs w:val="24"/>
        </w:rPr>
        <w:t xml:space="preserve">, </w:t>
      </w:r>
      <w:r>
        <w:rPr>
          <w:rFonts w:ascii="Palatino Linotype" w:hAnsi="Palatino Linotype" w:cs="Arial"/>
          <w:sz w:val="24"/>
          <w:szCs w:val="24"/>
        </w:rPr>
        <w:t xml:space="preserve">en lo sucesivo </w:t>
      </w:r>
      <w:r>
        <w:rPr>
          <w:rFonts w:ascii="Palatino Linotype" w:hAnsi="Palatino Linotype" w:cs="Arial"/>
          <w:b/>
          <w:sz w:val="24"/>
          <w:szCs w:val="24"/>
        </w:rPr>
        <w:t xml:space="preserve">La Recurrente, </w:t>
      </w:r>
      <w:r>
        <w:rPr>
          <w:rFonts w:ascii="Palatino Linotype" w:hAnsi="Palatino Linotype" w:cs="Arial"/>
          <w:sz w:val="24"/>
          <w:szCs w:val="24"/>
        </w:rPr>
        <w:t xml:space="preserve">en contra de las respuestas del </w:t>
      </w:r>
      <w:r>
        <w:rPr>
          <w:rFonts w:ascii="Palatino Linotype" w:hAnsi="Palatino Linotype" w:cs="Arial"/>
          <w:b/>
          <w:sz w:val="24"/>
          <w:szCs w:val="24"/>
        </w:rPr>
        <w:t xml:space="preserve">Instituto de Seguridad Social del Estado de México y Municipios,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14:paraId="215C8877" w14:textId="77777777" w:rsidR="00B227A4" w:rsidRDefault="00B227A4" w:rsidP="00111A63">
      <w:pPr>
        <w:tabs>
          <w:tab w:val="left" w:pos="1701"/>
        </w:tabs>
        <w:spacing w:before="240" w:after="240" w:line="360" w:lineRule="auto"/>
        <w:jc w:val="both"/>
        <w:rPr>
          <w:rFonts w:ascii="Palatino Linotype" w:hAnsi="Palatino Linotype" w:cs="Arial"/>
          <w:b/>
          <w:sz w:val="24"/>
          <w:szCs w:val="24"/>
        </w:rPr>
      </w:pPr>
    </w:p>
    <w:p w14:paraId="29468B92" w14:textId="77777777" w:rsidR="00717B2B" w:rsidRPr="0094651B" w:rsidRDefault="00717B2B" w:rsidP="00717B2B">
      <w:pPr>
        <w:tabs>
          <w:tab w:val="left" w:pos="1701"/>
        </w:tabs>
        <w:spacing w:before="240" w:after="240" w:line="360" w:lineRule="auto"/>
        <w:jc w:val="center"/>
        <w:rPr>
          <w:rFonts w:ascii="Palatino Linotype" w:hAnsi="Palatino Linotype" w:cs="Arial"/>
          <w:b/>
          <w:sz w:val="28"/>
        </w:rPr>
      </w:pPr>
      <w:r w:rsidRPr="0094651B">
        <w:rPr>
          <w:rFonts w:ascii="Palatino Linotype" w:hAnsi="Palatino Linotype" w:cs="Arial"/>
          <w:b/>
          <w:sz w:val="28"/>
        </w:rPr>
        <w:t xml:space="preserve">A N T E C E D E N T E </w:t>
      </w:r>
      <w:proofErr w:type="gramStart"/>
      <w:r w:rsidRPr="0094651B">
        <w:rPr>
          <w:rFonts w:ascii="Palatino Linotype" w:hAnsi="Palatino Linotype" w:cs="Arial"/>
          <w:b/>
          <w:sz w:val="28"/>
        </w:rPr>
        <w:t>S  D</w:t>
      </w:r>
      <w:proofErr w:type="gramEnd"/>
      <w:r w:rsidRPr="0094651B">
        <w:rPr>
          <w:rFonts w:ascii="Palatino Linotype" w:hAnsi="Palatino Linotype" w:cs="Arial"/>
          <w:b/>
          <w:sz w:val="28"/>
        </w:rPr>
        <w:t xml:space="preserve"> E L  A S U N T O </w:t>
      </w:r>
    </w:p>
    <w:p w14:paraId="1265372F" w14:textId="77777777" w:rsidR="00717B2B" w:rsidRPr="0094651B" w:rsidRDefault="00717B2B" w:rsidP="00717B2B">
      <w:pPr>
        <w:pStyle w:val="Sinespaciado"/>
        <w:rPr>
          <w:sz w:val="16"/>
        </w:rPr>
      </w:pPr>
    </w:p>
    <w:p w14:paraId="5002C311" w14:textId="77777777" w:rsidR="00717B2B" w:rsidRPr="0094651B" w:rsidRDefault="00717B2B" w:rsidP="00717B2B">
      <w:pPr>
        <w:spacing w:line="360" w:lineRule="auto"/>
        <w:jc w:val="both"/>
        <w:rPr>
          <w:rFonts w:ascii="Palatino Linotype" w:hAnsi="Palatino Linotype"/>
          <w:b/>
          <w:sz w:val="28"/>
        </w:rPr>
      </w:pPr>
      <w:r w:rsidRPr="0094651B">
        <w:rPr>
          <w:rFonts w:ascii="Palatino Linotype" w:hAnsi="Palatino Linotype"/>
          <w:b/>
          <w:sz w:val="28"/>
        </w:rPr>
        <w:t>PRIMERO. Del Acceso a Datos Personales.</w:t>
      </w:r>
    </w:p>
    <w:p w14:paraId="17285056" w14:textId="56D19F52" w:rsidR="00B227A4" w:rsidRPr="00B227A4" w:rsidRDefault="00717B2B" w:rsidP="00111A63">
      <w:pPr>
        <w:spacing w:line="360" w:lineRule="auto"/>
        <w:jc w:val="both"/>
        <w:rPr>
          <w:rFonts w:ascii="Palatino Linotype" w:hAnsi="Palatino Linotype"/>
          <w:sz w:val="24"/>
          <w:szCs w:val="24"/>
        </w:rPr>
      </w:pPr>
      <w:r w:rsidRPr="0026799B">
        <w:rPr>
          <w:rFonts w:ascii="Palatino Linotype" w:hAnsi="Palatino Linotype"/>
          <w:sz w:val="24"/>
          <w:szCs w:val="24"/>
        </w:rPr>
        <w:t xml:space="preserve">Con fecha </w:t>
      </w:r>
      <w:r w:rsidR="00B227A4">
        <w:rPr>
          <w:rFonts w:ascii="Palatino Linotype" w:hAnsi="Palatino Linotype"/>
          <w:sz w:val="24"/>
          <w:szCs w:val="24"/>
        </w:rPr>
        <w:t xml:space="preserve">once de enero de dos mil veintidós, </w:t>
      </w:r>
      <w:r w:rsidR="00B227A4">
        <w:rPr>
          <w:rFonts w:ascii="Palatino Linotype" w:hAnsi="Palatino Linotype"/>
          <w:b/>
          <w:sz w:val="24"/>
          <w:szCs w:val="24"/>
        </w:rPr>
        <w:t xml:space="preserve">La Recurrente </w:t>
      </w:r>
      <w:r w:rsidR="00B227A4">
        <w:rPr>
          <w:rFonts w:ascii="Palatino Linotype" w:hAnsi="Palatino Linotype"/>
          <w:sz w:val="24"/>
          <w:szCs w:val="24"/>
        </w:rPr>
        <w:t xml:space="preserve">presentó a través del </w:t>
      </w:r>
      <w:r w:rsidR="00B227A4" w:rsidRPr="0026799B">
        <w:rPr>
          <w:rFonts w:ascii="Palatino Linotype" w:hAnsi="Palatino Linotype"/>
          <w:sz w:val="24"/>
          <w:szCs w:val="24"/>
        </w:rPr>
        <w:t xml:space="preserve">Sistema de Acceso, Rectificación, Cancelación y Oposición de Datos Personales del Estado de México </w:t>
      </w:r>
      <w:r w:rsidR="00B227A4" w:rsidRPr="0026799B">
        <w:rPr>
          <w:rFonts w:ascii="Palatino Linotype" w:hAnsi="Palatino Linotype"/>
          <w:b/>
          <w:sz w:val="24"/>
          <w:szCs w:val="24"/>
        </w:rPr>
        <w:t>(SARCOEM)</w:t>
      </w:r>
      <w:r w:rsidR="00B227A4" w:rsidRPr="0026799B">
        <w:rPr>
          <w:rFonts w:ascii="Palatino Linotype" w:hAnsi="Palatino Linotype"/>
          <w:sz w:val="24"/>
          <w:szCs w:val="24"/>
        </w:rPr>
        <w:t xml:space="preserve">, ante el </w:t>
      </w:r>
      <w:r w:rsidR="00B227A4" w:rsidRPr="0026799B">
        <w:rPr>
          <w:rFonts w:ascii="Palatino Linotype" w:hAnsi="Palatino Linotype"/>
          <w:b/>
          <w:sz w:val="24"/>
          <w:szCs w:val="24"/>
        </w:rPr>
        <w:t>Sujeto Obligado</w:t>
      </w:r>
      <w:r w:rsidR="00B227A4" w:rsidRPr="0026799B">
        <w:rPr>
          <w:rFonts w:ascii="Palatino Linotype" w:hAnsi="Palatino Linotype"/>
          <w:sz w:val="24"/>
          <w:szCs w:val="24"/>
        </w:rPr>
        <w:t>,</w:t>
      </w:r>
      <w:r w:rsidR="00B227A4">
        <w:rPr>
          <w:rFonts w:ascii="Palatino Linotype" w:hAnsi="Palatino Linotype"/>
          <w:sz w:val="24"/>
          <w:szCs w:val="24"/>
        </w:rPr>
        <w:t xml:space="preserve"> solicitudes de acceso a los datos personales, registradas bajo los números de expediente </w:t>
      </w:r>
      <w:r w:rsidR="00B227A4">
        <w:rPr>
          <w:rFonts w:ascii="Palatino Linotype" w:hAnsi="Palatino Linotype"/>
          <w:b/>
          <w:sz w:val="24"/>
          <w:szCs w:val="24"/>
        </w:rPr>
        <w:t xml:space="preserve">00014/ISSEMYM/AD/2022 y 00015/ISSEMYM/AD/2022, </w:t>
      </w:r>
      <w:r w:rsidR="00B227A4">
        <w:rPr>
          <w:rFonts w:ascii="Palatino Linotype" w:hAnsi="Palatino Linotype"/>
          <w:sz w:val="24"/>
          <w:szCs w:val="24"/>
        </w:rPr>
        <w:t xml:space="preserve">mediante las cuales requirió le fuese entregado lo siguiente: </w:t>
      </w:r>
    </w:p>
    <w:p w14:paraId="64237359" w14:textId="77777777" w:rsidR="00B227A4" w:rsidRDefault="00B227A4" w:rsidP="00111A63">
      <w:pPr>
        <w:spacing w:line="360" w:lineRule="auto"/>
        <w:jc w:val="both"/>
        <w:rPr>
          <w:rFonts w:ascii="Palatino Linotype" w:hAnsi="Palatino Linotype"/>
          <w:sz w:val="24"/>
          <w:szCs w:val="24"/>
        </w:rPr>
      </w:pPr>
    </w:p>
    <w:p w14:paraId="3543CD1B" w14:textId="77777777" w:rsidR="00717B2B" w:rsidRDefault="00717B2B" w:rsidP="00717B2B">
      <w:pPr>
        <w:pStyle w:val="Sinespaciado"/>
        <w:rPr>
          <w:sz w:val="12"/>
        </w:rPr>
      </w:pPr>
    </w:p>
    <w:p w14:paraId="42D9F1DE" w14:textId="09D7630E" w:rsidR="00B227A4" w:rsidRPr="00B227A4" w:rsidRDefault="00B227A4" w:rsidP="00B227A4">
      <w:pPr>
        <w:pStyle w:val="Infoem0"/>
        <w:rPr>
          <w:b/>
        </w:rPr>
      </w:pPr>
      <w:r>
        <w:lastRenderedPageBreak/>
        <w:t xml:space="preserve">“SOLICITO EL EXPEDIENTE CLINICO COMPLETO DE MI DIFUNRO PADRE EL </w:t>
      </w:r>
      <w:proofErr w:type="spellStart"/>
      <w:r w:rsidR="00044C8A">
        <w:t>xxxxxxxxxxxxxxxxxxxx</w:t>
      </w:r>
      <w:proofErr w:type="spellEnd"/>
      <w:r>
        <w:t xml:space="preserve">, CON CLAVE </w:t>
      </w:r>
      <w:proofErr w:type="spellStart"/>
      <w:r w:rsidR="00F61E87">
        <w:t>xxxxxxxxx</w:t>
      </w:r>
      <w:proofErr w:type="spellEnd"/>
      <w:r>
        <w:t xml:space="preserve"> ERA REVISADO EN EL CENTRO MÉDICO ISSEMYM TOLUCA.” </w:t>
      </w:r>
      <w:r>
        <w:rPr>
          <w:b/>
        </w:rPr>
        <w:t>[Sic]</w:t>
      </w:r>
    </w:p>
    <w:p w14:paraId="0FDB1C4A" w14:textId="77777777" w:rsidR="00B227A4" w:rsidRDefault="00B227A4" w:rsidP="00717B2B">
      <w:pPr>
        <w:pStyle w:val="Sinespaciado"/>
        <w:rPr>
          <w:rFonts w:ascii="Verdana" w:hAnsi="Verdana"/>
          <w:color w:val="000000"/>
          <w:sz w:val="14"/>
          <w:szCs w:val="14"/>
        </w:rPr>
      </w:pPr>
    </w:p>
    <w:p w14:paraId="65ED3458" w14:textId="77777777" w:rsidR="00B227A4" w:rsidRDefault="00B227A4" w:rsidP="00717B2B">
      <w:pPr>
        <w:pStyle w:val="Sinespaciado"/>
        <w:rPr>
          <w:sz w:val="12"/>
        </w:rPr>
      </w:pPr>
    </w:p>
    <w:p w14:paraId="57FE06D5" w14:textId="77777777" w:rsidR="00B227A4" w:rsidRPr="0094651B" w:rsidRDefault="00B227A4" w:rsidP="00717B2B">
      <w:pPr>
        <w:pStyle w:val="Sinespaciado"/>
        <w:rPr>
          <w:sz w:val="12"/>
        </w:rPr>
      </w:pPr>
    </w:p>
    <w:p w14:paraId="05205DAD" w14:textId="0FDBF190" w:rsidR="00717B2B" w:rsidRDefault="00717B2B" w:rsidP="00717B2B">
      <w:pPr>
        <w:pStyle w:val="Prrafodelista"/>
        <w:spacing w:line="360" w:lineRule="auto"/>
        <w:ind w:left="0"/>
        <w:jc w:val="both"/>
        <w:rPr>
          <w:rFonts w:ascii="Palatino Linotype" w:hAnsi="Palatino Linotype" w:cs="Arial"/>
        </w:rPr>
      </w:pPr>
      <w:r>
        <w:rPr>
          <w:rFonts w:ascii="Palatino Linotype" w:hAnsi="Palatino Linotype" w:cs="Arial"/>
        </w:rPr>
        <w:t xml:space="preserve">Resulta preciso señalar que mediante el ejercicio del derecho de acceso a datos personales </w:t>
      </w:r>
      <w:r w:rsidR="00111A63">
        <w:rPr>
          <w:rFonts w:ascii="Palatino Linotype" w:hAnsi="Palatino Linotype" w:cs="Arial"/>
          <w:b/>
        </w:rPr>
        <w:t>La</w:t>
      </w:r>
      <w:r>
        <w:rPr>
          <w:rFonts w:ascii="Palatino Linotype" w:hAnsi="Palatino Linotype" w:cs="Arial"/>
          <w:b/>
        </w:rPr>
        <w:t xml:space="preserve"> Recurrente </w:t>
      </w:r>
      <w:r>
        <w:rPr>
          <w:rFonts w:ascii="Palatino Linotype" w:hAnsi="Palatino Linotype" w:cs="Arial"/>
        </w:rPr>
        <w:t xml:space="preserve">adjuntó </w:t>
      </w:r>
      <w:r w:rsidR="00B227A4">
        <w:rPr>
          <w:rFonts w:ascii="Palatino Linotype" w:hAnsi="Palatino Linotype" w:cs="Arial"/>
        </w:rPr>
        <w:t>los</w:t>
      </w:r>
      <w:r w:rsidR="0026799B">
        <w:rPr>
          <w:rFonts w:ascii="Palatino Linotype" w:hAnsi="Palatino Linotype" w:cs="Arial"/>
        </w:rPr>
        <w:t xml:space="preserve"> siguiente</w:t>
      </w:r>
      <w:r w:rsidR="00B227A4">
        <w:rPr>
          <w:rFonts w:ascii="Palatino Linotype" w:hAnsi="Palatino Linotype" w:cs="Arial"/>
        </w:rPr>
        <w:t>s</w:t>
      </w:r>
      <w:r>
        <w:rPr>
          <w:rFonts w:ascii="Palatino Linotype" w:hAnsi="Palatino Linotype" w:cs="Arial"/>
        </w:rPr>
        <w:t xml:space="preserve"> d</w:t>
      </w:r>
      <w:r w:rsidR="0026799B">
        <w:rPr>
          <w:rFonts w:ascii="Palatino Linotype" w:hAnsi="Palatino Linotype" w:cs="Arial"/>
        </w:rPr>
        <w:t>ocumento</w:t>
      </w:r>
      <w:r w:rsidR="00B227A4">
        <w:rPr>
          <w:rFonts w:ascii="Palatino Linotype" w:hAnsi="Palatino Linotype" w:cs="Arial"/>
        </w:rPr>
        <w:t>s</w:t>
      </w:r>
      <w:r w:rsidR="0026799B">
        <w:rPr>
          <w:rFonts w:ascii="Palatino Linotype" w:hAnsi="Palatino Linotype" w:cs="Arial"/>
        </w:rPr>
        <w:t xml:space="preserve"> electrónico</w:t>
      </w:r>
      <w:r w:rsidR="00B227A4">
        <w:rPr>
          <w:rFonts w:ascii="Palatino Linotype" w:hAnsi="Palatino Linotype" w:cs="Arial"/>
        </w:rPr>
        <w:t>s</w:t>
      </w:r>
      <w:r>
        <w:rPr>
          <w:rFonts w:ascii="Palatino Linotype" w:hAnsi="Palatino Linotype" w:cs="Arial"/>
        </w:rPr>
        <w:t>:</w:t>
      </w:r>
    </w:p>
    <w:p w14:paraId="4D1C1A64" w14:textId="40228EBD" w:rsidR="00111A63" w:rsidRPr="00B227A4" w:rsidRDefault="00111A63" w:rsidP="00B227A4">
      <w:pPr>
        <w:pStyle w:val="Prrafodelista"/>
        <w:numPr>
          <w:ilvl w:val="0"/>
          <w:numId w:val="1"/>
        </w:numPr>
        <w:spacing w:line="360" w:lineRule="auto"/>
        <w:jc w:val="both"/>
        <w:rPr>
          <w:i/>
        </w:rPr>
      </w:pPr>
      <w:r>
        <w:rPr>
          <w:rFonts w:ascii="Palatino Linotype" w:hAnsi="Palatino Linotype" w:cs="Arial"/>
          <w:b/>
        </w:rPr>
        <w:t>“</w:t>
      </w:r>
      <w:r w:rsidR="00B227A4">
        <w:rPr>
          <w:rFonts w:ascii="Palatino Linotype" w:hAnsi="Palatino Linotype" w:cs="Arial"/>
          <w:b/>
        </w:rPr>
        <w:t xml:space="preserve">acta de defunción (1).PDF”: </w:t>
      </w:r>
      <w:r w:rsidR="00B227A4">
        <w:rPr>
          <w:rFonts w:ascii="Palatino Linotype" w:hAnsi="Palatino Linotype" w:cs="Arial"/>
        </w:rPr>
        <w:t xml:space="preserve">Acta de Defunción expedida por el Registro Civil. </w:t>
      </w:r>
    </w:p>
    <w:p w14:paraId="4DA86A4A" w14:textId="7282DF39" w:rsidR="00B227A4" w:rsidRPr="002847AB" w:rsidRDefault="00B227A4" w:rsidP="00B227A4">
      <w:pPr>
        <w:pStyle w:val="Prrafodelista"/>
        <w:numPr>
          <w:ilvl w:val="0"/>
          <w:numId w:val="1"/>
        </w:numPr>
        <w:spacing w:line="360" w:lineRule="auto"/>
        <w:jc w:val="both"/>
        <w:rPr>
          <w:i/>
        </w:rPr>
      </w:pPr>
      <w:r>
        <w:rPr>
          <w:rFonts w:ascii="Palatino Linotype" w:hAnsi="Palatino Linotype" w:cs="Arial"/>
          <w:b/>
        </w:rPr>
        <w:t xml:space="preserve">“IMG-20220111-WA0018.jpg”: </w:t>
      </w:r>
      <w:r>
        <w:rPr>
          <w:rFonts w:ascii="Palatino Linotype" w:hAnsi="Palatino Linotype" w:cs="Arial"/>
        </w:rPr>
        <w:t xml:space="preserve">Anverso de Credencial para votar expedida por el Instituto Nacional Electoral. </w:t>
      </w:r>
    </w:p>
    <w:p w14:paraId="6B4C54C3" w14:textId="77777777" w:rsidR="00111A63" w:rsidRPr="00111A63" w:rsidRDefault="00111A63" w:rsidP="00111A63">
      <w:pPr>
        <w:pStyle w:val="Prrafodelista"/>
        <w:spacing w:line="360" w:lineRule="auto"/>
        <w:ind w:left="720"/>
        <w:jc w:val="both"/>
        <w:rPr>
          <w:rFonts w:ascii="Palatino Linotype" w:hAnsi="Palatino Linotype" w:cs="Arial"/>
        </w:rPr>
      </w:pPr>
    </w:p>
    <w:p w14:paraId="5A701238" w14:textId="2CCFAF82" w:rsidR="00717B2B" w:rsidRPr="0061419A" w:rsidRDefault="00717B2B" w:rsidP="00717B2B">
      <w:pPr>
        <w:spacing w:before="240" w:after="240"/>
        <w:ind w:right="51"/>
        <w:jc w:val="both"/>
        <w:rPr>
          <w:rFonts w:ascii="Palatino Linotype" w:hAnsi="Palatino Linotype" w:cs="Arial"/>
          <w:sz w:val="24"/>
          <w:szCs w:val="24"/>
        </w:rPr>
      </w:pPr>
      <w:r w:rsidRPr="0061419A">
        <w:rPr>
          <w:rFonts w:ascii="Palatino Linotype" w:hAnsi="Palatino Linotype" w:cs="Arial"/>
          <w:b/>
          <w:sz w:val="24"/>
          <w:szCs w:val="24"/>
        </w:rPr>
        <w:t>MODALIDAD DE ACCESO:</w:t>
      </w:r>
      <w:r w:rsidR="00B227A4">
        <w:rPr>
          <w:rFonts w:ascii="Palatino Linotype" w:hAnsi="Palatino Linotype" w:cs="Arial"/>
          <w:sz w:val="24"/>
          <w:szCs w:val="24"/>
        </w:rPr>
        <w:t xml:space="preserve"> A través de copias fotostáticas</w:t>
      </w:r>
      <w:r w:rsidRPr="0061419A">
        <w:rPr>
          <w:rFonts w:ascii="Palatino Linotype" w:hAnsi="Palatino Linotype" w:cs="Arial"/>
          <w:sz w:val="24"/>
          <w:szCs w:val="24"/>
        </w:rPr>
        <w:t xml:space="preserve"> (con costo)</w:t>
      </w:r>
    </w:p>
    <w:p w14:paraId="1877C484" w14:textId="77777777" w:rsidR="00717B2B" w:rsidRDefault="00717B2B" w:rsidP="00717B2B">
      <w:pPr>
        <w:spacing w:before="240" w:after="240" w:line="360" w:lineRule="auto"/>
        <w:ind w:right="334"/>
        <w:jc w:val="both"/>
        <w:rPr>
          <w:rFonts w:ascii="Palatino Linotype" w:hAnsi="Palatino Linotype" w:cs="Arial"/>
          <w:b/>
        </w:rPr>
      </w:pPr>
    </w:p>
    <w:p w14:paraId="286F38DB" w14:textId="77777777" w:rsidR="00111A63" w:rsidRDefault="00111A63" w:rsidP="000F0834">
      <w:pPr>
        <w:spacing w:line="360" w:lineRule="auto"/>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14:paraId="368CE778" w14:textId="4DAAC7B6" w:rsidR="00B227A4" w:rsidRDefault="00111A63" w:rsidP="00111A63">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sidR="00B227A4">
        <w:rPr>
          <w:rFonts w:ascii="Palatino Linotype" w:hAnsi="Palatino Linotype" w:cs="Arial"/>
          <w:sz w:val="24"/>
          <w:szCs w:val="24"/>
        </w:rPr>
        <w:t xml:space="preserve">doce de enero de dos mil veintidós, </w:t>
      </w:r>
      <w:r w:rsidR="00B227A4">
        <w:rPr>
          <w:rFonts w:ascii="Palatino Linotype" w:hAnsi="Palatino Linotype" w:cs="Arial"/>
          <w:b/>
          <w:sz w:val="24"/>
          <w:szCs w:val="24"/>
        </w:rPr>
        <w:t xml:space="preserve">El Sujeto Obligado </w:t>
      </w:r>
      <w:r w:rsidR="00B227A4">
        <w:rPr>
          <w:rFonts w:ascii="Palatino Linotype" w:hAnsi="Palatino Linotype" w:cs="Arial"/>
          <w:sz w:val="24"/>
          <w:szCs w:val="24"/>
        </w:rPr>
        <w:t xml:space="preserve">requirió aclaración a las solicitudes de acceso a datos personales, resultando de nuestro interés lo siguiente: </w:t>
      </w:r>
    </w:p>
    <w:p w14:paraId="616D7631" w14:textId="5E2AEBB6" w:rsidR="00B227A4" w:rsidRDefault="00B227A4" w:rsidP="00B227A4">
      <w:pPr>
        <w:pStyle w:val="Infoem0"/>
      </w:pPr>
      <w:r w:rsidRPr="00B227A4">
        <w:t xml:space="preserve">“Con fundamento en el </w:t>
      </w:r>
      <w:proofErr w:type="spellStart"/>
      <w:r w:rsidRPr="00B227A4">
        <w:t>articulo</w:t>
      </w:r>
      <w:proofErr w:type="spellEnd"/>
      <w:r w:rsidRPr="00B227A4">
        <w:t xml:space="preserve"> 159 de la Ley de Transparencia y Acceso a la Información Pública del Estado de México y Municipios, se le requiere para que dentro del plazo de diez días hábiles realice lo siguiente: </w:t>
      </w:r>
    </w:p>
    <w:p w14:paraId="2FA18B3F" w14:textId="7E16502C" w:rsidR="00B227A4" w:rsidRDefault="00B227A4" w:rsidP="00B227A4">
      <w:pPr>
        <w:pStyle w:val="Infoem0"/>
      </w:pPr>
      <w:r w:rsidRPr="00B227A4">
        <w:t xml:space="preserve">Como archivo adjunto, encontrará el acuerdo mediante el cual se solicita complemente y/o aclare su solicitud, mismo que podrá visualizar una vez que valide </w:t>
      </w:r>
      <w:r w:rsidRPr="00B227A4">
        <w:lastRenderedPageBreak/>
        <w:t>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r w:rsidR="00AD0839">
        <w:t>.</w:t>
      </w:r>
    </w:p>
    <w:p w14:paraId="2444CA6C" w14:textId="30130EDD" w:rsidR="00AD0839" w:rsidRPr="00B227A4" w:rsidRDefault="00AD0839" w:rsidP="00B227A4">
      <w:pPr>
        <w:pStyle w:val="Infoem0"/>
      </w:pPr>
      <w: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Pr>
          <w:b/>
        </w:rPr>
        <w:t xml:space="preserve">[Sic] </w:t>
      </w:r>
      <w:r>
        <w:t xml:space="preserve"> </w:t>
      </w:r>
    </w:p>
    <w:p w14:paraId="2304E291" w14:textId="3A6827F7" w:rsidR="00111A63" w:rsidRDefault="00714E7E" w:rsidP="00111A63">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remitió lo siguiente:</w:t>
      </w:r>
    </w:p>
    <w:p w14:paraId="0391584D" w14:textId="6C615A88" w:rsidR="00C940C2" w:rsidRDefault="00C940C2" w:rsidP="00111A63">
      <w:pPr>
        <w:spacing w:line="360" w:lineRule="auto"/>
        <w:ind w:right="334"/>
        <w:jc w:val="both"/>
        <w:rPr>
          <w:rFonts w:ascii="Palatino Linotype" w:hAnsi="Palatino Linotype" w:cs="Arial"/>
          <w:sz w:val="24"/>
          <w:szCs w:val="24"/>
        </w:rPr>
      </w:pPr>
      <w:r>
        <w:rPr>
          <w:rFonts w:ascii="Palatino Linotype" w:hAnsi="Palatino Linotype"/>
          <w:b/>
          <w:sz w:val="24"/>
          <w:szCs w:val="24"/>
        </w:rPr>
        <w:t xml:space="preserve">00014/ISSEMYM/AD/2022 </w:t>
      </w:r>
    </w:p>
    <w:p w14:paraId="5E3CBDEB" w14:textId="1AD8CF30" w:rsidR="00AD0839" w:rsidRPr="00AD0839" w:rsidRDefault="00AD0839" w:rsidP="00AD0839">
      <w:pPr>
        <w:pStyle w:val="Prrafodelista"/>
        <w:numPr>
          <w:ilvl w:val="0"/>
          <w:numId w:val="4"/>
        </w:numPr>
        <w:spacing w:line="360" w:lineRule="auto"/>
        <w:ind w:right="334"/>
        <w:jc w:val="both"/>
        <w:rPr>
          <w:rFonts w:ascii="Palatino Linotype" w:hAnsi="Palatino Linotype" w:cs="Arial"/>
          <w:b/>
          <w:i/>
        </w:rPr>
      </w:pPr>
      <w:r>
        <w:rPr>
          <w:rFonts w:ascii="Palatino Linotype" w:hAnsi="Palatino Linotype" w:cs="Arial"/>
          <w:b/>
        </w:rPr>
        <w:t xml:space="preserve">“ACLARACION 14.AD.pdf”: </w:t>
      </w:r>
      <w:r>
        <w:rPr>
          <w:rFonts w:ascii="Palatino Linotype" w:hAnsi="Palatino Linotype" w:cs="Arial"/>
        </w:rPr>
        <w:t>Oficio sin número signado por la Jefa del Departamento de Acceso a la Información Institucional, en lo medular resulta de nuestro interés el siguiente extracto:</w:t>
      </w:r>
    </w:p>
    <w:p w14:paraId="0A91325E" w14:textId="168C3582" w:rsidR="00AD0839" w:rsidRDefault="00AD0839" w:rsidP="00AD0839">
      <w:pPr>
        <w:pStyle w:val="Prrafodelista"/>
        <w:spacing w:line="360" w:lineRule="auto"/>
        <w:ind w:left="720" w:right="334"/>
        <w:jc w:val="both"/>
        <w:rPr>
          <w:rFonts w:ascii="Palatino Linotype" w:hAnsi="Palatino Linotype" w:cs="Arial"/>
          <w:i/>
        </w:rPr>
      </w:pPr>
      <w:r>
        <w:rPr>
          <w:rFonts w:ascii="Palatino Linotype" w:hAnsi="Palatino Linotype" w:cs="Arial"/>
          <w:b/>
          <w:i/>
        </w:rPr>
        <w:t>“</w:t>
      </w:r>
      <w:r>
        <w:rPr>
          <w:rFonts w:ascii="Palatino Linotype" w:hAnsi="Palatino Linotype" w:cs="Arial"/>
          <w:i/>
        </w:rPr>
        <w:t xml:space="preserve">d) Requerimiento para que la solicitante presente documento, mediante el cual acredite su personalidad como titular de los datos personales o su representante legal, o en su caso, los datos no claros de la solicitud, respecto de la cual requiere su acceso, rectificación o cancelación. </w:t>
      </w:r>
    </w:p>
    <w:p w14:paraId="219CC708" w14:textId="3200E475" w:rsidR="00AD0839" w:rsidRDefault="00AD0839" w:rsidP="00AD0839">
      <w:pPr>
        <w:pStyle w:val="Prrafodelista"/>
        <w:spacing w:line="360" w:lineRule="auto"/>
        <w:ind w:left="720" w:right="334"/>
        <w:jc w:val="both"/>
        <w:rPr>
          <w:rFonts w:ascii="Palatino Linotype" w:hAnsi="Palatino Linotype" w:cs="Arial"/>
          <w:b/>
          <w:i/>
        </w:rPr>
      </w:pPr>
      <w:r>
        <w:rPr>
          <w:rFonts w:ascii="Palatino Linotype" w:hAnsi="Palatino Linotype" w:cs="Arial"/>
          <w:b/>
          <w:i/>
        </w:rPr>
        <w:lastRenderedPageBreak/>
        <w:t>(…)</w:t>
      </w:r>
    </w:p>
    <w:p w14:paraId="67492D33" w14:textId="0E88E132" w:rsidR="00AD0839" w:rsidRDefault="00AD0839" w:rsidP="00AD0839">
      <w:pPr>
        <w:pStyle w:val="Prrafodelista"/>
        <w:spacing w:line="360" w:lineRule="auto"/>
        <w:ind w:left="720" w:right="334"/>
        <w:jc w:val="both"/>
        <w:rPr>
          <w:rFonts w:ascii="Palatino Linotype" w:hAnsi="Palatino Linotype" w:cs="Arial"/>
          <w:i/>
        </w:rPr>
      </w:pPr>
      <w:r>
        <w:rPr>
          <w:rFonts w:ascii="Palatino Linotype" w:hAnsi="Palatino Linotype" w:cs="Arial"/>
          <w:i/>
        </w:rPr>
        <w:t>f) Señalamiento a la solicitante de que cuenta con un término de diez días hábiles, contados a partir del día hábil siguiente al que surta sus efectos la notificación respectiva, para desahogar la prevención</w:t>
      </w:r>
    </w:p>
    <w:p w14:paraId="34340678" w14:textId="4D23D800" w:rsidR="00AD0839" w:rsidRDefault="00AD0839" w:rsidP="00AD0839">
      <w:pPr>
        <w:pStyle w:val="Prrafodelista"/>
        <w:spacing w:line="360" w:lineRule="auto"/>
        <w:ind w:left="720" w:right="334"/>
        <w:jc w:val="both"/>
        <w:rPr>
          <w:rFonts w:ascii="Palatino Linotype" w:hAnsi="Palatino Linotype" w:cs="Arial"/>
          <w:b/>
          <w:i/>
        </w:rPr>
      </w:pPr>
      <w:r>
        <w:rPr>
          <w:rFonts w:ascii="Palatino Linotype" w:hAnsi="Palatino Linotype" w:cs="Arial"/>
          <w:i/>
        </w:rPr>
        <w:t xml:space="preserve">(…)” </w:t>
      </w:r>
      <w:r>
        <w:rPr>
          <w:rFonts w:ascii="Palatino Linotype" w:hAnsi="Palatino Linotype" w:cs="Arial"/>
          <w:b/>
          <w:i/>
        </w:rPr>
        <w:t xml:space="preserve">[Sic] </w:t>
      </w:r>
    </w:p>
    <w:p w14:paraId="6DDB0B70" w14:textId="77777777" w:rsidR="00C940C2" w:rsidRDefault="00C940C2" w:rsidP="00C940C2">
      <w:pPr>
        <w:spacing w:line="360" w:lineRule="auto"/>
        <w:ind w:right="334"/>
        <w:jc w:val="both"/>
        <w:rPr>
          <w:rFonts w:ascii="Palatino Linotype" w:hAnsi="Palatino Linotype" w:cs="Arial"/>
          <w:b/>
          <w:i/>
        </w:rPr>
      </w:pPr>
    </w:p>
    <w:p w14:paraId="15CA3ED4" w14:textId="443FFB92" w:rsidR="00C940C2" w:rsidRPr="00C940C2" w:rsidRDefault="00C940C2" w:rsidP="00C940C2">
      <w:pPr>
        <w:spacing w:line="360" w:lineRule="auto"/>
        <w:ind w:right="334"/>
        <w:jc w:val="both"/>
        <w:rPr>
          <w:rFonts w:ascii="Palatino Linotype" w:hAnsi="Palatino Linotype" w:cs="Arial"/>
          <w:b/>
          <w:i/>
        </w:rPr>
      </w:pPr>
      <w:r>
        <w:rPr>
          <w:rFonts w:ascii="Palatino Linotype" w:hAnsi="Palatino Linotype"/>
          <w:b/>
          <w:sz w:val="24"/>
          <w:szCs w:val="24"/>
        </w:rPr>
        <w:t>00015/ISSEMYM/AD/2022</w:t>
      </w:r>
    </w:p>
    <w:p w14:paraId="48780F9B" w14:textId="2F1E2DA3" w:rsidR="00714E7E" w:rsidRPr="00AD0839" w:rsidRDefault="00AD0839" w:rsidP="00AD0839">
      <w:pPr>
        <w:pStyle w:val="Prrafodelista"/>
        <w:numPr>
          <w:ilvl w:val="0"/>
          <w:numId w:val="4"/>
        </w:numPr>
        <w:spacing w:line="360" w:lineRule="auto"/>
        <w:ind w:right="334"/>
        <w:jc w:val="both"/>
        <w:rPr>
          <w:rFonts w:ascii="Palatino Linotype" w:hAnsi="Palatino Linotype" w:cs="Arial"/>
          <w:b/>
          <w:i/>
        </w:rPr>
      </w:pPr>
      <w:r w:rsidRPr="00AD0839">
        <w:rPr>
          <w:rFonts w:ascii="Palatino Linotype" w:hAnsi="Palatino Linotype" w:cs="Arial"/>
          <w:b/>
        </w:rPr>
        <w:t xml:space="preserve">“ACLARACION 15.AD.pdf”: </w:t>
      </w:r>
      <w:r>
        <w:rPr>
          <w:rFonts w:ascii="Palatino Linotype" w:hAnsi="Palatino Linotype" w:cs="Arial"/>
        </w:rPr>
        <w:t xml:space="preserve">Oficio sin número signado por la Jefa del Departamento de Acceso a la Información Institucional, en síntesis refiere el mismo contenido que el documento electrónico </w:t>
      </w:r>
      <w:r>
        <w:rPr>
          <w:rFonts w:ascii="Palatino Linotype" w:hAnsi="Palatino Linotype" w:cs="Arial"/>
          <w:b/>
        </w:rPr>
        <w:t xml:space="preserve">“ACLARACION 14.AD.pdf”. </w:t>
      </w:r>
    </w:p>
    <w:p w14:paraId="12D640B0" w14:textId="77777777" w:rsidR="00111A63" w:rsidRDefault="00111A63" w:rsidP="00111A63">
      <w:pPr>
        <w:spacing w:line="360" w:lineRule="auto"/>
        <w:ind w:right="334"/>
        <w:jc w:val="both"/>
        <w:rPr>
          <w:rFonts w:ascii="Palatino Linotype" w:hAnsi="Palatino Linotype" w:cs="Arial"/>
          <w:sz w:val="24"/>
          <w:szCs w:val="24"/>
        </w:rPr>
      </w:pPr>
    </w:p>
    <w:p w14:paraId="7F356876" w14:textId="4C61AFC7" w:rsidR="004B260D" w:rsidRPr="000256D8" w:rsidRDefault="004B260D" w:rsidP="004B260D">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respuesta </w:t>
      </w:r>
      <w:r>
        <w:rPr>
          <w:rFonts w:ascii="Palatino Linotype" w:hAnsi="Palatino Linotype" w:cs="Arial"/>
          <w:b/>
          <w:sz w:val="28"/>
          <w:szCs w:val="20"/>
        </w:rPr>
        <w:t>del Sujeto Obligado</w:t>
      </w:r>
    </w:p>
    <w:p w14:paraId="1CEB9BA3" w14:textId="73C2E85D" w:rsidR="00AD0839" w:rsidRPr="00AD0839" w:rsidRDefault="004B260D" w:rsidP="004B260D">
      <w:pPr>
        <w:spacing w:line="360" w:lineRule="auto"/>
        <w:ind w:right="334"/>
        <w:jc w:val="both"/>
        <w:rPr>
          <w:rFonts w:ascii="Palatino Linotype" w:hAnsi="Palatino Linotype" w:cs="Arial"/>
          <w:sz w:val="24"/>
          <w:szCs w:val="24"/>
        </w:rPr>
      </w:pPr>
      <w:r w:rsidRPr="00B87E03">
        <w:rPr>
          <w:rFonts w:ascii="Palatino Linotype" w:hAnsi="Palatino Linotype" w:cs="Arial"/>
          <w:sz w:val="24"/>
          <w:szCs w:val="24"/>
        </w:rPr>
        <w:t>De</w:t>
      </w:r>
      <w:r w:rsidR="00AD0839">
        <w:rPr>
          <w:rFonts w:ascii="Palatino Linotype" w:hAnsi="Palatino Linotype" w:cs="Arial"/>
          <w:sz w:val="24"/>
          <w:szCs w:val="24"/>
        </w:rPr>
        <w:t xml:space="preserve"> las constancias de los</w:t>
      </w:r>
      <w:r w:rsidRPr="00B87E03">
        <w:rPr>
          <w:rFonts w:ascii="Palatino Linotype" w:hAnsi="Palatino Linotype" w:cs="Arial"/>
          <w:sz w:val="24"/>
          <w:szCs w:val="24"/>
        </w:rPr>
        <w:t xml:space="preserve"> expediente</w:t>
      </w:r>
      <w:r w:rsidR="00AD0839">
        <w:rPr>
          <w:rFonts w:ascii="Palatino Linotype" w:hAnsi="Palatino Linotype" w:cs="Arial"/>
          <w:sz w:val="24"/>
          <w:szCs w:val="24"/>
        </w:rPr>
        <w:t>s</w:t>
      </w:r>
      <w:r w:rsidRPr="00B87E03">
        <w:rPr>
          <w:rFonts w:ascii="Palatino Linotype" w:hAnsi="Palatino Linotype" w:cs="Arial"/>
          <w:sz w:val="24"/>
          <w:szCs w:val="24"/>
        </w:rPr>
        <w:t xml:space="preserve"> electrónico</w:t>
      </w:r>
      <w:r w:rsidR="00AD0839">
        <w:rPr>
          <w:rFonts w:ascii="Palatino Linotype" w:hAnsi="Palatino Linotype" w:cs="Arial"/>
          <w:sz w:val="24"/>
          <w:szCs w:val="24"/>
        </w:rPr>
        <w:t>s</w:t>
      </w:r>
      <w:r w:rsidRPr="00B87E03">
        <w:rPr>
          <w:rFonts w:ascii="Palatino Linotype" w:hAnsi="Palatino Linotype" w:cs="Arial"/>
          <w:sz w:val="24"/>
          <w:szCs w:val="24"/>
        </w:rPr>
        <w:t xml:space="preserve"> del </w:t>
      </w:r>
      <w:r w:rsidRPr="00B87E03">
        <w:rPr>
          <w:rFonts w:ascii="Palatino Linotype" w:hAnsi="Palatino Linotype" w:cs="Arial"/>
          <w:b/>
          <w:sz w:val="24"/>
          <w:szCs w:val="24"/>
        </w:rPr>
        <w:t xml:space="preserve">SARCOEM, </w:t>
      </w:r>
      <w:r w:rsidRPr="00B87E03">
        <w:rPr>
          <w:rFonts w:ascii="Palatino Linotype" w:hAnsi="Palatino Linotype" w:cs="Arial"/>
          <w:sz w:val="24"/>
          <w:szCs w:val="24"/>
        </w:rPr>
        <w:t xml:space="preserve">se aprecia que el día </w:t>
      </w:r>
      <w:r w:rsidR="00AD0839">
        <w:rPr>
          <w:rFonts w:ascii="Palatino Linotype" w:hAnsi="Palatino Linotype" w:cs="Arial"/>
          <w:sz w:val="24"/>
          <w:szCs w:val="24"/>
        </w:rPr>
        <w:t xml:space="preserve">veintisiete de enero de dos mil veintidós, </w:t>
      </w:r>
      <w:r w:rsidR="00AD0839">
        <w:rPr>
          <w:rFonts w:ascii="Palatino Linotype" w:hAnsi="Palatino Linotype" w:cs="Arial"/>
          <w:b/>
          <w:sz w:val="24"/>
          <w:szCs w:val="24"/>
        </w:rPr>
        <w:t xml:space="preserve">El Sujeto Obligado </w:t>
      </w:r>
      <w:r w:rsidR="00AD0839">
        <w:rPr>
          <w:rFonts w:ascii="Palatino Linotype" w:hAnsi="Palatino Linotype" w:cs="Arial"/>
          <w:sz w:val="24"/>
          <w:szCs w:val="24"/>
        </w:rPr>
        <w:t xml:space="preserve">dio respuesta a las solicitudes de acceso a datos personales </w:t>
      </w:r>
      <w:r w:rsidR="00AD0839">
        <w:rPr>
          <w:rFonts w:ascii="Palatino Linotype" w:hAnsi="Palatino Linotype" w:cs="Arial"/>
          <w:b/>
          <w:sz w:val="24"/>
          <w:szCs w:val="24"/>
        </w:rPr>
        <w:t xml:space="preserve">00014/ISSEMYM/AD/2022 </w:t>
      </w:r>
      <w:r w:rsidR="00AD0839">
        <w:rPr>
          <w:rFonts w:ascii="Palatino Linotype" w:hAnsi="Palatino Linotype" w:cs="Arial"/>
          <w:sz w:val="24"/>
          <w:szCs w:val="24"/>
        </w:rPr>
        <w:t xml:space="preserve">y </w:t>
      </w:r>
      <w:r w:rsidR="00AD0839">
        <w:rPr>
          <w:rFonts w:ascii="Palatino Linotype" w:hAnsi="Palatino Linotype" w:cs="Arial"/>
          <w:b/>
          <w:sz w:val="24"/>
          <w:szCs w:val="24"/>
        </w:rPr>
        <w:t xml:space="preserve">00015/ISSEMYM/AD/2022, </w:t>
      </w:r>
      <w:r w:rsidR="00AD0839">
        <w:rPr>
          <w:rFonts w:ascii="Palatino Linotype" w:hAnsi="Palatino Linotype" w:cs="Arial"/>
          <w:sz w:val="24"/>
          <w:szCs w:val="24"/>
        </w:rPr>
        <w:t xml:space="preserve">resultando de nuestro interés lo siguiente: </w:t>
      </w:r>
    </w:p>
    <w:p w14:paraId="479E7627" w14:textId="779C2ED7" w:rsidR="00AD0839" w:rsidRDefault="00AD0839" w:rsidP="00AD0839">
      <w:pPr>
        <w:pStyle w:val="Infoem0"/>
      </w:pPr>
      <w:r w:rsidRPr="00AD0839">
        <w:t xml:space="preserve">“Con fundamento en el </w:t>
      </w:r>
      <w:proofErr w:type="spellStart"/>
      <w:r w:rsidRPr="00AD0839">
        <w:t>articulo</w:t>
      </w:r>
      <w:proofErr w:type="spellEnd"/>
      <w:r w:rsidRPr="00AD0839">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3DBDDEA6" w14:textId="2BC63398" w:rsidR="00AD0839" w:rsidRDefault="00AD0839" w:rsidP="00AD0839">
      <w:pPr>
        <w:pStyle w:val="Infoem0"/>
      </w:pPr>
      <w:r w:rsidRPr="00AD0839">
        <w:lastRenderedPageBreak/>
        <w:t>Toluca, México, Enero de 2022.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p w14:paraId="6DB60C7B" w14:textId="7FC87DE1" w:rsidR="00AD0839" w:rsidRPr="00AD0839" w:rsidRDefault="00AD0839" w:rsidP="00AD0839">
      <w:pPr>
        <w:pStyle w:val="Infoem0"/>
        <w:rPr>
          <w:b/>
        </w:rPr>
      </w:pPr>
      <w:r>
        <w:t xml:space="preserve">Quedando a </w:t>
      </w:r>
      <w:r w:rsidRPr="00AD0839">
        <w:rPr>
          <w:lang w:eastAsia="es-MX"/>
        </w:rPr>
        <w:t>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Pr>
          <w:lang w:eastAsia="es-MX"/>
        </w:rPr>
        <w:t xml:space="preserve">” </w:t>
      </w:r>
      <w:r>
        <w:rPr>
          <w:b/>
          <w:lang w:eastAsia="es-MX"/>
        </w:rPr>
        <w:t xml:space="preserve">[Sic] </w:t>
      </w:r>
    </w:p>
    <w:p w14:paraId="2527843F" w14:textId="77777777" w:rsidR="00AD0839" w:rsidRDefault="00AD0839" w:rsidP="004B260D">
      <w:pPr>
        <w:spacing w:line="360" w:lineRule="auto"/>
        <w:ind w:right="334"/>
        <w:jc w:val="both"/>
        <w:rPr>
          <w:rFonts w:ascii="Palatino Linotype" w:hAnsi="Palatino Linotype" w:cs="Arial"/>
          <w:sz w:val="24"/>
          <w:szCs w:val="24"/>
        </w:rPr>
      </w:pPr>
    </w:p>
    <w:p w14:paraId="070B300C" w14:textId="1F8D4036" w:rsidR="004B260D" w:rsidRDefault="004B260D" w:rsidP="004B260D">
      <w:pPr>
        <w:spacing w:after="0" w:line="360" w:lineRule="auto"/>
        <w:jc w:val="both"/>
        <w:rPr>
          <w:rFonts w:ascii="Palatino Linotype" w:hAnsi="Palatino Linotype" w:cs="Arial"/>
          <w:sz w:val="24"/>
        </w:rPr>
      </w:pPr>
      <w:r>
        <w:rPr>
          <w:rFonts w:ascii="Palatino Linotype" w:hAnsi="Palatino Linotype" w:cs="Arial"/>
          <w:sz w:val="24"/>
        </w:rPr>
        <w:t xml:space="preserve">De forma complementaria, </w:t>
      </w:r>
      <w:r>
        <w:rPr>
          <w:rFonts w:ascii="Palatino Linotype" w:hAnsi="Palatino Linotype" w:cs="Arial"/>
          <w:b/>
          <w:sz w:val="24"/>
        </w:rPr>
        <w:t xml:space="preserve">El Sujeto Obligado </w:t>
      </w:r>
      <w:r>
        <w:rPr>
          <w:rFonts w:ascii="Palatino Linotype" w:hAnsi="Palatino Linotype" w:cs="Arial"/>
          <w:sz w:val="24"/>
        </w:rPr>
        <w:t>remitió el siguiente soporte documental:</w:t>
      </w:r>
    </w:p>
    <w:p w14:paraId="08E52459" w14:textId="13DF0AB6" w:rsidR="004B260D" w:rsidRPr="004B260D" w:rsidRDefault="004B260D" w:rsidP="00641307">
      <w:pPr>
        <w:pStyle w:val="Prrafodelista"/>
        <w:numPr>
          <w:ilvl w:val="0"/>
          <w:numId w:val="5"/>
        </w:numPr>
        <w:spacing w:line="360" w:lineRule="auto"/>
        <w:jc w:val="both"/>
        <w:rPr>
          <w:rFonts w:ascii="Palatino Linotype" w:hAnsi="Palatino Linotype" w:cs="Arial"/>
          <w:b/>
        </w:rPr>
      </w:pPr>
      <w:r>
        <w:rPr>
          <w:rFonts w:ascii="Palatino Linotype" w:hAnsi="Palatino Linotype" w:cs="Arial"/>
          <w:b/>
        </w:rPr>
        <w:t>“NO PRESENTADA-AD-</w:t>
      </w:r>
      <w:proofErr w:type="spellStart"/>
      <w:r>
        <w:rPr>
          <w:rFonts w:ascii="Palatino Linotype" w:hAnsi="Palatino Linotype" w:cs="Arial"/>
          <w:b/>
        </w:rPr>
        <w:t>pdf</w:t>
      </w:r>
      <w:proofErr w:type="spellEnd"/>
      <w:r>
        <w:rPr>
          <w:rFonts w:ascii="Palatino Linotype" w:hAnsi="Palatino Linotype" w:cs="Arial"/>
          <w:b/>
        </w:rPr>
        <w:t xml:space="preserve">”: </w:t>
      </w:r>
      <w:r>
        <w:rPr>
          <w:rFonts w:ascii="Palatino Linotype" w:hAnsi="Palatino Linotype" w:cs="Arial"/>
        </w:rPr>
        <w:t>Oficio sin número remitido por la Unidad de Transparencia, en síntesis se hace del conocimiento de la particular que se tiene por no presentada la</w:t>
      </w:r>
      <w:r w:rsidR="001A7197">
        <w:rPr>
          <w:rFonts w:ascii="Palatino Linotype" w:hAnsi="Palatino Linotype" w:cs="Arial"/>
        </w:rPr>
        <w:t>s</w:t>
      </w:r>
      <w:r>
        <w:rPr>
          <w:rFonts w:ascii="Palatino Linotype" w:hAnsi="Palatino Linotype" w:cs="Arial"/>
        </w:rPr>
        <w:t xml:space="preserve"> solicitud</w:t>
      </w:r>
      <w:r w:rsidR="001A7197">
        <w:rPr>
          <w:rFonts w:ascii="Palatino Linotype" w:hAnsi="Palatino Linotype" w:cs="Arial"/>
        </w:rPr>
        <w:t>es</w:t>
      </w:r>
      <w:r>
        <w:rPr>
          <w:rFonts w:ascii="Palatino Linotype" w:hAnsi="Palatino Linotype" w:cs="Arial"/>
        </w:rPr>
        <w:t xml:space="preserve"> de acceso a datos personales, en virtud de que no se presentó aclaración, complementación o corrección de datos de la solicitud, quedando a salvo sus derechos para volverla a presentar. </w:t>
      </w:r>
    </w:p>
    <w:p w14:paraId="621D4284" w14:textId="70EE1F7A" w:rsidR="00717B2B" w:rsidRPr="0094651B" w:rsidRDefault="004B260D" w:rsidP="00717B2B">
      <w:pPr>
        <w:spacing w:line="360" w:lineRule="auto"/>
        <w:jc w:val="both"/>
        <w:rPr>
          <w:rFonts w:ascii="Palatino Linotype" w:hAnsi="Palatino Linotype" w:cs="Arial"/>
          <w:b/>
          <w:sz w:val="28"/>
        </w:rPr>
      </w:pPr>
      <w:r>
        <w:rPr>
          <w:rFonts w:ascii="Palatino Linotype" w:hAnsi="Palatino Linotype" w:cs="Arial"/>
          <w:b/>
          <w:sz w:val="28"/>
        </w:rPr>
        <w:lastRenderedPageBreak/>
        <w:t>CUARTO</w:t>
      </w:r>
      <w:r w:rsidR="00717B2B" w:rsidRPr="0094651B">
        <w:rPr>
          <w:rFonts w:ascii="Palatino Linotype" w:hAnsi="Palatino Linotype" w:cs="Arial"/>
          <w:b/>
          <w:sz w:val="28"/>
        </w:rPr>
        <w:t>. Del Recurso de Revisión.</w:t>
      </w:r>
    </w:p>
    <w:p w14:paraId="6EAAAB7A" w14:textId="03DCAB5B" w:rsidR="001A7197" w:rsidRPr="001A7197" w:rsidRDefault="00717B2B" w:rsidP="004B260D">
      <w:pPr>
        <w:spacing w:line="360" w:lineRule="auto"/>
        <w:jc w:val="both"/>
        <w:rPr>
          <w:rFonts w:ascii="Palatino Linotype" w:hAnsi="Palatino Linotype"/>
          <w:sz w:val="24"/>
          <w:szCs w:val="24"/>
        </w:rPr>
      </w:pPr>
      <w:r w:rsidRPr="0061419A">
        <w:rPr>
          <w:rFonts w:ascii="Palatino Linotype" w:hAnsi="Palatino Linotype"/>
          <w:sz w:val="24"/>
          <w:szCs w:val="24"/>
        </w:rPr>
        <w:t xml:space="preserve">El </w:t>
      </w:r>
      <w:r w:rsidR="001A7197">
        <w:rPr>
          <w:rFonts w:ascii="Palatino Linotype" w:hAnsi="Palatino Linotype"/>
          <w:sz w:val="24"/>
          <w:szCs w:val="24"/>
        </w:rPr>
        <w:t xml:space="preserve">veintiocho de enero de dos mil veintidós, </w:t>
      </w:r>
      <w:r w:rsidR="001A7197">
        <w:rPr>
          <w:rFonts w:ascii="Palatino Linotype" w:hAnsi="Palatino Linotype"/>
          <w:b/>
          <w:sz w:val="24"/>
          <w:szCs w:val="24"/>
        </w:rPr>
        <w:t xml:space="preserve">La Recurrente </w:t>
      </w:r>
      <w:r w:rsidR="001A7197">
        <w:rPr>
          <w:rFonts w:ascii="Palatino Linotype" w:hAnsi="Palatino Linotype"/>
          <w:sz w:val="24"/>
          <w:szCs w:val="24"/>
        </w:rPr>
        <w:t xml:space="preserve">interpuso los recursos de revisión a los que se les asignó los números de expediente que al rubro se indican, señalando como acto impugnado y como razones o motivos de inconformidad los siguientes: </w:t>
      </w:r>
    </w:p>
    <w:p w14:paraId="2ED8E5CC" w14:textId="5F94DF3C"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Acto Impugnado</w:t>
      </w:r>
    </w:p>
    <w:p w14:paraId="51F495AE" w14:textId="4BDAF44D" w:rsidR="00717B2B" w:rsidRPr="00A1576E" w:rsidRDefault="004B260D" w:rsidP="004B260D">
      <w:pPr>
        <w:pStyle w:val="Infoem0"/>
        <w:rPr>
          <w:b/>
        </w:rPr>
      </w:pPr>
      <w:r w:rsidRPr="001A7197">
        <w:t>“</w:t>
      </w:r>
      <w:r w:rsidR="001A7197" w:rsidRPr="001A7197">
        <w:t>SE ME NEGÓ LA INFORMACIÓN SOLICITADA</w:t>
      </w:r>
      <w:r w:rsidR="00717B2B" w:rsidRPr="001A7197">
        <w:t>”</w:t>
      </w:r>
      <w:r w:rsidR="00717B2B" w:rsidRPr="00A1576E">
        <w:t xml:space="preserve"> </w:t>
      </w:r>
      <w:r w:rsidR="00717B2B" w:rsidRPr="00A1576E">
        <w:rPr>
          <w:b/>
        </w:rPr>
        <w:t>[Sic]</w:t>
      </w:r>
    </w:p>
    <w:p w14:paraId="56620F45" w14:textId="77777777"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Razones o motivos de inconformidad</w:t>
      </w:r>
    </w:p>
    <w:p w14:paraId="0AF0C0AE" w14:textId="38A3B9E7" w:rsidR="00717B2B" w:rsidRDefault="001A7197" w:rsidP="004B260D">
      <w:pPr>
        <w:pStyle w:val="Infoem0"/>
        <w:rPr>
          <w:b/>
        </w:rPr>
      </w:pPr>
      <w:r w:rsidRPr="001A7197">
        <w:t xml:space="preserve">“Ingrese una solicitud en el SARCOEM, el día 11 de enero del año en curso, para solicitar el expediente clínico completo que se encuentra en el Centro Médico ISSEMyM Toluca de mi difunto padre el </w:t>
      </w:r>
      <w:proofErr w:type="spellStart"/>
      <w:r w:rsidR="00044C8A">
        <w:t>xxxxxx</w:t>
      </w:r>
      <w:proofErr w:type="spellEnd"/>
      <w:r w:rsidR="00044C8A">
        <w:t xml:space="preserve"> </w:t>
      </w:r>
      <w:proofErr w:type="spellStart"/>
      <w:r w:rsidR="00044C8A">
        <w:t>xxxxxxxxx</w:t>
      </w:r>
      <w:proofErr w:type="spellEnd"/>
      <w:r w:rsidR="00044C8A">
        <w:t xml:space="preserve"> xx</w:t>
      </w:r>
      <w:r w:rsidRPr="001A7197">
        <w:t xml:space="preserve"> con clave </w:t>
      </w:r>
      <w:proofErr w:type="spellStart"/>
      <w:r w:rsidRPr="001A7197">
        <w:t>ISSEMyM</w:t>
      </w:r>
      <w:proofErr w:type="spellEnd"/>
      <w:r w:rsidRPr="001A7197">
        <w:t xml:space="preserve"> </w:t>
      </w:r>
      <w:proofErr w:type="spellStart"/>
      <w:r w:rsidR="00F61E87">
        <w:t>xxxxxxxxx</w:t>
      </w:r>
      <w:proofErr w:type="spellEnd"/>
      <w:r w:rsidRPr="001A7197">
        <w:t xml:space="preserve">, lo cual adjunte la siguiente información que son: mi identificación oficial, mi acta de nacimiento de; credencial de ISSEMyM y acta de defunción de mi padre. Posteriormente la Unidad de Transparencia me requirió complementara mi solicitud de acceso a datos, debido a que no anexe el documento mediante el cual mi padre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w:t>
      </w:r>
      <w:r w:rsidRPr="001A7197">
        <w:lastRenderedPageBreak/>
        <w:t xml:space="preserve">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expediente clínico completo que se encuentra en el Centro Médico ISSEMyM Toluca de mi difunto padre el </w:t>
      </w:r>
      <w:r w:rsidR="00044C8A">
        <w:t xml:space="preserve">   </w:t>
      </w:r>
      <w:proofErr w:type="spellStart"/>
      <w:r w:rsidR="00044C8A">
        <w:t>xxxxxxxxxxxxxxx</w:t>
      </w:r>
      <w:proofErr w:type="spellEnd"/>
      <w:r w:rsidR="00044C8A">
        <w:t xml:space="preserve"> xxx</w:t>
      </w:r>
      <w:r w:rsidRPr="001A7197">
        <w:t xml:space="preserve"> con clave </w:t>
      </w:r>
      <w:proofErr w:type="spellStart"/>
      <w:r w:rsidRPr="001A7197">
        <w:t>ISSEMyM</w:t>
      </w:r>
      <w:proofErr w:type="spellEnd"/>
      <w:r w:rsidRPr="001A7197">
        <w:t xml:space="preserve"> </w:t>
      </w:r>
      <w:proofErr w:type="spellStart"/>
      <w:r w:rsidR="00F61E87">
        <w:t>xxxxxxxxxxx</w:t>
      </w:r>
      <w:bookmarkStart w:id="0" w:name="_GoBack"/>
      <w:bookmarkEnd w:id="0"/>
      <w:proofErr w:type="spellEnd"/>
      <w:r w:rsidRPr="001A7197">
        <w:t>, lo cual requiero ya que me lo solicitan para hacer tramites.</w:t>
      </w:r>
      <w:r w:rsidR="00717B2B" w:rsidRPr="001A7197">
        <w:t>”</w:t>
      </w:r>
      <w:r w:rsidR="00717B2B" w:rsidRPr="00A1576E">
        <w:t xml:space="preserve"> </w:t>
      </w:r>
      <w:r w:rsidR="00717B2B" w:rsidRPr="00A1576E">
        <w:rPr>
          <w:b/>
        </w:rPr>
        <w:t>[Sic]</w:t>
      </w:r>
    </w:p>
    <w:p w14:paraId="78006D0B" w14:textId="786B4038" w:rsidR="00706273" w:rsidRPr="00706273" w:rsidRDefault="00706273" w:rsidP="00643944">
      <w:pPr>
        <w:pStyle w:val="Infoem0"/>
        <w:ind w:left="0"/>
        <w:rPr>
          <w:b/>
          <w:i w:val="0"/>
          <w:sz w:val="24"/>
          <w:szCs w:val="24"/>
        </w:rPr>
      </w:pPr>
      <w:r>
        <w:rPr>
          <w:i w:val="0"/>
          <w:sz w:val="24"/>
          <w:szCs w:val="24"/>
        </w:rPr>
        <w:t>De forma complementaria, adjuntó los siguientes soportes documentales:</w:t>
      </w:r>
    </w:p>
    <w:p w14:paraId="61042B5D" w14:textId="7ED4EF06" w:rsidR="00706273" w:rsidRPr="001A7197" w:rsidRDefault="00706273" w:rsidP="00643944">
      <w:pPr>
        <w:pStyle w:val="Prrafodelista"/>
        <w:numPr>
          <w:ilvl w:val="0"/>
          <w:numId w:val="7"/>
        </w:numPr>
        <w:spacing w:line="360" w:lineRule="auto"/>
        <w:contextualSpacing/>
        <w:jc w:val="both"/>
        <w:rPr>
          <w:rFonts w:ascii="Palatino Linotype" w:hAnsi="Palatino Linotype"/>
        </w:rPr>
      </w:pPr>
      <w:r>
        <w:rPr>
          <w:rFonts w:ascii="Palatino Linotype" w:hAnsi="Palatino Linotype"/>
          <w:b/>
        </w:rPr>
        <w:t>“</w:t>
      </w:r>
      <w:r w:rsidR="001A7197">
        <w:rPr>
          <w:rFonts w:ascii="Palatino Linotype" w:hAnsi="Palatino Linotype"/>
          <w:b/>
        </w:rPr>
        <w:t xml:space="preserve">acta de defunción (1) (1).PDF”: </w:t>
      </w:r>
      <w:r w:rsidR="001A7197">
        <w:rPr>
          <w:rFonts w:ascii="Palatino Linotype" w:hAnsi="Palatino Linotype"/>
        </w:rPr>
        <w:t xml:space="preserve">Acta de defunción expedida por el Registro Civil. </w:t>
      </w:r>
      <w:r w:rsidR="001A7197">
        <w:rPr>
          <w:rFonts w:ascii="Palatino Linotype" w:hAnsi="Palatino Linotype"/>
          <w:b/>
        </w:rPr>
        <w:tab/>
      </w:r>
    </w:p>
    <w:p w14:paraId="748B8B19" w14:textId="47D15202" w:rsidR="001A7197" w:rsidRPr="001A7197" w:rsidRDefault="001A7197" w:rsidP="00643944">
      <w:pPr>
        <w:pStyle w:val="Prrafodelista"/>
        <w:numPr>
          <w:ilvl w:val="0"/>
          <w:numId w:val="7"/>
        </w:numPr>
        <w:spacing w:line="360" w:lineRule="auto"/>
        <w:contextualSpacing/>
        <w:jc w:val="both"/>
        <w:rPr>
          <w:rFonts w:ascii="Palatino Linotype" w:hAnsi="Palatino Linotype"/>
        </w:rPr>
      </w:pPr>
      <w:r>
        <w:rPr>
          <w:rFonts w:ascii="Palatino Linotype" w:hAnsi="Palatino Linotype"/>
          <w:b/>
        </w:rPr>
        <w:t xml:space="preserve">“credencial papa issemym.pdf”: </w:t>
      </w:r>
      <w:r>
        <w:rPr>
          <w:rFonts w:ascii="Palatino Linotype" w:hAnsi="Palatino Linotype"/>
        </w:rPr>
        <w:t xml:space="preserve">Credencial de pensionado expedida por el Instituto de Seguridad Social del Estado de México y Municipios. </w:t>
      </w:r>
    </w:p>
    <w:p w14:paraId="2727E8B0" w14:textId="5462278A" w:rsidR="001A7197" w:rsidRPr="001A7197" w:rsidRDefault="001A7197" w:rsidP="00643944">
      <w:pPr>
        <w:pStyle w:val="Prrafodelista"/>
        <w:numPr>
          <w:ilvl w:val="0"/>
          <w:numId w:val="7"/>
        </w:numPr>
        <w:spacing w:line="360" w:lineRule="auto"/>
        <w:contextualSpacing/>
        <w:jc w:val="both"/>
        <w:rPr>
          <w:rFonts w:ascii="Palatino Linotype" w:hAnsi="Palatino Linotype"/>
        </w:rPr>
      </w:pPr>
      <w:r>
        <w:rPr>
          <w:rFonts w:ascii="Palatino Linotype" w:hAnsi="Palatino Linotype"/>
          <w:b/>
        </w:rPr>
        <w:t xml:space="preserve">“credencial </w:t>
      </w:r>
      <w:proofErr w:type="spellStart"/>
      <w:r>
        <w:rPr>
          <w:rFonts w:ascii="Palatino Linotype" w:hAnsi="Palatino Linotype"/>
          <w:b/>
        </w:rPr>
        <w:t>lilly</w:t>
      </w:r>
      <w:proofErr w:type="spellEnd"/>
      <w:r>
        <w:rPr>
          <w:rFonts w:ascii="Palatino Linotype" w:hAnsi="Palatino Linotype"/>
          <w:b/>
        </w:rPr>
        <w:t xml:space="preserve"> issemym.pdf”: </w:t>
      </w:r>
      <w:r>
        <w:rPr>
          <w:rFonts w:ascii="Palatino Linotype" w:hAnsi="Palatino Linotype"/>
        </w:rPr>
        <w:t xml:space="preserve">Credencial de servidor público expedida por el Instituto de Seguridad Social del Estado de México y Municipios. </w:t>
      </w:r>
    </w:p>
    <w:p w14:paraId="12BB3254" w14:textId="576ABE86" w:rsidR="001A7197" w:rsidRPr="001A7197" w:rsidRDefault="001A7197" w:rsidP="00643944">
      <w:pPr>
        <w:pStyle w:val="Prrafodelista"/>
        <w:numPr>
          <w:ilvl w:val="0"/>
          <w:numId w:val="7"/>
        </w:numPr>
        <w:spacing w:line="360" w:lineRule="auto"/>
        <w:contextualSpacing/>
        <w:jc w:val="both"/>
        <w:rPr>
          <w:rFonts w:ascii="Palatino Linotype" w:hAnsi="Palatino Linotype"/>
        </w:rPr>
      </w:pPr>
      <w:r>
        <w:rPr>
          <w:rFonts w:ascii="Palatino Linotype" w:hAnsi="Palatino Linotype"/>
          <w:b/>
        </w:rPr>
        <w:t xml:space="preserve">“acta lilly.pdf”: </w:t>
      </w:r>
      <w:r>
        <w:rPr>
          <w:rFonts w:ascii="Palatino Linotype" w:hAnsi="Palatino Linotype"/>
        </w:rPr>
        <w:t xml:space="preserve">Acta de nacimiento expedida por el Registro Civil. </w:t>
      </w:r>
    </w:p>
    <w:p w14:paraId="770AF78F" w14:textId="27B08BAC" w:rsidR="001A7197" w:rsidRDefault="001A7197" w:rsidP="00643944">
      <w:pPr>
        <w:pStyle w:val="Prrafodelista"/>
        <w:numPr>
          <w:ilvl w:val="0"/>
          <w:numId w:val="7"/>
        </w:numPr>
        <w:spacing w:line="360" w:lineRule="auto"/>
        <w:contextualSpacing/>
        <w:jc w:val="both"/>
        <w:rPr>
          <w:rFonts w:ascii="Palatino Linotype" w:hAnsi="Palatino Linotype"/>
        </w:rPr>
      </w:pPr>
      <w:r>
        <w:rPr>
          <w:rFonts w:ascii="Palatino Linotype" w:hAnsi="Palatino Linotype"/>
          <w:b/>
        </w:rPr>
        <w:t>“IMG-20220111-WA0018 (1).</w:t>
      </w:r>
      <w:proofErr w:type="spellStart"/>
      <w:r>
        <w:rPr>
          <w:rFonts w:ascii="Palatino Linotype" w:hAnsi="Palatino Linotype"/>
          <w:b/>
        </w:rPr>
        <w:t>jpg</w:t>
      </w:r>
      <w:proofErr w:type="spellEnd"/>
      <w:r>
        <w:rPr>
          <w:rFonts w:ascii="Palatino Linotype" w:hAnsi="Palatino Linotype"/>
          <w:b/>
        </w:rPr>
        <w:t xml:space="preserve">”: </w:t>
      </w:r>
      <w:r w:rsidR="007B3179">
        <w:rPr>
          <w:rFonts w:ascii="Palatino Linotype" w:hAnsi="Palatino Linotype"/>
        </w:rPr>
        <w:t xml:space="preserve">Anverso de credencial para votar expedida por el Instituto Nacional Electoral. </w:t>
      </w:r>
    </w:p>
    <w:p w14:paraId="3607E930" w14:textId="77777777" w:rsidR="00D822B1" w:rsidRDefault="00D822B1" w:rsidP="00177A1B">
      <w:pPr>
        <w:pStyle w:val="INFOEM"/>
        <w:rPr>
          <w:b/>
        </w:rPr>
      </w:pPr>
    </w:p>
    <w:p w14:paraId="1F966EF0" w14:textId="5E2E82F2" w:rsidR="00717B2B" w:rsidRPr="0094651B" w:rsidRDefault="004B260D" w:rsidP="00717B2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QUINTO</w:t>
      </w:r>
      <w:r w:rsidR="00717B2B" w:rsidRPr="0094651B">
        <w:rPr>
          <w:rFonts w:ascii="Palatino Linotype" w:hAnsi="Palatino Linotype" w:cs="Arial"/>
          <w:b/>
          <w:sz w:val="28"/>
          <w:szCs w:val="28"/>
        </w:rPr>
        <w:t>. Del turno del recurso de revisión.</w:t>
      </w:r>
    </w:p>
    <w:p w14:paraId="692AA516" w14:textId="5A071109" w:rsidR="00717B2B" w:rsidRDefault="00717B2B" w:rsidP="00717B2B">
      <w:pPr>
        <w:pStyle w:val="Prrafodelista"/>
        <w:spacing w:line="360" w:lineRule="auto"/>
        <w:ind w:left="0"/>
        <w:jc w:val="both"/>
        <w:rPr>
          <w:rFonts w:ascii="Palatino Linotype" w:hAnsi="Palatino Linotype" w:cs="Arial"/>
          <w:lang w:val="es-ES_tradnl"/>
        </w:rPr>
      </w:pPr>
      <w:r w:rsidRPr="0094651B">
        <w:rPr>
          <w:rFonts w:ascii="Palatino Linotype" w:hAnsi="Palatino Linotype" w:cs="Arial"/>
        </w:rPr>
        <w:lastRenderedPageBreak/>
        <w:t xml:space="preserve">En </w:t>
      </w:r>
      <w:r>
        <w:rPr>
          <w:rFonts w:ascii="Palatino Linotype" w:hAnsi="Palatino Linotype" w:cs="Arial"/>
        </w:rPr>
        <w:t>fecha</w:t>
      </w:r>
      <w:r w:rsidR="00177A1B">
        <w:rPr>
          <w:rFonts w:ascii="Palatino Linotype" w:hAnsi="Palatino Linotype" w:cs="Arial"/>
        </w:rPr>
        <w:t xml:space="preserve"> </w:t>
      </w:r>
      <w:r w:rsidR="007B3179">
        <w:rPr>
          <w:rFonts w:ascii="Palatino Linotype" w:hAnsi="Palatino Linotype" w:cs="Arial"/>
        </w:rPr>
        <w:t>veintiocho de enero de dos mil veintidós, los recurso</w:t>
      </w:r>
      <w:r w:rsidR="00F349BC">
        <w:rPr>
          <w:rFonts w:ascii="Palatino Linotype" w:hAnsi="Palatino Linotype" w:cs="Arial"/>
        </w:rPr>
        <w:t>s</w:t>
      </w:r>
      <w:r w:rsidR="007B3179">
        <w:rPr>
          <w:rFonts w:ascii="Palatino Linotype" w:hAnsi="Palatino Linotype" w:cs="Arial"/>
        </w:rPr>
        <w:t xml:space="preserve"> de que se trata se registraron en el </w:t>
      </w:r>
      <w:r w:rsidR="007B3179">
        <w:rPr>
          <w:rFonts w:ascii="Palatino Linotype" w:hAnsi="Palatino Linotype" w:cs="Arial"/>
          <w:b/>
        </w:rPr>
        <w:t xml:space="preserve">SARCOEM </w:t>
      </w:r>
      <w:r w:rsidR="007B3179">
        <w:rPr>
          <w:rFonts w:ascii="Palatino Linotype" w:hAnsi="Palatino Linotype" w:cs="Arial"/>
        </w:rPr>
        <w:t xml:space="preserve">y fueron turnados a los Comisionados José Martínez Vilchis y Luis Gustavo Parra Noriega, a efecto de que decretaran su admisión o desechamiento, </w:t>
      </w:r>
      <w:r w:rsidRPr="0094651B">
        <w:rPr>
          <w:rFonts w:ascii="Palatino Linotype" w:hAnsi="Palatino Linotype" w:cs="Arial"/>
          <w:lang w:val="es-ES_tradnl"/>
        </w:rPr>
        <w:t xml:space="preserve">ello en términos de los artículos 11 y 127, de la Ley de Protección de Datos Personales en Posesión de Sujetos Obligados del Estado de México y Municipios, en relación con el diverso 185, fracción I, de la </w:t>
      </w:r>
      <w:r w:rsidRPr="0094651B">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94651B">
        <w:rPr>
          <w:rFonts w:ascii="Palatino Linotype" w:hAnsi="Palatino Linotype" w:cs="Arial"/>
          <w:lang w:val="es-ES_tradnl"/>
        </w:rPr>
        <w:t>.</w:t>
      </w:r>
    </w:p>
    <w:p w14:paraId="3BB6C19A" w14:textId="77777777" w:rsidR="00770519" w:rsidRDefault="00770519" w:rsidP="00717B2B">
      <w:pPr>
        <w:pStyle w:val="Prrafodelista"/>
        <w:spacing w:line="360" w:lineRule="auto"/>
        <w:ind w:left="0"/>
        <w:jc w:val="both"/>
        <w:rPr>
          <w:rFonts w:ascii="Palatino Linotype" w:hAnsi="Palatino Linotype" w:cs="Arial"/>
          <w:lang w:val="es-ES_tradnl"/>
        </w:rPr>
      </w:pPr>
    </w:p>
    <w:p w14:paraId="240C1ACE" w14:textId="77777777" w:rsidR="00717B2B" w:rsidRDefault="00717B2B" w:rsidP="00717B2B">
      <w:pPr>
        <w:pStyle w:val="Prrafodelista"/>
        <w:spacing w:line="360" w:lineRule="auto"/>
        <w:ind w:left="0"/>
        <w:jc w:val="both"/>
        <w:rPr>
          <w:rFonts w:ascii="Palatino Linotype" w:hAnsi="Palatino Linotype" w:cs="Arial"/>
        </w:rPr>
      </w:pPr>
    </w:p>
    <w:p w14:paraId="34879390" w14:textId="4A282239" w:rsidR="0025149A" w:rsidRPr="0082138B" w:rsidRDefault="00D116B4" w:rsidP="0025149A">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SEXTO</w:t>
      </w:r>
      <w:r w:rsidR="0025149A" w:rsidRPr="0082138B">
        <w:rPr>
          <w:rFonts w:ascii="Palatino Linotype" w:eastAsia="Calibri" w:hAnsi="Palatino Linotype" w:cs="Arial"/>
          <w:b/>
          <w:sz w:val="28"/>
          <w:szCs w:val="28"/>
          <w:lang w:val="es-ES" w:eastAsia="es-ES"/>
        </w:rPr>
        <w:t xml:space="preserve">. De la Admisión </w:t>
      </w:r>
    </w:p>
    <w:p w14:paraId="324743F3" w14:textId="45D398A4" w:rsidR="007B7D93" w:rsidRPr="001B0BE5" w:rsidRDefault="0025149A" w:rsidP="007B7D93">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En fecha</w:t>
      </w:r>
      <w:r w:rsidR="007B3179">
        <w:rPr>
          <w:rFonts w:ascii="Palatino Linotype" w:eastAsia="Calibri" w:hAnsi="Palatino Linotype" w:cs="Arial"/>
          <w:sz w:val="24"/>
          <w:szCs w:val="24"/>
          <w:lang w:val="es-ES" w:eastAsia="es-ES"/>
        </w:rPr>
        <w:t>s tres y nueve de febrero de dos mil veintidós</w:t>
      </w:r>
      <w:r w:rsidR="007B7D93">
        <w:rPr>
          <w:rFonts w:ascii="Palatino Linotype" w:eastAsia="Calibri" w:hAnsi="Palatino Linotype" w:cs="Arial"/>
          <w:sz w:val="24"/>
          <w:szCs w:val="24"/>
          <w:lang w:val="es-ES" w:eastAsia="es-ES"/>
        </w:rPr>
        <w:t xml:space="preserve">, </w:t>
      </w:r>
      <w:r w:rsidR="007B7D93" w:rsidRPr="001B0BE5">
        <w:rPr>
          <w:rFonts w:ascii="Palatino Linotype" w:eastAsia="Calibri" w:hAnsi="Palatino Linotype" w:cs="Arial"/>
          <w:sz w:val="24"/>
          <w:szCs w:val="24"/>
          <w:lang w:val="es-ES" w:eastAsia="es-ES"/>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00B5CE6F" w14:textId="1636A19A" w:rsidR="007B3179" w:rsidRDefault="007B3179" w:rsidP="0025149A">
      <w:pPr>
        <w:spacing w:after="0" w:line="360" w:lineRule="auto"/>
        <w:jc w:val="both"/>
        <w:rPr>
          <w:rFonts w:ascii="Palatino Linotype" w:eastAsia="Calibri" w:hAnsi="Palatino Linotype" w:cs="Arial"/>
          <w:sz w:val="24"/>
          <w:szCs w:val="24"/>
          <w:lang w:val="es-ES" w:eastAsia="es-ES"/>
        </w:rPr>
      </w:pPr>
    </w:p>
    <w:p w14:paraId="63198E93" w14:textId="6171FDB6" w:rsidR="007B7D93" w:rsidRPr="00696379" w:rsidRDefault="007B7D93" w:rsidP="007B7D9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SÉPTIMO</w:t>
      </w:r>
      <w:r w:rsidRPr="00696379">
        <w:rPr>
          <w:rFonts w:ascii="Palatino Linotype" w:hAnsi="Palatino Linotype" w:cs="Arial"/>
          <w:b/>
          <w:sz w:val="28"/>
          <w:szCs w:val="28"/>
        </w:rPr>
        <w:t>. De la acumulación.</w:t>
      </w:r>
    </w:p>
    <w:p w14:paraId="667F77B0" w14:textId="2F6688C8" w:rsidR="007B7D93" w:rsidRDefault="007B7D93" w:rsidP="007B7D93">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Pr>
          <w:rFonts w:ascii="Palatino Linotype" w:hAnsi="Palatino Linotype" w:cs="Arial"/>
        </w:rPr>
        <w:t xml:space="preserve">Sexta Sesión Ordinaria, de fecha dieciséis de febrero de dos mil veintidós se determinó acumular los recursos de </w:t>
      </w:r>
      <w:r>
        <w:rPr>
          <w:rFonts w:ascii="Palatino Linotype" w:hAnsi="Palatino Linotype" w:cs="Arial"/>
        </w:rPr>
        <w:lastRenderedPageBreak/>
        <w:t xml:space="preserve">revisión en estudio, ya que existe identidad del solicitante, del sujeto obligado y similitud de causas y objeto de solicitud. </w:t>
      </w:r>
    </w:p>
    <w:p w14:paraId="7BB0648B" w14:textId="7EC8AA05" w:rsidR="007B7D93" w:rsidRPr="007247AD" w:rsidRDefault="007B7D93" w:rsidP="007B7D93">
      <w:pPr>
        <w:pStyle w:val="Textoindependiente"/>
        <w:spacing w:line="360" w:lineRule="auto"/>
        <w:ind w:right="105" w:firstLine="1"/>
        <w:jc w:val="both"/>
        <w:rPr>
          <w:rFonts w:eastAsia="Calibri" w:cs="Times New Roman"/>
          <w:sz w:val="24"/>
          <w:szCs w:val="24"/>
        </w:rPr>
      </w:pPr>
      <w:r>
        <w:rPr>
          <w:sz w:val="24"/>
          <w:szCs w:val="24"/>
        </w:rPr>
        <w:t>L</w:t>
      </w:r>
      <w:r w:rsidRPr="007247AD">
        <w:rPr>
          <w:sz w:val="24"/>
          <w:szCs w:val="24"/>
        </w:rPr>
        <w:t xml:space="preserve">o anterior de conformidad con lo dispuesto en los artículos 9 fracción XXV del Reglamento Interno del Instituto de Transparencia, Acceso a la </w:t>
      </w:r>
      <w:r w:rsidRPr="007247AD">
        <w:rPr>
          <w:rFonts w:cs="Times New Roman"/>
          <w:sz w:val="24"/>
          <w:szCs w:val="24"/>
        </w:rPr>
        <w:t>Información Pública y Protección de Datos Personales del Estado de México y Municipios; 71 de los Lineamientos para el funcionamiento del Pleno de este Órgano Garante y en términos del diverso 18 del Código de Procedimientos Administrativos del Estado de México, de aplicación supletoria en términos del artículo 195 de la Ley de Transparencia y Acceso a la Información Pública de</w:t>
      </w:r>
      <w:r>
        <w:rPr>
          <w:rFonts w:cs="Times New Roman"/>
          <w:sz w:val="24"/>
          <w:szCs w:val="24"/>
        </w:rPr>
        <w:t xml:space="preserve">l Estado de México y Municipios y 11 </w:t>
      </w:r>
      <w:r>
        <w:rPr>
          <w:sz w:val="24"/>
          <w:szCs w:val="24"/>
        </w:rPr>
        <w:t>de la Ley de Protección de Datos Personales en Posesión de Sujetos Obligados del Estado de México y Municipios</w:t>
      </w:r>
      <w:r w:rsidRPr="007247AD">
        <w:rPr>
          <w:rFonts w:cs="Times New Roman"/>
          <w:sz w:val="24"/>
          <w:szCs w:val="24"/>
        </w:rPr>
        <w:t xml:space="preserve"> </w:t>
      </w:r>
      <w:r w:rsidRPr="007247AD">
        <w:rPr>
          <w:rFonts w:eastAsia="MS Mincho" w:cs="Times New Roman"/>
          <w:sz w:val="24"/>
          <w:szCs w:val="24"/>
        </w:rPr>
        <w:t>que a la letra señalan:</w:t>
      </w:r>
    </w:p>
    <w:p w14:paraId="390E35D0" w14:textId="77777777" w:rsidR="007B7D93" w:rsidRPr="007247AD" w:rsidRDefault="007B7D93" w:rsidP="007B7D93">
      <w:pPr>
        <w:spacing w:line="240" w:lineRule="auto"/>
        <w:ind w:left="567" w:right="567"/>
        <w:contextualSpacing/>
        <w:jc w:val="center"/>
        <w:rPr>
          <w:rFonts w:ascii="Palatino Linotype" w:eastAsia="MS Mincho" w:hAnsi="Palatino Linotype" w:cs="Times New Roman"/>
          <w:b/>
          <w:i/>
        </w:rPr>
      </w:pPr>
    </w:p>
    <w:p w14:paraId="71333637" w14:textId="732F86D0" w:rsidR="007B7D93" w:rsidRPr="007B7D93" w:rsidRDefault="007B7D93" w:rsidP="007B7D93">
      <w:pPr>
        <w:pStyle w:val="Infoem0"/>
        <w:jc w:val="center"/>
        <w:rPr>
          <w:b/>
        </w:rPr>
      </w:pPr>
      <w:r w:rsidRPr="007B7D93">
        <w:rPr>
          <w:b/>
        </w:rPr>
        <w:t>Reglamento Interno del Instituto de Transparencia, Acceso a la Información Pública y Protección de Datos Personales del Estado de México y Municipios</w:t>
      </w:r>
    </w:p>
    <w:p w14:paraId="54B3CB06" w14:textId="5B2B0470" w:rsidR="007B7D93" w:rsidRPr="007247AD" w:rsidRDefault="007B7D93" w:rsidP="007B7D93">
      <w:pPr>
        <w:pStyle w:val="Infoem0"/>
      </w:pPr>
      <w:r>
        <w:rPr>
          <w:b/>
        </w:rPr>
        <w:t>“</w:t>
      </w:r>
      <w:r w:rsidRPr="007B7D93">
        <w:rPr>
          <w:b/>
        </w:rPr>
        <w:t>Artículo 9.</w:t>
      </w:r>
      <w:r w:rsidRPr="007247AD">
        <w:t xml:space="preserve"> Además de las atribuciones que señalan las Leyes en la Materia, reglamentos y disposiciones legales que le resulten aplicables, corresponde al Pleno:</w:t>
      </w:r>
    </w:p>
    <w:p w14:paraId="10808684" w14:textId="77777777" w:rsidR="007B7D93" w:rsidRPr="007247AD" w:rsidRDefault="007B7D93" w:rsidP="007B7D93">
      <w:pPr>
        <w:pStyle w:val="Infoem0"/>
      </w:pPr>
      <w:r w:rsidRPr="007247AD">
        <w:t>(…)</w:t>
      </w:r>
    </w:p>
    <w:p w14:paraId="2DB5278F" w14:textId="77777777" w:rsidR="007B7D93" w:rsidRDefault="007B7D93" w:rsidP="007B7D93">
      <w:pPr>
        <w:pStyle w:val="Infoem0"/>
      </w:pPr>
      <w:r w:rsidRPr="007247AD">
        <w:t xml:space="preserve">XXV. Aprobar los </w:t>
      </w:r>
      <w:proofErr w:type="spellStart"/>
      <w:r w:rsidRPr="007247AD">
        <w:t>returnos</w:t>
      </w:r>
      <w:proofErr w:type="spellEnd"/>
      <w:r w:rsidRPr="007247AD">
        <w:t>, acumulación y separación de los recursos de revisión.</w:t>
      </w:r>
    </w:p>
    <w:p w14:paraId="1C5614FD" w14:textId="5523364C" w:rsidR="007B7D93" w:rsidRPr="007B7D93" w:rsidRDefault="007B7D93" w:rsidP="007B7D93">
      <w:pPr>
        <w:pStyle w:val="Infoem0"/>
        <w:rPr>
          <w:b/>
        </w:rPr>
      </w:pPr>
      <w:r>
        <w:t xml:space="preserve">(…)” </w:t>
      </w:r>
      <w:r>
        <w:rPr>
          <w:b/>
        </w:rPr>
        <w:t xml:space="preserve">[Sic] </w:t>
      </w:r>
    </w:p>
    <w:p w14:paraId="19BB55DE" w14:textId="77777777" w:rsidR="007B7D93" w:rsidRPr="007247AD" w:rsidRDefault="007B7D93" w:rsidP="007B7D93">
      <w:pPr>
        <w:spacing w:before="240" w:line="276" w:lineRule="auto"/>
        <w:ind w:left="851" w:right="851"/>
        <w:contextualSpacing/>
        <w:jc w:val="center"/>
        <w:rPr>
          <w:rFonts w:ascii="Palatino Linotype" w:eastAsia="MS Mincho" w:hAnsi="Palatino Linotype" w:cs="Times New Roman"/>
          <w:i/>
        </w:rPr>
      </w:pPr>
    </w:p>
    <w:p w14:paraId="3E4B25AE" w14:textId="77777777" w:rsidR="007B7D93" w:rsidRPr="007B7D93" w:rsidRDefault="007B7D93" w:rsidP="007B7D93">
      <w:pPr>
        <w:pStyle w:val="Infoem0"/>
        <w:rPr>
          <w:b/>
        </w:rPr>
      </w:pPr>
      <w:r w:rsidRPr="007B7D93">
        <w:rPr>
          <w:b/>
        </w:rPr>
        <w:lastRenderedPageBreak/>
        <w:t>Lineamientos para el funcionamiento del Pleno y las Comisiones del Instituto de Transparencia, Acceso a la Información Pública y Protección de Datos Personales del Estado de México y Municipios</w:t>
      </w:r>
    </w:p>
    <w:p w14:paraId="3D478F2E" w14:textId="0C26686A" w:rsidR="007B7D93" w:rsidRPr="007B7D93" w:rsidRDefault="007B7D93" w:rsidP="007B7D93">
      <w:pPr>
        <w:pStyle w:val="Infoem0"/>
        <w:rPr>
          <w:b/>
        </w:rPr>
      </w:pPr>
      <w:r>
        <w:t>“</w:t>
      </w:r>
      <w:r w:rsidRPr="007247AD">
        <w:t>Artículo 71. Las acumulaciones y separaciones, deberán hacerse del conocimiento a las partes, a más tardar al día siguiente hábil de su aprobación por la Ponencia respectiva.</w:t>
      </w:r>
      <w:r>
        <w:t xml:space="preserve">” </w:t>
      </w:r>
      <w:r>
        <w:rPr>
          <w:b/>
        </w:rPr>
        <w:t xml:space="preserve">[Sic] </w:t>
      </w:r>
    </w:p>
    <w:p w14:paraId="7D4CB01F" w14:textId="77777777" w:rsidR="007B7D93" w:rsidRPr="007247AD" w:rsidRDefault="007B7D93" w:rsidP="007B7D93">
      <w:pPr>
        <w:spacing w:before="240" w:line="276" w:lineRule="auto"/>
        <w:ind w:left="851" w:right="851"/>
        <w:contextualSpacing/>
        <w:jc w:val="center"/>
        <w:rPr>
          <w:rFonts w:ascii="Palatino Linotype" w:eastAsia="MS Mincho" w:hAnsi="Palatino Linotype" w:cs="Times New Roman"/>
          <w:i/>
        </w:rPr>
      </w:pPr>
    </w:p>
    <w:p w14:paraId="020DA25B" w14:textId="77777777" w:rsidR="007B7D93" w:rsidRPr="007247AD" w:rsidRDefault="007B7D93" w:rsidP="007B7D93">
      <w:pPr>
        <w:spacing w:before="240" w:line="276" w:lineRule="auto"/>
        <w:ind w:left="851" w:right="851"/>
        <w:contextualSpacing/>
        <w:jc w:val="center"/>
        <w:rPr>
          <w:rFonts w:ascii="Palatino Linotype" w:eastAsia="MS Mincho" w:hAnsi="Palatino Linotype" w:cs="Times New Roman"/>
          <w:b/>
          <w:i/>
        </w:rPr>
      </w:pPr>
      <w:r w:rsidRPr="007247AD">
        <w:rPr>
          <w:rFonts w:ascii="Palatino Linotype" w:eastAsia="MS Mincho" w:hAnsi="Palatino Linotype" w:cs="Times New Roman"/>
          <w:b/>
          <w:i/>
        </w:rPr>
        <w:t>Código de Procedimientos Administrativos del Estado de México</w:t>
      </w:r>
    </w:p>
    <w:p w14:paraId="755B7FE1" w14:textId="4A82C903" w:rsidR="007B7D93" w:rsidRPr="007B7D93" w:rsidRDefault="007B7D93" w:rsidP="007B7D93">
      <w:pPr>
        <w:pStyle w:val="Infoem0"/>
        <w:rPr>
          <w:b/>
        </w:rPr>
      </w:pPr>
      <w:r w:rsidRPr="007247AD">
        <w:t>“</w:t>
      </w:r>
      <w:r w:rsidRPr="007247AD">
        <w:rPr>
          <w:b/>
        </w:rPr>
        <w:t xml:space="preserve">Artículo 18.- </w:t>
      </w:r>
      <w:r w:rsidRPr="007247AD">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r>
        <w:t xml:space="preserve"> </w:t>
      </w:r>
      <w:r>
        <w:rPr>
          <w:b/>
        </w:rPr>
        <w:t xml:space="preserve">[Sic] </w:t>
      </w:r>
    </w:p>
    <w:p w14:paraId="5245DC97" w14:textId="77777777" w:rsidR="007B7D93" w:rsidRPr="007247AD" w:rsidRDefault="007B7D93" w:rsidP="007B7D93">
      <w:pPr>
        <w:spacing w:before="240" w:line="276" w:lineRule="auto"/>
        <w:ind w:left="851" w:right="851"/>
        <w:contextualSpacing/>
        <w:jc w:val="center"/>
        <w:rPr>
          <w:rFonts w:ascii="Palatino Linotype" w:eastAsia="MS Mincho" w:hAnsi="Palatino Linotype" w:cs="Times New Roman"/>
          <w:b/>
          <w:i/>
        </w:rPr>
      </w:pPr>
    </w:p>
    <w:p w14:paraId="0A305A91" w14:textId="01DB84BA" w:rsidR="007B7D93" w:rsidRPr="007B7D93" w:rsidRDefault="007B7D93" w:rsidP="007B7D93">
      <w:pPr>
        <w:pStyle w:val="Infoem0"/>
        <w:jc w:val="center"/>
        <w:rPr>
          <w:b/>
        </w:rPr>
      </w:pPr>
      <w:r w:rsidRPr="007B7D93">
        <w:rPr>
          <w:b/>
        </w:rPr>
        <w:t>Ley de Transparencia y Acceso a la Información Pública del Estado de México y Municipios</w:t>
      </w:r>
    </w:p>
    <w:p w14:paraId="6A31D6C5" w14:textId="274BE457" w:rsidR="007B7D93" w:rsidRPr="007B7D93" w:rsidRDefault="007B7D93" w:rsidP="007B7D93">
      <w:pPr>
        <w:pStyle w:val="Infoem0"/>
        <w:rPr>
          <w:b/>
        </w:rPr>
      </w:pPr>
      <w:r w:rsidRPr="007247AD">
        <w:t>“Artículo 195. En la tramitación del recurso de revisión se aplicarán supletoriamente las disposiciones contenidas en el Código de Procedimientos Adminis</w:t>
      </w:r>
      <w:r>
        <w:t xml:space="preserve">trativos del Estado de México.” </w:t>
      </w:r>
      <w:r>
        <w:rPr>
          <w:b/>
        </w:rPr>
        <w:t xml:space="preserve">[Sic] </w:t>
      </w:r>
    </w:p>
    <w:p w14:paraId="1666529B" w14:textId="77777777" w:rsidR="007B7D93" w:rsidRDefault="007B7D93" w:rsidP="007B7D93">
      <w:pPr>
        <w:spacing w:before="240" w:line="276" w:lineRule="auto"/>
        <w:ind w:left="851" w:right="851"/>
        <w:contextualSpacing/>
        <w:jc w:val="both"/>
        <w:rPr>
          <w:rFonts w:ascii="Palatino Linotype" w:eastAsia="MS Mincho" w:hAnsi="Palatino Linotype" w:cs="Times New Roman"/>
          <w:i/>
        </w:rPr>
      </w:pPr>
    </w:p>
    <w:p w14:paraId="15093995" w14:textId="77777777" w:rsidR="007B7D93" w:rsidRPr="007247AD" w:rsidRDefault="007B7D93" w:rsidP="007B7D93">
      <w:pPr>
        <w:spacing w:before="240" w:line="276" w:lineRule="auto"/>
        <w:ind w:left="851" w:right="851"/>
        <w:contextualSpacing/>
        <w:jc w:val="both"/>
        <w:rPr>
          <w:rFonts w:ascii="Palatino Linotype" w:eastAsia="MS Mincho" w:hAnsi="Palatino Linotype" w:cs="Times New Roman"/>
          <w:i/>
        </w:rPr>
      </w:pPr>
    </w:p>
    <w:p w14:paraId="1DF2BFD4" w14:textId="77777777" w:rsidR="007B7D93" w:rsidRPr="007247AD" w:rsidRDefault="007B7D93" w:rsidP="007B7D93">
      <w:pPr>
        <w:spacing w:before="240" w:line="276" w:lineRule="auto"/>
        <w:ind w:left="851" w:right="851"/>
        <w:contextualSpacing/>
        <w:jc w:val="center"/>
        <w:rPr>
          <w:rFonts w:ascii="Palatino Linotype" w:eastAsia="MS Mincho" w:hAnsi="Palatino Linotype" w:cs="Times New Roman"/>
          <w:b/>
          <w:i/>
        </w:rPr>
      </w:pPr>
      <w:r w:rsidRPr="007247AD">
        <w:rPr>
          <w:rFonts w:ascii="Palatino Linotype" w:eastAsia="MS Mincho" w:hAnsi="Palatino Linotype" w:cs="Times New Roman"/>
          <w:b/>
          <w:i/>
        </w:rPr>
        <w:lastRenderedPageBreak/>
        <w:t xml:space="preserve">Ley de </w:t>
      </w:r>
      <w:r>
        <w:rPr>
          <w:rFonts w:ascii="Palatino Linotype" w:eastAsia="MS Mincho" w:hAnsi="Palatino Linotype" w:cs="Times New Roman"/>
          <w:b/>
          <w:i/>
        </w:rPr>
        <w:t>Protección de Datos Personales en Posesión de Sujetos Obligados del Estado de México y Municipios</w:t>
      </w:r>
    </w:p>
    <w:p w14:paraId="04B5F26C" w14:textId="26AFA5CA" w:rsidR="007B7D93" w:rsidRPr="008B5DE4" w:rsidRDefault="007B7D93" w:rsidP="007B7D93">
      <w:pPr>
        <w:pStyle w:val="Textoindependiente"/>
        <w:spacing w:before="240" w:after="160" w:line="360" w:lineRule="auto"/>
        <w:ind w:left="851" w:right="851"/>
        <w:jc w:val="both"/>
        <w:rPr>
          <w:b/>
          <w:i/>
          <w:sz w:val="22"/>
          <w:szCs w:val="22"/>
        </w:rPr>
      </w:pPr>
      <w:r>
        <w:rPr>
          <w:i/>
          <w:sz w:val="22"/>
          <w:szCs w:val="22"/>
        </w:rPr>
        <w:t>“</w:t>
      </w:r>
      <w:r w:rsidRPr="008B5DE4">
        <w:rPr>
          <w:i/>
          <w:sz w:val="22"/>
          <w:szCs w:val="22"/>
        </w:rPr>
        <w:t>Artículo 11. A falta de disposición expresa en la presente Ley, se aplicarán de manera supletoria las disposiciones de la Ley General, la Ley General de Transparencia y Acceso a la Información Pública, de la Ley de Transparencia, del Código de Procedimientos Administrativos del Estado de México, el Código de Procedimientos Civiles del Estado de México y del Código Civil del Estado de México.</w:t>
      </w:r>
      <w:r>
        <w:rPr>
          <w:i/>
          <w:sz w:val="22"/>
          <w:szCs w:val="22"/>
        </w:rPr>
        <w:t xml:space="preserve">” </w:t>
      </w:r>
      <w:r>
        <w:rPr>
          <w:b/>
          <w:i/>
          <w:sz w:val="22"/>
          <w:szCs w:val="22"/>
        </w:rPr>
        <w:t xml:space="preserve">[Sic] </w:t>
      </w:r>
    </w:p>
    <w:p w14:paraId="61FFD240" w14:textId="77777777" w:rsidR="007B7D93" w:rsidRDefault="007B7D93" w:rsidP="007B7D93">
      <w:pPr>
        <w:pStyle w:val="Textoindependiente"/>
        <w:spacing w:line="360" w:lineRule="auto"/>
        <w:ind w:right="105" w:firstLine="1"/>
        <w:jc w:val="both"/>
        <w:rPr>
          <w:rFonts w:cs="Times New Roman"/>
          <w:sz w:val="24"/>
          <w:szCs w:val="24"/>
        </w:rPr>
      </w:pPr>
    </w:p>
    <w:p w14:paraId="3D2CA284" w14:textId="1B018B74" w:rsidR="0025149A" w:rsidRPr="0082138B" w:rsidRDefault="00770519" w:rsidP="0025149A">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OCTAVO</w:t>
      </w:r>
      <w:r w:rsidR="00D116B4" w:rsidRPr="0082138B">
        <w:rPr>
          <w:rFonts w:ascii="Palatino Linotype" w:eastAsia="Calibri" w:hAnsi="Palatino Linotype" w:cs="Arial"/>
          <w:b/>
          <w:sz w:val="28"/>
          <w:szCs w:val="28"/>
          <w:lang w:val="es-ES" w:eastAsia="es-ES"/>
        </w:rPr>
        <w:t>.</w:t>
      </w:r>
      <w:r w:rsidR="0025149A" w:rsidRPr="0082138B">
        <w:rPr>
          <w:rFonts w:ascii="Palatino Linotype" w:eastAsia="Calibri" w:hAnsi="Palatino Linotype" w:cs="Arial"/>
          <w:b/>
          <w:sz w:val="28"/>
          <w:szCs w:val="28"/>
          <w:lang w:val="es-ES" w:eastAsia="es-ES"/>
        </w:rPr>
        <w:t xml:space="preserve"> De la exhortación a Conciliación a las partes</w:t>
      </w:r>
    </w:p>
    <w:p w14:paraId="7B7CD053" w14:textId="295A85C0" w:rsidR="00770519" w:rsidRPr="00770519" w:rsidRDefault="00770519" w:rsidP="0025149A">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Derivado de los</w:t>
      </w:r>
      <w:r w:rsidR="0025149A" w:rsidRPr="001B0BE5">
        <w:rPr>
          <w:rFonts w:ascii="Palatino Linotype" w:eastAsia="Calibri" w:hAnsi="Palatino Linotype" w:cs="Arial"/>
          <w:sz w:val="24"/>
          <w:szCs w:val="24"/>
          <w:lang w:val="es-ES" w:eastAsia="es-ES"/>
        </w:rPr>
        <w:t xml:space="preserve"> acuerdo</w:t>
      </w:r>
      <w:r>
        <w:rPr>
          <w:rFonts w:ascii="Palatino Linotype" w:eastAsia="Calibri" w:hAnsi="Palatino Linotype" w:cs="Arial"/>
          <w:sz w:val="24"/>
          <w:szCs w:val="24"/>
          <w:lang w:val="es-ES" w:eastAsia="es-ES"/>
        </w:rPr>
        <w:t>s</w:t>
      </w:r>
      <w:r w:rsidR="0025149A" w:rsidRPr="001B0BE5">
        <w:rPr>
          <w:rFonts w:ascii="Palatino Linotype" w:eastAsia="Calibri" w:hAnsi="Palatino Linotype" w:cs="Arial"/>
          <w:sz w:val="24"/>
          <w:szCs w:val="24"/>
          <w:lang w:val="es-ES" w:eastAsia="es-ES"/>
        </w:rPr>
        <w:t xml:space="preserve"> de admisión, en fecha</w:t>
      </w:r>
      <w:r>
        <w:rPr>
          <w:rFonts w:ascii="Palatino Linotype" w:eastAsia="Calibri" w:hAnsi="Palatino Linotype" w:cs="Arial"/>
          <w:sz w:val="24"/>
          <w:szCs w:val="24"/>
          <w:lang w:val="es-ES" w:eastAsia="es-ES"/>
        </w:rPr>
        <w:t xml:space="preserve">s ocho y veintidós de febrero de dos mil veintidós, este Órgano Garante emitió acuerdos de exhortación a las partes para llegar a una conciliación, misma que fue aceptada por </w:t>
      </w:r>
      <w:r>
        <w:rPr>
          <w:rFonts w:ascii="Palatino Linotype" w:eastAsia="Calibri" w:hAnsi="Palatino Linotype" w:cs="Arial"/>
          <w:b/>
          <w:sz w:val="24"/>
          <w:szCs w:val="24"/>
          <w:lang w:val="es-ES" w:eastAsia="es-ES"/>
        </w:rPr>
        <w:t xml:space="preserve">La Recurrente </w:t>
      </w:r>
      <w:r>
        <w:rPr>
          <w:rFonts w:ascii="Palatino Linotype" w:eastAsia="Calibri" w:hAnsi="Palatino Linotype" w:cs="Arial"/>
          <w:sz w:val="24"/>
          <w:szCs w:val="24"/>
          <w:lang w:val="es-ES" w:eastAsia="es-ES"/>
        </w:rPr>
        <w:t xml:space="preserve">y </w:t>
      </w:r>
      <w:r>
        <w:rPr>
          <w:rFonts w:ascii="Palatino Linotype" w:eastAsia="Calibri" w:hAnsi="Palatino Linotype" w:cs="Arial"/>
          <w:b/>
          <w:sz w:val="24"/>
          <w:szCs w:val="24"/>
          <w:lang w:val="es-ES" w:eastAsia="es-ES"/>
        </w:rPr>
        <w:t xml:space="preserve">El Sujeto Obligado. </w:t>
      </w:r>
      <w:r>
        <w:rPr>
          <w:rFonts w:ascii="Palatino Linotype" w:eastAsia="Calibri" w:hAnsi="Palatino Linotype" w:cs="Arial"/>
          <w:sz w:val="24"/>
          <w:szCs w:val="24"/>
          <w:lang w:val="es-ES" w:eastAsia="es-ES"/>
        </w:rPr>
        <w:t xml:space="preserve"> </w:t>
      </w:r>
    </w:p>
    <w:p w14:paraId="040BDA4C" w14:textId="77777777" w:rsidR="00770519" w:rsidRDefault="00770519" w:rsidP="0025149A">
      <w:pPr>
        <w:spacing w:after="0" w:line="360" w:lineRule="auto"/>
        <w:jc w:val="both"/>
        <w:rPr>
          <w:rFonts w:ascii="Palatino Linotype" w:eastAsia="Calibri" w:hAnsi="Palatino Linotype" w:cs="Arial"/>
          <w:sz w:val="24"/>
          <w:szCs w:val="24"/>
          <w:lang w:val="es-ES" w:eastAsia="es-ES"/>
        </w:rPr>
      </w:pPr>
    </w:p>
    <w:p w14:paraId="084DA1F8" w14:textId="77777777" w:rsidR="00770519" w:rsidRDefault="00770519" w:rsidP="00770519">
      <w:pPr>
        <w:spacing w:after="0" w:line="360" w:lineRule="auto"/>
        <w:jc w:val="both"/>
        <w:rPr>
          <w:rFonts w:ascii="Palatino Linotype" w:hAnsi="Palatino Linotype" w:cs="Arial"/>
          <w:sz w:val="24"/>
          <w:szCs w:val="24"/>
        </w:rPr>
      </w:pPr>
      <w:r w:rsidRPr="001B0BE5">
        <w:rPr>
          <w:rFonts w:ascii="Palatino Linotype" w:eastAsia="Calibri" w:hAnsi="Palatino Linotype" w:cs="Arial"/>
          <w:sz w:val="24"/>
          <w:szCs w:val="24"/>
          <w:lang w:val="es-ES" w:eastAsia="es-ES"/>
        </w:rPr>
        <w:t>Atentos a la voluntad de las partes de llegar a una conciliación en el presente asunto,</w:t>
      </w:r>
      <w:r>
        <w:rPr>
          <w:rFonts w:ascii="Palatino Linotype" w:eastAsia="Calibri" w:hAnsi="Palatino Linotype" w:cs="Arial"/>
          <w:sz w:val="24"/>
          <w:szCs w:val="24"/>
          <w:lang w:val="es-ES" w:eastAsia="es-ES"/>
        </w:rPr>
        <w:t xml:space="preserve"> el veintiocho de febrero de dos mil veintidós, el Comisionado Ponente emitió el </w:t>
      </w:r>
      <w:r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1B0BE5">
        <w:rPr>
          <w:rFonts w:ascii="Palatino Linotype" w:eastAsia="Calibri" w:hAnsi="Palatino Linotype" w:cs="Arial"/>
          <w:sz w:val="24"/>
          <w:szCs w:val="24"/>
          <w:lang w:val="es-ES" w:eastAsia="es-ES"/>
        </w:rPr>
        <w:t>en el cual se establecieron</w:t>
      </w:r>
      <w:r>
        <w:rPr>
          <w:rFonts w:ascii="Palatino Linotype" w:eastAsia="Calibri" w:hAnsi="Palatino Linotype" w:cs="Arial"/>
          <w:sz w:val="24"/>
          <w:szCs w:val="24"/>
          <w:lang w:val="es-ES" w:eastAsia="es-ES"/>
        </w:rPr>
        <w:t xml:space="preserve"> las 10:00 horas del día tres de marzo de dos mil veintidós, misma que se desarrolló a través de la plataforma electrónica  “ZOOM”, </w:t>
      </w:r>
      <w:r>
        <w:rPr>
          <w:rFonts w:ascii="Palatino Linotype" w:hAnsi="Palatino Linotype" w:cs="Arial"/>
          <w:sz w:val="24"/>
          <w:szCs w:val="24"/>
        </w:rPr>
        <w:t>atendiendo a las circunstancias actuales, generadas con motivo de la pandemia mundial ocasionada por el SARS-COV2 (COVID-19).</w:t>
      </w:r>
    </w:p>
    <w:p w14:paraId="55C23A19" w14:textId="4B2E9569" w:rsidR="00770519" w:rsidRDefault="00770519" w:rsidP="0025149A">
      <w:pPr>
        <w:spacing w:after="0" w:line="360" w:lineRule="auto"/>
        <w:jc w:val="both"/>
        <w:rPr>
          <w:rFonts w:ascii="Palatino Linotype" w:eastAsia="Calibri" w:hAnsi="Palatino Linotype" w:cs="Arial"/>
          <w:sz w:val="24"/>
          <w:szCs w:val="24"/>
          <w:lang w:val="es-ES" w:eastAsia="es-ES"/>
        </w:rPr>
      </w:pPr>
    </w:p>
    <w:p w14:paraId="3C9F2BB6" w14:textId="567CA91B" w:rsidR="0082138B" w:rsidRPr="0082138B" w:rsidRDefault="00770519" w:rsidP="0082138B">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lastRenderedPageBreak/>
        <w:t>NOVENO</w:t>
      </w:r>
      <w:r w:rsidR="0082138B" w:rsidRPr="0082138B">
        <w:rPr>
          <w:rFonts w:ascii="Palatino Linotype" w:eastAsia="Times New Roman" w:hAnsi="Palatino Linotype" w:cs="Arial"/>
          <w:b/>
          <w:sz w:val="28"/>
          <w:szCs w:val="28"/>
          <w:lang w:val="es-ES" w:eastAsia="es-ES"/>
        </w:rPr>
        <w:t>. De la celebración de</w:t>
      </w:r>
      <w:r w:rsidR="0082138B">
        <w:rPr>
          <w:rFonts w:ascii="Palatino Linotype" w:eastAsia="Times New Roman" w:hAnsi="Palatino Linotype" w:cs="Arial"/>
          <w:b/>
          <w:sz w:val="28"/>
          <w:szCs w:val="28"/>
          <w:lang w:val="es-ES" w:eastAsia="es-ES"/>
        </w:rPr>
        <w:t xml:space="preserve"> </w:t>
      </w:r>
      <w:r w:rsidR="0082138B" w:rsidRPr="0082138B">
        <w:rPr>
          <w:rFonts w:ascii="Palatino Linotype" w:eastAsia="Times New Roman" w:hAnsi="Palatino Linotype" w:cs="Arial"/>
          <w:b/>
          <w:sz w:val="28"/>
          <w:szCs w:val="28"/>
          <w:lang w:val="es-ES" w:eastAsia="es-ES"/>
        </w:rPr>
        <w:t>la Audiencia de Conciliación.</w:t>
      </w:r>
    </w:p>
    <w:p w14:paraId="2D7A2DD2" w14:textId="52050EAC" w:rsidR="00D116B4" w:rsidRDefault="00770519" w:rsidP="0082138B">
      <w:pPr>
        <w:spacing w:after="0" w:line="360" w:lineRule="auto"/>
        <w:jc w:val="both"/>
        <w:rPr>
          <w:rFonts w:ascii="Palatino Linotype" w:hAnsi="Palatino Linotype" w:cs="Arial"/>
          <w:sz w:val="24"/>
          <w:szCs w:val="24"/>
        </w:rPr>
      </w:pPr>
      <w:r>
        <w:rPr>
          <w:rFonts w:ascii="Palatino Linotype" w:hAnsi="Palatino Linotype" w:cs="Arial"/>
          <w:sz w:val="24"/>
          <w:szCs w:val="24"/>
        </w:rPr>
        <w:t>Siendo las 10</w:t>
      </w:r>
      <w:r w:rsidR="00D116B4">
        <w:rPr>
          <w:rFonts w:ascii="Palatino Linotype" w:hAnsi="Palatino Linotype" w:cs="Arial"/>
          <w:sz w:val="24"/>
          <w:szCs w:val="24"/>
        </w:rPr>
        <w:t>:0</w:t>
      </w:r>
      <w:r w:rsidR="0082138B" w:rsidRPr="00A851D8">
        <w:rPr>
          <w:rFonts w:ascii="Palatino Linotype" w:hAnsi="Palatino Linotype" w:cs="Arial"/>
          <w:sz w:val="24"/>
          <w:szCs w:val="24"/>
        </w:rPr>
        <w:t xml:space="preserve">0 horas del día </w:t>
      </w:r>
      <w:r>
        <w:rPr>
          <w:rFonts w:ascii="Palatino Linotype" w:hAnsi="Palatino Linotype" w:cs="Arial"/>
          <w:sz w:val="24"/>
          <w:szCs w:val="24"/>
        </w:rPr>
        <w:t xml:space="preserve">tres de marzo de dos mil veintidós, se </w:t>
      </w:r>
      <w:r w:rsidR="00D116B4">
        <w:rPr>
          <w:rFonts w:ascii="Palatino Linotype" w:hAnsi="Palatino Linotype" w:cs="Arial"/>
          <w:sz w:val="24"/>
          <w:szCs w:val="24"/>
        </w:rPr>
        <w:t xml:space="preserve">llevó a cabo la audiencia de conciliación entre </w:t>
      </w:r>
      <w:r w:rsidR="00D116B4">
        <w:rPr>
          <w:rFonts w:ascii="Palatino Linotype" w:hAnsi="Palatino Linotype" w:cs="Arial"/>
          <w:b/>
          <w:sz w:val="24"/>
          <w:szCs w:val="24"/>
        </w:rPr>
        <w:t xml:space="preserve">La Recurrente y El Sujeto Obligado, </w:t>
      </w:r>
      <w:r w:rsidR="00D116B4">
        <w:rPr>
          <w:rFonts w:ascii="Palatino Linotype" w:hAnsi="Palatino Linotype" w:cs="Arial"/>
          <w:sz w:val="24"/>
          <w:szCs w:val="24"/>
        </w:rPr>
        <w:t xml:space="preserve">en la cual, las partes conciliaron en el sentido de hacer la entrega de la información, previa notificación del procedimiento exacto y detallado para la expedición de copias </w:t>
      </w:r>
      <w:r>
        <w:rPr>
          <w:rFonts w:ascii="Palatino Linotype" w:hAnsi="Palatino Linotype" w:cs="Arial"/>
          <w:sz w:val="24"/>
          <w:szCs w:val="24"/>
        </w:rPr>
        <w:t xml:space="preserve">fotostáticas. </w:t>
      </w:r>
    </w:p>
    <w:p w14:paraId="6F1DCCEB" w14:textId="77777777" w:rsidR="00D116B4" w:rsidRDefault="00D116B4" w:rsidP="0082138B">
      <w:pPr>
        <w:spacing w:after="0" w:line="360" w:lineRule="auto"/>
        <w:jc w:val="both"/>
        <w:rPr>
          <w:rFonts w:ascii="Palatino Linotype" w:hAnsi="Palatino Linotype" w:cs="Arial"/>
          <w:sz w:val="24"/>
          <w:szCs w:val="24"/>
        </w:rPr>
      </w:pPr>
    </w:p>
    <w:p w14:paraId="2995D397" w14:textId="054FC458" w:rsidR="00905AFA" w:rsidRDefault="00770519" w:rsidP="00905AFA">
      <w:pPr>
        <w:pStyle w:val="Prrafodelista"/>
        <w:spacing w:line="360" w:lineRule="auto"/>
        <w:ind w:left="0"/>
        <w:jc w:val="both"/>
        <w:rPr>
          <w:rFonts w:ascii="Palatino Linotype" w:hAnsi="Palatino Linotype" w:cs="Arial"/>
          <w:b/>
          <w:sz w:val="28"/>
        </w:rPr>
      </w:pPr>
      <w:r>
        <w:rPr>
          <w:rFonts w:ascii="Palatino Linotype" w:hAnsi="Palatino Linotype" w:cs="Arial"/>
          <w:b/>
          <w:sz w:val="28"/>
        </w:rPr>
        <w:t>DÉCIMO</w:t>
      </w:r>
      <w:r w:rsidR="00905AFA" w:rsidRPr="0094651B">
        <w:rPr>
          <w:rFonts w:ascii="Palatino Linotype" w:hAnsi="Palatino Linotype" w:cs="Arial"/>
          <w:b/>
          <w:sz w:val="28"/>
        </w:rPr>
        <w:t>. De la etapa de instrucción.</w:t>
      </w:r>
    </w:p>
    <w:p w14:paraId="7A913F3F" w14:textId="0744E432" w:rsidR="00770519" w:rsidRDefault="00905AFA" w:rsidP="00770519">
      <w:pPr>
        <w:pStyle w:val="Prrafodelista"/>
        <w:spacing w:line="360" w:lineRule="auto"/>
        <w:ind w:left="0"/>
        <w:jc w:val="both"/>
        <w:rPr>
          <w:rFonts w:ascii="Palatino Linotype" w:hAnsi="Palatino Linotype" w:cs="Arial"/>
        </w:rPr>
      </w:pPr>
      <w:r>
        <w:rPr>
          <w:rFonts w:ascii="Palatino Linotype" w:hAnsi="Palatino Linotype" w:cs="Arial"/>
        </w:rPr>
        <w:t xml:space="preserve">Una vez abierta la etapa de manifestaciones 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Pr="0094651B">
        <w:rPr>
          <w:rFonts w:ascii="Palatino Linotype" w:hAnsi="Palatino Linotype" w:cs="Arial"/>
        </w:rPr>
        <w:t>, en fecha</w:t>
      </w:r>
      <w:r w:rsidR="00903CBD">
        <w:rPr>
          <w:rFonts w:ascii="Palatino Linotype" w:hAnsi="Palatino Linotype" w:cs="Arial"/>
        </w:rPr>
        <w:t xml:space="preserve"> </w:t>
      </w:r>
      <w:r w:rsidR="00770519">
        <w:rPr>
          <w:rFonts w:ascii="Palatino Linotype" w:hAnsi="Palatino Linotype" w:cs="Arial"/>
        </w:rPr>
        <w:t>siete de marzo de dos mil veintidós, presentó su</w:t>
      </w:r>
      <w:r w:rsidR="00F349BC">
        <w:rPr>
          <w:rFonts w:ascii="Palatino Linotype" w:hAnsi="Palatino Linotype" w:cs="Arial"/>
        </w:rPr>
        <w:t>s</w:t>
      </w:r>
      <w:r w:rsidR="00770519">
        <w:rPr>
          <w:rFonts w:ascii="Palatino Linotype" w:hAnsi="Palatino Linotype" w:cs="Arial"/>
        </w:rPr>
        <w:t xml:space="preserve"> informe</w:t>
      </w:r>
      <w:r w:rsidR="00F349BC">
        <w:rPr>
          <w:rFonts w:ascii="Palatino Linotype" w:hAnsi="Palatino Linotype" w:cs="Arial"/>
        </w:rPr>
        <w:t>s</w:t>
      </w:r>
      <w:r w:rsidR="00770519">
        <w:rPr>
          <w:rFonts w:ascii="Palatino Linotype" w:hAnsi="Palatino Linotype" w:cs="Arial"/>
        </w:rPr>
        <w:t xml:space="preserve"> justificado</w:t>
      </w:r>
      <w:r w:rsidR="00F349BC">
        <w:rPr>
          <w:rFonts w:ascii="Palatino Linotype" w:hAnsi="Palatino Linotype" w:cs="Arial"/>
        </w:rPr>
        <w:t>s</w:t>
      </w:r>
      <w:r w:rsidR="00770519">
        <w:rPr>
          <w:rFonts w:ascii="Palatino Linotype" w:hAnsi="Palatino Linotype" w:cs="Arial"/>
        </w:rPr>
        <w:t xml:space="preserve"> a través del siguiente soporte documental: </w:t>
      </w:r>
    </w:p>
    <w:p w14:paraId="20C2DDE2" w14:textId="6D297625" w:rsidR="00770519" w:rsidRPr="00903CBD" w:rsidRDefault="00770519" w:rsidP="00770519">
      <w:pPr>
        <w:pStyle w:val="Prrafodelista"/>
        <w:numPr>
          <w:ilvl w:val="0"/>
          <w:numId w:val="9"/>
        </w:numPr>
        <w:spacing w:line="360" w:lineRule="auto"/>
        <w:jc w:val="both"/>
        <w:rPr>
          <w:rFonts w:ascii="Palatino Linotype" w:hAnsi="Palatino Linotype" w:cs="Arial"/>
        </w:rPr>
      </w:pPr>
      <w:r w:rsidRPr="000F0834">
        <w:rPr>
          <w:rFonts w:ascii="Palatino Linotype" w:hAnsi="Palatino Linotype" w:cs="Arial"/>
          <w:b/>
        </w:rPr>
        <w:t>“</w:t>
      </w:r>
      <w:r>
        <w:rPr>
          <w:rFonts w:ascii="Palatino Linotype" w:hAnsi="Palatino Linotype" w:cs="Arial"/>
          <w:b/>
        </w:rPr>
        <w:t>ACUSE DE RECIBIDO RR.385 Y 386.AD.pdf”</w:t>
      </w:r>
      <w:r w:rsidR="00F349BC">
        <w:rPr>
          <w:rFonts w:ascii="Palatino Linotype" w:hAnsi="Palatino Linotype" w:cs="Arial"/>
          <w:b/>
        </w:rPr>
        <w:t xml:space="preserve">: </w:t>
      </w:r>
      <w:r w:rsidR="00F349BC">
        <w:rPr>
          <w:rFonts w:ascii="Palatino Linotype" w:hAnsi="Palatino Linotype" w:cs="Arial"/>
        </w:rPr>
        <w:t>Oficio</w:t>
      </w:r>
      <w:r>
        <w:rPr>
          <w:rFonts w:ascii="Palatino Linotype" w:hAnsi="Palatino Linotype" w:cs="Arial"/>
        </w:rPr>
        <w:t xml:space="preserve"> sin número signado por la Jefa del Departamento de Acceso a la Información Institucional y dirigido al Comisionado Ponente, en lo medular </w:t>
      </w:r>
      <w:r>
        <w:rPr>
          <w:rFonts w:ascii="Palatino Linotype" w:hAnsi="Palatino Linotype" w:cs="Arial"/>
          <w:b/>
        </w:rPr>
        <w:t xml:space="preserve">La Recurrente </w:t>
      </w:r>
      <w:r>
        <w:rPr>
          <w:rFonts w:ascii="Palatino Linotype" w:hAnsi="Palatino Linotype" w:cs="Arial"/>
        </w:rPr>
        <w:t xml:space="preserve">acusa de recibido la información requerida. </w:t>
      </w:r>
    </w:p>
    <w:p w14:paraId="73528D07" w14:textId="77777777" w:rsidR="00903CBD" w:rsidRPr="00903CBD" w:rsidRDefault="00903CBD" w:rsidP="00903CBD">
      <w:pPr>
        <w:spacing w:line="360" w:lineRule="auto"/>
        <w:jc w:val="both"/>
        <w:rPr>
          <w:rFonts w:ascii="Palatino Linotype" w:hAnsi="Palatino Linotype" w:cs="Arial"/>
        </w:rPr>
      </w:pPr>
    </w:p>
    <w:p w14:paraId="78FF5632" w14:textId="23C31BCE" w:rsidR="00301F6B" w:rsidRPr="00301F6B" w:rsidRDefault="00301F6B" w:rsidP="00905AFA">
      <w:pPr>
        <w:pStyle w:val="Prrafodelista"/>
        <w:spacing w:line="360" w:lineRule="auto"/>
        <w:ind w:left="0"/>
        <w:jc w:val="both"/>
        <w:rPr>
          <w:rFonts w:ascii="Palatino Linotype" w:hAnsi="Palatino Linotype" w:cs="Arial"/>
          <w:b/>
          <w:lang w:val="es-ES_tradnl"/>
        </w:rPr>
      </w:pPr>
      <w:r>
        <w:rPr>
          <w:rFonts w:ascii="Palatino Linotype" w:hAnsi="Palatino Linotype" w:cs="Arial"/>
        </w:rPr>
        <w:t>P</w:t>
      </w:r>
      <w:r w:rsidR="00D97C53" w:rsidRPr="0094651B">
        <w:rPr>
          <w:rFonts w:ascii="Palatino Linotype" w:hAnsi="Palatino Linotype" w:cs="Arial"/>
        </w:rPr>
        <w:t xml:space="preserve">or lo que con atención al artículo 185, fracción III, de la Ley de Transparencia local, </w:t>
      </w:r>
      <w:r w:rsidR="00D97C53" w:rsidRPr="0094651B">
        <w:rPr>
          <w:rFonts w:ascii="Palatino Linotype" w:hAnsi="Palatino Linotype"/>
          <w:lang w:eastAsia="es-ES_tradnl"/>
        </w:rPr>
        <w:t>de aplicación supletoria</w:t>
      </w:r>
      <w:r w:rsidR="00D97C53" w:rsidRPr="0094651B">
        <w:rPr>
          <w:rFonts w:ascii="Palatino Linotype" w:hAnsi="Palatino Linotype" w:cs="Arial"/>
        </w:rPr>
        <w:t xml:space="preserve"> a la ya citada Ley de Protección de Datos Personales en Posesión de Sujetos Obligados por disposición de su artículo 11</w:t>
      </w:r>
      <w:r w:rsidR="00D97C53" w:rsidRPr="0094651B">
        <w:rPr>
          <w:rFonts w:ascii="Palatino Linotype" w:hAnsi="Palatino Linotype" w:cs="Arial"/>
          <w:lang w:val="es-ES_tradnl"/>
        </w:rPr>
        <w:t>;</w:t>
      </w:r>
      <w:r w:rsidR="00903CBD">
        <w:rPr>
          <w:rFonts w:ascii="Palatino Linotype" w:hAnsi="Palatino Linotype" w:cs="Arial"/>
          <w:lang w:val="es-ES_tradnl"/>
        </w:rPr>
        <w:t xml:space="preserve"> se puso a la vista de </w:t>
      </w:r>
      <w:r w:rsidR="00903CBD">
        <w:rPr>
          <w:rFonts w:ascii="Palatino Linotype" w:hAnsi="Palatino Linotype" w:cs="Arial"/>
          <w:b/>
          <w:lang w:val="es-ES_tradnl"/>
        </w:rPr>
        <w:t>La</w:t>
      </w:r>
      <w:r w:rsidR="00D97C53">
        <w:rPr>
          <w:rFonts w:ascii="Palatino Linotype" w:hAnsi="Palatino Linotype" w:cs="Arial"/>
          <w:lang w:val="es-ES_tradnl"/>
        </w:rPr>
        <w:t xml:space="preserve"> </w:t>
      </w:r>
      <w:r w:rsidR="00D97C53">
        <w:rPr>
          <w:rFonts w:ascii="Palatino Linotype" w:hAnsi="Palatino Linotype" w:cs="Arial"/>
          <w:b/>
          <w:lang w:val="es-ES_tradnl"/>
        </w:rPr>
        <w:t xml:space="preserve">Recurrente </w:t>
      </w:r>
      <w:r w:rsidR="00D97C53">
        <w:rPr>
          <w:rFonts w:ascii="Palatino Linotype" w:hAnsi="Palatino Linotype" w:cs="Arial"/>
          <w:lang w:val="es-ES_tradnl"/>
        </w:rPr>
        <w:t xml:space="preserve">el día </w:t>
      </w:r>
      <w:r w:rsidR="00C940C2">
        <w:rPr>
          <w:rFonts w:ascii="Palatino Linotype" w:hAnsi="Palatino Linotype" w:cs="Arial"/>
          <w:lang w:val="es-ES_tradnl"/>
        </w:rPr>
        <w:t>ocho</w:t>
      </w:r>
      <w:r w:rsidR="00770519">
        <w:rPr>
          <w:rFonts w:ascii="Palatino Linotype" w:hAnsi="Palatino Linotype" w:cs="Arial"/>
          <w:lang w:val="es-ES_tradnl"/>
        </w:rPr>
        <w:t xml:space="preserve"> de marzo</w:t>
      </w:r>
      <w:r w:rsidR="00903CBD">
        <w:rPr>
          <w:rFonts w:ascii="Palatino Linotype" w:hAnsi="Palatino Linotype" w:cs="Arial"/>
          <w:lang w:val="es-ES_tradnl"/>
        </w:rPr>
        <w:t xml:space="preserve"> de dos mil </w:t>
      </w:r>
      <w:r w:rsidR="000F0834">
        <w:rPr>
          <w:rFonts w:ascii="Palatino Linotype" w:hAnsi="Palatino Linotype" w:cs="Arial"/>
          <w:lang w:val="es-ES_tradnl"/>
        </w:rPr>
        <w:t>veintidós</w:t>
      </w:r>
      <w:r>
        <w:rPr>
          <w:rFonts w:ascii="Palatino Linotype" w:hAnsi="Palatino Linotype" w:cs="Arial"/>
          <w:lang w:val="es-ES_tradnl"/>
        </w:rPr>
        <w:t xml:space="preserve">, para que dentro del plazo de tres días manifestara lo que a su derecho convenga; asimismo, se advierte que </w:t>
      </w:r>
      <w:r w:rsidR="008C6B7E">
        <w:rPr>
          <w:rFonts w:ascii="Palatino Linotype" w:hAnsi="Palatino Linotype" w:cs="Arial"/>
          <w:b/>
          <w:lang w:val="es-ES_tradnl"/>
        </w:rPr>
        <w:t>La</w:t>
      </w:r>
      <w:r>
        <w:rPr>
          <w:rFonts w:ascii="Palatino Linotype" w:hAnsi="Palatino Linotype" w:cs="Arial"/>
          <w:b/>
          <w:lang w:val="es-ES_tradnl"/>
        </w:rPr>
        <w:t xml:space="preserve"> </w:t>
      </w:r>
      <w:r>
        <w:rPr>
          <w:rFonts w:ascii="Palatino Linotype" w:hAnsi="Palatino Linotype" w:cs="Arial"/>
          <w:b/>
          <w:lang w:val="es-ES_tradnl"/>
        </w:rPr>
        <w:lastRenderedPageBreak/>
        <w:t xml:space="preserve">Recurrente </w:t>
      </w:r>
      <w:r w:rsidRPr="0094651B">
        <w:rPr>
          <w:rFonts w:ascii="Palatino Linotype" w:hAnsi="Palatino Linotype" w:cs="Arial"/>
          <w:lang w:val="es-ES_tradnl"/>
        </w:rPr>
        <w:t>no formuló manifestación alguna, ni alegatos; ni exhibió, en ese momento, prueba alguna</w:t>
      </w:r>
      <w:r>
        <w:rPr>
          <w:rFonts w:ascii="Palatino Linotype" w:hAnsi="Palatino Linotype" w:cs="Arial"/>
          <w:lang w:val="es-ES_tradnl"/>
        </w:rPr>
        <w:t>.</w:t>
      </w:r>
    </w:p>
    <w:p w14:paraId="0029AC29" w14:textId="6C37EB50" w:rsidR="00770519" w:rsidRDefault="00905AFA" w:rsidP="00770519">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643944">
        <w:rPr>
          <w:rFonts w:ascii="Palatino Linotype" w:hAnsi="Palatino Linotype"/>
        </w:rPr>
        <w:t xml:space="preserve">fecha </w:t>
      </w:r>
      <w:r w:rsidR="00C742A0">
        <w:rPr>
          <w:rFonts w:ascii="Palatino Linotype" w:hAnsi="Palatino Linotype"/>
          <w:b/>
        </w:rPr>
        <w:t>dieciséis</w:t>
      </w:r>
      <w:r w:rsidR="00770519" w:rsidRPr="00643944">
        <w:rPr>
          <w:rFonts w:ascii="Palatino Linotype" w:hAnsi="Palatino Linotype"/>
          <w:b/>
        </w:rPr>
        <w:t xml:space="preserve"> de marzo de dos</w:t>
      </w:r>
      <w:r w:rsidR="00770519">
        <w:rPr>
          <w:rFonts w:ascii="Palatino Linotype" w:hAnsi="Palatino Linotype"/>
          <w:b/>
        </w:rPr>
        <w:t xml:space="preserve"> mil veintidós, </w:t>
      </w:r>
      <w:r w:rsidR="00770519">
        <w:rPr>
          <w:rFonts w:ascii="Palatino Linotype" w:hAnsi="Palatino Linotype"/>
        </w:rPr>
        <w:t xml:space="preserve">mediante acuerdo del </w:t>
      </w:r>
      <w:r w:rsidR="00770519">
        <w:rPr>
          <w:rFonts w:ascii="Palatino Linotype" w:hAnsi="Palatino Linotype"/>
          <w:b/>
        </w:rPr>
        <w:t xml:space="preserve">Comisionado José Martínez Vilchis, </w:t>
      </w:r>
      <w:r w:rsidR="00770519" w:rsidRPr="0094651B">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78CFA4ED" w14:textId="34884D32" w:rsidR="00770519" w:rsidRPr="00770519" w:rsidRDefault="00770519" w:rsidP="00905AFA">
      <w:pPr>
        <w:pStyle w:val="Sinespaciado"/>
        <w:spacing w:line="360" w:lineRule="auto"/>
        <w:jc w:val="both"/>
        <w:rPr>
          <w:rFonts w:ascii="Palatino Linotype" w:hAnsi="Palatino Linotype"/>
        </w:rPr>
      </w:pPr>
    </w:p>
    <w:p w14:paraId="59BE4011" w14:textId="77777777" w:rsidR="00770519" w:rsidRDefault="00770519" w:rsidP="00986697">
      <w:pPr>
        <w:spacing w:line="360" w:lineRule="auto"/>
        <w:jc w:val="center"/>
        <w:rPr>
          <w:rFonts w:ascii="Palatino Linotype" w:hAnsi="Palatino Linotype" w:cs="Arial"/>
          <w:b/>
          <w:sz w:val="28"/>
        </w:rPr>
      </w:pPr>
    </w:p>
    <w:p w14:paraId="7CE727E9" w14:textId="77777777" w:rsidR="00D65FA9" w:rsidRPr="006F48D9" w:rsidRDefault="00D65FA9" w:rsidP="00986697">
      <w:pPr>
        <w:spacing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4AF317B8" w14:textId="77777777" w:rsidR="00D65FA9" w:rsidRPr="006F48D9" w:rsidRDefault="00D65FA9" w:rsidP="00D65FA9">
      <w:pPr>
        <w:spacing w:line="360" w:lineRule="auto"/>
        <w:jc w:val="both"/>
        <w:rPr>
          <w:rFonts w:ascii="Palatino Linotype" w:hAnsi="Palatino Linotype"/>
          <w:b/>
        </w:rPr>
      </w:pPr>
    </w:p>
    <w:p w14:paraId="6AE1D445" w14:textId="77777777" w:rsidR="00D65FA9" w:rsidRPr="006F48D9" w:rsidRDefault="00D65FA9" w:rsidP="00D65FA9">
      <w:pPr>
        <w:spacing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58D7F06A" w14:textId="77777777" w:rsidR="0055135B" w:rsidRPr="009C4B46" w:rsidRDefault="0055135B" w:rsidP="0055135B">
      <w:pPr>
        <w:spacing w:line="360" w:lineRule="auto"/>
        <w:jc w:val="both"/>
        <w:rPr>
          <w:rFonts w:ascii="Palatino Linotype" w:hAnsi="Palatino Linotype"/>
          <w:sz w:val="24"/>
          <w:szCs w:val="24"/>
        </w:rPr>
      </w:pPr>
      <w:r w:rsidRPr="009C4B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w:t>
      </w:r>
      <w:r w:rsidRPr="009C4B46">
        <w:rPr>
          <w:rFonts w:ascii="Palatino Linotype" w:hAnsi="Palatino Linotype"/>
          <w:sz w:val="24"/>
          <w:szCs w:val="24"/>
        </w:rPr>
        <w:lastRenderedPageBreak/>
        <w:t xml:space="preserve">fracción II, 13, 29, </w:t>
      </w:r>
      <w:r w:rsidRPr="009C4B46">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Pr="00763A84" w:rsidRDefault="00D65FA9" w:rsidP="00D65FA9">
      <w:pPr>
        <w:spacing w:line="360" w:lineRule="auto"/>
        <w:jc w:val="both"/>
        <w:rPr>
          <w:rFonts w:ascii="Palatino Linotype" w:hAnsi="Palatino Linotype" w:cs="Arial"/>
        </w:rPr>
      </w:pPr>
    </w:p>
    <w:p w14:paraId="3EF34898" w14:textId="77777777" w:rsidR="00D65FA9" w:rsidRPr="006F48D9"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0F36D417" w14:textId="77777777" w:rsidR="00482A8F" w:rsidRDefault="00482A8F" w:rsidP="00482A8F">
      <w:pPr>
        <w:pStyle w:val="Prrafodelista"/>
        <w:autoSpaceDE w:val="0"/>
        <w:autoSpaceDN w:val="0"/>
        <w:adjustRightInd w:val="0"/>
        <w:spacing w:line="360" w:lineRule="auto"/>
        <w:ind w:left="0"/>
        <w:jc w:val="both"/>
        <w:rPr>
          <w:rFonts w:ascii="Palatino Linotype" w:hAnsi="Palatino Linotype" w:cs="Arial"/>
        </w:rPr>
      </w:pPr>
      <w:r w:rsidRPr="009614D4">
        <w:rPr>
          <w:rFonts w:ascii="Palatino Linotype" w:hAnsi="Palatino Linotype" w:cs="Arial"/>
        </w:rPr>
        <w:t xml:space="preserve">El medio de impugnación fue presentado a través del </w:t>
      </w:r>
      <w:r w:rsidRPr="006D43AC">
        <w:rPr>
          <w:rFonts w:ascii="Palatino Linotype" w:hAnsi="Palatino Linotype" w:cs="Arial"/>
          <w:b/>
        </w:rPr>
        <w:t>SARCOEM,</w:t>
      </w:r>
      <w:r w:rsidRPr="009614D4">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r w:rsidRPr="00B10F60">
        <w:rPr>
          <w:rFonts w:ascii="Palatino Linotype" w:hAnsi="Palatino Linotype" w:cs="Arial"/>
        </w:rPr>
        <w:t>.</w:t>
      </w:r>
    </w:p>
    <w:p w14:paraId="712C3E9D" w14:textId="77777777" w:rsidR="00482A8F" w:rsidRPr="006E76D3" w:rsidRDefault="00482A8F" w:rsidP="00706273">
      <w:pPr>
        <w:pStyle w:val="Infoem0"/>
        <w:rPr>
          <w:lang w:val="es-ES" w:eastAsia="es-ES"/>
        </w:rPr>
      </w:pPr>
      <w:r w:rsidRPr="006E76D3">
        <w:rPr>
          <w:lang w:val="es-ES" w:eastAsia="es-ES"/>
        </w:rPr>
        <w:t>“</w:t>
      </w:r>
      <w:r w:rsidRPr="006E76D3">
        <w:rPr>
          <w:b/>
          <w:lang w:val="es-ES" w:eastAsia="es-ES"/>
        </w:rPr>
        <w:t>Artículo 106.</w:t>
      </w:r>
      <w:r w:rsidRPr="006E76D3">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6E76D3" w:rsidRDefault="00482A8F" w:rsidP="00706273">
      <w:pPr>
        <w:pStyle w:val="Infoem0"/>
        <w:rPr>
          <w:lang w:val="es-ES" w:eastAsia="es-ES"/>
        </w:rPr>
      </w:pPr>
      <w:r w:rsidRPr="006E76D3">
        <w:rPr>
          <w:lang w:val="es-ES" w:eastAsia="es-ES"/>
        </w:rPr>
        <w:lastRenderedPageBreak/>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6E76D3" w:rsidRDefault="00482A8F" w:rsidP="00706273">
      <w:pPr>
        <w:pStyle w:val="Infoem0"/>
        <w:rPr>
          <w:u w:val="single"/>
          <w:lang w:val="es-ES" w:eastAsia="es-ES"/>
        </w:rPr>
      </w:pPr>
      <w:r w:rsidRPr="006E76D3">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6E76D3" w:rsidRDefault="00482A8F" w:rsidP="00706273">
      <w:pPr>
        <w:pStyle w:val="Infoem0"/>
        <w:rPr>
          <w:b/>
          <w:lang w:val="es-ES" w:eastAsia="es-ES"/>
        </w:rPr>
      </w:pPr>
      <w:r w:rsidRPr="006E76D3">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6E76D3" w:rsidRDefault="00482A8F" w:rsidP="00706273">
      <w:pPr>
        <w:pStyle w:val="Infoem0"/>
        <w:rPr>
          <w:lang w:val="es-ES" w:eastAsia="es-ES"/>
        </w:rPr>
      </w:pPr>
      <w:r w:rsidRPr="006E76D3">
        <w:rPr>
          <w:lang w:val="es-ES" w:eastAsia="es-ES"/>
        </w:rPr>
        <w:t>El titular podrá autorizar dentro de una cláusula del testamento a las personas que podrán ejercer sus derechos ARCO al momento del fallecimiento.</w:t>
      </w:r>
    </w:p>
    <w:p w14:paraId="3D57111A" w14:textId="77777777" w:rsidR="00482A8F" w:rsidRPr="006E76D3" w:rsidRDefault="00482A8F" w:rsidP="00706273">
      <w:pPr>
        <w:pStyle w:val="Infoem0"/>
        <w:rPr>
          <w:lang w:val="es-ES" w:eastAsia="es-ES"/>
        </w:rPr>
      </w:pPr>
      <w:r w:rsidRPr="006E76D3">
        <w:rPr>
          <w:lang w:val="es-ES" w:eastAsia="es-ES"/>
        </w:rPr>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706273" w:rsidRDefault="00482A8F" w:rsidP="00706273">
      <w:pPr>
        <w:pStyle w:val="Infoem0"/>
        <w:rPr>
          <w:b/>
          <w:lang w:val="es-ES" w:eastAsia="es-ES"/>
        </w:rPr>
      </w:pPr>
      <w:r w:rsidRPr="006E76D3">
        <w:rPr>
          <w:lang w:val="es-ES" w:eastAsia="es-ES"/>
        </w:rPr>
        <w:t xml:space="preserve">En el ejercicio de los derechos ARCO de menores de edad o de personas que se encuentren en estado de interdicción o incapacidad de conformidad con las leyes </w:t>
      </w:r>
      <w:r w:rsidRPr="006E76D3">
        <w:rPr>
          <w:lang w:val="es-ES" w:eastAsia="es-ES"/>
        </w:rPr>
        <w:lastRenderedPageBreak/>
        <w:t>civiles, se estará a las reglas de representación dispuestas en la misma legislación.”</w:t>
      </w:r>
      <w:r w:rsidR="00706273">
        <w:rPr>
          <w:lang w:val="es-ES" w:eastAsia="es-ES"/>
        </w:rPr>
        <w:t xml:space="preserve"> </w:t>
      </w:r>
      <w:r w:rsidR="00706273">
        <w:rPr>
          <w:b/>
          <w:lang w:val="es-ES" w:eastAsia="es-ES"/>
        </w:rPr>
        <w:t>[Sic]</w:t>
      </w:r>
    </w:p>
    <w:p w14:paraId="2C3B457B" w14:textId="77777777" w:rsidR="000F0834"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64E7948" w14:textId="3A0ED881" w:rsidR="000F0834" w:rsidRDefault="00482A8F" w:rsidP="00F80A5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En esa tesitura, atendiendo a que </w:t>
      </w:r>
      <w:r w:rsidRPr="006E76D3">
        <w:rPr>
          <w:rFonts w:ascii="Palatino Linotype" w:eastAsia="Calibri" w:hAnsi="Palatino Linotype" w:cs="Times New Roman"/>
          <w:b/>
          <w:sz w:val="24"/>
          <w:szCs w:val="24"/>
          <w:lang w:val="es-ES" w:eastAsia="es-ES"/>
        </w:rPr>
        <w:t xml:space="preserve">El Sujeto Obligado </w:t>
      </w:r>
      <w:r w:rsidRPr="006E76D3">
        <w:rPr>
          <w:rFonts w:ascii="Palatino Linotype" w:eastAsia="Calibri" w:hAnsi="Palatino Linotype" w:cs="Times New Roman"/>
          <w:sz w:val="24"/>
          <w:szCs w:val="24"/>
          <w:lang w:val="es-ES" w:eastAsia="es-ES"/>
        </w:rPr>
        <w:t>notificó su</w:t>
      </w:r>
      <w:r w:rsidR="00F80A5E">
        <w:rPr>
          <w:rFonts w:ascii="Palatino Linotype" w:eastAsia="Calibri" w:hAnsi="Palatino Linotype" w:cs="Times New Roman"/>
          <w:sz w:val="24"/>
          <w:szCs w:val="24"/>
          <w:lang w:val="es-ES" w:eastAsia="es-ES"/>
        </w:rPr>
        <w:t>s</w:t>
      </w:r>
      <w:r w:rsidRPr="006E76D3">
        <w:rPr>
          <w:rFonts w:ascii="Palatino Linotype" w:eastAsia="Calibri" w:hAnsi="Palatino Linotype" w:cs="Times New Roman"/>
          <w:sz w:val="24"/>
          <w:szCs w:val="24"/>
          <w:lang w:val="es-ES" w:eastAsia="es-ES"/>
        </w:rPr>
        <w:t xml:space="preserve"> respuesta</w:t>
      </w:r>
      <w:r w:rsidR="00F80A5E">
        <w:rPr>
          <w:rFonts w:ascii="Palatino Linotype" w:eastAsia="Calibri" w:hAnsi="Palatino Linotype" w:cs="Times New Roman"/>
          <w:sz w:val="24"/>
          <w:szCs w:val="24"/>
          <w:lang w:val="es-ES" w:eastAsia="es-ES"/>
        </w:rPr>
        <w:t>s</w:t>
      </w:r>
      <w:r w:rsidRPr="006E76D3">
        <w:rPr>
          <w:rFonts w:ascii="Palatino Linotype" w:eastAsia="Calibri" w:hAnsi="Palatino Linotype" w:cs="Times New Roman"/>
          <w:sz w:val="24"/>
          <w:szCs w:val="24"/>
          <w:lang w:val="es-ES" w:eastAsia="es-ES"/>
        </w:rPr>
        <w:t xml:space="preserve"> a la</w:t>
      </w:r>
      <w:r w:rsidR="00F80A5E">
        <w:rPr>
          <w:rFonts w:ascii="Palatino Linotype" w:eastAsia="Calibri" w:hAnsi="Palatino Linotype" w:cs="Times New Roman"/>
          <w:sz w:val="24"/>
          <w:szCs w:val="24"/>
          <w:lang w:val="es-ES" w:eastAsia="es-ES"/>
        </w:rPr>
        <w:t>s</w:t>
      </w:r>
      <w:r w:rsidRPr="006E76D3">
        <w:rPr>
          <w:rFonts w:ascii="Palatino Linotype" w:eastAsia="Calibri" w:hAnsi="Palatino Linotype" w:cs="Times New Roman"/>
          <w:sz w:val="24"/>
          <w:szCs w:val="24"/>
          <w:lang w:val="es-ES" w:eastAsia="es-ES"/>
        </w:rPr>
        <w:t xml:space="preserve"> solicitud</w:t>
      </w:r>
      <w:r w:rsidR="00F80A5E">
        <w:rPr>
          <w:rFonts w:ascii="Palatino Linotype" w:eastAsia="Calibri" w:hAnsi="Palatino Linotype" w:cs="Times New Roman"/>
          <w:sz w:val="24"/>
          <w:szCs w:val="24"/>
          <w:lang w:val="es-ES" w:eastAsia="es-ES"/>
        </w:rPr>
        <w:t>es</w:t>
      </w:r>
      <w:r w:rsidRPr="006E76D3">
        <w:rPr>
          <w:rFonts w:ascii="Palatino Linotype" w:eastAsia="Calibri" w:hAnsi="Palatino Linotype" w:cs="Times New Roman"/>
          <w:sz w:val="24"/>
          <w:szCs w:val="24"/>
          <w:lang w:val="es-ES" w:eastAsia="es-ES"/>
        </w:rPr>
        <w:t xml:space="preserve"> de acceso a datos personales el día </w:t>
      </w:r>
      <w:r w:rsidR="00F80A5E">
        <w:rPr>
          <w:rFonts w:ascii="Palatino Linotype" w:eastAsia="Calibri" w:hAnsi="Palatino Linotype" w:cs="Times New Roman"/>
          <w:sz w:val="24"/>
          <w:szCs w:val="24"/>
          <w:lang w:val="es-ES" w:eastAsia="es-ES"/>
        </w:rPr>
        <w:t xml:space="preserve">27 (veintisiete) de enero de 2022 (dos mil veintidós); </w:t>
      </w:r>
      <w:r w:rsidR="00F80A5E" w:rsidRPr="006E76D3">
        <w:rPr>
          <w:rFonts w:ascii="Palatino Linotype" w:eastAsia="Calibri" w:hAnsi="Palatino Linotype" w:cs="Times New Roman"/>
          <w:sz w:val="24"/>
          <w:szCs w:val="24"/>
          <w:lang w:val="es-ES" w:eastAsia="es-ES"/>
        </w:rPr>
        <w:t>por lo que el plazo de quince días hábiles que el artículo 128 de la Ley de Protección de Datos Personales en Posesión de Sujetos Obligados del Estado de México y Municipios prevé para la interposición del medio de impugnación transcurrió del</w:t>
      </w:r>
      <w:r w:rsidR="00F80A5E">
        <w:rPr>
          <w:rFonts w:ascii="Palatino Linotype" w:eastAsia="Calibri" w:hAnsi="Palatino Linotype" w:cs="Times New Roman"/>
          <w:sz w:val="24"/>
          <w:szCs w:val="24"/>
          <w:lang w:val="es-ES" w:eastAsia="es-ES"/>
        </w:rPr>
        <w:t xml:space="preserve"> 28 (veintiocho) de enero de 2022 (dos mil veintidós) al 18 (dieciocho) de febrero de 2022 (dos mil veintidós). </w:t>
      </w:r>
    </w:p>
    <w:p w14:paraId="4D2CD47C" w14:textId="77777777" w:rsidR="000F0834"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181D5DA4" w:rsidR="00482A8F" w:rsidRPr="006E76D3" w:rsidRDefault="00482A8F"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6E76D3">
        <w:rPr>
          <w:rFonts w:ascii="Palatino Linotype" w:eastAsia="Calibri" w:hAnsi="Palatino Linotype" w:cs="Times New Roman"/>
          <w:b/>
          <w:sz w:val="24"/>
          <w:szCs w:val="24"/>
          <w:lang w:val="es-ES" w:eastAsia="es-ES"/>
        </w:rPr>
        <w:t xml:space="preserve">La Recurrente </w:t>
      </w:r>
      <w:r w:rsidRPr="006E76D3">
        <w:rPr>
          <w:rFonts w:ascii="Palatino Linotype" w:eastAsia="Calibri" w:hAnsi="Palatino Linotype" w:cs="Times New Roman"/>
          <w:sz w:val="24"/>
          <w:szCs w:val="24"/>
          <w:lang w:val="es-ES" w:eastAsia="es-ES"/>
        </w:rPr>
        <w:t>interpuso su</w:t>
      </w:r>
      <w:r w:rsidR="00F80A5E">
        <w:rPr>
          <w:rFonts w:ascii="Palatino Linotype" w:eastAsia="Calibri" w:hAnsi="Palatino Linotype" w:cs="Times New Roman"/>
          <w:sz w:val="24"/>
          <w:szCs w:val="24"/>
          <w:lang w:val="es-ES" w:eastAsia="es-ES"/>
        </w:rPr>
        <w:t>s</w:t>
      </w:r>
      <w:r w:rsidRPr="006E76D3">
        <w:rPr>
          <w:rFonts w:ascii="Palatino Linotype" w:eastAsia="Calibri" w:hAnsi="Palatino Linotype" w:cs="Times New Roman"/>
          <w:sz w:val="24"/>
          <w:szCs w:val="24"/>
          <w:lang w:val="es-ES" w:eastAsia="es-ES"/>
        </w:rPr>
        <w:t xml:space="preserve"> recurso</w:t>
      </w:r>
      <w:r w:rsidR="00F80A5E">
        <w:rPr>
          <w:rFonts w:ascii="Palatino Linotype" w:eastAsia="Calibri" w:hAnsi="Palatino Linotype" w:cs="Times New Roman"/>
          <w:sz w:val="24"/>
          <w:szCs w:val="24"/>
          <w:lang w:val="es-ES" w:eastAsia="es-ES"/>
        </w:rPr>
        <w:t>s</w:t>
      </w:r>
      <w:r w:rsidRPr="006E76D3">
        <w:rPr>
          <w:rFonts w:ascii="Palatino Linotype" w:eastAsia="Calibri" w:hAnsi="Palatino Linotype" w:cs="Times New Roman"/>
          <w:sz w:val="24"/>
          <w:szCs w:val="24"/>
          <w:lang w:val="es-ES" w:eastAsia="es-ES"/>
        </w:rPr>
        <w:t xml:space="preserve"> de revisión </w:t>
      </w:r>
      <w:r w:rsidR="00F80A5E">
        <w:rPr>
          <w:rFonts w:ascii="Palatino Linotype" w:eastAsia="Calibri" w:hAnsi="Palatino Linotype" w:cs="Times New Roman"/>
          <w:sz w:val="24"/>
          <w:szCs w:val="24"/>
          <w:lang w:val="es-ES" w:eastAsia="es-ES"/>
        </w:rPr>
        <w:t xml:space="preserve">el día 28 (veintiocho) de enero de 2022 (dos mil veintidós), </w:t>
      </w:r>
      <w:r w:rsidRPr="006E76D3">
        <w:rPr>
          <w:rFonts w:ascii="Palatino Linotype" w:eastAsia="Calibri" w:hAnsi="Palatino Linotype" w:cs="Times New Roman"/>
          <w:sz w:val="24"/>
          <w:szCs w:val="24"/>
          <w:lang w:val="es-ES" w:eastAsia="es-ES"/>
        </w:rPr>
        <w:t>encontrándose dentro del término legal para su interposición, lo cual encuentra su fundamento en el artículo 122 de la Ley de Protección de Datos Personales en Posesión de Sujetos Obligados del Estado de México y Municipios, que establece lo siguiente:</w:t>
      </w:r>
    </w:p>
    <w:p w14:paraId="5313126A" w14:textId="77777777" w:rsidR="00482A8F" w:rsidRPr="006E76D3" w:rsidRDefault="00482A8F" w:rsidP="00706273">
      <w:pPr>
        <w:pStyle w:val="Infoem0"/>
        <w:rPr>
          <w:lang w:val="es-ES" w:eastAsia="es-ES"/>
        </w:rPr>
      </w:pPr>
      <w:r w:rsidRPr="006E76D3">
        <w:rPr>
          <w:lang w:val="es-ES" w:eastAsia="es-ES"/>
        </w:rPr>
        <w:t>“Interposición respecto a datos de personas fallecidas</w:t>
      </w:r>
    </w:p>
    <w:p w14:paraId="1DB63C3C" w14:textId="77777777" w:rsidR="00482A8F" w:rsidRPr="006E76D3" w:rsidRDefault="00482A8F" w:rsidP="00706273">
      <w:pPr>
        <w:pStyle w:val="Infoem0"/>
        <w:rPr>
          <w:lang w:val="es-ES" w:eastAsia="es-ES"/>
        </w:rPr>
      </w:pPr>
      <w:r w:rsidRPr="006E76D3">
        <w:rPr>
          <w:lang w:val="es-ES" w:eastAsia="es-ES"/>
        </w:rPr>
        <w:t>Artículo 122. La interposición de un recurso de revisión de datos personales concernientes a personas fallecidas, podrá realizarla la persona que acredite tener un interés jurídico o legítimo.”</w:t>
      </w:r>
    </w:p>
    <w:p w14:paraId="4E26A683" w14:textId="77777777" w:rsidR="00482A8F" w:rsidRPr="006E76D3" w:rsidRDefault="00482A8F"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BCED81E" w14:textId="77777777" w:rsidR="00482A8F" w:rsidRPr="008907F5" w:rsidRDefault="00482A8F" w:rsidP="00482A8F">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8907F5">
        <w:rPr>
          <w:rFonts w:ascii="Palatino Linotype" w:hAnsi="Palatino Linotype"/>
          <w:b/>
          <w:sz w:val="28"/>
          <w:szCs w:val="28"/>
        </w:rPr>
        <w:lastRenderedPageBreak/>
        <w:t xml:space="preserve">TERCERO. </w:t>
      </w:r>
      <w:r w:rsidRPr="00147BB3">
        <w:rPr>
          <w:rFonts w:ascii="Palatino Linotype" w:hAnsi="Palatino Linotype"/>
          <w:b/>
          <w:szCs w:val="28"/>
        </w:rPr>
        <w:t xml:space="preserve">Del estudio de las causales de improcedencia y sobreseimiento. </w:t>
      </w:r>
    </w:p>
    <w:p w14:paraId="0945B94A" w14:textId="77777777" w:rsidR="00482A8F" w:rsidRPr="008907F5" w:rsidRDefault="00482A8F" w:rsidP="00482A8F">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42AC827E" w14:textId="77777777" w:rsidR="00482A8F" w:rsidRPr="008907F5" w:rsidRDefault="00482A8F" w:rsidP="00B85665">
      <w:pPr>
        <w:pStyle w:val="Infoem0"/>
        <w:rPr>
          <w:b/>
        </w:rPr>
      </w:pPr>
      <w:r w:rsidRPr="008907F5">
        <w:t>“(…) Toda persona tiene derecho a la protección de sus datos personales</w:t>
      </w:r>
      <w:r w:rsidRPr="008907F5">
        <w:rPr>
          <w:b/>
        </w:rPr>
        <w:t xml:space="preserve">, </w:t>
      </w:r>
      <w:r w:rsidRPr="008907F5">
        <w:rPr>
          <w:b/>
          <w:u w:val="single"/>
        </w:rPr>
        <w:t>al acceso,</w:t>
      </w:r>
      <w:r w:rsidRPr="008907F5">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b/>
        </w:rPr>
        <w:t>[Sic]</w:t>
      </w:r>
    </w:p>
    <w:p w14:paraId="2F2243A8" w14:textId="77777777" w:rsidR="00516E72" w:rsidRDefault="00516E72"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CC87180"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10B7326A"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F15CA19" w14:textId="77777777" w:rsidR="00482A8F"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Pr>
          <w:rFonts w:ascii="Palatino Linotype" w:hAnsi="Palatino Linotype" w:cs="Arial"/>
        </w:rPr>
        <w:t>templa las siguientes causales:</w:t>
      </w:r>
    </w:p>
    <w:p w14:paraId="5CCB2CF9" w14:textId="77777777" w:rsidR="00482A8F" w:rsidRPr="008907F5" w:rsidRDefault="00482A8F" w:rsidP="00B85665">
      <w:pPr>
        <w:pStyle w:val="Infoem0"/>
      </w:pPr>
      <w:r w:rsidRPr="008907F5">
        <w:t>“</w:t>
      </w:r>
      <w:r w:rsidRPr="008907F5">
        <w:rPr>
          <w:b/>
        </w:rPr>
        <w:t>Artículo 138.</w:t>
      </w:r>
      <w:r w:rsidRPr="008907F5">
        <w:t xml:space="preserve"> El recurso de revisión podrá ser desechado por improcedente cuando: </w:t>
      </w:r>
    </w:p>
    <w:p w14:paraId="798926E4" w14:textId="77777777" w:rsidR="00482A8F" w:rsidRPr="008907F5" w:rsidRDefault="00482A8F" w:rsidP="00B85665">
      <w:pPr>
        <w:pStyle w:val="Infoem0"/>
      </w:pPr>
      <w:r w:rsidRPr="00AF04C6">
        <w:rPr>
          <w:b/>
        </w:rPr>
        <w:t>I</w:t>
      </w:r>
      <w:r w:rsidRPr="008907F5">
        <w:t xml:space="preserve">. Sea extemporáneo por haber transcurrido el plazo establecido en el artículo 128 de la presente Ley. </w:t>
      </w:r>
    </w:p>
    <w:p w14:paraId="1DA60240" w14:textId="77777777" w:rsidR="00482A8F" w:rsidRPr="008907F5" w:rsidRDefault="00482A8F" w:rsidP="00B85665">
      <w:pPr>
        <w:pStyle w:val="Infoem0"/>
      </w:pPr>
      <w:r w:rsidRPr="00AF04C6">
        <w:rPr>
          <w:b/>
        </w:rPr>
        <w:lastRenderedPageBreak/>
        <w:t>II</w:t>
      </w:r>
      <w:r w:rsidRPr="008907F5">
        <w:t xml:space="preserve">. El titular o su representante no acrediten debidamente su identidad y personalidad de este último. </w:t>
      </w:r>
    </w:p>
    <w:p w14:paraId="04B109D3" w14:textId="77777777" w:rsidR="00482A8F" w:rsidRPr="008907F5" w:rsidRDefault="00482A8F" w:rsidP="00B85665">
      <w:pPr>
        <w:pStyle w:val="Infoem0"/>
      </w:pPr>
      <w:r w:rsidRPr="00AF04C6">
        <w:rPr>
          <w:b/>
        </w:rPr>
        <w:t>III</w:t>
      </w:r>
      <w:r w:rsidRPr="008907F5">
        <w:t xml:space="preserve">. El Instituto haya resuelto anteriormente en definitiva sobre la materia del mismo. </w:t>
      </w:r>
    </w:p>
    <w:p w14:paraId="16D29C73" w14:textId="77777777" w:rsidR="00482A8F" w:rsidRPr="008907F5" w:rsidRDefault="00482A8F" w:rsidP="00B85665">
      <w:pPr>
        <w:pStyle w:val="Infoem0"/>
      </w:pPr>
      <w:r w:rsidRPr="00AF04C6">
        <w:rPr>
          <w:b/>
        </w:rPr>
        <w:t>IV</w:t>
      </w:r>
      <w:r w:rsidRPr="008907F5">
        <w:t xml:space="preserve">. No se actualice alguna de las causales del recurso de revisión previstas en el artículo 129 de la presente Ley. </w:t>
      </w:r>
    </w:p>
    <w:p w14:paraId="28C8B57B" w14:textId="77777777" w:rsidR="00482A8F" w:rsidRPr="008907F5" w:rsidRDefault="00482A8F" w:rsidP="00B85665">
      <w:pPr>
        <w:pStyle w:val="Infoem0"/>
      </w:pPr>
      <w:r w:rsidRPr="00AF04C6">
        <w:rPr>
          <w:b/>
        </w:rPr>
        <w:t>V</w:t>
      </w:r>
      <w:r w:rsidRPr="008907F5">
        <w:t xml:space="preserve">. Se esté tramitando ante los tribunales competentes algún recurso o medio de defensa interpuesto por el recurrente, o en su caso, por el tercero interesado, en contra del acto recurrido ante el Instituto. </w:t>
      </w:r>
    </w:p>
    <w:p w14:paraId="36E6F106" w14:textId="77777777" w:rsidR="00482A8F" w:rsidRPr="008907F5" w:rsidRDefault="00482A8F" w:rsidP="00B85665">
      <w:pPr>
        <w:pStyle w:val="Infoem0"/>
      </w:pPr>
      <w:r w:rsidRPr="00AF04C6">
        <w:rPr>
          <w:b/>
        </w:rPr>
        <w:t>VI</w:t>
      </w:r>
      <w:r w:rsidRPr="008907F5">
        <w:t xml:space="preserve">. El recurrente modifique o amplíe su petición en el recurso de revisión, únicamente respecto de los nuevos contenidos.  </w:t>
      </w:r>
    </w:p>
    <w:p w14:paraId="54B935A4" w14:textId="77777777" w:rsidR="00482A8F" w:rsidRPr="008907F5" w:rsidRDefault="00482A8F" w:rsidP="00B85665">
      <w:pPr>
        <w:pStyle w:val="Infoem0"/>
      </w:pPr>
      <w:r w:rsidRPr="00AF04C6">
        <w:rPr>
          <w:b/>
        </w:rPr>
        <w:t>VII</w:t>
      </w:r>
      <w:r w:rsidRPr="008907F5">
        <w:t xml:space="preserve">. El recurrente no acredite interés jurídico. </w:t>
      </w:r>
    </w:p>
    <w:p w14:paraId="604BB2D6" w14:textId="77777777" w:rsidR="00482A8F" w:rsidRPr="008907F5" w:rsidRDefault="00482A8F" w:rsidP="00B85665">
      <w:pPr>
        <w:pStyle w:val="Infoem0"/>
        <w:rPr>
          <w:b/>
        </w:rPr>
      </w:pPr>
      <w:r w:rsidRPr="008907F5">
        <w:t>El desechamiento no implica la preclusión del derecho del titular para interponer ante el Instituto un nuevo recurso de revisión.”</w:t>
      </w:r>
      <w:r w:rsidRPr="008907F5">
        <w:rPr>
          <w:b/>
        </w:rPr>
        <w:t>[Sic]</w:t>
      </w:r>
    </w:p>
    <w:p w14:paraId="5318A8E9" w14:textId="77777777" w:rsidR="00482A8F" w:rsidRPr="00E077BD" w:rsidRDefault="00482A8F" w:rsidP="00B85665">
      <w:pPr>
        <w:pStyle w:val="Infoem0"/>
        <w:rPr>
          <w:sz w:val="24"/>
          <w:szCs w:val="24"/>
          <w:lang w:eastAsia="es-MX"/>
        </w:rPr>
      </w:pPr>
    </w:p>
    <w:p w14:paraId="7414E56F" w14:textId="7AAB206C"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r w:rsidRPr="00E077BD">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E077BD">
        <w:rPr>
          <w:rFonts w:ascii="Palatino Linotype" w:hAnsi="Palatino Linotype"/>
          <w:b/>
          <w:sz w:val="24"/>
          <w:szCs w:val="24"/>
          <w:lang w:eastAsia="es-MX"/>
        </w:rPr>
        <w:t xml:space="preserve">La Recurrente </w:t>
      </w:r>
      <w:r w:rsidRPr="00E077BD">
        <w:rPr>
          <w:rFonts w:ascii="Palatino Linotype" w:hAnsi="Palatino Linotype"/>
          <w:sz w:val="24"/>
          <w:szCs w:val="24"/>
          <w:lang w:eastAsia="es-MX"/>
        </w:rPr>
        <w:t>presentó su</w:t>
      </w:r>
      <w:r w:rsidR="00F80A5E">
        <w:rPr>
          <w:rFonts w:ascii="Palatino Linotype" w:hAnsi="Palatino Linotype"/>
          <w:sz w:val="24"/>
          <w:szCs w:val="24"/>
          <w:lang w:eastAsia="es-MX"/>
        </w:rPr>
        <w:t>s</w:t>
      </w:r>
      <w:r w:rsidRPr="00E077BD">
        <w:rPr>
          <w:rFonts w:ascii="Palatino Linotype" w:hAnsi="Palatino Linotype"/>
          <w:sz w:val="24"/>
          <w:szCs w:val="24"/>
          <w:lang w:eastAsia="es-MX"/>
        </w:rPr>
        <w:t xml:space="preserve"> recurso</w:t>
      </w:r>
      <w:r w:rsidR="00F80A5E">
        <w:rPr>
          <w:rFonts w:ascii="Palatino Linotype" w:hAnsi="Palatino Linotype"/>
          <w:sz w:val="24"/>
          <w:szCs w:val="24"/>
          <w:lang w:eastAsia="es-MX"/>
        </w:rPr>
        <w:t>s</w:t>
      </w:r>
      <w:r w:rsidRPr="00E077BD">
        <w:rPr>
          <w:rFonts w:ascii="Palatino Linotype" w:hAnsi="Palatino Linotype"/>
          <w:sz w:val="24"/>
          <w:szCs w:val="24"/>
          <w:lang w:eastAsia="es-MX"/>
        </w:rPr>
        <w:t xml:space="preserve"> dentro del término de quince días otorgado por la Ley; no se tiene conocimiento de que el Instituto o, en su caso, los Organismos garantes hayan resuelto en definitiva sobre la materia del mismo; </w:t>
      </w:r>
      <w:r w:rsidRPr="00E077BD">
        <w:rPr>
          <w:rFonts w:ascii="Palatino Linotype" w:hAnsi="Palatino Linotype"/>
          <w:sz w:val="24"/>
          <w:szCs w:val="24"/>
        </w:rPr>
        <w:t xml:space="preserve">no se </w:t>
      </w:r>
      <w:r w:rsidRPr="00E077BD">
        <w:rPr>
          <w:rFonts w:ascii="Palatino Linotype" w:hAnsi="Palatino Linotype"/>
          <w:sz w:val="24"/>
          <w:szCs w:val="24"/>
        </w:rPr>
        <w:lastRenderedPageBreak/>
        <w:t xml:space="preserve">tiene conocimiento de que se esté tramitando ante los tribunales competentes algún recurso o medio de defensa interpuesto por </w:t>
      </w:r>
      <w:r w:rsidRPr="00E077BD">
        <w:rPr>
          <w:rFonts w:ascii="Palatino Linotype" w:hAnsi="Palatino Linotype"/>
          <w:b/>
          <w:sz w:val="24"/>
          <w:szCs w:val="24"/>
        </w:rPr>
        <w:t>La Recurrente,</w:t>
      </w:r>
      <w:r w:rsidRPr="00E077BD">
        <w:rPr>
          <w:rFonts w:ascii="Palatino Linotype" w:hAnsi="Palatino Linotype"/>
          <w:sz w:val="24"/>
          <w:szCs w:val="24"/>
        </w:rPr>
        <w:t xml:space="preserve"> o en su caso, por el tercero interesado, en contra del acto recurrido ante el Instituto o los Organismos garantes, </w:t>
      </w:r>
      <w:r w:rsidR="00F80A5E">
        <w:rPr>
          <w:rFonts w:ascii="Palatino Linotype" w:hAnsi="Palatino Linotype"/>
          <w:sz w:val="24"/>
          <w:szCs w:val="24"/>
        </w:rPr>
        <w:t xml:space="preserve">la </w:t>
      </w:r>
      <w:r w:rsidRPr="00E077BD">
        <w:rPr>
          <w:rFonts w:ascii="Palatino Linotype" w:hAnsi="Palatino Linotype"/>
          <w:sz w:val="24"/>
          <w:szCs w:val="24"/>
        </w:rPr>
        <w:t xml:space="preserve">particular no amplió su solicitud a través de su medio de  impugnación. </w:t>
      </w:r>
    </w:p>
    <w:p w14:paraId="60B2B7A7"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p>
    <w:p w14:paraId="433C63E6"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E077BD">
        <w:rPr>
          <w:rFonts w:ascii="Palatino Linotype" w:hAnsi="Palatino Linotype"/>
          <w:sz w:val="24"/>
          <w:szCs w:val="24"/>
          <w:lang w:eastAsia="es-MX"/>
        </w:rPr>
        <w:t xml:space="preserve">Por otra parte, especial mención requiere el contexto para ejercer los derechos </w:t>
      </w:r>
      <w:r w:rsidRPr="00E077BD">
        <w:rPr>
          <w:rFonts w:ascii="Palatino Linotype" w:hAnsi="Palatino Linotype"/>
          <w:b/>
          <w:sz w:val="24"/>
          <w:szCs w:val="24"/>
          <w:lang w:eastAsia="es-MX"/>
        </w:rPr>
        <w:t xml:space="preserve">ARCO </w:t>
      </w:r>
      <w:r w:rsidRPr="00E077BD">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7ED14D69" w14:textId="77777777" w:rsidR="00482A8F" w:rsidRPr="008907F5" w:rsidRDefault="00482A8F" w:rsidP="00B85665">
      <w:pPr>
        <w:pStyle w:val="Infoem0"/>
        <w:rPr>
          <w:lang w:eastAsia="es-MX"/>
        </w:rPr>
      </w:pPr>
      <w:r w:rsidRPr="008907F5">
        <w:rPr>
          <w:lang w:eastAsia="es-MX"/>
        </w:rPr>
        <w:t>“Legitimación para Ejercer los Derechos ARCO</w:t>
      </w:r>
    </w:p>
    <w:p w14:paraId="3E93B3B3" w14:textId="77777777" w:rsidR="00482A8F" w:rsidRPr="008907F5" w:rsidRDefault="00482A8F" w:rsidP="00B85665">
      <w:pPr>
        <w:pStyle w:val="Infoem0"/>
        <w:rPr>
          <w:lang w:eastAsia="es-MX"/>
        </w:rPr>
      </w:pPr>
      <w:r w:rsidRPr="008907F5">
        <w:rPr>
          <w:lang w:eastAsia="es-MX"/>
        </w:rPr>
        <w:t>Artículo 106.</w:t>
      </w:r>
    </w:p>
    <w:p w14:paraId="4361ABED" w14:textId="77777777" w:rsidR="00482A8F" w:rsidRPr="008907F5" w:rsidRDefault="00482A8F" w:rsidP="00B85665">
      <w:pPr>
        <w:pStyle w:val="Infoem0"/>
        <w:rPr>
          <w:lang w:eastAsia="es-MX"/>
        </w:rPr>
      </w:pPr>
      <w:r w:rsidRPr="008907F5">
        <w:rPr>
          <w:lang w:eastAsia="es-MX"/>
        </w:rPr>
        <w:t>(…)</w:t>
      </w:r>
    </w:p>
    <w:p w14:paraId="150D6B08" w14:textId="77777777" w:rsidR="00482A8F" w:rsidRPr="00B85665" w:rsidRDefault="00482A8F" w:rsidP="00B85665">
      <w:pPr>
        <w:pStyle w:val="Infoem0"/>
        <w:rPr>
          <w:b/>
          <w:u w:val="single"/>
          <w:lang w:eastAsia="es-MX"/>
        </w:rPr>
      </w:pPr>
      <w:r w:rsidRPr="008907F5">
        <w:rPr>
          <w:lang w:eastAsia="es-MX"/>
        </w:rPr>
        <w:t xml:space="preserve">Tratándose de datos personales concernientes a personas fallecidas o de quienes haya sido declarada judicialmente su presunción de muerte, </w:t>
      </w:r>
      <w:r w:rsidRPr="00B85665">
        <w:rPr>
          <w:b/>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3ECFD3C5" w14:textId="77777777" w:rsidR="00482A8F" w:rsidRPr="008907F5" w:rsidRDefault="00482A8F" w:rsidP="00B85665">
      <w:pPr>
        <w:pStyle w:val="Infoem0"/>
        <w:rPr>
          <w:lang w:eastAsia="es-MX"/>
        </w:rPr>
      </w:pPr>
      <w:r w:rsidRPr="008907F5">
        <w:rPr>
          <w:lang w:eastAsia="es-MX"/>
        </w:rPr>
        <w:t xml:space="preserve">El titular podrá autorizar dentro de una cláusula del testamento a las personas que podrán ejercer sus derechos ARCO al momento del fallecimiento.  </w:t>
      </w:r>
    </w:p>
    <w:p w14:paraId="45FBF971" w14:textId="3B5921DC" w:rsidR="00482A8F" w:rsidRPr="00706273" w:rsidRDefault="00482A8F" w:rsidP="00B85665">
      <w:pPr>
        <w:pStyle w:val="Infoem0"/>
        <w:rPr>
          <w:b/>
          <w:lang w:eastAsia="es-MX"/>
        </w:rPr>
      </w:pPr>
      <w:r w:rsidRPr="008907F5">
        <w:rPr>
          <w:lang w:eastAsia="es-MX"/>
        </w:rPr>
        <w:lastRenderedPageBreak/>
        <w:t xml:space="preserve">El ejercicio de los derechos ARCO por persona distinta a su titular o a su representante, será posible, excepcionalmente, en aquellos supuestos previstos por disposición legal, o en su </w:t>
      </w:r>
      <w:r>
        <w:rPr>
          <w:lang w:eastAsia="es-MX"/>
        </w:rPr>
        <w:t>caso, por mandato judicial (…)”</w:t>
      </w:r>
      <w:r w:rsidR="00706273">
        <w:rPr>
          <w:lang w:eastAsia="es-MX"/>
        </w:rPr>
        <w:t xml:space="preserve"> </w:t>
      </w:r>
      <w:r w:rsidR="00706273">
        <w:rPr>
          <w:b/>
          <w:lang w:eastAsia="es-MX"/>
        </w:rPr>
        <w:t>[Sic]</w:t>
      </w:r>
    </w:p>
    <w:p w14:paraId="2372CD73"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640688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FF7D6C4"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11F70C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 xml:space="preserve">para lo cual la Ley reconoce expresamente ese interés jurídico sobre quienes el titular de los derechos hubiere expresado fehacientemente su voluntad en tal sentido, incluyendo la cláusula </w:t>
      </w:r>
      <w:r w:rsidRPr="008907F5">
        <w:rPr>
          <w:rFonts w:ascii="Palatino Linotype" w:hAnsi="Palatino Linotype" w:cs="Arial"/>
        </w:rPr>
        <w:lastRenderedPageBreak/>
        <w:t>testamentaria o que exista un mandato judicial para dicho efecto.</w:t>
      </w:r>
    </w:p>
    <w:p w14:paraId="4DA64DC1"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001D01D"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 xml:space="preserve">números de registro </w:t>
      </w:r>
      <w:r w:rsidRPr="00F80A5E">
        <w:rPr>
          <w:rFonts w:ascii="Palatino Linotype" w:hAnsi="Palatino Linotype" w:cs="Arial"/>
          <w:b/>
          <w:lang w:eastAsia="es-MX"/>
        </w:rPr>
        <w:t>181719, 170500</w:t>
      </w:r>
      <w:r w:rsidRPr="008907F5">
        <w:rPr>
          <w:rFonts w:ascii="Palatino Linotype" w:hAnsi="Palatino Linotype" w:cs="Arial"/>
          <w:lang w:eastAsia="es-MX"/>
        </w:rPr>
        <w:t xml:space="preserve">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14:paraId="372863C9" w14:textId="77777777" w:rsidR="00706273" w:rsidRDefault="00706273" w:rsidP="00706273">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2388DF74"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086CEA06" w14:textId="77777777" w:rsidR="00C940C2" w:rsidRDefault="00C940C2" w:rsidP="00706273">
      <w:pPr>
        <w:spacing w:before="240" w:line="360" w:lineRule="auto"/>
        <w:ind w:left="851" w:right="851"/>
        <w:jc w:val="both"/>
        <w:rPr>
          <w:rFonts w:ascii="Palatino Linotype" w:hAnsi="Palatino Linotype" w:cs="Bookman Old Style"/>
          <w:i/>
        </w:rPr>
      </w:pPr>
    </w:p>
    <w:p w14:paraId="54F118EA"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lastRenderedPageBreak/>
        <w:t>INTERÉS JURÍDICO EN EL AMPARO. ELEMENTOS CONSTITUTIVOS</w:t>
      </w:r>
      <w:r w:rsidRPr="007D69F7">
        <w:rPr>
          <w:rFonts w:ascii="Palatino Linotype" w:hAnsi="Palatino Linotype" w:cs="Bookman Old Style"/>
          <w:i/>
        </w:rPr>
        <w:t xml:space="preserve">. </w:t>
      </w:r>
    </w:p>
    <w:p w14:paraId="4055B68E" w14:textId="77777777" w:rsidR="00706273" w:rsidRPr="00C95997" w:rsidRDefault="00706273" w:rsidP="00706273">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AD5FA3F" w14:textId="77777777" w:rsidR="00706273"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7B01E1BD" w14:textId="6DB01A5F" w:rsidR="00482A8F" w:rsidRDefault="00482A8F" w:rsidP="00706273">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Precisado lo anterior, se advierte que </w:t>
      </w:r>
      <w:r w:rsidRPr="008907F5">
        <w:rPr>
          <w:rFonts w:ascii="Palatino Linotype" w:hAnsi="Palatino Linotype" w:cs="Arial"/>
          <w:b/>
        </w:rPr>
        <w:t>La Recurrente</w:t>
      </w:r>
      <w:r w:rsidRPr="008907F5">
        <w:rPr>
          <w:rFonts w:ascii="Palatino Linotype" w:hAnsi="Palatino Linotype" w:cs="Arial"/>
        </w:rPr>
        <w:t xml:space="preserve"> al realizar su</w:t>
      </w:r>
      <w:r w:rsidR="00F80A5E">
        <w:rPr>
          <w:rFonts w:ascii="Palatino Linotype" w:hAnsi="Palatino Linotype" w:cs="Arial"/>
        </w:rPr>
        <w:t>s</w:t>
      </w:r>
      <w:r w:rsidRPr="008907F5">
        <w:rPr>
          <w:rFonts w:ascii="Palatino Linotype" w:hAnsi="Palatino Linotype" w:cs="Arial"/>
        </w:rPr>
        <w:t xml:space="preserve"> solicitud</w:t>
      </w:r>
      <w:r w:rsidR="00F80A5E">
        <w:rPr>
          <w:rFonts w:ascii="Palatino Linotype" w:hAnsi="Palatino Linotype" w:cs="Arial"/>
        </w:rPr>
        <w:t>es</w:t>
      </w:r>
      <w:r w:rsidRPr="008907F5">
        <w:rPr>
          <w:rFonts w:ascii="Palatino Linotype" w:hAnsi="Palatino Linotype" w:cs="Arial"/>
        </w:rPr>
        <w:t xml:space="preserve"> de acceso a datos personales, exhibió ante el </w:t>
      </w:r>
      <w:r w:rsidRPr="00E05057">
        <w:rPr>
          <w:rFonts w:ascii="Palatino Linotype" w:hAnsi="Palatino Linotype" w:cs="Arial"/>
          <w:b/>
        </w:rPr>
        <w:t>Sujeto Obligado</w:t>
      </w:r>
      <w:r w:rsidRPr="008907F5">
        <w:rPr>
          <w:rFonts w:ascii="Palatino Linotype" w:hAnsi="Palatino Linotype" w:cs="Arial"/>
        </w:rPr>
        <w:t xml:space="preserve"> </w:t>
      </w:r>
      <w:r w:rsidR="00F80A5E">
        <w:rPr>
          <w:rFonts w:ascii="Palatino Linotype" w:hAnsi="Palatino Linotype" w:cs="Arial"/>
        </w:rPr>
        <w:t>los</w:t>
      </w:r>
      <w:r w:rsidR="00706273">
        <w:rPr>
          <w:rFonts w:ascii="Palatino Linotype" w:hAnsi="Palatino Linotype" w:cs="Arial"/>
        </w:rPr>
        <w:t xml:space="preserve"> siguiente</w:t>
      </w:r>
      <w:r w:rsidR="00F80A5E">
        <w:rPr>
          <w:rFonts w:ascii="Palatino Linotype" w:hAnsi="Palatino Linotype" w:cs="Arial"/>
        </w:rPr>
        <w:t>s</w:t>
      </w:r>
      <w:r w:rsidR="00706273">
        <w:rPr>
          <w:rFonts w:ascii="Palatino Linotype" w:hAnsi="Palatino Linotype" w:cs="Arial"/>
        </w:rPr>
        <w:t xml:space="preserve"> soporte</w:t>
      </w:r>
      <w:r w:rsidR="00F80A5E">
        <w:rPr>
          <w:rFonts w:ascii="Palatino Linotype" w:hAnsi="Palatino Linotype" w:cs="Arial"/>
        </w:rPr>
        <w:t>s</w:t>
      </w:r>
      <w:r w:rsidR="00706273">
        <w:rPr>
          <w:rFonts w:ascii="Palatino Linotype" w:hAnsi="Palatino Linotype" w:cs="Arial"/>
        </w:rPr>
        <w:t xml:space="preserve"> documental</w:t>
      </w:r>
      <w:r w:rsidR="00F80A5E">
        <w:rPr>
          <w:rFonts w:ascii="Palatino Linotype" w:hAnsi="Palatino Linotype" w:cs="Arial"/>
        </w:rPr>
        <w:t>es</w:t>
      </w:r>
      <w:r w:rsidR="00706273">
        <w:rPr>
          <w:rFonts w:ascii="Palatino Linotype" w:hAnsi="Palatino Linotype" w:cs="Arial"/>
        </w:rPr>
        <w:t>:</w:t>
      </w:r>
    </w:p>
    <w:p w14:paraId="23A0CCAC" w14:textId="77777777" w:rsidR="00F80A5E" w:rsidRPr="00B227A4" w:rsidRDefault="00F80A5E" w:rsidP="00F80A5E">
      <w:pPr>
        <w:pStyle w:val="Prrafodelista"/>
        <w:numPr>
          <w:ilvl w:val="0"/>
          <w:numId w:val="10"/>
        </w:numPr>
        <w:spacing w:line="360" w:lineRule="auto"/>
        <w:jc w:val="both"/>
        <w:rPr>
          <w:i/>
        </w:rPr>
      </w:pPr>
      <w:r>
        <w:rPr>
          <w:rFonts w:ascii="Palatino Linotype" w:hAnsi="Palatino Linotype" w:cs="Arial"/>
          <w:b/>
        </w:rPr>
        <w:t xml:space="preserve">“acta de defunción (1).PDF”: </w:t>
      </w:r>
      <w:r>
        <w:rPr>
          <w:rFonts w:ascii="Palatino Linotype" w:hAnsi="Palatino Linotype" w:cs="Arial"/>
        </w:rPr>
        <w:t xml:space="preserve">Acta de Defunción expedida por el Registro Civil. </w:t>
      </w:r>
    </w:p>
    <w:p w14:paraId="6AD89908" w14:textId="77777777" w:rsidR="00F80A5E" w:rsidRPr="002847AB" w:rsidRDefault="00F80A5E" w:rsidP="00F80A5E">
      <w:pPr>
        <w:pStyle w:val="Prrafodelista"/>
        <w:numPr>
          <w:ilvl w:val="0"/>
          <w:numId w:val="10"/>
        </w:numPr>
        <w:spacing w:line="360" w:lineRule="auto"/>
        <w:jc w:val="both"/>
        <w:rPr>
          <w:i/>
        </w:rPr>
      </w:pPr>
      <w:r>
        <w:rPr>
          <w:rFonts w:ascii="Palatino Linotype" w:hAnsi="Palatino Linotype" w:cs="Arial"/>
          <w:b/>
        </w:rPr>
        <w:t xml:space="preserve">“IMG-20220111-WA0018.jpg”: </w:t>
      </w:r>
      <w:r>
        <w:rPr>
          <w:rFonts w:ascii="Palatino Linotype" w:hAnsi="Palatino Linotype" w:cs="Arial"/>
        </w:rPr>
        <w:t xml:space="preserve">Anverso de Credencial para votar expedida por el Instituto Nacional Electoral. </w:t>
      </w:r>
    </w:p>
    <w:p w14:paraId="123E0946"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62AB1CFA" w14:textId="404C4788" w:rsidR="00706273"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lastRenderedPageBreak/>
        <w:t xml:space="preserve">En esa virtud, el </w:t>
      </w:r>
      <w:r>
        <w:rPr>
          <w:rFonts w:ascii="Palatino Linotype" w:hAnsi="Palatino Linotype" w:cs="Arial"/>
          <w:b/>
        </w:rPr>
        <w:t>Sujeto Obligado</w:t>
      </w:r>
      <w:r>
        <w:rPr>
          <w:rFonts w:ascii="Palatino Linotype" w:hAnsi="Palatino Linotype" w:cs="Arial"/>
        </w:rPr>
        <w:t xml:space="preserve"> requirió a </w:t>
      </w:r>
      <w:r w:rsidR="00706273">
        <w:rPr>
          <w:rFonts w:ascii="Palatino Linotype" w:hAnsi="Palatino Linotype" w:cs="Arial"/>
          <w:b/>
        </w:rPr>
        <w:t>L</w:t>
      </w:r>
      <w:r w:rsidRPr="00706273">
        <w:rPr>
          <w:rFonts w:ascii="Palatino Linotype" w:hAnsi="Palatino Linotype" w:cs="Arial"/>
          <w:b/>
        </w:rPr>
        <w:t>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presentara documento con el cual acreditara su interés jurídico para el ejercicio de acceso a datos personales, circunstancia que fue omisa la </w:t>
      </w:r>
      <w:r>
        <w:rPr>
          <w:rFonts w:ascii="Palatino Linotype" w:hAnsi="Palatino Linotype" w:cs="Arial"/>
          <w:b/>
        </w:rPr>
        <w:t xml:space="preserve">Recurrente, </w:t>
      </w:r>
      <w:r>
        <w:rPr>
          <w:rFonts w:ascii="Palatino Linotype" w:hAnsi="Palatino Linotype" w:cs="Arial"/>
        </w:rPr>
        <w:t xml:space="preserve">por lo que se determinó no dar trámite a la solicitud de acceso a datos personales, empero </w:t>
      </w:r>
      <w:r w:rsidR="00EB279C">
        <w:rPr>
          <w:rFonts w:ascii="Palatino Linotype" w:hAnsi="Palatino Linotype" w:cs="Arial"/>
          <w:b/>
        </w:rPr>
        <w:t>L</w:t>
      </w:r>
      <w:r w:rsidRPr="00EB279C">
        <w:rPr>
          <w:rFonts w:ascii="Palatino Linotype" w:hAnsi="Palatino Linotype" w:cs="Arial"/>
          <w:b/>
        </w:rPr>
        <w:t>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interpone recurso de revisión, adjuntando </w:t>
      </w:r>
      <w:r w:rsidR="00706273">
        <w:rPr>
          <w:rFonts w:ascii="Palatino Linotype" w:hAnsi="Palatino Linotype" w:cs="Arial"/>
        </w:rPr>
        <w:t>lo siguiente:</w:t>
      </w:r>
    </w:p>
    <w:p w14:paraId="73963937" w14:textId="77777777" w:rsidR="00F80A5E" w:rsidRPr="001A7197" w:rsidRDefault="00F80A5E" w:rsidP="00643944">
      <w:pPr>
        <w:pStyle w:val="Prrafodelista"/>
        <w:numPr>
          <w:ilvl w:val="0"/>
          <w:numId w:val="11"/>
        </w:numPr>
        <w:spacing w:line="360" w:lineRule="auto"/>
        <w:ind w:left="1077" w:hanging="357"/>
        <w:contextualSpacing/>
        <w:jc w:val="both"/>
        <w:rPr>
          <w:rFonts w:ascii="Palatino Linotype" w:hAnsi="Palatino Linotype"/>
        </w:rPr>
      </w:pPr>
      <w:r>
        <w:rPr>
          <w:rFonts w:ascii="Palatino Linotype" w:hAnsi="Palatino Linotype"/>
          <w:b/>
        </w:rPr>
        <w:t xml:space="preserve">“acta de defunción (1) (1).PDF”: </w:t>
      </w:r>
      <w:r>
        <w:rPr>
          <w:rFonts w:ascii="Palatino Linotype" w:hAnsi="Palatino Linotype"/>
        </w:rPr>
        <w:t xml:space="preserve">Acta de defunción expedida por el Registro Civil. </w:t>
      </w:r>
      <w:r>
        <w:rPr>
          <w:rFonts w:ascii="Palatino Linotype" w:hAnsi="Palatino Linotype"/>
          <w:b/>
        </w:rPr>
        <w:tab/>
      </w:r>
    </w:p>
    <w:p w14:paraId="651DEF0F" w14:textId="77777777" w:rsidR="00F80A5E" w:rsidRPr="001A7197" w:rsidRDefault="00F80A5E" w:rsidP="00643944">
      <w:pPr>
        <w:pStyle w:val="Prrafodelista"/>
        <w:numPr>
          <w:ilvl w:val="0"/>
          <w:numId w:val="11"/>
        </w:numPr>
        <w:spacing w:line="360" w:lineRule="auto"/>
        <w:ind w:left="1077" w:hanging="357"/>
        <w:contextualSpacing/>
        <w:jc w:val="both"/>
        <w:rPr>
          <w:rFonts w:ascii="Palatino Linotype" w:hAnsi="Palatino Linotype"/>
        </w:rPr>
      </w:pPr>
      <w:r>
        <w:rPr>
          <w:rFonts w:ascii="Palatino Linotype" w:hAnsi="Palatino Linotype"/>
          <w:b/>
        </w:rPr>
        <w:t xml:space="preserve">“credencial papa issemym.pdf”: </w:t>
      </w:r>
      <w:r>
        <w:rPr>
          <w:rFonts w:ascii="Palatino Linotype" w:hAnsi="Palatino Linotype"/>
        </w:rPr>
        <w:t xml:space="preserve">Credencial de pensionado expedida por el Instituto de Seguridad Social del Estado de México y Municipios. </w:t>
      </w:r>
    </w:p>
    <w:p w14:paraId="48690ADC" w14:textId="77777777" w:rsidR="00F80A5E" w:rsidRPr="001A7197" w:rsidRDefault="00F80A5E" w:rsidP="00643944">
      <w:pPr>
        <w:pStyle w:val="Prrafodelista"/>
        <w:numPr>
          <w:ilvl w:val="0"/>
          <w:numId w:val="11"/>
        </w:numPr>
        <w:spacing w:line="360" w:lineRule="auto"/>
        <w:ind w:left="1077" w:hanging="357"/>
        <w:contextualSpacing/>
        <w:jc w:val="both"/>
        <w:rPr>
          <w:rFonts w:ascii="Palatino Linotype" w:hAnsi="Palatino Linotype"/>
        </w:rPr>
      </w:pPr>
      <w:r>
        <w:rPr>
          <w:rFonts w:ascii="Palatino Linotype" w:hAnsi="Palatino Linotype"/>
          <w:b/>
        </w:rPr>
        <w:t xml:space="preserve">“credencial </w:t>
      </w:r>
      <w:proofErr w:type="spellStart"/>
      <w:r>
        <w:rPr>
          <w:rFonts w:ascii="Palatino Linotype" w:hAnsi="Palatino Linotype"/>
          <w:b/>
        </w:rPr>
        <w:t>lilly</w:t>
      </w:r>
      <w:proofErr w:type="spellEnd"/>
      <w:r>
        <w:rPr>
          <w:rFonts w:ascii="Palatino Linotype" w:hAnsi="Palatino Linotype"/>
          <w:b/>
        </w:rPr>
        <w:t xml:space="preserve"> issemym.pdf”: </w:t>
      </w:r>
      <w:r>
        <w:rPr>
          <w:rFonts w:ascii="Palatino Linotype" w:hAnsi="Palatino Linotype"/>
        </w:rPr>
        <w:t xml:space="preserve">Credencial de servidor público expedida por el Instituto de Seguridad Social del Estado de México y Municipios. </w:t>
      </w:r>
    </w:p>
    <w:p w14:paraId="00D26FCB" w14:textId="77777777" w:rsidR="00F80A5E" w:rsidRPr="001A7197" w:rsidRDefault="00F80A5E" w:rsidP="00643944">
      <w:pPr>
        <w:pStyle w:val="Prrafodelista"/>
        <w:numPr>
          <w:ilvl w:val="0"/>
          <w:numId w:val="11"/>
        </w:numPr>
        <w:spacing w:line="360" w:lineRule="auto"/>
        <w:ind w:left="1077" w:hanging="357"/>
        <w:contextualSpacing/>
        <w:jc w:val="both"/>
        <w:rPr>
          <w:rFonts w:ascii="Palatino Linotype" w:hAnsi="Palatino Linotype"/>
        </w:rPr>
      </w:pPr>
      <w:r>
        <w:rPr>
          <w:rFonts w:ascii="Palatino Linotype" w:hAnsi="Palatino Linotype"/>
          <w:b/>
        </w:rPr>
        <w:t xml:space="preserve">“acta lilly.pdf”: </w:t>
      </w:r>
      <w:r>
        <w:rPr>
          <w:rFonts w:ascii="Palatino Linotype" w:hAnsi="Palatino Linotype"/>
        </w:rPr>
        <w:t xml:space="preserve">Acta de nacimiento expedida por el Registro Civil. </w:t>
      </w:r>
    </w:p>
    <w:p w14:paraId="2417785E" w14:textId="77777777" w:rsidR="00F80A5E" w:rsidRDefault="00F80A5E" w:rsidP="00643944">
      <w:pPr>
        <w:pStyle w:val="Prrafodelista"/>
        <w:numPr>
          <w:ilvl w:val="0"/>
          <w:numId w:val="11"/>
        </w:numPr>
        <w:spacing w:line="360" w:lineRule="auto"/>
        <w:ind w:left="1077" w:hanging="357"/>
        <w:contextualSpacing/>
        <w:jc w:val="both"/>
        <w:rPr>
          <w:rFonts w:ascii="Palatino Linotype" w:hAnsi="Palatino Linotype"/>
        </w:rPr>
      </w:pPr>
      <w:r>
        <w:rPr>
          <w:rFonts w:ascii="Palatino Linotype" w:hAnsi="Palatino Linotype"/>
          <w:b/>
        </w:rPr>
        <w:t>“IMG-20220111-WA0018 (1).</w:t>
      </w:r>
      <w:proofErr w:type="spellStart"/>
      <w:r>
        <w:rPr>
          <w:rFonts w:ascii="Palatino Linotype" w:hAnsi="Palatino Linotype"/>
          <w:b/>
        </w:rPr>
        <w:t>jpg</w:t>
      </w:r>
      <w:proofErr w:type="spellEnd"/>
      <w:r>
        <w:rPr>
          <w:rFonts w:ascii="Palatino Linotype" w:hAnsi="Palatino Linotype"/>
          <w:b/>
        </w:rPr>
        <w:t xml:space="preserve">”: </w:t>
      </w:r>
      <w:r>
        <w:rPr>
          <w:rFonts w:ascii="Palatino Linotype" w:hAnsi="Palatino Linotype"/>
        </w:rPr>
        <w:t xml:space="preserve">Anverso de credencial para votar expedida por el Instituto Nacional Electoral. </w:t>
      </w:r>
    </w:p>
    <w:p w14:paraId="613C830C" w14:textId="644A2842" w:rsidR="00706273" w:rsidRPr="00F80A5E" w:rsidRDefault="00706273" w:rsidP="00F80A5E">
      <w:pPr>
        <w:spacing w:line="276" w:lineRule="auto"/>
        <w:contextualSpacing/>
        <w:jc w:val="both"/>
        <w:rPr>
          <w:rFonts w:ascii="Palatino Linotype" w:hAnsi="Palatino Linotype"/>
        </w:rPr>
      </w:pPr>
    </w:p>
    <w:p w14:paraId="70F66E69" w14:textId="59838F64"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68FA0B1D" w14:textId="05B41545"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rPr>
      </w:pPr>
      <w:r w:rsidRPr="008907F5">
        <w:rPr>
          <w:rFonts w:ascii="Palatino Linotype" w:hAnsi="Palatino Linotype" w:cs="Arial"/>
        </w:rPr>
        <w:t>En ese orden de ideas, al presentar los documentos referidos, concatenándose con las manifestaciones hechas v</w:t>
      </w:r>
      <w:r w:rsidR="00F80A5E">
        <w:rPr>
          <w:rFonts w:ascii="Palatino Linotype" w:hAnsi="Palatino Linotype" w:cs="Arial"/>
        </w:rPr>
        <w:t>aler al momento de interponer los</w:t>
      </w:r>
      <w:r w:rsidRPr="008907F5">
        <w:rPr>
          <w:rFonts w:ascii="Palatino Linotype" w:hAnsi="Palatino Linotype" w:cs="Arial"/>
        </w:rPr>
        <w:t xml:space="preserve"> recurso</w:t>
      </w:r>
      <w:r w:rsidR="00F80A5E">
        <w:rPr>
          <w:rFonts w:ascii="Palatino Linotype" w:hAnsi="Palatino Linotype" w:cs="Arial"/>
        </w:rPr>
        <w:t>s</w:t>
      </w:r>
      <w:r w:rsidRPr="008907F5">
        <w:rPr>
          <w:rFonts w:ascii="Palatino Linotype" w:hAnsi="Palatino Linotype" w:cs="Arial"/>
        </w:rPr>
        <w:t xml:space="preserve"> de revisión,  cumple con el requisito señalado con anterioridad ya que acredita el interés 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14:paraId="257008E6"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i/>
        </w:rPr>
        <w:lastRenderedPageBreak/>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561238A5" w14:textId="77777777" w:rsidR="00706273"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 xml:space="preserve">al requerir un interés legítimo como presupuesto de admisibilidad de la acción correspondiente, también </w:t>
      </w:r>
      <w:r w:rsidRPr="007D69F7">
        <w:rPr>
          <w:rFonts w:ascii="Palatino Linotype" w:hAnsi="Palatino Linotype"/>
          <w:b/>
          <w:i/>
        </w:rPr>
        <w:lastRenderedPageBreak/>
        <w:t>comprende por mayoría de razón al referido interés jurídico, al resultar aquél de mayores alcances que éste.</w:t>
      </w:r>
    </w:p>
    <w:p w14:paraId="1413EAA9" w14:textId="77777777" w:rsidR="00706273" w:rsidRPr="007D69F7" w:rsidRDefault="00706273" w:rsidP="00706273">
      <w:pPr>
        <w:spacing w:before="240" w:line="360" w:lineRule="auto"/>
        <w:ind w:left="851" w:right="851"/>
        <w:jc w:val="both"/>
        <w:rPr>
          <w:rFonts w:ascii="Palatino Linotype" w:hAnsi="Palatino Linotype"/>
          <w:i/>
          <w:sz w:val="16"/>
          <w:szCs w:val="16"/>
        </w:rPr>
      </w:pPr>
    </w:p>
    <w:p w14:paraId="5B1E0B44"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2AA3208C" w14:textId="77777777" w:rsidR="00706273" w:rsidRPr="007D69F7" w:rsidRDefault="00706273" w:rsidP="00706273">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7D69F7">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7D69F7">
        <w:rPr>
          <w:rFonts w:ascii="Palatino Linotype" w:hAnsi="Palatino Linotype"/>
          <w:b/>
          <w:i/>
          <w:u w:val="single"/>
        </w:rPr>
        <w:t>accesar</w:t>
      </w:r>
      <w:proofErr w:type="spellEnd"/>
      <w:r w:rsidRPr="007D69F7">
        <w:rPr>
          <w:rFonts w:ascii="Palatino Linotype" w:hAnsi="Palatino Linotype"/>
          <w:b/>
          <w:i/>
          <w:u w:val="single"/>
        </w:rPr>
        <w:t xml:space="preserve">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 xml:space="preserve">el segundo supone únicamente la existencia de un interés cualificado respecto de la legalidad de los actos impugnados, interés que proviene de la afectación a la esfera jurídica del </w:t>
      </w:r>
      <w:r w:rsidRPr="007D69F7">
        <w:rPr>
          <w:rFonts w:ascii="Palatino Linotype" w:hAnsi="Palatino Linotype"/>
          <w:b/>
          <w:i/>
          <w:u w:val="single"/>
        </w:rPr>
        <w:lastRenderedPageBreak/>
        <w:t>individuo, ya sea directa o derivada de su situación particular respecto del orden jurídico.</w:t>
      </w:r>
    </w:p>
    <w:p w14:paraId="4F246377" w14:textId="77777777" w:rsidR="00706273" w:rsidRDefault="00706273" w:rsidP="00706273">
      <w:pPr>
        <w:spacing w:before="240" w:line="360" w:lineRule="auto"/>
        <w:ind w:left="851" w:right="851"/>
        <w:jc w:val="both"/>
        <w:rPr>
          <w:rFonts w:ascii="Palatino Linotype" w:hAnsi="Palatino Linotype"/>
          <w:b/>
          <w:i/>
        </w:rPr>
      </w:pPr>
    </w:p>
    <w:p w14:paraId="4208A672" w14:textId="77777777" w:rsidR="00706273" w:rsidRPr="007D69F7"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el actuar de la administración, un determinado sujeto de derecho puede llegar a tener una ventaja en relación con los demás, o bien, 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60E63190" w14:textId="77777777" w:rsidR="00706273" w:rsidRPr="007D69F7" w:rsidRDefault="00706273" w:rsidP="00706273">
      <w:pPr>
        <w:spacing w:before="240" w:line="360" w:lineRule="auto"/>
        <w:ind w:left="851" w:right="851"/>
        <w:jc w:val="both"/>
        <w:rPr>
          <w:rFonts w:ascii="Palatino Linotype" w:hAnsi="Palatino Linotype"/>
          <w:i/>
        </w:rPr>
      </w:pPr>
    </w:p>
    <w:p w14:paraId="7A084C75" w14:textId="77777777" w:rsidR="00706273" w:rsidRDefault="00706273" w:rsidP="00706273">
      <w:pPr>
        <w:spacing w:before="240" w:line="360" w:lineRule="auto"/>
        <w:ind w:left="851" w:right="851"/>
        <w:jc w:val="both"/>
        <w:rPr>
          <w:rFonts w:ascii="Palatino Linotype" w:hAnsi="Palatino Linotype"/>
          <w:i/>
        </w:rPr>
      </w:pPr>
      <w:r w:rsidRPr="002C02B5">
        <w:rPr>
          <w:rFonts w:ascii="Palatino Linotype" w:hAnsi="Palatino Linotype"/>
          <w:b/>
          <w:i/>
        </w:rPr>
        <w:lastRenderedPageBreak/>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2B6A1AF8" w14:textId="77777777" w:rsidR="00706273" w:rsidRPr="00E91440"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r>
        <w:rPr>
          <w:rFonts w:ascii="Palatino Linotype" w:hAnsi="Palatino Linotype"/>
          <w:i/>
        </w:rPr>
        <w:t xml:space="preserve"> </w:t>
      </w:r>
      <w:r>
        <w:rPr>
          <w:rFonts w:ascii="Palatino Linotype" w:hAnsi="Palatino Linotype"/>
          <w:b/>
          <w:i/>
        </w:rPr>
        <w:t>[Sic]</w:t>
      </w:r>
    </w:p>
    <w:p w14:paraId="28669E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3DA7ED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Pr>
          <w:rFonts w:ascii="Palatino Linotype" w:hAnsi="Palatino Linotype" w:cs="Arial"/>
        </w:rPr>
        <w:t xml:space="preserve">Acotado </w:t>
      </w:r>
      <w:r w:rsidRPr="008907F5">
        <w:rPr>
          <w:rFonts w:ascii="Palatino Linotype" w:hAnsi="Palatino Linotype" w:cs="Arial"/>
        </w:rPr>
        <w:t xml:space="preserve">lo anterior, se advierte que </w:t>
      </w:r>
      <w:r w:rsidRPr="008907F5">
        <w:rPr>
          <w:rFonts w:ascii="Palatino Linotype" w:hAnsi="Palatino Linotype" w:cs="Arial"/>
          <w:b/>
        </w:rPr>
        <w:t>La Recurrente</w:t>
      </w:r>
      <w:r w:rsidRPr="008907F5">
        <w:rPr>
          <w:rFonts w:ascii="Palatino Linotype" w:hAnsi="Palatino Linotype" w:cs="Arial"/>
        </w:rPr>
        <w:t xml:space="preserve"> acredita su interés legítimo al acceso a datos personales al dar cumplimiento a</w:t>
      </w:r>
      <w:r w:rsidRPr="008907F5">
        <w:rPr>
          <w:rFonts w:ascii="Palatino Linotype" w:hAnsi="Palatino Linotype" w:cs="Arial"/>
          <w:lang w:val="es-ES_tradnl"/>
        </w:rPr>
        <w:t xml:space="preserve"> las formalidades previstas por la </w:t>
      </w:r>
      <w:r w:rsidRPr="008907F5">
        <w:rPr>
          <w:rFonts w:ascii="Palatino Linotype" w:hAnsi="Palatino Linotype" w:cs="Arial"/>
        </w:rPr>
        <w:t>Ley de Protección de Datos Personales en Posesión de Sujetos Obligados del Estado de México y Municipios</w:t>
      </w:r>
      <w:r w:rsidRPr="008907F5">
        <w:rPr>
          <w:rFonts w:ascii="Palatino Linotype" w:hAnsi="Palatino Linotype" w:cs="Arial"/>
          <w:lang w:val="es-ES_tradnl"/>
        </w:rPr>
        <w:t>.</w:t>
      </w:r>
    </w:p>
    <w:p w14:paraId="7041EE9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i/>
        </w:rPr>
      </w:pPr>
    </w:p>
    <w:p w14:paraId="2C6B6FA0"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0B07B8A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lastRenderedPageBreak/>
        <w:t xml:space="preserve">“Atribuciones del Instituto </w:t>
      </w:r>
    </w:p>
    <w:p w14:paraId="4242D267"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E9210"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30861EB8"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2455477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6A2A8A4"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73E50B66"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34F338F9" w14:textId="5512935F"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Derivado de lo anterior, </w:t>
      </w:r>
      <w:r>
        <w:rPr>
          <w:rFonts w:ascii="Palatino Linotype" w:hAnsi="Palatino Linotype" w:cs="Arial"/>
        </w:rPr>
        <w:t xml:space="preserve">como quedó acreditado en el apartado de antecedentes, las partes manifestaron su voluntad de sujetarse al procedimiento de conciliación, por lo que se señalaron las </w:t>
      </w:r>
      <w:r w:rsidR="00F80A5E">
        <w:rPr>
          <w:rFonts w:ascii="Palatino Linotype" w:hAnsi="Palatino Linotype"/>
          <w:lang w:val="es-ES_tradnl"/>
        </w:rPr>
        <w:t>10</w:t>
      </w:r>
      <w:r w:rsidR="00706273">
        <w:rPr>
          <w:rFonts w:ascii="Palatino Linotype" w:hAnsi="Palatino Linotype"/>
          <w:lang w:val="es-ES_tradnl"/>
        </w:rPr>
        <w:t xml:space="preserve">:00 horas del día </w:t>
      </w:r>
      <w:r w:rsidR="00FF17D2">
        <w:rPr>
          <w:rFonts w:ascii="Palatino Linotype" w:hAnsi="Palatino Linotype"/>
          <w:lang w:val="es-ES_tradnl"/>
        </w:rPr>
        <w:tab/>
        <w:t xml:space="preserve">3 (tres) de marzo de 2022 (dos mil veintidós), para que se </w:t>
      </w:r>
      <w:r w:rsidR="00643944">
        <w:rPr>
          <w:rFonts w:ascii="Palatino Linotype" w:hAnsi="Palatino Linotype" w:cs="Arial"/>
        </w:rPr>
        <w:t>celebrará</w:t>
      </w:r>
      <w:r>
        <w:rPr>
          <w:rFonts w:ascii="Palatino Linotype" w:hAnsi="Palatino Linotype" w:cs="Arial"/>
        </w:rPr>
        <w:t xml:space="preserve"> la audiencia de conciliación, a través de la plataforma electrónica denominada “ZOOM”, elaborándose el Acta respectiva, en la cual se señaló sustancialmente lo siguiente:</w:t>
      </w:r>
    </w:p>
    <w:p w14:paraId="71DD781A"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585580DE" w14:textId="093BEB9C"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hizo constar la </w:t>
      </w:r>
      <w:r w:rsidR="00706273">
        <w:rPr>
          <w:rFonts w:ascii="Palatino Linotype" w:hAnsi="Palatino Linotype" w:cs="Arial"/>
        </w:rPr>
        <w:t>asistencia</w:t>
      </w:r>
      <w:r>
        <w:rPr>
          <w:rFonts w:ascii="Palatino Linotype" w:hAnsi="Palatino Linotype" w:cs="Arial"/>
        </w:rPr>
        <w:t xml:space="preserve"> de la parte </w:t>
      </w:r>
      <w:r>
        <w:rPr>
          <w:rFonts w:ascii="Palatino Linotype" w:hAnsi="Palatino Linotype" w:cs="Arial"/>
          <w:b/>
        </w:rPr>
        <w:t>Recurrente</w:t>
      </w:r>
      <w:r>
        <w:rPr>
          <w:rFonts w:ascii="Palatino Linotype" w:hAnsi="Palatino Linotype" w:cs="Arial"/>
        </w:rPr>
        <w:t xml:space="preserve">, así como la del </w:t>
      </w:r>
      <w:r w:rsidRPr="009F33D4">
        <w:rPr>
          <w:rFonts w:ascii="Palatino Linotype" w:hAnsi="Palatino Linotype" w:cs="Arial"/>
          <w:b/>
        </w:rPr>
        <w:t xml:space="preserve">Sujeto </w:t>
      </w:r>
      <w:r w:rsidRPr="009F33D4">
        <w:rPr>
          <w:rFonts w:ascii="Palatino Linotype" w:hAnsi="Palatino Linotype" w:cs="Arial"/>
          <w:b/>
        </w:rPr>
        <w:lastRenderedPageBreak/>
        <w:t>Obligado</w:t>
      </w:r>
      <w:r>
        <w:rPr>
          <w:rFonts w:ascii="Palatino Linotype" w:hAnsi="Palatino Linotype" w:cs="Arial"/>
        </w:rPr>
        <w:t>;</w:t>
      </w:r>
    </w:p>
    <w:p w14:paraId="633DB590" w14:textId="77777777" w:rsidR="00482A8F" w:rsidRDefault="00482A8F" w:rsidP="00482A8F">
      <w:pPr>
        <w:pStyle w:val="Prrafodelista"/>
        <w:widowControl w:val="0"/>
        <w:autoSpaceDE w:val="0"/>
        <w:autoSpaceDN w:val="0"/>
        <w:adjustRightInd w:val="0"/>
        <w:spacing w:line="360" w:lineRule="auto"/>
        <w:ind w:left="720" w:right="49"/>
        <w:jc w:val="both"/>
        <w:rPr>
          <w:rFonts w:ascii="Palatino Linotype" w:hAnsi="Palatino Linotype" w:cs="Arial"/>
        </w:rPr>
      </w:pPr>
    </w:p>
    <w:p w14:paraId="516B4B40" w14:textId="7A37BB6D"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En uso de la palabra, </w:t>
      </w:r>
      <w:r w:rsidR="00D33AC3">
        <w:rPr>
          <w:rFonts w:ascii="Palatino Linotype" w:hAnsi="Palatino Linotype" w:cs="Arial"/>
          <w:b/>
        </w:rPr>
        <w:t>L</w:t>
      </w:r>
      <w:r w:rsidRPr="00D33AC3">
        <w:rPr>
          <w:rFonts w:ascii="Palatino Linotype" w:hAnsi="Palatino Linotype" w:cs="Arial"/>
          <w:b/>
        </w:rPr>
        <w:t>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manifiesta que desea le sea proporcionada la información, atendiendo que la misma le es requerida, para </w:t>
      </w:r>
      <w:r w:rsidR="00706273">
        <w:rPr>
          <w:rFonts w:ascii="Palatino Linotype" w:hAnsi="Palatino Linotype"/>
        </w:rPr>
        <w:t xml:space="preserve">acceder a </w:t>
      </w:r>
      <w:r w:rsidR="00FA69C4">
        <w:rPr>
          <w:rFonts w:ascii="Palatino Linotype" w:hAnsi="Palatino Linotype"/>
        </w:rPr>
        <w:t xml:space="preserve">un seguro de vida. </w:t>
      </w:r>
    </w:p>
    <w:p w14:paraId="1C32AC58" w14:textId="77777777" w:rsidR="00482A8F" w:rsidRPr="00C43948" w:rsidRDefault="00482A8F" w:rsidP="00482A8F">
      <w:pPr>
        <w:pStyle w:val="Prrafodelista"/>
        <w:rPr>
          <w:rFonts w:ascii="Palatino Linotype" w:hAnsi="Palatino Linotype" w:cs="Arial"/>
        </w:rPr>
      </w:pPr>
    </w:p>
    <w:p w14:paraId="2C71F789" w14:textId="3EF587C7" w:rsidR="00706273"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3D7E88">
        <w:rPr>
          <w:rFonts w:ascii="Palatino Linotype" w:hAnsi="Palatino Linotype" w:cs="Arial"/>
          <w:b/>
        </w:rPr>
        <w:t xml:space="preserve">El Sujeto Obligado </w:t>
      </w:r>
      <w:r w:rsidRPr="003D7E88">
        <w:rPr>
          <w:rFonts w:ascii="Palatino Linotype" w:hAnsi="Palatino Linotype" w:cs="Arial"/>
        </w:rPr>
        <w:t xml:space="preserve">atendiendo a las consideraciones y finalidad que se pretende hacer </w:t>
      </w:r>
      <w:r w:rsidR="00D11D76">
        <w:rPr>
          <w:rFonts w:ascii="Palatino Linotype" w:hAnsi="Palatino Linotype" w:cs="Arial"/>
        </w:rPr>
        <w:t>de la información solicitada</w:t>
      </w:r>
      <w:proofErr w:type="gramStart"/>
      <w:r w:rsidR="00D11D76">
        <w:rPr>
          <w:rFonts w:ascii="Palatino Linotype" w:hAnsi="Palatino Linotype" w:cs="Arial"/>
        </w:rPr>
        <w:t xml:space="preserve">, </w:t>
      </w:r>
      <w:r w:rsidRPr="003D7E88">
        <w:rPr>
          <w:rFonts w:ascii="Palatino Linotype" w:hAnsi="Palatino Linotype" w:cs="Arial"/>
        </w:rPr>
        <w:t xml:space="preserve"> manifiesta</w:t>
      </w:r>
      <w:proofErr w:type="gramEnd"/>
      <w:r w:rsidRPr="003D7E88">
        <w:rPr>
          <w:rFonts w:ascii="Palatino Linotype" w:hAnsi="Palatino Linotype" w:cs="Arial"/>
        </w:rPr>
        <w:t xml:space="preserve"> su conformidad para hacer entreg</w:t>
      </w:r>
      <w:r w:rsidR="00706273">
        <w:rPr>
          <w:rFonts w:ascii="Palatino Linotype" w:hAnsi="Palatino Linotype" w:cs="Arial"/>
        </w:rPr>
        <w:t xml:space="preserve">a de la información peticionada. </w:t>
      </w:r>
    </w:p>
    <w:p w14:paraId="3AFF2FAD" w14:textId="77777777" w:rsidR="00706273" w:rsidRPr="00706273" w:rsidRDefault="00706273" w:rsidP="00706273">
      <w:pPr>
        <w:pStyle w:val="Prrafodelista"/>
        <w:rPr>
          <w:rFonts w:ascii="Palatino Linotype" w:hAnsi="Palatino Linotype" w:cs="Arial"/>
        </w:rPr>
      </w:pPr>
    </w:p>
    <w:p w14:paraId="06DC1892" w14:textId="77777777" w:rsidR="00706273" w:rsidRPr="00706273" w:rsidRDefault="00706273" w:rsidP="00706273">
      <w:pPr>
        <w:pStyle w:val="Prrafodelista"/>
        <w:rPr>
          <w:rFonts w:ascii="Palatino Linotype" w:hAnsi="Palatino Linotype" w:cs="Arial"/>
        </w:rPr>
      </w:pPr>
    </w:p>
    <w:p w14:paraId="5F0A7A7E" w14:textId="2A4BAA1B"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3D7E88">
        <w:rPr>
          <w:rFonts w:ascii="Palatino Linotype" w:hAnsi="Palatino Linotype" w:cs="Arial"/>
        </w:rPr>
        <w:t xml:space="preserve">Por lo que </w:t>
      </w:r>
      <w:r>
        <w:rPr>
          <w:rFonts w:ascii="Palatino Linotype" w:hAnsi="Palatino Linotype" w:cs="Arial"/>
        </w:rPr>
        <w:t xml:space="preserve">en ese acto, informa que al </w:t>
      </w:r>
      <w:r>
        <w:rPr>
          <w:rFonts w:ascii="Palatino Linotype" w:hAnsi="Palatino Linotype" w:cs="Arial"/>
          <w:b/>
        </w:rPr>
        <w:t>Recurrente</w:t>
      </w:r>
      <w:r>
        <w:rPr>
          <w:rFonts w:ascii="Palatino Linotype" w:hAnsi="Palatino Linotype" w:cs="Arial"/>
        </w:rPr>
        <w:t xml:space="preserve"> que debe acudir a las oficinas de la Unidad de Transparencia del Sujeto Obligado, a efecto que le </w:t>
      </w:r>
      <w:r w:rsidR="00D11D76">
        <w:rPr>
          <w:rFonts w:ascii="Palatino Linotype" w:hAnsi="Palatino Linotype" w:cs="Arial"/>
        </w:rPr>
        <w:t xml:space="preserve">sean expedidas las copias </w:t>
      </w:r>
      <w:r w:rsidR="00FA69C4">
        <w:rPr>
          <w:rFonts w:ascii="Palatino Linotype" w:hAnsi="Palatino Linotype" w:cs="Arial"/>
        </w:rPr>
        <w:t>fotostáticas con costo, al</w:t>
      </w:r>
      <w:r w:rsidR="00D11D76">
        <w:rPr>
          <w:rFonts w:ascii="Palatino Linotype" w:hAnsi="Palatino Linotype" w:cs="Arial"/>
        </w:rPr>
        <w:t xml:space="preserve"> exceder de veinte fojas. </w:t>
      </w:r>
      <w:r w:rsidR="00D11D76" w:rsidRPr="00B055DC">
        <w:rPr>
          <w:rFonts w:ascii="Palatino Linotype" w:hAnsi="Palatino Linotype"/>
        </w:rPr>
        <w:t xml:space="preserve">Invocando el criterio 02/18 del Instituto Nacional de Transparencia, Acceso a la Información y Protección de Datos Personales, de rubro </w:t>
      </w:r>
      <w:r w:rsidR="00D11D76" w:rsidRPr="00B055DC">
        <w:rPr>
          <w:rFonts w:ascii="Palatino Linotype" w:hAnsi="Palatino Linotype"/>
          <w:b/>
        </w:rPr>
        <w:t>“</w:t>
      </w:r>
      <w:r w:rsidR="00D11D76" w:rsidRPr="00B055DC">
        <w:rPr>
          <w:rFonts w:ascii="Palatino Linotype" w:hAnsi="Palatino Linotype"/>
          <w:b/>
          <w:i/>
        </w:rPr>
        <w:t>Gratuidad de las primeras veinte hojas simples o certificadas”</w:t>
      </w:r>
    </w:p>
    <w:p w14:paraId="300A1B67" w14:textId="77777777" w:rsidR="00482A8F" w:rsidRPr="00C43948" w:rsidRDefault="00482A8F" w:rsidP="00482A8F">
      <w:pPr>
        <w:pStyle w:val="Prrafodelista"/>
        <w:rPr>
          <w:rFonts w:ascii="Palatino Linotype" w:hAnsi="Palatino Linotype" w:cs="Arial"/>
        </w:rPr>
      </w:pPr>
    </w:p>
    <w:p w14:paraId="0EC9F9EA" w14:textId="77777777" w:rsidR="00482A8F" w:rsidRPr="003D7E88"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No habiendo más que declarar o manifestar por las partes, se tuvo por concluida la audiencia de conciliación.</w:t>
      </w:r>
    </w:p>
    <w:p w14:paraId="75854206" w14:textId="77777777"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val="es-ES" w:eastAsia="es-MX"/>
        </w:rPr>
      </w:pPr>
    </w:p>
    <w:p w14:paraId="1442CCFB" w14:textId="7D748D6C" w:rsidR="00482A8F" w:rsidRPr="00884E4B"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 xml:space="preserve">Una vez desarrollada la audiencia de conciliación, en la cual se llegó a un acuerdo entre las partes para la entrega de la información solicitada, en </w:t>
      </w:r>
      <w:r w:rsidRPr="00903CBD">
        <w:rPr>
          <w:rFonts w:ascii="Palatino Linotype" w:hAnsi="Palatino Linotype"/>
          <w:sz w:val="24"/>
          <w:lang w:eastAsia="es-MX"/>
        </w:rPr>
        <w:t xml:space="preserve">fecha </w:t>
      </w:r>
      <w:r w:rsidR="00FA69C4">
        <w:rPr>
          <w:rFonts w:ascii="Palatino Linotype" w:hAnsi="Palatino Linotype"/>
          <w:sz w:val="24"/>
          <w:lang w:eastAsia="es-MX"/>
        </w:rPr>
        <w:t>7</w:t>
      </w:r>
      <w:r w:rsidR="00903CBD" w:rsidRPr="00903CBD">
        <w:rPr>
          <w:rFonts w:ascii="Palatino Linotype" w:hAnsi="Palatino Linotype"/>
          <w:sz w:val="24"/>
          <w:lang w:eastAsia="es-MX"/>
        </w:rPr>
        <w:t xml:space="preserve"> (</w:t>
      </w:r>
      <w:r w:rsidR="00FA69C4">
        <w:rPr>
          <w:rFonts w:ascii="Palatino Linotype" w:hAnsi="Palatino Linotype"/>
          <w:sz w:val="24"/>
          <w:lang w:eastAsia="es-MX"/>
        </w:rPr>
        <w:t>siete</w:t>
      </w:r>
      <w:r w:rsidRPr="00903CBD">
        <w:rPr>
          <w:rFonts w:ascii="Palatino Linotype" w:hAnsi="Palatino Linotype"/>
          <w:sz w:val="24"/>
          <w:lang w:eastAsia="es-MX"/>
        </w:rPr>
        <w:t xml:space="preserve">) de </w:t>
      </w:r>
      <w:r w:rsidR="00FA69C4">
        <w:rPr>
          <w:rFonts w:ascii="Palatino Linotype" w:hAnsi="Palatino Linotype"/>
          <w:sz w:val="24"/>
          <w:lang w:eastAsia="es-MX"/>
        </w:rPr>
        <w:t xml:space="preserve">marzo </w:t>
      </w:r>
      <w:r w:rsidR="00903CBD" w:rsidRPr="00903CBD">
        <w:rPr>
          <w:rFonts w:ascii="Palatino Linotype" w:hAnsi="Palatino Linotype"/>
          <w:sz w:val="24"/>
          <w:lang w:eastAsia="es-MX"/>
        </w:rPr>
        <w:t>de 2022</w:t>
      </w:r>
      <w:r w:rsidRPr="00903CBD">
        <w:rPr>
          <w:rFonts w:ascii="Palatino Linotype" w:hAnsi="Palatino Linotype"/>
          <w:sz w:val="24"/>
          <w:lang w:eastAsia="es-MX"/>
        </w:rPr>
        <w:t xml:space="preserve"> (dos mil </w:t>
      </w:r>
      <w:r w:rsidR="00903CBD" w:rsidRPr="00903CBD">
        <w:rPr>
          <w:rFonts w:ascii="Palatino Linotype" w:hAnsi="Palatino Linotype"/>
          <w:sz w:val="24"/>
          <w:lang w:eastAsia="es-MX"/>
        </w:rPr>
        <w:t>veintidós</w:t>
      </w:r>
      <w:r w:rsidRPr="00903CBD">
        <w:rPr>
          <w:rFonts w:ascii="Palatino Linotype" w:hAnsi="Palatino Linotype"/>
          <w:sz w:val="24"/>
          <w:lang w:eastAsia="es-MX"/>
        </w:rPr>
        <w:t xml:space="preserve">), el </w:t>
      </w:r>
      <w:r w:rsidRPr="00903CBD">
        <w:rPr>
          <w:rFonts w:ascii="Palatino Linotype" w:hAnsi="Palatino Linotype"/>
          <w:b/>
          <w:sz w:val="24"/>
          <w:lang w:eastAsia="es-MX"/>
        </w:rPr>
        <w:t>Sujeto</w:t>
      </w:r>
      <w:r>
        <w:rPr>
          <w:rFonts w:ascii="Palatino Linotype" w:hAnsi="Palatino Linotype"/>
          <w:b/>
          <w:sz w:val="24"/>
          <w:lang w:eastAsia="es-MX"/>
        </w:rPr>
        <w:t xml:space="preserve"> Obligado</w:t>
      </w:r>
      <w:r>
        <w:rPr>
          <w:rFonts w:ascii="Palatino Linotype" w:hAnsi="Palatino Linotype"/>
          <w:sz w:val="24"/>
          <w:lang w:eastAsia="es-MX"/>
        </w:rPr>
        <w:t xml:space="preserve"> remitió el documento denominado </w:t>
      </w:r>
      <w:r w:rsidR="00FA69C4">
        <w:rPr>
          <w:rFonts w:ascii="Palatino Linotype" w:hAnsi="Palatino Linotype"/>
          <w:b/>
          <w:sz w:val="24"/>
          <w:lang w:eastAsia="es-MX"/>
        </w:rPr>
        <w:lastRenderedPageBreak/>
        <w:t xml:space="preserve">“ACUSE DE RECIBIDO RR 385 Y 386.AD.pdf”, </w:t>
      </w:r>
      <w:r w:rsidR="00FA69C4">
        <w:rPr>
          <w:rFonts w:ascii="Palatino Linotype" w:hAnsi="Palatino Linotype"/>
          <w:sz w:val="24"/>
          <w:lang w:eastAsia="es-MX"/>
        </w:rPr>
        <w:t xml:space="preserve">consistente en el acuse de entrega de la información, de fecha 3 (tres) de marzo de 2022 (dos mil veintidós), en el cual, </w:t>
      </w:r>
      <w:r>
        <w:rPr>
          <w:rFonts w:ascii="Palatino Linotype" w:hAnsi="Palatino Linotype"/>
          <w:sz w:val="24"/>
          <w:lang w:eastAsia="es-MX"/>
        </w:rPr>
        <w:t xml:space="preserve">consta el nombre y firma de </w:t>
      </w:r>
      <w:r w:rsidR="00D33AC3">
        <w:rPr>
          <w:rFonts w:ascii="Palatino Linotype" w:hAnsi="Palatino Linotype"/>
          <w:b/>
          <w:sz w:val="24"/>
          <w:lang w:eastAsia="es-MX"/>
        </w:rPr>
        <w:t>L</w:t>
      </w:r>
      <w:r w:rsidRPr="00D33AC3">
        <w:rPr>
          <w:rFonts w:ascii="Palatino Linotype" w:hAnsi="Palatino Linotype"/>
          <w:b/>
          <w:sz w:val="24"/>
          <w:lang w:eastAsia="es-MX"/>
        </w:rPr>
        <w:t>a</w:t>
      </w:r>
      <w:r>
        <w:rPr>
          <w:rFonts w:ascii="Palatino Linotype" w:hAnsi="Palatino Linotype"/>
          <w:sz w:val="24"/>
          <w:lang w:eastAsia="es-MX"/>
        </w:rPr>
        <w:t xml:space="preserve"> </w:t>
      </w:r>
      <w:r>
        <w:rPr>
          <w:rFonts w:ascii="Palatino Linotype" w:hAnsi="Palatino Linotype"/>
          <w:b/>
          <w:sz w:val="24"/>
          <w:lang w:eastAsia="es-MX"/>
        </w:rPr>
        <w:t>Recurrente</w:t>
      </w:r>
      <w:r>
        <w:rPr>
          <w:rFonts w:ascii="Palatino Linotype" w:hAnsi="Palatino Linotype"/>
          <w:sz w:val="24"/>
          <w:lang w:eastAsia="es-MX"/>
        </w:rPr>
        <w:t>, manifestando su entera satisfacción con la entrega de la información.</w:t>
      </w:r>
    </w:p>
    <w:p w14:paraId="5FDFF223" w14:textId="59465370"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 xml:space="preserve">Es con base en lo anterior, </w:t>
      </w:r>
      <w:r w:rsidR="00D33AC3">
        <w:rPr>
          <w:rFonts w:ascii="Palatino Linotype" w:hAnsi="Palatino Linotype"/>
          <w:b/>
          <w:sz w:val="24"/>
          <w:lang w:eastAsia="es-MX"/>
        </w:rPr>
        <w:t>E</w:t>
      </w:r>
      <w:r w:rsidRPr="00D33AC3">
        <w:rPr>
          <w:rFonts w:ascii="Palatino Linotype" w:hAnsi="Palatino Linotype"/>
          <w:b/>
          <w:sz w:val="24"/>
          <w:lang w:eastAsia="es-MX"/>
        </w:rPr>
        <w:t xml:space="preserve">l </w:t>
      </w:r>
      <w:r w:rsidRPr="00121823">
        <w:rPr>
          <w:rFonts w:ascii="Palatino Linotype" w:hAnsi="Palatino Linotype"/>
          <w:b/>
          <w:sz w:val="24"/>
          <w:lang w:eastAsia="es-MX"/>
        </w:rPr>
        <w:t xml:space="preserve">Sujeto Obligado </w:t>
      </w:r>
      <w:r w:rsidRPr="00121823">
        <w:rPr>
          <w:rFonts w:ascii="Palatino Linotype" w:hAnsi="Palatino Linotype"/>
          <w:sz w:val="24"/>
          <w:lang w:eastAsia="es-MX"/>
        </w:rPr>
        <w:t xml:space="preserve">al </w:t>
      </w:r>
      <w:r>
        <w:rPr>
          <w:rFonts w:ascii="Palatino Linotype" w:hAnsi="Palatino Linotype"/>
          <w:sz w:val="24"/>
          <w:lang w:eastAsia="es-MX"/>
        </w:rPr>
        <w:t>haber hecho</w:t>
      </w:r>
      <w:r w:rsidRPr="00121823">
        <w:rPr>
          <w:rFonts w:ascii="Palatino Linotype" w:hAnsi="Palatino Linotype"/>
          <w:sz w:val="24"/>
          <w:lang w:eastAsia="es-MX"/>
        </w:rPr>
        <w:t xml:space="preserve"> entrega de la información peticionada</w:t>
      </w:r>
      <w:r w:rsidRPr="00121823">
        <w:rPr>
          <w:rFonts w:ascii="Palatino Linotype" w:hAnsi="Palatino Linotype"/>
          <w:b/>
          <w:sz w:val="24"/>
          <w:lang w:eastAsia="es-MX"/>
        </w:rPr>
        <w:t>,</w:t>
      </w:r>
      <w:r w:rsidRPr="00121823">
        <w:rPr>
          <w:rFonts w:ascii="Palatino Linotype" w:hAnsi="Palatino Linotype"/>
          <w:sz w:val="24"/>
          <w:lang w:eastAsia="es-MX"/>
        </w:rPr>
        <w:t xml:space="preserve"> </w:t>
      </w:r>
      <w:r>
        <w:rPr>
          <w:rFonts w:ascii="Palatino Linotype" w:hAnsi="Palatino Linotype"/>
          <w:sz w:val="24"/>
          <w:lang w:eastAsia="es-MX"/>
        </w:rPr>
        <w:t xml:space="preserve">así como </w:t>
      </w:r>
      <w:r w:rsidR="00D33AC3">
        <w:rPr>
          <w:rFonts w:ascii="Palatino Linotype" w:hAnsi="Palatino Linotype"/>
          <w:b/>
          <w:sz w:val="24"/>
          <w:lang w:eastAsia="es-MX"/>
        </w:rPr>
        <w:t>L</w:t>
      </w:r>
      <w:r w:rsidRPr="00D33AC3">
        <w:rPr>
          <w:rFonts w:ascii="Palatino Linotype" w:hAnsi="Palatino Linotype"/>
          <w:b/>
          <w:sz w:val="24"/>
          <w:lang w:eastAsia="es-MX"/>
        </w:rPr>
        <w:t xml:space="preserve">a </w:t>
      </w:r>
      <w:r>
        <w:rPr>
          <w:rFonts w:ascii="Palatino Linotype" w:hAnsi="Palatino Linotype"/>
          <w:b/>
          <w:sz w:val="24"/>
          <w:lang w:eastAsia="es-MX"/>
        </w:rPr>
        <w:t>Recurrente</w:t>
      </w:r>
      <w:r>
        <w:rPr>
          <w:rFonts w:ascii="Palatino Linotype" w:hAnsi="Palatino Linotype"/>
          <w:sz w:val="24"/>
          <w:lang w:eastAsia="es-MX"/>
        </w:rPr>
        <w:t xml:space="preserve"> manifestar su entera satisfacción con la </w:t>
      </w:r>
      <w:r w:rsidRPr="00121823">
        <w:rPr>
          <w:rFonts w:ascii="Palatino Linotype" w:hAnsi="Palatino Linotype"/>
          <w:sz w:val="24"/>
          <w:lang w:eastAsia="es-MX"/>
        </w:rPr>
        <w:t>información</w:t>
      </w:r>
      <w:r>
        <w:rPr>
          <w:rFonts w:ascii="Palatino Linotype" w:hAnsi="Palatino Linotype"/>
          <w:sz w:val="24"/>
          <w:lang w:eastAsia="es-MX"/>
        </w:rPr>
        <w:t xml:space="preserve"> proporcionada</w:t>
      </w:r>
      <w:r w:rsidRPr="00121823">
        <w:rPr>
          <w:rFonts w:ascii="Palatino Linotype" w:hAnsi="Palatino Linotype"/>
          <w:sz w:val="24"/>
          <w:lang w:eastAsia="es-MX"/>
        </w:rPr>
        <w:t xml:space="preserve">, </w:t>
      </w:r>
      <w:r w:rsidR="00FA69C4">
        <w:rPr>
          <w:rFonts w:ascii="Palatino Linotype" w:hAnsi="Palatino Linotype"/>
          <w:sz w:val="24"/>
          <w:lang w:eastAsia="es-MX"/>
        </w:rPr>
        <w:t>los</w:t>
      </w:r>
      <w:r w:rsidRPr="00121823">
        <w:rPr>
          <w:rFonts w:ascii="Palatino Linotype" w:hAnsi="Palatino Linotype"/>
          <w:sz w:val="24"/>
          <w:lang w:eastAsia="es-MX"/>
        </w:rPr>
        <w:t xml:space="preserve"> presente</w:t>
      </w:r>
      <w:r w:rsidR="00FA69C4">
        <w:rPr>
          <w:rFonts w:ascii="Palatino Linotype" w:hAnsi="Palatino Linotype"/>
          <w:sz w:val="24"/>
          <w:lang w:eastAsia="es-MX"/>
        </w:rPr>
        <w:t>s</w:t>
      </w:r>
      <w:r w:rsidRPr="00121823">
        <w:rPr>
          <w:rFonts w:ascii="Palatino Linotype" w:hAnsi="Palatino Linotype"/>
          <w:sz w:val="24"/>
          <w:lang w:eastAsia="es-MX"/>
        </w:rPr>
        <w:t xml:space="preserve"> recurso</w:t>
      </w:r>
      <w:r w:rsidR="00FA69C4">
        <w:rPr>
          <w:rFonts w:ascii="Palatino Linotype" w:hAnsi="Palatino Linotype"/>
          <w:sz w:val="24"/>
          <w:lang w:eastAsia="es-MX"/>
        </w:rPr>
        <w:t>s</w:t>
      </w:r>
      <w:r w:rsidRPr="00121823">
        <w:rPr>
          <w:rFonts w:ascii="Palatino Linotype" w:hAnsi="Palatino Linotype"/>
          <w:sz w:val="24"/>
          <w:lang w:eastAsia="es-MX"/>
        </w:rPr>
        <w:t xml:space="preserve"> de revisión queda</w:t>
      </w:r>
      <w:r w:rsidR="00FA69C4">
        <w:rPr>
          <w:rFonts w:ascii="Palatino Linotype" w:hAnsi="Palatino Linotype"/>
          <w:sz w:val="24"/>
          <w:lang w:eastAsia="es-MX"/>
        </w:rPr>
        <w:t>n</w:t>
      </w:r>
      <w:r w:rsidRPr="00121823">
        <w:rPr>
          <w:rFonts w:ascii="Palatino Linotype" w:hAnsi="Palatino Linotype"/>
          <w:sz w:val="24"/>
          <w:lang w:eastAsia="es-MX"/>
        </w:rPr>
        <w:t xml:space="preserve"> sin materia de conformidad con lo establecido por el artículo 132 de la Ley de Protección de Datos Personales en Posesión de Sujetos Obligados del Estado de México y Municipios, normatividad que a la letra dispone:</w:t>
      </w:r>
    </w:p>
    <w:p w14:paraId="4BBB0823" w14:textId="77777777" w:rsidR="00482A8F" w:rsidRPr="008907F5" w:rsidRDefault="00482A8F" w:rsidP="00D11D76">
      <w:pPr>
        <w:pStyle w:val="Infoem0"/>
      </w:pPr>
      <w:r w:rsidRPr="008907F5">
        <w:t>“Procedimiento de conciliación</w:t>
      </w:r>
    </w:p>
    <w:p w14:paraId="6133F6F6" w14:textId="77777777" w:rsidR="00482A8F" w:rsidRPr="008907F5" w:rsidRDefault="00482A8F" w:rsidP="00D11D76">
      <w:pPr>
        <w:pStyle w:val="Infoem0"/>
      </w:pPr>
      <w:r w:rsidRPr="008907F5">
        <w:t xml:space="preserve">Artículo 132. Admitido el recurso de revisión y sin perjuicio de lo dispuesto por la Ley General, el Instituto </w:t>
      </w:r>
      <w:r w:rsidRPr="008907F5">
        <w:rPr>
          <w:u w:val="single"/>
        </w:rPr>
        <w:t>promoverá la conciliación entre las partes</w:t>
      </w:r>
      <w:r w:rsidRPr="008907F5">
        <w:t>, de conformidad con el procedimiento siguiente:</w:t>
      </w:r>
    </w:p>
    <w:p w14:paraId="219629D0" w14:textId="77777777" w:rsidR="00482A8F" w:rsidRPr="008907F5" w:rsidRDefault="00482A8F" w:rsidP="00D11D76">
      <w:pPr>
        <w:pStyle w:val="Infoem0"/>
      </w:pPr>
      <w:r w:rsidRPr="008907F5">
        <w:t>(…)</w:t>
      </w:r>
    </w:p>
    <w:p w14:paraId="18CEE05D" w14:textId="77777777" w:rsidR="00482A8F" w:rsidRPr="00D11D76" w:rsidRDefault="00482A8F" w:rsidP="00D11D76">
      <w:pPr>
        <w:pStyle w:val="Infoem0"/>
        <w:rPr>
          <w:b/>
        </w:rPr>
      </w:pPr>
      <w:r w:rsidRPr="00D11D76">
        <w:rPr>
          <w:b/>
        </w:rPr>
        <w:t xml:space="preserve">V. </w:t>
      </w:r>
      <w:r w:rsidRPr="00D11D76">
        <w:rPr>
          <w:b/>
          <w:u w:val="single"/>
        </w:rPr>
        <w:t>De llegar a un acuerdo, éste se hará constar por escrito y tendrá efectos vinculantes</w:t>
      </w:r>
      <w:r w:rsidRPr="00D11D76">
        <w:rPr>
          <w:b/>
        </w:rPr>
        <w:t>.</w:t>
      </w:r>
    </w:p>
    <w:p w14:paraId="5382146B" w14:textId="77777777" w:rsidR="00482A8F" w:rsidRPr="00D11D76" w:rsidRDefault="00482A8F" w:rsidP="00D11D76">
      <w:pPr>
        <w:pStyle w:val="Infoem0"/>
        <w:rPr>
          <w:b/>
        </w:rPr>
      </w:pPr>
      <w:r w:rsidRPr="00D11D76">
        <w:rPr>
          <w:b/>
          <w:u w:val="single"/>
        </w:rPr>
        <w:t>El recurso de revisión quedará sin materia y el Instituto, deberán verificar el cumplimiento del acuerdo respectiv</w:t>
      </w:r>
      <w:r w:rsidRPr="00D11D76">
        <w:rPr>
          <w:b/>
        </w:rPr>
        <w:t>o.</w:t>
      </w:r>
    </w:p>
    <w:p w14:paraId="40563565" w14:textId="77777777" w:rsidR="00482A8F" w:rsidRPr="008907F5" w:rsidRDefault="00482A8F" w:rsidP="00D11D76">
      <w:pPr>
        <w:pStyle w:val="Infoem0"/>
      </w:pPr>
      <w:r w:rsidRPr="008907F5">
        <w:t xml:space="preserve">VI. El </w:t>
      </w:r>
      <w:r w:rsidRPr="008907F5">
        <w:rPr>
          <w:u w:val="single"/>
        </w:rPr>
        <w:t xml:space="preserve">cumplimiento del acuerdo dará por concluido la sustanciación del recurso de revisión, </w:t>
      </w:r>
      <w:r w:rsidRPr="008907F5">
        <w:t>en caso contrario, el Instituto reanudará el procedimiento.</w:t>
      </w:r>
    </w:p>
    <w:p w14:paraId="464B4C71" w14:textId="5D2C5E35" w:rsidR="00482A8F" w:rsidRPr="00903CBD" w:rsidRDefault="00482A8F" w:rsidP="00D11D76">
      <w:pPr>
        <w:pStyle w:val="Infoem0"/>
        <w:rPr>
          <w:b/>
        </w:rPr>
      </w:pPr>
      <w:r w:rsidRPr="008907F5">
        <w:lastRenderedPageBreak/>
        <w:t>El plazo al que se refiere el artículo siguiente de la presente Ley será suspendido durante el periodo de cumplimiento del acuerdo de conciliación.”</w:t>
      </w:r>
      <w:r w:rsidR="00903CBD">
        <w:t xml:space="preserve"> </w:t>
      </w:r>
      <w:r w:rsidR="00903CBD">
        <w:rPr>
          <w:b/>
        </w:rPr>
        <w:t xml:space="preserve">[Sic] </w:t>
      </w:r>
    </w:p>
    <w:p w14:paraId="5C8994E5" w14:textId="77777777" w:rsidR="00482A8F" w:rsidRPr="00884E4B" w:rsidRDefault="00482A8F" w:rsidP="00482A8F">
      <w:pPr>
        <w:spacing w:after="0" w:line="360" w:lineRule="auto"/>
        <w:contextualSpacing/>
        <w:jc w:val="both"/>
        <w:rPr>
          <w:rFonts w:ascii="Palatino Linotype" w:hAnsi="Palatino Linotype"/>
          <w:sz w:val="24"/>
        </w:rPr>
      </w:pPr>
    </w:p>
    <w:p w14:paraId="2522079C" w14:textId="4C9461E9" w:rsidR="00482A8F" w:rsidRDefault="00482A8F" w:rsidP="00482A8F">
      <w:pPr>
        <w:spacing w:after="0" w:line="360" w:lineRule="auto"/>
        <w:contextualSpacing/>
        <w:jc w:val="both"/>
        <w:rPr>
          <w:rFonts w:ascii="Palatino Linotype" w:hAnsi="Palatino Linotype" w:cs="Arial"/>
          <w:sz w:val="24"/>
        </w:rPr>
      </w:pPr>
      <w:r w:rsidRPr="00884E4B">
        <w:rPr>
          <w:rFonts w:ascii="Palatino Linotype" w:hAnsi="Palatino Linotype"/>
          <w:sz w:val="24"/>
        </w:rPr>
        <w:t xml:space="preserve">En consecuencia, se </w:t>
      </w:r>
      <w:r w:rsidRPr="00884E4B">
        <w:rPr>
          <w:rFonts w:ascii="Palatino Linotype" w:hAnsi="Palatino Linotype" w:cs="Arial"/>
          <w:sz w:val="24"/>
          <w:lang w:val="es-ES_tradnl"/>
        </w:rPr>
        <w:t xml:space="preserve">determina </w:t>
      </w:r>
      <w:r w:rsidRPr="00884E4B">
        <w:rPr>
          <w:rFonts w:ascii="Palatino Linotype" w:hAnsi="Palatino Linotype" w:cs="Arial"/>
          <w:b/>
          <w:sz w:val="24"/>
          <w:lang w:val="es-ES_tradnl"/>
        </w:rPr>
        <w:t>SOBRESEER</w:t>
      </w:r>
      <w:r w:rsidRPr="00884E4B">
        <w:rPr>
          <w:rFonts w:ascii="Palatino Linotype" w:hAnsi="Palatino Linotype" w:cs="Arial"/>
          <w:sz w:val="24"/>
          <w:lang w:val="es-ES_tradnl"/>
        </w:rPr>
        <w:t xml:space="preserve"> por quedarse sin materia </w:t>
      </w:r>
      <w:r w:rsidR="00FA69C4">
        <w:rPr>
          <w:rFonts w:ascii="Palatino Linotype" w:hAnsi="Palatino Linotype" w:cs="Arial"/>
          <w:sz w:val="24"/>
          <w:lang w:val="es-ES_tradnl"/>
        </w:rPr>
        <w:t>los</w:t>
      </w:r>
      <w:r w:rsidRPr="00884E4B">
        <w:rPr>
          <w:rFonts w:ascii="Palatino Linotype" w:hAnsi="Palatino Linotype" w:cs="Arial"/>
          <w:sz w:val="24"/>
          <w:lang w:val="es-ES_tradnl"/>
        </w:rPr>
        <w:t xml:space="preserve"> presente</w:t>
      </w:r>
      <w:r w:rsidR="00FA69C4">
        <w:rPr>
          <w:rFonts w:ascii="Palatino Linotype" w:hAnsi="Palatino Linotype" w:cs="Arial"/>
          <w:sz w:val="24"/>
          <w:lang w:val="es-ES_tradnl"/>
        </w:rPr>
        <w:t>s</w:t>
      </w:r>
      <w:r w:rsidRPr="00884E4B">
        <w:rPr>
          <w:rFonts w:ascii="Palatino Linotype" w:hAnsi="Palatino Linotype" w:cs="Arial"/>
          <w:sz w:val="24"/>
          <w:lang w:val="es-ES_tradnl"/>
        </w:rPr>
        <w:t xml:space="preserve"> recurso</w:t>
      </w:r>
      <w:r w:rsidR="00FA69C4">
        <w:rPr>
          <w:rFonts w:ascii="Palatino Linotype" w:hAnsi="Palatino Linotype" w:cs="Arial"/>
          <w:sz w:val="24"/>
          <w:lang w:val="es-ES_tradnl"/>
        </w:rPr>
        <w:t>s</w:t>
      </w:r>
      <w:r w:rsidRPr="00884E4B">
        <w:rPr>
          <w:rFonts w:ascii="Palatino Linotype" w:hAnsi="Palatino Linotype" w:cs="Arial"/>
          <w:sz w:val="24"/>
          <w:lang w:val="es-ES_tradnl"/>
        </w:rPr>
        <w:t xml:space="preserve"> de revisión en virtud de que al haber llegado a un acuerdo las partes y al entregarse la información</w:t>
      </w:r>
      <w:r w:rsidRPr="00884E4B">
        <w:rPr>
          <w:rFonts w:ascii="Palatino Linotype" w:hAnsi="Palatino Linotype"/>
          <w:sz w:val="24"/>
          <w:lang w:eastAsia="es-ES_tradnl"/>
        </w:rPr>
        <w:t xml:space="preserve">, esto, de conformidad con lo señalado en el </w:t>
      </w:r>
      <w:r w:rsidRPr="00884E4B">
        <w:rPr>
          <w:rFonts w:ascii="Palatino Linotype" w:hAnsi="Palatino Linotype" w:cs="Arial"/>
          <w:sz w:val="24"/>
          <w:lang w:val="es-ES_tradnl"/>
        </w:rPr>
        <w:t xml:space="preserve">artículo 139 fracción V de la </w:t>
      </w:r>
      <w:r w:rsidRPr="00884E4B">
        <w:rPr>
          <w:rFonts w:ascii="Palatino Linotype" w:hAnsi="Palatino Linotype"/>
          <w:sz w:val="24"/>
        </w:rPr>
        <w:t>Ley de Protección de Datos Personales en Posesión de Sujetos Obligados del Estado de México y Municipios</w:t>
      </w:r>
      <w:r w:rsidRPr="00884E4B">
        <w:rPr>
          <w:rFonts w:ascii="Palatino Linotype" w:hAnsi="Palatino Linotype" w:cs="Arial"/>
          <w:sz w:val="24"/>
        </w:rPr>
        <w:t>, mismo que se transcribe a continuación en la parte aplicable:</w:t>
      </w:r>
    </w:p>
    <w:p w14:paraId="5421CE4B" w14:textId="77777777" w:rsidR="00482A8F" w:rsidRPr="008F05B1" w:rsidRDefault="00482A8F" w:rsidP="00D11D76">
      <w:pPr>
        <w:pStyle w:val="Infoem0"/>
      </w:pPr>
      <w:r w:rsidRPr="008F05B1">
        <w:t>“Causales de Sobreseimiento</w:t>
      </w:r>
    </w:p>
    <w:p w14:paraId="2FF3E944" w14:textId="77777777" w:rsidR="00482A8F" w:rsidRPr="008F05B1" w:rsidRDefault="00482A8F" w:rsidP="00D11D76">
      <w:pPr>
        <w:pStyle w:val="Infoem0"/>
      </w:pPr>
      <w:r w:rsidRPr="008F05B1">
        <w:t>Artículo 139. El recurso de revisión sólo podrá ser sobreseído cuando:</w:t>
      </w:r>
    </w:p>
    <w:p w14:paraId="3B489D43" w14:textId="77777777" w:rsidR="00482A8F" w:rsidRPr="008F05B1" w:rsidRDefault="00482A8F" w:rsidP="00D11D76">
      <w:pPr>
        <w:pStyle w:val="Infoem0"/>
      </w:pPr>
      <w:r w:rsidRPr="008F05B1">
        <w:t xml:space="preserve"> (…)</w:t>
      </w:r>
    </w:p>
    <w:p w14:paraId="6BC5D8B9" w14:textId="77777777" w:rsidR="00482A8F" w:rsidRPr="00D11D76" w:rsidRDefault="00482A8F" w:rsidP="00D11D76">
      <w:pPr>
        <w:pStyle w:val="Infoem0"/>
        <w:rPr>
          <w:b/>
        </w:rPr>
      </w:pPr>
      <w:r w:rsidRPr="00D11D76">
        <w:rPr>
          <w:b/>
          <w:u w:val="single"/>
        </w:rPr>
        <w:t>V. Quede sin materia el recurso de revisión</w:t>
      </w:r>
      <w:r w:rsidRPr="00D11D76">
        <w:rPr>
          <w:b/>
        </w:rPr>
        <w:t>.” [Sic]</w:t>
      </w:r>
    </w:p>
    <w:p w14:paraId="201812B1" w14:textId="77777777" w:rsidR="00482A8F" w:rsidRPr="008907F5" w:rsidRDefault="00482A8F" w:rsidP="00482A8F">
      <w:pPr>
        <w:pStyle w:val="Prrafodelista"/>
        <w:spacing w:line="360" w:lineRule="auto"/>
        <w:ind w:left="0"/>
        <w:jc w:val="both"/>
        <w:rPr>
          <w:rFonts w:ascii="Palatino Linotype" w:hAnsi="Palatino Linotype" w:cs="Arial"/>
        </w:rPr>
      </w:pPr>
    </w:p>
    <w:p w14:paraId="5691CFEA" w14:textId="77777777" w:rsidR="00482A8F" w:rsidRDefault="00482A8F" w:rsidP="00482A8F">
      <w:pPr>
        <w:pStyle w:val="Prrafodelista"/>
        <w:spacing w:line="360" w:lineRule="auto"/>
        <w:ind w:left="0"/>
        <w:jc w:val="both"/>
        <w:rPr>
          <w:rFonts w:ascii="Palatino Linotype" w:eastAsia="MS Mincho" w:hAnsi="Palatino Linotype" w:cs="Arial"/>
          <w:lang w:val="es-ES_tradnl"/>
        </w:rPr>
      </w:pPr>
      <w:r w:rsidRPr="008907F5">
        <w:rPr>
          <w:rFonts w:ascii="Palatino Linotype" w:hAnsi="Palatino Linotype" w:cs="Arial"/>
        </w:rPr>
        <w:t xml:space="preserve">Así, con fundamento en lo prescrito en los artículos </w:t>
      </w:r>
      <w:r w:rsidRPr="00824CC3">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w:t>
      </w:r>
      <w:r w:rsidRPr="008907F5">
        <w:rPr>
          <w:rFonts w:ascii="Palatino Linotype" w:hAnsi="Palatino Linotype" w:cs="Arial"/>
        </w:rPr>
        <w:t>; 2 fracción II, 29, 36 fracciones I y II, 176, 178, 179, 181, 185 fracción I, 186 y 188 de la Ley de Transparencia y Acceso a la Información Pública del Estado de México y Municipios de aplicación supletoria, 1, 81, 82 fracciones I y III, 119, 127, 128, 129, 1</w:t>
      </w:r>
      <w:r>
        <w:rPr>
          <w:rFonts w:ascii="Palatino Linotype" w:hAnsi="Palatino Linotype" w:cs="Arial"/>
        </w:rPr>
        <w:t>31, 132,</w:t>
      </w:r>
      <w:r w:rsidRPr="008907F5">
        <w:rPr>
          <w:rFonts w:ascii="Palatino Linotype" w:hAnsi="Palatino Linotype" w:cs="Arial"/>
        </w:rPr>
        <w:t xml:space="preserve"> y 137 de la Ley de Protección de Datos Personales en </w:t>
      </w:r>
      <w:r w:rsidRPr="008907F5">
        <w:rPr>
          <w:rFonts w:ascii="Palatino Linotype" w:hAnsi="Palatino Linotype" w:cs="Arial"/>
        </w:rPr>
        <w:lastRenderedPageBreak/>
        <w:t>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14:paraId="0C6DEF86" w14:textId="77777777" w:rsidR="00D33AC3" w:rsidRDefault="00D33AC3" w:rsidP="00482A8F">
      <w:pPr>
        <w:pStyle w:val="Prrafodelista"/>
        <w:spacing w:line="360" w:lineRule="auto"/>
        <w:ind w:left="0"/>
        <w:jc w:val="both"/>
        <w:rPr>
          <w:rFonts w:ascii="Palatino Linotype" w:eastAsia="MS Mincho" w:hAnsi="Palatino Linotype" w:cs="Arial"/>
          <w:lang w:val="es-ES_tradnl"/>
        </w:rPr>
      </w:pPr>
    </w:p>
    <w:p w14:paraId="2F494756" w14:textId="77777777" w:rsidR="00482A8F" w:rsidRPr="008907F5" w:rsidRDefault="00482A8F" w:rsidP="00482A8F">
      <w:pPr>
        <w:keepNext/>
        <w:keepLines/>
        <w:spacing w:after="0"/>
        <w:jc w:val="center"/>
        <w:outlineLvl w:val="0"/>
        <w:rPr>
          <w:rFonts w:ascii="Palatino Linotype" w:hAnsi="Palatino Linotype"/>
          <w:b/>
          <w:sz w:val="28"/>
          <w:szCs w:val="28"/>
        </w:rPr>
      </w:pPr>
      <w:bookmarkStart w:id="1" w:name="_Toc467083028"/>
      <w:bookmarkStart w:id="2" w:name="_Toc527640877"/>
      <w:r w:rsidRPr="008907F5">
        <w:rPr>
          <w:rFonts w:ascii="Palatino Linotype" w:hAnsi="Palatino Linotype"/>
          <w:b/>
          <w:sz w:val="28"/>
          <w:szCs w:val="28"/>
        </w:rPr>
        <w:t>R E S O L U T I V O S</w:t>
      </w:r>
      <w:bookmarkEnd w:id="1"/>
      <w:bookmarkEnd w:id="2"/>
    </w:p>
    <w:p w14:paraId="29427EF1" w14:textId="77777777" w:rsidR="00482A8F" w:rsidRPr="00147BB3" w:rsidRDefault="00482A8F" w:rsidP="00482A8F">
      <w:pPr>
        <w:spacing w:after="0" w:line="360" w:lineRule="auto"/>
        <w:rPr>
          <w:rFonts w:ascii="Palatino Linotype" w:hAnsi="Palatino Linotype"/>
          <w:sz w:val="24"/>
        </w:rPr>
      </w:pPr>
    </w:p>
    <w:p w14:paraId="770CAF13" w14:textId="1A9BDA2C" w:rsidR="00482A8F" w:rsidRPr="00824CC3"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00FA69C4">
        <w:rPr>
          <w:rFonts w:ascii="Palatino Linotype" w:hAnsi="Palatino Linotype"/>
          <w:b/>
        </w:rPr>
        <w:t>N</w:t>
      </w:r>
      <w:r w:rsidR="00FA69C4">
        <w:rPr>
          <w:rFonts w:ascii="Palatino Linotype" w:hAnsi="Palatino Linotype"/>
        </w:rPr>
        <w:t xml:space="preserve"> los</w:t>
      </w:r>
      <w:r w:rsidRPr="00824CC3">
        <w:rPr>
          <w:rFonts w:ascii="Palatino Linotype" w:hAnsi="Palatino Linotype"/>
        </w:rPr>
        <w:t xml:space="preserve"> recurso</w:t>
      </w:r>
      <w:r w:rsidR="00FA69C4">
        <w:rPr>
          <w:rFonts w:ascii="Palatino Linotype" w:hAnsi="Palatino Linotype"/>
        </w:rPr>
        <w:t>s</w:t>
      </w:r>
      <w:r w:rsidRPr="00824CC3">
        <w:rPr>
          <w:rFonts w:ascii="Palatino Linotype" w:hAnsi="Palatino Linotype"/>
        </w:rPr>
        <w:t xml:space="preserve"> de revisión número</w:t>
      </w:r>
      <w:r w:rsidR="00FA69C4">
        <w:rPr>
          <w:rFonts w:ascii="Palatino Linotype" w:hAnsi="Palatino Linotype"/>
        </w:rPr>
        <w:t>s</w:t>
      </w:r>
      <w:r w:rsidRPr="00824CC3">
        <w:rPr>
          <w:rFonts w:ascii="Palatino Linotype" w:hAnsi="Palatino Linotype"/>
        </w:rPr>
        <w:t xml:space="preserve"> </w:t>
      </w:r>
      <w:r w:rsidR="00FA69C4">
        <w:rPr>
          <w:rFonts w:ascii="Palatino Linotype" w:hAnsi="Palatino Linotype"/>
          <w:b/>
        </w:rPr>
        <w:t xml:space="preserve">00385/INFOEM/AD/RR/2022 </w:t>
      </w:r>
      <w:r w:rsidR="00FA69C4">
        <w:rPr>
          <w:rFonts w:ascii="Palatino Linotype" w:hAnsi="Palatino Linotype"/>
        </w:rPr>
        <w:t xml:space="preserve">y </w:t>
      </w:r>
      <w:r w:rsidR="00FA69C4">
        <w:rPr>
          <w:rFonts w:ascii="Palatino Linotype" w:hAnsi="Palatino Linotype"/>
          <w:b/>
        </w:rPr>
        <w:t>00386/INFOEM/AD/RR/</w:t>
      </w:r>
      <w:proofErr w:type="gramStart"/>
      <w:r w:rsidR="00FA69C4">
        <w:rPr>
          <w:rFonts w:ascii="Palatino Linotype" w:hAnsi="Palatino Linotype"/>
          <w:b/>
        </w:rPr>
        <w:t>2022</w:t>
      </w:r>
      <w:r w:rsidR="00FA69C4" w:rsidRPr="00824CC3">
        <w:rPr>
          <w:rFonts w:ascii="Palatino Linotype" w:hAnsi="Palatino Linotype"/>
          <w:b/>
        </w:rPr>
        <w:t xml:space="preserve"> </w:t>
      </w:r>
      <w:r w:rsidRPr="00824CC3">
        <w:rPr>
          <w:rFonts w:ascii="Palatino Linotype" w:hAnsi="Palatino Linotype"/>
          <w:b/>
        </w:rPr>
        <w:t xml:space="preserve"> </w:t>
      </w:r>
      <w:r w:rsidRPr="00824CC3">
        <w:rPr>
          <w:rFonts w:ascii="Palatino Linotype" w:hAnsi="Palatino Linotype"/>
        </w:rPr>
        <w:t>por</w:t>
      </w:r>
      <w:proofErr w:type="gramEnd"/>
      <w:r w:rsidRPr="00824CC3">
        <w:rPr>
          <w:rFonts w:ascii="Palatino Linotype" w:hAnsi="Palatino Linotype"/>
        </w:rPr>
        <w:t xml:space="preserve"> quedarse sin materia</w:t>
      </w:r>
      <w:r w:rsidRPr="00824CC3">
        <w:rPr>
          <w:rFonts w:ascii="Palatino Linotype" w:hAnsi="Palatino Linotype"/>
          <w:b/>
        </w:rPr>
        <w:t xml:space="preserve"> </w:t>
      </w:r>
      <w:r w:rsidRPr="00824CC3">
        <w:rPr>
          <w:rFonts w:ascii="Palatino Linotype" w:hAnsi="Palatino Linotype"/>
        </w:rPr>
        <w:t xml:space="preserve">en términos del Considerando </w:t>
      </w:r>
      <w:r w:rsidRPr="00824CC3">
        <w:rPr>
          <w:rFonts w:ascii="Palatino Linotype" w:hAnsi="Palatino Linotype"/>
          <w:b/>
        </w:rPr>
        <w:t>TERCERO</w:t>
      </w:r>
      <w:r w:rsidRPr="00824CC3">
        <w:rPr>
          <w:rFonts w:ascii="Palatino Linotype" w:hAnsi="Palatino Linotype"/>
        </w:rPr>
        <w:t xml:space="preserve"> de la presente resolución.</w:t>
      </w:r>
    </w:p>
    <w:p w14:paraId="3CA56FB4" w14:textId="77777777" w:rsidR="00482A8F" w:rsidRPr="00824CC3"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1BB1359" w14:textId="0E630830" w:rsidR="00482A8F" w:rsidRPr="00824CC3" w:rsidRDefault="00482A8F" w:rsidP="00482A8F">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t>SEGUNDO</w:t>
      </w:r>
      <w:r w:rsidRPr="00824CC3">
        <w:rPr>
          <w:rFonts w:ascii="Palatino Linotype" w:eastAsia="Times New Roman" w:hAnsi="Palatino Linotype" w:cs="Arial"/>
          <w:b/>
          <w:sz w:val="24"/>
          <w:szCs w:val="24"/>
          <w:lang w:val="es-ES_tradnl"/>
        </w:rPr>
        <w:t xml:space="preserve">. </w:t>
      </w:r>
      <w:r w:rsidR="008D20F8" w:rsidRPr="00824CC3">
        <w:rPr>
          <w:rFonts w:ascii="Palatino Linotype" w:eastAsia="Times New Roman" w:hAnsi="Palatino Linotype" w:cs="Arial"/>
          <w:b/>
          <w:bCs/>
          <w:sz w:val="24"/>
          <w:szCs w:val="24"/>
        </w:rPr>
        <w:t>Notifíquese</w:t>
      </w:r>
      <w:r w:rsidRPr="00824CC3">
        <w:rPr>
          <w:rFonts w:ascii="Palatino Linotype" w:eastAsia="Times New Roman" w:hAnsi="Palatino Linotype" w:cs="Arial"/>
          <w:b/>
          <w:bCs/>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sidRPr="00824CC3">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14:paraId="70E217B1" w14:textId="77777777" w:rsidR="00482A8F" w:rsidRPr="00824CC3" w:rsidRDefault="00482A8F" w:rsidP="00482A8F">
      <w:pPr>
        <w:spacing w:after="0" w:line="360" w:lineRule="auto"/>
        <w:jc w:val="both"/>
        <w:rPr>
          <w:rFonts w:ascii="Palatino Linotype" w:eastAsia="Times New Roman" w:hAnsi="Palatino Linotype" w:cs="Arial"/>
          <w:bCs/>
          <w:sz w:val="24"/>
          <w:szCs w:val="24"/>
        </w:rPr>
      </w:pPr>
    </w:p>
    <w:p w14:paraId="2CB3E3C1" w14:textId="77777777" w:rsidR="00482A8F" w:rsidRPr="00824CC3" w:rsidRDefault="00482A8F" w:rsidP="00482A8F">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 xml:space="preserve">a </w:t>
      </w:r>
      <w:bookmarkEnd w:id="3"/>
      <w:bookmarkEnd w:id="4"/>
      <w:r w:rsidRPr="00824CC3">
        <w:rPr>
          <w:rFonts w:ascii="Palatino Linotype" w:hAnsi="Palatino Linotype"/>
          <w:b/>
          <w:sz w:val="24"/>
          <w:szCs w:val="24"/>
        </w:rPr>
        <w:t>LA RECURRENTE</w:t>
      </w:r>
      <w:r w:rsidRPr="00824CC3">
        <w:rPr>
          <w:rFonts w:ascii="Palatino Linotype" w:hAnsi="Palatino Linotype"/>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w:t>
      </w:r>
      <w:r w:rsidRPr="00824CC3">
        <w:rPr>
          <w:rFonts w:ascii="Palatino Linotype" w:hAnsi="Palatino Linotype"/>
          <w:b/>
          <w:sz w:val="24"/>
          <w:szCs w:val="24"/>
        </w:rPr>
        <w:t xml:space="preserve"> </w:t>
      </w:r>
      <w:r w:rsidRPr="00824CC3">
        <w:rPr>
          <w:rFonts w:ascii="Palatino Linotype" w:hAnsi="Palatino Linotype"/>
          <w:sz w:val="24"/>
          <w:szCs w:val="24"/>
        </w:rPr>
        <w:t>la presente resolución</w:t>
      </w:r>
      <w:r>
        <w:rPr>
          <w:rFonts w:ascii="Palatino Linotype" w:hAnsi="Palatino Linotype"/>
          <w:sz w:val="24"/>
          <w:szCs w:val="24"/>
        </w:rPr>
        <w:t>.</w:t>
      </w:r>
    </w:p>
    <w:p w14:paraId="0C351FBC" w14:textId="77777777" w:rsidR="00482A8F" w:rsidRPr="00824CC3" w:rsidRDefault="00482A8F" w:rsidP="00482A8F">
      <w:pPr>
        <w:spacing w:after="0" w:line="360" w:lineRule="auto"/>
        <w:jc w:val="both"/>
        <w:rPr>
          <w:rFonts w:ascii="Palatino Linotype" w:hAnsi="Palatino Linotype"/>
          <w:sz w:val="24"/>
          <w:szCs w:val="24"/>
        </w:rPr>
      </w:pPr>
    </w:p>
    <w:p w14:paraId="4911F560" w14:textId="0ABEC8C6" w:rsidR="00930FBA" w:rsidRDefault="00482A8F" w:rsidP="00482A8F">
      <w:pPr>
        <w:spacing w:before="24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00D11D76" w:rsidRPr="00824CC3">
        <w:rPr>
          <w:rFonts w:ascii="Palatino Linotype" w:hAnsi="Palatino Linotype"/>
          <w:b/>
          <w:sz w:val="24"/>
          <w:szCs w:val="24"/>
        </w:rPr>
        <w:t>LA RECURRENTE</w:t>
      </w:r>
      <w:r w:rsidR="00D11D76" w:rsidRPr="00824CC3">
        <w:rPr>
          <w:rFonts w:ascii="Palatino Linotype" w:hAnsi="Palatino Linotype"/>
          <w:sz w:val="24"/>
          <w:szCs w:val="24"/>
        </w:rPr>
        <w:t xml:space="preserve"> </w:t>
      </w:r>
      <w:r w:rsidRPr="00824CC3">
        <w:rPr>
          <w:rFonts w:ascii="Palatino Linotype" w:hAnsi="Palatino Linotype"/>
          <w:sz w:val="24"/>
          <w:szCs w:val="24"/>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6C4D3E9A" w14:textId="030A5D70" w:rsidR="00FA69C4" w:rsidRDefault="00D11D76" w:rsidP="00D11D76">
      <w:pPr>
        <w:pStyle w:val="Prrafodelista"/>
        <w:autoSpaceDE w:val="0"/>
        <w:autoSpaceDN w:val="0"/>
        <w:adjustRightInd w:val="0"/>
        <w:spacing w:before="240" w:after="160" w:line="360" w:lineRule="auto"/>
        <w:ind w:left="0"/>
        <w:jc w:val="both"/>
        <w:rPr>
          <w:rFonts w:ascii="Palatino Linotype" w:hAnsi="Palatino Linotype" w:cs="Arial"/>
        </w:rPr>
      </w:pPr>
      <w:r w:rsidRPr="00A07AE6">
        <w:rPr>
          <w:rFonts w:ascii="Palatino Linotype" w:hAnsi="Palatino Linotype" w:cs="Arial"/>
        </w:rPr>
        <w:lastRenderedPageBreak/>
        <w:t>ASÍ LO ACORDÓ, POR UNANIMIDAD DE VOTOS, EL PLENO DEL</w:t>
      </w:r>
      <w:r w:rsidRPr="00A07AE6">
        <w:rPr>
          <w:rFonts w:ascii="Palatino Linotype" w:eastAsia="Arial Unicode MS" w:hAnsi="Palatino Linotype" w:cs="Arial"/>
        </w:rPr>
        <w:t xml:space="preserve"> INSTITUTO DE TRANSPARENCIA, ACCESO A LA INFORMACIÓN PÚBLICA Y PROTECCIÓN DE DATOS PERSONALES DEL ESTADO DE MÉXICO Y MUNICIPIOS</w:t>
      </w:r>
      <w:r w:rsidRPr="00A07AE6">
        <w:rPr>
          <w:rFonts w:ascii="Palatino Linotype" w:hAnsi="Palatino Linotype" w:cs="Arial"/>
        </w:rPr>
        <w:t xml:space="preserve">, CONFORMADO POR LOS COMISIONADOS JOSÉ </w:t>
      </w:r>
      <w:r w:rsidR="00FA69C4" w:rsidRPr="00A07AE6">
        <w:rPr>
          <w:rFonts w:ascii="Palatino Linotype" w:hAnsi="Palatino Linotype" w:cs="Arial"/>
        </w:rPr>
        <w:t xml:space="preserve">MARTÍNEZ VILCHIS, MARÍA DEL ROSARIO MEJÍA AYALA, SHARON CRISTINA MORALES MARTÍNEZ, LUIS GUSTAVO PARRA NORIEGA Y GUADALUPE RAMÍREZ PEÑA; EN LA </w:t>
      </w:r>
      <w:r w:rsidR="00FA69C4">
        <w:rPr>
          <w:rFonts w:ascii="Palatino Linotype" w:hAnsi="Palatino Linotype" w:cs="Arial"/>
        </w:rPr>
        <w:t xml:space="preserve">DÉCIMA SESIÓN ORDINARIA CELEBRADA EL DIECISÉIS DE MARZO DE DOS MIL VEINTIDÓS, ANTE EL </w:t>
      </w:r>
      <w:r w:rsidR="00FA69C4" w:rsidRPr="00A07AE6">
        <w:rPr>
          <w:rFonts w:ascii="Palatino Linotype" w:hAnsi="Palatino Linotype" w:cs="Arial"/>
        </w:rPr>
        <w:t>SECRETARIO TÉCNICO DEL PLENO, ALEXIS TAPIA RAMÍREZ</w:t>
      </w:r>
    </w:p>
    <w:p w14:paraId="6E2D0996" w14:textId="37172D50" w:rsidR="00D11D76" w:rsidRPr="00A07AE6" w:rsidRDefault="00300447" w:rsidP="00D11D76">
      <w:pPr>
        <w:pStyle w:val="Prrafodelista"/>
        <w:autoSpaceDE w:val="0"/>
        <w:autoSpaceDN w:val="0"/>
        <w:adjustRightInd w:val="0"/>
        <w:spacing w:before="240" w:after="160" w:line="360" w:lineRule="auto"/>
        <w:ind w:left="0"/>
        <w:jc w:val="both"/>
        <w:rPr>
          <w:rFonts w:ascii="Palatino Linotype" w:hAnsi="Palatino Linotype"/>
          <w:bCs/>
          <w:sz w:val="20"/>
          <w:szCs w:val="20"/>
        </w:rPr>
      </w:pPr>
      <w:r>
        <w:rPr>
          <w:rFonts w:ascii="Palatino Linotype" w:hAnsi="Palatino Linotype"/>
          <w:bCs/>
          <w:noProof/>
          <w:sz w:val="20"/>
          <w:szCs w:val="20"/>
          <w:lang w:val="es-MX" w:eastAsia="es-MX"/>
        </w:rPr>
        <mc:AlternateContent>
          <mc:Choice Requires="wps">
            <w:drawing>
              <wp:anchor distT="0" distB="0" distL="114300" distR="114300" simplePos="0" relativeHeight="251659264" behindDoc="0" locked="0" layoutInCell="1" allowOverlap="1" wp14:anchorId="0F322DA8" wp14:editId="0B1A1E39">
                <wp:simplePos x="0" y="0"/>
                <wp:positionH relativeFrom="column">
                  <wp:posOffset>-13336</wp:posOffset>
                </wp:positionH>
                <wp:positionV relativeFrom="paragraph">
                  <wp:posOffset>354965</wp:posOffset>
                </wp:positionV>
                <wp:extent cx="5743575" cy="42291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43575" cy="422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56791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27.95pt" to="451.2pt,3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" strokecolor="#5b9bd5 [3204]" strokeweight=".5pt">
                <v:stroke joinstyle="miter"/>
              </v:line>
            </w:pict>
          </mc:Fallback>
        </mc:AlternateContent>
      </w:r>
      <w:r w:rsidR="00D11D76" w:rsidRPr="00A07AE6">
        <w:rPr>
          <w:rFonts w:ascii="Palatino Linotype" w:hAnsi="Palatino Linotype"/>
          <w:bCs/>
          <w:sz w:val="20"/>
          <w:szCs w:val="20"/>
        </w:rPr>
        <w:t>CCR/JCMA</w:t>
      </w:r>
    </w:p>
    <w:p w14:paraId="45A64B99" w14:textId="77777777" w:rsidR="00D11D76" w:rsidRDefault="00D11D76" w:rsidP="00482A8F">
      <w:pPr>
        <w:spacing w:before="240" w:line="360" w:lineRule="auto"/>
        <w:jc w:val="both"/>
        <w:rPr>
          <w:rFonts w:ascii="Palatino Linotype" w:eastAsia="Times New Roman" w:hAnsi="Palatino Linotype" w:cs="Arial"/>
          <w:color w:val="000000"/>
          <w:sz w:val="24"/>
          <w:szCs w:val="24"/>
          <w:lang w:eastAsia="es-MX"/>
        </w:rPr>
      </w:pP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6DB613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592E5E4A"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215458E7"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BE35BA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C40D9CF"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EF0AB7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1F0040C"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FD8233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CAD8C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DEA48AB"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FF298D2" w14:textId="77777777" w:rsidR="00D33AC3" w:rsidRPr="00FB0F72"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RPr="00FB0F72"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40BD6" w14:textId="77777777" w:rsidR="00053395" w:rsidRDefault="00053395" w:rsidP="006168E4">
      <w:pPr>
        <w:spacing w:after="0" w:line="240" w:lineRule="auto"/>
      </w:pPr>
      <w:r>
        <w:separator/>
      </w:r>
    </w:p>
  </w:endnote>
  <w:endnote w:type="continuationSeparator" w:id="0">
    <w:p w14:paraId="0ABCC97C" w14:textId="77777777" w:rsidR="00053395" w:rsidRDefault="0005339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1E87">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1E87">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1E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1E87">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B63FA" w14:textId="77777777" w:rsidR="00053395" w:rsidRDefault="00053395" w:rsidP="006168E4">
      <w:pPr>
        <w:spacing w:after="0" w:line="240" w:lineRule="auto"/>
      </w:pPr>
      <w:r>
        <w:separator/>
      </w:r>
    </w:p>
  </w:footnote>
  <w:footnote w:type="continuationSeparator" w:id="0">
    <w:p w14:paraId="0CF241DC" w14:textId="77777777" w:rsidR="00053395" w:rsidRDefault="00053395" w:rsidP="006168E4">
      <w:pPr>
        <w:spacing w:after="0" w:line="240" w:lineRule="auto"/>
      </w:pPr>
      <w:r>
        <w:continuationSeparator/>
      </w:r>
    </w:p>
  </w:footnote>
  <w:footnote w:id="1">
    <w:p w14:paraId="78683B17" w14:textId="77777777" w:rsidR="007B7D93" w:rsidRPr="006741D8" w:rsidRDefault="007B7D93" w:rsidP="00482A8F">
      <w:pPr>
        <w:pStyle w:val="Textonotapie"/>
        <w:jc w:val="both"/>
        <w:rPr>
          <w:rFonts w:ascii="Palatino Linotype" w:hAnsi="Palatino Linotype"/>
          <w:sz w:val="16"/>
          <w:szCs w:val="16"/>
        </w:rPr>
      </w:pPr>
    </w:p>
    <w:p w14:paraId="51AFDD5C" w14:textId="77777777" w:rsidR="007B7D93" w:rsidRPr="006741D8" w:rsidRDefault="007B7D93" w:rsidP="00482A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B7D93" w14:paraId="1B55C452" w14:textId="77777777" w:rsidTr="00AB402D">
      <w:trPr>
        <w:trHeight w:val="227"/>
      </w:trPr>
      <w:tc>
        <w:tcPr>
          <w:tcW w:w="5529" w:type="dxa"/>
          <w:hideMark/>
        </w:tcPr>
        <w:p w14:paraId="7D61692F"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0FF2062" w:rsidR="007B7D93" w:rsidRPr="00B4142F" w:rsidRDefault="007B7D9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00385/INFOEM/AD/RR/2022 y acumulado</w:t>
          </w:r>
        </w:p>
      </w:tc>
    </w:tr>
    <w:tr w:rsidR="007B7D93" w14:paraId="54A9600B" w14:textId="77777777" w:rsidTr="00AB402D">
      <w:trPr>
        <w:trHeight w:val="242"/>
      </w:trPr>
      <w:tc>
        <w:tcPr>
          <w:tcW w:w="5529" w:type="dxa"/>
          <w:hideMark/>
        </w:tcPr>
        <w:p w14:paraId="44594D83"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7B7D93" w:rsidRPr="00F06FED" w:rsidRDefault="007B7D93"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7B7D93" w14:paraId="02ED08B1" w14:textId="77777777" w:rsidTr="00AB402D">
      <w:trPr>
        <w:trHeight w:val="342"/>
      </w:trPr>
      <w:tc>
        <w:tcPr>
          <w:tcW w:w="5529" w:type="dxa"/>
          <w:hideMark/>
        </w:tcPr>
        <w:p w14:paraId="00D66E60" w14:textId="75D62C02" w:rsidR="007B7D93" w:rsidRDefault="007B7D9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267B7FDB" w:rsidR="007B7D93" w:rsidRDefault="007B7D9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7B7D93" w:rsidRDefault="007B7D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B7D93" w14:paraId="333E5951" w14:textId="77777777" w:rsidTr="00AB402D">
      <w:trPr>
        <w:trHeight w:val="227"/>
      </w:trPr>
      <w:tc>
        <w:tcPr>
          <w:tcW w:w="5529" w:type="dxa"/>
          <w:hideMark/>
        </w:tcPr>
        <w:p w14:paraId="5A8BD2EE" w14:textId="489D495A"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1AD9A6C" w:rsidR="007B7D93" w:rsidRPr="00B4142F" w:rsidRDefault="007B7D9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00385/INFOEM/AD/RR/2022 y acumulado </w:t>
          </w:r>
        </w:p>
      </w:tc>
    </w:tr>
    <w:tr w:rsidR="007B7D93" w14:paraId="6C6CCDEF" w14:textId="77777777" w:rsidTr="00AB402D">
      <w:trPr>
        <w:trHeight w:val="196"/>
      </w:trPr>
      <w:tc>
        <w:tcPr>
          <w:tcW w:w="5529" w:type="dxa"/>
          <w:hideMark/>
        </w:tcPr>
        <w:p w14:paraId="79F53C9B"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3175A4B" w:rsidR="007B7D93" w:rsidRPr="00F06FED" w:rsidRDefault="00044C8A" w:rsidP="00D76554">
          <w:pPr>
            <w:spacing w:after="120" w:line="256" w:lineRule="auto"/>
            <w:ind w:left="639" w:right="214"/>
            <w:jc w:val="both"/>
            <w:rPr>
              <w:rFonts w:ascii="Palatino Linotype" w:hAnsi="Palatino Linotype" w:cs="Arial"/>
            </w:rPr>
          </w:pPr>
          <w:r>
            <w:rPr>
              <w:rFonts w:ascii="Palatino Linotype" w:hAnsi="Palatino Linotype" w:cs="Arial"/>
            </w:rPr>
            <w:t>XXXXXXXXXXXXX</w:t>
          </w:r>
          <w:r w:rsidR="007B7D93">
            <w:rPr>
              <w:rFonts w:ascii="Palatino Linotype" w:hAnsi="Palatino Linotype" w:cs="Arial"/>
            </w:rPr>
            <w:t xml:space="preserve"> </w:t>
          </w:r>
        </w:p>
      </w:tc>
    </w:tr>
    <w:tr w:rsidR="007B7D93" w14:paraId="63F5D633" w14:textId="77777777" w:rsidTr="00AB402D">
      <w:trPr>
        <w:trHeight w:val="242"/>
      </w:trPr>
      <w:tc>
        <w:tcPr>
          <w:tcW w:w="5529" w:type="dxa"/>
          <w:hideMark/>
        </w:tcPr>
        <w:p w14:paraId="25254C34"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7B7D93" w:rsidRDefault="007B7D93"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7B7D93" w14:paraId="6E9635C5" w14:textId="77777777" w:rsidTr="00AB402D">
      <w:trPr>
        <w:trHeight w:val="342"/>
      </w:trPr>
      <w:tc>
        <w:tcPr>
          <w:tcW w:w="5529" w:type="dxa"/>
          <w:hideMark/>
        </w:tcPr>
        <w:p w14:paraId="69273B9D" w14:textId="4035AFA2" w:rsidR="007B7D93" w:rsidRDefault="007B7D93"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01C04273" w:rsidR="007B7D93" w:rsidRDefault="007B7D9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7123A5"/>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8D4745"/>
    <w:multiLevelType w:val="hybridMultilevel"/>
    <w:tmpl w:val="A9CA3E3E"/>
    <w:lvl w:ilvl="0" w:tplc="52F8750A">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2"/>
  </w:num>
  <w:num w:numId="5">
    <w:abstractNumId w:val="5"/>
  </w:num>
  <w:num w:numId="6">
    <w:abstractNumId w:val="6"/>
  </w:num>
  <w:num w:numId="7">
    <w:abstractNumId w:val="1"/>
  </w:num>
  <w:num w:numId="8">
    <w:abstractNumId w:val="8"/>
  </w:num>
  <w:num w:numId="9">
    <w:abstractNumId w:val="9"/>
  </w:num>
  <w:num w:numId="10">
    <w:abstractNumId w:val="7"/>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4C8A"/>
    <w:rsid w:val="00045B26"/>
    <w:rsid w:val="00047CEC"/>
    <w:rsid w:val="00053395"/>
    <w:rsid w:val="0005446E"/>
    <w:rsid w:val="00055224"/>
    <w:rsid w:val="0005728E"/>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E27CB"/>
    <w:rsid w:val="000E4742"/>
    <w:rsid w:val="000F0834"/>
    <w:rsid w:val="000F2747"/>
    <w:rsid w:val="000F3FDC"/>
    <w:rsid w:val="0010213B"/>
    <w:rsid w:val="00107645"/>
    <w:rsid w:val="001107EF"/>
    <w:rsid w:val="00111A63"/>
    <w:rsid w:val="001132C3"/>
    <w:rsid w:val="0011559B"/>
    <w:rsid w:val="001158FD"/>
    <w:rsid w:val="00117DA2"/>
    <w:rsid w:val="00121ABD"/>
    <w:rsid w:val="00124855"/>
    <w:rsid w:val="001260E7"/>
    <w:rsid w:val="001278C1"/>
    <w:rsid w:val="00130240"/>
    <w:rsid w:val="0014223D"/>
    <w:rsid w:val="001471C9"/>
    <w:rsid w:val="001571AC"/>
    <w:rsid w:val="00157906"/>
    <w:rsid w:val="00163E5A"/>
    <w:rsid w:val="00172CD6"/>
    <w:rsid w:val="00174A84"/>
    <w:rsid w:val="0017533E"/>
    <w:rsid w:val="00175588"/>
    <w:rsid w:val="00175897"/>
    <w:rsid w:val="00177571"/>
    <w:rsid w:val="00177A1B"/>
    <w:rsid w:val="00181FF9"/>
    <w:rsid w:val="00186C19"/>
    <w:rsid w:val="001A02EC"/>
    <w:rsid w:val="001A5182"/>
    <w:rsid w:val="001A7197"/>
    <w:rsid w:val="001A7838"/>
    <w:rsid w:val="001B03D5"/>
    <w:rsid w:val="001B28A5"/>
    <w:rsid w:val="001B31FB"/>
    <w:rsid w:val="001B3F18"/>
    <w:rsid w:val="001B4A39"/>
    <w:rsid w:val="001B7707"/>
    <w:rsid w:val="001B7B88"/>
    <w:rsid w:val="001B7C27"/>
    <w:rsid w:val="001C60E9"/>
    <w:rsid w:val="001C66B9"/>
    <w:rsid w:val="001D0472"/>
    <w:rsid w:val="001D12B5"/>
    <w:rsid w:val="001D28C3"/>
    <w:rsid w:val="001E1B38"/>
    <w:rsid w:val="001E52AE"/>
    <w:rsid w:val="001E54B0"/>
    <w:rsid w:val="001E7015"/>
    <w:rsid w:val="001F03EF"/>
    <w:rsid w:val="00200225"/>
    <w:rsid w:val="00201AAD"/>
    <w:rsid w:val="00202A10"/>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39C2"/>
    <w:rsid w:val="00276A41"/>
    <w:rsid w:val="00276AA2"/>
    <w:rsid w:val="00276ACC"/>
    <w:rsid w:val="00277182"/>
    <w:rsid w:val="00280DA7"/>
    <w:rsid w:val="00282948"/>
    <w:rsid w:val="002A2034"/>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447"/>
    <w:rsid w:val="00300B2B"/>
    <w:rsid w:val="00300D0B"/>
    <w:rsid w:val="00301F6B"/>
    <w:rsid w:val="003034DC"/>
    <w:rsid w:val="00306096"/>
    <w:rsid w:val="00313850"/>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91F51"/>
    <w:rsid w:val="00397454"/>
    <w:rsid w:val="00397B57"/>
    <w:rsid w:val="003A61F9"/>
    <w:rsid w:val="003B03AE"/>
    <w:rsid w:val="003B3ADF"/>
    <w:rsid w:val="003B45B5"/>
    <w:rsid w:val="003B7B17"/>
    <w:rsid w:val="003C7ACD"/>
    <w:rsid w:val="003D7780"/>
    <w:rsid w:val="003E4407"/>
    <w:rsid w:val="003E4B02"/>
    <w:rsid w:val="003E6A3C"/>
    <w:rsid w:val="003F4B70"/>
    <w:rsid w:val="003F71FF"/>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82A8F"/>
    <w:rsid w:val="004848B1"/>
    <w:rsid w:val="004906C8"/>
    <w:rsid w:val="004A0CC0"/>
    <w:rsid w:val="004A5AAA"/>
    <w:rsid w:val="004B260D"/>
    <w:rsid w:val="004B5DE3"/>
    <w:rsid w:val="004C7621"/>
    <w:rsid w:val="004D574A"/>
    <w:rsid w:val="004E4255"/>
    <w:rsid w:val="004E48B4"/>
    <w:rsid w:val="004E6BE9"/>
    <w:rsid w:val="004E7C39"/>
    <w:rsid w:val="00501E21"/>
    <w:rsid w:val="005102E0"/>
    <w:rsid w:val="005152E2"/>
    <w:rsid w:val="00515C21"/>
    <w:rsid w:val="00516E72"/>
    <w:rsid w:val="00522352"/>
    <w:rsid w:val="00523CF0"/>
    <w:rsid w:val="00525760"/>
    <w:rsid w:val="005337AF"/>
    <w:rsid w:val="005360AC"/>
    <w:rsid w:val="00541313"/>
    <w:rsid w:val="005436D7"/>
    <w:rsid w:val="005437E7"/>
    <w:rsid w:val="0055135B"/>
    <w:rsid w:val="00552846"/>
    <w:rsid w:val="00557B14"/>
    <w:rsid w:val="00562653"/>
    <w:rsid w:val="005645BE"/>
    <w:rsid w:val="0056513A"/>
    <w:rsid w:val="00567D72"/>
    <w:rsid w:val="00570592"/>
    <w:rsid w:val="005733EB"/>
    <w:rsid w:val="0057534F"/>
    <w:rsid w:val="00582600"/>
    <w:rsid w:val="005A08C7"/>
    <w:rsid w:val="005A11CB"/>
    <w:rsid w:val="005A1B1D"/>
    <w:rsid w:val="005B02D5"/>
    <w:rsid w:val="005B113C"/>
    <w:rsid w:val="005B6443"/>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9DC"/>
    <w:rsid w:val="006113E2"/>
    <w:rsid w:val="00611928"/>
    <w:rsid w:val="00613AD7"/>
    <w:rsid w:val="0061419A"/>
    <w:rsid w:val="006168E4"/>
    <w:rsid w:val="00616A3A"/>
    <w:rsid w:val="0062208A"/>
    <w:rsid w:val="00624567"/>
    <w:rsid w:val="00625D0D"/>
    <w:rsid w:val="006314A7"/>
    <w:rsid w:val="0063305B"/>
    <w:rsid w:val="00637E4B"/>
    <w:rsid w:val="00641307"/>
    <w:rsid w:val="00643944"/>
    <w:rsid w:val="00643E22"/>
    <w:rsid w:val="006479CF"/>
    <w:rsid w:val="00647CFC"/>
    <w:rsid w:val="00651AA0"/>
    <w:rsid w:val="00657C4F"/>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B7654"/>
    <w:rsid w:val="006D0B60"/>
    <w:rsid w:val="006D43AC"/>
    <w:rsid w:val="006D5B07"/>
    <w:rsid w:val="006D5ED1"/>
    <w:rsid w:val="006D6365"/>
    <w:rsid w:val="006F55F2"/>
    <w:rsid w:val="006F7AEB"/>
    <w:rsid w:val="007017AF"/>
    <w:rsid w:val="007051B0"/>
    <w:rsid w:val="00706273"/>
    <w:rsid w:val="0070767C"/>
    <w:rsid w:val="00714CA6"/>
    <w:rsid w:val="00714E7E"/>
    <w:rsid w:val="00715527"/>
    <w:rsid w:val="00717B2B"/>
    <w:rsid w:val="0072080A"/>
    <w:rsid w:val="0072333B"/>
    <w:rsid w:val="00731DC5"/>
    <w:rsid w:val="00732DD5"/>
    <w:rsid w:val="00741033"/>
    <w:rsid w:val="007433D8"/>
    <w:rsid w:val="00744EEF"/>
    <w:rsid w:val="00750A92"/>
    <w:rsid w:val="00751F1B"/>
    <w:rsid w:val="00754496"/>
    <w:rsid w:val="00754CAE"/>
    <w:rsid w:val="0076176B"/>
    <w:rsid w:val="00766B1F"/>
    <w:rsid w:val="00766B69"/>
    <w:rsid w:val="00770519"/>
    <w:rsid w:val="00774536"/>
    <w:rsid w:val="00775BF4"/>
    <w:rsid w:val="0078285F"/>
    <w:rsid w:val="0079244F"/>
    <w:rsid w:val="00794F80"/>
    <w:rsid w:val="007A36EE"/>
    <w:rsid w:val="007A5EAA"/>
    <w:rsid w:val="007A681B"/>
    <w:rsid w:val="007B2C77"/>
    <w:rsid w:val="007B3179"/>
    <w:rsid w:val="007B3C72"/>
    <w:rsid w:val="007B4114"/>
    <w:rsid w:val="007B7D93"/>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38B"/>
    <w:rsid w:val="008217D2"/>
    <w:rsid w:val="00827D50"/>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1BDF"/>
    <w:rsid w:val="008822BE"/>
    <w:rsid w:val="00884054"/>
    <w:rsid w:val="00884901"/>
    <w:rsid w:val="00884FC4"/>
    <w:rsid w:val="00887CAA"/>
    <w:rsid w:val="0089172F"/>
    <w:rsid w:val="00892D37"/>
    <w:rsid w:val="008A08A8"/>
    <w:rsid w:val="008A6B62"/>
    <w:rsid w:val="008B678F"/>
    <w:rsid w:val="008C00FA"/>
    <w:rsid w:val="008C1A65"/>
    <w:rsid w:val="008C55A3"/>
    <w:rsid w:val="008C6B7E"/>
    <w:rsid w:val="008D0165"/>
    <w:rsid w:val="008D20F8"/>
    <w:rsid w:val="008D5FD2"/>
    <w:rsid w:val="008E4C73"/>
    <w:rsid w:val="008E5A5E"/>
    <w:rsid w:val="008E629B"/>
    <w:rsid w:val="008E6375"/>
    <w:rsid w:val="008E7C6B"/>
    <w:rsid w:val="008F1464"/>
    <w:rsid w:val="008F2BA6"/>
    <w:rsid w:val="008F733C"/>
    <w:rsid w:val="008F76BD"/>
    <w:rsid w:val="00900828"/>
    <w:rsid w:val="00903BC1"/>
    <w:rsid w:val="00903CBD"/>
    <w:rsid w:val="00905AFA"/>
    <w:rsid w:val="00911AD7"/>
    <w:rsid w:val="0091251B"/>
    <w:rsid w:val="00913196"/>
    <w:rsid w:val="00920964"/>
    <w:rsid w:val="00924AFA"/>
    <w:rsid w:val="00924F63"/>
    <w:rsid w:val="00930FBA"/>
    <w:rsid w:val="00932918"/>
    <w:rsid w:val="009366E4"/>
    <w:rsid w:val="00941D7F"/>
    <w:rsid w:val="00942A79"/>
    <w:rsid w:val="00942DCF"/>
    <w:rsid w:val="00944468"/>
    <w:rsid w:val="00944DC9"/>
    <w:rsid w:val="009510B5"/>
    <w:rsid w:val="009520E5"/>
    <w:rsid w:val="0095267A"/>
    <w:rsid w:val="00953D7D"/>
    <w:rsid w:val="00955DA9"/>
    <w:rsid w:val="009567F2"/>
    <w:rsid w:val="00961D50"/>
    <w:rsid w:val="009639FB"/>
    <w:rsid w:val="00964A99"/>
    <w:rsid w:val="0096643B"/>
    <w:rsid w:val="00966C4B"/>
    <w:rsid w:val="00971264"/>
    <w:rsid w:val="009733FF"/>
    <w:rsid w:val="009738FB"/>
    <w:rsid w:val="00973AD8"/>
    <w:rsid w:val="00973E6E"/>
    <w:rsid w:val="009743C4"/>
    <w:rsid w:val="00977F50"/>
    <w:rsid w:val="009865A9"/>
    <w:rsid w:val="00986697"/>
    <w:rsid w:val="0099331E"/>
    <w:rsid w:val="00997358"/>
    <w:rsid w:val="00997EB1"/>
    <w:rsid w:val="009A2832"/>
    <w:rsid w:val="009A3903"/>
    <w:rsid w:val="009A53D0"/>
    <w:rsid w:val="009A686F"/>
    <w:rsid w:val="009A6A58"/>
    <w:rsid w:val="009B3487"/>
    <w:rsid w:val="009B4CE2"/>
    <w:rsid w:val="009C0185"/>
    <w:rsid w:val="009D21B9"/>
    <w:rsid w:val="009D246B"/>
    <w:rsid w:val="009E227D"/>
    <w:rsid w:val="009E3F91"/>
    <w:rsid w:val="009E5046"/>
    <w:rsid w:val="009E7413"/>
    <w:rsid w:val="009F6476"/>
    <w:rsid w:val="00A04A4E"/>
    <w:rsid w:val="00A063CB"/>
    <w:rsid w:val="00A077D1"/>
    <w:rsid w:val="00A112FB"/>
    <w:rsid w:val="00A116A6"/>
    <w:rsid w:val="00A14119"/>
    <w:rsid w:val="00A17750"/>
    <w:rsid w:val="00A22240"/>
    <w:rsid w:val="00A379A9"/>
    <w:rsid w:val="00A417A1"/>
    <w:rsid w:val="00A44B75"/>
    <w:rsid w:val="00A47C12"/>
    <w:rsid w:val="00A525A4"/>
    <w:rsid w:val="00A603BA"/>
    <w:rsid w:val="00A608D7"/>
    <w:rsid w:val="00A6194C"/>
    <w:rsid w:val="00A625E2"/>
    <w:rsid w:val="00A63302"/>
    <w:rsid w:val="00A72465"/>
    <w:rsid w:val="00A80123"/>
    <w:rsid w:val="00A80C92"/>
    <w:rsid w:val="00A93319"/>
    <w:rsid w:val="00AA352E"/>
    <w:rsid w:val="00AA648E"/>
    <w:rsid w:val="00AB3710"/>
    <w:rsid w:val="00AB402D"/>
    <w:rsid w:val="00AB4B0F"/>
    <w:rsid w:val="00AD012F"/>
    <w:rsid w:val="00AD0839"/>
    <w:rsid w:val="00AD6DB5"/>
    <w:rsid w:val="00AE3531"/>
    <w:rsid w:val="00AE3CCC"/>
    <w:rsid w:val="00AE4213"/>
    <w:rsid w:val="00AF19F7"/>
    <w:rsid w:val="00AF2434"/>
    <w:rsid w:val="00B002CC"/>
    <w:rsid w:val="00B02A6E"/>
    <w:rsid w:val="00B04BA9"/>
    <w:rsid w:val="00B10F5B"/>
    <w:rsid w:val="00B12BDA"/>
    <w:rsid w:val="00B143FC"/>
    <w:rsid w:val="00B16EFD"/>
    <w:rsid w:val="00B20329"/>
    <w:rsid w:val="00B227A4"/>
    <w:rsid w:val="00B2394F"/>
    <w:rsid w:val="00B23959"/>
    <w:rsid w:val="00B32CD3"/>
    <w:rsid w:val="00B3672D"/>
    <w:rsid w:val="00B36C81"/>
    <w:rsid w:val="00B3772D"/>
    <w:rsid w:val="00B37C0D"/>
    <w:rsid w:val="00B4013A"/>
    <w:rsid w:val="00B4269B"/>
    <w:rsid w:val="00B42834"/>
    <w:rsid w:val="00B554F8"/>
    <w:rsid w:val="00B57749"/>
    <w:rsid w:val="00B76D44"/>
    <w:rsid w:val="00B775C9"/>
    <w:rsid w:val="00B840EA"/>
    <w:rsid w:val="00B85665"/>
    <w:rsid w:val="00B86A10"/>
    <w:rsid w:val="00B87E03"/>
    <w:rsid w:val="00BA7AD1"/>
    <w:rsid w:val="00BB243B"/>
    <w:rsid w:val="00BB4979"/>
    <w:rsid w:val="00BC0FDD"/>
    <w:rsid w:val="00BC1900"/>
    <w:rsid w:val="00BC22E0"/>
    <w:rsid w:val="00BD1278"/>
    <w:rsid w:val="00BD5A87"/>
    <w:rsid w:val="00BD5FAD"/>
    <w:rsid w:val="00BD7DE0"/>
    <w:rsid w:val="00BF0E3C"/>
    <w:rsid w:val="00BF2A2E"/>
    <w:rsid w:val="00C001F2"/>
    <w:rsid w:val="00C06C28"/>
    <w:rsid w:val="00C16E7A"/>
    <w:rsid w:val="00C2109F"/>
    <w:rsid w:val="00C2287C"/>
    <w:rsid w:val="00C32964"/>
    <w:rsid w:val="00C34ACE"/>
    <w:rsid w:val="00C34E64"/>
    <w:rsid w:val="00C40FD6"/>
    <w:rsid w:val="00C4726B"/>
    <w:rsid w:val="00C47608"/>
    <w:rsid w:val="00C50568"/>
    <w:rsid w:val="00C531DA"/>
    <w:rsid w:val="00C534F6"/>
    <w:rsid w:val="00C540CE"/>
    <w:rsid w:val="00C55013"/>
    <w:rsid w:val="00C608B5"/>
    <w:rsid w:val="00C62738"/>
    <w:rsid w:val="00C63F32"/>
    <w:rsid w:val="00C64B8E"/>
    <w:rsid w:val="00C742A0"/>
    <w:rsid w:val="00C7502E"/>
    <w:rsid w:val="00C83EE5"/>
    <w:rsid w:val="00C875A4"/>
    <w:rsid w:val="00C940C2"/>
    <w:rsid w:val="00C97356"/>
    <w:rsid w:val="00CA0732"/>
    <w:rsid w:val="00CB147C"/>
    <w:rsid w:val="00CB2B18"/>
    <w:rsid w:val="00CB2E37"/>
    <w:rsid w:val="00CB60D0"/>
    <w:rsid w:val="00CC0C5F"/>
    <w:rsid w:val="00CC1506"/>
    <w:rsid w:val="00CC3AB7"/>
    <w:rsid w:val="00CD0418"/>
    <w:rsid w:val="00CD06B3"/>
    <w:rsid w:val="00CD255F"/>
    <w:rsid w:val="00CD2D8C"/>
    <w:rsid w:val="00CD68E1"/>
    <w:rsid w:val="00CD6A0F"/>
    <w:rsid w:val="00CE2ADF"/>
    <w:rsid w:val="00CE5425"/>
    <w:rsid w:val="00CE57A2"/>
    <w:rsid w:val="00CE7CBD"/>
    <w:rsid w:val="00D06CA0"/>
    <w:rsid w:val="00D10E06"/>
    <w:rsid w:val="00D116B4"/>
    <w:rsid w:val="00D11A14"/>
    <w:rsid w:val="00D11D76"/>
    <w:rsid w:val="00D14DF8"/>
    <w:rsid w:val="00D170A2"/>
    <w:rsid w:val="00D23B4F"/>
    <w:rsid w:val="00D26D95"/>
    <w:rsid w:val="00D27721"/>
    <w:rsid w:val="00D33AC3"/>
    <w:rsid w:val="00D36BD5"/>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822B1"/>
    <w:rsid w:val="00D90540"/>
    <w:rsid w:val="00D92602"/>
    <w:rsid w:val="00D95546"/>
    <w:rsid w:val="00D96B46"/>
    <w:rsid w:val="00D9743B"/>
    <w:rsid w:val="00D97C53"/>
    <w:rsid w:val="00D97E7D"/>
    <w:rsid w:val="00DA3016"/>
    <w:rsid w:val="00DA380F"/>
    <w:rsid w:val="00DA67C7"/>
    <w:rsid w:val="00DB11D0"/>
    <w:rsid w:val="00DB295E"/>
    <w:rsid w:val="00DB5C0A"/>
    <w:rsid w:val="00DB63B8"/>
    <w:rsid w:val="00DC173E"/>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60C7"/>
    <w:rsid w:val="00E168E5"/>
    <w:rsid w:val="00E20F97"/>
    <w:rsid w:val="00E23509"/>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79CD"/>
    <w:rsid w:val="00EC5C70"/>
    <w:rsid w:val="00EC5E3E"/>
    <w:rsid w:val="00ED255A"/>
    <w:rsid w:val="00ED255B"/>
    <w:rsid w:val="00ED5615"/>
    <w:rsid w:val="00ED571E"/>
    <w:rsid w:val="00EE2200"/>
    <w:rsid w:val="00EE2942"/>
    <w:rsid w:val="00EE2A41"/>
    <w:rsid w:val="00EE608E"/>
    <w:rsid w:val="00EF64CD"/>
    <w:rsid w:val="00F00F93"/>
    <w:rsid w:val="00F01245"/>
    <w:rsid w:val="00F017B9"/>
    <w:rsid w:val="00F0213C"/>
    <w:rsid w:val="00F0351B"/>
    <w:rsid w:val="00F10DEE"/>
    <w:rsid w:val="00F119BB"/>
    <w:rsid w:val="00F15906"/>
    <w:rsid w:val="00F15D2B"/>
    <w:rsid w:val="00F22566"/>
    <w:rsid w:val="00F349BC"/>
    <w:rsid w:val="00F35D59"/>
    <w:rsid w:val="00F43A6A"/>
    <w:rsid w:val="00F47A77"/>
    <w:rsid w:val="00F47BA8"/>
    <w:rsid w:val="00F5285B"/>
    <w:rsid w:val="00F55762"/>
    <w:rsid w:val="00F558F7"/>
    <w:rsid w:val="00F56371"/>
    <w:rsid w:val="00F61E87"/>
    <w:rsid w:val="00F621AE"/>
    <w:rsid w:val="00F727B0"/>
    <w:rsid w:val="00F80A5E"/>
    <w:rsid w:val="00F83218"/>
    <w:rsid w:val="00F853C3"/>
    <w:rsid w:val="00F9008E"/>
    <w:rsid w:val="00F952C8"/>
    <w:rsid w:val="00FA0372"/>
    <w:rsid w:val="00FA4C4E"/>
    <w:rsid w:val="00FA4EBF"/>
    <w:rsid w:val="00FA69C4"/>
    <w:rsid w:val="00FB0C03"/>
    <w:rsid w:val="00FB0F72"/>
    <w:rsid w:val="00FB21F4"/>
    <w:rsid w:val="00FB4BBD"/>
    <w:rsid w:val="00FB6EFA"/>
    <w:rsid w:val="00FB7484"/>
    <w:rsid w:val="00FD2E24"/>
    <w:rsid w:val="00FD3F68"/>
    <w:rsid w:val="00FD4599"/>
    <w:rsid w:val="00FD4784"/>
    <w:rsid w:val="00FD65FE"/>
    <w:rsid w:val="00FE69D7"/>
    <w:rsid w:val="00FF155A"/>
    <w:rsid w:val="00FF17D2"/>
    <w:rsid w:val="00FF4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7B7D93"/>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7B7D93"/>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1910393">
      <w:bodyDiv w:val="1"/>
      <w:marLeft w:val="0"/>
      <w:marRight w:val="0"/>
      <w:marTop w:val="0"/>
      <w:marBottom w:val="0"/>
      <w:divBdr>
        <w:top w:val="none" w:sz="0" w:space="0" w:color="auto"/>
        <w:left w:val="none" w:sz="0" w:space="0" w:color="auto"/>
        <w:bottom w:val="none" w:sz="0" w:space="0" w:color="auto"/>
        <w:right w:val="none" w:sz="0" w:space="0" w:color="auto"/>
      </w:divBdr>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81346466">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887522146">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43EA9-6F5A-4EA3-8431-A96E0DF6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6859</Words>
  <Characters>37730</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2019-12-02T18:59:00Z</cp:lastPrinted>
  <dcterms:created xsi:type="dcterms:W3CDTF">2022-04-04T21:30:00Z</dcterms:created>
  <dcterms:modified xsi:type="dcterms:W3CDTF">2022-04-08T19:12:00Z</dcterms:modified>
</cp:coreProperties>
</file>