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body>
    <w:p w:rsidRPr="0048373C" w:rsidR="00D51763" w:rsidP="00EF4513" w:rsidRDefault="00D51763" w14:paraId="71D1AC16" w14:textId="0B713595">
      <w:pPr>
        <w:spacing w:after="0" w:line="360" w:lineRule="auto"/>
        <w:contextualSpacing/>
        <w:rPr>
          <w:rFonts w:cs="Tahoma"/>
          <w:bCs/>
        </w:rPr>
      </w:pPr>
      <w:r w:rsidRPr="0048373C">
        <w:rPr>
          <w:rFonts w:cs="Tahoma"/>
          <w:bCs/>
        </w:rPr>
        <w:t xml:space="preserve">Resolución del Pleno del Instituto de Transparencia, Acceso a la Información Pública y Protección de Datos Personales del Estado de México y Municipios, con domicilio en Metepec, Estado de México, de fecha </w:t>
      </w:r>
      <w:r w:rsidR="00FF6054">
        <w:rPr>
          <w:rFonts w:cs="Tahoma"/>
          <w:bCs/>
        </w:rPr>
        <w:t>cuatro</w:t>
      </w:r>
      <w:r w:rsidRPr="0048373C">
        <w:rPr>
          <w:rFonts w:cs="Tahoma"/>
          <w:bCs/>
        </w:rPr>
        <w:t xml:space="preserve"> de </w:t>
      </w:r>
      <w:r w:rsidRPr="0048373C" w:rsidR="000E448D">
        <w:rPr>
          <w:rFonts w:cs="Tahoma"/>
          <w:bCs/>
        </w:rPr>
        <w:t>febrero</w:t>
      </w:r>
      <w:r w:rsidRPr="0048373C">
        <w:rPr>
          <w:rFonts w:cs="Tahoma"/>
          <w:bCs/>
        </w:rPr>
        <w:t xml:space="preserve"> de</w:t>
      </w:r>
      <w:r w:rsidR="007D0F1B">
        <w:rPr>
          <w:rFonts w:cs="Tahoma"/>
          <w:bCs/>
        </w:rPr>
        <w:t xml:space="preserve"> </w:t>
      </w:r>
      <w:r w:rsidRPr="0048373C">
        <w:rPr>
          <w:rFonts w:cs="Tahoma"/>
          <w:bCs/>
        </w:rPr>
        <w:t xml:space="preserve">dos mil </w:t>
      </w:r>
      <w:r w:rsidRPr="0048373C" w:rsidR="00A336FF">
        <w:rPr>
          <w:rFonts w:cs="Tahoma"/>
          <w:bCs/>
        </w:rPr>
        <w:t>veintidós</w:t>
      </w:r>
      <w:r w:rsidRPr="0048373C">
        <w:rPr>
          <w:rFonts w:cs="Tahoma"/>
          <w:bCs/>
        </w:rPr>
        <w:t>.</w:t>
      </w:r>
    </w:p>
    <w:p w:rsidRPr="0048373C" w:rsidR="00D51763" w:rsidP="00EF4513" w:rsidRDefault="00D51763" w14:paraId="13C3A954" w14:textId="77777777">
      <w:pPr>
        <w:spacing w:after="0" w:line="360" w:lineRule="auto"/>
        <w:contextualSpacing/>
        <w:rPr>
          <w:rFonts w:cs="Tahoma"/>
          <w:bCs/>
        </w:rPr>
      </w:pPr>
    </w:p>
    <w:p w:rsidRPr="0048373C" w:rsidR="00D51763" w:rsidP="41FB3EAB" w:rsidRDefault="00D51763" w14:paraId="5443AD31" w14:textId="3B79DC3C">
      <w:pPr>
        <w:tabs>
          <w:tab w:val="left" w:pos="284"/>
          <w:tab w:val="left" w:pos="6946"/>
        </w:tabs>
        <w:spacing w:after="0" w:line="360" w:lineRule="auto"/>
        <w:contextualSpacing/>
        <w:rPr>
          <w:rFonts w:cs="Tahoma"/>
        </w:rPr>
      </w:pPr>
      <w:r w:rsidRPr="3A582593" w:rsidR="3A582593">
        <w:rPr>
          <w:rFonts w:cs="Tahoma"/>
          <w:b w:val="1"/>
          <w:bCs w:val="1"/>
          <w:color w:val="000000" w:themeColor="text1" w:themeTint="FF" w:themeShade="FF"/>
        </w:rPr>
        <w:t xml:space="preserve">VISTO </w:t>
      </w:r>
      <w:r w:rsidRPr="3A582593" w:rsidR="3A582593">
        <w:rPr>
          <w:rFonts w:cs="Tahoma"/>
          <w:color w:val="000000" w:themeColor="text1" w:themeTint="FF" w:themeShade="FF"/>
        </w:rPr>
        <w:t xml:space="preserve">el expediente conformado con motivo del Recurso de Revisión </w:t>
      </w:r>
      <w:r w:rsidRPr="3A582593" w:rsidR="3A582593">
        <w:rPr>
          <w:b w:val="1"/>
          <w:bCs w:val="1"/>
        </w:rPr>
        <w:t>05966/INFOEM/IP/RR/2021</w:t>
      </w:r>
      <w:r w:rsidRPr="3A582593" w:rsidR="3A582593">
        <w:rPr>
          <w:rFonts w:cs="Tahoma"/>
          <w:b w:val="1"/>
          <w:bCs w:val="1"/>
          <w:color w:val="000000" w:themeColor="text1" w:themeTint="FF" w:themeShade="FF"/>
        </w:rPr>
        <w:t>,</w:t>
      </w:r>
      <w:r w:rsidRPr="3A582593" w:rsidR="3A582593">
        <w:rPr>
          <w:rFonts w:cs="Tahoma"/>
          <w:color w:val="000000" w:themeColor="text1" w:themeTint="FF" w:themeShade="FF"/>
        </w:rPr>
        <w:t xml:space="preserve"> interpuesto por </w:t>
      </w:r>
      <w:r w:rsidRPr="3A582593" w:rsidR="3A582593">
        <w:rPr>
          <w:rFonts w:cs="Tahoma"/>
          <w:color w:val="000000" w:themeColor="text1" w:themeTint="FF" w:themeShade="FF"/>
          <w:highlight w:val="black"/>
        </w:rPr>
        <w:t>XXXXXXXXXXXXXXXXXXXXXXX</w:t>
      </w:r>
      <w:r w:rsidRPr="3A582593" w:rsidR="3A582593">
        <w:rPr>
          <w:rFonts w:cs="Tahoma"/>
          <w:color w:val="000000" w:themeColor="text1" w:themeTint="FF" w:themeShade="FF"/>
        </w:rPr>
        <w:t xml:space="preserve">, en adelante el Recurrente o Particular, en contra de la respuesta del Sujeto Obligado </w:t>
      </w:r>
      <w:r w:rsidRPr="3A582593" w:rsidR="3A582593">
        <w:rPr>
          <w:rFonts w:eastAsia="Calibri" w:cs="Tahoma"/>
          <w:b w:val="1"/>
          <w:bCs w:val="1"/>
        </w:rPr>
        <w:t>Instituto de Seguridad Social del Estado de México y Municipios</w:t>
      </w:r>
      <w:r w:rsidRPr="3A582593" w:rsidR="3A582593">
        <w:rPr>
          <w:rFonts w:cs="Tahoma"/>
          <w:b w:val="1"/>
          <w:bCs w:val="1"/>
          <w:color w:val="000000" w:themeColor="text1" w:themeTint="FF" w:themeShade="FF"/>
        </w:rPr>
        <w:t xml:space="preserve">, </w:t>
      </w:r>
      <w:r w:rsidRPr="3A582593" w:rsidR="3A582593">
        <w:rPr>
          <w:rFonts w:cs="Tahoma"/>
          <w:color w:val="000000" w:themeColor="text1" w:themeTint="FF" w:themeShade="FF"/>
        </w:rPr>
        <w:t>se emite la presente Resolución, con base en los Antecedentes y Considerandos que a continuación se exponen:</w:t>
      </w:r>
    </w:p>
    <w:p w:rsidRPr="0048373C" w:rsidR="00D51763" w:rsidP="00EF4513" w:rsidRDefault="00D51763" w14:paraId="43581B0D" w14:textId="77777777">
      <w:pPr>
        <w:spacing w:after="0" w:line="360" w:lineRule="auto"/>
        <w:contextualSpacing/>
        <w:rPr>
          <w:rFonts w:cs="Tahoma"/>
          <w:bCs/>
        </w:rPr>
      </w:pPr>
    </w:p>
    <w:p w:rsidRPr="0048373C" w:rsidR="00D51763" w:rsidP="00EF4513" w:rsidRDefault="00D51763" w14:paraId="26128AEE" w14:textId="1F3F84C2">
      <w:pPr>
        <w:tabs>
          <w:tab w:val="center" w:pos="4522"/>
          <w:tab w:val="left" w:pos="7245"/>
        </w:tabs>
        <w:spacing w:after="0" w:line="360" w:lineRule="auto"/>
        <w:contextualSpacing/>
        <w:jc w:val="center"/>
        <w:rPr>
          <w:rFonts w:cs="Tahoma"/>
          <w:b/>
        </w:rPr>
      </w:pPr>
      <w:r w:rsidRPr="0048373C">
        <w:rPr>
          <w:rFonts w:cs="Tahoma"/>
          <w:b/>
        </w:rPr>
        <w:t>A N T E C E D E N T E S</w:t>
      </w:r>
    </w:p>
    <w:p w:rsidRPr="0048373C" w:rsidR="00A336FF" w:rsidP="00EF4513" w:rsidRDefault="00A336FF" w14:paraId="62D4D30D" w14:textId="77777777">
      <w:pPr>
        <w:tabs>
          <w:tab w:val="center" w:pos="4522"/>
          <w:tab w:val="left" w:pos="7245"/>
        </w:tabs>
        <w:spacing w:after="0" w:line="360" w:lineRule="auto"/>
        <w:contextualSpacing/>
        <w:jc w:val="center"/>
        <w:rPr>
          <w:rFonts w:cs="Tahoma"/>
          <w:b/>
        </w:rPr>
      </w:pPr>
    </w:p>
    <w:p w:rsidRPr="0048373C" w:rsidR="00D51763" w:rsidP="00EF4513" w:rsidRDefault="00D51763" w14:paraId="306891B2" w14:textId="189C9757">
      <w:pPr>
        <w:pStyle w:val="Prrafodelista"/>
        <w:tabs>
          <w:tab w:val="left" w:pos="567"/>
        </w:tabs>
        <w:spacing w:after="0" w:line="360" w:lineRule="auto"/>
        <w:ind w:left="0"/>
        <w:rPr>
          <w:rFonts w:cs="Tahoma"/>
          <w:b/>
        </w:rPr>
      </w:pPr>
      <w:r w:rsidRPr="0048373C">
        <w:rPr>
          <w:rFonts w:cs="Tahoma"/>
          <w:b/>
        </w:rPr>
        <w:t xml:space="preserve">I. Presentación de la solicitud de información. </w:t>
      </w:r>
    </w:p>
    <w:p w:rsidRPr="0048373C" w:rsidR="00A336FF" w:rsidP="00EF4513" w:rsidRDefault="00A336FF" w14:paraId="4A66A352" w14:textId="77777777">
      <w:pPr>
        <w:pStyle w:val="Prrafodelista"/>
        <w:tabs>
          <w:tab w:val="left" w:pos="567"/>
        </w:tabs>
        <w:spacing w:after="0" w:line="360" w:lineRule="auto"/>
        <w:ind w:left="0"/>
        <w:rPr>
          <w:rFonts w:cs="Tahoma"/>
          <w:b/>
        </w:rPr>
      </w:pPr>
    </w:p>
    <w:p w:rsidRPr="0048373C" w:rsidR="00D51763" w:rsidP="00EF4513" w:rsidRDefault="00D51763" w14:paraId="39953866" w14:textId="54CD25CA">
      <w:pPr>
        <w:tabs>
          <w:tab w:val="left" w:pos="567"/>
        </w:tabs>
        <w:spacing w:after="0" w:line="360" w:lineRule="auto"/>
        <w:rPr>
          <w:rFonts w:cs="Tahoma"/>
        </w:rPr>
      </w:pPr>
      <w:r w:rsidRPr="0048373C">
        <w:rPr>
          <w:rFonts w:cs="Tahoma"/>
        </w:rPr>
        <w:t xml:space="preserve">Con fecha </w:t>
      </w:r>
      <w:r w:rsidRPr="0048373C" w:rsidR="00DC7279">
        <w:rPr>
          <w:rFonts w:cs="Tahoma"/>
        </w:rPr>
        <w:t>nueve</w:t>
      </w:r>
      <w:r w:rsidRPr="0048373C" w:rsidR="00A336FF">
        <w:rPr>
          <w:rFonts w:cs="Tahoma"/>
        </w:rPr>
        <w:t xml:space="preserve"> de </w:t>
      </w:r>
      <w:r w:rsidRPr="0048373C" w:rsidR="00DC7279">
        <w:rPr>
          <w:rFonts w:cs="Tahoma"/>
        </w:rPr>
        <w:t>noviembre</w:t>
      </w:r>
      <w:r w:rsidRPr="0048373C" w:rsidR="00A336FF">
        <w:rPr>
          <w:rFonts w:cs="Tahoma"/>
        </w:rPr>
        <w:t xml:space="preserve"> de</w:t>
      </w:r>
      <w:r w:rsidRPr="0048373C">
        <w:rPr>
          <w:rFonts w:cs="Tahoma"/>
        </w:rPr>
        <w:t xml:space="preserve"> dos mil veintiuno, </w:t>
      </w:r>
      <w:r w:rsidRPr="0048373C" w:rsidR="00DC7279">
        <w:rPr>
          <w:rFonts w:cs="Tahoma"/>
        </w:rPr>
        <w:t>la Particular presentó una solicitud de acceso a datos personales</w:t>
      </w:r>
      <w:r w:rsidRPr="0048373C" w:rsidR="00C2264F">
        <w:rPr>
          <w:rFonts w:cs="Tahoma"/>
        </w:rPr>
        <w:t xml:space="preserve"> </w:t>
      </w:r>
      <w:r w:rsidRPr="0048373C" w:rsidR="00DC7279">
        <w:rPr>
          <w:rFonts w:cs="Tahoma"/>
        </w:rPr>
        <w:t>mediante el Sistema de Acceso, Rectificación, Cancelación y Oposición de Datos Personales del Estado de México (SARCOEM),</w:t>
      </w:r>
      <w:r w:rsidRPr="0048373C">
        <w:rPr>
          <w:rFonts w:cs="Tahoma"/>
        </w:rPr>
        <w:t xml:space="preserve"> </w:t>
      </w:r>
      <w:r w:rsidRPr="0048373C">
        <w:t xml:space="preserve">ante el </w:t>
      </w:r>
      <w:r w:rsidRPr="0048373C">
        <w:rPr>
          <w:b/>
          <w:bCs/>
        </w:rPr>
        <w:t>Instituto de Seguridad Social del Estado de México y Municipios</w:t>
      </w:r>
      <w:r w:rsidRPr="0048373C">
        <w:rPr>
          <w:rFonts w:cs="Tahoma"/>
        </w:rPr>
        <w:t xml:space="preserve">, </w:t>
      </w:r>
      <w:r w:rsidRPr="0048373C" w:rsidR="00736D83">
        <w:rPr>
          <w:rFonts w:cs="Tahoma"/>
        </w:rPr>
        <w:t xml:space="preserve">misma que fue registrada con el número de folio </w:t>
      </w:r>
      <w:r w:rsidRPr="0048373C" w:rsidR="00FD3256">
        <w:rPr>
          <w:rFonts w:cs="Tahoma"/>
          <w:b/>
          <w:bCs/>
        </w:rPr>
        <w:t>00514/ISSEMYM/AD/2021</w:t>
      </w:r>
      <w:r w:rsidRPr="0048373C" w:rsidR="00600D7C">
        <w:rPr>
          <w:rFonts w:cs="Tahoma"/>
          <w:b/>
          <w:bCs/>
        </w:rPr>
        <w:t>,</w:t>
      </w:r>
      <w:r w:rsidRPr="0048373C" w:rsidR="00FD3256">
        <w:rPr>
          <w:rFonts w:cs="Tahoma"/>
        </w:rPr>
        <w:t xml:space="preserve"> </w:t>
      </w:r>
      <w:r w:rsidRPr="0048373C">
        <w:rPr>
          <w:rFonts w:cs="Tahoma"/>
        </w:rPr>
        <w:t xml:space="preserve">mediante </w:t>
      </w:r>
      <w:r w:rsidRPr="0048373C" w:rsidR="00600D7C">
        <w:rPr>
          <w:rFonts w:cs="Tahoma"/>
        </w:rPr>
        <w:t>la</w:t>
      </w:r>
      <w:r w:rsidRPr="0048373C">
        <w:rPr>
          <w:rFonts w:cs="Tahoma"/>
        </w:rPr>
        <w:t xml:space="preserve"> cual requirió lo siguiente:</w:t>
      </w:r>
    </w:p>
    <w:p w:rsidRPr="0048373C" w:rsidR="00D51763" w:rsidP="00EF4513" w:rsidRDefault="00D51763" w14:paraId="2CA17B58" w14:textId="77777777">
      <w:pPr>
        <w:spacing w:after="0" w:line="360" w:lineRule="auto"/>
        <w:rPr>
          <w:rFonts w:eastAsia="Times New Roman" w:cs="Times New Roman"/>
          <w:b/>
          <w:bCs/>
          <w:color w:val="auto"/>
          <w:lang w:eastAsia="es-MX"/>
        </w:rPr>
      </w:pPr>
    </w:p>
    <w:p w:rsidRPr="00D312E8" w:rsidR="00D51763" w:rsidP="00EF4513" w:rsidRDefault="00120D5A" w14:paraId="4A05B416" w14:textId="3FF6DD04">
      <w:pPr>
        <w:tabs>
          <w:tab w:val="left" w:pos="567"/>
        </w:tabs>
        <w:spacing w:after="0" w:line="360" w:lineRule="auto"/>
        <w:ind w:left="567" w:right="616"/>
        <w:rPr>
          <w:rFonts w:eastAsia="Times New Roman" w:cs="Times New Roman"/>
          <w:color w:val="auto"/>
          <w:sz w:val="20"/>
          <w:szCs w:val="20"/>
          <w:lang w:eastAsia="es-MX"/>
        </w:rPr>
      </w:pPr>
      <w:r w:rsidRPr="00D312E8">
        <w:rPr>
          <w:b/>
          <w:bCs/>
          <w:i/>
          <w:iCs/>
          <w:sz w:val="20"/>
          <w:szCs w:val="20"/>
        </w:rPr>
        <w:t>“</w:t>
      </w:r>
      <w:r w:rsidRPr="00D312E8">
        <w:rPr>
          <w:b/>
          <w:bCs/>
          <w:i/>
          <w:iCs/>
          <w:sz w:val="20"/>
          <w:szCs w:val="20"/>
        </w:rPr>
        <w:tab/>
      </w:r>
      <w:r w:rsidRPr="00D312E8" w:rsidR="00D51763">
        <w:rPr>
          <w:b/>
          <w:bCs/>
          <w:i/>
          <w:iCs/>
          <w:sz w:val="20"/>
          <w:szCs w:val="20"/>
        </w:rPr>
        <w:t>DESCRIPCIÓN CLARA Y PRECISA DE LA INFORMACIÓN SOLICITADA</w:t>
      </w:r>
    </w:p>
    <w:p w:rsidRPr="00D312E8" w:rsidR="004B3796" w:rsidP="00EF4513" w:rsidRDefault="0052294A" w14:paraId="2BA836C8" w14:textId="0013EB2F">
      <w:pPr>
        <w:tabs>
          <w:tab w:val="left" w:pos="567"/>
        </w:tabs>
        <w:spacing w:after="0" w:line="360" w:lineRule="auto"/>
        <w:ind w:left="567" w:right="616"/>
        <w:rPr>
          <w:i/>
          <w:iCs/>
          <w:sz w:val="20"/>
          <w:szCs w:val="20"/>
        </w:rPr>
      </w:pPr>
      <w:r w:rsidRPr="00D312E8">
        <w:rPr>
          <w:i/>
          <w:iCs/>
          <w:sz w:val="20"/>
          <w:szCs w:val="20"/>
        </w:rPr>
        <w:t>ADJUNTO ESCRITO DE LA INFORMACIÓN SOLICITADA.</w:t>
      </w:r>
    </w:p>
    <w:p w:rsidRPr="00D312E8" w:rsidR="0052294A" w:rsidP="00EF4513" w:rsidRDefault="0052294A" w14:paraId="780F029E" w14:textId="77777777">
      <w:pPr>
        <w:tabs>
          <w:tab w:val="left" w:pos="567"/>
        </w:tabs>
        <w:spacing w:after="0" w:line="360" w:lineRule="auto"/>
        <w:ind w:left="567" w:right="616"/>
        <w:rPr>
          <w:i/>
          <w:iCs/>
          <w:sz w:val="20"/>
          <w:szCs w:val="20"/>
        </w:rPr>
      </w:pPr>
    </w:p>
    <w:p w:rsidRPr="00D312E8" w:rsidR="00906598" w:rsidP="00EF4513" w:rsidRDefault="00906598" w14:paraId="538B8CF3" w14:textId="29B0B3C7">
      <w:pPr>
        <w:pStyle w:val="Prrafodelista"/>
        <w:tabs>
          <w:tab w:val="left" w:pos="567"/>
        </w:tabs>
        <w:spacing w:after="0" w:line="360" w:lineRule="auto"/>
        <w:ind w:left="567" w:right="567"/>
        <w:rPr>
          <w:rFonts w:cs="Tahoma"/>
          <w:b/>
          <w:bCs/>
          <w:i/>
          <w:iCs/>
          <w:sz w:val="20"/>
          <w:szCs w:val="20"/>
        </w:rPr>
      </w:pPr>
      <w:r w:rsidRPr="00D312E8">
        <w:rPr>
          <w:rFonts w:cs="Tahoma"/>
          <w:b/>
          <w:bCs/>
          <w:i/>
          <w:iCs/>
          <w:sz w:val="20"/>
          <w:szCs w:val="20"/>
        </w:rPr>
        <w:t>“MODALIDAD DE ACCESO</w:t>
      </w:r>
    </w:p>
    <w:p w:rsidRPr="00D312E8" w:rsidR="00906598" w:rsidP="00EF4513" w:rsidRDefault="00E87C8E" w14:paraId="2BAB297C" w14:textId="1C3142BA">
      <w:pPr>
        <w:pStyle w:val="Prrafodelista"/>
        <w:tabs>
          <w:tab w:val="left" w:pos="567"/>
        </w:tabs>
        <w:spacing w:after="0" w:line="360" w:lineRule="auto"/>
        <w:ind w:left="567" w:right="567"/>
        <w:rPr>
          <w:rFonts w:cs="Tahoma"/>
          <w:bCs/>
          <w:i/>
          <w:iCs/>
          <w:sz w:val="20"/>
          <w:szCs w:val="20"/>
        </w:rPr>
      </w:pPr>
      <w:r w:rsidRPr="00D312E8">
        <w:rPr>
          <w:rFonts w:cs="Tahoma"/>
          <w:bCs/>
          <w:i/>
          <w:iCs/>
          <w:sz w:val="20"/>
          <w:szCs w:val="20"/>
        </w:rPr>
        <w:t>Copias Certificadas</w:t>
      </w:r>
    </w:p>
    <w:p w:rsidRPr="0048373C" w:rsidR="00120D5A" w:rsidP="00EF4513" w:rsidRDefault="00120D5A" w14:paraId="54CF5F0C" w14:textId="77777777">
      <w:pPr>
        <w:pStyle w:val="Prrafodelista"/>
        <w:tabs>
          <w:tab w:val="left" w:pos="567"/>
        </w:tabs>
        <w:spacing w:after="0" w:line="360" w:lineRule="auto"/>
        <w:ind w:right="616"/>
      </w:pPr>
    </w:p>
    <w:p w:rsidR="00E87C8E" w:rsidP="00EF4513" w:rsidRDefault="00120D5A" w14:paraId="075D4F8E" w14:textId="4F0A362E">
      <w:pPr>
        <w:tabs>
          <w:tab w:val="left" w:pos="4667"/>
        </w:tabs>
        <w:spacing w:after="0" w:line="360" w:lineRule="auto"/>
        <w:contextualSpacing/>
        <w:rPr>
          <w:rFonts w:cs="Tahoma"/>
          <w:bCs/>
          <w:iCs/>
        </w:rPr>
      </w:pPr>
      <w:r w:rsidRPr="0048373C">
        <w:rPr>
          <w:rFonts w:cs="Tahoma"/>
          <w:bCs/>
          <w:iCs/>
        </w:rPr>
        <w:t xml:space="preserve">A su solicitud, </w:t>
      </w:r>
      <w:r w:rsidRPr="0048373C" w:rsidR="00E87C8E">
        <w:rPr>
          <w:rFonts w:cs="Tahoma"/>
          <w:bCs/>
          <w:iCs/>
        </w:rPr>
        <w:t>la Particular</w:t>
      </w:r>
      <w:r w:rsidRPr="0048373C">
        <w:rPr>
          <w:rFonts w:cs="Tahoma"/>
          <w:bCs/>
          <w:iCs/>
        </w:rPr>
        <w:t xml:space="preserve"> integró </w:t>
      </w:r>
      <w:r w:rsidRPr="0048373C" w:rsidR="00E87C8E">
        <w:rPr>
          <w:rFonts w:cs="Tahoma"/>
          <w:bCs/>
          <w:iCs/>
        </w:rPr>
        <w:t xml:space="preserve">el siguiente </w:t>
      </w:r>
      <w:r w:rsidRPr="0048373C">
        <w:rPr>
          <w:rFonts w:cs="Tahoma"/>
          <w:bCs/>
          <w:iCs/>
        </w:rPr>
        <w:t>documento</w:t>
      </w:r>
      <w:r w:rsidRPr="0048373C" w:rsidR="00E87C8E">
        <w:rPr>
          <w:rFonts w:cs="Tahoma"/>
          <w:bCs/>
          <w:iCs/>
        </w:rPr>
        <w:t xml:space="preserve">: </w:t>
      </w:r>
    </w:p>
    <w:p w:rsidRPr="0048373C" w:rsidR="00866A03" w:rsidP="00EF4513" w:rsidRDefault="00866A03" w14:paraId="7C765795" w14:textId="77777777">
      <w:pPr>
        <w:tabs>
          <w:tab w:val="left" w:pos="4667"/>
        </w:tabs>
        <w:spacing w:after="0" w:line="360" w:lineRule="auto"/>
        <w:contextualSpacing/>
        <w:rPr>
          <w:rFonts w:cs="Tahoma"/>
          <w:bCs/>
          <w:iCs/>
        </w:rPr>
      </w:pPr>
    </w:p>
    <w:p w:rsidR="0024199F" w:rsidP="00EF4513" w:rsidRDefault="00A3080A" w14:paraId="294230D6" w14:textId="78456373">
      <w:pPr>
        <w:numPr>
          <w:ilvl w:val="0"/>
          <w:numId w:val="34"/>
        </w:numPr>
        <w:spacing w:after="0" w:line="360" w:lineRule="auto"/>
        <w:rPr>
          <w:rFonts w:cs="Arial"/>
          <w:color w:val="auto"/>
          <w:sz w:val="20"/>
          <w:szCs w:val="20"/>
        </w:rPr>
      </w:pPr>
      <w:hyperlink r:id="R2ce4bf3ec31e4852">
        <w:r w:rsidRPr="41FB3EAB" w:rsidR="41FB3EAB">
          <w:rPr>
            <w:rStyle w:val="Hipervnculo"/>
            <w:rFonts w:cs="Arial"/>
            <w:b w:val="0"/>
            <w:bCs w:val="0"/>
            <w:color w:val="auto"/>
            <w:sz w:val="20"/>
            <w:szCs w:val="20"/>
            <w:highlight w:val="black"/>
            <w:u w:val="none"/>
          </w:rPr>
          <w:t>XXXXXXXXXXXXXXXXXXXXXXXXXX</w:t>
        </w:r>
        <w:r w:rsidRPr="41FB3EAB" w:rsidR="41FB3EAB">
          <w:rPr>
            <w:rStyle w:val="Hipervnculo"/>
            <w:rFonts w:cs="Arial"/>
            <w:b w:val="1"/>
            <w:bCs w:val="1"/>
            <w:color w:val="auto"/>
            <w:sz w:val="20"/>
            <w:szCs w:val="20"/>
          </w:rPr>
          <w:t>.pdf</w:t>
        </w:r>
      </w:hyperlink>
      <w:r w:rsidRPr="41FB3EAB" w:rsidR="41FB3EAB">
        <w:rPr>
          <w:rFonts w:cs="Arial"/>
          <w:color w:val="auto"/>
          <w:sz w:val="20"/>
          <w:szCs w:val="20"/>
        </w:rPr>
        <w:t xml:space="preserve">; </w:t>
      </w:r>
      <w:r w:rsidRPr="41FB3EAB" w:rsidR="41FB3EAB">
        <w:rPr>
          <w:rFonts w:cs="Arial"/>
          <w:color w:val="auto"/>
          <w:sz w:val="20"/>
          <w:szCs w:val="20"/>
        </w:rPr>
        <w:t xml:space="preserve">Documento signado por la C. </w:t>
      </w:r>
      <w:r w:rsidRPr="41FB3EAB" w:rsidR="41FB3EAB">
        <w:rPr>
          <w:rFonts w:cs="Arial"/>
          <w:color w:val="auto"/>
          <w:sz w:val="20"/>
          <w:szCs w:val="20"/>
          <w:highlight w:val="black"/>
        </w:rPr>
        <w:t>XXXXXXXXXX</w:t>
      </w:r>
      <w:r w:rsidRPr="41FB3EAB" w:rsidR="41FB3EAB">
        <w:rPr>
          <w:rFonts w:cs="Arial"/>
          <w:color w:val="auto"/>
          <w:sz w:val="20"/>
          <w:szCs w:val="20"/>
        </w:rPr>
        <w:t xml:space="preserve"> </w:t>
      </w:r>
      <w:r w:rsidRPr="41FB3EAB" w:rsidR="41FB3EAB">
        <w:rPr>
          <w:rFonts w:cs="Arial"/>
          <w:color w:val="auto"/>
          <w:sz w:val="20"/>
          <w:szCs w:val="20"/>
          <w:highlight w:val="black"/>
        </w:rPr>
        <w:t>XXXXXX</w:t>
      </w:r>
      <w:r w:rsidRPr="41FB3EAB" w:rsidR="41FB3EAB">
        <w:rPr>
          <w:rFonts w:cs="Arial"/>
          <w:color w:val="auto"/>
          <w:sz w:val="20"/>
          <w:szCs w:val="20"/>
        </w:rPr>
        <w:t xml:space="preserve">, por medio del cual, solicitó en copia certificada los movimientos de alta y baja a nombre de </w:t>
      </w:r>
      <w:r w:rsidRPr="41FB3EAB" w:rsidR="41FB3EAB">
        <w:rPr>
          <w:rFonts w:cs="Arial"/>
          <w:color w:val="auto"/>
          <w:sz w:val="20"/>
          <w:szCs w:val="20"/>
          <w:highlight w:val="black"/>
        </w:rPr>
        <w:t>XXXXXXXXXXXXXXXXXXXXXX</w:t>
      </w:r>
      <w:r w:rsidRPr="41FB3EAB" w:rsidR="41FB3EAB">
        <w:rPr>
          <w:rFonts w:cs="Arial"/>
          <w:color w:val="auto"/>
          <w:sz w:val="20"/>
          <w:szCs w:val="20"/>
        </w:rPr>
        <w:t>, correspondientes a las plazas que desempeñó hasta el momento de su fallecimiento, las cuales corresponden a: 1) Profesor Telesecundaria de Titulado y 2) Profesor en Colegio de Bachilleres del Estado de México.</w:t>
      </w:r>
    </w:p>
    <w:p w:rsidRPr="0048373C" w:rsidR="00866A03" w:rsidP="00EF4513" w:rsidRDefault="00866A03" w14:paraId="01307CA7" w14:textId="77777777">
      <w:pPr>
        <w:spacing w:after="0" w:line="360" w:lineRule="auto"/>
        <w:ind w:left="720"/>
        <w:rPr>
          <w:rFonts w:cs="Arial"/>
          <w:color w:val="auto"/>
          <w:sz w:val="20"/>
          <w:szCs w:val="20"/>
        </w:rPr>
      </w:pPr>
    </w:p>
    <w:p w:rsidR="001565C1" w:rsidP="00EF4513" w:rsidRDefault="00790FAD" w14:paraId="3A90CD8B" w14:textId="0A4C1044">
      <w:pPr>
        <w:spacing w:after="0" w:line="360" w:lineRule="auto"/>
        <w:rPr>
          <w:rFonts w:cs="Arial"/>
          <w:color w:val="auto"/>
        </w:rPr>
      </w:pPr>
      <w:r w:rsidRPr="0048373C">
        <w:rPr>
          <w:rFonts w:cs="Arial"/>
          <w:color w:val="auto"/>
        </w:rPr>
        <w:t>Es de precisar que la Particula</w:t>
      </w:r>
      <w:r w:rsidRPr="0048373C" w:rsidR="000F0AAA">
        <w:rPr>
          <w:rFonts w:cs="Arial"/>
          <w:color w:val="auto"/>
        </w:rPr>
        <w:t xml:space="preserve">r </w:t>
      </w:r>
      <w:r w:rsidRPr="0048373C" w:rsidR="000A3F91">
        <w:rPr>
          <w:rFonts w:cs="Arial"/>
          <w:color w:val="auto"/>
        </w:rPr>
        <w:t xml:space="preserve">señaló </w:t>
      </w:r>
      <w:r w:rsidRPr="0048373C" w:rsidR="003559AA">
        <w:rPr>
          <w:rFonts w:cs="Arial"/>
          <w:color w:val="auto"/>
        </w:rPr>
        <w:t xml:space="preserve">adjuntar 13 documentos en copia simple, sin embargo, </w:t>
      </w:r>
      <w:r w:rsidRPr="0048373C" w:rsidR="00B80DE0">
        <w:rPr>
          <w:rFonts w:cs="Arial"/>
          <w:color w:val="auto"/>
        </w:rPr>
        <w:t xml:space="preserve">dichas documentales no obran </w:t>
      </w:r>
      <w:r w:rsidRPr="0048373C" w:rsidR="001645FE">
        <w:rPr>
          <w:rFonts w:cs="Arial"/>
          <w:color w:val="auto"/>
        </w:rPr>
        <w:t xml:space="preserve">en la solicitud de acceso a datos. </w:t>
      </w:r>
    </w:p>
    <w:p w:rsidRPr="0048373C" w:rsidR="00866A03" w:rsidP="00EF4513" w:rsidRDefault="00866A03" w14:paraId="4F4E1322" w14:textId="77777777">
      <w:pPr>
        <w:spacing w:after="0" w:line="360" w:lineRule="auto"/>
        <w:rPr>
          <w:rFonts w:cs="Arial"/>
          <w:color w:val="auto"/>
        </w:rPr>
      </w:pPr>
    </w:p>
    <w:p w:rsidR="001645FE" w:rsidP="00EF4513" w:rsidRDefault="00AF6C75" w14:paraId="086B7BDE" w14:textId="0D374128">
      <w:pPr>
        <w:spacing w:after="0" w:line="360" w:lineRule="auto"/>
        <w:rPr>
          <w:rFonts w:cs="Arial"/>
          <w:b/>
          <w:bCs/>
          <w:color w:val="auto"/>
        </w:rPr>
      </w:pPr>
      <w:r w:rsidRPr="0048373C">
        <w:rPr>
          <w:rFonts w:cs="Arial"/>
          <w:b/>
          <w:bCs/>
          <w:color w:val="auto"/>
        </w:rPr>
        <w:t xml:space="preserve">II. Solicitud de aclaración. </w:t>
      </w:r>
    </w:p>
    <w:p w:rsidRPr="0048373C" w:rsidR="00866A03" w:rsidP="00EF4513" w:rsidRDefault="00866A03" w14:paraId="2F8B61F7" w14:textId="77777777">
      <w:pPr>
        <w:spacing w:after="0" w:line="360" w:lineRule="auto"/>
        <w:rPr>
          <w:rFonts w:cs="Arial"/>
          <w:b/>
          <w:bCs/>
          <w:color w:val="auto"/>
        </w:rPr>
      </w:pPr>
    </w:p>
    <w:p w:rsidR="00E133A2" w:rsidP="00EF4513" w:rsidRDefault="00E53709" w14:paraId="3E88F473" w14:textId="3B530E2B">
      <w:pPr>
        <w:spacing w:after="0" w:line="360" w:lineRule="auto"/>
        <w:rPr>
          <w:rFonts w:cs="Arial"/>
          <w:color w:val="auto"/>
        </w:rPr>
      </w:pPr>
      <w:r w:rsidRPr="0048373C">
        <w:rPr>
          <w:rFonts w:cs="Arial"/>
          <w:color w:val="auto"/>
        </w:rPr>
        <w:t xml:space="preserve">El doce de noviembre de dos mil veintiuno, </w:t>
      </w:r>
      <w:r w:rsidRPr="0048373C" w:rsidR="00696DD2">
        <w:rPr>
          <w:rFonts w:cs="Arial"/>
          <w:color w:val="auto"/>
        </w:rPr>
        <w:t>la Unidad de Transparencia del Sujeto Obligado</w:t>
      </w:r>
      <w:r w:rsidRPr="0048373C" w:rsidR="00E2313E">
        <w:rPr>
          <w:rFonts w:cs="Arial"/>
          <w:color w:val="auto"/>
        </w:rPr>
        <w:t xml:space="preserve">, </w:t>
      </w:r>
      <w:r w:rsidRPr="0048373C" w:rsidR="00194CCB">
        <w:rPr>
          <w:rFonts w:cs="Arial"/>
          <w:color w:val="auto"/>
        </w:rPr>
        <w:t>notificó un requerimiento de aclaración a la solicitud de acceso a datos; esto, con la finalidad que la Particular acreditara</w:t>
      </w:r>
      <w:r w:rsidRPr="0048373C" w:rsidR="00F35516">
        <w:rPr>
          <w:rFonts w:cs="Arial"/>
          <w:color w:val="auto"/>
        </w:rPr>
        <w:t xml:space="preserve"> la titularidad de los datos, o bien, la representación legal </w:t>
      </w:r>
      <w:r w:rsidRPr="0048373C" w:rsidR="00E133A2">
        <w:rPr>
          <w:rFonts w:cs="Arial"/>
          <w:color w:val="auto"/>
        </w:rPr>
        <w:t>de su titular.</w:t>
      </w:r>
    </w:p>
    <w:p w:rsidRPr="0048373C" w:rsidR="00866A03" w:rsidP="00EF4513" w:rsidRDefault="00866A03" w14:paraId="227EDF98" w14:textId="77777777">
      <w:pPr>
        <w:spacing w:after="0" w:line="360" w:lineRule="auto"/>
        <w:rPr>
          <w:rFonts w:cs="Arial"/>
          <w:color w:val="auto"/>
        </w:rPr>
      </w:pPr>
    </w:p>
    <w:p w:rsidR="00F871E0" w:rsidP="00EF4513" w:rsidRDefault="00F871E0" w14:paraId="06F46E05" w14:textId="2716A6A9">
      <w:pPr>
        <w:spacing w:after="0" w:line="360" w:lineRule="auto"/>
        <w:rPr>
          <w:rFonts w:cs="Arial"/>
          <w:b/>
          <w:bCs/>
          <w:color w:val="auto"/>
        </w:rPr>
      </w:pPr>
      <w:r w:rsidRPr="0048373C">
        <w:rPr>
          <w:rFonts w:cs="Arial"/>
          <w:b/>
          <w:bCs/>
          <w:color w:val="auto"/>
        </w:rPr>
        <w:t xml:space="preserve">III. Aclaración no atendida. </w:t>
      </w:r>
    </w:p>
    <w:p w:rsidRPr="0048373C" w:rsidR="00866A03" w:rsidP="00EF4513" w:rsidRDefault="00866A03" w14:paraId="5FC54089" w14:textId="77777777">
      <w:pPr>
        <w:spacing w:after="0" w:line="360" w:lineRule="auto"/>
        <w:rPr>
          <w:rFonts w:cs="Arial"/>
          <w:b/>
          <w:bCs/>
          <w:color w:val="auto"/>
        </w:rPr>
      </w:pPr>
    </w:p>
    <w:p w:rsidR="00D51763" w:rsidP="00EF4513" w:rsidRDefault="00F871E0" w14:paraId="5C9DB78F" w14:textId="739CF112">
      <w:pPr>
        <w:spacing w:after="0" w:line="360" w:lineRule="auto"/>
        <w:rPr>
          <w:rFonts w:cs="Arial"/>
          <w:color w:val="auto"/>
        </w:rPr>
      </w:pPr>
      <w:r w:rsidRPr="0048373C">
        <w:rPr>
          <w:rFonts w:cs="Arial"/>
          <w:color w:val="auto"/>
        </w:rPr>
        <w:t xml:space="preserve">En fecha veintinueve de noviembre </w:t>
      </w:r>
      <w:r w:rsidRPr="0048373C" w:rsidR="00CC7275">
        <w:rPr>
          <w:rFonts w:cs="Arial"/>
          <w:color w:val="auto"/>
        </w:rPr>
        <w:t>de dos mil veinti</w:t>
      </w:r>
      <w:r w:rsidRPr="0048373C" w:rsidR="00D842CF">
        <w:rPr>
          <w:rFonts w:cs="Arial"/>
          <w:color w:val="auto"/>
        </w:rPr>
        <w:t xml:space="preserve">uno, </w:t>
      </w:r>
      <w:r w:rsidRPr="0048373C" w:rsidR="009244CE">
        <w:rPr>
          <w:rFonts w:cs="Arial"/>
          <w:color w:val="auto"/>
        </w:rPr>
        <w:t xml:space="preserve">la Unidad de Transparencia del Sujeto Obligado, </w:t>
      </w:r>
      <w:r w:rsidRPr="0048373C" w:rsidR="007C0102">
        <w:rPr>
          <w:rFonts w:cs="Arial"/>
          <w:color w:val="auto"/>
        </w:rPr>
        <w:t>notificó a través del Sistema de Acceso</w:t>
      </w:r>
      <w:r w:rsidRPr="0048373C" w:rsidR="00E72D38">
        <w:rPr>
          <w:rFonts w:cs="Arial"/>
          <w:color w:val="auto"/>
        </w:rPr>
        <w:t xml:space="preserve">, Rectificación, Cancelación y Oposición de Datos Personales del Estado de México (SARCOEM), </w:t>
      </w:r>
      <w:r w:rsidRPr="0048373C" w:rsidR="008B5D3E">
        <w:rPr>
          <w:rFonts w:cs="Arial"/>
          <w:color w:val="auto"/>
        </w:rPr>
        <w:t xml:space="preserve">la omisión de la Particular a fin de solventar </w:t>
      </w:r>
      <w:r w:rsidRPr="0048373C" w:rsidR="00772E0A">
        <w:rPr>
          <w:rFonts w:cs="Arial"/>
          <w:color w:val="auto"/>
        </w:rPr>
        <w:t>el requerimiento de aclaración</w:t>
      </w:r>
      <w:r w:rsidRPr="0048373C" w:rsidR="003526C2">
        <w:rPr>
          <w:rFonts w:cs="Arial"/>
          <w:color w:val="auto"/>
        </w:rPr>
        <w:t xml:space="preserve">, y en tal virtud, </w:t>
      </w:r>
      <w:r w:rsidRPr="0048373C" w:rsidR="00F16204">
        <w:rPr>
          <w:rFonts w:cs="Arial"/>
          <w:color w:val="auto"/>
        </w:rPr>
        <w:t>archiv</w:t>
      </w:r>
      <w:r w:rsidRPr="0048373C" w:rsidR="004504FC">
        <w:rPr>
          <w:rFonts w:cs="Arial"/>
          <w:color w:val="auto"/>
        </w:rPr>
        <w:t>ó</w:t>
      </w:r>
      <w:r w:rsidRPr="0048373C" w:rsidR="00F16204">
        <w:rPr>
          <w:rFonts w:cs="Arial"/>
          <w:color w:val="auto"/>
        </w:rPr>
        <w:t xml:space="preserve"> </w:t>
      </w:r>
      <w:r w:rsidRPr="0048373C" w:rsidR="005F4A7F">
        <w:rPr>
          <w:rFonts w:cs="Arial"/>
          <w:color w:val="auto"/>
        </w:rPr>
        <w:t>su</w:t>
      </w:r>
      <w:r w:rsidRPr="0048373C" w:rsidR="00205A39">
        <w:rPr>
          <w:rFonts w:cs="Arial"/>
          <w:color w:val="auto"/>
        </w:rPr>
        <w:t xml:space="preserve"> solicitud de acceso a datos como concluida. </w:t>
      </w:r>
    </w:p>
    <w:p w:rsidRPr="0048373C" w:rsidR="00866A03" w:rsidP="00EF4513" w:rsidRDefault="00866A03" w14:paraId="01E594DB" w14:textId="77777777">
      <w:pPr>
        <w:spacing w:after="0" w:line="360" w:lineRule="auto"/>
        <w:rPr>
          <w:rFonts w:cs="Arial"/>
          <w:color w:val="auto"/>
        </w:rPr>
      </w:pPr>
    </w:p>
    <w:p w:rsidRPr="0048373C" w:rsidR="008E3ABB" w:rsidP="00EF4513" w:rsidRDefault="004504FC" w14:paraId="67CAAAA9" w14:textId="0622175E">
      <w:pPr>
        <w:tabs>
          <w:tab w:val="left" w:pos="4667"/>
        </w:tabs>
        <w:spacing w:after="0" w:line="360" w:lineRule="auto"/>
        <w:contextualSpacing/>
        <w:rPr>
          <w:rFonts w:cs="Tahoma"/>
          <w:b/>
          <w:iCs/>
        </w:rPr>
      </w:pPr>
      <w:r w:rsidRPr="0048373C">
        <w:rPr>
          <w:rFonts w:cs="Tahoma"/>
          <w:b/>
          <w:iCs/>
        </w:rPr>
        <w:t>IV</w:t>
      </w:r>
      <w:r w:rsidRPr="0048373C" w:rsidR="00E04852">
        <w:rPr>
          <w:rFonts w:cs="Tahoma"/>
          <w:b/>
          <w:iCs/>
        </w:rPr>
        <w:t xml:space="preserve">. Interposición del Recurso de Revisión. </w:t>
      </w:r>
    </w:p>
    <w:p w:rsidRPr="0048373C" w:rsidR="005E2840" w:rsidP="00EF4513" w:rsidRDefault="005E2840" w14:paraId="2343165B" w14:textId="77777777">
      <w:pPr>
        <w:tabs>
          <w:tab w:val="left" w:pos="4667"/>
        </w:tabs>
        <w:spacing w:after="0" w:line="360" w:lineRule="auto"/>
        <w:contextualSpacing/>
        <w:rPr>
          <w:rFonts w:cs="Tahoma"/>
          <w:b/>
          <w:iCs/>
        </w:rPr>
      </w:pPr>
    </w:p>
    <w:p w:rsidRPr="0048373C" w:rsidR="008E3ABB" w:rsidP="00EF4513" w:rsidRDefault="00E04852" w14:paraId="278853F8" w14:textId="138AB341">
      <w:pPr>
        <w:tabs>
          <w:tab w:val="left" w:pos="4667"/>
        </w:tabs>
        <w:spacing w:after="0" w:line="360" w:lineRule="auto"/>
        <w:contextualSpacing/>
        <w:rPr>
          <w:rFonts w:cs="Tahoma"/>
          <w:bCs/>
          <w:iCs/>
        </w:rPr>
      </w:pPr>
      <w:r w:rsidRPr="0048373C">
        <w:rPr>
          <w:rFonts w:cs="Tahoma"/>
          <w:bCs/>
          <w:iCs/>
        </w:rPr>
        <w:lastRenderedPageBreak/>
        <w:t xml:space="preserve">Con fecha </w:t>
      </w:r>
      <w:r w:rsidRPr="0048373C" w:rsidR="00DD629C">
        <w:rPr>
          <w:rFonts w:cs="Tahoma"/>
          <w:bCs/>
          <w:iCs/>
        </w:rPr>
        <w:t>veintinueve</w:t>
      </w:r>
      <w:r w:rsidRPr="0048373C">
        <w:rPr>
          <w:rFonts w:cs="Tahoma"/>
          <w:bCs/>
          <w:iCs/>
        </w:rPr>
        <w:t xml:space="preserve"> de </w:t>
      </w:r>
      <w:r w:rsidRPr="0048373C" w:rsidR="00147A5F">
        <w:rPr>
          <w:rFonts w:cs="Tahoma"/>
          <w:bCs/>
          <w:iCs/>
        </w:rPr>
        <w:t>noviembre</w:t>
      </w:r>
      <w:r w:rsidRPr="0048373C">
        <w:rPr>
          <w:rFonts w:cs="Tahoma"/>
          <w:bCs/>
          <w:iCs/>
        </w:rPr>
        <w:t xml:space="preserve"> de dos mil </w:t>
      </w:r>
      <w:r w:rsidRPr="0048373C" w:rsidR="008E3ABB">
        <w:rPr>
          <w:rFonts w:cs="Tahoma"/>
          <w:bCs/>
          <w:iCs/>
        </w:rPr>
        <w:t>veintiuno</w:t>
      </w:r>
      <w:r w:rsidRPr="0048373C">
        <w:rPr>
          <w:rFonts w:cs="Tahoma"/>
          <w:bCs/>
          <w:iCs/>
        </w:rPr>
        <w:t>,</w:t>
      </w:r>
      <w:r w:rsidRPr="0048373C" w:rsidR="00DD629C">
        <w:rPr>
          <w:rFonts w:cs="Tahoma"/>
          <w:bCs/>
          <w:iCs/>
        </w:rPr>
        <w:t xml:space="preserve"> por medio</w:t>
      </w:r>
      <w:r w:rsidRPr="0048373C">
        <w:rPr>
          <w:rFonts w:cs="Tahoma"/>
          <w:bCs/>
          <w:iCs/>
        </w:rPr>
        <w:t xml:space="preserve"> </w:t>
      </w:r>
      <w:r w:rsidRPr="0048373C" w:rsidR="00DD629C">
        <w:rPr>
          <w:rFonts w:cs="Arial"/>
          <w:color w:val="auto"/>
        </w:rPr>
        <w:t>del Sistema de Acceso, Rectificación, Cancelación y Oposición de Datos Personales del Estado de México (SARCOEM)</w:t>
      </w:r>
      <w:r w:rsidRPr="0048373C">
        <w:rPr>
          <w:rFonts w:cs="Tahoma"/>
          <w:bCs/>
          <w:iCs/>
        </w:rPr>
        <w:t xml:space="preserve">, se interpuso el presente Recurso de Revisión por la </w:t>
      </w:r>
      <w:r w:rsidRPr="0048373C" w:rsidR="0002267E">
        <w:rPr>
          <w:rFonts w:cs="Tahoma"/>
          <w:bCs/>
          <w:iCs/>
        </w:rPr>
        <w:t xml:space="preserve">ahora </w:t>
      </w:r>
      <w:r w:rsidRPr="0048373C">
        <w:rPr>
          <w:rFonts w:cs="Tahoma"/>
          <w:bCs/>
          <w:iCs/>
        </w:rPr>
        <w:t xml:space="preserve">Recurrente, en contra de la respuesta emitida por el Sujeto Obligado a la solicitud, en los siguientes términos: </w:t>
      </w:r>
    </w:p>
    <w:p w:rsidRPr="0048373C" w:rsidR="008E3ABB" w:rsidP="00EF4513" w:rsidRDefault="008E3ABB" w14:paraId="006F3A6E" w14:textId="77777777">
      <w:pPr>
        <w:tabs>
          <w:tab w:val="left" w:pos="4667"/>
        </w:tabs>
        <w:spacing w:after="0" w:line="360" w:lineRule="auto"/>
        <w:contextualSpacing/>
        <w:rPr>
          <w:rFonts w:cs="Tahoma"/>
          <w:bCs/>
          <w:iCs/>
        </w:rPr>
      </w:pPr>
    </w:p>
    <w:p w:rsidRPr="0048373C" w:rsidR="008E3ABB" w:rsidP="00EF4513" w:rsidRDefault="00E04852" w14:paraId="039925B8" w14:textId="77777777">
      <w:pPr>
        <w:tabs>
          <w:tab w:val="left" w:pos="567"/>
        </w:tabs>
        <w:spacing w:after="0" w:line="360" w:lineRule="auto"/>
        <w:ind w:left="567" w:right="616"/>
        <w:rPr>
          <w:b/>
          <w:bCs/>
          <w:i/>
          <w:iCs/>
          <w:sz w:val="20"/>
          <w:szCs w:val="20"/>
        </w:rPr>
      </w:pPr>
      <w:r w:rsidRPr="0048373C">
        <w:rPr>
          <w:b/>
          <w:bCs/>
          <w:i/>
          <w:iCs/>
          <w:sz w:val="20"/>
          <w:szCs w:val="20"/>
        </w:rPr>
        <w:t xml:space="preserve">ACTO IMPUGNADO: </w:t>
      </w:r>
    </w:p>
    <w:p w:rsidRPr="0048373C" w:rsidR="008E3ABB" w:rsidP="00EF4513" w:rsidRDefault="00976D90" w14:paraId="2D7487B5" w14:textId="08255075">
      <w:pPr>
        <w:tabs>
          <w:tab w:val="left" w:pos="567"/>
        </w:tabs>
        <w:spacing w:after="0" w:line="360" w:lineRule="auto"/>
        <w:ind w:left="567" w:right="616"/>
        <w:rPr>
          <w:i/>
          <w:iCs/>
          <w:sz w:val="20"/>
          <w:szCs w:val="20"/>
        </w:rPr>
      </w:pPr>
      <w:r w:rsidRPr="0048373C">
        <w:rPr>
          <w:i/>
          <w:iCs/>
          <w:sz w:val="20"/>
          <w:szCs w:val="20"/>
        </w:rPr>
        <w:t>Se me negó la información solicitada.</w:t>
      </w:r>
    </w:p>
    <w:p w:rsidRPr="0048373C" w:rsidR="00976D90" w:rsidP="00EF4513" w:rsidRDefault="00976D90" w14:paraId="12E71263" w14:textId="77777777">
      <w:pPr>
        <w:tabs>
          <w:tab w:val="left" w:pos="567"/>
        </w:tabs>
        <w:spacing w:after="0" w:line="360" w:lineRule="auto"/>
        <w:ind w:left="567" w:right="616"/>
        <w:rPr>
          <w:i/>
          <w:iCs/>
          <w:sz w:val="20"/>
          <w:szCs w:val="20"/>
        </w:rPr>
      </w:pPr>
    </w:p>
    <w:p w:rsidRPr="0048373C" w:rsidR="008E3ABB" w:rsidP="00EF4513" w:rsidRDefault="00E04852" w14:paraId="44DDE5CC" w14:textId="77777777">
      <w:pPr>
        <w:tabs>
          <w:tab w:val="left" w:pos="567"/>
        </w:tabs>
        <w:spacing w:after="0" w:line="360" w:lineRule="auto"/>
        <w:ind w:left="567" w:right="616"/>
        <w:rPr>
          <w:b/>
          <w:bCs/>
          <w:i/>
          <w:iCs/>
          <w:sz w:val="20"/>
          <w:szCs w:val="20"/>
        </w:rPr>
      </w:pPr>
      <w:r w:rsidRPr="0048373C">
        <w:rPr>
          <w:b/>
          <w:bCs/>
          <w:i/>
          <w:iCs/>
          <w:sz w:val="20"/>
          <w:szCs w:val="20"/>
        </w:rPr>
        <w:t xml:space="preserve">RAZONES O MOTIVOS DE LA INCONFORMIDAD. </w:t>
      </w:r>
    </w:p>
    <w:p w:rsidRPr="0048373C" w:rsidR="00A0480D" w:rsidP="41FB3EAB" w:rsidRDefault="00A0480D" w14:paraId="04DDECD0" w14:textId="532F9F18">
      <w:pPr>
        <w:tabs>
          <w:tab w:val="left" w:pos="4667"/>
        </w:tabs>
        <w:spacing w:after="0" w:line="360" w:lineRule="auto"/>
        <w:ind w:left="567" w:right="567"/>
        <w:contextualSpacing/>
        <w:rPr>
          <w:i w:val="1"/>
          <w:iCs w:val="1"/>
          <w:sz w:val="20"/>
          <w:szCs w:val="20"/>
        </w:rPr>
      </w:pPr>
      <w:r w:rsidRPr="41FB3EAB" w:rsidR="41FB3EAB">
        <w:rPr>
          <w:i w:val="1"/>
          <w:iCs w:val="1"/>
          <w:sz w:val="20"/>
          <w:szCs w:val="20"/>
        </w:rPr>
        <w:t xml:space="preserve">Ingrese una solicitud en el SARCOEM, el día 9 de noviembre de 2021, para solicitar copia certificada de los avisos de movimiento por altas y bajas de servicio, de mi difunto esposo </w:t>
      </w:r>
      <w:r w:rsidRPr="41FB3EAB" w:rsidR="41FB3EAB">
        <w:rPr>
          <w:i w:val="1"/>
          <w:iCs w:val="1"/>
          <w:sz w:val="20"/>
          <w:szCs w:val="20"/>
          <w:highlight w:val="black"/>
        </w:rPr>
        <w:t>XXXX</w:t>
      </w:r>
      <w:r w:rsidRPr="41FB3EAB" w:rsidR="41FB3EAB">
        <w:rPr>
          <w:i w:val="1"/>
          <w:iCs w:val="1"/>
          <w:sz w:val="20"/>
          <w:szCs w:val="20"/>
        </w:rPr>
        <w:t xml:space="preserve"> </w:t>
      </w:r>
      <w:r w:rsidRPr="41FB3EAB" w:rsidR="41FB3EAB">
        <w:rPr>
          <w:i w:val="1"/>
          <w:iCs w:val="1"/>
          <w:sz w:val="20"/>
          <w:szCs w:val="20"/>
          <w:highlight w:val="black"/>
        </w:rPr>
        <w:t>XXXXXXXXXXXXXX</w:t>
      </w:r>
      <w:r w:rsidRPr="41FB3EAB" w:rsidR="41FB3EAB">
        <w:rPr>
          <w:i w:val="1"/>
          <w:iCs w:val="1"/>
          <w:sz w:val="20"/>
          <w:szCs w:val="20"/>
        </w:rPr>
        <w:t xml:space="preserve">, con clave </w:t>
      </w:r>
      <w:r w:rsidRPr="41FB3EAB" w:rsidR="41FB3EAB">
        <w:rPr>
          <w:i w:val="1"/>
          <w:iCs w:val="1"/>
          <w:sz w:val="20"/>
          <w:szCs w:val="20"/>
          <w:highlight w:val="black"/>
        </w:rPr>
        <w:t>XXXXXXXXXX</w:t>
      </w:r>
      <w:r w:rsidRPr="41FB3EAB" w:rsidR="41FB3EAB">
        <w:rPr>
          <w:i w:val="1"/>
          <w:iCs w:val="1"/>
          <w:sz w:val="20"/>
          <w:szCs w:val="20"/>
        </w:rPr>
        <w:t xml:space="preserve">, lo cual adjunte la siguiente información que son: mi identificación oficial; identificación oficial, acta de defunción de mi esposo; y acta de matrimonio. Posteriormente la Unidad de Transparencia me requirió complementara mi solicitud de acceso a datos, debido a que no anexe el documento mediante el cual mi esposo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como lo demostré en los documentos que adjunte en la solicitud. Por lo anterior, solicito al ISSEMYM, que se me entregue copia certificada de los avisos de movimiento por altas y bajas de servicio, de mi difunto esposo </w:t>
      </w:r>
      <w:r w:rsidRPr="41FB3EAB" w:rsidR="41FB3EAB">
        <w:rPr>
          <w:i w:val="1"/>
          <w:iCs w:val="1"/>
          <w:sz w:val="20"/>
          <w:szCs w:val="20"/>
          <w:highlight w:val="black"/>
        </w:rPr>
        <w:t>XXXXXXXXXXXXXXXXXXXX</w:t>
      </w:r>
      <w:r w:rsidRPr="41FB3EAB" w:rsidR="41FB3EAB">
        <w:rPr>
          <w:i w:val="1"/>
          <w:iCs w:val="1"/>
          <w:sz w:val="20"/>
          <w:szCs w:val="20"/>
        </w:rPr>
        <w:t xml:space="preserve">, con clave </w:t>
      </w:r>
      <w:r w:rsidRPr="41FB3EAB" w:rsidR="41FB3EAB">
        <w:rPr>
          <w:i w:val="1"/>
          <w:iCs w:val="1"/>
          <w:sz w:val="20"/>
          <w:szCs w:val="20"/>
          <w:highlight w:val="black"/>
        </w:rPr>
        <w:t>XXXXXXXXX</w:t>
      </w:r>
      <w:r w:rsidRPr="41FB3EAB" w:rsidR="41FB3EAB">
        <w:rPr>
          <w:i w:val="1"/>
          <w:iCs w:val="1"/>
          <w:sz w:val="20"/>
          <w:szCs w:val="20"/>
        </w:rPr>
        <w:t>, lo cual requiero para tramitar un seguro.</w:t>
      </w:r>
    </w:p>
    <w:p w:rsidRPr="0048373C" w:rsidR="00147A5F" w:rsidP="00EF4513" w:rsidRDefault="00147A5F" w14:paraId="02B9DAD3" w14:textId="53BEAEDA">
      <w:pPr>
        <w:tabs>
          <w:tab w:val="left" w:pos="4667"/>
        </w:tabs>
        <w:spacing w:after="0" w:line="360" w:lineRule="auto"/>
        <w:contextualSpacing/>
        <w:rPr>
          <w:rFonts w:cs="Tahoma"/>
          <w:bCs/>
          <w:iCs/>
        </w:rPr>
      </w:pPr>
    </w:p>
    <w:p w:rsidRPr="0048373C" w:rsidR="00BD0C2B" w:rsidP="00EF4513" w:rsidRDefault="00BD0C2B" w14:paraId="164B50E4" w14:textId="0F6DCE9C">
      <w:pPr>
        <w:tabs>
          <w:tab w:val="left" w:pos="4667"/>
        </w:tabs>
        <w:spacing w:after="0" w:line="360" w:lineRule="auto"/>
        <w:contextualSpacing/>
        <w:rPr>
          <w:rFonts w:cs="Tahoma"/>
          <w:bCs/>
          <w:iCs/>
        </w:rPr>
      </w:pPr>
      <w:r w:rsidRPr="0048373C">
        <w:rPr>
          <w:rFonts w:cs="Tahoma"/>
          <w:bCs/>
          <w:iCs/>
        </w:rPr>
        <w:lastRenderedPageBreak/>
        <w:t>Al medio de defensa</w:t>
      </w:r>
      <w:r w:rsidRPr="0048373C" w:rsidR="008D500E">
        <w:rPr>
          <w:rFonts w:cs="Tahoma"/>
          <w:bCs/>
          <w:iCs/>
        </w:rPr>
        <w:t xml:space="preserve"> en cita, la Recurrente adjuntó lo siguiente:</w:t>
      </w:r>
    </w:p>
    <w:p w:rsidRPr="0048373C" w:rsidR="008D500E" w:rsidP="00EF4513" w:rsidRDefault="008D500E" w14:paraId="31A0AEEB" w14:textId="77777777">
      <w:pPr>
        <w:tabs>
          <w:tab w:val="left" w:pos="4667"/>
        </w:tabs>
        <w:spacing w:after="0" w:line="360" w:lineRule="auto"/>
        <w:contextualSpacing/>
        <w:rPr>
          <w:rFonts w:cs="Tahoma"/>
          <w:bCs/>
          <w:iCs/>
        </w:rPr>
      </w:pPr>
    </w:p>
    <w:p w:rsidRPr="0048373C" w:rsidR="005C73A2" w:rsidP="00EF4513" w:rsidRDefault="005C73A2" w14:paraId="16EC68DF" w14:textId="2EB53897">
      <w:pPr>
        <w:pStyle w:val="Prrafodelista"/>
        <w:numPr>
          <w:ilvl w:val="0"/>
          <w:numId w:val="37"/>
        </w:numPr>
        <w:spacing w:after="0" w:line="360" w:lineRule="auto"/>
        <w:rPr>
          <w:rFonts w:cs="Tahoma"/>
          <w:b/>
          <w:iCs/>
          <w:u w:val="single"/>
        </w:rPr>
      </w:pPr>
      <w:r w:rsidRPr="0048373C">
        <w:rPr>
          <w:rFonts w:cs="Tahoma"/>
          <w:b/>
          <w:iCs/>
          <w:u w:val="single"/>
        </w:rPr>
        <w:t>Scanned-image29-11-2021-172644.pdf;</w:t>
      </w:r>
      <w:r w:rsidRPr="0048373C">
        <w:rPr>
          <w:rFonts w:cs="Tahoma"/>
          <w:bCs/>
          <w:iCs/>
        </w:rPr>
        <w:t xml:space="preserve"> Documento que contiene: </w:t>
      </w:r>
    </w:p>
    <w:p w:rsidRPr="0048373C" w:rsidR="005C73A2" w:rsidP="00EF4513" w:rsidRDefault="005C73A2" w14:paraId="04E5C506" w14:textId="54BF574E">
      <w:pPr>
        <w:pStyle w:val="Prrafodelista"/>
        <w:spacing w:after="0" w:line="360" w:lineRule="auto"/>
        <w:rPr>
          <w:rFonts w:cs="Tahoma"/>
          <w:bCs/>
          <w:iCs/>
        </w:rPr>
      </w:pPr>
    </w:p>
    <w:p w:rsidRPr="0048373C" w:rsidR="004A2A42" w:rsidP="41FB3EAB" w:rsidRDefault="00335CE3" w14:paraId="598BEFC0" w14:textId="329B6475">
      <w:pPr>
        <w:pStyle w:val="Prrafodelista"/>
        <w:numPr>
          <w:ilvl w:val="0"/>
          <w:numId w:val="39"/>
        </w:numPr>
        <w:spacing w:after="0" w:line="360" w:lineRule="auto"/>
        <w:rPr>
          <w:rFonts w:cs="Tahoma"/>
          <w:b w:val="1"/>
          <w:bCs w:val="1"/>
          <w:u w:val="single"/>
        </w:rPr>
      </w:pPr>
      <w:r w:rsidRPr="41FB3EAB" w:rsidR="41FB3EAB">
        <w:rPr>
          <w:rFonts w:cs="Tahoma"/>
        </w:rPr>
        <w:t xml:space="preserve">Credencial para votar expedida por el entonces Instituto Federal Electoral en favor de los CC. </w:t>
      </w:r>
      <w:r w:rsidRPr="41FB3EAB" w:rsidR="41FB3EAB">
        <w:rPr>
          <w:rFonts w:cs="Tahoma"/>
          <w:highlight w:val="black"/>
        </w:rPr>
        <w:t>XXXXXXXXXXXXXXXX</w:t>
      </w:r>
      <w:r w:rsidRPr="41FB3EAB" w:rsidR="41FB3EAB">
        <w:rPr>
          <w:rFonts w:cs="Tahoma"/>
        </w:rPr>
        <w:t xml:space="preserve"> y </w:t>
      </w:r>
      <w:r w:rsidRPr="41FB3EAB" w:rsidR="41FB3EAB">
        <w:rPr>
          <w:rFonts w:cs="Tahoma"/>
          <w:highlight w:val="black"/>
        </w:rPr>
        <w:t>XXXXXXXXXXXXXXXXXXXXXXX</w:t>
      </w:r>
      <w:r w:rsidRPr="41FB3EAB" w:rsidR="41FB3EAB">
        <w:rPr>
          <w:rFonts w:cs="Tahoma"/>
        </w:rPr>
        <w:t>.</w:t>
      </w:r>
    </w:p>
    <w:p w:rsidRPr="0048373C" w:rsidR="00F10DE0" w:rsidP="00EF4513" w:rsidRDefault="00F10DE0" w14:paraId="4EC78677" w14:textId="77777777">
      <w:pPr>
        <w:pStyle w:val="Prrafodelista"/>
        <w:numPr>
          <w:ilvl w:val="0"/>
          <w:numId w:val="39"/>
        </w:numPr>
        <w:spacing w:after="0" w:line="360" w:lineRule="auto"/>
        <w:rPr>
          <w:rFonts w:cs="Tahoma"/>
          <w:b/>
          <w:iCs/>
          <w:u w:val="single"/>
        </w:rPr>
      </w:pPr>
      <w:r w:rsidRPr="0048373C">
        <w:rPr>
          <w:rFonts w:cs="Tahoma"/>
          <w:bCs/>
          <w:iCs/>
        </w:rPr>
        <w:t xml:space="preserve">Acta de Matrimonio </w:t>
      </w:r>
    </w:p>
    <w:p w:rsidRPr="0048373C" w:rsidR="0048373C" w:rsidP="41FB3EAB" w:rsidRDefault="00F10DE0" w14:paraId="10B40629" w14:textId="1FD4AB13">
      <w:pPr>
        <w:pStyle w:val="Prrafodelista"/>
        <w:numPr>
          <w:ilvl w:val="0"/>
          <w:numId w:val="39"/>
        </w:numPr>
        <w:spacing w:after="0" w:line="360" w:lineRule="auto"/>
        <w:rPr>
          <w:rFonts w:cs="Tahoma"/>
          <w:b w:val="1"/>
          <w:bCs w:val="1"/>
          <w:u w:val="single"/>
        </w:rPr>
      </w:pPr>
      <w:r w:rsidRPr="41FB3EAB" w:rsidR="41FB3EAB">
        <w:rPr>
          <w:rFonts w:cs="Tahoma"/>
        </w:rPr>
        <w:t xml:space="preserve">Acta de Defunción a nombre de </w:t>
      </w:r>
      <w:r w:rsidRPr="41FB3EAB" w:rsidR="41FB3EAB">
        <w:rPr>
          <w:rFonts w:cs="Tahoma"/>
          <w:highlight w:val="black"/>
        </w:rPr>
        <w:t>XXXXXXXXXXXXXXXXXXXXXXX</w:t>
      </w:r>
    </w:p>
    <w:p w:rsidRPr="0048373C" w:rsidR="0048373C" w:rsidP="00EF4513" w:rsidRDefault="0048373C" w14:paraId="5135ADE7" w14:textId="77777777">
      <w:pPr>
        <w:spacing w:after="0" w:line="360" w:lineRule="auto"/>
        <w:rPr>
          <w:rFonts w:cs="Tahoma"/>
          <w:b/>
          <w:iCs/>
          <w:u w:val="single"/>
        </w:rPr>
      </w:pPr>
    </w:p>
    <w:p w:rsidR="005C1065" w:rsidP="00EF4513" w:rsidRDefault="008E3ABB" w14:paraId="018B858A" w14:textId="690E7992">
      <w:pPr>
        <w:spacing w:after="0" w:line="360" w:lineRule="auto"/>
        <w:rPr>
          <w:rFonts w:eastAsia="Batang" w:cs="Tahoma"/>
          <w:b/>
          <w:bCs/>
        </w:rPr>
      </w:pPr>
      <w:r w:rsidRPr="0048373C">
        <w:rPr>
          <w:rFonts w:cs="Tahoma"/>
          <w:b/>
          <w:iCs/>
        </w:rPr>
        <w:t xml:space="preserve">V. </w:t>
      </w:r>
      <w:r w:rsidRPr="00587B1D" w:rsidR="009433A4">
        <w:rPr>
          <w:rFonts w:eastAsia="Batang" w:cs="Tahoma"/>
          <w:b/>
          <w:bCs/>
        </w:rPr>
        <w:t>Trámite del Recurso de Revisión ante el Instituto.</w:t>
      </w:r>
    </w:p>
    <w:p w:rsidRPr="009433A4" w:rsidR="009433A4" w:rsidP="00EF4513" w:rsidRDefault="009433A4" w14:paraId="29F36583" w14:textId="77777777">
      <w:pPr>
        <w:spacing w:after="0" w:line="360" w:lineRule="auto"/>
        <w:rPr>
          <w:rFonts w:eastAsia="Batang" w:cs="Tahoma"/>
          <w:b/>
          <w:bCs/>
        </w:rPr>
      </w:pPr>
    </w:p>
    <w:p w:rsidRPr="0048373C" w:rsidR="008E3ABB" w:rsidP="00EF4513" w:rsidRDefault="008E3ABB" w14:paraId="03FA7B08" w14:textId="246EFF53">
      <w:pPr>
        <w:tabs>
          <w:tab w:val="left" w:pos="4667"/>
        </w:tabs>
        <w:spacing w:after="0" w:line="360" w:lineRule="auto"/>
        <w:contextualSpacing/>
        <w:rPr>
          <w:rFonts w:cs="Tahoma"/>
          <w:b/>
          <w:iCs/>
        </w:rPr>
      </w:pPr>
      <w:r w:rsidRPr="0048373C">
        <w:rPr>
          <w:rFonts w:cs="Tahoma"/>
          <w:b/>
          <w:iCs/>
        </w:rPr>
        <w:t>a) Turno del</w:t>
      </w:r>
      <w:r w:rsidRPr="0048373C" w:rsidR="005C1065">
        <w:rPr>
          <w:rFonts w:cs="Tahoma"/>
          <w:b/>
          <w:iCs/>
        </w:rPr>
        <w:t xml:space="preserve"> Medio de Impugnación.</w:t>
      </w:r>
    </w:p>
    <w:p w:rsidRPr="0048373C" w:rsidR="00A336FF" w:rsidP="00EF4513" w:rsidRDefault="00A336FF" w14:paraId="5145D876" w14:textId="77777777">
      <w:pPr>
        <w:tabs>
          <w:tab w:val="left" w:pos="4667"/>
        </w:tabs>
        <w:spacing w:after="0" w:line="360" w:lineRule="auto"/>
        <w:contextualSpacing/>
        <w:rPr>
          <w:rFonts w:cs="Tahoma"/>
          <w:b/>
          <w:iCs/>
        </w:rPr>
      </w:pPr>
    </w:p>
    <w:p w:rsidRPr="00587B1D" w:rsidR="004723A3" w:rsidP="00EF4513" w:rsidRDefault="00E04852" w14:paraId="7C494076" w14:textId="08209E06">
      <w:pPr>
        <w:spacing w:after="0" w:line="360" w:lineRule="auto"/>
        <w:rPr>
          <w:rFonts w:eastAsia="Batang" w:cs="Tahoma"/>
          <w:bCs/>
        </w:rPr>
      </w:pPr>
      <w:r w:rsidRPr="0048373C">
        <w:rPr>
          <w:rFonts w:cs="Tahoma"/>
          <w:bCs/>
          <w:iCs/>
        </w:rPr>
        <w:t xml:space="preserve">El </w:t>
      </w:r>
      <w:r w:rsidR="00ED600B">
        <w:rPr>
          <w:rFonts w:cs="Tahoma"/>
          <w:bCs/>
          <w:iCs/>
        </w:rPr>
        <w:t>veintinueve</w:t>
      </w:r>
      <w:r w:rsidRPr="0048373C" w:rsidR="005C1065">
        <w:rPr>
          <w:rFonts w:cs="Tahoma"/>
          <w:bCs/>
          <w:iCs/>
        </w:rPr>
        <w:t xml:space="preserve"> </w:t>
      </w:r>
      <w:r w:rsidRPr="0048373C">
        <w:rPr>
          <w:rFonts w:cs="Tahoma"/>
          <w:bCs/>
          <w:iCs/>
        </w:rPr>
        <w:t xml:space="preserve">de </w:t>
      </w:r>
      <w:r w:rsidRPr="0048373C" w:rsidR="00FF7819">
        <w:rPr>
          <w:rFonts w:cs="Tahoma"/>
          <w:bCs/>
          <w:iCs/>
        </w:rPr>
        <w:t>noviembre</w:t>
      </w:r>
      <w:r w:rsidRPr="0048373C">
        <w:rPr>
          <w:rFonts w:cs="Tahoma"/>
          <w:bCs/>
          <w:iCs/>
        </w:rPr>
        <w:t xml:space="preserve"> de dos mil </w:t>
      </w:r>
      <w:r w:rsidRPr="0048373C" w:rsidR="005C1065">
        <w:rPr>
          <w:rFonts w:cs="Tahoma"/>
          <w:bCs/>
          <w:iCs/>
        </w:rPr>
        <w:t>veintiuno</w:t>
      </w:r>
      <w:r w:rsidRPr="0048373C">
        <w:rPr>
          <w:rFonts w:cs="Tahoma"/>
          <w:bCs/>
          <w:iCs/>
        </w:rPr>
        <w:t xml:space="preserve">, </w:t>
      </w:r>
      <w:r w:rsidRPr="00587B1D" w:rsidR="009433A4">
        <w:rPr>
          <w:rFonts w:eastAsia="Batang" w:cs="Tahoma"/>
          <w:bCs/>
        </w:rPr>
        <w:t xml:space="preserve">el </w:t>
      </w:r>
      <w:r w:rsidRPr="00587B1D" w:rsidR="009433A4">
        <w:rPr>
          <w:rFonts w:cs="Tahoma"/>
        </w:rPr>
        <w:t>Sistema de Acceso, Rectificación, Cancelación y Oposición de Datos Personales del Estado de México (SARCOEM)</w:t>
      </w:r>
      <w:r w:rsidRPr="0048373C">
        <w:rPr>
          <w:rFonts w:cs="Tahoma"/>
          <w:bCs/>
          <w:iCs/>
        </w:rPr>
        <w:t xml:space="preserve">, asignó el número de expediente </w:t>
      </w:r>
      <w:r w:rsidR="005F5301">
        <w:rPr>
          <w:rFonts w:cs="Tahoma"/>
          <w:b/>
          <w:iCs/>
        </w:rPr>
        <w:t>05966</w:t>
      </w:r>
      <w:r w:rsidRPr="0048373C" w:rsidR="00A336FF">
        <w:rPr>
          <w:rFonts w:cs="Tahoma"/>
          <w:b/>
          <w:iCs/>
        </w:rPr>
        <w:t>/INFOEM/IP/RR/2021</w:t>
      </w:r>
      <w:r w:rsidRPr="0048373C">
        <w:rPr>
          <w:rFonts w:cs="Tahoma"/>
          <w:bCs/>
          <w:iCs/>
        </w:rPr>
        <w:t xml:space="preserve">, al medio de impugnación que nos ocupa, con base en el sistema aprobado por el Pleno de este Órgano Garante y lo turnó al Comisionado Ponente Luis Gustavo Parra Noriega, </w:t>
      </w:r>
      <w:r w:rsidRPr="00587B1D" w:rsidR="004723A3">
        <w:rPr>
          <w:rFonts w:eastAsia="Batang" w:cs="Tahoma"/>
          <w:bCs/>
        </w:rPr>
        <w:t>para los efectos de los artículos 129, 130 y 131, de la Ley de Protección de Datos Personales en Posesión de Sujetos Obligados del Estado de México y Municipios.</w:t>
      </w:r>
    </w:p>
    <w:p w:rsidRPr="0048373C" w:rsidR="00FF7819" w:rsidP="00EF4513" w:rsidRDefault="00FF7819" w14:paraId="343B125D" w14:textId="213AF165">
      <w:pPr>
        <w:tabs>
          <w:tab w:val="left" w:pos="4667"/>
        </w:tabs>
        <w:spacing w:after="0" w:line="360" w:lineRule="auto"/>
        <w:contextualSpacing/>
        <w:rPr>
          <w:rFonts w:cs="Tahoma"/>
          <w:bCs/>
          <w:iCs/>
        </w:rPr>
      </w:pPr>
    </w:p>
    <w:p w:rsidRPr="0048373C" w:rsidR="00CA664C" w:rsidP="00EF4513" w:rsidRDefault="00FF7819" w14:paraId="6966E5DD" w14:textId="04863651">
      <w:pPr>
        <w:tabs>
          <w:tab w:val="left" w:pos="4667"/>
        </w:tabs>
        <w:spacing w:after="0" w:line="360" w:lineRule="auto"/>
        <w:contextualSpacing/>
        <w:rPr>
          <w:rFonts w:cs="Tahoma"/>
          <w:bCs/>
          <w:iCs/>
        </w:rPr>
      </w:pPr>
      <w:r w:rsidRPr="0048373C">
        <w:rPr>
          <w:rFonts w:cs="Tahoma"/>
          <w:b/>
          <w:iCs/>
        </w:rPr>
        <w:t xml:space="preserve">b) </w:t>
      </w:r>
      <w:r w:rsidR="00676E0D">
        <w:rPr>
          <w:rFonts w:cs="Tahoma"/>
          <w:b/>
          <w:iCs/>
        </w:rPr>
        <w:t>P</w:t>
      </w:r>
      <w:r w:rsidRPr="0048373C">
        <w:rPr>
          <w:rFonts w:cs="Tahoma"/>
          <w:b/>
          <w:iCs/>
        </w:rPr>
        <w:t>revención del Recurso de Revisión</w:t>
      </w:r>
      <w:r w:rsidRPr="0048373C" w:rsidR="00CA664C">
        <w:rPr>
          <w:rFonts w:cs="Tahoma"/>
          <w:b/>
          <w:iCs/>
        </w:rPr>
        <w:t>.</w:t>
      </w:r>
    </w:p>
    <w:p w:rsidRPr="0048373C" w:rsidR="00CA664C" w:rsidP="00EF4513" w:rsidRDefault="00CA664C" w14:paraId="64244321" w14:textId="77777777">
      <w:pPr>
        <w:tabs>
          <w:tab w:val="left" w:pos="4667"/>
        </w:tabs>
        <w:spacing w:after="0" w:line="360" w:lineRule="auto"/>
        <w:contextualSpacing/>
        <w:rPr>
          <w:rFonts w:cs="Tahoma"/>
          <w:bCs/>
          <w:iCs/>
        </w:rPr>
      </w:pPr>
    </w:p>
    <w:p w:rsidR="00FF7819" w:rsidP="00EF4513" w:rsidRDefault="0084259D" w14:paraId="7B0A8B2A" w14:textId="61E81CB3">
      <w:pPr>
        <w:tabs>
          <w:tab w:val="left" w:pos="4667"/>
        </w:tabs>
        <w:spacing w:after="0" w:line="360" w:lineRule="auto"/>
        <w:contextualSpacing/>
        <w:rPr>
          <w:rFonts w:eastAsia="Batang" w:cs="Tahoma"/>
          <w:bCs/>
        </w:rPr>
      </w:pPr>
      <w:r>
        <w:rPr>
          <w:rFonts w:cs="Tahoma"/>
          <w:bCs/>
          <w:iCs/>
        </w:rPr>
        <w:t>El</w:t>
      </w:r>
      <w:r w:rsidRPr="0048373C" w:rsidR="00FF7819">
        <w:rPr>
          <w:rFonts w:cs="Tahoma"/>
          <w:bCs/>
          <w:iCs/>
        </w:rPr>
        <w:t xml:space="preserve"> </w:t>
      </w:r>
      <w:r w:rsidR="00975BB5">
        <w:rPr>
          <w:rFonts w:cs="Tahoma"/>
          <w:bCs/>
          <w:iCs/>
        </w:rPr>
        <w:t>tres</w:t>
      </w:r>
      <w:r w:rsidRPr="0048373C" w:rsidR="00FF7819">
        <w:rPr>
          <w:rFonts w:cs="Tahoma"/>
          <w:bCs/>
          <w:iCs/>
        </w:rPr>
        <w:t xml:space="preserve"> de </w:t>
      </w:r>
      <w:r w:rsidR="00975BB5">
        <w:rPr>
          <w:rFonts w:cs="Tahoma"/>
          <w:bCs/>
          <w:iCs/>
        </w:rPr>
        <w:t>diciembre</w:t>
      </w:r>
      <w:r w:rsidRPr="0048373C" w:rsidR="00FF7819">
        <w:rPr>
          <w:rFonts w:cs="Tahoma"/>
          <w:bCs/>
          <w:iCs/>
        </w:rPr>
        <w:t xml:space="preserve"> de dos mil veintiuno</w:t>
      </w:r>
      <w:r>
        <w:rPr>
          <w:rFonts w:eastAsia="Batang" w:cs="Tahoma"/>
          <w:bCs/>
        </w:rPr>
        <w:t xml:space="preserve">, se emitió acuerdo de prevención suscrito por el Comisionado Ponente, </w:t>
      </w:r>
      <w:r w:rsidRPr="00A15822">
        <w:rPr>
          <w:rFonts w:eastAsia="Batang" w:cs="Tahoma"/>
          <w:bCs/>
        </w:rPr>
        <w:t xml:space="preserve">de conformidad con lo dispuesto en el artículo 6º, Apartado A, fracción VIII, de la Constitución Política de los Estados Unidos Mexicanos; 91, fracción I, de la Ley General de Protección de Datos Personales en Posesión de Sujetos Obligados; 82, fracción III, de la Ley de Protección de Datos Personales en Posesión de Sujetos Obligados del Estado de </w:t>
      </w:r>
      <w:r w:rsidRPr="00A15822">
        <w:rPr>
          <w:rFonts w:eastAsia="Batang" w:cs="Tahoma"/>
          <w:bCs/>
        </w:rPr>
        <w:lastRenderedPageBreak/>
        <w:t>México y Municipios y, 14, fracciones I, II y V, del Reglamento Interior del Instituto de Transparencia, Acceso a la Información Pública y Protección de Datos Personales del Estado de México y Municipios</w:t>
      </w:r>
      <w:r>
        <w:rPr>
          <w:rFonts w:eastAsia="Batang" w:cs="Tahoma"/>
          <w:bCs/>
        </w:rPr>
        <w:t>, de cuyo contenido se desprende lo siguiente:</w:t>
      </w:r>
    </w:p>
    <w:p w:rsidRPr="0048373C" w:rsidR="00CA664C" w:rsidP="00EF4513" w:rsidRDefault="00CA664C" w14:paraId="43F71659" w14:textId="7921234E">
      <w:pPr>
        <w:tabs>
          <w:tab w:val="left" w:pos="4667"/>
        </w:tabs>
        <w:spacing w:after="0" w:line="360" w:lineRule="auto"/>
        <w:contextualSpacing/>
        <w:rPr>
          <w:rFonts w:cs="Tahoma"/>
          <w:bCs/>
          <w:iCs/>
        </w:rPr>
      </w:pPr>
    </w:p>
    <w:p w:rsidRPr="0048373C" w:rsidR="00CA664C" w:rsidP="00EF4513" w:rsidRDefault="00CA664C" w14:paraId="0754526A" w14:textId="37716A58">
      <w:pPr>
        <w:tabs>
          <w:tab w:val="left" w:pos="4667"/>
        </w:tabs>
        <w:spacing w:after="0" w:line="360" w:lineRule="auto"/>
        <w:contextualSpacing/>
        <w:rPr>
          <w:rFonts w:cs="Tahoma"/>
          <w:bCs/>
          <w:iCs/>
        </w:rPr>
      </w:pPr>
      <w:r w:rsidRPr="0048373C">
        <w:rPr>
          <w:rFonts w:cs="Tahoma"/>
          <w:b/>
          <w:iCs/>
        </w:rPr>
        <w:t>c)</w:t>
      </w:r>
      <w:r w:rsidR="00F5382C">
        <w:rPr>
          <w:rFonts w:cs="Tahoma"/>
          <w:b/>
          <w:iCs/>
        </w:rPr>
        <w:t xml:space="preserve"> </w:t>
      </w:r>
      <w:r w:rsidRPr="007B11BC" w:rsidR="004F65A7">
        <w:rPr>
          <w:rFonts w:eastAsia="Batang" w:cs="Tahoma"/>
          <w:b/>
        </w:rPr>
        <w:t>Desahogo de la prevención del Recurso de Revisión</w:t>
      </w:r>
      <w:r w:rsidR="004F65A7">
        <w:rPr>
          <w:rFonts w:eastAsia="Batang" w:cs="Tahoma"/>
          <w:b/>
        </w:rPr>
        <w:t>.</w:t>
      </w:r>
    </w:p>
    <w:p w:rsidRPr="0048373C" w:rsidR="001A749B" w:rsidP="00EF4513" w:rsidRDefault="001A749B" w14:paraId="33B66929" w14:textId="77ED10D9">
      <w:pPr>
        <w:tabs>
          <w:tab w:val="left" w:pos="4667"/>
        </w:tabs>
        <w:spacing w:after="0" w:line="360" w:lineRule="auto"/>
        <w:contextualSpacing/>
        <w:rPr>
          <w:rFonts w:cs="Tahoma"/>
          <w:bCs/>
          <w:iCs/>
        </w:rPr>
      </w:pPr>
    </w:p>
    <w:p w:rsidR="001A749B" w:rsidP="41FB3EAB" w:rsidRDefault="001A749B" w14:paraId="5CAC558F" w14:textId="52F349B0">
      <w:pPr>
        <w:tabs>
          <w:tab w:val="left" w:pos="4667"/>
        </w:tabs>
        <w:spacing w:after="0" w:line="360" w:lineRule="auto"/>
        <w:contextualSpacing/>
        <w:rPr>
          <w:rFonts w:cs="Tahoma"/>
        </w:rPr>
      </w:pPr>
      <w:r w:rsidRPr="41FB3EAB" w:rsidR="41FB3EAB">
        <w:rPr>
          <w:rFonts w:cs="Tahoma"/>
        </w:rPr>
        <w:t>El trece de diciembre de dos mil veintiuno, a través de correo electrónico institucional del personal adscrito a la Ponencia Resolutora, la Particular</w:t>
      </w:r>
      <w:r w:rsidRPr="41FB3EAB" w:rsidR="41FB3EAB">
        <w:rPr>
          <w:rFonts w:cs="Tahoma"/>
        </w:rPr>
        <w:t xml:space="preserve"> </w:t>
      </w:r>
      <w:r w:rsidRPr="41FB3EAB" w:rsidR="41FB3EAB">
        <w:rPr>
          <w:rFonts w:eastAsia="Batang" w:cs="Tahoma"/>
        </w:rPr>
        <w:t>solventó la prevención notificada, e</w:t>
      </w:r>
      <w:r w:rsidRPr="41FB3EAB" w:rsidR="41FB3EAB">
        <w:rPr>
          <w:rFonts w:cs="Tahoma"/>
        </w:rPr>
        <w:t xml:space="preserve"> hizo llegar las credenciales para votar expedidas por el entonces Instituto Federal Electoral, en su favor, así como del C. </w:t>
      </w:r>
      <w:r w:rsidRPr="41FB3EAB" w:rsidR="41FB3EAB">
        <w:rPr>
          <w:rFonts w:cs="Tahoma"/>
          <w:highlight w:val="black"/>
        </w:rPr>
        <w:t>XXXXXXXXXXXXXXXXXXXXXXX</w:t>
      </w:r>
      <w:r w:rsidRPr="41FB3EAB" w:rsidR="41FB3EAB">
        <w:rPr>
          <w:rFonts w:cs="Tahoma"/>
        </w:rPr>
        <w:t xml:space="preserve">. </w:t>
      </w:r>
    </w:p>
    <w:p w:rsidR="00C316E9" w:rsidP="00EF4513" w:rsidRDefault="00C316E9" w14:paraId="305D9D0D" w14:textId="77777777">
      <w:pPr>
        <w:tabs>
          <w:tab w:val="left" w:pos="4667"/>
        </w:tabs>
        <w:spacing w:after="0" w:line="360" w:lineRule="auto"/>
        <w:contextualSpacing/>
        <w:rPr>
          <w:rFonts w:cs="Tahoma"/>
          <w:bCs/>
          <w:iCs/>
        </w:rPr>
      </w:pPr>
    </w:p>
    <w:p w:rsidRPr="0048373C" w:rsidR="00C316E9" w:rsidP="00EF4513" w:rsidRDefault="00C316E9" w14:paraId="5A1CF387" w14:textId="785BADC9">
      <w:pPr>
        <w:tabs>
          <w:tab w:val="left" w:pos="4667"/>
        </w:tabs>
        <w:spacing w:after="0" w:line="360" w:lineRule="auto"/>
        <w:contextualSpacing/>
        <w:rPr>
          <w:rFonts w:cs="Tahoma"/>
          <w:bCs/>
          <w:iCs/>
        </w:rPr>
      </w:pPr>
      <w:r>
        <w:rPr>
          <w:rFonts w:cs="Tahoma"/>
          <w:bCs/>
          <w:iCs/>
        </w:rPr>
        <w:t xml:space="preserve">Lo anterior, toda vez que refirió tener problemas para adjuntar las mismas a través del sistema, y la Unidad de Transparencia del Sujeto Obligado, </w:t>
      </w:r>
      <w:r w:rsidR="00AA25CA">
        <w:rPr>
          <w:rFonts w:cs="Tahoma"/>
          <w:bCs/>
          <w:iCs/>
        </w:rPr>
        <w:t xml:space="preserve">la orientó a atender la prevención por correo electrónico. </w:t>
      </w:r>
    </w:p>
    <w:p w:rsidRPr="0048373C" w:rsidR="005C1065" w:rsidP="00EF4513" w:rsidRDefault="005C1065" w14:paraId="0143888D" w14:textId="77777777">
      <w:pPr>
        <w:tabs>
          <w:tab w:val="left" w:pos="4667"/>
        </w:tabs>
        <w:spacing w:after="0" w:line="360" w:lineRule="auto"/>
        <w:contextualSpacing/>
        <w:rPr>
          <w:rFonts w:cs="Tahoma"/>
          <w:bCs/>
          <w:iCs/>
        </w:rPr>
      </w:pPr>
    </w:p>
    <w:p w:rsidRPr="0048373C" w:rsidR="00E04852" w:rsidP="00EF4513" w:rsidRDefault="00A1132A" w14:paraId="1B009B66" w14:textId="3BBC0898">
      <w:pPr>
        <w:tabs>
          <w:tab w:val="left" w:pos="4667"/>
        </w:tabs>
        <w:spacing w:after="0" w:line="360" w:lineRule="auto"/>
        <w:contextualSpacing/>
        <w:rPr>
          <w:rFonts w:cs="Tahoma"/>
          <w:b/>
          <w:iCs/>
        </w:rPr>
      </w:pPr>
      <w:r w:rsidRPr="0048373C">
        <w:rPr>
          <w:rFonts w:cs="Tahoma"/>
          <w:b/>
          <w:iCs/>
        </w:rPr>
        <w:t>d</w:t>
      </w:r>
      <w:r w:rsidRPr="0048373C" w:rsidR="00E04852">
        <w:rPr>
          <w:rFonts w:cs="Tahoma"/>
          <w:b/>
          <w:iCs/>
        </w:rPr>
        <w:t>) Admisión del Recurso de Revisión.</w:t>
      </w:r>
    </w:p>
    <w:p w:rsidRPr="0048373C" w:rsidR="00A336FF" w:rsidP="00EF4513" w:rsidRDefault="00A336FF" w14:paraId="1831681B" w14:textId="77777777">
      <w:pPr>
        <w:tabs>
          <w:tab w:val="left" w:pos="4667"/>
        </w:tabs>
        <w:spacing w:after="0" w:line="360" w:lineRule="auto"/>
        <w:contextualSpacing/>
        <w:rPr>
          <w:rFonts w:cs="Tahoma"/>
          <w:b/>
          <w:iCs/>
        </w:rPr>
      </w:pPr>
    </w:p>
    <w:p w:rsidR="00A1132A" w:rsidP="00EF4513" w:rsidRDefault="0063005B" w14:paraId="534C27E1" w14:textId="709B69E4">
      <w:pPr>
        <w:tabs>
          <w:tab w:val="left" w:pos="4667"/>
        </w:tabs>
        <w:spacing w:after="0" w:line="360" w:lineRule="auto"/>
        <w:contextualSpacing/>
        <w:rPr>
          <w:rFonts w:cs="Tahoma"/>
        </w:rPr>
      </w:pPr>
      <w:r w:rsidRPr="00587B1D">
        <w:rPr>
          <w:rFonts w:eastAsia="Batang" w:cs="Tahoma"/>
          <w:bCs/>
          <w:lang w:val="es-ES_tradnl"/>
        </w:rPr>
        <w:t xml:space="preserve">El </w:t>
      </w:r>
      <w:r w:rsidR="004E583F">
        <w:rPr>
          <w:rFonts w:eastAsia="Batang" w:cs="Tahoma"/>
          <w:bCs/>
        </w:rPr>
        <w:t>catorce</w:t>
      </w:r>
      <w:r w:rsidRPr="00A86DD7">
        <w:rPr>
          <w:rFonts w:eastAsia="Batang" w:cs="Tahoma"/>
          <w:bCs/>
        </w:rPr>
        <w:t xml:space="preserve"> de </w:t>
      </w:r>
      <w:r w:rsidR="004E583F">
        <w:rPr>
          <w:rFonts w:eastAsia="Batang" w:cs="Tahoma"/>
          <w:bCs/>
        </w:rPr>
        <w:t>diciembre</w:t>
      </w:r>
      <w:r w:rsidRPr="00A86DD7">
        <w:rPr>
          <w:rFonts w:eastAsia="Batang" w:cs="Tahoma"/>
          <w:bCs/>
        </w:rPr>
        <w:t xml:space="preserve"> de dos mil veintiuno</w:t>
      </w:r>
      <w:r w:rsidRPr="00587B1D">
        <w:rPr>
          <w:rFonts w:eastAsia="Batang" w:cs="Tahoma"/>
          <w:bCs/>
          <w:lang w:val="es-ES_tradnl"/>
        </w:rPr>
        <w:t xml:space="preserve">, </w:t>
      </w:r>
      <w:r w:rsidRPr="00587B1D">
        <w:rPr>
          <w:rFonts w:cs="Tahoma"/>
        </w:rPr>
        <w:t>se</w:t>
      </w:r>
      <w:r w:rsidRPr="00587B1D">
        <w:rPr>
          <w:rFonts w:eastAsia="Calibri" w:cs="Tahoma"/>
        </w:rPr>
        <w:t xml:space="preserve"> acordó la admisión de</w:t>
      </w:r>
      <w:r w:rsidRPr="00587B1D">
        <w:rPr>
          <w:rFonts w:cs="Tahoma"/>
        </w:rPr>
        <w:t xml:space="preserve">l Recurso de Revisión </w:t>
      </w:r>
      <w:r w:rsidRPr="003177E6">
        <w:rPr>
          <w:rFonts w:cs="Tahoma"/>
          <w:bCs/>
          <w:lang w:val="es-ES_tradnl"/>
        </w:rPr>
        <w:t>interpuesto por el Recurrente en contra del Sujeto Obligado</w:t>
      </w:r>
      <w:r>
        <w:rPr>
          <w:rFonts w:cs="Tahoma"/>
          <w:bCs/>
          <w:lang w:val="es-ES_tradnl"/>
        </w:rPr>
        <w:t>, acto que fue notificado por medio d</w:t>
      </w:r>
      <w:r w:rsidRPr="00587B1D">
        <w:rPr>
          <w:rFonts w:eastAsia="Batang" w:cs="Tahoma"/>
          <w:bCs/>
        </w:rPr>
        <w:t xml:space="preserve">el </w:t>
      </w:r>
      <w:r w:rsidRPr="00587B1D">
        <w:rPr>
          <w:rFonts w:cs="Tahoma"/>
        </w:rPr>
        <w:t>Sistema de Acceso, Rectificación, Cancelación y Oposición de Datos Personales del Estado de México (SARCOEM),</w:t>
      </w:r>
      <w:r>
        <w:rPr>
          <w:rFonts w:cs="Tahoma"/>
        </w:rPr>
        <w:t xml:space="preserve"> el </w:t>
      </w:r>
      <w:r w:rsidR="004E583F">
        <w:rPr>
          <w:rFonts w:cs="Tahoma"/>
        </w:rPr>
        <w:t>mismo día</w:t>
      </w:r>
      <w:r>
        <w:rPr>
          <w:rFonts w:cs="Tahoma"/>
        </w:rPr>
        <w:t xml:space="preserve">. Ante este mismo acto, se ordenó </w:t>
      </w:r>
      <w:r w:rsidRPr="009A2751">
        <w:rPr>
          <w:rFonts w:cs="Tahoma"/>
        </w:rPr>
        <w:t>la integración del expediente y la puesta a disposición de las partes, con fundamento en los artículos 129, 130 y 131 de la Ley de Protección de Datos Personales en Posesión de Sujetos Obligados del Estado de México y Municipios.</w:t>
      </w:r>
    </w:p>
    <w:p w:rsidRPr="0048373C" w:rsidR="0063005B" w:rsidP="00EF4513" w:rsidRDefault="0063005B" w14:paraId="6963A93A" w14:textId="77777777">
      <w:pPr>
        <w:tabs>
          <w:tab w:val="left" w:pos="4667"/>
        </w:tabs>
        <w:spacing w:after="0" w:line="360" w:lineRule="auto"/>
        <w:contextualSpacing/>
        <w:rPr>
          <w:rFonts w:cs="Tahoma"/>
          <w:bCs/>
          <w:iCs/>
        </w:rPr>
      </w:pPr>
    </w:p>
    <w:p w:rsidR="00A1132A" w:rsidP="00EF4513" w:rsidRDefault="00A1132A" w14:paraId="0C5DBBDB" w14:textId="481DB16D">
      <w:pPr>
        <w:spacing w:after="0" w:line="360" w:lineRule="auto"/>
        <w:rPr>
          <w:rFonts w:cs="Tahoma"/>
          <w:b/>
          <w:bCs/>
        </w:rPr>
      </w:pPr>
      <w:r w:rsidRPr="0048373C">
        <w:rPr>
          <w:rFonts w:cs="Tahoma"/>
          <w:b/>
          <w:iCs/>
        </w:rPr>
        <w:t>e</w:t>
      </w:r>
      <w:r w:rsidRPr="0048373C" w:rsidR="00E04852">
        <w:rPr>
          <w:rFonts w:cs="Tahoma"/>
          <w:b/>
          <w:iCs/>
        </w:rPr>
        <w:t xml:space="preserve">) </w:t>
      </w:r>
      <w:r w:rsidRPr="00587B1D" w:rsidR="003E5F60">
        <w:rPr>
          <w:rFonts w:cs="Tahoma"/>
          <w:b/>
          <w:bCs/>
        </w:rPr>
        <w:t>Procedimiento de conciliación.</w:t>
      </w:r>
    </w:p>
    <w:p w:rsidR="005C60DD" w:rsidP="00EF4513" w:rsidRDefault="005C60DD" w14:paraId="26F89715" w14:textId="77777777">
      <w:pPr>
        <w:spacing w:after="0" w:line="360" w:lineRule="auto"/>
        <w:rPr>
          <w:rFonts w:cs="Tahoma"/>
          <w:b/>
          <w:bCs/>
        </w:rPr>
      </w:pPr>
    </w:p>
    <w:p w:rsidR="003E5F60" w:rsidP="00EF4513" w:rsidRDefault="003E5F60" w14:paraId="0B312ADD" w14:textId="10E74902">
      <w:pPr>
        <w:spacing w:after="0" w:line="360" w:lineRule="auto"/>
        <w:rPr>
          <w:rFonts w:cs="Tahoma"/>
        </w:rPr>
      </w:pPr>
      <w:r w:rsidRPr="00587B1D">
        <w:rPr>
          <w:rFonts w:cs="Tahoma"/>
        </w:rPr>
        <w:lastRenderedPageBreak/>
        <w:t xml:space="preserve">Mediante la notificación del acuerdo de admisión </w:t>
      </w:r>
      <w:r>
        <w:rPr>
          <w:rFonts w:cs="Tahoma"/>
        </w:rPr>
        <w:t>por medio d</w:t>
      </w:r>
      <w:r w:rsidRPr="00587B1D">
        <w:rPr>
          <w:rFonts w:eastAsia="Batang" w:cs="Tahoma"/>
          <w:bCs/>
        </w:rPr>
        <w:t xml:space="preserve">el </w:t>
      </w:r>
      <w:r w:rsidRPr="00587B1D">
        <w:rPr>
          <w:rFonts w:cs="Tahoma"/>
        </w:rPr>
        <w:t xml:space="preserve">Sistema de Acceso, Rectificación, Cancelación y Oposición de Datos Personales del Estado de México (SARCOEM), este Instituto hizo del conocimiento a las partes la posibilidad de iniciar procedimiento de conciliación en términos del artículo 132 Ley de Protección de Datos Personales en Posesión de Sujetos Obligados del Estado de México y Municipios. De igual manera, se le hizo del conocimiento a las partes que tienen un plazo de </w:t>
      </w:r>
      <w:r w:rsidRPr="00587B1D">
        <w:rPr>
          <w:rFonts w:cs="Tahoma"/>
          <w:b/>
          <w:bCs/>
        </w:rPr>
        <w:t>siete días hábiles</w:t>
      </w:r>
      <w:r w:rsidRPr="00587B1D">
        <w:rPr>
          <w:rFonts w:cs="Tahoma"/>
        </w:rPr>
        <w:t xml:space="preserve"> para manifestar su voluntad de conciliar. </w:t>
      </w:r>
    </w:p>
    <w:p w:rsidRPr="00587B1D" w:rsidR="002112E5" w:rsidP="00EF4513" w:rsidRDefault="002112E5" w14:paraId="5C7E5437" w14:textId="77777777">
      <w:pPr>
        <w:spacing w:after="0" w:line="360" w:lineRule="auto"/>
        <w:rPr>
          <w:rFonts w:cs="Tahoma"/>
        </w:rPr>
      </w:pPr>
    </w:p>
    <w:p w:rsidR="003E5F60" w:rsidP="00EF4513" w:rsidRDefault="003E5F60" w14:paraId="48DE1750" w14:textId="111B3D5C">
      <w:pPr>
        <w:pStyle w:val="Prrafodelista"/>
        <w:numPr>
          <w:ilvl w:val="0"/>
          <w:numId w:val="40"/>
        </w:numPr>
        <w:spacing w:after="0" w:line="360" w:lineRule="auto"/>
        <w:rPr>
          <w:rFonts w:cs="Tahoma"/>
          <w:b/>
          <w:bCs/>
        </w:rPr>
      </w:pPr>
      <w:r w:rsidRPr="00EF383A">
        <w:rPr>
          <w:rFonts w:cs="Tahoma"/>
          <w:b/>
          <w:bCs/>
        </w:rPr>
        <w:t xml:space="preserve">Manifestaciones del </w:t>
      </w:r>
      <w:r>
        <w:rPr>
          <w:rFonts w:cs="Tahoma"/>
          <w:b/>
          <w:bCs/>
        </w:rPr>
        <w:t>Sujeto Obligado</w:t>
      </w:r>
      <w:r w:rsidRPr="00EF383A">
        <w:rPr>
          <w:rFonts w:cs="Tahoma"/>
          <w:b/>
          <w:bCs/>
        </w:rPr>
        <w:t xml:space="preserve"> en la etapa de conciliación. </w:t>
      </w:r>
    </w:p>
    <w:p w:rsidRPr="002112E5" w:rsidR="002112E5" w:rsidP="00EF4513" w:rsidRDefault="002112E5" w14:paraId="71D880BF" w14:textId="77777777">
      <w:pPr>
        <w:spacing w:after="0" w:line="360" w:lineRule="auto"/>
        <w:rPr>
          <w:rFonts w:cs="Tahoma"/>
          <w:b/>
          <w:bCs/>
        </w:rPr>
      </w:pPr>
    </w:p>
    <w:p w:rsidR="00A1132A" w:rsidP="00EF4513" w:rsidRDefault="00A1132A" w14:paraId="2AF663B1" w14:textId="58F1A7A8">
      <w:pPr>
        <w:tabs>
          <w:tab w:val="left" w:pos="4667"/>
        </w:tabs>
        <w:spacing w:after="0" w:line="360" w:lineRule="auto"/>
        <w:contextualSpacing/>
        <w:rPr>
          <w:rFonts w:cs="Tahoma"/>
        </w:rPr>
      </w:pPr>
      <w:r w:rsidRPr="0048373C">
        <w:rPr>
          <w:rFonts w:cs="Tahoma"/>
          <w:bCs/>
          <w:iCs/>
        </w:rPr>
        <w:t xml:space="preserve">El Sujeto Obligado, el </w:t>
      </w:r>
      <w:r w:rsidR="007E331B">
        <w:rPr>
          <w:rFonts w:cs="Tahoma"/>
          <w:bCs/>
          <w:iCs/>
        </w:rPr>
        <w:t>diecisiete</w:t>
      </w:r>
      <w:r w:rsidRPr="0048373C">
        <w:rPr>
          <w:rFonts w:cs="Tahoma"/>
          <w:bCs/>
          <w:iCs/>
        </w:rPr>
        <w:t xml:space="preserve"> de </w:t>
      </w:r>
      <w:r w:rsidR="00901A4B">
        <w:rPr>
          <w:rFonts w:cs="Tahoma"/>
          <w:bCs/>
          <w:iCs/>
        </w:rPr>
        <w:t>diciembre</w:t>
      </w:r>
      <w:r w:rsidRPr="0048373C">
        <w:rPr>
          <w:rFonts w:cs="Tahoma"/>
          <w:bCs/>
          <w:iCs/>
        </w:rPr>
        <w:t xml:space="preserve"> de dos mil veintiuno</w:t>
      </w:r>
      <w:r w:rsidR="002112E5">
        <w:rPr>
          <w:rFonts w:cs="Tahoma"/>
          <w:bCs/>
          <w:iCs/>
        </w:rPr>
        <w:t xml:space="preserve">, </w:t>
      </w:r>
      <w:r w:rsidR="002112E5">
        <w:rPr>
          <w:rFonts w:cs="Tahoma"/>
        </w:rPr>
        <w:t>dentro del periodo indicado para estos fines, expuso su interés de conciliar en el presente asunto</w:t>
      </w:r>
      <w:r w:rsidR="00EF4513">
        <w:rPr>
          <w:rFonts w:cs="Tahoma"/>
        </w:rPr>
        <w:t>,</w:t>
      </w:r>
      <w:r w:rsidR="002112E5">
        <w:rPr>
          <w:rFonts w:cs="Tahoma"/>
        </w:rPr>
        <w:t xml:space="preserve"> a través del Sistema de Acceso, Rectificación, Cancelación y Oposición de Datos Personales del Estado de México.</w:t>
      </w:r>
    </w:p>
    <w:p w:rsidR="00EF4513" w:rsidP="00EF4513" w:rsidRDefault="00EF4513" w14:paraId="424A2DCB" w14:textId="77777777">
      <w:pPr>
        <w:tabs>
          <w:tab w:val="left" w:pos="4667"/>
        </w:tabs>
        <w:spacing w:after="0" w:line="360" w:lineRule="auto"/>
        <w:contextualSpacing/>
        <w:rPr>
          <w:rFonts w:cs="Tahoma"/>
        </w:rPr>
      </w:pPr>
    </w:p>
    <w:p w:rsidRPr="00EF383A" w:rsidR="00EF4513" w:rsidP="00EF4513" w:rsidRDefault="00EF4513" w14:paraId="0529CD89" w14:textId="77777777">
      <w:pPr>
        <w:pStyle w:val="Prrafodelista"/>
        <w:numPr>
          <w:ilvl w:val="0"/>
          <w:numId w:val="40"/>
        </w:numPr>
        <w:spacing w:after="0" w:line="360" w:lineRule="auto"/>
        <w:rPr>
          <w:rFonts w:cs="Tahoma"/>
          <w:b/>
          <w:bCs/>
        </w:rPr>
      </w:pPr>
      <w:r w:rsidRPr="00EF383A">
        <w:rPr>
          <w:rFonts w:cs="Tahoma"/>
          <w:b/>
          <w:bCs/>
        </w:rPr>
        <w:t xml:space="preserve">Manifestaciones del </w:t>
      </w:r>
      <w:r>
        <w:rPr>
          <w:rFonts w:cs="Tahoma"/>
          <w:b/>
          <w:bCs/>
        </w:rPr>
        <w:t>Recurrente</w:t>
      </w:r>
      <w:r w:rsidRPr="00EF383A">
        <w:rPr>
          <w:rFonts w:cs="Tahoma"/>
          <w:b/>
          <w:bCs/>
        </w:rPr>
        <w:t xml:space="preserve"> en la etapa de conciliación. </w:t>
      </w:r>
    </w:p>
    <w:p w:rsidRPr="0048373C" w:rsidR="00A1132A" w:rsidP="00EF4513" w:rsidRDefault="00A1132A" w14:paraId="6E2FB681" w14:textId="37795698">
      <w:pPr>
        <w:tabs>
          <w:tab w:val="left" w:pos="4667"/>
        </w:tabs>
        <w:spacing w:after="0" w:line="360" w:lineRule="auto"/>
        <w:contextualSpacing/>
        <w:rPr>
          <w:rFonts w:cs="Tahoma"/>
          <w:bCs/>
          <w:iCs/>
        </w:rPr>
      </w:pPr>
    </w:p>
    <w:p w:rsidR="00A1132A" w:rsidP="00EF4513" w:rsidRDefault="00701EF4" w14:paraId="17441462" w14:textId="6407D712">
      <w:pPr>
        <w:tabs>
          <w:tab w:val="left" w:pos="4667"/>
        </w:tabs>
        <w:spacing w:after="0" w:line="360" w:lineRule="auto"/>
        <w:contextualSpacing/>
        <w:rPr>
          <w:rFonts w:cs="Tahoma"/>
          <w:bCs/>
          <w:iCs/>
        </w:rPr>
      </w:pPr>
      <w:r>
        <w:rPr>
          <w:rFonts w:cs="Tahoma"/>
          <w:bCs/>
          <w:iCs/>
        </w:rPr>
        <w:t xml:space="preserve">Por su parte, la Particular por medio del Sistema referido, </w:t>
      </w:r>
      <w:r w:rsidR="003C1B9B">
        <w:rPr>
          <w:rFonts w:cs="Tahoma"/>
          <w:bCs/>
          <w:iCs/>
        </w:rPr>
        <w:t xml:space="preserve">en fecha </w:t>
      </w:r>
      <w:r w:rsidR="007E331B">
        <w:rPr>
          <w:rFonts w:cs="Tahoma"/>
          <w:bCs/>
          <w:iCs/>
        </w:rPr>
        <w:t>dieciséis</w:t>
      </w:r>
      <w:r w:rsidR="003C1B9B">
        <w:rPr>
          <w:rFonts w:cs="Tahoma"/>
          <w:bCs/>
          <w:iCs/>
        </w:rPr>
        <w:t xml:space="preserve"> de diciembre de dos mil veintiuno, </w:t>
      </w:r>
      <w:r w:rsidR="00803C26">
        <w:rPr>
          <w:rFonts w:cs="Tahoma"/>
          <w:bCs/>
          <w:iCs/>
        </w:rPr>
        <w:t xml:space="preserve">también manifestó su pretensión </w:t>
      </w:r>
      <w:r w:rsidR="003C1B9B">
        <w:rPr>
          <w:rFonts w:cs="Tahoma"/>
          <w:bCs/>
          <w:iCs/>
        </w:rPr>
        <w:t xml:space="preserve">para conciliar el asunto que nos ocupa. </w:t>
      </w:r>
    </w:p>
    <w:p w:rsidRPr="0048373C" w:rsidR="00EF4513" w:rsidP="00EF4513" w:rsidRDefault="00EF4513" w14:paraId="37322CFB" w14:textId="77777777">
      <w:pPr>
        <w:tabs>
          <w:tab w:val="left" w:pos="4667"/>
        </w:tabs>
        <w:spacing w:after="0" w:line="360" w:lineRule="auto"/>
        <w:contextualSpacing/>
        <w:rPr>
          <w:rFonts w:cs="Tahoma"/>
          <w:bCs/>
          <w:iCs/>
        </w:rPr>
      </w:pPr>
    </w:p>
    <w:p w:rsidR="00A1132A" w:rsidP="00EF4513" w:rsidRDefault="00EF4513" w14:paraId="74AC7F15" w14:textId="63533AB6">
      <w:pPr>
        <w:spacing w:after="0" w:line="360" w:lineRule="auto"/>
        <w:rPr>
          <w:rFonts w:cs="Tahoma"/>
        </w:rPr>
      </w:pPr>
      <w:r>
        <w:rPr>
          <w:rFonts w:cs="Tahoma"/>
        </w:rPr>
        <w:t>Al respecto</w:t>
      </w:r>
      <w:r w:rsidR="005C60DD">
        <w:rPr>
          <w:rFonts w:cs="Tahoma"/>
        </w:rPr>
        <w:t>,</w:t>
      </w:r>
      <w:r>
        <w:rPr>
          <w:rFonts w:cs="Tahoma"/>
        </w:rPr>
        <w:t xml:space="preserve"> se identifica que este Instituto</w:t>
      </w:r>
      <w:r w:rsidR="005C60DD">
        <w:rPr>
          <w:rFonts w:cs="Tahoma"/>
        </w:rPr>
        <w:t xml:space="preserve"> </w:t>
      </w:r>
      <w:r>
        <w:rPr>
          <w:rFonts w:cs="Tahoma"/>
        </w:rPr>
        <w:t>tiene la atribución de p</w:t>
      </w:r>
      <w:r w:rsidRPr="00105A09">
        <w:rPr>
          <w:rFonts w:cs="Tahoma"/>
        </w:rPr>
        <w:t>rocurar la conciliación entre las autoridades y los titulares de los datos personales</w:t>
      </w:r>
      <w:r>
        <w:rPr>
          <w:rFonts w:cs="Tahoma"/>
        </w:rPr>
        <w:t xml:space="preserve"> </w:t>
      </w:r>
      <w:r w:rsidRPr="00105A09">
        <w:rPr>
          <w:rFonts w:cs="Tahoma"/>
        </w:rPr>
        <w:t>en cualquier momento del procedimiento del Recurso de Revisión</w:t>
      </w:r>
      <w:r w:rsidR="005C60DD">
        <w:rPr>
          <w:rFonts w:cs="Tahoma"/>
        </w:rPr>
        <w:t>,</w:t>
      </w:r>
      <w:r w:rsidRPr="00105A09">
        <w:rPr>
          <w:rFonts w:cs="Tahoma"/>
        </w:rPr>
        <w:t xml:space="preserve"> y en su caso, verificar el</w:t>
      </w:r>
      <w:r>
        <w:rPr>
          <w:rFonts w:cs="Tahoma"/>
        </w:rPr>
        <w:t xml:space="preserve"> </w:t>
      </w:r>
      <w:r w:rsidRPr="00105A09">
        <w:rPr>
          <w:rFonts w:cs="Tahoma"/>
        </w:rPr>
        <w:t>cumplimiento del acuerdo respectivo</w:t>
      </w:r>
      <w:r>
        <w:rPr>
          <w:rFonts w:cs="Tahoma"/>
        </w:rPr>
        <w:t xml:space="preserve"> en términos del artículo 82, fracción </w:t>
      </w:r>
      <w:r w:rsidRPr="0063351B">
        <w:rPr>
          <w:rFonts w:cs="Tahoma"/>
        </w:rPr>
        <w:t>XXVIII</w:t>
      </w:r>
      <w:r>
        <w:rPr>
          <w:rFonts w:cs="Tahoma"/>
        </w:rPr>
        <w:t xml:space="preserve"> de la Ley de Protección de Datos Personales del Estado de México y Municipios. Entonces. Por </w:t>
      </w:r>
      <w:r w:rsidR="005C60DD">
        <w:rPr>
          <w:rFonts w:cs="Tahoma"/>
        </w:rPr>
        <w:t>lo tanto</w:t>
      </w:r>
      <w:r>
        <w:rPr>
          <w:rFonts w:cs="Tahoma"/>
        </w:rPr>
        <w:t>, se consideró procedente citar a las partes a audiencia de conciliación.</w:t>
      </w:r>
    </w:p>
    <w:p w:rsidRPr="00EF4513" w:rsidR="00EF4513" w:rsidP="00EF4513" w:rsidRDefault="00EF4513" w14:paraId="7620BBC2" w14:textId="77777777">
      <w:pPr>
        <w:spacing w:after="0" w:line="360" w:lineRule="auto"/>
        <w:rPr>
          <w:rFonts w:cs="Tahoma"/>
        </w:rPr>
      </w:pPr>
    </w:p>
    <w:p w:rsidR="00D27D90" w:rsidP="00EF4513" w:rsidRDefault="0048373C" w14:paraId="74D37E6B" w14:textId="15A5D9AE">
      <w:pPr>
        <w:tabs>
          <w:tab w:val="left" w:pos="4667"/>
        </w:tabs>
        <w:spacing w:after="0" w:line="360" w:lineRule="auto"/>
        <w:contextualSpacing/>
        <w:rPr>
          <w:rFonts w:cs="Tahoma"/>
          <w:bCs/>
          <w:iCs/>
        </w:rPr>
      </w:pPr>
      <w:r>
        <w:rPr>
          <w:rFonts w:cs="Tahoma"/>
          <w:bCs/>
          <w:iCs/>
        </w:rPr>
        <w:t xml:space="preserve"> </w:t>
      </w:r>
      <w:r w:rsidRPr="0048373C" w:rsidR="00E04852">
        <w:rPr>
          <w:rFonts w:cs="Tahoma"/>
          <w:b/>
          <w:iCs/>
        </w:rPr>
        <w:t>f) Audiencia de conciliación</w:t>
      </w:r>
      <w:r w:rsidRPr="0048373C" w:rsidR="00E04852">
        <w:rPr>
          <w:rFonts w:cs="Tahoma"/>
          <w:bCs/>
          <w:iCs/>
        </w:rPr>
        <w:t xml:space="preserve">. </w:t>
      </w:r>
    </w:p>
    <w:p w:rsidR="00A1132A" w:rsidP="00061653" w:rsidRDefault="00D27D90" w14:paraId="26B7209F" w14:textId="48A09F55">
      <w:pPr>
        <w:spacing w:after="0" w:line="360" w:lineRule="auto"/>
        <w:rPr>
          <w:rFonts w:cs="Tahoma"/>
        </w:rPr>
      </w:pPr>
      <w:r w:rsidRPr="00FA217C">
        <w:rPr>
          <w:rFonts w:cs="Tahoma"/>
        </w:rPr>
        <w:lastRenderedPageBreak/>
        <w:t xml:space="preserve">El </w:t>
      </w:r>
      <w:r w:rsidR="00B802C2">
        <w:rPr>
          <w:rFonts w:cs="Tahoma"/>
        </w:rPr>
        <w:t>dieciocho</w:t>
      </w:r>
      <w:r w:rsidRPr="00FA217C">
        <w:rPr>
          <w:rFonts w:cs="Tahoma"/>
        </w:rPr>
        <w:t xml:space="preserve"> de </w:t>
      </w:r>
      <w:r w:rsidR="00B802C2">
        <w:rPr>
          <w:rFonts w:cs="Tahoma"/>
        </w:rPr>
        <w:t>enero</w:t>
      </w:r>
      <w:r w:rsidRPr="00FA217C">
        <w:rPr>
          <w:rFonts w:cs="Tahoma"/>
        </w:rPr>
        <w:t xml:space="preserve"> de dos mil </w:t>
      </w:r>
      <w:r w:rsidR="00B802C2">
        <w:rPr>
          <w:rFonts w:cs="Tahoma"/>
        </w:rPr>
        <w:t>veintidós</w:t>
      </w:r>
      <w:r w:rsidRPr="00FA217C">
        <w:rPr>
          <w:rFonts w:cs="Tahoma"/>
        </w:rPr>
        <w:t xml:space="preserve">, el Comisionado Ponente de conformidad con lo establecido en los artículos 132, fracción II, de la Ley de Protección de Datos Personales en Posesión de Sujetos Obligados del Estado de México y Municipios, y 14, fracciones I, II, III y V, del Reglamento Interior del Instituto de Transparencia, Acceso a la Información Pública y Protección de Datos Personales del Estado de México y Municipios, citó </w:t>
      </w:r>
      <w:r w:rsidR="00643D9B">
        <w:rPr>
          <w:rFonts w:cs="Tahoma"/>
        </w:rPr>
        <w:t>a las partes,</w:t>
      </w:r>
      <w:r w:rsidRPr="00FA217C">
        <w:rPr>
          <w:rFonts w:cs="Tahoma"/>
        </w:rPr>
        <w:t xml:space="preserve"> </w:t>
      </w:r>
      <w:r w:rsidR="00A376EB">
        <w:rPr>
          <w:rFonts w:cs="Tahoma"/>
        </w:rPr>
        <w:t>el</w:t>
      </w:r>
      <w:r w:rsidRPr="00FA217C">
        <w:rPr>
          <w:rFonts w:cs="Tahoma"/>
        </w:rPr>
        <w:t xml:space="preserve"> </w:t>
      </w:r>
      <w:r w:rsidR="00B802C2">
        <w:rPr>
          <w:rFonts w:cs="Tahoma"/>
          <w:b/>
          <w:bCs/>
        </w:rPr>
        <w:t>lunes</w:t>
      </w:r>
      <w:r w:rsidRPr="00FA217C">
        <w:rPr>
          <w:rFonts w:cs="Tahoma"/>
          <w:b/>
          <w:bCs/>
        </w:rPr>
        <w:t xml:space="preserve"> </w:t>
      </w:r>
      <w:r w:rsidR="00B802C2">
        <w:rPr>
          <w:rFonts w:cs="Tahoma"/>
          <w:b/>
          <w:bCs/>
        </w:rPr>
        <w:t>veinticuatro</w:t>
      </w:r>
      <w:r w:rsidRPr="00FA217C">
        <w:rPr>
          <w:rFonts w:cs="Tahoma"/>
          <w:b/>
          <w:bCs/>
        </w:rPr>
        <w:t xml:space="preserve"> de </w:t>
      </w:r>
      <w:r w:rsidR="00A376EB">
        <w:rPr>
          <w:rFonts w:cs="Tahoma"/>
          <w:b/>
          <w:bCs/>
        </w:rPr>
        <w:t>enero</w:t>
      </w:r>
      <w:r w:rsidRPr="00FA217C">
        <w:rPr>
          <w:rFonts w:cs="Tahoma"/>
          <w:b/>
          <w:bCs/>
        </w:rPr>
        <w:t xml:space="preserve"> de dos mil </w:t>
      </w:r>
      <w:r w:rsidR="00A376EB">
        <w:rPr>
          <w:rFonts w:cs="Tahoma"/>
          <w:b/>
          <w:bCs/>
        </w:rPr>
        <w:t>veintidós</w:t>
      </w:r>
      <w:r w:rsidRPr="00FA217C">
        <w:rPr>
          <w:rFonts w:cs="Tahoma"/>
          <w:b/>
          <w:bCs/>
        </w:rPr>
        <w:t xml:space="preserve">, a las </w:t>
      </w:r>
      <w:r w:rsidR="00A376EB">
        <w:rPr>
          <w:rFonts w:cs="Tahoma"/>
          <w:b/>
          <w:bCs/>
        </w:rPr>
        <w:t>once</w:t>
      </w:r>
      <w:r w:rsidRPr="00FA217C">
        <w:rPr>
          <w:rFonts w:cs="Tahoma"/>
          <w:b/>
          <w:bCs/>
        </w:rPr>
        <w:t xml:space="preserve"> horas, vía remota</w:t>
      </w:r>
      <w:r w:rsidR="00643D9B">
        <w:rPr>
          <w:rFonts w:cs="Tahoma"/>
          <w:b/>
          <w:bCs/>
        </w:rPr>
        <w:t xml:space="preserve">, </w:t>
      </w:r>
      <w:r w:rsidR="00643D9B">
        <w:rPr>
          <w:rFonts w:cs="Tahoma"/>
        </w:rPr>
        <w:t xml:space="preserve">a fin de que la audiencia de conciliación tuviera verificativo. </w:t>
      </w:r>
    </w:p>
    <w:p w:rsidRPr="00061653" w:rsidR="00061653" w:rsidP="00061653" w:rsidRDefault="00061653" w14:paraId="156B9B1F" w14:textId="77777777">
      <w:pPr>
        <w:spacing w:after="0" w:line="360" w:lineRule="auto"/>
        <w:rPr>
          <w:rFonts w:cs="Tahoma"/>
        </w:rPr>
      </w:pPr>
    </w:p>
    <w:p w:rsidRPr="0048373C" w:rsidR="00E04852" w:rsidP="00061653" w:rsidRDefault="00E04852" w14:paraId="166A5862" w14:textId="6D777C67">
      <w:pPr>
        <w:tabs>
          <w:tab w:val="left" w:pos="4667"/>
        </w:tabs>
        <w:spacing w:after="0" w:line="360" w:lineRule="auto"/>
        <w:contextualSpacing/>
        <w:rPr>
          <w:rFonts w:cs="Tahoma"/>
          <w:bCs/>
          <w:iCs/>
        </w:rPr>
      </w:pPr>
      <w:r w:rsidRPr="0048373C">
        <w:rPr>
          <w:rFonts w:cs="Tahoma"/>
          <w:bCs/>
          <w:iCs/>
        </w:rPr>
        <w:t xml:space="preserve">En fecha </w:t>
      </w:r>
      <w:r w:rsidR="00D472B3">
        <w:rPr>
          <w:rFonts w:cs="Tahoma"/>
          <w:bCs/>
          <w:iCs/>
        </w:rPr>
        <w:t>veinticuatro</w:t>
      </w:r>
      <w:r w:rsidRPr="0048373C">
        <w:rPr>
          <w:rFonts w:cs="Tahoma"/>
          <w:bCs/>
          <w:iCs/>
        </w:rPr>
        <w:t xml:space="preserve"> de </w:t>
      </w:r>
      <w:r w:rsidRPr="0048373C" w:rsidR="00843451">
        <w:rPr>
          <w:rFonts w:cs="Tahoma"/>
          <w:bCs/>
          <w:iCs/>
        </w:rPr>
        <w:t>enero</w:t>
      </w:r>
      <w:r w:rsidRPr="0048373C">
        <w:rPr>
          <w:rFonts w:cs="Tahoma"/>
          <w:bCs/>
          <w:iCs/>
        </w:rPr>
        <w:t xml:space="preserve"> de dos mil </w:t>
      </w:r>
      <w:r w:rsidRPr="0048373C" w:rsidR="00843451">
        <w:rPr>
          <w:rFonts w:cs="Tahoma"/>
          <w:bCs/>
          <w:iCs/>
        </w:rPr>
        <w:t>veintidós</w:t>
      </w:r>
      <w:r w:rsidRPr="0048373C">
        <w:rPr>
          <w:rFonts w:cs="Tahoma"/>
          <w:bCs/>
          <w:iCs/>
        </w:rPr>
        <w:t xml:space="preserve">, tuvo verificativo la audiencia de conciliación, </w:t>
      </w:r>
      <w:r w:rsidR="00021D0B">
        <w:rPr>
          <w:rFonts w:cs="Tahoma"/>
          <w:bCs/>
          <w:iCs/>
        </w:rPr>
        <w:t xml:space="preserve">misma </w:t>
      </w:r>
      <w:r w:rsidRPr="0048373C">
        <w:rPr>
          <w:rFonts w:cs="Tahoma"/>
          <w:bCs/>
          <w:iCs/>
        </w:rPr>
        <w:t xml:space="preserve">que se llevó a cabo vía remota a través del software denominado </w:t>
      </w:r>
      <w:r w:rsidRPr="0048373C" w:rsidR="003A0DB6">
        <w:rPr>
          <w:rFonts w:cs="Tahoma"/>
          <w:bCs/>
          <w:i/>
        </w:rPr>
        <w:t>Google Meet</w:t>
      </w:r>
      <w:r w:rsidRPr="0048373C">
        <w:rPr>
          <w:rFonts w:cs="Tahoma"/>
          <w:bCs/>
          <w:iCs/>
        </w:rPr>
        <w:t xml:space="preserve">, </w:t>
      </w:r>
      <w:r w:rsidR="00D33A8A">
        <w:rPr>
          <w:rFonts w:cs="Tahoma"/>
          <w:bCs/>
          <w:iCs/>
        </w:rPr>
        <w:t>esto</w:t>
      </w:r>
      <w:r w:rsidR="00021D0B">
        <w:rPr>
          <w:rFonts w:cs="Tahoma"/>
          <w:bCs/>
          <w:iCs/>
        </w:rPr>
        <w:t xml:space="preserve">, </w:t>
      </w:r>
      <w:r w:rsidRPr="0048373C">
        <w:rPr>
          <w:rFonts w:cs="Tahoma"/>
          <w:bCs/>
          <w:iCs/>
        </w:rPr>
        <w:t>en atención a</w:t>
      </w:r>
      <w:r w:rsidR="00021D0B">
        <w:rPr>
          <w:rFonts w:cs="Tahoma"/>
          <w:bCs/>
          <w:iCs/>
        </w:rPr>
        <w:t xml:space="preserve"> la emergencia sanitaria provocada por el virus SARS-CoV 2 (Covid-19)</w:t>
      </w:r>
      <w:r w:rsidR="00D33A8A">
        <w:rPr>
          <w:rFonts w:cs="Tahoma"/>
          <w:bCs/>
          <w:iCs/>
        </w:rPr>
        <w:t xml:space="preserve">, con la finalidad de erradicar el riesgo de contagio. </w:t>
      </w:r>
    </w:p>
    <w:p w:rsidRPr="0048373C" w:rsidR="00E04852" w:rsidP="00EF4513" w:rsidRDefault="00E04852" w14:paraId="417C782E" w14:textId="5F1B6370">
      <w:pPr>
        <w:tabs>
          <w:tab w:val="left" w:pos="4667"/>
        </w:tabs>
        <w:spacing w:after="0" w:line="360" w:lineRule="auto"/>
        <w:contextualSpacing/>
        <w:rPr>
          <w:rFonts w:cs="Tahoma"/>
          <w:bCs/>
          <w:iCs/>
        </w:rPr>
      </w:pPr>
    </w:p>
    <w:p w:rsidRPr="0048373C" w:rsidR="003A0DB6" w:rsidP="00EF4513" w:rsidRDefault="00E04852" w14:paraId="79CF03F5" w14:textId="52E54E1D">
      <w:pPr>
        <w:tabs>
          <w:tab w:val="left" w:pos="4667"/>
        </w:tabs>
        <w:spacing w:after="0" w:line="360" w:lineRule="auto"/>
        <w:contextualSpacing/>
        <w:rPr>
          <w:rFonts w:cs="Tahoma"/>
          <w:bCs/>
          <w:iCs/>
        </w:rPr>
      </w:pPr>
      <w:r w:rsidRPr="0048373C">
        <w:rPr>
          <w:rFonts w:cs="Tahoma"/>
          <w:bCs/>
          <w:iCs/>
        </w:rPr>
        <w:t>En dicha audiencia comparecieron ambas partes, quienes se identificaron y manifestaron sus posturas</w:t>
      </w:r>
      <w:r w:rsidR="00D33A8A">
        <w:rPr>
          <w:rFonts w:cs="Tahoma"/>
          <w:bCs/>
          <w:iCs/>
        </w:rPr>
        <w:t>; resultado de la misma,</w:t>
      </w:r>
      <w:r w:rsidRPr="0048373C">
        <w:rPr>
          <w:rFonts w:cs="Tahoma"/>
          <w:bCs/>
          <w:iCs/>
        </w:rPr>
        <w:t xml:space="preserve"> se levantó</w:t>
      </w:r>
      <w:r w:rsidR="00D33A8A">
        <w:rPr>
          <w:rFonts w:cs="Tahoma"/>
          <w:bCs/>
          <w:iCs/>
        </w:rPr>
        <w:t xml:space="preserve"> el</w:t>
      </w:r>
      <w:r w:rsidRPr="0048373C">
        <w:rPr>
          <w:rFonts w:cs="Tahoma"/>
          <w:bCs/>
          <w:iCs/>
        </w:rPr>
        <w:t xml:space="preserve"> acta correspondiente y se hizo del conocimiento </w:t>
      </w:r>
      <w:r w:rsidR="00B4057D">
        <w:rPr>
          <w:rFonts w:cs="Tahoma"/>
          <w:bCs/>
          <w:iCs/>
        </w:rPr>
        <w:t>por medio de correo elec</w:t>
      </w:r>
      <w:r w:rsidR="001A7781">
        <w:rPr>
          <w:rFonts w:cs="Tahoma"/>
          <w:bCs/>
          <w:iCs/>
        </w:rPr>
        <w:t xml:space="preserve">trónico institucional al Instituto de Seguridad Social del Estado de México y Municipios, y conforme a la parte </w:t>
      </w:r>
      <w:r w:rsidR="00712182">
        <w:rPr>
          <w:rFonts w:cs="Tahoma"/>
          <w:bCs/>
          <w:iCs/>
        </w:rPr>
        <w:t xml:space="preserve">Recurrente, a través de la dirección electrónica proporcionada para tales efectos. </w:t>
      </w:r>
    </w:p>
    <w:p w:rsidRPr="0048373C" w:rsidR="00353EAA" w:rsidP="00EF4513" w:rsidRDefault="00353EAA" w14:paraId="5E56611D" w14:textId="32D878E4">
      <w:pPr>
        <w:tabs>
          <w:tab w:val="left" w:pos="4667"/>
        </w:tabs>
        <w:spacing w:after="0" w:line="360" w:lineRule="auto"/>
        <w:contextualSpacing/>
        <w:rPr>
          <w:rFonts w:cs="Tahoma"/>
          <w:bCs/>
          <w:iCs/>
        </w:rPr>
      </w:pPr>
    </w:p>
    <w:p w:rsidRPr="0048373C" w:rsidR="00353EAA" w:rsidP="00EF4513" w:rsidRDefault="007D7D41" w14:paraId="35A29720" w14:textId="275C0236">
      <w:pPr>
        <w:tabs>
          <w:tab w:val="left" w:pos="4667"/>
        </w:tabs>
        <w:spacing w:after="0" w:line="360" w:lineRule="auto"/>
        <w:contextualSpacing/>
        <w:rPr>
          <w:rFonts w:cs="Tahoma"/>
          <w:bCs/>
          <w:iCs/>
        </w:rPr>
      </w:pPr>
      <w:r>
        <w:rPr>
          <w:rFonts w:cs="Tahoma"/>
          <w:bCs/>
          <w:iCs/>
        </w:rPr>
        <w:t>Ahora bien, e</w:t>
      </w:r>
      <w:r w:rsidRPr="0048373C" w:rsidR="00353EAA">
        <w:rPr>
          <w:rFonts w:cs="Tahoma"/>
          <w:bCs/>
          <w:iCs/>
        </w:rPr>
        <w:t xml:space="preserve">s de precisar que quien acudió en representación del Instituto de Seguridad Social del Estado de México y Municipios, manifestó en todo momento su apoyo para la </w:t>
      </w:r>
      <w:r>
        <w:rPr>
          <w:rFonts w:cs="Tahoma"/>
          <w:bCs/>
          <w:iCs/>
        </w:rPr>
        <w:t>entrega</w:t>
      </w:r>
      <w:r w:rsidRPr="0048373C" w:rsidR="00353EAA">
        <w:rPr>
          <w:rFonts w:cs="Tahoma"/>
          <w:bCs/>
          <w:iCs/>
        </w:rPr>
        <w:t xml:space="preserve"> de la información, </w:t>
      </w:r>
      <w:r>
        <w:rPr>
          <w:rFonts w:cs="Tahoma"/>
          <w:bCs/>
          <w:iCs/>
        </w:rPr>
        <w:t xml:space="preserve">por lo que se </w:t>
      </w:r>
      <w:r w:rsidR="00600772">
        <w:rPr>
          <w:rFonts w:cs="Tahoma"/>
          <w:bCs/>
          <w:iCs/>
        </w:rPr>
        <w:t>hizo del</w:t>
      </w:r>
      <w:r w:rsidRPr="0048373C" w:rsidR="00353EAA">
        <w:rPr>
          <w:rFonts w:cs="Tahoma"/>
          <w:bCs/>
          <w:iCs/>
        </w:rPr>
        <w:t xml:space="preserve"> conocimiento de</w:t>
      </w:r>
      <w:r w:rsidR="0031697F">
        <w:rPr>
          <w:rFonts w:cs="Tahoma"/>
          <w:bCs/>
          <w:iCs/>
        </w:rPr>
        <w:t xml:space="preserve"> la </w:t>
      </w:r>
      <w:r w:rsidRPr="0048373C" w:rsidR="00353EAA">
        <w:rPr>
          <w:rFonts w:cs="Tahoma"/>
          <w:bCs/>
          <w:iCs/>
        </w:rPr>
        <w:t xml:space="preserve">Particular, </w:t>
      </w:r>
      <w:r>
        <w:rPr>
          <w:rFonts w:cs="Tahoma"/>
          <w:bCs/>
          <w:iCs/>
        </w:rPr>
        <w:t>el</w:t>
      </w:r>
      <w:r w:rsidRPr="0048373C" w:rsidR="00353EAA">
        <w:rPr>
          <w:rFonts w:cs="Tahoma"/>
          <w:bCs/>
          <w:iCs/>
        </w:rPr>
        <w:t xml:space="preserve"> horario</w:t>
      </w:r>
      <w:r w:rsidR="001014AE">
        <w:rPr>
          <w:rFonts w:cs="Tahoma"/>
          <w:bCs/>
          <w:iCs/>
        </w:rPr>
        <w:t xml:space="preserve"> y la dirección del lugar que ocupan las oficinas de la Unidad de Transparencia</w:t>
      </w:r>
      <w:r w:rsidR="00E34E81">
        <w:rPr>
          <w:rFonts w:cs="Tahoma"/>
          <w:bCs/>
          <w:iCs/>
        </w:rPr>
        <w:t xml:space="preserve"> </w:t>
      </w:r>
      <w:r w:rsidR="00E35AFE">
        <w:rPr>
          <w:rFonts w:cs="Tahoma"/>
          <w:bCs/>
          <w:iCs/>
        </w:rPr>
        <w:t xml:space="preserve">para </w:t>
      </w:r>
      <w:r w:rsidR="00E34E81">
        <w:rPr>
          <w:rFonts w:cs="Tahoma"/>
          <w:bCs/>
          <w:iCs/>
        </w:rPr>
        <w:t>la</w:t>
      </w:r>
      <w:r w:rsidR="00766C18">
        <w:rPr>
          <w:rFonts w:cs="Tahoma"/>
          <w:bCs/>
          <w:iCs/>
        </w:rPr>
        <w:t xml:space="preserve"> puesta a disposición de</w:t>
      </w:r>
      <w:r w:rsidRPr="0048373C" w:rsidR="00353EAA">
        <w:rPr>
          <w:rFonts w:cs="Tahoma"/>
          <w:bCs/>
          <w:iCs/>
        </w:rPr>
        <w:t xml:space="preserve"> la información</w:t>
      </w:r>
      <w:r w:rsidR="001014AE">
        <w:rPr>
          <w:rFonts w:cs="Tahoma"/>
          <w:bCs/>
          <w:iCs/>
        </w:rPr>
        <w:t xml:space="preserve"> solicitada. </w:t>
      </w:r>
    </w:p>
    <w:p w:rsidRPr="0048373C" w:rsidR="00353EAA" w:rsidP="00EF4513" w:rsidRDefault="00353EAA" w14:paraId="310F4C7B" w14:textId="32F5E832">
      <w:pPr>
        <w:tabs>
          <w:tab w:val="left" w:pos="4667"/>
        </w:tabs>
        <w:spacing w:after="0" w:line="360" w:lineRule="auto"/>
        <w:contextualSpacing/>
        <w:rPr>
          <w:rFonts w:cs="Tahoma"/>
          <w:bCs/>
          <w:iCs/>
        </w:rPr>
      </w:pPr>
    </w:p>
    <w:p w:rsidRPr="0048373C" w:rsidR="00353EAA" w:rsidP="00EF4513" w:rsidRDefault="00353EAA" w14:paraId="1ED99404" w14:textId="0FCD9F65">
      <w:pPr>
        <w:tabs>
          <w:tab w:val="left" w:pos="4667"/>
        </w:tabs>
        <w:spacing w:after="0" w:line="360" w:lineRule="auto"/>
        <w:contextualSpacing/>
        <w:rPr>
          <w:rFonts w:cs="Tahoma"/>
          <w:bCs/>
          <w:iCs/>
        </w:rPr>
      </w:pPr>
      <w:r w:rsidRPr="0048373C">
        <w:rPr>
          <w:rFonts w:cs="Tahoma"/>
          <w:bCs/>
          <w:iCs/>
        </w:rPr>
        <w:t xml:space="preserve">Al respecto, </w:t>
      </w:r>
      <w:r w:rsidR="00766C18">
        <w:rPr>
          <w:rFonts w:cs="Tahoma"/>
          <w:bCs/>
          <w:iCs/>
        </w:rPr>
        <w:t>la</w:t>
      </w:r>
      <w:r w:rsidRPr="0048373C">
        <w:rPr>
          <w:rFonts w:cs="Tahoma"/>
          <w:bCs/>
          <w:iCs/>
        </w:rPr>
        <w:t xml:space="preserve"> Particular durante el desarrollo de la audiencia, manifestó</w:t>
      </w:r>
      <w:r w:rsidRPr="0048373C" w:rsidR="00843451">
        <w:rPr>
          <w:rFonts w:cs="Tahoma"/>
          <w:bCs/>
          <w:iCs/>
        </w:rPr>
        <w:t xml:space="preserve"> </w:t>
      </w:r>
      <w:r w:rsidR="0031697F">
        <w:rPr>
          <w:rFonts w:cs="Tahoma"/>
          <w:bCs/>
          <w:iCs/>
        </w:rPr>
        <w:t xml:space="preserve">que </w:t>
      </w:r>
      <w:r w:rsidRPr="0048373C" w:rsidR="00843451">
        <w:rPr>
          <w:rFonts w:cs="Tahoma"/>
          <w:bCs/>
          <w:iCs/>
        </w:rPr>
        <w:t xml:space="preserve">acudiría a recoger la información </w:t>
      </w:r>
      <w:r w:rsidR="0031697F">
        <w:rPr>
          <w:rFonts w:cs="Tahoma"/>
          <w:bCs/>
          <w:iCs/>
        </w:rPr>
        <w:t>al día siguiente, esto es, el veinticinco de enero de dos mil veintidós.</w:t>
      </w:r>
    </w:p>
    <w:p w:rsidRPr="0048373C" w:rsidR="00DB3A39" w:rsidP="00EF4513" w:rsidRDefault="00DB3A39" w14:paraId="7316593D" w14:textId="3B6A7E75">
      <w:pPr>
        <w:tabs>
          <w:tab w:val="left" w:pos="4667"/>
        </w:tabs>
        <w:spacing w:after="0" w:line="360" w:lineRule="auto"/>
        <w:contextualSpacing/>
        <w:rPr>
          <w:rFonts w:cs="Tahoma"/>
          <w:bCs/>
          <w:iCs/>
        </w:rPr>
      </w:pPr>
    </w:p>
    <w:p w:rsidRPr="0048373C" w:rsidR="00843451" w:rsidP="00EF4513" w:rsidRDefault="00843451" w14:paraId="4B590D3E" w14:textId="05289093">
      <w:pPr>
        <w:tabs>
          <w:tab w:val="left" w:pos="4667"/>
        </w:tabs>
        <w:spacing w:after="0" w:line="360" w:lineRule="auto"/>
        <w:contextualSpacing/>
        <w:rPr>
          <w:rFonts w:cs="Tahoma"/>
          <w:b/>
          <w:iCs/>
        </w:rPr>
      </w:pPr>
      <w:r w:rsidRPr="0048373C">
        <w:rPr>
          <w:rFonts w:cs="Tahoma"/>
          <w:b/>
          <w:iCs/>
        </w:rPr>
        <w:lastRenderedPageBreak/>
        <w:t>g) Recepción de la información.</w:t>
      </w:r>
    </w:p>
    <w:p w:rsidRPr="0048373C" w:rsidR="003A0DB6" w:rsidP="00EF4513" w:rsidRDefault="003A0DB6" w14:paraId="0F4024C5" w14:textId="3B11B93F">
      <w:pPr>
        <w:tabs>
          <w:tab w:val="left" w:pos="4667"/>
        </w:tabs>
        <w:spacing w:after="0" w:line="360" w:lineRule="auto"/>
        <w:contextualSpacing/>
        <w:rPr>
          <w:rFonts w:cs="Tahoma"/>
          <w:bCs/>
          <w:iCs/>
        </w:rPr>
      </w:pPr>
    </w:p>
    <w:p w:rsidRPr="0048373C" w:rsidR="00843451" w:rsidP="00EF4513" w:rsidRDefault="00843451" w14:paraId="31FC7A8C" w14:textId="3E8CADF6">
      <w:pPr>
        <w:tabs>
          <w:tab w:val="left" w:pos="4667"/>
        </w:tabs>
        <w:spacing w:after="0" w:line="360" w:lineRule="auto"/>
        <w:contextualSpacing/>
        <w:rPr>
          <w:rFonts w:cs="Tahoma"/>
          <w:bCs/>
          <w:iCs/>
        </w:rPr>
      </w:pPr>
      <w:r w:rsidRPr="0048373C">
        <w:rPr>
          <w:rFonts w:cs="Tahoma"/>
          <w:bCs/>
          <w:iCs/>
        </w:rPr>
        <w:t xml:space="preserve">El </w:t>
      </w:r>
      <w:r w:rsidR="001C33A1">
        <w:rPr>
          <w:rFonts w:cs="Tahoma"/>
          <w:bCs/>
          <w:iCs/>
        </w:rPr>
        <w:t>veintic</w:t>
      </w:r>
      <w:r w:rsidR="005260E6">
        <w:rPr>
          <w:rFonts w:cs="Tahoma"/>
          <w:bCs/>
          <w:iCs/>
        </w:rPr>
        <w:t>inco</w:t>
      </w:r>
      <w:r w:rsidRPr="0048373C">
        <w:rPr>
          <w:rFonts w:cs="Tahoma"/>
          <w:bCs/>
          <w:iCs/>
        </w:rPr>
        <w:t xml:space="preserve"> de enero de dos mil veintidós, el Sujeto Obligado remitió a este Instituto Garante a través del </w:t>
      </w:r>
      <w:r w:rsidRPr="0048373C" w:rsidR="005260E6">
        <w:rPr>
          <w:rFonts w:cs="Arial"/>
          <w:color w:val="auto"/>
        </w:rPr>
        <w:t>Sistema de Acceso, Rectificación, Cancelación y Oposición de Datos Personales del Estado de México (SARCOEM),</w:t>
      </w:r>
      <w:r w:rsidR="005260E6">
        <w:rPr>
          <w:rFonts w:cs="Tahoma"/>
          <w:bCs/>
          <w:iCs/>
        </w:rPr>
        <w:t xml:space="preserve"> la </w:t>
      </w:r>
      <w:r w:rsidRPr="0048373C">
        <w:rPr>
          <w:rFonts w:cs="Tahoma"/>
          <w:bCs/>
          <w:iCs/>
        </w:rPr>
        <w:t xml:space="preserve">documental por </w:t>
      </w:r>
      <w:r w:rsidR="003A3BE6">
        <w:rPr>
          <w:rFonts w:cs="Tahoma"/>
          <w:bCs/>
          <w:iCs/>
        </w:rPr>
        <w:t>la</w:t>
      </w:r>
      <w:r w:rsidRPr="0048373C">
        <w:rPr>
          <w:rFonts w:cs="Tahoma"/>
          <w:bCs/>
          <w:iCs/>
        </w:rPr>
        <w:t xml:space="preserve"> cual acreditó que </w:t>
      </w:r>
      <w:r w:rsidRPr="0048373C" w:rsidR="009F7E29">
        <w:rPr>
          <w:rFonts w:cs="Tahoma"/>
          <w:bCs/>
          <w:iCs/>
        </w:rPr>
        <w:t xml:space="preserve">la información fue recibida por la Particular, </w:t>
      </w:r>
      <w:r w:rsidR="004C7DE4">
        <w:rPr>
          <w:rFonts w:cs="Tahoma"/>
          <w:bCs/>
          <w:iCs/>
        </w:rPr>
        <w:t xml:space="preserve">tal y </w:t>
      </w:r>
      <w:r w:rsidRPr="0048373C" w:rsidR="009F7E29">
        <w:rPr>
          <w:rFonts w:cs="Tahoma"/>
          <w:bCs/>
          <w:iCs/>
        </w:rPr>
        <w:t xml:space="preserve">como consta de la firma autógrafa de </w:t>
      </w:r>
      <w:r w:rsidR="003A3BE6">
        <w:rPr>
          <w:rFonts w:cs="Tahoma"/>
          <w:bCs/>
          <w:iCs/>
        </w:rPr>
        <w:t>esta última</w:t>
      </w:r>
      <w:r w:rsidRPr="0048373C" w:rsidR="009F7E29">
        <w:rPr>
          <w:rFonts w:cs="Tahoma"/>
          <w:bCs/>
          <w:iCs/>
        </w:rPr>
        <w:t>.</w:t>
      </w:r>
    </w:p>
    <w:p w:rsidRPr="0048373C" w:rsidR="00843451" w:rsidP="00EF4513" w:rsidRDefault="00843451" w14:paraId="0B0788A4" w14:textId="77777777">
      <w:pPr>
        <w:tabs>
          <w:tab w:val="left" w:pos="4667"/>
        </w:tabs>
        <w:spacing w:after="0" w:line="360" w:lineRule="auto"/>
        <w:contextualSpacing/>
        <w:rPr>
          <w:rFonts w:cs="Tahoma"/>
          <w:bCs/>
          <w:iCs/>
        </w:rPr>
      </w:pPr>
    </w:p>
    <w:p w:rsidRPr="0048373C" w:rsidR="00141D34" w:rsidP="00EF4513" w:rsidRDefault="000A38B7" w14:paraId="786828E0" w14:textId="12A9AA70">
      <w:pPr>
        <w:tabs>
          <w:tab w:val="left" w:pos="4667"/>
        </w:tabs>
        <w:spacing w:after="0" w:line="360" w:lineRule="auto"/>
        <w:contextualSpacing/>
        <w:rPr>
          <w:rFonts w:cs="Tahoma"/>
          <w:b/>
          <w:iCs/>
        </w:rPr>
      </w:pPr>
      <w:r>
        <w:rPr>
          <w:rFonts w:cs="Tahoma"/>
          <w:b/>
          <w:iCs/>
        </w:rPr>
        <w:t>h</w:t>
      </w:r>
      <w:r w:rsidRPr="0048373C" w:rsidR="00E04852">
        <w:rPr>
          <w:rFonts w:cs="Tahoma"/>
          <w:b/>
          <w:iCs/>
        </w:rPr>
        <w:t xml:space="preserve">) Cierre de instrucción. </w:t>
      </w:r>
    </w:p>
    <w:p w:rsidRPr="0048373C" w:rsidR="009F7E29" w:rsidP="00EF4513" w:rsidRDefault="009F7E29" w14:paraId="15434F75" w14:textId="77777777">
      <w:pPr>
        <w:tabs>
          <w:tab w:val="left" w:pos="4667"/>
        </w:tabs>
        <w:spacing w:after="0" w:line="360" w:lineRule="auto"/>
        <w:contextualSpacing/>
        <w:rPr>
          <w:rFonts w:cs="Tahoma"/>
          <w:b/>
          <w:iCs/>
        </w:rPr>
      </w:pPr>
    </w:p>
    <w:p w:rsidRPr="0048373C" w:rsidR="00141D34" w:rsidP="00EF4513" w:rsidRDefault="00E04852" w14:paraId="1888B223" w14:textId="016E9141">
      <w:pPr>
        <w:tabs>
          <w:tab w:val="left" w:pos="4667"/>
        </w:tabs>
        <w:spacing w:after="0" w:line="360" w:lineRule="auto"/>
        <w:contextualSpacing/>
        <w:rPr>
          <w:rFonts w:cs="Tahoma"/>
          <w:bCs/>
          <w:iCs/>
        </w:rPr>
      </w:pPr>
      <w:r w:rsidRPr="0048373C">
        <w:rPr>
          <w:rFonts w:cs="Tahoma"/>
          <w:bCs/>
          <w:iCs/>
        </w:rPr>
        <w:t xml:space="preserve">El </w:t>
      </w:r>
      <w:r w:rsidR="003A3BE6">
        <w:rPr>
          <w:rFonts w:cs="Tahoma"/>
          <w:bCs/>
          <w:iCs/>
        </w:rPr>
        <w:t>veintiséis</w:t>
      </w:r>
      <w:r w:rsidRPr="0048373C">
        <w:rPr>
          <w:rFonts w:cs="Tahoma"/>
          <w:bCs/>
          <w:iCs/>
        </w:rPr>
        <w:t xml:space="preserve"> de </w:t>
      </w:r>
      <w:r w:rsidRPr="0048373C" w:rsidR="009F7E29">
        <w:rPr>
          <w:rFonts w:cs="Tahoma"/>
          <w:bCs/>
          <w:iCs/>
        </w:rPr>
        <w:t>enero</w:t>
      </w:r>
      <w:r w:rsidRPr="0048373C">
        <w:rPr>
          <w:rFonts w:cs="Tahoma"/>
          <w:bCs/>
          <w:iCs/>
        </w:rPr>
        <w:t xml:space="preserve"> de dos mil </w:t>
      </w:r>
      <w:r w:rsidRPr="0048373C" w:rsidR="009F7E29">
        <w:rPr>
          <w:rFonts w:cs="Tahoma"/>
          <w:bCs/>
          <w:iCs/>
        </w:rPr>
        <w:t>veintidós</w:t>
      </w:r>
      <w:r w:rsidRPr="0048373C">
        <w:rPr>
          <w:rFonts w:cs="Tahoma"/>
          <w:bCs/>
          <w:iCs/>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En razón de que fue debidamente sustanciado el expediente electrónico y no existe diligencia pendiente de desahogo, se emite la resolución que conforme a Derecho proceda, de acuerdo a los siguientes: </w:t>
      </w:r>
    </w:p>
    <w:p w:rsidRPr="0048373C" w:rsidR="00141D34" w:rsidP="00EF4513" w:rsidRDefault="00141D34" w14:paraId="19A15A30" w14:textId="77777777">
      <w:pPr>
        <w:tabs>
          <w:tab w:val="left" w:pos="4667"/>
        </w:tabs>
        <w:spacing w:after="0" w:line="360" w:lineRule="auto"/>
        <w:contextualSpacing/>
        <w:rPr>
          <w:rFonts w:cs="Tahoma"/>
          <w:bCs/>
          <w:iCs/>
        </w:rPr>
      </w:pPr>
    </w:p>
    <w:p w:rsidRPr="0048373C" w:rsidR="00141D34" w:rsidP="00EF4513" w:rsidRDefault="00E04852" w14:paraId="4C3DAB57" w14:textId="56FB0248">
      <w:pPr>
        <w:tabs>
          <w:tab w:val="left" w:pos="4667"/>
        </w:tabs>
        <w:spacing w:after="0" w:line="360" w:lineRule="auto"/>
        <w:contextualSpacing/>
        <w:jc w:val="center"/>
        <w:rPr>
          <w:rFonts w:cs="Tahoma"/>
          <w:b/>
          <w:iCs/>
        </w:rPr>
      </w:pPr>
      <w:r w:rsidRPr="0048373C">
        <w:rPr>
          <w:rFonts w:cs="Tahoma"/>
          <w:b/>
          <w:iCs/>
        </w:rPr>
        <w:t>C O N S I D E R A N D O S</w:t>
      </w:r>
    </w:p>
    <w:p w:rsidRPr="0048373C" w:rsidR="00141D34" w:rsidP="00EF4513" w:rsidRDefault="00141D34" w14:paraId="4565AFA0" w14:textId="77777777">
      <w:pPr>
        <w:tabs>
          <w:tab w:val="left" w:pos="4667"/>
        </w:tabs>
        <w:spacing w:after="0" w:line="360" w:lineRule="auto"/>
        <w:contextualSpacing/>
        <w:rPr>
          <w:rFonts w:cs="Tahoma"/>
          <w:bCs/>
          <w:iCs/>
        </w:rPr>
      </w:pPr>
    </w:p>
    <w:p w:rsidRPr="0048373C" w:rsidR="00141D34" w:rsidP="00EF4513" w:rsidRDefault="00E04852" w14:paraId="10C8B772" w14:textId="77777777">
      <w:pPr>
        <w:tabs>
          <w:tab w:val="left" w:pos="4667"/>
        </w:tabs>
        <w:spacing w:after="0" w:line="360" w:lineRule="auto"/>
        <w:contextualSpacing/>
        <w:rPr>
          <w:rFonts w:cs="Tahoma"/>
          <w:bCs/>
          <w:iCs/>
        </w:rPr>
      </w:pPr>
      <w:r w:rsidRPr="0048373C">
        <w:rPr>
          <w:rFonts w:cs="Tahoma"/>
          <w:b/>
          <w:iCs/>
        </w:rPr>
        <w:t>PRIMERO. Competencia.</w:t>
      </w:r>
      <w:r w:rsidRPr="0048373C">
        <w:rPr>
          <w:rFonts w:cs="Tahoma"/>
          <w:bCs/>
          <w:iCs/>
        </w:rPr>
        <w:t xml:space="preserve"> </w:t>
      </w:r>
    </w:p>
    <w:p w:rsidRPr="0048373C" w:rsidR="00141D34" w:rsidP="00EF4513" w:rsidRDefault="00141D34" w14:paraId="494EB1E0" w14:textId="77777777">
      <w:pPr>
        <w:tabs>
          <w:tab w:val="left" w:pos="4667"/>
        </w:tabs>
        <w:spacing w:after="0" w:line="360" w:lineRule="auto"/>
        <w:contextualSpacing/>
        <w:rPr>
          <w:rFonts w:cs="Tahoma"/>
          <w:bCs/>
          <w:iCs/>
        </w:rPr>
      </w:pPr>
    </w:p>
    <w:p w:rsidRPr="0048373C" w:rsidR="00141D34" w:rsidP="00EF4513" w:rsidRDefault="00E04852" w14:paraId="66DA0D2C" w14:textId="77777777">
      <w:pPr>
        <w:tabs>
          <w:tab w:val="left" w:pos="4667"/>
        </w:tabs>
        <w:spacing w:after="0" w:line="360" w:lineRule="auto"/>
        <w:contextualSpacing/>
        <w:rPr>
          <w:rFonts w:cs="Tahoma"/>
          <w:bCs/>
          <w:iCs/>
        </w:rPr>
      </w:pPr>
      <w:r w:rsidRPr="0048373C">
        <w:rPr>
          <w:rFonts w:cs="Tahoma"/>
          <w:bCs/>
          <w:iCs/>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Pr="0048373C" w:rsidR="00141D34">
        <w:rPr>
          <w:rFonts w:cs="Tahoma"/>
          <w:bCs/>
          <w:iCs/>
        </w:rPr>
        <w:t>trigésimo</w:t>
      </w:r>
      <w:r w:rsidRPr="0048373C">
        <w:rPr>
          <w:rFonts w:cs="Tahoma"/>
          <w:bCs/>
          <w:iCs/>
        </w:rPr>
        <w:t>, trigésimo</w:t>
      </w:r>
      <w:r w:rsidRPr="0048373C" w:rsidR="00141D34">
        <w:rPr>
          <w:rFonts w:cs="Tahoma"/>
          <w:bCs/>
          <w:iCs/>
        </w:rPr>
        <w:t xml:space="preserve"> primero</w:t>
      </w:r>
      <w:r w:rsidRPr="0048373C">
        <w:rPr>
          <w:rFonts w:cs="Tahoma"/>
          <w:bCs/>
          <w:iCs/>
        </w:rPr>
        <w:t xml:space="preserve"> y trigésimo </w:t>
      </w:r>
      <w:r w:rsidRPr="0048373C" w:rsidR="00141D34">
        <w:rPr>
          <w:rFonts w:cs="Tahoma"/>
          <w:bCs/>
          <w:iCs/>
        </w:rPr>
        <w:t>segundo</w:t>
      </w:r>
      <w:r w:rsidRPr="0048373C">
        <w:rPr>
          <w:rFonts w:cs="Tahoma"/>
          <w:bCs/>
          <w:iCs/>
        </w:rPr>
        <w:t xml:space="preserve">, fracciones I, II, III, IV y V, de la Constitución Política del Estado Libre y Soberano de México; 1°, 8°, 9°, 10, 37 y 42, fracciones </w:t>
      </w:r>
      <w:r w:rsidRPr="0048373C">
        <w:rPr>
          <w:rFonts w:cs="Tahoma"/>
          <w:bCs/>
          <w:iCs/>
        </w:rPr>
        <w:lastRenderedPageBreak/>
        <w:t xml:space="preserve">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 </w:t>
      </w:r>
    </w:p>
    <w:p w:rsidRPr="0048373C" w:rsidR="00141D34" w:rsidP="00EF4513" w:rsidRDefault="00141D34" w14:paraId="473C6AE1" w14:textId="77777777">
      <w:pPr>
        <w:tabs>
          <w:tab w:val="left" w:pos="4667"/>
        </w:tabs>
        <w:spacing w:after="0" w:line="360" w:lineRule="auto"/>
        <w:contextualSpacing/>
        <w:rPr>
          <w:rFonts w:cs="Tahoma"/>
          <w:bCs/>
          <w:iCs/>
        </w:rPr>
      </w:pPr>
    </w:p>
    <w:p w:rsidRPr="0048373C" w:rsidR="00141D34" w:rsidP="00EF4513" w:rsidRDefault="00E04852" w14:paraId="048F7792" w14:textId="77777777">
      <w:pPr>
        <w:tabs>
          <w:tab w:val="left" w:pos="4667"/>
        </w:tabs>
        <w:spacing w:after="0" w:line="360" w:lineRule="auto"/>
        <w:contextualSpacing/>
        <w:rPr>
          <w:rFonts w:cs="Tahoma"/>
          <w:bCs/>
          <w:iCs/>
        </w:rPr>
      </w:pPr>
      <w:r w:rsidRPr="0048373C">
        <w:rPr>
          <w:rFonts w:cs="Tahoma"/>
          <w:b/>
          <w:iCs/>
        </w:rPr>
        <w:t>SEGUNDO. Causales de improcedencia y sobreseimiento</w:t>
      </w:r>
      <w:r w:rsidRPr="0048373C">
        <w:rPr>
          <w:rFonts w:cs="Tahoma"/>
          <w:bCs/>
          <w:iCs/>
        </w:rPr>
        <w:t xml:space="preserve">. </w:t>
      </w:r>
    </w:p>
    <w:p w:rsidRPr="0048373C" w:rsidR="00141D34" w:rsidP="00EF4513" w:rsidRDefault="00141D34" w14:paraId="5F1124AE" w14:textId="77777777">
      <w:pPr>
        <w:tabs>
          <w:tab w:val="left" w:pos="4667"/>
        </w:tabs>
        <w:spacing w:after="0" w:line="360" w:lineRule="auto"/>
        <w:contextualSpacing/>
        <w:rPr>
          <w:rFonts w:cs="Tahoma"/>
          <w:bCs/>
          <w:iCs/>
        </w:rPr>
      </w:pPr>
    </w:p>
    <w:p w:rsidRPr="0048373C" w:rsidR="00141D34" w:rsidP="00EF4513" w:rsidRDefault="00E04852" w14:paraId="673C2376" w14:textId="77777777">
      <w:pPr>
        <w:tabs>
          <w:tab w:val="left" w:pos="4667"/>
        </w:tabs>
        <w:spacing w:after="0" w:line="360" w:lineRule="auto"/>
        <w:contextualSpacing/>
        <w:rPr>
          <w:rFonts w:cs="Tahoma"/>
          <w:bCs/>
          <w:iCs/>
        </w:rPr>
      </w:pPr>
      <w:r w:rsidRPr="0048373C">
        <w:rPr>
          <w:rFonts w:cs="Tahoma"/>
          <w:bCs/>
          <w:iCs/>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 </w:t>
      </w:r>
    </w:p>
    <w:p w:rsidRPr="0048373C" w:rsidR="00141D34" w:rsidP="00EF4513" w:rsidRDefault="00141D34" w14:paraId="128E659D" w14:textId="77777777">
      <w:pPr>
        <w:tabs>
          <w:tab w:val="left" w:pos="4667"/>
        </w:tabs>
        <w:spacing w:after="0" w:line="360" w:lineRule="auto"/>
        <w:contextualSpacing/>
        <w:rPr>
          <w:rFonts w:cs="Tahoma"/>
          <w:bCs/>
          <w:iCs/>
        </w:rPr>
      </w:pPr>
    </w:p>
    <w:p w:rsidRPr="0048373C" w:rsidR="00141D34" w:rsidP="00EF4513" w:rsidRDefault="00E04852" w14:paraId="65D94B89" w14:textId="77777777">
      <w:pPr>
        <w:tabs>
          <w:tab w:val="left" w:pos="4667"/>
        </w:tabs>
        <w:spacing w:after="0" w:line="360" w:lineRule="auto"/>
        <w:contextualSpacing/>
        <w:rPr>
          <w:rFonts w:cs="Tahoma"/>
          <w:b/>
          <w:iCs/>
        </w:rPr>
      </w:pPr>
      <w:r w:rsidRPr="0048373C">
        <w:rPr>
          <w:rFonts w:ascii="Symbol" w:hAnsi="Symbol" w:eastAsia="Symbol" w:cs="Symbol"/>
          <w:b/>
          <w:iCs/>
        </w:rPr>
        <w:t>·</w:t>
      </w:r>
      <w:r w:rsidRPr="0048373C">
        <w:rPr>
          <w:rFonts w:cs="Tahoma"/>
          <w:b/>
          <w:iCs/>
        </w:rPr>
        <w:t xml:space="preserve"> Causales de improcedencia. </w:t>
      </w:r>
    </w:p>
    <w:p w:rsidRPr="0048373C" w:rsidR="00141D34" w:rsidP="00EF4513" w:rsidRDefault="00141D34" w14:paraId="45FB3772" w14:textId="77777777">
      <w:pPr>
        <w:tabs>
          <w:tab w:val="left" w:pos="4667"/>
        </w:tabs>
        <w:spacing w:after="0" w:line="360" w:lineRule="auto"/>
        <w:contextualSpacing/>
        <w:rPr>
          <w:rFonts w:cs="Tahoma"/>
          <w:bCs/>
          <w:iCs/>
        </w:rPr>
      </w:pPr>
    </w:p>
    <w:p w:rsidRPr="0048373C" w:rsidR="00E04852" w:rsidP="00EF4513" w:rsidRDefault="00E04852" w14:paraId="05FA3E7A" w14:textId="1F69AB69">
      <w:pPr>
        <w:tabs>
          <w:tab w:val="left" w:pos="4667"/>
        </w:tabs>
        <w:spacing w:after="0" w:line="360" w:lineRule="auto"/>
        <w:contextualSpacing/>
        <w:rPr>
          <w:rFonts w:cs="Tahoma"/>
          <w:bCs/>
          <w:iCs/>
        </w:rPr>
      </w:pPr>
      <w:r w:rsidRPr="0048373C">
        <w:rPr>
          <w:rFonts w:cs="Tahoma"/>
          <w:bCs/>
          <w:iCs/>
        </w:rPr>
        <w:t xml:space="preserve">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 la causal de procedencia prevista por el artículo 129, </w:t>
      </w:r>
      <w:r w:rsidRPr="0048373C" w:rsidR="00154275">
        <w:rPr>
          <w:rFonts w:cs="Tahoma"/>
          <w:bCs/>
          <w:iCs/>
        </w:rPr>
        <w:t>fracciones</w:t>
      </w:r>
      <w:r w:rsidRPr="0048373C">
        <w:rPr>
          <w:rFonts w:cs="Tahoma"/>
          <w:bCs/>
          <w:iCs/>
        </w:rPr>
        <w:t xml:space="preserve"> </w:t>
      </w:r>
      <w:r w:rsidRPr="0048373C" w:rsidR="00353EAA">
        <w:rPr>
          <w:rFonts w:cs="Tahoma"/>
          <w:bCs/>
          <w:iCs/>
        </w:rPr>
        <w:t>XI y XII</w:t>
      </w:r>
      <w:r w:rsidRPr="0048373C">
        <w:rPr>
          <w:rFonts w:cs="Tahoma"/>
          <w:bCs/>
          <w:iCs/>
        </w:rPr>
        <w:t xml:space="preserve"> de la Ley en cita; no se tiene conocimiento que ante Tribunales competentes </w:t>
      </w:r>
      <w:r w:rsidRPr="0048373C">
        <w:rPr>
          <w:rFonts w:cs="Tahoma"/>
          <w:bCs/>
          <w:iCs/>
        </w:rPr>
        <w:lastRenderedPageBreak/>
        <w:t>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w:t>
      </w:r>
    </w:p>
    <w:p w:rsidRPr="0048373C" w:rsidR="00E04852" w:rsidP="00EF4513" w:rsidRDefault="00E04852" w14:paraId="71453AE6" w14:textId="07F1723C">
      <w:pPr>
        <w:tabs>
          <w:tab w:val="left" w:pos="4667"/>
        </w:tabs>
        <w:spacing w:after="0" w:line="360" w:lineRule="auto"/>
        <w:contextualSpacing/>
        <w:rPr>
          <w:rFonts w:cs="Tahoma"/>
          <w:bCs/>
          <w:iCs/>
        </w:rPr>
      </w:pPr>
    </w:p>
    <w:p w:rsidRPr="0048373C" w:rsidR="00141D34" w:rsidP="00EF4513" w:rsidRDefault="00E04852" w14:paraId="573E68D2" w14:textId="77777777">
      <w:pPr>
        <w:tabs>
          <w:tab w:val="left" w:pos="4667"/>
        </w:tabs>
        <w:spacing w:after="0" w:line="360" w:lineRule="auto"/>
        <w:contextualSpacing/>
        <w:rPr>
          <w:rFonts w:cs="Tahoma"/>
          <w:b/>
          <w:iCs/>
        </w:rPr>
      </w:pPr>
      <w:r w:rsidRPr="0048373C">
        <w:rPr>
          <w:rFonts w:ascii="Symbol" w:hAnsi="Symbol" w:eastAsia="Symbol" w:cs="Symbol"/>
          <w:b/>
          <w:iCs/>
        </w:rPr>
        <w:t>·</w:t>
      </w:r>
      <w:r w:rsidRPr="0048373C">
        <w:rPr>
          <w:rFonts w:cs="Tahoma"/>
          <w:b/>
          <w:iCs/>
        </w:rPr>
        <w:t xml:space="preserve"> Causales de sobreseimiento. </w:t>
      </w:r>
    </w:p>
    <w:p w:rsidRPr="0048373C" w:rsidR="00141D34" w:rsidP="00EF4513" w:rsidRDefault="00141D34" w14:paraId="3C3891F7" w14:textId="77777777">
      <w:pPr>
        <w:tabs>
          <w:tab w:val="left" w:pos="4667"/>
        </w:tabs>
        <w:spacing w:after="0" w:line="360" w:lineRule="auto"/>
        <w:contextualSpacing/>
        <w:rPr>
          <w:rFonts w:cs="Tahoma"/>
          <w:bCs/>
          <w:iCs/>
        </w:rPr>
      </w:pPr>
    </w:p>
    <w:p w:rsidRPr="0048373C" w:rsidR="00141D34" w:rsidP="00EF4513" w:rsidRDefault="00E04852" w14:paraId="1F78FE36" w14:textId="77777777">
      <w:pPr>
        <w:tabs>
          <w:tab w:val="left" w:pos="4667"/>
        </w:tabs>
        <w:spacing w:after="0" w:line="360" w:lineRule="auto"/>
        <w:contextualSpacing/>
        <w:rPr>
          <w:rFonts w:cs="Tahoma"/>
          <w:bCs/>
          <w:iCs/>
        </w:rPr>
      </w:pPr>
      <w:r w:rsidRPr="0048373C">
        <w:rPr>
          <w:rFonts w:cs="Tahoma"/>
          <w:bCs/>
          <w:iCs/>
        </w:rPr>
        <w:t xml:space="preserve">Por otra parte, el artículo 139, de la Ley de Protección de Datos Personales en Posesión de Sujetos Obligados del Estado de México y Municipios, señala que el Recurso de Revisión será sobreseído cuando una vez admitido, se actualice algún de los supuestos siguientes: </w:t>
      </w:r>
    </w:p>
    <w:p w:rsidRPr="0048373C" w:rsidR="00141D34" w:rsidP="00EF4513" w:rsidRDefault="00141D34" w14:paraId="14FA83BC" w14:textId="77777777">
      <w:pPr>
        <w:tabs>
          <w:tab w:val="left" w:pos="4667"/>
        </w:tabs>
        <w:spacing w:after="0" w:line="360" w:lineRule="auto"/>
        <w:contextualSpacing/>
        <w:rPr>
          <w:rFonts w:cs="Tahoma"/>
          <w:bCs/>
          <w:iCs/>
        </w:rPr>
      </w:pPr>
    </w:p>
    <w:p w:rsidRPr="0048373C" w:rsidR="00141D34" w:rsidP="00EF4513" w:rsidRDefault="00E04852" w14:paraId="3656AFA2" w14:textId="77777777">
      <w:pPr>
        <w:tabs>
          <w:tab w:val="left" w:pos="4667"/>
        </w:tabs>
        <w:spacing w:after="0" w:line="360" w:lineRule="auto"/>
        <w:contextualSpacing/>
        <w:rPr>
          <w:rFonts w:cs="Tahoma"/>
          <w:bCs/>
          <w:iCs/>
        </w:rPr>
      </w:pPr>
      <w:r w:rsidRPr="0048373C">
        <w:rPr>
          <w:rFonts w:cs="Tahoma"/>
          <w:bCs/>
          <w:iCs/>
        </w:rPr>
        <w:t xml:space="preserve">I. El recurrente se desista expresamente. </w:t>
      </w:r>
    </w:p>
    <w:p w:rsidRPr="0048373C" w:rsidR="00141D34" w:rsidP="00EF4513" w:rsidRDefault="00E04852" w14:paraId="0382D7B8" w14:textId="77777777">
      <w:pPr>
        <w:tabs>
          <w:tab w:val="left" w:pos="4667"/>
        </w:tabs>
        <w:spacing w:after="0" w:line="360" w:lineRule="auto"/>
        <w:contextualSpacing/>
        <w:rPr>
          <w:rFonts w:cs="Tahoma"/>
          <w:bCs/>
          <w:iCs/>
        </w:rPr>
      </w:pPr>
      <w:r w:rsidRPr="0048373C">
        <w:rPr>
          <w:rFonts w:cs="Tahoma"/>
          <w:bCs/>
          <w:iCs/>
        </w:rPr>
        <w:t xml:space="preserve">II. El recurrente fallezca. </w:t>
      </w:r>
    </w:p>
    <w:p w:rsidRPr="0048373C" w:rsidR="00586259" w:rsidP="00EF4513" w:rsidRDefault="00E04852" w14:paraId="7D824AA4" w14:textId="3C94555A">
      <w:pPr>
        <w:tabs>
          <w:tab w:val="left" w:pos="4667"/>
        </w:tabs>
        <w:spacing w:after="0" w:line="360" w:lineRule="auto"/>
        <w:contextualSpacing/>
        <w:rPr>
          <w:rFonts w:cs="Tahoma"/>
          <w:bCs/>
          <w:iCs/>
        </w:rPr>
      </w:pPr>
      <w:r w:rsidRPr="0048373C">
        <w:rPr>
          <w:rFonts w:cs="Tahoma"/>
          <w:bCs/>
          <w:iCs/>
        </w:rPr>
        <w:t xml:space="preserve">III. Admitido el recurso de revisión, se actualice alguna causal de improcedencia en los términos de la presente Ley. </w:t>
      </w:r>
    </w:p>
    <w:p w:rsidRPr="0048373C" w:rsidR="00141D34" w:rsidP="00EF4513" w:rsidRDefault="00E04852" w14:paraId="23E9AC82" w14:textId="77777777">
      <w:pPr>
        <w:tabs>
          <w:tab w:val="left" w:pos="4667"/>
        </w:tabs>
        <w:spacing w:after="0" w:line="360" w:lineRule="auto"/>
        <w:contextualSpacing/>
        <w:rPr>
          <w:rFonts w:cs="Tahoma"/>
          <w:b/>
          <w:iCs/>
        </w:rPr>
      </w:pPr>
      <w:r w:rsidRPr="0048373C">
        <w:rPr>
          <w:rFonts w:cs="Tahoma"/>
          <w:b/>
          <w:iCs/>
        </w:rPr>
        <w:t xml:space="preserve">IV. El responsable modifique o revoque su respuesta de tal manera que el recurso de revisión quede sin materia. </w:t>
      </w:r>
    </w:p>
    <w:p w:rsidRPr="0048373C" w:rsidR="00141D34" w:rsidP="00EF4513" w:rsidRDefault="00E04852" w14:paraId="49BE4EEE" w14:textId="77777777">
      <w:pPr>
        <w:tabs>
          <w:tab w:val="left" w:pos="4667"/>
        </w:tabs>
        <w:spacing w:after="0" w:line="360" w:lineRule="auto"/>
        <w:contextualSpacing/>
        <w:rPr>
          <w:rFonts w:cs="Tahoma"/>
          <w:bCs/>
          <w:iCs/>
        </w:rPr>
      </w:pPr>
      <w:r w:rsidRPr="0048373C">
        <w:rPr>
          <w:rFonts w:cs="Tahoma"/>
          <w:bCs/>
          <w:iCs/>
        </w:rPr>
        <w:t xml:space="preserve">V. Quede sin materia el recurso de revisión. </w:t>
      </w:r>
    </w:p>
    <w:p w:rsidRPr="0048373C" w:rsidR="00141D34" w:rsidP="00EF4513" w:rsidRDefault="00141D34" w14:paraId="4715305C" w14:textId="77777777">
      <w:pPr>
        <w:tabs>
          <w:tab w:val="left" w:pos="4667"/>
        </w:tabs>
        <w:spacing w:after="0" w:line="360" w:lineRule="auto"/>
        <w:contextualSpacing/>
        <w:rPr>
          <w:rFonts w:cs="Tahoma"/>
          <w:bCs/>
          <w:iCs/>
        </w:rPr>
      </w:pPr>
    </w:p>
    <w:p w:rsidRPr="0048373C" w:rsidR="00141D34" w:rsidP="00EF4513" w:rsidRDefault="00E04852" w14:paraId="2D7012D9" w14:textId="77777777">
      <w:pPr>
        <w:tabs>
          <w:tab w:val="left" w:pos="4667"/>
        </w:tabs>
        <w:spacing w:after="0" w:line="360" w:lineRule="auto"/>
        <w:contextualSpacing/>
        <w:rPr>
          <w:rFonts w:cs="Tahoma"/>
          <w:bCs/>
          <w:iCs/>
        </w:rPr>
      </w:pPr>
      <w:r w:rsidRPr="0048373C">
        <w:rPr>
          <w:rFonts w:cs="Tahoma"/>
          <w:bCs/>
          <w:iCs/>
        </w:rPr>
        <w:t xml:space="preserve">Es de señalar que toda vez que admitido el recurso de revisión, se actualiza una causal de sobreseimiento en términos de la Ley, es procedente analizar dicha causal. </w:t>
      </w:r>
    </w:p>
    <w:p w:rsidRPr="0048373C" w:rsidR="008462BE" w:rsidP="00EF4513" w:rsidRDefault="008462BE" w14:paraId="7E546CC3" w14:textId="77777777">
      <w:pPr>
        <w:tabs>
          <w:tab w:val="left" w:pos="4667"/>
        </w:tabs>
        <w:spacing w:after="0" w:line="360" w:lineRule="auto"/>
        <w:contextualSpacing/>
        <w:rPr>
          <w:rFonts w:cs="Tahoma"/>
          <w:b/>
          <w:iCs/>
        </w:rPr>
      </w:pPr>
    </w:p>
    <w:p w:rsidRPr="0048373C" w:rsidR="00141D34" w:rsidP="00EF4513" w:rsidRDefault="00E04852" w14:paraId="0C571D42" w14:textId="54BD5436">
      <w:pPr>
        <w:tabs>
          <w:tab w:val="left" w:pos="4667"/>
        </w:tabs>
        <w:spacing w:after="0" w:line="360" w:lineRule="auto"/>
        <w:contextualSpacing/>
        <w:rPr>
          <w:rFonts w:cs="Tahoma"/>
          <w:b/>
          <w:iCs/>
        </w:rPr>
      </w:pPr>
      <w:r w:rsidRPr="0048373C">
        <w:rPr>
          <w:rFonts w:cs="Tahoma"/>
          <w:b/>
          <w:iCs/>
        </w:rPr>
        <w:t xml:space="preserve">TERCERO. Análisis de las causales de sobreseimiento. </w:t>
      </w:r>
    </w:p>
    <w:p w:rsidRPr="0048373C" w:rsidR="00141D34" w:rsidP="00EF4513" w:rsidRDefault="00141D34" w14:paraId="7174A956" w14:textId="77777777">
      <w:pPr>
        <w:tabs>
          <w:tab w:val="left" w:pos="4667"/>
        </w:tabs>
        <w:spacing w:after="0" w:line="360" w:lineRule="auto"/>
        <w:contextualSpacing/>
        <w:rPr>
          <w:rFonts w:cs="Tahoma"/>
          <w:bCs/>
          <w:iCs/>
        </w:rPr>
      </w:pPr>
    </w:p>
    <w:p w:rsidRPr="0048373C" w:rsidR="00E04852" w:rsidP="00EF4513" w:rsidRDefault="00E04852" w14:paraId="63A8A493" w14:textId="416F4C99">
      <w:pPr>
        <w:tabs>
          <w:tab w:val="left" w:pos="4667"/>
        </w:tabs>
        <w:spacing w:after="0" w:line="360" w:lineRule="auto"/>
        <w:contextualSpacing/>
        <w:rPr>
          <w:rFonts w:cs="Tahoma"/>
          <w:bCs/>
          <w:iCs/>
        </w:rPr>
      </w:pPr>
      <w:r w:rsidRPr="0048373C">
        <w:rPr>
          <w:rFonts w:cs="Tahoma"/>
          <w:bCs/>
          <w:iCs/>
        </w:rPr>
        <w:t>Así, con la finalidad de verificar si el acto descrito deja sin materia el presente Recurso de Revisión, se realizará la relatoría de las actuaciones efectuadas por las partes durante el procedimiento de acceso a la información pública con el propósito de dar claridad en el tratamiento del tema en estudio.</w:t>
      </w:r>
    </w:p>
    <w:p w:rsidRPr="0048373C" w:rsidR="00E37E09" w:rsidP="41FB3EAB" w:rsidRDefault="00E04852" w14:paraId="0F9DD4BF" w14:textId="0132093F">
      <w:pPr>
        <w:tabs>
          <w:tab w:val="left" w:pos="4667"/>
        </w:tabs>
        <w:spacing w:after="0" w:line="360" w:lineRule="auto"/>
        <w:contextualSpacing/>
        <w:rPr>
          <w:rFonts w:cs="Tahoma"/>
        </w:rPr>
      </w:pPr>
      <w:r w:rsidRPr="41FB3EAB" w:rsidR="41FB3EAB">
        <w:rPr>
          <w:rFonts w:cs="Tahoma"/>
        </w:rPr>
        <w:t xml:space="preserve">En principio, se tiene que la Particular solicitó al Sujeto Obligado, información correspondiente a los movimientos de alta y baja de su finado esposo </w:t>
      </w:r>
      <w:r w:rsidRPr="41FB3EAB" w:rsidR="41FB3EAB">
        <w:rPr>
          <w:rFonts w:cs="Tahoma"/>
          <w:highlight w:val="black"/>
        </w:rPr>
        <w:t>XXXXXXXXXXXXX</w:t>
      </w:r>
      <w:r w:rsidRPr="41FB3EAB" w:rsidR="41FB3EAB">
        <w:rPr>
          <w:rFonts w:cs="Tahoma"/>
        </w:rPr>
        <w:t xml:space="preserve"> </w:t>
      </w:r>
      <w:r w:rsidRPr="41FB3EAB" w:rsidR="41FB3EAB">
        <w:rPr>
          <w:rFonts w:cs="Tahoma"/>
          <w:highlight w:val="black"/>
        </w:rPr>
        <w:t>XXXXXXXXXX</w:t>
      </w:r>
      <w:r w:rsidRPr="41FB3EAB" w:rsidR="41FB3EAB">
        <w:rPr>
          <w:rFonts w:cs="Tahoma"/>
        </w:rPr>
        <w:t>, esto, con la finalidad de realizar los trámites que conforme a su derecho corresponde ante el Sujeto Obligado y el Gobierno del Estado de México. En atención a la solicitud de acceso, el ISSEMyM informó a la</w:t>
      </w:r>
      <w:r w:rsidRPr="41FB3EAB" w:rsidR="41FB3EAB">
        <w:rPr>
          <w:rFonts w:cs="Tahoma"/>
        </w:rPr>
        <w:t xml:space="preserve"> </w:t>
      </w:r>
      <w:r w:rsidRPr="41FB3EAB" w:rsidR="41FB3EAB">
        <w:rPr>
          <w:rFonts w:cs="Tahoma"/>
        </w:rPr>
        <w:t>Particular que debía presentar la documentación correspondiente, a fin de acreditar la representación legal para obtener acceso a los documentos requeridos</w:t>
      </w:r>
      <w:r w:rsidRPr="41FB3EAB" w:rsidR="41FB3EAB">
        <w:rPr>
          <w:rFonts w:cs="Tahoma"/>
        </w:rPr>
        <w:t>.</w:t>
      </w:r>
      <w:r w:rsidRPr="41FB3EAB" w:rsidR="41FB3EAB">
        <w:rPr>
          <w:rFonts w:cs="Tahoma"/>
        </w:rPr>
        <w:t xml:space="preserve"> En la interposición del recurso, la Recurrente anexó el acta de defunción en favor de la persona antes referida, así como el acta de matrimonio, y las credenciales para votar expedidas por el Instituto Federal Electoral, en su favor, y de la persona finada. </w:t>
      </w:r>
    </w:p>
    <w:p w:rsidRPr="0048373C" w:rsidR="004612EB" w:rsidP="00EF4513" w:rsidRDefault="004612EB" w14:paraId="21E67E36" w14:textId="00E8069B">
      <w:pPr>
        <w:tabs>
          <w:tab w:val="left" w:pos="4667"/>
        </w:tabs>
        <w:spacing w:after="0" w:line="360" w:lineRule="auto"/>
        <w:contextualSpacing/>
        <w:rPr>
          <w:rFonts w:cs="Tahoma"/>
          <w:bCs/>
          <w:iCs/>
        </w:rPr>
      </w:pPr>
    </w:p>
    <w:p w:rsidRPr="0048373C" w:rsidR="008847E6" w:rsidP="00EF4513" w:rsidRDefault="008847E6" w14:paraId="71DDE02B" w14:textId="5874E61C">
      <w:pPr>
        <w:tabs>
          <w:tab w:val="left" w:pos="4667"/>
        </w:tabs>
        <w:spacing w:after="0" w:line="360" w:lineRule="auto"/>
        <w:contextualSpacing/>
        <w:rPr>
          <w:rFonts w:cs="Tahoma"/>
          <w:bCs/>
          <w:iCs/>
        </w:rPr>
      </w:pPr>
      <w:r w:rsidRPr="0048373C">
        <w:rPr>
          <w:rFonts w:cs="Tahoma"/>
          <w:bCs/>
          <w:iCs/>
        </w:rPr>
        <w:t xml:space="preserve">Para la admisión del recurso de revisión, este Organismo Garante previno a la Particular para </w:t>
      </w:r>
      <w:r w:rsidRPr="0048373C" w:rsidR="00183785">
        <w:rPr>
          <w:rFonts w:cs="Tahoma"/>
          <w:bCs/>
          <w:iCs/>
        </w:rPr>
        <w:t>que,</w:t>
      </w:r>
      <w:r w:rsidRPr="0048373C">
        <w:rPr>
          <w:rFonts w:cs="Tahoma"/>
          <w:bCs/>
          <w:iCs/>
        </w:rPr>
        <w:t xml:space="preserve"> en un plazo de </w:t>
      </w:r>
      <w:r w:rsidRPr="0048373C" w:rsidR="00183785">
        <w:rPr>
          <w:rFonts w:cs="Tahoma"/>
          <w:bCs/>
          <w:iCs/>
        </w:rPr>
        <w:t>cinco</w:t>
      </w:r>
      <w:r w:rsidRPr="0048373C">
        <w:rPr>
          <w:rFonts w:cs="Tahoma"/>
          <w:bCs/>
          <w:iCs/>
        </w:rPr>
        <w:t xml:space="preserve"> días a partir de </w:t>
      </w:r>
      <w:r w:rsidR="00C21BAB">
        <w:rPr>
          <w:rFonts w:cs="Tahoma"/>
          <w:bCs/>
          <w:iCs/>
        </w:rPr>
        <w:t>su</w:t>
      </w:r>
      <w:r w:rsidRPr="0048373C">
        <w:rPr>
          <w:rFonts w:cs="Tahoma"/>
          <w:bCs/>
          <w:iCs/>
        </w:rPr>
        <w:t xml:space="preserve"> notificación, hiciera entrega de</w:t>
      </w:r>
      <w:r w:rsidR="00515D7C">
        <w:rPr>
          <w:rFonts w:cs="Tahoma"/>
          <w:bCs/>
          <w:iCs/>
        </w:rPr>
        <w:t>l</w:t>
      </w:r>
      <w:r w:rsidRPr="0048373C">
        <w:rPr>
          <w:rFonts w:cs="Tahoma"/>
          <w:bCs/>
          <w:iCs/>
        </w:rPr>
        <w:t xml:space="preserve"> documento que sirviera para acreditar </w:t>
      </w:r>
      <w:r w:rsidR="00515D7C">
        <w:rPr>
          <w:rFonts w:cs="Tahoma"/>
          <w:bCs/>
          <w:iCs/>
        </w:rPr>
        <w:t xml:space="preserve">su </w:t>
      </w:r>
      <w:r w:rsidRPr="0048373C">
        <w:rPr>
          <w:rFonts w:cs="Tahoma"/>
          <w:bCs/>
          <w:iCs/>
        </w:rPr>
        <w:t xml:space="preserve">identidad, </w:t>
      </w:r>
      <w:r w:rsidR="00C21BAB">
        <w:rPr>
          <w:rFonts w:cs="Tahoma"/>
          <w:bCs/>
          <w:iCs/>
        </w:rPr>
        <w:t>toda vez que</w:t>
      </w:r>
      <w:r w:rsidR="00515D7C">
        <w:rPr>
          <w:rFonts w:cs="Tahoma"/>
          <w:bCs/>
          <w:iCs/>
        </w:rPr>
        <w:t xml:space="preserve"> </w:t>
      </w:r>
      <w:r w:rsidR="00C21BAB">
        <w:rPr>
          <w:rFonts w:cs="Tahoma"/>
          <w:bCs/>
          <w:iCs/>
        </w:rPr>
        <w:t xml:space="preserve">las documentales </w:t>
      </w:r>
      <w:r w:rsidR="00515D7C">
        <w:rPr>
          <w:rFonts w:cs="Tahoma"/>
          <w:bCs/>
          <w:iCs/>
        </w:rPr>
        <w:t>reproducidas por medio de la interposición del medio de defensa, se encuentran en parte y/o en su totalidad, ilegibles</w:t>
      </w:r>
      <w:r w:rsidR="00A07943">
        <w:rPr>
          <w:rFonts w:cs="Tahoma"/>
          <w:bCs/>
          <w:iCs/>
        </w:rPr>
        <w:t xml:space="preserve">; </w:t>
      </w:r>
      <w:r w:rsidRPr="0048373C">
        <w:rPr>
          <w:rFonts w:cs="Tahoma"/>
          <w:bCs/>
          <w:iCs/>
        </w:rPr>
        <w:t xml:space="preserve">lo </w:t>
      </w:r>
      <w:r w:rsidR="00A07943">
        <w:rPr>
          <w:rFonts w:cs="Tahoma"/>
          <w:bCs/>
          <w:iCs/>
        </w:rPr>
        <w:t>anterior, se</w:t>
      </w:r>
      <w:r w:rsidRPr="0048373C">
        <w:rPr>
          <w:rFonts w:cs="Tahoma"/>
          <w:bCs/>
          <w:iCs/>
        </w:rPr>
        <w:t xml:space="preserve"> desahogó en el periodo indicado, a través de correo electrónico institucional.</w:t>
      </w:r>
    </w:p>
    <w:p w:rsidRPr="0048373C" w:rsidR="00183785" w:rsidP="00EF4513" w:rsidRDefault="00183785" w14:paraId="1CB7B99C" w14:textId="4F584E51">
      <w:pPr>
        <w:tabs>
          <w:tab w:val="left" w:pos="4667"/>
        </w:tabs>
        <w:spacing w:after="0" w:line="360" w:lineRule="auto"/>
        <w:contextualSpacing/>
        <w:rPr>
          <w:rFonts w:cs="Tahoma"/>
          <w:bCs/>
          <w:iCs/>
        </w:rPr>
      </w:pPr>
    </w:p>
    <w:p w:rsidRPr="0048373C" w:rsidR="00183785" w:rsidP="00EF4513" w:rsidRDefault="00183785" w14:paraId="09C15F8F" w14:textId="5217BABD">
      <w:pPr>
        <w:tabs>
          <w:tab w:val="left" w:pos="4667"/>
        </w:tabs>
        <w:spacing w:after="0" w:line="360" w:lineRule="auto"/>
        <w:contextualSpacing/>
        <w:rPr>
          <w:rFonts w:cs="Tahoma"/>
          <w:bCs/>
          <w:iCs/>
        </w:rPr>
      </w:pPr>
      <w:r w:rsidRPr="0048373C">
        <w:rPr>
          <w:rFonts w:cs="Tahoma"/>
          <w:bCs/>
          <w:iCs/>
        </w:rPr>
        <w:t xml:space="preserve">No pasa por </w:t>
      </w:r>
      <w:r w:rsidRPr="0048373C" w:rsidR="000E4CFD">
        <w:rPr>
          <w:rFonts w:cs="Tahoma"/>
          <w:bCs/>
          <w:iCs/>
        </w:rPr>
        <w:t xml:space="preserve">alto </w:t>
      </w:r>
      <w:r w:rsidR="00586259">
        <w:rPr>
          <w:rFonts w:cs="Tahoma"/>
          <w:bCs/>
          <w:iCs/>
        </w:rPr>
        <w:t>este</w:t>
      </w:r>
      <w:r w:rsidR="009E2391">
        <w:rPr>
          <w:rFonts w:cs="Tahoma"/>
          <w:bCs/>
          <w:iCs/>
        </w:rPr>
        <w:t xml:space="preserve"> </w:t>
      </w:r>
      <w:r w:rsidRPr="0048373C" w:rsidR="000E4CFD">
        <w:rPr>
          <w:rFonts w:cs="Tahoma"/>
          <w:bCs/>
          <w:iCs/>
        </w:rPr>
        <w:t xml:space="preserve">Instituto especializado en la </w:t>
      </w:r>
      <w:r w:rsidRPr="0048373C" w:rsidR="008F314F">
        <w:rPr>
          <w:rFonts w:cs="Tahoma"/>
          <w:bCs/>
          <w:iCs/>
        </w:rPr>
        <w:t>Protección de los Datos Personales</w:t>
      </w:r>
      <w:r w:rsidRPr="0048373C" w:rsidR="000E4CFD">
        <w:rPr>
          <w:rFonts w:cs="Tahoma"/>
          <w:bCs/>
          <w:iCs/>
        </w:rPr>
        <w:t xml:space="preserve">, </w:t>
      </w:r>
      <w:r w:rsidRPr="0048373C" w:rsidR="0083325C">
        <w:rPr>
          <w:rFonts w:cs="Tahoma"/>
          <w:bCs/>
          <w:iCs/>
        </w:rPr>
        <w:t>que,</w:t>
      </w:r>
      <w:r w:rsidRPr="0048373C" w:rsidR="000E4CFD">
        <w:rPr>
          <w:rFonts w:cs="Tahoma"/>
          <w:bCs/>
          <w:iCs/>
        </w:rPr>
        <w:t xml:space="preserve"> para dar acceso a información de personas fallecidas, </w:t>
      </w:r>
      <w:r w:rsidRPr="0048373C" w:rsidR="0083325C">
        <w:rPr>
          <w:rFonts w:cs="Tahoma"/>
          <w:bCs/>
          <w:iCs/>
        </w:rPr>
        <w:t xml:space="preserve">la </w:t>
      </w:r>
      <w:r w:rsidR="00316A5F">
        <w:rPr>
          <w:rFonts w:cs="Tahoma"/>
          <w:bCs/>
          <w:iCs/>
        </w:rPr>
        <w:t>L</w:t>
      </w:r>
      <w:r w:rsidRPr="0048373C" w:rsidR="0083325C">
        <w:rPr>
          <w:rFonts w:cs="Tahoma"/>
          <w:bCs/>
          <w:iCs/>
        </w:rPr>
        <w:t xml:space="preserve">ey de </w:t>
      </w:r>
      <w:r w:rsidR="00316A5F">
        <w:rPr>
          <w:rFonts w:cs="Tahoma"/>
          <w:bCs/>
          <w:iCs/>
        </w:rPr>
        <w:t>D</w:t>
      </w:r>
      <w:r w:rsidRPr="0048373C" w:rsidR="0083325C">
        <w:rPr>
          <w:rFonts w:cs="Tahoma"/>
          <w:bCs/>
          <w:iCs/>
        </w:rPr>
        <w:t xml:space="preserve">atos vigente en la </w:t>
      </w:r>
      <w:r w:rsidR="00316A5F">
        <w:rPr>
          <w:rFonts w:cs="Tahoma"/>
          <w:bCs/>
          <w:iCs/>
        </w:rPr>
        <w:t>E</w:t>
      </w:r>
      <w:r w:rsidRPr="0048373C" w:rsidR="0083325C">
        <w:rPr>
          <w:rFonts w:cs="Tahoma"/>
          <w:bCs/>
          <w:iCs/>
        </w:rPr>
        <w:t>ntidad, establece</w:t>
      </w:r>
      <w:r w:rsidRPr="0048373C" w:rsidR="008F314F">
        <w:rPr>
          <w:rFonts w:cs="Tahoma"/>
          <w:bCs/>
          <w:iCs/>
        </w:rPr>
        <w:t xml:space="preserve"> presupuestos que deben ser satisfechos,</w:t>
      </w:r>
      <w:r w:rsidRPr="0048373C" w:rsidR="0083325C">
        <w:rPr>
          <w:rFonts w:cs="Tahoma"/>
          <w:bCs/>
          <w:iCs/>
        </w:rPr>
        <w:t xml:space="preserve"> en su artículo 106, párrafos cuarto, quinto y sexto, </w:t>
      </w:r>
      <w:r w:rsidRPr="0048373C" w:rsidR="008F314F">
        <w:rPr>
          <w:rFonts w:cs="Tahoma"/>
          <w:bCs/>
          <w:iCs/>
        </w:rPr>
        <w:t xml:space="preserve">de conformidad con </w:t>
      </w:r>
      <w:r w:rsidRPr="0048373C" w:rsidR="0083325C">
        <w:rPr>
          <w:rFonts w:cs="Tahoma"/>
          <w:bCs/>
          <w:iCs/>
        </w:rPr>
        <w:t>lo siguiente:</w:t>
      </w:r>
    </w:p>
    <w:p w:rsidRPr="0048373C" w:rsidR="0083325C" w:rsidP="00EF4513" w:rsidRDefault="0083325C" w14:paraId="6770000E" w14:textId="4EBEF639">
      <w:pPr>
        <w:tabs>
          <w:tab w:val="left" w:pos="4667"/>
        </w:tabs>
        <w:spacing w:after="0" w:line="360" w:lineRule="auto"/>
        <w:contextualSpacing/>
        <w:rPr>
          <w:rFonts w:cs="Tahoma"/>
          <w:bCs/>
          <w:iCs/>
        </w:rPr>
      </w:pPr>
    </w:p>
    <w:p w:rsidRPr="0048373C" w:rsidR="0083325C" w:rsidP="00EF4513" w:rsidRDefault="0083325C" w14:paraId="7D0C4039" w14:textId="77777777">
      <w:pPr>
        <w:spacing w:after="0" w:line="360" w:lineRule="auto"/>
        <w:ind w:left="567" w:right="539"/>
        <w:rPr>
          <w:rFonts w:eastAsia="Batang" w:cs="Tahoma"/>
          <w:bCs/>
          <w:i/>
          <w:iCs/>
          <w:sz w:val="20"/>
          <w:szCs w:val="20"/>
        </w:rPr>
      </w:pPr>
      <w:r w:rsidRPr="0048373C">
        <w:rPr>
          <w:rFonts w:eastAsia="Batang" w:cs="Tahoma"/>
          <w:bCs/>
          <w:i/>
          <w:iCs/>
          <w:sz w:val="20"/>
          <w:szCs w:val="20"/>
        </w:rPr>
        <w:t>Legitimación para Ejercer los Derechos ARCO</w:t>
      </w:r>
    </w:p>
    <w:p w:rsidRPr="0048373C" w:rsidR="0083325C" w:rsidP="00EF4513" w:rsidRDefault="0083325C" w14:paraId="0EF8BA15" w14:textId="49ABC95A">
      <w:pPr>
        <w:spacing w:after="0" w:line="360" w:lineRule="auto"/>
        <w:ind w:left="567" w:right="539"/>
        <w:rPr>
          <w:rFonts w:eastAsia="Batang" w:cs="Tahoma"/>
          <w:bCs/>
          <w:i/>
          <w:iCs/>
          <w:sz w:val="20"/>
          <w:szCs w:val="20"/>
        </w:rPr>
      </w:pPr>
      <w:r w:rsidRPr="0048373C">
        <w:rPr>
          <w:rFonts w:eastAsia="Batang" w:cs="Tahoma"/>
          <w:bCs/>
          <w:i/>
          <w:iCs/>
          <w:sz w:val="20"/>
          <w:szCs w:val="20"/>
        </w:rPr>
        <w:t>Artículo 106. La recepción y trámite de las solicitudes para el ejercicio de los derechos ARCO, de portabilidad de los datos y limitación del tratamiento, se sujetará al procedimiento establecido en el presente Título y demás disposiciones que resulten aplicables en la materia.</w:t>
      </w:r>
    </w:p>
    <w:p w:rsidRPr="0048373C" w:rsidR="0083325C" w:rsidP="00EF4513" w:rsidRDefault="0083325C" w14:paraId="7E3C0227" w14:textId="626E4229">
      <w:pPr>
        <w:spacing w:after="0" w:line="360" w:lineRule="auto"/>
        <w:ind w:left="567" w:right="539"/>
        <w:rPr>
          <w:rFonts w:eastAsia="Batang" w:cs="Tahoma"/>
          <w:bCs/>
          <w:i/>
          <w:iCs/>
          <w:sz w:val="20"/>
          <w:szCs w:val="20"/>
        </w:rPr>
      </w:pPr>
      <w:r w:rsidRPr="0048373C">
        <w:rPr>
          <w:rFonts w:eastAsia="Batang" w:cs="Tahoma"/>
          <w:bCs/>
          <w:i/>
          <w:iCs/>
          <w:sz w:val="20"/>
          <w:szCs w:val="20"/>
        </w:rPr>
        <w:t>…</w:t>
      </w:r>
    </w:p>
    <w:p w:rsidRPr="0048373C" w:rsidR="0083325C" w:rsidP="00EF4513" w:rsidRDefault="0083325C" w14:paraId="3720986A" w14:textId="1017B1AB">
      <w:pPr>
        <w:spacing w:after="0" w:line="360" w:lineRule="auto"/>
        <w:ind w:left="567" w:right="539"/>
        <w:rPr>
          <w:rFonts w:eastAsia="Batang" w:cs="Tahoma"/>
          <w:bCs/>
          <w:i/>
          <w:iCs/>
          <w:sz w:val="20"/>
          <w:szCs w:val="20"/>
        </w:rPr>
      </w:pPr>
      <w:r w:rsidRPr="0048373C">
        <w:rPr>
          <w:rFonts w:eastAsia="Batang" w:cs="Tahoma"/>
          <w:b/>
          <w:i/>
          <w:iCs/>
          <w:sz w:val="20"/>
          <w:szCs w:val="20"/>
        </w:rPr>
        <w:t>Tratándose de datos personales concernientes a personas fallecidas</w:t>
      </w:r>
      <w:r w:rsidRPr="0048373C">
        <w:rPr>
          <w:rFonts w:eastAsia="Batang" w:cs="Tahoma"/>
          <w:bCs/>
          <w:i/>
          <w:iCs/>
          <w:sz w:val="20"/>
          <w:szCs w:val="20"/>
        </w:rPr>
        <w:t xml:space="preserve"> o de quienes haya sido declarada judicialmente su presunción de muerte, </w:t>
      </w:r>
      <w:r w:rsidRPr="0048373C">
        <w:rPr>
          <w:rFonts w:eastAsia="Batang" w:cs="Tahoma"/>
          <w:b/>
          <w:i/>
          <w:iCs/>
          <w:sz w:val="20"/>
          <w:szCs w:val="20"/>
        </w:rPr>
        <w:t xml:space="preserve">la persona que acredite tener un interés </w:t>
      </w:r>
      <w:r w:rsidRPr="0048373C">
        <w:rPr>
          <w:rFonts w:eastAsia="Batang" w:cs="Tahoma"/>
          <w:b/>
          <w:i/>
          <w:iCs/>
          <w:sz w:val="20"/>
          <w:szCs w:val="20"/>
        </w:rPr>
        <w:lastRenderedPageBreak/>
        <w:t>jurídico de conformidad con las leyes aplicables, podrá ejercer los derechos que le confiere el presente capítulo, siempre que el titular de los derechos hubiere expresado fehacientemente su voluntad en tal sentido, o que exista un mandato judicial para dicho efecto.</w:t>
      </w:r>
    </w:p>
    <w:p w:rsidRPr="0048373C" w:rsidR="0083325C" w:rsidP="00EF4513" w:rsidRDefault="0083325C" w14:paraId="374D93B7" w14:textId="5A1B830F">
      <w:pPr>
        <w:spacing w:after="0" w:line="360" w:lineRule="auto"/>
        <w:ind w:left="567" w:right="539"/>
        <w:rPr>
          <w:rFonts w:eastAsia="Batang" w:cs="Tahoma"/>
          <w:bCs/>
          <w:i/>
          <w:iCs/>
          <w:sz w:val="20"/>
          <w:szCs w:val="20"/>
        </w:rPr>
      </w:pPr>
      <w:r w:rsidRPr="0048373C">
        <w:rPr>
          <w:rFonts w:eastAsia="Batang" w:cs="Tahoma"/>
          <w:b/>
          <w:i/>
          <w:iCs/>
          <w:sz w:val="20"/>
          <w:szCs w:val="20"/>
        </w:rPr>
        <w:t>El titular podrá autorizar dentro de una cláusula del testamento a las personas que podrán ejercer sus derechos ARCO al momento del fallecimiento</w:t>
      </w:r>
      <w:r w:rsidRPr="0048373C">
        <w:rPr>
          <w:rFonts w:eastAsia="Batang" w:cs="Tahoma"/>
          <w:bCs/>
          <w:i/>
          <w:iCs/>
          <w:sz w:val="20"/>
          <w:szCs w:val="20"/>
        </w:rPr>
        <w:t xml:space="preserve">. </w:t>
      </w:r>
    </w:p>
    <w:p w:rsidRPr="0048373C" w:rsidR="0083325C" w:rsidP="00EF4513" w:rsidRDefault="0083325C" w14:paraId="001D08E6" w14:textId="3E74B812">
      <w:pPr>
        <w:spacing w:after="0" w:line="360" w:lineRule="auto"/>
        <w:ind w:left="567" w:right="539"/>
        <w:rPr>
          <w:rFonts w:eastAsia="Batang" w:cs="Tahoma"/>
          <w:bCs/>
          <w:i/>
          <w:iCs/>
          <w:sz w:val="20"/>
          <w:szCs w:val="20"/>
        </w:rPr>
      </w:pPr>
      <w:r w:rsidRPr="0048373C">
        <w:rPr>
          <w:rFonts w:eastAsia="Batang" w:cs="Tahoma"/>
          <w:bCs/>
          <w:i/>
          <w:iCs/>
          <w:sz w:val="20"/>
          <w:szCs w:val="20"/>
        </w:rPr>
        <w:t xml:space="preserve">El ejercicio de los derechos ARCO por persona distinta a su titular o a su representante, será posible, excepcionalmente, </w:t>
      </w:r>
      <w:r w:rsidRPr="0048373C">
        <w:rPr>
          <w:rFonts w:eastAsia="Batang" w:cs="Tahoma"/>
          <w:b/>
          <w:i/>
          <w:iCs/>
          <w:sz w:val="20"/>
          <w:szCs w:val="20"/>
        </w:rPr>
        <w:t xml:space="preserve">en aquellos supuestos previstos por disposición legal, o en su caso, por mandato judicial. </w:t>
      </w:r>
    </w:p>
    <w:p w:rsidRPr="0048373C" w:rsidR="0083325C" w:rsidP="00EF4513" w:rsidRDefault="0083325C" w14:paraId="7645EF9E" w14:textId="751EC98A">
      <w:pPr>
        <w:spacing w:after="0" w:line="360" w:lineRule="auto"/>
        <w:ind w:left="567" w:right="539"/>
        <w:rPr>
          <w:rFonts w:eastAsia="Batang" w:cs="Tahoma"/>
          <w:bCs/>
          <w:i/>
          <w:iCs/>
          <w:sz w:val="20"/>
          <w:szCs w:val="20"/>
        </w:rPr>
      </w:pPr>
      <w:r w:rsidRPr="0048373C">
        <w:rPr>
          <w:rFonts w:eastAsia="Batang" w:cs="Tahoma"/>
          <w:bCs/>
          <w:i/>
          <w:iCs/>
          <w:sz w:val="20"/>
          <w:szCs w:val="20"/>
        </w:rPr>
        <w:t>…” (Sic)</w:t>
      </w:r>
    </w:p>
    <w:p w:rsidRPr="0048373C" w:rsidR="005D6B1A" w:rsidP="00EF4513" w:rsidRDefault="005D6B1A" w14:paraId="52A04B2F" w14:textId="6A71288E">
      <w:pPr>
        <w:spacing w:after="0" w:line="360" w:lineRule="auto"/>
        <w:ind w:right="539"/>
        <w:rPr>
          <w:rFonts w:eastAsia="Batang" w:cs="Tahoma"/>
          <w:bCs/>
          <w:i/>
          <w:iCs/>
          <w:sz w:val="20"/>
          <w:szCs w:val="20"/>
        </w:rPr>
      </w:pPr>
    </w:p>
    <w:p w:rsidRPr="0048373C" w:rsidR="005D6B1A" w:rsidP="00EF4513" w:rsidRDefault="005D6B1A" w14:paraId="122DD1AA" w14:textId="094F19C3">
      <w:pPr>
        <w:tabs>
          <w:tab w:val="left" w:pos="0"/>
        </w:tabs>
        <w:spacing w:after="0" w:line="360" w:lineRule="auto"/>
        <w:ind w:right="-28"/>
        <w:rPr>
          <w:rFonts w:cs="Tahoma"/>
          <w:bCs/>
        </w:rPr>
      </w:pPr>
      <w:r w:rsidRPr="0048373C">
        <w:rPr>
          <w:rFonts w:cs="Tahoma"/>
          <w:bCs/>
        </w:rPr>
        <w:t>Ahora bien,</w:t>
      </w:r>
      <w:r w:rsidRPr="0048373C" w:rsidR="001F3654">
        <w:rPr>
          <w:rFonts w:cs="Tahoma"/>
          <w:bCs/>
        </w:rPr>
        <w:t xml:space="preserve"> se identifica que estos requisitos disminuyen</w:t>
      </w:r>
      <w:r w:rsidRPr="0048373C">
        <w:rPr>
          <w:rFonts w:cs="Tahoma"/>
          <w:bCs/>
        </w:rPr>
        <w:t xml:space="preserve"> en la etapa del Recurso de Revisión, </w:t>
      </w:r>
      <w:r w:rsidRPr="0048373C" w:rsidR="001F3654">
        <w:rPr>
          <w:rFonts w:cs="Tahoma"/>
          <w:bCs/>
        </w:rPr>
        <w:t xml:space="preserve">en donde </w:t>
      </w:r>
      <w:r w:rsidRPr="0048373C">
        <w:rPr>
          <w:rFonts w:cs="Tahoma"/>
          <w:bCs/>
        </w:rPr>
        <w:t>bastará con que la persona que busca acceder a los datos personales de la persona fallecida, acredite interés jurídico</w:t>
      </w:r>
      <w:r w:rsidRPr="0048373C" w:rsidR="001F3654">
        <w:rPr>
          <w:rFonts w:cs="Tahoma"/>
          <w:bCs/>
        </w:rPr>
        <w:t xml:space="preserve"> ante este Organismo Garante</w:t>
      </w:r>
      <w:r w:rsidRPr="0048373C">
        <w:rPr>
          <w:rFonts w:cs="Tahoma"/>
          <w:bCs/>
        </w:rPr>
        <w:t>, como lo establece el artículo 122, de la Ley de Protección de Datos Personales, vigente en la entidad:</w:t>
      </w:r>
    </w:p>
    <w:p w:rsidRPr="0048373C" w:rsidR="005D6B1A" w:rsidP="00EF4513" w:rsidRDefault="005D6B1A" w14:paraId="3D5BFEC3" w14:textId="77777777">
      <w:pPr>
        <w:spacing w:after="0" w:line="360" w:lineRule="auto"/>
        <w:ind w:left="567" w:right="539"/>
        <w:rPr>
          <w:rFonts w:eastAsia="Batang" w:cs="Tahoma"/>
          <w:bCs/>
          <w:i/>
          <w:iCs/>
          <w:sz w:val="20"/>
          <w:szCs w:val="20"/>
        </w:rPr>
      </w:pPr>
    </w:p>
    <w:p w:rsidRPr="0048373C" w:rsidR="0083325C" w:rsidP="00EF4513" w:rsidRDefault="005D6B1A" w14:paraId="0D25077B" w14:textId="66B7D1FF">
      <w:pPr>
        <w:spacing w:after="0" w:line="360" w:lineRule="auto"/>
        <w:ind w:left="567" w:right="539"/>
        <w:rPr>
          <w:rFonts w:eastAsia="Batang" w:cs="Tahoma"/>
          <w:bCs/>
          <w:i/>
          <w:iCs/>
          <w:sz w:val="20"/>
          <w:szCs w:val="20"/>
        </w:rPr>
      </w:pPr>
      <w:r w:rsidRPr="0048373C">
        <w:rPr>
          <w:rFonts w:eastAsia="Batang" w:cs="Tahoma"/>
          <w:bCs/>
          <w:i/>
          <w:iCs/>
          <w:sz w:val="20"/>
          <w:szCs w:val="20"/>
        </w:rPr>
        <w:t>“</w:t>
      </w:r>
      <w:r w:rsidRPr="0048373C" w:rsidR="0083325C">
        <w:rPr>
          <w:rFonts w:eastAsia="Batang" w:cs="Tahoma"/>
          <w:bCs/>
          <w:i/>
          <w:iCs/>
          <w:sz w:val="20"/>
          <w:szCs w:val="20"/>
        </w:rPr>
        <w:t>Interposición respecto a datos de personas fallecidas</w:t>
      </w:r>
    </w:p>
    <w:p w:rsidRPr="0048373C" w:rsidR="0083325C" w:rsidP="00EF4513" w:rsidRDefault="0083325C" w14:paraId="3818EA59" w14:textId="3B90A71F">
      <w:pPr>
        <w:spacing w:after="0" w:line="360" w:lineRule="auto"/>
        <w:ind w:left="567" w:right="539"/>
        <w:rPr>
          <w:rFonts w:eastAsia="Batang" w:cs="Tahoma"/>
          <w:bCs/>
          <w:i/>
          <w:iCs/>
          <w:sz w:val="20"/>
          <w:szCs w:val="20"/>
        </w:rPr>
      </w:pPr>
      <w:r w:rsidRPr="0048373C">
        <w:rPr>
          <w:rFonts w:eastAsia="Batang" w:cs="Tahoma"/>
          <w:bCs/>
          <w:i/>
          <w:iCs/>
          <w:sz w:val="20"/>
          <w:szCs w:val="20"/>
        </w:rPr>
        <w:t>Artículo 122. La interposición de un recurso de revisión de datos personales concernientes</w:t>
      </w:r>
      <w:r w:rsidRPr="0048373C" w:rsidR="005D6B1A">
        <w:rPr>
          <w:rFonts w:eastAsia="Batang" w:cs="Tahoma"/>
          <w:bCs/>
          <w:i/>
          <w:iCs/>
          <w:sz w:val="20"/>
          <w:szCs w:val="20"/>
        </w:rPr>
        <w:t xml:space="preserve"> </w:t>
      </w:r>
      <w:r w:rsidRPr="0048373C">
        <w:rPr>
          <w:rFonts w:eastAsia="Batang" w:cs="Tahoma"/>
          <w:bCs/>
          <w:i/>
          <w:iCs/>
          <w:sz w:val="20"/>
          <w:szCs w:val="20"/>
        </w:rPr>
        <w:t>a personas fallecidas, podrá realizarla la persona que acredite tener un interés jurídico o</w:t>
      </w:r>
      <w:r w:rsidRPr="0048373C" w:rsidR="005D6B1A">
        <w:rPr>
          <w:rFonts w:eastAsia="Batang" w:cs="Tahoma"/>
          <w:bCs/>
          <w:i/>
          <w:iCs/>
          <w:sz w:val="20"/>
          <w:szCs w:val="20"/>
        </w:rPr>
        <w:t xml:space="preserve"> </w:t>
      </w:r>
      <w:r w:rsidRPr="0048373C">
        <w:rPr>
          <w:rFonts w:eastAsia="Batang" w:cs="Tahoma"/>
          <w:bCs/>
          <w:i/>
          <w:iCs/>
          <w:sz w:val="20"/>
          <w:szCs w:val="20"/>
        </w:rPr>
        <w:t>legítimo.</w:t>
      </w:r>
      <w:r w:rsidRPr="0048373C" w:rsidR="005D6B1A">
        <w:rPr>
          <w:rFonts w:eastAsia="Batang" w:cs="Tahoma"/>
          <w:bCs/>
          <w:i/>
          <w:iCs/>
          <w:sz w:val="20"/>
          <w:szCs w:val="20"/>
        </w:rPr>
        <w:t>”</w:t>
      </w:r>
    </w:p>
    <w:p w:rsidRPr="0048373C" w:rsidR="0083325C" w:rsidP="00EF4513" w:rsidRDefault="0083325C" w14:paraId="5D421111" w14:textId="376829F4">
      <w:pPr>
        <w:tabs>
          <w:tab w:val="left" w:pos="4667"/>
        </w:tabs>
        <w:spacing w:after="0" w:line="360" w:lineRule="auto"/>
        <w:contextualSpacing/>
        <w:rPr>
          <w:rFonts w:cs="Tahoma"/>
          <w:bCs/>
          <w:iCs/>
        </w:rPr>
      </w:pPr>
    </w:p>
    <w:p w:rsidRPr="00A06729" w:rsidR="0083325C" w:rsidP="00A06729" w:rsidRDefault="001F3654" w14:paraId="3C8ECB5E" w14:textId="34FAC5EB">
      <w:pPr>
        <w:tabs>
          <w:tab w:val="left" w:pos="4667"/>
        </w:tabs>
        <w:spacing w:after="0" w:line="360" w:lineRule="auto"/>
        <w:contextualSpacing/>
        <w:rPr>
          <w:rFonts w:cs="Tahoma"/>
          <w:bCs/>
        </w:rPr>
      </w:pPr>
      <w:r w:rsidRPr="0048373C">
        <w:rPr>
          <w:rFonts w:cs="Tahoma"/>
          <w:bCs/>
        </w:rPr>
        <w:t>Para acreditar el interés jurídico, es indispensable identificar la normatividad aplicable</w:t>
      </w:r>
      <w:r w:rsidR="00722B84">
        <w:rPr>
          <w:rFonts w:cs="Tahoma"/>
          <w:bCs/>
        </w:rPr>
        <w:t xml:space="preserve"> </w:t>
      </w:r>
      <w:r w:rsidRPr="0048373C">
        <w:rPr>
          <w:rFonts w:cs="Tahoma"/>
          <w:bCs/>
        </w:rPr>
        <w:t xml:space="preserve">para lo que en primer lugar, </w:t>
      </w:r>
      <w:r w:rsidR="007C1999">
        <w:rPr>
          <w:rFonts w:cs="Tahoma"/>
          <w:bCs/>
        </w:rPr>
        <w:t xml:space="preserve">resulta conducente </w:t>
      </w:r>
      <w:r w:rsidRPr="0048373C">
        <w:rPr>
          <w:rFonts w:cs="Tahoma"/>
          <w:bCs/>
        </w:rPr>
        <w:t>atender a lo establecido constitucionalmente y es así que</w:t>
      </w:r>
      <w:r w:rsidRPr="0048373C" w:rsidR="00251BD0">
        <w:rPr>
          <w:rFonts w:cs="Tahoma"/>
          <w:bCs/>
        </w:rPr>
        <w:t>,</w:t>
      </w:r>
      <w:r w:rsidRPr="0048373C">
        <w:rPr>
          <w:rFonts w:cs="Tahoma"/>
          <w:bCs/>
        </w:rPr>
        <w:t xml:space="preserve"> l</w:t>
      </w:r>
      <w:r w:rsidRPr="0048373C" w:rsidR="0083325C">
        <w:rPr>
          <w:rFonts w:cs="Tahoma"/>
          <w:bCs/>
        </w:rPr>
        <w:t>a reforma constitucional en materia de derechos humanos de dos mil once, implicó una cantidad importante de cambios en el diseño constitucional, y por tanto en la labor de aplicación e interpretación de las normas. La herramienta más relevante es el principio de interpretación conforme, el cual persigue dos propósitos: asegurar la integración normativa de los derechos y resolver las tensiones, conflictos o antinomias que se presenten entre los mismos; este principio, se contempla en el artículo primero de la Constitución Política de los Estados Unidos Mexicanos:</w:t>
      </w:r>
    </w:p>
    <w:p w:rsidRPr="0048373C" w:rsidR="0083325C" w:rsidP="00EF4513" w:rsidRDefault="0083325C" w14:paraId="4D1CB641" w14:textId="77777777">
      <w:pPr>
        <w:spacing w:after="0" w:line="360" w:lineRule="auto"/>
        <w:ind w:left="567" w:right="539"/>
        <w:rPr>
          <w:rFonts w:eastAsia="Batang" w:cs="Tahoma"/>
          <w:bCs/>
          <w:i/>
          <w:iCs/>
          <w:sz w:val="20"/>
          <w:szCs w:val="20"/>
        </w:rPr>
      </w:pPr>
      <w:r w:rsidRPr="0048373C">
        <w:rPr>
          <w:rFonts w:eastAsia="Batang" w:cs="Tahoma"/>
          <w:bCs/>
          <w:i/>
          <w:iCs/>
          <w:sz w:val="20"/>
          <w:szCs w:val="20"/>
        </w:rPr>
        <w:lastRenderedPageBreak/>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Pr="0048373C" w:rsidR="0083325C" w:rsidP="00EF4513" w:rsidRDefault="0083325C" w14:paraId="6188C509" w14:textId="77777777">
      <w:pPr>
        <w:spacing w:after="0" w:line="360" w:lineRule="auto"/>
        <w:ind w:left="567" w:right="539"/>
        <w:rPr>
          <w:rFonts w:eastAsia="Batang" w:cs="Tahoma"/>
          <w:bCs/>
          <w:i/>
          <w:iCs/>
          <w:sz w:val="20"/>
          <w:szCs w:val="20"/>
        </w:rPr>
      </w:pPr>
    </w:p>
    <w:p w:rsidRPr="0048373C" w:rsidR="0083325C" w:rsidP="00EF4513" w:rsidRDefault="0083325C" w14:paraId="56FBD9E9" w14:textId="45CEB8DD">
      <w:pPr>
        <w:spacing w:after="0" w:line="360" w:lineRule="auto"/>
        <w:ind w:left="567" w:right="539"/>
        <w:rPr>
          <w:rFonts w:eastAsia="Batang" w:cs="Tahoma"/>
          <w:bCs/>
          <w:i/>
          <w:iCs/>
          <w:sz w:val="20"/>
          <w:szCs w:val="20"/>
        </w:rPr>
      </w:pPr>
      <w:r w:rsidRPr="0048373C">
        <w:rPr>
          <w:rFonts w:eastAsia="Batang" w:cs="Tahoma"/>
          <w:b/>
          <w:i/>
          <w:iCs/>
          <w:sz w:val="20"/>
          <w:szCs w:val="20"/>
        </w:rPr>
        <w:t>Las normas relativas a los derechos humanos se interpretarán de conformidad con esta Constitución y con los tratados internacionales de la materia favoreciendo en todo tiempo a las personas la protección más amplia</w:t>
      </w:r>
      <w:r w:rsidRPr="0048373C">
        <w:rPr>
          <w:rFonts w:eastAsia="Batang" w:cs="Tahoma"/>
          <w:bCs/>
          <w:i/>
          <w:iCs/>
          <w:sz w:val="20"/>
          <w:szCs w:val="20"/>
        </w:rPr>
        <w:t>.</w:t>
      </w:r>
    </w:p>
    <w:p w:rsidRPr="0048373C" w:rsidR="005D6B1A" w:rsidP="00EF4513" w:rsidRDefault="005D6B1A" w14:paraId="2696BF7E" w14:textId="77777777">
      <w:pPr>
        <w:spacing w:after="0" w:line="360" w:lineRule="auto"/>
        <w:ind w:left="567" w:right="539"/>
        <w:rPr>
          <w:rFonts w:eastAsia="Batang" w:cs="Tahoma"/>
          <w:bCs/>
          <w:i/>
          <w:iCs/>
          <w:sz w:val="20"/>
          <w:szCs w:val="20"/>
        </w:rPr>
      </w:pPr>
    </w:p>
    <w:p w:rsidRPr="0048373C" w:rsidR="0083325C" w:rsidP="00EF4513" w:rsidRDefault="0083325C" w14:paraId="3838910B" w14:textId="003D0A03">
      <w:pPr>
        <w:spacing w:after="0" w:line="360" w:lineRule="auto"/>
        <w:ind w:left="567" w:right="539"/>
        <w:rPr>
          <w:rFonts w:eastAsia="Batang" w:cs="Tahoma"/>
          <w:bCs/>
          <w:i/>
          <w:iCs/>
          <w:sz w:val="20"/>
          <w:szCs w:val="20"/>
        </w:rPr>
      </w:pPr>
      <w:r w:rsidRPr="0048373C">
        <w:rPr>
          <w:rFonts w:eastAsia="Batang" w:cs="Tahoma"/>
          <w:bCs/>
          <w:i/>
          <w:iCs/>
          <w:sz w:val="20"/>
          <w:szCs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Pr="0048373C" w:rsidR="005D6B1A" w:rsidP="00EF4513" w:rsidRDefault="005D6B1A" w14:paraId="40B5C246" w14:textId="77777777">
      <w:pPr>
        <w:spacing w:after="0" w:line="360" w:lineRule="auto"/>
        <w:ind w:left="567" w:right="539"/>
        <w:rPr>
          <w:rFonts w:eastAsia="Batang" w:cs="Tahoma"/>
          <w:bCs/>
          <w:i/>
          <w:iCs/>
          <w:sz w:val="20"/>
          <w:szCs w:val="20"/>
        </w:rPr>
      </w:pPr>
    </w:p>
    <w:p w:rsidRPr="0048373C" w:rsidR="0083325C" w:rsidP="00EF4513" w:rsidRDefault="0083325C" w14:paraId="2A1B7DF0" w14:textId="77777777">
      <w:pPr>
        <w:spacing w:after="0" w:line="360" w:lineRule="auto"/>
        <w:ind w:left="567" w:right="539"/>
        <w:rPr>
          <w:rFonts w:eastAsia="Batang" w:cs="Tahoma"/>
          <w:bCs/>
          <w:i/>
          <w:iCs/>
          <w:sz w:val="20"/>
          <w:szCs w:val="20"/>
        </w:rPr>
      </w:pPr>
      <w:r w:rsidRPr="0048373C">
        <w:rPr>
          <w:rFonts w:eastAsia="Batang" w:cs="Tahoma"/>
          <w:bCs/>
          <w:i/>
          <w:iCs/>
          <w:sz w:val="20"/>
          <w:szCs w:val="20"/>
        </w:rPr>
        <w:t xml:space="preserve">Está prohibida la esclavitud en los Estados Unidos Mexicanos. Los esclavos del extranjero que entren al territorio nacional alcanzarán, por este solo hecho, su libertad y la protección de las leyes. </w:t>
      </w:r>
    </w:p>
    <w:p w:rsidRPr="0048373C" w:rsidR="005D6B1A" w:rsidP="00EF4513" w:rsidRDefault="005D6B1A" w14:paraId="23B6634B" w14:textId="77777777">
      <w:pPr>
        <w:spacing w:after="0" w:line="360" w:lineRule="auto"/>
        <w:ind w:left="567" w:right="539"/>
        <w:rPr>
          <w:rFonts w:eastAsia="Batang" w:cs="Tahoma"/>
          <w:bCs/>
          <w:i/>
          <w:iCs/>
        </w:rPr>
      </w:pPr>
    </w:p>
    <w:p w:rsidRPr="0048373C" w:rsidR="0083325C" w:rsidP="00EF4513" w:rsidRDefault="0083325C" w14:paraId="54E81BAB" w14:textId="17EABF37">
      <w:pPr>
        <w:spacing w:after="0" w:line="360" w:lineRule="auto"/>
        <w:ind w:left="567" w:right="539"/>
        <w:rPr>
          <w:rFonts w:eastAsia="Batang" w:cs="Tahoma"/>
          <w:bCs/>
          <w:i/>
          <w:iCs/>
        </w:rPr>
      </w:pPr>
      <w:r w:rsidRPr="0048373C">
        <w:rPr>
          <w:rFonts w:eastAsia="Batang" w:cs="Tahoma"/>
          <w:bCs/>
          <w:i/>
          <w:iCs/>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Pr="0048373C" w:rsidR="0083325C" w:rsidP="00EF4513" w:rsidRDefault="0083325C" w14:paraId="677A4C41" w14:textId="77777777">
      <w:pPr>
        <w:spacing w:after="0" w:line="360" w:lineRule="auto"/>
        <w:ind w:left="567" w:right="539"/>
        <w:rPr>
          <w:rFonts w:cs="Tahoma"/>
          <w:bCs/>
        </w:rPr>
      </w:pPr>
    </w:p>
    <w:p w:rsidRPr="0048373C" w:rsidR="0083325C" w:rsidP="00EF4513" w:rsidRDefault="0083325C" w14:paraId="59CC5159" w14:textId="77777777">
      <w:pPr>
        <w:tabs>
          <w:tab w:val="left" w:pos="0"/>
        </w:tabs>
        <w:spacing w:after="0" w:line="360" w:lineRule="auto"/>
        <w:ind w:right="-28"/>
        <w:rPr>
          <w:rFonts w:cs="Tahoma"/>
          <w:bCs/>
        </w:rPr>
      </w:pPr>
      <w:r w:rsidRPr="0048373C">
        <w:rPr>
          <w:rFonts w:cs="Tahoma"/>
          <w:bCs/>
        </w:rPr>
        <w:t xml:space="preserve">La interpretación conforme constituye el principio por el cual las normas relativas a los derechos humanos son, en su carácter de estándares de mínimos, objeto de una remisión hacia la Constitución y los tratados internacionales para efectos de su aplicación más protectora. </w:t>
      </w:r>
    </w:p>
    <w:p w:rsidRPr="0048373C" w:rsidR="0083325C" w:rsidP="00EF4513" w:rsidRDefault="0083325C" w14:paraId="0E59A737" w14:textId="77777777">
      <w:pPr>
        <w:tabs>
          <w:tab w:val="left" w:pos="0"/>
        </w:tabs>
        <w:spacing w:after="0" w:line="360" w:lineRule="auto"/>
        <w:ind w:right="-28"/>
        <w:rPr>
          <w:rFonts w:cs="Tahoma"/>
          <w:bCs/>
        </w:rPr>
      </w:pPr>
    </w:p>
    <w:p w:rsidRPr="0048373C" w:rsidR="0083325C" w:rsidP="00EF4513" w:rsidRDefault="0083325C" w14:paraId="2070A154" w14:textId="77777777">
      <w:pPr>
        <w:tabs>
          <w:tab w:val="left" w:pos="0"/>
        </w:tabs>
        <w:spacing w:after="0" w:line="360" w:lineRule="auto"/>
        <w:ind w:right="-28"/>
        <w:rPr>
          <w:rFonts w:cs="Tahoma"/>
          <w:bCs/>
        </w:rPr>
      </w:pPr>
      <w:r w:rsidRPr="0048373C">
        <w:rPr>
          <w:rFonts w:cs="Tahoma"/>
          <w:bCs/>
        </w:rPr>
        <w:lastRenderedPageBreak/>
        <w:t>La interpretación conforme ha adoptado una naturaleza, en la medida que las remisiones interpretativas no se dan únicamente respecto a los tratados internacionales, sino también respecto a la propia Constitución y la interpretación que les dan las normas secundarias a los derechos consagrados en el marco constitucional. Este nuevo paradigma legal, consiente acceder entonces a elementos normativos, que permitan ampliar la interpretación que se le da a un derecho, siempre que sea en beneficio del gobernado y en ajuste al marco normativo aplicable.</w:t>
      </w:r>
    </w:p>
    <w:p w:rsidRPr="0048373C" w:rsidR="0083325C" w:rsidP="00EF4513" w:rsidRDefault="0083325C" w14:paraId="1BE9DDC6" w14:textId="77777777">
      <w:pPr>
        <w:tabs>
          <w:tab w:val="left" w:pos="0"/>
        </w:tabs>
        <w:spacing w:after="0" w:line="360" w:lineRule="auto"/>
        <w:ind w:right="-28"/>
        <w:rPr>
          <w:rFonts w:cs="Tahoma"/>
          <w:bCs/>
        </w:rPr>
      </w:pPr>
    </w:p>
    <w:p w:rsidRPr="0048373C" w:rsidR="0083325C" w:rsidP="00EF4513" w:rsidRDefault="0083325C" w14:paraId="75EDA8A1" w14:textId="77777777">
      <w:pPr>
        <w:tabs>
          <w:tab w:val="left" w:pos="0"/>
        </w:tabs>
        <w:spacing w:after="0" w:line="360" w:lineRule="auto"/>
        <w:ind w:right="-28"/>
        <w:rPr>
          <w:rFonts w:cs="Tahoma"/>
          <w:bCs/>
        </w:rPr>
      </w:pPr>
      <w:r w:rsidRPr="0048373C">
        <w:rPr>
          <w:rFonts w:cs="Tahoma"/>
          <w:bCs/>
        </w:rPr>
        <w:t>La propia Ley de Protección de Datos Personales en Posesión de Sujetos Obligados del Estado de México y Municipios, en su artículo 10, establecen que la protección de los datos personales, deberá hacerse en ajuste a la interpretación conforme, para lo que se reproduce el mencionado artículo:</w:t>
      </w:r>
    </w:p>
    <w:p w:rsidRPr="0048373C" w:rsidR="0083325C" w:rsidP="00EF4513" w:rsidRDefault="0083325C" w14:paraId="396B0F11" w14:textId="77777777">
      <w:pPr>
        <w:tabs>
          <w:tab w:val="left" w:pos="0"/>
        </w:tabs>
        <w:spacing w:after="0" w:line="360" w:lineRule="auto"/>
        <w:ind w:right="-28"/>
        <w:rPr>
          <w:rFonts w:cs="Tahoma"/>
          <w:bCs/>
          <w:sz w:val="20"/>
          <w:szCs w:val="20"/>
        </w:rPr>
      </w:pPr>
    </w:p>
    <w:p w:rsidRPr="006D3526" w:rsidR="0083325C" w:rsidP="006D3526" w:rsidRDefault="0083325C" w14:paraId="5B2DCC47" w14:textId="77777777">
      <w:pPr>
        <w:spacing w:after="0" w:line="360" w:lineRule="auto"/>
        <w:ind w:left="567" w:right="539"/>
        <w:jc w:val="center"/>
        <w:rPr>
          <w:rFonts w:eastAsia="Batang" w:cs="Tahoma"/>
          <w:b/>
          <w:i/>
          <w:iCs/>
          <w:sz w:val="20"/>
          <w:szCs w:val="20"/>
        </w:rPr>
      </w:pPr>
      <w:r w:rsidRPr="006D3526">
        <w:rPr>
          <w:rFonts w:eastAsia="Batang" w:cs="Tahoma"/>
          <w:b/>
          <w:i/>
          <w:iCs/>
          <w:sz w:val="20"/>
          <w:szCs w:val="20"/>
        </w:rPr>
        <w:t>Interpretación conforme</w:t>
      </w:r>
    </w:p>
    <w:p w:rsidRPr="0048373C" w:rsidR="0083325C" w:rsidP="00EF4513" w:rsidRDefault="0083325C" w14:paraId="0702961D" w14:textId="77777777">
      <w:pPr>
        <w:spacing w:after="0" w:line="360" w:lineRule="auto"/>
        <w:ind w:left="567" w:right="539"/>
        <w:rPr>
          <w:rFonts w:eastAsia="Batang" w:cs="Tahoma"/>
          <w:bCs/>
          <w:i/>
          <w:iCs/>
          <w:sz w:val="20"/>
          <w:szCs w:val="20"/>
        </w:rPr>
      </w:pPr>
      <w:r w:rsidRPr="006D3526">
        <w:rPr>
          <w:rFonts w:eastAsia="Batang" w:cs="Tahoma"/>
          <w:b/>
          <w:i/>
          <w:iCs/>
          <w:sz w:val="20"/>
          <w:szCs w:val="20"/>
        </w:rPr>
        <w:t>Artículo 10.</w:t>
      </w:r>
      <w:r w:rsidRPr="0048373C">
        <w:rPr>
          <w:rFonts w:eastAsia="Batang" w:cs="Tahoma"/>
          <w:bCs/>
          <w:i/>
          <w:iCs/>
          <w:sz w:val="20"/>
          <w:szCs w:val="20"/>
        </w:rPr>
        <w:t xml:space="preserve"> La aplicación e interpretación de la presente Ley se realizará conforme a lo dispuesto por la Constitución Política de los Estados Unidos Mexicanos, los Tratados Internacionales en los que el Estado mexicano sea parte, la Constitución Política del Estado Libre y Soberano de México, así como las resoluciones y sentencias vinculantes que emitan los órganos nacionales e internacionales especializados, favoreciendo el derecho a la privacidad, la protección de datos personales y a las personas la protección más amplia.</w:t>
      </w:r>
    </w:p>
    <w:p w:rsidRPr="0048373C" w:rsidR="0083325C" w:rsidP="00EF4513" w:rsidRDefault="0083325C" w14:paraId="0945939B" w14:textId="77777777">
      <w:pPr>
        <w:spacing w:after="0" w:line="360" w:lineRule="auto"/>
        <w:ind w:left="567" w:right="539"/>
        <w:rPr>
          <w:rFonts w:eastAsia="Batang" w:cs="Tahoma"/>
          <w:bCs/>
          <w:i/>
          <w:iCs/>
          <w:sz w:val="20"/>
          <w:szCs w:val="20"/>
        </w:rPr>
      </w:pPr>
    </w:p>
    <w:p w:rsidRPr="0048373C" w:rsidR="0083325C" w:rsidP="00EF4513" w:rsidRDefault="0083325C" w14:paraId="4D3C5635" w14:textId="77777777">
      <w:pPr>
        <w:spacing w:after="0" w:line="360" w:lineRule="auto"/>
        <w:ind w:left="567" w:right="539"/>
        <w:rPr>
          <w:rFonts w:eastAsia="Batang" w:cs="Tahoma"/>
          <w:bCs/>
          <w:i/>
          <w:iCs/>
          <w:sz w:val="20"/>
          <w:szCs w:val="20"/>
        </w:rPr>
      </w:pPr>
      <w:r w:rsidRPr="0048373C">
        <w:rPr>
          <w:rFonts w:eastAsia="Batang" w:cs="Tahoma"/>
          <w:bCs/>
          <w:i/>
          <w:iCs/>
          <w:sz w:val="20"/>
          <w:szCs w:val="20"/>
        </w:rPr>
        <w:t>Para el caso de la interpretación, se podrán tomar en cuenta los criterios, determinaciones y opiniones de los organismos nacionales e internacionales, en materia de protección de datos personales.</w:t>
      </w:r>
    </w:p>
    <w:p w:rsidRPr="0048373C" w:rsidR="0083325C" w:rsidP="00EF4513" w:rsidRDefault="0083325C" w14:paraId="1EC4123D" w14:textId="77777777">
      <w:pPr>
        <w:spacing w:after="0" w:line="360" w:lineRule="auto"/>
        <w:ind w:left="567" w:right="539"/>
        <w:rPr>
          <w:rFonts w:eastAsia="Batang" w:cs="Tahoma"/>
          <w:bCs/>
          <w:i/>
          <w:iCs/>
        </w:rPr>
      </w:pPr>
    </w:p>
    <w:p w:rsidRPr="0048373C" w:rsidR="0083325C" w:rsidP="00EF4513" w:rsidRDefault="0083325C" w14:paraId="06ECDF62" w14:textId="1F1B010F">
      <w:pPr>
        <w:tabs>
          <w:tab w:val="left" w:pos="0"/>
        </w:tabs>
        <w:spacing w:after="0" w:line="360" w:lineRule="auto"/>
        <w:ind w:right="-28"/>
        <w:rPr>
          <w:rFonts w:cs="Tahoma"/>
          <w:bCs/>
          <w:highlight w:val="yellow"/>
        </w:rPr>
      </w:pPr>
      <w:r w:rsidRPr="0048373C">
        <w:rPr>
          <w:rFonts w:cs="Tahoma"/>
          <w:bCs/>
        </w:rPr>
        <w:t>Para ello, entonces es dable citar en el análisis los Lineamientos Generales de Protección de Datos Personales para el Sector Público, aprobados por el Pleno del Instituto Nacional de Transparencia, Acceso a la Información Pública y Protección de Datos Personales, el 19 de diciembre del 2017, en apego a lo consagrado por la Ley General de Protección de Datos Personales en Posesión de Sujetos Obligados:</w:t>
      </w:r>
    </w:p>
    <w:p w:rsidRPr="0048373C" w:rsidR="0083325C" w:rsidP="00EF4513" w:rsidRDefault="0083325C" w14:paraId="484261CE" w14:textId="77777777">
      <w:pPr>
        <w:spacing w:after="0" w:line="360" w:lineRule="auto"/>
        <w:ind w:left="567" w:right="539"/>
        <w:rPr>
          <w:rFonts w:eastAsia="Batang" w:cs="Tahoma"/>
          <w:bCs/>
          <w:i/>
          <w:iCs/>
          <w:sz w:val="20"/>
          <w:szCs w:val="20"/>
        </w:rPr>
      </w:pPr>
      <w:r w:rsidRPr="0048373C">
        <w:rPr>
          <w:rFonts w:eastAsia="Batang" w:cs="Tahoma"/>
          <w:bCs/>
          <w:i/>
          <w:iCs/>
          <w:sz w:val="20"/>
          <w:szCs w:val="20"/>
        </w:rPr>
        <w:lastRenderedPageBreak/>
        <w:t>“Artículo 75. De conformidad con el artículo 49, ultimo párrafo de la Ley General, tratándose de datos personales concernientes a personas fallecidas, la persona que acredite tener un interés jurídico podrá ejercer los derechos ARCO.</w:t>
      </w:r>
    </w:p>
    <w:p w:rsidRPr="0048373C" w:rsidR="0083325C" w:rsidP="00EF4513" w:rsidRDefault="0083325C" w14:paraId="35AF064F" w14:textId="77777777">
      <w:pPr>
        <w:spacing w:after="0" w:line="360" w:lineRule="auto"/>
        <w:ind w:left="567" w:right="539"/>
        <w:rPr>
          <w:rFonts w:eastAsia="Batang" w:cs="Tahoma"/>
          <w:bCs/>
          <w:i/>
          <w:iCs/>
          <w:sz w:val="20"/>
          <w:szCs w:val="20"/>
        </w:rPr>
      </w:pPr>
    </w:p>
    <w:p w:rsidRPr="0048373C" w:rsidR="0083325C" w:rsidP="00EF4513" w:rsidRDefault="0083325C" w14:paraId="1691E2D0" w14:textId="77777777">
      <w:pPr>
        <w:spacing w:after="0" w:line="360" w:lineRule="auto"/>
        <w:ind w:left="567" w:right="539"/>
        <w:rPr>
          <w:rFonts w:eastAsia="Batang" w:cs="Tahoma"/>
          <w:bCs/>
          <w:i/>
          <w:iCs/>
          <w:sz w:val="20"/>
          <w:szCs w:val="20"/>
        </w:rPr>
      </w:pPr>
      <w:r w:rsidRPr="0048373C">
        <w:rPr>
          <w:rFonts w:eastAsia="Batang" w:cs="Tahoma"/>
          <w:bCs/>
          <w:i/>
          <w:iCs/>
          <w:sz w:val="20"/>
          <w:szCs w:val="20"/>
        </w:rPr>
        <w:t>En caso de que la persona fallecida no hubiere expresado fehacientemente su voluntad a que se refiere el párrafo anterior, bastará que la persona que pretende ejercer los derechos ARCO acredite su interés jurídico en los términos previstos en el presente Capítulo.</w:t>
      </w:r>
    </w:p>
    <w:p w:rsidRPr="0048373C" w:rsidR="0083325C" w:rsidP="00EF4513" w:rsidRDefault="0083325C" w14:paraId="75B6FE6E" w14:textId="77777777">
      <w:pPr>
        <w:spacing w:after="0" w:line="360" w:lineRule="auto"/>
        <w:ind w:left="567" w:right="539"/>
        <w:rPr>
          <w:rFonts w:eastAsia="Batang" w:cs="Tahoma"/>
          <w:bCs/>
          <w:i/>
          <w:iCs/>
          <w:sz w:val="20"/>
          <w:szCs w:val="20"/>
        </w:rPr>
      </w:pPr>
    </w:p>
    <w:p w:rsidRPr="0048373C" w:rsidR="0083325C" w:rsidP="00EF4513" w:rsidRDefault="0083325C" w14:paraId="084BBCFF" w14:textId="77777777">
      <w:pPr>
        <w:spacing w:after="0" w:line="360" w:lineRule="auto"/>
        <w:ind w:left="567" w:right="539"/>
        <w:rPr>
          <w:rFonts w:eastAsia="Batang" w:cs="Tahoma"/>
          <w:bCs/>
          <w:i/>
          <w:iCs/>
          <w:sz w:val="20"/>
          <w:szCs w:val="20"/>
        </w:rPr>
      </w:pPr>
      <w:r w:rsidRPr="0048373C">
        <w:rPr>
          <w:rFonts w:eastAsia="Batang" w:cs="Tahoma"/>
          <w:b/>
          <w:i/>
          <w:iCs/>
          <w:sz w:val="20"/>
          <w:szCs w:val="20"/>
        </w:rPr>
        <w:t>Para los efectos de la Ley General y los presentes Lineamientos generales, se entenderá por interés jurídico, aquel que tiene una persona física que, con motivo del fallecimiento del titular, pretende ejercer los derechos ARCO, de éste, para el reconocimiento de derechos sucesorios, atendiendo a la relación de parentesco por consanguinidad o afinidad que haya tenido con el titular, el cual se acreditará en términos de las disposiciones legales aplicables</w:t>
      </w:r>
      <w:r w:rsidRPr="0048373C">
        <w:rPr>
          <w:rFonts w:eastAsia="Batang" w:cs="Tahoma"/>
          <w:bCs/>
          <w:i/>
          <w:iCs/>
          <w:sz w:val="20"/>
          <w:szCs w:val="20"/>
        </w:rPr>
        <w:t>.</w:t>
      </w:r>
    </w:p>
    <w:p w:rsidRPr="0048373C" w:rsidR="0083325C" w:rsidP="00EF4513" w:rsidRDefault="0083325C" w14:paraId="5C9E4000" w14:textId="77777777">
      <w:pPr>
        <w:spacing w:after="0" w:line="360" w:lineRule="auto"/>
        <w:ind w:left="567" w:right="539"/>
        <w:rPr>
          <w:rFonts w:eastAsia="Batang" w:cs="Tahoma"/>
          <w:bCs/>
          <w:i/>
          <w:iCs/>
          <w:sz w:val="20"/>
          <w:szCs w:val="20"/>
        </w:rPr>
      </w:pPr>
    </w:p>
    <w:p w:rsidRPr="0048373C" w:rsidR="0083325C" w:rsidP="00EF4513" w:rsidRDefault="0083325C" w14:paraId="3E0A3723" w14:textId="77777777">
      <w:pPr>
        <w:spacing w:after="0" w:line="360" w:lineRule="auto"/>
        <w:ind w:left="567" w:right="539"/>
        <w:rPr>
          <w:rFonts w:eastAsia="Batang" w:cs="Tahoma"/>
          <w:b/>
          <w:i/>
          <w:iCs/>
          <w:sz w:val="20"/>
          <w:szCs w:val="20"/>
        </w:rPr>
      </w:pPr>
      <w:r w:rsidRPr="0048373C">
        <w:rPr>
          <w:rFonts w:eastAsia="Batang" w:cs="Tahoma"/>
          <w:b/>
          <w:i/>
          <w:iCs/>
          <w:sz w:val="20"/>
          <w:szCs w:val="20"/>
        </w:rPr>
        <w:t>Puede alegar interés jurídico, de manera enunciativa mas no limitativa, el albacea, herederos, legatarios, familiares en línea recta sin limitación de grado y en línea colateral hasta el cuarto grado, lo que se acreditará con copia simple del documento delegatorio, pasado ante la fé de notario público o suscrito ante dos testigos.</w:t>
      </w:r>
    </w:p>
    <w:p w:rsidRPr="0048373C" w:rsidR="0083325C" w:rsidP="00EF4513" w:rsidRDefault="0083325C" w14:paraId="28F20C36" w14:textId="77777777">
      <w:pPr>
        <w:spacing w:after="0" w:line="360" w:lineRule="auto"/>
        <w:ind w:left="567" w:right="539"/>
        <w:rPr>
          <w:rFonts w:eastAsia="Batang" w:cs="Tahoma"/>
          <w:b/>
          <w:i/>
          <w:iCs/>
          <w:sz w:val="20"/>
          <w:szCs w:val="20"/>
        </w:rPr>
      </w:pPr>
      <w:r w:rsidRPr="0048373C">
        <w:rPr>
          <w:rFonts w:eastAsia="Batang" w:cs="Tahoma"/>
          <w:b/>
          <w:i/>
          <w:iCs/>
          <w:sz w:val="20"/>
          <w:szCs w:val="20"/>
        </w:rPr>
        <w:t>….”</w:t>
      </w:r>
    </w:p>
    <w:p w:rsidRPr="0048373C" w:rsidR="0083325C" w:rsidP="00EF4513" w:rsidRDefault="0083325C" w14:paraId="68CB4CEE" w14:textId="77777777">
      <w:pPr>
        <w:tabs>
          <w:tab w:val="left" w:pos="0"/>
        </w:tabs>
        <w:spacing w:after="0" w:line="360" w:lineRule="auto"/>
        <w:ind w:right="-28"/>
        <w:rPr>
          <w:rFonts w:cs="Tahoma"/>
          <w:bCs/>
        </w:rPr>
      </w:pPr>
    </w:p>
    <w:p w:rsidRPr="0048373C" w:rsidR="0083325C" w:rsidP="00EF4513" w:rsidRDefault="0083325C" w14:paraId="5A533414" w14:textId="13182417">
      <w:pPr>
        <w:tabs>
          <w:tab w:val="left" w:pos="0"/>
        </w:tabs>
        <w:spacing w:after="0" w:line="360" w:lineRule="auto"/>
        <w:ind w:right="-28"/>
        <w:rPr>
          <w:rFonts w:cs="Tahoma"/>
          <w:bCs/>
        </w:rPr>
      </w:pPr>
      <w:r w:rsidRPr="0048373C">
        <w:rPr>
          <w:rFonts w:cs="Tahoma"/>
          <w:bCs/>
        </w:rPr>
        <w:t>Esta fuente obligacional, tiene el carácter de vigente y, por tanto, debe ser considerada por parte de este Organismo Garante</w:t>
      </w:r>
      <w:r w:rsidRPr="0048373C" w:rsidR="005D6B1A">
        <w:rPr>
          <w:rFonts w:cs="Tahoma"/>
          <w:bCs/>
        </w:rPr>
        <w:t>.</w:t>
      </w:r>
    </w:p>
    <w:p w:rsidRPr="0048373C" w:rsidR="0083325C" w:rsidP="00EF4513" w:rsidRDefault="0083325C" w14:paraId="4501D981" w14:textId="77777777">
      <w:pPr>
        <w:tabs>
          <w:tab w:val="left" w:pos="0"/>
        </w:tabs>
        <w:spacing w:after="0" w:line="360" w:lineRule="auto"/>
        <w:ind w:right="-28"/>
        <w:rPr>
          <w:rFonts w:cs="Tahoma"/>
          <w:bCs/>
        </w:rPr>
      </w:pPr>
    </w:p>
    <w:p w:rsidRPr="0048373C" w:rsidR="0083325C" w:rsidP="00EF4513" w:rsidRDefault="0083325C" w14:paraId="7301F577" w14:textId="77777777">
      <w:pPr>
        <w:tabs>
          <w:tab w:val="left" w:pos="0"/>
        </w:tabs>
        <w:spacing w:after="0" w:line="360" w:lineRule="auto"/>
        <w:ind w:right="-28"/>
        <w:rPr>
          <w:rFonts w:cs="Tahoma"/>
          <w:bCs/>
        </w:rPr>
      </w:pPr>
      <w:r w:rsidRPr="0048373C">
        <w:rPr>
          <w:rFonts w:cs="Tahoma"/>
          <w:bCs/>
        </w:rPr>
        <w:t xml:space="preserve">Se debe identificar, que la reforma en materia de datos personales, fue con la finalidad por una parte de proteger la intimidad de las personas, aun </w:t>
      </w:r>
      <w:r w:rsidRPr="0048373C">
        <w:rPr>
          <w:rFonts w:cs="Tahoma"/>
          <w:bCs/>
          <w:i/>
          <w:iCs/>
        </w:rPr>
        <w:t>post mortem</w:t>
      </w:r>
      <w:r w:rsidRPr="0048373C">
        <w:rPr>
          <w:rFonts w:cs="Tahoma"/>
          <w:bCs/>
        </w:rPr>
        <w:t xml:space="preserve"> y, por otra parte, generar la certeza jurídica para que una persona, disponga de su información a través de testamento.</w:t>
      </w:r>
    </w:p>
    <w:p w:rsidRPr="0048373C" w:rsidR="0083325C" w:rsidP="00EF4513" w:rsidRDefault="0083325C" w14:paraId="6C09DA83" w14:textId="5110CC00">
      <w:pPr>
        <w:tabs>
          <w:tab w:val="left" w:pos="4667"/>
        </w:tabs>
        <w:spacing w:after="0" w:line="360" w:lineRule="auto"/>
        <w:contextualSpacing/>
        <w:rPr>
          <w:rFonts w:cs="Tahoma"/>
          <w:bCs/>
          <w:iCs/>
        </w:rPr>
      </w:pPr>
    </w:p>
    <w:p w:rsidR="009B6CF6" w:rsidP="00EF4513" w:rsidRDefault="00EF0673" w14:paraId="663786F7" w14:textId="7892A21C">
      <w:pPr>
        <w:tabs>
          <w:tab w:val="left" w:pos="4667"/>
        </w:tabs>
        <w:spacing w:after="0" w:line="360" w:lineRule="auto"/>
        <w:contextualSpacing/>
        <w:rPr>
          <w:rFonts w:cs="Tahoma"/>
          <w:bCs/>
          <w:iCs/>
        </w:rPr>
      </w:pPr>
      <w:r w:rsidRPr="0048373C">
        <w:rPr>
          <w:rFonts w:cs="Tahoma"/>
          <w:bCs/>
          <w:iCs/>
        </w:rPr>
        <w:lastRenderedPageBreak/>
        <w:t>En este orden de ideas, se consideró procedente citar a las partes a audiencia de conciliación, en virtud de que expresaron esa intención a través de diversos escritos</w:t>
      </w:r>
      <w:r w:rsidRPr="0048373C" w:rsidR="009B6CF6">
        <w:rPr>
          <w:rFonts w:cs="Tahoma"/>
          <w:bCs/>
          <w:iCs/>
        </w:rPr>
        <w:t xml:space="preserve">, en donde se acordó </w:t>
      </w:r>
      <w:r w:rsidR="001E3D97">
        <w:rPr>
          <w:rFonts w:cs="Tahoma"/>
          <w:bCs/>
          <w:iCs/>
        </w:rPr>
        <w:t>l</w:t>
      </w:r>
      <w:r w:rsidRPr="0048373C" w:rsidR="009B6CF6">
        <w:rPr>
          <w:rFonts w:cs="Tahoma"/>
          <w:bCs/>
          <w:iCs/>
        </w:rPr>
        <w:t>a entrega de la información a la Recurrente; para efectos de mayor claridad, se reproduce el acta de audiencia, por lo que respecta a lo actuado en ella:</w:t>
      </w:r>
    </w:p>
    <w:p w:rsidRPr="0048373C" w:rsidR="00434900" w:rsidP="00EF4513" w:rsidRDefault="00434900" w14:paraId="54FDFA3E" w14:textId="77777777">
      <w:pPr>
        <w:tabs>
          <w:tab w:val="left" w:pos="4667"/>
        </w:tabs>
        <w:spacing w:after="0" w:line="360" w:lineRule="auto"/>
        <w:contextualSpacing/>
        <w:rPr>
          <w:rFonts w:cs="Tahoma"/>
          <w:bCs/>
          <w:iCs/>
        </w:rPr>
      </w:pPr>
    </w:p>
    <w:p w:rsidR="009B6CF6" w:rsidP="00EF4513" w:rsidRDefault="009E17F8" w14:paraId="48ABA41C" w14:textId="48467A29">
      <w:pPr>
        <w:tabs>
          <w:tab w:val="left" w:pos="4667"/>
        </w:tabs>
        <w:spacing w:after="0" w:line="360" w:lineRule="auto"/>
        <w:contextualSpacing/>
        <w:jc w:val="center"/>
        <w:rPr>
          <w:rFonts w:cs="Tahoma"/>
          <w:bCs/>
          <w:iCs/>
        </w:rPr>
      </w:pPr>
      <w:r>
        <w:rPr>
          <w:noProof/>
        </w:rPr>
        <w:drawing>
          <wp:inline distT="0" distB="0" distL="0" distR="0" wp14:anchorId="52C943B2" wp14:editId="30252D32">
            <wp:extent cx="4938665" cy="2955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948730" cy="2961313"/>
                    </a:xfrm>
                    <a:prstGeom prst="rect">
                      <a:avLst/>
                    </a:prstGeom>
                  </pic:spPr>
                </pic:pic>
              </a:graphicData>
            </a:graphic>
          </wp:inline>
        </w:drawing>
      </w:r>
    </w:p>
    <w:p w:rsidRPr="0048373C" w:rsidR="00434900" w:rsidP="00EF4513" w:rsidRDefault="00434900" w14:paraId="261A68F3" w14:textId="77777777">
      <w:pPr>
        <w:tabs>
          <w:tab w:val="left" w:pos="4667"/>
        </w:tabs>
        <w:spacing w:after="0" w:line="360" w:lineRule="auto"/>
        <w:contextualSpacing/>
        <w:jc w:val="center"/>
        <w:rPr>
          <w:rFonts w:cs="Tahoma"/>
          <w:bCs/>
          <w:iCs/>
        </w:rPr>
      </w:pPr>
    </w:p>
    <w:p w:rsidR="00D906C2" w:rsidP="00EF4513" w:rsidRDefault="009B6CF6" w14:paraId="19107A6E" w14:textId="77777777">
      <w:pPr>
        <w:tabs>
          <w:tab w:val="left" w:pos="4667"/>
        </w:tabs>
        <w:spacing w:after="0" w:line="360" w:lineRule="auto"/>
        <w:contextualSpacing/>
        <w:rPr>
          <w:rFonts w:cs="Tahoma"/>
          <w:bCs/>
          <w:iCs/>
        </w:rPr>
      </w:pPr>
      <w:r w:rsidRPr="0048373C">
        <w:rPr>
          <w:rFonts w:cs="Tahoma"/>
          <w:bCs/>
          <w:iCs/>
        </w:rPr>
        <w:t>Así, e</w:t>
      </w:r>
      <w:r w:rsidRPr="0048373C" w:rsidR="005D6B1A">
        <w:rPr>
          <w:rFonts w:cs="Tahoma"/>
          <w:bCs/>
          <w:iCs/>
        </w:rPr>
        <w:t xml:space="preserve">ste </w:t>
      </w:r>
      <w:r w:rsidR="00434900">
        <w:rPr>
          <w:rFonts w:cs="Tahoma"/>
          <w:bCs/>
          <w:iCs/>
        </w:rPr>
        <w:t>O</w:t>
      </w:r>
      <w:r w:rsidRPr="0048373C" w:rsidR="008F314F">
        <w:rPr>
          <w:rFonts w:cs="Tahoma"/>
          <w:bCs/>
          <w:iCs/>
        </w:rPr>
        <w:t>rganismo</w:t>
      </w:r>
      <w:r w:rsidRPr="0048373C" w:rsidR="005D6B1A">
        <w:rPr>
          <w:rFonts w:cs="Tahoma"/>
          <w:bCs/>
          <w:iCs/>
        </w:rPr>
        <w:t xml:space="preserve"> </w:t>
      </w:r>
      <w:r w:rsidR="00434900">
        <w:rPr>
          <w:rFonts w:cs="Tahoma"/>
          <w:bCs/>
          <w:iCs/>
        </w:rPr>
        <w:t>G</w:t>
      </w:r>
      <w:r w:rsidRPr="0048373C" w:rsidR="008F314F">
        <w:rPr>
          <w:rFonts w:cs="Tahoma"/>
          <w:bCs/>
          <w:iCs/>
        </w:rPr>
        <w:t>arante</w:t>
      </w:r>
      <w:r w:rsidRPr="0048373C" w:rsidR="005D6B1A">
        <w:rPr>
          <w:rFonts w:cs="Tahoma"/>
          <w:bCs/>
          <w:iCs/>
        </w:rPr>
        <w:t xml:space="preserve"> </w:t>
      </w:r>
      <w:r w:rsidRPr="0048373C" w:rsidR="008F314F">
        <w:rPr>
          <w:rFonts w:cs="Tahoma"/>
          <w:bCs/>
          <w:iCs/>
        </w:rPr>
        <w:t xml:space="preserve">en todo momento consideró tanto la protección </w:t>
      </w:r>
      <w:r w:rsidR="00434900">
        <w:rPr>
          <w:rFonts w:cs="Tahoma"/>
          <w:bCs/>
          <w:iCs/>
        </w:rPr>
        <w:t>a</w:t>
      </w:r>
      <w:r w:rsidRPr="0048373C" w:rsidR="008F314F">
        <w:rPr>
          <w:rFonts w:cs="Tahoma"/>
          <w:bCs/>
          <w:iCs/>
        </w:rPr>
        <w:t xml:space="preserve"> la intimidad de la persona fallecid</w:t>
      </w:r>
      <w:r w:rsidR="00434900">
        <w:rPr>
          <w:rFonts w:cs="Tahoma"/>
          <w:bCs/>
          <w:iCs/>
        </w:rPr>
        <w:t>a</w:t>
      </w:r>
      <w:r w:rsidR="00B02EC0">
        <w:rPr>
          <w:rFonts w:cs="Tahoma"/>
          <w:bCs/>
          <w:iCs/>
        </w:rPr>
        <w:t xml:space="preserve">, </w:t>
      </w:r>
      <w:r w:rsidR="00434900">
        <w:rPr>
          <w:rFonts w:cs="Tahoma"/>
          <w:bCs/>
          <w:iCs/>
        </w:rPr>
        <w:t>como</w:t>
      </w:r>
      <w:r w:rsidRPr="0048373C" w:rsidR="008F314F">
        <w:rPr>
          <w:rFonts w:cs="Tahoma"/>
          <w:bCs/>
          <w:iCs/>
        </w:rPr>
        <w:t xml:space="preserve"> los intereses jurídicos que la Particular expresó, </w:t>
      </w:r>
      <w:r w:rsidR="00511AD8">
        <w:rPr>
          <w:rFonts w:cs="Tahoma"/>
          <w:bCs/>
          <w:iCs/>
        </w:rPr>
        <w:t xml:space="preserve">esto es, </w:t>
      </w:r>
      <w:r w:rsidRPr="0048373C" w:rsidR="008F314F">
        <w:rPr>
          <w:rFonts w:cs="Tahoma"/>
          <w:bCs/>
          <w:iCs/>
        </w:rPr>
        <w:t xml:space="preserve">realizar </w:t>
      </w:r>
      <w:r w:rsidR="00B02EC0">
        <w:rPr>
          <w:rFonts w:cs="Tahoma"/>
          <w:bCs/>
          <w:iCs/>
        </w:rPr>
        <w:t>gestiones necesarias ante el Sujeto Obligado y el Gobierno del Estado de México</w:t>
      </w:r>
      <w:r w:rsidR="00D906C2">
        <w:rPr>
          <w:rFonts w:cs="Tahoma"/>
          <w:bCs/>
          <w:iCs/>
        </w:rPr>
        <w:t xml:space="preserve"> que conforme a derecho le corresponden. </w:t>
      </w:r>
      <w:r w:rsidRPr="0048373C" w:rsidR="008F314F">
        <w:rPr>
          <w:rFonts w:cs="Tahoma"/>
          <w:bCs/>
          <w:iCs/>
        </w:rPr>
        <w:t xml:space="preserve">Es por ello, </w:t>
      </w:r>
      <w:r w:rsidRPr="0048373C" w:rsidR="001F3654">
        <w:rPr>
          <w:rFonts w:cs="Tahoma"/>
          <w:bCs/>
          <w:iCs/>
        </w:rPr>
        <w:t>que</w:t>
      </w:r>
      <w:r w:rsidR="00511AD8">
        <w:rPr>
          <w:rFonts w:cs="Tahoma"/>
          <w:bCs/>
          <w:iCs/>
        </w:rPr>
        <w:t xml:space="preserve"> </w:t>
      </w:r>
      <w:r w:rsidRPr="0048373C" w:rsidR="008F314F">
        <w:rPr>
          <w:rFonts w:cs="Tahoma"/>
          <w:bCs/>
          <w:iCs/>
        </w:rPr>
        <w:t>durante la celebración de la audiencia virtual, se tuvo a bien mediar la entrega de la información</w:t>
      </w:r>
      <w:r w:rsidR="00D906C2">
        <w:rPr>
          <w:rFonts w:cs="Tahoma"/>
          <w:bCs/>
          <w:iCs/>
        </w:rPr>
        <w:t xml:space="preserve"> solicitada</w:t>
      </w:r>
      <w:r w:rsidRPr="0048373C" w:rsidR="008F314F">
        <w:rPr>
          <w:rFonts w:cs="Tahoma"/>
          <w:bCs/>
          <w:iCs/>
        </w:rPr>
        <w:t>,</w:t>
      </w:r>
      <w:r w:rsidR="00D906C2">
        <w:rPr>
          <w:rFonts w:cs="Tahoma"/>
          <w:bCs/>
          <w:iCs/>
        </w:rPr>
        <w:t xml:space="preserve"> misma</w:t>
      </w:r>
      <w:r w:rsidRPr="0048373C" w:rsidR="008F314F">
        <w:rPr>
          <w:rFonts w:cs="Tahoma"/>
          <w:bCs/>
          <w:iCs/>
        </w:rPr>
        <w:t xml:space="preserve"> que debería ser </w:t>
      </w:r>
      <w:r w:rsidR="00D906C2">
        <w:rPr>
          <w:rFonts w:cs="Tahoma"/>
          <w:bCs/>
          <w:iCs/>
        </w:rPr>
        <w:t xml:space="preserve">puesta a disposición de la Particular, </w:t>
      </w:r>
      <w:r w:rsidRPr="0048373C" w:rsidR="008F314F">
        <w:rPr>
          <w:rFonts w:cs="Tahoma"/>
          <w:bCs/>
          <w:iCs/>
        </w:rPr>
        <w:t>por el ISSEMyM.</w:t>
      </w:r>
      <w:r w:rsidRPr="0048373C" w:rsidR="00251BD0">
        <w:rPr>
          <w:rFonts w:cs="Tahoma"/>
          <w:bCs/>
          <w:iCs/>
        </w:rPr>
        <w:t xml:space="preserve"> </w:t>
      </w:r>
    </w:p>
    <w:p w:rsidR="00D906C2" w:rsidP="00EF4513" w:rsidRDefault="00D906C2" w14:paraId="26AB0342" w14:textId="77777777">
      <w:pPr>
        <w:tabs>
          <w:tab w:val="left" w:pos="4667"/>
        </w:tabs>
        <w:spacing w:after="0" w:line="360" w:lineRule="auto"/>
        <w:contextualSpacing/>
        <w:rPr>
          <w:rFonts w:cs="Tahoma"/>
          <w:bCs/>
          <w:iCs/>
        </w:rPr>
      </w:pPr>
    </w:p>
    <w:p w:rsidRPr="0048373C" w:rsidR="008F314F" w:rsidP="00EF4513" w:rsidRDefault="00D906C2" w14:paraId="34256DE5" w14:textId="633DCB87">
      <w:pPr>
        <w:tabs>
          <w:tab w:val="left" w:pos="4667"/>
        </w:tabs>
        <w:spacing w:after="0" w:line="360" w:lineRule="auto"/>
        <w:contextualSpacing/>
        <w:rPr>
          <w:rFonts w:cs="Tahoma"/>
          <w:bCs/>
          <w:iCs/>
        </w:rPr>
      </w:pPr>
      <w:r>
        <w:rPr>
          <w:rFonts w:cs="Tahoma"/>
          <w:bCs/>
          <w:iCs/>
        </w:rPr>
        <w:t>Así entonces, u</w:t>
      </w:r>
      <w:r w:rsidRPr="0048373C" w:rsidR="008F314F">
        <w:rPr>
          <w:rFonts w:cs="Tahoma"/>
          <w:bCs/>
          <w:iCs/>
        </w:rPr>
        <w:t>na vez que se constató que la información ya se encuentra en posesión de la Particular, es procedente sobreseer el presente asunto, al haberse modificado la respuesta y haber quedado sin materia que resolver.</w:t>
      </w:r>
    </w:p>
    <w:p w:rsidRPr="0048373C" w:rsidR="00EF0673" w:rsidP="00EF4513" w:rsidRDefault="00EF0673" w14:paraId="244DF492" w14:textId="5DAC38E3">
      <w:pPr>
        <w:tabs>
          <w:tab w:val="left" w:pos="4667"/>
        </w:tabs>
        <w:spacing w:after="0" w:line="360" w:lineRule="auto"/>
        <w:contextualSpacing/>
        <w:rPr>
          <w:rFonts w:cs="Tahoma"/>
          <w:bCs/>
          <w:iCs/>
        </w:rPr>
      </w:pPr>
    </w:p>
    <w:p w:rsidRPr="0048373C" w:rsidR="00EF0673" w:rsidP="00EF4513" w:rsidRDefault="00EF0673" w14:paraId="330F50FB" w14:textId="5668908A">
      <w:pPr>
        <w:tabs>
          <w:tab w:val="left" w:pos="4667"/>
        </w:tabs>
        <w:spacing w:after="0" w:line="360" w:lineRule="auto"/>
        <w:contextualSpacing/>
        <w:rPr>
          <w:rFonts w:cs="Tahoma"/>
          <w:bCs/>
          <w:iCs/>
        </w:rPr>
      </w:pPr>
      <w:r w:rsidRPr="0048373C">
        <w:rPr>
          <w:rFonts w:cs="Tahoma"/>
          <w:bCs/>
          <w:iCs/>
        </w:rPr>
        <w:lastRenderedPageBreak/>
        <w:t xml:space="preserve">En virtud de lo expuesto, es procedente sobreseer el </w:t>
      </w:r>
      <w:r w:rsidR="00643755">
        <w:rPr>
          <w:rFonts w:cs="Tahoma"/>
          <w:bCs/>
          <w:iCs/>
        </w:rPr>
        <w:t>Recurso de Revisión que nos ocupa</w:t>
      </w:r>
      <w:r w:rsidRPr="0048373C">
        <w:rPr>
          <w:rFonts w:cs="Tahoma"/>
          <w:bCs/>
          <w:iCs/>
        </w:rPr>
        <w:t xml:space="preserve">, toda vez que ha quedado sin materia, al haberse entregado la información a la Particular en los términos solicitados </w:t>
      </w:r>
      <w:r w:rsidRPr="0048373C" w:rsidR="004A1A0A">
        <w:rPr>
          <w:rFonts w:cs="Tahoma"/>
          <w:bCs/>
          <w:iCs/>
        </w:rPr>
        <w:t>y convenidos durante la sustanciación del</w:t>
      </w:r>
      <w:r w:rsidR="00643755">
        <w:rPr>
          <w:rFonts w:cs="Tahoma"/>
          <w:bCs/>
          <w:iCs/>
        </w:rPr>
        <w:t xml:space="preserve"> medio de defensa citado al rubro.</w:t>
      </w:r>
    </w:p>
    <w:p w:rsidRPr="0048373C" w:rsidR="00EF0673" w:rsidP="00EF4513" w:rsidRDefault="00EF0673" w14:paraId="57A34586" w14:textId="77777777">
      <w:pPr>
        <w:tabs>
          <w:tab w:val="left" w:pos="4667"/>
        </w:tabs>
        <w:spacing w:after="0" w:line="360" w:lineRule="auto"/>
        <w:contextualSpacing/>
        <w:rPr>
          <w:rFonts w:cs="Tahoma"/>
          <w:b/>
          <w:iCs/>
        </w:rPr>
      </w:pPr>
    </w:p>
    <w:p w:rsidRPr="0048373C" w:rsidR="004612EB" w:rsidP="00EF4513" w:rsidRDefault="004612EB" w14:paraId="4644536B" w14:textId="11FA8E3D">
      <w:pPr>
        <w:tabs>
          <w:tab w:val="left" w:pos="4667"/>
        </w:tabs>
        <w:spacing w:after="0" w:line="360" w:lineRule="auto"/>
        <w:contextualSpacing/>
        <w:rPr>
          <w:rFonts w:cs="Tahoma"/>
          <w:b/>
          <w:iCs/>
        </w:rPr>
      </w:pPr>
      <w:r w:rsidRPr="0048373C">
        <w:rPr>
          <w:rFonts w:cs="Tahoma"/>
          <w:b/>
          <w:iCs/>
        </w:rPr>
        <w:t>CUARTO</w:t>
      </w:r>
      <w:r w:rsidRPr="0048373C" w:rsidR="00E04852">
        <w:rPr>
          <w:rFonts w:cs="Tahoma"/>
          <w:b/>
          <w:iCs/>
        </w:rPr>
        <w:t xml:space="preserve">. Decisión. </w:t>
      </w:r>
    </w:p>
    <w:p w:rsidRPr="0048373C" w:rsidR="004612EB" w:rsidP="00EF4513" w:rsidRDefault="004612EB" w14:paraId="245FFC93" w14:textId="77777777">
      <w:pPr>
        <w:tabs>
          <w:tab w:val="left" w:pos="4667"/>
        </w:tabs>
        <w:spacing w:after="0" w:line="360" w:lineRule="auto"/>
        <w:contextualSpacing/>
        <w:rPr>
          <w:rFonts w:cs="Tahoma"/>
          <w:b/>
          <w:iCs/>
        </w:rPr>
      </w:pPr>
    </w:p>
    <w:p w:rsidRPr="0048373C" w:rsidR="004612EB" w:rsidP="00EF4513" w:rsidRDefault="00E04852" w14:paraId="11FE72D0" w14:textId="31FEF4FC">
      <w:pPr>
        <w:tabs>
          <w:tab w:val="left" w:pos="4667"/>
        </w:tabs>
        <w:spacing w:after="0" w:line="360" w:lineRule="auto"/>
        <w:contextualSpacing/>
        <w:rPr>
          <w:rFonts w:cs="Tahoma"/>
          <w:bCs/>
          <w:iCs/>
        </w:rPr>
      </w:pPr>
      <w:r w:rsidRPr="0048373C">
        <w:rPr>
          <w:rFonts w:cs="Tahoma"/>
          <w:bCs/>
          <w:iCs/>
        </w:rPr>
        <w:t xml:space="preserve">Por consiguiente, de conformidad con los artículos 137, fracción I y 139, fracción IV, de la Ley de Protección de Datos Personales en Posesión de Sujetos Obligados del Estado de México y Municipios, este Pleno determina el </w:t>
      </w:r>
      <w:r w:rsidRPr="0048373C">
        <w:rPr>
          <w:rFonts w:cs="Tahoma"/>
          <w:b/>
          <w:iCs/>
        </w:rPr>
        <w:t>SOBRESEIMIENTO</w:t>
      </w:r>
      <w:r w:rsidRPr="0048373C">
        <w:rPr>
          <w:rFonts w:cs="Tahoma"/>
          <w:bCs/>
          <w:iCs/>
        </w:rPr>
        <w:t xml:space="preserve"> del presente </w:t>
      </w:r>
      <w:r w:rsidR="00643755">
        <w:rPr>
          <w:rFonts w:cs="Tahoma"/>
          <w:bCs/>
          <w:iCs/>
        </w:rPr>
        <w:t>R</w:t>
      </w:r>
      <w:r w:rsidRPr="0048373C">
        <w:rPr>
          <w:rFonts w:cs="Tahoma"/>
          <w:bCs/>
          <w:iCs/>
        </w:rPr>
        <w:t xml:space="preserve">ecurso de </w:t>
      </w:r>
      <w:r w:rsidR="00643755">
        <w:rPr>
          <w:rFonts w:cs="Tahoma"/>
          <w:bCs/>
          <w:iCs/>
        </w:rPr>
        <w:t>R</w:t>
      </w:r>
      <w:r w:rsidRPr="0048373C">
        <w:rPr>
          <w:rFonts w:cs="Tahoma"/>
          <w:bCs/>
          <w:iCs/>
        </w:rPr>
        <w:t>evisión, toda vez que</w:t>
      </w:r>
      <w:r w:rsidR="00643755">
        <w:rPr>
          <w:rFonts w:cs="Tahoma"/>
          <w:bCs/>
          <w:iCs/>
        </w:rPr>
        <w:t xml:space="preserve">, </w:t>
      </w:r>
      <w:r w:rsidRPr="0048373C">
        <w:rPr>
          <w:rFonts w:cs="Tahoma"/>
          <w:bCs/>
          <w:iCs/>
        </w:rPr>
        <w:t>el Sujeto Obligado</w:t>
      </w:r>
      <w:r w:rsidR="00643755">
        <w:rPr>
          <w:rFonts w:cs="Tahoma"/>
          <w:bCs/>
          <w:iCs/>
        </w:rPr>
        <w:t xml:space="preserve"> </w:t>
      </w:r>
      <w:r w:rsidRPr="0048373C">
        <w:rPr>
          <w:rFonts w:cs="Tahoma"/>
          <w:bCs/>
          <w:iCs/>
        </w:rPr>
        <w:t xml:space="preserve">modificó su respuesta y entregó la información solicitada en la modalidad acordada por las partes en audiencia de </w:t>
      </w:r>
      <w:r w:rsidRPr="0048373C" w:rsidR="004A1A0A">
        <w:rPr>
          <w:rFonts w:cs="Tahoma"/>
          <w:bCs/>
          <w:iCs/>
        </w:rPr>
        <w:t>conciliación</w:t>
      </w:r>
      <w:r w:rsidRPr="0048373C">
        <w:rPr>
          <w:rFonts w:cs="Tahoma"/>
          <w:bCs/>
          <w:iCs/>
        </w:rPr>
        <w:t xml:space="preserve">, </w:t>
      </w:r>
      <w:r w:rsidR="006A5693">
        <w:rPr>
          <w:rFonts w:cs="Tahoma"/>
          <w:bCs/>
          <w:iCs/>
        </w:rPr>
        <w:t>por lo tanto, se dejó</w:t>
      </w:r>
      <w:r w:rsidRPr="0048373C">
        <w:rPr>
          <w:rFonts w:cs="Tahoma"/>
          <w:bCs/>
          <w:iCs/>
        </w:rPr>
        <w:t xml:space="preserve"> sin materia el presente Recurso de Revisión. </w:t>
      </w:r>
    </w:p>
    <w:p w:rsidRPr="0048373C" w:rsidR="004612EB" w:rsidP="00EF4513" w:rsidRDefault="004612EB" w14:paraId="096B0F62" w14:textId="77777777">
      <w:pPr>
        <w:tabs>
          <w:tab w:val="left" w:pos="4667"/>
        </w:tabs>
        <w:spacing w:after="0" w:line="360" w:lineRule="auto"/>
        <w:contextualSpacing/>
        <w:rPr>
          <w:rFonts w:cs="Tahoma"/>
          <w:bCs/>
          <w:iCs/>
        </w:rPr>
      </w:pPr>
    </w:p>
    <w:p w:rsidRPr="0048373C" w:rsidR="004612EB" w:rsidP="00EF4513" w:rsidRDefault="004612EB" w14:paraId="384975F9" w14:textId="18E4EAD9">
      <w:pPr>
        <w:tabs>
          <w:tab w:val="left" w:pos="4667"/>
        </w:tabs>
        <w:spacing w:after="0" w:line="360" w:lineRule="auto"/>
        <w:contextualSpacing/>
        <w:rPr>
          <w:rFonts w:cs="Tahoma"/>
          <w:bCs/>
          <w:iCs/>
        </w:rPr>
      </w:pPr>
      <w:r w:rsidRPr="0048373C">
        <w:rPr>
          <w:rFonts w:cs="Tahoma"/>
          <w:b/>
          <w:bCs/>
          <w:u w:val="single"/>
        </w:rPr>
        <w:t>Términos de la Resolución para conocimiento del Particular.</w:t>
      </w:r>
    </w:p>
    <w:p w:rsidRPr="0048373C" w:rsidR="004612EB" w:rsidP="00EF4513" w:rsidRDefault="004612EB" w14:paraId="65BD1DA1" w14:textId="77777777">
      <w:pPr>
        <w:tabs>
          <w:tab w:val="left" w:pos="4667"/>
        </w:tabs>
        <w:spacing w:after="0" w:line="360" w:lineRule="auto"/>
        <w:contextualSpacing/>
        <w:rPr>
          <w:rFonts w:cs="Tahoma"/>
          <w:bCs/>
          <w:iCs/>
        </w:rPr>
      </w:pPr>
    </w:p>
    <w:p w:rsidRPr="0048373C" w:rsidR="003037D5" w:rsidP="00EF4513" w:rsidRDefault="00E04852" w14:paraId="42066B7B" w14:textId="7D0CAC52">
      <w:pPr>
        <w:tabs>
          <w:tab w:val="left" w:pos="4667"/>
        </w:tabs>
        <w:spacing w:after="0" w:line="360" w:lineRule="auto"/>
        <w:contextualSpacing/>
        <w:rPr>
          <w:rFonts w:cs="Tahoma"/>
          <w:bCs/>
          <w:iCs/>
        </w:rPr>
      </w:pPr>
      <w:r w:rsidRPr="0048373C">
        <w:rPr>
          <w:rFonts w:cs="Tahoma"/>
          <w:bCs/>
          <w:iCs/>
        </w:rPr>
        <w:t xml:space="preserve">Este Instituto Garante, determinó dar por concluido el presente expediente, en virtud </w:t>
      </w:r>
      <w:r w:rsidR="006A5693">
        <w:rPr>
          <w:rFonts w:cs="Tahoma"/>
          <w:bCs/>
          <w:iCs/>
        </w:rPr>
        <w:t>que</w:t>
      </w:r>
      <w:r w:rsidR="00162F5B">
        <w:rPr>
          <w:rFonts w:cs="Tahoma"/>
          <w:bCs/>
          <w:iCs/>
        </w:rPr>
        <w:t xml:space="preserve"> la información requerida ya fue puesta a disposición de Usted, lo cual, </w:t>
      </w:r>
      <w:r w:rsidRPr="0048373C" w:rsidR="004A1A0A">
        <w:rPr>
          <w:rFonts w:cs="Tahoma"/>
          <w:bCs/>
          <w:iCs/>
        </w:rPr>
        <w:t xml:space="preserve">se corrobora </w:t>
      </w:r>
      <w:r w:rsidR="003037D5">
        <w:rPr>
          <w:rFonts w:cs="Tahoma"/>
          <w:bCs/>
          <w:iCs/>
        </w:rPr>
        <w:t>a través del escrito cargado en el Sistema de Acceso, Rectificación, Cancelación y Oposición de Datos Personales del Estado de México</w:t>
      </w:r>
      <w:r w:rsidR="00284CFC">
        <w:rPr>
          <w:rFonts w:cs="Tahoma"/>
          <w:bCs/>
          <w:iCs/>
        </w:rPr>
        <w:t xml:space="preserve"> (SARCOEM)</w:t>
      </w:r>
      <w:r w:rsidR="003037D5">
        <w:rPr>
          <w:rFonts w:cs="Tahoma"/>
          <w:bCs/>
          <w:iCs/>
        </w:rPr>
        <w:t>, por el Sujeto Obligado, en fecha veinticinco de enero de dos mil veintidós</w:t>
      </w:r>
      <w:r w:rsidR="00284CFC">
        <w:rPr>
          <w:rFonts w:cs="Tahoma"/>
          <w:bCs/>
          <w:iCs/>
        </w:rPr>
        <w:t xml:space="preserve">, mismo que expone su consentimiento a través de su firma, de haber recibido las documentales correspondientes. </w:t>
      </w:r>
    </w:p>
    <w:p w:rsidRPr="0048373C" w:rsidR="004612EB" w:rsidP="00EF4513" w:rsidRDefault="004612EB" w14:paraId="60E2F46D" w14:textId="77777777">
      <w:pPr>
        <w:tabs>
          <w:tab w:val="left" w:pos="4667"/>
        </w:tabs>
        <w:spacing w:after="0" w:line="360" w:lineRule="auto"/>
        <w:contextualSpacing/>
        <w:rPr>
          <w:rFonts w:cs="Tahoma"/>
          <w:bCs/>
          <w:iCs/>
        </w:rPr>
      </w:pPr>
    </w:p>
    <w:p w:rsidRPr="0048373C" w:rsidR="004612EB" w:rsidP="00EF4513" w:rsidRDefault="00E04852" w14:paraId="75C24476" w14:textId="77777777">
      <w:pPr>
        <w:tabs>
          <w:tab w:val="left" w:pos="4667"/>
        </w:tabs>
        <w:spacing w:after="0" w:line="360" w:lineRule="auto"/>
        <w:contextualSpacing/>
        <w:rPr>
          <w:rFonts w:cs="Tahoma"/>
          <w:bCs/>
          <w:iCs/>
        </w:rPr>
      </w:pPr>
      <w:r w:rsidRPr="0048373C">
        <w:rPr>
          <w:rFonts w:cs="Tahoma"/>
          <w:bCs/>
          <w:iCs/>
        </w:rPr>
        <w:t xml:space="preserve">Por lo anterior, se tuvo por atendida la solicitud de información y se dio por terminado el Recurso de Revisión, pues el motivo de inconformidad ya fue subsanado con la entrega de la información. </w:t>
      </w:r>
    </w:p>
    <w:p w:rsidRPr="0048373C" w:rsidR="004612EB" w:rsidP="00EF4513" w:rsidRDefault="004612EB" w14:paraId="1E7217BD" w14:textId="77777777">
      <w:pPr>
        <w:tabs>
          <w:tab w:val="left" w:pos="4667"/>
        </w:tabs>
        <w:spacing w:after="0" w:line="360" w:lineRule="auto"/>
        <w:contextualSpacing/>
        <w:rPr>
          <w:rFonts w:cs="Tahoma"/>
          <w:bCs/>
          <w:iCs/>
        </w:rPr>
      </w:pPr>
    </w:p>
    <w:p w:rsidRPr="0048373C" w:rsidR="004612EB" w:rsidP="00EF4513" w:rsidRDefault="00E04852" w14:paraId="6009B83B" w14:textId="77777777">
      <w:pPr>
        <w:tabs>
          <w:tab w:val="left" w:pos="4667"/>
        </w:tabs>
        <w:spacing w:after="0" w:line="360" w:lineRule="auto"/>
        <w:contextualSpacing/>
        <w:rPr>
          <w:rFonts w:cs="Tahoma"/>
          <w:bCs/>
          <w:iCs/>
          <w:u w:val="single"/>
        </w:rPr>
      </w:pPr>
      <w:r w:rsidRPr="0048373C">
        <w:rPr>
          <w:rFonts w:cs="Tahoma"/>
          <w:bCs/>
          <w:iCs/>
          <w:u w:val="single"/>
        </w:rPr>
        <w:lastRenderedPageBreak/>
        <w:t xml:space="preserve">La labor del INFOEM, es apoyar a la población para acceder a la información pública y garantizar la protección de sus datos personales. </w:t>
      </w:r>
    </w:p>
    <w:p w:rsidRPr="0048373C" w:rsidR="004612EB" w:rsidP="00EF4513" w:rsidRDefault="004612EB" w14:paraId="0B893CA0" w14:textId="77777777">
      <w:pPr>
        <w:tabs>
          <w:tab w:val="left" w:pos="4667"/>
        </w:tabs>
        <w:spacing w:after="0" w:line="360" w:lineRule="auto"/>
        <w:contextualSpacing/>
        <w:rPr>
          <w:rFonts w:cs="Tahoma"/>
          <w:bCs/>
          <w:iCs/>
        </w:rPr>
      </w:pPr>
    </w:p>
    <w:p w:rsidRPr="0048373C" w:rsidR="004612EB" w:rsidP="00EF4513" w:rsidRDefault="00E04852" w14:paraId="0CA6E0D4" w14:textId="77777777">
      <w:pPr>
        <w:tabs>
          <w:tab w:val="left" w:pos="4667"/>
        </w:tabs>
        <w:spacing w:after="0" w:line="360" w:lineRule="auto"/>
        <w:contextualSpacing/>
        <w:rPr>
          <w:rFonts w:cs="Tahoma"/>
          <w:bCs/>
          <w:iCs/>
        </w:rPr>
      </w:pPr>
      <w:r w:rsidRPr="0048373C">
        <w:rPr>
          <w:rFonts w:cs="Tahoma"/>
          <w:bCs/>
          <w:iCs/>
        </w:rPr>
        <w:t xml:space="preserve">Por lo expuesto y fundado, este Pleno: </w:t>
      </w:r>
    </w:p>
    <w:p w:rsidRPr="0048373C" w:rsidR="004612EB" w:rsidP="00EF4513" w:rsidRDefault="004612EB" w14:paraId="5751E1E0" w14:textId="77777777">
      <w:pPr>
        <w:tabs>
          <w:tab w:val="left" w:pos="4667"/>
        </w:tabs>
        <w:spacing w:after="0" w:line="360" w:lineRule="auto"/>
        <w:contextualSpacing/>
        <w:rPr>
          <w:rFonts w:cs="Tahoma"/>
          <w:bCs/>
          <w:iCs/>
        </w:rPr>
      </w:pPr>
    </w:p>
    <w:p w:rsidRPr="0048373C" w:rsidR="004612EB" w:rsidP="00EF4513" w:rsidRDefault="00E04852" w14:paraId="40741511" w14:textId="6FE3EBC2">
      <w:pPr>
        <w:tabs>
          <w:tab w:val="left" w:pos="4667"/>
        </w:tabs>
        <w:spacing w:after="0" w:line="360" w:lineRule="auto"/>
        <w:contextualSpacing/>
        <w:jc w:val="center"/>
        <w:rPr>
          <w:rFonts w:cs="Tahoma"/>
          <w:b/>
          <w:iCs/>
        </w:rPr>
      </w:pPr>
      <w:r w:rsidRPr="0048373C">
        <w:rPr>
          <w:rFonts w:cs="Tahoma"/>
          <w:b/>
          <w:iCs/>
        </w:rPr>
        <w:t>R E S U E L V E</w:t>
      </w:r>
    </w:p>
    <w:p w:rsidRPr="0048373C" w:rsidR="004612EB" w:rsidP="00EF4513" w:rsidRDefault="004612EB" w14:paraId="31890079" w14:textId="77777777">
      <w:pPr>
        <w:tabs>
          <w:tab w:val="left" w:pos="4667"/>
        </w:tabs>
        <w:spacing w:after="0" w:line="360" w:lineRule="auto"/>
        <w:contextualSpacing/>
        <w:rPr>
          <w:rFonts w:cs="Tahoma"/>
          <w:bCs/>
          <w:iCs/>
        </w:rPr>
      </w:pPr>
    </w:p>
    <w:p w:rsidRPr="0048373C" w:rsidR="004612EB" w:rsidP="00EF4513" w:rsidRDefault="00E04852" w14:paraId="519950EA" w14:textId="5BD721C3">
      <w:pPr>
        <w:tabs>
          <w:tab w:val="left" w:pos="4667"/>
        </w:tabs>
        <w:spacing w:after="0" w:line="360" w:lineRule="auto"/>
        <w:contextualSpacing/>
        <w:rPr>
          <w:rFonts w:cs="Tahoma"/>
          <w:bCs/>
          <w:iCs/>
        </w:rPr>
      </w:pPr>
      <w:r w:rsidRPr="0048373C">
        <w:rPr>
          <w:rFonts w:cs="Tahoma"/>
          <w:b/>
          <w:iCs/>
        </w:rPr>
        <w:t>PRIMERO</w:t>
      </w:r>
      <w:r w:rsidRPr="0048373C">
        <w:rPr>
          <w:rFonts w:cs="Tahoma"/>
          <w:bCs/>
          <w:iCs/>
        </w:rPr>
        <w:t xml:space="preserve">. Se </w:t>
      </w:r>
      <w:r w:rsidRPr="0048373C">
        <w:rPr>
          <w:rFonts w:cs="Tahoma"/>
          <w:b/>
          <w:iCs/>
        </w:rPr>
        <w:t>SOBRESEE</w:t>
      </w:r>
      <w:r w:rsidRPr="0048373C">
        <w:rPr>
          <w:rFonts w:cs="Tahoma"/>
          <w:bCs/>
          <w:iCs/>
        </w:rPr>
        <w:t xml:space="preserve"> el Recurso de Revisión </w:t>
      </w:r>
      <w:r w:rsidR="006434E2">
        <w:rPr>
          <w:rFonts w:cs="Tahoma"/>
          <w:b/>
          <w:iCs/>
        </w:rPr>
        <w:t>05966</w:t>
      </w:r>
      <w:r w:rsidRPr="0048373C" w:rsidR="00A336FF">
        <w:rPr>
          <w:rFonts w:cs="Tahoma"/>
          <w:b/>
          <w:iCs/>
        </w:rPr>
        <w:t>/INFOEM/IP/RR/2021</w:t>
      </w:r>
      <w:r w:rsidRPr="0048373C">
        <w:rPr>
          <w:rFonts w:cs="Tahoma"/>
          <w:bCs/>
          <w:iCs/>
        </w:rPr>
        <w:t>, porque al modificar la respuesta</w:t>
      </w:r>
      <w:r w:rsidR="006434E2">
        <w:rPr>
          <w:rFonts w:cs="Tahoma"/>
          <w:bCs/>
          <w:iCs/>
        </w:rPr>
        <w:t>,</w:t>
      </w:r>
      <w:r w:rsidRPr="0048373C">
        <w:rPr>
          <w:rFonts w:cs="Tahoma"/>
          <w:bCs/>
          <w:iCs/>
        </w:rPr>
        <w:t xml:space="preserve"> el medio de impugnación quedó sin materia en términos de los artículos 137, fracción I y 139, fracción IV, de la Ley de Protección de Datos Personales en Posesión de Sujetos Obligados del Estado de México y Municipios, de conformidad con los Considerandos </w:t>
      </w:r>
      <w:r w:rsidRPr="0048373C" w:rsidR="004612EB">
        <w:rPr>
          <w:rFonts w:cs="Tahoma"/>
          <w:b/>
          <w:iCs/>
        </w:rPr>
        <w:t>TERCERO</w:t>
      </w:r>
      <w:r w:rsidRPr="0048373C">
        <w:rPr>
          <w:rFonts w:cs="Tahoma"/>
          <w:bCs/>
          <w:iCs/>
        </w:rPr>
        <w:t xml:space="preserve"> y </w:t>
      </w:r>
      <w:r w:rsidRPr="0048373C" w:rsidR="004612EB">
        <w:rPr>
          <w:rFonts w:cs="Tahoma"/>
          <w:b/>
          <w:iCs/>
        </w:rPr>
        <w:t>CUARTO</w:t>
      </w:r>
      <w:r w:rsidRPr="0048373C">
        <w:rPr>
          <w:rFonts w:cs="Tahoma"/>
          <w:bCs/>
          <w:iCs/>
        </w:rPr>
        <w:t xml:space="preserve"> de la presente Resolución. </w:t>
      </w:r>
    </w:p>
    <w:p w:rsidRPr="0048373C" w:rsidR="004612EB" w:rsidP="00EF4513" w:rsidRDefault="004612EB" w14:paraId="0D16E219" w14:textId="77777777">
      <w:pPr>
        <w:tabs>
          <w:tab w:val="left" w:pos="4667"/>
        </w:tabs>
        <w:spacing w:after="0" w:line="360" w:lineRule="auto"/>
        <w:contextualSpacing/>
        <w:rPr>
          <w:rFonts w:cs="Tahoma"/>
          <w:bCs/>
          <w:iCs/>
        </w:rPr>
      </w:pPr>
    </w:p>
    <w:p w:rsidRPr="0048373C" w:rsidR="004612EB" w:rsidP="00EF4513" w:rsidRDefault="00E04852" w14:paraId="2B54CD0E" w14:textId="13637359">
      <w:pPr>
        <w:tabs>
          <w:tab w:val="left" w:pos="4667"/>
        </w:tabs>
        <w:spacing w:after="0" w:line="360" w:lineRule="auto"/>
        <w:contextualSpacing/>
        <w:rPr>
          <w:rFonts w:cs="Tahoma"/>
          <w:bCs/>
          <w:iCs/>
        </w:rPr>
      </w:pPr>
      <w:r w:rsidRPr="0048373C">
        <w:rPr>
          <w:rFonts w:cs="Tahoma"/>
          <w:b/>
          <w:iCs/>
        </w:rPr>
        <w:t>SEGUNDO</w:t>
      </w:r>
      <w:r w:rsidRPr="0048373C">
        <w:rPr>
          <w:rFonts w:cs="Tahoma"/>
          <w:bCs/>
          <w:iCs/>
        </w:rPr>
        <w:t>. Notifíquese la presente resolución al Titular de la Unidad de Transparencia del Sujeto Obligado</w:t>
      </w:r>
      <w:r w:rsidRPr="0048373C" w:rsidR="004A1A0A">
        <w:rPr>
          <w:rFonts w:cs="Tahoma"/>
          <w:bCs/>
          <w:iCs/>
        </w:rPr>
        <w:t xml:space="preserve"> a través del </w:t>
      </w:r>
      <w:r w:rsidR="006434E2">
        <w:rPr>
          <w:rFonts w:cs="Tahoma"/>
          <w:bCs/>
          <w:iCs/>
        </w:rPr>
        <w:t xml:space="preserve">Sistema de Acceso, Rectificación, Cancelación y Oposición de Datos Personales del Estado de México (SARCOEM). </w:t>
      </w:r>
    </w:p>
    <w:p w:rsidRPr="0048373C" w:rsidR="004612EB" w:rsidP="00EF4513" w:rsidRDefault="004612EB" w14:paraId="39F1465C" w14:textId="77777777">
      <w:pPr>
        <w:tabs>
          <w:tab w:val="left" w:pos="4667"/>
        </w:tabs>
        <w:spacing w:after="0" w:line="360" w:lineRule="auto"/>
        <w:contextualSpacing/>
        <w:rPr>
          <w:rFonts w:cs="Tahoma"/>
          <w:bCs/>
          <w:iCs/>
        </w:rPr>
      </w:pPr>
    </w:p>
    <w:p w:rsidRPr="0048373C" w:rsidR="004612EB" w:rsidP="00EF4513" w:rsidRDefault="00E04852" w14:paraId="38D6EBA8" w14:textId="65CFC2F6">
      <w:pPr>
        <w:tabs>
          <w:tab w:val="left" w:pos="4667"/>
        </w:tabs>
        <w:spacing w:after="0" w:line="360" w:lineRule="auto"/>
        <w:contextualSpacing/>
        <w:rPr>
          <w:rFonts w:cs="Tahoma"/>
          <w:bCs/>
          <w:iCs/>
        </w:rPr>
      </w:pPr>
      <w:r w:rsidRPr="0048373C">
        <w:rPr>
          <w:rFonts w:cs="Tahoma"/>
          <w:b/>
          <w:iCs/>
        </w:rPr>
        <w:t>TERCERO</w:t>
      </w:r>
      <w:r w:rsidRPr="0048373C">
        <w:rPr>
          <w:rFonts w:cs="Tahoma"/>
          <w:bCs/>
          <w:iCs/>
        </w:rPr>
        <w:t>. Notifíquese la presente resolución al Recurrente, a través de</w:t>
      </w:r>
      <w:r w:rsidRPr="0048373C" w:rsidR="004A1A0A">
        <w:rPr>
          <w:rFonts w:cs="Tahoma"/>
          <w:bCs/>
          <w:iCs/>
        </w:rPr>
        <w:t xml:space="preserve">l </w:t>
      </w:r>
      <w:r w:rsidR="00115295">
        <w:rPr>
          <w:rFonts w:cs="Tahoma"/>
          <w:bCs/>
          <w:iCs/>
        </w:rPr>
        <w:t>Sistema de Acceso, Rectificación, Cancelación y Oposición de Datos Personales del Estado de México (SARCOEM)</w:t>
      </w:r>
      <w:r w:rsidR="00A4121F">
        <w:rPr>
          <w:rFonts w:cs="Tahoma"/>
          <w:bCs/>
          <w:iCs/>
        </w:rPr>
        <w:t xml:space="preserve"> así como por el correo electrónico proporcionado para tales efectos;</w:t>
      </w:r>
      <w:r w:rsidRPr="0048373C">
        <w:rPr>
          <w:rFonts w:cs="Tahoma"/>
          <w:bCs/>
          <w:iCs/>
        </w:rPr>
        <w:t xml:space="preserve"> asimismo, se hace de su conocimiento que de conformidad con lo establecido en el artículo 196 de la Ley de Transparencia y Acceso a la Información Pública del Estado de México y Municipios y 142 de la Ley de Protección de Datos Personales en Posesión de Sujetos Obligados del Estado de México y Municipios podrá promover el Juicio de Amparo en los términos de las leyes aplicables. </w:t>
      </w:r>
    </w:p>
    <w:p w:rsidRPr="0048373C" w:rsidR="004612EB" w:rsidP="00EF4513" w:rsidRDefault="004612EB" w14:paraId="3E1FEDAF" w14:textId="77777777">
      <w:pPr>
        <w:tabs>
          <w:tab w:val="left" w:pos="4667"/>
        </w:tabs>
        <w:spacing w:after="0" w:line="360" w:lineRule="auto"/>
        <w:contextualSpacing/>
        <w:rPr>
          <w:rFonts w:cs="Tahoma"/>
          <w:bCs/>
          <w:iCs/>
        </w:rPr>
      </w:pPr>
    </w:p>
    <w:p w:rsidRPr="0048373C" w:rsidR="004A1A0A" w:rsidP="00EF4513" w:rsidRDefault="004A1A0A" w14:paraId="6158C9C3" w14:textId="24CE6DD0">
      <w:pPr>
        <w:spacing w:after="0" w:line="360" w:lineRule="auto"/>
        <w:rPr>
          <w:rFonts w:eastAsia="Calibri" w:cs="Tahoma"/>
          <w:bCs/>
        </w:rPr>
      </w:pPr>
      <w:r w:rsidRPr="0048373C">
        <w:rPr>
          <w:rFonts w:eastAsia="Calibri" w:cs="Tahoma"/>
          <w:bCs/>
        </w:rPr>
        <w:t xml:space="preserve">ASÍ LO RESUELVE, POR </w:t>
      </w:r>
      <w:r w:rsidRPr="00FF6054">
        <w:rPr>
          <w:rFonts w:eastAsia="Calibri" w:cs="Tahoma"/>
          <w:b/>
        </w:rPr>
        <w:t>UNANIMIDAD</w:t>
      </w:r>
      <w:r w:rsidRPr="0048373C">
        <w:rPr>
          <w:rFonts w:eastAsia="Calibri" w:cs="Tahoma"/>
          <w:bCs/>
        </w:rPr>
        <w:t xml:space="preserve"> DE VOTOS, EL PLENO DEL INSTITUTO DE TRANSPARENCIA, ACCESO A LA INFORMACIÓN PÚBLICA Y PROTECCIÓN DE DATOS </w:t>
      </w:r>
      <w:r w:rsidRPr="0048373C">
        <w:rPr>
          <w:rFonts w:eastAsia="Calibri" w:cs="Tahoma"/>
          <w:bCs/>
        </w:rPr>
        <w:lastRenderedPageBreak/>
        <w:t xml:space="preserve">PERSONALES DEL ESTADO DE MÉXICO Y MUNICIPIOS, CONFORMADO POR LOS COMISIONADOS JOSÉ MARTÍNEZ VILCHIS, MARÍA DEL ROSARIO MEJÍA AYALA, SHARON </w:t>
      </w:r>
      <w:r w:rsidRPr="0048373C" w:rsidR="00A3080A">
        <w:rPr>
          <w:rFonts w:eastAsia="Calibri" w:cs="Tahoma"/>
          <w:bCs/>
        </w:rPr>
        <w:t xml:space="preserve">CRISTINA MORALES MARTÍNEZ (AUSENCIA JUSTIFICADA), LUIS GUSTAVO PARRA NORIEGA Y GUADALUPE RAMÍREZ PEÑA; EN LA </w:t>
      </w:r>
      <w:r w:rsidR="00A3080A">
        <w:rPr>
          <w:rFonts w:eastAsia="Calibri" w:cs="Tahoma"/>
          <w:bCs/>
        </w:rPr>
        <w:t>CUARTA</w:t>
      </w:r>
      <w:r w:rsidRPr="0048373C" w:rsidR="00A3080A">
        <w:rPr>
          <w:rFonts w:eastAsia="Calibri" w:cs="Tahoma"/>
          <w:bCs/>
        </w:rPr>
        <w:t xml:space="preserve"> SESIÓN</w:t>
      </w:r>
      <w:r w:rsidR="00A3080A">
        <w:rPr>
          <w:rFonts w:eastAsia="Calibri" w:cs="Tahoma"/>
          <w:bCs/>
        </w:rPr>
        <w:t xml:space="preserve"> </w:t>
      </w:r>
      <w:r w:rsidRPr="0048373C" w:rsidR="00A3080A">
        <w:rPr>
          <w:rFonts w:eastAsia="Calibri" w:cs="Tahoma"/>
          <w:bCs/>
        </w:rPr>
        <w:t xml:space="preserve">ORDINARIA, CELEBRADA EL </w:t>
      </w:r>
      <w:r w:rsidR="00A3080A">
        <w:rPr>
          <w:rFonts w:eastAsia="Calibri" w:cs="Tahoma"/>
          <w:bCs/>
        </w:rPr>
        <w:t xml:space="preserve">CUATRO </w:t>
      </w:r>
      <w:r w:rsidRPr="0048373C" w:rsidR="00A3080A">
        <w:rPr>
          <w:rFonts w:eastAsia="Calibri" w:cs="Tahoma"/>
          <w:bCs/>
        </w:rPr>
        <w:t xml:space="preserve">DE </w:t>
      </w:r>
      <w:r w:rsidR="00A3080A">
        <w:rPr>
          <w:rFonts w:eastAsia="Calibri" w:cs="Tahoma"/>
          <w:bCs/>
        </w:rPr>
        <w:t>FEBRERO</w:t>
      </w:r>
      <w:r w:rsidRPr="0048373C" w:rsidR="00A3080A">
        <w:rPr>
          <w:rFonts w:eastAsia="Calibri" w:cs="Tahoma"/>
          <w:bCs/>
        </w:rPr>
        <w:t xml:space="preserve"> DE DOS MIL VEINTIDÓS, ANTE EL SECRETARIO TÉCNICO DEL PLENO ALEXIS TAPIA RAMÍREZ.</w:t>
      </w:r>
    </w:p>
    <w:p w:rsidRPr="0048373C" w:rsidR="004612EB" w:rsidP="00EF4513" w:rsidRDefault="004612EB" w14:paraId="024BBF2D" w14:textId="77777777">
      <w:pPr>
        <w:spacing w:after="0" w:line="360" w:lineRule="auto"/>
        <w:jc w:val="left"/>
        <w:rPr>
          <w:rFonts w:cs="Tahoma"/>
          <w:bCs/>
          <w:iCs/>
        </w:rPr>
      </w:pPr>
      <w:r w:rsidRPr="0048373C">
        <w:rPr>
          <w:rFonts w:cs="Tahoma"/>
          <w:bCs/>
          <w:iCs/>
        </w:rPr>
        <w:br w:type="page"/>
      </w:r>
    </w:p>
    <w:p w:rsidRPr="0048373C" w:rsidR="00D51763" w:rsidP="00EF4513" w:rsidRDefault="00D51763" w14:paraId="22097F35" w14:textId="77777777">
      <w:pPr>
        <w:tabs>
          <w:tab w:val="left" w:pos="4667"/>
        </w:tabs>
        <w:spacing w:after="0" w:line="360" w:lineRule="auto"/>
        <w:contextualSpacing/>
        <w:rPr>
          <w:rFonts w:cs="Tahoma"/>
          <w:bCs/>
          <w:iCs/>
        </w:rPr>
      </w:pPr>
    </w:p>
    <w:p w:rsidRPr="0048373C" w:rsidR="00D51763" w:rsidP="00EF4513" w:rsidRDefault="00D51763" w14:paraId="0ACB07E2" w14:textId="77777777">
      <w:pPr>
        <w:tabs>
          <w:tab w:val="left" w:pos="4667"/>
        </w:tabs>
        <w:spacing w:after="0" w:line="360" w:lineRule="auto"/>
        <w:contextualSpacing/>
        <w:rPr>
          <w:rFonts w:cs="Tahoma"/>
          <w:bCs/>
          <w:iCs/>
        </w:rPr>
      </w:pPr>
    </w:p>
    <w:p w:rsidRPr="0048373C" w:rsidR="00A7101A" w:rsidP="00EF4513" w:rsidRDefault="00A7101A" w14:paraId="1C446834" w14:textId="77777777">
      <w:pPr>
        <w:tabs>
          <w:tab w:val="left" w:pos="4667"/>
        </w:tabs>
        <w:spacing w:after="0" w:line="360" w:lineRule="auto"/>
        <w:contextualSpacing/>
        <w:rPr>
          <w:rFonts w:cs="Tahoma"/>
          <w:bCs/>
          <w:iCs/>
        </w:rPr>
      </w:pPr>
    </w:p>
    <w:sectPr w:rsidRPr="0048373C" w:rsidR="00A7101A" w:rsidSect="00257840">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4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20FD" w:rsidP="001B2D84" w:rsidRDefault="009A20FD" w14:paraId="19A0B5CC" w14:textId="77777777">
      <w:pPr>
        <w:spacing w:after="0" w:line="240" w:lineRule="auto"/>
      </w:pPr>
      <w:r>
        <w:separator/>
      </w:r>
    </w:p>
  </w:endnote>
  <w:endnote w:type="continuationSeparator" w:id="0">
    <w:p w:rsidR="009A20FD" w:rsidP="001B2D84" w:rsidRDefault="009A20FD" w14:paraId="37A8E5F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1984540"/>
      <w:docPartObj>
        <w:docPartGallery w:val="Page Numbers (Bottom of Page)"/>
        <w:docPartUnique/>
      </w:docPartObj>
    </w:sdtPr>
    <w:sdtEndPr/>
    <w:sdtContent>
      <w:sdt>
        <w:sdtPr>
          <w:id w:val="-1210721077"/>
          <w:docPartObj>
            <w:docPartGallery w:val="Page Numbers (Top of Page)"/>
            <w:docPartUnique/>
          </w:docPartObj>
        </w:sdtPr>
        <w:sdtEndPr/>
        <w:sdtContent>
          <w:p w:rsidR="00EE1572" w:rsidRDefault="00543BFE" w14:paraId="1D7DED86"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sdtContent>
      </w:sdt>
    </w:sdtContent>
  </w:sdt>
  <w:p w:rsidR="00EE1572" w:rsidRDefault="00A3080A" w14:paraId="030DF04C"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5651953"/>
      <w:docPartObj>
        <w:docPartGallery w:val="Page Numbers (Bottom of Page)"/>
        <w:docPartUnique/>
      </w:docPartObj>
    </w:sdtPr>
    <w:sdtEndPr/>
    <w:sdtContent>
      <w:sdt>
        <w:sdtPr>
          <w:id w:val="1630431165"/>
          <w:docPartObj>
            <w:docPartGallery w:val="Page Numbers (Top of Page)"/>
            <w:docPartUnique/>
          </w:docPartObj>
        </w:sdtPr>
        <w:sdtEndPr/>
        <w:sdtContent>
          <w:p w:rsidR="00EE1572" w:rsidRDefault="00543BFE" w14:paraId="435C6B32" w14:textId="46274FA6">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7387">
              <w:rPr>
                <w:b/>
                <w:bCs/>
                <w:noProof/>
              </w:rPr>
              <w:t>9</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7387">
              <w:rPr>
                <w:b/>
                <w:bCs/>
                <w:noProof/>
              </w:rPr>
              <w:t>9</w:t>
            </w:r>
            <w:r>
              <w:rPr>
                <w:b/>
                <w:bCs/>
                <w:sz w:val="24"/>
                <w:szCs w:val="24"/>
              </w:rPr>
              <w:fldChar w:fldCharType="end"/>
            </w:r>
          </w:p>
        </w:sdtContent>
      </w:sdt>
    </w:sdtContent>
  </w:sdt>
  <w:p w:rsidR="00EE1572" w:rsidRDefault="00A3080A" w14:paraId="4B894158"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322618"/>
      <w:docPartObj>
        <w:docPartGallery w:val="Page Numbers (Bottom of Page)"/>
        <w:docPartUnique/>
      </w:docPartObj>
    </w:sdtPr>
    <w:sdtEndPr/>
    <w:sdtContent>
      <w:sdt>
        <w:sdtPr>
          <w:id w:val="-1769616900"/>
          <w:docPartObj>
            <w:docPartGallery w:val="Page Numbers (Top of Page)"/>
            <w:docPartUnique/>
          </w:docPartObj>
        </w:sdtPr>
        <w:sdtEndPr/>
        <w:sdtContent>
          <w:p w:rsidR="00EE1572" w:rsidRDefault="00543BFE" w14:paraId="320C9919" w14:textId="4E2FA05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C7387">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C7387">
              <w:rPr>
                <w:b/>
                <w:bCs/>
                <w:noProof/>
              </w:rPr>
              <w:t>9</w:t>
            </w:r>
            <w:r>
              <w:rPr>
                <w:b/>
                <w:bCs/>
                <w:sz w:val="24"/>
                <w:szCs w:val="24"/>
              </w:rPr>
              <w:fldChar w:fldCharType="end"/>
            </w:r>
          </w:p>
        </w:sdtContent>
      </w:sdt>
    </w:sdtContent>
  </w:sdt>
  <w:p w:rsidR="00EE1572" w:rsidRDefault="00A3080A" w14:paraId="285A2109"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20FD" w:rsidP="001B2D84" w:rsidRDefault="009A20FD" w14:paraId="4E4466A0" w14:textId="77777777">
      <w:pPr>
        <w:spacing w:after="0" w:line="240" w:lineRule="auto"/>
      </w:pPr>
      <w:r>
        <w:separator/>
      </w:r>
    </w:p>
  </w:footnote>
  <w:footnote w:type="continuationSeparator" w:id="0">
    <w:p w:rsidR="009A20FD" w:rsidP="001B2D84" w:rsidRDefault="009A20FD" w14:paraId="7B79575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EE1572" w:rsidTr="00607ABE" w14:paraId="31240F3C" w14:textId="77777777">
      <w:trPr>
        <w:trHeight w:val="132"/>
      </w:trPr>
      <w:tc>
        <w:tcPr>
          <w:tcW w:w="2691" w:type="dxa"/>
        </w:tcPr>
        <w:p w:rsidRPr="00E152D8" w:rsidR="00EE1572" w:rsidP="00EE1572" w:rsidRDefault="00543BFE" w14:paraId="0D3534F2"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EE1572" w:rsidP="00EE1572" w:rsidRDefault="00543BFE" w14:paraId="4D3CD0D3" w14:textId="77777777">
          <w:pPr>
            <w:tabs>
              <w:tab w:val="right" w:pos="8838"/>
            </w:tabs>
            <w:ind w:left="-28" w:right="-32"/>
            <w:rPr>
              <w:rFonts w:eastAsia="Calibri" w:cs="Tahoma"/>
            </w:rPr>
          </w:pPr>
          <w:r w:rsidRPr="00EE1572">
            <w:rPr>
              <w:rFonts w:eastAsia="Calibri" w:cs="Tahoma"/>
            </w:rPr>
            <w:t>03846/INFOEM/IP/RR/2020</w:t>
          </w:r>
        </w:p>
      </w:tc>
    </w:tr>
    <w:tr w:rsidRPr="00E152D8" w:rsidR="00EE1572" w:rsidTr="00607ABE" w14:paraId="03320850" w14:textId="77777777">
      <w:trPr>
        <w:trHeight w:val="261"/>
      </w:trPr>
      <w:tc>
        <w:tcPr>
          <w:tcW w:w="2691" w:type="dxa"/>
        </w:tcPr>
        <w:p w:rsidRPr="00E152D8" w:rsidR="00EE1572" w:rsidP="00EE1572" w:rsidRDefault="00543BFE" w14:paraId="4F694FCE"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EE1572" w:rsidP="00EE1572" w:rsidRDefault="00543BFE" w14:paraId="162777F7"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EE1572" w:rsidTr="00607ABE" w14:paraId="55FFE174" w14:textId="77777777">
      <w:trPr>
        <w:trHeight w:val="261"/>
      </w:trPr>
      <w:tc>
        <w:tcPr>
          <w:tcW w:w="2691" w:type="dxa"/>
        </w:tcPr>
        <w:p w:rsidRPr="00E152D8" w:rsidR="00EE1572" w:rsidP="00EE1572" w:rsidRDefault="00543BFE" w14:paraId="3175A6C7"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EE1572" w:rsidP="00EE1572" w:rsidRDefault="00543BFE" w14:paraId="098BDF3D"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RDefault="00A3080A" w14:paraId="5479051E" w14:textId="77777777">
    <w:pPr>
      <w:pStyle w:val="Encabezado"/>
    </w:pPr>
    <w:r>
      <w:rPr>
        <w:noProof/>
      </w:rPr>
      <w:pict w14:anchorId="5E18503B">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6192;mso-position-horizontal:center;mso-position-horizontal-relative:margin;mso-position-vertical:center;mso-position-vertical-relative:margin" o:spid="_x0000_s1026"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03"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612"/>
    </w:tblGrid>
    <w:tr w:rsidRPr="00E152D8" w:rsidR="00EE1572" w:rsidTr="00607ABE" w14:paraId="19ECDA8C" w14:textId="77777777">
      <w:trPr>
        <w:trHeight w:val="132"/>
      </w:trPr>
      <w:tc>
        <w:tcPr>
          <w:tcW w:w="2691" w:type="dxa"/>
        </w:tcPr>
        <w:p w:rsidRPr="00E152D8" w:rsidR="00EE1572" w:rsidP="00EE1572" w:rsidRDefault="00543BFE" w14:paraId="6B755B3C" w14:textId="77777777">
          <w:pPr>
            <w:tabs>
              <w:tab w:val="right" w:pos="8838"/>
            </w:tabs>
            <w:ind w:right="-105"/>
            <w:rPr>
              <w:rFonts w:eastAsia="Calibri" w:cs="Tahoma"/>
              <w:b/>
              <w:lang w:val="es-MX"/>
            </w:rPr>
          </w:pPr>
          <w:r w:rsidRPr="00E152D8">
            <w:rPr>
              <w:rFonts w:eastAsia="Calibri" w:cs="Tahoma"/>
              <w:b/>
              <w:lang w:val="es-MX"/>
            </w:rPr>
            <w:t>Recurso de Revisión:</w:t>
          </w:r>
        </w:p>
      </w:tc>
      <w:tc>
        <w:tcPr>
          <w:tcW w:w="3612" w:type="dxa"/>
        </w:tcPr>
        <w:p w:rsidRPr="001B2D84" w:rsidR="00EE1572" w:rsidP="00EE1572" w:rsidRDefault="003A3BE6" w14:paraId="1039F15B" w14:textId="5FD7F3BF">
          <w:pPr>
            <w:tabs>
              <w:tab w:val="right" w:pos="8838"/>
            </w:tabs>
            <w:ind w:left="-28" w:right="-32"/>
            <w:rPr>
              <w:rFonts w:eastAsia="Calibri" w:cs="Tahoma"/>
            </w:rPr>
          </w:pPr>
          <w:r>
            <w:rPr>
              <w:rFonts w:eastAsia="Calibri" w:cs="Tahoma"/>
            </w:rPr>
            <w:t>05966</w:t>
          </w:r>
          <w:r w:rsidRPr="001824A7" w:rsidR="001824A7">
            <w:rPr>
              <w:rFonts w:eastAsia="Calibri" w:cs="Tahoma"/>
            </w:rPr>
            <w:t>/INFOEM/IP/RR/2021</w:t>
          </w:r>
          <w:r w:rsidR="0048373C">
            <w:rPr>
              <w:rFonts w:eastAsia="Calibri" w:cs="Tahoma"/>
            </w:rPr>
            <w:t xml:space="preserve"> </w:t>
          </w:r>
        </w:p>
      </w:tc>
    </w:tr>
    <w:tr w:rsidRPr="00E152D8" w:rsidR="00EE1572" w:rsidTr="00607ABE" w14:paraId="53B61CF1" w14:textId="77777777">
      <w:trPr>
        <w:trHeight w:val="261"/>
      </w:trPr>
      <w:tc>
        <w:tcPr>
          <w:tcW w:w="2691" w:type="dxa"/>
        </w:tcPr>
        <w:p w:rsidRPr="00E152D8" w:rsidR="00EE1572" w:rsidP="00EE1572" w:rsidRDefault="00543BFE" w14:paraId="2E88DFF6"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Pr>
        <w:p w:rsidRPr="00EE1572" w:rsidR="00EE1572" w:rsidP="001824A7" w:rsidRDefault="003D2E44" w14:paraId="5404B58F" w14:textId="3C90F9BF">
          <w:pPr>
            <w:tabs>
              <w:tab w:val="right" w:pos="8838"/>
            </w:tabs>
            <w:ind w:right="-32"/>
            <w:rPr>
              <w:rFonts w:eastAsia="Calibri" w:cs="Tahoma"/>
              <w:lang w:val="es-MX"/>
            </w:rPr>
          </w:pPr>
          <w:r>
            <w:rPr>
              <w:rFonts w:eastAsia="Calibri" w:cs="Tahoma"/>
            </w:rPr>
            <w:t>Instituto de Seguridad Social del Estado de México y Municipios</w:t>
          </w:r>
        </w:p>
      </w:tc>
    </w:tr>
    <w:tr w:rsidRPr="00E152D8" w:rsidR="00EE1572" w:rsidTr="00607ABE" w14:paraId="5D477E17" w14:textId="77777777">
      <w:trPr>
        <w:trHeight w:val="261"/>
      </w:trPr>
      <w:tc>
        <w:tcPr>
          <w:tcW w:w="2691" w:type="dxa"/>
        </w:tcPr>
        <w:p w:rsidRPr="00E152D8" w:rsidR="00EE1572" w:rsidP="00EE1572" w:rsidRDefault="00543BFE" w14:paraId="0C813C45" w14:textId="77777777">
          <w:pPr>
            <w:tabs>
              <w:tab w:val="right" w:pos="8838"/>
            </w:tabs>
            <w:ind w:right="-105"/>
            <w:rPr>
              <w:rFonts w:eastAsia="Calibri" w:cs="Tahoma"/>
              <w:b/>
              <w:lang w:val="es-MX"/>
            </w:rPr>
          </w:pPr>
          <w:r w:rsidRPr="00E152D8">
            <w:rPr>
              <w:rFonts w:eastAsia="Calibri" w:cs="Tahoma"/>
              <w:b/>
              <w:lang w:val="es-MX"/>
            </w:rPr>
            <w:t>Comisionado Ponente:</w:t>
          </w:r>
        </w:p>
      </w:tc>
      <w:tc>
        <w:tcPr>
          <w:tcW w:w="3612" w:type="dxa"/>
        </w:tcPr>
        <w:p w:rsidRPr="00E152D8" w:rsidR="00EE1572" w:rsidP="00EE1572" w:rsidRDefault="00543BFE" w14:paraId="54F1DA10"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P="00EE1572" w:rsidRDefault="00A3080A" w14:paraId="1ABD0FE0" w14:textId="77777777">
    <w:pPr>
      <w:pStyle w:val="Encabezado"/>
    </w:pPr>
    <w:r>
      <w:rPr>
        <w:noProof/>
      </w:rPr>
      <w:pict w14:anchorId="65CAD88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0;margin-top:0;width:663.5pt;height:12in;z-index:-251655168;mso-position-horizontal:center;mso-position-horizontal-relative:margin;mso-position-vertical:center;mso-position-vertical-relative:margin" o:spid="_x0000_s1027"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30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612"/>
    </w:tblGrid>
    <w:tr w:rsidRPr="00E152D8" w:rsidR="00EE1572" w:rsidTr="41FB3EAB" w14:paraId="0BD29662" w14:textId="77777777">
      <w:trPr>
        <w:trHeight w:val="132"/>
        <w:jc w:val="right"/>
      </w:trPr>
      <w:tc>
        <w:tcPr>
          <w:tcW w:w="2691" w:type="dxa"/>
          <w:tcMar/>
        </w:tcPr>
        <w:p w:rsidRPr="00E152D8" w:rsidR="00EE1572" w:rsidP="00EE1572" w:rsidRDefault="00543BFE" w14:paraId="72E08E91" w14:textId="77777777">
          <w:pPr>
            <w:tabs>
              <w:tab w:val="right" w:pos="8838"/>
            </w:tabs>
            <w:ind w:right="-105"/>
            <w:rPr>
              <w:rFonts w:eastAsia="Calibri" w:cs="Tahoma"/>
              <w:b/>
              <w:lang w:val="es-MX"/>
            </w:rPr>
          </w:pPr>
          <w:r w:rsidRPr="00E152D8">
            <w:rPr>
              <w:rFonts w:eastAsia="Calibri" w:cs="Tahoma"/>
              <w:b/>
              <w:lang w:val="es-MX"/>
            </w:rPr>
            <w:t>Recurso de Revisión:</w:t>
          </w:r>
        </w:p>
      </w:tc>
      <w:tc>
        <w:tcPr>
          <w:tcW w:w="3612" w:type="dxa"/>
          <w:tcMar/>
        </w:tcPr>
        <w:p w:rsidRPr="001B2D84" w:rsidR="00EE1572" w:rsidP="00A95E22" w:rsidRDefault="006F0695" w14:paraId="2BCA52AE" w14:textId="034A698E">
          <w:pPr>
            <w:tabs>
              <w:tab w:val="right" w:pos="8838"/>
            </w:tabs>
            <w:ind w:left="-28" w:right="-32"/>
            <w:rPr>
              <w:rFonts w:eastAsia="Calibri" w:cs="Tahoma"/>
            </w:rPr>
          </w:pPr>
          <w:r>
            <w:rPr>
              <w:rFonts w:eastAsia="Calibri" w:cs="Tahoma"/>
            </w:rPr>
            <w:t>05966</w:t>
          </w:r>
          <w:r w:rsidRPr="001824A7" w:rsidR="001824A7">
            <w:rPr>
              <w:rFonts w:eastAsia="Calibri" w:cs="Tahoma"/>
            </w:rPr>
            <w:t>/INFOEM/</w:t>
          </w:r>
          <w:r w:rsidR="00DB1352">
            <w:rPr>
              <w:rFonts w:eastAsia="Calibri" w:cs="Tahoma"/>
            </w:rPr>
            <w:t>AD</w:t>
          </w:r>
          <w:r w:rsidRPr="001824A7" w:rsidR="001824A7">
            <w:rPr>
              <w:rFonts w:eastAsia="Calibri" w:cs="Tahoma"/>
            </w:rPr>
            <w:t>/RR/2021</w:t>
          </w:r>
        </w:p>
      </w:tc>
    </w:tr>
    <w:tr w:rsidRPr="00E152D8" w:rsidR="00EE1572" w:rsidTr="41FB3EAB" w14:paraId="0E0B5E74" w14:textId="77777777">
      <w:trPr>
        <w:trHeight w:val="132"/>
        <w:jc w:val="right"/>
      </w:trPr>
      <w:tc>
        <w:tcPr>
          <w:tcW w:w="2691" w:type="dxa"/>
          <w:tcMar/>
        </w:tcPr>
        <w:p w:rsidRPr="00E152D8" w:rsidR="00EE1572" w:rsidP="00EE1572" w:rsidRDefault="00543BFE" w14:paraId="28DFF7C8" w14:textId="77777777">
          <w:pPr>
            <w:tabs>
              <w:tab w:val="right" w:pos="8838"/>
            </w:tabs>
            <w:ind w:right="-105"/>
            <w:rPr>
              <w:rFonts w:eastAsia="Calibri" w:cs="Tahoma"/>
              <w:b/>
              <w:lang w:val="es-MX"/>
            </w:rPr>
          </w:pPr>
          <w:r w:rsidRPr="00E152D8">
            <w:rPr>
              <w:rFonts w:eastAsia="Calibri" w:cs="Tahoma"/>
              <w:b/>
              <w:lang w:val="es-MX"/>
            </w:rPr>
            <w:t>Recurrente:</w:t>
          </w:r>
        </w:p>
      </w:tc>
      <w:tc>
        <w:tcPr>
          <w:tcW w:w="3612" w:type="dxa"/>
          <w:tcMar/>
        </w:tcPr>
        <w:p w:rsidRPr="00090F0D" w:rsidR="00EE1572" w:rsidP="41FB3EAB" w:rsidRDefault="000E448D" w14:paraId="333186C1" w14:textId="37DC89E8">
          <w:pPr>
            <w:tabs>
              <w:tab w:val="right" w:pos="8838"/>
            </w:tabs>
            <w:ind w:left="-28" w:right="-32"/>
            <w:rPr>
              <w:rFonts w:eastAsia="Calibri" w:cs="Tahoma"/>
              <w:highlight w:val="black"/>
            </w:rPr>
          </w:pPr>
          <w:r w:rsidRPr="41FB3EAB" w:rsidR="41FB3EAB">
            <w:rPr>
              <w:rFonts w:eastAsia="Calibri" w:cs="Tahoma"/>
              <w:highlight w:val="black"/>
            </w:rPr>
            <w:t>XXXXXXXXXXXXXXXXXXXXXXXXXXXXXXX</w:t>
          </w:r>
          <w:r w:rsidRPr="41FB3EAB" w:rsidR="41FB3EAB">
            <w:rPr>
              <w:rFonts w:eastAsia="Calibri" w:cs="Tahoma"/>
            </w:rPr>
            <w:t xml:space="preserve"> </w:t>
          </w:r>
        </w:p>
      </w:tc>
    </w:tr>
    <w:tr w:rsidRPr="00E152D8" w:rsidR="00EE1572" w:rsidTr="41FB3EAB" w14:paraId="5E8B352C" w14:textId="77777777">
      <w:trPr>
        <w:trHeight w:val="261"/>
        <w:jc w:val="right"/>
      </w:trPr>
      <w:tc>
        <w:tcPr>
          <w:tcW w:w="2691" w:type="dxa"/>
          <w:tcMar/>
        </w:tcPr>
        <w:p w:rsidRPr="00E152D8" w:rsidR="00EE1572" w:rsidP="00EE1572" w:rsidRDefault="00543BFE" w14:paraId="65332E6D"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612" w:type="dxa"/>
          <w:tcMar/>
        </w:tcPr>
        <w:p w:rsidRPr="00090F0D" w:rsidR="00EE1572" w:rsidP="00090F0D" w:rsidRDefault="003D2E44" w14:paraId="778904D4" w14:textId="2226215E">
          <w:pPr>
            <w:tabs>
              <w:tab w:val="right" w:pos="8838"/>
            </w:tabs>
            <w:ind w:left="-28" w:right="-32"/>
            <w:rPr>
              <w:rFonts w:eastAsia="Calibri" w:cs="Tahoma"/>
            </w:rPr>
          </w:pPr>
          <w:r>
            <w:rPr>
              <w:rFonts w:eastAsia="Calibri" w:cs="Tahoma"/>
            </w:rPr>
            <w:t>Instituto de Seguridad Social del Estado de México y Municipios</w:t>
          </w:r>
        </w:p>
      </w:tc>
    </w:tr>
    <w:tr w:rsidRPr="00E152D8" w:rsidR="00EE1572" w:rsidTr="41FB3EAB" w14:paraId="78EE98A2" w14:textId="77777777">
      <w:trPr>
        <w:trHeight w:val="261"/>
        <w:jc w:val="right"/>
      </w:trPr>
      <w:tc>
        <w:tcPr>
          <w:tcW w:w="2691" w:type="dxa"/>
          <w:tcMar/>
        </w:tcPr>
        <w:p w:rsidRPr="00E152D8" w:rsidR="00EE1572" w:rsidP="00EE1572" w:rsidRDefault="00543BFE" w14:paraId="1D83B214" w14:textId="77777777">
          <w:pPr>
            <w:tabs>
              <w:tab w:val="right" w:pos="8838"/>
            </w:tabs>
            <w:ind w:right="-105"/>
            <w:rPr>
              <w:rFonts w:eastAsia="Calibri" w:cs="Tahoma"/>
              <w:b/>
              <w:lang w:val="es-MX"/>
            </w:rPr>
          </w:pPr>
          <w:r w:rsidRPr="00E152D8">
            <w:rPr>
              <w:rFonts w:eastAsia="Calibri" w:cs="Tahoma"/>
              <w:b/>
              <w:lang w:val="es-MX"/>
            </w:rPr>
            <w:t>Comisionado Ponente:</w:t>
          </w:r>
        </w:p>
      </w:tc>
      <w:tc>
        <w:tcPr>
          <w:tcW w:w="3612" w:type="dxa"/>
          <w:tcMar/>
        </w:tcPr>
        <w:p w:rsidRPr="00E152D8" w:rsidR="00EE1572" w:rsidP="00EE1572" w:rsidRDefault="00543BFE" w14:paraId="60535B9E"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EE1572" w:rsidRDefault="00A3080A" w14:paraId="74626FB1" w14:textId="77777777">
    <w:pPr>
      <w:pStyle w:val="Encabezado"/>
    </w:pPr>
    <w:r>
      <w:rPr>
        <w:noProof/>
      </w:rPr>
      <w:pict w14:anchorId="31E0840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0;margin-top:0;width:663.5pt;height:12in;z-index:-251657216;mso-position-horizontal:center;mso-position-horizontal-relative:margin;mso-position-vertical:center;mso-position-vertical-relative:margin" o:spid="_x0000_s1025"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7098D"/>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15:restartNumberingAfterBreak="0">
    <w:nsid w:val="05373C71"/>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07F43AE6"/>
    <w:multiLevelType w:val="hybridMultilevel"/>
    <w:tmpl w:val="809C4464"/>
    <w:lvl w:ilvl="0" w:tplc="080A0013">
      <w:start w:val="1"/>
      <w:numFmt w:val="upperRoman"/>
      <w:lvlText w:val="%1."/>
      <w:lvlJc w:val="righ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3" w15:restartNumberingAfterBreak="0">
    <w:nsid w:val="0A2C63E0"/>
    <w:multiLevelType w:val="hybridMultilevel"/>
    <w:tmpl w:val="289066F4"/>
    <w:lvl w:ilvl="0" w:tplc="080A0001">
      <w:start w:val="1"/>
      <w:numFmt w:val="bullet"/>
      <w:lvlText w:val=""/>
      <w:lvlJc w:val="left"/>
      <w:pPr>
        <w:ind w:left="1620" w:hanging="360"/>
      </w:pPr>
      <w:rPr>
        <w:rFonts w:hint="default" w:ascii="Symbol" w:hAnsi="Symbol"/>
      </w:rPr>
    </w:lvl>
    <w:lvl w:ilvl="1" w:tplc="080A0003" w:tentative="1">
      <w:start w:val="1"/>
      <w:numFmt w:val="bullet"/>
      <w:lvlText w:val="o"/>
      <w:lvlJc w:val="left"/>
      <w:pPr>
        <w:ind w:left="2340" w:hanging="360"/>
      </w:pPr>
      <w:rPr>
        <w:rFonts w:hint="default" w:ascii="Courier New" w:hAnsi="Courier New" w:cs="Courier New"/>
      </w:rPr>
    </w:lvl>
    <w:lvl w:ilvl="2" w:tplc="080A0005" w:tentative="1">
      <w:start w:val="1"/>
      <w:numFmt w:val="bullet"/>
      <w:lvlText w:val=""/>
      <w:lvlJc w:val="left"/>
      <w:pPr>
        <w:ind w:left="3060" w:hanging="360"/>
      </w:pPr>
      <w:rPr>
        <w:rFonts w:hint="default" w:ascii="Wingdings" w:hAnsi="Wingdings"/>
      </w:rPr>
    </w:lvl>
    <w:lvl w:ilvl="3" w:tplc="080A0001" w:tentative="1">
      <w:start w:val="1"/>
      <w:numFmt w:val="bullet"/>
      <w:lvlText w:val=""/>
      <w:lvlJc w:val="left"/>
      <w:pPr>
        <w:ind w:left="3780" w:hanging="360"/>
      </w:pPr>
      <w:rPr>
        <w:rFonts w:hint="default" w:ascii="Symbol" w:hAnsi="Symbol"/>
      </w:rPr>
    </w:lvl>
    <w:lvl w:ilvl="4" w:tplc="080A0003" w:tentative="1">
      <w:start w:val="1"/>
      <w:numFmt w:val="bullet"/>
      <w:lvlText w:val="o"/>
      <w:lvlJc w:val="left"/>
      <w:pPr>
        <w:ind w:left="4500" w:hanging="360"/>
      </w:pPr>
      <w:rPr>
        <w:rFonts w:hint="default" w:ascii="Courier New" w:hAnsi="Courier New" w:cs="Courier New"/>
      </w:rPr>
    </w:lvl>
    <w:lvl w:ilvl="5" w:tplc="080A0005" w:tentative="1">
      <w:start w:val="1"/>
      <w:numFmt w:val="bullet"/>
      <w:lvlText w:val=""/>
      <w:lvlJc w:val="left"/>
      <w:pPr>
        <w:ind w:left="5220" w:hanging="360"/>
      </w:pPr>
      <w:rPr>
        <w:rFonts w:hint="default" w:ascii="Wingdings" w:hAnsi="Wingdings"/>
      </w:rPr>
    </w:lvl>
    <w:lvl w:ilvl="6" w:tplc="080A0001" w:tentative="1">
      <w:start w:val="1"/>
      <w:numFmt w:val="bullet"/>
      <w:lvlText w:val=""/>
      <w:lvlJc w:val="left"/>
      <w:pPr>
        <w:ind w:left="5940" w:hanging="360"/>
      </w:pPr>
      <w:rPr>
        <w:rFonts w:hint="default" w:ascii="Symbol" w:hAnsi="Symbol"/>
      </w:rPr>
    </w:lvl>
    <w:lvl w:ilvl="7" w:tplc="080A0003" w:tentative="1">
      <w:start w:val="1"/>
      <w:numFmt w:val="bullet"/>
      <w:lvlText w:val="o"/>
      <w:lvlJc w:val="left"/>
      <w:pPr>
        <w:ind w:left="6660" w:hanging="360"/>
      </w:pPr>
      <w:rPr>
        <w:rFonts w:hint="default" w:ascii="Courier New" w:hAnsi="Courier New" w:cs="Courier New"/>
      </w:rPr>
    </w:lvl>
    <w:lvl w:ilvl="8" w:tplc="080A0005" w:tentative="1">
      <w:start w:val="1"/>
      <w:numFmt w:val="bullet"/>
      <w:lvlText w:val=""/>
      <w:lvlJc w:val="left"/>
      <w:pPr>
        <w:ind w:left="7380" w:hanging="360"/>
      </w:pPr>
      <w:rPr>
        <w:rFonts w:hint="default" w:ascii="Wingdings" w:hAnsi="Wingdings"/>
      </w:rPr>
    </w:lvl>
  </w:abstractNum>
  <w:abstractNum w:abstractNumId="4" w15:restartNumberingAfterBreak="0">
    <w:nsid w:val="13E60BBA"/>
    <w:multiLevelType w:val="hybridMultilevel"/>
    <w:tmpl w:val="1E480336"/>
    <w:lvl w:ilvl="0" w:tplc="080A0001">
      <w:start w:val="1"/>
      <w:numFmt w:val="bullet"/>
      <w:lvlText w:val=""/>
      <w:lvlJc w:val="left"/>
      <w:pPr>
        <w:ind w:left="1440" w:hanging="360"/>
      </w:pPr>
      <w:rPr>
        <w:rFonts w:hint="default" w:ascii="Symbol" w:hAnsi="Symbol"/>
      </w:rPr>
    </w:lvl>
    <w:lvl w:ilvl="1" w:tplc="080A0003" w:tentative="1">
      <w:start w:val="1"/>
      <w:numFmt w:val="bullet"/>
      <w:lvlText w:val="o"/>
      <w:lvlJc w:val="left"/>
      <w:pPr>
        <w:ind w:left="2160" w:hanging="360"/>
      </w:pPr>
      <w:rPr>
        <w:rFonts w:hint="default" w:ascii="Courier New" w:hAnsi="Courier New" w:cs="Courier New"/>
      </w:rPr>
    </w:lvl>
    <w:lvl w:ilvl="2" w:tplc="080A0005" w:tentative="1">
      <w:start w:val="1"/>
      <w:numFmt w:val="bullet"/>
      <w:lvlText w:val=""/>
      <w:lvlJc w:val="left"/>
      <w:pPr>
        <w:ind w:left="2880" w:hanging="360"/>
      </w:pPr>
      <w:rPr>
        <w:rFonts w:hint="default" w:ascii="Wingdings" w:hAnsi="Wingdings"/>
      </w:rPr>
    </w:lvl>
    <w:lvl w:ilvl="3" w:tplc="080A0001" w:tentative="1">
      <w:start w:val="1"/>
      <w:numFmt w:val="bullet"/>
      <w:lvlText w:val=""/>
      <w:lvlJc w:val="left"/>
      <w:pPr>
        <w:ind w:left="3600" w:hanging="360"/>
      </w:pPr>
      <w:rPr>
        <w:rFonts w:hint="default" w:ascii="Symbol" w:hAnsi="Symbol"/>
      </w:rPr>
    </w:lvl>
    <w:lvl w:ilvl="4" w:tplc="080A0003" w:tentative="1">
      <w:start w:val="1"/>
      <w:numFmt w:val="bullet"/>
      <w:lvlText w:val="o"/>
      <w:lvlJc w:val="left"/>
      <w:pPr>
        <w:ind w:left="4320" w:hanging="360"/>
      </w:pPr>
      <w:rPr>
        <w:rFonts w:hint="default" w:ascii="Courier New" w:hAnsi="Courier New" w:cs="Courier New"/>
      </w:rPr>
    </w:lvl>
    <w:lvl w:ilvl="5" w:tplc="080A0005" w:tentative="1">
      <w:start w:val="1"/>
      <w:numFmt w:val="bullet"/>
      <w:lvlText w:val=""/>
      <w:lvlJc w:val="left"/>
      <w:pPr>
        <w:ind w:left="5040" w:hanging="360"/>
      </w:pPr>
      <w:rPr>
        <w:rFonts w:hint="default" w:ascii="Wingdings" w:hAnsi="Wingdings"/>
      </w:rPr>
    </w:lvl>
    <w:lvl w:ilvl="6" w:tplc="080A0001" w:tentative="1">
      <w:start w:val="1"/>
      <w:numFmt w:val="bullet"/>
      <w:lvlText w:val=""/>
      <w:lvlJc w:val="left"/>
      <w:pPr>
        <w:ind w:left="5760" w:hanging="360"/>
      </w:pPr>
      <w:rPr>
        <w:rFonts w:hint="default" w:ascii="Symbol" w:hAnsi="Symbol"/>
      </w:rPr>
    </w:lvl>
    <w:lvl w:ilvl="7" w:tplc="080A0003" w:tentative="1">
      <w:start w:val="1"/>
      <w:numFmt w:val="bullet"/>
      <w:lvlText w:val="o"/>
      <w:lvlJc w:val="left"/>
      <w:pPr>
        <w:ind w:left="6480" w:hanging="360"/>
      </w:pPr>
      <w:rPr>
        <w:rFonts w:hint="default" w:ascii="Courier New" w:hAnsi="Courier New" w:cs="Courier New"/>
      </w:rPr>
    </w:lvl>
    <w:lvl w:ilvl="8" w:tplc="080A0005" w:tentative="1">
      <w:start w:val="1"/>
      <w:numFmt w:val="bullet"/>
      <w:lvlText w:val=""/>
      <w:lvlJc w:val="left"/>
      <w:pPr>
        <w:ind w:left="7200" w:hanging="360"/>
      </w:pPr>
      <w:rPr>
        <w:rFonts w:hint="default" w:ascii="Wingdings" w:hAnsi="Wingdings"/>
      </w:rPr>
    </w:lvl>
  </w:abstractNum>
  <w:abstractNum w:abstractNumId="5" w15:restartNumberingAfterBreak="0">
    <w:nsid w:val="15A10788"/>
    <w:multiLevelType w:val="hybridMultilevel"/>
    <w:tmpl w:val="3494581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6" w15:restartNumberingAfterBreak="0">
    <w:nsid w:val="1BBE6D5B"/>
    <w:multiLevelType w:val="hybridMultilevel"/>
    <w:tmpl w:val="B3FC7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4E6958"/>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669567B"/>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0" w15:restartNumberingAfterBreak="0">
    <w:nsid w:val="293C1089"/>
    <w:multiLevelType w:val="hybridMultilevel"/>
    <w:tmpl w:val="05F25C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1" w15:restartNumberingAfterBreak="0">
    <w:nsid w:val="2F0C0E69"/>
    <w:multiLevelType w:val="hybridMultilevel"/>
    <w:tmpl w:val="FD8C755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2" w15:restartNumberingAfterBreak="0">
    <w:nsid w:val="330B5A41"/>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B3B773E"/>
    <w:multiLevelType w:val="hybridMultilevel"/>
    <w:tmpl w:val="7194DC52"/>
    <w:lvl w:ilvl="0" w:tplc="AB0C6030">
      <w:start w:val="4"/>
      <w:numFmt w:val="bullet"/>
      <w:lvlText w:val="-"/>
      <w:lvlJc w:val="left"/>
      <w:pPr>
        <w:ind w:left="1080" w:hanging="360"/>
      </w:pPr>
      <w:rPr>
        <w:rFonts w:hint="default" w:ascii="Palatino Linotype" w:hAnsi="Palatino Linotype" w:cs="Tahoma" w:eastAsiaTheme="minorHAnsi"/>
        <w:b w:val="0"/>
        <w:u w:val="none"/>
      </w:rPr>
    </w:lvl>
    <w:lvl w:ilvl="1" w:tplc="080A0003" w:tentative="1">
      <w:start w:val="1"/>
      <w:numFmt w:val="bullet"/>
      <w:lvlText w:val="o"/>
      <w:lvlJc w:val="left"/>
      <w:pPr>
        <w:ind w:left="1800" w:hanging="360"/>
      </w:pPr>
      <w:rPr>
        <w:rFonts w:hint="default" w:ascii="Courier New" w:hAnsi="Courier New" w:cs="Courier New"/>
      </w:rPr>
    </w:lvl>
    <w:lvl w:ilvl="2" w:tplc="080A0005" w:tentative="1">
      <w:start w:val="1"/>
      <w:numFmt w:val="bullet"/>
      <w:lvlText w:val=""/>
      <w:lvlJc w:val="left"/>
      <w:pPr>
        <w:ind w:left="2520" w:hanging="360"/>
      </w:pPr>
      <w:rPr>
        <w:rFonts w:hint="default" w:ascii="Wingdings" w:hAnsi="Wingdings"/>
      </w:rPr>
    </w:lvl>
    <w:lvl w:ilvl="3" w:tplc="080A0001" w:tentative="1">
      <w:start w:val="1"/>
      <w:numFmt w:val="bullet"/>
      <w:lvlText w:val=""/>
      <w:lvlJc w:val="left"/>
      <w:pPr>
        <w:ind w:left="3240" w:hanging="360"/>
      </w:pPr>
      <w:rPr>
        <w:rFonts w:hint="default" w:ascii="Symbol" w:hAnsi="Symbol"/>
      </w:rPr>
    </w:lvl>
    <w:lvl w:ilvl="4" w:tplc="080A0003" w:tentative="1">
      <w:start w:val="1"/>
      <w:numFmt w:val="bullet"/>
      <w:lvlText w:val="o"/>
      <w:lvlJc w:val="left"/>
      <w:pPr>
        <w:ind w:left="3960" w:hanging="360"/>
      </w:pPr>
      <w:rPr>
        <w:rFonts w:hint="default" w:ascii="Courier New" w:hAnsi="Courier New" w:cs="Courier New"/>
      </w:rPr>
    </w:lvl>
    <w:lvl w:ilvl="5" w:tplc="080A0005" w:tentative="1">
      <w:start w:val="1"/>
      <w:numFmt w:val="bullet"/>
      <w:lvlText w:val=""/>
      <w:lvlJc w:val="left"/>
      <w:pPr>
        <w:ind w:left="4680" w:hanging="360"/>
      </w:pPr>
      <w:rPr>
        <w:rFonts w:hint="default" w:ascii="Wingdings" w:hAnsi="Wingdings"/>
      </w:rPr>
    </w:lvl>
    <w:lvl w:ilvl="6" w:tplc="080A0001" w:tentative="1">
      <w:start w:val="1"/>
      <w:numFmt w:val="bullet"/>
      <w:lvlText w:val=""/>
      <w:lvlJc w:val="left"/>
      <w:pPr>
        <w:ind w:left="5400" w:hanging="360"/>
      </w:pPr>
      <w:rPr>
        <w:rFonts w:hint="default" w:ascii="Symbol" w:hAnsi="Symbol"/>
      </w:rPr>
    </w:lvl>
    <w:lvl w:ilvl="7" w:tplc="080A0003" w:tentative="1">
      <w:start w:val="1"/>
      <w:numFmt w:val="bullet"/>
      <w:lvlText w:val="o"/>
      <w:lvlJc w:val="left"/>
      <w:pPr>
        <w:ind w:left="6120" w:hanging="360"/>
      </w:pPr>
      <w:rPr>
        <w:rFonts w:hint="default" w:ascii="Courier New" w:hAnsi="Courier New" w:cs="Courier New"/>
      </w:rPr>
    </w:lvl>
    <w:lvl w:ilvl="8" w:tplc="080A0005" w:tentative="1">
      <w:start w:val="1"/>
      <w:numFmt w:val="bullet"/>
      <w:lvlText w:val=""/>
      <w:lvlJc w:val="left"/>
      <w:pPr>
        <w:ind w:left="6840" w:hanging="360"/>
      </w:pPr>
      <w:rPr>
        <w:rFonts w:hint="default" w:ascii="Wingdings" w:hAnsi="Wingdings"/>
      </w:rPr>
    </w:lvl>
  </w:abstractNum>
  <w:abstractNum w:abstractNumId="14" w15:restartNumberingAfterBreak="0">
    <w:nsid w:val="3D0948B6"/>
    <w:multiLevelType w:val="hybridMultilevel"/>
    <w:tmpl w:val="4C7A683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3D4D6648"/>
    <w:multiLevelType w:val="hybridMultilevel"/>
    <w:tmpl w:val="E6A272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585919"/>
    <w:multiLevelType w:val="hybridMultilevel"/>
    <w:tmpl w:val="D968F21A"/>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7" w15:restartNumberingAfterBreak="0">
    <w:nsid w:val="49102BB0"/>
    <w:multiLevelType w:val="hybridMultilevel"/>
    <w:tmpl w:val="5D96B070"/>
    <w:lvl w:ilvl="0" w:tplc="5A0E3D9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A3505AB"/>
    <w:multiLevelType w:val="hybridMultilevel"/>
    <w:tmpl w:val="E74ABEA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9" w15:restartNumberingAfterBreak="0">
    <w:nsid w:val="4B845222"/>
    <w:multiLevelType w:val="hybridMultilevel"/>
    <w:tmpl w:val="F7AC4C4A"/>
    <w:lvl w:ilvl="0" w:tplc="EB64F80E">
      <w:start w:val="4"/>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15:restartNumberingAfterBreak="0">
    <w:nsid w:val="4C7A2C3D"/>
    <w:multiLevelType w:val="hybridMultilevel"/>
    <w:tmpl w:val="D258360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15:restartNumberingAfterBreak="0">
    <w:nsid w:val="4D322C7C"/>
    <w:multiLevelType w:val="hybridMultilevel"/>
    <w:tmpl w:val="7BDC0C5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F301F26"/>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8D1FDD"/>
    <w:multiLevelType w:val="hybridMultilevel"/>
    <w:tmpl w:val="32EE4D1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543E14A2"/>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0B054F"/>
    <w:multiLevelType w:val="hybridMultilevel"/>
    <w:tmpl w:val="5FA81168"/>
    <w:lvl w:ilvl="0" w:tplc="572A65D6">
      <w:start w:val="1"/>
      <w:numFmt w:val="low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26" w15:restartNumberingAfterBreak="0">
    <w:nsid w:val="5C945CAB"/>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D3E6FCE"/>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EDA1503"/>
    <w:multiLevelType w:val="multilevel"/>
    <w:tmpl w:val="709C87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5EEB2D9F"/>
    <w:multiLevelType w:val="hybridMultilevel"/>
    <w:tmpl w:val="36223A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34403D8"/>
    <w:multiLevelType w:val="hybridMultilevel"/>
    <w:tmpl w:val="F77CDFE0"/>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1" w15:restartNumberingAfterBreak="0">
    <w:nsid w:val="64222AF0"/>
    <w:multiLevelType w:val="multilevel"/>
    <w:tmpl w:val="DB0036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8FD0E45"/>
    <w:multiLevelType w:val="hybridMultilevel"/>
    <w:tmpl w:val="CC661DAA"/>
    <w:lvl w:ilvl="0" w:tplc="F10ABDBE">
      <w:start w:val="4"/>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3" w15:restartNumberingAfterBreak="0">
    <w:nsid w:val="6EC13FFF"/>
    <w:multiLevelType w:val="hybridMultilevel"/>
    <w:tmpl w:val="A18C0E90"/>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35" w15:restartNumberingAfterBreak="0">
    <w:nsid w:val="75E81F30"/>
    <w:multiLevelType w:val="hybridMultilevel"/>
    <w:tmpl w:val="102CCDDA"/>
    <w:lvl w:ilvl="0" w:tplc="00E6CDB4">
      <w:numFmt w:val="bullet"/>
      <w:lvlText w:val="-"/>
      <w:lvlJc w:val="left"/>
      <w:pPr>
        <w:ind w:left="720" w:hanging="360"/>
      </w:pPr>
      <w:rPr>
        <w:rFonts w:hint="default" w:ascii="Palatino Linotype" w:hAnsi="Palatino Linotype" w:cs="Tahoma" w:eastAsiaTheme="minorHAnsi"/>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6" w15:restartNumberingAfterBreak="0">
    <w:nsid w:val="76F6069A"/>
    <w:multiLevelType w:val="hybridMultilevel"/>
    <w:tmpl w:val="E92CDE72"/>
    <w:lvl w:ilvl="0" w:tplc="080A0001">
      <w:start w:val="1"/>
      <w:numFmt w:val="bullet"/>
      <w:lvlText w:val=""/>
      <w:lvlJc w:val="left"/>
      <w:pPr>
        <w:ind w:left="1080" w:hanging="360"/>
      </w:pPr>
      <w:rPr>
        <w:rFonts w:hint="default" w:ascii="Symbol" w:hAnsi="Symbol"/>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7" w15:restartNumberingAfterBreak="0">
    <w:nsid w:val="77CF236D"/>
    <w:multiLevelType w:val="hybridMultilevel"/>
    <w:tmpl w:val="D40EAE30"/>
    <w:lvl w:ilvl="0" w:tplc="080A000F">
      <w:start w:val="1"/>
      <w:numFmt w:val="decimal"/>
      <w:lvlText w:val="%1."/>
      <w:lvlJc w:val="left"/>
      <w:pPr>
        <w:ind w:left="720" w:hanging="360"/>
      </w:pPr>
      <w:rPr>
        <w:rFonts w:hint="default"/>
      </w:rPr>
    </w:lvl>
    <w:lvl w:ilvl="1" w:tplc="D9BC835C">
      <w:start w:val="1"/>
      <w:numFmt w:val="lowerLetter"/>
      <w:lvlText w:val="%2."/>
      <w:lvlJc w:val="left"/>
      <w:pPr>
        <w:ind w:left="1440" w:hanging="360"/>
      </w:pPr>
      <w:rPr>
        <w:i w:val="0"/>
        <w:i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B6299F"/>
    <w:multiLevelType w:val="hybridMultilevel"/>
    <w:tmpl w:val="113C735C"/>
    <w:lvl w:ilvl="0" w:tplc="AF8AF2D8">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9" w15:restartNumberingAfterBreak="0">
    <w:nsid w:val="79870316"/>
    <w:multiLevelType w:val="hybridMultilevel"/>
    <w:tmpl w:val="61FC9840"/>
    <w:lvl w:ilvl="0" w:tplc="7D48AE18">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8"/>
  </w:num>
  <w:num w:numId="2">
    <w:abstractNumId w:val="23"/>
  </w:num>
  <w:num w:numId="3">
    <w:abstractNumId w:val="9"/>
  </w:num>
  <w:num w:numId="4">
    <w:abstractNumId w:val="34"/>
  </w:num>
  <w:num w:numId="5">
    <w:abstractNumId w:val="27"/>
  </w:num>
  <w:num w:numId="6">
    <w:abstractNumId w:val="7"/>
  </w:num>
  <w:num w:numId="7">
    <w:abstractNumId w:val="12"/>
  </w:num>
  <w:num w:numId="8">
    <w:abstractNumId w:val="15"/>
  </w:num>
  <w:num w:numId="9">
    <w:abstractNumId w:val="6"/>
  </w:num>
  <w:num w:numId="10">
    <w:abstractNumId w:val="33"/>
  </w:num>
  <w:num w:numId="11">
    <w:abstractNumId w:val="22"/>
  </w:num>
  <w:num w:numId="12">
    <w:abstractNumId w:val="37"/>
  </w:num>
  <w:num w:numId="13">
    <w:abstractNumId w:val="30"/>
  </w:num>
  <w:num w:numId="14">
    <w:abstractNumId w:val="24"/>
  </w:num>
  <w:num w:numId="15">
    <w:abstractNumId w:val="5"/>
  </w:num>
  <w:num w:numId="16">
    <w:abstractNumId w:val="28"/>
  </w:num>
  <w:num w:numId="17">
    <w:abstractNumId w:val="8"/>
  </w:num>
  <w:num w:numId="18">
    <w:abstractNumId w:val="38"/>
  </w:num>
  <w:num w:numId="19">
    <w:abstractNumId w:val="17"/>
  </w:num>
  <w:num w:numId="20">
    <w:abstractNumId w:val="1"/>
  </w:num>
  <w:num w:numId="21">
    <w:abstractNumId w:val="39"/>
  </w:num>
  <w:num w:numId="22">
    <w:abstractNumId w:val="0"/>
  </w:num>
  <w:num w:numId="23">
    <w:abstractNumId w:val="26"/>
  </w:num>
  <w:num w:numId="24">
    <w:abstractNumId w:val="36"/>
  </w:num>
  <w:num w:numId="25">
    <w:abstractNumId w:val="25"/>
  </w:num>
  <w:num w:numId="26">
    <w:abstractNumId w:val="3"/>
  </w:num>
  <w:num w:numId="27">
    <w:abstractNumId w:val="2"/>
  </w:num>
  <w:num w:numId="28">
    <w:abstractNumId w:val="29"/>
  </w:num>
  <w:num w:numId="29">
    <w:abstractNumId w:val="21"/>
  </w:num>
  <w:num w:numId="30">
    <w:abstractNumId w:val="35"/>
  </w:num>
  <w:num w:numId="31">
    <w:abstractNumId w:val="16"/>
  </w:num>
  <w:num w:numId="32">
    <w:abstractNumId w:val="4"/>
  </w:num>
  <w:num w:numId="33">
    <w:abstractNumId w:val="11"/>
  </w:num>
  <w:num w:numId="34">
    <w:abstractNumId w:val="20"/>
  </w:num>
  <w:num w:numId="35">
    <w:abstractNumId w:val="31"/>
  </w:num>
  <w:num w:numId="36">
    <w:abstractNumId w:val="32"/>
  </w:num>
  <w:num w:numId="37">
    <w:abstractNumId w:val="10"/>
  </w:num>
  <w:num w:numId="38">
    <w:abstractNumId w:val="19"/>
  </w:num>
  <w:num w:numId="39">
    <w:abstractNumId w:val="13"/>
  </w:num>
  <w:num w:numId="40">
    <w:abstractNumId w:val="14"/>
  </w:num>
  <w:numIdMacAtCleanup w:val="1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D84"/>
    <w:rsid w:val="00000123"/>
    <w:rsid w:val="00021D0B"/>
    <w:rsid w:val="0002267E"/>
    <w:rsid w:val="00031FC5"/>
    <w:rsid w:val="000337C1"/>
    <w:rsid w:val="000374F7"/>
    <w:rsid w:val="00042F15"/>
    <w:rsid w:val="000475E4"/>
    <w:rsid w:val="000513C2"/>
    <w:rsid w:val="00053816"/>
    <w:rsid w:val="00061653"/>
    <w:rsid w:val="000632C6"/>
    <w:rsid w:val="00082216"/>
    <w:rsid w:val="00090F0D"/>
    <w:rsid w:val="00092060"/>
    <w:rsid w:val="000A213B"/>
    <w:rsid w:val="000A38B7"/>
    <w:rsid w:val="000A3F91"/>
    <w:rsid w:val="000B17AF"/>
    <w:rsid w:val="000B25F8"/>
    <w:rsid w:val="000B6333"/>
    <w:rsid w:val="000B66EE"/>
    <w:rsid w:val="000C5D52"/>
    <w:rsid w:val="000C6B10"/>
    <w:rsid w:val="000C71DE"/>
    <w:rsid w:val="000D11F6"/>
    <w:rsid w:val="000D1CAD"/>
    <w:rsid w:val="000D2FA9"/>
    <w:rsid w:val="000D370C"/>
    <w:rsid w:val="000E448D"/>
    <w:rsid w:val="000E4CFD"/>
    <w:rsid w:val="000E6867"/>
    <w:rsid w:val="000F0AAA"/>
    <w:rsid w:val="000F2BF0"/>
    <w:rsid w:val="000F463F"/>
    <w:rsid w:val="001014AE"/>
    <w:rsid w:val="00102DC1"/>
    <w:rsid w:val="00106B0A"/>
    <w:rsid w:val="00113DC2"/>
    <w:rsid w:val="0011479F"/>
    <w:rsid w:val="00115295"/>
    <w:rsid w:val="00120D5A"/>
    <w:rsid w:val="00122CBE"/>
    <w:rsid w:val="001236E6"/>
    <w:rsid w:val="0012491B"/>
    <w:rsid w:val="00125B9E"/>
    <w:rsid w:val="00126618"/>
    <w:rsid w:val="001275EE"/>
    <w:rsid w:val="00130962"/>
    <w:rsid w:val="00131FCF"/>
    <w:rsid w:val="00141D34"/>
    <w:rsid w:val="00146F1B"/>
    <w:rsid w:val="00147A5F"/>
    <w:rsid w:val="00147D00"/>
    <w:rsid w:val="00154275"/>
    <w:rsid w:val="001565C1"/>
    <w:rsid w:val="00162F5B"/>
    <w:rsid w:val="00163F1B"/>
    <w:rsid w:val="001645FE"/>
    <w:rsid w:val="00164C8D"/>
    <w:rsid w:val="00171521"/>
    <w:rsid w:val="00173683"/>
    <w:rsid w:val="00173A55"/>
    <w:rsid w:val="001750CB"/>
    <w:rsid w:val="00180994"/>
    <w:rsid w:val="001824A7"/>
    <w:rsid w:val="00183785"/>
    <w:rsid w:val="00186B12"/>
    <w:rsid w:val="00190E2F"/>
    <w:rsid w:val="0019208A"/>
    <w:rsid w:val="00194CCB"/>
    <w:rsid w:val="00194D60"/>
    <w:rsid w:val="001A082C"/>
    <w:rsid w:val="001A1D65"/>
    <w:rsid w:val="001A749B"/>
    <w:rsid w:val="001A7781"/>
    <w:rsid w:val="001B1755"/>
    <w:rsid w:val="001B2D84"/>
    <w:rsid w:val="001C2E14"/>
    <w:rsid w:val="001C33A1"/>
    <w:rsid w:val="001C7387"/>
    <w:rsid w:val="001D4664"/>
    <w:rsid w:val="001E3D97"/>
    <w:rsid w:val="001E51B5"/>
    <w:rsid w:val="001F0AFA"/>
    <w:rsid w:val="001F2D21"/>
    <w:rsid w:val="001F3654"/>
    <w:rsid w:val="001F44D3"/>
    <w:rsid w:val="001F58BD"/>
    <w:rsid w:val="00203CAB"/>
    <w:rsid w:val="00205A39"/>
    <w:rsid w:val="00207D6E"/>
    <w:rsid w:val="0021072B"/>
    <w:rsid w:val="00210734"/>
    <w:rsid w:val="00210EC8"/>
    <w:rsid w:val="002112E5"/>
    <w:rsid w:val="00217092"/>
    <w:rsid w:val="00220D11"/>
    <w:rsid w:val="002213C5"/>
    <w:rsid w:val="002314FB"/>
    <w:rsid w:val="002344B0"/>
    <w:rsid w:val="0024036E"/>
    <w:rsid w:val="002408E0"/>
    <w:rsid w:val="0024199F"/>
    <w:rsid w:val="00242211"/>
    <w:rsid w:val="00247C74"/>
    <w:rsid w:val="00251BD0"/>
    <w:rsid w:val="002523C0"/>
    <w:rsid w:val="00257276"/>
    <w:rsid w:val="00257840"/>
    <w:rsid w:val="00261895"/>
    <w:rsid w:val="002631F8"/>
    <w:rsid w:val="00264B75"/>
    <w:rsid w:val="0026677C"/>
    <w:rsid w:val="00266E72"/>
    <w:rsid w:val="002812EE"/>
    <w:rsid w:val="00282D04"/>
    <w:rsid w:val="002839BA"/>
    <w:rsid w:val="00284CFC"/>
    <w:rsid w:val="00284FE4"/>
    <w:rsid w:val="00293C87"/>
    <w:rsid w:val="00294825"/>
    <w:rsid w:val="00295AA7"/>
    <w:rsid w:val="002A0A43"/>
    <w:rsid w:val="002B6F82"/>
    <w:rsid w:val="002C60E6"/>
    <w:rsid w:val="002C7185"/>
    <w:rsid w:val="002F048B"/>
    <w:rsid w:val="002F23FB"/>
    <w:rsid w:val="0030116F"/>
    <w:rsid w:val="003037D5"/>
    <w:rsid w:val="0030429F"/>
    <w:rsid w:val="00304914"/>
    <w:rsid w:val="00304BFE"/>
    <w:rsid w:val="00307A6F"/>
    <w:rsid w:val="0031697F"/>
    <w:rsid w:val="00316A5F"/>
    <w:rsid w:val="00316E36"/>
    <w:rsid w:val="00326D51"/>
    <w:rsid w:val="003309A4"/>
    <w:rsid w:val="00332BE6"/>
    <w:rsid w:val="0033378F"/>
    <w:rsid w:val="00333D75"/>
    <w:rsid w:val="00335CE3"/>
    <w:rsid w:val="0033784F"/>
    <w:rsid w:val="0034155D"/>
    <w:rsid w:val="00345A52"/>
    <w:rsid w:val="003526C2"/>
    <w:rsid w:val="00353EAA"/>
    <w:rsid w:val="00353FDF"/>
    <w:rsid w:val="003559AA"/>
    <w:rsid w:val="0036284F"/>
    <w:rsid w:val="00375098"/>
    <w:rsid w:val="00381E9D"/>
    <w:rsid w:val="00392722"/>
    <w:rsid w:val="003931B0"/>
    <w:rsid w:val="00394C9B"/>
    <w:rsid w:val="003A0D3B"/>
    <w:rsid w:val="003A0DB6"/>
    <w:rsid w:val="003A12B0"/>
    <w:rsid w:val="003A3BE6"/>
    <w:rsid w:val="003A5BA1"/>
    <w:rsid w:val="003C1B9B"/>
    <w:rsid w:val="003C57FF"/>
    <w:rsid w:val="003C7E73"/>
    <w:rsid w:val="003D2ACC"/>
    <w:rsid w:val="003D2E44"/>
    <w:rsid w:val="003D4413"/>
    <w:rsid w:val="003D5B55"/>
    <w:rsid w:val="003D5CF7"/>
    <w:rsid w:val="003E36F2"/>
    <w:rsid w:val="003E5F60"/>
    <w:rsid w:val="003E7CD7"/>
    <w:rsid w:val="003F0427"/>
    <w:rsid w:val="003F4268"/>
    <w:rsid w:val="003F4997"/>
    <w:rsid w:val="00402043"/>
    <w:rsid w:val="004037D2"/>
    <w:rsid w:val="004040BF"/>
    <w:rsid w:val="00410FBD"/>
    <w:rsid w:val="00411EAA"/>
    <w:rsid w:val="0041312A"/>
    <w:rsid w:val="0042008E"/>
    <w:rsid w:val="004207DF"/>
    <w:rsid w:val="00423ADB"/>
    <w:rsid w:val="004247E6"/>
    <w:rsid w:val="00430F5E"/>
    <w:rsid w:val="004345AC"/>
    <w:rsid w:val="00434900"/>
    <w:rsid w:val="00440B3A"/>
    <w:rsid w:val="004504FC"/>
    <w:rsid w:val="004517A9"/>
    <w:rsid w:val="0045398B"/>
    <w:rsid w:val="004577EE"/>
    <w:rsid w:val="00460E74"/>
    <w:rsid w:val="004612EB"/>
    <w:rsid w:val="00464B57"/>
    <w:rsid w:val="00464C33"/>
    <w:rsid w:val="004655BE"/>
    <w:rsid w:val="00470C48"/>
    <w:rsid w:val="00471DAF"/>
    <w:rsid w:val="004723A3"/>
    <w:rsid w:val="004733AB"/>
    <w:rsid w:val="0048373C"/>
    <w:rsid w:val="0048744E"/>
    <w:rsid w:val="00490D9A"/>
    <w:rsid w:val="004A1A0A"/>
    <w:rsid w:val="004A2A42"/>
    <w:rsid w:val="004A3814"/>
    <w:rsid w:val="004B3796"/>
    <w:rsid w:val="004C0C3B"/>
    <w:rsid w:val="004C51AE"/>
    <w:rsid w:val="004C7DE4"/>
    <w:rsid w:val="004D6331"/>
    <w:rsid w:val="004E1EE2"/>
    <w:rsid w:val="004E583F"/>
    <w:rsid w:val="004F65A7"/>
    <w:rsid w:val="004F7C6C"/>
    <w:rsid w:val="00500291"/>
    <w:rsid w:val="00511AD8"/>
    <w:rsid w:val="00515D7C"/>
    <w:rsid w:val="0052294A"/>
    <w:rsid w:val="00523FC8"/>
    <w:rsid w:val="005260E6"/>
    <w:rsid w:val="005334E9"/>
    <w:rsid w:val="0054230C"/>
    <w:rsid w:val="00543BFE"/>
    <w:rsid w:val="005479BF"/>
    <w:rsid w:val="005506C6"/>
    <w:rsid w:val="00565192"/>
    <w:rsid w:val="00566A5C"/>
    <w:rsid w:val="00570EC5"/>
    <w:rsid w:val="00575870"/>
    <w:rsid w:val="0058500E"/>
    <w:rsid w:val="00586259"/>
    <w:rsid w:val="00592747"/>
    <w:rsid w:val="005965F9"/>
    <w:rsid w:val="005A0324"/>
    <w:rsid w:val="005A20F5"/>
    <w:rsid w:val="005B3971"/>
    <w:rsid w:val="005B5657"/>
    <w:rsid w:val="005C1065"/>
    <w:rsid w:val="005C4B5C"/>
    <w:rsid w:val="005C60DD"/>
    <w:rsid w:val="005C73A2"/>
    <w:rsid w:val="005D218B"/>
    <w:rsid w:val="005D531A"/>
    <w:rsid w:val="005D6B1A"/>
    <w:rsid w:val="005D7688"/>
    <w:rsid w:val="005E2840"/>
    <w:rsid w:val="005E5F3D"/>
    <w:rsid w:val="005F4A7F"/>
    <w:rsid w:val="005F4EB4"/>
    <w:rsid w:val="005F5301"/>
    <w:rsid w:val="00600772"/>
    <w:rsid w:val="00600D7C"/>
    <w:rsid w:val="006110A6"/>
    <w:rsid w:val="00622EF5"/>
    <w:rsid w:val="006257FB"/>
    <w:rsid w:val="0063005B"/>
    <w:rsid w:val="00630DB0"/>
    <w:rsid w:val="00637689"/>
    <w:rsid w:val="006434E2"/>
    <w:rsid w:val="00643755"/>
    <w:rsid w:val="00643ACC"/>
    <w:rsid w:val="00643D9B"/>
    <w:rsid w:val="00654571"/>
    <w:rsid w:val="0065504F"/>
    <w:rsid w:val="006551FB"/>
    <w:rsid w:val="00666996"/>
    <w:rsid w:val="006765E4"/>
    <w:rsid w:val="00676E0D"/>
    <w:rsid w:val="0068389D"/>
    <w:rsid w:val="00684CBE"/>
    <w:rsid w:val="00691D8C"/>
    <w:rsid w:val="00694283"/>
    <w:rsid w:val="00696DD2"/>
    <w:rsid w:val="006A5693"/>
    <w:rsid w:val="006B1D25"/>
    <w:rsid w:val="006C23EC"/>
    <w:rsid w:val="006C4B43"/>
    <w:rsid w:val="006D2B03"/>
    <w:rsid w:val="006D3526"/>
    <w:rsid w:val="006D40E5"/>
    <w:rsid w:val="006E76BD"/>
    <w:rsid w:val="006F0695"/>
    <w:rsid w:val="006F0FAC"/>
    <w:rsid w:val="006F3D2E"/>
    <w:rsid w:val="006F4427"/>
    <w:rsid w:val="00701EF4"/>
    <w:rsid w:val="00706E4C"/>
    <w:rsid w:val="00712182"/>
    <w:rsid w:val="00722B84"/>
    <w:rsid w:val="00723195"/>
    <w:rsid w:val="00731C92"/>
    <w:rsid w:val="00734C08"/>
    <w:rsid w:val="00736D83"/>
    <w:rsid w:val="00741F66"/>
    <w:rsid w:val="00743145"/>
    <w:rsid w:val="00750130"/>
    <w:rsid w:val="007572CF"/>
    <w:rsid w:val="00760043"/>
    <w:rsid w:val="007610C0"/>
    <w:rsid w:val="00766C18"/>
    <w:rsid w:val="00771197"/>
    <w:rsid w:val="00772E0A"/>
    <w:rsid w:val="00790DA4"/>
    <w:rsid w:val="00790FAD"/>
    <w:rsid w:val="0079256F"/>
    <w:rsid w:val="007A68DF"/>
    <w:rsid w:val="007B0EB0"/>
    <w:rsid w:val="007B5A84"/>
    <w:rsid w:val="007B6F2C"/>
    <w:rsid w:val="007C0102"/>
    <w:rsid w:val="007C1999"/>
    <w:rsid w:val="007D0F1B"/>
    <w:rsid w:val="007D4462"/>
    <w:rsid w:val="007D4FAF"/>
    <w:rsid w:val="007D5CA7"/>
    <w:rsid w:val="007D5FA4"/>
    <w:rsid w:val="007D7D41"/>
    <w:rsid w:val="007E2A14"/>
    <w:rsid w:val="007E331B"/>
    <w:rsid w:val="007F09B2"/>
    <w:rsid w:val="007F367C"/>
    <w:rsid w:val="00803C26"/>
    <w:rsid w:val="00804097"/>
    <w:rsid w:val="00804BA2"/>
    <w:rsid w:val="0081648B"/>
    <w:rsid w:val="00824B32"/>
    <w:rsid w:val="00825100"/>
    <w:rsid w:val="00830A7E"/>
    <w:rsid w:val="00831B95"/>
    <w:rsid w:val="0083325C"/>
    <w:rsid w:val="00840336"/>
    <w:rsid w:val="0084259D"/>
    <w:rsid w:val="00843451"/>
    <w:rsid w:val="00843AF3"/>
    <w:rsid w:val="008462BE"/>
    <w:rsid w:val="008505E0"/>
    <w:rsid w:val="00866A03"/>
    <w:rsid w:val="00873D08"/>
    <w:rsid w:val="00881A9E"/>
    <w:rsid w:val="008847E6"/>
    <w:rsid w:val="00884F84"/>
    <w:rsid w:val="008907E3"/>
    <w:rsid w:val="008964F6"/>
    <w:rsid w:val="008965AA"/>
    <w:rsid w:val="008968BE"/>
    <w:rsid w:val="008A2CD0"/>
    <w:rsid w:val="008B5D3E"/>
    <w:rsid w:val="008D08E9"/>
    <w:rsid w:val="008D500E"/>
    <w:rsid w:val="008E30E0"/>
    <w:rsid w:val="008E3ABB"/>
    <w:rsid w:val="008E6822"/>
    <w:rsid w:val="008F1178"/>
    <w:rsid w:val="008F314F"/>
    <w:rsid w:val="008F5555"/>
    <w:rsid w:val="008F5693"/>
    <w:rsid w:val="008F74DC"/>
    <w:rsid w:val="00901A4B"/>
    <w:rsid w:val="00903A55"/>
    <w:rsid w:val="00906598"/>
    <w:rsid w:val="009125EF"/>
    <w:rsid w:val="009148C6"/>
    <w:rsid w:val="00915977"/>
    <w:rsid w:val="00920B22"/>
    <w:rsid w:val="00922CCC"/>
    <w:rsid w:val="009244CE"/>
    <w:rsid w:val="00925B1D"/>
    <w:rsid w:val="0093405F"/>
    <w:rsid w:val="009433A4"/>
    <w:rsid w:val="00945023"/>
    <w:rsid w:val="009472D8"/>
    <w:rsid w:val="0094776A"/>
    <w:rsid w:val="009477C6"/>
    <w:rsid w:val="009531B5"/>
    <w:rsid w:val="00957066"/>
    <w:rsid w:val="009574B6"/>
    <w:rsid w:val="00957633"/>
    <w:rsid w:val="00962B24"/>
    <w:rsid w:val="0097288E"/>
    <w:rsid w:val="0097442B"/>
    <w:rsid w:val="00975BB5"/>
    <w:rsid w:val="00976D90"/>
    <w:rsid w:val="00977CAA"/>
    <w:rsid w:val="00980F5A"/>
    <w:rsid w:val="0098248C"/>
    <w:rsid w:val="00982551"/>
    <w:rsid w:val="00993482"/>
    <w:rsid w:val="00994F14"/>
    <w:rsid w:val="00996A2D"/>
    <w:rsid w:val="009A0AC9"/>
    <w:rsid w:val="009A20FD"/>
    <w:rsid w:val="009A420F"/>
    <w:rsid w:val="009B2454"/>
    <w:rsid w:val="009B6CF6"/>
    <w:rsid w:val="009C0F46"/>
    <w:rsid w:val="009C6775"/>
    <w:rsid w:val="009D4AF4"/>
    <w:rsid w:val="009D7016"/>
    <w:rsid w:val="009E17F8"/>
    <w:rsid w:val="009E2391"/>
    <w:rsid w:val="009E59A1"/>
    <w:rsid w:val="009E78E3"/>
    <w:rsid w:val="009F6C9F"/>
    <w:rsid w:val="009F7E29"/>
    <w:rsid w:val="00A0163A"/>
    <w:rsid w:val="00A022E3"/>
    <w:rsid w:val="00A0480D"/>
    <w:rsid w:val="00A06729"/>
    <w:rsid w:val="00A07943"/>
    <w:rsid w:val="00A1132A"/>
    <w:rsid w:val="00A115D3"/>
    <w:rsid w:val="00A13CEA"/>
    <w:rsid w:val="00A21BF4"/>
    <w:rsid w:val="00A25954"/>
    <w:rsid w:val="00A27801"/>
    <w:rsid w:val="00A3080A"/>
    <w:rsid w:val="00A336FF"/>
    <w:rsid w:val="00A376EB"/>
    <w:rsid w:val="00A37B8B"/>
    <w:rsid w:val="00A4121F"/>
    <w:rsid w:val="00A42C3A"/>
    <w:rsid w:val="00A452C5"/>
    <w:rsid w:val="00A65665"/>
    <w:rsid w:val="00A67339"/>
    <w:rsid w:val="00A700CF"/>
    <w:rsid w:val="00A7101A"/>
    <w:rsid w:val="00A7418B"/>
    <w:rsid w:val="00A836D5"/>
    <w:rsid w:val="00A84463"/>
    <w:rsid w:val="00A92ECB"/>
    <w:rsid w:val="00A93687"/>
    <w:rsid w:val="00A95E22"/>
    <w:rsid w:val="00AA25CA"/>
    <w:rsid w:val="00AA521A"/>
    <w:rsid w:val="00AA6242"/>
    <w:rsid w:val="00AB24D1"/>
    <w:rsid w:val="00AB583F"/>
    <w:rsid w:val="00AB76DC"/>
    <w:rsid w:val="00AC037E"/>
    <w:rsid w:val="00AC325D"/>
    <w:rsid w:val="00AC4221"/>
    <w:rsid w:val="00AD5A38"/>
    <w:rsid w:val="00AE3209"/>
    <w:rsid w:val="00AF0401"/>
    <w:rsid w:val="00AF5944"/>
    <w:rsid w:val="00AF6A55"/>
    <w:rsid w:val="00AF6C75"/>
    <w:rsid w:val="00AF779E"/>
    <w:rsid w:val="00B02EC0"/>
    <w:rsid w:val="00B03D34"/>
    <w:rsid w:val="00B04AC9"/>
    <w:rsid w:val="00B10BC8"/>
    <w:rsid w:val="00B13C61"/>
    <w:rsid w:val="00B14350"/>
    <w:rsid w:val="00B15FD6"/>
    <w:rsid w:val="00B177F9"/>
    <w:rsid w:val="00B224C6"/>
    <w:rsid w:val="00B242B8"/>
    <w:rsid w:val="00B24F7A"/>
    <w:rsid w:val="00B27274"/>
    <w:rsid w:val="00B31A12"/>
    <w:rsid w:val="00B32547"/>
    <w:rsid w:val="00B4057D"/>
    <w:rsid w:val="00B4273A"/>
    <w:rsid w:val="00B441B5"/>
    <w:rsid w:val="00B53529"/>
    <w:rsid w:val="00B54B7D"/>
    <w:rsid w:val="00B5797C"/>
    <w:rsid w:val="00B60957"/>
    <w:rsid w:val="00B64887"/>
    <w:rsid w:val="00B679E2"/>
    <w:rsid w:val="00B802C2"/>
    <w:rsid w:val="00B80DE0"/>
    <w:rsid w:val="00B86893"/>
    <w:rsid w:val="00BA3541"/>
    <w:rsid w:val="00BB20E5"/>
    <w:rsid w:val="00BC31DF"/>
    <w:rsid w:val="00BC3A33"/>
    <w:rsid w:val="00BC4722"/>
    <w:rsid w:val="00BC5958"/>
    <w:rsid w:val="00BD0C2B"/>
    <w:rsid w:val="00BD1B96"/>
    <w:rsid w:val="00BE2975"/>
    <w:rsid w:val="00BE6DF4"/>
    <w:rsid w:val="00BE774E"/>
    <w:rsid w:val="00BF6838"/>
    <w:rsid w:val="00BF7A43"/>
    <w:rsid w:val="00C0504D"/>
    <w:rsid w:val="00C070F4"/>
    <w:rsid w:val="00C07BA8"/>
    <w:rsid w:val="00C12670"/>
    <w:rsid w:val="00C176A4"/>
    <w:rsid w:val="00C21BAB"/>
    <w:rsid w:val="00C2256C"/>
    <w:rsid w:val="00C2264F"/>
    <w:rsid w:val="00C316E9"/>
    <w:rsid w:val="00C32B06"/>
    <w:rsid w:val="00C37A04"/>
    <w:rsid w:val="00C46826"/>
    <w:rsid w:val="00C61DC8"/>
    <w:rsid w:val="00C648E0"/>
    <w:rsid w:val="00C653A0"/>
    <w:rsid w:val="00C714BF"/>
    <w:rsid w:val="00C74F34"/>
    <w:rsid w:val="00C84D54"/>
    <w:rsid w:val="00C904F0"/>
    <w:rsid w:val="00C96DF9"/>
    <w:rsid w:val="00CA2667"/>
    <w:rsid w:val="00CA664C"/>
    <w:rsid w:val="00CA6E0E"/>
    <w:rsid w:val="00CC0CE6"/>
    <w:rsid w:val="00CC4F83"/>
    <w:rsid w:val="00CC7275"/>
    <w:rsid w:val="00CD7826"/>
    <w:rsid w:val="00CE471B"/>
    <w:rsid w:val="00CF0B41"/>
    <w:rsid w:val="00CF0CAC"/>
    <w:rsid w:val="00D04A89"/>
    <w:rsid w:val="00D10A76"/>
    <w:rsid w:val="00D1415A"/>
    <w:rsid w:val="00D17470"/>
    <w:rsid w:val="00D206D2"/>
    <w:rsid w:val="00D27D90"/>
    <w:rsid w:val="00D312E8"/>
    <w:rsid w:val="00D3346D"/>
    <w:rsid w:val="00D33A8A"/>
    <w:rsid w:val="00D3502F"/>
    <w:rsid w:val="00D400F6"/>
    <w:rsid w:val="00D472B3"/>
    <w:rsid w:val="00D51763"/>
    <w:rsid w:val="00D602D5"/>
    <w:rsid w:val="00D616EA"/>
    <w:rsid w:val="00D63DD1"/>
    <w:rsid w:val="00D66609"/>
    <w:rsid w:val="00D75399"/>
    <w:rsid w:val="00D76194"/>
    <w:rsid w:val="00D816C8"/>
    <w:rsid w:val="00D83EAE"/>
    <w:rsid w:val="00D842CF"/>
    <w:rsid w:val="00D906C2"/>
    <w:rsid w:val="00D912A9"/>
    <w:rsid w:val="00DA0406"/>
    <w:rsid w:val="00DB1352"/>
    <w:rsid w:val="00DB218A"/>
    <w:rsid w:val="00DB3A39"/>
    <w:rsid w:val="00DB496C"/>
    <w:rsid w:val="00DB5BFB"/>
    <w:rsid w:val="00DB6430"/>
    <w:rsid w:val="00DC19BC"/>
    <w:rsid w:val="00DC4677"/>
    <w:rsid w:val="00DC5969"/>
    <w:rsid w:val="00DC7279"/>
    <w:rsid w:val="00DC7F06"/>
    <w:rsid w:val="00DD0CAB"/>
    <w:rsid w:val="00DD629C"/>
    <w:rsid w:val="00DD7BD9"/>
    <w:rsid w:val="00DE2531"/>
    <w:rsid w:val="00DE2E55"/>
    <w:rsid w:val="00DF0CED"/>
    <w:rsid w:val="00DF7AB7"/>
    <w:rsid w:val="00E008DD"/>
    <w:rsid w:val="00E0097B"/>
    <w:rsid w:val="00E04852"/>
    <w:rsid w:val="00E12985"/>
    <w:rsid w:val="00E133A2"/>
    <w:rsid w:val="00E2313E"/>
    <w:rsid w:val="00E31E4B"/>
    <w:rsid w:val="00E33420"/>
    <w:rsid w:val="00E34E81"/>
    <w:rsid w:val="00E35AFE"/>
    <w:rsid w:val="00E37E09"/>
    <w:rsid w:val="00E41057"/>
    <w:rsid w:val="00E455A5"/>
    <w:rsid w:val="00E53709"/>
    <w:rsid w:val="00E61571"/>
    <w:rsid w:val="00E62ADF"/>
    <w:rsid w:val="00E668BE"/>
    <w:rsid w:val="00E72D38"/>
    <w:rsid w:val="00E827E4"/>
    <w:rsid w:val="00E83D2B"/>
    <w:rsid w:val="00E8701D"/>
    <w:rsid w:val="00E87C8E"/>
    <w:rsid w:val="00E93095"/>
    <w:rsid w:val="00E94249"/>
    <w:rsid w:val="00EA5410"/>
    <w:rsid w:val="00EA6A9A"/>
    <w:rsid w:val="00EB2C90"/>
    <w:rsid w:val="00EB6BC7"/>
    <w:rsid w:val="00EB7E12"/>
    <w:rsid w:val="00EC03E5"/>
    <w:rsid w:val="00ED1461"/>
    <w:rsid w:val="00ED1BFD"/>
    <w:rsid w:val="00ED4B2A"/>
    <w:rsid w:val="00ED519D"/>
    <w:rsid w:val="00ED600B"/>
    <w:rsid w:val="00EE36A8"/>
    <w:rsid w:val="00EF0673"/>
    <w:rsid w:val="00EF4513"/>
    <w:rsid w:val="00F00F7D"/>
    <w:rsid w:val="00F0128B"/>
    <w:rsid w:val="00F03B61"/>
    <w:rsid w:val="00F057EE"/>
    <w:rsid w:val="00F05A33"/>
    <w:rsid w:val="00F101A2"/>
    <w:rsid w:val="00F10DE0"/>
    <w:rsid w:val="00F13054"/>
    <w:rsid w:val="00F149C0"/>
    <w:rsid w:val="00F15167"/>
    <w:rsid w:val="00F16204"/>
    <w:rsid w:val="00F236F5"/>
    <w:rsid w:val="00F25344"/>
    <w:rsid w:val="00F35516"/>
    <w:rsid w:val="00F36DFC"/>
    <w:rsid w:val="00F4057F"/>
    <w:rsid w:val="00F419CE"/>
    <w:rsid w:val="00F47020"/>
    <w:rsid w:val="00F52438"/>
    <w:rsid w:val="00F52FA1"/>
    <w:rsid w:val="00F5382C"/>
    <w:rsid w:val="00F6172D"/>
    <w:rsid w:val="00F6247A"/>
    <w:rsid w:val="00F65EC2"/>
    <w:rsid w:val="00F66867"/>
    <w:rsid w:val="00F72100"/>
    <w:rsid w:val="00F77DAD"/>
    <w:rsid w:val="00F80E3B"/>
    <w:rsid w:val="00F83AAF"/>
    <w:rsid w:val="00F84784"/>
    <w:rsid w:val="00F85B6E"/>
    <w:rsid w:val="00F86903"/>
    <w:rsid w:val="00F871E0"/>
    <w:rsid w:val="00F87890"/>
    <w:rsid w:val="00F968A6"/>
    <w:rsid w:val="00FA19C3"/>
    <w:rsid w:val="00FA1A85"/>
    <w:rsid w:val="00FA4A5F"/>
    <w:rsid w:val="00FB460B"/>
    <w:rsid w:val="00FC0F35"/>
    <w:rsid w:val="00FC763C"/>
    <w:rsid w:val="00FD0FFF"/>
    <w:rsid w:val="00FD3256"/>
    <w:rsid w:val="00FE1B17"/>
    <w:rsid w:val="00FF36EA"/>
    <w:rsid w:val="00FF6054"/>
    <w:rsid w:val="00FF7819"/>
    <w:rsid w:val="00FF7D77"/>
    <w:rsid w:val="3A582593"/>
    <w:rsid w:val="41FB3EA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7E9FD"/>
  <w15:chartTrackingRefBased/>
  <w15:docId w15:val="{99FEAD54-37FA-4700-8A7A-9987A8EF39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B2D84"/>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B2D84"/>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B2D84"/>
    <w:rPr>
      <w:rFonts w:ascii="Palatino Linotype" w:hAnsi="Palatino Linotype"/>
      <w:color w:val="000000" w:themeColor="text1"/>
    </w:rPr>
  </w:style>
  <w:style w:type="paragraph" w:styleId="Piedepgina">
    <w:name w:val="footer"/>
    <w:basedOn w:val="Normal"/>
    <w:link w:val="PiedepginaCar"/>
    <w:uiPriority w:val="99"/>
    <w:unhideWhenUsed/>
    <w:rsid w:val="001B2D84"/>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B2D84"/>
    <w:rPr>
      <w:rFonts w:ascii="Palatino Linotype" w:hAnsi="Palatino Linotype"/>
      <w:color w:val="000000" w:themeColor="text1"/>
    </w:rPr>
  </w:style>
  <w:style w:type="table" w:styleId="Tablaconcuadrcula">
    <w:name w:val="Table Grid"/>
    <w:basedOn w:val="Tablanormal"/>
    <w:uiPriority w:val="39"/>
    <w:rsid w:val="001B2D84"/>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B2D84"/>
    <w:pPr>
      <w:ind w:left="720"/>
      <w:contextualSpacing/>
    </w:pPr>
  </w:style>
  <w:style w:type="character" w:styleId="Hipervnculo">
    <w:name w:val="Hyperlink"/>
    <w:basedOn w:val="Fuentedeprrafopredeter"/>
    <w:uiPriority w:val="99"/>
    <w:unhideWhenUsed/>
    <w:rsid w:val="00637689"/>
    <w:rPr>
      <w:color w:val="0563C1" w:themeColor="hyperlink"/>
      <w:u w:val="single"/>
    </w:rPr>
  </w:style>
  <w:style w:type="character" w:styleId="UnresolvedMention1" w:customStyle="1">
    <w:name w:val="Unresolved Mention1"/>
    <w:basedOn w:val="Fuentedeprrafopredeter"/>
    <w:uiPriority w:val="99"/>
    <w:semiHidden/>
    <w:unhideWhenUsed/>
    <w:rsid w:val="00637689"/>
    <w:rPr>
      <w:color w:val="605E5C"/>
      <w:shd w:val="clear" w:color="auto" w:fill="E1DFDD"/>
    </w:rPr>
  </w:style>
  <w:style w:type="paragraph" w:styleId="NormalWeb">
    <w:name w:val="Normal (Web)"/>
    <w:basedOn w:val="Normal"/>
    <w:uiPriority w:val="99"/>
    <w:semiHidden/>
    <w:unhideWhenUsed/>
    <w:rsid w:val="00F65EC2"/>
    <w:rPr>
      <w:rFonts w:ascii="Times New Roman" w:hAnsi="Times New Roman" w:cs="Times New Roman"/>
      <w:sz w:val="24"/>
      <w:szCs w:val="24"/>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6551FB"/>
    <w:rPr>
      <w:rFonts w:ascii="Palatino Linotype" w:hAnsi="Palatino Linotype"/>
      <w:color w:val="000000" w:themeColor="text1"/>
    </w:rPr>
  </w:style>
  <w:style w:type="character" w:styleId="Mencinsinresolver">
    <w:name w:val="Unresolved Mention"/>
    <w:basedOn w:val="Fuentedeprrafopredeter"/>
    <w:uiPriority w:val="99"/>
    <w:semiHidden/>
    <w:unhideWhenUsed/>
    <w:rsid w:val="000F2BF0"/>
    <w:rPr>
      <w:color w:val="605E5C"/>
      <w:shd w:val="clear" w:color="auto" w:fill="E1DFDD"/>
    </w:rPr>
  </w:style>
  <w:style w:type="paragraph" w:styleId="x-scope" w:customStyle="1">
    <w:name w:val="x-scope"/>
    <w:basedOn w:val="Normal"/>
    <w:rsid w:val="00180994"/>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qowt-font6-palatinolinotype" w:customStyle="1">
    <w:name w:val="qowt-font6-palatinolinotype"/>
    <w:basedOn w:val="Fuentedeprrafopredeter"/>
    <w:rsid w:val="00180994"/>
  </w:style>
  <w:style w:type="paragraph" w:styleId="Default" w:customStyle="1">
    <w:name w:val="Default"/>
    <w:rsid w:val="0018099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018468">
      <w:bodyDiv w:val="1"/>
      <w:marLeft w:val="0"/>
      <w:marRight w:val="0"/>
      <w:marTop w:val="0"/>
      <w:marBottom w:val="0"/>
      <w:divBdr>
        <w:top w:val="none" w:sz="0" w:space="0" w:color="auto"/>
        <w:left w:val="none" w:sz="0" w:space="0" w:color="auto"/>
        <w:bottom w:val="none" w:sz="0" w:space="0" w:color="auto"/>
        <w:right w:val="none" w:sz="0" w:space="0" w:color="auto"/>
      </w:divBdr>
    </w:div>
    <w:div w:id="150297751">
      <w:bodyDiv w:val="1"/>
      <w:marLeft w:val="0"/>
      <w:marRight w:val="0"/>
      <w:marTop w:val="0"/>
      <w:marBottom w:val="0"/>
      <w:divBdr>
        <w:top w:val="none" w:sz="0" w:space="0" w:color="auto"/>
        <w:left w:val="none" w:sz="0" w:space="0" w:color="auto"/>
        <w:bottom w:val="none" w:sz="0" w:space="0" w:color="auto"/>
        <w:right w:val="none" w:sz="0" w:space="0" w:color="auto"/>
      </w:divBdr>
    </w:div>
    <w:div w:id="201212535">
      <w:bodyDiv w:val="1"/>
      <w:marLeft w:val="0"/>
      <w:marRight w:val="0"/>
      <w:marTop w:val="0"/>
      <w:marBottom w:val="0"/>
      <w:divBdr>
        <w:top w:val="none" w:sz="0" w:space="0" w:color="auto"/>
        <w:left w:val="none" w:sz="0" w:space="0" w:color="auto"/>
        <w:bottom w:val="none" w:sz="0" w:space="0" w:color="auto"/>
        <w:right w:val="none" w:sz="0" w:space="0" w:color="auto"/>
      </w:divBdr>
    </w:div>
    <w:div w:id="276261038">
      <w:bodyDiv w:val="1"/>
      <w:marLeft w:val="0"/>
      <w:marRight w:val="0"/>
      <w:marTop w:val="0"/>
      <w:marBottom w:val="0"/>
      <w:divBdr>
        <w:top w:val="none" w:sz="0" w:space="0" w:color="auto"/>
        <w:left w:val="none" w:sz="0" w:space="0" w:color="auto"/>
        <w:bottom w:val="none" w:sz="0" w:space="0" w:color="auto"/>
        <w:right w:val="none" w:sz="0" w:space="0" w:color="auto"/>
      </w:divBdr>
    </w:div>
    <w:div w:id="284429320">
      <w:bodyDiv w:val="1"/>
      <w:marLeft w:val="0"/>
      <w:marRight w:val="0"/>
      <w:marTop w:val="0"/>
      <w:marBottom w:val="0"/>
      <w:divBdr>
        <w:top w:val="none" w:sz="0" w:space="0" w:color="auto"/>
        <w:left w:val="none" w:sz="0" w:space="0" w:color="auto"/>
        <w:bottom w:val="none" w:sz="0" w:space="0" w:color="auto"/>
        <w:right w:val="none" w:sz="0" w:space="0" w:color="auto"/>
      </w:divBdr>
    </w:div>
    <w:div w:id="421532918">
      <w:bodyDiv w:val="1"/>
      <w:marLeft w:val="0"/>
      <w:marRight w:val="0"/>
      <w:marTop w:val="0"/>
      <w:marBottom w:val="0"/>
      <w:divBdr>
        <w:top w:val="none" w:sz="0" w:space="0" w:color="auto"/>
        <w:left w:val="none" w:sz="0" w:space="0" w:color="auto"/>
        <w:bottom w:val="none" w:sz="0" w:space="0" w:color="auto"/>
        <w:right w:val="none" w:sz="0" w:space="0" w:color="auto"/>
      </w:divBdr>
    </w:div>
    <w:div w:id="457839597">
      <w:bodyDiv w:val="1"/>
      <w:marLeft w:val="0"/>
      <w:marRight w:val="0"/>
      <w:marTop w:val="0"/>
      <w:marBottom w:val="0"/>
      <w:divBdr>
        <w:top w:val="none" w:sz="0" w:space="0" w:color="auto"/>
        <w:left w:val="none" w:sz="0" w:space="0" w:color="auto"/>
        <w:bottom w:val="none" w:sz="0" w:space="0" w:color="auto"/>
        <w:right w:val="none" w:sz="0" w:space="0" w:color="auto"/>
      </w:divBdr>
    </w:div>
    <w:div w:id="465898760">
      <w:bodyDiv w:val="1"/>
      <w:marLeft w:val="0"/>
      <w:marRight w:val="0"/>
      <w:marTop w:val="0"/>
      <w:marBottom w:val="0"/>
      <w:divBdr>
        <w:top w:val="none" w:sz="0" w:space="0" w:color="auto"/>
        <w:left w:val="none" w:sz="0" w:space="0" w:color="auto"/>
        <w:bottom w:val="none" w:sz="0" w:space="0" w:color="auto"/>
        <w:right w:val="none" w:sz="0" w:space="0" w:color="auto"/>
      </w:divBdr>
    </w:div>
    <w:div w:id="469710350">
      <w:bodyDiv w:val="1"/>
      <w:marLeft w:val="0"/>
      <w:marRight w:val="0"/>
      <w:marTop w:val="0"/>
      <w:marBottom w:val="0"/>
      <w:divBdr>
        <w:top w:val="none" w:sz="0" w:space="0" w:color="auto"/>
        <w:left w:val="none" w:sz="0" w:space="0" w:color="auto"/>
        <w:bottom w:val="none" w:sz="0" w:space="0" w:color="auto"/>
        <w:right w:val="none" w:sz="0" w:space="0" w:color="auto"/>
      </w:divBdr>
    </w:div>
    <w:div w:id="519513623">
      <w:bodyDiv w:val="1"/>
      <w:marLeft w:val="0"/>
      <w:marRight w:val="0"/>
      <w:marTop w:val="0"/>
      <w:marBottom w:val="0"/>
      <w:divBdr>
        <w:top w:val="none" w:sz="0" w:space="0" w:color="auto"/>
        <w:left w:val="none" w:sz="0" w:space="0" w:color="auto"/>
        <w:bottom w:val="none" w:sz="0" w:space="0" w:color="auto"/>
        <w:right w:val="none" w:sz="0" w:space="0" w:color="auto"/>
      </w:divBdr>
    </w:div>
    <w:div w:id="681126476">
      <w:bodyDiv w:val="1"/>
      <w:marLeft w:val="0"/>
      <w:marRight w:val="0"/>
      <w:marTop w:val="0"/>
      <w:marBottom w:val="0"/>
      <w:divBdr>
        <w:top w:val="none" w:sz="0" w:space="0" w:color="auto"/>
        <w:left w:val="none" w:sz="0" w:space="0" w:color="auto"/>
        <w:bottom w:val="none" w:sz="0" w:space="0" w:color="auto"/>
        <w:right w:val="none" w:sz="0" w:space="0" w:color="auto"/>
      </w:divBdr>
    </w:div>
    <w:div w:id="692464218">
      <w:bodyDiv w:val="1"/>
      <w:marLeft w:val="0"/>
      <w:marRight w:val="0"/>
      <w:marTop w:val="0"/>
      <w:marBottom w:val="0"/>
      <w:divBdr>
        <w:top w:val="none" w:sz="0" w:space="0" w:color="auto"/>
        <w:left w:val="none" w:sz="0" w:space="0" w:color="auto"/>
        <w:bottom w:val="none" w:sz="0" w:space="0" w:color="auto"/>
        <w:right w:val="none" w:sz="0" w:space="0" w:color="auto"/>
      </w:divBdr>
    </w:div>
    <w:div w:id="719208082">
      <w:bodyDiv w:val="1"/>
      <w:marLeft w:val="0"/>
      <w:marRight w:val="0"/>
      <w:marTop w:val="0"/>
      <w:marBottom w:val="0"/>
      <w:divBdr>
        <w:top w:val="none" w:sz="0" w:space="0" w:color="auto"/>
        <w:left w:val="none" w:sz="0" w:space="0" w:color="auto"/>
        <w:bottom w:val="none" w:sz="0" w:space="0" w:color="auto"/>
        <w:right w:val="none" w:sz="0" w:space="0" w:color="auto"/>
      </w:divBdr>
    </w:div>
    <w:div w:id="725570528">
      <w:bodyDiv w:val="1"/>
      <w:marLeft w:val="0"/>
      <w:marRight w:val="0"/>
      <w:marTop w:val="0"/>
      <w:marBottom w:val="0"/>
      <w:divBdr>
        <w:top w:val="none" w:sz="0" w:space="0" w:color="auto"/>
        <w:left w:val="none" w:sz="0" w:space="0" w:color="auto"/>
        <w:bottom w:val="none" w:sz="0" w:space="0" w:color="auto"/>
        <w:right w:val="none" w:sz="0" w:space="0" w:color="auto"/>
      </w:divBdr>
    </w:div>
    <w:div w:id="731998374">
      <w:bodyDiv w:val="1"/>
      <w:marLeft w:val="0"/>
      <w:marRight w:val="0"/>
      <w:marTop w:val="0"/>
      <w:marBottom w:val="0"/>
      <w:divBdr>
        <w:top w:val="none" w:sz="0" w:space="0" w:color="auto"/>
        <w:left w:val="none" w:sz="0" w:space="0" w:color="auto"/>
        <w:bottom w:val="none" w:sz="0" w:space="0" w:color="auto"/>
        <w:right w:val="none" w:sz="0" w:space="0" w:color="auto"/>
      </w:divBdr>
    </w:div>
    <w:div w:id="1111391153">
      <w:bodyDiv w:val="1"/>
      <w:marLeft w:val="0"/>
      <w:marRight w:val="0"/>
      <w:marTop w:val="0"/>
      <w:marBottom w:val="0"/>
      <w:divBdr>
        <w:top w:val="none" w:sz="0" w:space="0" w:color="auto"/>
        <w:left w:val="none" w:sz="0" w:space="0" w:color="auto"/>
        <w:bottom w:val="none" w:sz="0" w:space="0" w:color="auto"/>
        <w:right w:val="none" w:sz="0" w:space="0" w:color="auto"/>
      </w:divBdr>
    </w:div>
    <w:div w:id="1205487149">
      <w:bodyDiv w:val="1"/>
      <w:marLeft w:val="0"/>
      <w:marRight w:val="0"/>
      <w:marTop w:val="0"/>
      <w:marBottom w:val="0"/>
      <w:divBdr>
        <w:top w:val="none" w:sz="0" w:space="0" w:color="auto"/>
        <w:left w:val="none" w:sz="0" w:space="0" w:color="auto"/>
        <w:bottom w:val="none" w:sz="0" w:space="0" w:color="auto"/>
        <w:right w:val="none" w:sz="0" w:space="0" w:color="auto"/>
      </w:divBdr>
    </w:div>
    <w:div w:id="1280065403">
      <w:bodyDiv w:val="1"/>
      <w:marLeft w:val="0"/>
      <w:marRight w:val="0"/>
      <w:marTop w:val="0"/>
      <w:marBottom w:val="0"/>
      <w:divBdr>
        <w:top w:val="none" w:sz="0" w:space="0" w:color="auto"/>
        <w:left w:val="none" w:sz="0" w:space="0" w:color="auto"/>
        <w:bottom w:val="none" w:sz="0" w:space="0" w:color="auto"/>
        <w:right w:val="none" w:sz="0" w:space="0" w:color="auto"/>
      </w:divBdr>
    </w:div>
    <w:div w:id="1412579021">
      <w:bodyDiv w:val="1"/>
      <w:marLeft w:val="0"/>
      <w:marRight w:val="0"/>
      <w:marTop w:val="0"/>
      <w:marBottom w:val="0"/>
      <w:divBdr>
        <w:top w:val="none" w:sz="0" w:space="0" w:color="auto"/>
        <w:left w:val="none" w:sz="0" w:space="0" w:color="auto"/>
        <w:bottom w:val="none" w:sz="0" w:space="0" w:color="auto"/>
        <w:right w:val="none" w:sz="0" w:space="0" w:color="auto"/>
      </w:divBdr>
    </w:div>
    <w:div w:id="1498963885">
      <w:bodyDiv w:val="1"/>
      <w:marLeft w:val="0"/>
      <w:marRight w:val="0"/>
      <w:marTop w:val="0"/>
      <w:marBottom w:val="0"/>
      <w:divBdr>
        <w:top w:val="none" w:sz="0" w:space="0" w:color="auto"/>
        <w:left w:val="none" w:sz="0" w:space="0" w:color="auto"/>
        <w:bottom w:val="none" w:sz="0" w:space="0" w:color="auto"/>
        <w:right w:val="none" w:sz="0" w:space="0" w:color="auto"/>
      </w:divBdr>
    </w:div>
    <w:div w:id="1519001054">
      <w:bodyDiv w:val="1"/>
      <w:marLeft w:val="0"/>
      <w:marRight w:val="0"/>
      <w:marTop w:val="0"/>
      <w:marBottom w:val="0"/>
      <w:divBdr>
        <w:top w:val="none" w:sz="0" w:space="0" w:color="auto"/>
        <w:left w:val="none" w:sz="0" w:space="0" w:color="auto"/>
        <w:bottom w:val="none" w:sz="0" w:space="0" w:color="auto"/>
        <w:right w:val="none" w:sz="0" w:space="0" w:color="auto"/>
      </w:divBdr>
    </w:div>
    <w:div w:id="1598368359">
      <w:bodyDiv w:val="1"/>
      <w:marLeft w:val="0"/>
      <w:marRight w:val="0"/>
      <w:marTop w:val="0"/>
      <w:marBottom w:val="0"/>
      <w:divBdr>
        <w:top w:val="none" w:sz="0" w:space="0" w:color="auto"/>
        <w:left w:val="none" w:sz="0" w:space="0" w:color="auto"/>
        <w:bottom w:val="none" w:sz="0" w:space="0" w:color="auto"/>
        <w:right w:val="none" w:sz="0" w:space="0" w:color="auto"/>
      </w:divBdr>
    </w:div>
    <w:div w:id="1781871685">
      <w:bodyDiv w:val="1"/>
      <w:marLeft w:val="0"/>
      <w:marRight w:val="0"/>
      <w:marTop w:val="0"/>
      <w:marBottom w:val="0"/>
      <w:divBdr>
        <w:top w:val="none" w:sz="0" w:space="0" w:color="auto"/>
        <w:left w:val="none" w:sz="0" w:space="0" w:color="auto"/>
        <w:bottom w:val="none" w:sz="0" w:space="0" w:color="auto"/>
        <w:right w:val="none" w:sz="0" w:space="0" w:color="auto"/>
      </w:divBdr>
    </w:div>
    <w:div w:id="1792163904">
      <w:bodyDiv w:val="1"/>
      <w:marLeft w:val="0"/>
      <w:marRight w:val="0"/>
      <w:marTop w:val="0"/>
      <w:marBottom w:val="0"/>
      <w:divBdr>
        <w:top w:val="none" w:sz="0" w:space="0" w:color="auto"/>
        <w:left w:val="none" w:sz="0" w:space="0" w:color="auto"/>
        <w:bottom w:val="none" w:sz="0" w:space="0" w:color="auto"/>
        <w:right w:val="none" w:sz="0" w:space="0" w:color="auto"/>
      </w:divBdr>
    </w:div>
    <w:div w:id="1940596698">
      <w:bodyDiv w:val="1"/>
      <w:marLeft w:val="0"/>
      <w:marRight w:val="0"/>
      <w:marTop w:val="0"/>
      <w:marBottom w:val="0"/>
      <w:divBdr>
        <w:top w:val="none" w:sz="0" w:space="0" w:color="auto"/>
        <w:left w:val="none" w:sz="0" w:space="0" w:color="auto"/>
        <w:bottom w:val="none" w:sz="0" w:space="0" w:color="auto"/>
        <w:right w:val="none" w:sz="0" w:space="0" w:color="auto"/>
      </w:divBdr>
    </w:div>
    <w:div w:id="1975787638">
      <w:bodyDiv w:val="1"/>
      <w:marLeft w:val="0"/>
      <w:marRight w:val="0"/>
      <w:marTop w:val="0"/>
      <w:marBottom w:val="0"/>
      <w:divBdr>
        <w:top w:val="none" w:sz="0" w:space="0" w:color="auto"/>
        <w:left w:val="none" w:sz="0" w:space="0" w:color="auto"/>
        <w:bottom w:val="none" w:sz="0" w:space="0" w:color="auto"/>
        <w:right w:val="none" w:sz="0" w:space="0" w:color="auto"/>
      </w:divBdr>
    </w:div>
    <w:div w:id="1999461188">
      <w:bodyDiv w:val="1"/>
      <w:marLeft w:val="0"/>
      <w:marRight w:val="0"/>
      <w:marTop w:val="0"/>
      <w:marBottom w:val="0"/>
      <w:divBdr>
        <w:top w:val="none" w:sz="0" w:space="0" w:color="auto"/>
        <w:left w:val="none" w:sz="0" w:space="0" w:color="auto"/>
        <w:bottom w:val="none" w:sz="0" w:space="0" w:color="auto"/>
        <w:right w:val="none" w:sz="0" w:space="0" w:color="auto"/>
      </w:divBdr>
    </w:div>
    <w:div w:id="20265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header" Target="header3.xml" Id="rId14" /><Relationship Type="http://schemas.openxmlformats.org/officeDocument/2006/relationships/hyperlink" Target="https://www.sarcoem.org.mx/sarcoem/solicitud/descarga/1254808/005142021014193518001/408701.page" TargetMode="External" Id="R2ce4bf3ec31e4852" /><Relationship Type="http://schemas.openxmlformats.org/officeDocument/2006/relationships/glossaryDocument" Target="glossary/document.xml" Id="Rf9bc225a8f184412"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39e61c8-a2fd-43c2-8532-9fdfb1f85a09}"/>
      </w:docPartPr>
      <w:docPartBody>
        <w:p w14:paraId="56ECC11E">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17011-7AB4-47C6-8702-D04CBFB51AE8}">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oswaldo medina hernandez</dc:creator>
  <keywords/>
  <dc:description/>
  <lastModifiedBy>Usuario invitado</lastModifiedBy>
  <revision>7</revision>
  <dcterms:created xsi:type="dcterms:W3CDTF">2022-01-27T23:56:00.0000000Z</dcterms:created>
  <dcterms:modified xsi:type="dcterms:W3CDTF">2022-02-25T19:03:09.5800375Z</dcterms:modified>
</coreProperties>
</file>