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8C5C9E" w14:textId="77777777" w:rsidR="00357100" w:rsidRDefault="00357100" w:rsidP="00357100">
      <w:pPr>
        <w:spacing w:line="360" w:lineRule="auto"/>
        <w:jc w:val="both"/>
        <w:rPr>
          <w:rFonts w:ascii="Palatino Linotype" w:hAnsi="Palatino Linotype"/>
        </w:rPr>
      </w:pPr>
      <w:r w:rsidRPr="00357100">
        <w:rPr>
          <w:rFonts w:ascii="Palatino Linotype" w:hAnsi="Palatino Linotype"/>
        </w:rPr>
        <w:t>Resolución del Pleno del Instituto de Transparencia, Acceso a la Información Pública y Protección de Datos Personales del Estado de México y Municipios, con domicilio en Metepec, Estado de México, celebrada el ocho de junio de dos mil veintidós.</w:t>
      </w:r>
    </w:p>
    <w:p w14:paraId="64C9FB41" w14:textId="77777777" w:rsidR="00357100" w:rsidRDefault="00357100" w:rsidP="00357100">
      <w:pPr>
        <w:spacing w:line="360" w:lineRule="auto"/>
        <w:jc w:val="both"/>
        <w:rPr>
          <w:rFonts w:ascii="Palatino Linotype" w:hAnsi="Palatino Linotype"/>
        </w:rPr>
      </w:pPr>
    </w:p>
    <w:p w14:paraId="33B8CEFF" w14:textId="096BE4CD" w:rsidR="006C7068" w:rsidRPr="0093152F" w:rsidRDefault="006C7068" w:rsidP="00357100">
      <w:pPr>
        <w:spacing w:line="360" w:lineRule="auto"/>
        <w:jc w:val="both"/>
        <w:rPr>
          <w:rFonts w:ascii="Palatino Linotype" w:hAnsi="Palatino Linotype"/>
        </w:rPr>
      </w:pPr>
      <w:r w:rsidRPr="0093152F">
        <w:rPr>
          <w:rFonts w:ascii="Palatino Linotype" w:hAnsi="Palatino Linotype"/>
          <w:b/>
        </w:rPr>
        <w:t>VISTO</w:t>
      </w:r>
      <w:r w:rsidRPr="0093152F">
        <w:rPr>
          <w:rFonts w:ascii="Palatino Linotype" w:hAnsi="Palatino Linotype"/>
        </w:rPr>
        <w:t xml:space="preserve"> el expediente formado con motivo del Recurso de Revisión </w:t>
      </w:r>
      <w:r w:rsidR="00AA289A" w:rsidRPr="0093152F">
        <w:rPr>
          <w:rFonts w:ascii="Palatino Linotype" w:hAnsi="Palatino Linotype"/>
          <w:b/>
        </w:rPr>
        <w:t>06052</w:t>
      </w:r>
      <w:r w:rsidRPr="0093152F">
        <w:rPr>
          <w:rFonts w:ascii="Palatino Linotype" w:hAnsi="Palatino Linotype"/>
          <w:b/>
        </w:rPr>
        <w:t>/INFOEM/</w:t>
      </w:r>
      <w:r w:rsidR="00AA289A" w:rsidRPr="0093152F">
        <w:rPr>
          <w:rFonts w:ascii="Palatino Linotype" w:hAnsi="Palatino Linotype"/>
          <w:b/>
        </w:rPr>
        <w:t>AD</w:t>
      </w:r>
      <w:r w:rsidRPr="0093152F">
        <w:rPr>
          <w:rFonts w:ascii="Palatino Linotype" w:hAnsi="Palatino Linotype"/>
          <w:b/>
        </w:rPr>
        <w:t>/RR/2022</w:t>
      </w:r>
      <w:r w:rsidRPr="0093152F">
        <w:rPr>
          <w:rFonts w:ascii="Palatino Linotype" w:hAnsi="Palatino Linotype"/>
        </w:rPr>
        <w:t>, promovido por l</w:t>
      </w:r>
      <w:r w:rsidR="00AA289A" w:rsidRPr="0093152F">
        <w:rPr>
          <w:rFonts w:ascii="Palatino Linotype" w:hAnsi="Palatino Linotype"/>
        </w:rPr>
        <w:t>a</w:t>
      </w:r>
      <w:r w:rsidRPr="0093152F">
        <w:rPr>
          <w:rFonts w:ascii="Palatino Linotype" w:hAnsi="Palatino Linotype"/>
        </w:rPr>
        <w:t xml:space="preserve"> </w:t>
      </w:r>
      <w:r w:rsidRPr="0093152F">
        <w:rPr>
          <w:rFonts w:ascii="Palatino Linotype" w:hAnsi="Palatino Linotype"/>
          <w:b/>
        </w:rPr>
        <w:t xml:space="preserve">C. </w:t>
      </w:r>
      <w:r w:rsidR="005C6ECC">
        <w:rPr>
          <w:rFonts w:ascii="Palatino Linotype" w:hAnsi="Palatino Linotype"/>
          <w:b/>
        </w:rPr>
        <w:t>XXXXXXX XXXXXXXX XXXXXX</w:t>
      </w:r>
      <w:r w:rsidRPr="0093152F">
        <w:rPr>
          <w:rFonts w:ascii="Palatino Linotype" w:hAnsi="Palatino Linotype"/>
          <w:b/>
        </w:rPr>
        <w:t xml:space="preserve">, </w:t>
      </w:r>
      <w:r w:rsidRPr="0093152F">
        <w:rPr>
          <w:rFonts w:ascii="Palatino Linotype" w:hAnsi="Palatino Linotype"/>
        </w:rPr>
        <w:t xml:space="preserve">a quien en lo sucesivo se le denominará </w:t>
      </w:r>
      <w:r w:rsidRPr="0093152F">
        <w:rPr>
          <w:rFonts w:ascii="Palatino Linotype" w:hAnsi="Palatino Linotype"/>
          <w:b/>
        </w:rPr>
        <w:t>L</w:t>
      </w:r>
      <w:r w:rsidR="00AA289A" w:rsidRPr="0093152F">
        <w:rPr>
          <w:rFonts w:ascii="Palatino Linotype" w:hAnsi="Palatino Linotype"/>
          <w:b/>
        </w:rPr>
        <w:t>A</w:t>
      </w:r>
      <w:r w:rsidRPr="0093152F">
        <w:rPr>
          <w:rFonts w:ascii="Palatino Linotype" w:hAnsi="Palatino Linotype"/>
          <w:b/>
        </w:rPr>
        <w:t xml:space="preserve"> </w:t>
      </w:r>
      <w:r w:rsidRPr="0093152F">
        <w:rPr>
          <w:rFonts w:ascii="Palatino Linotype" w:hAnsi="Palatino Linotype" w:cs="Arial"/>
          <w:b/>
        </w:rPr>
        <w:t>RECURRENTE</w:t>
      </w:r>
      <w:r w:rsidRPr="0093152F">
        <w:rPr>
          <w:rFonts w:ascii="Palatino Linotype" w:hAnsi="Palatino Linotype"/>
        </w:rPr>
        <w:t>, en contra de la respuesta emitida por el</w:t>
      </w:r>
      <w:r w:rsidRPr="0093152F">
        <w:rPr>
          <w:rFonts w:ascii="Palatino Linotype" w:hAnsi="Palatino Linotype"/>
          <w:b/>
        </w:rPr>
        <w:t xml:space="preserve"> </w:t>
      </w:r>
      <w:r w:rsidR="00AA289A" w:rsidRPr="0093152F">
        <w:rPr>
          <w:rFonts w:ascii="Palatino Linotype" w:hAnsi="Palatino Linotype"/>
          <w:b/>
        </w:rPr>
        <w:t>Instituto de Seguridad Social del Estado de México y Municipios</w:t>
      </w:r>
      <w:r w:rsidRPr="0093152F">
        <w:rPr>
          <w:rFonts w:ascii="Palatino Linotype" w:hAnsi="Palatino Linotype"/>
          <w:b/>
        </w:rPr>
        <w:t xml:space="preserve">, </w:t>
      </w:r>
      <w:r w:rsidRPr="0093152F">
        <w:rPr>
          <w:rFonts w:ascii="Palatino Linotype" w:hAnsi="Palatino Linotype"/>
        </w:rPr>
        <w:t xml:space="preserve">a quien en lo sucesivo se le denominará </w:t>
      </w:r>
      <w:r w:rsidRPr="0093152F">
        <w:rPr>
          <w:rFonts w:ascii="Palatino Linotype" w:hAnsi="Palatino Linotype"/>
          <w:b/>
        </w:rPr>
        <w:t>EL SUJETO OBLIGADO</w:t>
      </w:r>
      <w:r w:rsidRPr="0093152F">
        <w:rPr>
          <w:rFonts w:ascii="Palatino Linotype" w:hAnsi="Palatino Linotype"/>
        </w:rPr>
        <w:t>, se procede a dictar la presente resolución con base en lo siguiente:</w:t>
      </w:r>
    </w:p>
    <w:p w14:paraId="53E9D312" w14:textId="77777777" w:rsidR="006C7068" w:rsidRPr="0093152F" w:rsidRDefault="006C7068" w:rsidP="006C7068">
      <w:pPr>
        <w:spacing w:before="100" w:beforeAutospacing="1" w:after="100" w:afterAutospacing="1" w:line="360" w:lineRule="auto"/>
        <w:jc w:val="center"/>
        <w:rPr>
          <w:rFonts w:ascii="Palatino Linotype" w:hAnsi="Palatino Linotype"/>
          <w:b/>
          <w:bCs/>
          <w:spacing w:val="60"/>
          <w:sz w:val="28"/>
        </w:rPr>
      </w:pPr>
      <w:r w:rsidRPr="0093152F">
        <w:rPr>
          <w:rFonts w:ascii="Palatino Linotype" w:hAnsi="Palatino Linotype"/>
          <w:b/>
          <w:bCs/>
          <w:spacing w:val="60"/>
          <w:sz w:val="28"/>
        </w:rPr>
        <w:t>ANTECEDENTES</w:t>
      </w:r>
    </w:p>
    <w:p w14:paraId="4C53297D" w14:textId="77777777" w:rsidR="006C7068" w:rsidRPr="0093152F" w:rsidRDefault="006C7068" w:rsidP="006C7068">
      <w:pPr>
        <w:pStyle w:val="Prrafodelista"/>
        <w:tabs>
          <w:tab w:val="left" w:pos="709"/>
        </w:tabs>
        <w:spacing w:before="100" w:beforeAutospacing="1" w:after="100" w:afterAutospacing="1" w:line="360" w:lineRule="auto"/>
        <w:ind w:left="0"/>
        <w:jc w:val="both"/>
        <w:rPr>
          <w:rFonts w:ascii="Palatino Linotype" w:hAnsi="Palatino Linotype"/>
          <w:b/>
          <w:bCs/>
          <w:sz w:val="28"/>
          <w:szCs w:val="28"/>
        </w:rPr>
      </w:pPr>
      <w:r w:rsidRPr="0093152F">
        <w:rPr>
          <w:rFonts w:ascii="Palatino Linotype" w:hAnsi="Palatino Linotype"/>
          <w:b/>
          <w:sz w:val="28"/>
          <w:szCs w:val="28"/>
        </w:rPr>
        <w:t>I.</w:t>
      </w:r>
      <w:r w:rsidRPr="0093152F">
        <w:rPr>
          <w:rFonts w:ascii="Palatino Linotype" w:hAnsi="Palatino Linotype"/>
          <w:sz w:val="28"/>
          <w:szCs w:val="28"/>
        </w:rPr>
        <w:t xml:space="preserve"> </w:t>
      </w:r>
      <w:r w:rsidRPr="0093152F">
        <w:rPr>
          <w:rFonts w:ascii="Palatino Linotype" w:hAnsi="Palatino Linotype"/>
          <w:b/>
          <w:bCs/>
          <w:sz w:val="28"/>
          <w:szCs w:val="28"/>
        </w:rPr>
        <w:t>De la Solicitud de Información:</w:t>
      </w:r>
    </w:p>
    <w:p w14:paraId="2D6B72FC" w14:textId="77777777" w:rsidR="00AA289A" w:rsidRPr="0093152F" w:rsidRDefault="006C7068" w:rsidP="006C7068">
      <w:pPr>
        <w:pStyle w:val="Prrafodelista"/>
        <w:tabs>
          <w:tab w:val="left" w:pos="709"/>
        </w:tabs>
        <w:spacing w:before="100" w:beforeAutospacing="1" w:after="100" w:afterAutospacing="1" w:line="360" w:lineRule="auto"/>
        <w:ind w:left="0"/>
        <w:jc w:val="both"/>
        <w:rPr>
          <w:rFonts w:ascii="Palatino Linotype" w:hAnsi="Palatino Linotype"/>
        </w:rPr>
      </w:pPr>
      <w:r w:rsidRPr="0093152F">
        <w:rPr>
          <w:rFonts w:ascii="Palatino Linotype" w:hAnsi="Palatino Linotype"/>
        </w:rPr>
        <w:t xml:space="preserve">En </w:t>
      </w:r>
      <w:r w:rsidRPr="0093152F">
        <w:rPr>
          <w:rFonts w:ascii="Palatino Linotype" w:hAnsi="Palatino Linotype" w:cs="Arial"/>
        </w:rPr>
        <w:t xml:space="preserve">fecha </w:t>
      </w:r>
      <w:r w:rsidR="00AA289A" w:rsidRPr="0093152F">
        <w:rPr>
          <w:rFonts w:ascii="Palatino Linotype" w:hAnsi="Palatino Linotype" w:cs="Arial"/>
          <w:b/>
        </w:rPr>
        <w:t xml:space="preserve">veintiocho de marzo </w:t>
      </w:r>
      <w:r w:rsidRPr="0093152F">
        <w:rPr>
          <w:rFonts w:ascii="Palatino Linotype" w:hAnsi="Palatino Linotype" w:cs="Arial"/>
          <w:b/>
        </w:rPr>
        <w:t>de dos mil veintidós</w:t>
      </w:r>
      <w:r w:rsidRPr="0093152F">
        <w:rPr>
          <w:rFonts w:ascii="Palatino Linotype" w:hAnsi="Palatino Linotype" w:cs="Arial"/>
        </w:rPr>
        <w:t xml:space="preserve">, </w:t>
      </w:r>
      <w:r w:rsidRPr="0093152F">
        <w:rPr>
          <w:rFonts w:ascii="Palatino Linotype" w:hAnsi="Palatino Linotype" w:cs="Arial"/>
          <w:b/>
        </w:rPr>
        <w:t>L</w:t>
      </w:r>
      <w:r w:rsidR="00AA289A" w:rsidRPr="0093152F">
        <w:rPr>
          <w:rFonts w:ascii="Palatino Linotype" w:hAnsi="Palatino Linotype" w:cs="Arial"/>
          <w:b/>
        </w:rPr>
        <w:t>A</w:t>
      </w:r>
      <w:r w:rsidRPr="0093152F">
        <w:rPr>
          <w:rFonts w:ascii="Palatino Linotype" w:hAnsi="Palatino Linotype" w:cs="Arial"/>
          <w:b/>
        </w:rPr>
        <w:t xml:space="preserve"> RECURRENTE </w:t>
      </w:r>
      <w:r w:rsidRPr="0093152F">
        <w:rPr>
          <w:rFonts w:ascii="Palatino Linotype" w:hAnsi="Palatino Linotype"/>
        </w:rPr>
        <w:t xml:space="preserve">presentó </w:t>
      </w:r>
      <w:r w:rsidR="00AA289A" w:rsidRPr="0093152F">
        <w:rPr>
          <w:rFonts w:ascii="Palatino Linotype" w:hAnsi="Palatino Linotype" w:cs="Arial"/>
        </w:rPr>
        <w:t>a través del Sistema de Acceso, Rectificación, Cancelación y Oposición de Datos Personales del Estado de México</w:t>
      </w:r>
      <w:r w:rsidRPr="0093152F">
        <w:rPr>
          <w:rFonts w:ascii="Palatino Linotype" w:hAnsi="Palatino Linotype" w:cs="Arial"/>
        </w:rPr>
        <w:t xml:space="preserve">, que en lo subsecuente se denominará </w:t>
      </w:r>
      <w:r w:rsidRPr="0093152F">
        <w:rPr>
          <w:rFonts w:ascii="Palatino Linotype" w:hAnsi="Palatino Linotype" w:cs="Arial"/>
          <w:b/>
        </w:rPr>
        <w:t>EL SA</w:t>
      </w:r>
      <w:r w:rsidR="00AA289A" w:rsidRPr="0093152F">
        <w:rPr>
          <w:rFonts w:ascii="Palatino Linotype" w:hAnsi="Palatino Linotype" w:cs="Arial"/>
          <w:b/>
        </w:rPr>
        <w:t>RCOEM</w:t>
      </w:r>
      <w:r w:rsidRPr="0093152F">
        <w:rPr>
          <w:rFonts w:ascii="Palatino Linotype" w:hAnsi="Palatino Linotype" w:cs="Arial"/>
          <w:b/>
        </w:rPr>
        <w:t>,</w:t>
      </w:r>
      <w:r w:rsidRPr="0093152F">
        <w:rPr>
          <w:rFonts w:ascii="Palatino Linotype" w:hAnsi="Palatino Linotype"/>
        </w:rPr>
        <w:t xml:space="preserve"> ante </w:t>
      </w:r>
      <w:r w:rsidR="00AA289A" w:rsidRPr="0093152F">
        <w:rPr>
          <w:rFonts w:ascii="Palatino Linotype" w:hAnsi="Palatino Linotype"/>
          <w:b/>
        </w:rPr>
        <w:t xml:space="preserve">EL SUJETO OBLIGADO </w:t>
      </w:r>
      <w:r w:rsidR="00AA289A" w:rsidRPr="0093152F">
        <w:rPr>
          <w:rFonts w:ascii="Palatino Linotype" w:hAnsi="Palatino Linotype"/>
        </w:rPr>
        <w:t>o</w:t>
      </w:r>
      <w:r w:rsidR="00AA289A" w:rsidRPr="0093152F">
        <w:rPr>
          <w:rFonts w:ascii="Palatino Linotype" w:hAnsi="Palatino Linotype"/>
          <w:b/>
        </w:rPr>
        <w:t xml:space="preserve"> RESPONSABLE</w:t>
      </w:r>
      <w:r w:rsidR="00AA289A" w:rsidRPr="0093152F">
        <w:rPr>
          <w:rStyle w:val="Refdenotaalpie"/>
          <w:rFonts w:ascii="Palatino Linotype" w:hAnsi="Palatino Linotype"/>
        </w:rPr>
        <w:footnoteReference w:id="1"/>
      </w:r>
      <w:r w:rsidRPr="0093152F">
        <w:rPr>
          <w:rFonts w:ascii="Palatino Linotype" w:hAnsi="Palatino Linotype"/>
        </w:rPr>
        <w:t xml:space="preserve">, la solicitud de acceso a </w:t>
      </w:r>
      <w:r w:rsidR="00AA289A" w:rsidRPr="0093152F">
        <w:rPr>
          <w:rFonts w:ascii="Palatino Linotype" w:hAnsi="Palatino Linotype"/>
        </w:rPr>
        <w:t xml:space="preserve">datos personales a la que se le asignó el número de expediente </w:t>
      </w:r>
      <w:r w:rsidR="00AA289A" w:rsidRPr="0093152F">
        <w:rPr>
          <w:rFonts w:ascii="Palatino Linotype" w:hAnsi="Palatino Linotype"/>
          <w:b/>
        </w:rPr>
        <w:t xml:space="preserve">00200/ISSEMYM/AD/2022, </w:t>
      </w:r>
      <w:r w:rsidR="00AA289A" w:rsidRPr="0093152F">
        <w:rPr>
          <w:rFonts w:ascii="Palatino Linotype" w:hAnsi="Palatino Linotype"/>
        </w:rPr>
        <w:t xml:space="preserve">mediante la cual solicitó, lo siguiente: </w:t>
      </w:r>
    </w:p>
    <w:p w14:paraId="0E26E778" w14:textId="535016B1" w:rsidR="00AA289A" w:rsidRPr="0093152F" w:rsidRDefault="00AA289A" w:rsidP="00AA289A">
      <w:pPr>
        <w:ind w:left="851" w:right="616"/>
        <w:jc w:val="both"/>
        <w:rPr>
          <w:rFonts w:ascii="Palatino Linotype" w:hAnsi="Palatino Linotype"/>
          <w:i/>
          <w:sz w:val="22"/>
          <w:szCs w:val="22"/>
        </w:rPr>
      </w:pPr>
      <w:r w:rsidRPr="0093152F">
        <w:rPr>
          <w:rFonts w:ascii="Palatino Linotype" w:hAnsi="Palatino Linotype"/>
          <w:i/>
          <w:sz w:val="22"/>
          <w:szCs w:val="22"/>
        </w:rPr>
        <w:lastRenderedPageBreak/>
        <w:t xml:space="preserve">“Buen día solcito el expediente clínico de mi difunto esposo </w:t>
      </w:r>
      <w:r w:rsidR="005C6ECC">
        <w:rPr>
          <w:rFonts w:ascii="Palatino Linotype" w:hAnsi="Palatino Linotype"/>
          <w:i/>
          <w:sz w:val="22"/>
          <w:szCs w:val="22"/>
        </w:rPr>
        <w:t>XXXXXX XXXXXXX XXXXXX</w:t>
      </w:r>
      <w:r w:rsidRPr="0093152F">
        <w:rPr>
          <w:rFonts w:ascii="Palatino Linotype" w:hAnsi="Palatino Linotype"/>
          <w:i/>
          <w:sz w:val="22"/>
          <w:szCs w:val="22"/>
        </w:rPr>
        <w:t xml:space="preserve">, que se encuentra en el Hospital Regional Atlacomulco su clave ISSEMYM es </w:t>
      </w:r>
      <w:r w:rsidR="005C6ECC">
        <w:rPr>
          <w:rFonts w:ascii="Palatino Linotype" w:hAnsi="Palatino Linotype"/>
          <w:i/>
          <w:sz w:val="22"/>
          <w:szCs w:val="22"/>
        </w:rPr>
        <w:t>XXXXXXX</w:t>
      </w:r>
      <w:r w:rsidRPr="0093152F">
        <w:rPr>
          <w:rFonts w:ascii="Palatino Linotype" w:hAnsi="Palatino Linotype"/>
          <w:i/>
          <w:sz w:val="22"/>
          <w:szCs w:val="22"/>
        </w:rPr>
        <w:t>.” (Sic)</w:t>
      </w:r>
    </w:p>
    <w:p w14:paraId="058AA9BC" w14:textId="77777777" w:rsidR="004612A9" w:rsidRPr="0093152F" w:rsidRDefault="004612A9" w:rsidP="004612A9">
      <w:pPr>
        <w:spacing w:before="100" w:beforeAutospacing="1" w:after="100" w:afterAutospacing="1" w:line="360" w:lineRule="auto"/>
        <w:ind w:left="-5" w:right="48"/>
        <w:jc w:val="both"/>
        <w:rPr>
          <w:rFonts w:ascii="Palatino Linotype" w:hAnsi="Palatino Linotype"/>
        </w:rPr>
      </w:pPr>
      <w:r w:rsidRPr="0093152F">
        <w:rPr>
          <w:rFonts w:ascii="Palatino Linotype" w:hAnsi="Palatino Linotype"/>
        </w:rPr>
        <w:t xml:space="preserve">Advirtiendo de dicha solicitud, que </w:t>
      </w:r>
      <w:r w:rsidRPr="0093152F">
        <w:rPr>
          <w:rFonts w:ascii="Palatino Linotype" w:hAnsi="Palatino Linotype"/>
          <w:b/>
        </w:rPr>
        <w:t>LA RECURRENTE</w:t>
      </w:r>
      <w:r w:rsidRPr="0093152F">
        <w:rPr>
          <w:rFonts w:ascii="Palatino Linotype" w:hAnsi="Palatino Linotype"/>
        </w:rPr>
        <w:t xml:space="preserve"> acompañó el archivo electrónico denominado </w:t>
      </w:r>
      <w:r w:rsidRPr="0093152F">
        <w:rPr>
          <w:rFonts w:ascii="Palatino Linotype" w:hAnsi="Palatino Linotype"/>
          <w:b/>
        </w:rPr>
        <w:t xml:space="preserve">documentos Sergio.docx, </w:t>
      </w:r>
      <w:r w:rsidRPr="0093152F">
        <w:rPr>
          <w:rFonts w:ascii="Palatino Linotype" w:hAnsi="Palatino Linotype"/>
        </w:rPr>
        <w:t xml:space="preserve">el cual contiene lo siguiente:  </w:t>
      </w:r>
    </w:p>
    <w:p w14:paraId="339E3B2F" w14:textId="77777777" w:rsidR="004612A9" w:rsidRPr="0093152F" w:rsidRDefault="004612A9" w:rsidP="004612A9">
      <w:pPr>
        <w:pStyle w:val="Prrafodelista"/>
        <w:numPr>
          <w:ilvl w:val="0"/>
          <w:numId w:val="4"/>
        </w:numPr>
        <w:spacing w:before="100" w:beforeAutospacing="1" w:after="100" w:afterAutospacing="1" w:line="360" w:lineRule="auto"/>
        <w:ind w:right="48"/>
        <w:contextualSpacing/>
        <w:jc w:val="both"/>
        <w:rPr>
          <w:rFonts w:ascii="Palatino Linotype" w:hAnsi="Palatino Linotype"/>
        </w:rPr>
      </w:pPr>
      <w:r w:rsidRPr="0093152F">
        <w:rPr>
          <w:rFonts w:ascii="Palatino Linotype" w:hAnsi="Palatino Linotype"/>
        </w:rPr>
        <w:t>Credencial de afiliación al Instituto de Seguridad Social de la particular que solicitó la información.</w:t>
      </w:r>
    </w:p>
    <w:p w14:paraId="58514227" w14:textId="77777777" w:rsidR="004612A9" w:rsidRPr="0093152F" w:rsidRDefault="004612A9" w:rsidP="004612A9">
      <w:pPr>
        <w:pStyle w:val="Prrafodelista"/>
        <w:numPr>
          <w:ilvl w:val="0"/>
          <w:numId w:val="4"/>
        </w:numPr>
        <w:spacing w:before="100" w:beforeAutospacing="1" w:after="100" w:afterAutospacing="1" w:line="360" w:lineRule="auto"/>
        <w:ind w:right="48"/>
        <w:contextualSpacing/>
        <w:jc w:val="both"/>
        <w:rPr>
          <w:rFonts w:ascii="Palatino Linotype" w:hAnsi="Palatino Linotype"/>
        </w:rPr>
      </w:pPr>
      <w:r w:rsidRPr="0093152F">
        <w:rPr>
          <w:rFonts w:ascii="Palatino Linotype" w:hAnsi="Palatino Linotype"/>
        </w:rPr>
        <w:t>Escrito de institución bancaria denominada Inbursa en el que se solicita resumen clínico del servidor público referido en la solicitud de información.</w:t>
      </w:r>
    </w:p>
    <w:p w14:paraId="4063C855" w14:textId="77777777" w:rsidR="004612A9" w:rsidRPr="0093152F" w:rsidRDefault="004612A9" w:rsidP="004612A9">
      <w:pPr>
        <w:pStyle w:val="Prrafodelista"/>
        <w:numPr>
          <w:ilvl w:val="0"/>
          <w:numId w:val="4"/>
        </w:numPr>
        <w:spacing w:before="100" w:beforeAutospacing="1" w:after="100" w:afterAutospacing="1" w:line="360" w:lineRule="auto"/>
        <w:ind w:right="48"/>
        <w:contextualSpacing/>
        <w:jc w:val="both"/>
        <w:rPr>
          <w:rFonts w:ascii="Palatino Linotype" w:hAnsi="Palatino Linotype"/>
        </w:rPr>
      </w:pPr>
      <w:r w:rsidRPr="0093152F">
        <w:rPr>
          <w:rFonts w:ascii="Palatino Linotype" w:hAnsi="Palatino Linotype"/>
        </w:rPr>
        <w:t>Certificado de defunción del servidor público.</w:t>
      </w:r>
    </w:p>
    <w:p w14:paraId="4F092983" w14:textId="77777777" w:rsidR="004612A9" w:rsidRPr="0093152F" w:rsidRDefault="004612A9" w:rsidP="004612A9">
      <w:pPr>
        <w:pStyle w:val="Prrafodelista"/>
        <w:numPr>
          <w:ilvl w:val="0"/>
          <w:numId w:val="4"/>
        </w:numPr>
        <w:spacing w:before="100" w:beforeAutospacing="1" w:after="100" w:afterAutospacing="1" w:line="360" w:lineRule="auto"/>
        <w:ind w:right="48"/>
        <w:contextualSpacing/>
        <w:jc w:val="both"/>
        <w:rPr>
          <w:rFonts w:ascii="Palatino Linotype" w:hAnsi="Palatino Linotype"/>
        </w:rPr>
      </w:pPr>
      <w:r w:rsidRPr="0093152F">
        <w:rPr>
          <w:rFonts w:ascii="Palatino Linotype" w:hAnsi="Palatino Linotype"/>
        </w:rPr>
        <w:t>Acta de nacimiento del servidor público</w:t>
      </w:r>
    </w:p>
    <w:p w14:paraId="2D8A6F1E" w14:textId="77777777" w:rsidR="004612A9" w:rsidRPr="0093152F" w:rsidRDefault="004612A9" w:rsidP="004612A9">
      <w:pPr>
        <w:pStyle w:val="Prrafodelista"/>
        <w:numPr>
          <w:ilvl w:val="0"/>
          <w:numId w:val="4"/>
        </w:numPr>
        <w:spacing w:before="100" w:beforeAutospacing="1" w:after="100" w:afterAutospacing="1" w:line="360" w:lineRule="auto"/>
        <w:ind w:right="48"/>
        <w:contextualSpacing/>
        <w:jc w:val="both"/>
        <w:rPr>
          <w:rFonts w:ascii="Palatino Linotype" w:hAnsi="Palatino Linotype"/>
        </w:rPr>
      </w:pPr>
      <w:r w:rsidRPr="0093152F">
        <w:rPr>
          <w:rFonts w:ascii="Palatino Linotype" w:hAnsi="Palatino Linotype"/>
        </w:rPr>
        <w:t>Acta de defunción del servidor público.</w:t>
      </w:r>
    </w:p>
    <w:p w14:paraId="32D59449" w14:textId="77777777" w:rsidR="004612A9" w:rsidRPr="0093152F" w:rsidRDefault="004612A9" w:rsidP="004612A9">
      <w:pPr>
        <w:pStyle w:val="Prrafodelista"/>
        <w:numPr>
          <w:ilvl w:val="0"/>
          <w:numId w:val="4"/>
        </w:numPr>
        <w:spacing w:before="100" w:beforeAutospacing="1" w:after="100" w:afterAutospacing="1" w:line="360" w:lineRule="auto"/>
        <w:ind w:right="48"/>
        <w:contextualSpacing/>
        <w:jc w:val="both"/>
        <w:rPr>
          <w:rFonts w:ascii="Palatino Linotype" w:hAnsi="Palatino Linotype"/>
        </w:rPr>
      </w:pPr>
      <w:r w:rsidRPr="0093152F">
        <w:rPr>
          <w:rFonts w:ascii="Palatino Linotype" w:hAnsi="Palatino Linotype"/>
        </w:rPr>
        <w:t>Acta de matrimonio celebrada entre la particular solicitante y el servidor público.</w:t>
      </w:r>
    </w:p>
    <w:p w14:paraId="46A68BD0" w14:textId="77777777" w:rsidR="004612A9" w:rsidRPr="0093152F" w:rsidRDefault="004612A9" w:rsidP="004612A9">
      <w:pPr>
        <w:pStyle w:val="Prrafodelista"/>
        <w:numPr>
          <w:ilvl w:val="0"/>
          <w:numId w:val="4"/>
        </w:numPr>
        <w:spacing w:before="100" w:beforeAutospacing="1" w:after="100" w:afterAutospacing="1" w:line="360" w:lineRule="auto"/>
        <w:ind w:right="48"/>
        <w:contextualSpacing/>
        <w:jc w:val="both"/>
        <w:rPr>
          <w:rFonts w:ascii="Palatino Linotype" w:hAnsi="Palatino Linotype"/>
        </w:rPr>
      </w:pPr>
      <w:r w:rsidRPr="0093152F">
        <w:rPr>
          <w:rFonts w:ascii="Palatino Linotype" w:hAnsi="Palatino Linotype"/>
        </w:rPr>
        <w:t>Un recibo de documentos de la institución bancaria denominada Inbursa para el reclamo de seguros de vida.</w:t>
      </w:r>
    </w:p>
    <w:p w14:paraId="7E4E757D" w14:textId="77777777" w:rsidR="004612A9" w:rsidRPr="0093152F" w:rsidRDefault="004612A9" w:rsidP="004612A9">
      <w:pPr>
        <w:pStyle w:val="Prrafodelista"/>
        <w:numPr>
          <w:ilvl w:val="0"/>
          <w:numId w:val="4"/>
        </w:numPr>
        <w:spacing w:before="100" w:beforeAutospacing="1" w:after="100" w:afterAutospacing="1" w:line="360" w:lineRule="auto"/>
        <w:ind w:right="48"/>
        <w:contextualSpacing/>
        <w:jc w:val="both"/>
        <w:rPr>
          <w:rFonts w:ascii="Palatino Linotype" w:hAnsi="Palatino Linotype"/>
        </w:rPr>
      </w:pPr>
      <w:r w:rsidRPr="0093152F">
        <w:rPr>
          <w:rFonts w:ascii="Palatino Linotype" w:hAnsi="Palatino Linotype"/>
        </w:rPr>
        <w:t>Documento de designación de beneficiarios de la institución bancaria Inbursa donde se advierte el nombre de la solicitante como beneficiaria del seguro de vida contratado por el servidor público.</w:t>
      </w:r>
    </w:p>
    <w:p w14:paraId="22FE2ED4" w14:textId="77777777" w:rsidR="004612A9" w:rsidRPr="0093152F" w:rsidRDefault="004612A9" w:rsidP="004612A9">
      <w:pPr>
        <w:pStyle w:val="Prrafodelista"/>
        <w:numPr>
          <w:ilvl w:val="0"/>
          <w:numId w:val="4"/>
        </w:numPr>
        <w:spacing w:before="100" w:beforeAutospacing="1" w:after="100" w:afterAutospacing="1" w:line="360" w:lineRule="auto"/>
        <w:ind w:right="48"/>
        <w:contextualSpacing/>
        <w:jc w:val="both"/>
        <w:rPr>
          <w:rFonts w:ascii="Palatino Linotype" w:hAnsi="Palatino Linotype"/>
        </w:rPr>
      </w:pPr>
      <w:r w:rsidRPr="0093152F">
        <w:rPr>
          <w:rFonts w:ascii="Palatino Linotype" w:hAnsi="Palatino Linotype"/>
        </w:rPr>
        <w:t>Credencial de afiliación al Instituto de Seguridad Social a nombre del servidor público.</w:t>
      </w:r>
    </w:p>
    <w:p w14:paraId="0C573C95" w14:textId="77777777" w:rsidR="004612A9" w:rsidRPr="0093152F" w:rsidRDefault="004612A9" w:rsidP="004612A9">
      <w:pPr>
        <w:pStyle w:val="Prrafodelista"/>
        <w:numPr>
          <w:ilvl w:val="0"/>
          <w:numId w:val="4"/>
        </w:numPr>
        <w:spacing w:before="100" w:beforeAutospacing="1" w:after="100" w:afterAutospacing="1" w:line="360" w:lineRule="auto"/>
        <w:ind w:right="48"/>
        <w:contextualSpacing/>
        <w:jc w:val="both"/>
        <w:rPr>
          <w:rFonts w:ascii="Palatino Linotype" w:hAnsi="Palatino Linotype"/>
        </w:rPr>
      </w:pPr>
      <w:r w:rsidRPr="0093152F">
        <w:rPr>
          <w:rFonts w:ascii="Palatino Linotype" w:hAnsi="Palatino Linotype"/>
        </w:rPr>
        <w:t>Credencial de elector expedida por el Instituto Nacional Electoral a nombre del servidor público.</w:t>
      </w:r>
    </w:p>
    <w:p w14:paraId="09BBD123" w14:textId="77777777" w:rsidR="004612A9" w:rsidRPr="0093152F" w:rsidRDefault="004612A9" w:rsidP="004612A9">
      <w:pPr>
        <w:pStyle w:val="Prrafodelista"/>
        <w:numPr>
          <w:ilvl w:val="0"/>
          <w:numId w:val="4"/>
        </w:numPr>
        <w:spacing w:before="100" w:beforeAutospacing="1" w:after="100" w:afterAutospacing="1" w:line="360" w:lineRule="auto"/>
        <w:ind w:right="48"/>
        <w:contextualSpacing/>
        <w:jc w:val="both"/>
        <w:rPr>
          <w:rFonts w:ascii="Palatino Linotype" w:hAnsi="Palatino Linotype"/>
        </w:rPr>
      </w:pPr>
      <w:r w:rsidRPr="0093152F">
        <w:rPr>
          <w:rFonts w:ascii="Palatino Linotype" w:hAnsi="Palatino Linotype"/>
        </w:rPr>
        <w:lastRenderedPageBreak/>
        <w:t>Credencial de elector vigente con fotografía de la particular solicitante expedida por el Instituto Federal Electoral.</w:t>
      </w:r>
    </w:p>
    <w:p w14:paraId="0552D741" w14:textId="77777777" w:rsidR="004612A9" w:rsidRPr="0093152F" w:rsidRDefault="004612A9" w:rsidP="004612A9">
      <w:pPr>
        <w:spacing w:before="100" w:beforeAutospacing="1" w:after="100" w:afterAutospacing="1" w:line="360" w:lineRule="auto"/>
        <w:ind w:left="-5"/>
        <w:jc w:val="both"/>
        <w:rPr>
          <w:rFonts w:ascii="Palatino Linotype" w:hAnsi="Palatino Linotype"/>
        </w:rPr>
      </w:pPr>
      <w:r w:rsidRPr="0093152F">
        <w:rPr>
          <w:rFonts w:ascii="Palatino Linotype" w:hAnsi="Palatino Linotype"/>
          <w:b/>
        </w:rPr>
        <w:t>MODALIDAD DE ACCESO:</w:t>
      </w:r>
      <w:r w:rsidRPr="0093152F">
        <w:rPr>
          <w:rFonts w:ascii="Palatino Linotype" w:hAnsi="Palatino Linotype"/>
        </w:rPr>
        <w:t xml:space="preserve"> Copias Certificadas (pago de derechos).</w:t>
      </w:r>
      <w:r w:rsidRPr="0093152F">
        <w:rPr>
          <w:rFonts w:ascii="Palatino Linotype" w:hAnsi="Palatino Linotype"/>
          <w:b/>
        </w:rPr>
        <w:t xml:space="preserve"> </w:t>
      </w:r>
    </w:p>
    <w:p w14:paraId="56187A2E" w14:textId="77777777" w:rsidR="004612A9" w:rsidRPr="0093152F" w:rsidRDefault="004612A9" w:rsidP="004612A9">
      <w:pPr>
        <w:spacing w:before="100" w:beforeAutospacing="1" w:after="100" w:afterAutospacing="1" w:line="360" w:lineRule="auto"/>
        <w:jc w:val="both"/>
        <w:rPr>
          <w:rFonts w:ascii="Palatino Linotype" w:hAnsi="Palatino Linotype"/>
        </w:rPr>
      </w:pPr>
      <w:r w:rsidRPr="0093152F">
        <w:rPr>
          <w:rFonts w:ascii="Palatino Linotype" w:hAnsi="Palatino Linotype"/>
          <w:b/>
        </w:rPr>
        <w:t xml:space="preserve">MODALIDAD PARA OIR Y RECIBIR NOTIFICACIONES: </w:t>
      </w:r>
      <w:r w:rsidRPr="0093152F">
        <w:rPr>
          <w:rFonts w:ascii="Palatino Linotype" w:hAnsi="Palatino Linotype"/>
        </w:rPr>
        <w:t>Correo electrónico personal y teléfono de contacto.</w:t>
      </w:r>
    </w:p>
    <w:p w14:paraId="04141EF1" w14:textId="77777777" w:rsidR="004612A9" w:rsidRPr="0093152F" w:rsidRDefault="004612A9" w:rsidP="004612A9">
      <w:pPr>
        <w:pStyle w:val="Prrafodelista"/>
        <w:tabs>
          <w:tab w:val="left" w:pos="709"/>
        </w:tabs>
        <w:spacing w:before="100" w:beforeAutospacing="1" w:after="100" w:afterAutospacing="1" w:line="360" w:lineRule="auto"/>
        <w:ind w:left="0"/>
        <w:jc w:val="both"/>
        <w:rPr>
          <w:rFonts w:ascii="Palatino Linotype" w:hAnsi="Palatino Linotype"/>
          <w:b/>
          <w:bCs/>
          <w:sz w:val="28"/>
          <w:szCs w:val="28"/>
        </w:rPr>
      </w:pPr>
      <w:r w:rsidRPr="0093152F">
        <w:rPr>
          <w:rFonts w:ascii="Palatino Linotype" w:hAnsi="Palatino Linotype"/>
          <w:b/>
          <w:bCs/>
          <w:sz w:val="28"/>
          <w:szCs w:val="28"/>
        </w:rPr>
        <w:t xml:space="preserve">II. Solicitud de Aclaración </w:t>
      </w:r>
    </w:p>
    <w:p w14:paraId="12F3AA11" w14:textId="77777777" w:rsidR="004612A9" w:rsidRPr="0093152F" w:rsidRDefault="004612A9" w:rsidP="004612A9">
      <w:pPr>
        <w:spacing w:before="100" w:beforeAutospacing="1" w:after="100" w:afterAutospacing="1" w:line="360" w:lineRule="auto"/>
        <w:jc w:val="both"/>
        <w:rPr>
          <w:rFonts w:ascii="Palatino Linotype" w:hAnsi="Palatino Linotype"/>
        </w:rPr>
      </w:pPr>
      <w:r w:rsidRPr="0093152F">
        <w:rPr>
          <w:rFonts w:ascii="Palatino Linotype" w:hAnsi="Palatino Linotype"/>
        </w:rPr>
        <w:t xml:space="preserve">De las constancias que obran en </w:t>
      </w:r>
      <w:r w:rsidRPr="0093152F">
        <w:rPr>
          <w:rFonts w:ascii="Palatino Linotype" w:hAnsi="Palatino Linotype"/>
          <w:b/>
        </w:rPr>
        <w:t>EL SARCOEM</w:t>
      </w:r>
      <w:r w:rsidRPr="0093152F">
        <w:rPr>
          <w:rFonts w:ascii="Palatino Linotype" w:hAnsi="Palatino Linotype"/>
        </w:rPr>
        <w:t xml:space="preserve">, se advierte que </w:t>
      </w:r>
      <w:r w:rsidRPr="0093152F">
        <w:rPr>
          <w:rFonts w:ascii="Palatino Linotype" w:hAnsi="Palatino Linotype"/>
          <w:b/>
        </w:rPr>
        <w:t>EL SUJETO OBLIGADO</w:t>
      </w:r>
      <w:r w:rsidRPr="0093152F">
        <w:rPr>
          <w:rFonts w:ascii="Palatino Linotype" w:hAnsi="Palatino Linotype"/>
        </w:rPr>
        <w:t xml:space="preserve"> en fecha </w:t>
      </w:r>
      <w:r w:rsidRPr="0093152F">
        <w:rPr>
          <w:rFonts w:ascii="Palatino Linotype" w:hAnsi="Palatino Linotype"/>
          <w:b/>
        </w:rPr>
        <w:t>veintinueve de marzo de dos mil veintidós</w:t>
      </w:r>
      <w:r w:rsidRPr="0093152F">
        <w:rPr>
          <w:rFonts w:ascii="Palatino Linotype" w:hAnsi="Palatino Linotype"/>
        </w:rPr>
        <w:t xml:space="preserve">, en términos del artículo 106, párrafo tercero de la Ley de Protección de Datos Personales en Posesión de los Sujetos Obligados del Estado de México y Municipios, solicitó a la particular presentara el documento o documentos a través de los cuales acreditara la representación del servidor público para poder acceder a los datos personales solicitados. </w:t>
      </w:r>
    </w:p>
    <w:p w14:paraId="28D00F97" w14:textId="77777777" w:rsidR="004612A9" w:rsidRPr="0093152F" w:rsidRDefault="004612A9" w:rsidP="004612A9">
      <w:pPr>
        <w:ind w:left="-5" w:right="48"/>
      </w:pPr>
    </w:p>
    <w:p w14:paraId="50F2DD49" w14:textId="77777777" w:rsidR="004612A9" w:rsidRPr="0093152F" w:rsidRDefault="004612A9" w:rsidP="004612A9">
      <w:pPr>
        <w:spacing w:before="100" w:beforeAutospacing="1" w:after="100" w:afterAutospacing="1" w:line="360" w:lineRule="auto"/>
        <w:jc w:val="both"/>
        <w:rPr>
          <w:rFonts w:ascii="Palatino Linotype" w:hAnsi="Palatino Linotype"/>
        </w:rPr>
      </w:pPr>
      <w:r w:rsidRPr="0093152F">
        <w:rPr>
          <w:rFonts w:ascii="Palatino Linotype" w:hAnsi="Palatino Linotype"/>
        </w:rPr>
        <w:t xml:space="preserve">En ese tenor, en fecha </w:t>
      </w:r>
      <w:r w:rsidRPr="0093152F">
        <w:rPr>
          <w:rFonts w:ascii="Palatino Linotype" w:hAnsi="Palatino Linotype"/>
          <w:b/>
        </w:rPr>
        <w:t>diecinueve de abril de dos mil veintidós</w:t>
      </w:r>
      <w:r w:rsidRPr="0093152F">
        <w:rPr>
          <w:rFonts w:ascii="Palatino Linotype" w:hAnsi="Palatino Linotype"/>
        </w:rPr>
        <w:t xml:space="preserve">, </w:t>
      </w:r>
      <w:r w:rsidRPr="0093152F">
        <w:rPr>
          <w:rFonts w:ascii="Palatino Linotype" w:hAnsi="Palatino Linotype"/>
          <w:b/>
        </w:rPr>
        <w:t>EL SUJETO OBLIGADO</w:t>
      </w:r>
      <w:r w:rsidRPr="0093152F">
        <w:rPr>
          <w:rFonts w:ascii="Palatino Linotype" w:hAnsi="Palatino Linotype"/>
        </w:rPr>
        <w:t xml:space="preserve"> tuvo por no presentada la aclaración solicitada a la particular y en consecuencia por no presentada la solicitud de derechos </w:t>
      </w:r>
      <w:r w:rsidRPr="0093152F">
        <w:rPr>
          <w:rFonts w:ascii="Palatino Linotype" w:hAnsi="Palatino Linotype"/>
          <w:b/>
        </w:rPr>
        <w:t>ARCO</w:t>
      </w:r>
      <w:r w:rsidRPr="0093152F">
        <w:rPr>
          <w:rFonts w:ascii="Palatino Linotype" w:hAnsi="Palatino Linotype"/>
        </w:rPr>
        <w:t>, haciéndole de conocimiento el plazo que le asiste para interponer el Recurso de Revisión correspondiente.</w:t>
      </w:r>
    </w:p>
    <w:p w14:paraId="102013A9" w14:textId="77777777" w:rsidR="0093152F" w:rsidRPr="0093152F" w:rsidRDefault="0093152F" w:rsidP="004612A9">
      <w:pPr>
        <w:spacing w:before="100" w:beforeAutospacing="1" w:after="100" w:afterAutospacing="1" w:line="360" w:lineRule="auto"/>
        <w:jc w:val="both"/>
        <w:rPr>
          <w:rFonts w:ascii="Palatino Linotype" w:hAnsi="Palatino Linotype"/>
        </w:rPr>
      </w:pPr>
    </w:p>
    <w:p w14:paraId="399F0194" w14:textId="77777777" w:rsidR="004612A9" w:rsidRPr="0093152F" w:rsidRDefault="004612A9" w:rsidP="004612A9">
      <w:pPr>
        <w:pStyle w:val="Prrafodelista"/>
        <w:tabs>
          <w:tab w:val="left" w:pos="709"/>
        </w:tabs>
        <w:spacing w:before="100" w:beforeAutospacing="1" w:after="100" w:afterAutospacing="1" w:line="360" w:lineRule="auto"/>
        <w:ind w:left="0"/>
        <w:jc w:val="both"/>
        <w:rPr>
          <w:rFonts w:ascii="Palatino Linotype" w:hAnsi="Palatino Linotype"/>
          <w:b/>
          <w:bCs/>
          <w:sz w:val="28"/>
          <w:szCs w:val="28"/>
        </w:rPr>
      </w:pPr>
      <w:r w:rsidRPr="0093152F">
        <w:rPr>
          <w:rFonts w:ascii="Palatino Linotype" w:hAnsi="Palatino Linotype"/>
          <w:b/>
          <w:bCs/>
          <w:sz w:val="28"/>
          <w:szCs w:val="28"/>
        </w:rPr>
        <w:lastRenderedPageBreak/>
        <w:t xml:space="preserve">III. Del Recurso de Revisión </w:t>
      </w:r>
    </w:p>
    <w:p w14:paraId="240C53AC" w14:textId="77777777" w:rsidR="004612A9" w:rsidRPr="0093152F" w:rsidRDefault="004612A9" w:rsidP="004612A9">
      <w:pPr>
        <w:spacing w:before="100" w:beforeAutospacing="1" w:after="100" w:afterAutospacing="1" w:line="360" w:lineRule="auto"/>
        <w:jc w:val="both"/>
        <w:rPr>
          <w:rFonts w:ascii="Palatino Linotype" w:hAnsi="Palatino Linotype"/>
        </w:rPr>
      </w:pPr>
      <w:r w:rsidRPr="0093152F">
        <w:rPr>
          <w:rFonts w:ascii="Palatino Linotype" w:hAnsi="Palatino Linotype"/>
        </w:rPr>
        <w:t xml:space="preserve">Inconforme por la falta de respuesta del </w:t>
      </w:r>
      <w:r w:rsidRPr="0093152F">
        <w:rPr>
          <w:rFonts w:ascii="Palatino Linotype" w:hAnsi="Palatino Linotype"/>
          <w:b/>
        </w:rPr>
        <w:t>SUJETO OBLIGADO</w:t>
      </w:r>
      <w:r w:rsidRPr="0093152F">
        <w:rPr>
          <w:rFonts w:ascii="Palatino Linotype" w:hAnsi="Palatino Linotype"/>
        </w:rPr>
        <w:t xml:space="preserve">, en fecha </w:t>
      </w:r>
      <w:r w:rsidRPr="00357100">
        <w:rPr>
          <w:rFonts w:ascii="Palatino Linotype" w:hAnsi="Palatino Linotype"/>
          <w:b/>
        </w:rPr>
        <w:t>diecinueve de abril de dos mil veintidós</w:t>
      </w:r>
      <w:r w:rsidRPr="0093152F">
        <w:rPr>
          <w:rFonts w:ascii="Palatino Linotype" w:hAnsi="Palatino Linotype"/>
          <w:b/>
        </w:rPr>
        <w:t>, LA RECURRENTE</w:t>
      </w:r>
      <w:r w:rsidRPr="0093152F">
        <w:rPr>
          <w:rFonts w:ascii="Palatino Linotype" w:hAnsi="Palatino Linotype"/>
        </w:rPr>
        <w:t xml:space="preserve"> interpuso el Recurso de Revisión materia del presente asunto, en el que realizó las manifestaciones siguientes:</w:t>
      </w:r>
    </w:p>
    <w:p w14:paraId="07F2BD36" w14:textId="77777777" w:rsidR="004612A9" w:rsidRPr="0093152F" w:rsidRDefault="004612A9" w:rsidP="004612A9">
      <w:pPr>
        <w:spacing w:line="259" w:lineRule="auto"/>
        <w:rPr>
          <w:rFonts w:ascii="Palatino Linotype" w:hAnsi="Palatino Linotype"/>
          <w:b/>
        </w:rPr>
      </w:pPr>
      <w:r w:rsidRPr="0093152F">
        <w:rPr>
          <w:rFonts w:ascii="Palatino Linotype" w:hAnsi="Palatino Linotype"/>
          <w:b/>
        </w:rPr>
        <w:t>Acto impugnado</w:t>
      </w:r>
    </w:p>
    <w:p w14:paraId="06517E49" w14:textId="77777777" w:rsidR="004612A9" w:rsidRPr="0093152F" w:rsidRDefault="004612A9" w:rsidP="004612A9">
      <w:pPr>
        <w:spacing w:line="259" w:lineRule="auto"/>
        <w:rPr>
          <w:b/>
        </w:rPr>
      </w:pPr>
    </w:p>
    <w:p w14:paraId="7F667CCC" w14:textId="77777777" w:rsidR="004612A9" w:rsidRPr="0093152F" w:rsidRDefault="004612A9" w:rsidP="004612A9">
      <w:pPr>
        <w:spacing w:after="5" w:line="248" w:lineRule="auto"/>
        <w:ind w:left="847" w:right="307"/>
        <w:rPr>
          <w:rFonts w:ascii="Palatino Linotype" w:hAnsi="Palatino Linotype"/>
          <w:i/>
          <w:sz w:val="22"/>
        </w:rPr>
      </w:pPr>
      <w:r w:rsidRPr="0093152F">
        <w:rPr>
          <w:rFonts w:ascii="Palatino Linotype" w:hAnsi="Palatino Linotype"/>
          <w:i/>
          <w:sz w:val="22"/>
        </w:rPr>
        <w:t xml:space="preserve">“SE ME NEGÓ LA INFORMACIÓN SOLICITADA.” (Sic). </w:t>
      </w:r>
    </w:p>
    <w:p w14:paraId="19CEACDA" w14:textId="77777777" w:rsidR="004612A9" w:rsidRPr="0093152F" w:rsidRDefault="004612A9" w:rsidP="004612A9">
      <w:pPr>
        <w:spacing w:line="259" w:lineRule="auto"/>
        <w:ind w:left="852"/>
      </w:pPr>
      <w:r w:rsidRPr="0093152F">
        <w:rPr>
          <w:sz w:val="22"/>
        </w:rPr>
        <w:t xml:space="preserve"> </w:t>
      </w:r>
    </w:p>
    <w:p w14:paraId="28C9DBB9" w14:textId="77777777" w:rsidR="004612A9" w:rsidRPr="0093152F" w:rsidRDefault="004612A9" w:rsidP="004612A9">
      <w:pPr>
        <w:spacing w:line="259" w:lineRule="auto"/>
        <w:rPr>
          <w:rFonts w:ascii="Palatino Linotype" w:hAnsi="Palatino Linotype"/>
          <w:b/>
        </w:rPr>
      </w:pPr>
      <w:r w:rsidRPr="0093152F">
        <w:rPr>
          <w:rFonts w:ascii="Palatino Linotype" w:hAnsi="Palatino Linotype"/>
          <w:b/>
        </w:rPr>
        <w:t>Razones o motivos de inconformidad</w:t>
      </w:r>
    </w:p>
    <w:p w14:paraId="62FF0858" w14:textId="22E12B10" w:rsidR="004612A9" w:rsidRPr="0093152F" w:rsidRDefault="004612A9" w:rsidP="004612A9">
      <w:pPr>
        <w:spacing w:after="5" w:line="248" w:lineRule="auto"/>
        <w:ind w:left="847" w:right="307"/>
        <w:jc w:val="both"/>
        <w:rPr>
          <w:rFonts w:ascii="Palatino Linotype" w:hAnsi="Palatino Linotype"/>
          <w:i/>
          <w:sz w:val="22"/>
        </w:rPr>
      </w:pPr>
      <w:r w:rsidRPr="0093152F">
        <w:rPr>
          <w:rFonts w:ascii="Palatino Linotype" w:hAnsi="Palatino Linotype"/>
          <w:i/>
          <w:sz w:val="22"/>
        </w:rPr>
        <w:t xml:space="preserve">“Ingrese una solicitud en el SARCOEM, el día 28 de marzo del año en curso, para solicitar el expediente clínico y radiológico completo que se encuentra en el Hospital Regional Atlacomulco, de mi difunto esposo el C. </w:t>
      </w:r>
      <w:r w:rsidR="005C6ECC">
        <w:rPr>
          <w:rFonts w:ascii="Palatino Linotype" w:hAnsi="Palatino Linotype"/>
          <w:i/>
          <w:sz w:val="22"/>
        </w:rPr>
        <w:t>XXXXXX XXXXXXX XXXXXX</w:t>
      </w:r>
      <w:r w:rsidRPr="0093152F">
        <w:rPr>
          <w:rFonts w:ascii="Palatino Linotype" w:hAnsi="Palatino Linotype"/>
          <w:i/>
          <w:sz w:val="22"/>
        </w:rPr>
        <w:t xml:space="preserve">, con clave ISSEMyM </w:t>
      </w:r>
      <w:r w:rsidR="005C6ECC">
        <w:rPr>
          <w:rFonts w:ascii="Palatino Linotype" w:hAnsi="Palatino Linotype"/>
          <w:i/>
          <w:sz w:val="22"/>
        </w:rPr>
        <w:t>XXXXXXX</w:t>
      </w:r>
      <w:r w:rsidRPr="0093152F">
        <w:rPr>
          <w:rFonts w:ascii="Palatino Linotype" w:hAnsi="Palatino Linotype"/>
          <w:i/>
          <w:sz w:val="22"/>
        </w:rPr>
        <w:t xml:space="preserve">, lo cual adjunte la siguiente información que son: mi identificación oficial, credencial de afiliación ISSEMyM, acta de matrimonio, identificación oficial, credencial de afiliación de ISSEMyM y acta de defunción de mi padre así como la póliza de seguro INBURSA. Posteriormente la Unidad de Transparencia me requirió complementara mi solicitud de acceso a datos, debido a que no anexe el documento mediante el cual mi difunto esposo haya expresado su voluntad para que yo pudiera acceder a sus datos personales, es importante mencionar que no cuento con dicho documento. Sin embargo en el artículo 106, de la Ley de Acceso a Datos Personales del Estado de México se menciona que: “Tratándose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 así mismo, de acuerdo con el artículo 122, de la Ley antes citada, el cual menciona que “La interposición de un recurso de revisión de datos personales concernientes a personas fallecidas, podrá realizarla la persona que acredite tener un interés jurídico o legítimo”, por lo tanto, acredito tener un interés legítimo, tal como lo demostré en los documentos que adjunte en la solicitud. Por lo anterior, solicito al ISSEMYM, que se me entregue expediente clínico y radiológico completo que se encuentra en el Hospital Regional Atlacomulco, de mi difunto esposo el C. </w:t>
      </w:r>
      <w:r w:rsidR="005C6ECC">
        <w:rPr>
          <w:rFonts w:ascii="Palatino Linotype" w:hAnsi="Palatino Linotype"/>
          <w:i/>
          <w:sz w:val="22"/>
        </w:rPr>
        <w:t>XXXXXX XXXXXXX XXXXXX</w:t>
      </w:r>
      <w:r w:rsidRPr="0093152F">
        <w:rPr>
          <w:rFonts w:ascii="Palatino Linotype" w:hAnsi="Palatino Linotype"/>
          <w:i/>
          <w:sz w:val="22"/>
        </w:rPr>
        <w:t xml:space="preserve">, con clave ISSEMyM </w:t>
      </w:r>
      <w:r w:rsidR="005C6ECC">
        <w:rPr>
          <w:rFonts w:ascii="Palatino Linotype" w:hAnsi="Palatino Linotype"/>
          <w:i/>
          <w:sz w:val="22"/>
        </w:rPr>
        <w:lastRenderedPageBreak/>
        <w:t>XXXXXXX</w:t>
      </w:r>
      <w:r w:rsidRPr="0093152F">
        <w:rPr>
          <w:rFonts w:ascii="Palatino Linotype" w:hAnsi="Palatino Linotype"/>
          <w:i/>
          <w:sz w:val="22"/>
        </w:rPr>
        <w:t xml:space="preserve">, lo cual requiero ya que me lo solicitan para cobrar un seguro INBURSA.” (Sic). </w:t>
      </w:r>
    </w:p>
    <w:p w14:paraId="6CF00463" w14:textId="77777777" w:rsidR="004612A9" w:rsidRPr="0093152F" w:rsidRDefault="004612A9" w:rsidP="004612A9">
      <w:pPr>
        <w:spacing w:after="5" w:line="248" w:lineRule="auto"/>
        <w:ind w:left="847" w:right="307"/>
        <w:rPr>
          <w:i/>
          <w:sz w:val="22"/>
        </w:rPr>
      </w:pPr>
    </w:p>
    <w:p w14:paraId="4EE543CC" w14:textId="77777777" w:rsidR="004612A9" w:rsidRPr="0093152F" w:rsidRDefault="004612A9" w:rsidP="004612A9">
      <w:pPr>
        <w:pStyle w:val="Prrafodelista"/>
        <w:tabs>
          <w:tab w:val="left" w:pos="709"/>
        </w:tabs>
        <w:spacing w:before="100" w:beforeAutospacing="1" w:after="100" w:afterAutospacing="1" w:line="360" w:lineRule="auto"/>
        <w:ind w:left="0"/>
        <w:jc w:val="both"/>
        <w:rPr>
          <w:rFonts w:ascii="Palatino Linotype" w:hAnsi="Palatino Linotype"/>
          <w:b/>
          <w:bCs/>
          <w:sz w:val="28"/>
          <w:szCs w:val="28"/>
        </w:rPr>
      </w:pPr>
      <w:r w:rsidRPr="0093152F">
        <w:rPr>
          <w:rFonts w:ascii="Palatino Linotype" w:hAnsi="Palatino Linotype"/>
          <w:b/>
          <w:bCs/>
          <w:sz w:val="28"/>
          <w:szCs w:val="28"/>
        </w:rPr>
        <w:t xml:space="preserve">IV. Del turno del Recurso de Revisión </w:t>
      </w:r>
    </w:p>
    <w:p w14:paraId="4C66D06F" w14:textId="77777777" w:rsidR="004612A9" w:rsidRPr="0093152F" w:rsidRDefault="004612A9" w:rsidP="004612A9">
      <w:pPr>
        <w:spacing w:before="100" w:beforeAutospacing="1" w:after="100" w:afterAutospacing="1" w:line="360" w:lineRule="auto"/>
        <w:jc w:val="both"/>
        <w:rPr>
          <w:rFonts w:ascii="Palatino Linotype" w:hAnsi="Palatino Linotype"/>
        </w:rPr>
      </w:pPr>
      <w:r w:rsidRPr="0093152F">
        <w:rPr>
          <w:rFonts w:ascii="Palatino Linotype" w:hAnsi="Palatino Linotype"/>
        </w:rPr>
        <w:t xml:space="preserve">El </w:t>
      </w:r>
      <w:r w:rsidRPr="00357100">
        <w:rPr>
          <w:rFonts w:ascii="Palatino Linotype" w:hAnsi="Palatino Linotype"/>
          <w:b/>
        </w:rPr>
        <w:t>diecinueve de abril de dos mil veintidós</w:t>
      </w:r>
      <w:r w:rsidRPr="0093152F">
        <w:rPr>
          <w:rFonts w:ascii="Palatino Linotype" w:hAnsi="Palatino Linotype"/>
        </w:rPr>
        <w:t xml:space="preserve">, el Recurso de que se trata se envió electrónicamente al Instituto de Transparencia, Acceso a la Información Pública y Protección de Datos Personales del Estado de México y Municipios y con fundamento en los artículos 11 y 127 de la Ley de Protección de Datos Personales en Posesión de Sujetos Obligados del Estado de México y Municipios y 185, fracción I de la Ley de Transparencia y Acceso a la Información Pública del Estado de México y Municipios, de aplicación supletoria, se turnó a través del </w:t>
      </w:r>
      <w:r w:rsidRPr="0093152F">
        <w:rPr>
          <w:rFonts w:ascii="Palatino Linotype" w:hAnsi="Palatino Linotype"/>
          <w:b/>
        </w:rPr>
        <w:t>SARCOEM</w:t>
      </w:r>
      <w:r w:rsidRPr="0093152F">
        <w:rPr>
          <w:rFonts w:ascii="Palatino Linotype" w:hAnsi="Palatino Linotype"/>
        </w:rPr>
        <w:t xml:space="preserve">, a la </w:t>
      </w:r>
      <w:r w:rsidRPr="0093152F">
        <w:rPr>
          <w:rFonts w:ascii="Palatino Linotype" w:hAnsi="Palatino Linotype"/>
          <w:b/>
        </w:rPr>
        <w:t>Comisionada Sharon Cristina Morales Martínez</w:t>
      </w:r>
      <w:r w:rsidRPr="0093152F">
        <w:rPr>
          <w:rFonts w:ascii="Palatino Linotype" w:hAnsi="Palatino Linotype"/>
        </w:rPr>
        <w:t xml:space="preserve"> efecto de decretar su admisión o desechamiento. </w:t>
      </w:r>
    </w:p>
    <w:p w14:paraId="1F571EAC" w14:textId="77777777" w:rsidR="006C7068" w:rsidRPr="0093152F" w:rsidRDefault="006C7068" w:rsidP="006C7068">
      <w:pPr>
        <w:widowControl w:val="0"/>
        <w:tabs>
          <w:tab w:val="left" w:pos="0"/>
        </w:tabs>
        <w:autoSpaceDE w:val="0"/>
        <w:autoSpaceDN w:val="0"/>
        <w:adjustRightInd w:val="0"/>
        <w:spacing w:before="240" w:after="240" w:line="360" w:lineRule="auto"/>
        <w:jc w:val="both"/>
        <w:rPr>
          <w:rFonts w:ascii="Palatino Linotype" w:hAnsi="Palatino Linotype" w:cs="Arial"/>
          <w:b/>
          <w:bCs/>
        </w:rPr>
      </w:pPr>
      <w:r w:rsidRPr="0093152F">
        <w:rPr>
          <w:rFonts w:ascii="Palatino Linotype" w:hAnsi="Palatino Linotype" w:cs="Arial"/>
          <w:b/>
          <w:bCs/>
        </w:rPr>
        <w:t>a) A</w:t>
      </w:r>
      <w:r w:rsidR="00357100">
        <w:rPr>
          <w:rFonts w:ascii="Palatino Linotype" w:hAnsi="Palatino Linotype" w:cs="Arial"/>
          <w:b/>
          <w:bCs/>
        </w:rPr>
        <w:t>dmisión del Recurso de Revisión</w:t>
      </w:r>
    </w:p>
    <w:p w14:paraId="6C4078FC" w14:textId="77777777" w:rsidR="004612A9" w:rsidRPr="0093152F" w:rsidRDefault="006C7068" w:rsidP="004612A9">
      <w:pPr>
        <w:pStyle w:val="Prrafodelista"/>
        <w:spacing w:line="360" w:lineRule="auto"/>
        <w:ind w:left="0"/>
        <w:jc w:val="both"/>
        <w:rPr>
          <w:rFonts w:ascii="Palatino Linotype" w:hAnsi="Palatino Linotype" w:cs="Arial"/>
        </w:rPr>
      </w:pPr>
      <w:r w:rsidRPr="0093152F">
        <w:rPr>
          <w:rFonts w:ascii="Palatino Linotype" w:hAnsi="Palatino Linotype" w:cs="Arial"/>
        </w:rPr>
        <w:t xml:space="preserve">En fecha </w:t>
      </w:r>
      <w:r w:rsidR="004612A9" w:rsidRPr="00357100">
        <w:rPr>
          <w:rFonts w:ascii="Palatino Linotype" w:hAnsi="Palatino Linotype" w:cs="Arial"/>
          <w:b/>
        </w:rPr>
        <w:t xml:space="preserve">veintidós de abril </w:t>
      </w:r>
      <w:r w:rsidRPr="00357100">
        <w:rPr>
          <w:rFonts w:ascii="Palatino Linotype" w:hAnsi="Palatino Linotype" w:cs="Arial"/>
          <w:b/>
        </w:rPr>
        <w:t>de dos mil veintidós</w:t>
      </w:r>
      <w:r w:rsidRPr="0093152F">
        <w:rPr>
          <w:rFonts w:ascii="Palatino Linotype" w:hAnsi="Palatino Linotype" w:cs="Arial"/>
        </w:rPr>
        <w:t xml:space="preserve">, en atención a lo dispuesto </w:t>
      </w:r>
      <w:r w:rsidR="004612A9" w:rsidRPr="0093152F">
        <w:rPr>
          <w:rFonts w:ascii="Palatino Linotype" w:hAnsi="Palatino Linotype" w:cs="Arial"/>
        </w:rPr>
        <w:t xml:space="preserve">en los artículos 11, 127 y 131 de la Ley de Protección de Datos Personales en Posesión de Sujetos Obligados del Estado de México y Municipios y 185 fracciones I, II y IV de la Ley de Transparencia y Acceso a la Información Pública del Estado de México y Municipios de aplicación supletoria, </w:t>
      </w:r>
      <w:r w:rsidR="004612A9" w:rsidRPr="0093152F">
        <w:rPr>
          <w:rFonts w:ascii="Palatino Linotype" w:hAnsi="Palatino Linotype"/>
        </w:rPr>
        <w:t>se a</w:t>
      </w:r>
      <w:r w:rsidR="004612A9" w:rsidRPr="0093152F">
        <w:rPr>
          <w:rFonts w:ascii="Palatino Linotype" w:hAnsi="Palatino Linotype" w:cs="Arial"/>
        </w:rPr>
        <w:t xml:space="preserve">cordó lo siguiente: </w:t>
      </w:r>
    </w:p>
    <w:p w14:paraId="006E46D9" w14:textId="77777777" w:rsidR="004612A9" w:rsidRPr="0093152F" w:rsidRDefault="004612A9" w:rsidP="004612A9">
      <w:pPr>
        <w:pStyle w:val="Prrafodelista"/>
        <w:spacing w:line="360" w:lineRule="auto"/>
        <w:ind w:left="0"/>
        <w:jc w:val="both"/>
        <w:rPr>
          <w:rFonts w:ascii="Palatino Linotype" w:hAnsi="Palatino Linotype" w:cs="Arial"/>
        </w:rPr>
      </w:pPr>
    </w:p>
    <w:p w14:paraId="21A0AA82" w14:textId="1780E0D2" w:rsidR="004612A9" w:rsidRPr="0093152F" w:rsidRDefault="004612A9" w:rsidP="004612A9">
      <w:pPr>
        <w:ind w:left="851" w:right="616"/>
        <w:jc w:val="both"/>
        <w:rPr>
          <w:rFonts w:ascii="Palatino Linotype" w:hAnsi="Palatino Linotype"/>
          <w:i/>
          <w:sz w:val="22"/>
          <w:szCs w:val="22"/>
        </w:rPr>
      </w:pPr>
      <w:r w:rsidRPr="0093152F">
        <w:rPr>
          <w:rFonts w:ascii="Palatino Linotype" w:hAnsi="Palatino Linotype"/>
          <w:b/>
          <w:i/>
          <w:sz w:val="22"/>
          <w:szCs w:val="22"/>
        </w:rPr>
        <w:t xml:space="preserve">PRIMERO. </w:t>
      </w:r>
      <w:r w:rsidRPr="0093152F">
        <w:rPr>
          <w:rFonts w:ascii="Palatino Linotype" w:hAnsi="Palatino Linotype"/>
          <w:i/>
          <w:sz w:val="22"/>
          <w:szCs w:val="22"/>
        </w:rPr>
        <w:t xml:space="preserve">Se tiene por </w:t>
      </w:r>
      <w:r w:rsidRPr="0093152F">
        <w:rPr>
          <w:rFonts w:ascii="Palatino Linotype" w:hAnsi="Palatino Linotype"/>
          <w:b/>
          <w:i/>
          <w:sz w:val="22"/>
          <w:szCs w:val="22"/>
        </w:rPr>
        <w:t>acreditada la identidad</w:t>
      </w:r>
      <w:r w:rsidRPr="0093152F">
        <w:rPr>
          <w:rFonts w:ascii="Palatino Linotype" w:hAnsi="Palatino Linotype"/>
          <w:i/>
          <w:sz w:val="22"/>
          <w:szCs w:val="22"/>
        </w:rPr>
        <w:t xml:space="preserve">, el </w:t>
      </w:r>
      <w:r w:rsidRPr="0093152F">
        <w:rPr>
          <w:rFonts w:ascii="Palatino Linotype" w:hAnsi="Palatino Linotype"/>
          <w:b/>
          <w:i/>
          <w:sz w:val="22"/>
          <w:szCs w:val="22"/>
        </w:rPr>
        <w:t>interés jurídico</w:t>
      </w:r>
      <w:r w:rsidRPr="0093152F">
        <w:rPr>
          <w:rFonts w:ascii="Palatino Linotype" w:hAnsi="Palatino Linotype"/>
          <w:i/>
          <w:sz w:val="22"/>
          <w:szCs w:val="22"/>
        </w:rPr>
        <w:t xml:space="preserve"> y </w:t>
      </w:r>
      <w:r w:rsidRPr="0093152F">
        <w:rPr>
          <w:rFonts w:ascii="Palatino Linotype" w:hAnsi="Palatino Linotype"/>
          <w:b/>
          <w:i/>
          <w:sz w:val="22"/>
          <w:szCs w:val="22"/>
        </w:rPr>
        <w:t>legítimo</w:t>
      </w:r>
      <w:r w:rsidRPr="0093152F">
        <w:rPr>
          <w:rFonts w:ascii="Palatino Linotype" w:hAnsi="Palatino Linotype"/>
          <w:i/>
          <w:sz w:val="22"/>
          <w:szCs w:val="22"/>
        </w:rPr>
        <w:t xml:space="preserve"> de la </w:t>
      </w:r>
      <w:r w:rsidRPr="0093152F">
        <w:rPr>
          <w:rFonts w:ascii="Palatino Linotype" w:hAnsi="Palatino Linotype"/>
          <w:b/>
          <w:i/>
          <w:sz w:val="22"/>
          <w:szCs w:val="22"/>
        </w:rPr>
        <w:t xml:space="preserve">C. </w:t>
      </w:r>
      <w:r w:rsidR="005C6ECC">
        <w:rPr>
          <w:rFonts w:ascii="Palatino Linotype" w:hAnsi="Palatino Linotype"/>
          <w:b/>
          <w:i/>
          <w:sz w:val="22"/>
          <w:szCs w:val="22"/>
        </w:rPr>
        <w:t>XXXXXXX XXXXXXXX XXXXXX</w:t>
      </w:r>
      <w:r w:rsidRPr="0093152F">
        <w:rPr>
          <w:rFonts w:ascii="Palatino Linotype" w:hAnsi="Palatino Linotype"/>
          <w:i/>
          <w:sz w:val="22"/>
          <w:szCs w:val="22"/>
        </w:rPr>
        <w:t xml:space="preserve">, toda vez que en su solicitud de acceso a datos personales adjuntó copia simple de su credencial para votar, expedida por el Instituto Federal Electoral, el Acta de Matrimonio y el documento que la </w:t>
      </w:r>
      <w:r w:rsidRPr="0093152F">
        <w:rPr>
          <w:rFonts w:ascii="Palatino Linotype" w:hAnsi="Palatino Linotype"/>
          <w:i/>
          <w:sz w:val="22"/>
          <w:szCs w:val="22"/>
        </w:rPr>
        <w:lastRenderedPageBreak/>
        <w:t xml:space="preserve">acredita como beneficiaria del seguro de vida contratado por el servidor público; lo anterior, de conformidad con los artículos 120, fracción I y 122 de la Ley de Protección de Datos Personales en Posesión de Sujetos Obligados del Estado de México y Municipios. </w:t>
      </w:r>
    </w:p>
    <w:p w14:paraId="2BB9EF22" w14:textId="77777777" w:rsidR="004612A9" w:rsidRPr="0093152F" w:rsidRDefault="004612A9" w:rsidP="004612A9">
      <w:pPr>
        <w:ind w:left="851" w:right="616"/>
        <w:jc w:val="both"/>
        <w:rPr>
          <w:rFonts w:ascii="Palatino Linotype" w:hAnsi="Palatino Linotype"/>
          <w:i/>
          <w:sz w:val="22"/>
          <w:szCs w:val="22"/>
        </w:rPr>
      </w:pPr>
      <w:r w:rsidRPr="0093152F">
        <w:rPr>
          <w:rFonts w:ascii="Palatino Linotype" w:hAnsi="Palatino Linotype"/>
          <w:i/>
          <w:sz w:val="22"/>
          <w:szCs w:val="22"/>
        </w:rPr>
        <w:t xml:space="preserve">  </w:t>
      </w:r>
    </w:p>
    <w:p w14:paraId="1717A948" w14:textId="77777777" w:rsidR="004612A9" w:rsidRPr="0093152F" w:rsidRDefault="004612A9" w:rsidP="004612A9">
      <w:pPr>
        <w:ind w:left="851" w:right="616"/>
        <w:jc w:val="both"/>
        <w:rPr>
          <w:rFonts w:ascii="Palatino Linotype" w:hAnsi="Palatino Linotype"/>
          <w:i/>
          <w:sz w:val="22"/>
          <w:szCs w:val="22"/>
        </w:rPr>
      </w:pPr>
      <w:r w:rsidRPr="0093152F">
        <w:rPr>
          <w:rFonts w:ascii="Palatino Linotype" w:hAnsi="Palatino Linotype"/>
          <w:b/>
          <w:i/>
          <w:sz w:val="22"/>
          <w:szCs w:val="22"/>
        </w:rPr>
        <w:t>SEGUNDO</w:t>
      </w:r>
      <w:r w:rsidRPr="0093152F">
        <w:rPr>
          <w:rFonts w:ascii="Palatino Linotype" w:hAnsi="Palatino Linotype"/>
          <w:i/>
          <w:sz w:val="22"/>
          <w:szCs w:val="22"/>
        </w:rPr>
        <w:t xml:space="preserve">. Se </w:t>
      </w:r>
      <w:r w:rsidRPr="0093152F">
        <w:rPr>
          <w:rFonts w:ascii="Palatino Linotype" w:hAnsi="Palatino Linotype"/>
          <w:b/>
          <w:i/>
          <w:sz w:val="22"/>
          <w:szCs w:val="22"/>
        </w:rPr>
        <w:t>admite</w:t>
      </w:r>
      <w:r w:rsidRPr="0093152F">
        <w:rPr>
          <w:rFonts w:ascii="Palatino Linotype" w:hAnsi="Palatino Linotype"/>
          <w:i/>
          <w:sz w:val="22"/>
          <w:szCs w:val="22"/>
        </w:rPr>
        <w:t xml:space="preserve"> a trámite el Recurso de Revisión con número al rubro anotado, con fundamento en el artículo 11 de la Ley de Protección de Datos Personales en Posesión de Sujetos Obligados del Estado de México y Municipios; y 29 del Código de Procedimientos Administrativos del Estado de México, en aplicación supletoria, al resultar procedente en términos del artículo 129, fracción XII de  la Ley en cita. </w:t>
      </w:r>
    </w:p>
    <w:p w14:paraId="01C5FAA7" w14:textId="77777777" w:rsidR="004612A9" w:rsidRPr="0093152F" w:rsidRDefault="004612A9" w:rsidP="004612A9">
      <w:pPr>
        <w:ind w:left="851" w:right="616"/>
        <w:jc w:val="both"/>
        <w:rPr>
          <w:rFonts w:ascii="Palatino Linotype" w:hAnsi="Palatino Linotype"/>
          <w:i/>
          <w:sz w:val="22"/>
          <w:szCs w:val="22"/>
        </w:rPr>
      </w:pPr>
      <w:r w:rsidRPr="0093152F">
        <w:rPr>
          <w:rFonts w:ascii="Palatino Linotype" w:hAnsi="Palatino Linotype"/>
          <w:i/>
          <w:sz w:val="22"/>
          <w:szCs w:val="22"/>
        </w:rPr>
        <w:t xml:space="preserve"> </w:t>
      </w:r>
    </w:p>
    <w:p w14:paraId="232D7914" w14:textId="77777777" w:rsidR="004612A9" w:rsidRPr="0093152F" w:rsidRDefault="004612A9" w:rsidP="004612A9">
      <w:pPr>
        <w:ind w:left="851" w:right="616"/>
        <w:jc w:val="both"/>
        <w:rPr>
          <w:rFonts w:ascii="Palatino Linotype" w:hAnsi="Palatino Linotype"/>
          <w:i/>
          <w:sz w:val="22"/>
          <w:szCs w:val="22"/>
        </w:rPr>
      </w:pPr>
      <w:r w:rsidRPr="0093152F">
        <w:rPr>
          <w:rFonts w:ascii="Palatino Linotype" w:hAnsi="Palatino Linotype"/>
          <w:b/>
          <w:i/>
          <w:sz w:val="22"/>
          <w:szCs w:val="22"/>
        </w:rPr>
        <w:t>TERCERO</w:t>
      </w:r>
      <w:r w:rsidRPr="0093152F">
        <w:rPr>
          <w:rFonts w:ascii="Palatino Linotype" w:hAnsi="Palatino Linotype"/>
          <w:i/>
          <w:sz w:val="22"/>
          <w:szCs w:val="22"/>
        </w:rPr>
        <w:t xml:space="preserve">. </w:t>
      </w:r>
      <w:r w:rsidRPr="0093152F">
        <w:rPr>
          <w:rFonts w:ascii="Palatino Linotype" w:hAnsi="Palatino Linotype"/>
          <w:b/>
          <w:i/>
          <w:sz w:val="22"/>
          <w:szCs w:val="22"/>
        </w:rPr>
        <w:t>Intégrese</w:t>
      </w:r>
      <w:r w:rsidRPr="0093152F">
        <w:rPr>
          <w:rFonts w:ascii="Palatino Linotype" w:hAnsi="Palatino Linotype"/>
          <w:i/>
          <w:sz w:val="22"/>
          <w:szCs w:val="22"/>
        </w:rPr>
        <w:t xml:space="preserve"> el expediente respectivo y póngase a disposición de las partes, para que en un </w:t>
      </w:r>
      <w:r w:rsidRPr="0093152F">
        <w:rPr>
          <w:rFonts w:ascii="Palatino Linotype" w:hAnsi="Palatino Linotype"/>
          <w:b/>
          <w:i/>
          <w:sz w:val="22"/>
          <w:szCs w:val="22"/>
        </w:rPr>
        <w:t>plazo no mayor a siete días</w:t>
      </w:r>
      <w:r w:rsidRPr="0093152F">
        <w:rPr>
          <w:rFonts w:ascii="Palatino Linotype" w:hAnsi="Palatino Linotype"/>
          <w:i/>
          <w:sz w:val="22"/>
          <w:szCs w:val="22"/>
        </w:rPr>
        <w:t xml:space="preserve">, </w:t>
      </w:r>
      <w:r w:rsidRPr="0093152F">
        <w:rPr>
          <w:rFonts w:ascii="Palatino Linotype" w:hAnsi="Palatino Linotype"/>
          <w:b/>
          <w:i/>
          <w:sz w:val="22"/>
          <w:szCs w:val="22"/>
        </w:rPr>
        <w:t>LA RECURRENTE</w:t>
      </w:r>
      <w:r w:rsidRPr="0093152F">
        <w:rPr>
          <w:rFonts w:ascii="Palatino Linotype" w:hAnsi="Palatino Linotype"/>
          <w:i/>
          <w:sz w:val="22"/>
          <w:szCs w:val="22"/>
        </w:rPr>
        <w:t xml:space="preserve"> realice </w:t>
      </w:r>
      <w:r w:rsidRPr="0093152F">
        <w:rPr>
          <w:rFonts w:ascii="Palatino Linotype" w:hAnsi="Palatino Linotype"/>
          <w:b/>
          <w:i/>
          <w:sz w:val="22"/>
          <w:szCs w:val="22"/>
        </w:rPr>
        <w:t>manifestaciones y alegatos</w:t>
      </w:r>
      <w:r w:rsidRPr="0093152F">
        <w:rPr>
          <w:rFonts w:ascii="Palatino Linotype" w:hAnsi="Palatino Linotype"/>
          <w:i/>
          <w:sz w:val="22"/>
          <w:szCs w:val="22"/>
        </w:rPr>
        <w:t xml:space="preserve">, y en el caso del </w:t>
      </w:r>
      <w:r w:rsidRPr="0093152F">
        <w:rPr>
          <w:rFonts w:ascii="Palatino Linotype" w:hAnsi="Palatino Linotype"/>
          <w:b/>
          <w:i/>
          <w:sz w:val="22"/>
          <w:szCs w:val="22"/>
        </w:rPr>
        <w:t>SUJETO OBLIGADO</w:t>
      </w:r>
      <w:r w:rsidRPr="0093152F">
        <w:rPr>
          <w:rFonts w:ascii="Palatino Linotype" w:hAnsi="Palatino Linotype"/>
          <w:i/>
          <w:sz w:val="22"/>
          <w:szCs w:val="22"/>
        </w:rPr>
        <w:t xml:space="preserve"> exhiba el Informe Justificado correspondiente, así como para que </w:t>
      </w:r>
      <w:r w:rsidRPr="0093152F">
        <w:rPr>
          <w:rFonts w:ascii="Palatino Linotype" w:hAnsi="Palatino Linotype"/>
          <w:b/>
          <w:i/>
          <w:sz w:val="22"/>
          <w:szCs w:val="22"/>
        </w:rPr>
        <w:t>las</w:t>
      </w:r>
      <w:r w:rsidRPr="0093152F">
        <w:rPr>
          <w:rFonts w:ascii="Palatino Linotype" w:hAnsi="Palatino Linotype"/>
          <w:i/>
          <w:sz w:val="22"/>
          <w:szCs w:val="22"/>
        </w:rPr>
        <w:t xml:space="preserve"> </w:t>
      </w:r>
      <w:r w:rsidRPr="0093152F">
        <w:rPr>
          <w:rFonts w:ascii="Palatino Linotype" w:hAnsi="Palatino Linotype"/>
          <w:b/>
          <w:i/>
          <w:sz w:val="22"/>
          <w:szCs w:val="22"/>
        </w:rPr>
        <w:t>partes ofrezcan las pruebas</w:t>
      </w:r>
      <w:r w:rsidRPr="0093152F">
        <w:rPr>
          <w:rFonts w:ascii="Palatino Linotype" w:hAnsi="Palatino Linotype"/>
          <w:i/>
          <w:sz w:val="22"/>
          <w:szCs w:val="22"/>
        </w:rPr>
        <w:t xml:space="preserve"> que a su derecho convengan, en términos de los artículos 11 y 126 de la Ley de Protección de Datos Personales en Posesión de Sujetos Obligados del Estado de México y Municipios, y 185, fracción II  de la Ley de Transparencia y Acceso a la Información Pública del Estado de México y Municipios, en aplicación supletoria; apercibidos de que, en caso de no hacerlo se tendrán por precluidos sus derechos y sólo se recibirán </w:t>
      </w:r>
      <w:r w:rsidRPr="0093152F">
        <w:rPr>
          <w:rFonts w:ascii="Palatino Linotype" w:hAnsi="Palatino Linotype"/>
          <w:b/>
          <w:i/>
          <w:sz w:val="22"/>
          <w:szCs w:val="22"/>
        </w:rPr>
        <w:t xml:space="preserve"> </w:t>
      </w:r>
      <w:r w:rsidRPr="0093152F">
        <w:rPr>
          <w:rFonts w:ascii="Palatino Linotype" w:hAnsi="Palatino Linotype"/>
          <w:i/>
          <w:sz w:val="22"/>
          <w:szCs w:val="22"/>
        </w:rPr>
        <w:t xml:space="preserve">aquellas pruebas supervenientes, siempre y cuando no se haya dictado resolución, de conformidad con lo previsto en los artículos 124 y 125 de la Ley de la materia. </w:t>
      </w:r>
    </w:p>
    <w:p w14:paraId="228AAA08" w14:textId="77777777" w:rsidR="004612A9" w:rsidRPr="0093152F" w:rsidRDefault="004612A9" w:rsidP="004612A9">
      <w:pPr>
        <w:ind w:left="851" w:right="616"/>
        <w:jc w:val="both"/>
        <w:rPr>
          <w:rFonts w:ascii="Palatino Linotype" w:hAnsi="Palatino Linotype"/>
          <w:i/>
          <w:sz w:val="22"/>
          <w:szCs w:val="22"/>
        </w:rPr>
      </w:pPr>
      <w:r w:rsidRPr="0093152F">
        <w:rPr>
          <w:rFonts w:ascii="Palatino Linotype" w:hAnsi="Palatino Linotype"/>
          <w:i/>
          <w:sz w:val="22"/>
          <w:szCs w:val="22"/>
        </w:rPr>
        <w:t xml:space="preserve"> </w:t>
      </w:r>
    </w:p>
    <w:p w14:paraId="3CA9B8C1" w14:textId="77777777" w:rsidR="004612A9" w:rsidRPr="0093152F" w:rsidRDefault="004612A9" w:rsidP="004612A9">
      <w:pPr>
        <w:ind w:left="851" w:right="616"/>
        <w:jc w:val="both"/>
        <w:rPr>
          <w:rFonts w:ascii="Palatino Linotype" w:hAnsi="Palatino Linotype"/>
          <w:i/>
          <w:sz w:val="22"/>
          <w:szCs w:val="22"/>
        </w:rPr>
      </w:pPr>
      <w:r w:rsidRPr="0093152F">
        <w:rPr>
          <w:rFonts w:ascii="Palatino Linotype" w:hAnsi="Palatino Linotype"/>
          <w:b/>
          <w:i/>
          <w:sz w:val="22"/>
          <w:szCs w:val="22"/>
        </w:rPr>
        <w:t>CUARTO</w:t>
      </w:r>
      <w:r w:rsidRPr="0093152F">
        <w:rPr>
          <w:rFonts w:ascii="Palatino Linotype" w:hAnsi="Palatino Linotype"/>
          <w:i/>
          <w:sz w:val="22"/>
          <w:szCs w:val="22"/>
        </w:rPr>
        <w:t xml:space="preserve">. Se </w:t>
      </w:r>
      <w:r w:rsidRPr="0093152F">
        <w:rPr>
          <w:rFonts w:ascii="Palatino Linotype" w:hAnsi="Palatino Linotype"/>
          <w:b/>
          <w:i/>
          <w:sz w:val="22"/>
          <w:szCs w:val="22"/>
        </w:rPr>
        <w:t>requiere a las partes</w:t>
      </w:r>
      <w:r w:rsidRPr="0093152F">
        <w:rPr>
          <w:rFonts w:ascii="Palatino Linotype" w:hAnsi="Palatino Linotype"/>
          <w:i/>
          <w:sz w:val="22"/>
          <w:szCs w:val="22"/>
        </w:rPr>
        <w:t xml:space="preserve">, para que en un </w:t>
      </w:r>
      <w:r w:rsidRPr="0093152F">
        <w:rPr>
          <w:rFonts w:ascii="Palatino Linotype" w:hAnsi="Palatino Linotype"/>
          <w:b/>
          <w:i/>
          <w:sz w:val="22"/>
          <w:szCs w:val="22"/>
        </w:rPr>
        <w:t>plazo no mayor a siete días, manifiesten,</w:t>
      </w:r>
      <w:r w:rsidRPr="0093152F">
        <w:rPr>
          <w:rFonts w:ascii="Palatino Linotype" w:hAnsi="Palatino Linotype"/>
          <w:i/>
          <w:sz w:val="22"/>
          <w:szCs w:val="22"/>
        </w:rPr>
        <w:t xml:space="preserve"> por cualquier medio, su </w:t>
      </w:r>
      <w:r w:rsidRPr="0093152F">
        <w:rPr>
          <w:rFonts w:ascii="Palatino Linotype" w:hAnsi="Palatino Linotype"/>
          <w:b/>
          <w:i/>
          <w:sz w:val="22"/>
          <w:szCs w:val="22"/>
        </w:rPr>
        <w:t>voluntad de conciliar</w:t>
      </w:r>
      <w:r w:rsidRPr="0093152F">
        <w:rPr>
          <w:rFonts w:ascii="Palatino Linotype" w:hAnsi="Palatino Linotype"/>
          <w:i/>
          <w:sz w:val="22"/>
          <w:szCs w:val="22"/>
        </w:rPr>
        <w:t xml:space="preserve">, contados a partir de la notificación del presente Acuerdo, de conformidad con lo establecido en el artículo 132, fracción I de la Ley de Protección de Datos Personales en Posesión de Sujetos Obligados del Estado de México y Municipios, apercibidos de que, en caso de no hacerlo, se tendrán por precluidos sus derechos para tales efectos, en términos de los citados artículos 124 y 125 del ordenamiento legal de referencia.  </w:t>
      </w:r>
    </w:p>
    <w:p w14:paraId="56219D04" w14:textId="77777777" w:rsidR="004612A9" w:rsidRPr="0093152F" w:rsidRDefault="004612A9" w:rsidP="004612A9">
      <w:pPr>
        <w:ind w:left="851" w:right="616"/>
        <w:jc w:val="both"/>
        <w:rPr>
          <w:rFonts w:ascii="Palatino Linotype" w:hAnsi="Palatino Linotype"/>
          <w:i/>
          <w:sz w:val="22"/>
          <w:szCs w:val="22"/>
        </w:rPr>
      </w:pPr>
      <w:r w:rsidRPr="0093152F">
        <w:rPr>
          <w:rFonts w:ascii="Palatino Linotype" w:hAnsi="Palatino Linotype"/>
          <w:i/>
          <w:sz w:val="22"/>
          <w:szCs w:val="22"/>
        </w:rPr>
        <w:t xml:space="preserve"> </w:t>
      </w:r>
    </w:p>
    <w:p w14:paraId="62917CF7" w14:textId="77777777" w:rsidR="004612A9" w:rsidRPr="0093152F" w:rsidRDefault="004612A9" w:rsidP="004612A9">
      <w:pPr>
        <w:ind w:left="851" w:right="616"/>
        <w:jc w:val="both"/>
        <w:rPr>
          <w:rFonts w:ascii="Palatino Linotype" w:hAnsi="Palatino Linotype"/>
          <w:i/>
          <w:sz w:val="22"/>
          <w:szCs w:val="22"/>
        </w:rPr>
      </w:pPr>
      <w:r w:rsidRPr="0093152F">
        <w:rPr>
          <w:rFonts w:ascii="Palatino Linotype" w:hAnsi="Palatino Linotype"/>
          <w:b/>
          <w:i/>
          <w:sz w:val="22"/>
          <w:szCs w:val="22"/>
        </w:rPr>
        <w:t>QUINTO</w:t>
      </w:r>
      <w:r w:rsidRPr="0093152F">
        <w:rPr>
          <w:rFonts w:ascii="Palatino Linotype" w:hAnsi="Palatino Linotype"/>
          <w:i/>
          <w:sz w:val="22"/>
          <w:szCs w:val="22"/>
        </w:rPr>
        <w:t xml:space="preserve">. </w:t>
      </w:r>
      <w:r w:rsidRPr="0093152F">
        <w:rPr>
          <w:rFonts w:ascii="Palatino Linotype" w:hAnsi="Palatino Linotype"/>
          <w:b/>
          <w:i/>
          <w:sz w:val="22"/>
          <w:szCs w:val="22"/>
        </w:rPr>
        <w:t>Notifíquese</w:t>
      </w:r>
      <w:r w:rsidRPr="0093152F">
        <w:rPr>
          <w:rFonts w:ascii="Palatino Linotype" w:hAnsi="Palatino Linotype"/>
          <w:i/>
          <w:sz w:val="22"/>
          <w:szCs w:val="22"/>
        </w:rPr>
        <w:t xml:space="preserve"> a las partes en la vía señalada para tal efecto. </w:t>
      </w:r>
    </w:p>
    <w:p w14:paraId="0273F9C2" w14:textId="77777777" w:rsidR="0093152F" w:rsidRPr="0093152F" w:rsidRDefault="0093152F" w:rsidP="004612A9">
      <w:pPr>
        <w:ind w:left="851" w:right="616"/>
        <w:jc w:val="both"/>
        <w:rPr>
          <w:rFonts w:ascii="Palatino Linotype" w:hAnsi="Palatino Linotype"/>
          <w:i/>
          <w:sz w:val="22"/>
          <w:szCs w:val="22"/>
        </w:rPr>
      </w:pPr>
    </w:p>
    <w:p w14:paraId="36413BC7" w14:textId="77777777" w:rsidR="0093152F" w:rsidRPr="0093152F" w:rsidRDefault="0093152F" w:rsidP="004612A9">
      <w:pPr>
        <w:ind w:left="851" w:right="616"/>
        <w:jc w:val="both"/>
        <w:rPr>
          <w:rFonts w:ascii="Palatino Linotype" w:hAnsi="Palatino Linotype"/>
          <w:i/>
          <w:sz w:val="22"/>
          <w:szCs w:val="22"/>
        </w:rPr>
      </w:pPr>
    </w:p>
    <w:p w14:paraId="7F9F12E3" w14:textId="77777777" w:rsidR="0093152F" w:rsidRPr="0093152F" w:rsidRDefault="0093152F" w:rsidP="004612A9">
      <w:pPr>
        <w:ind w:left="851" w:right="616"/>
        <w:jc w:val="both"/>
        <w:rPr>
          <w:rFonts w:ascii="Palatino Linotype" w:hAnsi="Palatino Linotype"/>
          <w:i/>
          <w:sz w:val="22"/>
          <w:szCs w:val="22"/>
        </w:rPr>
      </w:pPr>
    </w:p>
    <w:p w14:paraId="14A49E41" w14:textId="77777777" w:rsidR="0093152F" w:rsidRPr="0093152F" w:rsidRDefault="0093152F" w:rsidP="004612A9">
      <w:pPr>
        <w:ind w:left="851" w:right="616"/>
        <w:jc w:val="both"/>
        <w:rPr>
          <w:rFonts w:ascii="Palatino Linotype" w:hAnsi="Palatino Linotype"/>
          <w:i/>
          <w:sz w:val="22"/>
          <w:szCs w:val="22"/>
        </w:rPr>
      </w:pPr>
    </w:p>
    <w:p w14:paraId="0A57ECF9" w14:textId="77777777" w:rsidR="006C7068" w:rsidRPr="0093152F" w:rsidRDefault="006C7068" w:rsidP="004612A9">
      <w:pPr>
        <w:widowControl w:val="0"/>
        <w:tabs>
          <w:tab w:val="left" w:pos="0"/>
        </w:tabs>
        <w:autoSpaceDE w:val="0"/>
        <w:autoSpaceDN w:val="0"/>
        <w:adjustRightInd w:val="0"/>
        <w:spacing w:before="240" w:after="240" w:line="360" w:lineRule="auto"/>
        <w:jc w:val="both"/>
        <w:rPr>
          <w:rFonts w:ascii="Palatino Linotype" w:hAnsi="Palatino Linotype" w:cs="Arial"/>
          <w:b/>
          <w:bCs/>
        </w:rPr>
      </w:pPr>
      <w:r w:rsidRPr="0093152F">
        <w:rPr>
          <w:rFonts w:ascii="Palatino Linotype" w:hAnsi="Palatino Linotype" w:cs="Arial"/>
          <w:b/>
          <w:bCs/>
        </w:rPr>
        <w:lastRenderedPageBreak/>
        <w:t xml:space="preserve">b) </w:t>
      </w:r>
      <w:r w:rsidR="004612A9" w:rsidRPr="0093152F">
        <w:rPr>
          <w:rFonts w:ascii="Palatino Linotype" w:hAnsi="Palatino Linotype" w:cs="Arial"/>
          <w:b/>
          <w:bCs/>
        </w:rPr>
        <w:t>Etapa de Conciliación</w:t>
      </w:r>
    </w:p>
    <w:p w14:paraId="6A2AB943" w14:textId="77777777" w:rsidR="004612A9" w:rsidRPr="0093152F" w:rsidRDefault="006C7068" w:rsidP="006C7068">
      <w:pPr>
        <w:pStyle w:val="Prrafodelista"/>
        <w:spacing w:before="240" w:after="240" w:line="360" w:lineRule="auto"/>
        <w:ind w:left="0"/>
        <w:jc w:val="both"/>
        <w:rPr>
          <w:rFonts w:ascii="Palatino Linotype" w:hAnsi="Palatino Linotype" w:cs="Arial"/>
        </w:rPr>
      </w:pPr>
      <w:r w:rsidRPr="0093152F">
        <w:rPr>
          <w:rFonts w:ascii="Palatino Linotype" w:hAnsi="Palatino Linotype" w:cs="Arial"/>
        </w:rPr>
        <w:t xml:space="preserve">De las constancias que obran en el </w:t>
      </w:r>
      <w:r w:rsidRPr="0093152F">
        <w:rPr>
          <w:rFonts w:ascii="Palatino Linotype" w:hAnsi="Palatino Linotype" w:cs="Arial"/>
          <w:b/>
        </w:rPr>
        <w:t>SA</w:t>
      </w:r>
      <w:r w:rsidR="004612A9" w:rsidRPr="0093152F">
        <w:rPr>
          <w:rFonts w:ascii="Palatino Linotype" w:hAnsi="Palatino Linotype" w:cs="Arial"/>
          <w:b/>
        </w:rPr>
        <w:t>RCOEM</w:t>
      </w:r>
      <w:r w:rsidRPr="0093152F">
        <w:rPr>
          <w:rFonts w:ascii="Palatino Linotype" w:hAnsi="Palatino Linotype" w:cs="Arial"/>
        </w:rPr>
        <w:t xml:space="preserve">, se desprende que </w:t>
      </w:r>
      <w:r w:rsidRPr="0093152F">
        <w:rPr>
          <w:rFonts w:ascii="Palatino Linotype" w:hAnsi="Palatino Linotype" w:cs="Arial"/>
          <w:b/>
        </w:rPr>
        <w:t xml:space="preserve">EL SUJETO OBLIGADO </w:t>
      </w:r>
      <w:r w:rsidR="004612A9" w:rsidRPr="0093152F">
        <w:rPr>
          <w:rFonts w:ascii="Palatino Linotype" w:hAnsi="Palatino Linotype" w:cs="Arial"/>
        </w:rPr>
        <w:t xml:space="preserve">en fecha </w:t>
      </w:r>
      <w:r w:rsidR="004612A9" w:rsidRPr="00357100">
        <w:rPr>
          <w:rFonts w:ascii="Palatino Linotype" w:hAnsi="Palatino Linotype" w:cs="Arial"/>
          <w:b/>
        </w:rPr>
        <w:t>veintisiete de abril de dos mil veintidós</w:t>
      </w:r>
      <w:r w:rsidR="004612A9" w:rsidRPr="0093152F">
        <w:rPr>
          <w:rFonts w:ascii="Palatino Linotype" w:hAnsi="Palatino Linotype" w:cs="Arial"/>
        </w:rPr>
        <w:t xml:space="preserve">, a través del </w:t>
      </w:r>
      <w:r w:rsidR="004C2212" w:rsidRPr="0093152F">
        <w:rPr>
          <w:rFonts w:ascii="Palatino Linotype" w:hAnsi="Palatino Linotype" w:cs="Arial"/>
        </w:rPr>
        <w:t>oficio número 207C0401210001S-UT-661/2022, de fecha veintiséis de abril del presente año, firmado por la Responsable y Titular de la Unidad de Transparencia, manifestó su voluntad de conciliar el presente asunto en términos de los artículos 131 y 132 de la Ley de Protección de Datos Personales en Posesión de Sujetos Obligados del Estado de México y Municipios, a través de la intervención de este Instituto.</w:t>
      </w:r>
    </w:p>
    <w:p w14:paraId="04123103" w14:textId="77777777" w:rsidR="004C2212" w:rsidRPr="0093152F" w:rsidRDefault="004C2212" w:rsidP="006C7068">
      <w:pPr>
        <w:pStyle w:val="Prrafodelista"/>
        <w:spacing w:before="240" w:after="240" w:line="360" w:lineRule="auto"/>
        <w:ind w:left="0"/>
        <w:jc w:val="both"/>
        <w:rPr>
          <w:rFonts w:ascii="Palatino Linotype" w:hAnsi="Palatino Linotype" w:cs="Arial"/>
        </w:rPr>
      </w:pPr>
      <w:r w:rsidRPr="0093152F">
        <w:rPr>
          <w:rFonts w:ascii="Palatino Linotype" w:hAnsi="Palatino Linotype" w:cs="Arial"/>
        </w:rPr>
        <w:t xml:space="preserve">Del mismo modo en fecha veintinueve de abril de dos mil veintidós, mediante escrito libre de fecha veintiséis de abril </w:t>
      </w:r>
      <w:r w:rsidRPr="0093152F">
        <w:rPr>
          <w:rFonts w:ascii="Palatino Linotype" w:hAnsi="Palatino Linotype" w:cs="Arial"/>
          <w:b/>
        </w:rPr>
        <w:t xml:space="preserve">LA RECURRENTE </w:t>
      </w:r>
      <w:r w:rsidRPr="0093152F">
        <w:rPr>
          <w:rFonts w:ascii="Palatino Linotype" w:hAnsi="Palatino Linotype" w:cs="Arial"/>
        </w:rPr>
        <w:t>manifestó su voluntad de conciliar el presente asunto.</w:t>
      </w:r>
    </w:p>
    <w:p w14:paraId="48EEE242" w14:textId="77777777" w:rsidR="006C7068" w:rsidRPr="0093152F" w:rsidRDefault="006C7068" w:rsidP="006C7068">
      <w:pPr>
        <w:spacing w:before="100" w:beforeAutospacing="1" w:after="100" w:afterAutospacing="1" w:line="360" w:lineRule="auto"/>
        <w:jc w:val="both"/>
        <w:rPr>
          <w:rFonts w:ascii="Palatino Linotype" w:hAnsi="Palatino Linotype" w:cs="Arial"/>
          <w:b/>
        </w:rPr>
      </w:pPr>
      <w:r w:rsidRPr="0093152F">
        <w:rPr>
          <w:rFonts w:ascii="Palatino Linotype" w:hAnsi="Palatino Linotype" w:cs="Arial"/>
          <w:b/>
        </w:rPr>
        <w:t xml:space="preserve">c) </w:t>
      </w:r>
      <w:r w:rsidR="00357100">
        <w:rPr>
          <w:rFonts w:ascii="Palatino Linotype" w:hAnsi="Palatino Linotype" w:cs="Arial"/>
          <w:b/>
        </w:rPr>
        <w:t>Manifestaciones</w:t>
      </w:r>
    </w:p>
    <w:p w14:paraId="0F6AD13A" w14:textId="77777777" w:rsidR="004C2212" w:rsidRPr="0093152F" w:rsidRDefault="006C7068" w:rsidP="006C7068">
      <w:pPr>
        <w:pStyle w:val="Prrafodelista"/>
        <w:spacing w:before="240" w:after="240" w:line="360" w:lineRule="auto"/>
        <w:ind w:left="0"/>
        <w:jc w:val="both"/>
        <w:rPr>
          <w:rFonts w:ascii="Palatino Linotype" w:hAnsi="Palatino Linotype" w:cs="Arial"/>
        </w:rPr>
      </w:pPr>
      <w:r w:rsidRPr="0093152F">
        <w:rPr>
          <w:rFonts w:ascii="Palatino Linotype" w:hAnsi="Palatino Linotype" w:cs="Arial"/>
        </w:rPr>
        <w:t xml:space="preserve">En </w:t>
      </w:r>
      <w:r w:rsidR="004C2212" w:rsidRPr="0093152F">
        <w:rPr>
          <w:rFonts w:ascii="Palatino Linotype" w:hAnsi="Palatino Linotype" w:cs="Arial"/>
        </w:rPr>
        <w:t>fechas once y diecisiete de mayo del presente año las partes remitieron de nueva cuenta sus escritos en los que manifiestan su voluntad de conciliar el presente asunto; motivo por el cual, en fecha veinticinco de mayo del presente año, se acordó como fecha de celebración de la Audiencia de concilia</w:t>
      </w:r>
      <w:r w:rsidR="001E4BD1">
        <w:rPr>
          <w:rFonts w:ascii="Palatino Linotype" w:hAnsi="Palatino Linotype" w:cs="Arial"/>
        </w:rPr>
        <w:t xml:space="preserve">ción el día </w:t>
      </w:r>
      <w:r w:rsidR="001E4BD1" w:rsidRPr="001E4BD1">
        <w:rPr>
          <w:rFonts w:ascii="Palatino Linotype" w:hAnsi="Palatino Linotype" w:cs="Arial"/>
          <w:b/>
        </w:rPr>
        <w:t xml:space="preserve">veintisiete </w:t>
      </w:r>
      <w:r w:rsidR="004C2212" w:rsidRPr="001E4BD1">
        <w:rPr>
          <w:rFonts w:ascii="Palatino Linotype" w:hAnsi="Palatino Linotype" w:cs="Arial"/>
          <w:b/>
        </w:rPr>
        <w:t>de mayo de dos mil veintidós,</w:t>
      </w:r>
      <w:r w:rsidR="004C2212" w:rsidRPr="0093152F">
        <w:rPr>
          <w:rFonts w:ascii="Palatino Linotype" w:hAnsi="Palatino Linotype" w:cs="Arial"/>
        </w:rPr>
        <w:t xml:space="preserve"> a las once horas; diligencia que se desarrolló de la siguiente manera:  </w:t>
      </w:r>
    </w:p>
    <w:p w14:paraId="0FE949FB" w14:textId="114A7257" w:rsidR="004C2212" w:rsidRPr="0093152F" w:rsidRDefault="005C6ECC" w:rsidP="004C2212">
      <w:pPr>
        <w:pStyle w:val="Prrafodelista"/>
        <w:spacing w:before="240" w:after="240" w:line="360" w:lineRule="auto"/>
        <w:ind w:left="0"/>
        <w:jc w:val="center"/>
        <w:rPr>
          <w:rFonts w:ascii="Palatino Linotype" w:hAnsi="Palatino Linotype" w:cs="Arial"/>
        </w:rPr>
      </w:pPr>
      <w:r>
        <w:rPr>
          <w:rFonts w:ascii="Palatino Linotype" w:hAnsi="Palatino Linotype" w:cs="Arial"/>
          <w:noProof/>
        </w:rPr>
        <w:lastRenderedPageBreak/>
        <w:drawing>
          <wp:inline distT="0" distB="0" distL="0" distR="0" wp14:anchorId="70114101" wp14:editId="19FCDB89">
            <wp:extent cx="5397500" cy="6819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2-06-29 a las 0.31.19.png"/>
                    <pic:cNvPicPr/>
                  </pic:nvPicPr>
                  <pic:blipFill>
                    <a:blip r:embed="rId8">
                      <a:extLst>
                        <a:ext uri="{28A0092B-C50C-407E-A947-70E740481C1C}">
                          <a14:useLocalDpi xmlns:a14="http://schemas.microsoft.com/office/drawing/2010/main" val="0"/>
                        </a:ext>
                      </a:extLst>
                    </a:blip>
                    <a:stretch>
                      <a:fillRect/>
                    </a:stretch>
                  </pic:blipFill>
                  <pic:spPr>
                    <a:xfrm>
                      <a:off x="0" y="0"/>
                      <a:ext cx="5397500" cy="6819900"/>
                    </a:xfrm>
                    <a:prstGeom prst="rect">
                      <a:avLst/>
                    </a:prstGeom>
                  </pic:spPr>
                </pic:pic>
              </a:graphicData>
            </a:graphic>
          </wp:inline>
        </w:drawing>
      </w:r>
    </w:p>
    <w:p w14:paraId="03C7E699" w14:textId="77777777" w:rsidR="004C2212" w:rsidRPr="0093152F" w:rsidRDefault="001D28A3" w:rsidP="001D28A3">
      <w:pPr>
        <w:pStyle w:val="Prrafodelista"/>
        <w:spacing w:before="240" w:after="240" w:line="360" w:lineRule="auto"/>
        <w:ind w:left="0"/>
        <w:jc w:val="center"/>
        <w:rPr>
          <w:rFonts w:ascii="Palatino Linotype" w:hAnsi="Palatino Linotype" w:cs="Arial"/>
        </w:rPr>
      </w:pPr>
      <w:r w:rsidRPr="0093152F">
        <w:rPr>
          <w:noProof/>
          <w:lang w:eastAsia="es-MX"/>
        </w:rPr>
        <w:lastRenderedPageBreak/>
        <w:drawing>
          <wp:inline distT="0" distB="0" distL="0" distR="0" wp14:anchorId="1D9D46FE" wp14:editId="35B9532B">
            <wp:extent cx="5030454" cy="263105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4874" t="26508" r="11614" b="42330"/>
                    <a:stretch/>
                  </pic:blipFill>
                  <pic:spPr bwMode="auto">
                    <a:xfrm>
                      <a:off x="0" y="0"/>
                      <a:ext cx="5063181" cy="2648173"/>
                    </a:xfrm>
                    <a:prstGeom prst="rect">
                      <a:avLst/>
                    </a:prstGeom>
                    <a:ln>
                      <a:noFill/>
                    </a:ln>
                    <a:extLst>
                      <a:ext uri="{53640926-AAD7-44D8-BBD7-CCE9431645EC}">
                        <a14:shadowObscured xmlns:a14="http://schemas.microsoft.com/office/drawing/2010/main"/>
                      </a:ext>
                    </a:extLst>
                  </pic:spPr>
                </pic:pic>
              </a:graphicData>
            </a:graphic>
          </wp:inline>
        </w:drawing>
      </w:r>
    </w:p>
    <w:p w14:paraId="26E628D7" w14:textId="1445B16F" w:rsidR="001D28A3" w:rsidRPr="0093152F" w:rsidRDefault="005C6ECC" w:rsidP="001D28A3">
      <w:pPr>
        <w:pStyle w:val="Prrafodelista"/>
        <w:spacing w:before="240" w:after="240" w:line="360" w:lineRule="auto"/>
        <w:ind w:left="0"/>
        <w:jc w:val="center"/>
        <w:rPr>
          <w:rFonts w:ascii="Palatino Linotype" w:hAnsi="Palatino Linotype" w:cs="Arial"/>
        </w:rPr>
      </w:pPr>
      <w:r>
        <w:rPr>
          <w:rFonts w:ascii="Palatino Linotype" w:hAnsi="Palatino Linotype" w:cs="Arial"/>
          <w:noProof/>
        </w:rPr>
        <w:drawing>
          <wp:inline distT="0" distB="0" distL="0" distR="0" wp14:anchorId="50B49CE1" wp14:editId="00120B79">
            <wp:extent cx="5156200" cy="31877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a de pantalla 2022-06-29 a las 0.33.01.png"/>
                    <pic:cNvPicPr/>
                  </pic:nvPicPr>
                  <pic:blipFill>
                    <a:blip r:embed="rId10">
                      <a:extLst>
                        <a:ext uri="{28A0092B-C50C-407E-A947-70E740481C1C}">
                          <a14:useLocalDpi xmlns:a14="http://schemas.microsoft.com/office/drawing/2010/main" val="0"/>
                        </a:ext>
                      </a:extLst>
                    </a:blip>
                    <a:stretch>
                      <a:fillRect/>
                    </a:stretch>
                  </pic:blipFill>
                  <pic:spPr>
                    <a:xfrm>
                      <a:off x="0" y="0"/>
                      <a:ext cx="5156200" cy="3187700"/>
                    </a:xfrm>
                    <a:prstGeom prst="rect">
                      <a:avLst/>
                    </a:prstGeom>
                  </pic:spPr>
                </pic:pic>
              </a:graphicData>
            </a:graphic>
          </wp:inline>
        </w:drawing>
      </w:r>
    </w:p>
    <w:p w14:paraId="66B98EDA" w14:textId="68A5723D" w:rsidR="004C2212" w:rsidRPr="0093152F" w:rsidRDefault="00DF488D" w:rsidP="001D28A3">
      <w:pPr>
        <w:pStyle w:val="Prrafodelista"/>
        <w:spacing w:before="240" w:after="240" w:line="360" w:lineRule="auto"/>
        <w:ind w:left="0"/>
        <w:jc w:val="center"/>
        <w:rPr>
          <w:rFonts w:ascii="Palatino Linotype" w:hAnsi="Palatino Linotype" w:cs="Arial"/>
        </w:rPr>
      </w:pPr>
      <w:bookmarkStart w:id="0" w:name="_GoBack"/>
      <w:r>
        <w:rPr>
          <w:rFonts w:ascii="Palatino Linotype" w:hAnsi="Palatino Linotype" w:cs="Arial"/>
          <w:noProof/>
        </w:rPr>
        <w:lastRenderedPageBreak/>
        <w:drawing>
          <wp:inline distT="0" distB="0" distL="0" distR="0" wp14:anchorId="2E1C727E" wp14:editId="696C1D91">
            <wp:extent cx="5448300" cy="63246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a de pantalla 2022-06-29 a las 0.34.36.png"/>
                    <pic:cNvPicPr/>
                  </pic:nvPicPr>
                  <pic:blipFill>
                    <a:blip r:embed="rId11">
                      <a:extLst>
                        <a:ext uri="{28A0092B-C50C-407E-A947-70E740481C1C}">
                          <a14:useLocalDpi xmlns:a14="http://schemas.microsoft.com/office/drawing/2010/main" val="0"/>
                        </a:ext>
                      </a:extLst>
                    </a:blip>
                    <a:stretch>
                      <a:fillRect/>
                    </a:stretch>
                  </pic:blipFill>
                  <pic:spPr>
                    <a:xfrm>
                      <a:off x="0" y="0"/>
                      <a:ext cx="5448300" cy="6324600"/>
                    </a:xfrm>
                    <a:prstGeom prst="rect">
                      <a:avLst/>
                    </a:prstGeom>
                  </pic:spPr>
                </pic:pic>
              </a:graphicData>
            </a:graphic>
          </wp:inline>
        </w:drawing>
      </w:r>
      <w:bookmarkEnd w:id="0"/>
    </w:p>
    <w:p w14:paraId="77AA3DB9" w14:textId="77777777" w:rsidR="004C2212" w:rsidRPr="0093152F" w:rsidRDefault="001D28A3" w:rsidP="001D28A3">
      <w:pPr>
        <w:pStyle w:val="Prrafodelista"/>
        <w:spacing w:before="240" w:after="240" w:line="360" w:lineRule="auto"/>
        <w:ind w:left="0"/>
        <w:jc w:val="center"/>
        <w:rPr>
          <w:rFonts w:ascii="Palatino Linotype" w:hAnsi="Palatino Linotype" w:cs="Arial"/>
        </w:rPr>
      </w:pPr>
      <w:r w:rsidRPr="0093152F">
        <w:rPr>
          <w:noProof/>
          <w:lang w:eastAsia="es-MX"/>
        </w:rPr>
        <w:lastRenderedPageBreak/>
        <w:drawing>
          <wp:inline distT="0" distB="0" distL="0" distR="0" wp14:anchorId="4D009407" wp14:editId="2A3BA8E3">
            <wp:extent cx="5119478" cy="4787660"/>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797" t="26235" r="10994" b="18549"/>
                    <a:stretch/>
                  </pic:blipFill>
                  <pic:spPr bwMode="auto">
                    <a:xfrm>
                      <a:off x="0" y="0"/>
                      <a:ext cx="5147260" cy="4813642"/>
                    </a:xfrm>
                    <a:prstGeom prst="rect">
                      <a:avLst/>
                    </a:prstGeom>
                    <a:ln>
                      <a:noFill/>
                    </a:ln>
                    <a:extLst>
                      <a:ext uri="{53640926-AAD7-44D8-BBD7-CCE9431645EC}">
                        <a14:shadowObscured xmlns:a14="http://schemas.microsoft.com/office/drawing/2010/main"/>
                      </a:ext>
                    </a:extLst>
                  </pic:spPr>
                </pic:pic>
              </a:graphicData>
            </a:graphic>
          </wp:inline>
        </w:drawing>
      </w:r>
    </w:p>
    <w:p w14:paraId="590EDE10" w14:textId="77777777" w:rsidR="001D28A3" w:rsidRPr="0093152F" w:rsidRDefault="001D28A3" w:rsidP="001D28A3">
      <w:pPr>
        <w:pStyle w:val="Prrafodelista"/>
        <w:spacing w:before="240" w:after="240" w:line="360" w:lineRule="auto"/>
        <w:ind w:left="0"/>
        <w:jc w:val="both"/>
        <w:rPr>
          <w:rFonts w:ascii="Palatino Linotype" w:hAnsi="Palatino Linotype" w:cs="Arial"/>
        </w:rPr>
      </w:pPr>
      <w:r w:rsidRPr="0093152F">
        <w:rPr>
          <w:rFonts w:ascii="Palatino Linotype" w:hAnsi="Palatino Linotype" w:cs="Arial"/>
        </w:rPr>
        <w:t xml:space="preserve">Derivado del acuerdo tomado en la Audiencia de Conciliación antes referida, es que </w:t>
      </w:r>
      <w:r w:rsidRPr="0093152F">
        <w:rPr>
          <w:rFonts w:ascii="Palatino Linotype" w:hAnsi="Palatino Linotype" w:cs="Arial"/>
          <w:b/>
        </w:rPr>
        <w:t xml:space="preserve">EL SUJETO OBLIGADO </w:t>
      </w:r>
      <w:r w:rsidRPr="0093152F">
        <w:rPr>
          <w:rFonts w:ascii="Palatino Linotype" w:hAnsi="Palatino Linotype" w:cs="Arial"/>
        </w:rPr>
        <w:t xml:space="preserve">en fecha treinta y uno de mayo del presente año adjunto el archivo electrónico denominado </w:t>
      </w:r>
      <w:hyperlink r:id="rId13" w:tgtFrame="_blank" w:history="1">
        <w:r w:rsidRPr="0093152F">
          <w:rPr>
            <w:rFonts w:ascii="Palatino Linotype" w:hAnsi="Palatino Linotype"/>
          </w:rPr>
          <w:t>ACUSE DE RECIBIDO RR_6052.AD.pdf</w:t>
        </w:r>
      </w:hyperlink>
      <w:r w:rsidRPr="0093152F">
        <w:rPr>
          <w:rFonts w:ascii="Palatino Linotype" w:hAnsi="Palatino Linotype" w:cs="Arial"/>
        </w:rPr>
        <w:t>, cuyo contenido consiste en los documentos siguientes:</w:t>
      </w:r>
    </w:p>
    <w:p w14:paraId="2A69EF65" w14:textId="2ED22CF0" w:rsidR="001D28A3" w:rsidRPr="0093152F" w:rsidRDefault="001D28A3" w:rsidP="001D28A3">
      <w:pPr>
        <w:pStyle w:val="Prrafodelista"/>
        <w:numPr>
          <w:ilvl w:val="0"/>
          <w:numId w:val="6"/>
        </w:numPr>
        <w:spacing w:before="240" w:after="240" w:line="360" w:lineRule="auto"/>
        <w:jc w:val="both"/>
        <w:rPr>
          <w:rFonts w:ascii="Palatino Linotype" w:hAnsi="Palatino Linotype" w:cs="Arial"/>
        </w:rPr>
      </w:pPr>
      <w:r w:rsidRPr="0093152F">
        <w:rPr>
          <w:rFonts w:ascii="Palatino Linotype" w:hAnsi="Palatino Linotype" w:cs="Arial"/>
        </w:rPr>
        <w:t xml:space="preserve">Escrito de fecha veintisiete de mayo de dos mil veintidós, en el que se hace constar que </w:t>
      </w:r>
      <w:r w:rsidRPr="0093152F">
        <w:rPr>
          <w:rFonts w:ascii="Palatino Linotype" w:hAnsi="Palatino Linotype" w:cs="Arial"/>
          <w:b/>
        </w:rPr>
        <w:t xml:space="preserve">LA RECURRENTE </w:t>
      </w:r>
      <w:r w:rsidRPr="0093152F">
        <w:rPr>
          <w:rFonts w:ascii="Palatino Linotype" w:hAnsi="Palatino Linotype" w:cs="Arial"/>
        </w:rPr>
        <w:t xml:space="preserve">previó pago por la entrega de la información en copias simples, recibió a satisfacción el expediente clínico integrado de 72 </w:t>
      </w:r>
      <w:r w:rsidRPr="0093152F">
        <w:rPr>
          <w:rFonts w:ascii="Palatino Linotype" w:hAnsi="Palatino Linotype" w:cs="Arial"/>
        </w:rPr>
        <w:lastRenderedPageBreak/>
        <w:t xml:space="preserve">fojas y el expediente radiológico que por su naturaleza se encuentra en un disco compacto (CD) a nombre de </w:t>
      </w:r>
      <w:r w:rsidR="005C6ECC">
        <w:rPr>
          <w:rFonts w:ascii="Palatino Linotype" w:hAnsi="Palatino Linotype" w:cs="Arial"/>
        </w:rPr>
        <w:t>XXXXXX XXXXXXX XXXXXX</w:t>
      </w:r>
      <w:r w:rsidRPr="0093152F">
        <w:rPr>
          <w:rFonts w:ascii="Palatino Linotype" w:hAnsi="Palatino Linotype" w:cs="Arial"/>
        </w:rPr>
        <w:t>, que se encuentra en el Hospital Regional ISSEMYM de Atlacomulco.</w:t>
      </w:r>
    </w:p>
    <w:p w14:paraId="3D11B887" w14:textId="77777777" w:rsidR="001D28A3" w:rsidRPr="0093152F" w:rsidRDefault="001D28A3" w:rsidP="001D28A3">
      <w:pPr>
        <w:pStyle w:val="Prrafodelista"/>
        <w:numPr>
          <w:ilvl w:val="0"/>
          <w:numId w:val="6"/>
        </w:numPr>
        <w:spacing w:before="240" w:after="240" w:line="360" w:lineRule="auto"/>
        <w:jc w:val="both"/>
        <w:rPr>
          <w:rFonts w:ascii="Palatino Linotype" w:hAnsi="Palatino Linotype" w:cs="Arial"/>
        </w:rPr>
      </w:pPr>
      <w:r w:rsidRPr="0093152F">
        <w:rPr>
          <w:rFonts w:ascii="Palatino Linotype" w:hAnsi="Palatino Linotype" w:cs="Arial"/>
        </w:rPr>
        <w:t xml:space="preserve">Orden de pago por la expedición de información impreso y/o magnética, con el costo pagado por </w:t>
      </w:r>
      <w:r w:rsidRPr="0093152F">
        <w:rPr>
          <w:rFonts w:ascii="Palatino Linotype" w:hAnsi="Palatino Linotype" w:cs="Arial"/>
          <w:b/>
        </w:rPr>
        <w:t xml:space="preserve">LA RECURRENTE </w:t>
      </w:r>
      <w:r w:rsidRPr="0093152F">
        <w:rPr>
          <w:rFonts w:ascii="Palatino Linotype" w:hAnsi="Palatino Linotype" w:cs="Arial"/>
        </w:rPr>
        <w:t xml:space="preserve">y el sello de caja de la Tesorería del </w:t>
      </w:r>
      <w:r w:rsidRPr="0093152F">
        <w:rPr>
          <w:rFonts w:ascii="Palatino Linotype" w:hAnsi="Palatino Linotype" w:cs="Arial"/>
          <w:b/>
        </w:rPr>
        <w:t>SUJETO OBLIGADO</w:t>
      </w:r>
      <w:r w:rsidR="00802F7C" w:rsidRPr="0093152F">
        <w:rPr>
          <w:rFonts w:ascii="Palatino Linotype" w:hAnsi="Palatino Linotype" w:cs="Arial"/>
          <w:b/>
        </w:rPr>
        <w:t xml:space="preserve"> </w:t>
      </w:r>
      <w:r w:rsidR="00802F7C" w:rsidRPr="0093152F">
        <w:rPr>
          <w:rFonts w:ascii="Palatino Linotype" w:hAnsi="Palatino Linotype" w:cs="Arial"/>
        </w:rPr>
        <w:t>con la leyenda de “PAGADO”.</w:t>
      </w:r>
    </w:p>
    <w:p w14:paraId="6BE0EDC7" w14:textId="77777777" w:rsidR="00802F7C" w:rsidRPr="0093152F" w:rsidRDefault="00802F7C" w:rsidP="001D28A3">
      <w:pPr>
        <w:pStyle w:val="Prrafodelista"/>
        <w:numPr>
          <w:ilvl w:val="0"/>
          <w:numId w:val="6"/>
        </w:numPr>
        <w:spacing w:before="240" w:after="240" w:line="360" w:lineRule="auto"/>
        <w:jc w:val="both"/>
        <w:rPr>
          <w:rFonts w:ascii="Palatino Linotype" w:hAnsi="Palatino Linotype" w:cs="Arial"/>
        </w:rPr>
      </w:pPr>
      <w:r w:rsidRPr="0093152F">
        <w:rPr>
          <w:rFonts w:ascii="Palatino Linotype" w:hAnsi="Palatino Linotype" w:cs="Arial"/>
        </w:rPr>
        <w:t xml:space="preserve">Escrito libre en el que la particular solicitó al </w:t>
      </w:r>
      <w:r w:rsidRPr="0093152F">
        <w:rPr>
          <w:rFonts w:ascii="Palatino Linotype" w:hAnsi="Palatino Linotype" w:cs="Arial"/>
          <w:b/>
        </w:rPr>
        <w:t xml:space="preserve">SUJETO OBLIGADO </w:t>
      </w:r>
      <w:r w:rsidRPr="0093152F">
        <w:rPr>
          <w:rFonts w:ascii="Palatino Linotype" w:hAnsi="Palatino Linotype" w:cs="Arial"/>
        </w:rPr>
        <w:t>el cambio de modalidad de entrega de la información de copias certificadas a copias simples, firmado y fechado de su puño y letra.</w:t>
      </w:r>
    </w:p>
    <w:p w14:paraId="2F0EEA39" w14:textId="77777777" w:rsidR="006C7068" w:rsidRPr="0093152F" w:rsidRDefault="006C7068" w:rsidP="006C7068">
      <w:pPr>
        <w:pStyle w:val="Prrafodelista"/>
        <w:spacing w:before="240" w:after="240" w:line="360" w:lineRule="auto"/>
        <w:ind w:left="0"/>
        <w:jc w:val="both"/>
        <w:rPr>
          <w:rFonts w:ascii="Palatino Linotype" w:hAnsi="Palatino Linotype" w:cs="Arial"/>
          <w:b/>
          <w:bCs/>
        </w:rPr>
      </w:pPr>
      <w:r w:rsidRPr="0093152F">
        <w:rPr>
          <w:rFonts w:ascii="Palatino Linotype" w:hAnsi="Palatino Linotype" w:cs="Arial"/>
          <w:b/>
          <w:bCs/>
        </w:rPr>
        <w:t>e) Cierre de Instrucción:</w:t>
      </w:r>
    </w:p>
    <w:p w14:paraId="6A3C5B28" w14:textId="77777777" w:rsidR="006C7068" w:rsidRPr="00E20F40" w:rsidRDefault="006C7068" w:rsidP="006C7068">
      <w:pPr>
        <w:spacing w:before="100" w:beforeAutospacing="1" w:after="100" w:afterAutospacing="1" w:line="360" w:lineRule="auto"/>
        <w:jc w:val="both"/>
        <w:rPr>
          <w:rFonts w:ascii="Palatino Linotype" w:hAnsi="Palatino Linotype" w:cs="Arial"/>
          <w:b/>
        </w:rPr>
      </w:pPr>
      <w:r w:rsidRPr="0093152F">
        <w:rPr>
          <w:rFonts w:ascii="Palatino Linotype" w:hAnsi="Palatino Linotype" w:cs="Arial"/>
        </w:rPr>
        <w:t xml:space="preserve">Una vez </w:t>
      </w:r>
      <w:r w:rsidRPr="0093152F">
        <w:rPr>
          <w:rFonts w:ascii="Palatino Linotype" w:hAnsi="Palatino Linotype" w:cs="Arial"/>
          <w:color w:val="000000" w:themeColor="text1"/>
        </w:rPr>
        <w:t>analizado</w:t>
      </w:r>
      <w:r w:rsidRPr="0093152F">
        <w:rPr>
          <w:rFonts w:ascii="Palatino Linotype" w:hAnsi="Palatino Linotype" w:cs="Arial"/>
        </w:rPr>
        <w:t xml:space="preserve"> el estado procesal que guarda el expediente, el </w:t>
      </w:r>
      <w:r w:rsidR="00802F7C" w:rsidRPr="001E4BD1">
        <w:rPr>
          <w:rFonts w:ascii="Palatino Linotype" w:hAnsi="Palatino Linotype" w:cs="Arial"/>
          <w:b/>
        </w:rPr>
        <w:t xml:space="preserve">dos de junio de </w:t>
      </w:r>
      <w:r w:rsidRPr="001E4BD1">
        <w:rPr>
          <w:rFonts w:ascii="Palatino Linotype" w:hAnsi="Palatino Linotype" w:cs="Arial"/>
          <w:b/>
        </w:rPr>
        <w:t>dos mil veintidós,</w:t>
      </w:r>
      <w:r w:rsidRPr="0093152F">
        <w:rPr>
          <w:rFonts w:ascii="Palatino Linotype" w:hAnsi="Palatino Linotype" w:cs="Arial"/>
        </w:rPr>
        <w:t xml:space="preserve"> se acordó el cierre de instrucción; así </w:t>
      </w:r>
      <w:r w:rsidRPr="0093152F">
        <w:rPr>
          <w:rFonts w:ascii="Palatino Linotype" w:hAnsi="Palatino Linotype" w:cs="Arial"/>
          <w:lang w:val="es-ES_tradnl"/>
        </w:rPr>
        <w:t>como,</w:t>
      </w:r>
      <w:r w:rsidRPr="0093152F">
        <w:rPr>
          <w:rFonts w:ascii="Palatino Linotype" w:hAnsi="Palatino Linotype" w:cs="Arial"/>
        </w:rPr>
        <w:t xml:space="preserve"> la remisión del mismo a efecto </w:t>
      </w:r>
      <w:r w:rsidRPr="0093152F">
        <w:rPr>
          <w:rFonts w:ascii="Palatino Linotype" w:hAnsi="Palatino Linotype" w:cs="Arial"/>
          <w:lang w:val="es-ES_tradnl"/>
        </w:rPr>
        <w:t>de</w:t>
      </w:r>
      <w:r w:rsidRPr="0093152F">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14:paraId="2881EE31" w14:textId="77777777" w:rsidR="006C7068" w:rsidRPr="0093152F" w:rsidRDefault="006C7068" w:rsidP="006C7068">
      <w:pPr>
        <w:pStyle w:val="Prrafodelista"/>
        <w:spacing w:before="240" w:after="240" w:line="360" w:lineRule="auto"/>
        <w:ind w:left="0"/>
        <w:jc w:val="center"/>
        <w:rPr>
          <w:rFonts w:ascii="Palatino Linotype" w:hAnsi="Palatino Linotype"/>
        </w:rPr>
      </w:pPr>
      <w:r w:rsidRPr="0093152F">
        <w:rPr>
          <w:rFonts w:ascii="Palatino Linotype" w:hAnsi="Palatino Linotype"/>
          <w:b/>
          <w:bCs/>
          <w:spacing w:val="60"/>
          <w:sz w:val="28"/>
        </w:rPr>
        <w:t>CONSIDERANDO:</w:t>
      </w:r>
    </w:p>
    <w:p w14:paraId="1B9B8D6B" w14:textId="77777777" w:rsidR="006C7068" w:rsidRPr="0093152F" w:rsidRDefault="006C7068" w:rsidP="006C7068">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b/>
        </w:rPr>
      </w:pPr>
      <w:r w:rsidRPr="0093152F">
        <w:rPr>
          <w:rFonts w:ascii="Palatino Linotype" w:hAnsi="Palatino Linotype"/>
          <w:b/>
          <w:sz w:val="28"/>
          <w:szCs w:val="28"/>
        </w:rPr>
        <w:t>PRIMERO</w:t>
      </w:r>
      <w:r w:rsidRPr="0093152F">
        <w:rPr>
          <w:rFonts w:ascii="Palatino Linotype" w:hAnsi="Palatino Linotype"/>
          <w:b/>
        </w:rPr>
        <w:t>. Competencia</w:t>
      </w:r>
      <w:r w:rsidRPr="0093152F">
        <w:rPr>
          <w:rFonts w:ascii="Palatino Linotype" w:hAnsi="Palatino Linotype"/>
        </w:rPr>
        <w:t>.</w:t>
      </w:r>
      <w:r w:rsidRPr="0093152F">
        <w:rPr>
          <w:rFonts w:ascii="Palatino Linotype" w:hAnsi="Palatino Linotype"/>
          <w:b/>
        </w:rPr>
        <w:t xml:space="preserve"> </w:t>
      </w:r>
    </w:p>
    <w:p w14:paraId="398CFD84" w14:textId="77777777" w:rsidR="00802F7C" w:rsidRPr="0093152F" w:rsidRDefault="006C7068" w:rsidP="00802F7C">
      <w:pPr>
        <w:widowControl w:val="0"/>
        <w:tabs>
          <w:tab w:val="left" w:pos="1701"/>
        </w:tabs>
        <w:autoSpaceDE w:val="0"/>
        <w:autoSpaceDN w:val="0"/>
        <w:adjustRightInd w:val="0"/>
        <w:spacing w:line="360" w:lineRule="auto"/>
        <w:jc w:val="both"/>
        <w:rPr>
          <w:rFonts w:ascii="Palatino Linotype" w:hAnsi="Palatino Linotype" w:cs="Arial"/>
        </w:rPr>
      </w:pPr>
      <w:r w:rsidRPr="0093152F">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w:t>
      </w:r>
      <w:r w:rsidR="00802F7C" w:rsidRPr="0093152F">
        <w:rPr>
          <w:rFonts w:ascii="Palatino Linotype" w:hAnsi="Palatino Linotype"/>
        </w:rPr>
        <w:t xml:space="preserve">en los artículos 6, </w:t>
      </w:r>
      <w:r w:rsidR="00802F7C" w:rsidRPr="0093152F">
        <w:rPr>
          <w:rFonts w:ascii="Palatino Linotype" w:hAnsi="Palatino Linotype"/>
        </w:rPr>
        <w:lastRenderedPageBreak/>
        <w:t xml:space="preserve">Apartado A de la Constitución Política de los Estados Unidos Mexicanos; 5, párrafos </w:t>
      </w:r>
      <w:r w:rsidR="00802F7C" w:rsidRPr="0093152F">
        <w:rPr>
          <w:rFonts w:ascii="Palatino Linotype" w:eastAsia="Calibri" w:hAnsi="Palatino Linotype" w:cs="Arial"/>
          <w:color w:val="000000" w:themeColor="text1"/>
          <w:lang w:val="es-ES_tradnl"/>
        </w:rPr>
        <w:t>trigésimo, trigésimo primero y trigésimo segundo</w:t>
      </w:r>
      <w:r w:rsidR="00802F7C" w:rsidRPr="0093152F">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00802F7C" w:rsidRPr="0093152F">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70E67AE8" w14:textId="77777777" w:rsidR="00BA1805" w:rsidRPr="0093152F" w:rsidRDefault="00BA1805" w:rsidP="006C7068">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b/>
          <w:snapToGrid w:val="0"/>
        </w:rPr>
      </w:pPr>
      <w:r w:rsidRPr="0093152F">
        <w:rPr>
          <w:rFonts w:ascii="Palatino Linotype" w:hAnsi="Palatino Linotype" w:cs="Arial"/>
          <w:b/>
          <w:sz w:val="28"/>
          <w:szCs w:val="28"/>
        </w:rPr>
        <w:t>SEGUNDO.</w:t>
      </w:r>
      <w:r w:rsidRPr="0093152F">
        <w:rPr>
          <w:rFonts w:ascii="Palatino Linotype" w:hAnsi="Palatino Linotype" w:cs="Arial"/>
          <w:b/>
        </w:rPr>
        <w:t xml:space="preserve"> </w:t>
      </w:r>
      <w:r w:rsidRPr="0093152F">
        <w:rPr>
          <w:rFonts w:ascii="Palatino Linotype" w:hAnsi="Palatino Linotype" w:cs="Arial"/>
          <w:b/>
          <w:snapToGrid w:val="0"/>
        </w:rPr>
        <w:t xml:space="preserve">Legitimación para interponer el recurso de revisión respecto a datos de personas fallecidas. </w:t>
      </w:r>
    </w:p>
    <w:p w14:paraId="5505FAD6" w14:textId="77777777" w:rsidR="006C74D0" w:rsidRPr="0093152F" w:rsidRDefault="006C74D0" w:rsidP="006C74D0">
      <w:pPr>
        <w:pStyle w:val="Prrafodelista"/>
        <w:widowControl w:val="0"/>
        <w:autoSpaceDE w:val="0"/>
        <w:autoSpaceDN w:val="0"/>
        <w:adjustRightInd w:val="0"/>
        <w:spacing w:line="360" w:lineRule="auto"/>
        <w:ind w:left="0"/>
        <w:jc w:val="both"/>
        <w:rPr>
          <w:rFonts w:ascii="Palatino Linotype" w:hAnsi="Palatino Linotype"/>
        </w:rPr>
      </w:pPr>
      <w:r w:rsidRPr="0093152F">
        <w:rPr>
          <w:rFonts w:ascii="Palatino Linotype" w:hAnsi="Palatino Linotype"/>
        </w:rPr>
        <w:t>Para tales efectos es preciso observar lo establecido en el artículo 122, de la Ley de Protección de Datos Personales en Posesión de Sujetos Obligados del Estado de México y Municipios, el cual indica:</w:t>
      </w:r>
    </w:p>
    <w:p w14:paraId="6174B497" w14:textId="77777777" w:rsidR="006C74D0" w:rsidRPr="0093152F" w:rsidRDefault="006C74D0" w:rsidP="006C74D0">
      <w:pPr>
        <w:pStyle w:val="Prrafodelista"/>
        <w:widowControl w:val="0"/>
        <w:autoSpaceDE w:val="0"/>
        <w:autoSpaceDN w:val="0"/>
        <w:adjustRightInd w:val="0"/>
        <w:ind w:left="0"/>
        <w:jc w:val="both"/>
        <w:rPr>
          <w:rFonts w:ascii="Palatino Linotype" w:hAnsi="Palatino Linotype" w:cs="Arial"/>
          <w:b/>
        </w:rPr>
      </w:pPr>
    </w:p>
    <w:p w14:paraId="5540DE52" w14:textId="77777777" w:rsidR="006C74D0" w:rsidRPr="0093152F" w:rsidRDefault="006C74D0" w:rsidP="006C74D0">
      <w:pPr>
        <w:ind w:left="851" w:right="899"/>
        <w:jc w:val="both"/>
        <w:rPr>
          <w:rFonts w:ascii="Palatino Linotype" w:hAnsi="Palatino Linotype" w:cs="Arial"/>
          <w:i/>
          <w:sz w:val="22"/>
          <w:szCs w:val="22"/>
        </w:rPr>
      </w:pPr>
      <w:r w:rsidRPr="0093152F">
        <w:rPr>
          <w:rFonts w:ascii="Palatino Linotype" w:hAnsi="Palatino Linotype" w:cs="Arial"/>
          <w:i/>
          <w:sz w:val="22"/>
          <w:szCs w:val="22"/>
        </w:rPr>
        <w:t>“</w:t>
      </w:r>
      <w:r w:rsidRPr="0093152F">
        <w:rPr>
          <w:rFonts w:ascii="Palatino Linotype" w:hAnsi="Palatino Linotype" w:cs="Arial"/>
          <w:b/>
          <w:i/>
          <w:sz w:val="22"/>
          <w:szCs w:val="22"/>
        </w:rPr>
        <w:t>Interposición respecto a datos de personas fallecidas</w:t>
      </w:r>
      <w:r w:rsidRPr="0093152F">
        <w:rPr>
          <w:rFonts w:ascii="Palatino Linotype" w:hAnsi="Palatino Linotype" w:cs="Arial"/>
          <w:i/>
          <w:sz w:val="22"/>
          <w:szCs w:val="22"/>
        </w:rPr>
        <w:t xml:space="preserve"> </w:t>
      </w:r>
    </w:p>
    <w:p w14:paraId="349DC4FC" w14:textId="77777777" w:rsidR="006C74D0" w:rsidRPr="0093152F" w:rsidRDefault="006C74D0" w:rsidP="006C74D0">
      <w:pPr>
        <w:ind w:left="851" w:right="899"/>
        <w:jc w:val="both"/>
        <w:rPr>
          <w:rFonts w:ascii="Palatino Linotype" w:hAnsi="Palatino Linotype" w:cs="Arial"/>
          <w:i/>
          <w:sz w:val="22"/>
          <w:szCs w:val="22"/>
        </w:rPr>
      </w:pPr>
      <w:r w:rsidRPr="0093152F">
        <w:rPr>
          <w:rFonts w:ascii="Palatino Linotype" w:hAnsi="Palatino Linotype" w:cs="Arial"/>
          <w:b/>
          <w:i/>
          <w:sz w:val="22"/>
          <w:szCs w:val="22"/>
        </w:rPr>
        <w:t>Artículo 122</w:t>
      </w:r>
      <w:r w:rsidRPr="0093152F">
        <w:rPr>
          <w:rFonts w:ascii="Palatino Linotype" w:hAnsi="Palatino Linotype" w:cs="Arial"/>
          <w:i/>
          <w:sz w:val="22"/>
          <w:szCs w:val="22"/>
        </w:rPr>
        <w:t xml:space="preserve">. </w:t>
      </w:r>
      <w:r w:rsidRPr="0093152F">
        <w:rPr>
          <w:rFonts w:ascii="Palatino Linotype" w:hAnsi="Palatino Linotype" w:cs="Arial"/>
          <w:b/>
          <w:i/>
          <w:sz w:val="22"/>
          <w:szCs w:val="22"/>
          <w:u w:val="single"/>
        </w:rPr>
        <w:t>La interposición de un recurso de revisión de datos personales concernientes a personas fallecidas, podrá realizarla la persona que acredite tener un interés jurídico o legítimo</w:t>
      </w:r>
      <w:r w:rsidRPr="0093152F">
        <w:rPr>
          <w:rFonts w:ascii="Palatino Linotype" w:hAnsi="Palatino Linotype" w:cs="Arial"/>
          <w:i/>
          <w:sz w:val="22"/>
          <w:szCs w:val="22"/>
        </w:rPr>
        <w:t>.</w:t>
      </w:r>
    </w:p>
    <w:p w14:paraId="239ABF2E" w14:textId="77777777" w:rsidR="006C74D0" w:rsidRPr="0093152F" w:rsidRDefault="006C74D0" w:rsidP="006C74D0">
      <w:pPr>
        <w:ind w:left="851" w:right="899"/>
        <w:jc w:val="both"/>
        <w:rPr>
          <w:rFonts w:ascii="Palatino Linotype" w:hAnsi="Palatino Linotype" w:cs="Arial"/>
          <w:sz w:val="22"/>
          <w:szCs w:val="22"/>
          <w:lang w:eastAsia="es-MX"/>
        </w:rPr>
      </w:pPr>
      <w:r w:rsidRPr="0093152F">
        <w:rPr>
          <w:rFonts w:ascii="Palatino Linotype" w:hAnsi="Palatino Linotype" w:cs="Arial"/>
          <w:sz w:val="22"/>
          <w:szCs w:val="22"/>
          <w:lang w:eastAsia="es-MX"/>
        </w:rPr>
        <w:t>(Énfasis añadido)</w:t>
      </w:r>
    </w:p>
    <w:p w14:paraId="02A51411" w14:textId="77777777" w:rsidR="006C74D0" w:rsidRPr="0093152F" w:rsidRDefault="006C74D0" w:rsidP="006C74D0">
      <w:pPr>
        <w:ind w:left="851" w:right="899"/>
        <w:jc w:val="both"/>
        <w:rPr>
          <w:rFonts w:ascii="Palatino Linotype" w:hAnsi="Palatino Linotype" w:cs="Arial"/>
          <w:i/>
          <w:sz w:val="22"/>
          <w:szCs w:val="22"/>
        </w:rPr>
      </w:pPr>
    </w:p>
    <w:p w14:paraId="11FF872D" w14:textId="77777777" w:rsidR="006C74D0" w:rsidRPr="0093152F" w:rsidRDefault="006C74D0" w:rsidP="006C74D0">
      <w:pPr>
        <w:widowControl w:val="0"/>
        <w:autoSpaceDE w:val="0"/>
        <w:autoSpaceDN w:val="0"/>
        <w:adjustRightInd w:val="0"/>
        <w:spacing w:line="360" w:lineRule="auto"/>
        <w:jc w:val="both"/>
        <w:rPr>
          <w:rFonts w:ascii="Palatino Linotype" w:hAnsi="Palatino Linotype" w:cs="Arial"/>
        </w:rPr>
      </w:pPr>
      <w:r w:rsidRPr="0093152F">
        <w:rPr>
          <w:rFonts w:ascii="Palatino Linotype" w:hAnsi="Palatino Linotype" w:cs="Arial"/>
        </w:rPr>
        <w:t xml:space="preserve">Del precepto transcrito se desprende que, la interposición de Recurso de Revisión relativo a los datos personales concernientes a personas fallecidas, podrá realizarla quien acredite tener un </w:t>
      </w:r>
      <w:r w:rsidRPr="0093152F">
        <w:rPr>
          <w:rFonts w:ascii="Palatino Linotype" w:hAnsi="Palatino Linotype" w:cs="Arial"/>
          <w:b/>
        </w:rPr>
        <w:t>interés jurídico o legítimo</w:t>
      </w:r>
      <w:r w:rsidRPr="0093152F">
        <w:rPr>
          <w:rFonts w:ascii="Palatino Linotype" w:hAnsi="Palatino Linotype" w:cs="Arial"/>
        </w:rPr>
        <w:t>.</w:t>
      </w:r>
    </w:p>
    <w:p w14:paraId="12F18944" w14:textId="77777777" w:rsidR="006C74D0" w:rsidRPr="0093152F" w:rsidRDefault="006C74D0" w:rsidP="006C74D0">
      <w:pPr>
        <w:widowControl w:val="0"/>
        <w:autoSpaceDE w:val="0"/>
        <w:autoSpaceDN w:val="0"/>
        <w:adjustRightInd w:val="0"/>
        <w:spacing w:line="360" w:lineRule="auto"/>
        <w:jc w:val="both"/>
        <w:rPr>
          <w:rFonts w:ascii="Palatino Linotype" w:hAnsi="Palatino Linotype" w:cs="Arial"/>
        </w:rPr>
      </w:pPr>
    </w:p>
    <w:p w14:paraId="572BBDDC" w14:textId="77777777" w:rsidR="006C74D0" w:rsidRPr="0093152F" w:rsidRDefault="006C74D0" w:rsidP="006C74D0">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93152F">
        <w:rPr>
          <w:rFonts w:ascii="Palatino Linotype" w:hAnsi="Palatino Linotype" w:cs="Arial"/>
        </w:rPr>
        <w:t xml:space="preserve">Así, a efecto de dar claridad respecto de los términos de interés jurídico e interés </w:t>
      </w:r>
      <w:r w:rsidRPr="0093152F">
        <w:rPr>
          <w:rFonts w:ascii="Palatino Linotype" w:hAnsi="Palatino Linotype" w:cs="Arial"/>
        </w:rPr>
        <w:lastRenderedPageBreak/>
        <w:t>legítimo, es necesario remitirnos por una parte a la definición legal prevista el artículo 231 del Código de Procedimientos Administrativos del Estado de México, de aplicación supletoria a la Ley de Protección de Datos Personales en Posesión de Sujetos Obligados del Estado de México y Municipios, por disposición de su artículo 11; numeral que, para mayor ilustración, se transcribe a continuación:</w:t>
      </w:r>
    </w:p>
    <w:p w14:paraId="441F77B0" w14:textId="77777777" w:rsidR="006C74D0" w:rsidRPr="0093152F" w:rsidRDefault="006C74D0" w:rsidP="006C74D0">
      <w:pPr>
        <w:pStyle w:val="Prrafodelista"/>
        <w:widowControl w:val="0"/>
        <w:tabs>
          <w:tab w:val="left" w:pos="1701"/>
          <w:tab w:val="left" w:pos="1843"/>
        </w:tabs>
        <w:autoSpaceDE w:val="0"/>
        <w:autoSpaceDN w:val="0"/>
        <w:adjustRightInd w:val="0"/>
        <w:ind w:left="0"/>
        <w:jc w:val="both"/>
        <w:rPr>
          <w:rFonts w:ascii="Palatino Linotype" w:hAnsi="Palatino Linotype" w:cs="Arial"/>
        </w:rPr>
      </w:pPr>
    </w:p>
    <w:p w14:paraId="063F81D1" w14:textId="77777777" w:rsidR="006C74D0" w:rsidRPr="0093152F" w:rsidRDefault="006C74D0" w:rsidP="006C74D0">
      <w:pPr>
        <w:ind w:left="709" w:right="899"/>
        <w:jc w:val="both"/>
        <w:rPr>
          <w:rFonts w:ascii="Palatino Linotype" w:hAnsi="Palatino Linotype" w:cs="Arial"/>
          <w:i/>
          <w:sz w:val="22"/>
          <w:szCs w:val="22"/>
        </w:rPr>
      </w:pPr>
      <w:r w:rsidRPr="0093152F">
        <w:rPr>
          <w:rFonts w:ascii="Palatino Linotype" w:hAnsi="Palatino Linotype" w:cs="Arial"/>
          <w:i/>
          <w:sz w:val="22"/>
          <w:szCs w:val="22"/>
        </w:rPr>
        <w:t>“</w:t>
      </w:r>
      <w:r w:rsidRPr="0093152F">
        <w:rPr>
          <w:rFonts w:ascii="Palatino Linotype" w:hAnsi="Palatino Linotype" w:cs="Arial"/>
          <w:b/>
          <w:i/>
          <w:sz w:val="22"/>
          <w:szCs w:val="22"/>
        </w:rPr>
        <w:t>Artículo 231</w:t>
      </w:r>
      <w:r w:rsidRPr="0093152F">
        <w:rPr>
          <w:rFonts w:ascii="Palatino Linotype" w:hAnsi="Palatino Linotype" w:cs="Arial"/>
          <w:i/>
          <w:sz w:val="22"/>
          <w:szCs w:val="22"/>
        </w:rPr>
        <w:t xml:space="preserve">.- </w:t>
      </w:r>
      <w:r w:rsidRPr="0093152F">
        <w:rPr>
          <w:rFonts w:ascii="Palatino Linotype" w:hAnsi="Palatino Linotype" w:cs="Arial"/>
          <w:b/>
          <w:i/>
          <w:sz w:val="22"/>
          <w:szCs w:val="22"/>
          <w:u w:val="single"/>
        </w:rPr>
        <w:t xml:space="preserve">Sólo podrán intervenir en juicio los particulares que tengan un interés jurídico o legítimo </w:t>
      </w:r>
      <w:r w:rsidRPr="0093152F">
        <w:rPr>
          <w:rFonts w:ascii="Palatino Linotype" w:hAnsi="Palatino Linotype" w:cs="Arial"/>
          <w:i/>
          <w:sz w:val="22"/>
          <w:szCs w:val="22"/>
        </w:rPr>
        <w:t xml:space="preserve">que funde su pretensión. </w:t>
      </w:r>
      <w:r w:rsidRPr="0093152F">
        <w:rPr>
          <w:rFonts w:ascii="Palatino Linotype" w:hAnsi="Palatino Linotype" w:cs="Arial"/>
          <w:b/>
          <w:i/>
          <w:sz w:val="22"/>
          <w:szCs w:val="22"/>
          <w:u w:val="single"/>
        </w:rPr>
        <w:t>Tienen interés jurídico los titulares de un derecho subjetivo público</w:t>
      </w:r>
      <w:r w:rsidRPr="0093152F">
        <w:rPr>
          <w:rFonts w:ascii="Palatino Linotype" w:hAnsi="Palatino Linotype" w:cs="Arial"/>
          <w:i/>
          <w:sz w:val="22"/>
          <w:szCs w:val="22"/>
        </w:rPr>
        <w:t xml:space="preserve"> e </w:t>
      </w:r>
      <w:r w:rsidRPr="0093152F">
        <w:rPr>
          <w:rFonts w:ascii="Palatino Linotype" w:hAnsi="Palatino Linotype" w:cs="Arial"/>
          <w:b/>
          <w:i/>
          <w:sz w:val="22"/>
          <w:szCs w:val="22"/>
          <w:u w:val="single"/>
        </w:rPr>
        <w:t>interés legítimo quienes invoquen situaciones de hecho protegidas por el orden jurídico</w:t>
      </w:r>
      <w:r w:rsidRPr="0093152F">
        <w:rPr>
          <w:rFonts w:ascii="Palatino Linotype" w:hAnsi="Palatino Linotype" w:cs="Arial"/>
          <w:i/>
          <w:sz w:val="22"/>
          <w:szCs w:val="22"/>
        </w:rPr>
        <w:t xml:space="preserve">, tanto de un sujeto determinado como de los integrantes de un grupo de individuos, </w:t>
      </w:r>
      <w:r w:rsidRPr="0093152F">
        <w:rPr>
          <w:rFonts w:ascii="Palatino Linotype" w:hAnsi="Palatino Linotype" w:cs="Arial"/>
          <w:b/>
          <w:i/>
          <w:sz w:val="22"/>
          <w:szCs w:val="22"/>
          <w:u w:val="single"/>
        </w:rPr>
        <w:t>diferenciados del conjunto general de la sociedad</w:t>
      </w:r>
      <w:r w:rsidRPr="0093152F">
        <w:rPr>
          <w:rFonts w:ascii="Palatino Linotype" w:hAnsi="Palatino Linotype" w:cs="Arial"/>
          <w:i/>
          <w:sz w:val="22"/>
          <w:szCs w:val="22"/>
        </w:rPr>
        <w:t>.”</w:t>
      </w:r>
    </w:p>
    <w:p w14:paraId="4D63F176" w14:textId="77777777" w:rsidR="006C74D0" w:rsidRPr="0093152F" w:rsidRDefault="006C74D0" w:rsidP="006C74D0">
      <w:pPr>
        <w:ind w:left="709" w:right="709"/>
        <w:jc w:val="both"/>
        <w:rPr>
          <w:rFonts w:ascii="Palatino Linotype" w:hAnsi="Palatino Linotype" w:cs="Arial"/>
          <w:i/>
          <w:sz w:val="22"/>
          <w:szCs w:val="22"/>
        </w:rPr>
      </w:pPr>
    </w:p>
    <w:p w14:paraId="0E332119" w14:textId="77777777" w:rsidR="006C74D0" w:rsidRPr="0093152F" w:rsidRDefault="006C74D0" w:rsidP="006C74D0">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93152F">
        <w:rPr>
          <w:rFonts w:ascii="Palatino Linotype" w:hAnsi="Palatino Linotype" w:cs="Arial"/>
        </w:rPr>
        <w:t xml:space="preserve">Así, al desentrañar el artículo de referencia tenemos que los elementos que integran el interés jurídico y legítimo: </w:t>
      </w:r>
    </w:p>
    <w:p w14:paraId="5A897EC4" w14:textId="77777777" w:rsidR="006C74D0" w:rsidRPr="0093152F" w:rsidRDefault="006C74D0" w:rsidP="006C74D0">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14:paraId="67D1185E" w14:textId="77777777" w:rsidR="006C74D0" w:rsidRPr="0093152F" w:rsidRDefault="006C74D0" w:rsidP="006C74D0">
      <w:pPr>
        <w:widowControl w:val="0"/>
        <w:autoSpaceDE w:val="0"/>
        <w:autoSpaceDN w:val="0"/>
        <w:adjustRightInd w:val="0"/>
        <w:spacing w:line="360" w:lineRule="auto"/>
        <w:jc w:val="both"/>
        <w:rPr>
          <w:rFonts w:ascii="Palatino Linotype" w:hAnsi="Palatino Linotype" w:cs="Arial"/>
        </w:rPr>
      </w:pPr>
      <w:r w:rsidRPr="0093152F">
        <w:rPr>
          <w:rFonts w:ascii="Palatino Linotype" w:hAnsi="Palatino Linotype" w:cs="Arial"/>
        </w:rPr>
        <w:t>En cuanto al interés jurídico</w:t>
      </w:r>
    </w:p>
    <w:p w14:paraId="5BA0AEF4" w14:textId="77777777" w:rsidR="006C74D0" w:rsidRPr="0093152F" w:rsidRDefault="006C74D0" w:rsidP="006C74D0">
      <w:pPr>
        <w:pStyle w:val="Prrafodelista"/>
        <w:numPr>
          <w:ilvl w:val="0"/>
          <w:numId w:val="8"/>
        </w:numPr>
        <w:spacing w:line="360" w:lineRule="auto"/>
        <w:ind w:left="1066" w:hanging="357"/>
        <w:rPr>
          <w:rFonts w:ascii="Palatino Linotype" w:hAnsi="Palatino Linotype" w:cs="Arial"/>
        </w:rPr>
      </w:pPr>
      <w:r w:rsidRPr="0093152F">
        <w:rPr>
          <w:rFonts w:ascii="Palatino Linotype" w:hAnsi="Palatino Linotype" w:cs="Arial"/>
        </w:rPr>
        <w:t>Titular de un derecho subjetivo público.</w:t>
      </w:r>
    </w:p>
    <w:p w14:paraId="3E64BA8E" w14:textId="77777777" w:rsidR="006C74D0" w:rsidRPr="0093152F" w:rsidRDefault="006C74D0" w:rsidP="006C74D0">
      <w:pPr>
        <w:widowControl w:val="0"/>
        <w:autoSpaceDE w:val="0"/>
        <w:autoSpaceDN w:val="0"/>
        <w:adjustRightInd w:val="0"/>
        <w:spacing w:line="360" w:lineRule="auto"/>
        <w:jc w:val="both"/>
        <w:rPr>
          <w:rFonts w:ascii="Palatino Linotype" w:hAnsi="Palatino Linotype" w:cs="Arial"/>
        </w:rPr>
      </w:pPr>
      <w:r w:rsidRPr="0093152F">
        <w:rPr>
          <w:rFonts w:ascii="Palatino Linotype" w:hAnsi="Palatino Linotype" w:cs="Arial"/>
        </w:rPr>
        <w:t>Respecto al interés legítimo</w:t>
      </w:r>
    </w:p>
    <w:p w14:paraId="3955B35A" w14:textId="77777777" w:rsidR="006C74D0" w:rsidRPr="0093152F" w:rsidRDefault="006C74D0" w:rsidP="006C74D0">
      <w:pPr>
        <w:pStyle w:val="Prrafodelista"/>
        <w:numPr>
          <w:ilvl w:val="0"/>
          <w:numId w:val="8"/>
        </w:numPr>
        <w:spacing w:line="360" w:lineRule="auto"/>
        <w:rPr>
          <w:rFonts w:ascii="Palatino Linotype" w:hAnsi="Palatino Linotype" w:cs="Arial"/>
        </w:rPr>
      </w:pPr>
      <w:r w:rsidRPr="0093152F">
        <w:rPr>
          <w:rFonts w:ascii="Palatino Linotype" w:hAnsi="Palatino Linotype" w:cs="Arial"/>
        </w:rPr>
        <w:t>Cualquier persona que invoque situaciones de hecho protegidas por el orden jurídico, y</w:t>
      </w:r>
    </w:p>
    <w:p w14:paraId="27CE4E67" w14:textId="77777777" w:rsidR="006C74D0" w:rsidRPr="0093152F" w:rsidRDefault="006C74D0" w:rsidP="006C74D0">
      <w:pPr>
        <w:pStyle w:val="Prrafodelista"/>
        <w:numPr>
          <w:ilvl w:val="0"/>
          <w:numId w:val="8"/>
        </w:numPr>
        <w:spacing w:line="360" w:lineRule="auto"/>
        <w:rPr>
          <w:rFonts w:ascii="Palatino Linotype" w:hAnsi="Palatino Linotype" w:cs="Arial"/>
        </w:rPr>
      </w:pPr>
      <w:r w:rsidRPr="0093152F">
        <w:rPr>
          <w:rFonts w:ascii="Palatino Linotype" w:hAnsi="Palatino Linotype" w:cs="Arial"/>
        </w:rPr>
        <w:t>Se diferencien del conjunto general de la sociedad.</w:t>
      </w:r>
    </w:p>
    <w:p w14:paraId="30A27C91" w14:textId="77777777" w:rsidR="006C74D0" w:rsidRPr="0093152F" w:rsidRDefault="006C74D0" w:rsidP="006C74D0">
      <w:pPr>
        <w:widowControl w:val="0"/>
        <w:autoSpaceDE w:val="0"/>
        <w:autoSpaceDN w:val="0"/>
        <w:adjustRightInd w:val="0"/>
        <w:spacing w:line="360" w:lineRule="auto"/>
        <w:jc w:val="both"/>
        <w:rPr>
          <w:rFonts w:ascii="Palatino Linotype" w:hAnsi="Palatino Linotype" w:cs="Arial"/>
          <w:lang w:eastAsia="es-MX"/>
        </w:rPr>
      </w:pPr>
    </w:p>
    <w:p w14:paraId="64919486" w14:textId="77777777" w:rsidR="006C74D0" w:rsidRPr="0093152F" w:rsidRDefault="006C74D0" w:rsidP="006C74D0">
      <w:pPr>
        <w:widowControl w:val="0"/>
        <w:autoSpaceDE w:val="0"/>
        <w:autoSpaceDN w:val="0"/>
        <w:adjustRightInd w:val="0"/>
        <w:spacing w:line="360" w:lineRule="auto"/>
        <w:jc w:val="both"/>
        <w:rPr>
          <w:rFonts w:ascii="Palatino Linotype" w:hAnsi="Palatino Linotype" w:cs="Arial"/>
          <w:lang w:eastAsia="es-MX"/>
        </w:rPr>
      </w:pPr>
      <w:r w:rsidRPr="0093152F">
        <w:rPr>
          <w:rFonts w:ascii="Palatino Linotype" w:hAnsi="Palatino Linotype" w:cs="Arial"/>
          <w:lang w:eastAsia="es-MX"/>
        </w:rPr>
        <w:t xml:space="preserve">Por su parte, es conveniente observar dentro del presente análisis, lo previsto en las Tesis Aisladas y Jurisprudencias con números de registros 181719, 170500, 2012364, y 2004501, de la Novena y Décima Épocas, sustentadas por el Segundo Tribunal Colegiado en Materia Civil del Segundo Circuito, así como por la Primera y Segunda </w:t>
      </w:r>
      <w:r w:rsidRPr="0093152F">
        <w:rPr>
          <w:rFonts w:ascii="Palatino Linotype" w:hAnsi="Palatino Linotype" w:cs="Arial"/>
          <w:lang w:eastAsia="es-MX"/>
        </w:rPr>
        <w:lastRenderedPageBreak/>
        <w:t>Salas de la Suprema Corte de Justicia de la Nación</w:t>
      </w:r>
      <w:r w:rsidRPr="0093152F">
        <w:rPr>
          <w:rStyle w:val="Refdenotaalpie"/>
          <w:rFonts w:ascii="Palatino Linotype" w:hAnsi="Palatino Linotype" w:cs="Arial"/>
          <w:lang w:eastAsia="es-MX"/>
        </w:rPr>
        <w:footnoteReference w:id="2"/>
      </w:r>
      <w:r w:rsidRPr="0093152F">
        <w:rPr>
          <w:rFonts w:ascii="Palatino Linotype" w:hAnsi="Palatino Linotype" w:cs="Arial"/>
          <w:lang w:eastAsia="es-MX"/>
        </w:rPr>
        <w:t>, las cuales prevén tanto sus definiciones como los medios para acreditarlos, y cuyo rubro y texto esgrimen:</w:t>
      </w:r>
    </w:p>
    <w:p w14:paraId="3FFBCE51" w14:textId="77777777" w:rsidR="006C74D0" w:rsidRPr="0093152F" w:rsidRDefault="006C74D0" w:rsidP="006C74D0">
      <w:pPr>
        <w:widowControl w:val="0"/>
        <w:autoSpaceDE w:val="0"/>
        <w:autoSpaceDN w:val="0"/>
        <w:adjustRightInd w:val="0"/>
        <w:jc w:val="both"/>
        <w:rPr>
          <w:rFonts w:ascii="Palatino Linotype" w:hAnsi="Palatino Linotype" w:cs="Arial"/>
          <w:lang w:eastAsia="es-MX"/>
        </w:rPr>
      </w:pPr>
    </w:p>
    <w:p w14:paraId="3A26DA02" w14:textId="77777777" w:rsidR="006C74D0" w:rsidRPr="0093152F" w:rsidRDefault="006C74D0" w:rsidP="006C74D0">
      <w:pPr>
        <w:ind w:left="851" w:right="899"/>
        <w:jc w:val="both"/>
        <w:rPr>
          <w:rFonts w:ascii="Palatino Linotype" w:eastAsiaTheme="minorHAnsi" w:hAnsi="Palatino Linotype" w:cs="Bookman Old Style"/>
          <w:i/>
          <w:sz w:val="22"/>
          <w:szCs w:val="20"/>
          <w:lang w:eastAsia="en-US"/>
        </w:rPr>
      </w:pPr>
      <w:r w:rsidRPr="0093152F">
        <w:rPr>
          <w:rFonts w:ascii="Palatino Linotype" w:eastAsiaTheme="minorHAnsi" w:hAnsi="Palatino Linotype" w:cs="Bookman Old Style"/>
          <w:i/>
          <w:sz w:val="22"/>
          <w:szCs w:val="20"/>
          <w:lang w:eastAsia="en-US"/>
        </w:rPr>
        <w:t>“</w:t>
      </w:r>
      <w:r w:rsidRPr="0093152F">
        <w:rPr>
          <w:rFonts w:ascii="Palatino Linotype" w:eastAsiaTheme="minorHAnsi" w:hAnsi="Palatino Linotype" w:cs="Bookman Old Style"/>
          <w:b/>
          <w:i/>
          <w:sz w:val="22"/>
          <w:szCs w:val="20"/>
          <w:u w:val="single"/>
          <w:lang w:eastAsia="en-US"/>
        </w:rPr>
        <w:t xml:space="preserve">INTERÉS </w:t>
      </w:r>
      <w:r w:rsidRPr="0093152F">
        <w:rPr>
          <w:rFonts w:ascii="Palatino Linotype" w:eastAsiaTheme="minorHAnsi" w:hAnsi="Palatino Linotype" w:cs="Bookman Old Style"/>
          <w:b/>
          <w:i/>
          <w:sz w:val="22"/>
          <w:szCs w:val="20"/>
          <w:lang w:eastAsia="en-US"/>
        </w:rPr>
        <w:t>JURÍDICO</w:t>
      </w:r>
      <w:r w:rsidRPr="0093152F">
        <w:rPr>
          <w:rFonts w:ascii="Palatino Linotype" w:eastAsiaTheme="minorHAnsi" w:hAnsi="Palatino Linotype" w:cs="Bookman Old Style"/>
          <w:b/>
          <w:i/>
          <w:sz w:val="22"/>
          <w:szCs w:val="20"/>
          <w:u w:val="single"/>
          <w:lang w:eastAsia="en-US"/>
        </w:rPr>
        <w:t>, CONCEPTO DE</w:t>
      </w:r>
      <w:r w:rsidRPr="0093152F">
        <w:rPr>
          <w:rFonts w:ascii="Palatino Linotype" w:eastAsiaTheme="minorHAnsi" w:hAnsi="Palatino Linotype" w:cs="Bookman Old Style"/>
          <w:i/>
          <w:sz w:val="22"/>
          <w:szCs w:val="20"/>
          <w:lang w:eastAsia="en-US"/>
        </w:rPr>
        <w:t xml:space="preserve">. Tratándose del juicio de garantías, </w:t>
      </w:r>
      <w:r w:rsidRPr="0093152F">
        <w:rPr>
          <w:rFonts w:ascii="Palatino Linotype" w:eastAsiaTheme="minorHAnsi" w:hAnsi="Palatino Linotype" w:cs="Bookman Old Style"/>
          <w:b/>
          <w:i/>
          <w:sz w:val="22"/>
          <w:szCs w:val="20"/>
          <w:u w:val="single"/>
          <w:lang w:eastAsia="en-US"/>
        </w:rPr>
        <w:t>el interés jurídico</w:t>
      </w:r>
      <w:r w:rsidRPr="0093152F">
        <w:rPr>
          <w:rFonts w:ascii="Palatino Linotype" w:eastAsiaTheme="minorHAnsi" w:hAnsi="Palatino Linotype" w:cs="Bookman Old Style"/>
          <w:i/>
          <w:sz w:val="22"/>
          <w:szCs w:val="20"/>
          <w:lang w:eastAsia="en-US"/>
        </w:rPr>
        <w:t xml:space="preserve"> como noción fundamental </w:t>
      </w:r>
      <w:r w:rsidRPr="0093152F">
        <w:rPr>
          <w:rFonts w:ascii="Palatino Linotype" w:eastAsiaTheme="minorHAnsi" w:hAnsi="Palatino Linotype" w:cs="Bookman Old Style"/>
          <w:b/>
          <w:i/>
          <w:sz w:val="22"/>
          <w:szCs w:val="20"/>
          <w:u w:val="single"/>
          <w:lang w:eastAsia="en-US"/>
        </w:rPr>
        <w:t>lo constituye la existencia o actualización de un derecho subjetivo jurídicamente tutelado que puede afectarse</w:t>
      </w:r>
      <w:r w:rsidRPr="0093152F">
        <w:rPr>
          <w:rFonts w:ascii="Palatino Linotype" w:eastAsiaTheme="minorHAnsi" w:hAnsi="Palatino Linotype" w:cs="Bookman Old Style"/>
          <w:i/>
          <w:sz w:val="22"/>
          <w:szCs w:val="20"/>
          <w:lang w:eastAsia="en-US"/>
        </w:rPr>
        <w:t xml:space="preserve">, ya sea por la violación de ese derecho, o bien, por el desconocimiento del mismo </w:t>
      </w:r>
      <w:r w:rsidRPr="0093152F">
        <w:rPr>
          <w:rFonts w:ascii="Palatino Linotype" w:eastAsiaTheme="minorHAnsi" w:hAnsi="Palatino Linotype" w:cs="Bookman Old Style"/>
          <w:b/>
          <w:i/>
          <w:sz w:val="22"/>
          <w:szCs w:val="20"/>
          <w:u w:val="single"/>
          <w:lang w:eastAsia="en-US"/>
        </w:rPr>
        <w:t>por virtud de un acto de autoridad, de ahí que sólo el titular de algún derecho legítimamente protegible pueda acudir ante el órgano jurisdiccional</w:t>
      </w:r>
      <w:r w:rsidRPr="0093152F">
        <w:rPr>
          <w:rFonts w:ascii="Palatino Linotype" w:eastAsiaTheme="minorHAnsi" w:hAnsi="Palatino Linotype" w:cs="Bookman Old Style"/>
          <w:i/>
          <w:sz w:val="22"/>
          <w:szCs w:val="20"/>
          <w:lang w:eastAsia="en-US"/>
        </w:rPr>
        <w:t xml:space="preserve"> de amparo en demanda de que cese esa situación cuando se transgreda, por la actuación de cierta autoridad, determinada garantía."</w:t>
      </w:r>
    </w:p>
    <w:p w14:paraId="7F865DBB" w14:textId="77777777" w:rsidR="006C74D0" w:rsidRPr="0093152F" w:rsidRDefault="006C74D0" w:rsidP="006C74D0">
      <w:pPr>
        <w:ind w:left="851" w:right="899"/>
        <w:jc w:val="both"/>
        <w:rPr>
          <w:rFonts w:ascii="Palatino Linotype" w:eastAsiaTheme="minorHAnsi" w:hAnsi="Palatino Linotype" w:cs="Bookman Old Style"/>
          <w:i/>
          <w:sz w:val="22"/>
          <w:szCs w:val="20"/>
          <w:lang w:eastAsia="en-US"/>
        </w:rPr>
      </w:pPr>
    </w:p>
    <w:p w14:paraId="60C6DB6C" w14:textId="77777777" w:rsidR="006C74D0" w:rsidRPr="0093152F" w:rsidRDefault="006C74D0" w:rsidP="006C74D0">
      <w:pPr>
        <w:ind w:left="851" w:right="899"/>
        <w:jc w:val="both"/>
        <w:rPr>
          <w:rFonts w:ascii="Palatino Linotype" w:eastAsiaTheme="minorHAnsi" w:hAnsi="Palatino Linotype" w:cs="Bookman Old Style"/>
          <w:i/>
          <w:sz w:val="22"/>
          <w:szCs w:val="20"/>
          <w:lang w:eastAsia="en-US"/>
        </w:rPr>
      </w:pPr>
      <w:r w:rsidRPr="0093152F">
        <w:rPr>
          <w:rFonts w:ascii="Palatino Linotype" w:eastAsiaTheme="minorHAnsi" w:hAnsi="Palatino Linotype" w:cs="Bookman Old Style"/>
          <w:i/>
          <w:sz w:val="22"/>
          <w:szCs w:val="20"/>
          <w:lang w:eastAsia="en-US"/>
        </w:rPr>
        <w:t>“</w:t>
      </w:r>
      <w:r w:rsidRPr="0093152F">
        <w:rPr>
          <w:rFonts w:ascii="Palatino Linotype" w:eastAsiaTheme="minorHAnsi" w:hAnsi="Palatino Linotype" w:cs="Bookman Old Style"/>
          <w:b/>
          <w:i/>
          <w:sz w:val="22"/>
          <w:szCs w:val="20"/>
          <w:lang w:eastAsia="en-US"/>
        </w:rPr>
        <w:t>INTERÉS JURÍDICO EN EL AMPARO. ELEMENTOS CONSTITUTIVOS</w:t>
      </w:r>
      <w:r w:rsidRPr="0093152F">
        <w:rPr>
          <w:rFonts w:ascii="Palatino Linotype" w:eastAsiaTheme="minorHAnsi" w:hAnsi="Palatino Linotype" w:cs="Bookman Old Style"/>
          <w:i/>
          <w:sz w:val="22"/>
          <w:szCs w:val="20"/>
          <w:lang w:eastAsia="en-US"/>
        </w:rPr>
        <w:t xml:space="preserve">. </w:t>
      </w:r>
      <w:r w:rsidRPr="0093152F">
        <w:rPr>
          <w:rFonts w:ascii="Palatino Linotype" w:eastAsiaTheme="minorHAnsi" w:hAnsi="Palatino Linotype" w:cs="Bookman Old Style"/>
          <w:b/>
          <w:i/>
          <w:sz w:val="22"/>
          <w:szCs w:val="20"/>
          <w:u w:val="single"/>
          <w:lang w:eastAsia="en-US"/>
        </w:rPr>
        <w:t>El artículo 4o. de la Ley de Amparo contempla, para la procedencia del juicio de garantías</w:t>
      </w:r>
      <w:r w:rsidRPr="0093152F">
        <w:rPr>
          <w:rFonts w:ascii="Palatino Linotype" w:eastAsiaTheme="minorHAnsi" w:hAnsi="Palatino Linotype" w:cs="Bookman Old Style"/>
          <w:i/>
          <w:sz w:val="22"/>
          <w:szCs w:val="20"/>
          <w:lang w:eastAsia="en-US"/>
        </w:rPr>
        <w:t xml:space="preserve">, </w:t>
      </w:r>
      <w:r w:rsidRPr="0093152F">
        <w:rPr>
          <w:rFonts w:ascii="Palatino Linotype" w:eastAsiaTheme="minorHAnsi" w:hAnsi="Palatino Linotype" w:cs="Bookman Old Style"/>
          <w:b/>
          <w:i/>
          <w:sz w:val="22"/>
          <w:szCs w:val="20"/>
          <w:u w:val="single"/>
          <w:lang w:eastAsia="en-US"/>
        </w:rPr>
        <w:t>que el acto reclamado cause un perjuicio a la persona física o moral que se estime afectada, lo que ocurre cuando ese acto lesiona sus intereses jurídicos</w:t>
      </w:r>
      <w:r w:rsidRPr="0093152F">
        <w:rPr>
          <w:rFonts w:ascii="Palatino Linotype" w:eastAsiaTheme="minorHAnsi" w:hAnsi="Palatino Linotype" w:cs="Bookman Old Style"/>
          <w:i/>
          <w:sz w:val="22"/>
          <w:szCs w:val="20"/>
          <w:lang w:eastAsia="en-US"/>
        </w:rPr>
        <w:t xml:space="preserve">, en su persona o en su patrimonio, y que de manera concomitante es lo que provoca la génesis de la acción constitucional. Así, como </w:t>
      </w:r>
      <w:r w:rsidRPr="0093152F">
        <w:rPr>
          <w:rFonts w:ascii="Palatino Linotype" w:eastAsiaTheme="minorHAnsi" w:hAnsi="Palatino Linotype" w:cs="Bookman Old Style"/>
          <w:b/>
          <w:i/>
          <w:sz w:val="22"/>
          <w:szCs w:val="20"/>
          <w:u w:val="single"/>
          <w:lang w:eastAsia="en-US"/>
        </w:rPr>
        <w:t>la tutela del derecho sólo comprende a bienes jurídicos reales y objetivos</w:t>
      </w:r>
      <w:r w:rsidRPr="0093152F">
        <w:rPr>
          <w:rFonts w:ascii="Palatino Linotype" w:eastAsiaTheme="minorHAnsi" w:hAnsi="Palatino Linotype" w:cs="Bookman Old Style"/>
          <w:i/>
          <w:sz w:val="22"/>
          <w:szCs w:val="20"/>
          <w:lang w:eastAsia="en-US"/>
        </w:rPr>
        <w:t xml:space="preserve">, las afectaciones deben igualmente ser </w:t>
      </w:r>
      <w:r w:rsidRPr="0093152F">
        <w:rPr>
          <w:rFonts w:ascii="Palatino Linotype" w:eastAsiaTheme="minorHAnsi" w:hAnsi="Palatino Linotype" w:cs="Bookman Old Style"/>
          <w:b/>
          <w:i/>
          <w:sz w:val="22"/>
          <w:szCs w:val="20"/>
          <w:u w:val="single"/>
          <w:lang w:eastAsia="en-US"/>
        </w:rPr>
        <w:t>susceptibles de apreciarse en forma objetiva</w:t>
      </w:r>
      <w:r w:rsidRPr="0093152F">
        <w:rPr>
          <w:rFonts w:ascii="Palatino Linotype" w:eastAsiaTheme="minorHAnsi" w:hAnsi="Palatino Linotype" w:cs="Bookman Old Style"/>
          <w:i/>
          <w:sz w:val="22"/>
          <w:szCs w:val="20"/>
          <w:lang w:eastAsia="en-US"/>
        </w:rPr>
        <w:t xml:space="preserve"> para que puedan constituir un perjuicio, teniendo en cuenta que el interés jurídico debe acreditarse en forma fehaciente y no inferirse con base en presunciones; de modo que la naturaleza intrínseca de ese acto o ley reclamados es la que determina el perjuicio o afectación en la esfera normativa del particular, </w:t>
      </w:r>
      <w:r w:rsidRPr="0093152F">
        <w:rPr>
          <w:rFonts w:ascii="Palatino Linotype" w:eastAsiaTheme="minorHAnsi" w:hAnsi="Palatino Linotype" w:cs="Bookman Old Style"/>
          <w:b/>
          <w:i/>
          <w:sz w:val="22"/>
          <w:szCs w:val="20"/>
          <w:u w:val="single"/>
          <w:lang w:eastAsia="en-US"/>
        </w:rPr>
        <w:t>sin que pueda hablarse entonces de agravio cuando los daños o perjuicios que una persona puede sufrir, no afecten real y efectivamente sus bienes jurídicamente amparados</w:t>
      </w:r>
      <w:r w:rsidRPr="0093152F">
        <w:rPr>
          <w:rFonts w:ascii="Palatino Linotype" w:eastAsiaTheme="minorHAnsi" w:hAnsi="Palatino Linotype" w:cs="Bookman Old Style"/>
          <w:i/>
          <w:sz w:val="22"/>
          <w:szCs w:val="20"/>
          <w:lang w:eastAsia="en-US"/>
        </w:rPr>
        <w:t>.”</w:t>
      </w:r>
    </w:p>
    <w:p w14:paraId="47DCAE41" w14:textId="77777777" w:rsidR="006C74D0" w:rsidRPr="0093152F" w:rsidRDefault="006C74D0" w:rsidP="006C74D0">
      <w:pPr>
        <w:ind w:left="851" w:right="899"/>
        <w:jc w:val="both"/>
        <w:rPr>
          <w:rFonts w:ascii="Palatino Linotype" w:eastAsiaTheme="minorHAnsi" w:hAnsi="Palatino Linotype" w:cs="Bookman Old Style"/>
          <w:i/>
          <w:sz w:val="22"/>
          <w:szCs w:val="20"/>
          <w:lang w:eastAsia="en-US"/>
        </w:rPr>
      </w:pPr>
    </w:p>
    <w:p w14:paraId="7815BC4A" w14:textId="77777777" w:rsidR="006C74D0" w:rsidRPr="0093152F" w:rsidRDefault="006C74D0" w:rsidP="006C74D0">
      <w:pPr>
        <w:ind w:left="851" w:right="899"/>
        <w:jc w:val="both"/>
        <w:rPr>
          <w:rFonts w:ascii="Palatino Linotype" w:eastAsiaTheme="minorHAnsi" w:hAnsi="Palatino Linotype" w:cs="Bookman Old Style"/>
          <w:i/>
          <w:sz w:val="22"/>
          <w:szCs w:val="20"/>
          <w:lang w:eastAsia="en-US"/>
        </w:rPr>
      </w:pPr>
      <w:r w:rsidRPr="0093152F">
        <w:rPr>
          <w:rFonts w:ascii="Palatino Linotype" w:eastAsiaTheme="minorHAnsi" w:hAnsi="Palatino Linotype" w:cs="Bookman Old Style"/>
          <w:i/>
          <w:sz w:val="22"/>
          <w:szCs w:val="20"/>
          <w:lang w:eastAsia="en-US"/>
        </w:rPr>
        <w:t>“</w:t>
      </w:r>
      <w:r w:rsidRPr="0093152F">
        <w:rPr>
          <w:rFonts w:ascii="Palatino Linotype" w:eastAsiaTheme="minorHAnsi" w:hAnsi="Palatino Linotype" w:cs="Bookman Old Style"/>
          <w:b/>
          <w:i/>
          <w:sz w:val="22"/>
          <w:szCs w:val="20"/>
          <w:lang w:eastAsia="en-US"/>
        </w:rPr>
        <w:t>INTERÉS LEGÍTIMO EN EL AMPARO. SU DIFERENCIA CON EL INTERÉS SIMPLE</w:t>
      </w:r>
      <w:r w:rsidRPr="0093152F">
        <w:rPr>
          <w:rFonts w:ascii="Palatino Linotype" w:eastAsiaTheme="minorHAnsi" w:hAnsi="Palatino Linotype" w:cs="Bookman Old Style"/>
          <w:i/>
          <w:sz w:val="22"/>
          <w:szCs w:val="20"/>
          <w:lang w:eastAsia="en-US"/>
        </w:rPr>
        <w:t xml:space="preserve">. La reforma al artículo 107 constitucional, publicada en el Diario Oficial de la Federación el 6 de junio de 2011, además de que sustituyó el concepto de interés jurídico por el de interés legítimo, abrió las posibilidades para acudir al juicio de amparo. No obstante lo anterior, dicha reforma no puede traducirse en una apertura absoluta para que por cualquier motivo se acuda al </w:t>
      </w:r>
      <w:r w:rsidRPr="0093152F">
        <w:rPr>
          <w:rFonts w:ascii="Palatino Linotype" w:eastAsiaTheme="minorHAnsi" w:hAnsi="Palatino Linotype" w:cs="Bookman Old Style"/>
          <w:i/>
          <w:sz w:val="22"/>
          <w:szCs w:val="20"/>
          <w:lang w:eastAsia="en-US"/>
        </w:rPr>
        <w:lastRenderedPageBreak/>
        <w:t xml:space="preserve">juicio de amparo, ya que el Constituyente Permanente introdujo un concepto jurídico mediante el cual se exige al quejoso que demuestre algo más que un interés simple o jurídicamente irrelevante, entendido éste como el que puede tener cualquier persona por alguna acción u omisión del Estado pero que, en caso de satisfacerse, no se traducirá en un beneficio personal para el interesado, pues no supone afectación a su esfera jurídica en algún sentido. En cambio, </w:t>
      </w:r>
      <w:r w:rsidRPr="0093152F">
        <w:rPr>
          <w:rFonts w:ascii="Palatino Linotype" w:eastAsiaTheme="minorHAnsi" w:hAnsi="Palatino Linotype" w:cs="Bookman Old Style"/>
          <w:b/>
          <w:i/>
          <w:sz w:val="22"/>
          <w:szCs w:val="20"/>
          <w:u w:val="single"/>
          <w:lang w:eastAsia="en-US"/>
        </w:rPr>
        <w:t>el interés legítimo se define como aquel interés personal, individual o colectivo, cualificado, actual, real y jurídicamente relevante, que puede traducirse</w:t>
      </w:r>
      <w:r w:rsidRPr="0093152F">
        <w:rPr>
          <w:rFonts w:ascii="Palatino Linotype" w:eastAsiaTheme="minorHAnsi" w:hAnsi="Palatino Linotype" w:cs="Bookman Old Style"/>
          <w:i/>
          <w:sz w:val="22"/>
          <w:szCs w:val="20"/>
          <w:lang w:eastAsia="en-US"/>
        </w:rPr>
        <w:t xml:space="preserve">, en caso de concederse el amparo, </w:t>
      </w:r>
      <w:r w:rsidRPr="0093152F">
        <w:rPr>
          <w:rFonts w:ascii="Palatino Linotype" w:eastAsiaTheme="minorHAnsi" w:hAnsi="Palatino Linotype" w:cs="Bookman Old Style"/>
          <w:b/>
          <w:i/>
          <w:sz w:val="22"/>
          <w:szCs w:val="20"/>
          <w:u w:val="single"/>
          <w:lang w:eastAsia="en-US"/>
        </w:rPr>
        <w:t>en un beneficio jurídico en favor del quejoso derivado de una afectación a su esfera jurídica en sentido amplio, que puede ser de índole económica, profesional, de salud pública, o de cualquier otra</w:t>
      </w:r>
      <w:r w:rsidRPr="0093152F">
        <w:rPr>
          <w:rFonts w:ascii="Palatino Linotype" w:eastAsiaTheme="minorHAnsi" w:hAnsi="Palatino Linotype" w:cs="Bookman Old Style"/>
          <w:i/>
          <w:sz w:val="22"/>
          <w:szCs w:val="20"/>
          <w:lang w:eastAsia="en-US"/>
        </w:rPr>
        <w:t>. Consecuentemente, cuando el quejoso acredita únicamente el interés simple, mas no el legítimo, se actualiza la causal de improcedencia prevista en el artículo 73, fracción XVIII, de la Ley de Amparo, en relación con el numeral 107, fracción I, de la Constitución Política de los Estados Unidos Mexicanos.”</w:t>
      </w:r>
    </w:p>
    <w:p w14:paraId="74E56A6D" w14:textId="77777777" w:rsidR="006C74D0" w:rsidRPr="0093152F" w:rsidRDefault="006C74D0" w:rsidP="006C74D0">
      <w:pPr>
        <w:ind w:left="851" w:right="899"/>
        <w:jc w:val="both"/>
        <w:rPr>
          <w:rFonts w:ascii="Palatino Linotype" w:eastAsiaTheme="minorHAnsi" w:hAnsi="Palatino Linotype" w:cs="Bookman Old Style"/>
          <w:i/>
          <w:sz w:val="22"/>
          <w:szCs w:val="20"/>
          <w:lang w:eastAsia="en-US"/>
        </w:rPr>
      </w:pPr>
    </w:p>
    <w:p w14:paraId="2030C811" w14:textId="77777777" w:rsidR="006C74D0" w:rsidRPr="0093152F" w:rsidRDefault="006C74D0" w:rsidP="006C74D0">
      <w:pPr>
        <w:ind w:left="851" w:right="899"/>
        <w:jc w:val="both"/>
        <w:rPr>
          <w:rFonts w:ascii="Palatino Linotype" w:eastAsiaTheme="minorHAnsi" w:hAnsi="Palatino Linotype" w:cs="Bookman Old Style"/>
          <w:i/>
          <w:sz w:val="22"/>
          <w:szCs w:val="20"/>
          <w:lang w:eastAsia="en-US"/>
        </w:rPr>
      </w:pPr>
      <w:r w:rsidRPr="0093152F">
        <w:rPr>
          <w:rFonts w:ascii="Palatino Linotype" w:eastAsiaTheme="minorHAnsi" w:hAnsi="Palatino Linotype" w:cs="Bookman Old Style"/>
          <w:i/>
          <w:sz w:val="22"/>
          <w:szCs w:val="20"/>
          <w:lang w:eastAsia="en-US"/>
        </w:rPr>
        <w:t>“</w:t>
      </w:r>
      <w:r w:rsidRPr="0093152F">
        <w:rPr>
          <w:rFonts w:ascii="Palatino Linotype" w:eastAsiaTheme="minorHAnsi" w:hAnsi="Palatino Linotype" w:cs="Bookman Old Style"/>
          <w:b/>
          <w:i/>
          <w:sz w:val="22"/>
          <w:szCs w:val="20"/>
          <w:u w:val="single"/>
          <w:lang w:eastAsia="en-US"/>
        </w:rPr>
        <w:t>INTERÉS LEGÍTIMO E INTERÉS JURÍDICO. SUS ELEMENTOS CONSTITUTIVOS</w:t>
      </w:r>
      <w:r w:rsidRPr="0093152F">
        <w:rPr>
          <w:rFonts w:ascii="Palatino Linotype" w:eastAsiaTheme="minorHAnsi" w:hAnsi="Palatino Linotype" w:cs="Bookman Old Style"/>
          <w:i/>
          <w:sz w:val="22"/>
          <w:szCs w:val="20"/>
          <w:lang w:eastAsia="en-US"/>
        </w:rPr>
        <w:t xml:space="preserve"> </w:t>
      </w:r>
      <w:r w:rsidRPr="0093152F">
        <w:rPr>
          <w:rFonts w:ascii="Palatino Linotype" w:eastAsiaTheme="minorHAnsi" w:hAnsi="Palatino Linotype" w:cs="Bookman Old Style"/>
          <w:b/>
          <w:i/>
          <w:sz w:val="22"/>
          <w:szCs w:val="20"/>
          <w:lang w:eastAsia="en-US"/>
        </w:rPr>
        <w:t>COMO REQUISITOS PARA PROMOVER EL JUICIO DE AMPARO INDIRECTO, CONFORME AL ARTÍCULO 107, FRACCIÓN I, DE LA CONSTITUCIÓN POLÍTICA DE LOS ESTADOS UNIDOS MEXICANOS</w:t>
      </w:r>
      <w:r w:rsidRPr="0093152F">
        <w:rPr>
          <w:rFonts w:ascii="Palatino Linotype" w:eastAsiaTheme="minorHAnsi" w:hAnsi="Palatino Linotype" w:cs="Bookman Old Style"/>
          <w:i/>
          <w:sz w:val="22"/>
          <w:szCs w:val="20"/>
          <w:lang w:eastAsia="en-US"/>
        </w:rPr>
        <w:t>.</w:t>
      </w:r>
    </w:p>
    <w:p w14:paraId="0A780062" w14:textId="77777777" w:rsidR="006C74D0" w:rsidRPr="0093152F" w:rsidRDefault="006C74D0" w:rsidP="006C74D0">
      <w:pPr>
        <w:ind w:left="851" w:right="899"/>
        <w:jc w:val="both"/>
        <w:rPr>
          <w:rFonts w:ascii="Palatino Linotype" w:eastAsiaTheme="minorHAnsi" w:hAnsi="Palatino Linotype" w:cs="Bookman Old Style"/>
          <w:i/>
          <w:sz w:val="22"/>
          <w:szCs w:val="20"/>
          <w:lang w:eastAsia="en-US"/>
        </w:rPr>
      </w:pPr>
      <w:r w:rsidRPr="0093152F">
        <w:rPr>
          <w:rFonts w:ascii="Palatino Linotype" w:eastAsiaTheme="minorHAnsi" w:hAnsi="Palatino Linotype" w:cs="Bookman Old Style"/>
          <w:i/>
          <w:sz w:val="22"/>
          <w:szCs w:val="20"/>
          <w:lang w:eastAsia="en-US"/>
        </w:rPr>
        <w:t xml:space="preserve">El citado precepto establece que el juicio de amparo indirecto se seguirá siempre a instancia de parte agraviada, "teniendo tal carácter quien aduce ser titular de un derecho o de un interés legítimo individual o colectivo", con lo que atribuye consecuencias de derecho, desde el punto de vista de la legitimación del promovente, tanto al interés jurídico en sentido estricto, como al legítimo, pues en ambos supuestos a la persona que se ubique dentro de ellos se le otorga legitimación para instar la acción de amparo. En tal virtud, atento a la naturaleza del acto reclamado y a la de la autoridad que lo emite, el quejoso en el juicio de amparo debe acreditar fehacientemente el interés, jurídico o legítimo, que le asiste para ello y no inferirse con base en presunciones. Así, </w:t>
      </w:r>
      <w:r w:rsidRPr="0093152F">
        <w:rPr>
          <w:rFonts w:ascii="Palatino Linotype" w:eastAsiaTheme="minorHAnsi" w:hAnsi="Palatino Linotype" w:cs="Bookman Old Style"/>
          <w:b/>
          <w:i/>
          <w:sz w:val="22"/>
          <w:szCs w:val="20"/>
          <w:u w:val="single"/>
          <w:lang w:eastAsia="en-US"/>
        </w:rPr>
        <w:t>los elementos constitutivos del interés jurídico consisten en demostrar</w:t>
      </w:r>
      <w:r w:rsidRPr="0093152F">
        <w:rPr>
          <w:rFonts w:ascii="Palatino Linotype" w:eastAsiaTheme="minorHAnsi" w:hAnsi="Palatino Linotype" w:cs="Bookman Old Style"/>
          <w:i/>
          <w:sz w:val="22"/>
          <w:szCs w:val="20"/>
          <w:lang w:eastAsia="en-US"/>
        </w:rPr>
        <w:t xml:space="preserve">: </w:t>
      </w:r>
      <w:r w:rsidRPr="0093152F">
        <w:rPr>
          <w:rFonts w:ascii="Palatino Linotype" w:eastAsiaTheme="minorHAnsi" w:hAnsi="Palatino Linotype" w:cs="Bookman Old Style"/>
          <w:b/>
          <w:i/>
          <w:sz w:val="22"/>
          <w:szCs w:val="20"/>
          <w:lang w:eastAsia="en-US"/>
        </w:rPr>
        <w:t>a) la existencia del derecho subjetivo que se dice vulnerado; y, b) que el acto de autoridad afecta ese derecho</w:t>
      </w:r>
      <w:r w:rsidRPr="0093152F">
        <w:rPr>
          <w:rFonts w:ascii="Palatino Linotype" w:eastAsiaTheme="minorHAnsi" w:hAnsi="Palatino Linotype" w:cs="Bookman Old Style"/>
          <w:i/>
          <w:sz w:val="22"/>
          <w:szCs w:val="20"/>
          <w:lang w:eastAsia="en-US"/>
        </w:rPr>
        <w:t xml:space="preserve">, de donde deriva el agravio correspondiente. Por su parte, </w:t>
      </w:r>
      <w:r w:rsidRPr="0093152F">
        <w:rPr>
          <w:rFonts w:ascii="Palatino Linotype" w:eastAsiaTheme="minorHAnsi" w:hAnsi="Palatino Linotype" w:cs="Bookman Old Style"/>
          <w:b/>
          <w:i/>
          <w:sz w:val="22"/>
          <w:szCs w:val="20"/>
          <w:u w:val="single"/>
          <w:lang w:eastAsia="en-US"/>
        </w:rPr>
        <w:t>para probar el interés legítimo, deberá acreditarse que</w:t>
      </w:r>
      <w:r w:rsidRPr="0093152F">
        <w:rPr>
          <w:rFonts w:ascii="Palatino Linotype" w:eastAsiaTheme="minorHAnsi" w:hAnsi="Palatino Linotype" w:cs="Bookman Old Style"/>
          <w:i/>
          <w:sz w:val="22"/>
          <w:szCs w:val="20"/>
          <w:lang w:eastAsia="en-US"/>
        </w:rPr>
        <w:t xml:space="preserve">: </w:t>
      </w:r>
      <w:r w:rsidRPr="0093152F">
        <w:rPr>
          <w:rFonts w:ascii="Palatino Linotype" w:eastAsiaTheme="minorHAnsi" w:hAnsi="Palatino Linotype" w:cs="Bookman Old Style"/>
          <w:b/>
          <w:i/>
          <w:sz w:val="22"/>
          <w:szCs w:val="20"/>
          <w:lang w:eastAsia="en-US"/>
        </w:rPr>
        <w:t>a) exista una norma constitucional en la que se establezca o tutele algún interés difuso en beneficio de una colectividad determinada; b) el acto reclamado transgreda ese interés difuso, ya sea de manera individual o colectiva; y, c) el promovente pertenezca a esa colectividad</w:t>
      </w:r>
      <w:r w:rsidRPr="0093152F">
        <w:rPr>
          <w:rFonts w:ascii="Palatino Linotype" w:eastAsiaTheme="minorHAnsi" w:hAnsi="Palatino Linotype" w:cs="Bookman Old Style"/>
          <w:i/>
          <w:sz w:val="22"/>
          <w:szCs w:val="20"/>
          <w:lang w:eastAsia="en-US"/>
        </w:rPr>
        <w:t xml:space="preserve">. Lo anterior, porque </w:t>
      </w:r>
      <w:r w:rsidRPr="0093152F">
        <w:rPr>
          <w:rFonts w:ascii="Palatino Linotype" w:eastAsiaTheme="minorHAnsi" w:hAnsi="Palatino Linotype" w:cs="Bookman Old Style"/>
          <w:b/>
          <w:i/>
          <w:sz w:val="22"/>
          <w:szCs w:val="20"/>
          <w:u w:val="single"/>
          <w:lang w:eastAsia="en-US"/>
        </w:rPr>
        <w:t xml:space="preserve">si el </w:t>
      </w:r>
      <w:r w:rsidRPr="0093152F">
        <w:rPr>
          <w:rFonts w:ascii="Palatino Linotype" w:eastAsiaTheme="minorHAnsi" w:hAnsi="Palatino Linotype" w:cs="Bookman Old Style"/>
          <w:b/>
          <w:i/>
          <w:sz w:val="22"/>
          <w:szCs w:val="20"/>
          <w:u w:val="single"/>
          <w:lang w:eastAsia="en-US"/>
        </w:rPr>
        <w:lastRenderedPageBreak/>
        <w:t>interés legítimo supone una afectación jurídica al quejoso, éste debe demostrar su pertenencia al grupo que en específico sufrió o sufre el agravio</w:t>
      </w:r>
      <w:r w:rsidRPr="0093152F">
        <w:rPr>
          <w:rFonts w:ascii="Palatino Linotype" w:eastAsiaTheme="minorHAnsi" w:hAnsi="Palatino Linotype" w:cs="Bookman Old Style"/>
          <w:i/>
          <w:sz w:val="22"/>
          <w:szCs w:val="20"/>
          <w:lang w:eastAsia="en-US"/>
        </w:rPr>
        <w:t xml:space="preserve"> que se aduce en la demanda de amparo. Sobre el particular es dable indicar que los elementos constitutivos destacados son concurrentes, por tanto, basta la ausencia de alguno de ellos para que el medio de defensa intentado sea improcedente.”</w:t>
      </w:r>
    </w:p>
    <w:p w14:paraId="38B358AA" w14:textId="77777777" w:rsidR="006C74D0" w:rsidRPr="0093152F" w:rsidRDefault="006C74D0" w:rsidP="006C74D0">
      <w:pPr>
        <w:ind w:left="851" w:right="899"/>
        <w:jc w:val="both"/>
        <w:rPr>
          <w:rFonts w:ascii="Palatino Linotype" w:hAnsi="Palatino Linotype" w:cs="Arial"/>
          <w:bCs/>
          <w:sz w:val="22"/>
          <w:szCs w:val="22"/>
        </w:rPr>
      </w:pPr>
      <w:r w:rsidRPr="0093152F">
        <w:rPr>
          <w:rFonts w:ascii="Palatino Linotype" w:hAnsi="Palatino Linotype" w:cs="Arial"/>
          <w:bCs/>
          <w:sz w:val="22"/>
          <w:szCs w:val="22"/>
        </w:rPr>
        <w:t>(Énfasis añadido)</w:t>
      </w:r>
    </w:p>
    <w:p w14:paraId="535D39EA" w14:textId="77777777" w:rsidR="006C74D0" w:rsidRPr="0093152F" w:rsidRDefault="006C74D0" w:rsidP="006C74D0">
      <w:pPr>
        <w:ind w:left="851" w:right="899"/>
        <w:jc w:val="both"/>
        <w:rPr>
          <w:rFonts w:ascii="Palatino Linotype" w:hAnsi="Palatino Linotype" w:cs="Arial"/>
          <w:bCs/>
          <w:sz w:val="22"/>
          <w:szCs w:val="22"/>
        </w:rPr>
      </w:pPr>
    </w:p>
    <w:p w14:paraId="3A839CC7" w14:textId="77777777" w:rsidR="006C74D0" w:rsidRPr="0093152F" w:rsidRDefault="006C74D0" w:rsidP="006C74D0">
      <w:pPr>
        <w:widowControl w:val="0"/>
        <w:autoSpaceDE w:val="0"/>
        <w:autoSpaceDN w:val="0"/>
        <w:adjustRightInd w:val="0"/>
        <w:spacing w:line="360" w:lineRule="auto"/>
        <w:jc w:val="both"/>
        <w:rPr>
          <w:rFonts w:ascii="Palatino Linotype" w:hAnsi="Palatino Linotype" w:cs="Arial"/>
        </w:rPr>
      </w:pPr>
      <w:r w:rsidRPr="0093152F">
        <w:rPr>
          <w:rFonts w:ascii="Palatino Linotype" w:hAnsi="Palatino Linotype" w:cs="Arial"/>
          <w:lang w:eastAsia="es-MX"/>
        </w:rPr>
        <w:t>Concatenado</w:t>
      </w:r>
      <w:r w:rsidRPr="0093152F">
        <w:rPr>
          <w:rFonts w:ascii="Palatino Linotype" w:hAnsi="Palatino Linotype" w:cs="Arial"/>
        </w:rPr>
        <w:t xml:space="preserve"> a ello, resulta indispensable citar el contenido de los Lineamientos Generales de Protección de Datos Personales para el Sector Público, en el numeral 75, que es el siguiente:</w:t>
      </w:r>
    </w:p>
    <w:p w14:paraId="66223ECE" w14:textId="77777777" w:rsidR="006C74D0" w:rsidRPr="0093152F" w:rsidRDefault="006C74D0" w:rsidP="006C74D0">
      <w:pPr>
        <w:widowControl w:val="0"/>
        <w:autoSpaceDE w:val="0"/>
        <w:autoSpaceDN w:val="0"/>
        <w:adjustRightInd w:val="0"/>
        <w:jc w:val="both"/>
        <w:rPr>
          <w:rFonts w:ascii="Palatino Linotype" w:hAnsi="Palatino Linotype" w:cs="Arial"/>
        </w:rPr>
      </w:pPr>
    </w:p>
    <w:p w14:paraId="4AD04DBC" w14:textId="77777777" w:rsidR="006C74D0" w:rsidRPr="0093152F" w:rsidRDefault="006C74D0" w:rsidP="006C74D0">
      <w:pPr>
        <w:ind w:left="851" w:right="899"/>
        <w:jc w:val="both"/>
        <w:rPr>
          <w:rFonts w:ascii="Palatino Linotype" w:eastAsiaTheme="minorHAnsi" w:hAnsi="Palatino Linotype" w:cs="Bookman Old Style"/>
          <w:i/>
          <w:sz w:val="22"/>
          <w:szCs w:val="20"/>
          <w:lang w:eastAsia="en-US"/>
        </w:rPr>
      </w:pPr>
      <w:r w:rsidRPr="0093152F">
        <w:rPr>
          <w:rFonts w:ascii="Palatino Linotype" w:eastAsiaTheme="minorHAnsi" w:hAnsi="Palatino Linotype" w:cs="Bookman Old Style"/>
          <w:i/>
          <w:sz w:val="22"/>
          <w:szCs w:val="20"/>
          <w:lang w:eastAsia="en-US"/>
        </w:rPr>
        <w:t>“</w:t>
      </w:r>
      <w:r w:rsidRPr="0093152F">
        <w:rPr>
          <w:rFonts w:ascii="Palatino Linotype" w:eastAsiaTheme="minorHAnsi" w:hAnsi="Palatino Linotype" w:cs="Bookman Old Style"/>
          <w:b/>
          <w:i/>
          <w:sz w:val="22"/>
          <w:szCs w:val="20"/>
          <w:lang w:eastAsia="en-US"/>
        </w:rPr>
        <w:t>Articulo 75</w:t>
      </w:r>
      <w:r w:rsidRPr="0093152F">
        <w:rPr>
          <w:rFonts w:ascii="Palatino Linotype" w:eastAsiaTheme="minorHAnsi" w:hAnsi="Palatino Linotype" w:cs="Bookman Old Style"/>
          <w:i/>
          <w:sz w:val="22"/>
          <w:szCs w:val="20"/>
          <w:lang w:eastAsia="en-US"/>
        </w:rPr>
        <w:t xml:space="preserve">. De conformidad con el artículo 49, último párrafo de la Ley General, </w:t>
      </w:r>
      <w:r w:rsidRPr="0093152F">
        <w:rPr>
          <w:rFonts w:ascii="Palatino Linotype" w:eastAsiaTheme="minorHAnsi" w:hAnsi="Palatino Linotype" w:cs="Bookman Old Style"/>
          <w:b/>
          <w:i/>
          <w:sz w:val="22"/>
          <w:szCs w:val="20"/>
          <w:u w:val="single"/>
          <w:lang w:eastAsia="en-US"/>
        </w:rPr>
        <w:t>tratándose de datos personales concernientes a personas fallecidas, la persona que acredite tener un interés jurídico podrá ejercer los derechos ARCO</w:t>
      </w:r>
      <w:r w:rsidRPr="0093152F">
        <w:rPr>
          <w:rFonts w:ascii="Palatino Linotype" w:eastAsiaTheme="minorHAnsi" w:hAnsi="Palatino Linotype" w:cs="Bookman Old Style"/>
          <w:i/>
          <w:sz w:val="22"/>
          <w:szCs w:val="20"/>
          <w:lang w:eastAsia="en-US"/>
        </w:rPr>
        <w:t xml:space="preserve">. </w:t>
      </w:r>
    </w:p>
    <w:p w14:paraId="34430A87" w14:textId="77777777" w:rsidR="006C74D0" w:rsidRPr="0093152F" w:rsidRDefault="006C74D0" w:rsidP="006C74D0">
      <w:pPr>
        <w:ind w:left="851" w:right="899"/>
        <w:jc w:val="both"/>
        <w:rPr>
          <w:rFonts w:ascii="Palatino Linotype" w:eastAsiaTheme="minorHAnsi" w:hAnsi="Palatino Linotype" w:cs="Bookman Old Style"/>
          <w:i/>
          <w:sz w:val="22"/>
          <w:szCs w:val="20"/>
          <w:lang w:eastAsia="en-US"/>
        </w:rPr>
      </w:pPr>
      <w:r w:rsidRPr="0093152F">
        <w:rPr>
          <w:rFonts w:ascii="Palatino Linotype" w:eastAsiaTheme="minorHAnsi" w:hAnsi="Palatino Linotype" w:cs="Bookman Old Style"/>
          <w:b/>
          <w:i/>
          <w:sz w:val="22"/>
          <w:szCs w:val="20"/>
          <w:u w:val="single"/>
          <w:lang w:eastAsia="en-US"/>
        </w:rPr>
        <w:t>En caso de que la persona fallecida no hubiere expresado fehacientemente su voluntad</w:t>
      </w:r>
      <w:r w:rsidRPr="0093152F">
        <w:rPr>
          <w:rFonts w:ascii="Palatino Linotype" w:eastAsiaTheme="minorHAnsi" w:hAnsi="Palatino Linotype" w:cs="Bookman Old Style"/>
          <w:i/>
          <w:sz w:val="22"/>
          <w:szCs w:val="20"/>
          <w:lang w:eastAsia="en-US"/>
        </w:rPr>
        <w:t xml:space="preserve"> a que se refiere el párrafo anterior, </w:t>
      </w:r>
      <w:r w:rsidRPr="0093152F">
        <w:rPr>
          <w:rFonts w:ascii="Palatino Linotype" w:eastAsiaTheme="minorHAnsi" w:hAnsi="Palatino Linotype" w:cs="Bookman Old Style"/>
          <w:b/>
          <w:i/>
          <w:sz w:val="22"/>
          <w:szCs w:val="20"/>
          <w:u w:val="single"/>
          <w:lang w:eastAsia="en-US"/>
        </w:rPr>
        <w:t>bastará que la persona que pretende ejercer los derechos ARCO acredite su interés jurídico</w:t>
      </w:r>
      <w:r w:rsidRPr="0093152F">
        <w:rPr>
          <w:rFonts w:ascii="Palatino Linotype" w:eastAsiaTheme="minorHAnsi" w:hAnsi="Palatino Linotype" w:cs="Bookman Old Style"/>
          <w:i/>
          <w:sz w:val="22"/>
          <w:szCs w:val="20"/>
          <w:lang w:eastAsia="en-US"/>
        </w:rPr>
        <w:t xml:space="preserve"> en los términos previstos en el presente Capítulo.  </w:t>
      </w:r>
    </w:p>
    <w:p w14:paraId="0AF79FBC" w14:textId="77777777" w:rsidR="006C74D0" w:rsidRPr="0093152F" w:rsidRDefault="006C74D0" w:rsidP="006C74D0">
      <w:pPr>
        <w:ind w:left="851" w:right="899"/>
        <w:jc w:val="both"/>
        <w:rPr>
          <w:rFonts w:ascii="Palatino Linotype" w:eastAsiaTheme="minorHAnsi" w:hAnsi="Palatino Linotype" w:cs="Bookman Old Style"/>
          <w:i/>
          <w:sz w:val="22"/>
          <w:szCs w:val="20"/>
          <w:lang w:eastAsia="en-US"/>
        </w:rPr>
      </w:pPr>
      <w:r w:rsidRPr="0093152F">
        <w:rPr>
          <w:rFonts w:ascii="Palatino Linotype" w:eastAsiaTheme="minorHAnsi" w:hAnsi="Palatino Linotype" w:cs="Bookman Old Style"/>
          <w:i/>
          <w:sz w:val="22"/>
          <w:szCs w:val="20"/>
          <w:lang w:eastAsia="en-US"/>
        </w:rPr>
        <w:t xml:space="preserve">Para los efectos de la Ley General y los presentes Lineamientos generales, </w:t>
      </w:r>
      <w:r w:rsidRPr="0093152F">
        <w:rPr>
          <w:rFonts w:ascii="Palatino Linotype" w:eastAsiaTheme="minorHAnsi" w:hAnsi="Palatino Linotype" w:cs="Bookman Old Style"/>
          <w:b/>
          <w:i/>
          <w:sz w:val="22"/>
          <w:szCs w:val="20"/>
          <w:u w:val="single"/>
          <w:lang w:eastAsia="en-US"/>
        </w:rPr>
        <w:t>se entenderá por interés jurídico aquel que tiene una persona física que, con motivo del fallecimiento del titular, pretende ejercer los derechos ARCO de éste, para el reconocimiento de derechos sucesorios, atendiendo a la relación de parentesco por</w:t>
      </w:r>
      <w:r w:rsidRPr="0093152F">
        <w:rPr>
          <w:rFonts w:ascii="Palatino Linotype" w:eastAsiaTheme="minorHAnsi" w:hAnsi="Palatino Linotype" w:cs="Bookman Old Style"/>
          <w:i/>
          <w:sz w:val="22"/>
          <w:szCs w:val="20"/>
          <w:lang w:eastAsia="en-US"/>
        </w:rPr>
        <w:t xml:space="preserve"> consanguinidad o </w:t>
      </w:r>
      <w:r w:rsidRPr="0093152F">
        <w:rPr>
          <w:rFonts w:ascii="Palatino Linotype" w:eastAsiaTheme="minorHAnsi" w:hAnsi="Palatino Linotype" w:cs="Bookman Old Style"/>
          <w:b/>
          <w:i/>
          <w:sz w:val="22"/>
          <w:szCs w:val="20"/>
          <w:u w:val="single"/>
          <w:lang w:eastAsia="en-US"/>
        </w:rPr>
        <w:t>afinidad que haya tenido con el titular</w:t>
      </w:r>
      <w:r w:rsidRPr="0093152F">
        <w:rPr>
          <w:rFonts w:ascii="Palatino Linotype" w:eastAsiaTheme="minorHAnsi" w:hAnsi="Palatino Linotype" w:cs="Bookman Old Style"/>
          <w:i/>
          <w:sz w:val="22"/>
          <w:szCs w:val="20"/>
          <w:lang w:eastAsia="en-US"/>
        </w:rPr>
        <w:t xml:space="preserve">, el cual se acreditará en términos de las disposiciones legales aplicables.  </w:t>
      </w:r>
    </w:p>
    <w:p w14:paraId="58B795BC" w14:textId="77777777" w:rsidR="006C74D0" w:rsidRPr="0093152F" w:rsidRDefault="006C74D0" w:rsidP="006C74D0">
      <w:pPr>
        <w:ind w:left="851" w:right="899"/>
        <w:jc w:val="both"/>
        <w:rPr>
          <w:rFonts w:ascii="Palatino Linotype" w:eastAsiaTheme="minorHAnsi" w:hAnsi="Palatino Linotype" w:cs="Bookman Old Style"/>
          <w:i/>
          <w:sz w:val="22"/>
          <w:szCs w:val="20"/>
          <w:lang w:eastAsia="en-US"/>
        </w:rPr>
      </w:pPr>
      <w:r w:rsidRPr="0093152F">
        <w:rPr>
          <w:rFonts w:ascii="Palatino Linotype" w:eastAsiaTheme="minorHAnsi" w:hAnsi="Palatino Linotype" w:cs="Bookman Old Style"/>
          <w:b/>
          <w:i/>
          <w:sz w:val="22"/>
          <w:szCs w:val="20"/>
          <w:u w:val="single"/>
          <w:lang w:eastAsia="en-US"/>
        </w:rPr>
        <w:t>Puede alegar interés jurídico, de manera enunciativa más no limitativa, el albacea, herederos, legatarios, familiares en línea recta sin limitación de grado y en línea colateral hasta el cuarto grado</w:t>
      </w:r>
      <w:r w:rsidRPr="0093152F">
        <w:rPr>
          <w:rFonts w:ascii="Palatino Linotype" w:eastAsiaTheme="minorHAnsi" w:hAnsi="Palatino Linotype" w:cs="Bookman Old Style"/>
          <w:i/>
          <w:sz w:val="22"/>
          <w:szCs w:val="20"/>
          <w:lang w:eastAsia="en-US"/>
        </w:rPr>
        <w:t xml:space="preserve">, lo que </w:t>
      </w:r>
      <w:r w:rsidRPr="0093152F">
        <w:rPr>
          <w:rFonts w:ascii="Palatino Linotype" w:eastAsiaTheme="minorHAnsi" w:hAnsi="Palatino Linotype" w:cs="Bookman Old Style"/>
          <w:b/>
          <w:i/>
          <w:sz w:val="22"/>
          <w:szCs w:val="20"/>
          <w:u w:val="single"/>
          <w:lang w:eastAsia="en-US"/>
        </w:rPr>
        <w:t>se acreditará con copia simple del documento delegatorio, pasado ante la fe de notario público o suscrito ante dos testigos</w:t>
      </w:r>
      <w:r w:rsidRPr="0093152F">
        <w:rPr>
          <w:rFonts w:ascii="Palatino Linotype" w:eastAsiaTheme="minorHAnsi" w:hAnsi="Palatino Linotype" w:cs="Bookman Old Style"/>
          <w:i/>
          <w:sz w:val="22"/>
          <w:szCs w:val="20"/>
          <w:lang w:eastAsia="en-US"/>
        </w:rPr>
        <w:t>.</w:t>
      </w:r>
    </w:p>
    <w:p w14:paraId="15F82E1B" w14:textId="77777777" w:rsidR="006C74D0" w:rsidRPr="0093152F" w:rsidRDefault="006C74D0" w:rsidP="006C74D0">
      <w:pPr>
        <w:ind w:left="851" w:right="899"/>
        <w:jc w:val="both"/>
        <w:rPr>
          <w:rFonts w:ascii="Palatino Linotype" w:eastAsiaTheme="minorHAnsi" w:hAnsi="Palatino Linotype" w:cs="Bookman Old Style"/>
          <w:i/>
          <w:sz w:val="22"/>
          <w:szCs w:val="20"/>
          <w:lang w:eastAsia="en-US"/>
        </w:rPr>
      </w:pPr>
      <w:r w:rsidRPr="0093152F">
        <w:rPr>
          <w:rFonts w:ascii="Palatino Linotype" w:eastAsiaTheme="minorHAnsi" w:hAnsi="Palatino Linotype" w:cs="Bookman Old Style"/>
          <w:i/>
          <w:sz w:val="22"/>
          <w:szCs w:val="20"/>
          <w:lang w:eastAsia="en-US"/>
        </w:rPr>
        <w:t xml:space="preserve">En el supuesto de que el titular sea un menor de edad, el interés jurídico se acreditará con la copia del acta de defunción del menor, el acta de nacimiento o identificación del menor, así como la identificación de quien ejercía la patria potestad y/o tutela.  </w:t>
      </w:r>
    </w:p>
    <w:p w14:paraId="6D0D8F5B" w14:textId="77777777" w:rsidR="006C74D0" w:rsidRPr="0093152F" w:rsidRDefault="006C74D0" w:rsidP="006C74D0">
      <w:pPr>
        <w:ind w:left="851" w:right="899"/>
        <w:jc w:val="both"/>
        <w:rPr>
          <w:rFonts w:ascii="Palatino Linotype" w:eastAsiaTheme="minorHAnsi" w:hAnsi="Palatino Linotype" w:cs="Bookman Old Style"/>
          <w:i/>
          <w:sz w:val="22"/>
          <w:szCs w:val="20"/>
          <w:lang w:eastAsia="en-US"/>
        </w:rPr>
      </w:pPr>
      <w:r w:rsidRPr="0093152F">
        <w:rPr>
          <w:rFonts w:ascii="Palatino Linotype" w:eastAsiaTheme="minorHAnsi" w:hAnsi="Palatino Linotype" w:cs="Bookman Old Style"/>
          <w:i/>
          <w:sz w:val="22"/>
          <w:szCs w:val="20"/>
          <w:lang w:eastAsia="en-US"/>
        </w:rPr>
        <w:t xml:space="preserve">En el supuesto de que el titular sea una persona en estado de interdicción o incapacidad declarada por ley o por autoridad judicial, el interés jurídico se </w:t>
      </w:r>
      <w:r w:rsidRPr="0093152F">
        <w:rPr>
          <w:rFonts w:ascii="Palatino Linotype" w:eastAsiaTheme="minorHAnsi" w:hAnsi="Palatino Linotype" w:cs="Bookman Old Style"/>
          <w:i/>
          <w:sz w:val="22"/>
          <w:szCs w:val="20"/>
          <w:lang w:eastAsia="en-US"/>
        </w:rPr>
        <w:lastRenderedPageBreak/>
        <w:t>acreditará con la copia de su acta de defunción, el documento de su identificación oficial y de quien ejercía la tutela, así como el instrumento legal de designación del tutor.”</w:t>
      </w:r>
    </w:p>
    <w:p w14:paraId="3C419630" w14:textId="77777777" w:rsidR="006C74D0" w:rsidRPr="0093152F" w:rsidRDefault="006C74D0" w:rsidP="006C74D0">
      <w:pPr>
        <w:ind w:left="851" w:right="899"/>
        <w:jc w:val="both"/>
        <w:rPr>
          <w:rFonts w:ascii="Palatino Linotype" w:hAnsi="Palatino Linotype" w:cs="Arial"/>
          <w:bCs/>
          <w:sz w:val="22"/>
          <w:szCs w:val="22"/>
        </w:rPr>
      </w:pPr>
      <w:r w:rsidRPr="0093152F">
        <w:rPr>
          <w:rFonts w:ascii="Palatino Linotype" w:hAnsi="Palatino Linotype" w:cs="Arial"/>
          <w:bCs/>
          <w:sz w:val="22"/>
          <w:szCs w:val="22"/>
        </w:rPr>
        <w:t>(Énfasis añadido)</w:t>
      </w:r>
    </w:p>
    <w:p w14:paraId="3B2B7A4B" w14:textId="77777777" w:rsidR="006C74D0" w:rsidRPr="0093152F" w:rsidRDefault="006C74D0" w:rsidP="006C74D0">
      <w:pPr>
        <w:ind w:left="851" w:right="899"/>
        <w:jc w:val="both"/>
        <w:rPr>
          <w:rFonts w:ascii="Palatino Linotype" w:hAnsi="Palatino Linotype" w:cs="Arial"/>
          <w:bCs/>
          <w:sz w:val="22"/>
          <w:szCs w:val="22"/>
        </w:rPr>
      </w:pPr>
    </w:p>
    <w:p w14:paraId="0DFF5455" w14:textId="77777777" w:rsidR="006C74D0" w:rsidRPr="0093152F" w:rsidRDefault="006C74D0" w:rsidP="006C74D0">
      <w:pPr>
        <w:widowControl w:val="0"/>
        <w:autoSpaceDE w:val="0"/>
        <w:autoSpaceDN w:val="0"/>
        <w:adjustRightInd w:val="0"/>
        <w:spacing w:line="360" w:lineRule="auto"/>
        <w:jc w:val="both"/>
        <w:rPr>
          <w:rFonts w:ascii="Palatino Linotype" w:hAnsi="Palatino Linotype" w:cs="Arial"/>
        </w:rPr>
      </w:pPr>
      <w:r w:rsidRPr="0093152F">
        <w:rPr>
          <w:rFonts w:ascii="Palatino Linotype" w:hAnsi="Palatino Linotype" w:cs="Arial"/>
        </w:rPr>
        <w:t xml:space="preserve">Así, de la </w:t>
      </w:r>
      <w:r w:rsidRPr="0093152F">
        <w:rPr>
          <w:rFonts w:ascii="Palatino Linotype" w:hAnsi="Palatino Linotype" w:cs="Arial"/>
          <w:lang w:eastAsia="es-MX"/>
        </w:rPr>
        <w:t>transcripción</w:t>
      </w:r>
      <w:r w:rsidRPr="0093152F">
        <w:rPr>
          <w:rFonts w:ascii="Palatino Linotype" w:hAnsi="Palatino Linotype" w:cs="Arial"/>
        </w:rPr>
        <w:t xml:space="preserve"> anterior, se desprende lo siguiente en relación a las figuras del interés legítimo e interés jurídico en estudio:</w:t>
      </w:r>
    </w:p>
    <w:p w14:paraId="1753067D" w14:textId="77777777" w:rsidR="006C74D0" w:rsidRPr="0093152F" w:rsidRDefault="006C74D0" w:rsidP="006C74D0">
      <w:pPr>
        <w:widowControl w:val="0"/>
        <w:autoSpaceDE w:val="0"/>
        <w:autoSpaceDN w:val="0"/>
        <w:adjustRightInd w:val="0"/>
        <w:spacing w:line="360" w:lineRule="auto"/>
        <w:jc w:val="both"/>
        <w:rPr>
          <w:rFonts w:ascii="Palatino Linotype" w:hAnsi="Palatino Linotype" w:cs="Arial"/>
        </w:rPr>
      </w:pPr>
    </w:p>
    <w:p w14:paraId="672CB96E" w14:textId="77777777" w:rsidR="006C74D0" w:rsidRPr="0093152F" w:rsidRDefault="006C74D0" w:rsidP="006C74D0">
      <w:pPr>
        <w:widowControl w:val="0"/>
        <w:autoSpaceDE w:val="0"/>
        <w:autoSpaceDN w:val="0"/>
        <w:adjustRightInd w:val="0"/>
        <w:spacing w:line="360" w:lineRule="auto"/>
        <w:ind w:right="51"/>
        <w:jc w:val="both"/>
        <w:rPr>
          <w:rFonts w:ascii="Palatino Linotype" w:hAnsi="Palatino Linotype" w:cs="Arial"/>
          <w:b/>
        </w:rPr>
      </w:pPr>
      <w:r w:rsidRPr="0093152F">
        <w:rPr>
          <w:rFonts w:ascii="Palatino Linotype" w:hAnsi="Palatino Linotype" w:cs="Arial"/>
          <w:b/>
        </w:rPr>
        <w:t>Interés Legítimo</w:t>
      </w:r>
    </w:p>
    <w:p w14:paraId="39D2B0DD" w14:textId="77777777" w:rsidR="006C74D0" w:rsidRPr="0093152F" w:rsidRDefault="006C74D0" w:rsidP="006C74D0">
      <w:pPr>
        <w:widowControl w:val="0"/>
        <w:autoSpaceDE w:val="0"/>
        <w:autoSpaceDN w:val="0"/>
        <w:adjustRightInd w:val="0"/>
        <w:spacing w:line="360" w:lineRule="auto"/>
        <w:ind w:right="51"/>
        <w:jc w:val="both"/>
        <w:rPr>
          <w:rFonts w:ascii="Palatino Linotype" w:hAnsi="Palatino Linotype" w:cs="Arial"/>
        </w:rPr>
      </w:pPr>
      <w:r w:rsidRPr="0093152F">
        <w:rPr>
          <w:rFonts w:ascii="Palatino Linotype" w:hAnsi="Palatino Linotype" w:cs="Arial"/>
        </w:rPr>
        <w:t xml:space="preserve">Por éste, debe entenderse </w:t>
      </w:r>
      <w:r w:rsidRPr="0093152F">
        <w:rPr>
          <w:rFonts w:ascii="Palatino Linotype" w:hAnsi="Palatino Linotype" w:cs="Arial"/>
          <w:b/>
        </w:rPr>
        <w:t>aquel interés personal, individual</w:t>
      </w:r>
      <w:r w:rsidRPr="0093152F">
        <w:rPr>
          <w:rFonts w:ascii="Palatino Linotype" w:hAnsi="Palatino Linotype" w:cs="Arial"/>
        </w:rPr>
        <w:t xml:space="preserve"> o colectivo, cualificado, actual, real y jurídicamente relevante, que puede traducirse en un </w:t>
      </w:r>
      <w:r w:rsidRPr="0093152F">
        <w:rPr>
          <w:rFonts w:ascii="Palatino Linotype" w:hAnsi="Palatino Linotype" w:cs="Arial"/>
          <w:b/>
        </w:rPr>
        <w:t>beneficio jurídico en favor del peticionario</w:t>
      </w:r>
      <w:r w:rsidRPr="0093152F">
        <w:rPr>
          <w:rFonts w:ascii="Palatino Linotype" w:hAnsi="Palatino Linotype" w:cs="Arial"/>
        </w:rPr>
        <w:t xml:space="preserve"> derivado de una afectación a su esfera jurídica </w:t>
      </w:r>
      <w:r w:rsidRPr="0093152F">
        <w:rPr>
          <w:rFonts w:ascii="Palatino Linotype" w:hAnsi="Palatino Linotype" w:cs="Arial"/>
          <w:b/>
        </w:rPr>
        <w:t>en sentido amplio, que puede ser de índole económica</w:t>
      </w:r>
      <w:r w:rsidRPr="0093152F">
        <w:rPr>
          <w:rFonts w:ascii="Palatino Linotype" w:hAnsi="Palatino Linotype" w:cs="Arial"/>
        </w:rPr>
        <w:t>, profesional, de salud, o de cualquier otra.</w:t>
      </w:r>
    </w:p>
    <w:p w14:paraId="62D7EA72" w14:textId="77777777" w:rsidR="006C74D0" w:rsidRPr="0093152F" w:rsidRDefault="006C74D0" w:rsidP="006C74D0">
      <w:pPr>
        <w:widowControl w:val="0"/>
        <w:autoSpaceDE w:val="0"/>
        <w:autoSpaceDN w:val="0"/>
        <w:adjustRightInd w:val="0"/>
        <w:spacing w:line="360" w:lineRule="auto"/>
        <w:ind w:right="51"/>
        <w:jc w:val="both"/>
        <w:rPr>
          <w:rFonts w:ascii="Palatino Linotype" w:hAnsi="Palatino Linotype" w:cs="Arial"/>
        </w:rPr>
      </w:pPr>
    </w:p>
    <w:p w14:paraId="104A014A" w14:textId="77777777" w:rsidR="006C74D0" w:rsidRPr="0093152F" w:rsidRDefault="006C74D0" w:rsidP="006C74D0">
      <w:pPr>
        <w:widowControl w:val="0"/>
        <w:autoSpaceDE w:val="0"/>
        <w:autoSpaceDN w:val="0"/>
        <w:adjustRightInd w:val="0"/>
        <w:spacing w:line="360" w:lineRule="auto"/>
        <w:ind w:right="51"/>
        <w:jc w:val="both"/>
        <w:rPr>
          <w:rFonts w:ascii="Palatino Linotype" w:hAnsi="Palatino Linotype" w:cs="Arial"/>
        </w:rPr>
      </w:pPr>
      <w:r w:rsidRPr="0093152F">
        <w:rPr>
          <w:rFonts w:ascii="Palatino Linotype" w:hAnsi="Palatino Linotype" w:cs="Arial"/>
        </w:rPr>
        <w:t xml:space="preserve">En ese sentido, una persona física goza de </w:t>
      </w:r>
      <w:r w:rsidRPr="0093152F">
        <w:rPr>
          <w:rFonts w:ascii="Palatino Linotype" w:hAnsi="Palatino Linotype" w:cs="Arial"/>
          <w:b/>
        </w:rPr>
        <w:t xml:space="preserve">interés legítimo cuando no teniendo un derecho subjetivo </w:t>
      </w:r>
      <w:r w:rsidRPr="0093152F">
        <w:rPr>
          <w:rFonts w:ascii="Palatino Linotype" w:hAnsi="Palatino Linotype" w:cs="Arial"/>
        </w:rPr>
        <w:t xml:space="preserve">(es decir, sin contar con un interés jurídico), por su situación objetiva y particular, y </w:t>
      </w:r>
      <w:r w:rsidRPr="0093152F">
        <w:rPr>
          <w:rFonts w:ascii="Palatino Linotype" w:hAnsi="Palatino Linotype" w:cs="Arial"/>
          <w:b/>
        </w:rPr>
        <w:t>por razones de hecho o de derecho se ve afectada en su esfera jurídica</w:t>
      </w:r>
      <w:r w:rsidRPr="0093152F">
        <w:rPr>
          <w:rFonts w:ascii="Palatino Linotype" w:hAnsi="Palatino Linotype" w:cs="Arial"/>
        </w:rPr>
        <w:t xml:space="preserve">. Así, para determinar que una persona cuenta con un </w:t>
      </w:r>
      <w:r w:rsidRPr="0093152F">
        <w:rPr>
          <w:rFonts w:ascii="Palatino Linotype" w:hAnsi="Palatino Linotype" w:cs="Arial"/>
          <w:b/>
        </w:rPr>
        <w:t>interés legítimo</w:t>
      </w:r>
      <w:r w:rsidRPr="0093152F">
        <w:rPr>
          <w:rFonts w:ascii="Palatino Linotype" w:hAnsi="Palatino Linotype" w:cs="Arial"/>
        </w:rPr>
        <w:t xml:space="preserve"> debe acreditar lo siguiente:</w:t>
      </w:r>
    </w:p>
    <w:p w14:paraId="0220409D" w14:textId="77777777" w:rsidR="006C74D0" w:rsidRPr="0093152F" w:rsidRDefault="006C74D0" w:rsidP="006C74D0">
      <w:pPr>
        <w:widowControl w:val="0"/>
        <w:autoSpaceDE w:val="0"/>
        <w:autoSpaceDN w:val="0"/>
        <w:adjustRightInd w:val="0"/>
        <w:spacing w:line="360" w:lineRule="auto"/>
        <w:ind w:right="51"/>
        <w:jc w:val="both"/>
        <w:rPr>
          <w:rFonts w:ascii="Palatino Linotype" w:hAnsi="Palatino Linotype" w:cs="Arial"/>
        </w:rPr>
      </w:pPr>
    </w:p>
    <w:p w14:paraId="2A5B7A83" w14:textId="77777777" w:rsidR="006C74D0" w:rsidRPr="0093152F" w:rsidRDefault="006C74D0" w:rsidP="006C74D0">
      <w:pPr>
        <w:pStyle w:val="Prrafodelista"/>
        <w:widowControl w:val="0"/>
        <w:numPr>
          <w:ilvl w:val="1"/>
          <w:numId w:val="9"/>
        </w:numPr>
        <w:autoSpaceDE w:val="0"/>
        <w:autoSpaceDN w:val="0"/>
        <w:adjustRightInd w:val="0"/>
        <w:spacing w:line="360" w:lineRule="auto"/>
        <w:ind w:left="425" w:right="51" w:hanging="357"/>
        <w:jc w:val="both"/>
        <w:rPr>
          <w:rFonts w:ascii="Palatino Linotype" w:hAnsi="Palatino Linotype" w:cs="Arial"/>
        </w:rPr>
      </w:pPr>
      <w:r w:rsidRPr="0093152F">
        <w:rPr>
          <w:rFonts w:ascii="Palatino Linotype" w:hAnsi="Palatino Linotype" w:cs="Arial"/>
        </w:rPr>
        <w:t>La existencia de una norma constitucional en la que se establezca o tutele algún interés difuso en beneficio de una colectividad determinada;</w:t>
      </w:r>
    </w:p>
    <w:p w14:paraId="1277C544" w14:textId="77777777" w:rsidR="006C74D0" w:rsidRPr="0093152F" w:rsidRDefault="006C74D0" w:rsidP="006C74D0">
      <w:pPr>
        <w:pStyle w:val="Prrafodelista"/>
        <w:widowControl w:val="0"/>
        <w:numPr>
          <w:ilvl w:val="1"/>
          <w:numId w:val="9"/>
        </w:numPr>
        <w:autoSpaceDE w:val="0"/>
        <w:autoSpaceDN w:val="0"/>
        <w:adjustRightInd w:val="0"/>
        <w:spacing w:line="360" w:lineRule="auto"/>
        <w:ind w:left="425" w:right="51" w:hanging="357"/>
        <w:jc w:val="both"/>
        <w:rPr>
          <w:rFonts w:ascii="Palatino Linotype" w:hAnsi="Palatino Linotype" w:cs="Arial"/>
        </w:rPr>
      </w:pPr>
      <w:r w:rsidRPr="0093152F">
        <w:rPr>
          <w:rFonts w:ascii="Palatino Linotype" w:hAnsi="Palatino Linotype" w:cs="Arial"/>
        </w:rPr>
        <w:t>Que el acto reclamado transgreda ese interés difuso, ya sea de manera individual o colectiva, y</w:t>
      </w:r>
    </w:p>
    <w:p w14:paraId="17D78BBC" w14:textId="77777777" w:rsidR="006C74D0" w:rsidRPr="0093152F" w:rsidRDefault="006C74D0" w:rsidP="006C74D0">
      <w:pPr>
        <w:pStyle w:val="Prrafodelista"/>
        <w:widowControl w:val="0"/>
        <w:numPr>
          <w:ilvl w:val="1"/>
          <w:numId w:val="9"/>
        </w:numPr>
        <w:autoSpaceDE w:val="0"/>
        <w:autoSpaceDN w:val="0"/>
        <w:adjustRightInd w:val="0"/>
        <w:spacing w:line="360" w:lineRule="auto"/>
        <w:ind w:left="425" w:right="51" w:hanging="357"/>
        <w:jc w:val="both"/>
        <w:rPr>
          <w:rFonts w:ascii="Palatino Linotype" w:hAnsi="Palatino Linotype" w:cs="Arial"/>
        </w:rPr>
      </w:pPr>
      <w:r w:rsidRPr="0093152F">
        <w:rPr>
          <w:rFonts w:ascii="Palatino Linotype" w:hAnsi="Palatino Linotype" w:cs="Arial"/>
        </w:rPr>
        <w:t xml:space="preserve">La pertenencia de la persona, a la colectividad a la cual le fue establecido o </w:t>
      </w:r>
      <w:r w:rsidRPr="0093152F">
        <w:rPr>
          <w:rFonts w:ascii="Palatino Linotype" w:hAnsi="Palatino Linotype" w:cs="Arial"/>
        </w:rPr>
        <w:lastRenderedPageBreak/>
        <w:t>tutelado un interés difuso.</w:t>
      </w:r>
    </w:p>
    <w:p w14:paraId="43187075" w14:textId="77777777" w:rsidR="006C74D0" w:rsidRPr="0093152F" w:rsidRDefault="006C74D0" w:rsidP="006C74D0">
      <w:pPr>
        <w:widowControl w:val="0"/>
        <w:autoSpaceDE w:val="0"/>
        <w:autoSpaceDN w:val="0"/>
        <w:adjustRightInd w:val="0"/>
        <w:spacing w:line="360" w:lineRule="auto"/>
        <w:ind w:right="51"/>
        <w:jc w:val="both"/>
        <w:rPr>
          <w:rFonts w:ascii="Palatino Linotype" w:hAnsi="Palatino Linotype" w:cs="Arial"/>
          <w:b/>
        </w:rPr>
      </w:pPr>
    </w:p>
    <w:p w14:paraId="1B9F0515" w14:textId="77777777" w:rsidR="006C74D0" w:rsidRPr="0093152F" w:rsidRDefault="006C74D0" w:rsidP="006C74D0">
      <w:pPr>
        <w:widowControl w:val="0"/>
        <w:autoSpaceDE w:val="0"/>
        <w:autoSpaceDN w:val="0"/>
        <w:adjustRightInd w:val="0"/>
        <w:spacing w:line="360" w:lineRule="auto"/>
        <w:ind w:right="51"/>
        <w:jc w:val="both"/>
        <w:rPr>
          <w:rFonts w:ascii="Palatino Linotype" w:hAnsi="Palatino Linotype" w:cs="Arial"/>
          <w:b/>
        </w:rPr>
      </w:pPr>
      <w:r w:rsidRPr="0093152F">
        <w:rPr>
          <w:rFonts w:ascii="Palatino Linotype" w:hAnsi="Palatino Linotype" w:cs="Arial"/>
          <w:b/>
        </w:rPr>
        <w:t>Interés Jurídico</w:t>
      </w:r>
    </w:p>
    <w:p w14:paraId="3E92C288" w14:textId="77777777" w:rsidR="006C74D0" w:rsidRPr="0093152F" w:rsidRDefault="006C74D0" w:rsidP="006C74D0">
      <w:pPr>
        <w:widowControl w:val="0"/>
        <w:autoSpaceDE w:val="0"/>
        <w:autoSpaceDN w:val="0"/>
        <w:adjustRightInd w:val="0"/>
        <w:spacing w:line="360" w:lineRule="auto"/>
        <w:ind w:right="51"/>
        <w:jc w:val="both"/>
        <w:rPr>
          <w:rFonts w:ascii="Palatino Linotype" w:hAnsi="Palatino Linotype" w:cs="Arial"/>
        </w:rPr>
      </w:pPr>
      <w:r w:rsidRPr="0093152F">
        <w:rPr>
          <w:rFonts w:ascii="Palatino Linotype" w:hAnsi="Palatino Linotype" w:cs="Arial"/>
        </w:rPr>
        <w:t xml:space="preserve">Este tipo de interés lo constituye </w:t>
      </w:r>
      <w:r w:rsidRPr="0093152F">
        <w:rPr>
          <w:rFonts w:ascii="Palatino Linotype" w:hAnsi="Palatino Linotype" w:cs="Arial"/>
          <w:b/>
        </w:rPr>
        <w:t xml:space="preserve">la existencia o actualización de un derecho subjetivo jurídicamente tutelado </w:t>
      </w:r>
      <w:r w:rsidRPr="0093152F">
        <w:rPr>
          <w:rFonts w:ascii="Palatino Linotype" w:hAnsi="Palatino Linotype" w:cs="Arial"/>
          <w:b/>
          <w:u w:val="single"/>
        </w:rPr>
        <w:t>que puede afectarse</w:t>
      </w:r>
      <w:r w:rsidRPr="0093152F">
        <w:rPr>
          <w:rFonts w:ascii="Palatino Linotype" w:hAnsi="Palatino Linotype" w:cs="Arial"/>
          <w:b/>
        </w:rPr>
        <w:t>, por comisión u omisión mediante un acto de autoridad</w:t>
      </w:r>
      <w:r w:rsidRPr="0093152F">
        <w:rPr>
          <w:rFonts w:ascii="Palatino Linotype" w:hAnsi="Palatino Linotype" w:cs="Arial"/>
        </w:rPr>
        <w:t>, teniendo sólo el titular de algún derecho legítimamente protegible la facultad de acudir ante las autoridades que a derecho corresponda cuando se transgreda, por la actuación de cierta autoridad.</w:t>
      </w:r>
    </w:p>
    <w:p w14:paraId="1F3DB553" w14:textId="77777777" w:rsidR="006C74D0" w:rsidRPr="0093152F" w:rsidRDefault="006C74D0" w:rsidP="006C74D0">
      <w:pPr>
        <w:widowControl w:val="0"/>
        <w:autoSpaceDE w:val="0"/>
        <w:autoSpaceDN w:val="0"/>
        <w:adjustRightInd w:val="0"/>
        <w:spacing w:line="360" w:lineRule="auto"/>
        <w:ind w:right="51"/>
        <w:jc w:val="both"/>
        <w:rPr>
          <w:rFonts w:ascii="Palatino Linotype" w:hAnsi="Palatino Linotype" w:cs="Arial"/>
        </w:rPr>
      </w:pPr>
    </w:p>
    <w:p w14:paraId="1D61E36F" w14:textId="77777777" w:rsidR="006C74D0" w:rsidRPr="0093152F" w:rsidRDefault="006C74D0" w:rsidP="006C74D0">
      <w:pPr>
        <w:widowControl w:val="0"/>
        <w:autoSpaceDE w:val="0"/>
        <w:autoSpaceDN w:val="0"/>
        <w:adjustRightInd w:val="0"/>
        <w:spacing w:line="360" w:lineRule="auto"/>
        <w:ind w:right="51"/>
        <w:jc w:val="both"/>
        <w:rPr>
          <w:rFonts w:ascii="Palatino Linotype" w:hAnsi="Palatino Linotype" w:cs="Arial"/>
        </w:rPr>
      </w:pPr>
      <w:r w:rsidRPr="0093152F">
        <w:rPr>
          <w:rFonts w:ascii="Palatino Linotype" w:hAnsi="Palatino Linotype" w:cs="Arial"/>
          <w:snapToGrid w:val="0"/>
        </w:rPr>
        <w:t>Asimismo</w:t>
      </w:r>
      <w:r w:rsidRPr="0093152F">
        <w:rPr>
          <w:rFonts w:ascii="Palatino Linotype" w:hAnsi="Palatino Linotype" w:cs="Arial"/>
        </w:rPr>
        <w:t xml:space="preserve">, debe interpretarse que </w:t>
      </w:r>
      <w:r w:rsidRPr="0093152F">
        <w:rPr>
          <w:rFonts w:ascii="Palatino Linotype" w:hAnsi="Palatino Linotype" w:cs="Arial"/>
          <w:b/>
        </w:rPr>
        <w:t>una persona física tiene interés jurídico cuando, en su carácter de titular de sus derechos subjetivos, se ve afectada de manera personal o directa en sus derechos</w:t>
      </w:r>
      <w:r w:rsidRPr="0093152F">
        <w:rPr>
          <w:rFonts w:ascii="Palatino Linotype" w:hAnsi="Palatino Linotype" w:cs="Arial"/>
        </w:rPr>
        <w:t>, para lo cual debe acreditar lo siguiente:</w:t>
      </w:r>
    </w:p>
    <w:p w14:paraId="4F5EC83B" w14:textId="77777777" w:rsidR="006C74D0" w:rsidRPr="0093152F" w:rsidRDefault="006C74D0" w:rsidP="006C74D0">
      <w:pPr>
        <w:widowControl w:val="0"/>
        <w:autoSpaceDE w:val="0"/>
        <w:autoSpaceDN w:val="0"/>
        <w:adjustRightInd w:val="0"/>
        <w:spacing w:line="360" w:lineRule="auto"/>
        <w:ind w:right="51"/>
        <w:jc w:val="both"/>
        <w:rPr>
          <w:rFonts w:ascii="Palatino Linotype" w:hAnsi="Palatino Linotype" w:cs="Arial"/>
        </w:rPr>
      </w:pPr>
    </w:p>
    <w:p w14:paraId="02344E0A" w14:textId="77777777" w:rsidR="006C74D0" w:rsidRPr="0093152F" w:rsidRDefault="006C74D0" w:rsidP="006C74D0">
      <w:pPr>
        <w:pStyle w:val="Prrafodelista"/>
        <w:widowControl w:val="0"/>
        <w:numPr>
          <w:ilvl w:val="0"/>
          <w:numId w:val="7"/>
        </w:numPr>
        <w:autoSpaceDE w:val="0"/>
        <w:autoSpaceDN w:val="0"/>
        <w:adjustRightInd w:val="0"/>
        <w:spacing w:line="360" w:lineRule="auto"/>
        <w:ind w:left="425" w:right="51" w:hanging="357"/>
        <w:jc w:val="both"/>
        <w:rPr>
          <w:rFonts w:ascii="Palatino Linotype" w:hAnsi="Palatino Linotype" w:cs="Arial"/>
        </w:rPr>
      </w:pPr>
      <w:r w:rsidRPr="0093152F">
        <w:rPr>
          <w:rFonts w:ascii="Palatino Linotype" w:hAnsi="Palatino Linotype" w:cs="Arial"/>
        </w:rPr>
        <w:t xml:space="preserve">La existencia del derecho subjetivo vulnerado, y </w:t>
      </w:r>
    </w:p>
    <w:p w14:paraId="2BA27781" w14:textId="77777777" w:rsidR="006C74D0" w:rsidRPr="0093152F" w:rsidRDefault="006C74D0" w:rsidP="006C74D0">
      <w:pPr>
        <w:pStyle w:val="Prrafodelista"/>
        <w:widowControl w:val="0"/>
        <w:numPr>
          <w:ilvl w:val="0"/>
          <w:numId w:val="7"/>
        </w:numPr>
        <w:autoSpaceDE w:val="0"/>
        <w:autoSpaceDN w:val="0"/>
        <w:adjustRightInd w:val="0"/>
        <w:spacing w:line="360" w:lineRule="auto"/>
        <w:ind w:left="425" w:right="51" w:hanging="357"/>
        <w:jc w:val="both"/>
        <w:rPr>
          <w:rFonts w:ascii="Palatino Linotype" w:hAnsi="Palatino Linotype" w:cs="Arial"/>
        </w:rPr>
      </w:pPr>
      <w:r w:rsidRPr="0093152F">
        <w:rPr>
          <w:rFonts w:ascii="Palatino Linotype" w:hAnsi="Palatino Linotype" w:cs="Arial"/>
        </w:rPr>
        <w:t>El acto de autoridad que afecta ese derecho.</w:t>
      </w:r>
    </w:p>
    <w:p w14:paraId="12CF473E" w14:textId="77777777" w:rsidR="006C74D0" w:rsidRPr="0093152F" w:rsidRDefault="006C74D0" w:rsidP="006C74D0">
      <w:pPr>
        <w:widowControl w:val="0"/>
        <w:autoSpaceDE w:val="0"/>
        <w:autoSpaceDN w:val="0"/>
        <w:adjustRightInd w:val="0"/>
        <w:spacing w:line="360" w:lineRule="auto"/>
        <w:ind w:right="51"/>
        <w:jc w:val="both"/>
        <w:rPr>
          <w:rFonts w:ascii="Palatino Linotype" w:hAnsi="Palatino Linotype" w:cs="Arial"/>
        </w:rPr>
      </w:pPr>
    </w:p>
    <w:p w14:paraId="34ECC28E" w14:textId="77777777" w:rsidR="006C74D0" w:rsidRPr="0093152F" w:rsidRDefault="006C74D0" w:rsidP="006C74D0">
      <w:pPr>
        <w:widowControl w:val="0"/>
        <w:autoSpaceDE w:val="0"/>
        <w:autoSpaceDN w:val="0"/>
        <w:adjustRightInd w:val="0"/>
        <w:spacing w:line="360" w:lineRule="auto"/>
        <w:ind w:right="51"/>
        <w:jc w:val="both"/>
        <w:rPr>
          <w:rFonts w:ascii="Palatino Linotype" w:hAnsi="Palatino Linotype"/>
        </w:rPr>
      </w:pPr>
      <w:r w:rsidRPr="0093152F">
        <w:rPr>
          <w:rFonts w:ascii="Palatino Linotype" w:hAnsi="Palatino Linotype" w:cs="Arial"/>
        </w:rPr>
        <w:t>Establecido</w:t>
      </w:r>
      <w:r w:rsidRPr="0093152F">
        <w:rPr>
          <w:rFonts w:ascii="Palatino Linotype" w:hAnsi="Palatino Linotype" w:cs="Arial"/>
          <w:snapToGrid w:val="0"/>
        </w:rPr>
        <w:t xml:space="preserve"> lo anterior, se advierte que, </w:t>
      </w:r>
      <w:r w:rsidRPr="0093152F">
        <w:rPr>
          <w:rFonts w:ascii="Palatino Linotype" w:hAnsi="Palatino Linotype" w:cs="Arial"/>
          <w:b/>
          <w:snapToGrid w:val="0"/>
        </w:rPr>
        <w:t>para efectos de la interposición del presente Recurso de Revisión</w:t>
      </w:r>
      <w:r w:rsidRPr="0093152F">
        <w:rPr>
          <w:rFonts w:ascii="Palatino Linotype" w:hAnsi="Palatino Linotype" w:cs="Arial"/>
          <w:snapToGrid w:val="0"/>
        </w:rPr>
        <w:t xml:space="preserve">, </w:t>
      </w:r>
      <w:r w:rsidRPr="0093152F">
        <w:rPr>
          <w:rFonts w:ascii="Palatino Linotype" w:hAnsi="Palatino Linotype"/>
          <w:b/>
        </w:rPr>
        <w:t>LA RECURRENTE</w:t>
      </w:r>
      <w:r w:rsidRPr="0093152F">
        <w:rPr>
          <w:rFonts w:ascii="Palatino Linotype" w:hAnsi="Palatino Linotype"/>
        </w:rPr>
        <w:t xml:space="preserve"> acreditó que cuenta con un interés jurídico y </w:t>
      </w:r>
      <w:r w:rsidR="00A4218A" w:rsidRPr="0093152F">
        <w:rPr>
          <w:rFonts w:ascii="Palatino Linotype" w:hAnsi="Palatino Linotype"/>
        </w:rPr>
        <w:t>legítimo</w:t>
      </w:r>
      <w:r w:rsidRPr="0093152F">
        <w:rPr>
          <w:rFonts w:ascii="Palatino Linotype" w:hAnsi="Palatino Linotype"/>
        </w:rPr>
        <w:t>.</w:t>
      </w:r>
    </w:p>
    <w:p w14:paraId="79F0A1CA" w14:textId="77777777" w:rsidR="006C74D0" w:rsidRPr="0093152F" w:rsidRDefault="006C74D0" w:rsidP="006C74D0">
      <w:pPr>
        <w:widowControl w:val="0"/>
        <w:autoSpaceDE w:val="0"/>
        <w:autoSpaceDN w:val="0"/>
        <w:adjustRightInd w:val="0"/>
        <w:spacing w:line="360" w:lineRule="auto"/>
        <w:ind w:right="51"/>
        <w:jc w:val="both"/>
        <w:rPr>
          <w:rFonts w:ascii="Palatino Linotype" w:hAnsi="Palatino Linotype"/>
        </w:rPr>
      </w:pPr>
    </w:p>
    <w:p w14:paraId="1F7BCB47" w14:textId="77777777" w:rsidR="006C74D0" w:rsidRPr="0093152F" w:rsidRDefault="006C74D0" w:rsidP="006C74D0">
      <w:pPr>
        <w:widowControl w:val="0"/>
        <w:autoSpaceDE w:val="0"/>
        <w:autoSpaceDN w:val="0"/>
        <w:adjustRightInd w:val="0"/>
        <w:spacing w:line="360" w:lineRule="auto"/>
        <w:ind w:right="51"/>
        <w:jc w:val="both"/>
        <w:rPr>
          <w:rFonts w:ascii="Palatino Linotype" w:eastAsia="Palatino Linotype" w:hAnsi="Palatino Linotype" w:cs="Palatino Linotype"/>
          <w:b/>
        </w:rPr>
      </w:pPr>
      <w:r w:rsidRPr="0093152F">
        <w:rPr>
          <w:rFonts w:ascii="Palatino Linotype" w:hAnsi="Palatino Linotype" w:cs="Arial"/>
        </w:rPr>
        <w:t xml:space="preserve">En ese </w:t>
      </w:r>
      <w:r w:rsidRPr="0093152F">
        <w:rPr>
          <w:rFonts w:ascii="Palatino Linotype" w:hAnsi="Palatino Linotype" w:cs="Arial"/>
          <w:snapToGrid w:val="0"/>
        </w:rPr>
        <w:t xml:space="preserve">tenor, el interés jurídico de </w:t>
      </w:r>
      <w:r w:rsidRPr="0093152F">
        <w:rPr>
          <w:rFonts w:ascii="Palatino Linotype" w:hAnsi="Palatino Linotype" w:cs="Arial"/>
          <w:b/>
          <w:bCs/>
          <w:snapToGrid w:val="0"/>
        </w:rPr>
        <w:t>LA</w:t>
      </w:r>
      <w:r w:rsidRPr="0093152F">
        <w:rPr>
          <w:rFonts w:ascii="Palatino Linotype" w:hAnsi="Palatino Linotype" w:cs="Arial"/>
          <w:b/>
        </w:rPr>
        <w:t xml:space="preserve"> RECURRENTE</w:t>
      </w:r>
      <w:r w:rsidRPr="0093152F">
        <w:rPr>
          <w:rFonts w:ascii="Palatino Linotype" w:hAnsi="Palatino Linotype" w:cs="Arial"/>
        </w:rPr>
        <w:t>, quedó acreditado al exhibir la digitalización de la</w:t>
      </w:r>
      <w:r w:rsidRPr="0093152F">
        <w:rPr>
          <w:rFonts w:ascii="Palatino Linotype" w:eastAsia="Palatino Linotype" w:hAnsi="Palatino Linotype" w:cs="Palatino Linotype"/>
        </w:rPr>
        <w:t xml:space="preserve"> Póliza de Seguro de</w:t>
      </w:r>
      <w:r w:rsidR="00A4218A" w:rsidRPr="0093152F">
        <w:rPr>
          <w:rFonts w:ascii="Palatino Linotype" w:eastAsia="Palatino Linotype" w:hAnsi="Palatino Linotype" w:cs="Palatino Linotype"/>
        </w:rPr>
        <w:t xml:space="preserve"> la Institución Bancaria INBURSA, </w:t>
      </w:r>
      <w:r w:rsidRPr="0093152F">
        <w:rPr>
          <w:rFonts w:ascii="Palatino Linotype" w:eastAsia="Palatino Linotype" w:hAnsi="Palatino Linotype" w:cs="Palatino Linotype"/>
        </w:rPr>
        <w:t xml:space="preserve">a nombre del fallecido, en la que nombra como beneficiaria del 100% a </w:t>
      </w:r>
      <w:r w:rsidRPr="0093152F">
        <w:rPr>
          <w:rFonts w:ascii="Palatino Linotype" w:eastAsia="Palatino Linotype" w:hAnsi="Palatino Linotype" w:cs="Palatino Linotype"/>
          <w:b/>
        </w:rPr>
        <w:t>LA RECURRENTE.</w:t>
      </w:r>
    </w:p>
    <w:p w14:paraId="6B32373C" w14:textId="77777777" w:rsidR="00A4218A" w:rsidRPr="0093152F" w:rsidRDefault="00A4218A" w:rsidP="006C74D0">
      <w:pPr>
        <w:widowControl w:val="0"/>
        <w:autoSpaceDE w:val="0"/>
        <w:autoSpaceDN w:val="0"/>
        <w:adjustRightInd w:val="0"/>
        <w:spacing w:line="360" w:lineRule="auto"/>
        <w:ind w:right="51"/>
        <w:jc w:val="both"/>
        <w:rPr>
          <w:rFonts w:ascii="Palatino Linotype" w:eastAsia="Palatino Linotype" w:hAnsi="Palatino Linotype" w:cs="Palatino Linotype"/>
        </w:rPr>
      </w:pPr>
      <w:r w:rsidRPr="0093152F">
        <w:rPr>
          <w:rFonts w:ascii="Palatino Linotype" w:eastAsia="Palatino Linotype" w:hAnsi="Palatino Linotype" w:cs="Palatino Linotype"/>
        </w:rPr>
        <w:lastRenderedPageBreak/>
        <w:t xml:space="preserve">Mientras que su interés legítimo lo acredito con el Acta de Matrimonio entre ella y el servidor público fallecido agregada desde la solicitud de información en el expediente electrónico que obra en el </w:t>
      </w:r>
      <w:r w:rsidRPr="0093152F">
        <w:rPr>
          <w:rFonts w:ascii="Palatino Linotype" w:eastAsia="Palatino Linotype" w:hAnsi="Palatino Linotype" w:cs="Palatino Linotype"/>
          <w:b/>
        </w:rPr>
        <w:t>SARCOEM</w:t>
      </w:r>
      <w:r w:rsidRPr="0093152F">
        <w:rPr>
          <w:rFonts w:ascii="Palatino Linotype" w:eastAsia="Palatino Linotype" w:hAnsi="Palatino Linotype" w:cs="Palatino Linotype"/>
        </w:rPr>
        <w:t xml:space="preserve">. </w:t>
      </w:r>
    </w:p>
    <w:p w14:paraId="007DEDD7" w14:textId="77777777" w:rsidR="00A4218A" w:rsidRPr="0093152F" w:rsidRDefault="00A4218A" w:rsidP="006C74D0">
      <w:pPr>
        <w:pStyle w:val="Prrafodelista"/>
        <w:widowControl w:val="0"/>
        <w:autoSpaceDE w:val="0"/>
        <w:autoSpaceDN w:val="0"/>
        <w:adjustRightInd w:val="0"/>
        <w:spacing w:line="360" w:lineRule="auto"/>
        <w:ind w:left="0"/>
        <w:jc w:val="both"/>
        <w:rPr>
          <w:rFonts w:ascii="Palatino Linotype" w:hAnsi="Palatino Linotype" w:cs="Arial"/>
          <w:b/>
          <w:sz w:val="28"/>
          <w:szCs w:val="28"/>
        </w:rPr>
      </w:pPr>
    </w:p>
    <w:p w14:paraId="7A19FA17" w14:textId="77777777" w:rsidR="00A4218A" w:rsidRPr="0093152F" w:rsidRDefault="006C74D0" w:rsidP="006C74D0">
      <w:pPr>
        <w:pStyle w:val="Prrafodelista"/>
        <w:widowControl w:val="0"/>
        <w:autoSpaceDE w:val="0"/>
        <w:autoSpaceDN w:val="0"/>
        <w:adjustRightInd w:val="0"/>
        <w:spacing w:line="360" w:lineRule="auto"/>
        <w:ind w:left="0"/>
        <w:jc w:val="both"/>
        <w:rPr>
          <w:rFonts w:ascii="Palatino Linotype" w:hAnsi="Palatino Linotype" w:cs="Arial"/>
          <w:b/>
        </w:rPr>
      </w:pPr>
      <w:r w:rsidRPr="0093152F">
        <w:rPr>
          <w:rFonts w:ascii="Palatino Linotype" w:hAnsi="Palatino Linotype" w:cs="Arial"/>
          <w:b/>
          <w:sz w:val="28"/>
          <w:szCs w:val="28"/>
        </w:rPr>
        <w:t xml:space="preserve">TERCERO. </w:t>
      </w:r>
      <w:r w:rsidRPr="0093152F">
        <w:rPr>
          <w:rFonts w:ascii="Palatino Linotype" w:hAnsi="Palatino Linotype" w:cs="Arial"/>
          <w:b/>
        </w:rPr>
        <w:t xml:space="preserve">Oportunidad. </w:t>
      </w:r>
    </w:p>
    <w:p w14:paraId="519C2BE8" w14:textId="77777777" w:rsidR="00A4218A" w:rsidRPr="0093152F" w:rsidRDefault="00A4218A" w:rsidP="006C74D0">
      <w:pPr>
        <w:pStyle w:val="Prrafodelista"/>
        <w:widowControl w:val="0"/>
        <w:autoSpaceDE w:val="0"/>
        <w:autoSpaceDN w:val="0"/>
        <w:adjustRightInd w:val="0"/>
        <w:spacing w:line="360" w:lineRule="auto"/>
        <w:ind w:left="0"/>
        <w:jc w:val="both"/>
        <w:rPr>
          <w:rFonts w:ascii="Palatino Linotype" w:hAnsi="Palatino Linotype" w:cs="Arial"/>
          <w:b/>
        </w:rPr>
      </w:pPr>
    </w:p>
    <w:p w14:paraId="6F4D49B5" w14:textId="77777777" w:rsidR="006C74D0" w:rsidRPr="0093152F" w:rsidRDefault="006C74D0" w:rsidP="006C74D0">
      <w:pPr>
        <w:pStyle w:val="Prrafodelista"/>
        <w:widowControl w:val="0"/>
        <w:autoSpaceDE w:val="0"/>
        <w:autoSpaceDN w:val="0"/>
        <w:adjustRightInd w:val="0"/>
        <w:spacing w:line="360" w:lineRule="auto"/>
        <w:ind w:left="0"/>
        <w:jc w:val="both"/>
        <w:rPr>
          <w:rFonts w:ascii="Palatino Linotype" w:hAnsi="Palatino Linotype" w:cs="Arial"/>
        </w:rPr>
      </w:pPr>
      <w:r w:rsidRPr="0093152F">
        <w:rPr>
          <w:rFonts w:ascii="Palatino Linotype" w:hAnsi="Palatino Linotype" w:cs="Arial"/>
        </w:rPr>
        <w:t xml:space="preserve">El </w:t>
      </w:r>
      <w:r w:rsidR="00A4218A" w:rsidRPr="0093152F">
        <w:rPr>
          <w:rFonts w:ascii="Palatino Linotype" w:hAnsi="Palatino Linotype"/>
        </w:rPr>
        <w:t>R</w:t>
      </w:r>
      <w:r w:rsidRPr="0093152F">
        <w:rPr>
          <w:rFonts w:ascii="Palatino Linotype" w:hAnsi="Palatino Linotype"/>
        </w:rPr>
        <w:t>ecurso</w:t>
      </w:r>
      <w:r w:rsidRPr="0093152F">
        <w:rPr>
          <w:rFonts w:ascii="Palatino Linotype" w:hAnsi="Palatino Linotype" w:cs="Arial"/>
        </w:rPr>
        <w:t xml:space="preserve"> de </w:t>
      </w:r>
      <w:r w:rsidR="00A4218A" w:rsidRPr="0093152F">
        <w:rPr>
          <w:rFonts w:ascii="Palatino Linotype" w:hAnsi="Palatino Linotype" w:cs="Arial"/>
        </w:rPr>
        <w:t>R</w:t>
      </w:r>
      <w:r w:rsidRPr="0093152F">
        <w:rPr>
          <w:rFonts w:ascii="Palatino Linotype" w:hAnsi="Palatino Linotype" w:cs="Arial"/>
        </w:rPr>
        <w:t>evisión fue interpuesto dentro del plazo de quince días hábiles contados a partir del día siguiente a la fecha de notificación de la respuesta impugnada, tal y como lo prevé el artículo 128 de la Ley de Protección de Datos Personales en Posesión de Sujetos Obligados del Estado de México y Municipios, que establece:</w:t>
      </w:r>
    </w:p>
    <w:p w14:paraId="03118A36" w14:textId="77777777" w:rsidR="00A4218A" w:rsidRPr="0093152F" w:rsidRDefault="00A4218A" w:rsidP="006C74D0">
      <w:pPr>
        <w:pStyle w:val="Prrafodelista"/>
        <w:widowControl w:val="0"/>
        <w:autoSpaceDE w:val="0"/>
        <w:autoSpaceDN w:val="0"/>
        <w:adjustRightInd w:val="0"/>
        <w:spacing w:line="360" w:lineRule="auto"/>
        <w:ind w:left="0"/>
        <w:jc w:val="both"/>
        <w:rPr>
          <w:rFonts w:ascii="Palatino Linotype" w:hAnsi="Palatino Linotype" w:cs="Arial"/>
        </w:rPr>
      </w:pPr>
    </w:p>
    <w:p w14:paraId="52EFEAFE" w14:textId="77777777" w:rsidR="006C74D0" w:rsidRPr="0093152F" w:rsidRDefault="006C74D0" w:rsidP="006C74D0">
      <w:pPr>
        <w:ind w:left="851" w:right="899"/>
        <w:jc w:val="both"/>
        <w:rPr>
          <w:rFonts w:ascii="Palatino Linotype" w:hAnsi="Palatino Linotype" w:cs="Arial"/>
          <w:i/>
          <w:sz w:val="22"/>
          <w:szCs w:val="22"/>
        </w:rPr>
      </w:pPr>
      <w:r w:rsidRPr="0093152F">
        <w:rPr>
          <w:rFonts w:ascii="Palatino Linotype" w:hAnsi="Palatino Linotype" w:cs="Arial"/>
          <w:i/>
          <w:sz w:val="22"/>
          <w:szCs w:val="22"/>
        </w:rPr>
        <w:t>“</w:t>
      </w:r>
      <w:r w:rsidRPr="0093152F">
        <w:rPr>
          <w:rFonts w:ascii="Palatino Linotype" w:hAnsi="Palatino Linotype" w:cs="Arial"/>
          <w:b/>
          <w:i/>
          <w:sz w:val="22"/>
          <w:szCs w:val="22"/>
        </w:rPr>
        <w:t xml:space="preserve">Artículo 128. </w:t>
      </w:r>
      <w:r w:rsidRPr="0093152F">
        <w:rPr>
          <w:rFonts w:ascii="Palatino Linotype" w:hAnsi="Palatino Linotype" w:cs="Arial"/>
          <w:i/>
          <w:sz w:val="22"/>
          <w:szCs w:val="22"/>
        </w:rPr>
        <w:t xml:space="preserve">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14:paraId="59170703" w14:textId="77777777" w:rsidR="006C74D0" w:rsidRPr="0093152F" w:rsidRDefault="006C74D0" w:rsidP="006C74D0">
      <w:pPr>
        <w:ind w:left="851" w:right="899"/>
        <w:jc w:val="both"/>
        <w:rPr>
          <w:rFonts w:ascii="Palatino Linotype" w:hAnsi="Palatino Linotype" w:cs="Arial"/>
          <w:i/>
          <w:sz w:val="22"/>
          <w:szCs w:val="22"/>
        </w:rPr>
      </w:pPr>
      <w:r w:rsidRPr="0093152F">
        <w:rPr>
          <w:rFonts w:ascii="Palatino Linotype" w:hAnsi="Palatino Linotype" w:cs="Arial"/>
          <w:i/>
          <w:sz w:val="22"/>
          <w:szCs w:val="22"/>
        </w:rPr>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w:t>
      </w:r>
    </w:p>
    <w:p w14:paraId="6374EEC8" w14:textId="77777777" w:rsidR="006C74D0" w:rsidRPr="0093152F" w:rsidRDefault="006C74D0" w:rsidP="006C74D0">
      <w:pPr>
        <w:spacing w:line="360" w:lineRule="auto"/>
        <w:ind w:left="709" w:right="709"/>
        <w:jc w:val="both"/>
        <w:rPr>
          <w:rFonts w:ascii="Palatino Linotype" w:hAnsi="Palatino Linotype" w:cs="Arial"/>
          <w:i/>
          <w:sz w:val="22"/>
          <w:szCs w:val="22"/>
        </w:rPr>
      </w:pPr>
    </w:p>
    <w:p w14:paraId="17F94FB1" w14:textId="77777777" w:rsidR="00A4218A" w:rsidRPr="0093152F" w:rsidRDefault="006C74D0" w:rsidP="006C74D0">
      <w:pPr>
        <w:widowControl w:val="0"/>
        <w:autoSpaceDE w:val="0"/>
        <w:autoSpaceDN w:val="0"/>
        <w:adjustRightInd w:val="0"/>
        <w:spacing w:line="360" w:lineRule="auto"/>
        <w:jc w:val="both"/>
        <w:rPr>
          <w:rFonts w:ascii="Palatino Linotype" w:eastAsiaTheme="minorEastAsia" w:hAnsi="Palatino Linotype" w:cs="Arial"/>
          <w:lang w:val="es-ES_tradnl"/>
        </w:rPr>
      </w:pPr>
      <w:r w:rsidRPr="0093152F">
        <w:rPr>
          <w:rFonts w:ascii="Palatino Linotype" w:hAnsi="Palatino Linotype" w:cs="Arial"/>
        </w:rPr>
        <w:t xml:space="preserve">En esa tesitura, atendiendo a que </w:t>
      </w:r>
      <w:r w:rsidRPr="0093152F">
        <w:rPr>
          <w:rFonts w:ascii="Palatino Linotype" w:hAnsi="Palatino Linotype"/>
          <w:b/>
        </w:rPr>
        <w:t>EL RESPONSABLE</w:t>
      </w:r>
      <w:r w:rsidRPr="0093152F">
        <w:rPr>
          <w:rFonts w:ascii="Palatino Linotype" w:hAnsi="Palatino Linotype" w:cs="Arial"/>
        </w:rPr>
        <w:t xml:space="preserve"> notificó la determinación de tener por no presentada la solicitud</w:t>
      </w:r>
      <w:r w:rsidRPr="0093152F">
        <w:rPr>
          <w:rFonts w:ascii="Palatino Linotype" w:hAnsi="Palatino Linotype"/>
        </w:rPr>
        <w:t xml:space="preserve"> de acceso a datos personales</w:t>
      </w:r>
      <w:r w:rsidRPr="0093152F">
        <w:rPr>
          <w:rFonts w:ascii="Palatino Linotype" w:hAnsi="Palatino Linotype"/>
          <w:bCs/>
        </w:rPr>
        <w:t>,</w:t>
      </w:r>
      <w:r w:rsidRPr="0093152F">
        <w:rPr>
          <w:rFonts w:ascii="Palatino Linotype" w:hAnsi="Palatino Linotype" w:cs="Arial"/>
        </w:rPr>
        <w:t xml:space="preserve"> el día</w:t>
      </w:r>
      <w:r w:rsidRPr="0093152F">
        <w:rPr>
          <w:rFonts w:ascii="Palatino Linotype" w:hAnsi="Palatino Linotype" w:cs="Arial"/>
          <w:b/>
        </w:rPr>
        <w:t xml:space="preserve"> </w:t>
      </w:r>
      <w:r w:rsidR="00A4218A" w:rsidRPr="0093152F">
        <w:rPr>
          <w:rFonts w:ascii="Palatino Linotype" w:hAnsi="Palatino Linotype" w:cs="Arial"/>
          <w:b/>
        </w:rPr>
        <w:t xml:space="preserve">diecinueve de abril </w:t>
      </w:r>
      <w:r w:rsidRPr="0093152F">
        <w:rPr>
          <w:rFonts w:ascii="Palatino Linotype" w:hAnsi="Palatino Linotype" w:cs="Arial"/>
          <w:b/>
        </w:rPr>
        <w:t>de dos mil veinti</w:t>
      </w:r>
      <w:r w:rsidR="00A4218A" w:rsidRPr="0093152F">
        <w:rPr>
          <w:rFonts w:ascii="Palatino Linotype" w:hAnsi="Palatino Linotype" w:cs="Arial"/>
          <w:b/>
        </w:rPr>
        <w:t>dós</w:t>
      </w:r>
      <w:r w:rsidRPr="0093152F">
        <w:rPr>
          <w:rFonts w:ascii="Palatino Linotype" w:hAnsi="Palatino Linotype" w:cs="Arial"/>
        </w:rPr>
        <w:t xml:space="preserve">; así, el plazo de quince días hábiles que el artículo 128, de la Ley de Protección de Datos Personales en Posesión de Sujetos Obligados del Estado de México y Municipios, otorgó a </w:t>
      </w:r>
      <w:r w:rsidRPr="0093152F">
        <w:rPr>
          <w:rFonts w:ascii="Palatino Linotype" w:hAnsi="Palatino Linotype" w:cs="Arial"/>
          <w:b/>
        </w:rPr>
        <w:t>LA</w:t>
      </w:r>
      <w:r w:rsidRPr="0093152F">
        <w:rPr>
          <w:rFonts w:ascii="Palatino Linotype" w:hAnsi="Palatino Linotype" w:cs="Arial"/>
        </w:rPr>
        <w:t xml:space="preserve"> </w:t>
      </w:r>
      <w:r w:rsidRPr="0093152F">
        <w:rPr>
          <w:rFonts w:ascii="Palatino Linotype" w:hAnsi="Palatino Linotype" w:cs="Arial"/>
          <w:b/>
        </w:rPr>
        <w:t>RECURRENTE</w:t>
      </w:r>
      <w:r w:rsidRPr="0093152F">
        <w:rPr>
          <w:rFonts w:ascii="Palatino Linotype" w:hAnsi="Palatino Linotype" w:cs="Arial"/>
        </w:rPr>
        <w:t xml:space="preserve"> para presentar el </w:t>
      </w:r>
      <w:r w:rsidRPr="0093152F">
        <w:rPr>
          <w:rFonts w:ascii="Palatino Linotype" w:hAnsi="Palatino Linotype" w:cs="Arial"/>
        </w:rPr>
        <w:lastRenderedPageBreak/>
        <w:t>recurso de revisión, transcurrió del</w:t>
      </w:r>
      <w:r w:rsidR="00A4218A" w:rsidRPr="0093152F">
        <w:rPr>
          <w:rFonts w:ascii="Palatino Linotype" w:hAnsi="Palatino Linotype" w:cs="Arial"/>
          <w:b/>
        </w:rPr>
        <w:t xml:space="preserve"> veinte de abril </w:t>
      </w:r>
      <w:r w:rsidRPr="0093152F">
        <w:rPr>
          <w:rFonts w:ascii="Palatino Linotype" w:hAnsi="Palatino Linotype" w:cs="Arial"/>
          <w:b/>
        </w:rPr>
        <w:t xml:space="preserve">al </w:t>
      </w:r>
      <w:r w:rsidR="00A4218A" w:rsidRPr="0093152F">
        <w:rPr>
          <w:rFonts w:ascii="Palatino Linotype" w:hAnsi="Palatino Linotype" w:cs="Arial"/>
          <w:b/>
        </w:rPr>
        <w:t xml:space="preserve">once de mayo de dos mil veintidós, </w:t>
      </w:r>
      <w:r w:rsidRPr="0093152F">
        <w:rPr>
          <w:rFonts w:ascii="Palatino Linotype" w:hAnsi="Palatino Linotype" w:cs="Arial"/>
        </w:rPr>
        <w:t xml:space="preserve">sin contemplar en el cómputo los días </w:t>
      </w:r>
      <w:r w:rsidR="00A4218A" w:rsidRPr="0093152F">
        <w:rPr>
          <w:rFonts w:ascii="Palatino Linotype" w:hAnsi="Palatino Linotype" w:cs="Arial"/>
        </w:rPr>
        <w:t xml:space="preserve">veintitrés, veinticuatro, treinta de abril, uno, siete y ocho de mayo de dos mil veintidós, </w:t>
      </w:r>
      <w:r w:rsidRPr="0093152F">
        <w:rPr>
          <w:rFonts w:ascii="Palatino Linotype" w:hAnsi="Palatino Linotype" w:cs="Arial"/>
        </w:rPr>
        <w:t xml:space="preserve">por corresponder a sábados y domingos, considerados como días inhábiles; en términos de los artículos 4, fracción XV, de la Ley de Protección de Datos Personales en Posesión de Sujetos Obligados del Estado de México y Municipios y 3 fracción X, de la </w:t>
      </w:r>
      <w:r w:rsidRPr="0093152F">
        <w:rPr>
          <w:rFonts w:ascii="Palatino Linotype" w:hAnsi="Palatino Linotype"/>
        </w:rPr>
        <w:t>Ley de Transparencia y Acceso a la Información Pública del Estado de México y Municipios, de aplicación supletoria; así como, el día cinco de mayo de dos mil veinti</w:t>
      </w:r>
      <w:r w:rsidR="00A4218A" w:rsidRPr="0093152F">
        <w:rPr>
          <w:rFonts w:ascii="Palatino Linotype" w:hAnsi="Palatino Linotype"/>
        </w:rPr>
        <w:t>dós</w:t>
      </w:r>
      <w:r w:rsidRPr="0093152F">
        <w:rPr>
          <w:rFonts w:ascii="Palatino Linotype" w:hAnsi="Palatino Linotype"/>
        </w:rPr>
        <w:t xml:space="preserve">, por ser considerados como día inhábil por suspensión de labores, en términos del </w:t>
      </w:r>
      <w:r w:rsidRPr="0093152F">
        <w:rPr>
          <w:rFonts w:ascii="Palatino Linotype" w:hAnsi="Palatino Linotype" w:cs="Arial"/>
        </w:rPr>
        <w:t xml:space="preserve">Calendario Oficial en Materia de Transparencia, Acceso a la Información Pública y Protección de Datos Personales del Estado de México y Municipios; </w:t>
      </w:r>
      <w:r w:rsidRPr="0093152F">
        <w:rPr>
          <w:rFonts w:ascii="Palatino Linotype" w:eastAsiaTheme="minorEastAsia" w:hAnsi="Palatino Linotype" w:cs="Arial"/>
          <w:lang w:val="es-ES_tradnl"/>
        </w:rPr>
        <w:t>así como de labores del Instituto para el año dos mil veinti</w:t>
      </w:r>
      <w:r w:rsidR="00A4218A" w:rsidRPr="0093152F">
        <w:rPr>
          <w:rFonts w:ascii="Palatino Linotype" w:eastAsiaTheme="minorEastAsia" w:hAnsi="Palatino Linotype" w:cs="Arial"/>
          <w:lang w:val="es-ES_tradnl"/>
        </w:rPr>
        <w:t xml:space="preserve">dós </w:t>
      </w:r>
      <w:r w:rsidRPr="0093152F">
        <w:rPr>
          <w:rFonts w:ascii="Palatino Linotype" w:eastAsiaTheme="minorEastAsia" w:hAnsi="Palatino Linotype" w:cs="Arial"/>
          <w:lang w:val="es-ES_tradnl"/>
        </w:rPr>
        <w:t>y enero de dos mil veinti</w:t>
      </w:r>
      <w:r w:rsidR="00A4218A" w:rsidRPr="0093152F">
        <w:rPr>
          <w:rFonts w:ascii="Palatino Linotype" w:eastAsiaTheme="minorEastAsia" w:hAnsi="Palatino Linotype" w:cs="Arial"/>
          <w:lang w:val="es-ES_tradnl"/>
        </w:rPr>
        <w:t>trés</w:t>
      </w:r>
      <w:r w:rsidRPr="0093152F">
        <w:rPr>
          <w:rFonts w:ascii="Palatino Linotype" w:eastAsiaTheme="minorEastAsia" w:hAnsi="Palatino Linotype" w:cs="Arial"/>
          <w:lang w:val="es-ES_tradnl"/>
        </w:rPr>
        <w:t xml:space="preserve">, </w:t>
      </w:r>
      <w:r w:rsidR="00A4218A" w:rsidRPr="0093152F">
        <w:rPr>
          <w:rFonts w:ascii="Palatino Linotype" w:eastAsiaTheme="minorEastAsia" w:hAnsi="Palatino Linotype" w:cs="Arial"/>
          <w:lang w:val="es-ES_tradnl"/>
        </w:rPr>
        <w:t>aprobado por el Pleno de este Instituto el quince de diciembre de dos mil veintidós.</w:t>
      </w:r>
    </w:p>
    <w:p w14:paraId="5272F564" w14:textId="77777777" w:rsidR="006C74D0" w:rsidRPr="0093152F" w:rsidRDefault="006C74D0" w:rsidP="006C74D0">
      <w:pPr>
        <w:widowControl w:val="0"/>
        <w:autoSpaceDE w:val="0"/>
        <w:autoSpaceDN w:val="0"/>
        <w:adjustRightInd w:val="0"/>
        <w:spacing w:line="360" w:lineRule="auto"/>
        <w:jc w:val="both"/>
        <w:rPr>
          <w:rFonts w:ascii="Palatino Linotype" w:hAnsi="Palatino Linotype" w:cs="Arial"/>
        </w:rPr>
      </w:pPr>
    </w:p>
    <w:p w14:paraId="1F3CF118" w14:textId="77777777" w:rsidR="006C74D0" w:rsidRPr="0093152F" w:rsidRDefault="006C74D0" w:rsidP="006C74D0">
      <w:pPr>
        <w:widowControl w:val="0"/>
        <w:autoSpaceDE w:val="0"/>
        <w:autoSpaceDN w:val="0"/>
        <w:adjustRightInd w:val="0"/>
        <w:spacing w:line="360" w:lineRule="auto"/>
        <w:jc w:val="both"/>
        <w:rPr>
          <w:rFonts w:ascii="Palatino Linotype" w:hAnsi="Palatino Linotype" w:cs="Arial"/>
        </w:rPr>
      </w:pPr>
      <w:r w:rsidRPr="0093152F">
        <w:rPr>
          <w:rFonts w:ascii="Palatino Linotype" w:hAnsi="Palatino Linotype" w:cs="Arial"/>
        </w:rPr>
        <w:t>En ese tenor, si el recurso de revisión que nos ocupa, se interpuso el día</w:t>
      </w:r>
      <w:r w:rsidRPr="0093152F">
        <w:rPr>
          <w:rFonts w:ascii="Palatino Linotype" w:hAnsi="Palatino Linotype" w:cs="Arial"/>
          <w:b/>
        </w:rPr>
        <w:t xml:space="preserve"> </w:t>
      </w:r>
      <w:r w:rsidR="00A4218A" w:rsidRPr="0093152F">
        <w:rPr>
          <w:rFonts w:ascii="Palatino Linotype" w:hAnsi="Palatino Linotype" w:cs="Arial"/>
          <w:b/>
          <w:u w:val="single"/>
        </w:rPr>
        <w:t>diecinueve de abril d</w:t>
      </w:r>
      <w:r w:rsidRPr="0093152F">
        <w:rPr>
          <w:rFonts w:ascii="Palatino Linotype" w:hAnsi="Palatino Linotype" w:cs="Arial"/>
          <w:b/>
          <w:u w:val="single"/>
        </w:rPr>
        <w:t>e dos mil veinti</w:t>
      </w:r>
      <w:r w:rsidR="00A4218A" w:rsidRPr="0093152F">
        <w:rPr>
          <w:rFonts w:ascii="Palatino Linotype" w:hAnsi="Palatino Linotype" w:cs="Arial"/>
          <w:b/>
          <w:u w:val="single"/>
        </w:rPr>
        <w:t>dós</w:t>
      </w:r>
      <w:r w:rsidRPr="0093152F">
        <w:rPr>
          <w:rFonts w:ascii="Palatino Linotype" w:hAnsi="Palatino Linotype" w:cs="Arial"/>
        </w:rPr>
        <w:t>, éste se encuentra dentro de los márgenes temporales previstos en el artículo 128, de la Ley de Protección de Datos Personales en Posesión de Sujetos Obligados del Estado de México y Municipios y, por tanto, su interposición se considera oportuna.</w:t>
      </w:r>
    </w:p>
    <w:p w14:paraId="7FF9F18B" w14:textId="77777777" w:rsidR="006C74D0" w:rsidRPr="0093152F" w:rsidRDefault="006C74D0" w:rsidP="006C74D0">
      <w:pPr>
        <w:pStyle w:val="Prrafodelista"/>
        <w:widowControl w:val="0"/>
        <w:autoSpaceDE w:val="0"/>
        <w:autoSpaceDN w:val="0"/>
        <w:adjustRightInd w:val="0"/>
        <w:spacing w:line="360" w:lineRule="auto"/>
        <w:ind w:left="0"/>
        <w:jc w:val="both"/>
        <w:rPr>
          <w:rFonts w:ascii="Palatino Linotype" w:hAnsi="Palatino Linotype" w:cs="Arial"/>
          <w:b/>
          <w:sz w:val="28"/>
          <w:szCs w:val="28"/>
        </w:rPr>
      </w:pPr>
    </w:p>
    <w:p w14:paraId="32B45ACE" w14:textId="77777777" w:rsidR="00A4218A" w:rsidRPr="0093152F" w:rsidRDefault="006C74D0" w:rsidP="006C74D0">
      <w:pPr>
        <w:pStyle w:val="Prrafodelista"/>
        <w:widowControl w:val="0"/>
        <w:autoSpaceDE w:val="0"/>
        <w:autoSpaceDN w:val="0"/>
        <w:adjustRightInd w:val="0"/>
        <w:spacing w:line="360" w:lineRule="auto"/>
        <w:ind w:left="0"/>
        <w:jc w:val="both"/>
        <w:rPr>
          <w:rFonts w:ascii="Palatino Linotype" w:hAnsi="Palatino Linotype" w:cs="Arial"/>
          <w:b/>
        </w:rPr>
      </w:pPr>
      <w:r w:rsidRPr="0093152F">
        <w:rPr>
          <w:rFonts w:ascii="Palatino Linotype" w:hAnsi="Palatino Linotype"/>
          <w:b/>
          <w:sz w:val="28"/>
        </w:rPr>
        <w:t xml:space="preserve">CUARTO. </w:t>
      </w:r>
      <w:r w:rsidRPr="0093152F">
        <w:rPr>
          <w:rFonts w:ascii="Palatino Linotype" w:hAnsi="Palatino Linotype" w:cs="Arial"/>
          <w:b/>
        </w:rPr>
        <w:t xml:space="preserve">Procedibilidad. </w:t>
      </w:r>
    </w:p>
    <w:p w14:paraId="4C0C6DAC" w14:textId="77777777" w:rsidR="00A4218A" w:rsidRPr="0093152F" w:rsidRDefault="00A4218A" w:rsidP="006C74D0">
      <w:pPr>
        <w:pStyle w:val="Prrafodelista"/>
        <w:widowControl w:val="0"/>
        <w:autoSpaceDE w:val="0"/>
        <w:autoSpaceDN w:val="0"/>
        <w:adjustRightInd w:val="0"/>
        <w:spacing w:line="360" w:lineRule="auto"/>
        <w:ind w:left="0"/>
        <w:jc w:val="both"/>
        <w:rPr>
          <w:rFonts w:ascii="Palatino Linotype" w:hAnsi="Palatino Linotype" w:cs="Arial"/>
          <w:b/>
        </w:rPr>
      </w:pPr>
    </w:p>
    <w:p w14:paraId="13D83B59" w14:textId="77777777" w:rsidR="006C74D0" w:rsidRPr="0093152F" w:rsidRDefault="006C74D0" w:rsidP="006C74D0">
      <w:pPr>
        <w:pStyle w:val="Prrafodelista"/>
        <w:widowControl w:val="0"/>
        <w:autoSpaceDE w:val="0"/>
        <w:autoSpaceDN w:val="0"/>
        <w:adjustRightInd w:val="0"/>
        <w:spacing w:line="360" w:lineRule="auto"/>
        <w:ind w:left="0"/>
        <w:jc w:val="both"/>
        <w:rPr>
          <w:rFonts w:ascii="Palatino Linotype" w:hAnsi="Palatino Linotype"/>
        </w:rPr>
      </w:pPr>
      <w:r w:rsidRPr="0093152F">
        <w:rPr>
          <w:rFonts w:ascii="Palatino Linotype" w:hAnsi="Palatino Linotype" w:cs="Arial"/>
        </w:rPr>
        <w:t xml:space="preserve">Del análisis efectuado, se advierte que resulta procedente la interposición del recurso y se concluye la acreditación plena de todos y cada uno de los elementos </w:t>
      </w:r>
      <w:r w:rsidRPr="0093152F">
        <w:rPr>
          <w:rFonts w:ascii="Palatino Linotype" w:hAnsi="Palatino Linotype" w:cs="Arial"/>
        </w:rPr>
        <w:lastRenderedPageBreak/>
        <w:t>formales exigidos por el artículo 130 de la de la Ley de Protección de Datos Personales en Posesión de Sujetos Obligados del Estado de México y Municipios</w:t>
      </w:r>
      <w:r w:rsidRPr="0093152F">
        <w:rPr>
          <w:rFonts w:ascii="Palatino Linotype" w:hAnsi="Palatino Linotype"/>
        </w:rPr>
        <w:t xml:space="preserve">, en atención a que fue presentado mediante el formato visible en </w:t>
      </w:r>
      <w:r w:rsidRPr="0093152F">
        <w:rPr>
          <w:rFonts w:ascii="Palatino Linotype" w:hAnsi="Palatino Linotype"/>
          <w:b/>
        </w:rPr>
        <w:t>EL SARCOEM</w:t>
      </w:r>
      <w:r w:rsidRPr="0093152F">
        <w:rPr>
          <w:rFonts w:ascii="Palatino Linotype" w:hAnsi="Palatino Linotype"/>
        </w:rPr>
        <w:t>.</w:t>
      </w:r>
    </w:p>
    <w:p w14:paraId="69699355" w14:textId="77777777" w:rsidR="006C74D0" w:rsidRPr="0093152F" w:rsidRDefault="006C74D0" w:rsidP="006C74D0">
      <w:pPr>
        <w:pStyle w:val="Prrafodelista"/>
        <w:widowControl w:val="0"/>
        <w:autoSpaceDE w:val="0"/>
        <w:autoSpaceDN w:val="0"/>
        <w:adjustRightInd w:val="0"/>
        <w:spacing w:line="360" w:lineRule="auto"/>
        <w:ind w:left="0"/>
        <w:jc w:val="both"/>
        <w:rPr>
          <w:rFonts w:ascii="Palatino Linotype" w:hAnsi="Palatino Linotype"/>
        </w:rPr>
      </w:pPr>
    </w:p>
    <w:p w14:paraId="12460118" w14:textId="77777777" w:rsidR="00A4218A" w:rsidRPr="0093152F" w:rsidRDefault="006C74D0" w:rsidP="006C74D0">
      <w:pPr>
        <w:pStyle w:val="Prrafodelista"/>
        <w:widowControl w:val="0"/>
        <w:tabs>
          <w:tab w:val="left" w:pos="1701"/>
        </w:tabs>
        <w:autoSpaceDE w:val="0"/>
        <w:autoSpaceDN w:val="0"/>
        <w:adjustRightInd w:val="0"/>
        <w:spacing w:line="360" w:lineRule="auto"/>
        <w:ind w:left="0"/>
        <w:jc w:val="both"/>
        <w:rPr>
          <w:rFonts w:ascii="Palatino Linotype" w:hAnsi="Palatino Linotype" w:cs="Arial"/>
          <w:b/>
        </w:rPr>
      </w:pPr>
      <w:r w:rsidRPr="0093152F">
        <w:rPr>
          <w:rFonts w:ascii="Palatino Linotype" w:hAnsi="Palatino Linotype" w:cs="Arial"/>
          <w:b/>
          <w:sz w:val="28"/>
          <w:szCs w:val="28"/>
        </w:rPr>
        <w:t>QUINTO</w:t>
      </w:r>
      <w:r w:rsidRPr="0093152F">
        <w:rPr>
          <w:rFonts w:ascii="Palatino Linotype" w:hAnsi="Palatino Linotype" w:cs="Arial"/>
          <w:b/>
        </w:rPr>
        <w:t>. Análisis de la causal de sobreseimiento.</w:t>
      </w:r>
      <w:r w:rsidRPr="0093152F">
        <w:rPr>
          <w:rFonts w:ascii="Palatino Linotype" w:hAnsi="Palatino Linotype" w:cs="Arial"/>
        </w:rPr>
        <w:t xml:space="preserve"> </w:t>
      </w:r>
      <w:r w:rsidRPr="0093152F">
        <w:rPr>
          <w:rFonts w:ascii="Palatino Linotype" w:hAnsi="Palatino Linotype" w:cs="Arial"/>
          <w:b/>
        </w:rPr>
        <w:t xml:space="preserve"> </w:t>
      </w:r>
    </w:p>
    <w:p w14:paraId="22A4A7B3" w14:textId="77777777" w:rsidR="00A4218A" w:rsidRPr="0093152F" w:rsidRDefault="00A4218A" w:rsidP="006C74D0">
      <w:pPr>
        <w:pStyle w:val="Prrafodelista"/>
        <w:widowControl w:val="0"/>
        <w:tabs>
          <w:tab w:val="left" w:pos="1701"/>
        </w:tabs>
        <w:autoSpaceDE w:val="0"/>
        <w:autoSpaceDN w:val="0"/>
        <w:adjustRightInd w:val="0"/>
        <w:spacing w:line="360" w:lineRule="auto"/>
        <w:ind w:left="0"/>
        <w:jc w:val="both"/>
        <w:rPr>
          <w:rFonts w:ascii="Palatino Linotype" w:hAnsi="Palatino Linotype" w:cs="Arial"/>
          <w:b/>
        </w:rPr>
      </w:pPr>
    </w:p>
    <w:p w14:paraId="21C2376D" w14:textId="77777777" w:rsidR="006C74D0" w:rsidRPr="0093152F" w:rsidRDefault="006C74D0" w:rsidP="006C74D0">
      <w:pPr>
        <w:pStyle w:val="Prrafodelista"/>
        <w:widowControl w:val="0"/>
        <w:tabs>
          <w:tab w:val="left" w:pos="1701"/>
        </w:tabs>
        <w:autoSpaceDE w:val="0"/>
        <w:autoSpaceDN w:val="0"/>
        <w:adjustRightInd w:val="0"/>
        <w:spacing w:line="360" w:lineRule="auto"/>
        <w:ind w:left="0"/>
        <w:jc w:val="both"/>
        <w:rPr>
          <w:rFonts w:ascii="Palatino Linotype" w:hAnsi="Palatino Linotype"/>
        </w:rPr>
      </w:pPr>
      <w:r w:rsidRPr="0093152F">
        <w:rPr>
          <w:rFonts w:ascii="Palatino Linotype" w:hAnsi="Palatino Linotype"/>
        </w:rPr>
        <w:t xml:space="preserve">Tal y como quedó señalado en el resultando primero del presente ocurso, la entonces solicitante, requirió al </w:t>
      </w:r>
      <w:r w:rsidRPr="0093152F">
        <w:rPr>
          <w:rFonts w:ascii="Palatino Linotype" w:hAnsi="Palatino Linotype"/>
          <w:b/>
        </w:rPr>
        <w:t xml:space="preserve">SUJETO OBLIGADO </w:t>
      </w:r>
      <w:r w:rsidRPr="0093152F">
        <w:rPr>
          <w:rFonts w:ascii="Palatino Linotype" w:hAnsi="Palatino Linotype"/>
        </w:rPr>
        <w:t xml:space="preserve">medularmente el historial clínico de su cónyuge el cual falleció en el Hospital Regional </w:t>
      </w:r>
      <w:r w:rsidR="002F04C3" w:rsidRPr="0093152F">
        <w:rPr>
          <w:rFonts w:ascii="Palatino Linotype" w:hAnsi="Palatino Linotype"/>
        </w:rPr>
        <w:t>Atlacomulco</w:t>
      </w:r>
      <w:r w:rsidRPr="0093152F">
        <w:rPr>
          <w:rFonts w:ascii="Palatino Linotype" w:hAnsi="Palatino Linotype"/>
        </w:rPr>
        <w:t xml:space="preserve">. </w:t>
      </w:r>
    </w:p>
    <w:p w14:paraId="32D50952" w14:textId="77777777" w:rsidR="006C74D0" w:rsidRPr="0093152F" w:rsidRDefault="006C74D0" w:rsidP="006C74D0">
      <w:pPr>
        <w:pStyle w:val="Prrafodelista"/>
        <w:widowControl w:val="0"/>
        <w:tabs>
          <w:tab w:val="left" w:pos="1701"/>
        </w:tabs>
        <w:autoSpaceDE w:val="0"/>
        <w:autoSpaceDN w:val="0"/>
        <w:adjustRightInd w:val="0"/>
        <w:spacing w:line="360" w:lineRule="auto"/>
        <w:ind w:left="0"/>
        <w:jc w:val="both"/>
        <w:rPr>
          <w:rFonts w:ascii="Palatino Linotype" w:hAnsi="Palatino Linotype"/>
        </w:rPr>
      </w:pPr>
    </w:p>
    <w:p w14:paraId="31D35586" w14:textId="77777777" w:rsidR="006C74D0" w:rsidRPr="0093152F" w:rsidRDefault="006C74D0" w:rsidP="006C74D0">
      <w:pPr>
        <w:pStyle w:val="Prrafodelista"/>
        <w:widowControl w:val="0"/>
        <w:tabs>
          <w:tab w:val="left" w:pos="1701"/>
        </w:tabs>
        <w:autoSpaceDE w:val="0"/>
        <w:autoSpaceDN w:val="0"/>
        <w:adjustRightInd w:val="0"/>
        <w:spacing w:line="360" w:lineRule="auto"/>
        <w:ind w:left="0"/>
        <w:jc w:val="both"/>
        <w:rPr>
          <w:rFonts w:ascii="Palatino Linotype" w:hAnsi="Palatino Linotype" w:cs="Palatino Linotype"/>
          <w:color w:val="000000"/>
        </w:rPr>
      </w:pPr>
      <w:r w:rsidRPr="0093152F">
        <w:rPr>
          <w:rFonts w:ascii="Palatino Linotype" w:hAnsi="Palatino Linotype"/>
        </w:rPr>
        <w:t xml:space="preserve">Derivado de la solicitud, </w:t>
      </w:r>
      <w:r w:rsidRPr="0093152F">
        <w:rPr>
          <w:rFonts w:ascii="Palatino Linotype" w:hAnsi="Palatino Linotype" w:cs="Palatino Linotype"/>
          <w:b/>
          <w:bCs/>
          <w:color w:val="000000"/>
        </w:rPr>
        <w:t xml:space="preserve">EL SUJETO OBLIGADO </w:t>
      </w:r>
      <w:r w:rsidRPr="0093152F">
        <w:rPr>
          <w:rFonts w:ascii="Palatino Linotype" w:hAnsi="Palatino Linotype" w:cs="Palatino Linotype"/>
          <w:color w:val="000000"/>
        </w:rPr>
        <w:t xml:space="preserve">requirió a la particular para que presentara el documento a través del cual acreditara la representación de los datos personales a los cuales deseaba tener acceso, destacando que en caso de tratarse de datos personales concernientes a personas fallecidas o quienes hayan sido declaradas judicialmente su presunción de muerte, la persona que acredite legalmente la representación de conformidad con las leyes aplicables, podrá ejercer los derechos ARCO; siempre que le titular de los derechos hubiere expresado fehacientemente su voluntad, en tal sentido, que exista un mandato judicial para dicho efecto, o que el titular haya autorizado dentro de una cláusula del testamento a las personas que podrán ejercer sus derechos ARCO al momento del fallecimiento, con la finalidad de iniciar la búsqueda en los archivos del Instituto de Seguridad Social del Estado de México y Municipios. </w:t>
      </w:r>
    </w:p>
    <w:p w14:paraId="1384BB24" w14:textId="77777777" w:rsidR="006C74D0" w:rsidRPr="0093152F" w:rsidRDefault="006C74D0" w:rsidP="006C74D0">
      <w:pPr>
        <w:pStyle w:val="Prrafodelista"/>
        <w:widowControl w:val="0"/>
        <w:tabs>
          <w:tab w:val="left" w:pos="1701"/>
        </w:tabs>
        <w:autoSpaceDE w:val="0"/>
        <w:autoSpaceDN w:val="0"/>
        <w:adjustRightInd w:val="0"/>
        <w:spacing w:line="360" w:lineRule="auto"/>
        <w:ind w:left="0"/>
        <w:jc w:val="both"/>
        <w:rPr>
          <w:rFonts w:ascii="Palatino Linotype" w:hAnsi="Palatino Linotype"/>
        </w:rPr>
      </w:pPr>
    </w:p>
    <w:p w14:paraId="660C162A" w14:textId="77777777" w:rsidR="006C74D0" w:rsidRPr="0093152F" w:rsidRDefault="006C74D0" w:rsidP="006C74D0">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93152F">
        <w:rPr>
          <w:rFonts w:ascii="Palatino Linotype" w:hAnsi="Palatino Linotype" w:cs="Arial"/>
        </w:rPr>
        <w:t xml:space="preserve">En esa tesitura, una vez transcurrido el plazo otorgado a la hoy </w:t>
      </w:r>
      <w:r w:rsidRPr="0093152F">
        <w:rPr>
          <w:rFonts w:ascii="Palatino Linotype" w:hAnsi="Palatino Linotype" w:cs="Arial"/>
          <w:b/>
        </w:rPr>
        <w:t>RECURRENTE</w:t>
      </w:r>
      <w:r w:rsidRPr="0093152F">
        <w:rPr>
          <w:rFonts w:ascii="Palatino Linotype" w:hAnsi="Palatino Linotype" w:cs="Arial"/>
        </w:rPr>
        <w:t xml:space="preserve">, sin </w:t>
      </w:r>
      <w:r w:rsidRPr="0093152F">
        <w:rPr>
          <w:rFonts w:ascii="Palatino Linotype" w:hAnsi="Palatino Linotype" w:cs="Arial"/>
        </w:rPr>
        <w:lastRenderedPageBreak/>
        <w:t>dar respuesta al requerimiento de mérito</w:t>
      </w:r>
      <w:r w:rsidRPr="0093152F">
        <w:rPr>
          <w:rFonts w:ascii="Palatino Linotype" w:hAnsi="Palatino Linotype" w:cs="Arial"/>
          <w:b/>
        </w:rPr>
        <w:t>, EL RESPONSABLE</w:t>
      </w:r>
      <w:r w:rsidRPr="0093152F">
        <w:rPr>
          <w:rFonts w:ascii="Palatino Linotype" w:hAnsi="Palatino Linotype" w:cs="Arial"/>
        </w:rPr>
        <w:t xml:space="preserve"> del tratamiento de los datos personales, determinó tener por no presentada la solicitud de acceso a datos personales.</w:t>
      </w:r>
    </w:p>
    <w:p w14:paraId="78BB2B09" w14:textId="77777777" w:rsidR="006C74D0" w:rsidRPr="0093152F" w:rsidRDefault="006C74D0" w:rsidP="006C74D0">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14:paraId="3F6EFA0C" w14:textId="77777777" w:rsidR="006C74D0" w:rsidRPr="0093152F" w:rsidRDefault="006C74D0" w:rsidP="006C74D0">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93152F">
        <w:rPr>
          <w:rFonts w:ascii="Palatino Linotype" w:hAnsi="Palatino Linotype" w:cs="Arial"/>
        </w:rPr>
        <w:t xml:space="preserve">En virtud de lo anterior, </w:t>
      </w:r>
      <w:r w:rsidRPr="0093152F">
        <w:rPr>
          <w:rFonts w:ascii="Palatino Linotype" w:hAnsi="Palatino Linotype" w:cs="Arial"/>
          <w:b/>
        </w:rPr>
        <w:t>LA RECURRENTE</w:t>
      </w:r>
      <w:r w:rsidRPr="0093152F">
        <w:rPr>
          <w:rFonts w:ascii="Palatino Linotype" w:hAnsi="Palatino Linotype" w:cs="Arial"/>
        </w:rPr>
        <w:t xml:space="preserve"> interpuso el presente recurso de revisión, señalando para ello que</w:t>
      </w:r>
      <w:r w:rsidRPr="0093152F">
        <w:rPr>
          <w:rFonts w:ascii="Palatino Linotype" w:hAnsi="Palatino Linotype"/>
        </w:rPr>
        <w:t xml:space="preserve"> </w:t>
      </w:r>
      <w:r w:rsidRPr="0093152F">
        <w:rPr>
          <w:rFonts w:ascii="Palatino Linotype" w:hAnsi="Palatino Linotype" w:cs="Arial"/>
        </w:rPr>
        <w:t xml:space="preserve">ingreso una solicitud en el </w:t>
      </w:r>
      <w:r w:rsidRPr="0093152F">
        <w:rPr>
          <w:rFonts w:ascii="Palatino Linotype" w:hAnsi="Palatino Linotype" w:cs="Arial"/>
          <w:b/>
        </w:rPr>
        <w:t>SARCOEM</w:t>
      </w:r>
      <w:r w:rsidRPr="0093152F">
        <w:rPr>
          <w:rFonts w:ascii="Palatino Linotype" w:hAnsi="Palatino Linotype" w:cs="Arial"/>
        </w:rPr>
        <w:t xml:space="preserve">, el día </w:t>
      </w:r>
      <w:r w:rsidR="002F04C3" w:rsidRPr="0093152F">
        <w:rPr>
          <w:rFonts w:ascii="Palatino Linotype" w:hAnsi="Palatino Linotype" w:cs="Arial"/>
        </w:rPr>
        <w:t xml:space="preserve">veintiocho de marzo del año en curso, para solicitar el expediente clínico y radiológico completo que se encuentra en el Hospital Regional Atlacomulco, de su esposo para lo cual desde ese fecha adjuntó identificación oficial, credencial de afiliación al Instituto de Seguridad Social, acta de matrimonio, identificación oficial, credencial de afiliación al Instituto de Seguridad Social y acta de defunción de su esposo así como la póliza de seguro INBURSA, </w:t>
      </w:r>
      <w:r w:rsidR="00DB710E" w:rsidRPr="0093152F">
        <w:rPr>
          <w:rFonts w:ascii="Palatino Linotype" w:hAnsi="Palatino Linotype" w:cs="Arial"/>
        </w:rPr>
        <w:t>por lo tanto, acreditó</w:t>
      </w:r>
      <w:r w:rsidRPr="0093152F">
        <w:rPr>
          <w:rFonts w:ascii="Palatino Linotype" w:hAnsi="Palatino Linotype" w:cs="Arial"/>
        </w:rPr>
        <w:t xml:space="preserve"> tener un interés legítimo</w:t>
      </w:r>
      <w:r w:rsidR="00DB710E" w:rsidRPr="0093152F">
        <w:rPr>
          <w:rFonts w:ascii="Palatino Linotype" w:hAnsi="Palatino Linotype" w:cs="Arial"/>
        </w:rPr>
        <w:t xml:space="preserve"> y jurídico.</w:t>
      </w:r>
      <w:r w:rsidRPr="0093152F">
        <w:rPr>
          <w:rFonts w:ascii="Palatino Linotype" w:hAnsi="Palatino Linotype" w:cs="Arial"/>
        </w:rPr>
        <w:t xml:space="preserve"> </w:t>
      </w:r>
    </w:p>
    <w:p w14:paraId="1F7B68EA" w14:textId="77777777" w:rsidR="00DB710E" w:rsidRPr="0093152F" w:rsidRDefault="00DB710E" w:rsidP="006C74D0">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14:paraId="5C74A895" w14:textId="77777777" w:rsidR="006C74D0" w:rsidRPr="0093152F" w:rsidRDefault="006C74D0" w:rsidP="00DB710E">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lang w:eastAsia="es-ES_tradnl"/>
        </w:rPr>
      </w:pPr>
      <w:r w:rsidRPr="0093152F">
        <w:rPr>
          <w:rFonts w:ascii="Palatino Linotype" w:hAnsi="Palatino Linotype" w:cs="Arial"/>
        </w:rPr>
        <w:t>Iniciada la pr</w:t>
      </w:r>
      <w:r w:rsidR="00DB710E" w:rsidRPr="0093152F">
        <w:rPr>
          <w:rFonts w:ascii="Palatino Linotype" w:hAnsi="Palatino Linotype" w:cs="Arial"/>
        </w:rPr>
        <w:t>esente instancia y admitido el Recurso de R</w:t>
      </w:r>
      <w:r w:rsidRPr="0093152F">
        <w:rPr>
          <w:rFonts w:ascii="Palatino Linotype" w:hAnsi="Palatino Linotype" w:cs="Arial"/>
        </w:rPr>
        <w:t>evisión, se advierte que, las partes hicieron manifiesta su voluntad de conciliar, celebrándose la Audiencia de Conciliación a que hace referencia el artículo 132, fracción II, de la Ley de Protección de Datos Personales en Posesión de Sujetos Obligados del Estado de México y Municipios, en la que, las partes llegaron a un Acuerdo, mismo que se hizo</w:t>
      </w:r>
      <w:r w:rsidRPr="0093152F">
        <w:rPr>
          <w:rFonts w:ascii="Palatino Linotype" w:hAnsi="Palatino Linotype"/>
          <w:lang w:eastAsia="es-ES_tradnl"/>
        </w:rPr>
        <w:t xml:space="preserve"> constar por escrito, en el Acta de Conciliación correspondiente</w:t>
      </w:r>
      <w:r w:rsidRPr="0093152F">
        <w:rPr>
          <w:rStyle w:val="Refdenotaalpie"/>
          <w:rFonts w:ascii="Palatino Linotype" w:hAnsi="Palatino Linotype"/>
          <w:lang w:eastAsia="es-ES_tradnl"/>
        </w:rPr>
        <w:footnoteReference w:id="3"/>
      </w:r>
      <w:r w:rsidRPr="0093152F">
        <w:rPr>
          <w:rFonts w:ascii="Palatino Linotype" w:hAnsi="Palatino Linotype"/>
          <w:lang w:eastAsia="es-ES_tradnl"/>
        </w:rPr>
        <w:t xml:space="preserve">, con efectos vinculantes para las partes, en apego a lo previsto en el </w:t>
      </w:r>
      <w:r w:rsidRPr="0093152F">
        <w:rPr>
          <w:rFonts w:ascii="Palatino Linotype" w:hAnsi="Palatino Linotype" w:cs="Arial"/>
        </w:rPr>
        <w:t xml:space="preserve">artículo 132, fracción V, </w:t>
      </w:r>
      <w:r w:rsidRPr="0093152F">
        <w:rPr>
          <w:rFonts w:ascii="Palatino Linotype" w:hAnsi="Palatino Linotype"/>
          <w:lang w:eastAsia="es-ES_tradnl"/>
        </w:rPr>
        <w:t>del ordenamiento legal referido, como se aprecia a continuación:</w:t>
      </w:r>
    </w:p>
    <w:p w14:paraId="0274323A" w14:textId="77777777" w:rsidR="006C74D0" w:rsidRPr="0093152F" w:rsidRDefault="006C74D0" w:rsidP="006C74D0">
      <w:pPr>
        <w:jc w:val="both"/>
        <w:rPr>
          <w:rFonts w:ascii="Palatino Linotype" w:hAnsi="Palatino Linotype" w:cstheme="minorBidi"/>
          <w:b/>
          <w:lang w:val="es-ES_tradnl"/>
        </w:rPr>
      </w:pPr>
    </w:p>
    <w:p w14:paraId="3EB7833B" w14:textId="77777777" w:rsidR="006C74D0" w:rsidRPr="0093152F" w:rsidRDefault="00DB710E" w:rsidP="00DB710E">
      <w:pPr>
        <w:jc w:val="center"/>
        <w:rPr>
          <w:rFonts w:ascii="Palatino Linotype" w:eastAsiaTheme="minorEastAsia" w:hAnsi="Palatino Linotype" w:cstheme="minorBidi"/>
          <w:b/>
        </w:rPr>
      </w:pPr>
      <w:r w:rsidRPr="0093152F">
        <w:rPr>
          <w:noProof/>
          <w:lang w:eastAsia="es-MX"/>
        </w:rPr>
        <w:lastRenderedPageBreak/>
        <w:drawing>
          <wp:inline distT="0" distB="0" distL="0" distR="0" wp14:anchorId="4DCAC5DC" wp14:editId="77156801">
            <wp:extent cx="4916854" cy="4565650"/>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927" t="27157" r="33808" b="17924"/>
                    <a:stretch/>
                  </pic:blipFill>
                  <pic:spPr bwMode="auto">
                    <a:xfrm>
                      <a:off x="0" y="0"/>
                      <a:ext cx="4933946" cy="4581521"/>
                    </a:xfrm>
                    <a:prstGeom prst="rect">
                      <a:avLst/>
                    </a:prstGeom>
                    <a:ln>
                      <a:noFill/>
                    </a:ln>
                    <a:extLst>
                      <a:ext uri="{53640926-AAD7-44D8-BBD7-CCE9431645EC}">
                        <a14:shadowObscured xmlns:a14="http://schemas.microsoft.com/office/drawing/2010/main"/>
                      </a:ext>
                    </a:extLst>
                  </pic:spPr>
                </pic:pic>
              </a:graphicData>
            </a:graphic>
          </wp:inline>
        </w:drawing>
      </w:r>
    </w:p>
    <w:p w14:paraId="21325610" w14:textId="77777777" w:rsidR="00DB710E" w:rsidRPr="0093152F" w:rsidRDefault="00DB710E" w:rsidP="006C74D0">
      <w:pPr>
        <w:pStyle w:val="m5212863947045306324gmail-msonormal"/>
        <w:shd w:val="clear" w:color="auto" w:fill="FFFFFF"/>
        <w:spacing w:before="0" w:beforeAutospacing="0" w:after="0" w:afterAutospacing="0" w:line="360" w:lineRule="auto"/>
        <w:jc w:val="both"/>
        <w:rPr>
          <w:rFonts w:ascii="Palatino Linotype" w:hAnsi="Palatino Linotype" w:cs="Arial"/>
        </w:rPr>
      </w:pPr>
    </w:p>
    <w:p w14:paraId="231C7650" w14:textId="77777777" w:rsidR="006C74D0" w:rsidRPr="0093152F" w:rsidRDefault="006C74D0" w:rsidP="006C74D0">
      <w:pPr>
        <w:pStyle w:val="m5212863947045306324gmail-msonormal"/>
        <w:shd w:val="clear" w:color="auto" w:fill="FFFFFF"/>
        <w:spacing w:before="0" w:beforeAutospacing="0" w:after="0" w:afterAutospacing="0" w:line="360" w:lineRule="auto"/>
        <w:jc w:val="both"/>
        <w:rPr>
          <w:rFonts w:ascii="Palatino Linotype" w:eastAsia="Arial Unicode MS" w:hAnsi="Palatino Linotype" w:cs="Arial"/>
        </w:rPr>
      </w:pPr>
      <w:r w:rsidRPr="0093152F">
        <w:rPr>
          <w:rFonts w:ascii="Palatino Linotype" w:hAnsi="Palatino Linotype" w:cs="Arial"/>
        </w:rPr>
        <w:t xml:space="preserve">En virtud de lo anterior, se advierte la actualización del artículo </w:t>
      </w:r>
      <w:r w:rsidRPr="0093152F">
        <w:rPr>
          <w:rFonts w:ascii="Palatino Linotype" w:eastAsia="Arial Unicode MS" w:hAnsi="Palatino Linotype" w:cs="Arial"/>
        </w:rPr>
        <w:t xml:space="preserve">132, fracción V, segundo párrafo, de la Ley de </w:t>
      </w:r>
      <w:r w:rsidRPr="0093152F">
        <w:rPr>
          <w:rFonts w:ascii="Palatino Linotype" w:hAnsi="Palatino Linotype" w:cs="Arial"/>
        </w:rPr>
        <w:t>Protección</w:t>
      </w:r>
      <w:r w:rsidRPr="0093152F">
        <w:rPr>
          <w:rFonts w:ascii="Palatino Linotype" w:eastAsia="Arial Unicode MS" w:hAnsi="Palatino Linotype" w:cs="Arial"/>
        </w:rPr>
        <w:t xml:space="preserve"> de Datos Personales en Posesión de los Sujetos Obligados del Estado de México y Municipios:</w:t>
      </w:r>
    </w:p>
    <w:p w14:paraId="15F38E04" w14:textId="77777777" w:rsidR="006C74D0" w:rsidRPr="0093152F" w:rsidRDefault="006C74D0" w:rsidP="006C74D0">
      <w:pPr>
        <w:pStyle w:val="m5212863947045306324gmail-msonormal"/>
        <w:shd w:val="clear" w:color="auto" w:fill="FFFFFF"/>
        <w:spacing w:before="0" w:beforeAutospacing="0" w:after="0" w:afterAutospacing="0"/>
        <w:jc w:val="both"/>
        <w:rPr>
          <w:rFonts w:ascii="Palatino Linotype" w:eastAsia="Arial Unicode MS" w:hAnsi="Palatino Linotype" w:cs="Arial"/>
        </w:rPr>
      </w:pPr>
    </w:p>
    <w:p w14:paraId="3B9BF6B6" w14:textId="77777777" w:rsidR="006C74D0" w:rsidRPr="0093152F" w:rsidRDefault="006C74D0" w:rsidP="006C74D0">
      <w:pPr>
        <w:autoSpaceDE w:val="0"/>
        <w:autoSpaceDN w:val="0"/>
        <w:adjustRightInd w:val="0"/>
        <w:ind w:left="851" w:right="899"/>
        <w:jc w:val="both"/>
        <w:rPr>
          <w:rFonts w:ascii="Palatino Linotype" w:eastAsia="Calibri" w:hAnsi="Palatino Linotype" w:cs="Arial"/>
          <w:i/>
          <w:sz w:val="22"/>
          <w:szCs w:val="22"/>
          <w:lang w:eastAsia="en-US"/>
        </w:rPr>
      </w:pPr>
      <w:r w:rsidRPr="0093152F">
        <w:rPr>
          <w:rFonts w:ascii="Palatino Linotype" w:eastAsia="Calibri" w:hAnsi="Palatino Linotype" w:cs="Arial"/>
          <w:i/>
          <w:sz w:val="22"/>
          <w:szCs w:val="22"/>
          <w:lang w:eastAsia="en-US"/>
        </w:rPr>
        <w:t>“</w:t>
      </w:r>
      <w:r w:rsidRPr="0093152F">
        <w:rPr>
          <w:rFonts w:ascii="Palatino Linotype" w:eastAsia="Calibri" w:hAnsi="Palatino Linotype" w:cs="Arial"/>
          <w:b/>
          <w:i/>
          <w:sz w:val="22"/>
          <w:szCs w:val="22"/>
          <w:lang w:eastAsia="en-US"/>
        </w:rPr>
        <w:t>Artículo 132</w:t>
      </w:r>
      <w:r w:rsidRPr="0093152F">
        <w:rPr>
          <w:rFonts w:ascii="Palatino Linotype" w:eastAsia="Calibri" w:hAnsi="Palatino Linotype" w:cs="Arial"/>
          <w:i/>
          <w:sz w:val="22"/>
          <w:szCs w:val="22"/>
          <w:lang w:eastAsia="en-US"/>
        </w:rPr>
        <w:t>. Admitido el recurso de revisión y sin perjuicio de lo dispuesto por la Ley General, el Instituto promoverá la conciliación entre las partes, de conformidad con el procedimiento siguiente:</w:t>
      </w:r>
    </w:p>
    <w:p w14:paraId="695473FD" w14:textId="77777777" w:rsidR="006C74D0" w:rsidRPr="0093152F" w:rsidRDefault="006C74D0" w:rsidP="006C74D0">
      <w:pPr>
        <w:autoSpaceDE w:val="0"/>
        <w:autoSpaceDN w:val="0"/>
        <w:adjustRightInd w:val="0"/>
        <w:ind w:left="851" w:right="899"/>
        <w:jc w:val="both"/>
        <w:rPr>
          <w:rFonts w:ascii="Palatino Linotype" w:eastAsia="Calibri" w:hAnsi="Palatino Linotype" w:cs="Arial"/>
          <w:i/>
          <w:sz w:val="22"/>
          <w:szCs w:val="22"/>
          <w:lang w:eastAsia="en-US"/>
        </w:rPr>
      </w:pPr>
      <w:r w:rsidRPr="0093152F">
        <w:rPr>
          <w:rFonts w:ascii="Palatino Linotype" w:eastAsia="Calibri" w:hAnsi="Palatino Linotype" w:cs="Arial"/>
          <w:i/>
          <w:sz w:val="22"/>
          <w:szCs w:val="22"/>
          <w:lang w:eastAsia="en-US"/>
        </w:rPr>
        <w:t>[…]</w:t>
      </w:r>
    </w:p>
    <w:p w14:paraId="67F2A2E0" w14:textId="77777777" w:rsidR="006C74D0" w:rsidRPr="0093152F" w:rsidRDefault="006C74D0" w:rsidP="006C74D0">
      <w:pPr>
        <w:autoSpaceDE w:val="0"/>
        <w:autoSpaceDN w:val="0"/>
        <w:adjustRightInd w:val="0"/>
        <w:ind w:left="851" w:right="899"/>
        <w:jc w:val="both"/>
        <w:rPr>
          <w:rFonts w:ascii="Palatino Linotype" w:eastAsia="Calibri" w:hAnsi="Palatino Linotype" w:cs="Arial"/>
          <w:i/>
          <w:sz w:val="22"/>
          <w:szCs w:val="22"/>
          <w:lang w:eastAsia="en-US"/>
        </w:rPr>
      </w:pPr>
      <w:r w:rsidRPr="0093152F">
        <w:rPr>
          <w:rFonts w:ascii="Palatino Linotype" w:eastAsia="Calibri" w:hAnsi="Palatino Linotype" w:cs="Arial"/>
          <w:b/>
          <w:i/>
          <w:sz w:val="22"/>
          <w:szCs w:val="22"/>
          <w:lang w:eastAsia="en-US"/>
        </w:rPr>
        <w:t>V.</w:t>
      </w:r>
      <w:r w:rsidRPr="0093152F">
        <w:rPr>
          <w:rFonts w:ascii="Palatino Linotype" w:eastAsia="Calibri" w:hAnsi="Palatino Linotype" w:cs="Arial"/>
          <w:i/>
          <w:sz w:val="22"/>
          <w:szCs w:val="22"/>
          <w:lang w:eastAsia="en-US"/>
        </w:rPr>
        <w:t xml:space="preserve"> De llegar a un acuerdo, éste se hará constar por escrito y tendrá efectos vinculantes.</w:t>
      </w:r>
    </w:p>
    <w:p w14:paraId="625F4FC7" w14:textId="77777777" w:rsidR="006C74D0" w:rsidRPr="0093152F" w:rsidRDefault="006C74D0" w:rsidP="006C74D0">
      <w:pPr>
        <w:autoSpaceDE w:val="0"/>
        <w:autoSpaceDN w:val="0"/>
        <w:adjustRightInd w:val="0"/>
        <w:ind w:left="851" w:right="899"/>
        <w:jc w:val="both"/>
        <w:rPr>
          <w:rFonts w:ascii="Palatino Linotype" w:eastAsia="Calibri" w:hAnsi="Palatino Linotype" w:cs="Arial"/>
          <w:i/>
          <w:sz w:val="22"/>
          <w:szCs w:val="22"/>
          <w:lang w:eastAsia="en-US"/>
        </w:rPr>
      </w:pPr>
      <w:r w:rsidRPr="0093152F">
        <w:rPr>
          <w:rFonts w:ascii="Palatino Linotype" w:eastAsia="Calibri" w:hAnsi="Palatino Linotype" w:cs="Arial"/>
          <w:b/>
          <w:i/>
          <w:sz w:val="22"/>
          <w:szCs w:val="22"/>
          <w:u w:val="single"/>
          <w:lang w:eastAsia="en-US"/>
        </w:rPr>
        <w:lastRenderedPageBreak/>
        <w:t>El recurso de revisión quedará sin materia y el Instituto, deberán verificar el cumplimiento del acuerdo respectivo</w:t>
      </w:r>
      <w:r w:rsidRPr="0093152F">
        <w:rPr>
          <w:rFonts w:ascii="Palatino Linotype" w:eastAsia="Calibri" w:hAnsi="Palatino Linotype" w:cs="Arial"/>
          <w:i/>
          <w:sz w:val="22"/>
          <w:szCs w:val="22"/>
          <w:lang w:eastAsia="en-US"/>
        </w:rPr>
        <w:t>.”</w:t>
      </w:r>
    </w:p>
    <w:p w14:paraId="7D846E6A" w14:textId="77777777" w:rsidR="006C74D0" w:rsidRPr="0093152F" w:rsidRDefault="006C74D0" w:rsidP="006C74D0">
      <w:pPr>
        <w:ind w:left="851" w:right="899"/>
        <w:jc w:val="both"/>
        <w:rPr>
          <w:rFonts w:ascii="Palatino Linotype" w:eastAsia="Calibri" w:hAnsi="Palatino Linotype" w:cs="Arial"/>
          <w:sz w:val="22"/>
          <w:szCs w:val="22"/>
          <w:lang w:eastAsia="en-US"/>
        </w:rPr>
      </w:pPr>
      <w:r w:rsidRPr="0093152F">
        <w:rPr>
          <w:rFonts w:ascii="Palatino Linotype" w:eastAsia="Calibri" w:hAnsi="Palatino Linotype" w:cs="Arial"/>
          <w:sz w:val="22"/>
          <w:szCs w:val="22"/>
          <w:lang w:eastAsia="en-US"/>
        </w:rPr>
        <w:t>(Énfasis añadido)</w:t>
      </w:r>
    </w:p>
    <w:p w14:paraId="5C8CD2A4" w14:textId="77777777" w:rsidR="006C74D0" w:rsidRPr="0093152F" w:rsidRDefault="006C74D0" w:rsidP="006C74D0">
      <w:pPr>
        <w:ind w:left="709" w:right="709"/>
        <w:jc w:val="both"/>
        <w:rPr>
          <w:rFonts w:ascii="Palatino Linotype" w:eastAsia="Calibri" w:hAnsi="Palatino Linotype" w:cs="Arial"/>
          <w:b/>
          <w:sz w:val="22"/>
          <w:szCs w:val="22"/>
        </w:rPr>
      </w:pPr>
    </w:p>
    <w:p w14:paraId="2179BA6B" w14:textId="77777777" w:rsidR="006C74D0" w:rsidRPr="0093152F" w:rsidRDefault="006C74D0" w:rsidP="00DB710E">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93152F">
        <w:rPr>
          <w:rFonts w:ascii="Palatino Linotype" w:hAnsi="Palatino Linotype" w:cs="Arial"/>
        </w:rPr>
        <w:t xml:space="preserve">Así, toda vez que, las partes durante la Audiencia de Conciliación llegaron a un Acuerdo, mismo que cumplimentado por las partes, y verificado por este órgano Garante, mediante las constancias </w:t>
      </w:r>
      <w:r w:rsidRPr="0093152F">
        <w:rPr>
          <w:rFonts w:ascii="Palatino Linotype" w:hAnsi="Palatino Linotype" w:cs="Arial"/>
          <w:i/>
        </w:rPr>
        <w:t>supra</w:t>
      </w:r>
      <w:r w:rsidRPr="0093152F">
        <w:rPr>
          <w:rFonts w:ascii="Palatino Linotype" w:hAnsi="Palatino Linotype" w:cs="Arial"/>
        </w:rPr>
        <w:t xml:space="preserve"> descritas, se advierte que el presente recurso de revisión </w:t>
      </w:r>
      <w:r w:rsidRPr="0093152F">
        <w:rPr>
          <w:rFonts w:ascii="Palatino Linotype" w:hAnsi="Palatino Linotype" w:cs="Arial"/>
          <w:b/>
        </w:rPr>
        <w:t xml:space="preserve">ha quedado sin materia, </w:t>
      </w:r>
      <w:r w:rsidRPr="0093152F">
        <w:rPr>
          <w:rFonts w:ascii="Palatino Linotype" w:hAnsi="Palatino Linotype" w:cs="Arial"/>
        </w:rPr>
        <w:t xml:space="preserve">pues se le ha colmado el derecho de acceso a datos personales accionado a través de </w:t>
      </w:r>
      <w:r w:rsidRPr="0093152F">
        <w:rPr>
          <w:rFonts w:ascii="Palatino Linotype" w:hAnsi="Palatino Linotype" w:cs="Arial"/>
          <w:b/>
          <w:bCs/>
        </w:rPr>
        <w:t>LA</w:t>
      </w:r>
      <w:r w:rsidRPr="0093152F">
        <w:rPr>
          <w:rFonts w:ascii="Palatino Linotype" w:hAnsi="Palatino Linotype" w:cs="Arial"/>
        </w:rPr>
        <w:t xml:space="preserve"> </w:t>
      </w:r>
      <w:r w:rsidRPr="0093152F">
        <w:rPr>
          <w:rFonts w:ascii="Palatino Linotype" w:hAnsi="Palatino Linotype" w:cs="Arial"/>
          <w:b/>
        </w:rPr>
        <w:t>RECURRENTE</w:t>
      </w:r>
      <w:r w:rsidRPr="0093152F">
        <w:rPr>
          <w:rFonts w:ascii="Palatino Linotype" w:hAnsi="Palatino Linotype" w:cs="Arial"/>
        </w:rPr>
        <w:t xml:space="preserve">. </w:t>
      </w:r>
    </w:p>
    <w:p w14:paraId="55F1505E" w14:textId="77777777" w:rsidR="006C74D0" w:rsidRPr="0093152F" w:rsidRDefault="006C74D0" w:rsidP="00DB710E">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14:paraId="25A51A84" w14:textId="77777777" w:rsidR="006C74D0" w:rsidRPr="0093152F" w:rsidRDefault="006C74D0" w:rsidP="00DB710E">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93152F">
        <w:rPr>
          <w:rFonts w:ascii="Palatino Linotype" w:hAnsi="Palatino Linotype" w:cs="Arial"/>
        </w:rPr>
        <w:t>Aunado a ello, tal como lo manifestó la servidora pública del Responsable en la audiencia celebrada, se cargó en el expediente electrónico el documento mediante el cual la solicitante acusa la recepción de la información pretendida teniendo por colmado el derecho accionado.</w:t>
      </w:r>
    </w:p>
    <w:p w14:paraId="49F6F0CD" w14:textId="77777777" w:rsidR="006C74D0" w:rsidRPr="0093152F" w:rsidRDefault="006C74D0" w:rsidP="00DB710E">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14:paraId="2180C0D1" w14:textId="77777777" w:rsidR="006C74D0" w:rsidRPr="0093152F" w:rsidRDefault="006C74D0" w:rsidP="00DB710E">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olor w:val="000000" w:themeColor="text1"/>
        </w:rPr>
      </w:pPr>
      <w:r w:rsidRPr="0093152F">
        <w:rPr>
          <w:rFonts w:ascii="Palatino Linotype" w:hAnsi="Palatino Linotype" w:cs="Arial"/>
        </w:rPr>
        <w:t xml:space="preserve">En atención a las consideraciones anteriores, </w:t>
      </w:r>
      <w:r w:rsidR="00395D46" w:rsidRPr="0093152F">
        <w:rPr>
          <w:rFonts w:ascii="Palatino Linotype" w:hAnsi="Palatino Linotype" w:cs="Arial"/>
        </w:rPr>
        <w:t xml:space="preserve">este Instituto </w:t>
      </w:r>
      <w:r w:rsidRPr="0093152F">
        <w:rPr>
          <w:rFonts w:ascii="Palatino Linotype" w:hAnsi="Palatino Linotype" w:cs="Arial"/>
        </w:rPr>
        <w:t>advierte que en el presente caso, se actualizó la hipótesis prevista en la fracción V, del artículo</w:t>
      </w:r>
      <w:r w:rsidRPr="0093152F">
        <w:rPr>
          <w:rFonts w:ascii="Palatino Linotype" w:hAnsi="Palatino Linotype"/>
          <w:color w:val="000000" w:themeColor="text1"/>
        </w:rPr>
        <w:t xml:space="preserve"> 139, de la Ley de Protección de Datos Personales en Posesión de Sujetos Obligados del Estado de México y Municipios</w:t>
      </w:r>
      <w:r w:rsidRPr="0093152F">
        <w:rPr>
          <w:rFonts w:ascii="Palatino Linotype" w:hAnsi="Palatino Linotype"/>
        </w:rPr>
        <w:t xml:space="preserve">, </w:t>
      </w:r>
      <w:r w:rsidRPr="0093152F">
        <w:rPr>
          <w:rFonts w:ascii="Palatino Linotype" w:hAnsi="Palatino Linotype"/>
          <w:color w:val="000000" w:themeColor="text1"/>
        </w:rPr>
        <w:t xml:space="preserve">que dispone lo siguiente: </w:t>
      </w:r>
    </w:p>
    <w:p w14:paraId="6371CB52" w14:textId="77777777" w:rsidR="006C74D0" w:rsidRPr="0093152F" w:rsidRDefault="006C74D0" w:rsidP="006C74D0">
      <w:pPr>
        <w:pStyle w:val="Prrafodelista"/>
        <w:widowControl w:val="0"/>
        <w:autoSpaceDE w:val="0"/>
        <w:autoSpaceDN w:val="0"/>
        <w:adjustRightInd w:val="0"/>
        <w:ind w:left="0"/>
        <w:jc w:val="both"/>
        <w:rPr>
          <w:rFonts w:ascii="Palatino Linotype" w:hAnsi="Palatino Linotype"/>
          <w:color w:val="000000"/>
        </w:rPr>
      </w:pPr>
    </w:p>
    <w:p w14:paraId="1F91E7E0" w14:textId="77777777" w:rsidR="006C74D0" w:rsidRPr="0093152F" w:rsidRDefault="006C74D0" w:rsidP="006C74D0">
      <w:pPr>
        <w:ind w:left="709" w:right="899"/>
        <w:jc w:val="both"/>
        <w:rPr>
          <w:rFonts w:ascii="Palatino Linotype" w:hAnsi="Palatino Linotype" w:cs="Arial"/>
          <w:b/>
          <w:i/>
          <w:sz w:val="22"/>
        </w:rPr>
      </w:pPr>
      <w:r w:rsidRPr="0093152F">
        <w:rPr>
          <w:rFonts w:ascii="Palatino Linotype" w:hAnsi="Palatino Linotype" w:cs="Arial"/>
          <w:i/>
          <w:sz w:val="22"/>
        </w:rPr>
        <w:t>“</w:t>
      </w:r>
      <w:r w:rsidRPr="0093152F">
        <w:rPr>
          <w:rFonts w:ascii="Palatino Linotype" w:hAnsi="Palatino Linotype" w:cs="Arial"/>
          <w:b/>
          <w:i/>
          <w:sz w:val="22"/>
        </w:rPr>
        <w:t xml:space="preserve">Causales de Sobreseimiento </w:t>
      </w:r>
    </w:p>
    <w:p w14:paraId="3B79431C" w14:textId="77777777" w:rsidR="006C74D0" w:rsidRPr="0093152F" w:rsidRDefault="006C74D0" w:rsidP="006C74D0">
      <w:pPr>
        <w:ind w:left="709" w:right="899"/>
        <w:jc w:val="both"/>
        <w:rPr>
          <w:rFonts w:ascii="Palatino Linotype" w:hAnsi="Palatino Linotype" w:cs="Arial"/>
          <w:i/>
          <w:sz w:val="22"/>
        </w:rPr>
      </w:pPr>
      <w:r w:rsidRPr="0093152F">
        <w:rPr>
          <w:rFonts w:ascii="Palatino Linotype" w:hAnsi="Palatino Linotype" w:cs="Arial"/>
          <w:b/>
          <w:i/>
          <w:sz w:val="22"/>
        </w:rPr>
        <w:t xml:space="preserve">Artículo 139. </w:t>
      </w:r>
      <w:r w:rsidRPr="0093152F">
        <w:rPr>
          <w:rFonts w:ascii="Palatino Linotype" w:hAnsi="Palatino Linotype" w:cs="Arial"/>
          <w:b/>
          <w:i/>
          <w:sz w:val="22"/>
          <w:u w:val="single"/>
        </w:rPr>
        <w:t>El recurso de revisión sólo podrá ser sobreseído cuando</w:t>
      </w:r>
      <w:r w:rsidRPr="0093152F">
        <w:rPr>
          <w:rFonts w:ascii="Palatino Linotype" w:hAnsi="Palatino Linotype" w:cs="Arial"/>
          <w:i/>
          <w:sz w:val="22"/>
        </w:rPr>
        <w:t xml:space="preserve">: </w:t>
      </w:r>
    </w:p>
    <w:p w14:paraId="36104EA2" w14:textId="77777777" w:rsidR="006C74D0" w:rsidRPr="0093152F" w:rsidRDefault="006C74D0" w:rsidP="006C74D0">
      <w:pPr>
        <w:ind w:left="709" w:right="899"/>
        <w:jc w:val="both"/>
        <w:rPr>
          <w:rFonts w:ascii="Palatino Linotype" w:hAnsi="Palatino Linotype" w:cs="Arial"/>
          <w:i/>
          <w:sz w:val="22"/>
        </w:rPr>
      </w:pPr>
      <w:r w:rsidRPr="0093152F">
        <w:rPr>
          <w:rFonts w:ascii="Palatino Linotype" w:hAnsi="Palatino Linotype" w:cs="Arial"/>
          <w:i/>
          <w:sz w:val="22"/>
        </w:rPr>
        <w:t>[…]</w:t>
      </w:r>
    </w:p>
    <w:p w14:paraId="2AA55EF1" w14:textId="77777777" w:rsidR="006C74D0" w:rsidRPr="0093152F" w:rsidRDefault="006C74D0" w:rsidP="006C74D0">
      <w:pPr>
        <w:tabs>
          <w:tab w:val="left" w:pos="993"/>
        </w:tabs>
        <w:ind w:left="709" w:right="899"/>
        <w:jc w:val="both"/>
        <w:rPr>
          <w:rFonts w:ascii="Palatino Linotype" w:hAnsi="Palatino Linotype" w:cs="Arial"/>
          <w:i/>
          <w:sz w:val="22"/>
        </w:rPr>
      </w:pPr>
      <w:r w:rsidRPr="0093152F">
        <w:rPr>
          <w:rFonts w:ascii="Palatino Linotype" w:hAnsi="Palatino Linotype" w:cs="Arial"/>
          <w:b/>
          <w:i/>
          <w:sz w:val="22"/>
        </w:rPr>
        <w:t>V.</w:t>
      </w:r>
      <w:r w:rsidRPr="0093152F">
        <w:rPr>
          <w:rFonts w:ascii="Palatino Linotype" w:hAnsi="Palatino Linotype" w:cs="Arial"/>
          <w:b/>
          <w:i/>
          <w:sz w:val="22"/>
        </w:rPr>
        <w:tab/>
      </w:r>
      <w:r w:rsidRPr="0093152F">
        <w:rPr>
          <w:rFonts w:ascii="Palatino Linotype" w:hAnsi="Palatino Linotype" w:cs="Arial"/>
          <w:b/>
          <w:i/>
          <w:sz w:val="22"/>
          <w:u w:val="single"/>
        </w:rPr>
        <w:t>Quede sin materia el recurso de revisión</w:t>
      </w:r>
      <w:r w:rsidRPr="0093152F">
        <w:rPr>
          <w:rFonts w:ascii="Palatino Linotype" w:hAnsi="Palatino Linotype" w:cs="Arial"/>
          <w:i/>
          <w:sz w:val="22"/>
        </w:rPr>
        <w:t>.”</w:t>
      </w:r>
    </w:p>
    <w:p w14:paraId="2537FEF9" w14:textId="77777777" w:rsidR="006C74D0" w:rsidRPr="0093152F" w:rsidRDefault="006C74D0" w:rsidP="006C74D0">
      <w:pPr>
        <w:ind w:left="709" w:right="899"/>
        <w:jc w:val="both"/>
        <w:rPr>
          <w:rFonts w:ascii="Palatino Linotype" w:hAnsi="Palatino Linotype" w:cs="Arial"/>
          <w:sz w:val="22"/>
        </w:rPr>
      </w:pPr>
      <w:r w:rsidRPr="0093152F">
        <w:rPr>
          <w:rFonts w:ascii="Palatino Linotype" w:hAnsi="Palatino Linotype" w:cs="Arial"/>
          <w:sz w:val="22"/>
        </w:rPr>
        <w:t>(Énfasis añadido)</w:t>
      </w:r>
    </w:p>
    <w:p w14:paraId="703D4B81" w14:textId="77777777" w:rsidR="006C74D0" w:rsidRPr="0093152F" w:rsidRDefault="006C74D0" w:rsidP="006C74D0">
      <w:pPr>
        <w:ind w:left="709" w:right="709"/>
        <w:jc w:val="both"/>
        <w:rPr>
          <w:rFonts w:ascii="Palatino Linotype" w:hAnsi="Palatino Linotype" w:cs="Arial"/>
          <w:sz w:val="22"/>
        </w:rPr>
      </w:pPr>
    </w:p>
    <w:p w14:paraId="7A8684C7" w14:textId="77777777" w:rsidR="006C74D0" w:rsidRPr="0093152F" w:rsidRDefault="006C74D0" w:rsidP="006C74D0">
      <w:pPr>
        <w:pStyle w:val="Prrafodelista"/>
        <w:widowControl w:val="0"/>
        <w:autoSpaceDE w:val="0"/>
        <w:autoSpaceDN w:val="0"/>
        <w:adjustRightInd w:val="0"/>
        <w:spacing w:line="360" w:lineRule="auto"/>
        <w:ind w:left="0"/>
        <w:jc w:val="both"/>
        <w:rPr>
          <w:rFonts w:ascii="Palatino Linotype" w:eastAsia="Calibri" w:hAnsi="Palatino Linotype" w:cs="Arial"/>
        </w:rPr>
      </w:pPr>
      <w:r w:rsidRPr="0093152F">
        <w:rPr>
          <w:rFonts w:ascii="Palatino Linotype" w:hAnsi="Palatino Linotype"/>
          <w:color w:val="000000"/>
        </w:rPr>
        <w:t xml:space="preserve">En </w:t>
      </w:r>
      <w:r w:rsidRPr="0093152F">
        <w:rPr>
          <w:rFonts w:ascii="Palatino Linotype" w:eastAsia="Calibri" w:hAnsi="Palatino Linotype" w:cs="Arial"/>
        </w:rPr>
        <w:t>consecuencia</w:t>
      </w:r>
      <w:r w:rsidRPr="0093152F">
        <w:rPr>
          <w:rFonts w:ascii="Palatino Linotype" w:hAnsi="Palatino Linotype"/>
          <w:color w:val="000000"/>
        </w:rPr>
        <w:t xml:space="preserve">, </w:t>
      </w:r>
      <w:r w:rsidRPr="0093152F">
        <w:rPr>
          <w:rFonts w:ascii="Palatino Linotype" w:hAnsi="Palatino Linotype"/>
        </w:rPr>
        <w:t xml:space="preserve">se </w:t>
      </w:r>
      <w:r w:rsidRPr="0093152F">
        <w:rPr>
          <w:rFonts w:ascii="Palatino Linotype" w:hAnsi="Palatino Linotype" w:cs="Arial"/>
          <w:lang w:val="es-ES_tradnl"/>
        </w:rPr>
        <w:t xml:space="preserve">determina </w:t>
      </w:r>
      <w:r w:rsidRPr="0093152F">
        <w:rPr>
          <w:rFonts w:ascii="Palatino Linotype" w:hAnsi="Palatino Linotype" w:cs="Arial"/>
          <w:b/>
          <w:lang w:val="es-ES_tradnl"/>
        </w:rPr>
        <w:t>SOBRESEER</w:t>
      </w:r>
      <w:r w:rsidRPr="0093152F">
        <w:rPr>
          <w:rFonts w:ascii="Palatino Linotype" w:hAnsi="Palatino Linotype" w:cs="Arial"/>
          <w:lang w:val="es-ES_tradnl"/>
        </w:rPr>
        <w:t xml:space="preserve"> el presente recurso de revisión, en </w:t>
      </w:r>
      <w:r w:rsidRPr="0093152F">
        <w:rPr>
          <w:rFonts w:ascii="Palatino Linotype" w:hAnsi="Palatino Linotype"/>
          <w:bCs/>
        </w:rPr>
        <w:t>términos</w:t>
      </w:r>
      <w:r w:rsidRPr="0093152F">
        <w:rPr>
          <w:rFonts w:ascii="Palatino Linotype" w:hAnsi="Palatino Linotype" w:cs="Arial"/>
          <w:lang w:val="es-ES_tradnl"/>
        </w:rPr>
        <w:t xml:space="preserve"> del </w:t>
      </w:r>
      <w:r w:rsidRPr="0093152F">
        <w:rPr>
          <w:rFonts w:ascii="Palatino Linotype" w:hAnsi="Palatino Linotype" w:cs="Arial"/>
        </w:rPr>
        <w:t>artículo</w:t>
      </w:r>
      <w:r w:rsidRPr="0093152F">
        <w:rPr>
          <w:rFonts w:ascii="Palatino Linotype" w:hAnsi="Palatino Linotype" w:cs="Arial"/>
          <w:lang w:val="es-ES_tradnl"/>
        </w:rPr>
        <w:t xml:space="preserve"> 137, fracción I, </w:t>
      </w:r>
      <w:r w:rsidRPr="0093152F">
        <w:rPr>
          <w:rFonts w:ascii="Palatino Linotype" w:hAnsi="Palatino Linotype"/>
          <w:color w:val="000000" w:themeColor="text1"/>
        </w:rPr>
        <w:t xml:space="preserve">de la Ley de Protección de Datos Personales en </w:t>
      </w:r>
      <w:r w:rsidRPr="0093152F">
        <w:rPr>
          <w:rFonts w:ascii="Palatino Linotype" w:hAnsi="Palatino Linotype"/>
          <w:color w:val="000000" w:themeColor="text1"/>
        </w:rPr>
        <w:lastRenderedPageBreak/>
        <w:t>Posesión de Sujetos Obligados del Estado de México y Municipios</w:t>
      </w:r>
      <w:r w:rsidRPr="0093152F">
        <w:rPr>
          <w:rFonts w:ascii="Palatino Linotype" w:eastAsia="Calibri" w:hAnsi="Palatino Linotype" w:cs="Arial"/>
        </w:rPr>
        <w:t>:</w:t>
      </w:r>
    </w:p>
    <w:p w14:paraId="15A0BC4F" w14:textId="77777777" w:rsidR="006C74D0" w:rsidRPr="0093152F" w:rsidRDefault="006C74D0" w:rsidP="006C74D0">
      <w:pPr>
        <w:pStyle w:val="Prrafodelista"/>
        <w:widowControl w:val="0"/>
        <w:autoSpaceDE w:val="0"/>
        <w:autoSpaceDN w:val="0"/>
        <w:adjustRightInd w:val="0"/>
        <w:ind w:left="0"/>
        <w:jc w:val="both"/>
        <w:rPr>
          <w:rFonts w:ascii="Palatino Linotype" w:eastAsia="Calibri" w:hAnsi="Palatino Linotype" w:cs="Arial"/>
        </w:rPr>
      </w:pPr>
    </w:p>
    <w:p w14:paraId="5264D979" w14:textId="77777777" w:rsidR="006C74D0" w:rsidRPr="0093152F" w:rsidRDefault="006C74D0" w:rsidP="006C74D0">
      <w:pPr>
        <w:ind w:left="709" w:right="899"/>
        <w:jc w:val="both"/>
        <w:rPr>
          <w:rFonts w:ascii="Palatino Linotype" w:hAnsi="Palatino Linotype" w:cs="Arial"/>
          <w:b/>
          <w:i/>
          <w:sz w:val="22"/>
        </w:rPr>
      </w:pPr>
      <w:r w:rsidRPr="0093152F">
        <w:rPr>
          <w:rFonts w:ascii="Palatino Linotype" w:hAnsi="Palatino Linotype" w:cs="Arial"/>
          <w:i/>
          <w:sz w:val="22"/>
        </w:rPr>
        <w:t>“</w:t>
      </w:r>
      <w:r w:rsidRPr="0093152F">
        <w:rPr>
          <w:rFonts w:ascii="Palatino Linotype" w:hAnsi="Palatino Linotype" w:cs="Arial"/>
          <w:b/>
          <w:i/>
          <w:sz w:val="22"/>
        </w:rPr>
        <w:t xml:space="preserve">Sentido de las resoluciones </w:t>
      </w:r>
    </w:p>
    <w:p w14:paraId="01F7C855" w14:textId="77777777" w:rsidR="006C74D0" w:rsidRPr="0093152F" w:rsidRDefault="006C74D0" w:rsidP="006C74D0">
      <w:pPr>
        <w:ind w:left="709" w:right="899"/>
        <w:jc w:val="both"/>
        <w:rPr>
          <w:rFonts w:ascii="Palatino Linotype" w:hAnsi="Palatino Linotype" w:cs="Arial"/>
          <w:b/>
          <w:i/>
          <w:sz w:val="22"/>
        </w:rPr>
      </w:pPr>
      <w:r w:rsidRPr="0093152F">
        <w:rPr>
          <w:rFonts w:ascii="Palatino Linotype" w:hAnsi="Palatino Linotype" w:cs="Arial"/>
          <w:b/>
          <w:i/>
          <w:sz w:val="22"/>
        </w:rPr>
        <w:t xml:space="preserve">Artículo 137. </w:t>
      </w:r>
      <w:r w:rsidRPr="0093152F">
        <w:rPr>
          <w:rFonts w:ascii="Palatino Linotype" w:hAnsi="Palatino Linotype" w:cs="Arial"/>
          <w:b/>
          <w:i/>
          <w:sz w:val="22"/>
          <w:u w:val="single"/>
        </w:rPr>
        <w:t>Las resoluciones del Instituto podrán</w:t>
      </w:r>
      <w:r w:rsidRPr="0093152F">
        <w:rPr>
          <w:rFonts w:ascii="Palatino Linotype" w:hAnsi="Palatino Linotype" w:cs="Arial"/>
          <w:b/>
          <w:i/>
          <w:sz w:val="22"/>
        </w:rPr>
        <w:t xml:space="preserve">: </w:t>
      </w:r>
    </w:p>
    <w:p w14:paraId="19CD2266" w14:textId="77777777" w:rsidR="006C74D0" w:rsidRPr="0093152F" w:rsidRDefault="006C74D0" w:rsidP="006C74D0">
      <w:pPr>
        <w:tabs>
          <w:tab w:val="left" w:pos="993"/>
        </w:tabs>
        <w:ind w:left="709" w:right="899"/>
        <w:jc w:val="both"/>
        <w:rPr>
          <w:rFonts w:ascii="Palatino Linotype" w:hAnsi="Palatino Linotype" w:cs="Arial"/>
          <w:i/>
          <w:sz w:val="22"/>
        </w:rPr>
      </w:pPr>
      <w:r w:rsidRPr="0093152F">
        <w:rPr>
          <w:rFonts w:ascii="Palatino Linotype" w:hAnsi="Palatino Linotype" w:cs="Arial"/>
          <w:b/>
          <w:i/>
          <w:sz w:val="22"/>
        </w:rPr>
        <w:t>I.</w:t>
      </w:r>
      <w:r w:rsidRPr="0093152F">
        <w:rPr>
          <w:rFonts w:ascii="Palatino Linotype" w:hAnsi="Palatino Linotype" w:cs="Arial"/>
          <w:b/>
          <w:i/>
          <w:sz w:val="22"/>
        </w:rPr>
        <w:tab/>
      </w:r>
      <w:r w:rsidRPr="0093152F">
        <w:rPr>
          <w:rFonts w:ascii="Palatino Linotype" w:hAnsi="Palatino Linotype" w:cs="Arial"/>
          <w:b/>
          <w:i/>
          <w:sz w:val="22"/>
          <w:u w:val="single"/>
        </w:rPr>
        <w:t>Sobreseer</w:t>
      </w:r>
      <w:r w:rsidRPr="0093152F">
        <w:rPr>
          <w:rFonts w:ascii="Palatino Linotype" w:hAnsi="Palatino Linotype" w:cs="Arial"/>
          <w:i/>
          <w:sz w:val="22"/>
        </w:rPr>
        <w:t xml:space="preserve"> o desechar </w:t>
      </w:r>
      <w:r w:rsidRPr="0093152F">
        <w:rPr>
          <w:rFonts w:ascii="Palatino Linotype" w:hAnsi="Palatino Linotype" w:cs="Arial"/>
          <w:b/>
          <w:i/>
          <w:sz w:val="22"/>
          <w:u w:val="single"/>
        </w:rPr>
        <w:t>el recurso de revisión</w:t>
      </w:r>
      <w:r w:rsidRPr="0093152F">
        <w:rPr>
          <w:rFonts w:ascii="Palatino Linotype" w:hAnsi="Palatino Linotype" w:cs="Arial"/>
          <w:i/>
          <w:sz w:val="22"/>
        </w:rPr>
        <w:t xml:space="preserve"> por improcedente.” </w:t>
      </w:r>
    </w:p>
    <w:p w14:paraId="6DAD5B67" w14:textId="77777777" w:rsidR="006C74D0" w:rsidRPr="0093152F" w:rsidRDefault="006C74D0" w:rsidP="006C74D0">
      <w:pPr>
        <w:ind w:left="709" w:right="899"/>
        <w:jc w:val="both"/>
        <w:rPr>
          <w:rFonts w:ascii="Palatino Linotype" w:hAnsi="Palatino Linotype" w:cs="Arial"/>
          <w:sz w:val="22"/>
        </w:rPr>
      </w:pPr>
      <w:r w:rsidRPr="0093152F">
        <w:rPr>
          <w:rFonts w:ascii="Palatino Linotype" w:hAnsi="Palatino Linotype" w:cs="Arial"/>
          <w:sz w:val="22"/>
        </w:rPr>
        <w:t>(Énfasis añadido)</w:t>
      </w:r>
    </w:p>
    <w:p w14:paraId="2E985FAD" w14:textId="77777777" w:rsidR="006C74D0" w:rsidRPr="0093152F" w:rsidRDefault="006C74D0" w:rsidP="006C74D0">
      <w:pPr>
        <w:jc w:val="both"/>
        <w:rPr>
          <w:rFonts w:ascii="Palatino Linotype" w:eastAsiaTheme="minorEastAsia" w:hAnsi="Palatino Linotype" w:cstheme="minorBidi"/>
          <w:b/>
        </w:rPr>
      </w:pPr>
    </w:p>
    <w:p w14:paraId="269B40FF" w14:textId="77777777" w:rsidR="006C74D0" w:rsidRPr="0093152F" w:rsidRDefault="006C74D0" w:rsidP="006C74D0">
      <w:pPr>
        <w:pStyle w:val="Prrafodelista"/>
        <w:autoSpaceDE w:val="0"/>
        <w:autoSpaceDN w:val="0"/>
        <w:adjustRightInd w:val="0"/>
        <w:spacing w:line="360" w:lineRule="auto"/>
        <w:ind w:left="0"/>
        <w:jc w:val="both"/>
        <w:rPr>
          <w:rFonts w:ascii="Palatino Linotype" w:eastAsia="Calibri" w:hAnsi="Palatino Linotype" w:cs="Arial"/>
        </w:rPr>
      </w:pPr>
      <w:r w:rsidRPr="0093152F">
        <w:rPr>
          <w:rFonts w:ascii="Palatino Linotype" w:eastAsia="Calibri" w:hAnsi="Palatino Linotype" w:cs="Arial"/>
        </w:rPr>
        <w:t xml:space="preserve">Así, con fundamento en lo prescrito en los artículos 5 </w:t>
      </w:r>
      <w:r w:rsidRPr="0093152F">
        <w:rPr>
          <w:rFonts w:ascii="Palatino Linotype" w:eastAsia="Calibri" w:hAnsi="Palatino Linotype" w:cs="Arial"/>
          <w:color w:val="000000" w:themeColor="text1"/>
        </w:rPr>
        <w:t xml:space="preserve">párrafos </w:t>
      </w:r>
      <w:r w:rsidRPr="0093152F">
        <w:rPr>
          <w:rFonts w:ascii="Palatino Linotype" w:eastAsia="Calibri" w:hAnsi="Palatino Linotype" w:cs="Arial"/>
        </w:rPr>
        <w:t>trigésimo, trigésimo primero,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 este Pleno:</w:t>
      </w:r>
    </w:p>
    <w:p w14:paraId="2D19459D" w14:textId="77777777" w:rsidR="006C74D0" w:rsidRPr="0093152F" w:rsidRDefault="006C74D0" w:rsidP="006C74D0">
      <w:pPr>
        <w:pStyle w:val="Prrafodelista"/>
        <w:autoSpaceDE w:val="0"/>
        <w:autoSpaceDN w:val="0"/>
        <w:adjustRightInd w:val="0"/>
        <w:ind w:left="0"/>
        <w:jc w:val="both"/>
        <w:rPr>
          <w:rFonts w:ascii="Palatino Linotype" w:eastAsia="Calibri" w:hAnsi="Palatino Linotype" w:cs="Arial"/>
        </w:rPr>
      </w:pPr>
    </w:p>
    <w:p w14:paraId="3D905CBF" w14:textId="77777777" w:rsidR="006C74D0" w:rsidRPr="0093152F" w:rsidRDefault="006C74D0" w:rsidP="006C74D0">
      <w:pPr>
        <w:jc w:val="center"/>
        <w:rPr>
          <w:rFonts w:ascii="Palatino Linotype" w:hAnsi="Palatino Linotype"/>
          <w:b/>
          <w:bCs/>
          <w:spacing w:val="60"/>
          <w:sz w:val="28"/>
        </w:rPr>
      </w:pPr>
      <w:r w:rsidRPr="0093152F">
        <w:rPr>
          <w:rFonts w:ascii="Palatino Linotype" w:hAnsi="Palatino Linotype"/>
          <w:b/>
          <w:bCs/>
          <w:spacing w:val="60"/>
          <w:sz w:val="28"/>
        </w:rPr>
        <w:t>RESUELVE</w:t>
      </w:r>
    </w:p>
    <w:p w14:paraId="6642D484" w14:textId="77777777" w:rsidR="006C74D0" w:rsidRPr="0093152F" w:rsidRDefault="006C74D0" w:rsidP="006C74D0">
      <w:pPr>
        <w:jc w:val="center"/>
        <w:rPr>
          <w:rFonts w:ascii="Palatino Linotype" w:hAnsi="Palatino Linotype"/>
          <w:b/>
          <w:bCs/>
          <w:spacing w:val="60"/>
          <w:sz w:val="28"/>
        </w:rPr>
      </w:pPr>
    </w:p>
    <w:p w14:paraId="2CDFB095" w14:textId="77777777" w:rsidR="006C74D0" w:rsidRPr="0093152F" w:rsidRDefault="006C74D0" w:rsidP="006C74D0">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r w:rsidRPr="0093152F">
        <w:rPr>
          <w:rFonts w:ascii="Palatino Linotype" w:hAnsi="Palatino Linotype" w:cs="Arial"/>
          <w:b/>
          <w:sz w:val="28"/>
          <w:szCs w:val="28"/>
        </w:rPr>
        <w:t>PRIMERO</w:t>
      </w:r>
      <w:r w:rsidRPr="0093152F">
        <w:rPr>
          <w:rFonts w:ascii="Palatino Linotype" w:hAnsi="Palatino Linotype" w:cs="Arial"/>
        </w:rPr>
        <w:t xml:space="preserve">. </w:t>
      </w:r>
      <w:r w:rsidRPr="0093152F">
        <w:rPr>
          <w:rFonts w:ascii="Palatino Linotype" w:hAnsi="Palatino Linotype" w:cs="Arial"/>
          <w:lang w:val="es-ES_tradnl"/>
        </w:rPr>
        <w:t xml:space="preserve">Se </w:t>
      </w:r>
      <w:r w:rsidRPr="0093152F">
        <w:rPr>
          <w:rFonts w:ascii="Palatino Linotype" w:hAnsi="Palatino Linotype" w:cs="Arial"/>
          <w:b/>
          <w:lang w:val="es-ES_tradnl"/>
        </w:rPr>
        <w:t xml:space="preserve">SOBRESEE </w:t>
      </w:r>
      <w:r w:rsidR="00395D46" w:rsidRPr="0093152F">
        <w:rPr>
          <w:rFonts w:ascii="Palatino Linotype" w:hAnsi="Palatino Linotype" w:cs="Arial"/>
          <w:lang w:val="es-ES_tradnl"/>
        </w:rPr>
        <w:t>el Recurso de R</w:t>
      </w:r>
      <w:r w:rsidRPr="0093152F">
        <w:rPr>
          <w:rFonts w:ascii="Palatino Linotype" w:hAnsi="Palatino Linotype" w:cs="Arial"/>
          <w:lang w:val="es-ES_tradnl"/>
        </w:rPr>
        <w:t>evisión</w:t>
      </w:r>
      <w:r w:rsidRPr="0093152F">
        <w:rPr>
          <w:rFonts w:ascii="Palatino Linotype" w:hAnsi="Palatino Linotype" w:cs="Arial"/>
          <w:b/>
          <w:lang w:val="es-ES_tradnl"/>
        </w:rPr>
        <w:t xml:space="preserve"> </w:t>
      </w:r>
      <w:r w:rsidRPr="0093152F">
        <w:rPr>
          <w:rFonts w:ascii="Palatino Linotype" w:hAnsi="Palatino Linotype" w:cs="Arial"/>
          <w:lang w:val="es-ES_tradnl"/>
        </w:rPr>
        <w:t xml:space="preserve">número </w:t>
      </w:r>
      <w:r w:rsidR="00395D46" w:rsidRPr="0093152F">
        <w:rPr>
          <w:rFonts w:ascii="Palatino Linotype" w:hAnsi="Palatino Linotype" w:cs="Arial"/>
          <w:b/>
          <w:bCs/>
        </w:rPr>
        <w:t>06052</w:t>
      </w:r>
      <w:r w:rsidRPr="0093152F">
        <w:rPr>
          <w:rFonts w:ascii="Palatino Linotype" w:hAnsi="Palatino Linotype" w:cs="Arial"/>
          <w:b/>
          <w:bCs/>
        </w:rPr>
        <w:t>/INFOEM/AD/RR/202</w:t>
      </w:r>
      <w:r w:rsidR="00395D46" w:rsidRPr="0093152F">
        <w:rPr>
          <w:rFonts w:ascii="Palatino Linotype" w:hAnsi="Palatino Linotype" w:cs="Arial"/>
          <w:b/>
          <w:bCs/>
        </w:rPr>
        <w:t>2</w:t>
      </w:r>
      <w:r w:rsidR="001F1BC7" w:rsidRPr="0093152F">
        <w:rPr>
          <w:rFonts w:ascii="Palatino Linotype" w:hAnsi="Palatino Linotype" w:cs="Arial"/>
          <w:b/>
          <w:bCs/>
        </w:rPr>
        <w:t>,</w:t>
      </w:r>
      <w:r w:rsidRPr="0093152F">
        <w:rPr>
          <w:rFonts w:ascii="Palatino Linotype" w:hAnsi="Palatino Linotype"/>
          <w:b/>
        </w:rPr>
        <w:t xml:space="preserve"> </w:t>
      </w:r>
      <w:r w:rsidRPr="0093152F">
        <w:rPr>
          <w:rFonts w:ascii="Palatino Linotype" w:hAnsi="Palatino Linotype" w:cs="Arial"/>
          <w:b/>
        </w:rPr>
        <w:t>por quedarse sin materia</w:t>
      </w:r>
      <w:r w:rsidRPr="0093152F">
        <w:rPr>
          <w:rFonts w:ascii="Palatino Linotype" w:hAnsi="Palatino Linotype" w:cs="Arial"/>
        </w:rPr>
        <w:t xml:space="preserve"> en términos del Considerando </w:t>
      </w:r>
      <w:r w:rsidRPr="0093152F">
        <w:rPr>
          <w:rFonts w:ascii="Palatino Linotype" w:hAnsi="Palatino Linotype" w:cs="Arial"/>
          <w:b/>
        </w:rPr>
        <w:t>QUINTO</w:t>
      </w:r>
      <w:r w:rsidRPr="0093152F">
        <w:rPr>
          <w:rFonts w:ascii="Palatino Linotype" w:hAnsi="Palatino Linotype" w:cs="Arial"/>
        </w:rPr>
        <w:t xml:space="preserve"> de la presente resolución.</w:t>
      </w:r>
    </w:p>
    <w:p w14:paraId="1C861BCC" w14:textId="77777777" w:rsidR="006C74D0" w:rsidRPr="0093152F" w:rsidRDefault="006C74D0" w:rsidP="006C74D0">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p>
    <w:p w14:paraId="5FE52884" w14:textId="77777777" w:rsidR="006C74D0" w:rsidRPr="0093152F" w:rsidRDefault="006C74D0" w:rsidP="006C74D0">
      <w:pPr>
        <w:spacing w:line="360" w:lineRule="auto"/>
        <w:jc w:val="both"/>
        <w:rPr>
          <w:rFonts w:ascii="Palatino Linotype" w:hAnsi="Palatino Linotype" w:cs="Arial"/>
          <w:color w:val="222222"/>
          <w:shd w:val="clear" w:color="auto" w:fill="FFFFFF"/>
        </w:rPr>
      </w:pPr>
      <w:r w:rsidRPr="0093152F">
        <w:rPr>
          <w:rFonts w:ascii="Palatino Linotype" w:hAnsi="Palatino Linotype" w:cs="Arial"/>
          <w:b/>
          <w:color w:val="000000" w:themeColor="text1"/>
          <w:sz w:val="28"/>
        </w:rPr>
        <w:t>SEGUNDO</w:t>
      </w:r>
      <w:r w:rsidRPr="0093152F">
        <w:rPr>
          <w:rFonts w:ascii="Palatino Linotype" w:hAnsi="Palatino Linotype" w:cs="Arial"/>
          <w:color w:val="000000" w:themeColor="text1"/>
          <w:sz w:val="28"/>
        </w:rPr>
        <w:t xml:space="preserve">. </w:t>
      </w:r>
      <w:r w:rsidRPr="0093152F">
        <w:rPr>
          <w:rFonts w:ascii="Palatino Linotype" w:hAnsi="Palatino Linotype" w:cs="Arial"/>
          <w:b/>
          <w:color w:val="222222"/>
          <w:shd w:val="clear" w:color="auto" w:fill="FFFFFF"/>
        </w:rPr>
        <w:t>Notifíquese</w:t>
      </w:r>
      <w:r w:rsidRPr="0093152F">
        <w:rPr>
          <w:rStyle w:val="apple-converted-space"/>
          <w:rFonts w:ascii="Palatino Linotype" w:hAnsi="Palatino Linotype" w:cs="Arial"/>
          <w:b/>
          <w:i/>
          <w:color w:val="222222"/>
          <w:shd w:val="clear" w:color="auto" w:fill="FFFFFF"/>
        </w:rPr>
        <w:t> </w:t>
      </w:r>
      <w:r w:rsidRPr="0093152F">
        <w:rPr>
          <w:rFonts w:ascii="Palatino Linotype" w:hAnsi="Palatino Linotype" w:cs="Arial"/>
          <w:color w:val="222222"/>
          <w:shd w:val="clear" w:color="auto" w:fill="FFFFFF"/>
        </w:rPr>
        <w:t>a</w:t>
      </w:r>
      <w:r w:rsidR="00395D46" w:rsidRPr="0093152F">
        <w:rPr>
          <w:rFonts w:ascii="Palatino Linotype" w:hAnsi="Palatino Linotype" w:cs="Arial"/>
          <w:color w:val="222222"/>
          <w:shd w:val="clear" w:color="auto" w:fill="FFFFFF"/>
        </w:rPr>
        <w:t xml:space="preserve"> </w:t>
      </w:r>
      <w:r w:rsidRPr="0093152F">
        <w:rPr>
          <w:rFonts w:ascii="Palatino Linotype" w:hAnsi="Palatino Linotype" w:cs="Arial"/>
          <w:color w:val="222222"/>
          <w:shd w:val="clear" w:color="auto" w:fill="FFFFFF"/>
        </w:rPr>
        <w:t>l</w:t>
      </w:r>
      <w:r w:rsidR="00395D46" w:rsidRPr="0093152F">
        <w:rPr>
          <w:rFonts w:ascii="Palatino Linotype" w:hAnsi="Palatino Linotype" w:cs="Arial"/>
          <w:color w:val="222222"/>
          <w:shd w:val="clear" w:color="auto" w:fill="FFFFFF"/>
        </w:rPr>
        <w:t>a</w:t>
      </w:r>
      <w:r w:rsidRPr="0093152F">
        <w:rPr>
          <w:rFonts w:ascii="Palatino Linotype" w:hAnsi="Palatino Linotype" w:cs="Arial"/>
          <w:color w:val="222222"/>
          <w:shd w:val="clear" w:color="auto" w:fill="FFFFFF"/>
        </w:rPr>
        <w:t xml:space="preserve"> Titular de la Unidad de Transparencia del</w:t>
      </w:r>
      <w:r w:rsidRPr="0093152F">
        <w:rPr>
          <w:rStyle w:val="apple-converted-space"/>
          <w:rFonts w:ascii="Palatino Linotype" w:hAnsi="Palatino Linotype" w:cs="Arial"/>
          <w:b/>
          <w:color w:val="222222"/>
          <w:shd w:val="clear" w:color="auto" w:fill="FFFFFF"/>
        </w:rPr>
        <w:t> </w:t>
      </w:r>
      <w:r w:rsidRPr="0093152F">
        <w:rPr>
          <w:rFonts w:ascii="Palatino Linotype" w:hAnsi="Palatino Linotype" w:cs="Arial"/>
          <w:b/>
          <w:color w:val="222222"/>
          <w:shd w:val="clear" w:color="auto" w:fill="FFFFFF"/>
        </w:rPr>
        <w:t>SUJETO OBLIGADO</w:t>
      </w:r>
      <w:r w:rsidRPr="0093152F">
        <w:rPr>
          <w:rFonts w:ascii="Palatino Linotype" w:hAnsi="Palatino Linotype" w:cs="Arial"/>
          <w:color w:val="222222"/>
          <w:shd w:val="clear" w:color="auto" w:fill="FFFFFF"/>
        </w:rPr>
        <w:t xml:space="preserve"> para su conocimiento. </w:t>
      </w:r>
    </w:p>
    <w:p w14:paraId="75502DC3" w14:textId="77777777" w:rsidR="006C74D0" w:rsidRPr="0093152F" w:rsidRDefault="006C74D0" w:rsidP="006C74D0">
      <w:pPr>
        <w:spacing w:line="360" w:lineRule="auto"/>
        <w:jc w:val="both"/>
        <w:rPr>
          <w:rFonts w:ascii="Palatino Linotype" w:hAnsi="Palatino Linotype" w:cs="Arial"/>
          <w:color w:val="222222"/>
          <w:shd w:val="clear" w:color="auto" w:fill="FFFFFF"/>
        </w:rPr>
      </w:pPr>
    </w:p>
    <w:p w14:paraId="1FF87B91" w14:textId="77777777" w:rsidR="006C74D0" w:rsidRPr="0093152F" w:rsidRDefault="006C74D0" w:rsidP="006C74D0">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93152F">
        <w:rPr>
          <w:rFonts w:ascii="Palatino Linotype" w:hAnsi="Palatino Linotype" w:cs="Arial"/>
          <w:b/>
          <w:color w:val="000000" w:themeColor="text1"/>
          <w:sz w:val="28"/>
          <w:szCs w:val="28"/>
        </w:rPr>
        <w:t>TERCERO.</w:t>
      </w:r>
      <w:r w:rsidRPr="0093152F">
        <w:rPr>
          <w:rFonts w:ascii="Palatino Linotype" w:eastAsiaTheme="minorEastAsia" w:hAnsi="Palatino Linotype"/>
          <w:b/>
          <w:color w:val="222222"/>
          <w:szCs w:val="17"/>
          <w:lang w:eastAsia="es-ES_tradnl"/>
        </w:rPr>
        <w:t xml:space="preserve"> Notifíquese</w:t>
      </w:r>
      <w:r w:rsidRPr="0093152F">
        <w:rPr>
          <w:rFonts w:ascii="Palatino Linotype" w:eastAsiaTheme="minorEastAsia" w:hAnsi="Palatino Linotype"/>
          <w:color w:val="222222"/>
          <w:szCs w:val="17"/>
          <w:lang w:eastAsia="es-ES_tradnl"/>
        </w:rPr>
        <w:t xml:space="preserve"> a </w:t>
      </w:r>
      <w:r w:rsidRPr="0093152F">
        <w:rPr>
          <w:rFonts w:ascii="Palatino Linotype" w:eastAsiaTheme="minorEastAsia" w:hAnsi="Palatino Linotype"/>
          <w:b/>
          <w:bCs/>
          <w:color w:val="222222"/>
          <w:szCs w:val="17"/>
          <w:lang w:eastAsia="es-ES_tradnl"/>
        </w:rPr>
        <w:t>LA</w:t>
      </w:r>
      <w:r w:rsidRPr="0093152F">
        <w:rPr>
          <w:rFonts w:ascii="Palatino Linotype" w:eastAsiaTheme="minorEastAsia" w:hAnsi="Palatino Linotype"/>
          <w:b/>
          <w:color w:val="222222"/>
          <w:szCs w:val="17"/>
          <w:lang w:eastAsia="es-ES_tradnl"/>
        </w:rPr>
        <w:t xml:space="preserve"> RECURRENTE</w:t>
      </w:r>
      <w:r w:rsidR="00395D46" w:rsidRPr="0093152F">
        <w:rPr>
          <w:rFonts w:ascii="Palatino Linotype" w:eastAsiaTheme="minorEastAsia" w:hAnsi="Palatino Linotype"/>
          <w:color w:val="222222"/>
          <w:szCs w:val="17"/>
          <w:lang w:eastAsia="es-ES_tradnl"/>
        </w:rPr>
        <w:t xml:space="preserve"> la presente resolución vía </w:t>
      </w:r>
      <w:r w:rsidR="00395D46" w:rsidRPr="0093152F">
        <w:rPr>
          <w:rFonts w:ascii="Palatino Linotype" w:hAnsi="Palatino Linotype" w:cs="Arial"/>
        </w:rPr>
        <w:t xml:space="preserve">Sistema de Acceso, Rectificación, Cancelación y Oposición de Datos Personales del Estado </w:t>
      </w:r>
      <w:r w:rsidR="00395D46" w:rsidRPr="0093152F">
        <w:rPr>
          <w:rFonts w:ascii="Palatino Linotype" w:hAnsi="Palatino Linotype" w:cs="Arial"/>
        </w:rPr>
        <w:lastRenderedPageBreak/>
        <w:t>de México (SARCOEM) y correo electrónico personal.</w:t>
      </w:r>
    </w:p>
    <w:p w14:paraId="1AA9288B" w14:textId="77777777" w:rsidR="006C74D0" w:rsidRPr="0093152F" w:rsidRDefault="006C74D0" w:rsidP="006C74D0">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14:paraId="66851F2E" w14:textId="77777777" w:rsidR="006C74D0" w:rsidRPr="0093152F" w:rsidRDefault="006C74D0" w:rsidP="006C74D0">
      <w:pPr>
        <w:spacing w:line="360" w:lineRule="auto"/>
        <w:jc w:val="both"/>
        <w:rPr>
          <w:rFonts w:ascii="Palatino Linotype" w:hAnsi="Palatino Linotype"/>
          <w:szCs w:val="17"/>
          <w:lang w:eastAsia="es-ES_tradnl"/>
        </w:rPr>
      </w:pPr>
      <w:r w:rsidRPr="0093152F">
        <w:rPr>
          <w:rFonts w:ascii="Palatino Linotype" w:hAnsi="Palatino Linotype" w:cs="Arial"/>
          <w:b/>
          <w:color w:val="000000" w:themeColor="text1"/>
          <w:sz w:val="28"/>
          <w:szCs w:val="28"/>
        </w:rPr>
        <w:t xml:space="preserve">CUARTO. </w:t>
      </w:r>
      <w:r w:rsidRPr="0093152F">
        <w:rPr>
          <w:rFonts w:ascii="Palatino Linotype" w:eastAsiaTheme="minorEastAsia" w:hAnsi="Palatino Linotype"/>
          <w:b/>
          <w:color w:val="222222"/>
          <w:szCs w:val="17"/>
          <w:lang w:eastAsia="es-ES_tradnl"/>
        </w:rPr>
        <w:t>Hágase del conocimiento</w:t>
      </w:r>
      <w:r w:rsidRPr="0093152F">
        <w:rPr>
          <w:rFonts w:ascii="Palatino Linotype" w:eastAsiaTheme="minorEastAsia" w:hAnsi="Palatino Linotype"/>
          <w:color w:val="222222"/>
          <w:szCs w:val="17"/>
          <w:lang w:eastAsia="es-ES_tradnl"/>
        </w:rPr>
        <w:t xml:space="preserve"> de </w:t>
      </w:r>
      <w:r w:rsidRPr="0093152F">
        <w:rPr>
          <w:rFonts w:ascii="Palatino Linotype" w:eastAsiaTheme="minorEastAsia" w:hAnsi="Palatino Linotype"/>
          <w:b/>
          <w:bCs/>
          <w:color w:val="222222"/>
          <w:szCs w:val="17"/>
          <w:lang w:eastAsia="es-ES_tradnl"/>
        </w:rPr>
        <w:t>LA RECURRENTE</w:t>
      </w:r>
      <w:r w:rsidRPr="0093152F">
        <w:rPr>
          <w:rFonts w:ascii="Palatino Linotype" w:eastAsiaTheme="minorEastAsia" w:hAnsi="Palatino Linotype"/>
          <w:color w:val="222222"/>
          <w:szCs w:val="17"/>
          <w:lang w:eastAsia="es-ES_tradnl"/>
        </w:rPr>
        <w:t xml:space="preserve"> que de conformidad con lo establecido en el artículo </w:t>
      </w:r>
      <w:r w:rsidRPr="0093152F">
        <w:rPr>
          <w:rFonts w:ascii="Palatino Linotype" w:hAnsi="Palatino Linotype"/>
          <w:szCs w:val="17"/>
          <w:lang w:eastAsia="es-ES_tradnl"/>
        </w:rPr>
        <w:t>142 de la Ley de Protección de Datos Personales en Posesión de Sujetos Obligados del Estado de México y Municipios, podrá impugnarla vía Juicio de Amparo en los términos de las leyes aplicables.</w:t>
      </w:r>
    </w:p>
    <w:p w14:paraId="1C0A1AE1" w14:textId="77777777" w:rsidR="00395D46" w:rsidRPr="0093152F" w:rsidRDefault="00395D46" w:rsidP="006C74D0">
      <w:pPr>
        <w:spacing w:line="360" w:lineRule="auto"/>
        <w:jc w:val="both"/>
        <w:rPr>
          <w:rFonts w:ascii="Palatino Linotype" w:hAnsi="Palatino Linotype"/>
          <w:szCs w:val="17"/>
          <w:lang w:eastAsia="es-ES_tradnl"/>
        </w:rPr>
      </w:pPr>
    </w:p>
    <w:p w14:paraId="4AB5E42F" w14:textId="77777777" w:rsidR="00357100" w:rsidRPr="002E3FE3" w:rsidRDefault="00357100" w:rsidP="00357100">
      <w:pPr>
        <w:widowControl w:val="0"/>
        <w:autoSpaceDE w:val="0"/>
        <w:autoSpaceDN w:val="0"/>
        <w:adjustRightInd w:val="0"/>
        <w:spacing w:line="360" w:lineRule="auto"/>
        <w:jc w:val="both"/>
        <w:rPr>
          <w:rFonts w:ascii="Palatino Linotype" w:hAnsi="Palatino Linotype" w:cs="Arial"/>
        </w:rPr>
      </w:pPr>
      <w:r w:rsidRPr="002E3FE3">
        <w:rPr>
          <w:rFonts w:ascii="Palatino Linotype" w:hAnsi="Palatino Linotype" w:cs="Arial"/>
        </w:rPr>
        <w:t>ASÍ LO RESUELVE, POR UNANIMIDAD DE VOTOS EL PLENO DEL</w:t>
      </w:r>
      <w:r w:rsidRPr="002E3FE3">
        <w:rPr>
          <w:rFonts w:ascii="Palatino Linotype" w:eastAsia="Arial Unicode MS" w:hAnsi="Palatino Linotype" w:cs="Arial"/>
        </w:rPr>
        <w:t xml:space="preserve"> INSTITUTO DE </w:t>
      </w:r>
      <w:r w:rsidRPr="002E3FE3">
        <w:rPr>
          <w:rFonts w:ascii="Palatino Linotype" w:hAnsi="Palatino Linotype"/>
          <w:lang w:eastAsia="en-US"/>
        </w:rPr>
        <w:t>TRANSPARENCIA</w:t>
      </w:r>
      <w:r w:rsidRPr="002E3FE3">
        <w:rPr>
          <w:rFonts w:ascii="Palatino Linotype" w:eastAsia="Arial Unicode MS" w:hAnsi="Palatino Linotype" w:cs="Arial"/>
        </w:rPr>
        <w:t>, ACCESO A LA INFORMACIÓN PÚBLICA Y PROTECCIÓN DE DATOS PERSONALES DEL ESTADO DE MÉXICO Y MUNICIPIOS</w:t>
      </w:r>
      <w:r w:rsidRPr="002E3FE3">
        <w:rPr>
          <w:rFonts w:ascii="Palatino Linotype" w:hAnsi="Palatino Linotype" w:cs="Arial"/>
        </w:rPr>
        <w:t>, CONFORMADO POR LOS COMISIONADOS JOSÉ MARTÍNEZ VILCHIS; MARÍA DEL ROSARIO MEJÍA AYALA; SHARON CRISTINA MORALES MARTÍNEZ; LUIS GUSTAVO PARRA NORIEGA Y GUADALUPE RAMÍREZ PEÑA; EN LA VIGÉSIMA PRIMERA SESIÓN ORDINARIA CELEBRADA EL OCHO DE JUNIO DE DOS MIL VEINTIDÓS, ANTE EL SECRETARIO TÉCNICO DEL PLENO, ALEXIS TAPIA RAMÍREZ.</w:t>
      </w:r>
    </w:p>
    <w:p w14:paraId="3EFFACA0" w14:textId="77777777" w:rsidR="006C7068" w:rsidRDefault="006C7068" w:rsidP="00357100">
      <w:pPr>
        <w:widowControl w:val="0"/>
        <w:autoSpaceDE w:val="0"/>
        <w:autoSpaceDN w:val="0"/>
        <w:adjustRightInd w:val="0"/>
        <w:spacing w:line="360" w:lineRule="auto"/>
        <w:jc w:val="both"/>
      </w:pPr>
      <w:r w:rsidRPr="0093152F">
        <w:rPr>
          <w:rFonts w:ascii="Palatino Linotype" w:hAnsi="Palatino Linotype" w:cs="Arial"/>
          <w:sz w:val="16"/>
          <w:szCs w:val="16"/>
        </w:rPr>
        <w:t>SCMM/BLA/DEMF/AMV</w:t>
      </w:r>
      <w:r w:rsidRPr="00A14CA4">
        <w:rPr>
          <w:rFonts w:ascii="Palatino Linotype" w:hAnsi="Palatino Linotype" w:cs="Arial"/>
          <w:sz w:val="16"/>
          <w:szCs w:val="16"/>
        </w:rPr>
        <w:br w:type="page"/>
      </w:r>
    </w:p>
    <w:sectPr w:rsidR="006C7068" w:rsidSect="00DB710E">
      <w:headerReference w:type="default" r:id="rId15"/>
      <w:footerReference w:type="default" r:id="rId16"/>
      <w:headerReference w:type="first" r:id="rId17"/>
      <w:footerReference w:type="first" r:id="rId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2D68AE" w14:textId="77777777" w:rsidR="003463C1" w:rsidRDefault="003463C1" w:rsidP="006C7068">
      <w:r>
        <w:separator/>
      </w:r>
    </w:p>
  </w:endnote>
  <w:endnote w:type="continuationSeparator" w:id="0">
    <w:p w14:paraId="096F792C" w14:textId="77777777" w:rsidR="003463C1" w:rsidRDefault="003463C1" w:rsidP="006C7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90FDC" w14:textId="77777777" w:rsidR="00DB710E" w:rsidRPr="0010196A" w:rsidRDefault="00DB710E" w:rsidP="00DB710E">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20F40">
      <w:rPr>
        <w:rFonts w:ascii="Palatino Linotype" w:hAnsi="Palatino Linotype" w:cs="Arial"/>
        <w:bCs/>
        <w:noProof/>
        <w:sz w:val="22"/>
        <w:szCs w:val="22"/>
      </w:rPr>
      <w:t>24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20F40">
      <w:rPr>
        <w:rFonts w:ascii="Palatino Linotype" w:hAnsi="Palatino Linotype" w:cs="Arial"/>
        <w:bCs/>
        <w:noProof/>
        <w:sz w:val="22"/>
        <w:szCs w:val="22"/>
      </w:rPr>
      <w:t>28</w:t>
    </w:r>
    <w:r w:rsidRPr="0010196A">
      <w:rPr>
        <w:rFonts w:ascii="Palatino Linotype" w:hAnsi="Palatino Linotype" w:cs="Arial"/>
        <w:bCs/>
        <w:sz w:val="22"/>
        <w:szCs w:val="22"/>
      </w:rPr>
      <w:fldChar w:fldCharType="end"/>
    </w:r>
  </w:p>
  <w:p w14:paraId="5412492E" w14:textId="77777777" w:rsidR="00DB710E" w:rsidRDefault="00DB710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AEB67" w14:textId="77777777" w:rsidR="00DB710E" w:rsidRPr="0010196A" w:rsidRDefault="00DB710E" w:rsidP="00DB710E">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57100">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57100">
      <w:rPr>
        <w:rFonts w:ascii="Palatino Linotype" w:hAnsi="Palatino Linotype" w:cs="Arial"/>
        <w:bCs/>
        <w:noProof/>
        <w:sz w:val="22"/>
        <w:szCs w:val="22"/>
      </w:rPr>
      <w:t>28</w:t>
    </w:r>
    <w:r w:rsidRPr="0010196A">
      <w:rPr>
        <w:rFonts w:ascii="Palatino Linotype" w:hAnsi="Palatino Linotype" w:cs="Arial"/>
        <w:bCs/>
        <w:sz w:val="22"/>
        <w:szCs w:val="22"/>
      </w:rPr>
      <w:fldChar w:fldCharType="end"/>
    </w:r>
  </w:p>
  <w:p w14:paraId="3345B0E0" w14:textId="77777777" w:rsidR="00DB710E" w:rsidRDefault="00DB710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91C69B" w14:textId="77777777" w:rsidR="003463C1" w:rsidRDefault="003463C1" w:rsidP="006C7068">
      <w:r>
        <w:separator/>
      </w:r>
    </w:p>
  </w:footnote>
  <w:footnote w:type="continuationSeparator" w:id="0">
    <w:p w14:paraId="3F447974" w14:textId="77777777" w:rsidR="003463C1" w:rsidRDefault="003463C1" w:rsidP="006C7068">
      <w:r>
        <w:continuationSeparator/>
      </w:r>
    </w:p>
  </w:footnote>
  <w:footnote w:id="1">
    <w:p w14:paraId="3432AF5B" w14:textId="77777777" w:rsidR="00AA289A" w:rsidRPr="00E057ED" w:rsidRDefault="00AA289A" w:rsidP="00AA289A">
      <w:pPr>
        <w:pStyle w:val="Textonotapie"/>
        <w:rPr>
          <w:rFonts w:ascii="Palatino Linotype" w:hAnsi="Palatino Linotype"/>
          <w:i/>
          <w:sz w:val="18"/>
          <w:szCs w:val="18"/>
        </w:rPr>
      </w:pPr>
      <w:r>
        <w:rPr>
          <w:rStyle w:val="Refdenotaalpie"/>
        </w:rPr>
        <w:footnoteRef/>
      </w:r>
      <w:r>
        <w:t xml:space="preserve"> </w:t>
      </w:r>
      <w:r w:rsidRPr="00E057ED">
        <w:rPr>
          <w:rFonts w:ascii="Palatino Linotype" w:hAnsi="Palatino Linotype"/>
          <w:i/>
          <w:sz w:val="18"/>
          <w:szCs w:val="18"/>
        </w:rPr>
        <w:t>De conformidad con el artículo 4</w:t>
      </w:r>
      <w:r>
        <w:rPr>
          <w:rFonts w:ascii="Palatino Linotype" w:hAnsi="Palatino Linotype"/>
          <w:i/>
          <w:sz w:val="18"/>
          <w:szCs w:val="18"/>
        </w:rPr>
        <w:t>,</w:t>
      </w:r>
      <w:r w:rsidRPr="00E057ED">
        <w:rPr>
          <w:rFonts w:ascii="Palatino Linotype" w:hAnsi="Palatino Linotype"/>
          <w:i/>
          <w:sz w:val="18"/>
          <w:szCs w:val="18"/>
        </w:rPr>
        <w:t xml:space="preserve"> fracción XLI, de la Ley de Protección de Datos en Posesión de Sujetos Obligados del Estado de México y Municipios.</w:t>
      </w:r>
    </w:p>
  </w:footnote>
  <w:footnote w:id="2">
    <w:p w14:paraId="177E0629" w14:textId="77777777" w:rsidR="006C74D0" w:rsidRDefault="006C74D0" w:rsidP="006C74D0">
      <w:pPr>
        <w:pStyle w:val="Textonotapie"/>
        <w:jc w:val="both"/>
      </w:pPr>
      <w:r>
        <w:rPr>
          <w:rStyle w:val="Refdenotaalpie"/>
        </w:rPr>
        <w:footnoteRef/>
      </w:r>
      <w:r>
        <w:t xml:space="preserve"> </w:t>
      </w:r>
      <w:r w:rsidRPr="003149D8">
        <w:rPr>
          <w:rFonts w:ascii="Palatino Linotype" w:hAnsi="Palatino Linotype"/>
          <w:sz w:val="16"/>
          <w:szCs w:val="16"/>
        </w:rPr>
        <w:t>Página 1428, Tomo XIX, abril de 2004; página 225, Tomo XXVII, enero de 2008; página 690, Libro 33, agosto de 2016, Tomo II; y página 1854, Libro XXIV, septiembre de 2013, Tomo 3, del Semanario Judicial de la Federación y su Gaceta, respectivamente</w:t>
      </w:r>
      <w:r>
        <w:rPr>
          <w:rFonts w:ascii="Palatino Linotype" w:hAnsi="Palatino Linotype"/>
          <w:sz w:val="16"/>
          <w:szCs w:val="16"/>
        </w:rPr>
        <w:t>.</w:t>
      </w:r>
    </w:p>
  </w:footnote>
  <w:footnote w:id="3">
    <w:p w14:paraId="58BF0D0A" w14:textId="77777777" w:rsidR="006C74D0" w:rsidRDefault="006C74D0" w:rsidP="006C74D0">
      <w:pPr>
        <w:pStyle w:val="Textonotapie"/>
      </w:pPr>
      <w:r>
        <w:rPr>
          <w:rStyle w:val="Refdenotaalpie"/>
        </w:rPr>
        <w:footnoteRef/>
      </w:r>
      <w:r>
        <w:t xml:space="preserve"> Mismo que forma parte del expediente electrónico que obra en el SARCOEM para su consulta.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3" w:type="dxa"/>
      <w:tblInd w:w="-284" w:type="dxa"/>
      <w:tblLayout w:type="fixed"/>
      <w:tblLook w:val="04A0" w:firstRow="1" w:lastRow="0" w:firstColumn="1" w:lastColumn="0" w:noHBand="0" w:noVBand="1"/>
    </w:tblPr>
    <w:tblGrid>
      <w:gridCol w:w="3403"/>
      <w:gridCol w:w="2552"/>
      <w:gridCol w:w="3118"/>
    </w:tblGrid>
    <w:tr w:rsidR="00DB710E" w:rsidRPr="008F2CCC" w14:paraId="12364168" w14:textId="77777777" w:rsidTr="00DB710E">
      <w:tc>
        <w:tcPr>
          <w:tcW w:w="3403" w:type="dxa"/>
          <w:vMerge w:val="restart"/>
          <w:shd w:val="clear" w:color="auto" w:fill="auto"/>
        </w:tcPr>
        <w:p w14:paraId="0FEE3F2C" w14:textId="77777777" w:rsidR="00DB710E" w:rsidRPr="008F2CCC" w:rsidRDefault="00DB710E" w:rsidP="00DB710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03AB1C36" wp14:editId="5665FA04">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1FA3C3F" w14:textId="77777777" w:rsidR="00DB710E" w:rsidRPr="008F2CCC" w:rsidRDefault="00DB710E" w:rsidP="00DB710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37E61EBE" w14:textId="77777777" w:rsidR="00DB710E" w:rsidRPr="00B335A1" w:rsidRDefault="00AA289A" w:rsidP="00AA289A">
          <w:pPr>
            <w:jc w:val="both"/>
            <w:rPr>
              <w:rFonts w:ascii="Palatino Linotype" w:hAnsi="Palatino Linotype"/>
              <w:b/>
              <w:sz w:val="22"/>
              <w:szCs w:val="22"/>
              <w:lang w:val="es-ES_tradnl"/>
            </w:rPr>
          </w:pPr>
          <w:r>
            <w:rPr>
              <w:rFonts w:ascii="Palatino Linotype" w:hAnsi="Palatino Linotype"/>
              <w:b/>
              <w:sz w:val="22"/>
              <w:szCs w:val="22"/>
              <w:lang w:val="es-ES_tradnl"/>
            </w:rPr>
            <w:t>06052/INFOEM/AD</w:t>
          </w:r>
          <w:r w:rsidR="00DB710E">
            <w:rPr>
              <w:rFonts w:ascii="Palatino Linotype" w:hAnsi="Palatino Linotype"/>
              <w:b/>
              <w:sz w:val="22"/>
              <w:szCs w:val="22"/>
              <w:lang w:val="es-ES_tradnl"/>
            </w:rPr>
            <w:t>/RR/2022</w:t>
          </w:r>
        </w:p>
      </w:tc>
    </w:tr>
    <w:tr w:rsidR="00DB710E" w:rsidRPr="008F2CCC" w14:paraId="05398E31" w14:textId="77777777" w:rsidTr="00DB710E">
      <w:trPr>
        <w:trHeight w:val="228"/>
      </w:trPr>
      <w:tc>
        <w:tcPr>
          <w:tcW w:w="3403" w:type="dxa"/>
          <w:vMerge/>
          <w:shd w:val="clear" w:color="auto" w:fill="auto"/>
        </w:tcPr>
        <w:p w14:paraId="4677F937" w14:textId="77777777" w:rsidR="00DB710E" w:rsidRPr="008F2CCC" w:rsidRDefault="00DB710E" w:rsidP="00DB710E">
          <w:pPr>
            <w:rPr>
              <w:rFonts w:ascii="Palatino Linotype" w:hAnsi="Palatino Linotype"/>
              <w:b/>
              <w:sz w:val="22"/>
              <w:szCs w:val="22"/>
              <w:lang w:val="es-ES_tradnl"/>
            </w:rPr>
          </w:pPr>
        </w:p>
      </w:tc>
      <w:tc>
        <w:tcPr>
          <w:tcW w:w="2552" w:type="dxa"/>
          <w:shd w:val="clear" w:color="auto" w:fill="auto"/>
        </w:tcPr>
        <w:p w14:paraId="03A082EF" w14:textId="77777777" w:rsidR="00DB710E" w:rsidRPr="008F2CCC" w:rsidRDefault="00DB710E" w:rsidP="00DB710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3FCBB708" w14:textId="77777777" w:rsidR="00DB710E" w:rsidRPr="00B335A1" w:rsidRDefault="00AA289A" w:rsidP="00DB710E">
          <w:pPr>
            <w:jc w:val="both"/>
            <w:rPr>
              <w:rFonts w:ascii="Palatino Linotype" w:hAnsi="Palatino Linotype"/>
              <w:b/>
              <w:sz w:val="22"/>
              <w:szCs w:val="22"/>
              <w:lang w:val="es-ES_tradnl"/>
            </w:rPr>
          </w:pPr>
          <w:r w:rsidRPr="00FF74C7">
            <w:rPr>
              <w:rFonts w:ascii="Palatino Linotype" w:hAnsi="Palatino Linotype"/>
              <w:b/>
              <w:sz w:val="22"/>
              <w:szCs w:val="22"/>
              <w:lang w:val="es-ES_tradnl"/>
            </w:rPr>
            <w:t>Instituto de Seguridad Social del Estado de México y Municipios</w:t>
          </w:r>
        </w:p>
      </w:tc>
    </w:tr>
    <w:tr w:rsidR="00DB710E" w:rsidRPr="008F2CCC" w14:paraId="03525485" w14:textId="77777777" w:rsidTr="00DB710E">
      <w:tc>
        <w:tcPr>
          <w:tcW w:w="3403" w:type="dxa"/>
          <w:vMerge/>
          <w:shd w:val="clear" w:color="auto" w:fill="auto"/>
        </w:tcPr>
        <w:p w14:paraId="0C10B0F1" w14:textId="77777777" w:rsidR="00DB710E" w:rsidRPr="008F2CCC" w:rsidRDefault="00DB710E" w:rsidP="00DB710E">
          <w:pPr>
            <w:rPr>
              <w:rFonts w:ascii="Palatino Linotype" w:hAnsi="Palatino Linotype"/>
              <w:b/>
              <w:sz w:val="22"/>
              <w:szCs w:val="22"/>
              <w:lang w:val="es-ES_tradnl"/>
            </w:rPr>
          </w:pPr>
        </w:p>
      </w:tc>
      <w:tc>
        <w:tcPr>
          <w:tcW w:w="2552" w:type="dxa"/>
          <w:shd w:val="clear" w:color="auto" w:fill="auto"/>
        </w:tcPr>
        <w:p w14:paraId="7760B76F" w14:textId="77777777" w:rsidR="00DB710E" w:rsidRPr="008F2CCC" w:rsidRDefault="00DB710E" w:rsidP="00DB710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546A0BC5" w14:textId="77777777" w:rsidR="00DB710E" w:rsidRPr="008F2CCC" w:rsidRDefault="00DB710E" w:rsidP="00DB710E">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08811E87" w14:textId="77777777" w:rsidR="00DB710E" w:rsidRDefault="003463C1">
    <w:pPr>
      <w:pStyle w:val="Encabezado"/>
    </w:pPr>
    <w:r>
      <w:rPr>
        <w:rFonts w:ascii="Palatino Linotype" w:hAnsi="Palatino Linotype"/>
        <w:noProof/>
        <w:sz w:val="28"/>
        <w:szCs w:val="28"/>
        <w:lang w:eastAsia="es-MX"/>
      </w:rPr>
      <w:pict w14:anchorId="213540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72.65pt;margin-top:-72.45pt;width:540pt;height:10in;z-index:-251658240;mso-wrap-edited:f;mso-width-percent:0;mso-height-percent:0;mso-position-horizontal-relative:margin;mso-position-vertical-relative:margin;mso-width-percent:0;mso-height-percent:0" o:allowincell="f">
          <v:imagedata r:id="rId2"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Ind w:w="-142" w:type="dxa"/>
      <w:tblLayout w:type="fixed"/>
      <w:tblLook w:val="04A0" w:firstRow="1" w:lastRow="0" w:firstColumn="1" w:lastColumn="0" w:noHBand="0" w:noVBand="1"/>
    </w:tblPr>
    <w:tblGrid>
      <w:gridCol w:w="3403"/>
      <w:gridCol w:w="2552"/>
      <w:gridCol w:w="3401"/>
    </w:tblGrid>
    <w:tr w:rsidR="00DB710E" w:rsidRPr="008F2CCC" w14:paraId="0BE03D04" w14:textId="77777777" w:rsidTr="00DB710E">
      <w:tc>
        <w:tcPr>
          <w:tcW w:w="3403" w:type="dxa"/>
          <w:vMerge w:val="restart"/>
          <w:shd w:val="clear" w:color="auto" w:fill="auto"/>
        </w:tcPr>
        <w:p w14:paraId="5BA7E887" w14:textId="77777777" w:rsidR="00DB710E" w:rsidRPr="008F2CCC" w:rsidRDefault="00DB710E" w:rsidP="00DB710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12F26875" wp14:editId="789E06F9">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390675F" w14:textId="77777777" w:rsidR="00DB710E" w:rsidRPr="008F2CCC" w:rsidRDefault="00DB710E" w:rsidP="00DB710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65DA89AA" w14:textId="77777777" w:rsidR="00DB710E" w:rsidRPr="00B335A1" w:rsidRDefault="006C7068" w:rsidP="00AA289A">
          <w:pPr>
            <w:jc w:val="both"/>
            <w:rPr>
              <w:rFonts w:ascii="Palatino Linotype" w:hAnsi="Palatino Linotype"/>
              <w:b/>
              <w:sz w:val="22"/>
              <w:szCs w:val="22"/>
              <w:lang w:val="es-ES_tradnl"/>
            </w:rPr>
          </w:pPr>
          <w:r>
            <w:rPr>
              <w:rFonts w:ascii="Palatino Linotype" w:hAnsi="Palatino Linotype"/>
              <w:b/>
              <w:sz w:val="22"/>
              <w:szCs w:val="22"/>
              <w:lang w:val="es-ES_tradnl"/>
            </w:rPr>
            <w:t>06052</w:t>
          </w:r>
          <w:r w:rsidR="00AA289A">
            <w:rPr>
              <w:rFonts w:ascii="Palatino Linotype" w:hAnsi="Palatino Linotype"/>
              <w:b/>
              <w:sz w:val="22"/>
              <w:szCs w:val="22"/>
              <w:lang w:val="es-ES_tradnl"/>
            </w:rPr>
            <w:t>/INFOEM/AD</w:t>
          </w:r>
          <w:r w:rsidR="00DB710E">
            <w:rPr>
              <w:rFonts w:ascii="Palatino Linotype" w:hAnsi="Palatino Linotype"/>
              <w:b/>
              <w:sz w:val="22"/>
              <w:szCs w:val="22"/>
              <w:lang w:val="es-ES_tradnl"/>
            </w:rPr>
            <w:t>/RR/2022</w:t>
          </w:r>
        </w:p>
      </w:tc>
    </w:tr>
    <w:tr w:rsidR="00DB710E" w:rsidRPr="008F2CCC" w14:paraId="4926CFF1" w14:textId="77777777" w:rsidTr="00DB710E">
      <w:tc>
        <w:tcPr>
          <w:tcW w:w="3403" w:type="dxa"/>
          <w:vMerge/>
          <w:shd w:val="clear" w:color="auto" w:fill="auto"/>
        </w:tcPr>
        <w:p w14:paraId="34917867" w14:textId="77777777" w:rsidR="00DB710E" w:rsidRPr="008F2CCC" w:rsidRDefault="00DB710E" w:rsidP="00DB710E">
          <w:pPr>
            <w:rPr>
              <w:rFonts w:ascii="Palatino Linotype" w:hAnsi="Palatino Linotype"/>
              <w:b/>
              <w:sz w:val="22"/>
              <w:szCs w:val="22"/>
              <w:lang w:val="es-ES_tradnl"/>
            </w:rPr>
          </w:pPr>
        </w:p>
      </w:tc>
      <w:tc>
        <w:tcPr>
          <w:tcW w:w="2552" w:type="dxa"/>
          <w:shd w:val="clear" w:color="auto" w:fill="auto"/>
        </w:tcPr>
        <w:p w14:paraId="4BC4D8DD" w14:textId="77777777" w:rsidR="00DB710E" w:rsidRPr="008F2CCC" w:rsidRDefault="00DB710E" w:rsidP="00DB710E">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59C08122" w14:textId="407085C0" w:rsidR="00DB710E" w:rsidRPr="00B335A1" w:rsidRDefault="005C6ECC" w:rsidP="00DB710E">
          <w:pPr>
            <w:jc w:val="both"/>
            <w:rPr>
              <w:rFonts w:ascii="Palatino Linotype" w:hAnsi="Palatino Linotype"/>
              <w:b/>
              <w:sz w:val="22"/>
              <w:szCs w:val="22"/>
              <w:lang w:val="es-ES_tradnl"/>
            </w:rPr>
          </w:pPr>
          <w:r>
            <w:rPr>
              <w:rFonts w:ascii="Palatino Linotype" w:hAnsi="Palatino Linotype"/>
              <w:b/>
              <w:sz w:val="22"/>
              <w:szCs w:val="22"/>
              <w:lang w:val="es-ES_tradnl"/>
            </w:rPr>
            <w:t>XXXXXXX XXXXXXXX XXXXXX</w:t>
          </w:r>
        </w:p>
      </w:tc>
    </w:tr>
    <w:tr w:rsidR="00DB710E" w:rsidRPr="008F2CCC" w14:paraId="4F4B7643" w14:textId="77777777" w:rsidTr="00DB710E">
      <w:trPr>
        <w:trHeight w:val="228"/>
      </w:trPr>
      <w:tc>
        <w:tcPr>
          <w:tcW w:w="3403" w:type="dxa"/>
          <w:vMerge/>
          <w:shd w:val="clear" w:color="auto" w:fill="auto"/>
        </w:tcPr>
        <w:p w14:paraId="71041B2D" w14:textId="77777777" w:rsidR="00DB710E" w:rsidRPr="008F2CCC" w:rsidRDefault="00DB710E" w:rsidP="00DB710E">
          <w:pPr>
            <w:rPr>
              <w:rFonts w:ascii="Palatino Linotype" w:hAnsi="Palatino Linotype"/>
              <w:b/>
              <w:sz w:val="22"/>
              <w:szCs w:val="22"/>
              <w:lang w:val="es-ES_tradnl"/>
            </w:rPr>
          </w:pPr>
        </w:p>
      </w:tc>
      <w:tc>
        <w:tcPr>
          <w:tcW w:w="2552" w:type="dxa"/>
          <w:shd w:val="clear" w:color="auto" w:fill="auto"/>
        </w:tcPr>
        <w:p w14:paraId="45938A41" w14:textId="77777777" w:rsidR="00DB710E" w:rsidRPr="008F2CCC" w:rsidRDefault="00DB710E" w:rsidP="00DB710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482BB1A9" w14:textId="77777777" w:rsidR="00DB710E" w:rsidRPr="00B335A1" w:rsidRDefault="00AA289A" w:rsidP="00DB710E">
          <w:pPr>
            <w:jc w:val="both"/>
            <w:rPr>
              <w:rFonts w:ascii="Palatino Linotype" w:hAnsi="Palatino Linotype"/>
              <w:b/>
              <w:sz w:val="22"/>
              <w:szCs w:val="22"/>
              <w:lang w:val="es-ES_tradnl"/>
            </w:rPr>
          </w:pPr>
          <w:r w:rsidRPr="00FF74C7">
            <w:rPr>
              <w:rFonts w:ascii="Palatino Linotype" w:hAnsi="Palatino Linotype"/>
              <w:b/>
              <w:sz w:val="22"/>
              <w:szCs w:val="22"/>
              <w:lang w:val="es-ES_tradnl"/>
            </w:rPr>
            <w:t>Instituto de Seguridad Social del Estado de México y Municipios</w:t>
          </w:r>
        </w:p>
      </w:tc>
    </w:tr>
    <w:tr w:rsidR="00DB710E" w:rsidRPr="008F2CCC" w14:paraId="6154A720" w14:textId="77777777" w:rsidTr="00DB710E">
      <w:tc>
        <w:tcPr>
          <w:tcW w:w="3403" w:type="dxa"/>
          <w:vMerge/>
          <w:shd w:val="clear" w:color="auto" w:fill="auto"/>
        </w:tcPr>
        <w:p w14:paraId="1D04C853" w14:textId="77777777" w:rsidR="00DB710E" w:rsidRPr="008F2CCC" w:rsidRDefault="00DB710E" w:rsidP="00DB710E">
          <w:pPr>
            <w:rPr>
              <w:rFonts w:ascii="Palatino Linotype" w:hAnsi="Palatino Linotype"/>
              <w:b/>
              <w:sz w:val="22"/>
              <w:szCs w:val="22"/>
              <w:lang w:val="es-ES_tradnl"/>
            </w:rPr>
          </w:pPr>
        </w:p>
      </w:tc>
      <w:tc>
        <w:tcPr>
          <w:tcW w:w="2552" w:type="dxa"/>
          <w:shd w:val="clear" w:color="auto" w:fill="auto"/>
        </w:tcPr>
        <w:p w14:paraId="5B85E5C7" w14:textId="77777777" w:rsidR="00DB710E" w:rsidRPr="008F2CCC" w:rsidRDefault="00DB710E" w:rsidP="00DB710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3ACCE407" w14:textId="77777777" w:rsidR="00DB710E" w:rsidRPr="008F2CCC" w:rsidRDefault="00DB710E" w:rsidP="00DB710E">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079C5484" w14:textId="77777777" w:rsidR="00DB710E" w:rsidRDefault="00DB710E">
    <w:pPr>
      <w:pStyle w:val="Encabezado"/>
    </w:pPr>
    <w:r>
      <w:rPr>
        <w:noProof/>
        <w:lang w:eastAsia="es-MX"/>
      </w:rPr>
      <w:drawing>
        <wp:anchor distT="0" distB="0" distL="114300" distR="114300" simplePos="0" relativeHeight="251657216" behindDoc="1" locked="0" layoutInCell="0" allowOverlap="1" wp14:anchorId="617E80AE" wp14:editId="4D1B87B9">
          <wp:simplePos x="0" y="0"/>
          <wp:positionH relativeFrom="margin">
            <wp:posOffset>-770255</wp:posOffset>
          </wp:positionH>
          <wp:positionV relativeFrom="margin">
            <wp:posOffset>-1332865</wp:posOffset>
          </wp:positionV>
          <wp:extent cx="6858000" cy="9144000"/>
          <wp:effectExtent l="0" t="0" r="0" b="0"/>
          <wp:wrapNone/>
          <wp:docPr id="16" name="Imagen 16"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66B4E"/>
    <w:multiLevelType w:val="hybridMultilevel"/>
    <w:tmpl w:val="C4E40308"/>
    <w:lvl w:ilvl="0" w:tplc="C6C881EC">
      <w:start w:val="1"/>
      <w:numFmt w:val="upperRoman"/>
      <w:pStyle w:val="Ttulo1"/>
      <w:lvlText w:val="%1."/>
      <w:lvlJc w:val="left"/>
      <w:pPr>
        <w:ind w:left="0"/>
      </w:pPr>
      <w:rPr>
        <w:rFonts w:ascii="Palatino Linotype" w:eastAsia="Palatino Linotype" w:hAnsi="Palatino Linotype" w:cs="Palatino Linotype"/>
        <w:b/>
        <w:bCs/>
        <w:i w:val="0"/>
        <w:strike w:val="0"/>
        <w:dstrike w:val="0"/>
        <w:color w:val="000000"/>
        <w:sz w:val="28"/>
        <w:szCs w:val="28"/>
        <w:u w:val="none" w:color="000000"/>
        <w:bdr w:val="none" w:sz="0" w:space="0" w:color="auto"/>
        <w:shd w:val="clear" w:color="auto" w:fill="auto"/>
        <w:vertAlign w:val="baseline"/>
      </w:rPr>
    </w:lvl>
    <w:lvl w:ilvl="1" w:tplc="B772458A">
      <w:start w:val="1"/>
      <w:numFmt w:val="lowerLetter"/>
      <w:lvlText w:val="%2"/>
      <w:lvlJc w:val="left"/>
      <w:pPr>
        <w:ind w:left="1080"/>
      </w:pPr>
      <w:rPr>
        <w:rFonts w:ascii="Palatino Linotype" w:eastAsia="Palatino Linotype" w:hAnsi="Palatino Linotype" w:cs="Palatino Linotype"/>
        <w:b/>
        <w:bCs/>
        <w:i w:val="0"/>
        <w:strike w:val="0"/>
        <w:dstrike w:val="0"/>
        <w:color w:val="000000"/>
        <w:sz w:val="28"/>
        <w:szCs w:val="28"/>
        <w:u w:val="none" w:color="000000"/>
        <w:bdr w:val="none" w:sz="0" w:space="0" w:color="auto"/>
        <w:shd w:val="clear" w:color="auto" w:fill="auto"/>
        <w:vertAlign w:val="baseline"/>
      </w:rPr>
    </w:lvl>
    <w:lvl w:ilvl="2" w:tplc="52088E7C">
      <w:start w:val="1"/>
      <w:numFmt w:val="lowerRoman"/>
      <w:lvlText w:val="%3"/>
      <w:lvlJc w:val="left"/>
      <w:pPr>
        <w:ind w:left="1800"/>
      </w:pPr>
      <w:rPr>
        <w:rFonts w:ascii="Palatino Linotype" w:eastAsia="Palatino Linotype" w:hAnsi="Palatino Linotype" w:cs="Palatino Linotype"/>
        <w:b/>
        <w:bCs/>
        <w:i w:val="0"/>
        <w:strike w:val="0"/>
        <w:dstrike w:val="0"/>
        <w:color w:val="000000"/>
        <w:sz w:val="28"/>
        <w:szCs w:val="28"/>
        <w:u w:val="none" w:color="000000"/>
        <w:bdr w:val="none" w:sz="0" w:space="0" w:color="auto"/>
        <w:shd w:val="clear" w:color="auto" w:fill="auto"/>
        <w:vertAlign w:val="baseline"/>
      </w:rPr>
    </w:lvl>
    <w:lvl w:ilvl="3" w:tplc="A8B22068">
      <w:start w:val="1"/>
      <w:numFmt w:val="decimal"/>
      <w:lvlText w:val="%4"/>
      <w:lvlJc w:val="left"/>
      <w:pPr>
        <w:ind w:left="2520"/>
      </w:pPr>
      <w:rPr>
        <w:rFonts w:ascii="Palatino Linotype" w:eastAsia="Palatino Linotype" w:hAnsi="Palatino Linotype" w:cs="Palatino Linotype"/>
        <w:b/>
        <w:bCs/>
        <w:i w:val="0"/>
        <w:strike w:val="0"/>
        <w:dstrike w:val="0"/>
        <w:color w:val="000000"/>
        <w:sz w:val="28"/>
        <w:szCs w:val="28"/>
        <w:u w:val="none" w:color="000000"/>
        <w:bdr w:val="none" w:sz="0" w:space="0" w:color="auto"/>
        <w:shd w:val="clear" w:color="auto" w:fill="auto"/>
        <w:vertAlign w:val="baseline"/>
      </w:rPr>
    </w:lvl>
    <w:lvl w:ilvl="4" w:tplc="7E608FEA">
      <w:start w:val="1"/>
      <w:numFmt w:val="lowerLetter"/>
      <w:lvlText w:val="%5"/>
      <w:lvlJc w:val="left"/>
      <w:pPr>
        <w:ind w:left="3240"/>
      </w:pPr>
      <w:rPr>
        <w:rFonts w:ascii="Palatino Linotype" w:eastAsia="Palatino Linotype" w:hAnsi="Palatino Linotype" w:cs="Palatino Linotype"/>
        <w:b/>
        <w:bCs/>
        <w:i w:val="0"/>
        <w:strike w:val="0"/>
        <w:dstrike w:val="0"/>
        <w:color w:val="000000"/>
        <w:sz w:val="28"/>
        <w:szCs w:val="28"/>
        <w:u w:val="none" w:color="000000"/>
        <w:bdr w:val="none" w:sz="0" w:space="0" w:color="auto"/>
        <w:shd w:val="clear" w:color="auto" w:fill="auto"/>
        <w:vertAlign w:val="baseline"/>
      </w:rPr>
    </w:lvl>
    <w:lvl w:ilvl="5" w:tplc="A036E51A">
      <w:start w:val="1"/>
      <w:numFmt w:val="lowerRoman"/>
      <w:lvlText w:val="%6"/>
      <w:lvlJc w:val="left"/>
      <w:pPr>
        <w:ind w:left="3960"/>
      </w:pPr>
      <w:rPr>
        <w:rFonts w:ascii="Palatino Linotype" w:eastAsia="Palatino Linotype" w:hAnsi="Palatino Linotype" w:cs="Palatino Linotype"/>
        <w:b/>
        <w:bCs/>
        <w:i w:val="0"/>
        <w:strike w:val="0"/>
        <w:dstrike w:val="0"/>
        <w:color w:val="000000"/>
        <w:sz w:val="28"/>
        <w:szCs w:val="28"/>
        <w:u w:val="none" w:color="000000"/>
        <w:bdr w:val="none" w:sz="0" w:space="0" w:color="auto"/>
        <w:shd w:val="clear" w:color="auto" w:fill="auto"/>
        <w:vertAlign w:val="baseline"/>
      </w:rPr>
    </w:lvl>
    <w:lvl w:ilvl="6" w:tplc="DDE05FD0">
      <w:start w:val="1"/>
      <w:numFmt w:val="decimal"/>
      <w:lvlText w:val="%7"/>
      <w:lvlJc w:val="left"/>
      <w:pPr>
        <w:ind w:left="4680"/>
      </w:pPr>
      <w:rPr>
        <w:rFonts w:ascii="Palatino Linotype" w:eastAsia="Palatino Linotype" w:hAnsi="Palatino Linotype" w:cs="Palatino Linotype"/>
        <w:b/>
        <w:bCs/>
        <w:i w:val="0"/>
        <w:strike w:val="0"/>
        <w:dstrike w:val="0"/>
        <w:color w:val="000000"/>
        <w:sz w:val="28"/>
        <w:szCs w:val="28"/>
        <w:u w:val="none" w:color="000000"/>
        <w:bdr w:val="none" w:sz="0" w:space="0" w:color="auto"/>
        <w:shd w:val="clear" w:color="auto" w:fill="auto"/>
        <w:vertAlign w:val="baseline"/>
      </w:rPr>
    </w:lvl>
    <w:lvl w:ilvl="7" w:tplc="13BC6216">
      <w:start w:val="1"/>
      <w:numFmt w:val="lowerLetter"/>
      <w:lvlText w:val="%8"/>
      <w:lvlJc w:val="left"/>
      <w:pPr>
        <w:ind w:left="5400"/>
      </w:pPr>
      <w:rPr>
        <w:rFonts w:ascii="Palatino Linotype" w:eastAsia="Palatino Linotype" w:hAnsi="Palatino Linotype" w:cs="Palatino Linotype"/>
        <w:b/>
        <w:bCs/>
        <w:i w:val="0"/>
        <w:strike w:val="0"/>
        <w:dstrike w:val="0"/>
        <w:color w:val="000000"/>
        <w:sz w:val="28"/>
        <w:szCs w:val="28"/>
        <w:u w:val="none" w:color="000000"/>
        <w:bdr w:val="none" w:sz="0" w:space="0" w:color="auto"/>
        <w:shd w:val="clear" w:color="auto" w:fill="auto"/>
        <w:vertAlign w:val="baseline"/>
      </w:rPr>
    </w:lvl>
    <w:lvl w:ilvl="8" w:tplc="50B22558">
      <w:start w:val="1"/>
      <w:numFmt w:val="lowerRoman"/>
      <w:lvlText w:val="%9"/>
      <w:lvlJc w:val="left"/>
      <w:pPr>
        <w:ind w:left="6120"/>
      </w:pPr>
      <w:rPr>
        <w:rFonts w:ascii="Palatino Linotype" w:eastAsia="Palatino Linotype" w:hAnsi="Palatino Linotype" w:cs="Palatino Linotype"/>
        <w:b/>
        <w:bCs/>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828051E"/>
    <w:multiLevelType w:val="hybridMultilevel"/>
    <w:tmpl w:val="D932FD52"/>
    <w:lvl w:ilvl="0" w:tplc="19AAD520">
      <w:start w:val="1"/>
      <w:numFmt w:val="lowerLetter"/>
      <w:lvlText w:val="%1)"/>
      <w:lvlJc w:val="left"/>
      <w:pPr>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C24B54"/>
    <w:multiLevelType w:val="hybridMultilevel"/>
    <w:tmpl w:val="48846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8F2158"/>
    <w:multiLevelType w:val="hybridMultilevel"/>
    <w:tmpl w:val="B2FCDF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92497D"/>
    <w:multiLevelType w:val="hybridMultilevel"/>
    <w:tmpl w:val="39D02A2A"/>
    <w:lvl w:ilvl="0" w:tplc="D9A4E9FC">
      <w:start w:val="1"/>
      <w:numFmt w:val="upperRoman"/>
      <w:lvlText w:val="%1."/>
      <w:lvlJc w:val="left"/>
      <w:pPr>
        <w:ind w:left="720" w:hanging="360"/>
      </w:pPr>
      <w:rPr>
        <w:rFonts w:hint="default"/>
        <w:b/>
        <w:i w:val="0"/>
        <w:caps/>
        <w:color w:val="auto"/>
        <w:sz w:val="28"/>
      </w:rPr>
    </w:lvl>
    <w:lvl w:ilvl="1" w:tplc="19AAD52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2C14DF0"/>
    <w:multiLevelType w:val="hybridMultilevel"/>
    <w:tmpl w:val="5AA4A3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0984FBB"/>
    <w:multiLevelType w:val="hybridMultilevel"/>
    <w:tmpl w:val="05C4790C"/>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 w15:restartNumberingAfterBreak="0">
    <w:nsid w:val="4BBC42DF"/>
    <w:multiLevelType w:val="hybridMultilevel"/>
    <w:tmpl w:val="337A363A"/>
    <w:lvl w:ilvl="0" w:tplc="080A0001">
      <w:start w:val="1"/>
      <w:numFmt w:val="bullet"/>
      <w:lvlText w:val=""/>
      <w:lvlJc w:val="left"/>
      <w:pPr>
        <w:ind w:left="705" w:hanging="360"/>
      </w:pPr>
      <w:rPr>
        <w:rFonts w:ascii="Symbol" w:hAnsi="Symbol" w:hint="default"/>
      </w:rPr>
    </w:lvl>
    <w:lvl w:ilvl="1" w:tplc="080A0003" w:tentative="1">
      <w:start w:val="1"/>
      <w:numFmt w:val="bullet"/>
      <w:lvlText w:val="o"/>
      <w:lvlJc w:val="left"/>
      <w:pPr>
        <w:ind w:left="1425" w:hanging="360"/>
      </w:pPr>
      <w:rPr>
        <w:rFonts w:ascii="Courier New" w:hAnsi="Courier New" w:cs="Courier New" w:hint="default"/>
      </w:rPr>
    </w:lvl>
    <w:lvl w:ilvl="2" w:tplc="080A0005" w:tentative="1">
      <w:start w:val="1"/>
      <w:numFmt w:val="bullet"/>
      <w:lvlText w:val=""/>
      <w:lvlJc w:val="left"/>
      <w:pPr>
        <w:ind w:left="2145" w:hanging="360"/>
      </w:pPr>
      <w:rPr>
        <w:rFonts w:ascii="Wingdings" w:hAnsi="Wingdings" w:hint="default"/>
      </w:rPr>
    </w:lvl>
    <w:lvl w:ilvl="3" w:tplc="080A0001" w:tentative="1">
      <w:start w:val="1"/>
      <w:numFmt w:val="bullet"/>
      <w:lvlText w:val=""/>
      <w:lvlJc w:val="left"/>
      <w:pPr>
        <w:ind w:left="2865" w:hanging="360"/>
      </w:pPr>
      <w:rPr>
        <w:rFonts w:ascii="Symbol" w:hAnsi="Symbol" w:hint="default"/>
      </w:rPr>
    </w:lvl>
    <w:lvl w:ilvl="4" w:tplc="080A0003" w:tentative="1">
      <w:start w:val="1"/>
      <w:numFmt w:val="bullet"/>
      <w:lvlText w:val="o"/>
      <w:lvlJc w:val="left"/>
      <w:pPr>
        <w:ind w:left="3585" w:hanging="360"/>
      </w:pPr>
      <w:rPr>
        <w:rFonts w:ascii="Courier New" w:hAnsi="Courier New" w:cs="Courier New" w:hint="default"/>
      </w:rPr>
    </w:lvl>
    <w:lvl w:ilvl="5" w:tplc="080A0005" w:tentative="1">
      <w:start w:val="1"/>
      <w:numFmt w:val="bullet"/>
      <w:lvlText w:val=""/>
      <w:lvlJc w:val="left"/>
      <w:pPr>
        <w:ind w:left="4305" w:hanging="360"/>
      </w:pPr>
      <w:rPr>
        <w:rFonts w:ascii="Wingdings" w:hAnsi="Wingdings" w:hint="default"/>
      </w:rPr>
    </w:lvl>
    <w:lvl w:ilvl="6" w:tplc="080A0001" w:tentative="1">
      <w:start w:val="1"/>
      <w:numFmt w:val="bullet"/>
      <w:lvlText w:val=""/>
      <w:lvlJc w:val="left"/>
      <w:pPr>
        <w:ind w:left="5025" w:hanging="360"/>
      </w:pPr>
      <w:rPr>
        <w:rFonts w:ascii="Symbol" w:hAnsi="Symbol" w:hint="default"/>
      </w:rPr>
    </w:lvl>
    <w:lvl w:ilvl="7" w:tplc="080A0003" w:tentative="1">
      <w:start w:val="1"/>
      <w:numFmt w:val="bullet"/>
      <w:lvlText w:val="o"/>
      <w:lvlJc w:val="left"/>
      <w:pPr>
        <w:ind w:left="5745" w:hanging="360"/>
      </w:pPr>
      <w:rPr>
        <w:rFonts w:ascii="Courier New" w:hAnsi="Courier New" w:cs="Courier New" w:hint="default"/>
      </w:rPr>
    </w:lvl>
    <w:lvl w:ilvl="8" w:tplc="080A0005" w:tentative="1">
      <w:start w:val="1"/>
      <w:numFmt w:val="bullet"/>
      <w:lvlText w:val=""/>
      <w:lvlJc w:val="left"/>
      <w:pPr>
        <w:ind w:left="6465" w:hanging="360"/>
      </w:pPr>
      <w:rPr>
        <w:rFonts w:ascii="Wingdings" w:hAnsi="Wingdings" w:hint="default"/>
      </w:rPr>
    </w:lvl>
  </w:abstractNum>
  <w:abstractNum w:abstractNumId="8" w15:restartNumberingAfterBreak="0">
    <w:nsid w:val="6EFC0588"/>
    <w:multiLevelType w:val="hybridMultilevel"/>
    <w:tmpl w:val="AF5271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8"/>
  </w:num>
  <w:num w:numId="4">
    <w:abstractNumId w:val="7"/>
  </w:num>
  <w:num w:numId="5">
    <w:abstractNumId w:val="0"/>
  </w:num>
  <w:num w:numId="6">
    <w:abstractNumId w:val="5"/>
  </w:num>
  <w:num w:numId="7">
    <w:abstractNumId w:val="1"/>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068"/>
    <w:rsid w:val="001D28A3"/>
    <w:rsid w:val="001E4BD1"/>
    <w:rsid w:val="001F1BC7"/>
    <w:rsid w:val="002822FA"/>
    <w:rsid w:val="002F04C3"/>
    <w:rsid w:val="003463C1"/>
    <w:rsid w:val="00357100"/>
    <w:rsid w:val="00395D46"/>
    <w:rsid w:val="004612A9"/>
    <w:rsid w:val="004A1E73"/>
    <w:rsid w:val="004C2212"/>
    <w:rsid w:val="005C6ECC"/>
    <w:rsid w:val="006C7068"/>
    <w:rsid w:val="006C74D0"/>
    <w:rsid w:val="00730F3D"/>
    <w:rsid w:val="00802F7C"/>
    <w:rsid w:val="00921138"/>
    <w:rsid w:val="0093152F"/>
    <w:rsid w:val="00A4218A"/>
    <w:rsid w:val="00AA289A"/>
    <w:rsid w:val="00B700C6"/>
    <w:rsid w:val="00BA1805"/>
    <w:rsid w:val="00BA1CBF"/>
    <w:rsid w:val="00C36F93"/>
    <w:rsid w:val="00D72192"/>
    <w:rsid w:val="00DB710E"/>
    <w:rsid w:val="00DF488D"/>
    <w:rsid w:val="00E20F40"/>
    <w:rsid w:val="00E238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8B77581"/>
  <w15:chartTrackingRefBased/>
  <w15:docId w15:val="{0F5E180C-D68F-4F0D-8167-54BC7B7BE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7068"/>
    <w:pPr>
      <w:spacing w:after="0" w:line="240" w:lineRule="auto"/>
    </w:pPr>
    <w:rPr>
      <w:rFonts w:ascii="Times New Roman" w:eastAsia="Times New Roman" w:hAnsi="Times New Roman" w:cs="Times New Roman"/>
      <w:sz w:val="24"/>
      <w:szCs w:val="24"/>
      <w:lang w:eastAsia="es-ES"/>
    </w:rPr>
  </w:style>
  <w:style w:type="paragraph" w:styleId="Ttulo1">
    <w:name w:val="heading 1"/>
    <w:next w:val="Normal"/>
    <w:link w:val="Ttulo1Car"/>
    <w:uiPriority w:val="9"/>
    <w:unhideWhenUsed/>
    <w:qFormat/>
    <w:rsid w:val="004612A9"/>
    <w:pPr>
      <w:keepNext/>
      <w:keepLines/>
      <w:numPr>
        <w:numId w:val="5"/>
      </w:numPr>
      <w:spacing w:after="118"/>
      <w:ind w:right="122"/>
      <w:outlineLvl w:val="0"/>
    </w:pPr>
    <w:rPr>
      <w:rFonts w:ascii="Palatino Linotype" w:eastAsia="Palatino Linotype" w:hAnsi="Palatino Linotype" w:cs="Palatino Linotype"/>
      <w:b/>
      <w:color w:val="000000"/>
      <w:sz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C7068"/>
    <w:pPr>
      <w:tabs>
        <w:tab w:val="center" w:pos="4419"/>
        <w:tab w:val="right" w:pos="8838"/>
      </w:tabs>
    </w:pPr>
  </w:style>
  <w:style w:type="character" w:customStyle="1" w:styleId="EncabezadoCar">
    <w:name w:val="Encabezado Car"/>
    <w:basedOn w:val="Fuentedeprrafopredeter"/>
    <w:link w:val="Encabezado"/>
    <w:uiPriority w:val="99"/>
    <w:rsid w:val="006C7068"/>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6C7068"/>
    <w:pPr>
      <w:tabs>
        <w:tab w:val="center" w:pos="4419"/>
        <w:tab w:val="right" w:pos="8838"/>
      </w:tabs>
    </w:pPr>
  </w:style>
  <w:style w:type="character" w:customStyle="1" w:styleId="PiedepginaCar">
    <w:name w:val="Pie de página Car"/>
    <w:basedOn w:val="Fuentedeprrafopredeter"/>
    <w:link w:val="Piedepgina"/>
    <w:uiPriority w:val="99"/>
    <w:rsid w:val="006C7068"/>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C7068"/>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C7068"/>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6C7068"/>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706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7068"/>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6C7068"/>
    <w:rPr>
      <w:vertAlign w:val="superscript"/>
    </w:rPr>
  </w:style>
  <w:style w:type="character" w:customStyle="1" w:styleId="Ttulo1Car">
    <w:name w:val="Título 1 Car"/>
    <w:basedOn w:val="Fuentedeprrafopredeter"/>
    <w:link w:val="Ttulo1"/>
    <w:uiPriority w:val="9"/>
    <w:rsid w:val="004612A9"/>
    <w:rPr>
      <w:rFonts w:ascii="Palatino Linotype" w:eastAsia="Palatino Linotype" w:hAnsi="Palatino Linotype" w:cs="Palatino Linotype"/>
      <w:b/>
      <w:color w:val="000000"/>
      <w:sz w:val="28"/>
      <w:lang w:eastAsia="es-MX"/>
    </w:rPr>
  </w:style>
  <w:style w:type="character" w:customStyle="1" w:styleId="apple-converted-space">
    <w:name w:val="apple-converted-space"/>
    <w:basedOn w:val="Fuentedeprrafopredeter"/>
    <w:rsid w:val="006C74D0"/>
  </w:style>
  <w:style w:type="paragraph" w:customStyle="1" w:styleId="m5212863947045306324gmail-msonormal">
    <w:name w:val="m_5212863947045306324gmail-msonormal"/>
    <w:basedOn w:val="Normal"/>
    <w:rsid w:val="006C74D0"/>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arcoem.org.mx/sarcoem/solicitud/downloadAttachOk/1459786.page"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4EC136-B547-B74C-B11C-6671BE324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28</Pages>
  <Words>5541</Words>
  <Characters>30476</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Microsoft Office User</cp:lastModifiedBy>
  <cp:revision>5</cp:revision>
  <cp:lastPrinted>2022-06-10T02:24:00Z</cp:lastPrinted>
  <dcterms:created xsi:type="dcterms:W3CDTF">2022-06-03T02:59:00Z</dcterms:created>
  <dcterms:modified xsi:type="dcterms:W3CDTF">2022-06-29T05:36:00Z</dcterms:modified>
</cp:coreProperties>
</file>