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DA7005" w14:textId="3AE68D7E" w:rsidR="00717B2B" w:rsidRPr="0026799B" w:rsidRDefault="00717B2B" w:rsidP="00601ABC">
      <w:pPr>
        <w:spacing w:before="240" w:after="240" w:line="360" w:lineRule="auto"/>
        <w:jc w:val="both"/>
        <w:rPr>
          <w:rFonts w:ascii="Palatino Linotype" w:eastAsia="Times New Roman" w:hAnsi="Palatino Linotype" w:cs="Arial"/>
          <w:sz w:val="24"/>
          <w:szCs w:val="24"/>
          <w:lang w:eastAsia="es-MX"/>
        </w:rPr>
      </w:pPr>
      <w:r w:rsidRPr="0026799B">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w:t>
      </w:r>
      <w:r w:rsidRPr="00316C70">
        <w:rPr>
          <w:rFonts w:ascii="Palatino Linotype" w:eastAsia="Times New Roman" w:hAnsi="Palatino Linotype" w:cs="Arial"/>
          <w:sz w:val="24"/>
          <w:szCs w:val="24"/>
          <w:lang w:eastAsia="es-MX"/>
        </w:rPr>
        <w:t>México</w:t>
      </w:r>
      <w:r w:rsidRPr="005337AF">
        <w:rPr>
          <w:rFonts w:ascii="Palatino Linotype" w:eastAsia="Times New Roman" w:hAnsi="Palatino Linotype" w:cs="Arial"/>
          <w:sz w:val="24"/>
          <w:szCs w:val="24"/>
          <w:lang w:eastAsia="es-MX"/>
        </w:rPr>
        <w:t xml:space="preserve">, a </w:t>
      </w:r>
      <w:r w:rsidR="009E2957">
        <w:rPr>
          <w:rFonts w:ascii="Palatino Linotype" w:eastAsia="Times New Roman" w:hAnsi="Palatino Linotype" w:cs="Arial"/>
          <w:sz w:val="24"/>
          <w:szCs w:val="24"/>
          <w:lang w:eastAsia="es-MX"/>
        </w:rPr>
        <w:t xml:space="preserve">quince de marzo de dos mil veintitrés. </w:t>
      </w:r>
      <w:r w:rsidR="00B227A4">
        <w:rPr>
          <w:rFonts w:ascii="Palatino Linotype" w:eastAsia="Times New Roman" w:hAnsi="Palatino Linotype" w:cs="Arial"/>
          <w:sz w:val="24"/>
          <w:szCs w:val="24"/>
          <w:lang w:eastAsia="es-MX"/>
        </w:rPr>
        <w:t xml:space="preserve"> </w:t>
      </w:r>
      <w:r w:rsidR="0055135B">
        <w:rPr>
          <w:rFonts w:ascii="Palatino Linotype" w:eastAsia="Times New Roman" w:hAnsi="Palatino Linotype" w:cs="Arial"/>
          <w:sz w:val="24"/>
          <w:szCs w:val="24"/>
          <w:lang w:eastAsia="es-MX"/>
        </w:rPr>
        <w:t xml:space="preserve"> </w:t>
      </w:r>
      <w:r w:rsidR="00186C19">
        <w:rPr>
          <w:rFonts w:ascii="Palatino Linotype" w:eastAsia="Times New Roman" w:hAnsi="Palatino Linotype" w:cs="Arial"/>
          <w:sz w:val="24"/>
          <w:szCs w:val="24"/>
          <w:lang w:eastAsia="es-MX"/>
        </w:rPr>
        <w:t xml:space="preserve"> </w:t>
      </w:r>
      <w:r w:rsidR="00A80123" w:rsidRPr="0026799B">
        <w:rPr>
          <w:rFonts w:ascii="Palatino Linotype" w:eastAsia="Times New Roman" w:hAnsi="Palatino Linotype" w:cs="Arial"/>
          <w:sz w:val="24"/>
          <w:szCs w:val="24"/>
          <w:lang w:eastAsia="es-MX"/>
        </w:rPr>
        <w:t xml:space="preserve"> </w:t>
      </w:r>
      <w:r w:rsidRPr="0026799B">
        <w:rPr>
          <w:rFonts w:ascii="Palatino Linotype" w:eastAsia="Times New Roman" w:hAnsi="Palatino Linotype" w:cs="Arial"/>
          <w:sz w:val="24"/>
          <w:szCs w:val="24"/>
          <w:lang w:eastAsia="es-MX"/>
        </w:rPr>
        <w:t xml:space="preserve">   </w:t>
      </w:r>
    </w:p>
    <w:p w14:paraId="01784AEF" w14:textId="53771DB8" w:rsidR="003B4FF6" w:rsidRPr="003B4FF6" w:rsidRDefault="00B227A4" w:rsidP="00111A63">
      <w:pPr>
        <w:tabs>
          <w:tab w:val="left" w:pos="1701"/>
        </w:tabs>
        <w:spacing w:before="240" w:after="240" w:line="360" w:lineRule="auto"/>
        <w:jc w:val="both"/>
        <w:rPr>
          <w:rFonts w:ascii="Palatino Linotype" w:hAnsi="Palatino Linotype" w:cs="Arial"/>
          <w:sz w:val="24"/>
          <w:szCs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números</w:t>
      </w:r>
      <w:r w:rsidR="00717B2B" w:rsidRPr="0026799B">
        <w:rPr>
          <w:rFonts w:ascii="Palatino Linotype" w:hAnsi="Palatino Linotype" w:cs="Arial"/>
          <w:sz w:val="24"/>
          <w:szCs w:val="24"/>
        </w:rPr>
        <w:t xml:space="preserve"> </w:t>
      </w:r>
      <w:r w:rsidR="003B4FF6">
        <w:rPr>
          <w:rFonts w:ascii="Palatino Linotype" w:hAnsi="Palatino Linotype" w:cs="Arial"/>
          <w:b/>
          <w:bCs/>
          <w:sz w:val="24"/>
          <w:szCs w:val="24"/>
        </w:rPr>
        <w:t xml:space="preserve">13420/INFOEM/AD/RR/2022 </w:t>
      </w:r>
      <w:r w:rsidR="003B4FF6">
        <w:rPr>
          <w:rFonts w:ascii="Palatino Linotype" w:hAnsi="Palatino Linotype" w:cs="Arial"/>
          <w:sz w:val="24"/>
          <w:szCs w:val="24"/>
        </w:rPr>
        <w:t xml:space="preserve">y </w:t>
      </w:r>
      <w:r w:rsidR="003B4FF6">
        <w:rPr>
          <w:rFonts w:ascii="Palatino Linotype" w:hAnsi="Palatino Linotype" w:cs="Arial"/>
          <w:b/>
          <w:bCs/>
          <w:sz w:val="24"/>
          <w:szCs w:val="24"/>
        </w:rPr>
        <w:t xml:space="preserve">13421/INFOEM/AD/RR/2022, </w:t>
      </w:r>
      <w:r w:rsidR="003B4FF6">
        <w:rPr>
          <w:rFonts w:ascii="Palatino Linotype" w:hAnsi="Palatino Linotype" w:cs="Arial"/>
          <w:sz w:val="24"/>
          <w:szCs w:val="24"/>
        </w:rPr>
        <w:t xml:space="preserve">interpuestos por la </w:t>
      </w:r>
      <w:r w:rsidR="003B4FF6">
        <w:rPr>
          <w:rFonts w:ascii="Palatino Linotype" w:hAnsi="Palatino Linotype" w:cs="Arial"/>
          <w:b/>
          <w:bCs/>
          <w:sz w:val="24"/>
          <w:szCs w:val="24"/>
        </w:rPr>
        <w:t xml:space="preserve">C. </w:t>
      </w:r>
      <w:r w:rsidR="00507042">
        <w:rPr>
          <w:rFonts w:ascii="Palatino Linotype" w:hAnsi="Palatino Linotype" w:cs="Arial"/>
          <w:b/>
          <w:bCs/>
          <w:sz w:val="24"/>
          <w:szCs w:val="24"/>
        </w:rPr>
        <w:t>XXXXXXXXXXXXXXXX</w:t>
      </w:r>
      <w:r w:rsidR="00020945">
        <w:rPr>
          <w:rFonts w:ascii="Palatino Linotype" w:hAnsi="Palatino Linotype" w:cs="Arial"/>
          <w:b/>
          <w:bCs/>
          <w:sz w:val="24"/>
          <w:szCs w:val="24"/>
        </w:rPr>
        <w:t xml:space="preserve">, </w:t>
      </w:r>
      <w:r w:rsidR="00020945">
        <w:rPr>
          <w:rFonts w:ascii="Palatino Linotype" w:hAnsi="Palatino Linotype" w:cs="Arial"/>
          <w:sz w:val="24"/>
          <w:szCs w:val="24"/>
        </w:rPr>
        <w:t>en</w:t>
      </w:r>
      <w:r w:rsidR="003B4FF6">
        <w:rPr>
          <w:rFonts w:ascii="Palatino Linotype" w:hAnsi="Palatino Linotype" w:cs="Arial"/>
          <w:sz w:val="24"/>
          <w:szCs w:val="24"/>
        </w:rPr>
        <w:t xml:space="preserve"> lo sucesivo </w:t>
      </w:r>
      <w:r w:rsidR="003B4FF6">
        <w:rPr>
          <w:rFonts w:ascii="Palatino Linotype" w:hAnsi="Palatino Linotype" w:cs="Arial"/>
          <w:b/>
          <w:bCs/>
          <w:sz w:val="24"/>
          <w:szCs w:val="24"/>
        </w:rPr>
        <w:t xml:space="preserve">La Recurrente, </w:t>
      </w:r>
      <w:r w:rsidR="003B4FF6">
        <w:rPr>
          <w:rFonts w:ascii="Palatino Linotype" w:hAnsi="Palatino Linotype" w:cs="Arial"/>
          <w:sz w:val="24"/>
          <w:szCs w:val="24"/>
        </w:rPr>
        <w:t xml:space="preserve">en contra de las respuestas del </w:t>
      </w:r>
      <w:r w:rsidR="003B4FF6">
        <w:rPr>
          <w:rFonts w:ascii="Palatino Linotype" w:hAnsi="Palatino Linotype" w:cs="Arial"/>
          <w:b/>
          <w:bCs/>
          <w:sz w:val="24"/>
          <w:szCs w:val="24"/>
        </w:rPr>
        <w:t xml:space="preserve">Ayuntamiento de Atlacomulco, </w:t>
      </w:r>
      <w:r w:rsidR="003B4FF6">
        <w:rPr>
          <w:rFonts w:ascii="Palatino Linotype" w:hAnsi="Palatino Linotype" w:cs="Arial"/>
          <w:sz w:val="24"/>
          <w:szCs w:val="24"/>
        </w:rPr>
        <w:t xml:space="preserve">en lo subsecuente </w:t>
      </w:r>
      <w:r w:rsidR="003B4FF6">
        <w:rPr>
          <w:rFonts w:ascii="Palatino Linotype" w:hAnsi="Palatino Linotype" w:cs="Arial"/>
          <w:b/>
          <w:bCs/>
          <w:sz w:val="24"/>
          <w:szCs w:val="24"/>
        </w:rPr>
        <w:t xml:space="preserve">El Sujeto Obligado, </w:t>
      </w:r>
      <w:r w:rsidR="003B4FF6">
        <w:rPr>
          <w:rFonts w:ascii="Palatino Linotype" w:hAnsi="Palatino Linotype" w:cs="Arial"/>
          <w:sz w:val="24"/>
          <w:szCs w:val="24"/>
        </w:rPr>
        <w:t xml:space="preserve">se procede a dictar la presente resolución. </w:t>
      </w:r>
    </w:p>
    <w:p w14:paraId="5EB9621A" w14:textId="77777777" w:rsidR="003B4FF6" w:rsidRDefault="003B4FF6" w:rsidP="00717B2B">
      <w:pPr>
        <w:tabs>
          <w:tab w:val="left" w:pos="1701"/>
        </w:tabs>
        <w:spacing w:before="240" w:after="240" w:line="360" w:lineRule="auto"/>
        <w:jc w:val="center"/>
        <w:rPr>
          <w:rFonts w:ascii="Palatino Linotype" w:hAnsi="Palatino Linotype" w:cs="Arial"/>
          <w:b/>
          <w:sz w:val="28"/>
        </w:rPr>
      </w:pPr>
    </w:p>
    <w:p w14:paraId="29468B92" w14:textId="08C73E9A" w:rsidR="00717B2B" w:rsidRPr="0094651B" w:rsidRDefault="00717B2B" w:rsidP="00717B2B">
      <w:pPr>
        <w:tabs>
          <w:tab w:val="left" w:pos="1701"/>
        </w:tabs>
        <w:spacing w:before="240" w:after="240" w:line="360" w:lineRule="auto"/>
        <w:jc w:val="center"/>
        <w:rPr>
          <w:rFonts w:ascii="Palatino Linotype" w:hAnsi="Palatino Linotype" w:cs="Arial"/>
          <w:b/>
          <w:sz w:val="28"/>
        </w:rPr>
      </w:pPr>
      <w:r w:rsidRPr="0094651B">
        <w:rPr>
          <w:rFonts w:ascii="Palatino Linotype" w:hAnsi="Palatino Linotype" w:cs="Arial"/>
          <w:b/>
          <w:sz w:val="28"/>
        </w:rPr>
        <w:t xml:space="preserve">A N T E C E D E N T E S  D E L  A S U N T O </w:t>
      </w:r>
    </w:p>
    <w:p w14:paraId="1265372F" w14:textId="77777777" w:rsidR="00717B2B" w:rsidRPr="0094651B" w:rsidRDefault="00717B2B" w:rsidP="00717B2B">
      <w:pPr>
        <w:pStyle w:val="Sinespaciado"/>
        <w:rPr>
          <w:sz w:val="16"/>
        </w:rPr>
      </w:pPr>
    </w:p>
    <w:p w14:paraId="5002C311" w14:textId="77777777" w:rsidR="00717B2B" w:rsidRPr="0094651B" w:rsidRDefault="00717B2B" w:rsidP="00717B2B">
      <w:pPr>
        <w:spacing w:line="360" w:lineRule="auto"/>
        <w:jc w:val="both"/>
        <w:rPr>
          <w:rFonts w:ascii="Palatino Linotype" w:hAnsi="Palatino Linotype"/>
          <w:b/>
          <w:sz w:val="28"/>
        </w:rPr>
      </w:pPr>
      <w:r w:rsidRPr="0094651B">
        <w:rPr>
          <w:rFonts w:ascii="Palatino Linotype" w:hAnsi="Palatino Linotype"/>
          <w:b/>
          <w:sz w:val="28"/>
        </w:rPr>
        <w:t>PRIMERO. Del Acceso a Datos Personales.</w:t>
      </w:r>
    </w:p>
    <w:p w14:paraId="46F93C7E" w14:textId="2BEC3624" w:rsidR="003B4FF6" w:rsidRDefault="00717B2B" w:rsidP="00111A63">
      <w:pPr>
        <w:spacing w:line="360" w:lineRule="auto"/>
        <w:jc w:val="both"/>
        <w:rPr>
          <w:rFonts w:ascii="Palatino Linotype" w:hAnsi="Palatino Linotype"/>
          <w:sz w:val="24"/>
          <w:szCs w:val="24"/>
        </w:rPr>
      </w:pPr>
      <w:r w:rsidRPr="0026799B">
        <w:rPr>
          <w:rFonts w:ascii="Palatino Linotype" w:hAnsi="Palatino Linotype"/>
          <w:sz w:val="24"/>
          <w:szCs w:val="24"/>
        </w:rPr>
        <w:t xml:space="preserve">Con fecha </w:t>
      </w:r>
      <w:r w:rsidR="003B4FF6">
        <w:rPr>
          <w:rFonts w:ascii="Palatino Linotype" w:hAnsi="Palatino Linotype"/>
          <w:sz w:val="24"/>
          <w:szCs w:val="24"/>
        </w:rPr>
        <w:t xml:space="preserve">treinta y uno de mayo de dos mil veintidós, </w:t>
      </w:r>
      <w:r w:rsidR="003B4FF6">
        <w:rPr>
          <w:rFonts w:ascii="Palatino Linotype" w:hAnsi="Palatino Linotype"/>
          <w:b/>
          <w:bCs/>
          <w:sz w:val="24"/>
          <w:szCs w:val="24"/>
        </w:rPr>
        <w:t xml:space="preserve">La Recurrente </w:t>
      </w:r>
      <w:r w:rsidR="003B4FF6">
        <w:rPr>
          <w:rFonts w:ascii="Palatino Linotype" w:hAnsi="Palatino Linotype"/>
          <w:sz w:val="24"/>
          <w:szCs w:val="24"/>
        </w:rPr>
        <w:t xml:space="preserve">presentó a través del </w:t>
      </w:r>
      <w:r w:rsidR="003B4FF6" w:rsidRPr="0026799B">
        <w:rPr>
          <w:rFonts w:ascii="Palatino Linotype" w:hAnsi="Palatino Linotype"/>
          <w:sz w:val="24"/>
          <w:szCs w:val="24"/>
        </w:rPr>
        <w:t xml:space="preserve">Sistema de Acceso, Rectificación, Cancelación y Oposición de Datos Personales del Estado de México </w:t>
      </w:r>
      <w:r w:rsidR="003B4FF6" w:rsidRPr="0026799B">
        <w:rPr>
          <w:rFonts w:ascii="Palatino Linotype" w:hAnsi="Palatino Linotype"/>
          <w:b/>
          <w:sz w:val="24"/>
          <w:szCs w:val="24"/>
        </w:rPr>
        <w:t>(SARCOEM)</w:t>
      </w:r>
      <w:r w:rsidR="003B4FF6" w:rsidRPr="0026799B">
        <w:rPr>
          <w:rFonts w:ascii="Palatino Linotype" w:hAnsi="Palatino Linotype"/>
          <w:sz w:val="24"/>
          <w:szCs w:val="24"/>
        </w:rPr>
        <w:t xml:space="preserve">, ante el </w:t>
      </w:r>
      <w:r w:rsidR="003B4FF6" w:rsidRPr="0026799B">
        <w:rPr>
          <w:rFonts w:ascii="Palatino Linotype" w:hAnsi="Palatino Linotype"/>
          <w:b/>
          <w:sz w:val="24"/>
          <w:szCs w:val="24"/>
        </w:rPr>
        <w:t>Sujeto Obligado</w:t>
      </w:r>
      <w:r w:rsidR="003B4FF6" w:rsidRPr="0026799B">
        <w:rPr>
          <w:rFonts w:ascii="Palatino Linotype" w:hAnsi="Palatino Linotype"/>
          <w:sz w:val="24"/>
          <w:szCs w:val="24"/>
        </w:rPr>
        <w:t>,</w:t>
      </w:r>
      <w:r w:rsidR="003B4FF6">
        <w:rPr>
          <w:rFonts w:ascii="Palatino Linotype" w:hAnsi="Palatino Linotype"/>
          <w:sz w:val="24"/>
          <w:szCs w:val="24"/>
        </w:rPr>
        <w:t xml:space="preserve"> solicitudes de acceso a los datos personales, registradas bajo los números de expediente </w:t>
      </w:r>
      <w:r w:rsidR="003B4FF6">
        <w:rPr>
          <w:rFonts w:ascii="Palatino Linotype" w:hAnsi="Palatino Linotype"/>
          <w:b/>
          <w:bCs/>
          <w:sz w:val="24"/>
          <w:szCs w:val="24"/>
        </w:rPr>
        <w:t xml:space="preserve">00003/ATLACOM/AD/2022 </w:t>
      </w:r>
      <w:r w:rsidR="003B4FF6">
        <w:rPr>
          <w:rFonts w:ascii="Palatino Linotype" w:hAnsi="Palatino Linotype"/>
          <w:sz w:val="24"/>
          <w:szCs w:val="24"/>
        </w:rPr>
        <w:t xml:space="preserve">y </w:t>
      </w:r>
      <w:r w:rsidR="003B4FF6">
        <w:rPr>
          <w:rFonts w:ascii="Palatino Linotype" w:hAnsi="Palatino Linotype"/>
          <w:b/>
          <w:bCs/>
          <w:sz w:val="24"/>
          <w:szCs w:val="24"/>
        </w:rPr>
        <w:t xml:space="preserve">00002/ATLACOM/AD/2022, </w:t>
      </w:r>
      <w:r w:rsidR="003B4FF6">
        <w:rPr>
          <w:rFonts w:ascii="Palatino Linotype" w:hAnsi="Palatino Linotype"/>
          <w:sz w:val="24"/>
          <w:szCs w:val="24"/>
        </w:rPr>
        <w:t>mediante los cuales requirió le fuese entregado lo siguiente:</w:t>
      </w:r>
    </w:p>
    <w:p w14:paraId="1FE5D640" w14:textId="5A92CC0A" w:rsidR="003B4FF6" w:rsidRDefault="003B4FF6" w:rsidP="00111A63">
      <w:pPr>
        <w:spacing w:line="360" w:lineRule="auto"/>
        <w:jc w:val="both"/>
        <w:rPr>
          <w:rFonts w:ascii="Palatino Linotype" w:hAnsi="Palatino Linotype"/>
          <w:b/>
          <w:bCs/>
          <w:sz w:val="24"/>
          <w:szCs w:val="24"/>
        </w:rPr>
      </w:pPr>
      <w:r>
        <w:rPr>
          <w:rFonts w:ascii="Palatino Linotype" w:hAnsi="Palatino Linotype"/>
          <w:b/>
          <w:bCs/>
          <w:sz w:val="24"/>
          <w:szCs w:val="24"/>
        </w:rPr>
        <w:t>00003/ATLACOM/AD/2022</w:t>
      </w:r>
    </w:p>
    <w:p w14:paraId="4CAA7D44" w14:textId="10706789" w:rsidR="003B4FF6" w:rsidRPr="003B4FF6" w:rsidRDefault="003B4FF6" w:rsidP="003B4FF6">
      <w:pPr>
        <w:pStyle w:val="Infoem0"/>
        <w:rPr>
          <w:b/>
          <w:bCs/>
          <w:sz w:val="24"/>
          <w:szCs w:val="24"/>
        </w:rPr>
      </w:pPr>
      <w:r>
        <w:lastRenderedPageBreak/>
        <w:t xml:space="preserve">“SOLICITO TODAS MIS LISTAS DE ASITENCIA Y REGISTROS DE TARJETA CHECADORA DESDE EL 16 DE ENERO DE 2004 AL 31 DE MAYO DE 2022” </w:t>
      </w:r>
      <w:r>
        <w:rPr>
          <w:b/>
          <w:bCs/>
        </w:rPr>
        <w:t>(Sic)</w:t>
      </w:r>
    </w:p>
    <w:p w14:paraId="2F472282" w14:textId="5703A40D" w:rsidR="003B4FF6" w:rsidRPr="003B4FF6" w:rsidRDefault="003B4FF6" w:rsidP="00111A63">
      <w:pPr>
        <w:spacing w:line="360" w:lineRule="auto"/>
        <w:jc w:val="both"/>
        <w:rPr>
          <w:rFonts w:ascii="Palatino Linotype" w:hAnsi="Palatino Linotype"/>
          <w:sz w:val="24"/>
          <w:szCs w:val="24"/>
        </w:rPr>
      </w:pPr>
      <w:r>
        <w:rPr>
          <w:rFonts w:ascii="Palatino Linotype" w:hAnsi="Palatino Linotype"/>
          <w:b/>
          <w:bCs/>
          <w:sz w:val="24"/>
          <w:szCs w:val="24"/>
        </w:rPr>
        <w:t>00002/ATLACOM/AD/2022</w:t>
      </w:r>
    </w:p>
    <w:p w14:paraId="2CAB29B7" w14:textId="493ECEE7" w:rsidR="003B4FF6" w:rsidRPr="003B4FF6" w:rsidRDefault="003B4FF6" w:rsidP="003B4FF6">
      <w:pPr>
        <w:pStyle w:val="Infoem0"/>
        <w:rPr>
          <w:b/>
          <w:bCs/>
          <w:sz w:val="24"/>
          <w:szCs w:val="24"/>
        </w:rPr>
      </w:pPr>
      <w:r>
        <w:t xml:space="preserve">“DESEO COPIA SIMPLE O DIGITAL MI EXPEDIENTE LABORAL DONDE OBREN TODOS Y CADA UNO DE LOS DOCUMENTOS QUE DESDE MI FECHA DE INGRESO SE HAN GENERADO, HOLA DE ALT, HOJA DE ALTA ANTE EL ISSEMYM, TODOS MIS RECIBOS DE PAGO Y EN GENERAL TODOS LOS OFICIOS QUE SE HAYAN GENERADO A MI NOMBRE DEL 16 DE ENERO DE 2004 AL 31 DE MAYO DE 2022” </w:t>
      </w:r>
      <w:r>
        <w:rPr>
          <w:b/>
          <w:bCs/>
        </w:rPr>
        <w:t>(Sic)</w:t>
      </w:r>
    </w:p>
    <w:p w14:paraId="0FDB1C4A" w14:textId="77777777" w:rsidR="00B227A4" w:rsidRDefault="00B227A4" w:rsidP="00717B2B">
      <w:pPr>
        <w:pStyle w:val="Sinespaciado"/>
        <w:rPr>
          <w:rFonts w:ascii="Verdana" w:hAnsi="Verdana"/>
          <w:color w:val="000000"/>
          <w:sz w:val="14"/>
          <w:szCs w:val="14"/>
        </w:rPr>
      </w:pPr>
    </w:p>
    <w:p w14:paraId="5A701238" w14:textId="0131E1BE" w:rsidR="00717B2B" w:rsidRPr="0061419A" w:rsidRDefault="00717B2B" w:rsidP="00717B2B">
      <w:pPr>
        <w:spacing w:before="240" w:after="240"/>
        <w:ind w:right="51"/>
        <w:jc w:val="both"/>
        <w:rPr>
          <w:rFonts w:ascii="Palatino Linotype" w:hAnsi="Palatino Linotype" w:cs="Arial"/>
          <w:sz w:val="24"/>
          <w:szCs w:val="24"/>
        </w:rPr>
      </w:pPr>
      <w:r w:rsidRPr="0061419A">
        <w:rPr>
          <w:rFonts w:ascii="Palatino Linotype" w:hAnsi="Palatino Linotype" w:cs="Arial"/>
          <w:b/>
          <w:sz w:val="24"/>
          <w:szCs w:val="24"/>
        </w:rPr>
        <w:t>MODALIDAD DE ACCESO:</w:t>
      </w:r>
      <w:r w:rsidR="00B227A4">
        <w:rPr>
          <w:rFonts w:ascii="Palatino Linotype" w:hAnsi="Palatino Linotype" w:cs="Arial"/>
          <w:sz w:val="24"/>
          <w:szCs w:val="24"/>
        </w:rPr>
        <w:t xml:space="preserve"> A través de </w:t>
      </w:r>
      <w:r w:rsidR="003B4FF6">
        <w:rPr>
          <w:rFonts w:ascii="Palatino Linotype" w:hAnsi="Palatino Linotype" w:cs="Arial"/>
          <w:sz w:val="24"/>
          <w:szCs w:val="24"/>
        </w:rPr>
        <w:t xml:space="preserve">SARCOEM. </w:t>
      </w:r>
    </w:p>
    <w:p w14:paraId="1877C484" w14:textId="77777777" w:rsidR="00717B2B" w:rsidRDefault="00717B2B" w:rsidP="00717B2B">
      <w:pPr>
        <w:spacing w:before="240" w:after="240" w:line="360" w:lineRule="auto"/>
        <w:ind w:right="334"/>
        <w:jc w:val="both"/>
        <w:rPr>
          <w:rFonts w:ascii="Palatino Linotype" w:hAnsi="Palatino Linotype" w:cs="Arial"/>
          <w:b/>
        </w:rPr>
      </w:pPr>
    </w:p>
    <w:p w14:paraId="286F38DB" w14:textId="77777777" w:rsidR="00111A63" w:rsidRDefault="00111A63" w:rsidP="000F0834">
      <w:pPr>
        <w:spacing w:line="360" w:lineRule="auto"/>
        <w:jc w:val="both"/>
        <w:rPr>
          <w:rFonts w:ascii="Palatino Linotype" w:hAnsi="Palatino Linotype" w:cs="Arial"/>
          <w:b/>
          <w:sz w:val="28"/>
        </w:rPr>
      </w:pPr>
      <w:r w:rsidRPr="0094651B">
        <w:rPr>
          <w:rFonts w:ascii="Palatino Linotype" w:hAnsi="Palatino Linotype" w:cs="Arial"/>
          <w:b/>
          <w:sz w:val="28"/>
        </w:rPr>
        <w:t xml:space="preserve">SEGUNDO. De la </w:t>
      </w:r>
      <w:r>
        <w:rPr>
          <w:rFonts w:ascii="Palatino Linotype" w:hAnsi="Palatino Linotype" w:cs="Arial"/>
          <w:b/>
          <w:sz w:val="28"/>
        </w:rPr>
        <w:t xml:space="preserve">solicitud de aclaración por parte del Sujeto Obligado. </w:t>
      </w:r>
    </w:p>
    <w:p w14:paraId="350F45C4" w14:textId="5E47A955" w:rsidR="003B4FF6" w:rsidRDefault="00111A63" w:rsidP="00111A63">
      <w:pPr>
        <w:spacing w:line="360" w:lineRule="auto"/>
        <w:ind w:right="334"/>
        <w:jc w:val="both"/>
        <w:rPr>
          <w:rFonts w:ascii="Palatino Linotype" w:hAnsi="Palatino Linotype" w:cs="Arial"/>
          <w:sz w:val="24"/>
          <w:szCs w:val="24"/>
        </w:rPr>
      </w:pPr>
      <w:r w:rsidRPr="00C4131A">
        <w:rPr>
          <w:rFonts w:ascii="Palatino Linotype" w:hAnsi="Palatino Linotype" w:cs="Arial"/>
          <w:sz w:val="24"/>
          <w:szCs w:val="24"/>
        </w:rPr>
        <w:t xml:space="preserve">En fecha </w:t>
      </w:r>
      <w:r w:rsidR="003B4FF6">
        <w:rPr>
          <w:rFonts w:ascii="Palatino Linotype" w:hAnsi="Palatino Linotype" w:cs="Arial"/>
          <w:sz w:val="24"/>
          <w:szCs w:val="24"/>
        </w:rPr>
        <w:t xml:space="preserve">nueve de junio de dos mil veintidós, </w:t>
      </w:r>
      <w:r w:rsidR="003B4FF6">
        <w:rPr>
          <w:rFonts w:ascii="Palatino Linotype" w:hAnsi="Palatino Linotype" w:cs="Arial"/>
          <w:b/>
          <w:bCs/>
          <w:sz w:val="24"/>
          <w:szCs w:val="24"/>
        </w:rPr>
        <w:t xml:space="preserve">El Sujeto Obligado </w:t>
      </w:r>
      <w:r w:rsidR="003B4FF6">
        <w:rPr>
          <w:rFonts w:ascii="Palatino Linotype" w:hAnsi="Palatino Linotype" w:cs="Arial"/>
          <w:sz w:val="24"/>
          <w:szCs w:val="24"/>
        </w:rPr>
        <w:t>requirió aclaración a las solicitudes de acceso a datos personales, resultando de nuestro interés lo siguiente:</w:t>
      </w:r>
    </w:p>
    <w:p w14:paraId="726B9FB3" w14:textId="10A31EE8" w:rsidR="00874FEE" w:rsidRDefault="00874FEE" w:rsidP="00874FEE">
      <w:pPr>
        <w:pStyle w:val="Infoem0"/>
      </w:pPr>
      <w:r w:rsidRPr="00874FEE">
        <w:t xml:space="preserve">“Con fundamento en el </w:t>
      </w:r>
      <w:proofErr w:type="spellStart"/>
      <w:r w:rsidRPr="00874FEE">
        <w:t>articulo</w:t>
      </w:r>
      <w:proofErr w:type="spellEnd"/>
      <w:r w:rsidRPr="00874FEE">
        <w:t xml:space="preserve"> 159 de la Ley de Transparencia y Acceso a la Información Pública del Estado de México y Municipios, se le requiere para que dentro del plazo de diez días hábiles realice lo siguiente: </w:t>
      </w:r>
    </w:p>
    <w:p w14:paraId="5CE5664C" w14:textId="3EDA7900" w:rsidR="00874FEE" w:rsidRDefault="00874FEE" w:rsidP="00874FEE">
      <w:pPr>
        <w:pStyle w:val="Infoem0"/>
      </w:pPr>
      <w:r w:rsidRPr="00874FEE">
        <w:lastRenderedPageBreak/>
        <w:t xml:space="preserve">Estimada solicitante: Se le hace de su conocimiento que para la atención de solicitud de derechos ARCO, es necesario cubrir con los requisitos manifestados en el artículo 106 de la Ley de protección de datos personales vigente en la Entidad que a la letra dice: 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 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 Para el ejercicio de los derechos ARCO solicitados será necesario acreditar la identidad de titular y en su caso la identidad y personalidad con la que actúe el representante.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El titular podrá autorizar dentro de una cláusula del testamento a las personas que podrán ejercer sus derechos ARCO al momento del fallecimiento. El ejercicio de los derechos ARCO por persona distinta a su titular o a su representante, será posible, excepcionalmente, en aquellos supuestos previstos por disposición legal, o en su caso, por mandato judicial. En el ejercicio de los derechos ARCO de menores de edad o de personas que se encuentren en estado de interdicción o incapacidad de conformidad con las leyes civiles, se estará a las reglas de representación dispuestas en la misma legislación. Requisitos de Solicitudes para el </w:t>
      </w:r>
      <w:r w:rsidRPr="00874FEE">
        <w:lastRenderedPageBreak/>
        <w:t xml:space="preserve">Ejercicio de los Derechos ARCO Artículo 110. La solicitud para el ejercicio de derechos ARCO, deberá contener: I. El nombre del titular y su domicilio, o cualquier otro medio para recibir notificaciones. II. Los documentos que acrediten la identidad del titular y en su caso, la personalidad e identidad de su representante. III. De ser posible, el área responsable que trata los datos personales y ante el cual se presenta la solicitud. IV. La descripción clara y precisa de los datos personales respecto de los que se busca ejercer alguno de los derechos ARCO, salvo que se trate del derecho de acceso. V. La descripción del derecho ARCO que se pretende ejercer, o bien, lo que solicita el titular. VI. Cualquier otro elemento o documento que facilite la localización de los datos personales, en su caso. Por todo lo anteriormente expuesto, se requiere que cumpla con el requisito de la fracción </w:t>
      </w:r>
      <w:proofErr w:type="spellStart"/>
      <w:r w:rsidRPr="00874FEE">
        <w:t>Il</w:t>
      </w:r>
      <w:proofErr w:type="spellEnd"/>
      <w:r w:rsidRPr="00874FEE">
        <w:t xml:space="preserve"> del artículo 110 antes referido y anexe el documento que acredite su identidad para dar respuesta a su solicitud de derecho de acceso y acceso a la documentación solicitada. Sin más por el momento, quedo atenta</w:t>
      </w:r>
      <w:r>
        <w:t xml:space="preserve">. </w:t>
      </w:r>
    </w:p>
    <w:p w14:paraId="5E60DAAD" w14:textId="6D14F1BD" w:rsidR="00874FEE" w:rsidRPr="00874FEE" w:rsidRDefault="00874FEE" w:rsidP="00874FEE">
      <w:pPr>
        <w:pStyle w:val="Infoem0"/>
        <w:rPr>
          <w:b/>
          <w:bCs/>
        </w:rPr>
      </w:pPr>
      <w:r w:rsidRPr="00874FEE">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t xml:space="preserve"> </w:t>
      </w:r>
      <w:r>
        <w:rPr>
          <w:b/>
          <w:bCs/>
        </w:rPr>
        <w:t>(Sic)</w:t>
      </w:r>
    </w:p>
    <w:p w14:paraId="5E6B9E05" w14:textId="513AD3C0" w:rsidR="003B4FF6" w:rsidRDefault="003B4FF6" w:rsidP="00111A63">
      <w:pPr>
        <w:spacing w:line="360" w:lineRule="auto"/>
        <w:ind w:right="334"/>
        <w:jc w:val="both"/>
        <w:rPr>
          <w:rFonts w:ascii="Palatino Linotype" w:hAnsi="Palatino Linotype" w:cs="Arial"/>
          <w:sz w:val="24"/>
          <w:szCs w:val="24"/>
        </w:rPr>
      </w:pPr>
    </w:p>
    <w:p w14:paraId="4BA46011" w14:textId="77777777" w:rsidR="00874FEE" w:rsidRPr="000256D8" w:rsidRDefault="00874FEE" w:rsidP="00874FEE">
      <w:pPr>
        <w:spacing w:after="0" w:line="360" w:lineRule="auto"/>
        <w:jc w:val="both"/>
        <w:rPr>
          <w:rFonts w:ascii="Palatino Linotype" w:hAnsi="Palatino Linotype" w:cs="Arial"/>
          <w:b/>
          <w:sz w:val="28"/>
        </w:rPr>
      </w:pPr>
      <w:r>
        <w:rPr>
          <w:rFonts w:ascii="Palatino Linotype" w:hAnsi="Palatino Linotype" w:cs="Arial"/>
          <w:b/>
          <w:sz w:val="28"/>
        </w:rPr>
        <w:t>TERCERO</w:t>
      </w:r>
      <w:r w:rsidRPr="000256D8">
        <w:rPr>
          <w:rFonts w:ascii="Palatino Linotype" w:hAnsi="Palatino Linotype" w:cs="Arial"/>
          <w:b/>
          <w:sz w:val="28"/>
        </w:rPr>
        <w:t xml:space="preserve">. </w:t>
      </w:r>
      <w:r w:rsidRPr="000256D8">
        <w:rPr>
          <w:rFonts w:ascii="Palatino Linotype" w:hAnsi="Palatino Linotype" w:cs="Arial"/>
          <w:b/>
          <w:sz w:val="28"/>
          <w:szCs w:val="20"/>
        </w:rPr>
        <w:t>De la respuesta de aclaración del particular.</w:t>
      </w:r>
    </w:p>
    <w:p w14:paraId="0471AC32" w14:textId="7F4460AB" w:rsidR="00874FEE" w:rsidRDefault="00874FEE" w:rsidP="00874FEE">
      <w:pPr>
        <w:spacing w:after="0" w:line="360" w:lineRule="auto"/>
        <w:jc w:val="both"/>
        <w:rPr>
          <w:rFonts w:ascii="Palatino Linotype" w:hAnsi="Palatino Linotype" w:cs="Arial"/>
          <w:sz w:val="24"/>
        </w:rPr>
      </w:pPr>
      <w:r w:rsidRPr="000256D8">
        <w:rPr>
          <w:rFonts w:ascii="Palatino Linotype" w:hAnsi="Palatino Linotype" w:cs="Arial"/>
          <w:sz w:val="24"/>
        </w:rPr>
        <w:t xml:space="preserve">En </w:t>
      </w:r>
      <w:r>
        <w:rPr>
          <w:rFonts w:ascii="Palatino Linotype" w:hAnsi="Palatino Linotype" w:cs="Arial"/>
          <w:sz w:val="24"/>
        </w:rPr>
        <w:t>los</w:t>
      </w:r>
      <w:r w:rsidRPr="000256D8">
        <w:rPr>
          <w:rFonts w:ascii="Palatino Linotype" w:hAnsi="Palatino Linotype" w:cs="Arial"/>
          <w:sz w:val="24"/>
        </w:rPr>
        <w:t xml:space="preserve"> expediente</w:t>
      </w:r>
      <w:r>
        <w:rPr>
          <w:rFonts w:ascii="Palatino Linotype" w:hAnsi="Palatino Linotype" w:cs="Arial"/>
          <w:sz w:val="24"/>
        </w:rPr>
        <w:t>s</w:t>
      </w:r>
      <w:r w:rsidRPr="000256D8">
        <w:rPr>
          <w:rFonts w:ascii="Palatino Linotype" w:hAnsi="Palatino Linotype" w:cs="Arial"/>
          <w:sz w:val="24"/>
        </w:rPr>
        <w:t xml:space="preserve"> electrónico</w:t>
      </w:r>
      <w:r>
        <w:rPr>
          <w:rFonts w:ascii="Palatino Linotype" w:hAnsi="Palatino Linotype" w:cs="Arial"/>
          <w:sz w:val="24"/>
        </w:rPr>
        <w:t xml:space="preserve">s </w:t>
      </w:r>
      <w:r>
        <w:rPr>
          <w:rFonts w:ascii="Palatino Linotype" w:hAnsi="Palatino Linotype" w:cs="Arial"/>
          <w:b/>
          <w:bCs/>
          <w:sz w:val="24"/>
        </w:rPr>
        <w:t xml:space="preserve">SARCOEM, </w:t>
      </w:r>
      <w:r>
        <w:rPr>
          <w:rFonts w:ascii="Palatino Linotype" w:hAnsi="Palatino Linotype" w:cs="Arial"/>
          <w:sz w:val="24"/>
        </w:rPr>
        <w:t xml:space="preserve">correspondientes a las solicitudes de acceso a datos personales </w:t>
      </w:r>
      <w:r>
        <w:rPr>
          <w:rFonts w:ascii="Palatino Linotype" w:hAnsi="Palatino Linotype" w:cs="Arial"/>
          <w:b/>
          <w:bCs/>
          <w:sz w:val="24"/>
        </w:rPr>
        <w:t xml:space="preserve">00003/ATLACOM/AD/2022 </w:t>
      </w:r>
      <w:r>
        <w:rPr>
          <w:rFonts w:ascii="Palatino Linotype" w:hAnsi="Palatino Linotype" w:cs="Arial"/>
          <w:sz w:val="24"/>
        </w:rPr>
        <w:t xml:space="preserve">y </w:t>
      </w:r>
      <w:r>
        <w:rPr>
          <w:rFonts w:ascii="Palatino Linotype" w:hAnsi="Palatino Linotype" w:cs="Arial"/>
          <w:b/>
          <w:bCs/>
          <w:sz w:val="24"/>
        </w:rPr>
        <w:t xml:space="preserve">00002/ATLACOM/AD/2022 </w:t>
      </w:r>
      <w:r>
        <w:rPr>
          <w:rFonts w:ascii="Palatino Linotype" w:hAnsi="Palatino Linotype" w:cs="Arial"/>
          <w:sz w:val="24"/>
        </w:rPr>
        <w:t xml:space="preserve">se aprecia que la particular desahogó las aclaraciones formuladas por </w:t>
      </w:r>
      <w:r>
        <w:rPr>
          <w:rFonts w:ascii="Palatino Linotype" w:hAnsi="Palatino Linotype" w:cs="Arial"/>
          <w:b/>
          <w:bCs/>
          <w:sz w:val="24"/>
        </w:rPr>
        <w:t xml:space="preserve">El Sujeto Obligado </w:t>
      </w:r>
      <w:r>
        <w:rPr>
          <w:rFonts w:ascii="Palatino Linotype" w:hAnsi="Palatino Linotype" w:cs="Arial"/>
          <w:sz w:val="24"/>
        </w:rPr>
        <w:t>en los siguientes términos:</w:t>
      </w:r>
    </w:p>
    <w:p w14:paraId="7D3D7CF3" w14:textId="279999BB" w:rsidR="00874FEE" w:rsidRPr="00874FEE" w:rsidRDefault="00874FEE" w:rsidP="00874FEE">
      <w:pPr>
        <w:pStyle w:val="Citas"/>
        <w:rPr>
          <w:b/>
          <w:bCs/>
          <w:sz w:val="24"/>
        </w:rPr>
      </w:pPr>
      <w:r>
        <w:lastRenderedPageBreak/>
        <w:t xml:space="preserve">“ADJUNTO AL PRESENTE MI IDENTIFICACIÓN OFICIAL, PARA ACREDITAR MI PERSONALIDAD” </w:t>
      </w:r>
      <w:r>
        <w:rPr>
          <w:b/>
          <w:bCs/>
        </w:rPr>
        <w:t>(Sic)</w:t>
      </w:r>
    </w:p>
    <w:p w14:paraId="2D5C457E" w14:textId="47C700BD" w:rsidR="00874FEE" w:rsidRDefault="00874FEE" w:rsidP="00874FEE">
      <w:pPr>
        <w:spacing w:after="0" w:line="360" w:lineRule="auto"/>
        <w:jc w:val="both"/>
        <w:rPr>
          <w:rFonts w:ascii="Palatino Linotype" w:hAnsi="Palatino Linotype" w:cs="Arial"/>
          <w:sz w:val="24"/>
        </w:rPr>
      </w:pPr>
      <w:r>
        <w:rPr>
          <w:rFonts w:ascii="Palatino Linotype" w:hAnsi="Palatino Linotype" w:cs="Arial"/>
          <w:sz w:val="24"/>
        </w:rPr>
        <w:t>Adjuntando para tal efecto el siguiente documento electrónico:</w:t>
      </w:r>
    </w:p>
    <w:p w14:paraId="241A8417" w14:textId="549E1C2B" w:rsidR="003B4FF6" w:rsidRPr="0081515B" w:rsidRDefault="00CE4CD8" w:rsidP="00D37427">
      <w:pPr>
        <w:pStyle w:val="Prrafodelista"/>
        <w:numPr>
          <w:ilvl w:val="0"/>
          <w:numId w:val="12"/>
        </w:numPr>
        <w:spacing w:line="360" w:lineRule="auto"/>
        <w:ind w:right="334"/>
        <w:jc w:val="both"/>
        <w:rPr>
          <w:rFonts w:ascii="Palatino Linotype" w:hAnsi="Palatino Linotype" w:cs="Arial"/>
        </w:rPr>
      </w:pPr>
      <w:r w:rsidRPr="0081515B">
        <w:rPr>
          <w:rFonts w:ascii="Palatino Linotype" w:hAnsi="Palatino Linotype" w:cs="Arial"/>
          <w:b/>
          <w:bCs/>
        </w:rPr>
        <w:t xml:space="preserve">“MPR INE.pdf”: </w:t>
      </w:r>
      <w:r w:rsidR="0081515B" w:rsidRPr="0081515B">
        <w:rPr>
          <w:rFonts w:ascii="Palatino Linotype" w:hAnsi="Palatino Linotype" w:cs="Arial"/>
        </w:rPr>
        <w:t xml:space="preserve">Anverso y reverso de credencial para votar expedida por el Instituto Federal Electoral a favor de la particular. </w:t>
      </w:r>
    </w:p>
    <w:p w14:paraId="12D640B0" w14:textId="77777777" w:rsidR="00111A63" w:rsidRDefault="00111A63" w:rsidP="00111A63">
      <w:pPr>
        <w:spacing w:line="360" w:lineRule="auto"/>
        <w:ind w:right="334"/>
        <w:jc w:val="both"/>
        <w:rPr>
          <w:rFonts w:ascii="Palatino Linotype" w:hAnsi="Palatino Linotype" w:cs="Arial"/>
          <w:sz w:val="24"/>
          <w:szCs w:val="24"/>
        </w:rPr>
      </w:pPr>
    </w:p>
    <w:p w14:paraId="7D824788" w14:textId="77777777" w:rsidR="006F1F37" w:rsidRDefault="0081515B" w:rsidP="006F1F37">
      <w:pPr>
        <w:spacing w:before="240" w:line="360" w:lineRule="auto"/>
        <w:ind w:right="850"/>
        <w:jc w:val="both"/>
        <w:rPr>
          <w:rFonts w:ascii="Palatino Linotype" w:hAnsi="Palatino Linotype" w:cs="Arial"/>
          <w:b/>
          <w:sz w:val="28"/>
        </w:rPr>
      </w:pPr>
      <w:r>
        <w:rPr>
          <w:rFonts w:ascii="Palatino Linotype" w:hAnsi="Palatino Linotype" w:cs="Arial"/>
          <w:b/>
          <w:sz w:val="28"/>
        </w:rPr>
        <w:t>CUARTO</w:t>
      </w:r>
      <w:r w:rsidR="004B260D" w:rsidRPr="000256D8">
        <w:rPr>
          <w:rFonts w:ascii="Palatino Linotype" w:hAnsi="Palatino Linotype" w:cs="Arial"/>
          <w:b/>
          <w:sz w:val="28"/>
        </w:rPr>
        <w:t xml:space="preserve">. </w:t>
      </w:r>
      <w:r w:rsidR="006F1F37">
        <w:rPr>
          <w:rFonts w:ascii="Palatino Linotype" w:hAnsi="Palatino Linotype" w:cs="Arial"/>
          <w:b/>
          <w:sz w:val="28"/>
        </w:rPr>
        <w:t xml:space="preserve">De la prórroga del Sujeto Obligado. </w:t>
      </w:r>
    </w:p>
    <w:p w14:paraId="17772D5F" w14:textId="53580A68" w:rsidR="006F1F37" w:rsidRPr="006F1F37" w:rsidRDefault="006F1F37" w:rsidP="006F1F37">
      <w:pPr>
        <w:spacing w:before="240" w:line="360" w:lineRule="auto"/>
        <w:jc w:val="both"/>
        <w:rPr>
          <w:rFonts w:ascii="Palatino Linotype" w:hAnsi="Palatino Linotype" w:cs="Arial"/>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los expedientes electrónicos del </w:t>
      </w:r>
      <w:r>
        <w:rPr>
          <w:rFonts w:ascii="Palatino Linotype" w:hAnsi="Palatino Linotype" w:cs="Arial"/>
          <w:b/>
          <w:bCs/>
          <w:sz w:val="24"/>
          <w:szCs w:val="24"/>
        </w:rPr>
        <w:t xml:space="preserve">SARCOEM, </w:t>
      </w:r>
      <w:r>
        <w:rPr>
          <w:rFonts w:ascii="Palatino Linotype" w:hAnsi="Palatino Linotype" w:cs="Arial"/>
          <w:sz w:val="24"/>
          <w:szCs w:val="24"/>
        </w:rPr>
        <w:t xml:space="preserve">se advierte que en fecha </w:t>
      </w:r>
      <w:r>
        <w:rPr>
          <w:rFonts w:ascii="Palatino Linotype" w:hAnsi="Palatino Linotype" w:cs="Arial"/>
          <w:b/>
          <w:bCs/>
          <w:sz w:val="24"/>
          <w:szCs w:val="24"/>
        </w:rPr>
        <w:t xml:space="preserve">ocho de julio de dos mil veintidós, El Sujeto Obligado </w:t>
      </w:r>
      <w:r>
        <w:rPr>
          <w:rFonts w:ascii="Palatino Linotype" w:hAnsi="Palatino Linotype" w:cs="Arial"/>
          <w:sz w:val="24"/>
          <w:szCs w:val="24"/>
        </w:rPr>
        <w:t xml:space="preserve">solicitó prórroga de siete días para recabar la información solicitada y dar cumplimiento a lo requerido por </w:t>
      </w:r>
      <w:r>
        <w:rPr>
          <w:rFonts w:ascii="Palatino Linotype" w:hAnsi="Palatino Linotype" w:cs="Arial"/>
          <w:b/>
          <w:bCs/>
          <w:sz w:val="24"/>
          <w:szCs w:val="24"/>
        </w:rPr>
        <w:t xml:space="preserve">La Recurrente, </w:t>
      </w:r>
      <w:r>
        <w:rPr>
          <w:rFonts w:ascii="Palatino Linotype" w:hAnsi="Palatino Linotype" w:cs="Arial"/>
          <w:sz w:val="24"/>
          <w:szCs w:val="24"/>
        </w:rPr>
        <w:t xml:space="preserve">advirtiendo que dicha prórroga cumple con lo establecido en el artículo </w:t>
      </w:r>
      <w:r w:rsidR="00213140">
        <w:rPr>
          <w:rFonts w:ascii="Palatino Linotype" w:hAnsi="Palatino Linotype" w:cs="Arial"/>
          <w:sz w:val="24"/>
          <w:szCs w:val="24"/>
        </w:rPr>
        <w:t xml:space="preserve">108 de la Ley de Protección de Datos Personales en Posesión de Sujetos Obligados del Estado de México y Municipios. </w:t>
      </w:r>
    </w:p>
    <w:p w14:paraId="73AD70A0" w14:textId="77777777" w:rsidR="006F1F37" w:rsidRDefault="006F1F37" w:rsidP="006F1F37">
      <w:pPr>
        <w:spacing w:before="240" w:line="360" w:lineRule="auto"/>
        <w:jc w:val="both"/>
        <w:rPr>
          <w:rFonts w:ascii="Palatino Linotype" w:hAnsi="Palatino Linotype" w:cs="Arial"/>
          <w:sz w:val="24"/>
          <w:szCs w:val="24"/>
        </w:rPr>
      </w:pPr>
    </w:p>
    <w:p w14:paraId="7F356876" w14:textId="362678BC" w:rsidR="004B260D" w:rsidRPr="000256D8" w:rsidRDefault="00213140" w:rsidP="004B260D">
      <w:pPr>
        <w:spacing w:after="0" w:line="360" w:lineRule="auto"/>
        <w:jc w:val="both"/>
        <w:rPr>
          <w:rFonts w:ascii="Palatino Linotype" w:hAnsi="Palatino Linotype" w:cs="Arial"/>
          <w:b/>
          <w:sz w:val="28"/>
        </w:rPr>
      </w:pPr>
      <w:r>
        <w:rPr>
          <w:rFonts w:ascii="Palatino Linotype" w:hAnsi="Palatino Linotype" w:cs="Arial"/>
          <w:b/>
          <w:sz w:val="28"/>
          <w:szCs w:val="20"/>
        </w:rPr>
        <w:t xml:space="preserve">QUINTO. </w:t>
      </w:r>
      <w:r w:rsidR="004B260D" w:rsidRPr="000256D8">
        <w:rPr>
          <w:rFonts w:ascii="Palatino Linotype" w:hAnsi="Palatino Linotype" w:cs="Arial"/>
          <w:b/>
          <w:sz w:val="28"/>
          <w:szCs w:val="20"/>
        </w:rPr>
        <w:t xml:space="preserve">De la respuesta </w:t>
      </w:r>
      <w:r w:rsidR="004B260D">
        <w:rPr>
          <w:rFonts w:ascii="Palatino Linotype" w:hAnsi="Palatino Linotype" w:cs="Arial"/>
          <w:b/>
          <w:sz w:val="28"/>
          <w:szCs w:val="20"/>
        </w:rPr>
        <w:t>del Sujeto Obligado</w:t>
      </w:r>
    </w:p>
    <w:p w14:paraId="5DAAA370" w14:textId="7A566EE0" w:rsidR="0081515B" w:rsidRDefault="004B260D" w:rsidP="004B260D">
      <w:pPr>
        <w:spacing w:line="360" w:lineRule="auto"/>
        <w:ind w:right="334"/>
        <w:jc w:val="both"/>
        <w:rPr>
          <w:rFonts w:ascii="Palatino Linotype" w:hAnsi="Palatino Linotype" w:cs="Arial"/>
          <w:sz w:val="24"/>
          <w:szCs w:val="24"/>
        </w:rPr>
      </w:pPr>
      <w:r w:rsidRPr="00B87E03">
        <w:rPr>
          <w:rFonts w:ascii="Palatino Linotype" w:hAnsi="Palatino Linotype" w:cs="Arial"/>
          <w:sz w:val="24"/>
          <w:szCs w:val="24"/>
        </w:rPr>
        <w:t>De</w:t>
      </w:r>
      <w:r w:rsidR="00AD0839">
        <w:rPr>
          <w:rFonts w:ascii="Palatino Linotype" w:hAnsi="Palatino Linotype" w:cs="Arial"/>
          <w:sz w:val="24"/>
          <w:szCs w:val="24"/>
        </w:rPr>
        <w:t xml:space="preserve"> las constancias de los</w:t>
      </w:r>
      <w:r w:rsidRPr="00B87E03">
        <w:rPr>
          <w:rFonts w:ascii="Palatino Linotype" w:hAnsi="Palatino Linotype" w:cs="Arial"/>
          <w:sz w:val="24"/>
          <w:szCs w:val="24"/>
        </w:rPr>
        <w:t xml:space="preserve"> expediente</w:t>
      </w:r>
      <w:r w:rsidR="00AD0839">
        <w:rPr>
          <w:rFonts w:ascii="Palatino Linotype" w:hAnsi="Palatino Linotype" w:cs="Arial"/>
          <w:sz w:val="24"/>
          <w:szCs w:val="24"/>
        </w:rPr>
        <w:t>s</w:t>
      </w:r>
      <w:r w:rsidRPr="00B87E03">
        <w:rPr>
          <w:rFonts w:ascii="Palatino Linotype" w:hAnsi="Palatino Linotype" w:cs="Arial"/>
          <w:sz w:val="24"/>
          <w:szCs w:val="24"/>
        </w:rPr>
        <w:t xml:space="preserve"> electrónico</w:t>
      </w:r>
      <w:r w:rsidR="00AD0839">
        <w:rPr>
          <w:rFonts w:ascii="Palatino Linotype" w:hAnsi="Palatino Linotype" w:cs="Arial"/>
          <w:sz w:val="24"/>
          <w:szCs w:val="24"/>
        </w:rPr>
        <w:t>s</w:t>
      </w:r>
      <w:r w:rsidRPr="00B87E03">
        <w:rPr>
          <w:rFonts w:ascii="Palatino Linotype" w:hAnsi="Palatino Linotype" w:cs="Arial"/>
          <w:sz w:val="24"/>
          <w:szCs w:val="24"/>
        </w:rPr>
        <w:t xml:space="preserve"> del </w:t>
      </w:r>
      <w:r w:rsidRPr="00B87E03">
        <w:rPr>
          <w:rFonts w:ascii="Palatino Linotype" w:hAnsi="Palatino Linotype" w:cs="Arial"/>
          <w:b/>
          <w:sz w:val="24"/>
          <w:szCs w:val="24"/>
        </w:rPr>
        <w:t xml:space="preserve">SARCOEM, </w:t>
      </w:r>
      <w:r w:rsidRPr="00B87E03">
        <w:rPr>
          <w:rFonts w:ascii="Palatino Linotype" w:hAnsi="Palatino Linotype" w:cs="Arial"/>
          <w:sz w:val="24"/>
          <w:szCs w:val="24"/>
        </w:rPr>
        <w:t xml:space="preserve">se aprecia que el día </w:t>
      </w:r>
      <w:r w:rsidR="00213140">
        <w:rPr>
          <w:rFonts w:ascii="Palatino Linotype" w:hAnsi="Palatino Linotype" w:cs="Arial"/>
          <w:sz w:val="24"/>
          <w:szCs w:val="24"/>
        </w:rPr>
        <w:t xml:space="preserve">ocho de </w:t>
      </w:r>
      <w:r w:rsidR="00213140" w:rsidRPr="003800FD">
        <w:rPr>
          <w:rFonts w:ascii="Palatino Linotype" w:hAnsi="Palatino Linotype" w:cs="Arial"/>
          <w:sz w:val="24"/>
          <w:szCs w:val="24"/>
        </w:rPr>
        <w:t xml:space="preserve">agosto de dos mil veintidós, </w:t>
      </w:r>
      <w:r w:rsidR="00213140" w:rsidRPr="003800FD">
        <w:rPr>
          <w:rFonts w:ascii="Palatino Linotype" w:hAnsi="Palatino Linotype" w:cs="Arial"/>
          <w:b/>
          <w:bCs/>
          <w:sz w:val="24"/>
          <w:szCs w:val="24"/>
        </w:rPr>
        <w:t xml:space="preserve">El Sujeto Obligado </w:t>
      </w:r>
      <w:r w:rsidR="00213140" w:rsidRPr="003800FD">
        <w:rPr>
          <w:rFonts w:ascii="Palatino Linotype" w:hAnsi="Palatino Linotype" w:cs="Arial"/>
          <w:sz w:val="24"/>
          <w:szCs w:val="24"/>
        </w:rPr>
        <w:t xml:space="preserve">dio respuesta a las solicitudes de acceso a datos personales </w:t>
      </w:r>
      <w:r w:rsidR="00213140" w:rsidRPr="003800FD">
        <w:rPr>
          <w:rFonts w:ascii="Palatino Linotype" w:hAnsi="Palatino Linotype" w:cs="Arial"/>
          <w:b/>
          <w:bCs/>
          <w:sz w:val="24"/>
          <w:szCs w:val="24"/>
        </w:rPr>
        <w:t xml:space="preserve">00003/ATLACOM/AD/2022 </w:t>
      </w:r>
      <w:r w:rsidR="00213140" w:rsidRPr="003800FD">
        <w:rPr>
          <w:rFonts w:ascii="Palatino Linotype" w:hAnsi="Palatino Linotype" w:cs="Arial"/>
          <w:sz w:val="24"/>
          <w:szCs w:val="24"/>
        </w:rPr>
        <w:t xml:space="preserve">y </w:t>
      </w:r>
      <w:r w:rsidR="00213140" w:rsidRPr="003800FD">
        <w:rPr>
          <w:rFonts w:ascii="Palatino Linotype" w:hAnsi="Palatino Linotype" w:cs="Arial"/>
          <w:b/>
          <w:bCs/>
          <w:sz w:val="24"/>
          <w:szCs w:val="24"/>
        </w:rPr>
        <w:t xml:space="preserve">00002/ATLACOM/AD/2022, </w:t>
      </w:r>
      <w:r w:rsidR="00213140" w:rsidRPr="003800FD">
        <w:rPr>
          <w:rFonts w:ascii="Palatino Linotype" w:hAnsi="Palatino Linotype" w:cs="Arial"/>
          <w:sz w:val="24"/>
          <w:szCs w:val="24"/>
        </w:rPr>
        <w:t>resultando de nuestro interés lo siguiente:</w:t>
      </w:r>
    </w:p>
    <w:p w14:paraId="60E88FAB" w14:textId="7BD0E788" w:rsidR="003800FD" w:rsidRPr="003800FD" w:rsidRDefault="003800FD" w:rsidP="003800FD">
      <w:pPr>
        <w:pStyle w:val="Citas"/>
      </w:pPr>
      <w:r w:rsidRPr="003800FD">
        <w:t xml:space="preserve">“En respuesta a la solicitud recibida, nos permitimos hacer de su conocimiento que con fundamento en el artículo 53, Fracciones: II, V y VI de la Ley de Transparencia </w:t>
      </w:r>
      <w:r w:rsidRPr="003800FD">
        <w:lastRenderedPageBreak/>
        <w:t>y Acceso a la Información Pública del Estado de México y Municipios, le contestamos que:</w:t>
      </w:r>
    </w:p>
    <w:p w14:paraId="184F52C1" w14:textId="76B1A9F3" w:rsidR="003800FD" w:rsidRPr="003800FD" w:rsidRDefault="003800FD" w:rsidP="003800FD">
      <w:pPr>
        <w:pStyle w:val="Citas"/>
        <w:rPr>
          <w:b/>
          <w:bCs/>
        </w:rPr>
      </w:pPr>
      <w:r w:rsidRPr="003800FD">
        <w:t>Se atiende requerimiento y se anexa oficio”</w:t>
      </w:r>
      <w:r>
        <w:t xml:space="preserve"> </w:t>
      </w:r>
      <w:r>
        <w:rPr>
          <w:b/>
          <w:bCs/>
        </w:rPr>
        <w:t>(Sic)</w:t>
      </w:r>
    </w:p>
    <w:p w14:paraId="2527843F" w14:textId="77777777" w:rsidR="00AD0839" w:rsidRDefault="00AD0839" w:rsidP="004B260D">
      <w:pPr>
        <w:spacing w:line="360" w:lineRule="auto"/>
        <w:ind w:right="334"/>
        <w:jc w:val="both"/>
        <w:rPr>
          <w:rFonts w:ascii="Palatino Linotype" w:hAnsi="Palatino Linotype" w:cs="Arial"/>
          <w:sz w:val="24"/>
          <w:szCs w:val="24"/>
        </w:rPr>
      </w:pPr>
    </w:p>
    <w:p w14:paraId="070B300C" w14:textId="38137331" w:rsidR="004B260D" w:rsidRDefault="004B260D" w:rsidP="004B260D">
      <w:pPr>
        <w:spacing w:after="0" w:line="360" w:lineRule="auto"/>
        <w:jc w:val="both"/>
        <w:rPr>
          <w:rFonts w:ascii="Palatino Linotype" w:hAnsi="Palatino Linotype" w:cs="Arial"/>
          <w:sz w:val="24"/>
        </w:rPr>
      </w:pPr>
      <w:r>
        <w:rPr>
          <w:rFonts w:ascii="Palatino Linotype" w:hAnsi="Palatino Linotype" w:cs="Arial"/>
          <w:sz w:val="24"/>
        </w:rPr>
        <w:t xml:space="preserve">De forma complementaria, </w:t>
      </w:r>
      <w:r>
        <w:rPr>
          <w:rFonts w:ascii="Palatino Linotype" w:hAnsi="Palatino Linotype" w:cs="Arial"/>
          <w:b/>
          <w:sz w:val="24"/>
        </w:rPr>
        <w:t xml:space="preserve">El Sujeto Obligado </w:t>
      </w:r>
      <w:r>
        <w:rPr>
          <w:rFonts w:ascii="Palatino Linotype" w:hAnsi="Palatino Linotype" w:cs="Arial"/>
          <w:sz w:val="24"/>
        </w:rPr>
        <w:t xml:space="preserve">remitió </w:t>
      </w:r>
      <w:r w:rsidR="003800FD">
        <w:rPr>
          <w:rFonts w:ascii="Palatino Linotype" w:hAnsi="Palatino Linotype" w:cs="Arial"/>
          <w:sz w:val="24"/>
        </w:rPr>
        <w:t xml:space="preserve">los </w:t>
      </w:r>
      <w:r w:rsidR="00C347F7">
        <w:rPr>
          <w:rFonts w:ascii="Palatino Linotype" w:hAnsi="Palatino Linotype" w:cs="Arial"/>
          <w:sz w:val="24"/>
        </w:rPr>
        <w:t>siguientes documentos:</w:t>
      </w:r>
    </w:p>
    <w:p w14:paraId="352E31B5" w14:textId="4835BAC1" w:rsidR="003800FD" w:rsidRDefault="003800FD" w:rsidP="004B260D">
      <w:pPr>
        <w:spacing w:after="0" w:line="360" w:lineRule="auto"/>
        <w:jc w:val="both"/>
        <w:rPr>
          <w:rFonts w:ascii="Palatino Linotype" w:hAnsi="Palatino Linotype" w:cs="Arial"/>
          <w:sz w:val="24"/>
        </w:rPr>
      </w:pPr>
    </w:p>
    <w:p w14:paraId="504A5B53" w14:textId="4F9E577E" w:rsidR="003800FD" w:rsidRDefault="003800FD" w:rsidP="004B260D">
      <w:pPr>
        <w:spacing w:after="0" w:line="360" w:lineRule="auto"/>
        <w:jc w:val="both"/>
        <w:rPr>
          <w:rFonts w:ascii="Palatino Linotype" w:hAnsi="Palatino Linotype" w:cs="Arial"/>
          <w:sz w:val="24"/>
        </w:rPr>
      </w:pPr>
    </w:p>
    <w:tbl>
      <w:tblPr>
        <w:tblStyle w:val="Tablaconcuadrcula"/>
        <w:tblW w:w="0" w:type="auto"/>
        <w:tblLayout w:type="fixed"/>
        <w:tblLook w:val="04A0" w:firstRow="1" w:lastRow="0" w:firstColumn="1" w:lastColumn="0" w:noHBand="0" w:noVBand="1"/>
      </w:tblPr>
      <w:tblGrid>
        <w:gridCol w:w="3235"/>
        <w:gridCol w:w="5827"/>
      </w:tblGrid>
      <w:tr w:rsidR="003800FD" w14:paraId="67F7DC7B" w14:textId="77777777" w:rsidTr="00C347F7">
        <w:tc>
          <w:tcPr>
            <w:tcW w:w="3235" w:type="dxa"/>
            <w:tcBorders>
              <w:right w:val="single" w:sz="12" w:space="0" w:color="FFFFFF" w:themeColor="background1"/>
            </w:tcBorders>
            <w:shd w:val="clear" w:color="auto" w:fill="000000" w:themeFill="text1"/>
            <w:vAlign w:val="center"/>
          </w:tcPr>
          <w:p w14:paraId="11505E01" w14:textId="1A9B41CC" w:rsidR="003800FD" w:rsidRPr="003800FD" w:rsidRDefault="003800FD" w:rsidP="003800FD">
            <w:pPr>
              <w:spacing w:line="360" w:lineRule="auto"/>
              <w:jc w:val="center"/>
              <w:rPr>
                <w:rFonts w:ascii="Palatino Linotype" w:hAnsi="Palatino Linotype" w:cs="Arial"/>
                <w:b/>
                <w:bCs/>
                <w:sz w:val="24"/>
              </w:rPr>
            </w:pPr>
            <w:r w:rsidRPr="003800FD">
              <w:rPr>
                <w:rFonts w:ascii="Palatino Linotype" w:hAnsi="Palatino Linotype" w:cs="Arial"/>
                <w:b/>
                <w:bCs/>
                <w:sz w:val="24"/>
              </w:rPr>
              <w:t>Solicitud de acceso a datos personales</w:t>
            </w:r>
          </w:p>
        </w:tc>
        <w:tc>
          <w:tcPr>
            <w:tcW w:w="5827" w:type="dxa"/>
            <w:tcBorders>
              <w:left w:val="single" w:sz="12" w:space="0" w:color="FFFFFF" w:themeColor="background1"/>
            </w:tcBorders>
            <w:shd w:val="clear" w:color="auto" w:fill="000000" w:themeFill="text1"/>
            <w:vAlign w:val="center"/>
          </w:tcPr>
          <w:p w14:paraId="53330947" w14:textId="14A305BC" w:rsidR="003800FD" w:rsidRPr="003800FD" w:rsidRDefault="003800FD" w:rsidP="003800FD">
            <w:pPr>
              <w:spacing w:line="360" w:lineRule="auto"/>
              <w:jc w:val="center"/>
              <w:rPr>
                <w:rFonts w:ascii="Palatino Linotype" w:hAnsi="Palatino Linotype" w:cs="Arial"/>
                <w:b/>
                <w:bCs/>
                <w:sz w:val="24"/>
              </w:rPr>
            </w:pPr>
            <w:r w:rsidRPr="003800FD">
              <w:rPr>
                <w:rFonts w:ascii="Palatino Linotype" w:hAnsi="Palatino Linotype" w:cs="Arial"/>
                <w:b/>
                <w:bCs/>
                <w:sz w:val="24"/>
              </w:rPr>
              <w:t>Soportes documentales</w:t>
            </w:r>
          </w:p>
        </w:tc>
      </w:tr>
      <w:tr w:rsidR="003800FD" w14:paraId="6370AEB7" w14:textId="77777777" w:rsidTr="00C347F7">
        <w:tc>
          <w:tcPr>
            <w:tcW w:w="3235" w:type="dxa"/>
            <w:vAlign w:val="center"/>
          </w:tcPr>
          <w:p w14:paraId="2AD245E8" w14:textId="23AFC3E7" w:rsidR="003800FD" w:rsidRPr="003800FD" w:rsidRDefault="003800FD" w:rsidP="00C347F7">
            <w:pPr>
              <w:spacing w:line="360" w:lineRule="auto"/>
              <w:jc w:val="center"/>
              <w:rPr>
                <w:rFonts w:ascii="Palatino Linotype" w:hAnsi="Palatino Linotype" w:cs="Arial"/>
                <w:b/>
                <w:bCs/>
                <w:sz w:val="24"/>
              </w:rPr>
            </w:pPr>
            <w:r w:rsidRPr="003800FD">
              <w:rPr>
                <w:rFonts w:ascii="Palatino Linotype" w:hAnsi="Palatino Linotype" w:cs="Arial"/>
                <w:b/>
                <w:bCs/>
                <w:sz w:val="24"/>
              </w:rPr>
              <w:t>00003/ATLACOM/AD/2022</w:t>
            </w:r>
          </w:p>
        </w:tc>
        <w:tc>
          <w:tcPr>
            <w:tcW w:w="5827" w:type="dxa"/>
          </w:tcPr>
          <w:p w14:paraId="23A725D2" w14:textId="77777777" w:rsidR="003800FD" w:rsidRPr="00C347F7" w:rsidRDefault="003800FD" w:rsidP="003800FD">
            <w:pPr>
              <w:pStyle w:val="Prrafodelista"/>
              <w:numPr>
                <w:ilvl w:val="0"/>
                <w:numId w:val="13"/>
              </w:numPr>
              <w:spacing w:line="360" w:lineRule="auto"/>
              <w:jc w:val="both"/>
              <w:rPr>
                <w:rFonts w:ascii="Palatino Linotype" w:hAnsi="Palatino Linotype" w:cs="Arial"/>
                <w:sz w:val="20"/>
                <w:szCs w:val="20"/>
              </w:rPr>
            </w:pPr>
            <w:r w:rsidRPr="00C347F7">
              <w:rPr>
                <w:rFonts w:ascii="Palatino Linotype" w:hAnsi="Palatino Linotype" w:cs="Arial"/>
                <w:sz w:val="20"/>
                <w:szCs w:val="20"/>
              </w:rPr>
              <w:t>“03_SOL_RESP_ADMON_2022.pdf”</w:t>
            </w:r>
          </w:p>
          <w:p w14:paraId="0D08A2D2" w14:textId="77777777" w:rsidR="003800FD" w:rsidRPr="00C347F7" w:rsidRDefault="003800FD" w:rsidP="003800FD">
            <w:pPr>
              <w:pStyle w:val="Prrafodelista"/>
              <w:numPr>
                <w:ilvl w:val="0"/>
                <w:numId w:val="13"/>
              </w:numPr>
              <w:spacing w:line="360" w:lineRule="auto"/>
              <w:jc w:val="both"/>
              <w:rPr>
                <w:rFonts w:ascii="Palatino Linotype" w:hAnsi="Palatino Linotype" w:cs="Arial"/>
                <w:sz w:val="20"/>
                <w:szCs w:val="20"/>
              </w:rPr>
            </w:pPr>
            <w:r w:rsidRPr="00C347F7">
              <w:rPr>
                <w:rFonts w:ascii="Palatino Linotype" w:hAnsi="Palatino Linotype" w:cs="Arial"/>
                <w:sz w:val="20"/>
                <w:szCs w:val="20"/>
              </w:rPr>
              <w:t>“03_SOL_RESP_LISTAS_ADMON_2022.pdf”</w:t>
            </w:r>
          </w:p>
          <w:p w14:paraId="5FD0AC59" w14:textId="2396FDE7" w:rsidR="003800FD" w:rsidRPr="00C347F7" w:rsidRDefault="003800FD" w:rsidP="003800FD">
            <w:pPr>
              <w:pStyle w:val="Prrafodelista"/>
              <w:numPr>
                <w:ilvl w:val="0"/>
                <w:numId w:val="13"/>
              </w:numPr>
              <w:spacing w:line="360" w:lineRule="auto"/>
              <w:jc w:val="both"/>
              <w:rPr>
                <w:rFonts w:ascii="Palatino Linotype" w:hAnsi="Palatino Linotype" w:cs="Arial"/>
                <w:sz w:val="20"/>
                <w:szCs w:val="20"/>
              </w:rPr>
            </w:pPr>
            <w:r w:rsidRPr="00C347F7">
              <w:rPr>
                <w:rFonts w:ascii="Palatino Linotype" w:hAnsi="Palatino Linotype" w:cs="Arial"/>
                <w:sz w:val="20"/>
                <w:szCs w:val="20"/>
              </w:rPr>
              <w:t>“RESPUESTA SARCOEM 003.pdf”</w:t>
            </w:r>
          </w:p>
        </w:tc>
      </w:tr>
      <w:tr w:rsidR="003800FD" w14:paraId="36499F6E" w14:textId="77777777" w:rsidTr="00C347F7">
        <w:tc>
          <w:tcPr>
            <w:tcW w:w="3235" w:type="dxa"/>
            <w:vAlign w:val="center"/>
          </w:tcPr>
          <w:p w14:paraId="74EBA142" w14:textId="42360957" w:rsidR="003800FD" w:rsidRPr="003800FD" w:rsidRDefault="003800FD" w:rsidP="00C347F7">
            <w:pPr>
              <w:spacing w:line="360" w:lineRule="auto"/>
              <w:jc w:val="center"/>
              <w:rPr>
                <w:rFonts w:ascii="Palatino Linotype" w:hAnsi="Palatino Linotype" w:cs="Arial"/>
                <w:b/>
                <w:bCs/>
                <w:sz w:val="24"/>
              </w:rPr>
            </w:pPr>
            <w:r w:rsidRPr="003800FD">
              <w:rPr>
                <w:rFonts w:ascii="Palatino Linotype" w:hAnsi="Palatino Linotype" w:cs="Arial"/>
                <w:b/>
                <w:bCs/>
                <w:sz w:val="24"/>
              </w:rPr>
              <w:t>00002/ATLACOM/AD/2022</w:t>
            </w:r>
          </w:p>
        </w:tc>
        <w:tc>
          <w:tcPr>
            <w:tcW w:w="5827" w:type="dxa"/>
          </w:tcPr>
          <w:p w14:paraId="010DDF6F" w14:textId="77777777" w:rsidR="003800FD" w:rsidRPr="00C347F7" w:rsidRDefault="003800FD" w:rsidP="003800FD">
            <w:pPr>
              <w:pStyle w:val="Prrafodelista"/>
              <w:numPr>
                <w:ilvl w:val="0"/>
                <w:numId w:val="14"/>
              </w:numPr>
              <w:spacing w:line="360" w:lineRule="auto"/>
              <w:jc w:val="both"/>
              <w:rPr>
                <w:rFonts w:ascii="Palatino Linotype" w:hAnsi="Palatino Linotype" w:cs="Arial"/>
                <w:sz w:val="20"/>
                <w:szCs w:val="20"/>
              </w:rPr>
            </w:pPr>
            <w:r w:rsidRPr="00C347F7">
              <w:rPr>
                <w:rFonts w:ascii="Palatino Linotype" w:hAnsi="Palatino Linotype" w:cs="Arial"/>
                <w:sz w:val="20"/>
                <w:szCs w:val="20"/>
              </w:rPr>
              <w:t>“0002_RSARCOEM_TM_2022.pdf”</w:t>
            </w:r>
          </w:p>
          <w:p w14:paraId="326F01AD" w14:textId="77777777" w:rsidR="003800FD" w:rsidRPr="00C347F7" w:rsidRDefault="003800FD" w:rsidP="003800FD">
            <w:pPr>
              <w:pStyle w:val="Prrafodelista"/>
              <w:numPr>
                <w:ilvl w:val="0"/>
                <w:numId w:val="14"/>
              </w:numPr>
              <w:spacing w:line="360" w:lineRule="auto"/>
              <w:jc w:val="both"/>
              <w:rPr>
                <w:rFonts w:ascii="Palatino Linotype" w:hAnsi="Palatino Linotype" w:cs="Arial"/>
                <w:sz w:val="20"/>
                <w:szCs w:val="20"/>
              </w:rPr>
            </w:pPr>
            <w:r w:rsidRPr="00C347F7">
              <w:rPr>
                <w:rFonts w:ascii="Palatino Linotype" w:hAnsi="Palatino Linotype" w:cs="Arial"/>
                <w:sz w:val="20"/>
                <w:szCs w:val="20"/>
              </w:rPr>
              <w:t>“02_SOL_RESP_ADMON_2022.pdf”</w:t>
            </w:r>
          </w:p>
          <w:p w14:paraId="564656E9" w14:textId="77777777" w:rsidR="003800FD" w:rsidRPr="00C347F7" w:rsidRDefault="003800FD" w:rsidP="003800FD">
            <w:pPr>
              <w:pStyle w:val="Prrafodelista"/>
              <w:numPr>
                <w:ilvl w:val="0"/>
                <w:numId w:val="14"/>
              </w:numPr>
              <w:spacing w:line="360" w:lineRule="auto"/>
              <w:jc w:val="both"/>
              <w:rPr>
                <w:rFonts w:ascii="Palatino Linotype" w:hAnsi="Palatino Linotype" w:cs="Arial"/>
                <w:sz w:val="20"/>
                <w:szCs w:val="20"/>
              </w:rPr>
            </w:pPr>
            <w:r w:rsidRPr="00C347F7">
              <w:rPr>
                <w:rFonts w:ascii="Palatino Linotype" w:hAnsi="Palatino Linotype" w:cs="Arial"/>
                <w:sz w:val="20"/>
                <w:szCs w:val="20"/>
              </w:rPr>
              <w:t>“02_SOL_RESP_EXPEDIENTE_ADMON_2022.pdf”</w:t>
            </w:r>
          </w:p>
          <w:p w14:paraId="0E9647B5" w14:textId="065F320C" w:rsidR="003800FD" w:rsidRPr="00C347F7" w:rsidRDefault="003800FD" w:rsidP="003800FD">
            <w:pPr>
              <w:pStyle w:val="Prrafodelista"/>
              <w:numPr>
                <w:ilvl w:val="0"/>
                <w:numId w:val="14"/>
              </w:numPr>
              <w:spacing w:line="360" w:lineRule="auto"/>
              <w:jc w:val="both"/>
              <w:rPr>
                <w:rFonts w:ascii="Palatino Linotype" w:hAnsi="Palatino Linotype" w:cs="Arial"/>
                <w:sz w:val="20"/>
                <w:szCs w:val="20"/>
              </w:rPr>
            </w:pPr>
            <w:r w:rsidRPr="00C347F7">
              <w:rPr>
                <w:rFonts w:ascii="Palatino Linotype" w:hAnsi="Palatino Linotype" w:cs="Arial"/>
                <w:sz w:val="20"/>
                <w:szCs w:val="20"/>
              </w:rPr>
              <w:t>“RESPUESTA SARCOEM (1).pdf”</w:t>
            </w:r>
          </w:p>
        </w:tc>
      </w:tr>
    </w:tbl>
    <w:p w14:paraId="088F5C89" w14:textId="77777777" w:rsidR="003800FD" w:rsidRDefault="003800FD" w:rsidP="004B260D">
      <w:pPr>
        <w:spacing w:after="0" w:line="360" w:lineRule="auto"/>
        <w:jc w:val="both"/>
        <w:rPr>
          <w:rFonts w:ascii="Palatino Linotype" w:hAnsi="Palatino Linotype" w:cs="Arial"/>
          <w:sz w:val="24"/>
        </w:rPr>
      </w:pPr>
    </w:p>
    <w:p w14:paraId="70C90EB4" w14:textId="00B28960" w:rsidR="00C347F7" w:rsidRPr="00C347F7" w:rsidRDefault="00C347F7" w:rsidP="00717B2B">
      <w:pPr>
        <w:spacing w:line="360" w:lineRule="auto"/>
        <w:jc w:val="both"/>
        <w:rPr>
          <w:rFonts w:ascii="Palatino Linotype" w:hAnsi="Palatino Linotype" w:cs="Arial"/>
          <w:bCs/>
          <w:sz w:val="24"/>
          <w:szCs w:val="24"/>
        </w:rPr>
      </w:pPr>
      <w:r>
        <w:rPr>
          <w:rFonts w:ascii="Palatino Linotype" w:hAnsi="Palatino Linotype" w:cs="Arial"/>
          <w:bCs/>
          <w:sz w:val="24"/>
          <w:szCs w:val="24"/>
        </w:rPr>
        <w:t xml:space="preserve">Soportes documentales que serán materia de análisis en el considerando respectivo. </w:t>
      </w:r>
    </w:p>
    <w:p w14:paraId="5244E06B" w14:textId="77777777" w:rsidR="00C347F7" w:rsidRDefault="00C347F7" w:rsidP="00717B2B">
      <w:pPr>
        <w:spacing w:line="360" w:lineRule="auto"/>
        <w:jc w:val="both"/>
        <w:rPr>
          <w:rFonts w:ascii="Palatino Linotype" w:hAnsi="Palatino Linotype" w:cs="Arial"/>
          <w:b/>
          <w:sz w:val="28"/>
        </w:rPr>
      </w:pPr>
    </w:p>
    <w:p w14:paraId="621D4284" w14:textId="522E45A1" w:rsidR="00717B2B" w:rsidRPr="0094651B" w:rsidRDefault="00C347F7" w:rsidP="00717B2B">
      <w:pPr>
        <w:spacing w:line="360" w:lineRule="auto"/>
        <w:jc w:val="both"/>
        <w:rPr>
          <w:rFonts w:ascii="Palatino Linotype" w:hAnsi="Palatino Linotype" w:cs="Arial"/>
          <w:b/>
          <w:sz w:val="28"/>
        </w:rPr>
      </w:pPr>
      <w:r>
        <w:rPr>
          <w:rFonts w:ascii="Palatino Linotype" w:hAnsi="Palatino Linotype" w:cs="Arial"/>
          <w:b/>
          <w:sz w:val="28"/>
        </w:rPr>
        <w:t>SEXTO</w:t>
      </w:r>
      <w:r w:rsidR="00717B2B" w:rsidRPr="0094651B">
        <w:rPr>
          <w:rFonts w:ascii="Palatino Linotype" w:hAnsi="Palatino Linotype" w:cs="Arial"/>
          <w:b/>
          <w:sz w:val="28"/>
        </w:rPr>
        <w:t>. Del Recurso de Revisión.</w:t>
      </w:r>
    </w:p>
    <w:p w14:paraId="6EAAAB7A" w14:textId="03CD8FC1" w:rsidR="001A7197" w:rsidRDefault="00717B2B" w:rsidP="004B260D">
      <w:pPr>
        <w:spacing w:line="360" w:lineRule="auto"/>
        <w:jc w:val="both"/>
        <w:rPr>
          <w:rFonts w:ascii="Palatino Linotype" w:hAnsi="Palatino Linotype"/>
          <w:sz w:val="24"/>
          <w:szCs w:val="24"/>
        </w:rPr>
      </w:pPr>
      <w:r w:rsidRPr="0061419A">
        <w:rPr>
          <w:rFonts w:ascii="Palatino Linotype" w:hAnsi="Palatino Linotype"/>
          <w:sz w:val="24"/>
          <w:szCs w:val="24"/>
        </w:rPr>
        <w:t xml:space="preserve">El </w:t>
      </w:r>
      <w:r w:rsidR="00C347F7">
        <w:rPr>
          <w:rFonts w:ascii="Palatino Linotype" w:hAnsi="Palatino Linotype"/>
          <w:sz w:val="24"/>
          <w:szCs w:val="24"/>
        </w:rPr>
        <w:t xml:space="preserve">dieciocho de agosto de dos mil veintidós, </w:t>
      </w:r>
      <w:r w:rsidR="00C347F7">
        <w:rPr>
          <w:rFonts w:ascii="Palatino Linotype" w:hAnsi="Palatino Linotype"/>
          <w:b/>
          <w:bCs/>
          <w:sz w:val="24"/>
          <w:szCs w:val="24"/>
        </w:rPr>
        <w:t xml:space="preserve">La Recurrente </w:t>
      </w:r>
      <w:r w:rsidR="00C347F7">
        <w:rPr>
          <w:rFonts w:ascii="Palatino Linotype" w:hAnsi="Palatino Linotype"/>
          <w:sz w:val="24"/>
          <w:szCs w:val="24"/>
        </w:rPr>
        <w:t xml:space="preserve">interpuso los recursos de revisión a los que se les asignó los números de expediente que al rubro se indican, </w:t>
      </w:r>
      <w:r w:rsidR="001A7197">
        <w:rPr>
          <w:rFonts w:ascii="Palatino Linotype" w:hAnsi="Palatino Linotype"/>
          <w:sz w:val="24"/>
          <w:szCs w:val="24"/>
        </w:rPr>
        <w:lastRenderedPageBreak/>
        <w:t xml:space="preserve">señalando como acto impugnado y como razones o motivos de inconformidad los siguientes: </w:t>
      </w:r>
    </w:p>
    <w:p w14:paraId="001081CF" w14:textId="50AD4C54" w:rsidR="00C347F7" w:rsidRPr="00C347F7" w:rsidRDefault="00C347F7" w:rsidP="004B260D">
      <w:pPr>
        <w:spacing w:line="360" w:lineRule="auto"/>
        <w:jc w:val="both"/>
        <w:rPr>
          <w:rFonts w:ascii="Palatino Linotype" w:hAnsi="Palatino Linotype"/>
          <w:b/>
          <w:bCs/>
          <w:sz w:val="24"/>
          <w:szCs w:val="24"/>
        </w:rPr>
      </w:pPr>
      <w:r>
        <w:rPr>
          <w:rFonts w:ascii="Palatino Linotype" w:hAnsi="Palatino Linotype"/>
          <w:b/>
          <w:bCs/>
          <w:sz w:val="24"/>
          <w:szCs w:val="24"/>
        </w:rPr>
        <w:t>13420/INFOEM/AD/RR/2022</w:t>
      </w:r>
    </w:p>
    <w:p w14:paraId="2ED8E5CC" w14:textId="5F94DF3C" w:rsidR="00717B2B" w:rsidRPr="0094651B" w:rsidRDefault="00717B2B" w:rsidP="00717B2B">
      <w:pPr>
        <w:spacing w:line="360" w:lineRule="auto"/>
        <w:jc w:val="both"/>
        <w:rPr>
          <w:rFonts w:ascii="Palatino Linotype" w:hAnsi="Palatino Linotype" w:cs="Arial"/>
          <w:b/>
        </w:rPr>
      </w:pPr>
      <w:r w:rsidRPr="0094651B">
        <w:rPr>
          <w:rFonts w:ascii="Palatino Linotype" w:hAnsi="Palatino Linotype" w:cs="Arial"/>
          <w:b/>
        </w:rPr>
        <w:t>Acto Impugnado</w:t>
      </w:r>
    </w:p>
    <w:p w14:paraId="51F495AE" w14:textId="3FFAD8EC" w:rsidR="00717B2B" w:rsidRPr="00A1576E" w:rsidRDefault="004B260D" w:rsidP="00C347F7">
      <w:pPr>
        <w:pStyle w:val="Citas"/>
        <w:rPr>
          <w:b/>
        </w:rPr>
      </w:pPr>
      <w:r w:rsidRPr="001A7197">
        <w:t>“</w:t>
      </w:r>
      <w:r w:rsidR="00C347F7">
        <w:t>INFORMAIÓN ENVIADA INCOMPLETA Y/O DECLARACIÓN DE INEXISTENCIA DOLOSA DE LA DOCUMENTACIÓN SOLICITADA</w:t>
      </w:r>
      <w:r w:rsidR="00717B2B" w:rsidRPr="001A7197">
        <w:t>”</w:t>
      </w:r>
      <w:r w:rsidR="00717B2B" w:rsidRPr="00A1576E">
        <w:t xml:space="preserve"> </w:t>
      </w:r>
      <w:r w:rsidR="00717B2B" w:rsidRPr="00A1576E">
        <w:rPr>
          <w:b/>
        </w:rPr>
        <w:t>[Sic]</w:t>
      </w:r>
    </w:p>
    <w:p w14:paraId="56620F45" w14:textId="77777777" w:rsidR="00717B2B" w:rsidRPr="0094651B" w:rsidRDefault="00717B2B" w:rsidP="00717B2B">
      <w:pPr>
        <w:spacing w:line="360" w:lineRule="auto"/>
        <w:jc w:val="both"/>
        <w:rPr>
          <w:rFonts w:ascii="Palatino Linotype" w:hAnsi="Palatino Linotype" w:cs="Arial"/>
          <w:b/>
        </w:rPr>
      </w:pPr>
      <w:r w:rsidRPr="0094651B">
        <w:rPr>
          <w:rFonts w:ascii="Palatino Linotype" w:hAnsi="Palatino Linotype" w:cs="Arial"/>
          <w:b/>
        </w:rPr>
        <w:t>Razones o motivos de inconformidad</w:t>
      </w:r>
    </w:p>
    <w:p w14:paraId="0AF0C0AE" w14:textId="7B4D9385" w:rsidR="00717B2B" w:rsidRDefault="001A7197" w:rsidP="00C347F7">
      <w:pPr>
        <w:pStyle w:val="Citas"/>
        <w:rPr>
          <w:b/>
        </w:rPr>
      </w:pPr>
      <w:r w:rsidRPr="001A7197">
        <w:t>“</w:t>
      </w:r>
      <w:r w:rsidR="00C347F7">
        <w:t>A PESAR DE QUE SE SOLICITO PRORROGA Y LES FUE CONCEDIDA SE ME ENVIO LA INFORMACIÓN SOLICITADA INCOMPLETA, INDEPENDIENTEMENTE DE LA ULTIMA CATEGORIA CON LA QUE ME DESEMPEÑE SIEMPRE REGISTRE MIS ASISTENCIAS EN EL RELOJ CHECADOR, POR LO QUE CON FUNDMANETO EN EL 8 CONSTITUCIONAL SOLCICITO LOS REGISTROS DE ASISTENCIA DE 2017 A 2021, QUE SON LOS 5 AÑOS QUE MANIFIESTA OBRAN EN SU ARCHIVO, SOLICITANDO NO INTERPRETAR LA INFORMACIÓN SOLICITADA A SU CONVENIENCIA Y SE LIMITE A ENTREGAR LO QUE SE LE SOLICITA, YA QUE SE PIDIO COMPLETA SIN IMPORTAR LA CATEGORIA QUE SE DESEMPEÑARA DESDE EL AÑO 2004 AL 2022, POR LO QUE SE PRESUME QUE DE MANERA INTENCIONAL SE ENTREGO LA INFORMACIÓN INCOMPLETA O DE MANERA DOLOSA SE ESTA DECLARANDO LA INEXISTENCIA DE LOS MISMOS</w:t>
      </w:r>
      <w:r w:rsidR="00717B2B" w:rsidRPr="001A7197">
        <w:t>”</w:t>
      </w:r>
      <w:r w:rsidR="00717B2B" w:rsidRPr="00A1576E">
        <w:t xml:space="preserve"> </w:t>
      </w:r>
      <w:r w:rsidR="00717B2B" w:rsidRPr="00A1576E">
        <w:rPr>
          <w:b/>
        </w:rPr>
        <w:t>[Sic]</w:t>
      </w:r>
    </w:p>
    <w:p w14:paraId="6EA40817" w14:textId="32A1DFC1" w:rsidR="00C347F7" w:rsidRDefault="00C347F7" w:rsidP="00C347F7">
      <w:pPr>
        <w:pStyle w:val="Prrafodelista"/>
        <w:spacing w:line="360" w:lineRule="auto"/>
        <w:ind w:left="1080"/>
        <w:contextualSpacing/>
        <w:jc w:val="both"/>
        <w:rPr>
          <w:rFonts w:ascii="Palatino Linotype" w:hAnsi="Palatino Linotype"/>
        </w:rPr>
      </w:pPr>
    </w:p>
    <w:p w14:paraId="0711CA9B" w14:textId="240DAC23" w:rsidR="00C347F7" w:rsidRDefault="00C347F7" w:rsidP="00C347F7">
      <w:pPr>
        <w:spacing w:line="360" w:lineRule="auto"/>
        <w:contextualSpacing/>
        <w:jc w:val="both"/>
        <w:rPr>
          <w:rFonts w:ascii="Palatino Linotype" w:hAnsi="Palatino Linotype"/>
        </w:rPr>
      </w:pPr>
    </w:p>
    <w:p w14:paraId="598A0DF1" w14:textId="2BA9A838" w:rsidR="00C347F7" w:rsidRPr="00C347F7" w:rsidRDefault="00C347F7" w:rsidP="00C347F7">
      <w:pPr>
        <w:spacing w:line="360" w:lineRule="auto"/>
        <w:jc w:val="both"/>
        <w:rPr>
          <w:rFonts w:ascii="Palatino Linotype" w:hAnsi="Palatino Linotype"/>
          <w:b/>
          <w:bCs/>
          <w:sz w:val="24"/>
          <w:szCs w:val="24"/>
        </w:rPr>
      </w:pPr>
      <w:r>
        <w:rPr>
          <w:rFonts w:ascii="Palatino Linotype" w:hAnsi="Palatino Linotype"/>
          <w:b/>
          <w:bCs/>
          <w:sz w:val="24"/>
          <w:szCs w:val="24"/>
        </w:rPr>
        <w:lastRenderedPageBreak/>
        <w:t>13421/INFOEM/AD/RR/2022</w:t>
      </w:r>
    </w:p>
    <w:p w14:paraId="076B5456" w14:textId="77777777" w:rsidR="00C347F7" w:rsidRPr="0094651B" w:rsidRDefault="00C347F7" w:rsidP="00C347F7">
      <w:pPr>
        <w:spacing w:line="360" w:lineRule="auto"/>
        <w:jc w:val="both"/>
        <w:rPr>
          <w:rFonts w:ascii="Palatino Linotype" w:hAnsi="Palatino Linotype" w:cs="Arial"/>
          <w:b/>
        </w:rPr>
      </w:pPr>
      <w:r w:rsidRPr="0094651B">
        <w:rPr>
          <w:rFonts w:ascii="Palatino Linotype" w:hAnsi="Palatino Linotype" w:cs="Arial"/>
          <w:b/>
        </w:rPr>
        <w:t>Acto Impugnado</w:t>
      </w:r>
    </w:p>
    <w:p w14:paraId="3B8F2E20" w14:textId="20193198" w:rsidR="00C347F7" w:rsidRPr="00A1576E" w:rsidRDefault="00C347F7" w:rsidP="00C347F7">
      <w:pPr>
        <w:pStyle w:val="Citas"/>
        <w:rPr>
          <w:b/>
        </w:rPr>
      </w:pPr>
      <w:r w:rsidRPr="00C347F7">
        <w:t>“INFORMACIÓN INCOMPLETA”</w:t>
      </w:r>
      <w:r w:rsidRPr="00A1576E">
        <w:t xml:space="preserve"> </w:t>
      </w:r>
      <w:r w:rsidRPr="00A1576E">
        <w:rPr>
          <w:b/>
        </w:rPr>
        <w:t>[Sic]</w:t>
      </w:r>
    </w:p>
    <w:p w14:paraId="7EE95504" w14:textId="77777777" w:rsidR="00C347F7" w:rsidRPr="0094651B" w:rsidRDefault="00C347F7" w:rsidP="00C347F7">
      <w:pPr>
        <w:spacing w:line="360" w:lineRule="auto"/>
        <w:jc w:val="both"/>
        <w:rPr>
          <w:rFonts w:ascii="Palatino Linotype" w:hAnsi="Palatino Linotype" w:cs="Arial"/>
          <w:b/>
        </w:rPr>
      </w:pPr>
      <w:r w:rsidRPr="0094651B">
        <w:rPr>
          <w:rFonts w:ascii="Palatino Linotype" w:hAnsi="Palatino Linotype" w:cs="Arial"/>
          <w:b/>
        </w:rPr>
        <w:t>Razones o motivos de inconformidad</w:t>
      </w:r>
    </w:p>
    <w:p w14:paraId="3B918AE4" w14:textId="21ABFF7D" w:rsidR="00C347F7" w:rsidRPr="00C347F7" w:rsidRDefault="00C347F7" w:rsidP="00C347F7">
      <w:pPr>
        <w:pStyle w:val="Citas"/>
        <w:rPr>
          <w:b/>
          <w:bCs/>
        </w:rPr>
      </w:pPr>
      <w:r>
        <w:t xml:space="preserve">“A PESAR DE QUE SE SOLICITO PRORROGA Y LES FUE CONCEDIDA SE ME ENVIO LA INFORMACIÓN SOLICITADA INCOMPLETA, HACEN FALTA RECIBOS DE NOMINA, EL 001 Y 002 DEL AÑO 2004 POR MENCIONAR ALGUNOS, POR LO QUE SE PRESUME QUE DE MANERA INTENCIONAL SE ENTREGO LA INFORMACIÓN INCOMPLETA O DE MANERA DOLOSA SE ESTA DECLARANDO LA INEXISTENCIA DE LOS MISMOS” </w:t>
      </w:r>
      <w:r>
        <w:rPr>
          <w:b/>
          <w:bCs/>
        </w:rPr>
        <w:t>(Sic)</w:t>
      </w:r>
    </w:p>
    <w:p w14:paraId="6358BBF2" w14:textId="5E2F1871" w:rsidR="00C347F7" w:rsidRDefault="00C347F7" w:rsidP="00C347F7">
      <w:pPr>
        <w:spacing w:line="360" w:lineRule="auto"/>
        <w:contextualSpacing/>
        <w:jc w:val="both"/>
        <w:rPr>
          <w:rFonts w:ascii="Palatino Linotype" w:hAnsi="Palatino Linotype"/>
        </w:rPr>
      </w:pPr>
    </w:p>
    <w:p w14:paraId="1F966EF0" w14:textId="17DC3EA8" w:rsidR="00717B2B" w:rsidRPr="0094651B" w:rsidRDefault="00C347F7" w:rsidP="00717B2B">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szCs w:val="28"/>
        </w:rPr>
        <w:t>SÉPTIMO</w:t>
      </w:r>
      <w:r w:rsidR="00717B2B" w:rsidRPr="0094651B">
        <w:rPr>
          <w:rFonts w:ascii="Palatino Linotype" w:hAnsi="Palatino Linotype" w:cs="Arial"/>
          <w:b/>
          <w:sz w:val="28"/>
          <w:szCs w:val="28"/>
        </w:rPr>
        <w:t>. Del turno del recurso de revisión.</w:t>
      </w:r>
    </w:p>
    <w:p w14:paraId="692AA516" w14:textId="744CC816" w:rsidR="00717B2B" w:rsidRDefault="00717B2B" w:rsidP="00717B2B">
      <w:pPr>
        <w:pStyle w:val="Prrafodelista"/>
        <w:spacing w:line="360" w:lineRule="auto"/>
        <w:ind w:left="0"/>
        <w:jc w:val="both"/>
        <w:rPr>
          <w:rFonts w:ascii="Palatino Linotype" w:hAnsi="Palatino Linotype" w:cs="Arial"/>
          <w:lang w:val="es-ES_tradnl"/>
        </w:rPr>
      </w:pPr>
      <w:r w:rsidRPr="0094651B">
        <w:rPr>
          <w:rFonts w:ascii="Palatino Linotype" w:hAnsi="Palatino Linotype" w:cs="Arial"/>
        </w:rPr>
        <w:t xml:space="preserve">En </w:t>
      </w:r>
      <w:r>
        <w:rPr>
          <w:rFonts w:ascii="Palatino Linotype" w:hAnsi="Palatino Linotype" w:cs="Arial"/>
        </w:rPr>
        <w:t>fecha</w:t>
      </w:r>
      <w:r w:rsidR="00177A1B">
        <w:rPr>
          <w:rFonts w:ascii="Palatino Linotype" w:hAnsi="Palatino Linotype" w:cs="Arial"/>
        </w:rPr>
        <w:t xml:space="preserve"> </w:t>
      </w:r>
      <w:r w:rsidR="00C347F7">
        <w:rPr>
          <w:rFonts w:ascii="Palatino Linotype" w:hAnsi="Palatino Linotype" w:cs="Arial"/>
        </w:rPr>
        <w:t xml:space="preserve">dieciocho de agosto de dos mil veintidós, los recursos de que se trata se registraron en el </w:t>
      </w:r>
      <w:r w:rsidR="00C347F7">
        <w:rPr>
          <w:rFonts w:ascii="Palatino Linotype" w:hAnsi="Palatino Linotype" w:cs="Arial"/>
          <w:b/>
          <w:bCs/>
        </w:rPr>
        <w:t xml:space="preserve">SARCOEM </w:t>
      </w:r>
      <w:r w:rsidR="007B3179">
        <w:rPr>
          <w:rFonts w:ascii="Palatino Linotype" w:hAnsi="Palatino Linotype" w:cs="Arial"/>
        </w:rPr>
        <w:t xml:space="preserve">y fueron turnados a los Comisionados José Martínez Vilchis y Luis Gustavo Parra Noriega, a efecto de que decretaran su admisión o desechamiento, </w:t>
      </w:r>
      <w:r w:rsidRPr="0094651B">
        <w:rPr>
          <w:rFonts w:ascii="Palatino Linotype" w:hAnsi="Palatino Linotype" w:cs="Arial"/>
          <w:lang w:val="es-ES_tradnl"/>
        </w:rPr>
        <w:t xml:space="preserve">ello en términos de los artículos 11 y 127, de la Ley de Protección de Datos Personales en Posesión de Sujetos Obligados del Estado de México y Municipios, en relación con el diverso 185, fracción I, de la </w:t>
      </w:r>
      <w:r w:rsidRPr="0094651B">
        <w:rPr>
          <w:rFonts w:ascii="Palatino Linotype" w:hAnsi="Palatino Linotype"/>
        </w:rPr>
        <w:t>Ley de Transparencia y Acceso a la Información Pública del Estado de México y Municipios, de aplicación supletoria a la citada Ley de Protección de Datos Personales por disposición de su artículo 11</w:t>
      </w:r>
      <w:r w:rsidRPr="0094651B">
        <w:rPr>
          <w:rFonts w:ascii="Palatino Linotype" w:hAnsi="Palatino Linotype" w:cs="Arial"/>
          <w:lang w:val="es-ES_tradnl"/>
        </w:rPr>
        <w:t>.</w:t>
      </w:r>
    </w:p>
    <w:p w14:paraId="34879390" w14:textId="6417BF81" w:rsidR="0025149A" w:rsidRPr="0082138B" w:rsidRDefault="00C347F7" w:rsidP="0025149A">
      <w:pPr>
        <w:spacing w:after="0" w:line="360" w:lineRule="auto"/>
        <w:jc w:val="both"/>
        <w:rPr>
          <w:rFonts w:ascii="Palatino Linotype" w:eastAsia="Calibri" w:hAnsi="Palatino Linotype" w:cs="Arial"/>
          <w:b/>
          <w:sz w:val="28"/>
          <w:szCs w:val="28"/>
          <w:lang w:val="es-ES" w:eastAsia="es-ES"/>
        </w:rPr>
      </w:pPr>
      <w:r>
        <w:rPr>
          <w:rFonts w:ascii="Palatino Linotype" w:eastAsia="Calibri" w:hAnsi="Palatino Linotype" w:cs="Arial"/>
          <w:b/>
          <w:sz w:val="28"/>
          <w:szCs w:val="28"/>
          <w:lang w:val="es-ES" w:eastAsia="es-ES"/>
        </w:rPr>
        <w:lastRenderedPageBreak/>
        <w:t>OCTAVO</w:t>
      </w:r>
      <w:r w:rsidR="0025149A" w:rsidRPr="0082138B">
        <w:rPr>
          <w:rFonts w:ascii="Palatino Linotype" w:eastAsia="Calibri" w:hAnsi="Palatino Linotype" w:cs="Arial"/>
          <w:b/>
          <w:sz w:val="28"/>
          <w:szCs w:val="28"/>
          <w:lang w:val="es-ES" w:eastAsia="es-ES"/>
        </w:rPr>
        <w:t xml:space="preserve">. De la Admisión </w:t>
      </w:r>
    </w:p>
    <w:p w14:paraId="324743F3" w14:textId="06906FAA" w:rsidR="007B7D93" w:rsidRPr="001B0BE5" w:rsidRDefault="0025149A" w:rsidP="007B7D93">
      <w:pPr>
        <w:spacing w:after="0" w:line="360" w:lineRule="auto"/>
        <w:jc w:val="both"/>
        <w:rPr>
          <w:rFonts w:ascii="Palatino Linotype" w:eastAsia="Calibri" w:hAnsi="Palatino Linotype" w:cs="Arial"/>
          <w:sz w:val="24"/>
          <w:szCs w:val="24"/>
          <w:lang w:val="es-ES" w:eastAsia="es-ES"/>
        </w:rPr>
      </w:pPr>
      <w:r w:rsidRPr="001B0BE5">
        <w:rPr>
          <w:rFonts w:ascii="Palatino Linotype" w:eastAsia="Calibri" w:hAnsi="Palatino Linotype" w:cs="Arial"/>
          <w:sz w:val="24"/>
          <w:szCs w:val="24"/>
          <w:lang w:val="es-ES" w:eastAsia="es-ES"/>
        </w:rPr>
        <w:t>En fecha</w:t>
      </w:r>
      <w:r w:rsidR="007B3179">
        <w:rPr>
          <w:rFonts w:ascii="Palatino Linotype" w:eastAsia="Calibri" w:hAnsi="Palatino Linotype" w:cs="Arial"/>
          <w:sz w:val="24"/>
          <w:szCs w:val="24"/>
          <w:lang w:val="es-ES" w:eastAsia="es-ES"/>
        </w:rPr>
        <w:t>s</w:t>
      </w:r>
      <w:r w:rsidR="00C347F7">
        <w:rPr>
          <w:rFonts w:ascii="Palatino Linotype" w:eastAsia="Calibri" w:hAnsi="Palatino Linotype" w:cs="Arial"/>
          <w:sz w:val="24"/>
          <w:szCs w:val="24"/>
          <w:lang w:val="es-ES" w:eastAsia="es-ES"/>
        </w:rPr>
        <w:t xml:space="preserve"> veinticuatro de agosto y cinco de septiembre de dos mil veintidós, </w:t>
      </w:r>
      <w:r w:rsidR="007B7D93" w:rsidRPr="001B0BE5">
        <w:rPr>
          <w:rFonts w:ascii="Palatino Linotype" w:eastAsia="Calibri" w:hAnsi="Palatino Linotype" w:cs="Arial"/>
          <w:sz w:val="24"/>
          <w:szCs w:val="24"/>
          <w:lang w:val="es-ES" w:eastAsia="es-ES"/>
        </w:rPr>
        <w:t>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14:paraId="00B5CE6F" w14:textId="1636A19A" w:rsidR="007B3179" w:rsidRDefault="007B3179" w:rsidP="0025149A">
      <w:pPr>
        <w:spacing w:after="0" w:line="360" w:lineRule="auto"/>
        <w:jc w:val="both"/>
        <w:rPr>
          <w:rFonts w:ascii="Palatino Linotype" w:eastAsia="Calibri" w:hAnsi="Palatino Linotype" w:cs="Arial"/>
          <w:sz w:val="24"/>
          <w:szCs w:val="24"/>
          <w:lang w:val="es-ES" w:eastAsia="es-ES"/>
        </w:rPr>
      </w:pPr>
    </w:p>
    <w:p w14:paraId="63198E93" w14:textId="30A5421B" w:rsidR="007B7D93" w:rsidRPr="00696379" w:rsidRDefault="00C347F7" w:rsidP="007B7D93">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NOVENO</w:t>
      </w:r>
      <w:r w:rsidR="007B7D93" w:rsidRPr="00696379">
        <w:rPr>
          <w:rFonts w:ascii="Palatino Linotype" w:hAnsi="Palatino Linotype" w:cs="Arial"/>
          <w:b/>
          <w:sz w:val="28"/>
          <w:szCs w:val="28"/>
        </w:rPr>
        <w:t>. De la acumulación.</w:t>
      </w:r>
    </w:p>
    <w:p w14:paraId="667F77B0" w14:textId="510052C5" w:rsidR="007B7D93" w:rsidRDefault="007B7D93" w:rsidP="007B7D93">
      <w:pPr>
        <w:pStyle w:val="Prrafodelista"/>
        <w:spacing w:line="360" w:lineRule="auto"/>
        <w:ind w:left="0"/>
        <w:jc w:val="both"/>
        <w:rPr>
          <w:rFonts w:ascii="Palatino Linotype" w:hAnsi="Palatino Linotype" w:cs="Arial"/>
        </w:rPr>
      </w:pPr>
      <w:r w:rsidRPr="00696379">
        <w:rPr>
          <w:rFonts w:ascii="Palatino Linotype" w:hAnsi="Palatino Linotype" w:cs="Arial"/>
        </w:rPr>
        <w:t xml:space="preserve">Posteriormente por acuerdo del Pleno del Instituto, en la </w:t>
      </w:r>
      <w:r w:rsidR="00C347F7">
        <w:rPr>
          <w:rFonts w:ascii="Palatino Linotype" w:hAnsi="Palatino Linotype" w:cs="Arial"/>
        </w:rPr>
        <w:t xml:space="preserve">trigésima Tercera Sesión Ordinaria, de fecha catorce de septiembre de dos mil veintidós se </w:t>
      </w:r>
      <w:r>
        <w:rPr>
          <w:rFonts w:ascii="Palatino Linotype" w:hAnsi="Palatino Linotype" w:cs="Arial"/>
        </w:rPr>
        <w:t xml:space="preserve">determinó acumular los recursos de revisión en estudio, ya que existe identidad del solicitante, del sujeto obligado y similitud de causas y objeto de solicitud. </w:t>
      </w:r>
    </w:p>
    <w:p w14:paraId="14743120" w14:textId="77777777" w:rsidR="00C347F7" w:rsidRDefault="00C347F7" w:rsidP="007B7D93">
      <w:pPr>
        <w:pStyle w:val="Prrafodelista"/>
        <w:spacing w:line="360" w:lineRule="auto"/>
        <w:ind w:left="0"/>
        <w:jc w:val="both"/>
        <w:rPr>
          <w:rFonts w:ascii="Palatino Linotype" w:hAnsi="Palatino Linotype" w:cs="Arial"/>
        </w:rPr>
      </w:pPr>
    </w:p>
    <w:p w14:paraId="7BB0648B" w14:textId="7EC8AA05" w:rsidR="007B7D93" w:rsidRPr="007247AD" w:rsidRDefault="007B7D93" w:rsidP="007B7D93">
      <w:pPr>
        <w:pStyle w:val="Textoindependiente"/>
        <w:spacing w:line="360" w:lineRule="auto"/>
        <w:ind w:right="105" w:firstLine="1"/>
        <w:jc w:val="both"/>
        <w:rPr>
          <w:rFonts w:eastAsia="Calibri" w:cs="Times New Roman"/>
          <w:sz w:val="24"/>
          <w:szCs w:val="24"/>
        </w:rPr>
      </w:pPr>
      <w:r>
        <w:rPr>
          <w:sz w:val="24"/>
          <w:szCs w:val="24"/>
        </w:rPr>
        <w:t>L</w:t>
      </w:r>
      <w:r w:rsidRPr="007247AD">
        <w:rPr>
          <w:sz w:val="24"/>
          <w:szCs w:val="24"/>
        </w:rPr>
        <w:t xml:space="preserve">o anterior de conformidad con lo dispuesto en los artículos 9 fracción XXV del Reglamento Interno del Instituto de Transparencia, Acceso a la </w:t>
      </w:r>
      <w:r w:rsidRPr="007247AD">
        <w:rPr>
          <w:rFonts w:cs="Times New Roman"/>
          <w:sz w:val="24"/>
          <w:szCs w:val="24"/>
        </w:rPr>
        <w:t>Información Pública y Protección de Datos Personales del Estado de México y Municipios; 71 de los Lineamientos para el funcionamiento del Pleno de este Órgano Garante y en términos del diverso 18 del Código de Procedimientos Administrativos del Estado de México, de aplicación supletoria en términos del artículo 195 de la Ley de Transparencia y Acceso a la Información Pública de</w:t>
      </w:r>
      <w:r>
        <w:rPr>
          <w:rFonts w:cs="Times New Roman"/>
          <w:sz w:val="24"/>
          <w:szCs w:val="24"/>
        </w:rPr>
        <w:t xml:space="preserve">l Estado de México y Municipios y 11 </w:t>
      </w:r>
      <w:r>
        <w:rPr>
          <w:sz w:val="24"/>
          <w:szCs w:val="24"/>
        </w:rPr>
        <w:t>de la Ley de Protección de Datos Personales en Posesión de Sujetos Obligados del Estado de México y Municipios</w:t>
      </w:r>
      <w:r w:rsidRPr="007247AD">
        <w:rPr>
          <w:rFonts w:cs="Times New Roman"/>
          <w:sz w:val="24"/>
          <w:szCs w:val="24"/>
        </w:rPr>
        <w:t xml:space="preserve"> </w:t>
      </w:r>
      <w:r w:rsidRPr="007247AD">
        <w:rPr>
          <w:rFonts w:eastAsia="MS Mincho" w:cs="Times New Roman"/>
          <w:sz w:val="24"/>
          <w:szCs w:val="24"/>
        </w:rPr>
        <w:t>que a la letra señalan:</w:t>
      </w:r>
    </w:p>
    <w:p w14:paraId="71333637" w14:textId="732F86D0" w:rsidR="007B7D93" w:rsidRPr="007B7D93" w:rsidRDefault="007B7D93" w:rsidP="007B7D93">
      <w:pPr>
        <w:pStyle w:val="Infoem0"/>
        <w:jc w:val="center"/>
        <w:rPr>
          <w:b/>
        </w:rPr>
      </w:pPr>
      <w:r w:rsidRPr="007B7D93">
        <w:rPr>
          <w:b/>
        </w:rPr>
        <w:lastRenderedPageBreak/>
        <w:t>Reglamento Interno del Instituto de Transparencia, Acceso a la Información Pública y Protección de Datos Personales del Estado de México y Municipios</w:t>
      </w:r>
    </w:p>
    <w:p w14:paraId="54B3CB06" w14:textId="5B2B0470" w:rsidR="007B7D93" w:rsidRPr="007247AD" w:rsidRDefault="007B7D93" w:rsidP="007B7D93">
      <w:pPr>
        <w:pStyle w:val="Infoem0"/>
      </w:pPr>
      <w:r>
        <w:rPr>
          <w:b/>
        </w:rPr>
        <w:t>“</w:t>
      </w:r>
      <w:r w:rsidRPr="007B7D93">
        <w:rPr>
          <w:b/>
        </w:rPr>
        <w:t>Artículo 9.</w:t>
      </w:r>
      <w:r w:rsidRPr="007247AD">
        <w:t xml:space="preserve"> Además de las atribuciones que señalan las Leyes en la Materia, reglamentos y disposiciones legales que le resulten aplicables, corresponde al Pleno:</w:t>
      </w:r>
    </w:p>
    <w:p w14:paraId="10808684" w14:textId="77777777" w:rsidR="007B7D93" w:rsidRPr="007247AD" w:rsidRDefault="007B7D93" w:rsidP="007B7D93">
      <w:pPr>
        <w:pStyle w:val="Infoem0"/>
      </w:pPr>
      <w:r w:rsidRPr="007247AD">
        <w:t>(…)</w:t>
      </w:r>
    </w:p>
    <w:p w14:paraId="2DB5278F" w14:textId="77777777" w:rsidR="007B7D93" w:rsidRDefault="007B7D93" w:rsidP="007B7D93">
      <w:pPr>
        <w:pStyle w:val="Infoem0"/>
      </w:pPr>
      <w:r w:rsidRPr="007247AD">
        <w:t>XXV. Aprobar los returnos, acumulación y separación de los recursos de revisión.</w:t>
      </w:r>
    </w:p>
    <w:p w14:paraId="1C5614FD" w14:textId="5523364C" w:rsidR="007B7D93" w:rsidRPr="007B7D93" w:rsidRDefault="007B7D93" w:rsidP="007B7D93">
      <w:pPr>
        <w:pStyle w:val="Infoem0"/>
        <w:rPr>
          <w:b/>
        </w:rPr>
      </w:pPr>
      <w:r>
        <w:t xml:space="preserve">(…)” </w:t>
      </w:r>
      <w:r>
        <w:rPr>
          <w:b/>
        </w:rPr>
        <w:t xml:space="preserve">[Sic] </w:t>
      </w:r>
    </w:p>
    <w:p w14:paraId="19BB55DE" w14:textId="77777777" w:rsidR="007B7D93" w:rsidRPr="007247AD" w:rsidRDefault="007B7D93" w:rsidP="007B7D93">
      <w:pPr>
        <w:spacing w:before="240" w:line="276" w:lineRule="auto"/>
        <w:ind w:left="851" w:right="851"/>
        <w:contextualSpacing/>
        <w:jc w:val="center"/>
        <w:rPr>
          <w:rFonts w:ascii="Palatino Linotype" w:eastAsia="MS Mincho" w:hAnsi="Palatino Linotype" w:cs="Times New Roman"/>
          <w:i/>
        </w:rPr>
      </w:pPr>
    </w:p>
    <w:p w14:paraId="3E4B25AE" w14:textId="77777777" w:rsidR="007B7D93" w:rsidRPr="007B7D93" w:rsidRDefault="007B7D93" w:rsidP="007B7D93">
      <w:pPr>
        <w:pStyle w:val="Infoem0"/>
        <w:rPr>
          <w:b/>
        </w:rPr>
      </w:pPr>
      <w:r w:rsidRPr="007B7D93">
        <w:rPr>
          <w:b/>
        </w:rPr>
        <w:t>Lineamientos para el funcionamiento del Pleno y las Comisiones del Instituto de Transparencia, Acceso a la Información Pública y Protección de Datos Personales del Estado de México y Municipios</w:t>
      </w:r>
    </w:p>
    <w:p w14:paraId="3D478F2E" w14:textId="0C26686A" w:rsidR="007B7D93" w:rsidRPr="007B7D93" w:rsidRDefault="007B7D93" w:rsidP="007B7D93">
      <w:pPr>
        <w:pStyle w:val="Infoem0"/>
        <w:rPr>
          <w:b/>
        </w:rPr>
      </w:pPr>
      <w:r>
        <w:t>“</w:t>
      </w:r>
      <w:r w:rsidRPr="007247AD">
        <w:t>Artículo 71. Las acumulaciones y separaciones, deberán hacerse del conocimiento a las partes, a más tardar al día siguiente hábil de su aprobación por la Ponencia respectiva.</w:t>
      </w:r>
      <w:r>
        <w:t xml:space="preserve">” </w:t>
      </w:r>
      <w:r>
        <w:rPr>
          <w:b/>
        </w:rPr>
        <w:t xml:space="preserve">[Sic] </w:t>
      </w:r>
    </w:p>
    <w:p w14:paraId="7D4CB01F" w14:textId="77777777" w:rsidR="007B7D93" w:rsidRPr="007247AD" w:rsidRDefault="007B7D93" w:rsidP="007B7D93">
      <w:pPr>
        <w:spacing w:before="240" w:line="276" w:lineRule="auto"/>
        <w:ind w:left="851" w:right="851"/>
        <w:contextualSpacing/>
        <w:jc w:val="center"/>
        <w:rPr>
          <w:rFonts w:ascii="Palatino Linotype" w:eastAsia="MS Mincho" w:hAnsi="Palatino Linotype" w:cs="Times New Roman"/>
          <w:i/>
        </w:rPr>
      </w:pPr>
    </w:p>
    <w:p w14:paraId="020DA25B" w14:textId="77777777" w:rsidR="007B7D93" w:rsidRPr="007247AD" w:rsidRDefault="007B7D93" w:rsidP="007B7D93">
      <w:pPr>
        <w:spacing w:before="240" w:line="276" w:lineRule="auto"/>
        <w:ind w:left="851" w:right="851"/>
        <w:contextualSpacing/>
        <w:jc w:val="center"/>
        <w:rPr>
          <w:rFonts w:ascii="Palatino Linotype" w:eastAsia="MS Mincho" w:hAnsi="Palatino Linotype" w:cs="Times New Roman"/>
          <w:b/>
          <w:i/>
        </w:rPr>
      </w:pPr>
      <w:r w:rsidRPr="007247AD">
        <w:rPr>
          <w:rFonts w:ascii="Palatino Linotype" w:eastAsia="MS Mincho" w:hAnsi="Palatino Linotype" w:cs="Times New Roman"/>
          <w:b/>
          <w:i/>
        </w:rPr>
        <w:t>Código de Procedimientos Administrativos del Estado de México</w:t>
      </w:r>
    </w:p>
    <w:p w14:paraId="755B7FE1" w14:textId="4A82C903" w:rsidR="007B7D93" w:rsidRPr="007B7D93" w:rsidRDefault="007B7D93" w:rsidP="007B7D93">
      <w:pPr>
        <w:pStyle w:val="Infoem0"/>
        <w:rPr>
          <w:b/>
        </w:rPr>
      </w:pPr>
      <w:r w:rsidRPr="007247AD">
        <w:t>“</w:t>
      </w:r>
      <w:r w:rsidRPr="007247AD">
        <w:rPr>
          <w:b/>
        </w:rPr>
        <w:t xml:space="preserve">Artículo 18.- </w:t>
      </w:r>
      <w:r w:rsidRPr="007247AD">
        <w:t xml:space="preserve">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w:t>
      </w:r>
      <w:r w:rsidRPr="007247AD">
        <w:lastRenderedPageBreak/>
        <w:t>asuntos, para evitar la emisión de resoluciones contradictorias. La misma regla se aplicará, en lo conducente, para la separación de los expedientes.”</w:t>
      </w:r>
      <w:r>
        <w:t xml:space="preserve"> </w:t>
      </w:r>
      <w:r>
        <w:rPr>
          <w:b/>
        </w:rPr>
        <w:t xml:space="preserve">[Sic] </w:t>
      </w:r>
    </w:p>
    <w:p w14:paraId="5245DC97" w14:textId="77777777" w:rsidR="007B7D93" w:rsidRPr="007247AD" w:rsidRDefault="007B7D93" w:rsidP="007B7D93">
      <w:pPr>
        <w:spacing w:before="240" w:line="276" w:lineRule="auto"/>
        <w:ind w:left="851" w:right="851"/>
        <w:contextualSpacing/>
        <w:jc w:val="center"/>
        <w:rPr>
          <w:rFonts w:ascii="Palatino Linotype" w:eastAsia="MS Mincho" w:hAnsi="Palatino Linotype" w:cs="Times New Roman"/>
          <w:b/>
          <w:i/>
        </w:rPr>
      </w:pPr>
    </w:p>
    <w:p w14:paraId="0A305A91" w14:textId="01DB84BA" w:rsidR="007B7D93" w:rsidRPr="007B7D93" w:rsidRDefault="007B7D93" w:rsidP="007B7D93">
      <w:pPr>
        <w:pStyle w:val="Infoem0"/>
        <w:jc w:val="center"/>
        <w:rPr>
          <w:b/>
        </w:rPr>
      </w:pPr>
      <w:r w:rsidRPr="007B7D93">
        <w:rPr>
          <w:b/>
        </w:rPr>
        <w:t>Ley de Transparencia y Acceso a la Información Pública del Estado de México y Municipios</w:t>
      </w:r>
    </w:p>
    <w:p w14:paraId="6A31D6C5" w14:textId="274BE457" w:rsidR="007B7D93" w:rsidRPr="007B7D93" w:rsidRDefault="007B7D93" w:rsidP="007B7D93">
      <w:pPr>
        <w:pStyle w:val="Infoem0"/>
        <w:rPr>
          <w:b/>
        </w:rPr>
      </w:pPr>
      <w:r w:rsidRPr="007247AD">
        <w:t>“Artículo 195. En la tramitación del recurso de revisión se aplicarán supletoriamente las disposiciones contenidas en el Código de Procedimientos Adminis</w:t>
      </w:r>
      <w:r>
        <w:t xml:space="preserve">trativos del Estado de México.” </w:t>
      </w:r>
      <w:r>
        <w:rPr>
          <w:b/>
        </w:rPr>
        <w:t xml:space="preserve">[Sic] </w:t>
      </w:r>
    </w:p>
    <w:p w14:paraId="1666529B" w14:textId="77777777" w:rsidR="007B7D93" w:rsidRDefault="007B7D93" w:rsidP="007B7D93">
      <w:pPr>
        <w:spacing w:before="240" w:line="276" w:lineRule="auto"/>
        <w:ind w:left="851" w:right="851"/>
        <w:contextualSpacing/>
        <w:jc w:val="both"/>
        <w:rPr>
          <w:rFonts w:ascii="Palatino Linotype" w:eastAsia="MS Mincho" w:hAnsi="Palatino Linotype" w:cs="Times New Roman"/>
          <w:i/>
        </w:rPr>
      </w:pPr>
    </w:p>
    <w:p w14:paraId="15093995" w14:textId="77777777" w:rsidR="007B7D93" w:rsidRPr="007247AD" w:rsidRDefault="007B7D93" w:rsidP="007B7D93">
      <w:pPr>
        <w:spacing w:before="240" w:line="276" w:lineRule="auto"/>
        <w:ind w:left="851" w:right="851"/>
        <w:contextualSpacing/>
        <w:jc w:val="both"/>
        <w:rPr>
          <w:rFonts w:ascii="Palatino Linotype" w:eastAsia="MS Mincho" w:hAnsi="Palatino Linotype" w:cs="Times New Roman"/>
          <w:i/>
        </w:rPr>
      </w:pPr>
    </w:p>
    <w:p w14:paraId="1DF2BFD4" w14:textId="77777777" w:rsidR="007B7D93" w:rsidRPr="007247AD" w:rsidRDefault="007B7D93" w:rsidP="007B7D93">
      <w:pPr>
        <w:spacing w:before="240" w:line="276" w:lineRule="auto"/>
        <w:ind w:left="851" w:right="851"/>
        <w:contextualSpacing/>
        <w:jc w:val="center"/>
        <w:rPr>
          <w:rFonts w:ascii="Palatino Linotype" w:eastAsia="MS Mincho" w:hAnsi="Palatino Linotype" w:cs="Times New Roman"/>
          <w:b/>
          <w:i/>
        </w:rPr>
      </w:pPr>
      <w:r w:rsidRPr="007247AD">
        <w:rPr>
          <w:rFonts w:ascii="Palatino Linotype" w:eastAsia="MS Mincho" w:hAnsi="Palatino Linotype" w:cs="Times New Roman"/>
          <w:b/>
          <w:i/>
        </w:rPr>
        <w:t xml:space="preserve">Ley de </w:t>
      </w:r>
      <w:r>
        <w:rPr>
          <w:rFonts w:ascii="Palatino Linotype" w:eastAsia="MS Mincho" w:hAnsi="Palatino Linotype" w:cs="Times New Roman"/>
          <w:b/>
          <w:i/>
        </w:rPr>
        <w:t>Protección de Datos Personales en Posesión de Sujetos Obligados del Estado de México y Municipios</w:t>
      </w:r>
    </w:p>
    <w:p w14:paraId="04B5F26C" w14:textId="26AFA5CA" w:rsidR="007B7D93" w:rsidRPr="008B5DE4" w:rsidRDefault="007B7D93" w:rsidP="007B7D93">
      <w:pPr>
        <w:pStyle w:val="Textoindependiente"/>
        <w:spacing w:before="240" w:after="160" w:line="360" w:lineRule="auto"/>
        <w:ind w:left="851" w:right="851"/>
        <w:jc w:val="both"/>
        <w:rPr>
          <w:b/>
          <w:i/>
          <w:sz w:val="22"/>
          <w:szCs w:val="22"/>
        </w:rPr>
      </w:pPr>
      <w:r>
        <w:rPr>
          <w:i/>
          <w:sz w:val="22"/>
          <w:szCs w:val="22"/>
        </w:rPr>
        <w:t>“</w:t>
      </w:r>
      <w:r w:rsidRPr="008B5DE4">
        <w:rPr>
          <w:i/>
          <w:sz w:val="22"/>
          <w:szCs w:val="22"/>
        </w:rPr>
        <w:t>Artículo 11. A falta de disposición expresa en la presente Ley, se aplicarán de manera supletoria las disposiciones de la Ley General, la Ley General de Transparencia y Acceso a la Información Pública, de la Ley de Transparencia, del Código de Procedimientos Administrativos del Estado de México, el Código de Procedimientos Civiles del Estado de México y del Código Civil del Estado de México.</w:t>
      </w:r>
      <w:r>
        <w:rPr>
          <w:i/>
          <w:sz w:val="22"/>
          <w:szCs w:val="22"/>
        </w:rPr>
        <w:t xml:space="preserve">” </w:t>
      </w:r>
      <w:r>
        <w:rPr>
          <w:b/>
          <w:i/>
          <w:sz w:val="22"/>
          <w:szCs w:val="22"/>
        </w:rPr>
        <w:t xml:space="preserve">[Sic] </w:t>
      </w:r>
    </w:p>
    <w:p w14:paraId="61FFD240" w14:textId="77777777" w:rsidR="007B7D93" w:rsidRDefault="007B7D93" w:rsidP="007B7D93">
      <w:pPr>
        <w:pStyle w:val="Textoindependiente"/>
        <w:spacing w:line="360" w:lineRule="auto"/>
        <w:ind w:right="105" w:firstLine="1"/>
        <w:jc w:val="both"/>
        <w:rPr>
          <w:rFonts w:cs="Times New Roman"/>
          <w:sz w:val="24"/>
          <w:szCs w:val="24"/>
        </w:rPr>
      </w:pPr>
    </w:p>
    <w:p w14:paraId="3D2CA284" w14:textId="78A264F8" w:rsidR="0025149A" w:rsidRPr="0082138B" w:rsidRDefault="009B0374" w:rsidP="0025149A">
      <w:pPr>
        <w:spacing w:after="0" w:line="360" w:lineRule="auto"/>
        <w:jc w:val="both"/>
        <w:rPr>
          <w:rFonts w:ascii="Palatino Linotype" w:eastAsia="Calibri" w:hAnsi="Palatino Linotype" w:cs="Arial"/>
          <w:b/>
          <w:sz w:val="28"/>
          <w:szCs w:val="28"/>
          <w:lang w:val="es-ES" w:eastAsia="es-ES"/>
        </w:rPr>
      </w:pPr>
      <w:r>
        <w:rPr>
          <w:rFonts w:ascii="Palatino Linotype" w:eastAsia="Calibri" w:hAnsi="Palatino Linotype" w:cs="Arial"/>
          <w:b/>
          <w:sz w:val="28"/>
          <w:szCs w:val="28"/>
          <w:lang w:val="es-ES" w:eastAsia="es-ES"/>
        </w:rPr>
        <w:t>DÉCIMO</w:t>
      </w:r>
      <w:r w:rsidRPr="0082138B">
        <w:rPr>
          <w:rFonts w:ascii="Palatino Linotype" w:eastAsia="Calibri" w:hAnsi="Palatino Linotype" w:cs="Arial"/>
          <w:b/>
          <w:sz w:val="28"/>
          <w:szCs w:val="28"/>
          <w:lang w:val="es-ES" w:eastAsia="es-ES"/>
        </w:rPr>
        <w:t>.</w:t>
      </w:r>
      <w:r w:rsidR="0025149A" w:rsidRPr="0082138B">
        <w:rPr>
          <w:rFonts w:ascii="Palatino Linotype" w:eastAsia="Calibri" w:hAnsi="Palatino Linotype" w:cs="Arial"/>
          <w:b/>
          <w:sz w:val="28"/>
          <w:szCs w:val="28"/>
          <w:lang w:val="es-ES" w:eastAsia="es-ES"/>
        </w:rPr>
        <w:t xml:space="preserve"> De la exhortación a Conciliación a las partes</w:t>
      </w:r>
    </w:p>
    <w:p w14:paraId="7F0BDC19" w14:textId="6461DC4A" w:rsidR="009B0374" w:rsidRPr="009B0374" w:rsidRDefault="00770519" w:rsidP="0025149A">
      <w:pPr>
        <w:spacing w:after="0" w:line="360" w:lineRule="auto"/>
        <w:jc w:val="both"/>
        <w:rPr>
          <w:rFonts w:ascii="Palatino Linotype" w:eastAsia="Calibri" w:hAnsi="Palatino Linotype" w:cs="Arial"/>
          <w:b/>
          <w:bCs/>
          <w:sz w:val="24"/>
          <w:szCs w:val="24"/>
          <w:lang w:val="es-ES" w:eastAsia="es-ES"/>
        </w:rPr>
      </w:pPr>
      <w:r>
        <w:rPr>
          <w:rFonts w:ascii="Palatino Linotype" w:eastAsia="Calibri" w:hAnsi="Palatino Linotype" w:cs="Arial"/>
          <w:sz w:val="24"/>
          <w:szCs w:val="24"/>
          <w:lang w:val="es-ES" w:eastAsia="es-ES"/>
        </w:rPr>
        <w:t>Derivado de los</w:t>
      </w:r>
      <w:r w:rsidR="0025149A" w:rsidRPr="001B0BE5">
        <w:rPr>
          <w:rFonts w:ascii="Palatino Linotype" w:eastAsia="Calibri" w:hAnsi="Palatino Linotype" w:cs="Arial"/>
          <w:sz w:val="24"/>
          <w:szCs w:val="24"/>
          <w:lang w:val="es-ES" w:eastAsia="es-ES"/>
        </w:rPr>
        <w:t xml:space="preserve"> acuerdo</w:t>
      </w:r>
      <w:r>
        <w:rPr>
          <w:rFonts w:ascii="Palatino Linotype" w:eastAsia="Calibri" w:hAnsi="Palatino Linotype" w:cs="Arial"/>
          <w:sz w:val="24"/>
          <w:szCs w:val="24"/>
          <w:lang w:val="es-ES" w:eastAsia="es-ES"/>
        </w:rPr>
        <w:t>s</w:t>
      </w:r>
      <w:r w:rsidR="0025149A" w:rsidRPr="001B0BE5">
        <w:rPr>
          <w:rFonts w:ascii="Palatino Linotype" w:eastAsia="Calibri" w:hAnsi="Palatino Linotype" w:cs="Arial"/>
          <w:sz w:val="24"/>
          <w:szCs w:val="24"/>
          <w:lang w:val="es-ES" w:eastAsia="es-ES"/>
        </w:rPr>
        <w:t xml:space="preserve"> de admisión, en fecha</w:t>
      </w:r>
      <w:r w:rsidR="009B0374">
        <w:rPr>
          <w:rFonts w:ascii="Palatino Linotype" w:eastAsia="Calibri" w:hAnsi="Palatino Linotype" w:cs="Arial"/>
          <w:sz w:val="24"/>
          <w:szCs w:val="24"/>
          <w:lang w:val="es-ES" w:eastAsia="es-ES"/>
        </w:rPr>
        <w:t xml:space="preserve">s </w:t>
      </w:r>
      <w:r w:rsidR="009B0374">
        <w:rPr>
          <w:rFonts w:ascii="Palatino Linotype" w:eastAsia="Calibri" w:hAnsi="Palatino Linotype" w:cs="Arial"/>
          <w:b/>
          <w:bCs/>
          <w:sz w:val="24"/>
          <w:szCs w:val="24"/>
          <w:lang w:val="es-ES" w:eastAsia="es-ES"/>
        </w:rPr>
        <w:t xml:space="preserve">uno y cinco de septiembre de dos mil </w:t>
      </w:r>
      <w:r w:rsidR="00D05D95">
        <w:rPr>
          <w:rFonts w:ascii="Palatino Linotype" w:eastAsia="Calibri" w:hAnsi="Palatino Linotype" w:cs="Arial"/>
          <w:b/>
          <w:bCs/>
          <w:sz w:val="24"/>
          <w:szCs w:val="24"/>
          <w:lang w:val="es-ES" w:eastAsia="es-ES"/>
        </w:rPr>
        <w:t xml:space="preserve">veintidós, </w:t>
      </w:r>
      <w:r w:rsidR="00D05D95">
        <w:rPr>
          <w:rFonts w:ascii="Palatino Linotype" w:eastAsia="Calibri" w:hAnsi="Palatino Linotype" w:cs="Arial"/>
          <w:sz w:val="24"/>
          <w:szCs w:val="24"/>
          <w:lang w:val="es-ES" w:eastAsia="es-ES"/>
        </w:rPr>
        <w:t>este</w:t>
      </w:r>
      <w:r>
        <w:rPr>
          <w:rFonts w:ascii="Palatino Linotype" w:eastAsia="Calibri" w:hAnsi="Palatino Linotype" w:cs="Arial"/>
          <w:sz w:val="24"/>
          <w:szCs w:val="24"/>
          <w:lang w:val="es-ES" w:eastAsia="es-ES"/>
        </w:rPr>
        <w:t xml:space="preserve"> Órgano Garante emitió acuerdos de exhortación a las partes para </w:t>
      </w:r>
      <w:r>
        <w:rPr>
          <w:rFonts w:ascii="Palatino Linotype" w:eastAsia="Calibri" w:hAnsi="Palatino Linotype" w:cs="Arial"/>
          <w:sz w:val="24"/>
          <w:szCs w:val="24"/>
          <w:lang w:val="es-ES" w:eastAsia="es-ES"/>
        </w:rPr>
        <w:lastRenderedPageBreak/>
        <w:t xml:space="preserve">llegar a una conciliación, misma que fue aceptada </w:t>
      </w:r>
      <w:r w:rsidR="009B0374">
        <w:rPr>
          <w:rFonts w:ascii="Palatino Linotype" w:eastAsia="Calibri" w:hAnsi="Palatino Linotype" w:cs="Arial"/>
          <w:sz w:val="24"/>
          <w:szCs w:val="24"/>
          <w:lang w:val="es-ES" w:eastAsia="es-ES"/>
        </w:rPr>
        <w:t xml:space="preserve">por </w:t>
      </w:r>
      <w:r w:rsidR="009B0374">
        <w:rPr>
          <w:rFonts w:ascii="Palatino Linotype" w:eastAsia="Calibri" w:hAnsi="Palatino Linotype" w:cs="Arial"/>
          <w:b/>
          <w:bCs/>
          <w:sz w:val="24"/>
          <w:szCs w:val="24"/>
          <w:lang w:val="es-ES" w:eastAsia="es-ES"/>
        </w:rPr>
        <w:t xml:space="preserve">El Sujeto Obligado </w:t>
      </w:r>
      <w:r w:rsidR="009B0374">
        <w:rPr>
          <w:rFonts w:ascii="Palatino Linotype" w:eastAsia="Calibri" w:hAnsi="Palatino Linotype" w:cs="Arial"/>
          <w:sz w:val="24"/>
          <w:szCs w:val="24"/>
          <w:lang w:val="es-ES" w:eastAsia="es-ES"/>
        </w:rPr>
        <w:t xml:space="preserve">y rechazada por </w:t>
      </w:r>
      <w:r w:rsidR="009B0374">
        <w:rPr>
          <w:rFonts w:ascii="Palatino Linotype" w:eastAsia="Calibri" w:hAnsi="Palatino Linotype" w:cs="Arial"/>
          <w:b/>
          <w:bCs/>
          <w:sz w:val="24"/>
          <w:szCs w:val="24"/>
          <w:lang w:val="es-ES" w:eastAsia="es-ES"/>
        </w:rPr>
        <w:t xml:space="preserve">La Recurrente. </w:t>
      </w:r>
    </w:p>
    <w:p w14:paraId="13961202" w14:textId="77777777" w:rsidR="009B0374" w:rsidRDefault="009B0374" w:rsidP="0025149A">
      <w:pPr>
        <w:spacing w:after="0" w:line="360" w:lineRule="auto"/>
        <w:jc w:val="both"/>
        <w:rPr>
          <w:rFonts w:ascii="Palatino Linotype" w:eastAsia="Calibri" w:hAnsi="Palatino Linotype" w:cs="Arial"/>
          <w:sz w:val="24"/>
          <w:szCs w:val="24"/>
          <w:lang w:val="es-ES" w:eastAsia="es-ES"/>
        </w:rPr>
      </w:pPr>
    </w:p>
    <w:p w14:paraId="79C2FDD7" w14:textId="2859A26F" w:rsidR="009B0374" w:rsidRDefault="009B0374" w:rsidP="0025149A">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 xml:space="preserve">Atentos a la falta de voluntad de la particular no se llegó a conciliación en el presente asunto. </w:t>
      </w:r>
    </w:p>
    <w:p w14:paraId="78C0E78A" w14:textId="77777777" w:rsidR="009B0374" w:rsidRDefault="009B0374" w:rsidP="0025149A">
      <w:pPr>
        <w:spacing w:after="0" w:line="360" w:lineRule="auto"/>
        <w:jc w:val="both"/>
        <w:rPr>
          <w:rFonts w:ascii="Palatino Linotype" w:eastAsia="Calibri" w:hAnsi="Palatino Linotype" w:cs="Arial"/>
          <w:sz w:val="24"/>
          <w:szCs w:val="24"/>
          <w:lang w:val="es-ES" w:eastAsia="es-ES"/>
        </w:rPr>
      </w:pPr>
    </w:p>
    <w:p w14:paraId="6F1DCCEB" w14:textId="77777777" w:rsidR="00D116B4" w:rsidRDefault="00D116B4" w:rsidP="0082138B">
      <w:pPr>
        <w:spacing w:after="0" w:line="360" w:lineRule="auto"/>
        <w:jc w:val="both"/>
        <w:rPr>
          <w:rFonts w:ascii="Palatino Linotype" w:hAnsi="Palatino Linotype" w:cs="Arial"/>
          <w:sz w:val="24"/>
          <w:szCs w:val="24"/>
        </w:rPr>
      </w:pPr>
    </w:p>
    <w:p w14:paraId="2995D397" w14:textId="1537EB9D" w:rsidR="00905AFA" w:rsidRDefault="00770519" w:rsidP="00905AFA">
      <w:pPr>
        <w:pStyle w:val="Prrafodelista"/>
        <w:spacing w:line="360" w:lineRule="auto"/>
        <w:ind w:left="0"/>
        <w:jc w:val="both"/>
        <w:rPr>
          <w:rFonts w:ascii="Palatino Linotype" w:hAnsi="Palatino Linotype" w:cs="Arial"/>
          <w:b/>
          <w:sz w:val="28"/>
        </w:rPr>
      </w:pPr>
      <w:r>
        <w:rPr>
          <w:rFonts w:ascii="Palatino Linotype" w:hAnsi="Palatino Linotype" w:cs="Arial"/>
          <w:b/>
          <w:sz w:val="28"/>
        </w:rPr>
        <w:t>DÉCIMO</w:t>
      </w:r>
      <w:r w:rsidR="009B0374">
        <w:rPr>
          <w:rFonts w:ascii="Palatino Linotype" w:hAnsi="Palatino Linotype" w:cs="Arial"/>
          <w:b/>
          <w:sz w:val="28"/>
        </w:rPr>
        <w:t xml:space="preserve"> PRIMERO</w:t>
      </w:r>
      <w:r w:rsidR="00905AFA" w:rsidRPr="0094651B">
        <w:rPr>
          <w:rFonts w:ascii="Palatino Linotype" w:hAnsi="Palatino Linotype" w:cs="Arial"/>
          <w:b/>
          <w:sz w:val="28"/>
        </w:rPr>
        <w:t>. De la etapa de instrucción.</w:t>
      </w:r>
    </w:p>
    <w:p w14:paraId="63A07F28" w14:textId="17EDFA4E" w:rsidR="003F2E28" w:rsidRDefault="00905AFA" w:rsidP="00770519">
      <w:pPr>
        <w:pStyle w:val="Prrafodelista"/>
        <w:spacing w:line="360" w:lineRule="auto"/>
        <w:ind w:left="0"/>
        <w:jc w:val="both"/>
        <w:rPr>
          <w:rFonts w:ascii="Palatino Linotype" w:hAnsi="Palatino Linotype" w:cs="Arial"/>
          <w:b/>
          <w:bCs/>
        </w:rPr>
      </w:pPr>
      <w:r>
        <w:rPr>
          <w:rFonts w:ascii="Palatino Linotype" w:hAnsi="Palatino Linotype" w:cs="Arial"/>
        </w:rPr>
        <w:t xml:space="preserve">Una vez abierta la etapa de manifestaciones y transcurrido el término legal referido, de las constancias que obran en el </w:t>
      </w:r>
      <w:r>
        <w:rPr>
          <w:rFonts w:ascii="Palatino Linotype" w:hAnsi="Palatino Linotype" w:cs="Arial"/>
          <w:b/>
        </w:rPr>
        <w:t xml:space="preserve">SARCOEM, </w:t>
      </w:r>
      <w:r w:rsidRPr="0094651B">
        <w:rPr>
          <w:rFonts w:ascii="Palatino Linotype" w:hAnsi="Palatino Linotype" w:cs="Arial"/>
        </w:rPr>
        <w:t xml:space="preserve">se advierte que </w:t>
      </w:r>
      <w:r w:rsidR="003F2E28">
        <w:rPr>
          <w:rFonts w:ascii="Palatino Linotype" w:hAnsi="Palatino Linotype" w:cs="Arial"/>
        </w:rPr>
        <w:t xml:space="preserve">únicamente en el expediente electrónico correspondiente al recurso de revisión </w:t>
      </w:r>
      <w:r w:rsidR="003F2E28">
        <w:rPr>
          <w:rFonts w:ascii="Palatino Linotype" w:hAnsi="Palatino Linotype" w:cs="Arial"/>
          <w:b/>
          <w:bCs/>
        </w:rPr>
        <w:t xml:space="preserve">13420/INFOEM/AD/RR/2022, </w:t>
      </w:r>
      <w:r w:rsidR="003F2E28">
        <w:rPr>
          <w:rFonts w:ascii="Palatino Linotype" w:hAnsi="Palatino Linotype" w:cs="Arial"/>
        </w:rPr>
        <w:t xml:space="preserve">en fecha </w:t>
      </w:r>
      <w:r w:rsidR="003F2E28">
        <w:rPr>
          <w:rFonts w:ascii="Palatino Linotype" w:hAnsi="Palatino Linotype" w:cs="Arial"/>
          <w:b/>
          <w:bCs/>
        </w:rPr>
        <w:t>veintiocho de noviembre de dos mil veintidós</w:t>
      </w:r>
    </w:p>
    <w:p w14:paraId="4DD51444" w14:textId="53174C75" w:rsidR="003F2E28" w:rsidRDefault="003F2E28" w:rsidP="00770519">
      <w:pPr>
        <w:pStyle w:val="Prrafodelista"/>
        <w:spacing w:line="360" w:lineRule="auto"/>
        <w:ind w:left="0"/>
        <w:jc w:val="both"/>
        <w:rPr>
          <w:rFonts w:ascii="Palatino Linotype" w:hAnsi="Palatino Linotype" w:cs="Arial"/>
        </w:rPr>
      </w:pPr>
      <w:r>
        <w:rPr>
          <w:rFonts w:ascii="Palatino Linotype" w:hAnsi="Palatino Linotype" w:cs="Arial"/>
          <w:b/>
          <w:bCs/>
        </w:rPr>
        <w:t xml:space="preserve">El Sujeto Obligado </w:t>
      </w:r>
      <w:r>
        <w:rPr>
          <w:rFonts w:ascii="Palatino Linotype" w:hAnsi="Palatino Linotype" w:cs="Arial"/>
        </w:rPr>
        <w:t>presentó su informe justificado</w:t>
      </w:r>
      <w:r>
        <w:rPr>
          <w:rFonts w:ascii="Palatino Linotype" w:hAnsi="Palatino Linotype" w:cs="Arial"/>
          <w:b/>
          <w:bCs/>
        </w:rPr>
        <w:t xml:space="preserve">. </w:t>
      </w:r>
    </w:p>
    <w:p w14:paraId="1EB8D7E7" w14:textId="77777777" w:rsidR="003F2E28" w:rsidRDefault="003F2E28" w:rsidP="00905AFA">
      <w:pPr>
        <w:pStyle w:val="Prrafodelista"/>
        <w:spacing w:line="360" w:lineRule="auto"/>
        <w:ind w:left="0"/>
        <w:jc w:val="both"/>
        <w:rPr>
          <w:rFonts w:ascii="Palatino Linotype" w:hAnsi="Palatino Linotype" w:cs="Arial"/>
        </w:rPr>
      </w:pPr>
    </w:p>
    <w:p w14:paraId="78FF5632" w14:textId="4FCAAC2F" w:rsidR="00301F6B" w:rsidRDefault="00301F6B" w:rsidP="00905AFA">
      <w:pPr>
        <w:pStyle w:val="Prrafodelista"/>
        <w:spacing w:line="360" w:lineRule="auto"/>
        <w:ind w:left="0"/>
        <w:jc w:val="both"/>
        <w:rPr>
          <w:rFonts w:ascii="Palatino Linotype" w:hAnsi="Palatino Linotype" w:cs="Arial"/>
          <w:lang w:val="es-ES_tradnl"/>
        </w:rPr>
      </w:pPr>
      <w:r>
        <w:rPr>
          <w:rFonts w:ascii="Palatino Linotype" w:hAnsi="Palatino Linotype" w:cs="Arial"/>
        </w:rPr>
        <w:t>P</w:t>
      </w:r>
      <w:r w:rsidR="00D97C53" w:rsidRPr="0094651B">
        <w:rPr>
          <w:rFonts w:ascii="Palatino Linotype" w:hAnsi="Palatino Linotype" w:cs="Arial"/>
        </w:rPr>
        <w:t xml:space="preserve">or lo que con atención al artículo 185, fracción III, de la Ley de Transparencia local, </w:t>
      </w:r>
      <w:r w:rsidR="00D97C53" w:rsidRPr="0094651B">
        <w:rPr>
          <w:rFonts w:ascii="Palatino Linotype" w:hAnsi="Palatino Linotype"/>
          <w:lang w:eastAsia="es-ES_tradnl"/>
        </w:rPr>
        <w:t>de aplicación supletoria</w:t>
      </w:r>
      <w:r w:rsidR="00D97C53" w:rsidRPr="0094651B">
        <w:rPr>
          <w:rFonts w:ascii="Palatino Linotype" w:hAnsi="Palatino Linotype" w:cs="Arial"/>
        </w:rPr>
        <w:t xml:space="preserve"> a la ya citada Ley de Protección de Datos Personales en Posesión de Sujetos Obligados por disposición de su artículo 11</w:t>
      </w:r>
      <w:r w:rsidR="00D97C53" w:rsidRPr="0094651B">
        <w:rPr>
          <w:rFonts w:ascii="Palatino Linotype" w:hAnsi="Palatino Linotype" w:cs="Arial"/>
          <w:lang w:val="es-ES_tradnl"/>
        </w:rPr>
        <w:t>;</w:t>
      </w:r>
      <w:r w:rsidR="00903CBD">
        <w:rPr>
          <w:rFonts w:ascii="Palatino Linotype" w:hAnsi="Palatino Linotype" w:cs="Arial"/>
          <w:lang w:val="es-ES_tradnl"/>
        </w:rPr>
        <w:t xml:space="preserve"> se puso a la vista de </w:t>
      </w:r>
      <w:r w:rsidR="00903CBD">
        <w:rPr>
          <w:rFonts w:ascii="Palatino Linotype" w:hAnsi="Palatino Linotype" w:cs="Arial"/>
          <w:b/>
          <w:lang w:val="es-ES_tradnl"/>
        </w:rPr>
        <w:t>La</w:t>
      </w:r>
      <w:r w:rsidR="00D97C53">
        <w:rPr>
          <w:rFonts w:ascii="Palatino Linotype" w:hAnsi="Palatino Linotype" w:cs="Arial"/>
          <w:lang w:val="es-ES_tradnl"/>
        </w:rPr>
        <w:t xml:space="preserve"> </w:t>
      </w:r>
      <w:r w:rsidR="00D97C53">
        <w:rPr>
          <w:rFonts w:ascii="Palatino Linotype" w:hAnsi="Palatino Linotype" w:cs="Arial"/>
          <w:b/>
          <w:lang w:val="es-ES_tradnl"/>
        </w:rPr>
        <w:t xml:space="preserve">Recurrente </w:t>
      </w:r>
      <w:r w:rsidR="003F2E28">
        <w:rPr>
          <w:rFonts w:ascii="Palatino Linotype" w:hAnsi="Palatino Linotype" w:cs="Arial"/>
          <w:lang w:val="es-ES_tradnl"/>
        </w:rPr>
        <w:t xml:space="preserve">el día </w:t>
      </w:r>
      <w:r w:rsidR="003F2E28">
        <w:rPr>
          <w:rFonts w:ascii="Palatino Linotype" w:hAnsi="Palatino Linotype" w:cs="Arial"/>
          <w:b/>
          <w:bCs/>
          <w:lang w:val="es-ES_tradnl"/>
        </w:rPr>
        <w:t xml:space="preserve">trece de enero de dos mil veintitrés, </w:t>
      </w:r>
      <w:r w:rsidR="00D97C53">
        <w:rPr>
          <w:rFonts w:ascii="Palatino Linotype" w:hAnsi="Palatino Linotype" w:cs="Arial"/>
          <w:lang w:val="es-ES_tradnl"/>
        </w:rPr>
        <w:t xml:space="preserve"> </w:t>
      </w:r>
      <w:r>
        <w:rPr>
          <w:rFonts w:ascii="Palatino Linotype" w:hAnsi="Palatino Linotype" w:cs="Arial"/>
          <w:lang w:val="es-ES_tradnl"/>
        </w:rPr>
        <w:t xml:space="preserve">para que dentro del plazo de tres días manifestara lo que a su derecho convenga; asimismo, se advierte que </w:t>
      </w:r>
      <w:r w:rsidR="008C6B7E">
        <w:rPr>
          <w:rFonts w:ascii="Palatino Linotype" w:hAnsi="Palatino Linotype" w:cs="Arial"/>
          <w:b/>
          <w:lang w:val="es-ES_tradnl"/>
        </w:rPr>
        <w:t>La</w:t>
      </w:r>
      <w:r>
        <w:rPr>
          <w:rFonts w:ascii="Palatino Linotype" w:hAnsi="Palatino Linotype" w:cs="Arial"/>
          <w:b/>
          <w:lang w:val="es-ES_tradnl"/>
        </w:rPr>
        <w:t xml:space="preserve"> Recurrente </w:t>
      </w:r>
      <w:r w:rsidRPr="0094651B">
        <w:rPr>
          <w:rFonts w:ascii="Palatino Linotype" w:hAnsi="Palatino Linotype" w:cs="Arial"/>
          <w:lang w:val="es-ES_tradnl"/>
        </w:rPr>
        <w:t>no formuló manifestación alguna, ni alegatos; ni exhibió, en ese momento, prueba alguna</w:t>
      </w:r>
      <w:r>
        <w:rPr>
          <w:rFonts w:ascii="Palatino Linotype" w:hAnsi="Palatino Linotype" w:cs="Arial"/>
          <w:lang w:val="es-ES_tradnl"/>
        </w:rPr>
        <w:t>.</w:t>
      </w:r>
    </w:p>
    <w:p w14:paraId="383A3C40" w14:textId="77777777" w:rsidR="00835015" w:rsidRDefault="00835015" w:rsidP="00905AFA">
      <w:pPr>
        <w:pStyle w:val="Prrafodelista"/>
        <w:spacing w:line="360" w:lineRule="auto"/>
        <w:ind w:left="0"/>
        <w:jc w:val="both"/>
        <w:rPr>
          <w:rFonts w:ascii="Palatino Linotype" w:hAnsi="Palatino Linotype" w:cs="Arial"/>
          <w:lang w:val="es-ES_tradnl"/>
        </w:rPr>
      </w:pPr>
    </w:p>
    <w:p w14:paraId="227E18FE" w14:textId="10B14D7F" w:rsidR="00835015" w:rsidRDefault="00835015" w:rsidP="00835015">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lastRenderedPageBreak/>
        <w:t>Así, en fecha</w:t>
      </w:r>
      <w:r>
        <w:rPr>
          <w:rFonts w:ascii="Palatino Linotype" w:hAnsi="Palatino Linotype" w:cs="Arial"/>
          <w:sz w:val="24"/>
          <w:szCs w:val="24"/>
        </w:rPr>
        <w:t xml:space="preserve"> </w:t>
      </w:r>
      <w:r>
        <w:rPr>
          <w:rFonts w:ascii="Palatino Linotype" w:hAnsi="Palatino Linotype" w:cs="Arial"/>
          <w:b/>
          <w:bCs/>
          <w:sz w:val="24"/>
          <w:szCs w:val="24"/>
        </w:rPr>
        <w:t xml:space="preserve">trece de enero del año en curso,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5A918FD4" w14:textId="77777777" w:rsidR="00835015" w:rsidRPr="001F3B43" w:rsidRDefault="00835015" w:rsidP="0083501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47A3C4" w14:textId="77777777" w:rsidR="00835015" w:rsidRPr="001F3B43" w:rsidRDefault="00835015" w:rsidP="0083501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0625152" w14:textId="77777777" w:rsidR="00835015" w:rsidRPr="001F3B43" w:rsidRDefault="00835015" w:rsidP="0083501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6D69CB1" w14:textId="77777777" w:rsidR="00835015" w:rsidRPr="001F3B43" w:rsidRDefault="00835015" w:rsidP="0083501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w:t>
      </w:r>
      <w:r w:rsidRPr="001F3B43">
        <w:rPr>
          <w:rFonts w:ascii="Palatino Linotype" w:hAnsi="Palatino Linotype" w:cstheme="majorHAnsi"/>
          <w:sz w:val="24"/>
          <w:szCs w:val="24"/>
        </w:rPr>
        <w:lastRenderedPageBreak/>
        <w:t>órganos jurisdiccionales o cuasi jurisdiccionales, tanto por la complejidad de los hechos, como por el número de casos que conocen.</w:t>
      </w:r>
    </w:p>
    <w:p w14:paraId="62460D56" w14:textId="77777777" w:rsidR="00835015" w:rsidRPr="001F3B43" w:rsidRDefault="00835015" w:rsidP="0083501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347A90AF" w14:textId="77777777" w:rsidR="00835015" w:rsidRPr="001F3B43" w:rsidRDefault="00835015" w:rsidP="0083501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5D0D4763" w14:textId="77777777" w:rsidR="00835015" w:rsidRPr="001F3B43" w:rsidRDefault="00835015" w:rsidP="0083501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61789B8C" w14:textId="77777777" w:rsidR="00835015" w:rsidRPr="001F3B43" w:rsidRDefault="00835015" w:rsidP="0083501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6AF429FD" w14:textId="77777777" w:rsidR="00835015" w:rsidRPr="001F3B43" w:rsidRDefault="00835015" w:rsidP="0083501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33FBD0D6" w14:textId="77777777" w:rsidR="00835015" w:rsidRPr="001F3B43" w:rsidRDefault="00835015" w:rsidP="00835015">
      <w:pPr>
        <w:spacing w:line="360" w:lineRule="auto"/>
        <w:jc w:val="both"/>
        <w:rPr>
          <w:rFonts w:ascii="Palatino Linotype" w:hAnsi="Palatino Linotype" w:cstheme="majorHAnsi"/>
          <w:sz w:val="24"/>
          <w:szCs w:val="24"/>
        </w:rPr>
      </w:pPr>
    </w:p>
    <w:p w14:paraId="5E877A61" w14:textId="77777777" w:rsidR="00835015" w:rsidRPr="001F3B43" w:rsidRDefault="00835015" w:rsidP="0083501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E6ED6E0" w14:textId="77777777" w:rsidR="00835015" w:rsidRPr="001F3B43" w:rsidRDefault="00835015" w:rsidP="0083501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w:t>
      </w:r>
      <w:proofErr w:type="gramStart"/>
      <w:r w:rsidRPr="001F3B43">
        <w:rPr>
          <w:rFonts w:ascii="Palatino Linotype" w:hAnsi="Palatino Linotype" w:cstheme="majorHAnsi"/>
          <w:sz w:val="24"/>
          <w:szCs w:val="24"/>
        </w:rPr>
        <w:t>./</w:t>
      </w:r>
      <w:proofErr w:type="gramEnd"/>
      <w:r w:rsidRPr="001F3B43">
        <w:rPr>
          <w:rFonts w:ascii="Palatino Linotype" w:hAnsi="Palatino Linotype" w:cstheme="majorHAnsi"/>
          <w:sz w:val="24"/>
          <w:szCs w:val="24"/>
        </w:rPr>
        <w:t xml:space="preserve">J. 32/92 emitida por el Pleno de la Suprema Corte de Justicia de la Nación de rubro “TÉRMINOS PROCESALES. PARA DETERMINAR SI UN FUNCIONARIO JUDICIAL ACTUÓ </w:t>
      </w:r>
      <w:r w:rsidRPr="001F3B43">
        <w:rPr>
          <w:rFonts w:ascii="Palatino Linotype" w:hAnsi="Palatino Linotype" w:cstheme="majorHAnsi"/>
          <w:sz w:val="24"/>
          <w:szCs w:val="24"/>
        </w:rPr>
        <w:lastRenderedPageBreak/>
        <w:t>INDEBIDAMENTE POR NO RESPETARLOS SE DEBE ATENDER AL PRESUPUESTO QUE CONSIDERÓ EL LEGISLADOR AL FIJARLOS Y LAS CARACTERÍSTICAS DEL CASO.”, visible en la Gaceta del Seminario Judicial de la Federación con el registro digital 205635.</w:t>
      </w:r>
    </w:p>
    <w:p w14:paraId="4D35F79C" w14:textId="77777777" w:rsidR="00835015" w:rsidRPr="001F3B43" w:rsidRDefault="00835015" w:rsidP="0083501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A690A45" w14:textId="77777777" w:rsidR="00835015" w:rsidRPr="001F3B43" w:rsidRDefault="00835015" w:rsidP="0083501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1ABBB071" w14:textId="77777777" w:rsidR="00835015" w:rsidRPr="001F3B43" w:rsidRDefault="00835015" w:rsidP="0083501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2D6C9B72" w14:textId="77777777" w:rsidR="00835015" w:rsidRPr="001F3B43" w:rsidRDefault="00835015" w:rsidP="0083501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w:t>
      </w:r>
      <w:r w:rsidRPr="001F3B43">
        <w:rPr>
          <w:rFonts w:ascii="Palatino Linotype" w:hAnsi="Palatino Linotype" w:cstheme="majorHAnsi"/>
          <w:sz w:val="24"/>
          <w:szCs w:val="24"/>
        </w:rPr>
        <w:lastRenderedPageBreak/>
        <w:t>HUMANOS.”, visible en el Seminario Judicial de la Federación y su gaceta, con el registro digital 2002350.</w:t>
      </w:r>
    </w:p>
    <w:p w14:paraId="3A942753" w14:textId="77777777" w:rsidR="00835015" w:rsidRPr="00B01D73" w:rsidRDefault="00835015" w:rsidP="00835015">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0029AC29" w14:textId="7F6284FF" w:rsidR="00770519" w:rsidRDefault="00905AFA" w:rsidP="00770519">
      <w:pPr>
        <w:pStyle w:val="Sinespaciado"/>
        <w:spacing w:line="360" w:lineRule="auto"/>
        <w:jc w:val="both"/>
        <w:rPr>
          <w:rFonts w:ascii="Palatino Linotype" w:hAnsi="Palatino Linotype"/>
        </w:rPr>
      </w:pPr>
      <w:r w:rsidRPr="0094651B">
        <w:rPr>
          <w:rFonts w:ascii="Palatino Linotype" w:hAnsi="Palatino Linotype"/>
        </w:rPr>
        <w:t xml:space="preserve">Por lo anterior, en </w:t>
      </w:r>
      <w:r w:rsidRPr="00643944">
        <w:rPr>
          <w:rFonts w:ascii="Palatino Linotype" w:hAnsi="Palatino Linotype"/>
        </w:rPr>
        <w:t xml:space="preserve">fecha </w:t>
      </w:r>
      <w:r w:rsidR="003F2E28">
        <w:rPr>
          <w:rFonts w:ascii="Palatino Linotype" w:hAnsi="Palatino Linotype"/>
          <w:b/>
        </w:rPr>
        <w:t>catorce</w:t>
      </w:r>
      <w:r w:rsidR="00770519" w:rsidRPr="00643944">
        <w:rPr>
          <w:rFonts w:ascii="Palatino Linotype" w:hAnsi="Palatino Linotype"/>
          <w:b/>
        </w:rPr>
        <w:t xml:space="preserve"> de marzo de dos</w:t>
      </w:r>
      <w:r w:rsidR="00770519">
        <w:rPr>
          <w:rFonts w:ascii="Palatino Linotype" w:hAnsi="Palatino Linotype"/>
          <w:b/>
        </w:rPr>
        <w:t xml:space="preserve"> mil </w:t>
      </w:r>
      <w:r w:rsidR="003F2E28">
        <w:rPr>
          <w:rFonts w:ascii="Palatino Linotype" w:hAnsi="Palatino Linotype"/>
          <w:b/>
        </w:rPr>
        <w:t>veintitrés</w:t>
      </w:r>
      <w:r w:rsidR="00770519">
        <w:rPr>
          <w:rFonts w:ascii="Palatino Linotype" w:hAnsi="Palatino Linotype"/>
          <w:b/>
        </w:rPr>
        <w:t xml:space="preserve">, </w:t>
      </w:r>
      <w:r w:rsidR="00770519">
        <w:rPr>
          <w:rFonts w:ascii="Palatino Linotype" w:hAnsi="Palatino Linotype"/>
        </w:rPr>
        <w:t xml:space="preserve">mediante acuerdo del </w:t>
      </w:r>
      <w:r w:rsidR="00770519">
        <w:rPr>
          <w:rFonts w:ascii="Palatino Linotype" w:hAnsi="Palatino Linotype"/>
          <w:b/>
        </w:rPr>
        <w:t xml:space="preserve">Comisionado José Martínez Vilchis, </w:t>
      </w:r>
      <w:r w:rsidR="00770519" w:rsidRPr="0094651B">
        <w:rPr>
          <w:rFonts w:ascii="Palatino Linotype" w:hAnsi="Palatino Linotype"/>
        </w:rPr>
        <w:t>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14:paraId="0195181C" w14:textId="77777777" w:rsidR="00835015" w:rsidRDefault="00835015" w:rsidP="00770519">
      <w:pPr>
        <w:pStyle w:val="Sinespaciado"/>
        <w:spacing w:line="360" w:lineRule="auto"/>
        <w:jc w:val="both"/>
        <w:rPr>
          <w:rFonts w:ascii="Palatino Linotype" w:hAnsi="Palatino Linotype"/>
        </w:rPr>
      </w:pPr>
    </w:p>
    <w:p w14:paraId="78CFA4ED" w14:textId="34884D32" w:rsidR="00770519" w:rsidRPr="00770519" w:rsidRDefault="00770519" w:rsidP="00905AFA">
      <w:pPr>
        <w:pStyle w:val="Sinespaciado"/>
        <w:spacing w:line="360" w:lineRule="auto"/>
        <w:jc w:val="both"/>
        <w:rPr>
          <w:rFonts w:ascii="Palatino Linotype" w:hAnsi="Palatino Linotype"/>
        </w:rPr>
      </w:pPr>
    </w:p>
    <w:p w14:paraId="7CE727E9" w14:textId="77777777" w:rsidR="00D65FA9" w:rsidRPr="006F48D9" w:rsidRDefault="00D65FA9" w:rsidP="00986697">
      <w:pPr>
        <w:spacing w:line="360" w:lineRule="auto"/>
        <w:jc w:val="center"/>
        <w:rPr>
          <w:rFonts w:ascii="Palatino Linotype" w:hAnsi="Palatino Linotype" w:cs="Arial"/>
          <w:b/>
          <w:sz w:val="28"/>
        </w:rPr>
      </w:pPr>
      <w:r w:rsidRPr="006F48D9">
        <w:rPr>
          <w:rFonts w:ascii="Palatino Linotype" w:hAnsi="Palatino Linotype" w:cs="Arial"/>
          <w:b/>
          <w:sz w:val="28"/>
        </w:rPr>
        <w:t>C O N S I D E R A N D O</w:t>
      </w:r>
    </w:p>
    <w:p w14:paraId="4AF317B8" w14:textId="77777777" w:rsidR="00D65FA9" w:rsidRPr="006F48D9" w:rsidRDefault="00D65FA9" w:rsidP="00D65FA9">
      <w:pPr>
        <w:spacing w:line="360" w:lineRule="auto"/>
        <w:jc w:val="both"/>
        <w:rPr>
          <w:rFonts w:ascii="Palatino Linotype" w:hAnsi="Palatino Linotype"/>
          <w:b/>
        </w:rPr>
      </w:pPr>
    </w:p>
    <w:p w14:paraId="6AE1D445" w14:textId="77777777" w:rsidR="00D65FA9" w:rsidRPr="006F48D9" w:rsidRDefault="00D65FA9" w:rsidP="00D65FA9">
      <w:pPr>
        <w:spacing w:line="360" w:lineRule="auto"/>
        <w:jc w:val="both"/>
        <w:rPr>
          <w:rFonts w:ascii="Palatino Linotype" w:hAnsi="Palatino Linotype"/>
          <w:sz w:val="28"/>
        </w:rPr>
      </w:pPr>
      <w:r w:rsidRPr="006F48D9">
        <w:rPr>
          <w:rFonts w:ascii="Palatino Linotype" w:hAnsi="Palatino Linotype"/>
          <w:b/>
          <w:sz w:val="28"/>
        </w:rPr>
        <w:t>PRIMERO.</w:t>
      </w:r>
      <w:r w:rsidRPr="006F48D9">
        <w:rPr>
          <w:rFonts w:ascii="Palatino Linotype" w:hAnsi="Palatino Linotype"/>
          <w:sz w:val="28"/>
        </w:rPr>
        <w:t xml:space="preserve"> </w:t>
      </w:r>
      <w:r w:rsidRPr="006F48D9">
        <w:rPr>
          <w:rFonts w:ascii="Palatino Linotype" w:hAnsi="Palatino Linotype"/>
          <w:b/>
          <w:sz w:val="28"/>
          <w:szCs w:val="26"/>
        </w:rPr>
        <w:t xml:space="preserve">De la </w:t>
      </w:r>
      <w:r w:rsidRPr="006F48D9">
        <w:rPr>
          <w:rFonts w:ascii="Palatino Linotype" w:hAnsi="Palatino Linotype"/>
          <w:b/>
          <w:sz w:val="28"/>
        </w:rPr>
        <w:t>Competencia</w:t>
      </w:r>
      <w:r w:rsidRPr="006F48D9">
        <w:rPr>
          <w:rFonts w:ascii="Palatino Linotype" w:hAnsi="Palatino Linotype"/>
          <w:sz w:val="28"/>
        </w:rPr>
        <w:t xml:space="preserve">. </w:t>
      </w:r>
    </w:p>
    <w:p w14:paraId="58D7F06A" w14:textId="77777777" w:rsidR="0055135B" w:rsidRPr="009C4B46" w:rsidRDefault="0055135B" w:rsidP="0055135B">
      <w:pPr>
        <w:spacing w:line="360" w:lineRule="auto"/>
        <w:jc w:val="both"/>
        <w:rPr>
          <w:rFonts w:ascii="Palatino Linotype" w:hAnsi="Palatino Linotype"/>
          <w:sz w:val="24"/>
          <w:szCs w:val="24"/>
        </w:rPr>
      </w:pPr>
      <w:r w:rsidRPr="009C4B46">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de conformidad con los artículos 6, apartado A, fracciones II, III y  IV y 16, primer párrafo de la Constitución Política de los Estados Unidos Mexicanos; 5, párrafos trigésimo, trigésimo primero y trigésimo segundo, </w:t>
      </w:r>
      <w:r w:rsidRPr="009C4B46">
        <w:rPr>
          <w:rFonts w:ascii="Palatino Linotype" w:hAnsi="Palatino Linotype"/>
          <w:sz w:val="24"/>
          <w:szCs w:val="24"/>
        </w:rPr>
        <w:lastRenderedPageBreak/>
        <w:t xml:space="preserve">fracciones IV y V, de la Constitución Política del Estado Libre y Soberano de México; 1, 81, 82 fracciones I y III, 119, 127, 128 y 129, de la Ley de Protección de Datos Personales en Posesión de Sujetos Obligados del Estado de México y Municipios;  1, 2, fracción II, 13, 29, </w:t>
      </w:r>
      <w:r w:rsidRPr="009C4B46">
        <w:rPr>
          <w:rFonts w:ascii="Palatino Linotype" w:hAnsi="Palatino Linotype" w:cs="Arial"/>
          <w:sz w:val="24"/>
          <w:szCs w:val="24"/>
        </w:rPr>
        <w:t>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14:paraId="257CC737" w14:textId="77777777" w:rsidR="00D65FA9" w:rsidRPr="00763A84" w:rsidRDefault="00D65FA9" w:rsidP="00D65FA9">
      <w:pPr>
        <w:spacing w:line="360" w:lineRule="auto"/>
        <w:jc w:val="both"/>
        <w:rPr>
          <w:rFonts w:ascii="Palatino Linotype" w:hAnsi="Palatino Linotype" w:cs="Arial"/>
        </w:rPr>
      </w:pPr>
    </w:p>
    <w:p w14:paraId="3EF34898" w14:textId="77777777" w:rsidR="00D65FA9" w:rsidRPr="006F48D9" w:rsidRDefault="00D65FA9" w:rsidP="00D65FA9">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6F48D9">
        <w:rPr>
          <w:rFonts w:ascii="Palatino Linotype" w:hAnsi="Palatino Linotype"/>
          <w:b/>
          <w:sz w:val="28"/>
          <w:szCs w:val="28"/>
        </w:rPr>
        <w:t>SEGUNDO</w:t>
      </w:r>
      <w:r w:rsidRPr="006F48D9">
        <w:rPr>
          <w:rFonts w:ascii="Palatino Linotype" w:hAnsi="Palatino Linotype" w:cs="Arial"/>
          <w:b/>
          <w:sz w:val="28"/>
          <w:szCs w:val="28"/>
        </w:rPr>
        <w:t>. Sobre los alcances del recurso de revisión.</w:t>
      </w:r>
    </w:p>
    <w:p w14:paraId="0F36D417" w14:textId="77777777" w:rsidR="00482A8F" w:rsidRDefault="00482A8F" w:rsidP="00482A8F">
      <w:pPr>
        <w:pStyle w:val="Prrafodelista"/>
        <w:autoSpaceDE w:val="0"/>
        <w:autoSpaceDN w:val="0"/>
        <w:adjustRightInd w:val="0"/>
        <w:spacing w:line="360" w:lineRule="auto"/>
        <w:ind w:left="0"/>
        <w:jc w:val="both"/>
        <w:rPr>
          <w:rFonts w:ascii="Palatino Linotype" w:hAnsi="Palatino Linotype" w:cs="Arial"/>
        </w:rPr>
      </w:pPr>
      <w:r w:rsidRPr="009614D4">
        <w:rPr>
          <w:rFonts w:ascii="Palatino Linotype" w:hAnsi="Palatino Linotype" w:cs="Arial"/>
        </w:rPr>
        <w:t xml:space="preserve">El medio de impugnación fue presentado a través del </w:t>
      </w:r>
      <w:r w:rsidRPr="006D43AC">
        <w:rPr>
          <w:rFonts w:ascii="Palatino Linotype" w:hAnsi="Palatino Linotype" w:cs="Arial"/>
          <w:b/>
        </w:rPr>
        <w:t>SARCOEM,</w:t>
      </w:r>
      <w:r w:rsidRPr="009614D4">
        <w:rPr>
          <w:rFonts w:ascii="Palatino Linotype" w:hAnsi="Palatino Linotype" w:cs="Arial"/>
        </w:rPr>
        <w:t xml:space="preserve"> en el formato previamente aprobado para tal efecto, sin embargo, previo al estudio del fondo del asunto, se procede a señalar lo siguiente: para establecer la recepción y trámite de las solicitudes para el ejercicio de los derechos ARCO, de portabilidad de los datos y limitación del tratamiento se sujetará al procedimiento establecido en el Título décimo de la Ley de Protección de Datos Personales en Posesión de Sujetos Obligados del Estado de México y Municipios, como se desprende del párrafo primero del numeral 106 de la ley citada, el cual señala:</w:t>
      </w:r>
      <w:r w:rsidRPr="00B10F60">
        <w:rPr>
          <w:rFonts w:ascii="Palatino Linotype" w:hAnsi="Palatino Linotype" w:cs="Arial"/>
        </w:rPr>
        <w:t>.</w:t>
      </w:r>
    </w:p>
    <w:p w14:paraId="712C3E9D" w14:textId="77777777" w:rsidR="00482A8F" w:rsidRPr="006E76D3" w:rsidRDefault="00482A8F" w:rsidP="00706273">
      <w:pPr>
        <w:pStyle w:val="Infoem0"/>
        <w:rPr>
          <w:lang w:val="es-ES" w:eastAsia="es-ES"/>
        </w:rPr>
      </w:pPr>
      <w:r w:rsidRPr="006E76D3">
        <w:rPr>
          <w:lang w:val="es-ES" w:eastAsia="es-ES"/>
        </w:rPr>
        <w:t>“</w:t>
      </w:r>
      <w:r w:rsidRPr="006E76D3">
        <w:rPr>
          <w:b/>
          <w:lang w:val="es-ES" w:eastAsia="es-ES"/>
        </w:rPr>
        <w:t>Artículo 106.</w:t>
      </w:r>
      <w:r w:rsidRPr="006E76D3">
        <w:rPr>
          <w:lang w:val="es-ES" w:eastAsia="es-ES"/>
        </w:rPr>
        <w:t xml:space="preserve"> La recepción y trámite de las solicitudes para el ejercicio de los derechos ARCO, de portabilidad de los datos y limitación del tratamiento, se sujetará </w:t>
      </w:r>
      <w:r w:rsidRPr="006E76D3">
        <w:rPr>
          <w:lang w:val="es-ES" w:eastAsia="es-ES"/>
        </w:rPr>
        <w:lastRenderedPageBreak/>
        <w:t>al procedimiento establecido en el presente Título y demás disposiciones que resulten aplicables en la materia.</w:t>
      </w:r>
    </w:p>
    <w:p w14:paraId="28584C65" w14:textId="77777777" w:rsidR="00482A8F" w:rsidRPr="006E76D3" w:rsidRDefault="00482A8F" w:rsidP="00706273">
      <w:pPr>
        <w:pStyle w:val="Infoem0"/>
        <w:rPr>
          <w:lang w:val="es-ES" w:eastAsia="es-ES"/>
        </w:rPr>
      </w:pPr>
      <w:r w:rsidRPr="006E76D3">
        <w:rPr>
          <w:lang w:val="es-ES" w:eastAsia="es-ES"/>
        </w:rPr>
        <w:t>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w:t>
      </w:r>
    </w:p>
    <w:p w14:paraId="2B322174" w14:textId="77777777" w:rsidR="00482A8F" w:rsidRPr="006E76D3" w:rsidRDefault="00482A8F" w:rsidP="00706273">
      <w:pPr>
        <w:pStyle w:val="Infoem0"/>
        <w:rPr>
          <w:u w:val="single"/>
          <w:lang w:val="es-ES" w:eastAsia="es-ES"/>
        </w:rPr>
      </w:pPr>
      <w:r w:rsidRPr="006E76D3">
        <w:rPr>
          <w:u w:val="single"/>
          <w:lang w:val="es-ES" w:eastAsia="es-ES"/>
        </w:rPr>
        <w:t>Para el ejercicio de los derechos ARCO solicitados será necesario acreditar la identidad de titular y en su caso la identidad y personalidad con la que actúe el representante.</w:t>
      </w:r>
    </w:p>
    <w:p w14:paraId="7B33432D" w14:textId="77777777" w:rsidR="00482A8F" w:rsidRPr="006E76D3" w:rsidRDefault="00482A8F" w:rsidP="00706273">
      <w:pPr>
        <w:pStyle w:val="Infoem0"/>
        <w:rPr>
          <w:b/>
          <w:lang w:val="es-ES" w:eastAsia="es-ES"/>
        </w:rPr>
      </w:pPr>
      <w:r w:rsidRPr="006E76D3">
        <w:rPr>
          <w:b/>
          <w:lang w:val="es-ES" w:eastAsia="es-ES"/>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14:paraId="031752A0" w14:textId="77777777" w:rsidR="00482A8F" w:rsidRPr="006E76D3" w:rsidRDefault="00482A8F" w:rsidP="00706273">
      <w:pPr>
        <w:pStyle w:val="Infoem0"/>
        <w:rPr>
          <w:lang w:val="es-ES" w:eastAsia="es-ES"/>
        </w:rPr>
      </w:pPr>
      <w:r w:rsidRPr="006E76D3">
        <w:rPr>
          <w:lang w:val="es-ES" w:eastAsia="es-ES"/>
        </w:rPr>
        <w:t>El titular podrá autorizar dentro de una cláusula del testamento a las personas que podrán ejercer sus derechos ARCO al momento del fallecimiento.</w:t>
      </w:r>
    </w:p>
    <w:p w14:paraId="3D57111A" w14:textId="77777777" w:rsidR="00482A8F" w:rsidRPr="006E76D3" w:rsidRDefault="00482A8F" w:rsidP="00706273">
      <w:pPr>
        <w:pStyle w:val="Infoem0"/>
        <w:rPr>
          <w:lang w:val="es-ES" w:eastAsia="es-ES"/>
        </w:rPr>
      </w:pPr>
      <w:r w:rsidRPr="006E76D3">
        <w:rPr>
          <w:lang w:val="es-ES" w:eastAsia="es-ES"/>
        </w:rPr>
        <w:t>El ejercicio de los derechos ARCO por persona distinta a su titular o a su representante, será posible, excepcionalmente, en aquellos supuestos previstos por disposición legal, o en su caso, por mandato judicial.</w:t>
      </w:r>
    </w:p>
    <w:p w14:paraId="0AB2F23E" w14:textId="5989E9AA" w:rsidR="00482A8F" w:rsidRPr="00706273" w:rsidRDefault="00482A8F" w:rsidP="00706273">
      <w:pPr>
        <w:pStyle w:val="Infoem0"/>
        <w:rPr>
          <w:b/>
          <w:lang w:val="es-ES" w:eastAsia="es-ES"/>
        </w:rPr>
      </w:pPr>
      <w:r w:rsidRPr="006E76D3">
        <w:rPr>
          <w:lang w:val="es-ES" w:eastAsia="es-ES"/>
        </w:rPr>
        <w:lastRenderedPageBreak/>
        <w:t>En el ejercicio de los derechos ARCO de menores de edad o de personas que se encuentren en estado de interdicción o incapacidad de conformidad con las leyes civiles, se estará a las reglas de representación dispuestas en la misma legislación.”</w:t>
      </w:r>
      <w:r w:rsidR="00706273">
        <w:rPr>
          <w:lang w:val="es-ES" w:eastAsia="es-ES"/>
        </w:rPr>
        <w:t xml:space="preserve"> </w:t>
      </w:r>
      <w:r w:rsidR="00706273">
        <w:rPr>
          <w:b/>
          <w:lang w:val="es-ES" w:eastAsia="es-ES"/>
        </w:rPr>
        <w:t>[Sic]</w:t>
      </w:r>
    </w:p>
    <w:p w14:paraId="2C3B457B" w14:textId="77777777" w:rsidR="000F0834" w:rsidRDefault="000F0834" w:rsidP="00482A8F">
      <w:pPr>
        <w:widowControl w:val="0"/>
        <w:autoSpaceDE w:val="0"/>
        <w:autoSpaceDN w:val="0"/>
        <w:adjustRightInd w:val="0"/>
        <w:spacing w:after="0" w:line="360" w:lineRule="auto"/>
        <w:jc w:val="both"/>
        <w:rPr>
          <w:rFonts w:ascii="Palatino Linotype" w:eastAsia="Calibri" w:hAnsi="Palatino Linotype" w:cs="Times New Roman"/>
          <w:sz w:val="24"/>
          <w:szCs w:val="24"/>
          <w:lang w:val="es-ES" w:eastAsia="es-ES"/>
        </w:rPr>
      </w:pPr>
    </w:p>
    <w:p w14:paraId="364E7948" w14:textId="6A3E08C6" w:rsidR="000F0834" w:rsidRDefault="00482A8F" w:rsidP="00F80A5E">
      <w:pPr>
        <w:widowControl w:val="0"/>
        <w:autoSpaceDE w:val="0"/>
        <w:autoSpaceDN w:val="0"/>
        <w:adjustRightInd w:val="0"/>
        <w:spacing w:after="0" w:line="360" w:lineRule="auto"/>
        <w:jc w:val="both"/>
        <w:rPr>
          <w:rFonts w:ascii="Palatino Linotype" w:eastAsia="Calibri" w:hAnsi="Palatino Linotype" w:cs="Times New Roman"/>
          <w:sz w:val="24"/>
          <w:szCs w:val="24"/>
          <w:lang w:val="es-ES" w:eastAsia="es-ES"/>
        </w:rPr>
      </w:pPr>
      <w:r w:rsidRPr="006E76D3">
        <w:rPr>
          <w:rFonts w:ascii="Palatino Linotype" w:eastAsia="Calibri" w:hAnsi="Palatino Linotype" w:cs="Times New Roman"/>
          <w:sz w:val="24"/>
          <w:szCs w:val="24"/>
          <w:lang w:val="es-ES" w:eastAsia="es-ES"/>
        </w:rPr>
        <w:t xml:space="preserve">En esa tesitura, atendiendo a que </w:t>
      </w:r>
      <w:r w:rsidRPr="006E76D3">
        <w:rPr>
          <w:rFonts w:ascii="Palatino Linotype" w:eastAsia="Calibri" w:hAnsi="Palatino Linotype" w:cs="Times New Roman"/>
          <w:b/>
          <w:sz w:val="24"/>
          <w:szCs w:val="24"/>
          <w:lang w:val="es-ES" w:eastAsia="es-ES"/>
        </w:rPr>
        <w:t xml:space="preserve">El Sujeto Obligado </w:t>
      </w:r>
      <w:r w:rsidRPr="006E76D3">
        <w:rPr>
          <w:rFonts w:ascii="Palatino Linotype" w:eastAsia="Calibri" w:hAnsi="Palatino Linotype" w:cs="Times New Roman"/>
          <w:sz w:val="24"/>
          <w:szCs w:val="24"/>
          <w:lang w:val="es-ES" w:eastAsia="es-ES"/>
        </w:rPr>
        <w:t>notificó su</w:t>
      </w:r>
      <w:r w:rsidR="00F80A5E">
        <w:rPr>
          <w:rFonts w:ascii="Palatino Linotype" w:eastAsia="Calibri" w:hAnsi="Palatino Linotype" w:cs="Times New Roman"/>
          <w:sz w:val="24"/>
          <w:szCs w:val="24"/>
          <w:lang w:val="es-ES" w:eastAsia="es-ES"/>
        </w:rPr>
        <w:t>s</w:t>
      </w:r>
      <w:r w:rsidRPr="006E76D3">
        <w:rPr>
          <w:rFonts w:ascii="Palatino Linotype" w:eastAsia="Calibri" w:hAnsi="Palatino Linotype" w:cs="Times New Roman"/>
          <w:sz w:val="24"/>
          <w:szCs w:val="24"/>
          <w:lang w:val="es-ES" w:eastAsia="es-ES"/>
        </w:rPr>
        <w:t xml:space="preserve"> respuesta</w:t>
      </w:r>
      <w:r w:rsidR="00F80A5E">
        <w:rPr>
          <w:rFonts w:ascii="Palatino Linotype" w:eastAsia="Calibri" w:hAnsi="Palatino Linotype" w:cs="Times New Roman"/>
          <w:sz w:val="24"/>
          <w:szCs w:val="24"/>
          <w:lang w:val="es-ES" w:eastAsia="es-ES"/>
        </w:rPr>
        <w:t>s</w:t>
      </w:r>
      <w:r w:rsidRPr="006E76D3">
        <w:rPr>
          <w:rFonts w:ascii="Palatino Linotype" w:eastAsia="Calibri" w:hAnsi="Palatino Linotype" w:cs="Times New Roman"/>
          <w:sz w:val="24"/>
          <w:szCs w:val="24"/>
          <w:lang w:val="es-ES" w:eastAsia="es-ES"/>
        </w:rPr>
        <w:t xml:space="preserve"> a la</w:t>
      </w:r>
      <w:r w:rsidR="00F80A5E">
        <w:rPr>
          <w:rFonts w:ascii="Palatino Linotype" w:eastAsia="Calibri" w:hAnsi="Palatino Linotype" w:cs="Times New Roman"/>
          <w:sz w:val="24"/>
          <w:szCs w:val="24"/>
          <w:lang w:val="es-ES" w:eastAsia="es-ES"/>
        </w:rPr>
        <w:t>s</w:t>
      </w:r>
      <w:r w:rsidRPr="006E76D3">
        <w:rPr>
          <w:rFonts w:ascii="Palatino Linotype" w:eastAsia="Calibri" w:hAnsi="Palatino Linotype" w:cs="Times New Roman"/>
          <w:sz w:val="24"/>
          <w:szCs w:val="24"/>
          <w:lang w:val="es-ES" w:eastAsia="es-ES"/>
        </w:rPr>
        <w:t xml:space="preserve"> solicitud</w:t>
      </w:r>
      <w:r w:rsidR="00F80A5E">
        <w:rPr>
          <w:rFonts w:ascii="Palatino Linotype" w:eastAsia="Calibri" w:hAnsi="Palatino Linotype" w:cs="Times New Roman"/>
          <w:sz w:val="24"/>
          <w:szCs w:val="24"/>
          <w:lang w:val="es-ES" w:eastAsia="es-ES"/>
        </w:rPr>
        <w:t>es</w:t>
      </w:r>
      <w:r w:rsidRPr="006E76D3">
        <w:rPr>
          <w:rFonts w:ascii="Palatino Linotype" w:eastAsia="Calibri" w:hAnsi="Palatino Linotype" w:cs="Times New Roman"/>
          <w:sz w:val="24"/>
          <w:szCs w:val="24"/>
          <w:lang w:val="es-ES" w:eastAsia="es-ES"/>
        </w:rPr>
        <w:t xml:space="preserve"> de acceso a datos personales el día </w:t>
      </w:r>
      <w:r w:rsidR="00436AA8">
        <w:rPr>
          <w:rFonts w:ascii="Palatino Linotype" w:eastAsia="Calibri" w:hAnsi="Palatino Linotype" w:cs="Times New Roman"/>
          <w:sz w:val="24"/>
          <w:szCs w:val="24"/>
          <w:lang w:val="es-ES" w:eastAsia="es-ES"/>
        </w:rPr>
        <w:t>8</w:t>
      </w:r>
      <w:r w:rsidR="00F80A5E">
        <w:rPr>
          <w:rFonts w:ascii="Palatino Linotype" w:eastAsia="Calibri" w:hAnsi="Palatino Linotype" w:cs="Times New Roman"/>
          <w:sz w:val="24"/>
          <w:szCs w:val="24"/>
          <w:lang w:val="es-ES" w:eastAsia="es-ES"/>
        </w:rPr>
        <w:t xml:space="preserve"> (</w:t>
      </w:r>
      <w:r w:rsidR="00436AA8">
        <w:rPr>
          <w:rFonts w:ascii="Palatino Linotype" w:eastAsia="Calibri" w:hAnsi="Palatino Linotype" w:cs="Times New Roman"/>
          <w:sz w:val="24"/>
          <w:szCs w:val="24"/>
          <w:lang w:val="es-ES" w:eastAsia="es-ES"/>
        </w:rPr>
        <w:t>ocho</w:t>
      </w:r>
      <w:r w:rsidR="00F80A5E">
        <w:rPr>
          <w:rFonts w:ascii="Palatino Linotype" w:eastAsia="Calibri" w:hAnsi="Palatino Linotype" w:cs="Times New Roman"/>
          <w:sz w:val="24"/>
          <w:szCs w:val="24"/>
          <w:lang w:val="es-ES" w:eastAsia="es-ES"/>
        </w:rPr>
        <w:t xml:space="preserve">) de </w:t>
      </w:r>
      <w:r w:rsidR="00436AA8">
        <w:rPr>
          <w:rFonts w:ascii="Palatino Linotype" w:eastAsia="Calibri" w:hAnsi="Palatino Linotype" w:cs="Times New Roman"/>
          <w:sz w:val="24"/>
          <w:szCs w:val="24"/>
          <w:lang w:val="es-ES" w:eastAsia="es-ES"/>
        </w:rPr>
        <w:t>agosto</w:t>
      </w:r>
      <w:r w:rsidR="00F80A5E">
        <w:rPr>
          <w:rFonts w:ascii="Palatino Linotype" w:eastAsia="Calibri" w:hAnsi="Palatino Linotype" w:cs="Times New Roman"/>
          <w:sz w:val="24"/>
          <w:szCs w:val="24"/>
          <w:lang w:val="es-ES" w:eastAsia="es-ES"/>
        </w:rPr>
        <w:t xml:space="preserve"> de 2022 (dos mil veintidós); </w:t>
      </w:r>
      <w:r w:rsidR="00F80A5E" w:rsidRPr="006E76D3">
        <w:rPr>
          <w:rFonts w:ascii="Palatino Linotype" w:eastAsia="Calibri" w:hAnsi="Palatino Linotype" w:cs="Times New Roman"/>
          <w:sz w:val="24"/>
          <w:szCs w:val="24"/>
          <w:lang w:val="es-ES" w:eastAsia="es-ES"/>
        </w:rPr>
        <w:t>por lo que el plazo de quince días hábiles que el artículo 128 de la Ley de Protección de Datos Personales en Posesión de Sujetos Obligados del Estado de México y Municipios prevé para la interposición del medio de impugnación transcurrió del</w:t>
      </w:r>
      <w:r w:rsidR="00F80A5E">
        <w:rPr>
          <w:rFonts w:ascii="Palatino Linotype" w:eastAsia="Calibri" w:hAnsi="Palatino Linotype" w:cs="Times New Roman"/>
          <w:sz w:val="24"/>
          <w:szCs w:val="24"/>
          <w:lang w:val="es-ES" w:eastAsia="es-ES"/>
        </w:rPr>
        <w:t xml:space="preserve"> </w:t>
      </w:r>
      <w:r w:rsidR="00436AA8">
        <w:rPr>
          <w:rFonts w:ascii="Palatino Linotype" w:eastAsia="Calibri" w:hAnsi="Palatino Linotype" w:cs="Times New Roman"/>
          <w:sz w:val="24"/>
          <w:szCs w:val="24"/>
          <w:lang w:val="es-ES" w:eastAsia="es-ES"/>
        </w:rPr>
        <w:t>9</w:t>
      </w:r>
      <w:r w:rsidR="00F80A5E">
        <w:rPr>
          <w:rFonts w:ascii="Palatino Linotype" w:eastAsia="Calibri" w:hAnsi="Palatino Linotype" w:cs="Times New Roman"/>
          <w:sz w:val="24"/>
          <w:szCs w:val="24"/>
          <w:lang w:val="es-ES" w:eastAsia="es-ES"/>
        </w:rPr>
        <w:t xml:space="preserve"> (</w:t>
      </w:r>
      <w:r w:rsidR="00436AA8">
        <w:rPr>
          <w:rFonts w:ascii="Palatino Linotype" w:eastAsia="Calibri" w:hAnsi="Palatino Linotype" w:cs="Times New Roman"/>
          <w:sz w:val="24"/>
          <w:szCs w:val="24"/>
          <w:lang w:val="es-ES" w:eastAsia="es-ES"/>
        </w:rPr>
        <w:t>nueve</w:t>
      </w:r>
      <w:r w:rsidR="00F80A5E">
        <w:rPr>
          <w:rFonts w:ascii="Palatino Linotype" w:eastAsia="Calibri" w:hAnsi="Palatino Linotype" w:cs="Times New Roman"/>
          <w:sz w:val="24"/>
          <w:szCs w:val="24"/>
          <w:lang w:val="es-ES" w:eastAsia="es-ES"/>
        </w:rPr>
        <w:t xml:space="preserve">) de </w:t>
      </w:r>
      <w:r w:rsidR="00436AA8">
        <w:rPr>
          <w:rFonts w:ascii="Palatino Linotype" w:eastAsia="Calibri" w:hAnsi="Palatino Linotype" w:cs="Times New Roman"/>
          <w:sz w:val="24"/>
          <w:szCs w:val="24"/>
          <w:lang w:val="es-ES" w:eastAsia="es-ES"/>
        </w:rPr>
        <w:t>agosto</w:t>
      </w:r>
      <w:r w:rsidR="00F80A5E">
        <w:rPr>
          <w:rFonts w:ascii="Palatino Linotype" w:eastAsia="Calibri" w:hAnsi="Palatino Linotype" w:cs="Times New Roman"/>
          <w:sz w:val="24"/>
          <w:szCs w:val="24"/>
          <w:lang w:val="es-ES" w:eastAsia="es-ES"/>
        </w:rPr>
        <w:t xml:space="preserve"> de 2022 (dos mil veintidós) al </w:t>
      </w:r>
      <w:r w:rsidR="00436AA8">
        <w:rPr>
          <w:rFonts w:ascii="Palatino Linotype" w:eastAsia="Calibri" w:hAnsi="Palatino Linotype" w:cs="Times New Roman"/>
          <w:sz w:val="24"/>
          <w:szCs w:val="24"/>
          <w:lang w:val="es-ES" w:eastAsia="es-ES"/>
        </w:rPr>
        <w:t>29</w:t>
      </w:r>
      <w:r w:rsidR="00F80A5E">
        <w:rPr>
          <w:rFonts w:ascii="Palatino Linotype" w:eastAsia="Calibri" w:hAnsi="Palatino Linotype" w:cs="Times New Roman"/>
          <w:sz w:val="24"/>
          <w:szCs w:val="24"/>
          <w:lang w:val="es-ES" w:eastAsia="es-ES"/>
        </w:rPr>
        <w:t xml:space="preserve"> (</w:t>
      </w:r>
      <w:r w:rsidR="00436AA8">
        <w:rPr>
          <w:rFonts w:ascii="Palatino Linotype" w:eastAsia="Calibri" w:hAnsi="Palatino Linotype" w:cs="Times New Roman"/>
          <w:sz w:val="24"/>
          <w:szCs w:val="24"/>
          <w:lang w:val="es-ES" w:eastAsia="es-ES"/>
        </w:rPr>
        <w:t>veintinueve</w:t>
      </w:r>
      <w:r w:rsidR="00F80A5E">
        <w:rPr>
          <w:rFonts w:ascii="Palatino Linotype" w:eastAsia="Calibri" w:hAnsi="Palatino Linotype" w:cs="Times New Roman"/>
          <w:sz w:val="24"/>
          <w:szCs w:val="24"/>
          <w:lang w:val="es-ES" w:eastAsia="es-ES"/>
        </w:rPr>
        <w:t xml:space="preserve">) de </w:t>
      </w:r>
      <w:r w:rsidR="00436AA8">
        <w:rPr>
          <w:rFonts w:ascii="Palatino Linotype" w:eastAsia="Calibri" w:hAnsi="Palatino Linotype" w:cs="Times New Roman"/>
          <w:sz w:val="24"/>
          <w:szCs w:val="24"/>
          <w:lang w:val="es-ES" w:eastAsia="es-ES"/>
        </w:rPr>
        <w:t>agosto</w:t>
      </w:r>
      <w:r w:rsidR="00F80A5E">
        <w:rPr>
          <w:rFonts w:ascii="Palatino Linotype" w:eastAsia="Calibri" w:hAnsi="Palatino Linotype" w:cs="Times New Roman"/>
          <w:sz w:val="24"/>
          <w:szCs w:val="24"/>
          <w:lang w:val="es-ES" w:eastAsia="es-ES"/>
        </w:rPr>
        <w:t xml:space="preserve"> de 2022 (dos mil veintidós). </w:t>
      </w:r>
    </w:p>
    <w:p w14:paraId="4D2CD47C" w14:textId="77777777" w:rsidR="000F0834" w:rsidRDefault="000F0834" w:rsidP="00482A8F">
      <w:pPr>
        <w:widowControl w:val="0"/>
        <w:autoSpaceDE w:val="0"/>
        <w:autoSpaceDN w:val="0"/>
        <w:adjustRightInd w:val="0"/>
        <w:spacing w:after="0" w:line="360" w:lineRule="auto"/>
        <w:jc w:val="both"/>
        <w:rPr>
          <w:rFonts w:ascii="Palatino Linotype" w:eastAsia="Calibri" w:hAnsi="Palatino Linotype" w:cs="Times New Roman"/>
          <w:sz w:val="24"/>
          <w:szCs w:val="24"/>
          <w:lang w:val="es-ES" w:eastAsia="es-ES"/>
        </w:rPr>
      </w:pPr>
    </w:p>
    <w:p w14:paraId="59A1136F" w14:textId="6D9A291B" w:rsidR="00482A8F" w:rsidRPr="006E76D3" w:rsidRDefault="00482A8F" w:rsidP="00482A8F">
      <w:pPr>
        <w:widowControl w:val="0"/>
        <w:autoSpaceDE w:val="0"/>
        <w:autoSpaceDN w:val="0"/>
        <w:adjustRightInd w:val="0"/>
        <w:spacing w:after="0" w:line="360" w:lineRule="auto"/>
        <w:jc w:val="both"/>
        <w:rPr>
          <w:rFonts w:ascii="Palatino Linotype" w:eastAsia="Calibri" w:hAnsi="Palatino Linotype" w:cs="Times New Roman"/>
          <w:sz w:val="24"/>
          <w:szCs w:val="24"/>
          <w:lang w:val="es-ES" w:eastAsia="es-ES"/>
        </w:rPr>
      </w:pPr>
      <w:r w:rsidRPr="006E76D3">
        <w:rPr>
          <w:rFonts w:ascii="Palatino Linotype" w:eastAsia="Calibri" w:hAnsi="Palatino Linotype" w:cs="Times New Roman"/>
          <w:sz w:val="24"/>
          <w:szCs w:val="24"/>
          <w:lang w:val="es-ES" w:eastAsia="es-ES"/>
        </w:rPr>
        <w:t xml:space="preserve">Ahora bien, como se advierte de las constancias que integran el expediente virtual en que se actúa, podemos observar que </w:t>
      </w:r>
      <w:r w:rsidRPr="006E76D3">
        <w:rPr>
          <w:rFonts w:ascii="Palatino Linotype" w:eastAsia="Calibri" w:hAnsi="Palatino Linotype" w:cs="Times New Roman"/>
          <w:b/>
          <w:sz w:val="24"/>
          <w:szCs w:val="24"/>
          <w:lang w:val="es-ES" w:eastAsia="es-ES"/>
        </w:rPr>
        <w:t xml:space="preserve">La Recurrente </w:t>
      </w:r>
      <w:r w:rsidRPr="006E76D3">
        <w:rPr>
          <w:rFonts w:ascii="Palatino Linotype" w:eastAsia="Calibri" w:hAnsi="Palatino Linotype" w:cs="Times New Roman"/>
          <w:sz w:val="24"/>
          <w:szCs w:val="24"/>
          <w:lang w:val="es-ES" w:eastAsia="es-ES"/>
        </w:rPr>
        <w:t>interpuso su</w:t>
      </w:r>
      <w:r w:rsidR="00F80A5E">
        <w:rPr>
          <w:rFonts w:ascii="Palatino Linotype" w:eastAsia="Calibri" w:hAnsi="Palatino Linotype" w:cs="Times New Roman"/>
          <w:sz w:val="24"/>
          <w:szCs w:val="24"/>
          <w:lang w:val="es-ES" w:eastAsia="es-ES"/>
        </w:rPr>
        <w:t>s</w:t>
      </w:r>
      <w:r w:rsidRPr="006E76D3">
        <w:rPr>
          <w:rFonts w:ascii="Palatino Linotype" w:eastAsia="Calibri" w:hAnsi="Palatino Linotype" w:cs="Times New Roman"/>
          <w:sz w:val="24"/>
          <w:szCs w:val="24"/>
          <w:lang w:val="es-ES" w:eastAsia="es-ES"/>
        </w:rPr>
        <w:t xml:space="preserve"> recurso</w:t>
      </w:r>
      <w:r w:rsidR="00F80A5E">
        <w:rPr>
          <w:rFonts w:ascii="Palatino Linotype" w:eastAsia="Calibri" w:hAnsi="Palatino Linotype" w:cs="Times New Roman"/>
          <w:sz w:val="24"/>
          <w:szCs w:val="24"/>
          <w:lang w:val="es-ES" w:eastAsia="es-ES"/>
        </w:rPr>
        <w:t>s</w:t>
      </w:r>
      <w:r w:rsidRPr="006E76D3">
        <w:rPr>
          <w:rFonts w:ascii="Palatino Linotype" w:eastAsia="Calibri" w:hAnsi="Palatino Linotype" w:cs="Times New Roman"/>
          <w:sz w:val="24"/>
          <w:szCs w:val="24"/>
          <w:lang w:val="es-ES" w:eastAsia="es-ES"/>
        </w:rPr>
        <w:t xml:space="preserve"> de revisión </w:t>
      </w:r>
      <w:r w:rsidR="00F80A5E">
        <w:rPr>
          <w:rFonts w:ascii="Palatino Linotype" w:eastAsia="Calibri" w:hAnsi="Palatino Linotype" w:cs="Times New Roman"/>
          <w:sz w:val="24"/>
          <w:szCs w:val="24"/>
          <w:lang w:val="es-ES" w:eastAsia="es-ES"/>
        </w:rPr>
        <w:t xml:space="preserve">el día </w:t>
      </w:r>
      <w:r w:rsidR="00436AA8">
        <w:rPr>
          <w:rFonts w:ascii="Palatino Linotype" w:eastAsia="Calibri" w:hAnsi="Palatino Linotype" w:cs="Times New Roman"/>
          <w:sz w:val="24"/>
          <w:szCs w:val="24"/>
          <w:lang w:val="es-ES" w:eastAsia="es-ES"/>
        </w:rPr>
        <w:t>18</w:t>
      </w:r>
      <w:r w:rsidR="00F80A5E">
        <w:rPr>
          <w:rFonts w:ascii="Palatino Linotype" w:eastAsia="Calibri" w:hAnsi="Palatino Linotype" w:cs="Times New Roman"/>
          <w:sz w:val="24"/>
          <w:szCs w:val="24"/>
          <w:lang w:val="es-ES" w:eastAsia="es-ES"/>
        </w:rPr>
        <w:t xml:space="preserve"> (</w:t>
      </w:r>
      <w:r w:rsidR="00436AA8">
        <w:rPr>
          <w:rFonts w:ascii="Palatino Linotype" w:eastAsia="Calibri" w:hAnsi="Palatino Linotype" w:cs="Times New Roman"/>
          <w:sz w:val="24"/>
          <w:szCs w:val="24"/>
          <w:lang w:val="es-ES" w:eastAsia="es-ES"/>
        </w:rPr>
        <w:t>dieciocho</w:t>
      </w:r>
      <w:r w:rsidR="00F80A5E">
        <w:rPr>
          <w:rFonts w:ascii="Palatino Linotype" w:eastAsia="Calibri" w:hAnsi="Palatino Linotype" w:cs="Times New Roman"/>
          <w:sz w:val="24"/>
          <w:szCs w:val="24"/>
          <w:lang w:val="es-ES" w:eastAsia="es-ES"/>
        </w:rPr>
        <w:t xml:space="preserve">) de </w:t>
      </w:r>
      <w:r w:rsidR="00436AA8">
        <w:rPr>
          <w:rFonts w:ascii="Palatino Linotype" w:eastAsia="Calibri" w:hAnsi="Palatino Linotype" w:cs="Times New Roman"/>
          <w:sz w:val="24"/>
          <w:szCs w:val="24"/>
          <w:lang w:val="es-ES" w:eastAsia="es-ES"/>
        </w:rPr>
        <w:t>agosto</w:t>
      </w:r>
      <w:r w:rsidR="00F80A5E">
        <w:rPr>
          <w:rFonts w:ascii="Palatino Linotype" w:eastAsia="Calibri" w:hAnsi="Palatino Linotype" w:cs="Times New Roman"/>
          <w:sz w:val="24"/>
          <w:szCs w:val="24"/>
          <w:lang w:val="es-ES" w:eastAsia="es-ES"/>
        </w:rPr>
        <w:t xml:space="preserve"> de 2022 (dos mil veintidós), </w:t>
      </w:r>
      <w:r w:rsidRPr="006E76D3">
        <w:rPr>
          <w:rFonts w:ascii="Palatino Linotype" w:eastAsia="Calibri" w:hAnsi="Palatino Linotype" w:cs="Times New Roman"/>
          <w:sz w:val="24"/>
          <w:szCs w:val="24"/>
          <w:lang w:val="es-ES" w:eastAsia="es-ES"/>
        </w:rPr>
        <w:t>encontrándose dentro del término legal para su interposición, lo cual encuentra su fundamento en el artículo 122 de la Ley de Protección de Datos Personales en Posesión de Sujetos Obligados del Estado de México y Municipios, que establece lo siguiente:</w:t>
      </w:r>
    </w:p>
    <w:p w14:paraId="5313126A" w14:textId="77777777" w:rsidR="00482A8F" w:rsidRPr="006E76D3" w:rsidRDefault="00482A8F" w:rsidP="00706273">
      <w:pPr>
        <w:pStyle w:val="Infoem0"/>
        <w:rPr>
          <w:lang w:val="es-ES" w:eastAsia="es-ES"/>
        </w:rPr>
      </w:pPr>
      <w:r w:rsidRPr="006E76D3">
        <w:rPr>
          <w:lang w:val="es-ES" w:eastAsia="es-ES"/>
        </w:rPr>
        <w:t>“Interposición respecto a datos de personas fallecidas</w:t>
      </w:r>
    </w:p>
    <w:p w14:paraId="1DB63C3C" w14:textId="77777777" w:rsidR="00482A8F" w:rsidRPr="006E76D3" w:rsidRDefault="00482A8F" w:rsidP="00706273">
      <w:pPr>
        <w:pStyle w:val="Infoem0"/>
        <w:rPr>
          <w:lang w:val="es-ES" w:eastAsia="es-ES"/>
        </w:rPr>
      </w:pPr>
      <w:r w:rsidRPr="006E76D3">
        <w:rPr>
          <w:lang w:val="es-ES" w:eastAsia="es-ES"/>
        </w:rPr>
        <w:t>Artículo 122. La interposición de un recurso de revisión de datos personales concernientes a personas fallecidas, podrá realizarla la persona que acredite tener un interés jurídico o legítimo.”</w:t>
      </w:r>
    </w:p>
    <w:p w14:paraId="26D836F7" w14:textId="185ACD39" w:rsidR="003F2E28" w:rsidRDefault="00482A8F" w:rsidP="00482A8F">
      <w:pPr>
        <w:pStyle w:val="Prrafodelista"/>
        <w:widowControl w:val="0"/>
        <w:autoSpaceDE w:val="0"/>
        <w:autoSpaceDN w:val="0"/>
        <w:adjustRightInd w:val="0"/>
        <w:spacing w:line="360" w:lineRule="auto"/>
        <w:ind w:left="0"/>
        <w:jc w:val="both"/>
        <w:rPr>
          <w:rFonts w:ascii="Palatino Linotype" w:hAnsi="Palatino Linotype"/>
          <w:b/>
          <w:sz w:val="28"/>
          <w:szCs w:val="28"/>
        </w:rPr>
      </w:pPr>
      <w:r w:rsidRPr="008907F5">
        <w:rPr>
          <w:rFonts w:ascii="Palatino Linotype" w:hAnsi="Palatino Linotype"/>
          <w:b/>
          <w:sz w:val="28"/>
          <w:szCs w:val="28"/>
        </w:rPr>
        <w:lastRenderedPageBreak/>
        <w:t xml:space="preserve">TERCERO. </w:t>
      </w:r>
      <w:r w:rsidR="002A4F57" w:rsidRPr="002A4F57">
        <w:rPr>
          <w:rFonts w:ascii="Palatino Linotype" w:hAnsi="Palatino Linotype"/>
          <w:b/>
          <w:sz w:val="28"/>
          <w:szCs w:val="28"/>
        </w:rPr>
        <w:t>Del estudio de las causales de improcedencia</w:t>
      </w:r>
    </w:p>
    <w:p w14:paraId="5AE34639" w14:textId="77777777" w:rsidR="002A4F57" w:rsidRPr="008907F5" w:rsidRDefault="002A4F57" w:rsidP="002A4F57">
      <w:pPr>
        <w:pStyle w:val="Prrafodelista"/>
        <w:widowControl w:val="0"/>
        <w:autoSpaceDE w:val="0"/>
        <w:autoSpaceDN w:val="0"/>
        <w:adjustRightInd w:val="0"/>
        <w:spacing w:line="360" w:lineRule="auto"/>
        <w:ind w:left="0"/>
        <w:jc w:val="both"/>
        <w:rPr>
          <w:rFonts w:ascii="Palatino Linotype" w:hAnsi="Palatino Linotype" w:cs="Arial"/>
        </w:rPr>
      </w:pPr>
      <w:r w:rsidRPr="008907F5">
        <w:rPr>
          <w:rFonts w:ascii="Palatino Linotype" w:hAnsi="Palatino Linotype" w:cs="Arial"/>
        </w:rPr>
        <w:t xml:space="preserve">En una aproximación inicial, vale la pena mencionar que el ejercicio de los derechos </w:t>
      </w:r>
      <w:r w:rsidRPr="008907F5">
        <w:rPr>
          <w:rFonts w:ascii="Palatino Linotype" w:hAnsi="Palatino Linotype" w:cs="Arial"/>
          <w:b/>
        </w:rPr>
        <w:t xml:space="preserve">ARCO </w:t>
      </w:r>
      <w:r w:rsidRPr="008907F5">
        <w:rPr>
          <w:rFonts w:ascii="Palatino Linotype" w:hAnsi="Palatino Linotype" w:cs="Arial"/>
        </w:rPr>
        <w:t>se encuentra regulado por el artículo 6 apartado A y 16 segundo párrafo de la Constitución de los Estados Unidos Mexicanos, el cual establece que:</w:t>
      </w:r>
    </w:p>
    <w:p w14:paraId="0126C7CB" w14:textId="77777777" w:rsidR="002A4F57" w:rsidRPr="008907F5" w:rsidRDefault="002A4F57" w:rsidP="002A4F57">
      <w:pPr>
        <w:pStyle w:val="Citas"/>
        <w:rPr>
          <w:b/>
        </w:rPr>
      </w:pPr>
      <w:r w:rsidRPr="008907F5">
        <w:t>“(…) Toda persona tiene derecho a la protección de sus datos personales</w:t>
      </w:r>
      <w:r w:rsidRPr="008907F5">
        <w:rPr>
          <w:b/>
        </w:rPr>
        <w:t xml:space="preserve">, </w:t>
      </w:r>
      <w:r w:rsidRPr="008907F5">
        <w:rPr>
          <w:b/>
          <w:u w:val="single"/>
        </w:rPr>
        <w:t>al acceso,</w:t>
      </w:r>
      <w:r w:rsidRPr="008907F5">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8907F5">
        <w:rPr>
          <w:b/>
        </w:rPr>
        <w:t>[Sic]</w:t>
      </w:r>
    </w:p>
    <w:p w14:paraId="47CB6055" w14:textId="77777777" w:rsidR="002A4F57" w:rsidRPr="008907F5" w:rsidRDefault="002A4F57" w:rsidP="002A4F57">
      <w:pPr>
        <w:pStyle w:val="Prrafodelista"/>
        <w:widowControl w:val="0"/>
        <w:autoSpaceDE w:val="0"/>
        <w:autoSpaceDN w:val="0"/>
        <w:adjustRightInd w:val="0"/>
        <w:spacing w:line="360" w:lineRule="auto"/>
        <w:ind w:left="0" w:right="51"/>
        <w:jc w:val="both"/>
        <w:rPr>
          <w:rFonts w:ascii="Palatino Linotype" w:hAnsi="Palatino Linotype" w:cs="Arial"/>
        </w:rPr>
      </w:pPr>
    </w:p>
    <w:p w14:paraId="603B6F73" w14:textId="77777777" w:rsidR="002A4F57" w:rsidRPr="008907F5" w:rsidRDefault="002A4F57" w:rsidP="002A4F57">
      <w:pPr>
        <w:pStyle w:val="Prrafodelista"/>
        <w:widowControl w:val="0"/>
        <w:autoSpaceDE w:val="0"/>
        <w:autoSpaceDN w:val="0"/>
        <w:adjustRightInd w:val="0"/>
        <w:spacing w:line="360" w:lineRule="auto"/>
        <w:ind w:left="0" w:right="51"/>
        <w:jc w:val="both"/>
        <w:rPr>
          <w:rFonts w:ascii="Palatino Linotype" w:hAnsi="Palatino Linotype" w:cs="Arial"/>
        </w:rPr>
      </w:pPr>
      <w:r w:rsidRPr="008907F5">
        <w:rPr>
          <w:rFonts w:ascii="Palatino Linotype" w:hAnsi="Palatino Linotype" w:cs="Arial"/>
        </w:rPr>
        <w:t xml:space="preserve">En este sentido, dichas prerrogativas se encuentran invariablemente ligadas a los principios de licitud, finalidad, lealtad, consentimiento, calidad, proporcionalidad, información y responsabilidad. </w:t>
      </w:r>
    </w:p>
    <w:p w14:paraId="632F7A86" w14:textId="77777777" w:rsidR="002A4F57" w:rsidRDefault="002A4F57" w:rsidP="002A4F57">
      <w:pPr>
        <w:pStyle w:val="Prrafodelista"/>
        <w:widowControl w:val="0"/>
        <w:autoSpaceDE w:val="0"/>
        <w:autoSpaceDN w:val="0"/>
        <w:adjustRightInd w:val="0"/>
        <w:spacing w:line="360" w:lineRule="auto"/>
        <w:ind w:left="0" w:right="51"/>
        <w:jc w:val="both"/>
        <w:rPr>
          <w:rFonts w:ascii="Palatino Linotype" w:hAnsi="Palatino Linotype" w:cs="Arial"/>
        </w:rPr>
      </w:pPr>
    </w:p>
    <w:p w14:paraId="2F7C482A" w14:textId="77777777" w:rsidR="002A4F57" w:rsidRPr="008907F5" w:rsidRDefault="002A4F57" w:rsidP="002A4F57">
      <w:pPr>
        <w:pStyle w:val="Prrafodelista"/>
        <w:widowControl w:val="0"/>
        <w:autoSpaceDE w:val="0"/>
        <w:autoSpaceDN w:val="0"/>
        <w:adjustRightInd w:val="0"/>
        <w:spacing w:line="360" w:lineRule="auto"/>
        <w:ind w:left="0" w:right="51"/>
        <w:jc w:val="both"/>
        <w:rPr>
          <w:rFonts w:ascii="Palatino Linotype" w:hAnsi="Palatino Linotype" w:cs="Arial"/>
        </w:rPr>
      </w:pPr>
      <w:r w:rsidRPr="008907F5">
        <w:rPr>
          <w:rFonts w:ascii="Palatino Linotype" w:hAnsi="Palatino Linotype" w:cs="Arial"/>
        </w:rPr>
        <w:t xml:space="preserve">En relación a las causales de improcedencia, el artículo 138 de la Ley de Protección de Datos Personales en Posesión de Sujetos Obligados del Estado de México y Municipios, contempla las siguientes causales: </w:t>
      </w:r>
    </w:p>
    <w:p w14:paraId="064E9727" w14:textId="77777777" w:rsidR="002A4F57" w:rsidRPr="008907F5" w:rsidRDefault="002A4F57" w:rsidP="002A4F57">
      <w:pPr>
        <w:pStyle w:val="Citas"/>
      </w:pPr>
      <w:r w:rsidRPr="008907F5">
        <w:t>“</w:t>
      </w:r>
      <w:r w:rsidRPr="008907F5">
        <w:rPr>
          <w:b/>
        </w:rPr>
        <w:t>Artículo 138.</w:t>
      </w:r>
      <w:r w:rsidRPr="008907F5">
        <w:t xml:space="preserve"> El recurso de revisión podrá ser desechado por improcedente cuando: </w:t>
      </w:r>
    </w:p>
    <w:p w14:paraId="10095AE2" w14:textId="77777777" w:rsidR="002A4F57" w:rsidRPr="008907F5" w:rsidRDefault="002A4F57" w:rsidP="002A4F57">
      <w:pPr>
        <w:pStyle w:val="Citas"/>
      </w:pPr>
      <w:r w:rsidRPr="00AF04C6">
        <w:rPr>
          <w:b/>
        </w:rPr>
        <w:t>I</w:t>
      </w:r>
      <w:r w:rsidRPr="008907F5">
        <w:t xml:space="preserve">. Sea extemporáneo por haber transcurrido el plazo establecido en el artículo 128 de la presente Ley. </w:t>
      </w:r>
    </w:p>
    <w:p w14:paraId="51F04DEB" w14:textId="77777777" w:rsidR="002A4F57" w:rsidRPr="008907F5" w:rsidRDefault="002A4F57" w:rsidP="002A4F57">
      <w:pPr>
        <w:pStyle w:val="Citas"/>
      </w:pPr>
      <w:r w:rsidRPr="00AF04C6">
        <w:rPr>
          <w:b/>
        </w:rPr>
        <w:lastRenderedPageBreak/>
        <w:t>II</w:t>
      </w:r>
      <w:r w:rsidRPr="008907F5">
        <w:t xml:space="preserve">. El titular o su representante no acrediten debidamente su identidad y personalidad de este último. </w:t>
      </w:r>
    </w:p>
    <w:p w14:paraId="0AEA0498" w14:textId="77777777" w:rsidR="002A4F57" w:rsidRPr="008907F5" w:rsidRDefault="002A4F57" w:rsidP="002A4F57">
      <w:pPr>
        <w:pStyle w:val="Citas"/>
      </w:pPr>
      <w:r w:rsidRPr="00AF04C6">
        <w:rPr>
          <w:b/>
        </w:rPr>
        <w:t>III</w:t>
      </w:r>
      <w:r w:rsidRPr="008907F5">
        <w:t xml:space="preserve">. El Instituto haya resuelto anteriormente en definitiva sobre la materia del mismo. </w:t>
      </w:r>
    </w:p>
    <w:p w14:paraId="4EBEF4FD" w14:textId="77777777" w:rsidR="002A4F57" w:rsidRPr="008907F5" w:rsidRDefault="002A4F57" w:rsidP="002A4F57">
      <w:pPr>
        <w:pStyle w:val="Citas"/>
      </w:pPr>
      <w:r w:rsidRPr="00AF04C6">
        <w:rPr>
          <w:b/>
        </w:rPr>
        <w:t>IV</w:t>
      </w:r>
      <w:r w:rsidRPr="008907F5">
        <w:t xml:space="preserve">. No se actualice alguna de las causales del recurso de revisión previstas en el artículo 129 de la presente Ley. </w:t>
      </w:r>
    </w:p>
    <w:p w14:paraId="0EC9697A" w14:textId="77777777" w:rsidR="002A4F57" w:rsidRPr="008907F5" w:rsidRDefault="002A4F57" w:rsidP="002A4F57">
      <w:pPr>
        <w:pStyle w:val="Citas"/>
      </w:pPr>
      <w:r w:rsidRPr="00AF04C6">
        <w:rPr>
          <w:b/>
        </w:rPr>
        <w:t>V</w:t>
      </w:r>
      <w:r w:rsidRPr="008907F5">
        <w:t xml:space="preserve">. Se esté tramitando ante los tribunales competentes algún recurso o medio de defensa interpuesto por el recurrente, o en su caso, por el tercero interesado, en contra del acto recurrido ante el Instituto. </w:t>
      </w:r>
    </w:p>
    <w:p w14:paraId="5FE01F72" w14:textId="77777777" w:rsidR="002A4F57" w:rsidRPr="008907F5" w:rsidRDefault="002A4F57" w:rsidP="002A4F57">
      <w:pPr>
        <w:pStyle w:val="Citas"/>
      </w:pPr>
      <w:r w:rsidRPr="00AF04C6">
        <w:rPr>
          <w:b/>
        </w:rPr>
        <w:t>VI</w:t>
      </w:r>
      <w:r w:rsidRPr="008907F5">
        <w:t xml:space="preserve">. El recurrente modifique o amplíe su petición en el recurso de revisión, únicamente respecto de los nuevos contenidos.  </w:t>
      </w:r>
    </w:p>
    <w:p w14:paraId="3423461C" w14:textId="77777777" w:rsidR="002A4F57" w:rsidRPr="008907F5" w:rsidRDefault="002A4F57" w:rsidP="002A4F57">
      <w:pPr>
        <w:pStyle w:val="Citas"/>
      </w:pPr>
      <w:r w:rsidRPr="00AF04C6">
        <w:rPr>
          <w:b/>
        </w:rPr>
        <w:t>VII</w:t>
      </w:r>
      <w:r w:rsidRPr="008907F5">
        <w:t xml:space="preserve">. El recurrente no acredite interés jurídico. </w:t>
      </w:r>
    </w:p>
    <w:p w14:paraId="48457703" w14:textId="77777777" w:rsidR="002A4F57" w:rsidRPr="008907F5" w:rsidRDefault="002A4F57" w:rsidP="002A4F57">
      <w:pPr>
        <w:pStyle w:val="Citas"/>
        <w:rPr>
          <w:b/>
        </w:rPr>
      </w:pPr>
      <w:r w:rsidRPr="008907F5">
        <w:t>El desechamiento no implica la preclusión del derecho del titular para interponer ante el Instituto un nuevo recurso de revisión.”</w:t>
      </w:r>
      <w:r w:rsidRPr="008907F5">
        <w:rPr>
          <w:b/>
        </w:rPr>
        <w:t>[Sic]</w:t>
      </w:r>
    </w:p>
    <w:p w14:paraId="2BF39BF0" w14:textId="77777777" w:rsidR="002A4F57" w:rsidRPr="008907F5" w:rsidRDefault="002A4F57" w:rsidP="002A4F57">
      <w:pPr>
        <w:widowControl w:val="0"/>
        <w:autoSpaceDE w:val="0"/>
        <w:autoSpaceDN w:val="0"/>
        <w:adjustRightInd w:val="0"/>
        <w:spacing w:line="360" w:lineRule="auto"/>
        <w:ind w:right="51"/>
        <w:jc w:val="both"/>
        <w:rPr>
          <w:rFonts w:ascii="Palatino Linotype" w:hAnsi="Palatino Linotype"/>
          <w:lang w:eastAsia="es-MX"/>
        </w:rPr>
      </w:pPr>
    </w:p>
    <w:p w14:paraId="3BB2049A" w14:textId="77777777" w:rsidR="002A4F57" w:rsidRPr="00436AA8" w:rsidRDefault="002A4F57" w:rsidP="002A4F57">
      <w:pPr>
        <w:widowControl w:val="0"/>
        <w:autoSpaceDE w:val="0"/>
        <w:autoSpaceDN w:val="0"/>
        <w:adjustRightInd w:val="0"/>
        <w:spacing w:line="360" w:lineRule="auto"/>
        <w:ind w:right="51"/>
        <w:jc w:val="both"/>
        <w:rPr>
          <w:rFonts w:ascii="Palatino Linotype" w:hAnsi="Palatino Linotype"/>
          <w:sz w:val="24"/>
          <w:szCs w:val="24"/>
        </w:rPr>
      </w:pPr>
      <w:r w:rsidRPr="00436AA8">
        <w:rPr>
          <w:rFonts w:ascii="Palatino Linotype" w:hAnsi="Palatino Linotype"/>
          <w:sz w:val="24"/>
          <w:szCs w:val="24"/>
          <w:lang w:eastAsia="es-MX"/>
        </w:rPr>
        <w:t>Con base en lo establecido en el precepto de referencia, resulta oportuno señalar que a la fecha que se resuelve no se actualiza ninguna de las causales de improcedencia; ya que, la Recurrente</w:t>
      </w:r>
      <w:r w:rsidRPr="00436AA8">
        <w:rPr>
          <w:rFonts w:ascii="Palatino Linotype" w:hAnsi="Palatino Linotype"/>
          <w:b/>
          <w:sz w:val="24"/>
          <w:szCs w:val="24"/>
          <w:lang w:eastAsia="es-MX"/>
        </w:rPr>
        <w:t xml:space="preserve"> </w:t>
      </w:r>
      <w:r w:rsidRPr="00436AA8">
        <w:rPr>
          <w:rFonts w:ascii="Palatino Linotype" w:hAnsi="Palatino Linotype"/>
          <w:sz w:val="24"/>
          <w:szCs w:val="24"/>
          <w:lang w:eastAsia="es-MX"/>
        </w:rPr>
        <w:t xml:space="preserve">presentó su recurso dentro del término de quince días otorgado por la Ley; no se tiene conocimiento de que el Instituto o, en su caso, los Organismos garantes hayan resuelto en definitiva sobre la materia del mismo; </w:t>
      </w:r>
      <w:r w:rsidRPr="00436AA8">
        <w:rPr>
          <w:rFonts w:ascii="Palatino Linotype" w:hAnsi="Palatino Linotype"/>
          <w:sz w:val="24"/>
          <w:szCs w:val="24"/>
        </w:rPr>
        <w:t xml:space="preserve">no se tiene conocimiento de que se esté tramitando ante los tribunales competentes algún recurso </w:t>
      </w:r>
      <w:r w:rsidRPr="00436AA8">
        <w:rPr>
          <w:rFonts w:ascii="Palatino Linotype" w:hAnsi="Palatino Linotype"/>
          <w:sz w:val="24"/>
          <w:szCs w:val="24"/>
        </w:rPr>
        <w:lastRenderedPageBreak/>
        <w:t>o medio de defensa interpuesto por la</w:t>
      </w:r>
      <w:r w:rsidRPr="00436AA8">
        <w:rPr>
          <w:rFonts w:ascii="Palatino Linotype" w:hAnsi="Palatino Linotype"/>
          <w:b/>
          <w:sz w:val="24"/>
          <w:szCs w:val="24"/>
        </w:rPr>
        <w:t xml:space="preserve"> </w:t>
      </w:r>
      <w:r w:rsidRPr="00436AA8">
        <w:rPr>
          <w:rFonts w:ascii="Palatino Linotype" w:hAnsi="Palatino Linotype"/>
          <w:sz w:val="24"/>
          <w:szCs w:val="24"/>
        </w:rPr>
        <w:t>Recurrente</w:t>
      </w:r>
      <w:r w:rsidRPr="00436AA8">
        <w:rPr>
          <w:rFonts w:ascii="Palatino Linotype" w:hAnsi="Palatino Linotype"/>
          <w:b/>
          <w:sz w:val="24"/>
          <w:szCs w:val="24"/>
        </w:rPr>
        <w:t>,</w:t>
      </w:r>
      <w:r w:rsidRPr="00436AA8">
        <w:rPr>
          <w:rFonts w:ascii="Palatino Linotype" w:hAnsi="Palatino Linotype"/>
          <w:sz w:val="24"/>
          <w:szCs w:val="24"/>
        </w:rPr>
        <w:t xml:space="preserve"> o en su caso, por el tercero interesado, en contra del acto recurrido ante el Instituto o los Organismos garantes, la particular no amplió su solicitud a través de su medio de  impugnación. </w:t>
      </w:r>
    </w:p>
    <w:p w14:paraId="37676D8D" w14:textId="77777777" w:rsidR="002A4F57" w:rsidRDefault="002A4F57" w:rsidP="002A4F57">
      <w:pPr>
        <w:widowControl w:val="0"/>
        <w:autoSpaceDE w:val="0"/>
        <w:autoSpaceDN w:val="0"/>
        <w:adjustRightInd w:val="0"/>
        <w:spacing w:line="360" w:lineRule="auto"/>
        <w:ind w:right="51"/>
        <w:jc w:val="both"/>
        <w:rPr>
          <w:rFonts w:ascii="Palatino Linotype" w:hAnsi="Palatino Linotype"/>
        </w:rPr>
      </w:pPr>
    </w:p>
    <w:p w14:paraId="15E27964" w14:textId="238A0403" w:rsidR="002A4F57" w:rsidRDefault="002A4F57" w:rsidP="002A4F57">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00C89B3E" w14:textId="77777777" w:rsidR="00436AA8" w:rsidRDefault="00436AA8" w:rsidP="002A4F57">
      <w:pPr>
        <w:pStyle w:val="Prrafodelista"/>
        <w:autoSpaceDE w:val="0"/>
        <w:autoSpaceDN w:val="0"/>
        <w:adjustRightInd w:val="0"/>
        <w:spacing w:line="360" w:lineRule="auto"/>
        <w:ind w:left="0"/>
        <w:jc w:val="both"/>
        <w:rPr>
          <w:rFonts w:ascii="Palatino Linotype" w:hAnsi="Palatino Linotype" w:cs="Arial"/>
        </w:rPr>
      </w:pPr>
    </w:p>
    <w:p w14:paraId="0B118E36" w14:textId="77777777" w:rsidR="002A4F57" w:rsidRPr="002A4F57" w:rsidRDefault="002A4F57" w:rsidP="002A4F57">
      <w:pPr>
        <w:widowControl w:val="0"/>
        <w:autoSpaceDE w:val="0"/>
        <w:autoSpaceDN w:val="0"/>
        <w:adjustRightInd w:val="0"/>
        <w:spacing w:line="360" w:lineRule="auto"/>
        <w:ind w:right="51"/>
        <w:jc w:val="both"/>
        <w:rPr>
          <w:rFonts w:ascii="Palatino Linotype" w:hAnsi="Palatino Linotype"/>
          <w:b/>
          <w:sz w:val="28"/>
          <w:szCs w:val="28"/>
        </w:rPr>
      </w:pPr>
      <w:r w:rsidRPr="00FF25EE">
        <w:rPr>
          <w:rFonts w:ascii="Palatino Linotype" w:hAnsi="Palatino Linotype"/>
          <w:b/>
          <w:sz w:val="28"/>
          <w:szCs w:val="28"/>
        </w:rPr>
        <w:t xml:space="preserve">CUARTO. </w:t>
      </w:r>
      <w:r w:rsidRPr="002A4F57">
        <w:rPr>
          <w:rFonts w:ascii="Palatino Linotype" w:hAnsi="Palatino Linotype"/>
          <w:b/>
          <w:sz w:val="28"/>
          <w:szCs w:val="28"/>
        </w:rPr>
        <w:t>Estudio y resolución del asunto.</w:t>
      </w:r>
    </w:p>
    <w:p w14:paraId="3B896A4F" w14:textId="77777777" w:rsidR="002A4F57" w:rsidRDefault="002A4F57" w:rsidP="002A4F57">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una aproximación inicial, vale la pena mencionar que el ejercicio de los derechos </w:t>
      </w:r>
      <w:r>
        <w:rPr>
          <w:rFonts w:ascii="Palatino Linotype" w:hAnsi="Palatino Linotype" w:cs="Arial"/>
          <w:b/>
        </w:rPr>
        <w:t xml:space="preserve">ARCO </w:t>
      </w:r>
      <w:r>
        <w:rPr>
          <w:rFonts w:ascii="Palatino Linotype" w:hAnsi="Palatino Linotype" w:cs="Arial"/>
        </w:rPr>
        <w:t xml:space="preserve">se encuentra regulado por el artículo 6 apartado A y 16 segundo párrafo de la Constitución de los Estados Unidos Mexicanos, el cual establece que: </w:t>
      </w:r>
    </w:p>
    <w:p w14:paraId="21C0377C" w14:textId="77777777" w:rsidR="002A4F57" w:rsidRDefault="002A4F57" w:rsidP="002A4F57">
      <w:pPr>
        <w:pStyle w:val="Prrafodelista"/>
        <w:widowControl w:val="0"/>
        <w:autoSpaceDE w:val="0"/>
        <w:autoSpaceDN w:val="0"/>
        <w:adjustRightInd w:val="0"/>
        <w:spacing w:before="240" w:after="160" w:line="360" w:lineRule="auto"/>
        <w:ind w:left="851" w:right="851"/>
        <w:jc w:val="both"/>
        <w:rPr>
          <w:rFonts w:ascii="Palatino Linotype" w:hAnsi="Palatino Linotype" w:cs="Arial"/>
          <w:b/>
          <w:i/>
          <w:sz w:val="22"/>
          <w:szCs w:val="22"/>
        </w:rPr>
      </w:pPr>
      <w:r w:rsidRPr="00046D33">
        <w:rPr>
          <w:rFonts w:ascii="Palatino Linotype" w:hAnsi="Palatino Linotype" w:cs="Arial"/>
          <w:i/>
          <w:sz w:val="22"/>
          <w:szCs w:val="22"/>
        </w:rPr>
        <w:t>“(…) Toda persona tiene derecho a la protección de sus datos personales</w:t>
      </w:r>
      <w:r w:rsidRPr="00DB67E4">
        <w:rPr>
          <w:rFonts w:ascii="Palatino Linotype" w:hAnsi="Palatino Linotype" w:cs="Arial"/>
          <w:b/>
          <w:i/>
          <w:sz w:val="22"/>
          <w:szCs w:val="22"/>
        </w:rPr>
        <w:t xml:space="preserve">, </w:t>
      </w:r>
      <w:r w:rsidRPr="00CE44DE">
        <w:rPr>
          <w:rFonts w:ascii="Palatino Linotype" w:hAnsi="Palatino Linotype" w:cs="Arial"/>
          <w:b/>
          <w:i/>
          <w:sz w:val="22"/>
          <w:szCs w:val="22"/>
          <w:u w:val="single"/>
        </w:rPr>
        <w:t>al acceso,</w:t>
      </w:r>
      <w:r w:rsidRPr="00046D33">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046D33">
        <w:rPr>
          <w:rFonts w:ascii="Palatino Linotype" w:hAnsi="Palatino Linotype" w:cs="Arial"/>
          <w:b/>
          <w:i/>
          <w:sz w:val="22"/>
          <w:szCs w:val="22"/>
        </w:rPr>
        <w:t>[Sic]</w:t>
      </w:r>
    </w:p>
    <w:p w14:paraId="661D6144" w14:textId="77777777" w:rsidR="002A4F57" w:rsidRDefault="002A4F57" w:rsidP="002A4F57">
      <w:pPr>
        <w:pStyle w:val="Prrafodelista"/>
        <w:widowControl w:val="0"/>
        <w:autoSpaceDE w:val="0"/>
        <w:autoSpaceDN w:val="0"/>
        <w:adjustRightInd w:val="0"/>
        <w:spacing w:before="240" w:after="160" w:line="360" w:lineRule="auto"/>
        <w:ind w:left="0" w:right="51"/>
        <w:jc w:val="both"/>
        <w:rPr>
          <w:rFonts w:ascii="Palatino Linotype" w:hAnsi="Palatino Linotype" w:cs="Arial"/>
        </w:rPr>
      </w:pPr>
      <w:r w:rsidRPr="007E08AB">
        <w:rPr>
          <w:rFonts w:ascii="Palatino Linotype" w:hAnsi="Palatino Linotype" w:cs="Arial"/>
        </w:rPr>
        <w:t xml:space="preserve">En este sentido, </w:t>
      </w:r>
      <w:r>
        <w:rPr>
          <w:rFonts w:ascii="Palatino Linotype" w:hAnsi="Palatino Linotype" w:cs="Arial"/>
        </w:rPr>
        <w:t xml:space="preserve">dichas prerrogativas se encuentran invariablemente ligadas a los principios de licitud, finalidad, lealtad, consentimiento, calidad, proporcionalidad, información y responsabilidad. </w:t>
      </w:r>
    </w:p>
    <w:p w14:paraId="10296A03" w14:textId="77777777" w:rsidR="002A4F57" w:rsidRPr="00F67CC8" w:rsidRDefault="002A4F57" w:rsidP="002A4F57">
      <w:pPr>
        <w:pStyle w:val="Prrafodelista"/>
        <w:widowControl w:val="0"/>
        <w:autoSpaceDE w:val="0"/>
        <w:autoSpaceDN w:val="0"/>
        <w:adjustRightInd w:val="0"/>
        <w:spacing w:before="240" w:after="160" w:line="360" w:lineRule="auto"/>
        <w:ind w:left="0" w:right="51"/>
        <w:jc w:val="both"/>
        <w:rPr>
          <w:rFonts w:ascii="Palatino Linotype" w:hAnsi="Palatino Linotype" w:cs="Arial"/>
          <w:sz w:val="2"/>
        </w:rPr>
      </w:pPr>
    </w:p>
    <w:p w14:paraId="1FD4B5AE" w14:textId="2AE2637E" w:rsidR="002A4F57" w:rsidRDefault="002A4F57" w:rsidP="002A4F57">
      <w:pPr>
        <w:spacing w:line="360" w:lineRule="auto"/>
        <w:contextualSpacing/>
        <w:jc w:val="both"/>
        <w:rPr>
          <w:rFonts w:ascii="Palatino Linotype" w:hAnsi="Palatino Linotype" w:cs="Arial"/>
          <w:sz w:val="24"/>
          <w:szCs w:val="24"/>
        </w:rPr>
      </w:pPr>
      <w:r w:rsidRPr="002A4F57">
        <w:rPr>
          <w:rFonts w:ascii="Palatino Linotype" w:eastAsia="Times New Roman" w:hAnsi="Palatino Linotype" w:cs="Arial"/>
          <w:sz w:val="24"/>
          <w:szCs w:val="24"/>
        </w:rPr>
        <w:lastRenderedPageBreak/>
        <w:t xml:space="preserve">Es así, como la finalidad de los derechos ARCO consiste en que en los que sus  titulares puedan solicitar al responsable del manejo de los mismos, el acceso, rectificación, cancelación u oposición al tratamiento de sus datos personales que le conciernen de conformidad con lo señalado por la normatividad aplicable, también lo es, que en el caso que nos acontece, los </w:t>
      </w:r>
      <w:r w:rsidRPr="002A4F57">
        <w:rPr>
          <w:rFonts w:ascii="Palatino Linotype" w:hAnsi="Palatino Linotype" w:cs="Arial"/>
          <w:sz w:val="24"/>
          <w:szCs w:val="24"/>
        </w:rPr>
        <w:t>artículos 122, 128 y 129 fracciones VI, XII y XIII de la Ley de Protección de Datos Personales en Posesión de Sujetos Obligados del Estado de México y Municipios, establecen como supuesto de procedencia la presentación del recurso por parte del titular o su representante y ante la negativa al acceso, rectificación, cancelación u oposición a los datos de personas fallecidas, para el caso en particular se podrá realizar mediante la acreditación o bien demostrando el interés jurídico o legítimo.</w:t>
      </w:r>
    </w:p>
    <w:p w14:paraId="4A0F96AA" w14:textId="1A92F763" w:rsidR="002A4F57" w:rsidRDefault="002A4F57" w:rsidP="002A4F57">
      <w:pPr>
        <w:spacing w:line="360" w:lineRule="auto"/>
        <w:contextualSpacing/>
        <w:jc w:val="both"/>
        <w:rPr>
          <w:rFonts w:ascii="Palatino Linotype" w:hAnsi="Palatino Linotype" w:cs="Arial"/>
          <w:sz w:val="24"/>
          <w:szCs w:val="24"/>
        </w:rPr>
      </w:pPr>
      <w:r>
        <w:rPr>
          <w:rFonts w:ascii="Palatino Linotype" w:hAnsi="Palatino Linotype" w:cs="Arial"/>
          <w:sz w:val="24"/>
          <w:szCs w:val="24"/>
        </w:rPr>
        <w:t xml:space="preserve">En relación con lo anterior, respecto de la acreditación del solicitante, este remitió el documento electrónico </w:t>
      </w:r>
      <w:r>
        <w:rPr>
          <w:rFonts w:ascii="Palatino Linotype" w:hAnsi="Palatino Linotype" w:cs="Arial"/>
          <w:b/>
          <w:bCs/>
          <w:sz w:val="24"/>
          <w:szCs w:val="24"/>
        </w:rPr>
        <w:t xml:space="preserve">“MPR INE.pdf”, </w:t>
      </w:r>
      <w:r>
        <w:rPr>
          <w:rFonts w:ascii="Palatino Linotype" w:hAnsi="Palatino Linotype" w:cs="Arial"/>
          <w:sz w:val="24"/>
          <w:szCs w:val="24"/>
        </w:rPr>
        <w:t>consistente en anverso y reverso de credencial para votar expedida por el entonces Instituto Federal Electoral a favor de la particular, información que encuadra en los requisitos establecidos para el ejercicio de los derechos ARCO, que a la letra establece:</w:t>
      </w:r>
    </w:p>
    <w:p w14:paraId="52507BD1" w14:textId="77777777" w:rsidR="002A4F57" w:rsidRPr="002A4F57" w:rsidRDefault="002A4F57" w:rsidP="002A4F57">
      <w:pPr>
        <w:pStyle w:val="Citas"/>
        <w:rPr>
          <w:b/>
          <w:bCs/>
        </w:rPr>
      </w:pPr>
      <w:r w:rsidRPr="002A4F57">
        <w:rPr>
          <w:b/>
          <w:bCs/>
        </w:rPr>
        <w:t>“Requisitos de Solicitudes para el Ejercicio de los Derechos ARCO</w:t>
      </w:r>
    </w:p>
    <w:p w14:paraId="74AAE002" w14:textId="77777777" w:rsidR="002A4F57" w:rsidRPr="009604A9" w:rsidRDefault="002A4F57" w:rsidP="002A4F57">
      <w:pPr>
        <w:pStyle w:val="Citas"/>
      </w:pPr>
      <w:r w:rsidRPr="009604A9">
        <w:t>Artículo 110. La solicitud para el ejercicio de derechos ARCO, deberá contener:</w:t>
      </w:r>
    </w:p>
    <w:p w14:paraId="5A6099D2" w14:textId="77777777" w:rsidR="002A4F57" w:rsidRPr="009604A9" w:rsidRDefault="002A4F57" w:rsidP="002A4F57">
      <w:pPr>
        <w:pStyle w:val="Citas"/>
      </w:pPr>
      <w:r w:rsidRPr="009604A9">
        <w:t xml:space="preserve">I. El nombre del titular y su domicilio, o cualquier otro medio para recibir notificaciones. </w:t>
      </w:r>
    </w:p>
    <w:p w14:paraId="46F9F91C" w14:textId="77777777" w:rsidR="002A4F57" w:rsidRPr="002A4F57" w:rsidRDefault="002A4F57" w:rsidP="002A4F57">
      <w:pPr>
        <w:pStyle w:val="Citas"/>
        <w:rPr>
          <w:b/>
          <w:bCs/>
          <w:u w:val="single"/>
        </w:rPr>
      </w:pPr>
      <w:r w:rsidRPr="002A4F57">
        <w:rPr>
          <w:b/>
          <w:bCs/>
          <w:u w:val="single"/>
        </w:rPr>
        <w:t>II. Los documentos que acrediten la identidad del titular y en su caso, la personalidad e identidad de su representante.</w:t>
      </w:r>
    </w:p>
    <w:p w14:paraId="7ED68F9E" w14:textId="77777777" w:rsidR="002A4F57" w:rsidRPr="009604A9" w:rsidRDefault="002A4F57" w:rsidP="002A4F57">
      <w:pPr>
        <w:pStyle w:val="Citas"/>
      </w:pPr>
      <w:r w:rsidRPr="009604A9">
        <w:lastRenderedPageBreak/>
        <w:t>III. De ser posible, el área responsable que trata los datos personales y ante el cual se presenta la solicitud.</w:t>
      </w:r>
    </w:p>
    <w:p w14:paraId="0850A88C" w14:textId="77777777" w:rsidR="002A4F57" w:rsidRPr="009604A9" w:rsidRDefault="002A4F57" w:rsidP="002A4F57">
      <w:pPr>
        <w:pStyle w:val="Citas"/>
      </w:pPr>
      <w:r w:rsidRPr="009604A9">
        <w:t>IV. La descripción clara y precisa de los datos personales respecto de los que se busca ejercer alguno de los derechos ARCO, salvo que se trate del derecho de acceso.</w:t>
      </w:r>
    </w:p>
    <w:p w14:paraId="195EB7FC" w14:textId="77777777" w:rsidR="002A4F57" w:rsidRPr="009604A9" w:rsidRDefault="002A4F57" w:rsidP="002A4F57">
      <w:pPr>
        <w:pStyle w:val="Citas"/>
      </w:pPr>
      <w:r w:rsidRPr="009604A9">
        <w:t>V. La descripción del derecho ARCO que se pretende ejercer, o bien, lo que solicita el titular.</w:t>
      </w:r>
    </w:p>
    <w:p w14:paraId="61C51011" w14:textId="77777777" w:rsidR="002A4F57" w:rsidRPr="009604A9" w:rsidRDefault="002A4F57" w:rsidP="002A4F57">
      <w:pPr>
        <w:pStyle w:val="Citas"/>
      </w:pPr>
      <w:r w:rsidRPr="009604A9">
        <w:t>VI. Cualquier otro elemento o documento que facilite la localización de los datos personales, en su caso.</w:t>
      </w:r>
    </w:p>
    <w:p w14:paraId="60064DFD" w14:textId="77777777" w:rsidR="002A4F57" w:rsidRPr="009604A9" w:rsidRDefault="002A4F57" w:rsidP="002A4F57">
      <w:pPr>
        <w:pStyle w:val="Citas"/>
      </w:pPr>
      <w:r w:rsidRPr="009604A9">
        <w:t>Tratándose del requisito de la fracción I, si es el caso del domicilio no se localiza dentro del Estado de México, las notificaciones se efectuarán por estrados.</w:t>
      </w:r>
    </w:p>
    <w:p w14:paraId="6CEADFBD" w14:textId="77777777" w:rsidR="002A4F57" w:rsidRPr="009604A9" w:rsidRDefault="002A4F57" w:rsidP="002A4F57">
      <w:pPr>
        <w:pStyle w:val="Citas"/>
      </w:pPr>
      <w:r w:rsidRPr="009604A9">
        <w:t xml:space="preserve">De manera adicional, el titular podrá aportar pruebas para acreditar la procedencia de su solicitud. </w:t>
      </w:r>
    </w:p>
    <w:p w14:paraId="09964708" w14:textId="77777777" w:rsidR="002A4F57" w:rsidRPr="009604A9" w:rsidRDefault="002A4F57" w:rsidP="002A4F57">
      <w:pPr>
        <w:pStyle w:val="Citas"/>
      </w:pPr>
      <w:r w:rsidRPr="009604A9">
        <w:t>Tratándose de una solicitud de acceso a datos personales se señalará la modalidad en la que el titular prefiere se otorgue éste, la cual podrá ser por consulta directa, copias simples, certificadas, digitalizadas u otro tipo de medio electrónico.</w:t>
      </w:r>
    </w:p>
    <w:p w14:paraId="652FAAA3" w14:textId="77777777" w:rsidR="002A4F57" w:rsidRPr="009604A9" w:rsidRDefault="002A4F57" w:rsidP="002A4F57">
      <w:pPr>
        <w:pStyle w:val="Citas"/>
      </w:pPr>
      <w:r w:rsidRPr="009604A9">
        <w:t>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w:t>
      </w:r>
      <w:r>
        <w:t xml:space="preserve"> [Sic]</w:t>
      </w:r>
    </w:p>
    <w:p w14:paraId="132947E4" w14:textId="77777777" w:rsidR="002A4F57" w:rsidRPr="002A4F57" w:rsidRDefault="002A4F57" w:rsidP="002A4F57">
      <w:pPr>
        <w:spacing w:line="360" w:lineRule="auto"/>
        <w:contextualSpacing/>
        <w:jc w:val="both"/>
        <w:rPr>
          <w:rFonts w:ascii="Palatino Linotype" w:hAnsi="Palatino Linotype" w:cs="Arial"/>
          <w:sz w:val="24"/>
          <w:szCs w:val="24"/>
        </w:rPr>
      </w:pPr>
    </w:p>
    <w:p w14:paraId="3A9069ED" w14:textId="513C8509" w:rsidR="002A4F57" w:rsidRDefault="002A4F57" w:rsidP="002A4F57">
      <w:pPr>
        <w:spacing w:line="360" w:lineRule="auto"/>
        <w:contextualSpacing/>
        <w:jc w:val="both"/>
        <w:rPr>
          <w:rFonts w:ascii="Palatino Linotype" w:hAnsi="Palatino Linotype" w:cs="Arial"/>
          <w:sz w:val="24"/>
          <w:szCs w:val="24"/>
        </w:rPr>
      </w:pPr>
    </w:p>
    <w:p w14:paraId="3BEF3724" w14:textId="2641C2F2" w:rsidR="009854D1" w:rsidRDefault="009854D1" w:rsidP="009854D1">
      <w:pPr>
        <w:pStyle w:val="Sinespaciado"/>
        <w:spacing w:line="360" w:lineRule="auto"/>
        <w:jc w:val="both"/>
        <w:rPr>
          <w:rFonts w:ascii="Palatino Linotype" w:hAnsi="Palatino Linotype"/>
        </w:rPr>
      </w:pPr>
      <w:r>
        <w:rPr>
          <w:rFonts w:ascii="Palatino Linotype" w:hAnsi="Palatino Linotype"/>
        </w:rPr>
        <w:lastRenderedPageBreak/>
        <w:t xml:space="preserve">Ahora bien, en una aproximación inicial, con relación a las solicitudes de acceso a datos personales </w:t>
      </w:r>
      <w:r>
        <w:rPr>
          <w:rFonts w:ascii="Palatino Linotype" w:hAnsi="Palatino Linotype"/>
          <w:b/>
          <w:bCs/>
        </w:rPr>
        <w:t xml:space="preserve">00003/ATLACOM/AD/2022 </w:t>
      </w:r>
      <w:r>
        <w:rPr>
          <w:rFonts w:ascii="Palatino Linotype" w:hAnsi="Palatino Linotype"/>
        </w:rPr>
        <w:t xml:space="preserve">y </w:t>
      </w:r>
      <w:r>
        <w:rPr>
          <w:rFonts w:ascii="Palatino Linotype" w:hAnsi="Palatino Linotype"/>
          <w:b/>
          <w:bCs/>
        </w:rPr>
        <w:t xml:space="preserve">00002/ATLACOM/AD/2022 </w:t>
      </w:r>
      <w:r>
        <w:rPr>
          <w:rFonts w:ascii="Palatino Linotype" w:hAnsi="Palatino Linotype"/>
        </w:rPr>
        <w:t xml:space="preserve">se destaca que fueron formulados </w:t>
      </w:r>
      <w:r>
        <w:rPr>
          <w:rFonts w:ascii="Palatino Linotype" w:hAnsi="Palatino Linotype"/>
          <w:b/>
          <w:bCs/>
        </w:rPr>
        <w:t xml:space="preserve">4 -cuatro- </w:t>
      </w:r>
      <w:r w:rsidR="00401D95">
        <w:rPr>
          <w:rFonts w:ascii="Palatino Linotype" w:hAnsi="Palatino Linotype"/>
          <w:b/>
          <w:bCs/>
        </w:rPr>
        <w:t xml:space="preserve">requerimientos </w:t>
      </w:r>
      <w:r>
        <w:rPr>
          <w:rFonts w:ascii="Palatino Linotype" w:hAnsi="Palatino Linotype"/>
        </w:rPr>
        <w:t>respecto de los cuales se desprenden las siguientes consideraciones:</w:t>
      </w:r>
    </w:p>
    <w:p w14:paraId="1C1795FA" w14:textId="44599712" w:rsidR="009854D1" w:rsidRDefault="009854D1" w:rsidP="009854D1">
      <w:pPr>
        <w:pStyle w:val="Sinespaciado"/>
        <w:numPr>
          <w:ilvl w:val="0"/>
          <w:numId w:val="17"/>
        </w:numPr>
        <w:spacing w:line="360" w:lineRule="auto"/>
        <w:jc w:val="both"/>
        <w:rPr>
          <w:rFonts w:ascii="Palatino Linotype" w:hAnsi="Palatino Linotype"/>
        </w:rPr>
      </w:pPr>
      <w:r>
        <w:rPr>
          <w:rFonts w:ascii="Palatino Linotype" w:hAnsi="Palatino Linotype"/>
        </w:rPr>
        <w:t xml:space="preserve">Que en referencia a los requerimientos </w:t>
      </w:r>
      <w:r>
        <w:rPr>
          <w:rFonts w:ascii="Palatino Linotype" w:hAnsi="Palatino Linotype"/>
          <w:b/>
          <w:bCs/>
        </w:rPr>
        <w:t xml:space="preserve">1 -uno-, 3 -tres- </w:t>
      </w:r>
      <w:r>
        <w:rPr>
          <w:rFonts w:ascii="Palatino Linotype" w:hAnsi="Palatino Linotype"/>
        </w:rPr>
        <w:t xml:space="preserve">y </w:t>
      </w:r>
      <w:r>
        <w:rPr>
          <w:rFonts w:ascii="Palatino Linotype" w:hAnsi="Palatino Linotype"/>
          <w:b/>
          <w:bCs/>
        </w:rPr>
        <w:t xml:space="preserve">4 -cuatro-, </w:t>
      </w:r>
      <w:r>
        <w:rPr>
          <w:rFonts w:ascii="Palatino Linotype" w:hAnsi="Palatino Linotype"/>
        </w:rPr>
        <w:t xml:space="preserve">el elemento temporal debe atender a lo expresado por la ciudadana, es decir, del periodo comprendido del dieciséis de enero de dos mil cuatro al treinta y uno de mayo de dos mil veintidós. </w:t>
      </w:r>
    </w:p>
    <w:p w14:paraId="3C055745" w14:textId="41217FA4" w:rsidR="009854D1" w:rsidRDefault="009854D1" w:rsidP="009854D1">
      <w:pPr>
        <w:pStyle w:val="Sinespaciado"/>
        <w:numPr>
          <w:ilvl w:val="0"/>
          <w:numId w:val="17"/>
        </w:numPr>
        <w:spacing w:line="360" w:lineRule="auto"/>
        <w:jc w:val="both"/>
        <w:rPr>
          <w:rFonts w:ascii="Palatino Linotype" w:hAnsi="Palatino Linotype"/>
        </w:rPr>
      </w:pPr>
      <w:r>
        <w:rPr>
          <w:rFonts w:ascii="Palatino Linotype" w:hAnsi="Palatino Linotype"/>
        </w:rPr>
        <w:t xml:space="preserve">Que en alusión al requerimiento </w:t>
      </w:r>
      <w:r>
        <w:rPr>
          <w:rFonts w:ascii="Palatino Linotype" w:hAnsi="Palatino Linotype"/>
          <w:b/>
          <w:bCs/>
        </w:rPr>
        <w:t xml:space="preserve">2 -dos-, </w:t>
      </w:r>
      <w:r>
        <w:rPr>
          <w:rFonts w:ascii="Palatino Linotype" w:hAnsi="Palatino Linotype"/>
        </w:rPr>
        <w:t xml:space="preserve">la temporalidad debe de ser fijada a la fecha en que obra en que fue ejercido el derecho de acceso a datos personales, es decir, al treinta y uno de mayo de dos mil veintidós. </w:t>
      </w:r>
    </w:p>
    <w:p w14:paraId="3D2A9D9B" w14:textId="26ED13C9" w:rsidR="009854D1" w:rsidRDefault="009854D1" w:rsidP="009854D1">
      <w:pPr>
        <w:pStyle w:val="Sinespaciado"/>
        <w:spacing w:line="360" w:lineRule="auto"/>
        <w:jc w:val="both"/>
        <w:rPr>
          <w:rFonts w:ascii="Palatino Linotype" w:hAnsi="Palatino Linotype"/>
        </w:rPr>
      </w:pPr>
    </w:p>
    <w:p w14:paraId="3565F930" w14:textId="61A00F34" w:rsidR="009854D1" w:rsidRDefault="009854D1" w:rsidP="009854D1">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w:t>
      </w:r>
      <w:r>
        <w:rPr>
          <w:rFonts w:ascii="Palatino Linotype" w:hAnsi="Palatino Linotype"/>
          <w:sz w:val="24"/>
          <w:szCs w:val="24"/>
        </w:rPr>
        <w:t>el artículo 134 de la Ley de Protección de Datos Personales en Posesión de Sujetos Obligados del Estado de México y Municipios, porción normativa que dispone a la literalidad lo siguiente:</w:t>
      </w:r>
    </w:p>
    <w:p w14:paraId="54742B0F" w14:textId="3EB12E66" w:rsidR="009854D1" w:rsidRPr="009854D1" w:rsidRDefault="009854D1" w:rsidP="009854D1">
      <w:pPr>
        <w:pStyle w:val="Citas"/>
        <w:rPr>
          <w:b/>
          <w:bCs/>
          <w:sz w:val="24"/>
          <w:szCs w:val="24"/>
        </w:rPr>
      </w:pPr>
      <w:r>
        <w:t xml:space="preserve">“Artículo 134. Durante el procedimiento a que se refiere el presente Capítulo, el Instituto deberá aplicar la suplencia de la queja a favor del titular, siempre y cuando no altere el contenido original del recurso de revisión, ni modifique los hechos o peticiones expuestas en el mismo, así como garantizar que las partes puedan presentar los argumentos y constancias que funden y motiven sus pretensiones” </w:t>
      </w:r>
      <w:r>
        <w:rPr>
          <w:b/>
          <w:bCs/>
        </w:rPr>
        <w:t>(Sic)</w:t>
      </w:r>
    </w:p>
    <w:p w14:paraId="65CA8DC7" w14:textId="7AAED673" w:rsidR="009854D1" w:rsidRDefault="009854D1" w:rsidP="009854D1">
      <w:pPr>
        <w:spacing w:before="240" w:line="360" w:lineRule="auto"/>
        <w:jc w:val="both"/>
        <w:rPr>
          <w:rFonts w:ascii="Palatino Linotype" w:hAnsi="Palatino Linotype"/>
          <w:sz w:val="24"/>
          <w:szCs w:val="24"/>
        </w:rPr>
      </w:pPr>
    </w:p>
    <w:p w14:paraId="616A920C" w14:textId="549D020C" w:rsidR="00837FBF" w:rsidRDefault="009854D1" w:rsidP="009854D1">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los requerimientos formulados por la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w:t>
      </w:r>
      <w:r w:rsidR="00837FBF">
        <w:rPr>
          <w:rFonts w:ascii="Palatino Linotype" w:hAnsi="Palatino Linotype"/>
          <w:sz w:val="24"/>
          <w:szCs w:val="24"/>
        </w:rPr>
        <w:t>acceder a sus datos personales inmersos en los siguientes soportes documentales:</w:t>
      </w:r>
    </w:p>
    <w:p w14:paraId="4F4311B2" w14:textId="1F29056D" w:rsidR="009854D1" w:rsidRDefault="009854D1" w:rsidP="009854D1">
      <w:pPr>
        <w:pStyle w:val="Sinespaciado"/>
        <w:numPr>
          <w:ilvl w:val="0"/>
          <w:numId w:val="16"/>
        </w:numPr>
        <w:spacing w:line="360" w:lineRule="auto"/>
        <w:jc w:val="both"/>
        <w:rPr>
          <w:rFonts w:ascii="Palatino Linotype" w:hAnsi="Palatino Linotype"/>
        </w:rPr>
      </w:pPr>
      <w:bookmarkStart w:id="0" w:name="_Hlk128780928"/>
      <w:r>
        <w:rPr>
          <w:rFonts w:ascii="Palatino Linotype" w:hAnsi="Palatino Linotype"/>
        </w:rPr>
        <w:t xml:space="preserve">Listas de asistencia y registros de tarjeta checadora, del periodo comprendido del dieciséis de enero de dos mil cuatro al treinta y uno de mayo de dos mil veintidós. </w:t>
      </w:r>
    </w:p>
    <w:p w14:paraId="03C1F44D" w14:textId="4125CF4D" w:rsidR="009854D1" w:rsidRDefault="009854D1" w:rsidP="009854D1">
      <w:pPr>
        <w:pStyle w:val="Sinespaciado"/>
        <w:numPr>
          <w:ilvl w:val="0"/>
          <w:numId w:val="16"/>
        </w:numPr>
        <w:spacing w:line="360" w:lineRule="auto"/>
        <w:jc w:val="both"/>
        <w:rPr>
          <w:rFonts w:ascii="Palatino Linotype" w:hAnsi="Palatino Linotype"/>
        </w:rPr>
      </w:pPr>
      <w:r>
        <w:rPr>
          <w:rFonts w:ascii="Palatino Linotype" w:hAnsi="Palatino Linotype"/>
        </w:rPr>
        <w:t xml:space="preserve">El o los documentos que integren </w:t>
      </w:r>
      <w:r w:rsidR="00837FBF">
        <w:rPr>
          <w:rFonts w:ascii="Palatino Linotype" w:hAnsi="Palatino Linotype"/>
        </w:rPr>
        <w:t xml:space="preserve">su expediente personal, al treinta y uno de mayo de dos mil veintidós. </w:t>
      </w:r>
    </w:p>
    <w:p w14:paraId="628E8B45" w14:textId="06D12261" w:rsidR="00837FBF" w:rsidRDefault="00837FBF" w:rsidP="009854D1">
      <w:pPr>
        <w:pStyle w:val="Sinespaciado"/>
        <w:numPr>
          <w:ilvl w:val="0"/>
          <w:numId w:val="16"/>
        </w:numPr>
        <w:spacing w:line="360" w:lineRule="auto"/>
        <w:jc w:val="both"/>
        <w:rPr>
          <w:rFonts w:ascii="Palatino Linotype" w:hAnsi="Palatino Linotype"/>
        </w:rPr>
      </w:pPr>
      <w:r>
        <w:rPr>
          <w:rFonts w:ascii="Palatino Linotype" w:hAnsi="Palatino Linotype"/>
        </w:rPr>
        <w:t xml:space="preserve">Recibos de nómina, comprobantes de pago o CFDI, del periodo comprendido del dieciséis de enero de dos mil cuatro al treinta y uno de mayo de dos mil veintidós. </w:t>
      </w:r>
    </w:p>
    <w:p w14:paraId="2020A301" w14:textId="731B7FD0" w:rsidR="00837FBF" w:rsidRPr="009854D1" w:rsidRDefault="00837FBF" w:rsidP="009854D1">
      <w:pPr>
        <w:pStyle w:val="Sinespaciado"/>
        <w:numPr>
          <w:ilvl w:val="0"/>
          <w:numId w:val="16"/>
        </w:numPr>
        <w:spacing w:line="360" w:lineRule="auto"/>
        <w:jc w:val="both"/>
        <w:rPr>
          <w:rFonts w:ascii="Palatino Linotype" w:hAnsi="Palatino Linotype"/>
        </w:rPr>
      </w:pPr>
      <w:r>
        <w:rPr>
          <w:rFonts w:ascii="Palatino Linotype" w:hAnsi="Palatino Linotype"/>
        </w:rPr>
        <w:t xml:space="preserve">Oficios generados a su nombre, del periodo comprendido del dieciséis de enero de dos mil cuatro al treinta y uno de mayo de dos mil veintidós. </w:t>
      </w:r>
    </w:p>
    <w:bookmarkEnd w:id="0"/>
    <w:p w14:paraId="4655057E" w14:textId="77777777" w:rsidR="009854D1" w:rsidRDefault="009854D1" w:rsidP="009854D1">
      <w:pPr>
        <w:pStyle w:val="Sinespaciado"/>
        <w:spacing w:line="360" w:lineRule="auto"/>
        <w:jc w:val="both"/>
        <w:rPr>
          <w:rFonts w:ascii="Palatino Linotype" w:hAnsi="Palatino Linotype"/>
        </w:rPr>
      </w:pPr>
    </w:p>
    <w:p w14:paraId="29517B25" w14:textId="797B262D" w:rsidR="00837FBF" w:rsidRDefault="00436AA8" w:rsidP="009854D1">
      <w:pPr>
        <w:pStyle w:val="Sinespaciado"/>
        <w:spacing w:line="360" w:lineRule="auto"/>
        <w:jc w:val="both"/>
        <w:rPr>
          <w:rFonts w:ascii="Palatino Linotype" w:hAnsi="Palatino Linotype" w:cs="Arial"/>
          <w:b/>
          <w:bCs/>
        </w:rPr>
      </w:pPr>
      <w:r>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04748596" wp14:editId="56522BF9">
                <wp:simplePos x="0" y="0"/>
                <wp:positionH relativeFrom="column">
                  <wp:posOffset>-290426</wp:posOffset>
                </wp:positionH>
                <wp:positionV relativeFrom="paragraph">
                  <wp:posOffset>1084522</wp:posOffset>
                </wp:positionV>
                <wp:extent cx="6116782" cy="1731818"/>
                <wp:effectExtent l="0" t="0" r="74930" b="78105"/>
                <wp:wrapNone/>
                <wp:docPr id="7" name="Straight Arrow Connector 7"/>
                <wp:cNvGraphicFramePr/>
                <a:graphic xmlns:a="http://schemas.openxmlformats.org/drawingml/2006/main">
                  <a:graphicData uri="http://schemas.microsoft.com/office/word/2010/wordprocessingShape">
                    <wps:wsp>
                      <wps:cNvCnPr/>
                      <wps:spPr>
                        <a:xfrm>
                          <a:off x="0" y="0"/>
                          <a:ext cx="6116782" cy="1731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1EE907" id="_x0000_t32" coordsize="21600,21600" o:spt="32" o:oned="t" path="m,l21600,21600e" filled="f">
                <v:path arrowok="t" fillok="f" o:connecttype="none"/>
                <o:lock v:ext="edit" shapetype="t"/>
              </v:shapetype>
              <v:shape id="Straight Arrow Connector 7" o:spid="_x0000_s1026" type="#_x0000_t32" style="position:absolute;margin-left:-22.85pt;margin-top:85.4pt;width:481.65pt;height:136.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" strokecolor="#5b9bd5 [3204]" strokeweight=".5pt">
                <v:stroke endarrow="block" joinstyle="miter"/>
              </v:shape>
            </w:pict>
          </mc:Fallback>
        </mc:AlternateContent>
      </w:r>
      <w:r w:rsidR="00837FBF">
        <w:rPr>
          <w:rFonts w:ascii="Palatino Linotype" w:hAnsi="Palatino Linotype" w:cs="Arial"/>
        </w:rPr>
        <w:t xml:space="preserve">Bajo este contexto, a efecto de identificar las unidades administrativas competentes se traen a colación las siguientes imágenes ilustrativas correspondientes al organigrama del </w:t>
      </w:r>
      <w:r w:rsidR="00837FBF">
        <w:rPr>
          <w:rFonts w:ascii="Palatino Linotype" w:hAnsi="Palatino Linotype" w:cs="Arial"/>
          <w:b/>
          <w:bCs/>
        </w:rPr>
        <w:t xml:space="preserve">Sujeto Obligado: </w:t>
      </w:r>
    </w:p>
    <w:p w14:paraId="58B65D54" w14:textId="7FD95C57" w:rsidR="00837FBF" w:rsidRDefault="00436AA8" w:rsidP="009854D1">
      <w:pPr>
        <w:pStyle w:val="Sinespaciado"/>
        <w:spacing w:line="360" w:lineRule="auto"/>
        <w:jc w:val="both"/>
        <w:rPr>
          <w:rFonts w:ascii="Palatino Linotype" w:hAnsi="Palatino Linotype" w:cs="Arial"/>
          <w:b/>
          <w:bCs/>
        </w:rPr>
      </w:pPr>
      <w:r>
        <w:rPr>
          <w:rFonts w:ascii="Palatino Linotype" w:hAnsi="Palatino Linotype" w:cs="Arial"/>
          <w:b/>
          <w:bCs/>
          <w:noProof/>
          <w:lang w:eastAsia="es-MX"/>
        </w:rPr>
        <w:lastRenderedPageBreak/>
        <w:drawing>
          <wp:anchor distT="0" distB="0" distL="114300" distR="114300" simplePos="0" relativeHeight="251658240" behindDoc="0" locked="0" layoutInCell="1" allowOverlap="1" wp14:anchorId="4543B87C" wp14:editId="2B18A94B">
            <wp:simplePos x="0" y="0"/>
            <wp:positionH relativeFrom="column">
              <wp:posOffset>-36599</wp:posOffset>
            </wp:positionH>
            <wp:positionV relativeFrom="paragraph">
              <wp:posOffset>19454</wp:posOffset>
            </wp:positionV>
            <wp:extent cx="5756275" cy="3522345"/>
            <wp:effectExtent l="19050" t="19050" r="15875" b="20955"/>
            <wp:wrapThrough wrapText="bothSides">
              <wp:wrapPolygon edited="0">
                <wp:start x="-71" y="-117"/>
                <wp:lineTo x="-71" y="21612"/>
                <wp:lineTo x="21588" y="21612"/>
                <wp:lineTo x="21588" y="-117"/>
                <wp:lineTo x="-71" y="-11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275" cy="3522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lang w:eastAsia="es-MX"/>
        </w:rPr>
        <w:drawing>
          <wp:anchor distT="0" distB="0" distL="114300" distR="114300" simplePos="0" relativeHeight="251659264" behindDoc="0" locked="0" layoutInCell="1" allowOverlap="1" wp14:anchorId="58FF1CFC" wp14:editId="2E66DC39">
            <wp:simplePos x="0" y="0"/>
            <wp:positionH relativeFrom="column">
              <wp:posOffset>-30365</wp:posOffset>
            </wp:positionH>
            <wp:positionV relativeFrom="paragraph">
              <wp:posOffset>3717348</wp:posOffset>
            </wp:positionV>
            <wp:extent cx="5749925" cy="3523615"/>
            <wp:effectExtent l="19050" t="19050" r="22225" b="19685"/>
            <wp:wrapThrough wrapText="bothSides">
              <wp:wrapPolygon edited="0">
                <wp:start x="-72" y="-117"/>
                <wp:lineTo x="-72" y="21604"/>
                <wp:lineTo x="21612" y="21604"/>
                <wp:lineTo x="21612" y="-117"/>
                <wp:lineTo x="-72" y="-11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9925" cy="35236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37FBF">
        <w:rPr>
          <w:rFonts w:ascii="Palatino Linotype" w:hAnsi="Palatino Linotype" w:cs="Arial"/>
          <w:b/>
          <w:bCs/>
          <w:noProof/>
        </w:rPr>
        <w:t xml:space="preserve"> </w:t>
      </w:r>
    </w:p>
    <w:p w14:paraId="30643C2D" w14:textId="7DFFB848" w:rsidR="00837FBF" w:rsidRDefault="00837FBF" w:rsidP="009854D1">
      <w:pPr>
        <w:pStyle w:val="Sinespaciado"/>
        <w:spacing w:line="360" w:lineRule="auto"/>
        <w:jc w:val="both"/>
        <w:rPr>
          <w:rFonts w:ascii="Palatino Linotype" w:hAnsi="Palatino Linotype"/>
        </w:rPr>
      </w:pPr>
      <w:r w:rsidRPr="00B86B44">
        <w:rPr>
          <w:rFonts w:ascii="Palatino Linotype" w:hAnsi="Palatino Linotype"/>
        </w:rPr>
        <w:lastRenderedPageBreak/>
        <w:t xml:space="preserve">De lo expuesto con anterioridad, se desprende que </w:t>
      </w:r>
      <w:r w:rsidRPr="00B86B44">
        <w:rPr>
          <w:rFonts w:ascii="Palatino Linotype" w:hAnsi="Palatino Linotype"/>
          <w:b/>
        </w:rPr>
        <w:t xml:space="preserve">El Sujeto Obligado </w:t>
      </w:r>
      <w:r w:rsidRPr="00B86B44">
        <w:rPr>
          <w:rFonts w:ascii="Palatino Linotype" w:hAnsi="Palatino Linotype"/>
        </w:rPr>
        <w:t xml:space="preserve">se auxilia de diversas Direcciones, Subdirecciones, Departamentos y Unidades Administrativas para cumplir con sus fines y objetivos, resultando de nuestro más amplio interés la </w:t>
      </w:r>
      <w:r>
        <w:rPr>
          <w:rFonts w:ascii="Palatino Linotype" w:hAnsi="Palatino Linotype"/>
        </w:rPr>
        <w:t>Secretaría del Ayuntamiento,</w:t>
      </w:r>
      <w:r w:rsidR="00C844E0">
        <w:rPr>
          <w:rFonts w:ascii="Palatino Linotype" w:hAnsi="Palatino Linotype"/>
        </w:rPr>
        <w:t xml:space="preserve"> </w:t>
      </w:r>
      <w:r>
        <w:rPr>
          <w:rFonts w:ascii="Palatino Linotype" w:hAnsi="Palatino Linotype"/>
        </w:rPr>
        <w:t xml:space="preserve">Tesorería Municipal, así como la </w:t>
      </w:r>
      <w:r w:rsidR="00C844E0">
        <w:rPr>
          <w:rFonts w:ascii="Palatino Linotype" w:hAnsi="Palatino Linotype"/>
        </w:rPr>
        <w:t xml:space="preserve">Dirección de Administración. </w:t>
      </w:r>
    </w:p>
    <w:p w14:paraId="7B08EC05" w14:textId="77777777" w:rsidR="00213416" w:rsidRDefault="00213416" w:rsidP="009854D1">
      <w:pPr>
        <w:pStyle w:val="Sinespaciado"/>
        <w:spacing w:line="360" w:lineRule="auto"/>
        <w:jc w:val="both"/>
        <w:rPr>
          <w:rFonts w:ascii="Palatino Linotype" w:hAnsi="Palatino Linotype"/>
        </w:rPr>
      </w:pPr>
    </w:p>
    <w:p w14:paraId="60A134A9" w14:textId="346D359F" w:rsidR="006E4FB4" w:rsidRDefault="00C844E0" w:rsidP="006E4FB4">
      <w:pPr>
        <w:pStyle w:val="Sinespaciado"/>
        <w:spacing w:line="360" w:lineRule="auto"/>
        <w:jc w:val="both"/>
        <w:rPr>
          <w:rFonts w:ascii="Palatino Linotype" w:hAnsi="Palatino Linotype"/>
        </w:rPr>
      </w:pPr>
      <w:r w:rsidRPr="00452B82">
        <w:rPr>
          <w:rFonts w:ascii="Palatino Linotype" w:hAnsi="Palatino Linotype"/>
        </w:rPr>
        <w:t>En este sentido, a efecto de ilustrar la esfera competencial de las unidades administrativas en cita, resulta oportuno traer a colación los</w:t>
      </w:r>
      <w:r>
        <w:rPr>
          <w:rFonts w:ascii="Palatino Linotype" w:hAnsi="Palatino Linotype"/>
        </w:rPr>
        <w:t xml:space="preserve"> artículos 91, fracción VI, 95, fracciones I, IV, V y XVI de la Ley Orgánica Municipal del Estado de México</w:t>
      </w:r>
      <w:r w:rsidR="00213416">
        <w:rPr>
          <w:rFonts w:ascii="Palatino Linotype" w:hAnsi="Palatino Linotype"/>
        </w:rPr>
        <w:t xml:space="preserve">; </w:t>
      </w:r>
      <w:r w:rsidR="006E4FB4" w:rsidRPr="006E4FB4">
        <w:rPr>
          <w:rFonts w:ascii="Palatino Linotype" w:hAnsi="Palatino Linotype"/>
        </w:rPr>
        <w:t>numeral 804 de la Ley Federal del Trabajo</w:t>
      </w:r>
      <w:r w:rsidR="006E4FB4">
        <w:rPr>
          <w:rFonts w:ascii="Palatino Linotype" w:hAnsi="Palatino Linotype"/>
        </w:rPr>
        <w:t xml:space="preserve">; </w:t>
      </w:r>
      <w:r w:rsidR="006E4FB4" w:rsidRPr="006E4FB4">
        <w:rPr>
          <w:rFonts w:ascii="Palatino Linotype" w:hAnsi="Palatino Linotype"/>
        </w:rPr>
        <w:t>artículo 47 de la Ley del Trabajo de los Servidores Públicos del Estado y Municipios</w:t>
      </w:r>
      <w:r w:rsidR="006E4FB4">
        <w:rPr>
          <w:rFonts w:ascii="Palatino Linotype" w:hAnsi="Palatino Linotype"/>
        </w:rPr>
        <w:t xml:space="preserve">; así como el </w:t>
      </w:r>
      <w:r w:rsidR="006E4FB4" w:rsidRPr="006E4FB4">
        <w:rPr>
          <w:rFonts w:ascii="Palatino Linotype" w:hAnsi="Palatino Linotype"/>
        </w:rPr>
        <w:t>numeral 80 del Bando Municipal de Atlacomulco</w:t>
      </w:r>
      <w:r w:rsidR="006E4FB4">
        <w:rPr>
          <w:rFonts w:ascii="Palatino Linotype" w:hAnsi="Palatino Linotype"/>
        </w:rPr>
        <w:t>, porciones normativas que disponen a la literalidad lo siguiente:</w:t>
      </w:r>
    </w:p>
    <w:p w14:paraId="6895C2BC" w14:textId="77777777" w:rsidR="00C844E0" w:rsidRPr="007848D7" w:rsidRDefault="00C844E0" w:rsidP="00C844E0">
      <w:pPr>
        <w:pStyle w:val="Citas"/>
        <w:jc w:val="center"/>
        <w:rPr>
          <w:b/>
        </w:rPr>
      </w:pPr>
      <w:r w:rsidRPr="007848D7">
        <w:rPr>
          <w:b/>
        </w:rPr>
        <w:t>LEY ORGÁNICA MUNICIPAL DEL ESTADO DE MÉXICO</w:t>
      </w:r>
    </w:p>
    <w:p w14:paraId="6F419A92" w14:textId="09210BED" w:rsidR="00C844E0" w:rsidRDefault="00213416" w:rsidP="00C844E0">
      <w:pPr>
        <w:pStyle w:val="Citas"/>
      </w:pPr>
      <w:r>
        <w:t>“</w:t>
      </w:r>
      <w:r w:rsidR="00C844E0">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6D86F738" w14:textId="641ED8F2" w:rsidR="00C844E0" w:rsidRDefault="00C844E0" w:rsidP="00C844E0">
      <w:pPr>
        <w:pStyle w:val="Citas"/>
      </w:pPr>
      <w:r>
        <w:t>(…)</w:t>
      </w:r>
    </w:p>
    <w:p w14:paraId="0E75A9D6" w14:textId="0A668573" w:rsidR="00C844E0" w:rsidRPr="00C844E0" w:rsidRDefault="00C844E0" w:rsidP="00C844E0">
      <w:pPr>
        <w:pStyle w:val="Citas"/>
        <w:rPr>
          <w:b/>
          <w:bCs/>
          <w:u w:val="single"/>
        </w:rPr>
      </w:pPr>
      <w:r w:rsidRPr="00C844E0">
        <w:rPr>
          <w:b/>
          <w:bCs/>
          <w:u w:val="single"/>
        </w:rPr>
        <w:t>VI. Tener a su cargo el archivo general del ayuntamiento;</w:t>
      </w:r>
    </w:p>
    <w:p w14:paraId="1A1A310C" w14:textId="2C91211B" w:rsidR="00C844E0" w:rsidRDefault="00C844E0" w:rsidP="00C844E0">
      <w:pPr>
        <w:pStyle w:val="Citas"/>
      </w:pPr>
      <w:r>
        <w:t>(…)</w:t>
      </w:r>
    </w:p>
    <w:p w14:paraId="545CA201" w14:textId="3DA14785" w:rsidR="00C844E0" w:rsidRDefault="00C844E0" w:rsidP="00C844E0">
      <w:pPr>
        <w:pStyle w:val="Citas"/>
      </w:pPr>
      <w:r>
        <w:lastRenderedPageBreak/>
        <w:t>Artículo 95.- Son atribuciones del tesorero municipal:</w:t>
      </w:r>
    </w:p>
    <w:p w14:paraId="00BFD5F0" w14:textId="77777777" w:rsidR="00C844E0" w:rsidRDefault="00C844E0" w:rsidP="00C844E0">
      <w:pPr>
        <w:pStyle w:val="Citas"/>
      </w:pPr>
      <w:r>
        <w:t>I. Administrar la hacienda pública municipal, de conformidad con las disposiciones legales aplicables;</w:t>
      </w:r>
    </w:p>
    <w:p w14:paraId="5A7EF5EF" w14:textId="77777777" w:rsidR="00C844E0" w:rsidRDefault="00C844E0" w:rsidP="00C844E0">
      <w:pPr>
        <w:pStyle w:val="Citas"/>
      </w:pPr>
      <w:r>
        <w:t>(…)</w:t>
      </w:r>
    </w:p>
    <w:p w14:paraId="53ADAFEF" w14:textId="77777777" w:rsidR="00C844E0" w:rsidRPr="00B74C19" w:rsidRDefault="00C844E0" w:rsidP="00C844E0">
      <w:pPr>
        <w:pStyle w:val="Citas"/>
        <w:rPr>
          <w:b/>
          <w:bCs/>
          <w:u w:val="single"/>
        </w:rPr>
      </w:pPr>
      <w:r w:rsidRPr="00B74C19">
        <w:rPr>
          <w:b/>
          <w:bCs/>
          <w:u w:val="single"/>
        </w:rPr>
        <w:t>IV. Llevar los registros contables, financieros y administrativos de los ingresos, egresos, e inventarios;</w:t>
      </w:r>
    </w:p>
    <w:p w14:paraId="49434E86" w14:textId="77777777" w:rsidR="00C844E0" w:rsidRDefault="00C844E0" w:rsidP="00C844E0">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36283755" w14:textId="77777777" w:rsidR="00C844E0" w:rsidRDefault="00C844E0" w:rsidP="00C844E0">
      <w:pPr>
        <w:pStyle w:val="Citas"/>
      </w:pPr>
      <w:r>
        <w:t>(…)</w:t>
      </w:r>
    </w:p>
    <w:p w14:paraId="3FDF8AC0" w14:textId="77777777" w:rsidR="00C844E0" w:rsidRDefault="00C844E0" w:rsidP="00C844E0">
      <w:pPr>
        <w:pStyle w:val="Citas"/>
      </w:pPr>
      <w:r>
        <w:t>XVI. Glosar oportunamente las cuentas del ayuntamiento;</w:t>
      </w:r>
    </w:p>
    <w:p w14:paraId="7DDABD8A" w14:textId="108278DC" w:rsidR="00C844E0" w:rsidRPr="00213416" w:rsidRDefault="00C844E0" w:rsidP="00C844E0">
      <w:pPr>
        <w:pStyle w:val="Citas"/>
        <w:rPr>
          <w:b/>
          <w:bCs/>
        </w:rPr>
      </w:pPr>
      <w:r>
        <w:t>(…)</w:t>
      </w:r>
      <w:r w:rsidR="00213416">
        <w:t xml:space="preserve">” </w:t>
      </w:r>
      <w:r w:rsidR="00213416">
        <w:rPr>
          <w:b/>
          <w:bCs/>
        </w:rPr>
        <w:t>(Sic)</w:t>
      </w:r>
    </w:p>
    <w:p w14:paraId="56286FED" w14:textId="34D560B6" w:rsidR="00C844E0" w:rsidRDefault="00C844E0" w:rsidP="009854D1">
      <w:pPr>
        <w:pStyle w:val="Sinespaciado"/>
        <w:spacing w:line="360" w:lineRule="auto"/>
        <w:jc w:val="both"/>
        <w:rPr>
          <w:rFonts w:ascii="Palatino Linotype" w:hAnsi="Palatino Linotype" w:cs="Arial"/>
          <w:b/>
          <w:bCs/>
        </w:rPr>
      </w:pPr>
    </w:p>
    <w:p w14:paraId="22300196" w14:textId="77777777" w:rsidR="00213416" w:rsidRPr="00213416" w:rsidRDefault="00213416" w:rsidP="00213416">
      <w:pPr>
        <w:pStyle w:val="Citas"/>
        <w:jc w:val="center"/>
        <w:rPr>
          <w:b/>
          <w:bCs/>
          <w:lang w:eastAsia="es-MX"/>
        </w:rPr>
      </w:pPr>
      <w:r w:rsidRPr="00213416">
        <w:rPr>
          <w:b/>
          <w:bCs/>
          <w:lang w:eastAsia="es-MX"/>
        </w:rPr>
        <w:t>LEY FEDERAL DEL TRABAJO</w:t>
      </w:r>
    </w:p>
    <w:p w14:paraId="26B99190" w14:textId="77777777" w:rsidR="00213416" w:rsidRPr="00F975C8" w:rsidRDefault="00213416" w:rsidP="00213416">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38121263" w14:textId="77777777" w:rsidR="00213416" w:rsidRPr="00F975C8" w:rsidRDefault="00213416" w:rsidP="00213416">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285827F9" w14:textId="194CF081" w:rsidR="00213416" w:rsidRDefault="00213416" w:rsidP="00213416">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37B354BD" w14:textId="5E11D084" w:rsidR="00D05D95" w:rsidRPr="002B0C47" w:rsidRDefault="00D05D95" w:rsidP="00D05D95">
      <w:pPr>
        <w:pStyle w:val="Citas"/>
        <w:rPr>
          <w:szCs w:val="20"/>
          <w:lang w:eastAsia="es-MX"/>
        </w:rPr>
      </w:pPr>
      <w:r w:rsidRPr="002B0C47">
        <w:lastRenderedPageBreak/>
        <w:t>III. Controles de asistencia, cuando se lleven en el centro de trabajo;</w:t>
      </w:r>
    </w:p>
    <w:p w14:paraId="59024449" w14:textId="77777777" w:rsidR="00213416" w:rsidRPr="00F975C8" w:rsidRDefault="00213416" w:rsidP="00213416">
      <w:pPr>
        <w:spacing w:before="240" w:line="360" w:lineRule="auto"/>
        <w:ind w:left="851" w:right="851"/>
        <w:jc w:val="both"/>
        <w:rPr>
          <w:rFonts w:ascii="Palatino Linotype" w:hAnsi="Palatino Linotype" w:cs="Arial"/>
          <w:i/>
          <w:szCs w:val="20"/>
          <w:lang w:eastAsia="es-MX"/>
        </w:rPr>
      </w:pPr>
      <w:r w:rsidRPr="002B0C47">
        <w:rPr>
          <w:rFonts w:ascii="Palatino Linotype" w:hAnsi="Palatino Linotype" w:cs="Arial"/>
          <w:i/>
          <w:szCs w:val="20"/>
          <w:lang w:eastAsia="es-MX"/>
        </w:rPr>
        <w:t>(…)</w:t>
      </w:r>
    </w:p>
    <w:p w14:paraId="470293A3" w14:textId="77777777" w:rsidR="00213416" w:rsidRDefault="00213416" w:rsidP="00213416">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48E6BC5D" w14:textId="77777777" w:rsidR="00213416" w:rsidRDefault="00213416" w:rsidP="00213416">
      <w:pPr>
        <w:spacing w:line="360" w:lineRule="auto"/>
        <w:contextualSpacing/>
        <w:jc w:val="both"/>
        <w:rPr>
          <w:rFonts w:ascii="Palatino Linotype" w:hAnsi="Palatino Linotype" w:cs="Arial"/>
          <w:sz w:val="24"/>
          <w:szCs w:val="24"/>
        </w:rPr>
      </w:pPr>
    </w:p>
    <w:p w14:paraId="56D5280E" w14:textId="77777777" w:rsidR="00213416" w:rsidRPr="00213416" w:rsidRDefault="00213416" w:rsidP="00213416">
      <w:pPr>
        <w:pStyle w:val="Citas"/>
        <w:jc w:val="center"/>
        <w:rPr>
          <w:b/>
          <w:bCs/>
        </w:rPr>
      </w:pPr>
      <w:r w:rsidRPr="00213416">
        <w:rPr>
          <w:b/>
          <w:bCs/>
        </w:rPr>
        <w:t>LEY DEL TRABAJO DE LOS SERVIDORES PÚBLICOS DEL ESTADO Y MUNICIPIOS</w:t>
      </w:r>
    </w:p>
    <w:p w14:paraId="4A6E8CFB" w14:textId="797B72E1" w:rsidR="00213416" w:rsidRDefault="006E4FB4" w:rsidP="00213416">
      <w:pPr>
        <w:pStyle w:val="Citas"/>
      </w:pPr>
      <w:r>
        <w:t>“</w:t>
      </w:r>
      <w:r w:rsidR="00213416">
        <w:t xml:space="preserve">ARTÍCULO 47. Para ingresar al servicio público se requiere: </w:t>
      </w:r>
    </w:p>
    <w:p w14:paraId="0E23689B" w14:textId="77777777" w:rsidR="00213416" w:rsidRDefault="00213416" w:rsidP="00213416">
      <w:pPr>
        <w:pStyle w:val="Citas"/>
      </w:pPr>
      <w:r>
        <w:t xml:space="preserve">I. Presentar una solicitud utilizando la forma oficial que se autorice por la institución pública o dependencia correspondiente; </w:t>
      </w:r>
    </w:p>
    <w:p w14:paraId="7F70B99A" w14:textId="77777777" w:rsidR="00213416" w:rsidRDefault="00213416" w:rsidP="00213416">
      <w:pPr>
        <w:pStyle w:val="Citas"/>
      </w:pPr>
      <w:r>
        <w:t>II. Ser de nacionalidad mexicana, con la excepción prevista en el artículo 17 de la presente ley;</w:t>
      </w:r>
    </w:p>
    <w:p w14:paraId="228D4B19" w14:textId="77777777" w:rsidR="00213416" w:rsidRDefault="00213416" w:rsidP="00213416">
      <w:pPr>
        <w:pStyle w:val="Citas"/>
      </w:pPr>
      <w:r>
        <w:t xml:space="preserve"> III. Estar en pleno ejercicio de sus derechos civiles y políticos, en su caso; </w:t>
      </w:r>
    </w:p>
    <w:p w14:paraId="2186C531" w14:textId="77777777" w:rsidR="00213416" w:rsidRDefault="00213416" w:rsidP="00213416">
      <w:pPr>
        <w:pStyle w:val="Citas"/>
      </w:pPr>
      <w:r>
        <w:t xml:space="preserve">IV. Acreditar, cuando proceda, el cumplimiento de la Ley del Servicio Militar Nacional; </w:t>
      </w:r>
    </w:p>
    <w:p w14:paraId="4A47AABD" w14:textId="77777777" w:rsidR="00213416" w:rsidRDefault="00213416" w:rsidP="00213416">
      <w:pPr>
        <w:pStyle w:val="Citas"/>
      </w:pPr>
      <w:r>
        <w:t xml:space="preserve">V. Derogada; </w:t>
      </w:r>
    </w:p>
    <w:p w14:paraId="3A6DE881" w14:textId="77777777" w:rsidR="00213416" w:rsidRDefault="00213416" w:rsidP="00213416">
      <w:pPr>
        <w:pStyle w:val="Citas"/>
      </w:pPr>
      <w:r>
        <w:lastRenderedPageBreak/>
        <w:t xml:space="preserve">VI. No haber sido separado anteriormente del servicio por las causas previstas en el artículo 93 de la presente ley; </w:t>
      </w:r>
    </w:p>
    <w:p w14:paraId="257D8085" w14:textId="77777777" w:rsidR="00213416" w:rsidRDefault="00213416" w:rsidP="00213416">
      <w:pPr>
        <w:pStyle w:val="Citas"/>
      </w:pPr>
      <w:r>
        <w:t xml:space="preserve">VII. Tener buena salud, lo que se comprobará con los certificados médicos correspondientes, en la forma en que se establezca en cada institución pública; </w:t>
      </w:r>
    </w:p>
    <w:p w14:paraId="5AB8381F" w14:textId="77777777" w:rsidR="00213416" w:rsidRDefault="00213416" w:rsidP="00213416">
      <w:pPr>
        <w:pStyle w:val="Citas"/>
      </w:pPr>
      <w:r>
        <w:t xml:space="preserve">VIII. Cumplir con los requisitos que se establezcan para los diferentes puestos; </w:t>
      </w:r>
    </w:p>
    <w:p w14:paraId="684DD3E0" w14:textId="77777777" w:rsidR="00213416" w:rsidRDefault="00213416" w:rsidP="00213416">
      <w:pPr>
        <w:pStyle w:val="Citas"/>
      </w:pPr>
      <w:r>
        <w:t xml:space="preserve">IX. Acreditar por medio de los exámenes correspondientes los conocimientos y aptitudes necesarios para el desempeño del puesto; y </w:t>
      </w:r>
    </w:p>
    <w:p w14:paraId="0CC637AE" w14:textId="77777777" w:rsidR="00213416" w:rsidRDefault="00213416" w:rsidP="00213416">
      <w:pPr>
        <w:pStyle w:val="Citas"/>
      </w:pPr>
      <w:r>
        <w:t xml:space="preserve">X. No estar inhabilitado para el ejercicio del servicio público. </w:t>
      </w:r>
    </w:p>
    <w:p w14:paraId="2B52D8FE" w14:textId="77777777" w:rsidR="00213416" w:rsidRDefault="00213416" w:rsidP="00213416">
      <w:pPr>
        <w:pStyle w:val="Citas"/>
      </w:pPr>
      <w:r>
        <w:t>XI. Presentar certificado expedido por la Unidad del Registro de Deudores Alimentarios Morosos en el que conste, si se encuentra inscrito o no en el mismo.</w:t>
      </w:r>
    </w:p>
    <w:p w14:paraId="3B432A15" w14:textId="30AFF0A9" w:rsidR="00213416" w:rsidRDefault="00213416" w:rsidP="006E4FB4">
      <w:pPr>
        <w:pStyle w:val="Citas"/>
        <w:rPr>
          <w:b/>
          <w:bCs/>
        </w:rPr>
      </w:pPr>
      <w:r>
        <w:t xml:space="preserve">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006E4FB4">
        <w:t xml:space="preserve">” </w:t>
      </w:r>
      <w:r w:rsidR="006E4FB4">
        <w:rPr>
          <w:b/>
          <w:bCs/>
        </w:rPr>
        <w:t>(Sic)</w:t>
      </w:r>
    </w:p>
    <w:p w14:paraId="453876BD" w14:textId="77777777" w:rsidR="00213416" w:rsidRDefault="00213416" w:rsidP="009854D1">
      <w:pPr>
        <w:pStyle w:val="Sinespaciado"/>
        <w:spacing w:line="360" w:lineRule="auto"/>
        <w:jc w:val="both"/>
        <w:rPr>
          <w:rFonts w:ascii="Palatino Linotype" w:hAnsi="Palatino Linotype" w:cs="Arial"/>
          <w:b/>
          <w:bCs/>
        </w:rPr>
      </w:pPr>
    </w:p>
    <w:p w14:paraId="38C09535" w14:textId="7D8DB205" w:rsidR="00E100F8" w:rsidRPr="007848D7" w:rsidRDefault="00E100F8" w:rsidP="00E100F8">
      <w:pPr>
        <w:pStyle w:val="Citas"/>
        <w:jc w:val="center"/>
        <w:rPr>
          <w:b/>
        </w:rPr>
      </w:pPr>
      <w:r>
        <w:rPr>
          <w:b/>
        </w:rPr>
        <w:t>BANDO MUNICIPAL DE ATLACOMULCO</w:t>
      </w:r>
    </w:p>
    <w:p w14:paraId="33344984" w14:textId="1AAA1CF9" w:rsidR="002A4F57" w:rsidRDefault="00213416" w:rsidP="00E100F8">
      <w:pPr>
        <w:pStyle w:val="Citas"/>
      </w:pPr>
      <w:r>
        <w:t>“</w:t>
      </w:r>
      <w:r w:rsidR="00E100F8">
        <w:t>Artículo 80. Para el adecuado funcionamiento de la Administración Pública Municipal, cada Dependencia o Dirección contará con los Departamentos, Coordinaciones, Oficialías, Áreas y Unidades Administrativas necesarias, conforme a sus recursos presupuestales.</w:t>
      </w:r>
    </w:p>
    <w:p w14:paraId="153BC755" w14:textId="3830457C" w:rsidR="00E100F8" w:rsidRDefault="00E100F8" w:rsidP="00E100F8">
      <w:pPr>
        <w:pStyle w:val="Citas"/>
      </w:pPr>
      <w:r>
        <w:lastRenderedPageBreak/>
        <w:t>(…)</w:t>
      </w:r>
    </w:p>
    <w:p w14:paraId="1C701C2B" w14:textId="77777777" w:rsidR="00E100F8" w:rsidRDefault="00E100F8" w:rsidP="00E100F8">
      <w:pPr>
        <w:pStyle w:val="Citas"/>
      </w:pPr>
      <w:r>
        <w:t xml:space="preserve">5. Dirección de Administración. </w:t>
      </w:r>
    </w:p>
    <w:p w14:paraId="2EE6844F" w14:textId="13F55E83" w:rsidR="00E100F8" w:rsidRDefault="00E100F8" w:rsidP="00E100F8">
      <w:pPr>
        <w:pStyle w:val="Citas"/>
      </w:pPr>
      <w:r>
        <w:t>5.1. Departamento de Recursos Materiales y Adquisiciones.</w:t>
      </w:r>
    </w:p>
    <w:p w14:paraId="51570802" w14:textId="77777777" w:rsidR="00E100F8" w:rsidRDefault="00E100F8" w:rsidP="00E100F8">
      <w:pPr>
        <w:pStyle w:val="Citas"/>
      </w:pPr>
      <w:r>
        <w:t xml:space="preserve">5.1.1. Coordinación de Parque Vehicular. </w:t>
      </w:r>
    </w:p>
    <w:p w14:paraId="777A517A" w14:textId="77777777" w:rsidR="00E100F8" w:rsidRPr="00213416" w:rsidRDefault="00E100F8" w:rsidP="00E100F8">
      <w:pPr>
        <w:pStyle w:val="Citas"/>
        <w:rPr>
          <w:b/>
          <w:bCs/>
          <w:u w:val="single"/>
        </w:rPr>
      </w:pPr>
      <w:r w:rsidRPr="00213416">
        <w:rPr>
          <w:b/>
          <w:bCs/>
          <w:u w:val="single"/>
        </w:rPr>
        <w:t xml:space="preserve">5.2. Departamento de Recursos Humanos. </w:t>
      </w:r>
    </w:p>
    <w:p w14:paraId="4737869B" w14:textId="0DA8CA16" w:rsidR="00E100F8" w:rsidRDefault="00E100F8" w:rsidP="00E100F8">
      <w:pPr>
        <w:pStyle w:val="Citas"/>
      </w:pPr>
      <w:r>
        <w:t>5.3. Departamento de Tecnologías de la Información.</w:t>
      </w:r>
    </w:p>
    <w:p w14:paraId="1F5D7267" w14:textId="3AD4271C" w:rsidR="006E4FB4" w:rsidRPr="006E4FB4" w:rsidRDefault="006E4FB4" w:rsidP="00E100F8">
      <w:pPr>
        <w:pStyle w:val="Citas"/>
        <w:rPr>
          <w:b/>
          <w:bCs/>
          <w:sz w:val="24"/>
          <w:szCs w:val="24"/>
        </w:rPr>
      </w:pPr>
      <w:r>
        <w:t xml:space="preserve">(…)” </w:t>
      </w:r>
      <w:r>
        <w:rPr>
          <w:b/>
          <w:bCs/>
        </w:rPr>
        <w:t>(Sic)</w:t>
      </w:r>
    </w:p>
    <w:p w14:paraId="4C4ABD73" w14:textId="77777777" w:rsidR="00436AA8" w:rsidRDefault="00436AA8" w:rsidP="006E4FB4">
      <w:pPr>
        <w:spacing w:line="360" w:lineRule="auto"/>
        <w:jc w:val="both"/>
        <w:rPr>
          <w:rFonts w:ascii="Palatino Linotype" w:hAnsi="Palatino Linotype" w:cs="Arial"/>
          <w:sz w:val="24"/>
          <w:szCs w:val="24"/>
        </w:rPr>
      </w:pPr>
    </w:p>
    <w:p w14:paraId="0A229282" w14:textId="77777777" w:rsidR="00BB0A3D" w:rsidRPr="002B0C47" w:rsidRDefault="006E4FB4" w:rsidP="006E4FB4">
      <w:pPr>
        <w:spacing w:line="360" w:lineRule="auto"/>
        <w:jc w:val="both"/>
        <w:rPr>
          <w:rFonts w:ascii="Palatino Linotype" w:hAnsi="Palatino Linotype" w:cs="Arial"/>
          <w:sz w:val="24"/>
          <w:szCs w:val="24"/>
        </w:rPr>
      </w:pPr>
      <w:r w:rsidRPr="002B0C47">
        <w:rPr>
          <w:rFonts w:ascii="Palatino Linotype" w:hAnsi="Palatino Linotype" w:cs="Arial"/>
          <w:sz w:val="24"/>
          <w:szCs w:val="24"/>
        </w:rPr>
        <w:t xml:space="preserve">Bajo este contexto, </w:t>
      </w:r>
      <w:r w:rsidR="00B25923" w:rsidRPr="002B0C47">
        <w:rPr>
          <w:rFonts w:ascii="Palatino Linotype" w:hAnsi="Palatino Linotype" w:cs="Arial"/>
          <w:sz w:val="24"/>
          <w:szCs w:val="24"/>
        </w:rPr>
        <w:t>la Tesorería Municipal da cuenta del pago de remuneraciones, así como el documento soporte que ampare la erogación.</w:t>
      </w:r>
    </w:p>
    <w:p w14:paraId="7CBD0156" w14:textId="606D0824" w:rsidR="00BB0A3D" w:rsidRPr="002B0C47" w:rsidRDefault="00B25923" w:rsidP="006E4FB4">
      <w:pPr>
        <w:spacing w:line="360" w:lineRule="auto"/>
        <w:jc w:val="both"/>
        <w:rPr>
          <w:rFonts w:ascii="Palatino Linotype" w:hAnsi="Palatino Linotype" w:cs="Arial"/>
          <w:sz w:val="24"/>
          <w:szCs w:val="24"/>
        </w:rPr>
      </w:pPr>
      <w:r w:rsidRPr="002B0C47">
        <w:rPr>
          <w:rFonts w:ascii="Palatino Linotype" w:hAnsi="Palatino Linotype" w:cs="Arial"/>
          <w:sz w:val="24"/>
          <w:szCs w:val="24"/>
        </w:rPr>
        <w:t xml:space="preserve"> En contraste, la Dirección de Administración regula diversas aristas de los servidores públicos tales como listas de asistencia y/o mecanismo </w:t>
      </w:r>
      <w:r w:rsidR="00BB0A3D" w:rsidRPr="002B0C47">
        <w:rPr>
          <w:rFonts w:ascii="Palatino Linotype" w:hAnsi="Palatino Linotype" w:cs="Arial"/>
          <w:sz w:val="24"/>
          <w:szCs w:val="24"/>
        </w:rPr>
        <w:t>equivalente,</w:t>
      </w:r>
      <w:r w:rsidRPr="002B0C47">
        <w:rPr>
          <w:rFonts w:ascii="Palatino Linotype" w:hAnsi="Palatino Linotype" w:cs="Arial"/>
          <w:sz w:val="24"/>
          <w:szCs w:val="24"/>
        </w:rPr>
        <w:t xml:space="preserve"> así como la administración y actualización de expediente persona</w:t>
      </w:r>
      <w:r w:rsidR="00171F60" w:rsidRPr="002B0C47">
        <w:rPr>
          <w:rFonts w:ascii="Palatino Linotype" w:hAnsi="Palatino Linotype" w:cs="Arial"/>
          <w:sz w:val="24"/>
          <w:szCs w:val="24"/>
        </w:rPr>
        <w:t>l</w:t>
      </w:r>
      <w:r w:rsidR="00BB0A3D" w:rsidRPr="002B0C47">
        <w:rPr>
          <w:rFonts w:ascii="Palatino Linotype" w:hAnsi="Palatino Linotype" w:cs="Arial"/>
          <w:sz w:val="24"/>
          <w:szCs w:val="24"/>
        </w:rPr>
        <w:t xml:space="preserve">, precisando que de una interpretación sistemática a la normatividad aplicable no se advierte fuente obligacional que constriña al Sujeto Obligado a generar registros en </w:t>
      </w:r>
      <w:r w:rsidR="00401D95" w:rsidRPr="002B0C47">
        <w:rPr>
          <w:rFonts w:ascii="Palatino Linotype" w:hAnsi="Palatino Linotype" w:cs="Arial"/>
          <w:sz w:val="24"/>
          <w:szCs w:val="24"/>
        </w:rPr>
        <w:t>tarjeta checadora.</w:t>
      </w:r>
      <w:r w:rsidR="00BB0A3D" w:rsidRPr="002B0C47">
        <w:rPr>
          <w:rFonts w:ascii="Palatino Linotype" w:hAnsi="Palatino Linotype" w:cs="Arial"/>
          <w:sz w:val="24"/>
          <w:szCs w:val="24"/>
        </w:rPr>
        <w:t xml:space="preserve"> </w:t>
      </w:r>
    </w:p>
    <w:p w14:paraId="5FDBB3D9" w14:textId="49E54CB8" w:rsidR="00B25923" w:rsidRPr="002B0C47" w:rsidRDefault="00B25923" w:rsidP="006E4FB4">
      <w:pPr>
        <w:spacing w:line="360" w:lineRule="auto"/>
        <w:jc w:val="both"/>
        <w:rPr>
          <w:rFonts w:ascii="Palatino Linotype" w:hAnsi="Palatino Linotype" w:cs="Arial"/>
          <w:sz w:val="24"/>
          <w:szCs w:val="24"/>
        </w:rPr>
      </w:pPr>
      <w:r w:rsidRPr="002B0C47">
        <w:rPr>
          <w:rFonts w:ascii="Palatino Linotype" w:hAnsi="Palatino Linotype" w:cs="Arial"/>
          <w:sz w:val="24"/>
          <w:szCs w:val="24"/>
        </w:rPr>
        <w:t xml:space="preserve"> Finalmente, el secretario del Ayuntamiento tiene bajo su resguardo el archivo municipal. </w:t>
      </w:r>
    </w:p>
    <w:p w14:paraId="32FFCEA6" w14:textId="1C1A1055" w:rsidR="006E4FB4" w:rsidRDefault="00B25923" w:rsidP="006E4FB4">
      <w:pPr>
        <w:spacing w:line="360" w:lineRule="auto"/>
        <w:jc w:val="both"/>
        <w:rPr>
          <w:rFonts w:ascii="Palatino Linotype" w:hAnsi="Palatino Linotype" w:cs="Arial"/>
          <w:sz w:val="24"/>
          <w:szCs w:val="24"/>
        </w:rPr>
      </w:pPr>
      <w:r w:rsidRPr="002B0C47">
        <w:rPr>
          <w:rFonts w:ascii="Palatino Linotype" w:hAnsi="Palatino Linotype" w:cs="Arial"/>
          <w:sz w:val="24"/>
          <w:szCs w:val="24"/>
        </w:rPr>
        <w:t xml:space="preserve">Por otra parte, </w:t>
      </w:r>
      <w:r w:rsidR="006E4FB4" w:rsidRPr="002B0C47">
        <w:rPr>
          <w:rFonts w:ascii="Palatino Linotype" w:hAnsi="Palatino Linotype" w:cs="Arial"/>
          <w:sz w:val="24"/>
          <w:szCs w:val="24"/>
        </w:rPr>
        <w:t>en</w:t>
      </w:r>
      <w:r w:rsidR="006E4FB4">
        <w:rPr>
          <w:rFonts w:ascii="Palatino Linotype" w:hAnsi="Palatino Linotype" w:cs="Arial"/>
          <w:sz w:val="24"/>
          <w:szCs w:val="24"/>
        </w:rPr>
        <w:t xml:space="preserve"> términos de los numerales 18 y 19 de la Ley de Transparencia local (norma supletoria) existe obligación de documentar actos de autoridad, así como una </w:t>
      </w:r>
      <w:r w:rsidR="006E4FB4">
        <w:rPr>
          <w:rFonts w:ascii="Palatino Linotype" w:hAnsi="Palatino Linotype" w:cs="Arial"/>
          <w:sz w:val="24"/>
          <w:szCs w:val="24"/>
        </w:rPr>
        <w:lastRenderedPageBreak/>
        <w:t xml:space="preserve">presunción de existencia de la información cuando se refiera a las atribuciones de los sujetos obligados, porciones normativas que disponen a la literalidad lo siguiente: </w:t>
      </w:r>
    </w:p>
    <w:p w14:paraId="1AA7747F" w14:textId="77777777" w:rsidR="006E4FB4" w:rsidRDefault="006E4FB4" w:rsidP="006E4FB4">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252CFCD6" w14:textId="77777777" w:rsidR="006E4FB4" w:rsidRDefault="006E4FB4" w:rsidP="006E4FB4">
      <w:pPr>
        <w:pStyle w:val="Citas"/>
      </w:pPr>
      <w:r>
        <w:t xml:space="preserve">Artículo 19. Se presume que la información debe existir si se refiere a las facultades, competencias y funciones que los ordenamientos jurídicos aplicables otorgan a los sujetos obligados. </w:t>
      </w:r>
    </w:p>
    <w:p w14:paraId="49EC6945" w14:textId="77777777" w:rsidR="006E4FB4" w:rsidRDefault="006E4FB4" w:rsidP="006E4FB4">
      <w:pPr>
        <w:pStyle w:val="Citas"/>
      </w:pPr>
      <w:r>
        <w:t xml:space="preserve">En los casos en que ciertas facultades, competencias o funciones no se hayan ejercido, se debe motivar la respuesta en función de las causas que motiven tal circunstancia. </w:t>
      </w:r>
    </w:p>
    <w:p w14:paraId="0D8F5981" w14:textId="77777777" w:rsidR="006E4FB4" w:rsidRPr="00407C65" w:rsidRDefault="006E4FB4" w:rsidP="006E4FB4">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107CA6D7" w14:textId="19193098" w:rsidR="002A4F57" w:rsidRDefault="002A4F57" w:rsidP="002A4F57">
      <w:pPr>
        <w:spacing w:line="360" w:lineRule="auto"/>
        <w:contextualSpacing/>
        <w:jc w:val="both"/>
        <w:rPr>
          <w:rFonts w:ascii="Palatino Linotype" w:hAnsi="Palatino Linotype" w:cs="Arial"/>
          <w:sz w:val="24"/>
          <w:szCs w:val="24"/>
        </w:rPr>
      </w:pPr>
    </w:p>
    <w:p w14:paraId="3E3BF999" w14:textId="63DC23C6" w:rsidR="006E4FB4" w:rsidRDefault="006E4FB4" w:rsidP="006E4FB4">
      <w:pPr>
        <w:spacing w:after="0" w:line="360" w:lineRule="auto"/>
        <w:jc w:val="both"/>
        <w:rPr>
          <w:rFonts w:ascii="Palatino Linotype" w:hAnsi="Palatino Linotype" w:cs="Arial"/>
          <w:color w:val="000000"/>
          <w:sz w:val="24"/>
          <w:lang w:val="es-ES_tradnl"/>
        </w:rPr>
      </w:pPr>
      <w:r w:rsidRPr="004D6F54">
        <w:rPr>
          <w:rFonts w:ascii="Palatino Linotype" w:hAnsi="Palatino Linotype" w:cs="Arial"/>
          <w:color w:val="000000"/>
          <w:sz w:val="24"/>
          <w:lang w:val="es-ES_tradnl"/>
        </w:rPr>
        <w:t xml:space="preserve">Una vez sentado lo anterior, como se mencionó en el antecedente </w:t>
      </w:r>
      <w:r>
        <w:rPr>
          <w:rFonts w:ascii="Palatino Linotype" w:hAnsi="Palatino Linotype" w:cs="Arial"/>
          <w:color w:val="000000"/>
          <w:sz w:val="24"/>
          <w:lang w:val="es-ES_tradnl"/>
        </w:rPr>
        <w:t>quinto</w:t>
      </w:r>
      <w:r w:rsidRPr="004D6F54">
        <w:rPr>
          <w:rFonts w:ascii="Palatino Linotype" w:hAnsi="Palatino Linotype" w:cs="Arial"/>
          <w:color w:val="000000"/>
          <w:sz w:val="24"/>
          <w:lang w:val="es-ES_tradnl"/>
        </w:rPr>
        <w:t xml:space="preserve">, </w:t>
      </w:r>
      <w:r w:rsidRPr="004D6F54">
        <w:rPr>
          <w:rFonts w:ascii="Palatino Linotype" w:hAnsi="Palatino Linotype" w:cs="Arial"/>
          <w:b/>
          <w:color w:val="000000"/>
          <w:sz w:val="24"/>
          <w:lang w:val="es-ES_tradnl"/>
        </w:rPr>
        <w:t xml:space="preserve">El Sujeto Obligado </w:t>
      </w:r>
      <w:r w:rsidRPr="004D6F54">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ocho de agosto de dos mil veintidós, rindió sus respuestas a las solicitudes de acceso a datos personales, adjuntando para tal efecto lo siguiente:</w:t>
      </w:r>
    </w:p>
    <w:p w14:paraId="0541CFBC" w14:textId="77777777" w:rsidR="00436AA8" w:rsidRDefault="00436AA8" w:rsidP="006E4FB4">
      <w:pPr>
        <w:spacing w:after="0" w:line="360" w:lineRule="auto"/>
        <w:jc w:val="both"/>
        <w:rPr>
          <w:rFonts w:ascii="Palatino Linotype" w:hAnsi="Palatino Linotype" w:cs="Arial"/>
          <w:b/>
          <w:bCs/>
          <w:color w:val="000000"/>
          <w:sz w:val="24"/>
          <w:lang w:val="es-ES_tradnl"/>
        </w:rPr>
      </w:pPr>
    </w:p>
    <w:p w14:paraId="0F553F05" w14:textId="6A52CAFA" w:rsidR="006E4FB4" w:rsidRPr="002B0C47" w:rsidRDefault="006E4FB4" w:rsidP="006E4FB4">
      <w:pPr>
        <w:spacing w:after="0" w:line="360" w:lineRule="auto"/>
        <w:jc w:val="both"/>
        <w:rPr>
          <w:rFonts w:ascii="Palatino Linotype" w:hAnsi="Palatino Linotype" w:cs="Arial"/>
          <w:b/>
          <w:bCs/>
          <w:color w:val="000000"/>
          <w:sz w:val="24"/>
          <w:lang w:val="es-ES_tradnl"/>
        </w:rPr>
      </w:pPr>
      <w:r>
        <w:rPr>
          <w:rFonts w:ascii="Palatino Linotype" w:hAnsi="Palatino Linotype" w:cs="Arial"/>
          <w:b/>
          <w:bCs/>
          <w:color w:val="000000"/>
          <w:sz w:val="24"/>
          <w:lang w:val="es-ES_tradnl"/>
        </w:rPr>
        <w:t>00003/ATLACOM/</w:t>
      </w:r>
      <w:r w:rsidRPr="002B0C47">
        <w:rPr>
          <w:rFonts w:ascii="Palatino Linotype" w:hAnsi="Palatino Linotype" w:cs="Arial"/>
          <w:b/>
          <w:bCs/>
          <w:color w:val="000000"/>
          <w:sz w:val="24"/>
          <w:lang w:val="es-ES_tradnl"/>
        </w:rPr>
        <w:t>AD/2022</w:t>
      </w:r>
    </w:p>
    <w:p w14:paraId="160F16B6" w14:textId="17FDEC4C" w:rsidR="006E4FB4" w:rsidRPr="002B0C47" w:rsidRDefault="006E4FB4" w:rsidP="006E4FB4">
      <w:pPr>
        <w:pStyle w:val="Prrafodelista"/>
        <w:numPr>
          <w:ilvl w:val="0"/>
          <w:numId w:val="20"/>
        </w:numPr>
        <w:spacing w:line="360" w:lineRule="auto"/>
        <w:jc w:val="both"/>
        <w:rPr>
          <w:rFonts w:ascii="Palatino Linotype" w:hAnsi="Palatino Linotype" w:cs="Arial"/>
          <w:b/>
          <w:bCs/>
          <w:u w:val="single"/>
        </w:rPr>
      </w:pPr>
      <w:r w:rsidRPr="002B0C47">
        <w:rPr>
          <w:rFonts w:ascii="Palatino Linotype" w:hAnsi="Palatino Linotype" w:cs="Arial"/>
          <w:b/>
          <w:bCs/>
        </w:rPr>
        <w:t xml:space="preserve">“03_SOL_RESP_ADMON_2022.pdf”: </w:t>
      </w:r>
      <w:r w:rsidR="00966C7F" w:rsidRPr="002B0C47">
        <w:rPr>
          <w:rFonts w:ascii="Palatino Linotype" w:hAnsi="Palatino Linotype" w:cs="Arial"/>
        </w:rPr>
        <w:t xml:space="preserve">Oficio número </w:t>
      </w:r>
      <w:r w:rsidR="00966C7F" w:rsidRPr="002B0C47">
        <w:rPr>
          <w:rFonts w:ascii="Palatino Linotype" w:hAnsi="Palatino Linotype" w:cs="Arial"/>
          <w:b/>
          <w:bCs/>
        </w:rPr>
        <w:t xml:space="preserve">ADMON/RH/1713/08/22 </w:t>
      </w:r>
      <w:r w:rsidR="00966C7F" w:rsidRPr="002B0C47">
        <w:rPr>
          <w:rFonts w:ascii="Palatino Linotype" w:hAnsi="Palatino Linotype" w:cs="Arial"/>
        </w:rPr>
        <w:t>signado por la Directora</w:t>
      </w:r>
      <w:r w:rsidR="00966C7F">
        <w:rPr>
          <w:rFonts w:ascii="Palatino Linotype" w:hAnsi="Palatino Linotype" w:cs="Arial"/>
        </w:rPr>
        <w:t xml:space="preserve"> de Administración y dirigido a la Titular de la Unidad </w:t>
      </w:r>
      <w:r w:rsidR="00966C7F">
        <w:rPr>
          <w:rFonts w:ascii="Palatino Linotype" w:hAnsi="Palatino Linotype" w:cs="Arial"/>
        </w:rPr>
        <w:lastRenderedPageBreak/>
        <w:t xml:space="preserve">de Transparencia, </w:t>
      </w:r>
      <w:r w:rsidR="00966C7F" w:rsidRPr="00401D95">
        <w:rPr>
          <w:rFonts w:ascii="Palatino Linotype" w:hAnsi="Palatino Linotype" w:cs="Arial"/>
          <w:b/>
          <w:bCs/>
          <w:u w:val="single"/>
        </w:rPr>
        <w:t>de fecha cinco de agosto de dos mil veintidós, en síntesis refiere adjuntar listas de asistencia respecto de los ejercicios 2019, 2020 y 2021.</w:t>
      </w:r>
      <w:r w:rsidR="00966C7F">
        <w:rPr>
          <w:rFonts w:ascii="Palatino Linotype" w:hAnsi="Palatino Linotype" w:cs="Arial"/>
        </w:rPr>
        <w:t xml:space="preserve"> Por otra parte, </w:t>
      </w:r>
      <w:r w:rsidR="00966C7F" w:rsidRPr="002B0C47">
        <w:rPr>
          <w:rFonts w:ascii="Palatino Linotype" w:hAnsi="Palatino Linotype" w:cs="Arial"/>
        </w:rPr>
        <w:t xml:space="preserve">aduce anexar nombramiento expedido a favor de la servidora pública. </w:t>
      </w:r>
      <w:r w:rsidR="0097402D" w:rsidRPr="002B0C47">
        <w:rPr>
          <w:rFonts w:ascii="Palatino Linotype" w:hAnsi="Palatino Linotype" w:cs="Arial"/>
        </w:rPr>
        <w:t>Asimismo</w:t>
      </w:r>
      <w:r w:rsidR="00966C7F" w:rsidRPr="002B0C47">
        <w:rPr>
          <w:rFonts w:ascii="Palatino Linotype" w:hAnsi="Palatino Linotype" w:cs="Arial"/>
        </w:rPr>
        <w:t xml:space="preserve">, expone que el archivo municipal únicamente tiene registros de 5 años anteriores al actual. </w:t>
      </w:r>
      <w:r w:rsidR="0097402D" w:rsidRPr="002B0C47">
        <w:rPr>
          <w:rFonts w:ascii="Palatino Linotype" w:hAnsi="Palatino Linotype" w:cs="Arial"/>
          <w:b/>
          <w:bCs/>
          <w:u w:val="single"/>
        </w:rPr>
        <w:t xml:space="preserve">Finalmente, hace del conocimiento que los servidores públicos mandos medios o superiores no checan o registran asistencia. </w:t>
      </w:r>
    </w:p>
    <w:p w14:paraId="5BE703E1" w14:textId="6DE00B2E" w:rsidR="006E4FB4" w:rsidRPr="00966C7F" w:rsidRDefault="006E4FB4" w:rsidP="006E4FB4">
      <w:pPr>
        <w:pStyle w:val="Prrafodelista"/>
        <w:numPr>
          <w:ilvl w:val="0"/>
          <w:numId w:val="20"/>
        </w:numPr>
        <w:spacing w:line="360" w:lineRule="auto"/>
        <w:jc w:val="both"/>
        <w:rPr>
          <w:rFonts w:ascii="Palatino Linotype" w:hAnsi="Palatino Linotype" w:cs="Arial"/>
          <w:b/>
          <w:bCs/>
          <w:lang w:val="es-MX"/>
        </w:rPr>
      </w:pPr>
      <w:r w:rsidRPr="002B0C47">
        <w:rPr>
          <w:rFonts w:ascii="Palatino Linotype" w:hAnsi="Palatino Linotype" w:cs="Arial"/>
          <w:b/>
          <w:bCs/>
          <w:lang w:val="es-MX"/>
        </w:rPr>
        <w:t>“03_SOL_RESP_LISTAS_ADMON_2022.pdf</w:t>
      </w:r>
      <w:r w:rsidRPr="00966C7F">
        <w:rPr>
          <w:rFonts w:ascii="Palatino Linotype" w:hAnsi="Palatino Linotype" w:cs="Arial"/>
          <w:b/>
          <w:bCs/>
          <w:lang w:val="es-MX"/>
        </w:rPr>
        <w:t>”:</w:t>
      </w:r>
      <w:r w:rsidR="00966C7F" w:rsidRPr="00966C7F">
        <w:rPr>
          <w:rFonts w:ascii="Palatino Linotype" w:hAnsi="Palatino Linotype" w:cs="Arial"/>
          <w:b/>
          <w:bCs/>
          <w:lang w:val="es-MX"/>
        </w:rPr>
        <w:t xml:space="preserve"> </w:t>
      </w:r>
      <w:r w:rsidR="00966C7F" w:rsidRPr="00966C7F">
        <w:rPr>
          <w:rFonts w:ascii="Palatino Linotype" w:hAnsi="Palatino Linotype" w:cs="Arial"/>
          <w:lang w:val="es-MX"/>
        </w:rPr>
        <w:t>Compila</w:t>
      </w:r>
      <w:r w:rsidR="00966C7F">
        <w:rPr>
          <w:rFonts w:ascii="Palatino Linotype" w:hAnsi="Palatino Linotype" w:cs="Arial"/>
          <w:lang w:val="es-MX"/>
        </w:rPr>
        <w:t xml:space="preserve"> lo siguiente:</w:t>
      </w:r>
    </w:p>
    <w:p w14:paraId="4719CCC3" w14:textId="008BB786" w:rsidR="00966C7F" w:rsidRPr="00966C7F" w:rsidRDefault="00966C7F" w:rsidP="00966C7F">
      <w:pPr>
        <w:pStyle w:val="Prrafodelista"/>
        <w:numPr>
          <w:ilvl w:val="0"/>
          <w:numId w:val="22"/>
        </w:numPr>
        <w:spacing w:line="360" w:lineRule="auto"/>
        <w:jc w:val="both"/>
        <w:rPr>
          <w:rFonts w:ascii="Palatino Linotype" w:hAnsi="Palatino Linotype" w:cs="Arial"/>
          <w:b/>
          <w:bCs/>
          <w:lang w:val="es-MX"/>
        </w:rPr>
      </w:pPr>
      <w:r>
        <w:rPr>
          <w:rFonts w:ascii="Palatino Linotype" w:hAnsi="Palatino Linotype" w:cs="Arial"/>
          <w:lang w:val="es-MX"/>
        </w:rPr>
        <w:t xml:space="preserve">Oficio número </w:t>
      </w:r>
      <w:r>
        <w:rPr>
          <w:rFonts w:ascii="Palatino Linotype" w:hAnsi="Palatino Linotype" w:cs="Arial"/>
          <w:b/>
          <w:bCs/>
          <w:lang w:val="es-MX"/>
        </w:rPr>
        <w:t xml:space="preserve">PM/SA/7454/02/2020, </w:t>
      </w:r>
      <w:r>
        <w:rPr>
          <w:rFonts w:ascii="Palatino Linotype" w:hAnsi="Palatino Linotype" w:cs="Arial"/>
          <w:lang w:val="es-MX"/>
        </w:rPr>
        <w:t xml:space="preserve">de fecha veintiocho de febrero de dos mil veinte, </w:t>
      </w:r>
      <w:r w:rsidRPr="00966C7F">
        <w:rPr>
          <w:rFonts w:ascii="Palatino Linotype" w:hAnsi="Palatino Linotype" w:cs="Arial"/>
          <w:lang w:val="es-MX"/>
        </w:rPr>
        <w:t>mediante</w:t>
      </w:r>
      <w:r>
        <w:rPr>
          <w:rFonts w:ascii="Palatino Linotype" w:hAnsi="Palatino Linotype" w:cs="Arial"/>
          <w:lang w:val="es-MX"/>
        </w:rPr>
        <w:t xml:space="preserve"> el cual el presidente Municipal en turno, expediente nombramiento a favor de la C. Maribel Plata Rendón, como Coordinadora de Prevención de Delito. </w:t>
      </w:r>
    </w:p>
    <w:p w14:paraId="022ED6AC" w14:textId="58D8643D" w:rsidR="00966C7F" w:rsidRPr="00966C7F" w:rsidRDefault="00966C7F" w:rsidP="00966C7F">
      <w:pPr>
        <w:pStyle w:val="Prrafodelista"/>
        <w:numPr>
          <w:ilvl w:val="0"/>
          <w:numId w:val="22"/>
        </w:numPr>
        <w:spacing w:line="360" w:lineRule="auto"/>
        <w:jc w:val="both"/>
        <w:rPr>
          <w:rFonts w:ascii="Palatino Linotype" w:hAnsi="Palatino Linotype" w:cs="Arial"/>
          <w:b/>
          <w:bCs/>
          <w:lang w:val="es-MX"/>
        </w:rPr>
      </w:pPr>
      <w:r>
        <w:rPr>
          <w:rFonts w:ascii="Palatino Linotype" w:hAnsi="Palatino Linotype" w:cs="Arial"/>
          <w:lang w:val="es-MX"/>
        </w:rPr>
        <w:t>Listas de asistencia correspondiente</w:t>
      </w:r>
      <w:r w:rsidR="00CA77F0">
        <w:rPr>
          <w:rFonts w:ascii="Palatino Linotype" w:hAnsi="Palatino Linotype" w:cs="Arial"/>
          <w:lang w:val="es-MX"/>
        </w:rPr>
        <w:t>s</w:t>
      </w:r>
      <w:r>
        <w:rPr>
          <w:rFonts w:ascii="Palatino Linotype" w:hAnsi="Palatino Linotype" w:cs="Arial"/>
          <w:lang w:val="es-MX"/>
        </w:rPr>
        <w:t xml:space="preserve"> a los meses de marzo, mayo, julio, septiembre, octubre, noviembre y diciembre de dos mil diecinueve.</w:t>
      </w:r>
    </w:p>
    <w:p w14:paraId="3F500853" w14:textId="2BFAD51A" w:rsidR="00966C7F" w:rsidRPr="00966C7F" w:rsidRDefault="00966C7F" w:rsidP="00966C7F">
      <w:pPr>
        <w:pStyle w:val="Prrafodelista"/>
        <w:numPr>
          <w:ilvl w:val="0"/>
          <w:numId w:val="22"/>
        </w:numPr>
        <w:spacing w:line="360" w:lineRule="auto"/>
        <w:jc w:val="both"/>
        <w:rPr>
          <w:rFonts w:ascii="Palatino Linotype" w:hAnsi="Palatino Linotype" w:cs="Arial"/>
          <w:b/>
          <w:bCs/>
          <w:lang w:val="es-MX"/>
        </w:rPr>
      </w:pPr>
      <w:r>
        <w:rPr>
          <w:rFonts w:ascii="Palatino Linotype" w:hAnsi="Palatino Linotype" w:cs="Arial"/>
          <w:lang w:val="es-MX"/>
        </w:rPr>
        <w:t xml:space="preserve">Listas de </w:t>
      </w:r>
      <w:r w:rsidR="00CA77F0">
        <w:rPr>
          <w:rFonts w:ascii="Palatino Linotype" w:hAnsi="Palatino Linotype" w:cs="Arial"/>
          <w:lang w:val="es-MX"/>
        </w:rPr>
        <w:t xml:space="preserve">asistencia correspondientes a los meses de enero, febrero, abril, mayo y junio de dos mil veinte. </w:t>
      </w:r>
    </w:p>
    <w:p w14:paraId="1A71119A" w14:textId="54922DA3" w:rsidR="006E4FB4" w:rsidRPr="006E4FB4" w:rsidRDefault="006E4FB4" w:rsidP="006E4FB4">
      <w:pPr>
        <w:pStyle w:val="Prrafodelista"/>
        <w:numPr>
          <w:ilvl w:val="0"/>
          <w:numId w:val="20"/>
        </w:numPr>
        <w:spacing w:line="360" w:lineRule="auto"/>
        <w:jc w:val="both"/>
        <w:rPr>
          <w:rFonts w:ascii="Palatino Linotype" w:hAnsi="Palatino Linotype" w:cs="Arial"/>
          <w:b/>
          <w:bCs/>
          <w:color w:val="000000"/>
          <w:lang w:val="es-ES_tradnl"/>
        </w:rPr>
      </w:pPr>
      <w:r w:rsidRPr="006E4FB4">
        <w:rPr>
          <w:rFonts w:ascii="Palatino Linotype" w:hAnsi="Palatino Linotype" w:cs="Arial"/>
          <w:b/>
          <w:bCs/>
        </w:rPr>
        <w:t>“RESPUESTA SARCOEM 003.pdf”</w:t>
      </w:r>
      <w:r>
        <w:rPr>
          <w:rFonts w:ascii="Palatino Linotype" w:hAnsi="Palatino Linotype" w:cs="Arial"/>
          <w:b/>
          <w:bCs/>
        </w:rPr>
        <w:t>:</w:t>
      </w:r>
      <w:r w:rsidR="00CA77F0">
        <w:rPr>
          <w:rFonts w:ascii="Palatino Linotype" w:hAnsi="Palatino Linotype" w:cs="Arial"/>
          <w:b/>
          <w:bCs/>
        </w:rPr>
        <w:t xml:space="preserve"> </w:t>
      </w:r>
      <w:r w:rsidR="00CA77F0">
        <w:rPr>
          <w:rFonts w:ascii="Palatino Linotype" w:hAnsi="Palatino Linotype" w:cs="Arial"/>
        </w:rPr>
        <w:t xml:space="preserve">Oficio número </w:t>
      </w:r>
      <w:r w:rsidR="00CA77F0">
        <w:rPr>
          <w:rFonts w:ascii="Palatino Linotype" w:hAnsi="Palatino Linotype" w:cs="Arial"/>
          <w:b/>
          <w:bCs/>
        </w:rPr>
        <w:t xml:space="preserve">PM/UT/0237/2022 </w:t>
      </w:r>
      <w:r w:rsidR="00CA77F0">
        <w:rPr>
          <w:rFonts w:ascii="Palatino Linotype" w:hAnsi="Palatino Linotype" w:cs="Arial"/>
        </w:rPr>
        <w:t xml:space="preserve">signado por la Titular de la Unidad de Transparencia del Ayuntamiento de Atlacomulco y dirigido a la solicitante, de fecha ocho de agosto de dos mil veintidós, en </w:t>
      </w:r>
      <w:r w:rsidR="0097402D">
        <w:rPr>
          <w:rFonts w:ascii="Palatino Linotype" w:hAnsi="Palatino Linotype" w:cs="Arial"/>
        </w:rPr>
        <w:t>síntesis,</w:t>
      </w:r>
      <w:r w:rsidR="00CA77F0">
        <w:rPr>
          <w:rFonts w:ascii="Palatino Linotype" w:hAnsi="Palatino Linotype" w:cs="Arial"/>
        </w:rPr>
        <w:t xml:space="preserve"> refiere adjuntar los soportes documentales que obran en la Dirección de Administración. </w:t>
      </w:r>
    </w:p>
    <w:p w14:paraId="624A32D2" w14:textId="77777777" w:rsidR="006E4FB4" w:rsidRDefault="006E4FB4" w:rsidP="006E4FB4">
      <w:pPr>
        <w:spacing w:after="0" w:line="360" w:lineRule="auto"/>
        <w:jc w:val="both"/>
        <w:rPr>
          <w:rFonts w:ascii="Palatino Linotype" w:hAnsi="Palatino Linotype" w:cs="Arial"/>
          <w:b/>
          <w:bCs/>
          <w:color w:val="000000"/>
          <w:sz w:val="24"/>
          <w:lang w:val="es-ES_tradnl"/>
        </w:rPr>
      </w:pPr>
    </w:p>
    <w:p w14:paraId="35C81911" w14:textId="06387CC5" w:rsidR="006E4FB4" w:rsidRDefault="006E4FB4" w:rsidP="006E4FB4">
      <w:pPr>
        <w:spacing w:after="0" w:line="360" w:lineRule="auto"/>
        <w:jc w:val="both"/>
        <w:rPr>
          <w:rFonts w:ascii="Palatino Linotype" w:hAnsi="Palatino Linotype" w:cs="Arial"/>
          <w:b/>
          <w:bCs/>
          <w:color w:val="000000"/>
          <w:sz w:val="24"/>
          <w:lang w:val="es-ES_tradnl"/>
        </w:rPr>
      </w:pPr>
      <w:r>
        <w:rPr>
          <w:rFonts w:ascii="Palatino Linotype" w:hAnsi="Palatino Linotype" w:cs="Arial"/>
          <w:b/>
          <w:bCs/>
          <w:color w:val="000000"/>
          <w:sz w:val="24"/>
          <w:lang w:val="es-ES_tradnl"/>
        </w:rPr>
        <w:t>00002/ATLACOM/AD/2022</w:t>
      </w:r>
    </w:p>
    <w:p w14:paraId="13041548" w14:textId="57225FE7" w:rsidR="006E4FB4" w:rsidRPr="00CA77F0" w:rsidRDefault="006E4FB4" w:rsidP="006E4FB4">
      <w:pPr>
        <w:pStyle w:val="Prrafodelista"/>
        <w:numPr>
          <w:ilvl w:val="0"/>
          <w:numId w:val="21"/>
        </w:numPr>
        <w:spacing w:line="360" w:lineRule="auto"/>
        <w:jc w:val="both"/>
        <w:rPr>
          <w:rFonts w:ascii="Palatino Linotype" w:hAnsi="Palatino Linotype" w:cs="Arial"/>
          <w:b/>
          <w:bCs/>
        </w:rPr>
      </w:pPr>
      <w:r w:rsidRPr="006E4FB4">
        <w:rPr>
          <w:rFonts w:ascii="Palatino Linotype" w:hAnsi="Palatino Linotype" w:cs="Arial"/>
          <w:b/>
          <w:bCs/>
        </w:rPr>
        <w:lastRenderedPageBreak/>
        <w:t>“0002_RSARCOEM_TM_2022.pdf”</w:t>
      </w:r>
      <w:r>
        <w:rPr>
          <w:rFonts w:ascii="Palatino Linotype" w:hAnsi="Palatino Linotype" w:cs="Arial"/>
          <w:b/>
          <w:bCs/>
        </w:rPr>
        <w:t>:</w:t>
      </w:r>
      <w:r w:rsidR="00CA77F0">
        <w:rPr>
          <w:rFonts w:ascii="Palatino Linotype" w:hAnsi="Palatino Linotype" w:cs="Arial"/>
          <w:b/>
          <w:bCs/>
        </w:rPr>
        <w:t xml:space="preserve"> </w:t>
      </w:r>
      <w:r w:rsidR="00CA77F0">
        <w:rPr>
          <w:rFonts w:ascii="Palatino Linotype" w:hAnsi="Palatino Linotype" w:cs="Arial"/>
        </w:rPr>
        <w:t>Compila lo siguiente:</w:t>
      </w:r>
    </w:p>
    <w:p w14:paraId="5CC5F37D" w14:textId="7D7FE83A" w:rsidR="00CA77F0" w:rsidRPr="003D11EB" w:rsidRDefault="00CA77F0" w:rsidP="00CA77F0">
      <w:pPr>
        <w:pStyle w:val="Prrafodelista"/>
        <w:numPr>
          <w:ilvl w:val="0"/>
          <w:numId w:val="22"/>
        </w:numPr>
        <w:spacing w:line="360" w:lineRule="auto"/>
        <w:jc w:val="both"/>
        <w:rPr>
          <w:rFonts w:ascii="Palatino Linotype" w:hAnsi="Palatino Linotype" w:cs="Arial"/>
          <w:b/>
          <w:bCs/>
        </w:rPr>
      </w:pPr>
      <w:r>
        <w:rPr>
          <w:rFonts w:ascii="Palatino Linotype" w:hAnsi="Palatino Linotype" w:cs="Arial"/>
        </w:rPr>
        <w:t xml:space="preserve">Oficio número </w:t>
      </w:r>
      <w:r>
        <w:rPr>
          <w:rFonts w:ascii="Palatino Linotype" w:hAnsi="Palatino Linotype" w:cs="Arial"/>
          <w:b/>
          <w:bCs/>
        </w:rPr>
        <w:t xml:space="preserve">TMA/STE/776/08/2022 </w:t>
      </w:r>
      <w:r>
        <w:rPr>
          <w:rFonts w:ascii="Palatino Linotype" w:hAnsi="Palatino Linotype" w:cs="Arial"/>
        </w:rPr>
        <w:t xml:space="preserve">signado por el Tesorero Municipal y dirigido a la Titular de la Unidad de Transparencia del Municipio de Atlacomulco, de fecha cinco de agosto de dos mil veintidós, en lo medular refiere adjuntar copia de recibos de nómina del periodo comprendido del 1 de febrero de 2004 al 15 de mayo de 2022. </w:t>
      </w:r>
    </w:p>
    <w:p w14:paraId="21EB7673" w14:textId="1D999647" w:rsidR="003D11EB" w:rsidRDefault="00910EA0" w:rsidP="00CA77F0">
      <w:pPr>
        <w:pStyle w:val="Prrafodelista"/>
        <w:numPr>
          <w:ilvl w:val="0"/>
          <w:numId w:val="22"/>
        </w:numPr>
        <w:spacing w:line="360" w:lineRule="auto"/>
        <w:jc w:val="both"/>
        <w:rPr>
          <w:rFonts w:ascii="Palatino Linotype" w:hAnsi="Palatino Linotype" w:cs="Arial"/>
          <w:b/>
          <w:bCs/>
        </w:rPr>
      </w:pPr>
      <w:r w:rsidRPr="00910EA0">
        <w:rPr>
          <w:rFonts w:ascii="Palatino Linotype" w:hAnsi="Palatino Linotype" w:cs="Arial"/>
          <w:b/>
          <w:bCs/>
          <w:u w:val="single"/>
        </w:rPr>
        <w:t>441 -cuatrocientos cuarenta y un-</w:t>
      </w:r>
      <w:r>
        <w:rPr>
          <w:rFonts w:ascii="Palatino Linotype" w:hAnsi="Palatino Linotype" w:cs="Arial"/>
        </w:rPr>
        <w:t xml:space="preserve"> recibos de nómina, comprobantes de pago o CFDI del periodo comprendido del dieciséis de enero de dos mil cuatro al treinta y uno de mayo de dos mil veintidós.  </w:t>
      </w:r>
    </w:p>
    <w:p w14:paraId="1EB115CB" w14:textId="1A663ADF" w:rsidR="006E4FB4" w:rsidRPr="006E4FB4" w:rsidRDefault="006E4FB4" w:rsidP="006E4FB4">
      <w:pPr>
        <w:pStyle w:val="Prrafodelista"/>
        <w:numPr>
          <w:ilvl w:val="0"/>
          <w:numId w:val="21"/>
        </w:numPr>
        <w:spacing w:line="360" w:lineRule="auto"/>
        <w:jc w:val="both"/>
        <w:rPr>
          <w:rFonts w:ascii="Palatino Linotype" w:hAnsi="Palatino Linotype" w:cs="Arial"/>
          <w:b/>
          <w:bCs/>
        </w:rPr>
      </w:pPr>
      <w:r w:rsidRPr="006E4FB4">
        <w:rPr>
          <w:rFonts w:ascii="Palatino Linotype" w:hAnsi="Palatino Linotype" w:cs="Arial"/>
          <w:b/>
          <w:bCs/>
        </w:rPr>
        <w:t>“02_SOL_RESP_ADMON_2022.pdf”</w:t>
      </w:r>
      <w:r>
        <w:rPr>
          <w:rFonts w:ascii="Palatino Linotype" w:hAnsi="Palatino Linotype" w:cs="Arial"/>
          <w:b/>
          <w:bCs/>
        </w:rPr>
        <w:t>:</w:t>
      </w:r>
      <w:r w:rsidR="00910EA0">
        <w:rPr>
          <w:rFonts w:ascii="Palatino Linotype" w:hAnsi="Palatino Linotype" w:cs="Arial"/>
          <w:b/>
          <w:bCs/>
        </w:rPr>
        <w:t xml:space="preserve"> </w:t>
      </w:r>
      <w:r w:rsidR="00910EA0">
        <w:rPr>
          <w:rFonts w:ascii="Palatino Linotype" w:hAnsi="Palatino Linotype" w:cs="Arial"/>
        </w:rPr>
        <w:t xml:space="preserve">Oficio número </w:t>
      </w:r>
      <w:r w:rsidR="00910EA0">
        <w:rPr>
          <w:rFonts w:ascii="Palatino Linotype" w:hAnsi="Palatino Linotype" w:cs="Arial"/>
          <w:b/>
          <w:bCs/>
        </w:rPr>
        <w:t xml:space="preserve">ADMON/RH/1712/08/22 </w:t>
      </w:r>
      <w:r w:rsidR="00910EA0">
        <w:rPr>
          <w:rFonts w:ascii="Palatino Linotype" w:hAnsi="Palatino Linotype" w:cs="Arial"/>
        </w:rPr>
        <w:t xml:space="preserve">signado por la directora de Administración y dirigido a la Titular de la Unidad de Transparencia, de fecha cinco de agosto de dos mil veintidós, en términos generales refiere adjuntar documentos que obran en el expediente de la C. Maribel Plata Rendón. </w:t>
      </w:r>
    </w:p>
    <w:p w14:paraId="0A9DCDCA" w14:textId="42C8E675" w:rsidR="006E4FB4" w:rsidRPr="006E4FB4" w:rsidRDefault="006E4FB4" w:rsidP="006E4FB4">
      <w:pPr>
        <w:pStyle w:val="Prrafodelista"/>
        <w:numPr>
          <w:ilvl w:val="0"/>
          <w:numId w:val="21"/>
        </w:numPr>
        <w:spacing w:line="360" w:lineRule="auto"/>
        <w:jc w:val="both"/>
        <w:rPr>
          <w:rFonts w:ascii="Palatino Linotype" w:hAnsi="Palatino Linotype" w:cs="Arial"/>
          <w:b/>
          <w:bCs/>
        </w:rPr>
      </w:pPr>
      <w:r w:rsidRPr="006E4FB4">
        <w:rPr>
          <w:rFonts w:ascii="Palatino Linotype" w:hAnsi="Palatino Linotype" w:cs="Arial"/>
          <w:b/>
          <w:bCs/>
        </w:rPr>
        <w:t>“02_SOL_RESP_EXPEDIENTE_ADMON_2022.pdf”</w:t>
      </w:r>
      <w:r>
        <w:rPr>
          <w:rFonts w:ascii="Palatino Linotype" w:hAnsi="Palatino Linotype" w:cs="Arial"/>
          <w:b/>
          <w:bCs/>
        </w:rPr>
        <w:t>:</w:t>
      </w:r>
      <w:r w:rsidR="00910EA0">
        <w:rPr>
          <w:rFonts w:ascii="Palatino Linotype" w:hAnsi="Palatino Linotype" w:cs="Arial"/>
          <w:b/>
          <w:bCs/>
        </w:rPr>
        <w:t xml:space="preserve"> </w:t>
      </w:r>
      <w:r w:rsidR="00B07941">
        <w:rPr>
          <w:rFonts w:ascii="Palatino Linotype" w:hAnsi="Palatino Linotype" w:cs="Arial"/>
        </w:rPr>
        <w:t xml:space="preserve">Compila </w:t>
      </w:r>
      <w:r w:rsidR="00B07941">
        <w:rPr>
          <w:rFonts w:ascii="Palatino Linotype" w:hAnsi="Palatino Linotype" w:cs="Arial"/>
          <w:b/>
          <w:bCs/>
        </w:rPr>
        <w:t xml:space="preserve">164 -ciento sesenta y cuatro- </w:t>
      </w:r>
      <w:r w:rsidR="00B07941">
        <w:rPr>
          <w:rFonts w:ascii="Palatino Linotype" w:hAnsi="Palatino Linotype" w:cs="Arial"/>
        </w:rPr>
        <w:t xml:space="preserve">fojas relativas al expediente de la C. Maribel Plata Rendón, entre las cuales </w:t>
      </w:r>
      <w:r w:rsidR="00B07941" w:rsidRPr="002B0C47">
        <w:rPr>
          <w:rFonts w:ascii="Palatino Linotype" w:hAnsi="Palatino Linotype" w:cs="Arial"/>
        </w:rPr>
        <w:t xml:space="preserve">destacan </w:t>
      </w:r>
      <w:r w:rsidR="0097402D" w:rsidRPr="002B0C47">
        <w:rPr>
          <w:rFonts w:ascii="Palatino Linotype" w:hAnsi="Palatino Linotype" w:cs="Arial"/>
        </w:rPr>
        <w:t xml:space="preserve">avisos de movimientos de alta y baja ante el Instituto de Seguridad Social del Estado de México y Municipios, </w:t>
      </w:r>
      <w:r w:rsidR="00B07941" w:rsidRPr="002B0C47">
        <w:rPr>
          <w:rFonts w:ascii="Palatino Linotype" w:hAnsi="Palatino Linotype" w:cs="Arial"/>
        </w:rPr>
        <w:t>certificados</w:t>
      </w:r>
      <w:r w:rsidR="00B07941">
        <w:rPr>
          <w:rFonts w:ascii="Palatino Linotype" w:hAnsi="Palatino Linotype" w:cs="Arial"/>
        </w:rPr>
        <w:t xml:space="preserve"> de incapacidad, oficios para excusar registros de entrada o salida, recibos de vacaciones, oficios de cambio de adscripción, </w:t>
      </w:r>
      <w:r w:rsidR="007951DB">
        <w:rPr>
          <w:rFonts w:ascii="Palatino Linotype" w:hAnsi="Palatino Linotype" w:cs="Arial"/>
        </w:rPr>
        <w:t xml:space="preserve">nombramientos, </w:t>
      </w:r>
      <w:r w:rsidR="001054F2">
        <w:rPr>
          <w:rFonts w:ascii="Palatino Linotype" w:hAnsi="Palatino Linotype" w:cs="Arial"/>
        </w:rPr>
        <w:t xml:space="preserve">Curriculum vitae, certificados y constancias de estudios, </w:t>
      </w:r>
      <w:r w:rsidR="00271469">
        <w:rPr>
          <w:rFonts w:ascii="Palatino Linotype" w:hAnsi="Palatino Linotype" w:cs="Arial"/>
        </w:rPr>
        <w:t xml:space="preserve">solicitud de empleo, acta de nacimiento, constancia de la clave única de registro de población, titulo y cédula </w:t>
      </w:r>
      <w:r w:rsidR="00271469">
        <w:rPr>
          <w:rFonts w:ascii="Palatino Linotype" w:hAnsi="Palatino Linotype" w:cs="Arial"/>
        </w:rPr>
        <w:lastRenderedPageBreak/>
        <w:t xml:space="preserve">profesionales, así como noticia criminal en donde se le señala como responsable de hechos presuntamente constitutivos de delito. </w:t>
      </w:r>
    </w:p>
    <w:p w14:paraId="40174A70" w14:textId="1DC42BFA" w:rsidR="006E4FB4" w:rsidRPr="006E4FB4" w:rsidRDefault="006E4FB4" w:rsidP="006E4FB4">
      <w:pPr>
        <w:pStyle w:val="Prrafodelista"/>
        <w:numPr>
          <w:ilvl w:val="0"/>
          <w:numId w:val="21"/>
        </w:numPr>
        <w:spacing w:line="360" w:lineRule="auto"/>
        <w:jc w:val="both"/>
        <w:rPr>
          <w:rFonts w:ascii="Palatino Linotype" w:hAnsi="Palatino Linotype" w:cs="Arial"/>
          <w:b/>
          <w:bCs/>
          <w:color w:val="000000"/>
          <w:lang w:val="es-ES_tradnl"/>
        </w:rPr>
      </w:pPr>
      <w:r w:rsidRPr="006E4FB4">
        <w:rPr>
          <w:rFonts w:ascii="Palatino Linotype" w:hAnsi="Palatino Linotype" w:cs="Arial"/>
          <w:b/>
          <w:bCs/>
        </w:rPr>
        <w:t>“RESPUESTA SARCOEM (1).pdf”</w:t>
      </w:r>
      <w:r>
        <w:rPr>
          <w:rFonts w:ascii="Palatino Linotype" w:hAnsi="Palatino Linotype" w:cs="Arial"/>
          <w:b/>
          <w:bCs/>
        </w:rPr>
        <w:t xml:space="preserve">: </w:t>
      </w:r>
      <w:r w:rsidR="00271469">
        <w:rPr>
          <w:rFonts w:ascii="Palatino Linotype" w:hAnsi="Palatino Linotype" w:cs="Arial"/>
        </w:rPr>
        <w:t xml:space="preserve">Oficio número </w:t>
      </w:r>
      <w:r w:rsidR="00271469">
        <w:rPr>
          <w:rFonts w:ascii="Palatino Linotype" w:hAnsi="Palatino Linotype" w:cs="Arial"/>
          <w:b/>
          <w:bCs/>
        </w:rPr>
        <w:t xml:space="preserve">PM/UT/0236/2022 </w:t>
      </w:r>
      <w:r w:rsidR="00271469">
        <w:rPr>
          <w:rFonts w:ascii="Palatino Linotype" w:hAnsi="Palatino Linotype" w:cs="Arial"/>
        </w:rPr>
        <w:t xml:space="preserve">signado por la Titular de la Unidad de Transparencia y dirigido a la solicitante, de fecha ocho de agosto de dos mil veintidós, en </w:t>
      </w:r>
      <w:r w:rsidR="0097402D">
        <w:rPr>
          <w:rFonts w:ascii="Palatino Linotype" w:hAnsi="Palatino Linotype" w:cs="Arial"/>
        </w:rPr>
        <w:t>síntesis,</w:t>
      </w:r>
      <w:r w:rsidR="00271469">
        <w:rPr>
          <w:rFonts w:ascii="Palatino Linotype" w:hAnsi="Palatino Linotype" w:cs="Arial"/>
        </w:rPr>
        <w:t xml:space="preserve"> refiere adjuntar la información requerida. </w:t>
      </w:r>
    </w:p>
    <w:p w14:paraId="1415A9A4" w14:textId="4D683816" w:rsidR="006E4FB4" w:rsidRPr="006E4FB4" w:rsidRDefault="006E4FB4" w:rsidP="006E4FB4">
      <w:pPr>
        <w:spacing w:after="0" w:line="360" w:lineRule="auto"/>
        <w:jc w:val="both"/>
        <w:rPr>
          <w:rFonts w:ascii="Palatino Linotype" w:hAnsi="Palatino Linotype" w:cs="Arial"/>
          <w:b/>
          <w:bCs/>
          <w:color w:val="000000"/>
          <w:sz w:val="24"/>
          <w:lang w:val="es-ES_tradnl"/>
        </w:rPr>
      </w:pPr>
    </w:p>
    <w:p w14:paraId="3A0F86BC" w14:textId="60DC447E" w:rsidR="00724E46" w:rsidRDefault="003A2E34" w:rsidP="003A2E34">
      <w:pPr>
        <w:pStyle w:val="Sinespaciado"/>
        <w:spacing w:line="360" w:lineRule="auto"/>
        <w:jc w:val="both"/>
        <w:rPr>
          <w:rFonts w:ascii="Palatino Linotype" w:hAnsi="Palatino Linotype" w:cs="Arial"/>
          <w:color w:val="000000"/>
          <w:lang w:val="es-ES_tradnl"/>
        </w:rPr>
      </w:pPr>
      <w:r w:rsidRPr="003A2E34">
        <w:rPr>
          <w:rFonts w:ascii="Palatino Linotype" w:hAnsi="Palatino Linotype" w:cs="Arial"/>
          <w:color w:val="000000"/>
          <w:lang w:val="es-ES_tradnl"/>
        </w:rPr>
        <w:t xml:space="preserve">De ahí que deba arribarse a la premisa de que </w:t>
      </w:r>
      <w:r w:rsidR="00724E46">
        <w:rPr>
          <w:rFonts w:ascii="Palatino Linotype" w:hAnsi="Palatino Linotype" w:cs="Arial"/>
          <w:color w:val="000000"/>
          <w:lang w:val="es-ES_tradnl"/>
        </w:rPr>
        <w:t xml:space="preserve">con relación al requerimiento </w:t>
      </w:r>
      <w:r w:rsidR="00724E46">
        <w:rPr>
          <w:rFonts w:ascii="Palatino Linotype" w:hAnsi="Palatino Linotype" w:cs="Arial"/>
          <w:b/>
          <w:bCs/>
          <w:color w:val="000000"/>
          <w:lang w:val="es-ES_tradnl"/>
        </w:rPr>
        <w:t xml:space="preserve">1 -uno-, </w:t>
      </w:r>
      <w:r w:rsidR="00724E46">
        <w:rPr>
          <w:rFonts w:ascii="Palatino Linotype" w:hAnsi="Palatino Linotype" w:cs="Arial"/>
          <w:color w:val="000000"/>
          <w:lang w:val="es-ES_tradnl"/>
        </w:rPr>
        <w:t xml:space="preserve">no se remitieron listas de asistencia respecto de los </w:t>
      </w:r>
      <w:r w:rsidR="00724E46" w:rsidRPr="003D4ED8">
        <w:rPr>
          <w:rFonts w:ascii="Palatino Linotype" w:hAnsi="Palatino Linotype" w:cs="Arial"/>
          <w:color w:val="000000"/>
          <w:lang w:val="es-ES_tradnl"/>
        </w:rPr>
        <w:t xml:space="preserve">ejercicios 2004 al 2018, tampoco fue remitido acuerdo que sustenta la inexistencia de la información. </w:t>
      </w:r>
      <w:r w:rsidR="0097402D" w:rsidRPr="003D4ED8">
        <w:rPr>
          <w:rFonts w:ascii="Palatino Linotype" w:hAnsi="Palatino Linotype" w:cs="Arial"/>
          <w:color w:val="000000"/>
          <w:lang w:val="es-ES_tradnl"/>
        </w:rPr>
        <w:t>En contraste, sí remitió las listas correspondientes a los ejercicios 2019 y 2020. Respecto del ejercicio 2021 refiere adjuntar listas de asistencia mismas que no obran en los expedientes electrónicos. Finalmente, no se pronuncia respecto de las listas correspondientes al ejercicio 2022.</w:t>
      </w:r>
      <w:r w:rsidR="0097402D">
        <w:rPr>
          <w:rFonts w:ascii="Palatino Linotype" w:hAnsi="Palatino Linotype" w:cs="Arial"/>
          <w:color w:val="000000"/>
          <w:lang w:val="es-ES_tradnl"/>
        </w:rPr>
        <w:t xml:space="preserve">   </w:t>
      </w:r>
    </w:p>
    <w:p w14:paraId="1574FF02" w14:textId="44679D35" w:rsidR="00724E46" w:rsidRDefault="00724E46" w:rsidP="003A2E34">
      <w:pPr>
        <w:pStyle w:val="Sinespaciado"/>
        <w:spacing w:line="360" w:lineRule="auto"/>
        <w:jc w:val="both"/>
        <w:rPr>
          <w:rFonts w:ascii="Palatino Linotype" w:hAnsi="Palatino Linotype" w:cs="Arial"/>
          <w:color w:val="000000"/>
          <w:lang w:val="es-ES_tradnl"/>
        </w:rPr>
      </w:pPr>
    </w:p>
    <w:p w14:paraId="252F36EA" w14:textId="28E102EC" w:rsidR="003A2E34" w:rsidRPr="003A2E34" w:rsidRDefault="00724E46" w:rsidP="003A2E34">
      <w:pPr>
        <w:pStyle w:val="Sinespaciado"/>
        <w:spacing w:line="360" w:lineRule="auto"/>
        <w:jc w:val="both"/>
        <w:rPr>
          <w:rFonts w:ascii="Palatino Linotype" w:eastAsia="Palatino Linotype" w:hAnsi="Palatino Linotype" w:cs="Palatino Linotype"/>
          <w:bCs/>
          <w:lang w:eastAsia="es-MX"/>
        </w:rPr>
      </w:pPr>
      <w:r>
        <w:rPr>
          <w:rFonts w:ascii="Palatino Linotype" w:hAnsi="Palatino Linotype" w:cs="Arial"/>
          <w:color w:val="000000"/>
          <w:lang w:val="es-ES_tradnl"/>
        </w:rPr>
        <w:t xml:space="preserve">Por otra parte, respecto de los requerimientos </w:t>
      </w:r>
      <w:r>
        <w:rPr>
          <w:rFonts w:ascii="Palatino Linotype" w:hAnsi="Palatino Linotype" w:cs="Arial"/>
          <w:b/>
          <w:bCs/>
          <w:color w:val="000000"/>
          <w:lang w:val="es-ES_tradnl"/>
        </w:rPr>
        <w:t xml:space="preserve">2 -dos- </w:t>
      </w:r>
      <w:r>
        <w:rPr>
          <w:rFonts w:ascii="Palatino Linotype" w:hAnsi="Palatino Linotype" w:cs="Arial"/>
          <w:color w:val="000000"/>
          <w:lang w:val="es-ES_tradnl"/>
        </w:rPr>
        <w:t xml:space="preserve">y </w:t>
      </w:r>
      <w:r>
        <w:rPr>
          <w:rFonts w:ascii="Palatino Linotype" w:hAnsi="Palatino Linotype" w:cs="Arial"/>
          <w:b/>
          <w:bCs/>
          <w:color w:val="000000"/>
          <w:lang w:val="es-ES_tradnl"/>
        </w:rPr>
        <w:t xml:space="preserve">4 -cuatro- </w:t>
      </w:r>
      <w:r w:rsidR="00BC2CE3">
        <w:rPr>
          <w:rFonts w:ascii="Palatino Linotype" w:hAnsi="Palatino Linotype" w:cs="Arial"/>
          <w:color w:val="000000"/>
          <w:lang w:val="es-ES_tradnl"/>
        </w:rPr>
        <w:t xml:space="preserve">fue remitido soporte documental que compila expediente personal y oficios generados a su nombre, respecto de estos últimos se destaca que </w:t>
      </w:r>
      <w:r w:rsidR="003A2E34" w:rsidRPr="003A2E34">
        <w:rPr>
          <w:rFonts w:ascii="Palatino Linotype" w:hAnsi="Palatino Linotype" w:cs="Arial"/>
          <w:color w:val="000000"/>
          <w:lang w:val="es-ES_tradnl"/>
        </w:rPr>
        <w:t xml:space="preserve">revelar </w:t>
      </w:r>
      <w:r w:rsidR="003A2E34" w:rsidRPr="003A2E34">
        <w:rPr>
          <w:rFonts w:ascii="Palatino Linotype" w:eastAsia="Palatino Linotype" w:hAnsi="Palatino Linotype" w:cs="Palatino Linotype"/>
          <w:bCs/>
          <w:lang w:eastAsia="es-MX"/>
        </w:rPr>
        <w:t xml:space="preserve">el nombre de las personas debe de ser visible cuando ejerzan funciones en el ámbito público; practiquen actos de autoridad; resulten vencedores en licitaciones públicas o invitaciones directas; sean titulares de licencias que involucren aprovechamientos de bienes, servicios y/o recursos públicos. </w:t>
      </w:r>
    </w:p>
    <w:p w14:paraId="1F5A6ACE" w14:textId="77777777" w:rsidR="003A2E34" w:rsidRPr="003A2E34" w:rsidRDefault="003A2E34" w:rsidP="003A2E34">
      <w:pPr>
        <w:pStyle w:val="Sinespaciado"/>
        <w:spacing w:line="360" w:lineRule="auto"/>
        <w:jc w:val="both"/>
        <w:rPr>
          <w:rFonts w:ascii="Palatino Linotype" w:eastAsia="Palatino Linotype" w:hAnsi="Palatino Linotype" w:cs="Palatino Linotype"/>
          <w:bCs/>
          <w:lang w:eastAsia="es-MX"/>
        </w:rPr>
      </w:pPr>
    </w:p>
    <w:p w14:paraId="6AC0125C" w14:textId="58EB6D33" w:rsidR="003A2E34" w:rsidRPr="003A2E34" w:rsidRDefault="003A2E34" w:rsidP="003A2E34">
      <w:pPr>
        <w:pStyle w:val="Sinespaciado"/>
        <w:spacing w:line="360" w:lineRule="auto"/>
        <w:jc w:val="both"/>
        <w:rPr>
          <w:rFonts w:ascii="Palatino Linotype" w:eastAsia="Palatino Linotype" w:hAnsi="Palatino Linotype" w:cs="Palatino Linotype"/>
          <w:bCs/>
          <w:lang w:eastAsia="es-MX"/>
        </w:rPr>
      </w:pPr>
      <w:r w:rsidRPr="003A2E34">
        <w:rPr>
          <w:rFonts w:ascii="Palatino Linotype" w:eastAsia="Palatino Linotype" w:hAnsi="Palatino Linotype" w:cs="Palatino Linotype"/>
          <w:bCs/>
          <w:lang w:eastAsia="es-MX"/>
        </w:rPr>
        <w:lastRenderedPageBreak/>
        <w:t xml:space="preserve">En este sentido, tratándose de servidores públicos, existe un claro interés por conocer quién es el responsable de ejercer actos de autoridad, recibir recursos públicos o incluso generar actos de molestia dirigidos a la ciudadanía. </w:t>
      </w:r>
    </w:p>
    <w:p w14:paraId="658D5618" w14:textId="77777777" w:rsidR="003A2E34" w:rsidRPr="003A2E34" w:rsidRDefault="003A2E34" w:rsidP="003A2E34">
      <w:pPr>
        <w:pStyle w:val="Sinespaciado"/>
        <w:spacing w:line="360" w:lineRule="auto"/>
        <w:jc w:val="both"/>
        <w:rPr>
          <w:rFonts w:ascii="Palatino Linotype" w:eastAsia="Palatino Linotype" w:hAnsi="Palatino Linotype" w:cs="Palatino Linotype"/>
          <w:bCs/>
          <w:lang w:eastAsia="es-MX"/>
        </w:rPr>
      </w:pPr>
    </w:p>
    <w:p w14:paraId="7A2CCE87" w14:textId="5AC931D1" w:rsidR="003A2E34" w:rsidRPr="003A2E34" w:rsidRDefault="003A2E34" w:rsidP="003A2E34">
      <w:pPr>
        <w:pStyle w:val="Sinespaciado"/>
        <w:spacing w:line="360" w:lineRule="auto"/>
        <w:jc w:val="both"/>
        <w:rPr>
          <w:rFonts w:ascii="Palatino Linotype" w:eastAsia="Palatino Linotype" w:hAnsi="Palatino Linotype" w:cs="Palatino Linotype"/>
          <w:bCs/>
          <w:lang w:eastAsia="es-MX"/>
        </w:rPr>
      </w:pPr>
      <w:r w:rsidRPr="003A2E34">
        <w:rPr>
          <w:rFonts w:ascii="Palatino Linotype" w:eastAsia="Palatino Linotype" w:hAnsi="Palatino Linotype" w:cs="Palatino Linotype"/>
          <w:bCs/>
          <w:lang w:eastAsia="es-MX"/>
        </w:rPr>
        <w:t xml:space="preserve">Derivado de la resolución a la controversia constitucional </w:t>
      </w:r>
      <w:r w:rsidRPr="003A2E34">
        <w:rPr>
          <w:rFonts w:ascii="Palatino Linotype" w:eastAsia="Palatino Linotype" w:hAnsi="Palatino Linotype" w:cs="Palatino Linotype"/>
          <w:b/>
          <w:lang w:eastAsia="es-MX"/>
        </w:rPr>
        <w:t xml:space="preserve">325/2019, </w:t>
      </w:r>
      <w:r w:rsidRPr="003A2E34">
        <w:rPr>
          <w:rFonts w:ascii="Palatino Linotype" w:eastAsia="Palatino Linotype" w:hAnsi="Palatino Linotype" w:cs="Palatino Linotype"/>
          <w:bCs/>
          <w:lang w:eastAsia="es-MX"/>
        </w:rPr>
        <w:t xml:space="preserve">la mayoría de sus integrantes concluyó que el nombre y cargo </w:t>
      </w:r>
      <w:proofErr w:type="gramStart"/>
      <w:r w:rsidRPr="003A2E34">
        <w:rPr>
          <w:rFonts w:ascii="Palatino Linotype" w:eastAsia="Palatino Linotype" w:hAnsi="Palatino Linotype" w:cs="Palatino Linotype"/>
          <w:bCs/>
          <w:lang w:eastAsia="es-MX"/>
        </w:rPr>
        <w:t>del personal operativo y administrativo adscritos</w:t>
      </w:r>
      <w:proofErr w:type="gramEnd"/>
      <w:r w:rsidRPr="003A2E34">
        <w:rPr>
          <w:rFonts w:ascii="Palatino Linotype" w:eastAsia="Palatino Linotype" w:hAnsi="Palatino Linotype" w:cs="Palatino Linotype"/>
          <w:bCs/>
          <w:lang w:eastAsia="es-MX"/>
        </w:rPr>
        <w:t xml:space="preserve"> a unidades vinculadas con funciones de seguridad debe de ser clasificado como reservado, frente a las funciones desempeñadas y el contexto de violencia. </w:t>
      </w:r>
    </w:p>
    <w:p w14:paraId="7388F52A" w14:textId="68324F15" w:rsidR="003A2E34" w:rsidRPr="003A2E34" w:rsidRDefault="003A2E34" w:rsidP="003A2E34">
      <w:pPr>
        <w:pStyle w:val="Sinespaciado"/>
        <w:spacing w:line="360" w:lineRule="auto"/>
        <w:jc w:val="both"/>
        <w:rPr>
          <w:rFonts w:ascii="Palatino Linotype" w:eastAsia="Palatino Linotype" w:hAnsi="Palatino Linotype" w:cs="Palatino Linotype"/>
          <w:bCs/>
          <w:lang w:eastAsia="es-MX"/>
        </w:rPr>
      </w:pPr>
    </w:p>
    <w:p w14:paraId="6D10B829" w14:textId="28741A23" w:rsidR="003A2E34" w:rsidRPr="003A2E34" w:rsidRDefault="003A2E34" w:rsidP="003A2E34">
      <w:pPr>
        <w:pStyle w:val="Sinespaciado"/>
        <w:spacing w:line="360" w:lineRule="auto"/>
        <w:jc w:val="both"/>
        <w:rPr>
          <w:rFonts w:ascii="Palatino Linotype" w:eastAsia="Palatino Linotype" w:hAnsi="Palatino Linotype" w:cs="Palatino Linotype"/>
          <w:bCs/>
          <w:lang w:eastAsia="es-MX"/>
        </w:rPr>
      </w:pPr>
      <w:r w:rsidRPr="003A2E34">
        <w:rPr>
          <w:rFonts w:ascii="Palatino Linotype" w:eastAsia="Palatino Linotype" w:hAnsi="Palatino Linotype" w:cs="Palatino Linotype"/>
          <w:bCs/>
          <w:lang w:eastAsia="es-MX"/>
        </w:rPr>
        <w:t xml:space="preserve">Debido a lo anterior, se arriba a la premisa de que el derecho de acceso a datos personales no es una prerrogativa absoluta, sino </w:t>
      </w:r>
      <w:r w:rsidR="00171F60" w:rsidRPr="003A2E34">
        <w:rPr>
          <w:rFonts w:ascii="Palatino Linotype" w:eastAsia="Palatino Linotype" w:hAnsi="Palatino Linotype" w:cs="Palatino Linotype"/>
          <w:bCs/>
          <w:lang w:eastAsia="es-MX"/>
        </w:rPr>
        <w:t>que,</w:t>
      </w:r>
      <w:r w:rsidRPr="003A2E34">
        <w:rPr>
          <w:rFonts w:ascii="Palatino Linotype" w:eastAsia="Palatino Linotype" w:hAnsi="Palatino Linotype" w:cs="Palatino Linotype"/>
          <w:bCs/>
          <w:lang w:eastAsia="es-MX"/>
        </w:rPr>
        <w:t xml:space="preserve"> por el contrario, debe de garantizar la protección de datos personales de terceros, lo cual en el presente caso no ocurrió al revelar nombre y cargo de servidores públicos adscritos a la Comisaria Municipal. </w:t>
      </w:r>
      <w:bookmarkStart w:id="1" w:name="_GoBack"/>
      <w:bookmarkEnd w:id="1"/>
    </w:p>
    <w:p w14:paraId="17475835" w14:textId="270FAAAB" w:rsidR="003A2E34" w:rsidRDefault="003A2E34" w:rsidP="003A2E34">
      <w:pPr>
        <w:pStyle w:val="Sinespaciado"/>
        <w:jc w:val="both"/>
        <w:rPr>
          <w:rFonts w:ascii="Palatino Linotype" w:eastAsia="Palatino Linotype" w:hAnsi="Palatino Linotype" w:cs="Palatino Linotype"/>
          <w:bCs/>
          <w:sz w:val="20"/>
          <w:szCs w:val="20"/>
          <w:lang w:eastAsia="es-MX"/>
        </w:rPr>
      </w:pPr>
    </w:p>
    <w:p w14:paraId="1F132B8E" w14:textId="3274035D" w:rsidR="003A2E34" w:rsidRDefault="00563876" w:rsidP="003A2E34">
      <w:pPr>
        <w:pStyle w:val="Sinespaciado"/>
        <w:spacing w:line="360" w:lineRule="auto"/>
        <w:jc w:val="both"/>
        <w:rPr>
          <w:rFonts w:ascii="Palatino Linotype" w:eastAsia="Palatino Linotype" w:hAnsi="Palatino Linotype" w:cs="Palatino Linotype"/>
          <w:bCs/>
          <w:lang w:eastAsia="es-MX"/>
        </w:rPr>
      </w:pPr>
      <w:r>
        <w:rPr>
          <w:rFonts w:ascii="Palatino Linotype" w:eastAsia="Palatino Linotype" w:hAnsi="Palatino Linotype" w:cs="Palatino Linotype"/>
          <w:bCs/>
          <w:lang w:eastAsia="es-MX"/>
        </w:rPr>
        <w:t>De manera complementaria</w:t>
      </w:r>
      <w:r w:rsidR="003A2E34" w:rsidRPr="003A2E34">
        <w:rPr>
          <w:rFonts w:ascii="Palatino Linotype" w:eastAsia="Palatino Linotype" w:hAnsi="Palatino Linotype" w:cs="Palatino Linotype"/>
          <w:bCs/>
          <w:lang w:eastAsia="es-MX"/>
        </w:rPr>
        <w:t xml:space="preserve">, </w:t>
      </w:r>
      <w:r>
        <w:rPr>
          <w:rFonts w:ascii="Palatino Linotype" w:eastAsia="Palatino Linotype" w:hAnsi="Palatino Linotype" w:cs="Palatino Linotype"/>
          <w:bCs/>
          <w:lang w:eastAsia="es-MX"/>
        </w:rPr>
        <w:t xml:space="preserve">mediante respuesta primigenia se reveló el </w:t>
      </w:r>
      <w:r w:rsidR="003A2E34" w:rsidRPr="003A2E34">
        <w:rPr>
          <w:rFonts w:ascii="Palatino Linotype" w:eastAsia="Palatino Linotype" w:hAnsi="Palatino Linotype" w:cs="Palatino Linotype"/>
          <w:bCs/>
          <w:lang w:eastAsia="es-MX"/>
        </w:rPr>
        <w:t xml:space="preserve">teléfono, fecha de nacimiento, edad, estado civil, número de credencial de elector, </w:t>
      </w:r>
      <w:r w:rsidR="003A2E34">
        <w:rPr>
          <w:rFonts w:ascii="Palatino Linotype" w:eastAsia="Palatino Linotype" w:hAnsi="Palatino Linotype" w:cs="Palatino Linotype"/>
          <w:bCs/>
          <w:lang w:eastAsia="es-MX"/>
        </w:rPr>
        <w:t xml:space="preserve">así como dirección particular respecto de servidor público </w:t>
      </w:r>
      <w:r>
        <w:rPr>
          <w:rFonts w:ascii="Palatino Linotype" w:eastAsia="Palatino Linotype" w:hAnsi="Palatino Linotype" w:cs="Palatino Linotype"/>
          <w:bCs/>
          <w:lang w:eastAsia="es-MX"/>
        </w:rPr>
        <w:t xml:space="preserve">(tercero) </w:t>
      </w:r>
      <w:r w:rsidR="003A2E34">
        <w:rPr>
          <w:rFonts w:ascii="Palatino Linotype" w:eastAsia="Palatino Linotype" w:hAnsi="Palatino Linotype" w:cs="Palatino Linotype"/>
          <w:bCs/>
          <w:lang w:eastAsia="es-MX"/>
        </w:rPr>
        <w:t>que figura como actor en una noticia criminal</w:t>
      </w:r>
      <w:r>
        <w:rPr>
          <w:rFonts w:ascii="Palatino Linotype" w:eastAsia="Palatino Linotype" w:hAnsi="Palatino Linotype" w:cs="Palatino Linotype"/>
          <w:bCs/>
          <w:lang w:eastAsia="es-MX"/>
        </w:rPr>
        <w:t xml:space="preserve">. </w:t>
      </w:r>
    </w:p>
    <w:p w14:paraId="5D414809" w14:textId="77777777" w:rsidR="00563876" w:rsidRDefault="00563876" w:rsidP="003A2E34">
      <w:pPr>
        <w:pStyle w:val="Sinespaciado"/>
        <w:spacing w:line="360" w:lineRule="auto"/>
        <w:jc w:val="both"/>
        <w:rPr>
          <w:rFonts w:ascii="Palatino Linotype" w:eastAsia="Palatino Linotype" w:hAnsi="Palatino Linotype" w:cs="Palatino Linotype"/>
          <w:bCs/>
          <w:lang w:eastAsia="es-MX"/>
        </w:rPr>
      </w:pPr>
    </w:p>
    <w:p w14:paraId="262F7E3E" w14:textId="5B39D1F4" w:rsidR="00563876" w:rsidRDefault="003A2E34" w:rsidP="00563876">
      <w:pPr>
        <w:spacing w:after="0" w:line="360" w:lineRule="auto"/>
        <w:jc w:val="both"/>
        <w:rPr>
          <w:rFonts w:ascii="Palatino Linotype" w:hAnsi="Palatino Linotype" w:cs="Arial"/>
          <w:color w:val="000000" w:themeColor="text1"/>
          <w:sz w:val="24"/>
          <w:szCs w:val="24"/>
          <w:lang w:val="es-ES"/>
        </w:rPr>
      </w:pPr>
      <w:r w:rsidRPr="00563876">
        <w:rPr>
          <w:rFonts w:ascii="Palatino Linotype" w:eastAsia="Palatino Linotype" w:hAnsi="Palatino Linotype" w:cs="Palatino Linotype"/>
          <w:bCs/>
          <w:sz w:val="24"/>
          <w:szCs w:val="24"/>
          <w:lang w:eastAsia="es-MX"/>
        </w:rPr>
        <w:t xml:space="preserve">En este sentido, </w:t>
      </w:r>
      <w:r w:rsidR="00563876" w:rsidRPr="00563876">
        <w:rPr>
          <w:rFonts w:ascii="Palatino Linotype" w:hAnsi="Palatino Linotype"/>
          <w:bCs/>
          <w:sz w:val="24"/>
          <w:szCs w:val="24"/>
        </w:rPr>
        <w:t>gírese</w:t>
      </w:r>
      <w:r w:rsidR="00563876" w:rsidRPr="00563876">
        <w:rPr>
          <w:rFonts w:ascii="Palatino Linotype" w:hAnsi="Palatino Linotype"/>
          <w:sz w:val="24"/>
          <w:szCs w:val="24"/>
        </w:rPr>
        <w:t xml:space="preserve"> </w:t>
      </w:r>
      <w:r w:rsidR="00563876" w:rsidRPr="00563876">
        <w:rPr>
          <w:rFonts w:ascii="Palatino Linotype" w:hAnsi="Palatino Linotype"/>
          <w:color w:val="000000" w:themeColor="text1"/>
          <w:sz w:val="24"/>
          <w:szCs w:val="24"/>
          <w:lang w:eastAsia="es-ES_tradnl"/>
        </w:rPr>
        <w:t xml:space="preserve">oficio al </w:t>
      </w:r>
      <w:r w:rsidR="00563876" w:rsidRPr="00563876">
        <w:rPr>
          <w:rFonts w:ascii="Palatino Linotype" w:hAnsi="Palatino Linotype" w:cs="Arial"/>
          <w:color w:val="000000" w:themeColor="text1"/>
          <w:sz w:val="24"/>
          <w:szCs w:val="24"/>
          <w:lang w:val="es-ES"/>
        </w:rPr>
        <w:t xml:space="preserve">Titular de la Dirección General de Protección de Datos Personales, en atención al artículo 82, fracción XXVII de la Ley de Protección de Datos Personales del Estado de México y Municipios. </w:t>
      </w:r>
    </w:p>
    <w:p w14:paraId="54385CA6" w14:textId="1147326F" w:rsidR="00BC2CE3" w:rsidRDefault="00BC2CE3" w:rsidP="00563876">
      <w:pPr>
        <w:spacing w:after="0" w:line="360" w:lineRule="auto"/>
        <w:jc w:val="both"/>
        <w:rPr>
          <w:rFonts w:ascii="Palatino Linotype" w:hAnsi="Palatino Linotype" w:cs="Arial"/>
          <w:color w:val="000000" w:themeColor="text1"/>
          <w:sz w:val="24"/>
          <w:szCs w:val="24"/>
          <w:lang w:val="es-ES"/>
        </w:rPr>
      </w:pPr>
    </w:p>
    <w:p w14:paraId="6F15B89D" w14:textId="623D721E" w:rsidR="006117DE" w:rsidRDefault="00BC2CE3" w:rsidP="006117DE">
      <w:pPr>
        <w:spacing w:line="360" w:lineRule="auto"/>
        <w:jc w:val="both"/>
        <w:rPr>
          <w:rFonts w:ascii="Palatino Linotype" w:hAnsi="Palatino Linotype" w:cs="Arial"/>
          <w:sz w:val="24"/>
          <w:szCs w:val="24"/>
        </w:rPr>
      </w:pPr>
      <w:r w:rsidRPr="006117DE">
        <w:rPr>
          <w:rFonts w:ascii="Palatino Linotype" w:hAnsi="Palatino Linotype" w:cs="Arial"/>
          <w:color w:val="000000" w:themeColor="text1"/>
          <w:sz w:val="24"/>
          <w:szCs w:val="24"/>
          <w:lang w:val="es-ES"/>
        </w:rPr>
        <w:lastRenderedPageBreak/>
        <w:t xml:space="preserve">Finalmente, en referencia al requerimiento </w:t>
      </w:r>
      <w:r w:rsidRPr="006117DE">
        <w:rPr>
          <w:rFonts w:ascii="Palatino Linotype" w:hAnsi="Palatino Linotype" w:cs="Arial"/>
          <w:b/>
          <w:bCs/>
          <w:color w:val="000000" w:themeColor="text1"/>
          <w:sz w:val="24"/>
          <w:szCs w:val="24"/>
          <w:lang w:val="es-ES"/>
        </w:rPr>
        <w:t xml:space="preserve">3 -recibos de nómina- </w:t>
      </w:r>
      <w:r w:rsidR="006117DE" w:rsidRPr="006117DE">
        <w:rPr>
          <w:rFonts w:ascii="Palatino Linotype" w:hAnsi="Palatino Linotype" w:cs="Arial"/>
          <w:color w:val="000000" w:themeColor="text1"/>
          <w:sz w:val="24"/>
          <w:szCs w:val="24"/>
          <w:lang w:val="es-ES"/>
        </w:rPr>
        <w:t xml:space="preserve">se destaca que fueron remitidos </w:t>
      </w:r>
      <w:r w:rsidR="006117DE" w:rsidRPr="006117DE">
        <w:rPr>
          <w:rFonts w:ascii="Palatino Linotype" w:hAnsi="Palatino Linotype" w:cs="Arial"/>
          <w:b/>
          <w:bCs/>
          <w:sz w:val="24"/>
          <w:szCs w:val="24"/>
          <w:u w:val="single"/>
        </w:rPr>
        <w:t>441 -cuatrocientos cuarenta y un-</w:t>
      </w:r>
      <w:r w:rsidR="006117DE" w:rsidRPr="006117DE">
        <w:rPr>
          <w:rFonts w:ascii="Palatino Linotype" w:hAnsi="Palatino Linotype" w:cs="Arial"/>
          <w:sz w:val="24"/>
          <w:szCs w:val="24"/>
        </w:rPr>
        <w:t xml:space="preserve"> recibos de nómina, comprobantes de pago o CFDI del periodo comprendido del dieciséis de enero de dos mil cuatro al treinta y uno de mayo de dos mil veintidós.  </w:t>
      </w:r>
      <w:r w:rsidR="00401D95">
        <w:rPr>
          <w:rFonts w:ascii="Palatino Linotype" w:hAnsi="Palatino Linotype" w:cs="Arial"/>
          <w:sz w:val="24"/>
          <w:szCs w:val="24"/>
        </w:rPr>
        <w:t>Resultando faltantes</w:t>
      </w:r>
      <w:r w:rsidR="006117DE">
        <w:rPr>
          <w:rFonts w:ascii="Palatino Linotype" w:hAnsi="Palatino Linotype" w:cs="Arial"/>
          <w:sz w:val="24"/>
          <w:szCs w:val="24"/>
        </w:rPr>
        <w:t xml:space="preserve"> los correspondientes </w:t>
      </w:r>
      <w:proofErr w:type="gramStart"/>
      <w:r w:rsidR="006117DE">
        <w:rPr>
          <w:rFonts w:ascii="Palatino Linotype" w:hAnsi="Palatino Linotype" w:cs="Arial"/>
          <w:sz w:val="24"/>
          <w:szCs w:val="24"/>
        </w:rPr>
        <w:t>a</w:t>
      </w:r>
      <w:proofErr w:type="gramEnd"/>
      <w:r w:rsidR="006117DE">
        <w:rPr>
          <w:rFonts w:ascii="Palatino Linotype" w:hAnsi="Palatino Linotype" w:cs="Arial"/>
          <w:sz w:val="24"/>
          <w:szCs w:val="24"/>
        </w:rPr>
        <w:t>:</w:t>
      </w:r>
    </w:p>
    <w:p w14:paraId="3ADD86AD" w14:textId="197BE78F" w:rsidR="006117DE" w:rsidRPr="006117DE" w:rsidRDefault="006117DE" w:rsidP="006117DE">
      <w:pPr>
        <w:pStyle w:val="Prrafodelista"/>
        <w:numPr>
          <w:ilvl w:val="0"/>
          <w:numId w:val="26"/>
        </w:numPr>
        <w:spacing w:line="360" w:lineRule="auto"/>
        <w:jc w:val="both"/>
        <w:rPr>
          <w:rFonts w:ascii="Palatino Linotype" w:hAnsi="Palatino Linotype" w:cs="Arial"/>
          <w:b/>
          <w:bCs/>
        </w:rPr>
      </w:pPr>
      <w:r>
        <w:rPr>
          <w:rFonts w:ascii="Palatino Linotype" w:hAnsi="Palatino Linotype" w:cs="Arial"/>
        </w:rPr>
        <w:t xml:space="preserve">Recibo correspondiente a la vigésima primera quincena del ejercicio dos mil cinco. </w:t>
      </w:r>
    </w:p>
    <w:p w14:paraId="416F1C29" w14:textId="7F2145CB" w:rsidR="006117DE" w:rsidRPr="006117DE" w:rsidRDefault="006117DE" w:rsidP="006117DE">
      <w:pPr>
        <w:pStyle w:val="Prrafodelista"/>
        <w:numPr>
          <w:ilvl w:val="0"/>
          <w:numId w:val="26"/>
        </w:numPr>
        <w:spacing w:line="360" w:lineRule="auto"/>
        <w:jc w:val="both"/>
        <w:rPr>
          <w:rFonts w:ascii="Palatino Linotype" w:hAnsi="Palatino Linotype" w:cs="Arial"/>
          <w:b/>
          <w:bCs/>
        </w:rPr>
      </w:pPr>
      <w:r>
        <w:rPr>
          <w:rFonts w:ascii="Palatino Linotype" w:hAnsi="Palatino Linotype" w:cs="Arial"/>
        </w:rPr>
        <w:t xml:space="preserve">Recibo correspondiente a la primera quincena del ejercicio dos mil siete. </w:t>
      </w:r>
    </w:p>
    <w:p w14:paraId="3A7F862A" w14:textId="62962395" w:rsidR="006117DE" w:rsidRPr="006117DE" w:rsidRDefault="006117DE" w:rsidP="006117DE">
      <w:pPr>
        <w:pStyle w:val="Prrafodelista"/>
        <w:numPr>
          <w:ilvl w:val="0"/>
          <w:numId w:val="26"/>
        </w:numPr>
        <w:spacing w:line="360" w:lineRule="auto"/>
        <w:jc w:val="both"/>
        <w:rPr>
          <w:rFonts w:ascii="Palatino Linotype" w:hAnsi="Palatino Linotype" w:cs="Arial"/>
          <w:b/>
          <w:bCs/>
        </w:rPr>
      </w:pPr>
      <w:r>
        <w:rPr>
          <w:rFonts w:ascii="Palatino Linotype" w:hAnsi="Palatino Linotype" w:cs="Arial"/>
        </w:rPr>
        <w:t>Recibo correspondiente a la tercera quincena del ejercicio dos mil quince.</w:t>
      </w:r>
    </w:p>
    <w:p w14:paraId="34DFFC92" w14:textId="471A551E" w:rsidR="006117DE" w:rsidRDefault="006117DE" w:rsidP="006117DE">
      <w:pPr>
        <w:spacing w:line="360" w:lineRule="auto"/>
        <w:jc w:val="both"/>
        <w:rPr>
          <w:rFonts w:ascii="Palatino Linotype" w:hAnsi="Palatino Linotype" w:cs="Arial"/>
          <w:b/>
          <w:bCs/>
        </w:rPr>
      </w:pPr>
    </w:p>
    <w:p w14:paraId="58404487" w14:textId="531188F2" w:rsidR="006117DE" w:rsidRDefault="006117DE" w:rsidP="006117DE">
      <w:pPr>
        <w:spacing w:line="360" w:lineRule="auto"/>
        <w:jc w:val="both"/>
        <w:rPr>
          <w:rFonts w:ascii="Palatino Linotype" w:hAnsi="Palatino Linotype" w:cs="Arial"/>
          <w:sz w:val="24"/>
          <w:szCs w:val="24"/>
        </w:rPr>
      </w:pPr>
      <w:r w:rsidRPr="006117DE">
        <w:rPr>
          <w:rFonts w:ascii="Palatino Linotype" w:hAnsi="Palatino Linotype" w:cs="Arial"/>
          <w:sz w:val="24"/>
          <w:szCs w:val="24"/>
        </w:rPr>
        <w:t xml:space="preserve">Por otra parte, </w:t>
      </w:r>
      <w:r>
        <w:rPr>
          <w:rFonts w:ascii="Palatino Linotype" w:hAnsi="Palatino Linotype" w:cs="Arial"/>
          <w:sz w:val="24"/>
          <w:szCs w:val="24"/>
        </w:rPr>
        <w:t xml:space="preserve">si bien es cierto que no fueron remitidos los </w:t>
      </w:r>
      <w:r w:rsidRPr="006117DE">
        <w:rPr>
          <w:rFonts w:ascii="Palatino Linotype" w:hAnsi="Palatino Linotype" w:cs="Arial"/>
          <w:sz w:val="24"/>
          <w:szCs w:val="24"/>
        </w:rPr>
        <w:t>recibos de nómina, comprobantes de pago o CFDI</w:t>
      </w:r>
      <w:r>
        <w:rPr>
          <w:rFonts w:ascii="Palatino Linotype" w:hAnsi="Palatino Linotype" w:cs="Arial"/>
          <w:sz w:val="24"/>
          <w:szCs w:val="24"/>
        </w:rPr>
        <w:t xml:space="preserve"> del periodo comprendido del mes de junio a noviembre de dos mil diecisiete, lo cierto también es que fueron remitidas dos licencias sin goce de sueldo (1 de junio al 31 de agosto, 1 de septiembre al 30 de noviembre, ambos de dos mil diecisiete). </w:t>
      </w:r>
    </w:p>
    <w:p w14:paraId="115C9BA6" w14:textId="45AD331E" w:rsidR="00F35480" w:rsidRDefault="00F35480" w:rsidP="00F35480">
      <w:pPr>
        <w:pStyle w:val="infoemcitas"/>
        <w:tabs>
          <w:tab w:val="left" w:pos="7655"/>
        </w:tabs>
        <w:ind w:left="0" w:right="0"/>
        <w:rPr>
          <w:i w:val="0"/>
          <w:sz w:val="24"/>
          <w:szCs w:val="24"/>
        </w:rPr>
      </w:pPr>
      <w:r w:rsidRPr="003758B2">
        <w:rPr>
          <w:i w:val="0"/>
          <w:sz w:val="24"/>
          <w:szCs w:val="24"/>
        </w:rPr>
        <w:t>Inconforme con la</w:t>
      </w:r>
      <w:r>
        <w:rPr>
          <w:i w:val="0"/>
          <w:sz w:val="24"/>
          <w:szCs w:val="24"/>
        </w:rPr>
        <w:t>s</w:t>
      </w:r>
      <w:r w:rsidRPr="003758B2">
        <w:rPr>
          <w:i w:val="0"/>
          <w:sz w:val="24"/>
          <w:szCs w:val="24"/>
        </w:rPr>
        <w:t xml:space="preserve"> respuesta</w:t>
      </w:r>
      <w:r>
        <w:rPr>
          <w:i w:val="0"/>
          <w:sz w:val="24"/>
          <w:szCs w:val="24"/>
        </w:rPr>
        <w:t>s</w:t>
      </w:r>
      <w:r w:rsidRPr="003758B2">
        <w:rPr>
          <w:i w:val="0"/>
          <w:sz w:val="24"/>
          <w:szCs w:val="24"/>
        </w:rPr>
        <w:t xml:space="preserve"> del</w:t>
      </w:r>
      <w:r>
        <w:rPr>
          <w:i w:val="0"/>
          <w:sz w:val="24"/>
          <w:szCs w:val="24"/>
        </w:rPr>
        <w:t xml:space="preserve"> </w:t>
      </w:r>
      <w:r>
        <w:rPr>
          <w:b/>
          <w:bCs/>
          <w:i w:val="0"/>
          <w:sz w:val="24"/>
          <w:szCs w:val="24"/>
        </w:rPr>
        <w:t xml:space="preserve">Sujeto Obligado, La Recurrente </w:t>
      </w:r>
      <w:r>
        <w:rPr>
          <w:i w:val="0"/>
          <w:sz w:val="24"/>
          <w:szCs w:val="24"/>
        </w:rPr>
        <w:t>interpuso recursos de revisión en fecha dieciocho de agosto, admitiéndose el veinticuatro de agosto y cinco de septiembre, todos de dos mil veintidos. Señalando como razones o motivos de inconformidad:</w:t>
      </w:r>
    </w:p>
    <w:p w14:paraId="6C9693F4" w14:textId="77777777" w:rsidR="00F35480" w:rsidRPr="00C347F7" w:rsidRDefault="00F35480" w:rsidP="00F35480">
      <w:pPr>
        <w:spacing w:line="360" w:lineRule="auto"/>
        <w:jc w:val="both"/>
        <w:rPr>
          <w:rFonts w:ascii="Palatino Linotype" w:hAnsi="Palatino Linotype"/>
          <w:b/>
          <w:bCs/>
          <w:sz w:val="24"/>
          <w:szCs w:val="24"/>
        </w:rPr>
      </w:pPr>
      <w:r>
        <w:rPr>
          <w:rFonts w:ascii="Palatino Linotype" w:hAnsi="Palatino Linotype"/>
          <w:b/>
          <w:bCs/>
          <w:sz w:val="24"/>
          <w:szCs w:val="24"/>
        </w:rPr>
        <w:t>13420/INFOEM/AD/RR/2022</w:t>
      </w:r>
    </w:p>
    <w:p w14:paraId="411447F4" w14:textId="77777777" w:rsidR="00F35480" w:rsidRDefault="00F35480" w:rsidP="00F35480">
      <w:pPr>
        <w:pStyle w:val="Citas"/>
        <w:rPr>
          <w:b/>
        </w:rPr>
      </w:pPr>
      <w:r w:rsidRPr="001A7197">
        <w:t>“</w:t>
      </w:r>
      <w:r>
        <w:t xml:space="preserve">A PESAR DE QUE SE SOLICITO PRORROGA Y LES FUE CONCEDIDA SE ME ENVIO LA INFORMACIÓN SOLICITADA INCOMPLETA, </w:t>
      </w:r>
      <w:r>
        <w:lastRenderedPageBreak/>
        <w:t>INDEPENDIENTEMENTE DE LA ULTIMA CATEGORIA CON LA QUE ME DESEMPEÑE SIEMPRE REGISTRE MIS ASISTENCIAS EN EL RELOJ CHECADOR, POR LO QUE CON FUNDMANETO EN EL 8 CONSTITUCIONAL SOLCICITO LOS REGISTROS DE ASISTENCIA DE 2017 A 2021, QUE SON LOS 5 AÑOS QUE MANIFIESTA OBRAN EN SU ARCHIVO, SOLICITANDO NO INTERPRETAR LA INFORMACIÓN SOLICITADA A SU CONVENIENCIA Y SE LIMITE A ENTREGAR LO QUE SE LE SOLICITA, YA QUE SE PIDIO COMPLETA SIN IMPORTAR LA CATEGORIA QUE SE DESEMPEÑARA DESDE EL AÑO 2004 AL 2022, POR LO QUE SE PRESUME QUE DE MANERA INTENCIONAL SE ENTREGO LA INFORMACIÓN INCOMPLETA O DE MANERA DOLOSA SE ESTA DECLARANDO LA INEXISTENCIA DE LOS MISMOS</w:t>
      </w:r>
      <w:r w:rsidRPr="001A7197">
        <w:t>”</w:t>
      </w:r>
      <w:r w:rsidRPr="00A1576E">
        <w:t xml:space="preserve"> </w:t>
      </w:r>
      <w:r w:rsidRPr="00A1576E">
        <w:rPr>
          <w:b/>
        </w:rPr>
        <w:t>[Sic]</w:t>
      </w:r>
    </w:p>
    <w:p w14:paraId="42193614" w14:textId="77777777" w:rsidR="00F35480" w:rsidRDefault="00F35480" w:rsidP="00F35480">
      <w:pPr>
        <w:pStyle w:val="Prrafodelista"/>
        <w:spacing w:line="360" w:lineRule="auto"/>
        <w:ind w:left="1080"/>
        <w:contextualSpacing/>
        <w:jc w:val="both"/>
        <w:rPr>
          <w:rFonts w:ascii="Palatino Linotype" w:hAnsi="Palatino Linotype"/>
        </w:rPr>
      </w:pPr>
    </w:p>
    <w:p w14:paraId="5C3C8052" w14:textId="77777777" w:rsidR="00F35480" w:rsidRDefault="00F35480" w:rsidP="00F35480">
      <w:pPr>
        <w:spacing w:line="360" w:lineRule="auto"/>
        <w:contextualSpacing/>
        <w:jc w:val="both"/>
        <w:rPr>
          <w:rFonts w:ascii="Palatino Linotype" w:hAnsi="Palatino Linotype"/>
        </w:rPr>
      </w:pPr>
    </w:p>
    <w:p w14:paraId="1813A893" w14:textId="77777777" w:rsidR="00F35480" w:rsidRPr="00C347F7" w:rsidRDefault="00F35480" w:rsidP="00F35480">
      <w:pPr>
        <w:spacing w:line="360" w:lineRule="auto"/>
        <w:jc w:val="both"/>
        <w:rPr>
          <w:rFonts w:ascii="Palatino Linotype" w:hAnsi="Palatino Linotype"/>
          <w:b/>
          <w:bCs/>
          <w:sz w:val="24"/>
          <w:szCs w:val="24"/>
        </w:rPr>
      </w:pPr>
      <w:r>
        <w:rPr>
          <w:rFonts w:ascii="Palatino Linotype" w:hAnsi="Palatino Linotype"/>
          <w:b/>
          <w:bCs/>
          <w:sz w:val="24"/>
          <w:szCs w:val="24"/>
        </w:rPr>
        <w:t>13421/INFOEM/AD/RR/2022</w:t>
      </w:r>
    </w:p>
    <w:p w14:paraId="414A327E" w14:textId="77777777" w:rsidR="00F35480" w:rsidRPr="00C347F7" w:rsidRDefault="00F35480" w:rsidP="00F35480">
      <w:pPr>
        <w:pStyle w:val="Citas"/>
        <w:rPr>
          <w:b/>
          <w:bCs/>
        </w:rPr>
      </w:pPr>
      <w:r>
        <w:t xml:space="preserve">“A PESAR DE QUE SE SOLICITO PRORROGA Y LES FUE CONCEDIDA SE ME ENVIO LA INFORMACIÓN SOLICITADA INCOMPLETA, HACEN FALTA RECIBOS DE NOMINA, EL 001 Y 002 DEL AÑO 2004 POR MENCIONAR ALGUNOS, POR LO QUE SE PRESUME QUE DE MANERA INTENCIONAL SE ENTREGO LA INFORMACIÓN INCOMPLETA O DE MANERA DOLOSA SE ESTA DECLARANDO LA INEXISTENCIA DE LOS MISMOS” </w:t>
      </w:r>
      <w:r>
        <w:rPr>
          <w:b/>
          <w:bCs/>
        </w:rPr>
        <w:t>(Sic)</w:t>
      </w:r>
    </w:p>
    <w:p w14:paraId="309146C9" w14:textId="77777777" w:rsidR="00F35480" w:rsidRDefault="00F35480" w:rsidP="00F35480">
      <w:pPr>
        <w:pStyle w:val="infoemcitas"/>
        <w:tabs>
          <w:tab w:val="left" w:pos="7655"/>
        </w:tabs>
        <w:ind w:left="0" w:right="0"/>
        <w:rPr>
          <w:i w:val="0"/>
          <w:sz w:val="24"/>
          <w:szCs w:val="24"/>
        </w:rPr>
      </w:pPr>
    </w:p>
    <w:p w14:paraId="76420DAD" w14:textId="4C138074" w:rsidR="00F35480" w:rsidRPr="00604859" w:rsidRDefault="00F35480" w:rsidP="00F35480">
      <w:pPr>
        <w:spacing w:after="0" w:line="360" w:lineRule="auto"/>
        <w:jc w:val="both"/>
        <w:rPr>
          <w:rFonts w:ascii="Palatino Linotype" w:hAnsi="Palatino Linotype" w:cs="Arial"/>
          <w:sz w:val="24"/>
          <w:szCs w:val="24"/>
        </w:rPr>
      </w:pPr>
      <w:r w:rsidRPr="00604859">
        <w:rPr>
          <w:rFonts w:ascii="Palatino Linotype" w:hAnsi="Palatino Linotype" w:cs="Arial"/>
          <w:sz w:val="24"/>
          <w:szCs w:val="24"/>
          <w:lang w:eastAsia="es-MX"/>
        </w:rPr>
        <w:lastRenderedPageBreak/>
        <w:t xml:space="preserve">Bajo estas líneas argumentativas, la parte de la solicitud sobre la </w:t>
      </w:r>
      <w:r w:rsidRPr="00604859">
        <w:rPr>
          <w:rFonts w:ascii="Palatino Linotype" w:hAnsi="Palatino Linotype"/>
          <w:sz w:val="24"/>
          <w:szCs w:val="24"/>
          <w:lang w:eastAsia="es-MX"/>
        </w:rPr>
        <w:t xml:space="preserve">que no se expresó </w:t>
      </w:r>
      <w:r w:rsidRPr="003D4ED8">
        <w:rPr>
          <w:rFonts w:ascii="Palatino Linotype" w:hAnsi="Palatino Linotype"/>
          <w:sz w:val="24"/>
          <w:szCs w:val="24"/>
          <w:lang w:eastAsia="es-MX"/>
        </w:rPr>
        <w:t xml:space="preserve">inconformidad </w:t>
      </w:r>
      <w:r w:rsidR="0097402D" w:rsidRPr="003D4ED8">
        <w:rPr>
          <w:rFonts w:ascii="Palatino Linotype" w:hAnsi="Palatino Linotype"/>
          <w:b/>
          <w:bCs/>
          <w:sz w:val="24"/>
          <w:szCs w:val="24"/>
          <w:lang w:eastAsia="es-MX"/>
        </w:rPr>
        <w:t>-Puntos 2 (expediente personal) y 4 (oficios generados a su nombre)-</w:t>
      </w:r>
      <w:r w:rsidRPr="003D4ED8">
        <w:rPr>
          <w:rFonts w:ascii="Palatino Linotype" w:hAnsi="Palatino Linotype"/>
          <w:b/>
          <w:bCs/>
          <w:sz w:val="24"/>
          <w:szCs w:val="24"/>
          <w:lang w:eastAsia="es-MX"/>
        </w:rPr>
        <w:t xml:space="preserve"> </w:t>
      </w:r>
      <w:r w:rsidRPr="003D4ED8">
        <w:rPr>
          <w:rFonts w:ascii="Palatino Linotype" w:hAnsi="Palatino Linotype"/>
          <w:sz w:val="24"/>
          <w:szCs w:val="24"/>
          <w:lang w:eastAsia="es-MX"/>
        </w:rPr>
        <w:t>debe declar</w:t>
      </w:r>
      <w:r>
        <w:rPr>
          <w:rFonts w:ascii="Palatino Linotype" w:hAnsi="Palatino Linotype"/>
          <w:sz w:val="24"/>
          <w:szCs w:val="24"/>
          <w:lang w:eastAsia="es-MX"/>
        </w:rPr>
        <w:t>arse consentida</w:t>
      </w:r>
      <w:r w:rsidRPr="00604859">
        <w:rPr>
          <w:rFonts w:ascii="Palatino Linotype" w:hAnsi="Palatino Linotype"/>
          <w:sz w:val="24"/>
          <w:szCs w:val="24"/>
          <w:lang w:eastAsia="es-MX"/>
        </w:rPr>
        <w:t xml:space="preserve"> por </w:t>
      </w:r>
      <w:r w:rsidR="001513FE">
        <w:rPr>
          <w:rFonts w:ascii="Palatino Linotype" w:hAnsi="Palatino Linotype"/>
          <w:sz w:val="24"/>
          <w:szCs w:val="24"/>
          <w:lang w:eastAsia="es-MX"/>
        </w:rPr>
        <w:t>la</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sidR="001513FE">
        <w:rPr>
          <w:rFonts w:ascii="Palatino Linotype" w:hAnsi="Palatino Linotype" w:cs="Arial"/>
          <w:sz w:val="24"/>
          <w:szCs w:val="24"/>
          <w:lang w:eastAsia="es-MX"/>
        </w:rPr>
        <w:t xml:space="preserve">de </w:t>
      </w:r>
      <w:r w:rsidR="001513FE">
        <w:rPr>
          <w:rFonts w:ascii="Palatino Linotype" w:hAnsi="Palatino Linotype" w:cs="Arial"/>
          <w:b/>
          <w:bCs/>
          <w:sz w:val="24"/>
          <w:szCs w:val="24"/>
          <w:lang w:eastAsia="es-MX"/>
        </w:rPr>
        <w:t>La</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5F138F45" w14:textId="77777777" w:rsidR="00F35480" w:rsidRPr="001300D8" w:rsidRDefault="00F35480" w:rsidP="00F354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0C6C39CA" w14:textId="77777777" w:rsidR="00F35480" w:rsidRPr="001300D8" w:rsidRDefault="00F35480" w:rsidP="00F354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2EF1A731" w14:textId="77777777" w:rsidR="00F35480" w:rsidRPr="001300D8" w:rsidRDefault="00F35480" w:rsidP="00F354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07A7CE1C" w14:textId="77777777" w:rsidR="00F35480" w:rsidRPr="001300D8" w:rsidRDefault="00F35480" w:rsidP="00F354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4B9AAA57" w14:textId="77777777" w:rsidR="00F35480" w:rsidRPr="001300D8" w:rsidRDefault="00F35480" w:rsidP="00F354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07859EDB" w14:textId="77777777" w:rsidR="00F35480" w:rsidRPr="001300D8" w:rsidRDefault="00F35480" w:rsidP="00F354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2C2BE378" w14:textId="77777777" w:rsidR="00F35480" w:rsidRPr="001300D8" w:rsidRDefault="00F35480" w:rsidP="00F354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2AC23701" w14:textId="77777777" w:rsidR="00F35480" w:rsidRPr="001300D8" w:rsidRDefault="00F35480" w:rsidP="00F3548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77C4F4FB" w14:textId="77777777" w:rsidR="00F35480" w:rsidRPr="001300D8" w:rsidRDefault="00F35480" w:rsidP="00F35480">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59F7364C" w14:textId="77777777" w:rsidR="00F35480" w:rsidRPr="001300D8" w:rsidRDefault="00F35480" w:rsidP="00F35480">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Debe reputarse como consentido el acto que no se impugnó por el medio establecido por la ley, ya que si se hizo uso de otro no previsto por ella o si se hace una simple manifestación de inconformidad, tales actuaciones no producen efectos jurídicos </w:t>
      </w:r>
      <w:r w:rsidRPr="001300D8">
        <w:rPr>
          <w:rFonts w:ascii="Palatino Linotype" w:hAnsi="Palatino Linotype" w:cs="Arial"/>
          <w:i/>
          <w:lang w:eastAsia="es-MX"/>
        </w:rPr>
        <w:lastRenderedPageBreak/>
        <w:t>tendientes a revocar, confirmar o modificar el acto reclamado en amparo, lo que significa consentimiento del mismo por falta de impugnación eficaz.</w:t>
      </w:r>
    </w:p>
    <w:p w14:paraId="7BEAD7D9" w14:textId="77777777" w:rsidR="00F35480" w:rsidRPr="001300D8" w:rsidRDefault="00F35480" w:rsidP="00F35480">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7B67A2A7" w14:textId="77777777" w:rsidR="00F35480" w:rsidRPr="001300D8" w:rsidRDefault="00F35480" w:rsidP="00F3548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51D7E690" w14:textId="77777777" w:rsidR="00F35480" w:rsidRPr="001300D8" w:rsidRDefault="00F35480" w:rsidP="00F3548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62B512EE" w14:textId="77777777" w:rsidR="00F35480" w:rsidRPr="001300D8" w:rsidRDefault="00F35480" w:rsidP="00F3548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57A40E86" w14:textId="77777777" w:rsidR="00F35480" w:rsidRPr="001300D8" w:rsidRDefault="00F35480" w:rsidP="00F3548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4BCE1142" w14:textId="77777777" w:rsidR="00F35480" w:rsidRDefault="00F35480" w:rsidP="00F35480">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3B78DE01" w14:textId="77777777" w:rsidR="00F35480" w:rsidRDefault="00F35480" w:rsidP="00F35480">
      <w:pPr>
        <w:spacing w:after="0" w:line="360" w:lineRule="auto"/>
        <w:jc w:val="both"/>
        <w:rPr>
          <w:rFonts w:ascii="Palatino Linotype" w:hAnsi="Palatino Linotype" w:cs="Arial"/>
          <w:noProof/>
          <w:color w:val="000000"/>
          <w:sz w:val="24"/>
          <w:lang w:eastAsia="es-MX"/>
        </w:rPr>
      </w:pPr>
    </w:p>
    <w:p w14:paraId="26E99BB7" w14:textId="77777777" w:rsidR="00F35480" w:rsidRDefault="00F35480" w:rsidP="00F35480">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6B077CAA" w14:textId="77777777" w:rsidR="00F35480" w:rsidRDefault="00F35480" w:rsidP="00F35480">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19468703" w14:textId="77777777" w:rsidR="00F35480" w:rsidRPr="0071419E" w:rsidRDefault="00F35480" w:rsidP="00F35480">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41B63E4E" w14:textId="77777777" w:rsidR="00F35480" w:rsidRPr="00D83913" w:rsidRDefault="00F35480" w:rsidP="00F35480">
      <w:pPr>
        <w:pStyle w:val="Citas"/>
        <w:rPr>
          <w:b/>
          <w:bCs/>
        </w:rPr>
      </w:pPr>
      <w:r w:rsidRPr="00D83913">
        <w:rPr>
          <w:b/>
          <w:bCs/>
        </w:rPr>
        <w:t>Resoluciones</w:t>
      </w:r>
      <w:r>
        <w:rPr>
          <w:b/>
          <w:bCs/>
        </w:rPr>
        <w:t>:</w:t>
      </w:r>
    </w:p>
    <w:p w14:paraId="0781035E" w14:textId="77777777" w:rsidR="00F35480" w:rsidRPr="00D83913" w:rsidRDefault="00F35480" w:rsidP="00F35480">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7B6AD622" w14:textId="77777777" w:rsidR="00F35480" w:rsidRPr="009754D6" w:rsidRDefault="00507042" w:rsidP="00F35480">
      <w:pPr>
        <w:pStyle w:val="Citas"/>
        <w:rPr>
          <w:sz w:val="20"/>
        </w:rPr>
      </w:pPr>
      <w:hyperlink r:id="rId10" w:history="1">
        <w:r w:rsidR="00F35480" w:rsidRPr="009754D6">
          <w:rPr>
            <w:rStyle w:val="Hipervnculo"/>
          </w:rPr>
          <w:t>http://consultas.ifai.org.mx/descargar.php?r=./pdf/resoluciones/2018/&amp;a=RRA%204548.pdf</w:t>
        </w:r>
      </w:hyperlink>
    </w:p>
    <w:p w14:paraId="4CA5BDE7" w14:textId="77777777" w:rsidR="00F35480" w:rsidRPr="009754D6" w:rsidRDefault="00F35480" w:rsidP="00F35480">
      <w:pPr>
        <w:pStyle w:val="Citas"/>
        <w:rPr>
          <w:b/>
        </w:rPr>
      </w:pPr>
      <w:r w:rsidRPr="009754D6">
        <w:rPr>
          <w:b/>
        </w:rPr>
        <w:t xml:space="preserve">RRA 5097/18. </w:t>
      </w:r>
      <w:r w:rsidRPr="009754D6">
        <w:t>Secretaría de Hacienda y Crédito Público. 05 de septiembre de 2018. Por unanimidad. Comisionado Ponente Joel Salas Suárez.</w:t>
      </w:r>
    </w:p>
    <w:p w14:paraId="0D7321F6" w14:textId="77777777" w:rsidR="00F35480" w:rsidRPr="009754D6" w:rsidRDefault="00507042" w:rsidP="00F35480">
      <w:pPr>
        <w:pStyle w:val="Citas"/>
        <w:rPr>
          <w:sz w:val="20"/>
        </w:rPr>
      </w:pPr>
      <w:hyperlink r:id="rId11" w:history="1">
        <w:r w:rsidR="00F35480" w:rsidRPr="009754D6">
          <w:rPr>
            <w:rStyle w:val="Hipervnculo"/>
          </w:rPr>
          <w:t>http://consultas.ifai.org.mx/descargar.php?r=./pdf/resoluciones/2018/&amp;a=RRA%205097.pdf</w:t>
        </w:r>
      </w:hyperlink>
    </w:p>
    <w:p w14:paraId="14EA8215" w14:textId="77777777" w:rsidR="00F35480" w:rsidRPr="009754D6" w:rsidRDefault="00F35480" w:rsidP="00F35480">
      <w:pPr>
        <w:pStyle w:val="Citas"/>
        <w:rPr>
          <w:b/>
        </w:rPr>
      </w:pPr>
      <w:r w:rsidRPr="009754D6">
        <w:rPr>
          <w:b/>
        </w:rPr>
        <w:t xml:space="preserve">RRA 14270/19. </w:t>
      </w:r>
      <w:r w:rsidRPr="009754D6">
        <w:t>Registro Agrario Nacional. 22 de enero de 2020. Por unanimidad. Comisionado Ponente Francisco Javier Acuña Llamas.</w:t>
      </w:r>
    </w:p>
    <w:p w14:paraId="038D1D73" w14:textId="77777777" w:rsidR="00F35480" w:rsidRPr="009754D6" w:rsidRDefault="00507042" w:rsidP="00F35480">
      <w:pPr>
        <w:pStyle w:val="Citas"/>
        <w:rPr>
          <w:rStyle w:val="Hipervnculo"/>
          <w:b/>
          <w:bCs/>
          <w:color w:val="auto"/>
          <w:sz w:val="24"/>
          <w:szCs w:val="24"/>
          <w:u w:val="none"/>
          <w:lang w:val="en-US"/>
        </w:rPr>
      </w:pPr>
      <w:hyperlink r:id="rId12" w:history="1">
        <w:r w:rsidR="00F35480" w:rsidRPr="009754D6">
          <w:rPr>
            <w:rStyle w:val="Hipervnculo"/>
            <w:lang w:val="en-US"/>
          </w:rPr>
          <w:t>http://consultas.ifai.org.mx/descargar.php?r=./pdf/resoluciones/2019/&amp;a=RRA%2014270.pdf</w:t>
        </w:r>
      </w:hyperlink>
      <w:proofErr w:type="gramStart"/>
      <w:r w:rsidR="00F35480" w:rsidRPr="009754D6">
        <w:rPr>
          <w:rStyle w:val="Hipervnculo"/>
          <w:sz w:val="20"/>
          <w:lang w:val="en-US"/>
        </w:rPr>
        <w:t xml:space="preserve">” </w:t>
      </w:r>
      <w:r w:rsidR="00F35480" w:rsidRPr="009754D6">
        <w:rPr>
          <w:rStyle w:val="Hipervnculo"/>
          <w:i w:val="0"/>
          <w:iCs/>
          <w:sz w:val="24"/>
          <w:szCs w:val="24"/>
          <w:u w:val="none"/>
          <w:lang w:val="en-US"/>
        </w:rPr>
        <w:t xml:space="preserve"> </w:t>
      </w:r>
      <w:r w:rsidR="00F35480" w:rsidRPr="009754D6">
        <w:rPr>
          <w:rStyle w:val="Hipervnculo"/>
          <w:b/>
          <w:bCs/>
          <w:color w:val="auto"/>
          <w:sz w:val="24"/>
          <w:szCs w:val="24"/>
          <w:u w:val="none"/>
          <w:lang w:val="en-US"/>
        </w:rPr>
        <w:t>[</w:t>
      </w:r>
      <w:proofErr w:type="gramEnd"/>
      <w:r w:rsidR="00F35480" w:rsidRPr="009754D6">
        <w:rPr>
          <w:rStyle w:val="Hipervnculo"/>
          <w:b/>
          <w:bCs/>
          <w:color w:val="auto"/>
          <w:sz w:val="24"/>
          <w:szCs w:val="24"/>
          <w:u w:val="none"/>
          <w:lang w:val="en-US"/>
        </w:rPr>
        <w:t xml:space="preserve">Sic] </w:t>
      </w:r>
    </w:p>
    <w:p w14:paraId="320C9E2C" w14:textId="070AE81E" w:rsidR="003A2E34" w:rsidRPr="00F35480" w:rsidRDefault="003A2E34" w:rsidP="003A2E34">
      <w:pPr>
        <w:pStyle w:val="Sinespaciado"/>
        <w:spacing w:line="360" w:lineRule="auto"/>
        <w:jc w:val="both"/>
        <w:rPr>
          <w:rFonts w:ascii="Palatino Linotype" w:eastAsia="Palatino Linotype" w:hAnsi="Palatino Linotype" w:cs="Palatino Linotype"/>
          <w:bCs/>
          <w:lang w:val="en-US" w:eastAsia="es-MX"/>
        </w:rPr>
      </w:pPr>
    </w:p>
    <w:p w14:paraId="73A34628" w14:textId="6B6DCEEB" w:rsidR="00F35480" w:rsidRPr="00F35480" w:rsidRDefault="00F35480" w:rsidP="00F35480">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w:t>
      </w:r>
      <w:r>
        <w:rPr>
          <w:rFonts w:cs="Arial"/>
          <w:i w:val="0"/>
          <w:noProof/>
          <w:color w:val="000000"/>
          <w:sz w:val="24"/>
          <w:lang w:eastAsia="es-MX"/>
        </w:rPr>
        <w:t xml:space="preserve">datos personales ejercido por </w:t>
      </w:r>
      <w:r>
        <w:rPr>
          <w:rFonts w:cs="Arial"/>
          <w:b/>
          <w:bCs/>
          <w:i w:val="0"/>
          <w:noProof/>
          <w:color w:val="000000"/>
          <w:sz w:val="24"/>
          <w:lang w:eastAsia="es-MX"/>
        </w:rPr>
        <w:t xml:space="preserve">La Recurrente, </w:t>
      </w:r>
      <w:r>
        <w:rPr>
          <w:rFonts w:cs="Arial"/>
          <w:i w:val="0"/>
          <w:noProof/>
          <w:color w:val="000000"/>
          <w:sz w:val="24"/>
          <w:lang w:eastAsia="es-MX"/>
        </w:rPr>
        <w:t xml:space="preserve">al tenerse por actualizadas las hipotesis normativas previstas en el artículo 129, fracciones </w:t>
      </w:r>
      <w:r w:rsidR="00075F44">
        <w:rPr>
          <w:rFonts w:cs="Arial"/>
          <w:i w:val="0"/>
          <w:noProof/>
          <w:color w:val="000000"/>
          <w:sz w:val="24"/>
          <w:lang w:eastAsia="es-MX"/>
        </w:rPr>
        <w:t xml:space="preserve">II y IV de la Ley de Protección de Datos Personales en Posesión de los Sujetos Obligados del Estado de México y Municipios, porciones normativas que disponen a la literalidad lo siguiente: </w:t>
      </w:r>
    </w:p>
    <w:p w14:paraId="71E39891" w14:textId="77777777" w:rsidR="00075F44" w:rsidRDefault="00075F44" w:rsidP="00075F44">
      <w:pPr>
        <w:pStyle w:val="Citas"/>
      </w:pPr>
      <w:r>
        <w:t xml:space="preserve">Procedencia del Recurso de Revisión </w:t>
      </w:r>
    </w:p>
    <w:p w14:paraId="59CD130D" w14:textId="4360F174" w:rsidR="00075F44" w:rsidRDefault="00075F44" w:rsidP="00075F44">
      <w:pPr>
        <w:pStyle w:val="Citas"/>
      </w:pPr>
      <w:r>
        <w:t>Artículo 129. El recurso de revisión procederá en los supuestos siguientes</w:t>
      </w:r>
    </w:p>
    <w:p w14:paraId="791BD5DD" w14:textId="0C11D396" w:rsidR="00075F44" w:rsidRDefault="00075F44" w:rsidP="00075F44">
      <w:pPr>
        <w:pStyle w:val="Citas"/>
      </w:pPr>
      <w:r>
        <w:t>(…)</w:t>
      </w:r>
    </w:p>
    <w:p w14:paraId="505E942B" w14:textId="79735D3E" w:rsidR="00F35480" w:rsidRDefault="00075F44" w:rsidP="00075F44">
      <w:pPr>
        <w:pStyle w:val="Citas"/>
      </w:pPr>
      <w:r>
        <w:t>II. Se declare la inexistencia de los datos personales</w:t>
      </w:r>
    </w:p>
    <w:p w14:paraId="4786AA26" w14:textId="08EA5F8F" w:rsidR="00075F44" w:rsidRDefault="00075F44" w:rsidP="00075F44">
      <w:pPr>
        <w:pStyle w:val="Citas"/>
      </w:pPr>
      <w:r>
        <w:t>(…)</w:t>
      </w:r>
    </w:p>
    <w:p w14:paraId="27085C35" w14:textId="32041A0A" w:rsidR="00F35480" w:rsidRDefault="00075F44" w:rsidP="00075F44">
      <w:pPr>
        <w:pStyle w:val="Citas"/>
      </w:pPr>
      <w:r>
        <w:t>IV. Se entreguen datos personales incompletos.</w:t>
      </w:r>
    </w:p>
    <w:p w14:paraId="6267C866" w14:textId="0D404C11" w:rsidR="00075F44" w:rsidRPr="00075F44" w:rsidRDefault="00075F44" w:rsidP="00075F44">
      <w:pPr>
        <w:pStyle w:val="Citas"/>
        <w:rPr>
          <w:b/>
          <w:bCs/>
        </w:rPr>
      </w:pPr>
      <w:r>
        <w:t xml:space="preserve">(…)” </w:t>
      </w:r>
      <w:r>
        <w:rPr>
          <w:b/>
          <w:bCs/>
        </w:rPr>
        <w:t>(Sic)</w:t>
      </w:r>
    </w:p>
    <w:p w14:paraId="16DC1543" w14:textId="775318E2" w:rsidR="00075F44" w:rsidRDefault="00075F44" w:rsidP="00F35480">
      <w:pPr>
        <w:pStyle w:val="infoemcitas"/>
        <w:tabs>
          <w:tab w:val="left" w:pos="7655"/>
        </w:tabs>
        <w:ind w:left="0" w:right="0"/>
        <w:rPr>
          <w:rFonts w:cs="Arial"/>
          <w:i w:val="0"/>
          <w:noProof/>
          <w:color w:val="000000"/>
          <w:sz w:val="24"/>
          <w:lang w:eastAsia="es-MX"/>
        </w:rPr>
      </w:pPr>
    </w:p>
    <w:p w14:paraId="44276023" w14:textId="142D4724" w:rsidR="00075F44" w:rsidRDefault="00075F44" w:rsidP="00075F44">
      <w:pPr>
        <w:pStyle w:val="Citas"/>
        <w:ind w:left="0" w:right="0"/>
        <w:rPr>
          <w:i w:val="0"/>
          <w:sz w:val="24"/>
          <w:szCs w:val="24"/>
        </w:rPr>
      </w:pPr>
      <w:r>
        <w:rPr>
          <w:i w:val="0"/>
          <w:sz w:val="24"/>
          <w:szCs w:val="24"/>
        </w:rPr>
        <w:t xml:space="preserve">Por otra parte, como fue referido en el antecedente decimo primero, </w:t>
      </w:r>
      <w:r w:rsidR="00AA25D1">
        <w:rPr>
          <w:i w:val="0"/>
          <w:sz w:val="24"/>
          <w:szCs w:val="24"/>
        </w:rPr>
        <w:t xml:space="preserve">se advierte que únicamente en el expediente electrónico del recurso de revisión </w:t>
      </w:r>
      <w:r w:rsidR="00AA25D1">
        <w:rPr>
          <w:b/>
          <w:bCs/>
          <w:i w:val="0"/>
          <w:sz w:val="24"/>
          <w:szCs w:val="24"/>
        </w:rPr>
        <w:lastRenderedPageBreak/>
        <w:t xml:space="preserve">13420/INFOEM/AD/RR/2022, El Sujeto Obligado </w:t>
      </w:r>
      <w:r w:rsidR="00AA25D1">
        <w:rPr>
          <w:i w:val="0"/>
          <w:sz w:val="24"/>
          <w:szCs w:val="24"/>
        </w:rPr>
        <w:t>presentó su informe justificado, adjuntando para tal efecto lo siguiente:</w:t>
      </w:r>
    </w:p>
    <w:p w14:paraId="1A807635" w14:textId="77777777" w:rsidR="00F35736" w:rsidRPr="00F35736" w:rsidRDefault="00AA25D1" w:rsidP="00AA25D1">
      <w:pPr>
        <w:pStyle w:val="Citas"/>
        <w:numPr>
          <w:ilvl w:val="0"/>
          <w:numId w:val="23"/>
        </w:numPr>
        <w:ind w:right="0"/>
        <w:rPr>
          <w:b/>
          <w:bCs/>
          <w:i w:val="0"/>
          <w:sz w:val="24"/>
          <w:szCs w:val="24"/>
        </w:rPr>
      </w:pPr>
      <w:r>
        <w:rPr>
          <w:b/>
          <w:bCs/>
          <w:i w:val="0"/>
          <w:sz w:val="24"/>
          <w:szCs w:val="24"/>
        </w:rPr>
        <w:t>“INFORME JUSTIFICADO 02, 03 AD.pdf”:</w:t>
      </w:r>
      <w:r w:rsidR="00147DE1">
        <w:rPr>
          <w:b/>
          <w:bCs/>
          <w:i w:val="0"/>
          <w:sz w:val="24"/>
          <w:szCs w:val="24"/>
        </w:rPr>
        <w:t xml:space="preserve"> </w:t>
      </w:r>
      <w:r w:rsidR="00147DE1">
        <w:rPr>
          <w:i w:val="0"/>
          <w:sz w:val="24"/>
          <w:szCs w:val="24"/>
        </w:rPr>
        <w:t xml:space="preserve">Oficio número </w:t>
      </w:r>
      <w:r w:rsidR="00147DE1">
        <w:rPr>
          <w:b/>
          <w:bCs/>
          <w:i w:val="0"/>
          <w:sz w:val="24"/>
          <w:szCs w:val="24"/>
        </w:rPr>
        <w:t xml:space="preserve">PM/UT/0436/2022 </w:t>
      </w:r>
      <w:r w:rsidR="00147DE1">
        <w:rPr>
          <w:i w:val="0"/>
          <w:sz w:val="24"/>
          <w:szCs w:val="24"/>
        </w:rPr>
        <w:t xml:space="preserve">signado por el Titular de la Unidad de Transparencia y dirigido al Comisionado Ponente, en términos generales </w:t>
      </w:r>
      <w:r w:rsidR="00F35736">
        <w:rPr>
          <w:i w:val="0"/>
          <w:sz w:val="24"/>
          <w:szCs w:val="24"/>
        </w:rPr>
        <w:t>expone las siguientes premisas argumentativas:</w:t>
      </w:r>
    </w:p>
    <w:p w14:paraId="280EE4C1" w14:textId="74702639" w:rsidR="00AA25D1" w:rsidRPr="00F35736" w:rsidRDefault="00F35736" w:rsidP="00F35736">
      <w:pPr>
        <w:pStyle w:val="Citas"/>
        <w:numPr>
          <w:ilvl w:val="0"/>
          <w:numId w:val="25"/>
        </w:numPr>
        <w:ind w:right="0"/>
        <w:rPr>
          <w:b/>
          <w:bCs/>
          <w:i w:val="0"/>
          <w:sz w:val="24"/>
          <w:szCs w:val="24"/>
        </w:rPr>
      </w:pPr>
      <w:r>
        <w:rPr>
          <w:i w:val="0"/>
          <w:sz w:val="24"/>
          <w:szCs w:val="24"/>
        </w:rPr>
        <w:t xml:space="preserve">Que con relación a la segunda quincena del ejercicio dos mil cuatro, no fue expedido recibo de nómina, ya que durante la tercera quincena del ejercicio en cita fue pagado concepto de “10. Retroactivo” por la cantidad de $1,830.00. </w:t>
      </w:r>
    </w:p>
    <w:p w14:paraId="0D7744D5" w14:textId="54492530" w:rsidR="00F35736" w:rsidRPr="00F35736" w:rsidRDefault="00F35736" w:rsidP="00F35736">
      <w:pPr>
        <w:pStyle w:val="Citas"/>
        <w:numPr>
          <w:ilvl w:val="0"/>
          <w:numId w:val="25"/>
        </w:numPr>
        <w:ind w:right="0"/>
        <w:rPr>
          <w:b/>
          <w:bCs/>
          <w:i w:val="0"/>
          <w:sz w:val="24"/>
          <w:szCs w:val="24"/>
        </w:rPr>
      </w:pPr>
      <w:r>
        <w:rPr>
          <w:i w:val="0"/>
          <w:sz w:val="24"/>
          <w:szCs w:val="24"/>
        </w:rPr>
        <w:t xml:space="preserve">Que respecto de los registros de asistencia del ejercicio 2004 al 2016 fue requerida al Comité de Transparencia la declaratoria de inexistencia de la información. </w:t>
      </w:r>
    </w:p>
    <w:p w14:paraId="152483C6" w14:textId="198F4147" w:rsidR="00F35736" w:rsidRDefault="00F35736" w:rsidP="00F35736">
      <w:pPr>
        <w:pStyle w:val="Citas"/>
        <w:numPr>
          <w:ilvl w:val="0"/>
          <w:numId w:val="25"/>
        </w:numPr>
        <w:ind w:right="0"/>
        <w:rPr>
          <w:b/>
          <w:bCs/>
          <w:i w:val="0"/>
          <w:sz w:val="24"/>
          <w:szCs w:val="24"/>
        </w:rPr>
      </w:pPr>
      <w:r>
        <w:rPr>
          <w:i w:val="0"/>
          <w:sz w:val="24"/>
          <w:szCs w:val="24"/>
        </w:rPr>
        <w:t xml:space="preserve">Que se adjuntan listas de asistencia respecto de los ejercicios 2017, 2018 y un oficio correspondiente al año 2021 mediante el cual se solicita continuar con plaza de coordinadora. </w:t>
      </w:r>
    </w:p>
    <w:p w14:paraId="35BE2A63" w14:textId="4743C3BA" w:rsidR="00AA25D1" w:rsidRPr="009829EE" w:rsidRDefault="00AA25D1" w:rsidP="00AA25D1">
      <w:pPr>
        <w:pStyle w:val="Citas"/>
        <w:numPr>
          <w:ilvl w:val="0"/>
          <w:numId w:val="23"/>
        </w:numPr>
        <w:ind w:right="0"/>
        <w:rPr>
          <w:b/>
          <w:bCs/>
          <w:i w:val="0"/>
          <w:sz w:val="24"/>
          <w:szCs w:val="24"/>
        </w:rPr>
      </w:pPr>
      <w:r>
        <w:rPr>
          <w:b/>
          <w:bCs/>
          <w:i w:val="0"/>
          <w:sz w:val="24"/>
          <w:szCs w:val="24"/>
        </w:rPr>
        <w:t>“OFICIO ADMINISTRACIÓN.pdf”:</w:t>
      </w:r>
      <w:r w:rsidR="009829EE">
        <w:rPr>
          <w:b/>
          <w:bCs/>
          <w:i w:val="0"/>
          <w:sz w:val="24"/>
          <w:szCs w:val="24"/>
        </w:rPr>
        <w:t xml:space="preserve"> </w:t>
      </w:r>
      <w:r w:rsidR="009829EE">
        <w:rPr>
          <w:i w:val="0"/>
          <w:sz w:val="24"/>
          <w:szCs w:val="24"/>
        </w:rPr>
        <w:t>Compila lo siguiente:</w:t>
      </w:r>
    </w:p>
    <w:p w14:paraId="0DB89941" w14:textId="098D6D9D" w:rsidR="009829EE" w:rsidRPr="009829EE" w:rsidRDefault="009829EE" w:rsidP="009829EE">
      <w:pPr>
        <w:pStyle w:val="Citas"/>
        <w:numPr>
          <w:ilvl w:val="0"/>
          <w:numId w:val="22"/>
        </w:numPr>
        <w:ind w:right="0"/>
        <w:rPr>
          <w:b/>
          <w:bCs/>
          <w:i w:val="0"/>
          <w:sz w:val="24"/>
          <w:szCs w:val="24"/>
        </w:rPr>
      </w:pPr>
      <w:r>
        <w:rPr>
          <w:i w:val="0"/>
          <w:sz w:val="24"/>
          <w:szCs w:val="24"/>
        </w:rPr>
        <w:t xml:space="preserve">Oficio número </w:t>
      </w:r>
      <w:r>
        <w:rPr>
          <w:b/>
          <w:bCs/>
          <w:i w:val="0"/>
          <w:sz w:val="24"/>
          <w:szCs w:val="24"/>
        </w:rPr>
        <w:t xml:space="preserve">ADMON/RH/2236/11/22 </w:t>
      </w:r>
      <w:r>
        <w:rPr>
          <w:i w:val="0"/>
          <w:sz w:val="24"/>
          <w:szCs w:val="24"/>
        </w:rPr>
        <w:t>signado por el Jefe del Departamento de Recursos Humanos y dirigido a la Titular de la Unidad de Transparencia, de fecha veinticinco de noviembre de dos mil veintidós, en síntesis expone las siguientes premisas argumentativas:</w:t>
      </w:r>
    </w:p>
    <w:p w14:paraId="11B2E8F2" w14:textId="71DBF278" w:rsidR="009829EE" w:rsidRPr="009829EE" w:rsidRDefault="009829EE" w:rsidP="009829EE">
      <w:pPr>
        <w:pStyle w:val="Citas"/>
        <w:numPr>
          <w:ilvl w:val="0"/>
          <w:numId w:val="24"/>
        </w:numPr>
        <w:ind w:right="0"/>
        <w:rPr>
          <w:b/>
          <w:bCs/>
          <w:i w:val="0"/>
          <w:sz w:val="24"/>
          <w:szCs w:val="24"/>
        </w:rPr>
      </w:pPr>
      <w:r>
        <w:rPr>
          <w:i w:val="0"/>
          <w:sz w:val="24"/>
          <w:szCs w:val="24"/>
        </w:rPr>
        <w:lastRenderedPageBreak/>
        <w:t xml:space="preserve">Que en sus archivos no obran listas de asistencias de la servidora pública, respecto de los ejercicios 2004 al 2016. </w:t>
      </w:r>
    </w:p>
    <w:p w14:paraId="1DF1DB9C" w14:textId="1D73E69F" w:rsidR="009829EE" w:rsidRPr="009829EE" w:rsidRDefault="009829EE" w:rsidP="009829EE">
      <w:pPr>
        <w:pStyle w:val="Citas"/>
        <w:numPr>
          <w:ilvl w:val="0"/>
          <w:numId w:val="24"/>
        </w:numPr>
        <w:ind w:right="0"/>
        <w:rPr>
          <w:b/>
          <w:bCs/>
          <w:i w:val="0"/>
          <w:sz w:val="24"/>
          <w:szCs w:val="24"/>
        </w:rPr>
      </w:pPr>
      <w:r>
        <w:rPr>
          <w:i w:val="0"/>
          <w:sz w:val="24"/>
          <w:szCs w:val="24"/>
        </w:rPr>
        <w:t>Que adjunta listas de asistencia respecto de los ejercicios 2017 y 2018.</w:t>
      </w:r>
    </w:p>
    <w:p w14:paraId="02632DE5" w14:textId="4B18C1E6" w:rsidR="009829EE" w:rsidRPr="009829EE" w:rsidRDefault="009829EE" w:rsidP="009829EE">
      <w:pPr>
        <w:pStyle w:val="Citas"/>
        <w:numPr>
          <w:ilvl w:val="0"/>
          <w:numId w:val="24"/>
        </w:numPr>
        <w:ind w:right="0"/>
        <w:rPr>
          <w:b/>
          <w:bCs/>
          <w:i w:val="0"/>
          <w:sz w:val="24"/>
          <w:szCs w:val="24"/>
        </w:rPr>
      </w:pPr>
      <w:r>
        <w:rPr>
          <w:i w:val="0"/>
          <w:sz w:val="24"/>
          <w:szCs w:val="24"/>
        </w:rPr>
        <w:t xml:space="preserve">Que en referencia al ejercicio 2021, adjunta oficio signado por la servidora pública en donde requiere permiso para seguir ocupando puesto de Coordinador, puesto en el que no se registra asistencias en el reloj checador. </w:t>
      </w:r>
    </w:p>
    <w:p w14:paraId="0FD37C55" w14:textId="4DF20477" w:rsidR="009829EE" w:rsidRDefault="009829EE" w:rsidP="009829EE">
      <w:pPr>
        <w:pStyle w:val="Citas"/>
        <w:numPr>
          <w:ilvl w:val="0"/>
          <w:numId w:val="22"/>
        </w:numPr>
        <w:ind w:right="0"/>
        <w:rPr>
          <w:b/>
          <w:bCs/>
          <w:i w:val="0"/>
          <w:sz w:val="24"/>
          <w:szCs w:val="24"/>
        </w:rPr>
      </w:pPr>
      <w:r>
        <w:rPr>
          <w:i w:val="0"/>
          <w:sz w:val="24"/>
          <w:szCs w:val="24"/>
        </w:rPr>
        <w:t xml:space="preserve">Oficio sin número signado por la C. Maribel Plata Rendón y dirigido al Presidente Municipal Constitucional, de fecha nueve de septiembre de dos mil veintiuno, mediante el cual solicita permiso para seguir ocupando el puesto de coordinadora de prevención de delito hasta el treinta de septiembre de dos mil veintiuno. </w:t>
      </w:r>
    </w:p>
    <w:p w14:paraId="3368754B" w14:textId="03426845" w:rsidR="00AA25D1" w:rsidRDefault="00AA25D1" w:rsidP="00AA25D1">
      <w:pPr>
        <w:pStyle w:val="Citas"/>
        <w:numPr>
          <w:ilvl w:val="0"/>
          <w:numId w:val="23"/>
        </w:numPr>
        <w:ind w:right="0"/>
        <w:rPr>
          <w:b/>
          <w:bCs/>
          <w:i w:val="0"/>
          <w:sz w:val="24"/>
          <w:szCs w:val="24"/>
        </w:rPr>
      </w:pPr>
      <w:r>
        <w:rPr>
          <w:b/>
          <w:bCs/>
          <w:i w:val="0"/>
          <w:sz w:val="24"/>
          <w:szCs w:val="24"/>
        </w:rPr>
        <w:t>“</w:t>
      </w:r>
      <w:proofErr w:type="spellStart"/>
      <w:r>
        <w:rPr>
          <w:b/>
          <w:bCs/>
          <w:i w:val="0"/>
          <w:sz w:val="24"/>
          <w:szCs w:val="24"/>
        </w:rPr>
        <w:t>maribel</w:t>
      </w:r>
      <w:proofErr w:type="spellEnd"/>
      <w:r>
        <w:rPr>
          <w:b/>
          <w:bCs/>
          <w:i w:val="0"/>
          <w:sz w:val="24"/>
          <w:szCs w:val="24"/>
        </w:rPr>
        <w:t xml:space="preserve"> asistencias 2017.pdf”:</w:t>
      </w:r>
      <w:r w:rsidR="00147DE1">
        <w:rPr>
          <w:b/>
          <w:bCs/>
          <w:i w:val="0"/>
          <w:sz w:val="24"/>
          <w:szCs w:val="24"/>
        </w:rPr>
        <w:t xml:space="preserve"> </w:t>
      </w:r>
      <w:r w:rsidR="00147DE1">
        <w:rPr>
          <w:i w:val="0"/>
          <w:sz w:val="24"/>
          <w:szCs w:val="24"/>
        </w:rPr>
        <w:t xml:space="preserve">Listas de asistencia correspondientes a los meses de enero a diciembre de dos mil diecisiete. </w:t>
      </w:r>
    </w:p>
    <w:p w14:paraId="4C88E214" w14:textId="3819E573" w:rsidR="00AA25D1" w:rsidRDefault="00AA25D1" w:rsidP="00AA25D1">
      <w:pPr>
        <w:pStyle w:val="Citas"/>
        <w:numPr>
          <w:ilvl w:val="0"/>
          <w:numId w:val="23"/>
        </w:numPr>
        <w:ind w:right="0"/>
        <w:rPr>
          <w:b/>
          <w:bCs/>
          <w:i w:val="0"/>
          <w:sz w:val="24"/>
          <w:szCs w:val="24"/>
        </w:rPr>
      </w:pPr>
      <w:r>
        <w:rPr>
          <w:b/>
          <w:bCs/>
          <w:i w:val="0"/>
          <w:sz w:val="24"/>
          <w:szCs w:val="24"/>
        </w:rPr>
        <w:t>“</w:t>
      </w:r>
      <w:proofErr w:type="spellStart"/>
      <w:r>
        <w:rPr>
          <w:b/>
          <w:bCs/>
          <w:i w:val="0"/>
          <w:sz w:val="24"/>
          <w:szCs w:val="24"/>
        </w:rPr>
        <w:t>maribel</w:t>
      </w:r>
      <w:proofErr w:type="spellEnd"/>
      <w:r>
        <w:rPr>
          <w:b/>
          <w:bCs/>
          <w:i w:val="0"/>
          <w:sz w:val="24"/>
          <w:szCs w:val="24"/>
        </w:rPr>
        <w:t xml:space="preserve"> asistencias 2018.pdf”:</w:t>
      </w:r>
      <w:r w:rsidR="00147DE1">
        <w:rPr>
          <w:b/>
          <w:bCs/>
          <w:i w:val="0"/>
          <w:sz w:val="24"/>
          <w:szCs w:val="24"/>
        </w:rPr>
        <w:t xml:space="preserve"> </w:t>
      </w:r>
      <w:r w:rsidR="00147DE1">
        <w:rPr>
          <w:i w:val="0"/>
          <w:sz w:val="24"/>
          <w:szCs w:val="24"/>
        </w:rPr>
        <w:t xml:space="preserve">Listas de asistencia correspondientes a los meses de enero a diciembre de dos mil dieciocho. </w:t>
      </w:r>
    </w:p>
    <w:p w14:paraId="0B412610" w14:textId="50E3389B" w:rsidR="00AA25D1" w:rsidRPr="00936E8C" w:rsidRDefault="00AA25D1" w:rsidP="00AA25D1">
      <w:pPr>
        <w:pStyle w:val="Citas"/>
        <w:numPr>
          <w:ilvl w:val="0"/>
          <w:numId w:val="23"/>
        </w:numPr>
        <w:ind w:right="0"/>
        <w:rPr>
          <w:b/>
          <w:bCs/>
          <w:i w:val="0"/>
          <w:sz w:val="24"/>
          <w:szCs w:val="24"/>
        </w:rPr>
      </w:pPr>
      <w:r w:rsidRPr="00936E8C">
        <w:rPr>
          <w:b/>
          <w:bCs/>
          <w:i w:val="0"/>
          <w:sz w:val="24"/>
          <w:szCs w:val="24"/>
        </w:rPr>
        <w:t xml:space="preserve">“072_ACTEXT_CT_2811_2022.pdf”: </w:t>
      </w:r>
      <w:r w:rsidR="00936E8C" w:rsidRPr="00936E8C">
        <w:rPr>
          <w:i w:val="0"/>
          <w:sz w:val="24"/>
          <w:szCs w:val="24"/>
        </w:rPr>
        <w:t>Acta de l</w:t>
      </w:r>
      <w:r w:rsidR="00936E8C">
        <w:rPr>
          <w:i w:val="0"/>
          <w:sz w:val="24"/>
          <w:szCs w:val="24"/>
        </w:rPr>
        <w:t xml:space="preserve">a septuagésima segunda sesión extraordinaria del Comité de Transparencia del Ayuntamiento de Atlacomulco. </w:t>
      </w:r>
    </w:p>
    <w:p w14:paraId="170269E5" w14:textId="52A5265F" w:rsidR="00936E8C" w:rsidRDefault="00936E8C" w:rsidP="00936E8C">
      <w:pPr>
        <w:pStyle w:val="Citas"/>
        <w:ind w:left="0" w:right="0"/>
        <w:rPr>
          <w:b/>
          <w:bCs/>
          <w:i w:val="0"/>
          <w:sz w:val="24"/>
          <w:szCs w:val="24"/>
        </w:rPr>
      </w:pPr>
    </w:p>
    <w:p w14:paraId="24BDDC7C" w14:textId="4CF925DF" w:rsidR="00936E8C" w:rsidRPr="003D4ED8" w:rsidRDefault="00936E8C" w:rsidP="00936E8C">
      <w:pPr>
        <w:pStyle w:val="Citas"/>
        <w:ind w:left="0" w:right="0"/>
        <w:rPr>
          <w:i w:val="0"/>
          <w:sz w:val="24"/>
          <w:szCs w:val="24"/>
        </w:rPr>
      </w:pPr>
      <w:r>
        <w:rPr>
          <w:i w:val="0"/>
          <w:sz w:val="24"/>
          <w:szCs w:val="24"/>
        </w:rPr>
        <w:lastRenderedPageBreak/>
        <w:t xml:space="preserve">Hasta aquí lo expuesto, se destaca </w:t>
      </w:r>
      <w:r w:rsidR="001532B8">
        <w:rPr>
          <w:i w:val="0"/>
          <w:sz w:val="24"/>
          <w:szCs w:val="24"/>
        </w:rPr>
        <w:t>que,</w:t>
      </w:r>
      <w:r>
        <w:rPr>
          <w:i w:val="0"/>
          <w:sz w:val="24"/>
          <w:szCs w:val="24"/>
        </w:rPr>
        <w:t xml:space="preserve"> mediante informe justificado, </w:t>
      </w:r>
      <w:r>
        <w:rPr>
          <w:b/>
          <w:bCs/>
          <w:i w:val="0"/>
          <w:sz w:val="24"/>
          <w:szCs w:val="24"/>
        </w:rPr>
        <w:t xml:space="preserve">El Sujeto Obligado </w:t>
      </w:r>
      <w:r>
        <w:rPr>
          <w:i w:val="0"/>
          <w:sz w:val="24"/>
          <w:szCs w:val="24"/>
        </w:rPr>
        <w:t xml:space="preserve">modifica su postura respecto del requerimiento </w:t>
      </w:r>
      <w:r>
        <w:rPr>
          <w:b/>
          <w:bCs/>
          <w:i w:val="0"/>
          <w:sz w:val="24"/>
          <w:szCs w:val="24"/>
        </w:rPr>
        <w:t xml:space="preserve">1 -uno-, </w:t>
      </w:r>
      <w:r>
        <w:rPr>
          <w:i w:val="0"/>
          <w:sz w:val="24"/>
          <w:szCs w:val="24"/>
        </w:rPr>
        <w:t xml:space="preserve">al remitir las listas de asistencias respecto de los ejercicios 2017 y 2018, así como permiso relativo al ejercicio dos mil </w:t>
      </w:r>
      <w:r w:rsidRPr="003D4ED8">
        <w:rPr>
          <w:i w:val="0"/>
          <w:sz w:val="24"/>
          <w:szCs w:val="24"/>
        </w:rPr>
        <w:t>veintiuno</w:t>
      </w:r>
      <w:r w:rsidR="00171F60" w:rsidRPr="003D4ED8">
        <w:rPr>
          <w:i w:val="0"/>
          <w:sz w:val="24"/>
          <w:szCs w:val="24"/>
        </w:rPr>
        <w:t xml:space="preserve"> para seguir ocupando plaza. </w:t>
      </w:r>
    </w:p>
    <w:p w14:paraId="15FFA3B0" w14:textId="2BC6E911" w:rsidR="00171F60" w:rsidRPr="003D4ED8" w:rsidRDefault="00171F60" w:rsidP="00936E8C">
      <w:pPr>
        <w:pStyle w:val="Citas"/>
        <w:ind w:left="0" w:right="0"/>
        <w:rPr>
          <w:i w:val="0"/>
          <w:sz w:val="24"/>
          <w:szCs w:val="24"/>
        </w:rPr>
      </w:pPr>
      <w:r w:rsidRPr="003D4ED8">
        <w:rPr>
          <w:i w:val="0"/>
          <w:sz w:val="24"/>
          <w:szCs w:val="24"/>
        </w:rPr>
        <w:t>En este sentido, en referencia al ejercicio 2021 no se genera certeza jurídica a la particular, puesto que inicialmente refiere adjuntar las listas de asistencia, mientras que en informe justificado se limita a señalar que remite permiso relativo a dicho ejercicio para seguir ocupando la plaza</w:t>
      </w:r>
      <w:r w:rsidR="001532B8" w:rsidRPr="003D4ED8">
        <w:rPr>
          <w:i w:val="0"/>
          <w:sz w:val="24"/>
          <w:szCs w:val="24"/>
        </w:rPr>
        <w:t xml:space="preserve">, refiriendo con falta de fundamentación que los servidores públicos que ostenten mandos medios y superiores no se encuentran constreñidos a registrar asistencia. </w:t>
      </w:r>
    </w:p>
    <w:p w14:paraId="32D556D2" w14:textId="1C50BA2E" w:rsidR="001532B8" w:rsidRPr="001532B8" w:rsidRDefault="001532B8" w:rsidP="00936E8C">
      <w:pPr>
        <w:pStyle w:val="Citas"/>
        <w:ind w:left="0" w:right="0"/>
        <w:rPr>
          <w:i w:val="0"/>
          <w:sz w:val="24"/>
          <w:szCs w:val="24"/>
        </w:rPr>
      </w:pPr>
      <w:r w:rsidRPr="003D4ED8">
        <w:rPr>
          <w:i w:val="0"/>
          <w:sz w:val="24"/>
          <w:szCs w:val="24"/>
        </w:rPr>
        <w:t xml:space="preserve">Luego entonces, dichas actuaciones rendidas por </w:t>
      </w:r>
      <w:r w:rsidRPr="003D4ED8">
        <w:rPr>
          <w:b/>
          <w:bCs/>
          <w:i w:val="0"/>
          <w:sz w:val="24"/>
          <w:szCs w:val="24"/>
        </w:rPr>
        <w:t xml:space="preserve">El Sujeto Obligado </w:t>
      </w:r>
      <w:r w:rsidRPr="003D4ED8">
        <w:rPr>
          <w:i w:val="0"/>
          <w:sz w:val="24"/>
          <w:szCs w:val="24"/>
        </w:rPr>
        <w:t xml:space="preserve">se alejan de </w:t>
      </w:r>
      <w:r w:rsidRPr="003D4ED8">
        <w:rPr>
          <w:i w:val="0"/>
          <w:color w:val="000000"/>
          <w:sz w:val="24"/>
          <w:szCs w:val="24"/>
          <w:lang w:val="es-ES_tradnl"/>
        </w:rPr>
        <w:t>los principios de certeza y máxima publicidad imperantes en la materia, resultando procedente la entrega de las listas de asistencia y/o equivalentes correspondientes a los ejercicios 2021 y 2022 (hasta la fecha de baja).</w:t>
      </w:r>
      <w:r>
        <w:rPr>
          <w:i w:val="0"/>
          <w:color w:val="000000"/>
          <w:sz w:val="24"/>
          <w:szCs w:val="24"/>
          <w:lang w:val="es-ES_tradnl"/>
        </w:rPr>
        <w:t xml:space="preserve"> </w:t>
      </w:r>
    </w:p>
    <w:p w14:paraId="17A60F67" w14:textId="77777777" w:rsidR="00BE4412" w:rsidRDefault="00936E8C" w:rsidP="00BE4412">
      <w:pPr>
        <w:tabs>
          <w:tab w:val="left" w:pos="709"/>
        </w:tabs>
        <w:spacing w:after="0" w:line="360" w:lineRule="auto"/>
        <w:jc w:val="both"/>
        <w:rPr>
          <w:rFonts w:ascii="Palatino Linotype" w:hAnsi="Palatino Linotype"/>
          <w:sz w:val="24"/>
          <w:szCs w:val="24"/>
        </w:rPr>
      </w:pPr>
      <w:r w:rsidRPr="001513FE">
        <w:rPr>
          <w:rFonts w:ascii="Palatino Linotype" w:hAnsi="Palatino Linotype"/>
          <w:iCs/>
          <w:sz w:val="24"/>
          <w:szCs w:val="24"/>
        </w:rPr>
        <w:t xml:space="preserve">Por otra parte, respecto del pronunciamiento de inexistencia de información respecto de listas de asistencia 2004 a 2016, resulta oportuno mencionar que </w:t>
      </w:r>
      <w:r w:rsidR="00BE4412" w:rsidRPr="001513FE">
        <w:rPr>
          <w:rFonts w:ascii="Palatino Linotype" w:hAnsi="Palatino Linotype"/>
          <w:iCs/>
          <w:sz w:val="24"/>
          <w:szCs w:val="24"/>
        </w:rPr>
        <w:t>la declaratoria de inexistencia deberá de realizarse</w:t>
      </w:r>
      <w:r w:rsidR="00BE4412">
        <w:rPr>
          <w:rFonts w:ascii="Palatino Linotype" w:hAnsi="Palatino Linotype"/>
          <w:sz w:val="24"/>
          <w:szCs w:val="24"/>
        </w:rPr>
        <w:t xml:space="preserve"> conforme a lo establecido en lo dispuesto por los artículos 19, 49 fracciones II y XIII, 169 y 170 de la Ley de Transparencia y Acceso a la Información Pública del Estado de México y Municipios, cuyo contenido es el siguiente:</w:t>
      </w:r>
    </w:p>
    <w:p w14:paraId="58A9A6E7" w14:textId="77777777" w:rsidR="00BE4412" w:rsidRPr="00A975A3" w:rsidRDefault="00BE4412" w:rsidP="00BE4412">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lastRenderedPageBreak/>
        <w:t>“Artículo 19.</w:t>
      </w:r>
      <w:r>
        <w:rPr>
          <w:rFonts w:ascii="Palatino Linotype" w:hAnsi="Palatino Linotype"/>
          <w:b/>
          <w:bCs/>
          <w:i/>
          <w:iCs/>
          <w:szCs w:val="24"/>
        </w:rPr>
        <w:t xml:space="preserve"> </w:t>
      </w:r>
      <w:r w:rsidRPr="00F50EBD">
        <w:rPr>
          <w:rFonts w:ascii="Palatino Linotype" w:hAnsi="Palatino Linotype"/>
          <w:b/>
          <w:i/>
          <w:iCs/>
          <w:szCs w:val="24"/>
          <w:u w:val="single"/>
        </w:rPr>
        <w:t>Se presume que la información debe existir si se refiere a las facultades, competencias y funciones que los ordenamientos jurídicos aplicables otorgan a los sujetos obligados.</w:t>
      </w:r>
      <w:r w:rsidRPr="00A975A3">
        <w:rPr>
          <w:rFonts w:ascii="Palatino Linotype" w:hAnsi="Palatino Linotype"/>
          <w:i/>
          <w:iCs/>
          <w:szCs w:val="24"/>
          <w:u w:val="single"/>
        </w:rPr>
        <w:t> </w:t>
      </w:r>
    </w:p>
    <w:p w14:paraId="7F74C681" w14:textId="77777777" w:rsidR="00BE4412" w:rsidRPr="00F50EBD" w:rsidRDefault="00BE4412" w:rsidP="00BE4412">
      <w:pPr>
        <w:tabs>
          <w:tab w:val="left" w:pos="709"/>
        </w:tabs>
        <w:spacing w:before="240" w:line="360" w:lineRule="auto"/>
        <w:ind w:left="851" w:right="851"/>
        <w:jc w:val="both"/>
        <w:rPr>
          <w:rFonts w:ascii="Palatino Linotype" w:hAnsi="Palatino Linotype"/>
          <w:b/>
          <w:i/>
          <w:szCs w:val="24"/>
        </w:rPr>
      </w:pPr>
      <w:r w:rsidRPr="00F50EBD">
        <w:rPr>
          <w:rFonts w:ascii="Palatino Linotype" w:hAnsi="Palatino Linotype"/>
          <w:b/>
          <w:i/>
          <w:iCs/>
          <w:szCs w:val="24"/>
        </w:rPr>
        <w:t>(…)</w:t>
      </w:r>
    </w:p>
    <w:p w14:paraId="3DF033DB" w14:textId="77777777" w:rsidR="00BE4412" w:rsidRPr="00A975A3" w:rsidRDefault="00BE4412" w:rsidP="00BE4412">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i/>
          <w:iCs/>
          <w:szCs w:val="24"/>
        </w:rPr>
        <w:t>Si el sujeto obligado, en el ejercicio de sus atribuciones, debía generar, poseer o administrar la información, pero ésta no se encuentra,</w:t>
      </w:r>
      <w:r>
        <w:rPr>
          <w:rFonts w:ascii="Palatino Linotype" w:hAnsi="Palatino Linotype"/>
          <w:i/>
          <w:iCs/>
          <w:szCs w:val="24"/>
        </w:rPr>
        <w:t xml:space="preserve"> </w:t>
      </w:r>
      <w:r w:rsidRPr="00F50EBD">
        <w:rPr>
          <w:rFonts w:ascii="Palatino Linotype" w:hAnsi="Palatino Linotype"/>
          <w:b/>
          <w:i/>
          <w:iCs/>
          <w:szCs w:val="24"/>
          <w:u w:val="single"/>
        </w:rPr>
        <w:t>el Comité de transparencia deberá emitir un acuerdo de inexistencia, debidamente fundado y motivado, en el que detalle las razones del por qué no obra en sus archivos.</w:t>
      </w:r>
    </w:p>
    <w:p w14:paraId="43022F1A" w14:textId="77777777" w:rsidR="00BE4412" w:rsidRPr="00A975A3" w:rsidRDefault="00BE4412" w:rsidP="00BE4412">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49.</w:t>
      </w:r>
      <w:r>
        <w:rPr>
          <w:rFonts w:ascii="Palatino Linotype" w:hAnsi="Palatino Linotype"/>
          <w:i/>
          <w:iCs/>
          <w:szCs w:val="24"/>
        </w:rPr>
        <w:t xml:space="preserve"> </w:t>
      </w:r>
      <w:r w:rsidRPr="00A975A3">
        <w:rPr>
          <w:rFonts w:ascii="Palatino Linotype" w:hAnsi="Palatino Linotype"/>
          <w:i/>
          <w:iCs/>
          <w:szCs w:val="24"/>
        </w:rPr>
        <w:t>Los</w:t>
      </w:r>
      <w:r>
        <w:rPr>
          <w:rFonts w:ascii="Palatino Linotype" w:hAnsi="Palatino Linotype"/>
          <w:i/>
          <w:iCs/>
          <w:szCs w:val="24"/>
        </w:rPr>
        <w:t xml:space="preserve"> </w:t>
      </w:r>
      <w:r w:rsidRPr="00F50EBD">
        <w:rPr>
          <w:rFonts w:ascii="Palatino Linotype" w:hAnsi="Palatino Linotype"/>
          <w:b/>
          <w:i/>
          <w:iCs/>
          <w:szCs w:val="24"/>
          <w:u w:val="single"/>
        </w:rPr>
        <w:t>Comités de Transparencia</w:t>
      </w:r>
      <w:r>
        <w:rPr>
          <w:rFonts w:ascii="Palatino Linotype" w:hAnsi="Palatino Linotype"/>
          <w:i/>
          <w:iCs/>
          <w:szCs w:val="24"/>
          <w:u w:val="single"/>
        </w:rPr>
        <w:t xml:space="preserve"> </w:t>
      </w:r>
      <w:r w:rsidRPr="00A975A3">
        <w:rPr>
          <w:rFonts w:ascii="Palatino Linotype" w:hAnsi="Palatino Linotype"/>
          <w:i/>
          <w:iCs/>
          <w:szCs w:val="24"/>
        </w:rPr>
        <w:t>tendrán las siguientes atribuciones:</w:t>
      </w:r>
    </w:p>
    <w:p w14:paraId="45D5CA6B" w14:textId="77777777" w:rsidR="00BE4412" w:rsidRPr="00A975A3" w:rsidRDefault="00BE4412" w:rsidP="00BE4412">
      <w:pPr>
        <w:tabs>
          <w:tab w:val="left" w:pos="709"/>
        </w:tabs>
        <w:spacing w:before="240" w:line="360" w:lineRule="auto"/>
        <w:ind w:left="851" w:right="851"/>
        <w:jc w:val="both"/>
        <w:rPr>
          <w:rFonts w:ascii="Palatino Linotype" w:hAnsi="Palatino Linotype"/>
          <w:i/>
          <w:szCs w:val="24"/>
        </w:rPr>
      </w:pPr>
      <w:r w:rsidRPr="00F50EBD">
        <w:rPr>
          <w:rFonts w:ascii="Palatino Linotype" w:hAnsi="Palatino Linotype"/>
          <w:b/>
          <w:i/>
          <w:szCs w:val="24"/>
        </w:rPr>
        <w:t>II.</w:t>
      </w:r>
      <w:r>
        <w:rPr>
          <w:rFonts w:ascii="Palatino Linotype" w:hAnsi="Palatino Linotype"/>
          <w:i/>
          <w:szCs w:val="24"/>
        </w:rPr>
        <w:t xml:space="preserve"> </w:t>
      </w:r>
      <w:r w:rsidRPr="00A975A3">
        <w:rPr>
          <w:rFonts w:ascii="Palatino Linotype" w:hAnsi="Palatino Linotype"/>
          <w:i/>
          <w:szCs w:val="24"/>
        </w:rPr>
        <w:t>Confirmar, modificar o revocar las determinaciones que en materia de ampliación del plazo de respuesta, clasificación de la información</w:t>
      </w:r>
      <w:r w:rsidRPr="00A975A3">
        <w:rPr>
          <w:rFonts w:ascii="Palatino Linotype" w:hAnsi="Palatino Linotype"/>
          <w:i/>
          <w:szCs w:val="24"/>
          <w:u w:val="single"/>
        </w:rPr>
        <w:t xml:space="preserve"> </w:t>
      </w:r>
      <w:r w:rsidRPr="00F50EBD">
        <w:rPr>
          <w:rFonts w:ascii="Palatino Linotype" w:hAnsi="Palatino Linotype"/>
          <w:b/>
          <w:i/>
          <w:szCs w:val="24"/>
          <w:u w:val="single"/>
        </w:rPr>
        <w:t>y declaración de inexistencia</w:t>
      </w:r>
      <w:r w:rsidRPr="00A975A3">
        <w:rPr>
          <w:rFonts w:ascii="Palatino Linotype" w:hAnsi="Palatino Linotype"/>
          <w:i/>
          <w:szCs w:val="24"/>
          <w:u w:val="single"/>
        </w:rPr>
        <w:t xml:space="preserve"> </w:t>
      </w:r>
      <w:r w:rsidRPr="00A975A3">
        <w:rPr>
          <w:rFonts w:ascii="Palatino Linotype" w:hAnsi="Palatino Linotype"/>
          <w:i/>
          <w:szCs w:val="24"/>
        </w:rPr>
        <w:t>o de incompetencia realicen los titulares de las áreas de los sujetos obligados;</w:t>
      </w:r>
    </w:p>
    <w:p w14:paraId="35C339C6" w14:textId="77777777" w:rsidR="00BE4412" w:rsidRPr="00F50EBD" w:rsidRDefault="00BE4412" w:rsidP="00BE4412">
      <w:pPr>
        <w:tabs>
          <w:tab w:val="left" w:pos="709"/>
        </w:tabs>
        <w:spacing w:before="240" w:line="360" w:lineRule="auto"/>
        <w:ind w:left="851" w:right="851"/>
        <w:jc w:val="both"/>
        <w:rPr>
          <w:rFonts w:ascii="Palatino Linotype" w:hAnsi="Palatino Linotype"/>
          <w:b/>
          <w:i/>
          <w:szCs w:val="24"/>
        </w:rPr>
      </w:pPr>
      <w:r w:rsidRPr="00F50EBD">
        <w:rPr>
          <w:rFonts w:ascii="Palatino Linotype" w:hAnsi="Palatino Linotype"/>
          <w:b/>
          <w:i/>
          <w:szCs w:val="24"/>
        </w:rPr>
        <w:t xml:space="preserve">XIII. </w:t>
      </w:r>
      <w:r w:rsidRPr="00F50EBD">
        <w:rPr>
          <w:rFonts w:ascii="Palatino Linotype" w:hAnsi="Palatino Linotype"/>
          <w:b/>
          <w:i/>
          <w:szCs w:val="24"/>
          <w:u w:val="single"/>
        </w:rPr>
        <w:t>Dictaminar las declaratorias de inexistencia de la información que les remitan las unidades administrativas y resolver en consecuencia</w:t>
      </w:r>
      <w:r w:rsidRPr="00F50EBD">
        <w:rPr>
          <w:rFonts w:ascii="Palatino Linotype" w:hAnsi="Palatino Linotype"/>
          <w:b/>
          <w:i/>
          <w:szCs w:val="24"/>
        </w:rPr>
        <w:t>;</w:t>
      </w:r>
    </w:p>
    <w:p w14:paraId="1D8C1EAC" w14:textId="77777777" w:rsidR="00BE4412" w:rsidRPr="002F227A" w:rsidRDefault="00BE4412" w:rsidP="00BE4412">
      <w:pPr>
        <w:tabs>
          <w:tab w:val="left" w:pos="709"/>
        </w:tabs>
        <w:spacing w:before="240" w:line="360" w:lineRule="auto"/>
        <w:ind w:left="851" w:right="851"/>
        <w:jc w:val="both"/>
        <w:rPr>
          <w:rFonts w:ascii="Palatino Linotype" w:hAnsi="Palatino Linotype"/>
          <w:i/>
          <w:szCs w:val="24"/>
        </w:rPr>
      </w:pPr>
      <w:r>
        <w:rPr>
          <w:rFonts w:ascii="Palatino Linotype" w:hAnsi="Palatino Linotype"/>
          <w:b/>
          <w:i/>
          <w:szCs w:val="24"/>
        </w:rPr>
        <w:t xml:space="preserve">Artículo 169. </w:t>
      </w:r>
      <w:r>
        <w:rPr>
          <w:rFonts w:ascii="Palatino Linotype" w:hAnsi="Palatino Linotype"/>
          <w:i/>
          <w:szCs w:val="24"/>
        </w:rPr>
        <w:t>Cuando la información no se encuentre en los archivos del sujeto obligado, el Comité de Transparencia:</w:t>
      </w:r>
    </w:p>
    <w:p w14:paraId="238179BD" w14:textId="77777777" w:rsidR="00BE4412" w:rsidRPr="002F227A" w:rsidRDefault="00BE4412" w:rsidP="00BE4412">
      <w:pPr>
        <w:tabs>
          <w:tab w:val="left" w:pos="709"/>
        </w:tabs>
        <w:spacing w:before="240" w:line="360" w:lineRule="auto"/>
        <w:ind w:left="851" w:right="851"/>
        <w:jc w:val="both"/>
        <w:rPr>
          <w:rFonts w:ascii="Palatino Linotype" w:hAnsi="Palatino Linotype"/>
          <w:b/>
          <w:i/>
          <w:szCs w:val="24"/>
        </w:rPr>
      </w:pPr>
      <w:r w:rsidRPr="002F227A">
        <w:rPr>
          <w:rFonts w:ascii="Palatino Linotype" w:hAnsi="Palatino Linotype"/>
          <w:b/>
          <w:bCs/>
          <w:i/>
          <w:szCs w:val="24"/>
        </w:rPr>
        <w:t xml:space="preserve">I. </w:t>
      </w:r>
      <w:r w:rsidRPr="002F227A">
        <w:rPr>
          <w:rFonts w:ascii="Palatino Linotype" w:hAnsi="Palatino Linotype"/>
          <w:i/>
          <w:szCs w:val="24"/>
        </w:rPr>
        <w:t>Analizará el caso y tomará las medidas necesarias para localizar la información;</w:t>
      </w:r>
    </w:p>
    <w:p w14:paraId="3928058D" w14:textId="77777777" w:rsidR="00BE4412" w:rsidRPr="002F227A" w:rsidRDefault="00BE4412" w:rsidP="00BE4412">
      <w:pPr>
        <w:tabs>
          <w:tab w:val="left" w:pos="709"/>
        </w:tabs>
        <w:spacing w:before="240" w:line="360" w:lineRule="auto"/>
        <w:ind w:left="851" w:right="851"/>
        <w:jc w:val="both"/>
        <w:rPr>
          <w:rFonts w:ascii="Palatino Linotype" w:hAnsi="Palatino Linotype"/>
          <w:b/>
          <w:i/>
          <w:szCs w:val="24"/>
        </w:rPr>
      </w:pPr>
      <w:r w:rsidRPr="002F227A">
        <w:rPr>
          <w:rFonts w:ascii="Palatino Linotype" w:hAnsi="Palatino Linotype"/>
          <w:b/>
          <w:bCs/>
          <w:i/>
          <w:szCs w:val="24"/>
        </w:rPr>
        <w:t xml:space="preserve">II. </w:t>
      </w:r>
      <w:r w:rsidRPr="002F227A">
        <w:rPr>
          <w:rFonts w:ascii="Palatino Linotype" w:hAnsi="Palatino Linotype"/>
          <w:b/>
          <w:i/>
          <w:szCs w:val="24"/>
          <w:u w:val="single"/>
        </w:rPr>
        <w:t>Expedirá una resolución que confirme la inexistencia del documento;</w:t>
      </w:r>
    </w:p>
    <w:p w14:paraId="4F69CD69" w14:textId="77777777" w:rsidR="00BE4412" w:rsidRPr="002F227A" w:rsidRDefault="00BE4412" w:rsidP="00BE4412">
      <w:pPr>
        <w:tabs>
          <w:tab w:val="left" w:pos="709"/>
        </w:tabs>
        <w:spacing w:before="240" w:line="360" w:lineRule="auto"/>
        <w:ind w:left="851" w:right="851"/>
        <w:jc w:val="both"/>
        <w:rPr>
          <w:rFonts w:ascii="Palatino Linotype" w:hAnsi="Palatino Linotype"/>
          <w:b/>
          <w:i/>
          <w:szCs w:val="24"/>
        </w:rPr>
      </w:pPr>
      <w:r w:rsidRPr="002F227A">
        <w:rPr>
          <w:rFonts w:ascii="Palatino Linotype" w:hAnsi="Palatino Linotype"/>
          <w:b/>
          <w:bCs/>
          <w:i/>
          <w:szCs w:val="24"/>
        </w:rPr>
        <w:t xml:space="preserve">III. </w:t>
      </w:r>
      <w:r w:rsidRPr="002F227A">
        <w:rPr>
          <w:rFonts w:ascii="Palatino Linotype" w:hAnsi="Palatino Linotype"/>
          <w:i/>
          <w:szCs w:val="24"/>
        </w:rPr>
        <w:t xml:space="preserve">Ordenará, siempre que sea materialmente posible, que se genere o se reponga la información en caso de que ésta tuviera que existir en la medida que deriva del </w:t>
      </w:r>
      <w:r w:rsidRPr="002F227A">
        <w:rPr>
          <w:rFonts w:ascii="Palatino Linotype" w:hAnsi="Palatino Linotype"/>
          <w:i/>
          <w:szCs w:val="24"/>
        </w:rPr>
        <w:lastRenderedPageBreak/>
        <w:t>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8FA1129" w14:textId="77777777" w:rsidR="00BE4412" w:rsidRPr="002F227A" w:rsidRDefault="00BE4412" w:rsidP="00BE4412">
      <w:pPr>
        <w:tabs>
          <w:tab w:val="left" w:pos="709"/>
        </w:tabs>
        <w:spacing w:before="240" w:line="360" w:lineRule="auto"/>
        <w:ind w:left="851" w:right="851"/>
        <w:jc w:val="both"/>
        <w:rPr>
          <w:rFonts w:ascii="Palatino Linotype" w:hAnsi="Palatino Linotype"/>
          <w:i/>
          <w:szCs w:val="24"/>
        </w:rPr>
      </w:pPr>
      <w:r w:rsidRPr="002F227A">
        <w:rPr>
          <w:rFonts w:ascii="Palatino Linotype" w:hAnsi="Palatino Linotype"/>
          <w:b/>
          <w:bCs/>
          <w:i/>
          <w:szCs w:val="24"/>
        </w:rPr>
        <w:t xml:space="preserve">IV. </w:t>
      </w:r>
      <w:r w:rsidRPr="002F227A">
        <w:rPr>
          <w:rFonts w:ascii="Palatino Linotype" w:hAnsi="Palatino Linotype"/>
          <w:i/>
          <w:szCs w:val="24"/>
        </w:rPr>
        <w:t>Notificará al órgano interno de control o equivalente del sujeto obligado quien, en su caso, deberá iniciar el procedimiento de responsabilidad administrativa que corresponda.</w:t>
      </w:r>
    </w:p>
    <w:p w14:paraId="1C710779" w14:textId="77777777" w:rsidR="00BE4412" w:rsidRPr="002F227A" w:rsidRDefault="00BE4412" w:rsidP="00BE4412">
      <w:pPr>
        <w:tabs>
          <w:tab w:val="left" w:pos="709"/>
        </w:tabs>
        <w:spacing w:before="240" w:line="360" w:lineRule="auto"/>
        <w:ind w:left="851" w:right="851"/>
        <w:jc w:val="both"/>
        <w:rPr>
          <w:rFonts w:ascii="Palatino Linotype" w:hAnsi="Palatino Linotype"/>
          <w:i/>
          <w:szCs w:val="24"/>
        </w:rPr>
      </w:pPr>
      <w:r w:rsidRPr="002F227A">
        <w:rPr>
          <w:rFonts w:ascii="Palatino Linotype" w:hAnsi="Palatino Linotype"/>
          <w:i/>
          <w:szCs w:val="24"/>
        </w:rPr>
        <w:t>La Unidad de Transparencia deberá notificarlo al solicitante por escrito, en un plazo que no exceda de quince días hábiles contados a partir del día siguiente a la presentación de la solicitud.</w:t>
      </w:r>
    </w:p>
    <w:p w14:paraId="37385B90" w14:textId="77777777" w:rsidR="00BE4412" w:rsidRPr="002F227A" w:rsidRDefault="00BE4412" w:rsidP="00BE4412">
      <w:pPr>
        <w:tabs>
          <w:tab w:val="left" w:pos="709"/>
        </w:tabs>
        <w:spacing w:before="240" w:line="360" w:lineRule="auto"/>
        <w:ind w:left="851" w:right="851"/>
        <w:jc w:val="both"/>
        <w:rPr>
          <w:rFonts w:ascii="Palatino Linotype" w:hAnsi="Palatino Linotype"/>
          <w:i/>
          <w:szCs w:val="24"/>
        </w:rPr>
      </w:pPr>
      <w:r w:rsidRPr="002F227A">
        <w:rPr>
          <w:rFonts w:ascii="Palatino Linotype" w:hAnsi="Palatino Linotype"/>
          <w:i/>
          <w:szCs w:val="24"/>
        </w:rPr>
        <w:t>Este plazo podrá ampliarse hasta por otros siete días hábiles, siempre que existan razones para ello, debiendo notificarse por escrito al solicitante.</w:t>
      </w:r>
    </w:p>
    <w:p w14:paraId="081D7C68" w14:textId="77777777" w:rsidR="00BE4412" w:rsidRPr="00F50EBD" w:rsidRDefault="00BE4412" w:rsidP="00BE4412">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i/>
          <w:szCs w:val="24"/>
        </w:rPr>
        <w:t>Artículo 170</w:t>
      </w:r>
      <w:r w:rsidRPr="00A975A3">
        <w:rPr>
          <w:rFonts w:ascii="Palatino Linotype" w:hAnsi="Palatino Linotype"/>
          <w:b/>
          <w:bCs/>
          <w:i/>
          <w:iCs/>
          <w:szCs w:val="24"/>
        </w:rPr>
        <w:t>.</w:t>
      </w:r>
      <w:r>
        <w:rPr>
          <w:rFonts w:ascii="Palatino Linotype" w:hAnsi="Palatino Linotype"/>
          <w:i/>
          <w:iCs/>
          <w:szCs w:val="24"/>
        </w:rPr>
        <w:t xml:space="preserve"> </w:t>
      </w:r>
      <w:r w:rsidRPr="002F227A">
        <w:rPr>
          <w:rFonts w:ascii="Palatino Linotype" w:hAnsi="Palatino Linotype"/>
          <w:b/>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2F227A">
        <w:rPr>
          <w:rFonts w:ascii="Palatino Linotype" w:hAnsi="Palatino Linotype"/>
          <w:b/>
          <w:i/>
          <w:iCs/>
          <w:szCs w:val="24"/>
        </w:rPr>
        <w:t>”</w:t>
      </w:r>
      <w:r>
        <w:rPr>
          <w:rFonts w:ascii="Palatino Linotype" w:hAnsi="Palatino Linotype"/>
          <w:i/>
          <w:iCs/>
          <w:szCs w:val="24"/>
        </w:rPr>
        <w:t xml:space="preserve"> </w:t>
      </w:r>
      <w:r>
        <w:rPr>
          <w:rFonts w:ascii="Palatino Linotype" w:hAnsi="Palatino Linotype"/>
          <w:b/>
          <w:i/>
          <w:iCs/>
          <w:szCs w:val="24"/>
        </w:rPr>
        <w:t>[Sic]</w:t>
      </w:r>
    </w:p>
    <w:p w14:paraId="6E3A5421" w14:textId="77777777" w:rsidR="00BE4412" w:rsidRPr="00A975A3" w:rsidRDefault="00BE4412" w:rsidP="00BE4412">
      <w:pPr>
        <w:tabs>
          <w:tab w:val="left" w:pos="709"/>
        </w:tabs>
        <w:spacing w:after="0" w:line="240" w:lineRule="auto"/>
        <w:ind w:left="567" w:right="567"/>
        <w:jc w:val="both"/>
        <w:rPr>
          <w:rFonts w:ascii="Palatino Linotype" w:hAnsi="Palatino Linotype"/>
          <w:i/>
          <w:szCs w:val="24"/>
        </w:rPr>
      </w:pPr>
    </w:p>
    <w:p w14:paraId="3E9E71C3" w14:textId="77777777" w:rsidR="001513FE" w:rsidRDefault="001513FE" w:rsidP="00BE4412">
      <w:pPr>
        <w:tabs>
          <w:tab w:val="left" w:pos="709"/>
        </w:tabs>
        <w:spacing w:after="0" w:line="360" w:lineRule="auto"/>
        <w:jc w:val="both"/>
        <w:rPr>
          <w:rFonts w:ascii="Palatino Linotype" w:hAnsi="Palatino Linotype" w:cs="Arial"/>
          <w:sz w:val="24"/>
          <w:szCs w:val="24"/>
        </w:rPr>
      </w:pPr>
    </w:p>
    <w:p w14:paraId="4EBA7896" w14:textId="3AE0014B" w:rsidR="00BE4412" w:rsidRDefault="00BE4412" w:rsidP="00BE4412">
      <w:pPr>
        <w:tabs>
          <w:tab w:val="left" w:pos="709"/>
        </w:tabs>
        <w:spacing w:after="0" w:line="360" w:lineRule="auto"/>
        <w:jc w:val="both"/>
        <w:rPr>
          <w:rFonts w:ascii="Palatino Linotype" w:hAnsi="Palatino Linotype" w:cs="Arial"/>
          <w:sz w:val="24"/>
          <w:szCs w:val="24"/>
        </w:rPr>
      </w:pPr>
      <w:r w:rsidRPr="00775800">
        <w:rPr>
          <w:rFonts w:ascii="Palatino Linotype" w:hAnsi="Palatino Linotype" w:cs="Arial"/>
          <w:sz w:val="24"/>
          <w:szCs w:val="24"/>
        </w:rPr>
        <w:t xml:space="preserve">En observancia a lo anterior, debe aplicarse lo establecido en los Lineamientos para la Recepción, Trámite y Resolución de las solicitudes de Acceso a la Información Pública, Acceso, Modificación, Sustitución, Rectificación o Supresión Parcial o Total de Datos </w:t>
      </w:r>
      <w:r w:rsidRPr="00775800">
        <w:rPr>
          <w:rFonts w:ascii="Palatino Linotype" w:hAnsi="Palatino Linotype" w:cs="Arial"/>
          <w:sz w:val="24"/>
          <w:szCs w:val="24"/>
        </w:rPr>
        <w:lastRenderedPageBreak/>
        <w:t>Personales, así como de los recursos de revisión que deberán observar los sujetos obligados por la Ley de Transparencia y Acceso a la Información Pública del Estado de México y Municipios, en su numeral CUARENTA Y CUATRO, así como, CUAREN</w:t>
      </w:r>
      <w:r>
        <w:rPr>
          <w:rFonts w:ascii="Palatino Linotype" w:hAnsi="Palatino Linotype" w:cs="Arial"/>
          <w:sz w:val="24"/>
          <w:szCs w:val="24"/>
        </w:rPr>
        <w:t>TA Y CINCO, además, que resulta aplicable el criterio</w:t>
      </w:r>
      <w:r w:rsidRPr="00775800">
        <w:rPr>
          <w:rFonts w:ascii="Palatino Linotype" w:hAnsi="Palatino Linotype" w:cs="Arial"/>
          <w:sz w:val="24"/>
          <w:szCs w:val="24"/>
        </w:rPr>
        <w:t xml:space="preserve"> de interpretación en el orden admini</w:t>
      </w:r>
      <w:r>
        <w:rPr>
          <w:rFonts w:ascii="Palatino Linotype" w:hAnsi="Palatino Linotype" w:cs="Arial"/>
          <w:sz w:val="24"/>
          <w:szCs w:val="24"/>
        </w:rPr>
        <w:t>strativo número 0003-11 emitido</w:t>
      </w:r>
      <w:r w:rsidRPr="00775800">
        <w:rPr>
          <w:rFonts w:ascii="Palatino Linotype" w:hAnsi="Palatino Linotype" w:cs="Arial"/>
          <w:sz w:val="24"/>
          <w:szCs w:val="24"/>
        </w:rPr>
        <w:t xml:space="preserve"> por Acuerdo del Pleno del Instituto de Transparencia y Acceso a la Información Pública del Estado de México y </w:t>
      </w:r>
      <w:r>
        <w:rPr>
          <w:rFonts w:ascii="Palatino Linotype" w:hAnsi="Palatino Linotype" w:cs="Arial"/>
          <w:sz w:val="24"/>
          <w:szCs w:val="24"/>
        </w:rPr>
        <w:t>Municipios, que a la letra dice</w:t>
      </w:r>
      <w:r w:rsidRPr="00775800">
        <w:rPr>
          <w:rFonts w:ascii="Palatino Linotype" w:hAnsi="Palatino Linotype" w:cs="Arial"/>
          <w:sz w:val="24"/>
          <w:szCs w:val="24"/>
        </w:rPr>
        <w:t>:</w:t>
      </w:r>
    </w:p>
    <w:p w14:paraId="62B10368" w14:textId="77777777" w:rsidR="00BE4412" w:rsidRDefault="00BE4412" w:rsidP="00BE4412">
      <w:pPr>
        <w:tabs>
          <w:tab w:val="left" w:pos="709"/>
        </w:tabs>
        <w:spacing w:before="240" w:line="360" w:lineRule="auto"/>
        <w:ind w:left="851" w:right="851"/>
        <w:jc w:val="center"/>
        <w:rPr>
          <w:rFonts w:ascii="Palatino Linotype" w:hAnsi="Palatino Linotype" w:cs="Arial"/>
          <w:b/>
          <w:i/>
          <w:szCs w:val="24"/>
        </w:rPr>
      </w:pPr>
      <w:r w:rsidRPr="00317488">
        <w:rPr>
          <w:rFonts w:ascii="Palatino Linotype" w:hAnsi="Palatino Linotype" w:cs="Arial"/>
          <w:i/>
          <w:szCs w:val="24"/>
        </w:rPr>
        <w:t>“</w:t>
      </w:r>
      <w:r w:rsidRPr="00317488">
        <w:rPr>
          <w:rFonts w:ascii="Palatino Linotype" w:hAnsi="Palatino Linotype" w:cs="Arial"/>
          <w:b/>
          <w:i/>
          <w:szCs w:val="24"/>
        </w:rPr>
        <w:t>CRITERIO 003-11.</w:t>
      </w:r>
    </w:p>
    <w:p w14:paraId="3BDCA2B8" w14:textId="77777777" w:rsidR="00BE4412" w:rsidRPr="00317488" w:rsidRDefault="00BE4412" w:rsidP="00BE4412">
      <w:pPr>
        <w:tabs>
          <w:tab w:val="left" w:pos="709"/>
        </w:tabs>
        <w:spacing w:before="240" w:line="360" w:lineRule="auto"/>
        <w:ind w:left="851" w:right="851"/>
        <w:jc w:val="both"/>
        <w:rPr>
          <w:rFonts w:ascii="Palatino Linotype" w:hAnsi="Palatino Linotype" w:cs="Arial"/>
          <w:i/>
          <w:szCs w:val="24"/>
          <w:u w:val="single"/>
        </w:rPr>
      </w:pPr>
      <w:r w:rsidRPr="00317488">
        <w:rPr>
          <w:rFonts w:ascii="Palatino Linotype" w:hAnsi="Palatino Linotype" w:cs="Arial"/>
          <w:b/>
          <w:i/>
          <w:szCs w:val="24"/>
        </w:rPr>
        <w:t>INEXISTENCIA, CONCEPTO DE, EN MATERIA DE TRANSPARENCIA</w:t>
      </w:r>
      <w:r>
        <w:rPr>
          <w:rFonts w:ascii="Palatino Linotype" w:hAnsi="Palatino Linotype" w:cs="Arial"/>
          <w:i/>
          <w:szCs w:val="24"/>
        </w:rPr>
        <w:t xml:space="preserve">. </w:t>
      </w:r>
      <w:r w:rsidRPr="00317488">
        <w:rPr>
          <w:rFonts w:ascii="Palatino Linotype" w:hAnsi="Palatino Linotype" w:cs="Arial"/>
          <w:i/>
          <w:szCs w:val="24"/>
        </w:rPr>
        <w:t xml:space="preserve">La interpretación sistemática de los artículos 29 y 30, fracción VIII, de la Ley de Transparencia y Acceso a la Información Pública del Estado de México y Municipios, permite concluir que la </w:t>
      </w:r>
      <w:r w:rsidRPr="003279CD">
        <w:rPr>
          <w:rFonts w:ascii="Palatino Linotype" w:hAnsi="Palatino Linotype" w:cs="Arial"/>
          <w:b/>
          <w:i/>
          <w:szCs w:val="24"/>
          <w:u w:val="single"/>
        </w:rPr>
        <w:t>inexistencia de la información</w:t>
      </w:r>
      <w:r>
        <w:rPr>
          <w:rFonts w:ascii="Palatino Linotype" w:hAnsi="Palatino Linotype" w:cs="Arial"/>
          <w:i/>
          <w:szCs w:val="24"/>
        </w:rPr>
        <w:t xml:space="preserve"> </w:t>
      </w:r>
      <w:r w:rsidRPr="00317488">
        <w:rPr>
          <w:rFonts w:ascii="Palatino Linotype" w:hAnsi="Palatino Linotype" w:cs="Arial"/>
          <w:i/>
          <w:szCs w:val="24"/>
        </w:rPr>
        <w:t>en el derecho de acceso a la información pública</w:t>
      </w:r>
      <w:r>
        <w:rPr>
          <w:rFonts w:ascii="Palatino Linotype" w:hAnsi="Palatino Linotype" w:cs="Arial"/>
          <w:i/>
          <w:szCs w:val="24"/>
        </w:rPr>
        <w:t xml:space="preserve"> </w:t>
      </w:r>
      <w:r w:rsidRPr="003279CD">
        <w:rPr>
          <w:rFonts w:ascii="Palatino Linotype" w:hAnsi="Palatino Linotype" w:cs="Arial"/>
          <w:b/>
          <w:i/>
          <w:szCs w:val="24"/>
          <w:u w:val="single"/>
        </w:rPr>
        <w:t>conlleva necesariamente a los siguientes supuestos:</w:t>
      </w:r>
    </w:p>
    <w:p w14:paraId="1A5B42F0" w14:textId="77777777" w:rsidR="00BE4412" w:rsidRPr="00422E0C" w:rsidRDefault="00BE4412" w:rsidP="00BE4412">
      <w:pPr>
        <w:tabs>
          <w:tab w:val="left" w:pos="709"/>
        </w:tabs>
        <w:spacing w:before="240" w:line="360" w:lineRule="auto"/>
        <w:ind w:left="851" w:right="851"/>
        <w:jc w:val="both"/>
        <w:rPr>
          <w:rFonts w:ascii="Palatino Linotype" w:hAnsi="Palatino Linotype" w:cs="Arial"/>
          <w:i/>
          <w:szCs w:val="24"/>
        </w:rPr>
      </w:pPr>
      <w:r w:rsidRPr="00422E0C">
        <w:rPr>
          <w:rFonts w:ascii="Palatino Linotype" w:hAnsi="Palatino Linotype" w:cs="Arial"/>
          <w:i/>
          <w:szCs w:val="24"/>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3A23BFB7" w14:textId="77777777" w:rsidR="00BE4412" w:rsidRPr="00422E0C" w:rsidRDefault="00BE4412" w:rsidP="00BE4412">
      <w:pPr>
        <w:tabs>
          <w:tab w:val="left" w:pos="709"/>
        </w:tabs>
        <w:spacing w:before="240" w:line="360" w:lineRule="auto"/>
        <w:ind w:left="851" w:right="851"/>
        <w:jc w:val="both"/>
        <w:rPr>
          <w:rFonts w:ascii="Palatino Linotype" w:hAnsi="Palatino Linotype" w:cs="Arial"/>
          <w:i/>
          <w:szCs w:val="24"/>
        </w:rPr>
      </w:pPr>
      <w:r w:rsidRPr="00422E0C">
        <w:rPr>
          <w:rFonts w:ascii="Palatino Linotype" w:hAnsi="Palatino Linotype" w:cs="Arial"/>
          <w:i/>
          <w:szCs w:val="24"/>
        </w:rPr>
        <w:t xml:space="preserve">b) En los casos en que por las atribuciones conferidas al Sujeto Obligado éste debió generar, administrar o poseer la información, pero en incumplimiento a la normatividad respectiva no llevó a cabo </w:t>
      </w:r>
      <w:proofErr w:type="gramStart"/>
      <w:r w:rsidRPr="00422E0C">
        <w:rPr>
          <w:rFonts w:ascii="Palatino Linotype" w:hAnsi="Palatino Linotype" w:cs="Arial"/>
          <w:i/>
          <w:szCs w:val="24"/>
        </w:rPr>
        <w:t>ninguna</w:t>
      </w:r>
      <w:proofErr w:type="gramEnd"/>
      <w:r w:rsidRPr="00422E0C">
        <w:rPr>
          <w:rFonts w:ascii="Palatino Linotype" w:hAnsi="Palatino Linotype" w:cs="Arial"/>
          <w:i/>
          <w:szCs w:val="24"/>
        </w:rPr>
        <w:t xml:space="preserve"> de esas acciones.</w:t>
      </w:r>
    </w:p>
    <w:p w14:paraId="087E90BF" w14:textId="77777777" w:rsidR="00BE4412" w:rsidRDefault="00BE4412" w:rsidP="00BE4412">
      <w:pPr>
        <w:tabs>
          <w:tab w:val="left" w:pos="709"/>
        </w:tabs>
        <w:spacing w:before="240" w:line="360" w:lineRule="auto"/>
        <w:ind w:left="851" w:right="851"/>
        <w:jc w:val="both"/>
        <w:rPr>
          <w:rFonts w:ascii="Palatino Linotype" w:hAnsi="Palatino Linotype" w:cs="Arial"/>
          <w:b/>
          <w:i/>
          <w:szCs w:val="24"/>
        </w:rPr>
      </w:pPr>
      <w:r w:rsidRPr="00317488">
        <w:rPr>
          <w:rFonts w:ascii="Palatino Linotype" w:hAnsi="Palatino Linotype" w:cs="Arial"/>
          <w:i/>
          <w:szCs w:val="24"/>
        </w:rPr>
        <w:lastRenderedPageBreak/>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r>
        <w:rPr>
          <w:rFonts w:ascii="Palatino Linotype" w:hAnsi="Palatino Linotype" w:cs="Arial"/>
          <w:i/>
          <w:szCs w:val="24"/>
        </w:rPr>
        <w:t xml:space="preserve">” </w:t>
      </w:r>
      <w:r w:rsidRPr="00775800">
        <w:rPr>
          <w:rFonts w:ascii="Palatino Linotype" w:hAnsi="Palatino Linotype" w:cs="Arial"/>
          <w:i/>
          <w:szCs w:val="24"/>
        </w:rPr>
        <w:t xml:space="preserve"> </w:t>
      </w:r>
      <w:r>
        <w:rPr>
          <w:rFonts w:ascii="Palatino Linotype" w:hAnsi="Palatino Linotype" w:cs="Arial"/>
          <w:b/>
          <w:i/>
          <w:szCs w:val="24"/>
        </w:rPr>
        <w:t>[Sic]</w:t>
      </w:r>
    </w:p>
    <w:p w14:paraId="7A83AAE0" w14:textId="77777777" w:rsidR="00BE4412" w:rsidRPr="002F227A" w:rsidRDefault="00BE4412" w:rsidP="00BE4412">
      <w:pPr>
        <w:tabs>
          <w:tab w:val="left" w:pos="709"/>
        </w:tabs>
        <w:spacing w:before="240" w:line="360" w:lineRule="auto"/>
        <w:ind w:left="851" w:right="851"/>
        <w:jc w:val="both"/>
        <w:rPr>
          <w:rFonts w:ascii="Palatino Linotype" w:hAnsi="Palatino Linotype" w:cs="Arial"/>
          <w:b/>
          <w:i/>
          <w:szCs w:val="24"/>
        </w:rPr>
      </w:pPr>
    </w:p>
    <w:p w14:paraId="283F5C1F" w14:textId="77777777" w:rsidR="00BE4412" w:rsidRDefault="00BE4412" w:rsidP="00BE4412">
      <w:pPr>
        <w:tabs>
          <w:tab w:val="left" w:pos="709"/>
        </w:tabs>
        <w:spacing w:after="0" w:line="360" w:lineRule="auto"/>
        <w:jc w:val="both"/>
        <w:rPr>
          <w:rFonts w:ascii="Palatino Linotype" w:hAnsi="Palatino Linotype" w:cs="Arial"/>
          <w:sz w:val="24"/>
          <w:szCs w:val="24"/>
        </w:rPr>
      </w:pPr>
      <w:r w:rsidRPr="00775800">
        <w:rPr>
          <w:rFonts w:ascii="Palatino Linotype" w:hAnsi="Palatino Linotype" w:cs="Arial"/>
          <w:sz w:val="24"/>
          <w:szCs w:val="24"/>
          <w:lang w:val="es-ES_tradnl"/>
        </w:rPr>
        <w:t xml:space="preserve">Bajo éste tenor se debe destacar que para que se declare la inexistencia de la información deberá de encuadrar en dos hipótesis, la primera de ellas corresponde a que en atribuciones, competencias o funciones del </w:t>
      </w:r>
      <w:r>
        <w:rPr>
          <w:rFonts w:ascii="Palatino Linotype" w:hAnsi="Palatino Linotype" w:cs="Arial"/>
          <w:b/>
          <w:sz w:val="24"/>
          <w:szCs w:val="24"/>
          <w:lang w:val="es-ES_tradnl"/>
        </w:rPr>
        <w:t>Sujeto O</w:t>
      </w:r>
      <w:r w:rsidRPr="00487653">
        <w:rPr>
          <w:rFonts w:ascii="Palatino Linotype" w:hAnsi="Palatino Linotype" w:cs="Arial"/>
          <w:b/>
          <w:sz w:val="24"/>
          <w:szCs w:val="24"/>
          <w:lang w:val="es-ES_tradnl"/>
        </w:rPr>
        <w:t>bligado</w:t>
      </w:r>
      <w:r w:rsidRPr="00775800">
        <w:rPr>
          <w:rFonts w:ascii="Palatino Linotype" w:hAnsi="Palatino Linotype" w:cs="Arial"/>
          <w:sz w:val="24"/>
          <w:szCs w:val="24"/>
          <w:lang w:val="es-ES_tradnl"/>
        </w:rPr>
        <w:t xml:space="preserve"> debió de haber generado, administrado o poseído la información ordenada pero por algún motivo éste no cuenta con ella, el segundo supuesto corresponde a que debió haber existencia previa de la documentación y la falta posterior de la misma en los archivos del Sujeto Obligado, esto es que la información se generó, poseyó o administró en el marco de sus atribuciones, pero no la conserva por diversas razones (destrucción física, desaparición física, sustracción ilícita, baja documental, etcétera).</w:t>
      </w:r>
    </w:p>
    <w:p w14:paraId="406BA4F8" w14:textId="08E7EC39" w:rsidR="00936E8C" w:rsidRDefault="00BE4412" w:rsidP="00936E8C">
      <w:pPr>
        <w:pStyle w:val="Citas"/>
        <w:ind w:left="0" w:right="0"/>
        <w:rPr>
          <w:b/>
          <w:bCs/>
          <w:i w:val="0"/>
          <w:sz w:val="24"/>
          <w:szCs w:val="24"/>
        </w:rPr>
      </w:pPr>
      <w:r>
        <w:rPr>
          <w:i w:val="0"/>
          <w:sz w:val="24"/>
          <w:szCs w:val="24"/>
        </w:rPr>
        <w:t xml:space="preserve">En este orden de ideas, a continuación se abordan los elementos del acuerdo de inexistencia remitido por </w:t>
      </w:r>
      <w:r>
        <w:rPr>
          <w:b/>
          <w:bCs/>
          <w:i w:val="0"/>
          <w:sz w:val="24"/>
          <w:szCs w:val="24"/>
        </w:rPr>
        <w:t>El Sujeto Obligado:</w:t>
      </w:r>
    </w:p>
    <w:p w14:paraId="445DFF47" w14:textId="5C40CE3C" w:rsidR="001532B8" w:rsidRDefault="001532B8" w:rsidP="00936E8C">
      <w:pPr>
        <w:pStyle w:val="Citas"/>
        <w:ind w:left="0" w:right="0"/>
        <w:rPr>
          <w:b/>
          <w:bCs/>
          <w:i w:val="0"/>
          <w:sz w:val="24"/>
          <w:szCs w:val="24"/>
        </w:rPr>
      </w:pPr>
      <w:r>
        <w:rPr>
          <w:b/>
          <w:bCs/>
          <w:i w:val="0"/>
          <w:noProof/>
          <w:sz w:val="24"/>
          <w:szCs w:val="24"/>
          <w:lang w:eastAsia="es-MX"/>
        </w:rPr>
        <mc:AlternateContent>
          <mc:Choice Requires="wps">
            <w:drawing>
              <wp:anchor distT="0" distB="0" distL="114300" distR="114300" simplePos="0" relativeHeight="251662336" behindDoc="0" locked="0" layoutInCell="1" allowOverlap="1" wp14:anchorId="3D34B5F4" wp14:editId="77D007BA">
                <wp:simplePos x="0" y="0"/>
                <wp:positionH relativeFrom="column">
                  <wp:posOffset>-76835</wp:posOffset>
                </wp:positionH>
                <wp:positionV relativeFrom="paragraph">
                  <wp:posOffset>36830</wp:posOffset>
                </wp:positionV>
                <wp:extent cx="6076950" cy="27051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076950" cy="2705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DFF7B5"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5pt,2.9pt" to="472.45pt,2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" strokecolor="#5b9bd5 [3204]" strokeweight=".5pt">
                <v:stroke joinstyle="miter"/>
              </v:line>
            </w:pict>
          </mc:Fallback>
        </mc:AlternateContent>
      </w:r>
    </w:p>
    <w:p w14:paraId="4417CF57" w14:textId="607A244E" w:rsidR="001532B8" w:rsidRDefault="001532B8" w:rsidP="00936E8C">
      <w:pPr>
        <w:pStyle w:val="Citas"/>
        <w:ind w:left="0" w:right="0"/>
        <w:rPr>
          <w:b/>
          <w:bCs/>
          <w:i w:val="0"/>
          <w:sz w:val="24"/>
          <w:szCs w:val="24"/>
        </w:rPr>
      </w:pPr>
    </w:p>
    <w:p w14:paraId="48CFAD29" w14:textId="6232DC27" w:rsidR="001532B8" w:rsidRDefault="001532B8" w:rsidP="00936E8C">
      <w:pPr>
        <w:pStyle w:val="Citas"/>
        <w:ind w:left="0" w:right="0"/>
        <w:rPr>
          <w:b/>
          <w:bCs/>
          <w:i w:val="0"/>
          <w:sz w:val="24"/>
          <w:szCs w:val="24"/>
        </w:rPr>
      </w:pPr>
    </w:p>
    <w:p w14:paraId="5434B156" w14:textId="77777777" w:rsidR="001532B8" w:rsidRDefault="001532B8" w:rsidP="00936E8C">
      <w:pPr>
        <w:pStyle w:val="Citas"/>
        <w:ind w:left="0" w:right="0"/>
        <w:rPr>
          <w:b/>
          <w:bCs/>
          <w:i w:val="0"/>
          <w:sz w:val="24"/>
          <w:szCs w:val="24"/>
        </w:rPr>
      </w:pPr>
    </w:p>
    <w:p w14:paraId="5644E9B7" w14:textId="2CC6ECE5" w:rsidR="00BE4412" w:rsidRDefault="00BE4412" w:rsidP="00936E8C">
      <w:pPr>
        <w:pStyle w:val="Citas"/>
        <w:ind w:left="0" w:right="0"/>
        <w:rPr>
          <w:b/>
          <w:bCs/>
          <w:i w:val="0"/>
          <w:sz w:val="24"/>
          <w:szCs w:val="24"/>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BE4412" w:rsidRPr="0069309F" w14:paraId="67C0EC37" w14:textId="77777777" w:rsidTr="00702A84">
        <w:tc>
          <w:tcPr>
            <w:tcW w:w="1535" w:type="dxa"/>
            <w:tcBorders>
              <w:top w:val="nil"/>
              <w:left w:val="nil"/>
            </w:tcBorders>
          </w:tcPr>
          <w:p w14:paraId="5306A137" w14:textId="77777777" w:rsidR="00BE4412" w:rsidRPr="0069309F" w:rsidRDefault="00BE4412" w:rsidP="00702A84">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4063A395" w14:textId="77777777" w:rsidR="00BE4412" w:rsidRPr="0069309F" w:rsidRDefault="00BE4412" w:rsidP="00702A84">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69309F">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4987547C" w14:textId="77777777" w:rsidR="00BE4412" w:rsidRPr="0069309F" w:rsidRDefault="00BE4412" w:rsidP="00702A84">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69309F">
              <w:rPr>
                <w:rFonts w:ascii="Palatino Linotype" w:eastAsia="Palatino Linotype" w:hAnsi="Palatino Linotype" w:cs="Palatino Linotype"/>
                <w:b/>
                <w:color w:val="000000"/>
              </w:rPr>
              <w:t>Contenido</w:t>
            </w:r>
          </w:p>
        </w:tc>
      </w:tr>
      <w:tr w:rsidR="00BE4412" w:rsidRPr="0069309F" w14:paraId="3E890F2F" w14:textId="77777777" w:rsidTr="00A061C7">
        <w:tc>
          <w:tcPr>
            <w:tcW w:w="1535" w:type="dxa"/>
            <w:vAlign w:val="center"/>
          </w:tcPr>
          <w:p w14:paraId="6F32EBA5" w14:textId="61193510" w:rsidR="00BE4412" w:rsidRPr="00A061C7" w:rsidRDefault="00BE4412" w:rsidP="00A061C7">
            <w:pPr>
              <w:spacing w:after="120"/>
              <w:jc w:val="center"/>
              <w:rPr>
                <w:rFonts w:ascii="Palatino Linotype" w:eastAsia="Palatino Linotype" w:hAnsi="Palatino Linotype" w:cs="Palatino Linotype"/>
                <w:b/>
                <w:sz w:val="18"/>
                <w:szCs w:val="18"/>
              </w:rPr>
            </w:pPr>
            <w:r w:rsidRPr="00A061C7">
              <w:rPr>
                <w:rFonts w:ascii="Palatino Linotype" w:eastAsia="Palatino Linotype" w:hAnsi="Palatino Linotype" w:cs="Palatino Linotype"/>
                <w:b/>
                <w:sz w:val="18"/>
                <w:szCs w:val="18"/>
              </w:rPr>
              <w:t>Lugar y fecha de la resolución</w:t>
            </w:r>
          </w:p>
        </w:tc>
        <w:tc>
          <w:tcPr>
            <w:tcW w:w="1696" w:type="dxa"/>
            <w:tcBorders>
              <w:top w:val="single" w:sz="4" w:space="0" w:color="000000"/>
            </w:tcBorders>
            <w:vAlign w:val="center"/>
          </w:tcPr>
          <w:p w14:paraId="0F8707D7" w14:textId="178AD71F" w:rsidR="00BE4412" w:rsidRPr="00A061C7" w:rsidRDefault="00121BBF" w:rsidP="00702A84">
            <w:pPr>
              <w:spacing w:after="120"/>
              <w:ind w:left="47"/>
              <w:jc w:val="center"/>
              <w:rPr>
                <w:rFonts w:ascii="Palatino Linotype" w:eastAsia="Palatino Linotype" w:hAnsi="Palatino Linotype" w:cs="Palatino Linotype"/>
                <w:b/>
                <w:sz w:val="24"/>
                <w:szCs w:val="24"/>
              </w:rPr>
            </w:pPr>
            <w:r w:rsidRPr="00A061C7">
              <w:rPr>
                <w:rFonts w:ascii="Palatino Linotype" w:eastAsia="Palatino Linotype" w:hAnsi="Palatino Linotype" w:cs="Palatino Linotype"/>
                <w:b/>
                <w:sz w:val="24"/>
                <w:szCs w:val="24"/>
              </w:rPr>
              <w:t>Sí</w:t>
            </w:r>
          </w:p>
        </w:tc>
        <w:tc>
          <w:tcPr>
            <w:tcW w:w="6095" w:type="dxa"/>
            <w:tcBorders>
              <w:top w:val="single" w:sz="4" w:space="0" w:color="000000"/>
            </w:tcBorders>
            <w:vAlign w:val="center"/>
          </w:tcPr>
          <w:p w14:paraId="4A446FFD" w14:textId="2FD2706D" w:rsidR="00BE4412" w:rsidRPr="0069309F" w:rsidRDefault="00121BBF" w:rsidP="00702A84">
            <w:pPr>
              <w:spacing w:after="120"/>
              <w:ind w:left="-115"/>
              <w:jc w:val="center"/>
              <w:rPr>
                <w:rFonts w:ascii="Palatino Linotype" w:eastAsia="Palatino Linotype" w:hAnsi="Palatino Linotype" w:cs="Palatino Linotype"/>
              </w:rPr>
            </w:pPr>
            <w:r>
              <w:object w:dxaOrig="11964" w:dyaOrig="5448" w14:anchorId="0BEB5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133.5pt" o:ole="">
                  <v:imagedata r:id="rId13" o:title=""/>
                </v:shape>
                <o:OLEObject Type="Embed" ProgID="PBrush" ShapeID="_x0000_i1025" DrawAspect="Content" ObjectID="_1742627440" r:id="rId14"/>
              </w:object>
            </w:r>
          </w:p>
        </w:tc>
      </w:tr>
      <w:tr w:rsidR="00BE4412" w:rsidRPr="0069309F" w14:paraId="70F2292D" w14:textId="77777777" w:rsidTr="00A061C7">
        <w:trPr>
          <w:trHeight w:val="1825"/>
        </w:trPr>
        <w:tc>
          <w:tcPr>
            <w:tcW w:w="1535" w:type="dxa"/>
            <w:vAlign w:val="center"/>
          </w:tcPr>
          <w:p w14:paraId="2B18427C" w14:textId="3F3B570B" w:rsidR="00BE4412" w:rsidRPr="00A061C7" w:rsidRDefault="00BE4412" w:rsidP="00A061C7">
            <w:pPr>
              <w:spacing w:after="120"/>
              <w:jc w:val="center"/>
              <w:rPr>
                <w:rFonts w:ascii="Palatino Linotype" w:eastAsia="Palatino Linotype" w:hAnsi="Palatino Linotype" w:cs="Palatino Linotype"/>
                <w:b/>
                <w:sz w:val="18"/>
                <w:szCs w:val="18"/>
              </w:rPr>
            </w:pPr>
            <w:r w:rsidRPr="00A061C7">
              <w:rPr>
                <w:rFonts w:ascii="Palatino Linotype" w:eastAsia="Palatino Linotype" w:hAnsi="Palatino Linotype" w:cs="Palatino Linotype"/>
                <w:b/>
                <w:sz w:val="18"/>
                <w:szCs w:val="18"/>
              </w:rPr>
              <w:t>Nombre del solicitante</w:t>
            </w:r>
          </w:p>
        </w:tc>
        <w:tc>
          <w:tcPr>
            <w:tcW w:w="1696" w:type="dxa"/>
            <w:vAlign w:val="center"/>
          </w:tcPr>
          <w:p w14:paraId="5CBB62AA" w14:textId="76DC9823" w:rsidR="00BE4412" w:rsidRPr="00A061C7" w:rsidRDefault="00121BBF" w:rsidP="00702A84">
            <w:pPr>
              <w:spacing w:after="120"/>
              <w:ind w:left="47"/>
              <w:jc w:val="center"/>
              <w:rPr>
                <w:rFonts w:ascii="Palatino Linotype" w:eastAsia="Palatino Linotype" w:hAnsi="Palatino Linotype" w:cs="Palatino Linotype"/>
                <w:b/>
                <w:sz w:val="24"/>
                <w:szCs w:val="24"/>
              </w:rPr>
            </w:pPr>
            <w:r w:rsidRPr="00A061C7">
              <w:rPr>
                <w:rFonts w:ascii="Palatino Linotype" w:eastAsia="Palatino Linotype" w:hAnsi="Palatino Linotype" w:cs="Palatino Linotype"/>
                <w:b/>
                <w:sz w:val="24"/>
                <w:szCs w:val="24"/>
              </w:rPr>
              <w:t>No</w:t>
            </w:r>
          </w:p>
        </w:tc>
        <w:tc>
          <w:tcPr>
            <w:tcW w:w="6095" w:type="dxa"/>
            <w:vAlign w:val="center"/>
          </w:tcPr>
          <w:p w14:paraId="1BC508E0" w14:textId="3E33D089" w:rsidR="00BE4412" w:rsidRPr="00121BBF" w:rsidRDefault="00121BBF" w:rsidP="00702A84">
            <w:pPr>
              <w:spacing w:after="120"/>
              <w:jc w:val="both"/>
              <w:rPr>
                <w:rFonts w:ascii="Palatino Linotype" w:eastAsia="Palatino Linotype" w:hAnsi="Palatino Linotype" w:cs="Palatino Linotype"/>
                <w:bCs/>
              </w:rPr>
            </w:pPr>
            <w:r>
              <w:rPr>
                <w:rFonts w:ascii="Palatino Linotype" w:eastAsia="Palatino Linotype" w:hAnsi="Palatino Linotype" w:cs="Palatino Linotype"/>
                <w:bCs/>
              </w:rPr>
              <w:t xml:space="preserve">No se aprecia dicho apartado en el acuerdo de inexistencia </w:t>
            </w:r>
          </w:p>
        </w:tc>
      </w:tr>
      <w:tr w:rsidR="00BE4412" w:rsidRPr="0069309F" w14:paraId="67D3D37B" w14:textId="77777777" w:rsidTr="00A061C7">
        <w:tc>
          <w:tcPr>
            <w:tcW w:w="1535" w:type="dxa"/>
            <w:vAlign w:val="center"/>
          </w:tcPr>
          <w:p w14:paraId="15229F35" w14:textId="4C1B4993" w:rsidR="00BE4412" w:rsidRPr="00A061C7" w:rsidRDefault="00BE4412" w:rsidP="00A061C7">
            <w:pPr>
              <w:spacing w:after="120"/>
              <w:jc w:val="center"/>
              <w:rPr>
                <w:rFonts w:ascii="Palatino Linotype" w:eastAsia="Palatino Linotype" w:hAnsi="Palatino Linotype" w:cs="Palatino Linotype"/>
                <w:b/>
                <w:sz w:val="18"/>
                <w:szCs w:val="18"/>
              </w:rPr>
            </w:pPr>
            <w:r w:rsidRPr="00A061C7">
              <w:rPr>
                <w:rFonts w:ascii="Palatino Linotype" w:eastAsia="Palatino Linotype" w:hAnsi="Palatino Linotype" w:cs="Palatino Linotype"/>
                <w:b/>
                <w:sz w:val="18"/>
                <w:szCs w:val="18"/>
              </w:rPr>
              <w:t>Información solicitada</w:t>
            </w:r>
          </w:p>
        </w:tc>
        <w:tc>
          <w:tcPr>
            <w:tcW w:w="1696" w:type="dxa"/>
            <w:vAlign w:val="center"/>
          </w:tcPr>
          <w:p w14:paraId="6C427178" w14:textId="2DDF6B7F" w:rsidR="00BE4412" w:rsidRPr="00A061C7" w:rsidRDefault="00121BBF" w:rsidP="00702A84">
            <w:pPr>
              <w:spacing w:after="120"/>
              <w:ind w:left="47"/>
              <w:jc w:val="center"/>
              <w:rPr>
                <w:rFonts w:ascii="Palatino Linotype" w:eastAsia="Palatino Linotype" w:hAnsi="Palatino Linotype" w:cs="Palatino Linotype"/>
                <w:b/>
                <w:sz w:val="24"/>
                <w:szCs w:val="24"/>
              </w:rPr>
            </w:pPr>
            <w:r w:rsidRPr="00A061C7">
              <w:rPr>
                <w:rFonts w:ascii="Palatino Linotype" w:eastAsia="Palatino Linotype" w:hAnsi="Palatino Linotype" w:cs="Palatino Linotype"/>
                <w:b/>
                <w:sz w:val="24"/>
                <w:szCs w:val="24"/>
              </w:rPr>
              <w:t>Sí</w:t>
            </w:r>
          </w:p>
        </w:tc>
        <w:tc>
          <w:tcPr>
            <w:tcW w:w="6095" w:type="dxa"/>
            <w:vAlign w:val="center"/>
          </w:tcPr>
          <w:p w14:paraId="4C07F1CB" w14:textId="709DB3B1" w:rsidR="00BE4412" w:rsidRPr="0069309F" w:rsidRDefault="00121BBF" w:rsidP="00702A84">
            <w:pPr>
              <w:spacing w:after="120"/>
              <w:jc w:val="center"/>
              <w:rPr>
                <w:rFonts w:ascii="Palatino Linotype" w:eastAsia="Palatino Linotype" w:hAnsi="Palatino Linotype" w:cs="Palatino Linotype"/>
                <w:b/>
              </w:rPr>
            </w:pPr>
            <w:r>
              <w:object w:dxaOrig="14292" w:dyaOrig="4668" w14:anchorId="28AA7817">
                <v:shape id="_x0000_i1026" type="#_x0000_t75" style="width:294pt;height:96pt" o:ole="">
                  <v:imagedata r:id="rId15" o:title=""/>
                </v:shape>
                <o:OLEObject Type="Embed" ProgID="PBrush" ShapeID="_x0000_i1026" DrawAspect="Content" ObjectID="_1742627441" r:id="rId16"/>
              </w:object>
            </w:r>
          </w:p>
        </w:tc>
      </w:tr>
      <w:tr w:rsidR="00BE4412" w:rsidRPr="0069309F" w14:paraId="1208D8CA" w14:textId="77777777" w:rsidTr="00A061C7">
        <w:tc>
          <w:tcPr>
            <w:tcW w:w="1535" w:type="dxa"/>
            <w:vAlign w:val="center"/>
          </w:tcPr>
          <w:p w14:paraId="4465149D" w14:textId="37708DC6" w:rsidR="00BE4412" w:rsidRPr="00A061C7" w:rsidRDefault="00BE4412" w:rsidP="00A061C7">
            <w:pPr>
              <w:tabs>
                <w:tab w:val="left" w:pos="317"/>
              </w:tabs>
              <w:spacing w:after="120"/>
              <w:jc w:val="center"/>
              <w:rPr>
                <w:rFonts w:ascii="Palatino Linotype" w:eastAsia="Palatino Linotype" w:hAnsi="Palatino Linotype" w:cs="Palatino Linotype"/>
                <w:b/>
                <w:sz w:val="18"/>
                <w:szCs w:val="18"/>
              </w:rPr>
            </w:pPr>
            <w:r w:rsidRPr="00A061C7">
              <w:rPr>
                <w:rFonts w:ascii="Palatino Linotype" w:eastAsia="Palatino Linotype" w:hAnsi="Palatino Linotype" w:cs="Palatino Linotype"/>
                <w:b/>
                <w:sz w:val="18"/>
                <w:szCs w:val="18"/>
              </w:rPr>
              <w:t>Fundamento o motivo por el cual se determina que la información no obra en los archivos</w:t>
            </w:r>
          </w:p>
        </w:tc>
        <w:tc>
          <w:tcPr>
            <w:tcW w:w="1696" w:type="dxa"/>
            <w:vAlign w:val="center"/>
          </w:tcPr>
          <w:p w14:paraId="1B47AD97" w14:textId="033CAEEE" w:rsidR="00BE4412" w:rsidRPr="00A061C7" w:rsidRDefault="00A061C7" w:rsidP="00702A84">
            <w:pPr>
              <w:spacing w:after="120"/>
              <w:ind w:left="47"/>
              <w:jc w:val="center"/>
              <w:rPr>
                <w:rFonts w:ascii="Palatino Linotype" w:eastAsia="Palatino Linotype" w:hAnsi="Palatino Linotype" w:cs="Palatino Linotype"/>
                <w:b/>
                <w:sz w:val="24"/>
                <w:szCs w:val="24"/>
              </w:rPr>
            </w:pPr>
            <w:r w:rsidRPr="00A061C7">
              <w:rPr>
                <w:rFonts w:ascii="Palatino Linotype" w:eastAsia="Palatino Linotype" w:hAnsi="Palatino Linotype" w:cs="Palatino Linotype"/>
                <w:b/>
                <w:sz w:val="24"/>
                <w:szCs w:val="24"/>
              </w:rPr>
              <w:t>Sí</w:t>
            </w:r>
          </w:p>
        </w:tc>
        <w:tc>
          <w:tcPr>
            <w:tcW w:w="6095" w:type="dxa"/>
            <w:vAlign w:val="center"/>
          </w:tcPr>
          <w:p w14:paraId="27DB34C0" w14:textId="161CDAC9" w:rsidR="00BE4412" w:rsidRPr="0069309F" w:rsidRDefault="00A061C7" w:rsidP="00702A84">
            <w:pPr>
              <w:spacing w:after="120"/>
              <w:jc w:val="center"/>
              <w:rPr>
                <w:rFonts w:ascii="Palatino Linotype" w:eastAsia="Palatino Linotype" w:hAnsi="Palatino Linotype" w:cs="Palatino Linotype"/>
                <w:b/>
                <w:sz w:val="2"/>
                <w:szCs w:val="2"/>
              </w:rPr>
            </w:pPr>
            <w:r>
              <w:object w:dxaOrig="11040" w:dyaOrig="6300" w14:anchorId="417CFE65">
                <v:shape id="_x0000_i1027" type="#_x0000_t75" style="width:294pt;height:167.25pt" o:ole="">
                  <v:imagedata r:id="rId17" o:title=""/>
                </v:shape>
                <o:OLEObject Type="Embed" ProgID="PBrush" ShapeID="_x0000_i1027" DrawAspect="Content" ObjectID="_1742627442" r:id="rId18"/>
              </w:object>
            </w:r>
          </w:p>
          <w:p w14:paraId="1F837AC0" w14:textId="6034F9A4" w:rsidR="00BE4412" w:rsidRPr="0069309F" w:rsidRDefault="00BE4412" w:rsidP="00702A84">
            <w:pPr>
              <w:spacing w:after="120"/>
              <w:ind w:left="47"/>
              <w:jc w:val="center"/>
              <w:rPr>
                <w:rFonts w:ascii="Palatino Linotype" w:eastAsia="Palatino Linotype" w:hAnsi="Palatino Linotype" w:cs="Palatino Linotype"/>
                <w:b/>
              </w:rPr>
            </w:pPr>
          </w:p>
        </w:tc>
      </w:tr>
      <w:tr w:rsidR="00BE4412" w:rsidRPr="0069309F" w14:paraId="769A0274" w14:textId="77777777" w:rsidTr="00A061C7">
        <w:tc>
          <w:tcPr>
            <w:tcW w:w="1535" w:type="dxa"/>
            <w:vAlign w:val="center"/>
          </w:tcPr>
          <w:p w14:paraId="16A5F23A" w14:textId="51083DC2" w:rsidR="00BE4412" w:rsidRPr="00A061C7" w:rsidRDefault="00BE4412" w:rsidP="00A061C7">
            <w:pPr>
              <w:spacing w:after="120"/>
              <w:jc w:val="center"/>
              <w:rPr>
                <w:rFonts w:ascii="Palatino Linotype" w:eastAsia="Palatino Linotype" w:hAnsi="Palatino Linotype" w:cs="Palatino Linotype"/>
                <w:b/>
                <w:sz w:val="18"/>
                <w:szCs w:val="18"/>
              </w:rPr>
            </w:pPr>
            <w:r w:rsidRPr="00A061C7">
              <w:rPr>
                <w:rFonts w:ascii="Palatino Linotype" w:eastAsia="Palatino Linotype" w:hAnsi="Palatino Linotype" w:cs="Palatino Linotype"/>
                <w:b/>
                <w:sz w:val="18"/>
                <w:szCs w:val="18"/>
              </w:rPr>
              <w:lastRenderedPageBreak/>
              <w:t>Número de acuerdo</w:t>
            </w:r>
          </w:p>
        </w:tc>
        <w:tc>
          <w:tcPr>
            <w:tcW w:w="1696" w:type="dxa"/>
            <w:vAlign w:val="center"/>
          </w:tcPr>
          <w:p w14:paraId="774A6579" w14:textId="7B77956C" w:rsidR="00BE4412" w:rsidRPr="0069309F" w:rsidRDefault="00121BBF" w:rsidP="00702A84">
            <w:pPr>
              <w:spacing w:after="120"/>
              <w:ind w:left="47"/>
              <w:jc w:val="center"/>
              <w:rPr>
                <w:rFonts w:ascii="Palatino Linotype" w:eastAsia="Palatino Linotype" w:hAnsi="Palatino Linotype" w:cs="Palatino Linotype"/>
                <w:b/>
              </w:rPr>
            </w:pPr>
            <w:r>
              <w:rPr>
                <w:rFonts w:ascii="Palatino Linotype" w:eastAsia="Palatino Linotype" w:hAnsi="Palatino Linotype" w:cs="Palatino Linotype"/>
                <w:b/>
              </w:rPr>
              <w:t>Sí</w:t>
            </w:r>
          </w:p>
        </w:tc>
        <w:tc>
          <w:tcPr>
            <w:tcW w:w="6095" w:type="dxa"/>
            <w:vAlign w:val="center"/>
          </w:tcPr>
          <w:p w14:paraId="7C23BAF4" w14:textId="3563AACF" w:rsidR="00BE4412" w:rsidRPr="0069309F" w:rsidRDefault="00BE4412" w:rsidP="00702A84">
            <w:pPr>
              <w:pBdr>
                <w:top w:val="nil"/>
                <w:left w:val="nil"/>
                <w:bottom w:val="nil"/>
                <w:right w:val="nil"/>
                <w:between w:val="nil"/>
              </w:pBdr>
              <w:spacing w:after="120"/>
              <w:ind w:left="29" w:firstLine="18"/>
              <w:jc w:val="center"/>
              <w:rPr>
                <w:color w:val="000000"/>
              </w:rPr>
            </w:pPr>
          </w:p>
          <w:p w14:paraId="01C82758" w14:textId="3FBA7A2A" w:rsidR="00BE4412" w:rsidRPr="0069309F" w:rsidRDefault="00121BBF" w:rsidP="00702A84">
            <w:pPr>
              <w:pBdr>
                <w:top w:val="nil"/>
                <w:left w:val="nil"/>
                <w:bottom w:val="nil"/>
                <w:right w:val="nil"/>
                <w:between w:val="nil"/>
              </w:pBdr>
              <w:spacing w:after="120"/>
              <w:rPr>
                <w:color w:val="000000"/>
              </w:rPr>
            </w:pPr>
            <w:r>
              <w:object w:dxaOrig="14664" w:dyaOrig="4308" w14:anchorId="755A7559">
                <v:shape id="_x0000_i1028" type="#_x0000_t75" style="width:293.25pt;height:86.25pt" o:ole="">
                  <v:imagedata r:id="rId19" o:title=""/>
                </v:shape>
                <o:OLEObject Type="Embed" ProgID="PBrush" ShapeID="_x0000_i1028" DrawAspect="Content" ObjectID="_1742627443" r:id="rId20"/>
              </w:object>
            </w:r>
          </w:p>
        </w:tc>
      </w:tr>
      <w:tr w:rsidR="00BE4412" w:rsidRPr="0069309F" w14:paraId="753D3E6A" w14:textId="77777777" w:rsidTr="00A061C7">
        <w:tc>
          <w:tcPr>
            <w:tcW w:w="1535" w:type="dxa"/>
            <w:vAlign w:val="center"/>
          </w:tcPr>
          <w:p w14:paraId="385CECAC" w14:textId="73FBC7E8" w:rsidR="00BE4412" w:rsidRPr="00A061C7" w:rsidRDefault="00BE4412" w:rsidP="00A061C7">
            <w:pPr>
              <w:spacing w:after="120"/>
              <w:jc w:val="center"/>
              <w:rPr>
                <w:rFonts w:ascii="Palatino Linotype" w:eastAsia="Palatino Linotype" w:hAnsi="Palatino Linotype" w:cs="Palatino Linotype"/>
                <w:b/>
                <w:sz w:val="18"/>
                <w:szCs w:val="18"/>
              </w:rPr>
            </w:pPr>
            <w:r w:rsidRPr="00A061C7">
              <w:rPr>
                <w:rFonts w:ascii="Palatino Linotype" w:eastAsia="Palatino Linotype" w:hAnsi="Palatino Linotype" w:cs="Palatino Linotype"/>
                <w:b/>
                <w:sz w:val="18"/>
                <w:szCs w:val="18"/>
              </w:rPr>
              <w:t>Hacer del conocimiento del solicitante que puede interponer el recurso de revisión en un término de 15 días</w:t>
            </w:r>
          </w:p>
        </w:tc>
        <w:tc>
          <w:tcPr>
            <w:tcW w:w="1696" w:type="dxa"/>
            <w:vAlign w:val="center"/>
          </w:tcPr>
          <w:p w14:paraId="5FF05E1F" w14:textId="2D0FBC06" w:rsidR="00BE4412" w:rsidRPr="0069309F" w:rsidRDefault="00121BBF" w:rsidP="00702A84">
            <w:pPr>
              <w:spacing w:after="120"/>
              <w:ind w:left="47"/>
              <w:jc w:val="center"/>
              <w:rPr>
                <w:rFonts w:ascii="Palatino Linotype" w:eastAsia="Palatino Linotype" w:hAnsi="Palatino Linotype" w:cs="Palatino Linotype"/>
                <w:b/>
              </w:rPr>
            </w:pPr>
            <w:r>
              <w:rPr>
                <w:rFonts w:ascii="Palatino Linotype" w:eastAsia="Palatino Linotype" w:hAnsi="Palatino Linotype" w:cs="Palatino Linotype"/>
                <w:b/>
              </w:rPr>
              <w:t>No</w:t>
            </w:r>
          </w:p>
        </w:tc>
        <w:tc>
          <w:tcPr>
            <w:tcW w:w="6095" w:type="dxa"/>
            <w:vAlign w:val="center"/>
          </w:tcPr>
          <w:p w14:paraId="2357AAB9" w14:textId="3A89290E" w:rsidR="00BE4412" w:rsidRPr="0069309F" w:rsidRDefault="00121BBF" w:rsidP="00702A84">
            <w:pPr>
              <w:pBdr>
                <w:top w:val="nil"/>
                <w:left w:val="nil"/>
                <w:bottom w:val="nil"/>
                <w:right w:val="nil"/>
                <w:between w:val="nil"/>
              </w:pBdr>
              <w:spacing w:after="120"/>
              <w:ind w:left="29" w:firstLine="18"/>
              <w:jc w:val="center"/>
              <w:rPr>
                <w:color w:val="000000"/>
              </w:rPr>
            </w:pPr>
            <w:r>
              <w:rPr>
                <w:color w:val="000000"/>
              </w:rPr>
              <w:t xml:space="preserve">No se aprecia dicho apartado en el acuerdo de inexistencia </w:t>
            </w:r>
          </w:p>
        </w:tc>
      </w:tr>
      <w:tr w:rsidR="00BE4412" w:rsidRPr="0069309F" w14:paraId="4755257B" w14:textId="77777777" w:rsidTr="00A061C7">
        <w:tc>
          <w:tcPr>
            <w:tcW w:w="1535" w:type="dxa"/>
            <w:vAlign w:val="center"/>
          </w:tcPr>
          <w:p w14:paraId="0D0354FA" w14:textId="26A19A23" w:rsidR="00BE4412" w:rsidRPr="00A061C7" w:rsidRDefault="00BE4412" w:rsidP="00A061C7">
            <w:pPr>
              <w:spacing w:after="120"/>
              <w:jc w:val="center"/>
              <w:rPr>
                <w:rFonts w:ascii="Palatino Linotype" w:eastAsia="Palatino Linotype" w:hAnsi="Palatino Linotype" w:cs="Palatino Linotype"/>
                <w:b/>
                <w:sz w:val="18"/>
                <w:szCs w:val="18"/>
              </w:rPr>
            </w:pPr>
            <w:r w:rsidRPr="00A061C7">
              <w:rPr>
                <w:rFonts w:ascii="Palatino Linotype" w:eastAsia="Palatino Linotype" w:hAnsi="Palatino Linotype" w:cs="Palatino Linotype"/>
                <w:b/>
                <w:sz w:val="18"/>
                <w:szCs w:val="18"/>
              </w:rPr>
              <w:t>Nombres y firmas de los integrantes del Comité</w:t>
            </w:r>
          </w:p>
        </w:tc>
        <w:tc>
          <w:tcPr>
            <w:tcW w:w="1696" w:type="dxa"/>
            <w:vAlign w:val="center"/>
          </w:tcPr>
          <w:p w14:paraId="53DFA6CD" w14:textId="02EE64A1" w:rsidR="00BE4412" w:rsidRPr="0069309F" w:rsidRDefault="00121BBF" w:rsidP="00702A84">
            <w:pPr>
              <w:spacing w:after="120"/>
              <w:ind w:left="47"/>
              <w:jc w:val="center"/>
              <w:rPr>
                <w:rFonts w:ascii="Palatino Linotype" w:eastAsia="Palatino Linotype" w:hAnsi="Palatino Linotype" w:cs="Palatino Linotype"/>
                <w:b/>
              </w:rPr>
            </w:pPr>
            <w:r>
              <w:rPr>
                <w:rFonts w:ascii="Palatino Linotype" w:eastAsia="Palatino Linotype" w:hAnsi="Palatino Linotype" w:cs="Palatino Linotype"/>
                <w:b/>
              </w:rPr>
              <w:t>Sí</w:t>
            </w:r>
          </w:p>
        </w:tc>
        <w:tc>
          <w:tcPr>
            <w:tcW w:w="6095" w:type="dxa"/>
            <w:vAlign w:val="center"/>
          </w:tcPr>
          <w:p w14:paraId="460EF837" w14:textId="059A0069" w:rsidR="00BE4412" w:rsidRPr="0069309F" w:rsidRDefault="00121BBF" w:rsidP="00702A84">
            <w:pPr>
              <w:pBdr>
                <w:top w:val="nil"/>
                <w:left w:val="nil"/>
                <w:bottom w:val="nil"/>
                <w:right w:val="nil"/>
                <w:between w:val="nil"/>
              </w:pBdr>
              <w:spacing w:after="120"/>
              <w:ind w:left="29" w:firstLine="18"/>
              <w:jc w:val="center"/>
              <w:rPr>
                <w:color w:val="000000"/>
              </w:rPr>
            </w:pPr>
            <w:r>
              <w:object w:dxaOrig="13416" w:dyaOrig="9804" w14:anchorId="2CEF29D6">
                <v:shape id="_x0000_i1029" type="#_x0000_t75" style="width:294pt;height:214.5pt" o:ole="">
                  <v:imagedata r:id="rId21" o:title=""/>
                </v:shape>
                <o:OLEObject Type="Embed" ProgID="PBrush" ShapeID="_x0000_i1029" DrawAspect="Content" ObjectID="_1742627444" r:id="rId22"/>
              </w:object>
            </w:r>
          </w:p>
        </w:tc>
      </w:tr>
      <w:tr w:rsidR="00BE4412" w:rsidRPr="0069309F" w14:paraId="766844AB" w14:textId="77777777" w:rsidTr="00A061C7">
        <w:tc>
          <w:tcPr>
            <w:tcW w:w="1535" w:type="dxa"/>
            <w:vAlign w:val="center"/>
          </w:tcPr>
          <w:p w14:paraId="0C716609" w14:textId="469AECDA" w:rsidR="00BE4412" w:rsidRDefault="00BE4412" w:rsidP="00A061C7">
            <w:pPr>
              <w:spacing w:after="12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lastRenderedPageBreak/>
              <w:t xml:space="preserve">Notificación al </w:t>
            </w:r>
            <w:r w:rsidR="00121BBF">
              <w:rPr>
                <w:rFonts w:ascii="Palatino Linotype" w:eastAsia="Palatino Linotype" w:hAnsi="Palatino Linotype" w:cs="Palatino Linotype"/>
                <w:b/>
                <w:sz w:val="16"/>
                <w:szCs w:val="16"/>
              </w:rPr>
              <w:t>Órgano Interno de Control</w:t>
            </w:r>
          </w:p>
        </w:tc>
        <w:tc>
          <w:tcPr>
            <w:tcW w:w="1696" w:type="dxa"/>
            <w:vAlign w:val="center"/>
          </w:tcPr>
          <w:p w14:paraId="756426CF" w14:textId="528753E9" w:rsidR="00BE4412" w:rsidRPr="0069309F" w:rsidRDefault="00A061C7" w:rsidP="00702A84">
            <w:pPr>
              <w:spacing w:after="120"/>
              <w:ind w:left="47"/>
              <w:jc w:val="center"/>
              <w:rPr>
                <w:rFonts w:ascii="Palatino Linotype" w:eastAsia="Palatino Linotype" w:hAnsi="Palatino Linotype" w:cs="Palatino Linotype"/>
                <w:b/>
              </w:rPr>
            </w:pPr>
            <w:r>
              <w:rPr>
                <w:rFonts w:ascii="Palatino Linotype" w:eastAsia="Palatino Linotype" w:hAnsi="Palatino Linotype" w:cs="Palatino Linotype"/>
                <w:b/>
              </w:rPr>
              <w:t>Parcialmente, únicamente se refiere en abstracto</w:t>
            </w:r>
          </w:p>
        </w:tc>
        <w:tc>
          <w:tcPr>
            <w:tcW w:w="6095" w:type="dxa"/>
            <w:vAlign w:val="center"/>
          </w:tcPr>
          <w:p w14:paraId="1E31C53C" w14:textId="284FCB14" w:rsidR="00BE4412" w:rsidRPr="0069309F" w:rsidRDefault="00890447" w:rsidP="00702A84">
            <w:pPr>
              <w:pBdr>
                <w:top w:val="nil"/>
                <w:left w:val="nil"/>
                <w:bottom w:val="nil"/>
                <w:right w:val="nil"/>
                <w:between w:val="nil"/>
              </w:pBdr>
              <w:spacing w:after="120"/>
              <w:ind w:left="29" w:firstLine="18"/>
              <w:jc w:val="center"/>
              <w:rPr>
                <w:color w:val="000000"/>
              </w:rPr>
            </w:pPr>
            <w:r>
              <w:object w:dxaOrig="12756" w:dyaOrig="5664" w14:anchorId="13CD1B92">
                <v:shape id="_x0000_i1030" type="#_x0000_t75" style="width:293.25pt;height:130.5pt" o:ole="">
                  <v:imagedata r:id="rId23" o:title=""/>
                </v:shape>
                <o:OLEObject Type="Embed" ProgID="PBrush" ShapeID="_x0000_i1030" DrawAspect="Content" ObjectID="_1742627445" r:id="rId24"/>
              </w:object>
            </w:r>
          </w:p>
        </w:tc>
      </w:tr>
    </w:tbl>
    <w:p w14:paraId="667AE335" w14:textId="77777777" w:rsidR="00BE4412" w:rsidRPr="00BE4412" w:rsidRDefault="00BE4412" w:rsidP="00936E8C">
      <w:pPr>
        <w:pStyle w:val="Citas"/>
        <w:ind w:left="0" w:right="0"/>
        <w:rPr>
          <w:b/>
          <w:bCs/>
          <w:i w:val="0"/>
          <w:sz w:val="24"/>
          <w:szCs w:val="24"/>
        </w:rPr>
      </w:pPr>
    </w:p>
    <w:p w14:paraId="33320EB7" w14:textId="29DAF9BF" w:rsidR="00DD4172" w:rsidRDefault="00A061C7" w:rsidP="00DD4172">
      <w:pPr>
        <w:spacing w:before="240" w:line="360" w:lineRule="auto"/>
        <w:jc w:val="both"/>
        <w:rPr>
          <w:rFonts w:ascii="Palatino Linotype" w:hAnsi="Palatino Linotype"/>
          <w:sz w:val="24"/>
          <w:szCs w:val="24"/>
        </w:rPr>
      </w:pPr>
      <w:r>
        <w:rPr>
          <w:rFonts w:ascii="Palatino Linotype" w:hAnsi="Palatino Linotype"/>
          <w:sz w:val="24"/>
          <w:szCs w:val="24"/>
        </w:rPr>
        <w:t xml:space="preserve">En razón de lo anterior, se destaca que la pauta metodológica necesaria para declarar inexistencia de la información, no se tiene por acreditada en el caso en particular. </w:t>
      </w:r>
      <w:r w:rsidR="001513FE">
        <w:rPr>
          <w:rFonts w:ascii="Palatino Linotype" w:hAnsi="Palatino Linotype"/>
          <w:sz w:val="24"/>
          <w:szCs w:val="24"/>
        </w:rPr>
        <w:t xml:space="preserve"> </w:t>
      </w:r>
      <w:r w:rsidR="00DD4172">
        <w:rPr>
          <w:rFonts w:ascii="Palatino Linotype" w:hAnsi="Palatino Linotype"/>
          <w:sz w:val="24"/>
          <w:szCs w:val="24"/>
        </w:rPr>
        <w:t xml:space="preserve">Bajo este contexto, para delimitar las fronteras conceptuales entre </w:t>
      </w:r>
      <w:r w:rsidR="00DD4172" w:rsidRPr="00D04204">
        <w:rPr>
          <w:rFonts w:ascii="Palatino Linotype" w:hAnsi="Palatino Linotype"/>
          <w:b/>
          <w:sz w:val="24"/>
          <w:szCs w:val="24"/>
          <w:u w:val="single"/>
        </w:rPr>
        <w:t>falta</w:t>
      </w:r>
      <w:r w:rsidR="00DD4172">
        <w:rPr>
          <w:rFonts w:ascii="Palatino Linotype" w:hAnsi="Palatino Linotype"/>
          <w:sz w:val="24"/>
          <w:szCs w:val="24"/>
        </w:rPr>
        <w:t xml:space="preserve"> </w:t>
      </w:r>
      <w:r w:rsidR="00DD4172" w:rsidRPr="001513FE">
        <w:rPr>
          <w:rFonts w:ascii="Palatino Linotype" w:hAnsi="Palatino Linotype"/>
          <w:sz w:val="24"/>
          <w:szCs w:val="24"/>
        </w:rPr>
        <w:t>e indebida</w:t>
      </w:r>
      <w:r w:rsidR="00DD4172" w:rsidRPr="00866F25">
        <w:rPr>
          <w:rFonts w:ascii="Palatino Linotype" w:hAnsi="Palatino Linotype"/>
          <w:b/>
          <w:bCs/>
          <w:sz w:val="24"/>
          <w:szCs w:val="24"/>
          <w:u w:val="single"/>
        </w:rPr>
        <w:t xml:space="preserve"> fundamentación y motivación,</w:t>
      </w:r>
      <w:r w:rsidR="00DD4172">
        <w:rPr>
          <w:rFonts w:ascii="Palatino Linotype" w:hAnsi="Palatino Linotype"/>
          <w:sz w:val="24"/>
          <w:szCs w:val="24"/>
        </w:rPr>
        <w:t xml:space="preserve"> cobra particular relevancia la corriente que emana del Tercer Tribunal Colegiado en Materia Civil del Primer Circuito, a través de la jurisprudencia con número de registro digital </w:t>
      </w:r>
      <w:r w:rsidR="00DD4172">
        <w:rPr>
          <w:rFonts w:ascii="Palatino Linotype" w:hAnsi="Palatino Linotype"/>
          <w:b/>
          <w:sz w:val="24"/>
          <w:szCs w:val="24"/>
        </w:rPr>
        <w:t xml:space="preserve">170307 </w:t>
      </w:r>
      <w:r w:rsidR="00DD4172">
        <w:rPr>
          <w:rFonts w:ascii="Palatino Linotype" w:hAnsi="Palatino Linotype"/>
          <w:sz w:val="24"/>
          <w:szCs w:val="24"/>
        </w:rPr>
        <w:t>de la Novena Época, visible en el Semanario Judicial de la Federación y su Gaceta, Tomo XXVII, de febrero de 2008, tesis I.3o.C. J/47 en materia común, en la que establece lo siguiente:</w:t>
      </w:r>
    </w:p>
    <w:p w14:paraId="226B57E7" w14:textId="77777777" w:rsidR="00DD4172" w:rsidRPr="00575268" w:rsidRDefault="00DD4172" w:rsidP="00DD4172">
      <w:pPr>
        <w:pStyle w:val="Citas"/>
        <w:rPr>
          <w:b/>
        </w:rPr>
      </w:pPr>
      <w:r>
        <w:rPr>
          <w:b/>
        </w:rPr>
        <w:t>“</w:t>
      </w:r>
      <w:r w:rsidRPr="00575268">
        <w:rPr>
          <w:b/>
        </w:rPr>
        <w:t xml:space="preserve">FUNDAMENTACIÓN Y MOTIVACIÓN. LA DIFERENCIA ENTRE </w:t>
      </w:r>
      <w:r>
        <w:rPr>
          <w:b/>
        </w:rPr>
        <w:t>L</w:t>
      </w:r>
      <w:r w:rsidRPr="00575268">
        <w:rPr>
          <w:b/>
        </w:rPr>
        <w:t>A FALTA Y LA INDEBIDA SATISFACCIÓN DE AMBOS REQUISITOS CONSTITUCIONALES TRASCIENDE AL ORDEN EN QUE DEBEN ESTUDIARSE LOS CONCEPTOS DE VIOLACIÓN Y A LOS EFECTOS DEL FALLO PROTECTOR.</w:t>
      </w:r>
    </w:p>
    <w:p w14:paraId="0B17EF18" w14:textId="77777777" w:rsidR="00DD4172" w:rsidRDefault="00DD4172" w:rsidP="00DD4172">
      <w:pPr>
        <w:pStyle w:val="Citas"/>
      </w:pPr>
      <w:r>
        <w:t xml:space="preserve">La falta de fundamentación y motivación es una violación formal diversa a la indebida o incorrecta fundamentación y motivación, que es una violación material </w:t>
      </w:r>
      <w:r>
        <w:lastRenderedPageBreak/>
        <w:t xml:space="preserve">o de fondo, siendo </w:t>
      </w:r>
      <w:r w:rsidRPr="00575268">
        <w:t>distintos los efectos que genera la existencia de una u otra, por lo que el estudio de aquella omisión debe hacerse de manera previa. En efecto, el artículo </w:t>
      </w:r>
      <w:hyperlink r:id="rId25" w:history="1">
        <w:r w:rsidRPr="00575268">
          <w:t>16 constitucional</w:t>
        </w:r>
      </w:hyperlink>
      <w:r w:rsidRPr="00575268">
        <w:t> establece, en su primer párrafo, el imperativo para las autoridades de fundar y motivar sus actos</w:t>
      </w:r>
      <w:r>
        <w:t xml:space="preserve">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w:t>
      </w:r>
      <w:r>
        <w:lastRenderedPageBreak/>
        <w:t>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303C2BB5" w14:textId="77777777" w:rsidR="00DD4172" w:rsidRDefault="00DD4172" w:rsidP="00DD4172">
      <w:pPr>
        <w:pStyle w:val="Citas"/>
      </w:pPr>
      <w:r>
        <w:t>TERCER TRIBUNAL COLEGIADO EN MATERIA CIVIL DEL PRIMER CIRCUITO.</w:t>
      </w:r>
    </w:p>
    <w:p w14:paraId="0F659D3E" w14:textId="77777777" w:rsidR="00DD4172" w:rsidRDefault="00DD4172" w:rsidP="00DD4172">
      <w:pPr>
        <w:pStyle w:val="Citas"/>
      </w:pPr>
      <w:r>
        <w:t xml:space="preserve">Amparo directo 551/2005. Jorge Luis Almaral Mendívil. 20 de octubre de 2005. Unanimidad de votos. Ponente: Neófito López Ramos. Secretario: Raúl Alfaro </w:t>
      </w:r>
      <w:proofErr w:type="spellStart"/>
      <w:r>
        <w:t>Telpalo</w:t>
      </w:r>
      <w:proofErr w:type="spellEnd"/>
      <w:r>
        <w:t>.</w:t>
      </w:r>
    </w:p>
    <w:p w14:paraId="484E08DF" w14:textId="77777777" w:rsidR="00DD4172" w:rsidRDefault="00DD4172" w:rsidP="00DD4172">
      <w:pPr>
        <w:pStyle w:val="Citas"/>
      </w:pPr>
      <w:r>
        <w:lastRenderedPageBreak/>
        <w:t xml:space="preserve">Amparo directo 66/2007. Juan Ramón Jaime Alcántara. 15 de febrero de 2007. Unanimidad de votos. Ponente: Neófito López Ramos. Secretario: Raúl Alfaro </w:t>
      </w:r>
      <w:proofErr w:type="spellStart"/>
      <w:r>
        <w:t>Telpalo</w:t>
      </w:r>
      <w:proofErr w:type="spellEnd"/>
      <w:r>
        <w:t>.</w:t>
      </w:r>
    </w:p>
    <w:p w14:paraId="74B73970" w14:textId="77777777" w:rsidR="00DD4172" w:rsidRDefault="00DD4172" w:rsidP="00DD4172">
      <w:pPr>
        <w:pStyle w:val="Citas"/>
      </w:pPr>
      <w:r>
        <w:t>Amparo directo 364/2007. Guadalupe Rodríguez Daniel. 6 de julio de 2007. Unanimidad de votos. Ponente: Neófito López Ramos. Secretaria: Greta Lozada Amezcua.</w:t>
      </w:r>
    </w:p>
    <w:p w14:paraId="34236324" w14:textId="77777777" w:rsidR="00DD4172" w:rsidRDefault="00DD4172" w:rsidP="00DD4172">
      <w:pPr>
        <w:pStyle w:val="Citas"/>
      </w:pPr>
      <w:r>
        <w:t xml:space="preserve">Amparo directo 513/2007. Autofinanciamiento México, S.A. de C.V. 4 de octubre de 2007. Unanimidad de votos. Ponente: Neófito López Ramos. Secretario: Raúl Alfaro </w:t>
      </w:r>
      <w:proofErr w:type="spellStart"/>
      <w:r>
        <w:t>Telpalo</w:t>
      </w:r>
      <w:proofErr w:type="spellEnd"/>
      <w:r>
        <w:t>.</w:t>
      </w:r>
    </w:p>
    <w:p w14:paraId="4C9F33D2" w14:textId="77777777" w:rsidR="00DD4172" w:rsidRPr="008F4670" w:rsidRDefault="00DD4172" w:rsidP="00DD4172">
      <w:pPr>
        <w:pStyle w:val="Citas"/>
        <w:rPr>
          <w:b/>
        </w:rPr>
      </w:pPr>
      <w:r>
        <w:t xml:space="preserve">Amparo directo 562/2007. Arenas y Gravas </w:t>
      </w:r>
      <w:proofErr w:type="spellStart"/>
      <w:r>
        <w:t>Xaltepec</w:t>
      </w:r>
      <w:proofErr w:type="spellEnd"/>
      <w:r>
        <w:t xml:space="preserve">, S.A. 11 de octubre de 2007. Unanimidad de votos. Ponente: Neófito López Ramos. Secretario: Raúl Alfaro </w:t>
      </w:r>
      <w:proofErr w:type="spellStart"/>
      <w:r>
        <w:t>Telpalo</w:t>
      </w:r>
      <w:proofErr w:type="spellEnd"/>
      <w:r>
        <w:t xml:space="preserve">.” </w:t>
      </w:r>
      <w:r>
        <w:rPr>
          <w:b/>
        </w:rPr>
        <w:t>(Sic)</w:t>
      </w:r>
    </w:p>
    <w:p w14:paraId="1293CDAB" w14:textId="77777777" w:rsidR="00DD4172" w:rsidRPr="00374738" w:rsidRDefault="00DD4172" w:rsidP="00DD4172">
      <w:pPr>
        <w:spacing w:after="0" w:line="360" w:lineRule="auto"/>
        <w:jc w:val="both"/>
        <w:rPr>
          <w:rFonts w:ascii="Palatino Linotype" w:hAnsi="Palatino Linotype" w:cs="Arial"/>
          <w:noProof/>
          <w:color w:val="000000"/>
          <w:sz w:val="24"/>
          <w:szCs w:val="24"/>
          <w:lang w:eastAsia="es-MX"/>
        </w:rPr>
      </w:pPr>
    </w:p>
    <w:p w14:paraId="4B45CC72" w14:textId="2BA5554D" w:rsidR="00DD4172" w:rsidRPr="00374738" w:rsidRDefault="00DD4172" w:rsidP="00DD4172">
      <w:pPr>
        <w:spacing w:after="0" w:line="360" w:lineRule="auto"/>
        <w:jc w:val="both"/>
        <w:rPr>
          <w:rFonts w:ascii="Palatino Linotype" w:hAnsi="Palatino Linotype" w:cs="Arial"/>
          <w:sz w:val="24"/>
          <w:szCs w:val="24"/>
        </w:rPr>
      </w:pPr>
      <w:r w:rsidRPr="00374738">
        <w:rPr>
          <w:rFonts w:ascii="Palatino Linotype" w:hAnsi="Palatino Linotype" w:cs="Arial"/>
          <w:noProof/>
          <w:color w:val="000000"/>
          <w:sz w:val="24"/>
          <w:szCs w:val="24"/>
          <w:lang w:eastAsia="es-MX"/>
        </w:rPr>
        <w:t>En efecto, se arriba a la conclusión de que el acuerdo de clasificación remitido no cumple con la pauta metodologica prevista en la</w:t>
      </w:r>
      <w:r w:rsidRPr="00374738">
        <w:rPr>
          <w:rFonts w:ascii="Palatino Linotype" w:hAnsi="Palatino Linotype" w:cs="Arial"/>
          <w:sz w:val="24"/>
          <w:szCs w:val="24"/>
        </w:rPr>
        <w:t xml:space="preserve"> normatividad aplicable, lo anterior al tomar en consideración que el acuerdo remitido refleja indebida y falta de fundamentación y motivación. </w:t>
      </w:r>
    </w:p>
    <w:p w14:paraId="4FC11B83" w14:textId="00C63528" w:rsidR="00DD4172" w:rsidRPr="00374738" w:rsidRDefault="00DD4172" w:rsidP="00DD4172">
      <w:pPr>
        <w:spacing w:after="0" w:line="360" w:lineRule="auto"/>
        <w:jc w:val="both"/>
        <w:rPr>
          <w:rFonts w:ascii="Palatino Linotype" w:hAnsi="Palatino Linotype" w:cs="Arial"/>
          <w:sz w:val="24"/>
          <w:szCs w:val="24"/>
        </w:rPr>
      </w:pPr>
    </w:p>
    <w:p w14:paraId="4EF1EC43" w14:textId="0289B055" w:rsidR="00DD4172" w:rsidRPr="00374738" w:rsidRDefault="00DD4172" w:rsidP="00DD4172">
      <w:pPr>
        <w:spacing w:after="0" w:line="360" w:lineRule="auto"/>
        <w:jc w:val="both"/>
        <w:rPr>
          <w:rFonts w:ascii="Palatino Linotype" w:hAnsi="Palatino Linotype" w:cs="Arial"/>
          <w:sz w:val="24"/>
          <w:szCs w:val="24"/>
        </w:rPr>
      </w:pPr>
      <w:r w:rsidRPr="00374738">
        <w:rPr>
          <w:rFonts w:ascii="Palatino Linotype" w:hAnsi="Palatino Linotype" w:cs="Arial"/>
          <w:sz w:val="24"/>
          <w:szCs w:val="24"/>
        </w:rPr>
        <w:t>Con base en lo anteriormente expuesto, resulta procedente hacer entrega de la siguiente información:</w:t>
      </w:r>
    </w:p>
    <w:p w14:paraId="773E4C92" w14:textId="5CCF6A7C" w:rsidR="00DD4172" w:rsidRPr="003D4ED8" w:rsidRDefault="00DD4172" w:rsidP="00FF6444">
      <w:pPr>
        <w:pStyle w:val="Prrafodelista"/>
        <w:numPr>
          <w:ilvl w:val="0"/>
          <w:numId w:val="27"/>
        </w:numPr>
        <w:spacing w:line="360" w:lineRule="auto"/>
        <w:jc w:val="both"/>
        <w:rPr>
          <w:rFonts w:ascii="Palatino Linotype" w:hAnsi="Palatino Linotype" w:cs="Arial"/>
        </w:rPr>
      </w:pPr>
      <w:r w:rsidRPr="00374738">
        <w:rPr>
          <w:rFonts w:ascii="Palatino Linotype" w:hAnsi="Palatino Linotype" w:cs="Arial"/>
        </w:rPr>
        <w:t xml:space="preserve">Acuerdo de Inexistencia en términos de los artículos </w:t>
      </w:r>
      <w:r w:rsidR="00374738" w:rsidRPr="00374738">
        <w:rPr>
          <w:rFonts w:ascii="Palatino Linotype" w:hAnsi="Palatino Linotype" w:cs="Arial"/>
        </w:rPr>
        <w:t xml:space="preserve">94, fracción III y 113 de la Ley de Protección de Datos </w:t>
      </w:r>
      <w:r w:rsidR="00374738" w:rsidRPr="003D4ED8">
        <w:rPr>
          <w:rFonts w:ascii="Palatino Linotype" w:hAnsi="Palatino Linotype" w:cs="Arial"/>
        </w:rPr>
        <w:t xml:space="preserve">Personales en Posesión de Sujetos Obligados del Estado de México y Municipios, respecto </w:t>
      </w:r>
      <w:r w:rsidRPr="003D4ED8">
        <w:rPr>
          <w:rFonts w:ascii="Palatino Linotype" w:hAnsi="Palatino Linotype" w:cs="Arial"/>
        </w:rPr>
        <w:t>de las listas de asistencias</w:t>
      </w:r>
      <w:r w:rsidR="001513FE" w:rsidRPr="003D4ED8">
        <w:rPr>
          <w:rFonts w:ascii="Palatino Linotype" w:hAnsi="Palatino Linotype" w:cs="Arial"/>
        </w:rPr>
        <w:t xml:space="preserve"> </w:t>
      </w:r>
      <w:r w:rsidR="00171F60" w:rsidRPr="003D4ED8">
        <w:rPr>
          <w:rFonts w:ascii="Palatino Linotype" w:hAnsi="Palatino Linotype" w:cs="Arial"/>
        </w:rPr>
        <w:t xml:space="preserve">y/o </w:t>
      </w:r>
      <w:r w:rsidR="00171F60" w:rsidRPr="003D4ED8">
        <w:rPr>
          <w:rFonts w:ascii="Palatino Linotype" w:hAnsi="Palatino Linotype" w:cs="Arial"/>
        </w:rPr>
        <w:lastRenderedPageBreak/>
        <w:t xml:space="preserve">equivalentes </w:t>
      </w:r>
      <w:r w:rsidRPr="003D4ED8">
        <w:rPr>
          <w:rFonts w:ascii="Palatino Linotype" w:hAnsi="Palatino Linotype" w:cs="Arial"/>
        </w:rPr>
        <w:t xml:space="preserve"> de la servidora pública</w:t>
      </w:r>
      <w:r w:rsidR="001513FE" w:rsidRPr="003D4ED8">
        <w:rPr>
          <w:rFonts w:ascii="Palatino Linotype" w:hAnsi="Palatino Linotype" w:cs="Arial"/>
        </w:rPr>
        <w:t>,</w:t>
      </w:r>
      <w:r w:rsidRPr="003D4ED8">
        <w:rPr>
          <w:rFonts w:ascii="Palatino Linotype" w:hAnsi="Palatino Linotype" w:cs="Arial"/>
        </w:rPr>
        <w:t xml:space="preserve"> correspondientes a los ejercicios dos mil cuatro al dos mil dieciséis. </w:t>
      </w:r>
    </w:p>
    <w:p w14:paraId="1C34EC65" w14:textId="0F75B977" w:rsidR="00171F60" w:rsidRPr="003D4ED8" w:rsidRDefault="001532B8" w:rsidP="00FF6444">
      <w:pPr>
        <w:pStyle w:val="Prrafodelista"/>
        <w:numPr>
          <w:ilvl w:val="0"/>
          <w:numId w:val="27"/>
        </w:numPr>
        <w:spacing w:line="360" w:lineRule="auto"/>
        <w:jc w:val="both"/>
        <w:rPr>
          <w:rFonts w:ascii="Palatino Linotype" w:hAnsi="Palatino Linotype" w:cs="Arial"/>
        </w:rPr>
      </w:pPr>
      <w:r w:rsidRPr="003D4ED8">
        <w:rPr>
          <w:rFonts w:ascii="Palatino Linotype" w:hAnsi="Palatino Linotype" w:cs="Arial"/>
        </w:rPr>
        <w:t xml:space="preserve">Listas de asistencia y/o equivalentes, del periodo comprendido del uno de enero de dos mil veintiuno hasta la fecha de baja. </w:t>
      </w:r>
    </w:p>
    <w:p w14:paraId="1C98B3E7" w14:textId="763EF797" w:rsidR="00DD4172" w:rsidRPr="003D4ED8" w:rsidRDefault="00374738" w:rsidP="00DD4172">
      <w:pPr>
        <w:pStyle w:val="Prrafodelista"/>
        <w:numPr>
          <w:ilvl w:val="0"/>
          <w:numId w:val="27"/>
        </w:numPr>
        <w:spacing w:line="360" w:lineRule="auto"/>
        <w:jc w:val="both"/>
        <w:rPr>
          <w:rFonts w:ascii="Palatino Linotype" w:hAnsi="Palatino Linotype" w:cs="Arial"/>
        </w:rPr>
      </w:pPr>
      <w:r w:rsidRPr="003D4ED8">
        <w:rPr>
          <w:rFonts w:ascii="Palatino Linotype" w:hAnsi="Palatino Linotype"/>
        </w:rPr>
        <w:t xml:space="preserve">Recibos de nómina, comprobantes de pago o CFDI correspondientes a la vigésima primera quincena del ejercicio dos mil cinco; primera quincena del ejercicio dos mil siete y tercera quincena del ejercicio dos mil quince. </w:t>
      </w:r>
    </w:p>
    <w:p w14:paraId="6B2B4C93" w14:textId="6BC3F8E5" w:rsidR="00DD4172" w:rsidRPr="003D4ED8" w:rsidRDefault="00DD4172" w:rsidP="00374738">
      <w:pPr>
        <w:spacing w:line="276" w:lineRule="auto"/>
        <w:ind w:right="1134"/>
        <w:jc w:val="both"/>
        <w:rPr>
          <w:rFonts w:ascii="Palatino Linotype" w:hAnsi="Palatino Linotype" w:cs="Arial"/>
          <w:i/>
          <w:color w:val="000000" w:themeColor="text1"/>
        </w:rPr>
      </w:pPr>
    </w:p>
    <w:p w14:paraId="2D322377" w14:textId="72CD9935" w:rsidR="001532B8" w:rsidRPr="001532B8" w:rsidRDefault="001532B8" w:rsidP="001532B8">
      <w:pPr>
        <w:pStyle w:val="Prrafodelista"/>
        <w:spacing w:before="240" w:line="360" w:lineRule="auto"/>
        <w:ind w:left="90" w:hanging="90"/>
        <w:jc w:val="both"/>
        <w:rPr>
          <w:rFonts w:ascii="Palatino Linotype" w:hAnsi="Palatino Linotype" w:cs="Arial"/>
          <w:iCs/>
        </w:rPr>
      </w:pPr>
      <w:r w:rsidRPr="003D4ED8">
        <w:rPr>
          <w:rFonts w:ascii="Palatino Linotype" w:hAnsi="Palatino Linotype" w:cs="Arial"/>
          <w:iCs/>
        </w:rPr>
        <w:t>En alusión al segundo y tercer punto materia de cumplimiento, una vez realizada la búsqueda exhaustiva y razonable para el caso de no contar con la información resulta procedente ordenar Acuerdo que emita el Comité de Transparencia por el cual se declare formalmente la inexistencia de la información.</w:t>
      </w:r>
    </w:p>
    <w:p w14:paraId="22D37D64" w14:textId="77777777" w:rsidR="001532B8" w:rsidRDefault="001532B8" w:rsidP="00374738">
      <w:pPr>
        <w:spacing w:line="360" w:lineRule="auto"/>
        <w:jc w:val="both"/>
        <w:rPr>
          <w:rFonts w:ascii="Palatino Linotype" w:hAnsi="Palatino Linotype" w:cs="Arial"/>
          <w:sz w:val="24"/>
          <w:szCs w:val="24"/>
          <w:lang w:eastAsia="es-MX"/>
        </w:rPr>
      </w:pPr>
    </w:p>
    <w:p w14:paraId="5ABB2FE3" w14:textId="547B8CC0" w:rsidR="00374738" w:rsidRDefault="00374738" w:rsidP="00374738">
      <w:pPr>
        <w:spacing w:line="360" w:lineRule="auto"/>
        <w:jc w:val="both"/>
        <w:rPr>
          <w:rFonts w:ascii="Palatino Linotype" w:hAnsi="Palatino Linotype"/>
          <w:sz w:val="24"/>
          <w:szCs w:val="24"/>
        </w:rPr>
      </w:pPr>
      <w:r w:rsidRPr="00374738">
        <w:rPr>
          <w:rFonts w:ascii="Palatino Linotype" w:hAnsi="Palatino Linotype" w:cs="Arial"/>
          <w:sz w:val="24"/>
          <w:szCs w:val="24"/>
          <w:lang w:eastAsia="es-MX"/>
        </w:rPr>
        <w:t>Final</w:t>
      </w:r>
      <w:r w:rsidRPr="00374738">
        <w:rPr>
          <w:rFonts w:ascii="Palatino Linotype" w:hAnsi="Palatino Linotype"/>
          <w:sz w:val="24"/>
          <w:szCs w:val="24"/>
        </w:rPr>
        <w:t xml:space="preserve">mente y en mérito de lo expuesto en líneas anteriores, resultan fundados los motivos de inconformidad vertidos por </w:t>
      </w:r>
      <w:r w:rsidRPr="00374738">
        <w:rPr>
          <w:rFonts w:ascii="Palatino Linotype" w:hAnsi="Palatino Linotype"/>
          <w:b/>
          <w:bCs/>
          <w:sz w:val="24"/>
          <w:szCs w:val="24"/>
        </w:rPr>
        <w:t>La Recurrente,</w:t>
      </w:r>
      <w:r w:rsidRPr="00374738">
        <w:rPr>
          <w:rFonts w:ascii="Palatino Linotype" w:hAnsi="Palatino Linotype"/>
          <w:sz w:val="24"/>
          <w:szCs w:val="24"/>
        </w:rPr>
        <w:t xml:space="preserve"> por ello con fundamento en el artículo 137 fracción III de la Ley de Protección de Datos Personales en Posesión de Sujetos Obligados del Estado de México y Municipios, se </w:t>
      </w:r>
      <w:r w:rsidRPr="00374738">
        <w:rPr>
          <w:rFonts w:ascii="Palatino Linotype" w:hAnsi="Palatino Linotype"/>
          <w:b/>
          <w:bCs/>
          <w:sz w:val="24"/>
          <w:szCs w:val="24"/>
        </w:rPr>
        <w:t xml:space="preserve">MODIFICAN </w:t>
      </w:r>
      <w:r w:rsidRPr="00374738">
        <w:rPr>
          <w:rFonts w:ascii="Palatino Linotype" w:hAnsi="Palatino Linotype"/>
          <w:sz w:val="24"/>
          <w:szCs w:val="24"/>
        </w:rPr>
        <w:t xml:space="preserve">las respuestas a las solicitudes de acceso a datos personales, registradas bajo los números de expediente </w:t>
      </w:r>
      <w:r w:rsidRPr="00374738">
        <w:rPr>
          <w:rFonts w:ascii="Palatino Linotype" w:hAnsi="Palatino Linotype"/>
          <w:b/>
          <w:bCs/>
          <w:sz w:val="24"/>
          <w:szCs w:val="24"/>
        </w:rPr>
        <w:t xml:space="preserve">00003/ATLACOM/AD/2022 </w:t>
      </w:r>
      <w:r w:rsidRPr="00374738">
        <w:rPr>
          <w:rFonts w:ascii="Palatino Linotype" w:hAnsi="Palatino Linotype"/>
          <w:sz w:val="24"/>
          <w:szCs w:val="24"/>
        </w:rPr>
        <w:t xml:space="preserve">y </w:t>
      </w:r>
      <w:r w:rsidRPr="00374738">
        <w:rPr>
          <w:rFonts w:ascii="Palatino Linotype" w:hAnsi="Palatino Linotype"/>
          <w:b/>
          <w:bCs/>
          <w:sz w:val="24"/>
          <w:szCs w:val="24"/>
        </w:rPr>
        <w:t xml:space="preserve">00002/ATLACOM/AD/2022, </w:t>
      </w:r>
      <w:r w:rsidRPr="00374738">
        <w:rPr>
          <w:rFonts w:ascii="Palatino Linotype" w:hAnsi="Palatino Linotype"/>
          <w:sz w:val="24"/>
          <w:szCs w:val="24"/>
        </w:rPr>
        <w:t xml:space="preserve">que han sido materia del presente fallo. </w:t>
      </w:r>
    </w:p>
    <w:p w14:paraId="22024C61" w14:textId="77777777" w:rsidR="001513FE" w:rsidRPr="00374738" w:rsidRDefault="001513FE" w:rsidP="00374738">
      <w:pPr>
        <w:spacing w:line="360" w:lineRule="auto"/>
        <w:jc w:val="both"/>
        <w:rPr>
          <w:rFonts w:ascii="Palatino Linotype" w:hAnsi="Palatino Linotype"/>
          <w:sz w:val="24"/>
          <w:szCs w:val="24"/>
        </w:rPr>
      </w:pPr>
    </w:p>
    <w:p w14:paraId="70D20297" w14:textId="77777777" w:rsidR="00374738" w:rsidRDefault="00374738" w:rsidP="00374738">
      <w:pPr>
        <w:spacing w:line="360" w:lineRule="auto"/>
        <w:jc w:val="both"/>
        <w:rPr>
          <w:rFonts w:ascii="Palatino Linotype" w:hAnsi="Palatino Linotype"/>
        </w:rPr>
      </w:pPr>
    </w:p>
    <w:p w14:paraId="2F494756" w14:textId="77777777" w:rsidR="00482A8F" w:rsidRPr="008907F5" w:rsidRDefault="00482A8F" w:rsidP="00482A8F">
      <w:pPr>
        <w:keepNext/>
        <w:keepLines/>
        <w:spacing w:after="0"/>
        <w:jc w:val="center"/>
        <w:outlineLvl w:val="0"/>
        <w:rPr>
          <w:rFonts w:ascii="Palatino Linotype" w:hAnsi="Palatino Linotype"/>
          <w:b/>
          <w:sz w:val="28"/>
          <w:szCs w:val="28"/>
        </w:rPr>
      </w:pPr>
      <w:bookmarkStart w:id="2" w:name="_Toc467083028"/>
      <w:bookmarkStart w:id="3" w:name="_Toc527640877"/>
      <w:r w:rsidRPr="008907F5">
        <w:rPr>
          <w:rFonts w:ascii="Palatino Linotype" w:hAnsi="Palatino Linotype"/>
          <w:b/>
          <w:sz w:val="28"/>
          <w:szCs w:val="28"/>
        </w:rPr>
        <w:lastRenderedPageBreak/>
        <w:t>R E S O L U T I V O S</w:t>
      </w:r>
      <w:bookmarkEnd w:id="2"/>
      <w:bookmarkEnd w:id="3"/>
    </w:p>
    <w:p w14:paraId="29427EF1" w14:textId="77777777" w:rsidR="00482A8F" w:rsidRPr="001513FE" w:rsidRDefault="00482A8F" w:rsidP="00482A8F">
      <w:pPr>
        <w:spacing w:after="0" w:line="360" w:lineRule="auto"/>
        <w:rPr>
          <w:rFonts w:ascii="Palatino Linotype" w:hAnsi="Palatino Linotype"/>
          <w:sz w:val="24"/>
          <w:szCs w:val="24"/>
        </w:rPr>
      </w:pPr>
    </w:p>
    <w:p w14:paraId="1B35F4C4" w14:textId="72E08491" w:rsidR="00140C2D" w:rsidRPr="001513FE" w:rsidRDefault="00140C2D" w:rsidP="00140C2D">
      <w:pPr>
        <w:tabs>
          <w:tab w:val="left" w:pos="8647"/>
        </w:tabs>
        <w:spacing w:line="360" w:lineRule="auto"/>
        <w:jc w:val="both"/>
        <w:rPr>
          <w:rFonts w:ascii="Palatino Linotype" w:eastAsia="Calibri" w:hAnsi="Palatino Linotype" w:cs="Arial"/>
          <w:b/>
          <w:noProof/>
          <w:sz w:val="24"/>
          <w:szCs w:val="24"/>
        </w:rPr>
      </w:pPr>
      <w:r w:rsidRPr="001513FE">
        <w:rPr>
          <w:rFonts w:ascii="Palatino Linotype" w:eastAsia="Calibri" w:hAnsi="Palatino Linotype" w:cs="Arial"/>
          <w:b/>
          <w:noProof/>
          <w:sz w:val="24"/>
          <w:szCs w:val="24"/>
        </w:rPr>
        <w:t xml:space="preserve">PRIMERO. </w:t>
      </w:r>
      <w:r w:rsidRPr="001513FE">
        <w:rPr>
          <w:rFonts w:ascii="Palatino Linotype" w:hAnsi="Palatino Linotype" w:cs="Arial"/>
          <w:sz w:val="24"/>
          <w:szCs w:val="24"/>
          <w:lang w:val="es-ES_tradnl"/>
        </w:rPr>
        <w:t>Resultan</w:t>
      </w:r>
      <w:r w:rsidRPr="001513FE">
        <w:rPr>
          <w:rFonts w:ascii="Palatino Linotype" w:hAnsi="Palatino Linotype"/>
          <w:sz w:val="24"/>
          <w:szCs w:val="24"/>
        </w:rPr>
        <w:t xml:space="preserve"> parcialmente fundados</w:t>
      </w:r>
      <w:r w:rsidRPr="001513FE">
        <w:rPr>
          <w:rFonts w:ascii="Palatino Linotype" w:eastAsia="Arial Unicode MS" w:hAnsi="Palatino Linotype" w:cs="Arial"/>
          <w:sz w:val="24"/>
          <w:szCs w:val="24"/>
        </w:rPr>
        <w:t xml:space="preserve"> </w:t>
      </w:r>
      <w:r w:rsidRPr="001513FE">
        <w:rPr>
          <w:rFonts w:ascii="Palatino Linotype" w:hAnsi="Palatino Linotype"/>
          <w:sz w:val="24"/>
          <w:szCs w:val="24"/>
        </w:rPr>
        <w:t xml:space="preserve">los motivos de inconformidad </w:t>
      </w:r>
      <w:r w:rsidRPr="001513FE">
        <w:rPr>
          <w:rFonts w:ascii="Palatino Linotype" w:hAnsi="Palatino Linotype" w:cs="Arial"/>
          <w:sz w:val="24"/>
          <w:szCs w:val="24"/>
        </w:rPr>
        <w:t xml:space="preserve">hechos valer por </w:t>
      </w:r>
      <w:r w:rsidRPr="001513FE">
        <w:rPr>
          <w:rFonts w:ascii="Palatino Linotype" w:hAnsi="Palatino Linotype" w:cs="Arial"/>
          <w:b/>
          <w:bCs/>
          <w:sz w:val="24"/>
          <w:szCs w:val="24"/>
        </w:rPr>
        <w:t>LA RECURRENTE</w:t>
      </w:r>
      <w:r w:rsidRPr="001513FE">
        <w:rPr>
          <w:rFonts w:ascii="Palatino Linotype" w:hAnsi="Palatino Linotype" w:cs="Arial"/>
          <w:b/>
          <w:sz w:val="24"/>
          <w:szCs w:val="24"/>
        </w:rPr>
        <w:t>,</w:t>
      </w:r>
      <w:r w:rsidRPr="001513FE">
        <w:rPr>
          <w:rFonts w:ascii="Palatino Linotype" w:hAnsi="Palatino Linotype" w:cs="Arial"/>
          <w:sz w:val="24"/>
          <w:szCs w:val="24"/>
        </w:rPr>
        <w:t xml:space="preserve"> en términos del considerando </w:t>
      </w:r>
      <w:r w:rsidRPr="001513FE">
        <w:rPr>
          <w:rFonts w:ascii="Palatino Linotype" w:hAnsi="Palatino Linotype" w:cs="Arial"/>
          <w:b/>
          <w:sz w:val="24"/>
          <w:szCs w:val="24"/>
        </w:rPr>
        <w:t>CUARTO</w:t>
      </w:r>
      <w:r w:rsidRPr="001513FE">
        <w:rPr>
          <w:rFonts w:ascii="Palatino Linotype" w:hAnsi="Palatino Linotype" w:cs="Arial"/>
          <w:sz w:val="24"/>
          <w:szCs w:val="24"/>
        </w:rPr>
        <w:t>, de la presente resolución.</w:t>
      </w:r>
    </w:p>
    <w:p w14:paraId="7FFBC2AA" w14:textId="77777777" w:rsidR="00140C2D" w:rsidRPr="001513FE" w:rsidRDefault="00140C2D" w:rsidP="00140C2D">
      <w:pPr>
        <w:spacing w:line="360" w:lineRule="auto"/>
        <w:rPr>
          <w:rFonts w:ascii="Palatino Linotype" w:hAnsi="Palatino Linotype"/>
          <w:noProof/>
          <w:sz w:val="24"/>
          <w:szCs w:val="24"/>
        </w:rPr>
      </w:pPr>
    </w:p>
    <w:p w14:paraId="09D6D0F2" w14:textId="64508E07" w:rsidR="00140C2D" w:rsidRPr="003D4ED8" w:rsidRDefault="00140C2D" w:rsidP="00140C2D">
      <w:pPr>
        <w:spacing w:line="360" w:lineRule="auto"/>
        <w:jc w:val="both"/>
        <w:rPr>
          <w:rFonts w:ascii="Palatino Linotype" w:eastAsia="Calibri" w:hAnsi="Palatino Linotype" w:cs="Arial"/>
          <w:sz w:val="24"/>
          <w:szCs w:val="24"/>
        </w:rPr>
      </w:pPr>
      <w:r w:rsidRPr="001513FE">
        <w:rPr>
          <w:rFonts w:ascii="Palatino Linotype" w:hAnsi="Palatino Linotype" w:cs="Arial"/>
          <w:b/>
          <w:color w:val="000000" w:themeColor="text1"/>
          <w:sz w:val="24"/>
          <w:szCs w:val="24"/>
        </w:rPr>
        <w:t>SEGUNDO</w:t>
      </w:r>
      <w:r w:rsidRPr="001513FE">
        <w:rPr>
          <w:rFonts w:ascii="Palatino Linotype" w:hAnsi="Palatino Linotype" w:cs="Arial"/>
          <w:color w:val="000000" w:themeColor="text1"/>
          <w:sz w:val="24"/>
          <w:szCs w:val="24"/>
        </w:rPr>
        <w:t xml:space="preserve">. </w:t>
      </w:r>
      <w:r w:rsidRPr="001513FE">
        <w:rPr>
          <w:rFonts w:ascii="Palatino Linotype" w:eastAsia="Calibri" w:hAnsi="Palatino Linotype" w:cs="Arial"/>
          <w:bCs/>
          <w:sz w:val="24"/>
          <w:szCs w:val="24"/>
        </w:rPr>
        <w:t>Se</w:t>
      </w:r>
      <w:r w:rsidRPr="001513FE">
        <w:rPr>
          <w:rFonts w:ascii="Palatino Linotype" w:eastAsia="Calibri" w:hAnsi="Palatino Linotype" w:cs="Arial"/>
          <w:b/>
          <w:bCs/>
          <w:sz w:val="24"/>
          <w:szCs w:val="24"/>
        </w:rPr>
        <w:t xml:space="preserve"> MODIFICAN </w:t>
      </w:r>
      <w:r w:rsidRPr="001513FE">
        <w:rPr>
          <w:rFonts w:ascii="Palatino Linotype" w:eastAsia="Calibri" w:hAnsi="Palatino Linotype" w:cs="Arial"/>
          <w:sz w:val="24"/>
          <w:szCs w:val="24"/>
        </w:rPr>
        <w:t xml:space="preserve">las respuestas del </w:t>
      </w:r>
      <w:r w:rsidRPr="001513FE">
        <w:rPr>
          <w:rFonts w:ascii="Palatino Linotype" w:eastAsia="Calibri" w:hAnsi="Palatino Linotype" w:cs="Arial"/>
          <w:b/>
          <w:bCs/>
          <w:sz w:val="24"/>
          <w:szCs w:val="24"/>
        </w:rPr>
        <w:t xml:space="preserve">Sujeto Obligado </w:t>
      </w:r>
      <w:r w:rsidR="00AD247C">
        <w:rPr>
          <w:rFonts w:ascii="Palatino Linotype" w:eastAsia="Calibri" w:hAnsi="Palatino Linotype" w:cs="Arial"/>
          <w:sz w:val="24"/>
          <w:szCs w:val="24"/>
        </w:rPr>
        <w:t xml:space="preserve">a las solicitudes de acceso a datos personales </w:t>
      </w:r>
      <w:r w:rsidR="00AD247C" w:rsidRPr="00AD247C">
        <w:rPr>
          <w:rFonts w:ascii="Palatino Linotype" w:eastAsia="Calibri" w:hAnsi="Palatino Linotype" w:cs="Arial"/>
          <w:b/>
          <w:bCs/>
          <w:sz w:val="24"/>
          <w:szCs w:val="24"/>
        </w:rPr>
        <w:t xml:space="preserve">00003/ATLACOM/AD/2022 </w:t>
      </w:r>
      <w:r w:rsidR="00AD247C" w:rsidRPr="00AD247C">
        <w:rPr>
          <w:rFonts w:ascii="Palatino Linotype" w:eastAsia="Calibri" w:hAnsi="Palatino Linotype" w:cs="Arial"/>
          <w:sz w:val="24"/>
          <w:szCs w:val="24"/>
        </w:rPr>
        <w:t xml:space="preserve">y </w:t>
      </w:r>
      <w:r w:rsidR="00AD247C" w:rsidRPr="00AD247C">
        <w:rPr>
          <w:rFonts w:ascii="Palatino Linotype" w:eastAsia="Calibri" w:hAnsi="Palatino Linotype" w:cs="Arial"/>
          <w:b/>
          <w:bCs/>
          <w:sz w:val="24"/>
          <w:szCs w:val="24"/>
        </w:rPr>
        <w:t>00002/ATLACOM/AD/2022</w:t>
      </w:r>
      <w:r w:rsidR="00AD247C">
        <w:rPr>
          <w:rFonts w:ascii="Palatino Linotype" w:eastAsia="Calibri" w:hAnsi="Palatino Linotype" w:cs="Arial"/>
          <w:b/>
          <w:bCs/>
          <w:sz w:val="24"/>
          <w:szCs w:val="24"/>
        </w:rPr>
        <w:t xml:space="preserve"> </w:t>
      </w:r>
      <w:r w:rsidRPr="001513FE">
        <w:rPr>
          <w:rFonts w:ascii="Palatino Linotype" w:eastAsia="Calibri" w:hAnsi="Palatino Linotype" w:cs="Arial"/>
          <w:sz w:val="24"/>
          <w:szCs w:val="24"/>
        </w:rPr>
        <w:t xml:space="preserve">y se le ordena para que en términos del considerando </w:t>
      </w:r>
      <w:r w:rsidRPr="001513FE">
        <w:rPr>
          <w:rFonts w:ascii="Palatino Linotype" w:eastAsia="Calibri" w:hAnsi="Palatino Linotype" w:cs="Arial"/>
          <w:b/>
          <w:bCs/>
          <w:sz w:val="24"/>
          <w:szCs w:val="24"/>
        </w:rPr>
        <w:t xml:space="preserve">CUARTO, </w:t>
      </w:r>
      <w:r w:rsidRPr="001513FE">
        <w:rPr>
          <w:rFonts w:ascii="Palatino Linotype" w:eastAsia="Calibri" w:hAnsi="Palatino Linotype" w:cs="Arial"/>
          <w:sz w:val="24"/>
          <w:szCs w:val="24"/>
        </w:rPr>
        <w:t xml:space="preserve">de la presente resolución haga </w:t>
      </w:r>
      <w:r w:rsidRPr="003D4ED8">
        <w:rPr>
          <w:rFonts w:ascii="Palatino Linotype" w:eastAsia="Calibri" w:hAnsi="Palatino Linotype" w:cs="Arial"/>
          <w:sz w:val="24"/>
          <w:szCs w:val="24"/>
        </w:rPr>
        <w:t xml:space="preserve">entrega </w:t>
      </w:r>
      <w:r w:rsidR="00BB0A3D" w:rsidRPr="003D4ED8">
        <w:rPr>
          <w:rFonts w:ascii="Palatino Linotype" w:hAnsi="Palatino Linotype" w:cs="Arial"/>
          <w:sz w:val="24"/>
          <w:szCs w:val="24"/>
        </w:rPr>
        <w:t xml:space="preserve">previa búsqueda exhaustiva y razonable, </w:t>
      </w:r>
      <w:r w:rsidRPr="003D4ED8">
        <w:rPr>
          <w:rFonts w:ascii="Palatino Linotype" w:eastAsia="Calibri" w:hAnsi="Palatino Linotype" w:cs="Arial"/>
          <w:sz w:val="24"/>
          <w:szCs w:val="24"/>
        </w:rPr>
        <w:t xml:space="preserve">vía </w:t>
      </w:r>
      <w:r w:rsidRPr="003D4ED8">
        <w:rPr>
          <w:rFonts w:ascii="Palatino Linotype" w:eastAsia="Calibri" w:hAnsi="Palatino Linotype" w:cs="Arial"/>
          <w:b/>
          <w:bCs/>
          <w:sz w:val="24"/>
          <w:szCs w:val="24"/>
        </w:rPr>
        <w:t xml:space="preserve">SARCOEM, </w:t>
      </w:r>
      <w:r w:rsidR="00BB0A3D" w:rsidRPr="003D4ED8">
        <w:rPr>
          <w:rFonts w:ascii="Palatino Linotype" w:eastAsia="Calibri" w:hAnsi="Palatino Linotype" w:cs="Arial"/>
          <w:sz w:val="24"/>
          <w:szCs w:val="24"/>
        </w:rPr>
        <w:t xml:space="preserve">previa acreditación de su identidad, </w:t>
      </w:r>
      <w:r w:rsidRPr="003D4ED8">
        <w:rPr>
          <w:rFonts w:ascii="Palatino Linotype" w:eastAsia="Calibri" w:hAnsi="Palatino Linotype" w:cs="Arial"/>
          <w:sz w:val="24"/>
          <w:szCs w:val="24"/>
        </w:rPr>
        <w:t>de lo siguiente:</w:t>
      </w:r>
    </w:p>
    <w:p w14:paraId="5BAC8FC1" w14:textId="34442729" w:rsidR="00140C2D" w:rsidRPr="003D4ED8" w:rsidRDefault="00140C2D" w:rsidP="00140C2D">
      <w:pPr>
        <w:spacing w:line="360" w:lineRule="auto"/>
        <w:jc w:val="both"/>
        <w:rPr>
          <w:rFonts w:ascii="Palatino Linotype" w:eastAsia="Calibri" w:hAnsi="Palatino Linotype" w:cs="Arial"/>
          <w:b/>
          <w:bCs/>
        </w:rPr>
      </w:pPr>
      <w:r w:rsidRPr="003D4ED8">
        <w:rPr>
          <w:rFonts w:ascii="Palatino Linotype" w:eastAsia="Calibri" w:hAnsi="Palatino Linotype" w:cs="Arial"/>
          <w:b/>
          <w:bCs/>
        </w:rPr>
        <w:t xml:space="preserve">De la servidora pública referida en las solicitudes de acceso a datos personales 00003/ATLACOM/AD/2022 </w:t>
      </w:r>
      <w:r w:rsidRPr="003D4ED8">
        <w:rPr>
          <w:rFonts w:ascii="Palatino Linotype" w:eastAsia="Calibri" w:hAnsi="Palatino Linotype" w:cs="Arial"/>
        </w:rPr>
        <w:t xml:space="preserve">y </w:t>
      </w:r>
      <w:r w:rsidRPr="003D4ED8">
        <w:rPr>
          <w:rFonts w:ascii="Palatino Linotype" w:eastAsia="Calibri" w:hAnsi="Palatino Linotype" w:cs="Arial"/>
          <w:b/>
          <w:bCs/>
        </w:rPr>
        <w:t>00002/ATLACOM/AD/2022</w:t>
      </w:r>
    </w:p>
    <w:p w14:paraId="6C20D482" w14:textId="0A197B0F" w:rsidR="00140C2D" w:rsidRPr="003D4ED8" w:rsidRDefault="00140C2D" w:rsidP="00140C2D">
      <w:pPr>
        <w:pStyle w:val="Prrafodelista"/>
        <w:numPr>
          <w:ilvl w:val="0"/>
          <w:numId w:val="28"/>
        </w:numPr>
        <w:spacing w:line="360" w:lineRule="auto"/>
        <w:jc w:val="both"/>
        <w:rPr>
          <w:rFonts w:ascii="Palatino Linotype" w:hAnsi="Palatino Linotype" w:cs="Arial"/>
        </w:rPr>
      </w:pPr>
      <w:r w:rsidRPr="003D4ED8">
        <w:rPr>
          <w:rFonts w:ascii="Palatino Linotype" w:hAnsi="Palatino Linotype" w:cs="Arial"/>
        </w:rPr>
        <w:t xml:space="preserve">Acuerdo de Inexistencia en términos de los artículos 94, fracción III y 113 de la Ley de Protección de Datos Personales en Posesión de Sujetos Obligados del Estado de México y Municipios, respecto de las listas de asistencias </w:t>
      </w:r>
      <w:r w:rsidR="001532B8" w:rsidRPr="003D4ED8">
        <w:rPr>
          <w:rFonts w:ascii="Palatino Linotype" w:hAnsi="Palatino Linotype" w:cs="Arial"/>
        </w:rPr>
        <w:t>y/o equivalentes</w:t>
      </w:r>
      <w:r w:rsidR="001513FE" w:rsidRPr="003D4ED8">
        <w:rPr>
          <w:rFonts w:ascii="Palatino Linotype" w:hAnsi="Palatino Linotype" w:cs="Arial"/>
        </w:rPr>
        <w:t>,</w:t>
      </w:r>
      <w:r w:rsidRPr="003D4ED8">
        <w:rPr>
          <w:rFonts w:ascii="Palatino Linotype" w:hAnsi="Palatino Linotype" w:cs="Arial"/>
        </w:rPr>
        <w:t xml:space="preserve"> correspondientes a los ejercicios dos mil cuatro al dos mil dieciséis. </w:t>
      </w:r>
    </w:p>
    <w:p w14:paraId="29DC5876" w14:textId="77777777" w:rsidR="001532B8" w:rsidRPr="003D4ED8" w:rsidRDefault="001532B8" w:rsidP="001532B8">
      <w:pPr>
        <w:pStyle w:val="Prrafodelista"/>
        <w:numPr>
          <w:ilvl w:val="0"/>
          <w:numId w:val="28"/>
        </w:numPr>
        <w:spacing w:line="360" w:lineRule="auto"/>
        <w:jc w:val="both"/>
        <w:rPr>
          <w:rFonts w:ascii="Palatino Linotype" w:hAnsi="Palatino Linotype" w:cs="Arial"/>
        </w:rPr>
      </w:pPr>
      <w:r w:rsidRPr="003D4ED8">
        <w:rPr>
          <w:rFonts w:ascii="Palatino Linotype" w:hAnsi="Palatino Linotype" w:cs="Arial"/>
        </w:rPr>
        <w:t xml:space="preserve">Listas de asistencia y/o equivalentes, del periodo comprendido del uno de enero de dos mil veintiuno hasta la fecha de baja. </w:t>
      </w:r>
    </w:p>
    <w:p w14:paraId="428573F7" w14:textId="10BBBAE1" w:rsidR="00140C2D" w:rsidRPr="003D4ED8" w:rsidRDefault="00140C2D" w:rsidP="00140C2D">
      <w:pPr>
        <w:pStyle w:val="Prrafodelista"/>
        <w:numPr>
          <w:ilvl w:val="0"/>
          <w:numId w:val="28"/>
        </w:numPr>
        <w:spacing w:line="360" w:lineRule="auto"/>
        <w:jc w:val="both"/>
        <w:rPr>
          <w:rFonts w:ascii="Palatino Linotype" w:hAnsi="Palatino Linotype" w:cs="Arial"/>
        </w:rPr>
      </w:pPr>
      <w:r w:rsidRPr="00796796">
        <w:rPr>
          <w:rFonts w:ascii="Palatino Linotype" w:hAnsi="Palatino Linotype"/>
        </w:rPr>
        <w:lastRenderedPageBreak/>
        <w:t>Recibos de nómina, comprobantes de pago o CFDI</w:t>
      </w:r>
      <w:r>
        <w:rPr>
          <w:rFonts w:ascii="Palatino Linotype" w:hAnsi="Palatino Linotype"/>
        </w:rPr>
        <w:t xml:space="preserve"> correspondientes a la vigésima primera quincena del ejercicio dos mil cinco; primera quincena del ejercicio dos mil </w:t>
      </w:r>
      <w:r w:rsidRPr="003D4ED8">
        <w:rPr>
          <w:rFonts w:ascii="Palatino Linotype" w:hAnsi="Palatino Linotype"/>
        </w:rPr>
        <w:t xml:space="preserve">siete y tercera quincena del ejercicio dos mil quince. </w:t>
      </w:r>
    </w:p>
    <w:p w14:paraId="1F6FF526" w14:textId="5F82C64B" w:rsidR="00020945" w:rsidRPr="003D4ED8" w:rsidRDefault="00020945" w:rsidP="00020945">
      <w:pPr>
        <w:pStyle w:val="Prrafodelista"/>
        <w:spacing w:before="240" w:line="360" w:lineRule="auto"/>
        <w:ind w:left="720"/>
        <w:jc w:val="both"/>
        <w:rPr>
          <w:rFonts w:ascii="Palatino Linotype" w:hAnsi="Palatino Linotype" w:cs="Arial"/>
          <w:i/>
        </w:rPr>
      </w:pPr>
      <w:r w:rsidRPr="003D4ED8">
        <w:rPr>
          <w:rFonts w:ascii="Palatino Linotype" w:hAnsi="Palatino Linotype" w:cs="Arial"/>
          <w:i/>
        </w:rPr>
        <w:t xml:space="preserve">En alusión </w:t>
      </w:r>
      <w:r w:rsidR="001532B8" w:rsidRPr="003D4ED8">
        <w:rPr>
          <w:rFonts w:ascii="Palatino Linotype" w:hAnsi="Palatino Linotype" w:cs="Arial"/>
          <w:i/>
        </w:rPr>
        <w:t>a los puntos 2 y 3</w:t>
      </w:r>
      <w:r w:rsidRPr="003D4ED8">
        <w:rPr>
          <w:rFonts w:ascii="Palatino Linotype" w:hAnsi="Palatino Linotype" w:cs="Arial"/>
          <w:i/>
        </w:rPr>
        <w:t xml:space="preserve">, una vez realizada la búsqueda exhaustiva y razonable para el caso de no contar con la información resulta procedente ordenar Acuerdo que emita el Comité de Transparencia por el cual se declare formalmente la inexistencia de la información. </w:t>
      </w:r>
    </w:p>
    <w:p w14:paraId="795B134A" w14:textId="77777777" w:rsidR="00BB0A3D" w:rsidRPr="003D4ED8" w:rsidRDefault="00BB0A3D" w:rsidP="00BB0A3D">
      <w:pPr>
        <w:widowControl w:val="0"/>
        <w:autoSpaceDE w:val="0"/>
        <w:autoSpaceDN w:val="0"/>
        <w:adjustRightInd w:val="0"/>
        <w:spacing w:after="0" w:line="360" w:lineRule="auto"/>
        <w:ind w:left="709"/>
        <w:jc w:val="both"/>
        <w:rPr>
          <w:rFonts w:ascii="Palatino Linotype" w:hAnsi="Palatino Linotype" w:cs="Arial"/>
          <w:i/>
        </w:rPr>
      </w:pPr>
    </w:p>
    <w:p w14:paraId="4BA85C8F" w14:textId="24234D59" w:rsidR="00BB0A3D" w:rsidRPr="003D4ED8" w:rsidRDefault="00BB0A3D" w:rsidP="00BB0A3D">
      <w:pPr>
        <w:widowControl w:val="0"/>
        <w:autoSpaceDE w:val="0"/>
        <w:autoSpaceDN w:val="0"/>
        <w:adjustRightInd w:val="0"/>
        <w:spacing w:after="0" w:line="360" w:lineRule="auto"/>
        <w:ind w:left="709"/>
        <w:jc w:val="both"/>
        <w:rPr>
          <w:rFonts w:ascii="Palatino Linotype" w:hAnsi="Palatino Linotype" w:cs="Arial"/>
          <w:sz w:val="24"/>
          <w:szCs w:val="24"/>
        </w:rPr>
      </w:pPr>
      <w:r w:rsidRPr="003D4ED8">
        <w:rPr>
          <w:rFonts w:ascii="Palatino Linotype" w:hAnsi="Palatino Linotype" w:cs="Arial"/>
          <w:i/>
        </w:rPr>
        <w:t xml:space="preserve">Para la acreditación de identidad, </w:t>
      </w:r>
      <w:r w:rsidRPr="003D4ED8">
        <w:rPr>
          <w:rFonts w:ascii="Palatino Linotype" w:hAnsi="Palatino Linotype" w:cs="Arial"/>
          <w:b/>
          <w:i/>
        </w:rPr>
        <w:t xml:space="preserve">El Sujeto Obligado </w:t>
      </w:r>
      <w:r w:rsidRPr="003D4ED8">
        <w:rPr>
          <w:rFonts w:ascii="Palatino Linotype" w:hAnsi="Palatino Linotype" w:cs="Arial"/>
          <w:i/>
        </w:rPr>
        <w:t>deberá indicar vía Sistema de Acceso, Rectificación, Cancelación y Oposición de Datos Personales del Estado de México (SARCOEM), el procedimiento exacto y detallado (lugar, días y horas hábiles, nombre del servidor público que lo atenderá, entre otros).</w:t>
      </w:r>
    </w:p>
    <w:p w14:paraId="36FE0F93" w14:textId="77777777" w:rsidR="00BB0A3D" w:rsidRPr="003D4ED8" w:rsidRDefault="00BB0A3D" w:rsidP="00020945">
      <w:pPr>
        <w:pStyle w:val="Prrafodelista"/>
        <w:spacing w:before="240" w:line="360" w:lineRule="auto"/>
        <w:ind w:left="720"/>
        <w:jc w:val="both"/>
        <w:rPr>
          <w:rFonts w:ascii="Palatino Linotype" w:hAnsi="Palatino Linotype" w:cs="Arial"/>
          <w:i/>
          <w:lang w:val="es-MX"/>
        </w:rPr>
      </w:pPr>
    </w:p>
    <w:p w14:paraId="0CFCFD38" w14:textId="77777777" w:rsidR="00020945" w:rsidRPr="003D4ED8" w:rsidRDefault="00020945" w:rsidP="00020945">
      <w:pPr>
        <w:pStyle w:val="Prrafodelista"/>
        <w:spacing w:line="360" w:lineRule="auto"/>
        <w:ind w:left="720"/>
        <w:jc w:val="both"/>
        <w:rPr>
          <w:rFonts w:ascii="Palatino Linotype" w:hAnsi="Palatino Linotype" w:cs="Arial"/>
        </w:rPr>
      </w:pPr>
    </w:p>
    <w:p w14:paraId="4098B76B" w14:textId="77777777" w:rsidR="00140C2D" w:rsidRPr="001513FE" w:rsidRDefault="00140C2D" w:rsidP="00140C2D">
      <w:pPr>
        <w:autoSpaceDE w:val="0"/>
        <w:autoSpaceDN w:val="0"/>
        <w:adjustRightInd w:val="0"/>
        <w:spacing w:line="360" w:lineRule="auto"/>
        <w:ind w:right="49"/>
        <w:jc w:val="both"/>
        <w:rPr>
          <w:rFonts w:ascii="Palatino Linotype" w:hAnsi="Palatino Linotype" w:cs="Arial"/>
          <w:sz w:val="24"/>
          <w:szCs w:val="24"/>
        </w:rPr>
      </w:pPr>
      <w:r w:rsidRPr="003D4ED8">
        <w:rPr>
          <w:rFonts w:ascii="Palatino Linotype" w:hAnsi="Palatino Linotype" w:cs="Arial"/>
          <w:b/>
          <w:sz w:val="24"/>
          <w:szCs w:val="24"/>
        </w:rPr>
        <w:t xml:space="preserve">TERCERO. Notifíquese </w:t>
      </w:r>
      <w:r w:rsidRPr="003D4ED8">
        <w:rPr>
          <w:rFonts w:ascii="Palatino Linotype" w:hAnsi="Palatino Linotype" w:cs="Arial"/>
          <w:sz w:val="24"/>
          <w:szCs w:val="24"/>
        </w:rPr>
        <w:t xml:space="preserve">al Titular de la Unidad de Transparencia del </w:t>
      </w:r>
      <w:r w:rsidRPr="003D4ED8">
        <w:rPr>
          <w:rFonts w:ascii="Palatino Linotype" w:hAnsi="Palatino Linotype" w:cs="Arial"/>
          <w:b/>
          <w:sz w:val="24"/>
          <w:szCs w:val="24"/>
        </w:rPr>
        <w:t xml:space="preserve">Sujeto Obligado, </w:t>
      </w:r>
      <w:r w:rsidRPr="003D4ED8">
        <w:rPr>
          <w:rFonts w:ascii="Palatino Linotype" w:hAnsi="Palatino Linotype" w:cs="Arial"/>
          <w:sz w:val="24"/>
          <w:szCs w:val="24"/>
        </w:rPr>
        <w:t>para que en los términos previstos en el artículo 137, segundo párrafo de la Ley de Protección de Datos Personales en Posesión de Sujetos Obligados del Estado de México y Municipios; con relación en los artículos 186, último párrafo y 189, párrafo segundo de la Ley de Transparencia y Acceso</w:t>
      </w:r>
      <w:r w:rsidRPr="001513FE">
        <w:rPr>
          <w:rFonts w:ascii="Palatino Linotype" w:hAnsi="Palatino Linotype" w:cs="Arial"/>
          <w:sz w:val="24"/>
          <w:szCs w:val="24"/>
        </w:rPr>
        <w:t xml:space="preserve"> a la Información Pública del Estado de México y Municipios de aplicación supletoria por disposición del artículo 11 de la citada Ley de Datos, dé cumplimiento a lo ordenado dentro del plazo de diez días hábiles, e informe a este Instituto en un plazo de tres días hábiles siguientes sobre el cumplimiento dado a la presente resolución.  </w:t>
      </w:r>
    </w:p>
    <w:p w14:paraId="3D2F4C8F" w14:textId="15C1C3C0" w:rsidR="00140C2D" w:rsidRPr="001513FE" w:rsidRDefault="00140C2D" w:rsidP="00140C2D">
      <w:pPr>
        <w:autoSpaceDE w:val="0"/>
        <w:autoSpaceDN w:val="0"/>
        <w:adjustRightInd w:val="0"/>
        <w:spacing w:line="360" w:lineRule="auto"/>
        <w:ind w:right="49"/>
        <w:jc w:val="both"/>
        <w:rPr>
          <w:rFonts w:ascii="Palatino Linotype" w:hAnsi="Palatino Linotype" w:cs="Arial"/>
          <w:sz w:val="24"/>
          <w:szCs w:val="24"/>
        </w:rPr>
      </w:pPr>
      <w:r w:rsidRPr="001513FE">
        <w:rPr>
          <w:rFonts w:ascii="Palatino Linotype" w:hAnsi="Palatino Linotype" w:cs="Arial"/>
          <w:b/>
          <w:sz w:val="24"/>
          <w:szCs w:val="24"/>
        </w:rPr>
        <w:lastRenderedPageBreak/>
        <w:t xml:space="preserve">CUARTO. Notifíquese </w:t>
      </w:r>
      <w:r w:rsidRPr="001513FE">
        <w:rPr>
          <w:rFonts w:ascii="Palatino Linotype" w:hAnsi="Palatino Linotype" w:cs="Arial"/>
          <w:sz w:val="24"/>
          <w:szCs w:val="24"/>
        </w:rPr>
        <w:t xml:space="preserve">a </w:t>
      </w:r>
      <w:r w:rsidRPr="001513FE">
        <w:rPr>
          <w:rFonts w:ascii="Palatino Linotype" w:hAnsi="Palatino Linotype" w:cs="Arial"/>
          <w:b/>
          <w:sz w:val="24"/>
          <w:szCs w:val="24"/>
        </w:rPr>
        <w:t xml:space="preserve">LA RECURRENTE </w:t>
      </w:r>
      <w:r w:rsidRPr="001513FE">
        <w:rPr>
          <w:rFonts w:ascii="Palatino Linotype" w:hAnsi="Palatino Linotype" w:cs="Arial"/>
          <w:sz w:val="24"/>
          <w:szCs w:val="24"/>
        </w:rPr>
        <w:t xml:space="preserve">la presente resolución vía </w:t>
      </w:r>
      <w:r w:rsidRPr="001513FE">
        <w:rPr>
          <w:rFonts w:ascii="Palatino Linotype" w:hAnsi="Palatino Linotype" w:cs="Arial"/>
          <w:b/>
          <w:sz w:val="24"/>
          <w:szCs w:val="24"/>
        </w:rPr>
        <w:t xml:space="preserve">SARCOEM </w:t>
      </w:r>
      <w:r w:rsidRPr="001513FE">
        <w:rPr>
          <w:rFonts w:ascii="Palatino Linotype" w:hAnsi="Palatino Linotype" w:cs="Arial"/>
          <w:sz w:val="24"/>
          <w:szCs w:val="24"/>
        </w:rPr>
        <w:t xml:space="preserve">y hágase del conocimiento que en caso de que considere que le causa algún perjuicio la presente, podrá promover el Juicio de Amparo en los términos de las leyes aplicables, de acuerdo a lo estipulado por el artículo 142, de la Ley de Protección de Datos Personales en Posesión de Sujetos Obligados del Estado de México y Municipios. </w:t>
      </w:r>
    </w:p>
    <w:p w14:paraId="457F5F5C" w14:textId="427A389E" w:rsidR="00020945" w:rsidRPr="001513FE" w:rsidRDefault="00020945" w:rsidP="00140C2D">
      <w:pPr>
        <w:autoSpaceDE w:val="0"/>
        <w:autoSpaceDN w:val="0"/>
        <w:adjustRightInd w:val="0"/>
        <w:spacing w:line="360" w:lineRule="auto"/>
        <w:ind w:right="49"/>
        <w:jc w:val="both"/>
        <w:rPr>
          <w:rFonts w:ascii="Palatino Linotype" w:hAnsi="Palatino Linotype" w:cs="Arial"/>
          <w:sz w:val="24"/>
          <w:szCs w:val="24"/>
        </w:rPr>
      </w:pPr>
    </w:p>
    <w:p w14:paraId="1A5C65B2" w14:textId="6A580E65" w:rsidR="00020945" w:rsidRDefault="00020945" w:rsidP="00020945">
      <w:pPr>
        <w:pStyle w:val="Sinespaciado"/>
        <w:spacing w:line="360" w:lineRule="auto"/>
        <w:jc w:val="both"/>
        <w:rPr>
          <w:rFonts w:ascii="Palatino Linotype" w:hAnsi="Palatino Linotype"/>
          <w:color w:val="000000" w:themeColor="text1"/>
          <w:lang w:eastAsia="es-ES_tradnl"/>
        </w:rPr>
      </w:pPr>
      <w:r w:rsidRPr="001513FE">
        <w:rPr>
          <w:rFonts w:ascii="Palatino Linotype" w:hAnsi="Palatino Linotype" w:cstheme="minorHAnsi"/>
          <w:b/>
          <w:lang w:val="es-ES"/>
        </w:rPr>
        <w:t xml:space="preserve">QUINTO. </w:t>
      </w:r>
      <w:r w:rsidRPr="001513FE">
        <w:rPr>
          <w:rFonts w:ascii="Palatino Linotype" w:hAnsi="Palatino Linotype"/>
          <w:b/>
        </w:rPr>
        <w:t>GÍRESE</w:t>
      </w:r>
      <w:r w:rsidRPr="001513FE">
        <w:rPr>
          <w:rFonts w:ascii="Palatino Linotype" w:hAnsi="Palatino Linotype"/>
        </w:rPr>
        <w:t xml:space="preserve"> </w:t>
      </w:r>
      <w:r w:rsidRPr="001513FE">
        <w:rPr>
          <w:rFonts w:ascii="Palatino Linotype" w:hAnsi="Palatino Linotype"/>
          <w:color w:val="000000" w:themeColor="text1"/>
          <w:lang w:eastAsia="es-ES_tradnl"/>
        </w:rPr>
        <w:t xml:space="preserve">oficio al </w:t>
      </w:r>
      <w:r w:rsidRPr="001513FE">
        <w:rPr>
          <w:rFonts w:ascii="Palatino Linotype" w:hAnsi="Palatino Linotype" w:cs="Arial"/>
          <w:color w:val="000000" w:themeColor="text1"/>
          <w:lang w:val="es-ES"/>
        </w:rPr>
        <w:t>Titular de la Dirección General de Protección de Datos Personales, en atención al artículo 82, fracción XXVII de la Ley de Protección de Datos Personales del Estado de México y Municipios</w:t>
      </w:r>
      <w:r w:rsidRPr="001513FE">
        <w:rPr>
          <w:rFonts w:ascii="Palatino Linotype" w:hAnsi="Palatino Linotype"/>
          <w:color w:val="000000" w:themeColor="text1"/>
          <w:lang w:eastAsia="es-ES_tradnl"/>
        </w:rPr>
        <w:t xml:space="preserve">, en términos del </w:t>
      </w:r>
      <w:r w:rsidRPr="001513FE">
        <w:rPr>
          <w:rFonts w:ascii="Palatino Linotype" w:hAnsi="Palatino Linotype"/>
          <w:b/>
          <w:color w:val="000000" w:themeColor="text1"/>
          <w:lang w:eastAsia="es-ES_tradnl"/>
        </w:rPr>
        <w:t>Considerando CUARTO</w:t>
      </w:r>
      <w:r w:rsidRPr="001513FE">
        <w:rPr>
          <w:rFonts w:ascii="Palatino Linotype" w:hAnsi="Palatino Linotype"/>
          <w:color w:val="000000" w:themeColor="text1"/>
          <w:lang w:eastAsia="es-ES_tradnl"/>
        </w:rPr>
        <w:t xml:space="preserve"> de la presente resolución.</w:t>
      </w:r>
    </w:p>
    <w:p w14:paraId="4F2D3599" w14:textId="77777777" w:rsidR="001513FE" w:rsidRPr="001513FE" w:rsidRDefault="001513FE" w:rsidP="00020945">
      <w:pPr>
        <w:pStyle w:val="Sinespaciado"/>
        <w:spacing w:line="360" w:lineRule="auto"/>
        <w:jc w:val="both"/>
        <w:rPr>
          <w:rFonts w:ascii="Palatino Linotype" w:eastAsia="MS Mincho" w:hAnsi="Palatino Linotype" w:cstheme="minorHAnsi"/>
        </w:rPr>
      </w:pPr>
    </w:p>
    <w:p w14:paraId="3BC290C8" w14:textId="2F506398" w:rsidR="00140C2D" w:rsidRPr="0014609A" w:rsidRDefault="00140C2D" w:rsidP="00140C2D">
      <w:pPr>
        <w:pStyle w:val="Prrafodelista"/>
        <w:autoSpaceDE w:val="0"/>
        <w:autoSpaceDN w:val="0"/>
        <w:adjustRightInd w:val="0"/>
        <w:spacing w:before="240" w:after="160" w:line="360" w:lineRule="auto"/>
        <w:ind w:left="0"/>
        <w:jc w:val="both"/>
        <w:rPr>
          <w:rFonts w:ascii="Palatino Linotype" w:hAnsi="Palatino Linotype" w:cs="Arial"/>
        </w:rPr>
      </w:pPr>
      <w:r w:rsidRPr="0014609A">
        <w:rPr>
          <w:rFonts w:ascii="Palatino Linotype" w:hAnsi="Palatino Linotype" w:cs="Arial"/>
        </w:rPr>
        <w:t>ASÍ LO ACORDÓ, POR UNANIMIDAD DE VOTOS, EL PLENO DEL</w:t>
      </w:r>
      <w:r w:rsidRPr="0014609A">
        <w:rPr>
          <w:rFonts w:ascii="Palatino Linotype" w:eastAsia="Arial Unicode MS" w:hAnsi="Palatino Linotype" w:cs="Arial"/>
        </w:rPr>
        <w:t xml:space="preserve"> INSTITUTO DE TRANSPARENCIA, ACCESO A LA INFORMACIÓN PÚBLICA Y PROTECCIÓN DE DATOS PERSONALES DEL ESTADO DE MÉXICO Y MUNICIPIOS</w:t>
      </w:r>
      <w:r w:rsidRPr="0014609A">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401D95">
        <w:rPr>
          <w:rFonts w:ascii="Palatino Linotype" w:hAnsi="Palatino Linotype" w:cs="Arial"/>
        </w:rPr>
        <w:t>DÉCIMA</w:t>
      </w:r>
      <w:r w:rsidR="00401D95" w:rsidRPr="0014609A">
        <w:rPr>
          <w:rFonts w:ascii="Palatino Linotype" w:hAnsi="Palatino Linotype" w:cs="Arial"/>
        </w:rPr>
        <w:t xml:space="preserve"> </w:t>
      </w:r>
      <w:r w:rsidRPr="0014609A">
        <w:rPr>
          <w:rFonts w:ascii="Palatino Linotype" w:hAnsi="Palatino Linotype" w:cs="Arial"/>
        </w:rPr>
        <w:t xml:space="preserve">SESIÓN ORDINARIA CELEBRADA EL </w:t>
      </w:r>
      <w:r w:rsidR="00401D95">
        <w:rPr>
          <w:rFonts w:ascii="Palatino Linotype" w:hAnsi="Palatino Linotype" w:cs="Arial"/>
        </w:rPr>
        <w:t>QUINCE DE MARZO</w:t>
      </w:r>
      <w:r>
        <w:rPr>
          <w:rFonts w:ascii="Palatino Linotype" w:hAnsi="Palatino Linotype" w:cs="Arial"/>
        </w:rPr>
        <w:t xml:space="preserve"> DE DOS MIL VEINTITRÉS</w:t>
      </w:r>
      <w:r w:rsidRPr="0014609A">
        <w:rPr>
          <w:rFonts w:ascii="Palatino Linotype" w:hAnsi="Palatino Linotype" w:cs="Arial"/>
        </w:rPr>
        <w:t xml:space="preserve">, ANTE EL   SECRETARIO TÉCNICO DEL PLENO, ALEXIS TAPIA RAMÍREZ. </w:t>
      </w:r>
    </w:p>
    <w:p w14:paraId="32A1E7A1" w14:textId="0193750A" w:rsidR="00140C2D" w:rsidRDefault="00140C2D" w:rsidP="00140C2D">
      <w:pPr>
        <w:pStyle w:val="Prrafodelista"/>
        <w:autoSpaceDE w:val="0"/>
        <w:autoSpaceDN w:val="0"/>
        <w:adjustRightInd w:val="0"/>
        <w:spacing w:before="240" w:after="160" w:line="360" w:lineRule="auto"/>
        <w:ind w:left="0"/>
        <w:jc w:val="both"/>
        <w:rPr>
          <w:rFonts w:ascii="Palatino Linotype" w:hAnsi="Palatino Linotype" w:cs="Arial"/>
        </w:rPr>
      </w:pPr>
      <w:r w:rsidRPr="00C514C0">
        <w:rPr>
          <w:rFonts w:ascii="Palatino Linotype" w:hAnsi="Palatino Linotype"/>
          <w:bCs/>
          <w:sz w:val="20"/>
          <w:szCs w:val="20"/>
        </w:rPr>
        <w:t>CCR/JCMA</w:t>
      </w:r>
    </w:p>
    <w:p w14:paraId="76DB613D"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592E5E4A"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62E423E8"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6542721E"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4120C5E2"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215458E7"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3BE35BAD"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1C40D9CF"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7EF0AB7E"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71F0040C"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1FD82331"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41CAD8C1"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1DEA48AB" w14:textId="77777777" w:rsidR="00D33AC3" w:rsidRDefault="00D33AC3" w:rsidP="00482A8F">
      <w:pPr>
        <w:spacing w:before="240" w:line="360" w:lineRule="auto"/>
        <w:jc w:val="both"/>
        <w:rPr>
          <w:rFonts w:ascii="Palatino Linotype" w:eastAsia="Times New Roman" w:hAnsi="Palatino Linotype" w:cs="Arial"/>
          <w:color w:val="000000"/>
          <w:sz w:val="24"/>
          <w:szCs w:val="24"/>
          <w:lang w:eastAsia="es-MX"/>
        </w:rPr>
      </w:pPr>
    </w:p>
    <w:p w14:paraId="3FF298D2" w14:textId="77777777" w:rsidR="00D33AC3" w:rsidRPr="00FB0F72" w:rsidRDefault="00D33AC3" w:rsidP="00482A8F">
      <w:pPr>
        <w:spacing w:before="240" w:line="360" w:lineRule="auto"/>
        <w:jc w:val="both"/>
        <w:rPr>
          <w:rFonts w:ascii="Palatino Linotype" w:eastAsia="Times New Roman" w:hAnsi="Palatino Linotype" w:cs="Arial"/>
          <w:color w:val="000000"/>
          <w:sz w:val="24"/>
          <w:szCs w:val="24"/>
          <w:lang w:eastAsia="es-MX"/>
        </w:rPr>
      </w:pPr>
    </w:p>
    <w:sectPr w:rsidR="00D33AC3" w:rsidRPr="00FB0F72" w:rsidSect="00AB402D">
      <w:headerReference w:type="default" r:id="rId26"/>
      <w:footerReference w:type="default" r:id="rId27"/>
      <w:headerReference w:type="first" r:id="rId28"/>
      <w:footerReference w:type="first" r:id="rId2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0960E" w14:textId="77777777" w:rsidR="002769A2" w:rsidRDefault="002769A2" w:rsidP="006168E4">
      <w:pPr>
        <w:spacing w:after="0" w:line="240" w:lineRule="auto"/>
      </w:pPr>
      <w:r>
        <w:separator/>
      </w:r>
    </w:p>
  </w:endnote>
  <w:endnote w:type="continuationSeparator" w:id="0">
    <w:p w14:paraId="0A84D93A" w14:textId="77777777" w:rsidR="002769A2" w:rsidRDefault="002769A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7B7D93" w:rsidRPr="000B69FA" w:rsidRDefault="007B7D93"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07042">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07042">
      <w:rPr>
        <w:rFonts w:ascii="Palatino Linotype" w:hAnsi="Palatino Linotype"/>
        <w:bCs/>
        <w:noProof/>
        <w:sz w:val="20"/>
      </w:rPr>
      <w:t>61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6090A05" w:rsidR="007B7D93" w:rsidRPr="000B69FA" w:rsidRDefault="007B7D93"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0704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07042">
      <w:rPr>
        <w:rFonts w:ascii="Palatino Linotype" w:hAnsi="Palatino Linotype"/>
        <w:bCs/>
        <w:noProof/>
        <w:sz w:val="20"/>
      </w:rPr>
      <w:t>61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F2641" w14:textId="77777777" w:rsidR="002769A2" w:rsidRDefault="002769A2" w:rsidP="006168E4">
      <w:pPr>
        <w:spacing w:after="0" w:line="240" w:lineRule="auto"/>
      </w:pPr>
      <w:r>
        <w:separator/>
      </w:r>
    </w:p>
  </w:footnote>
  <w:footnote w:type="continuationSeparator" w:id="0">
    <w:p w14:paraId="70780E32" w14:textId="77777777" w:rsidR="002769A2" w:rsidRDefault="002769A2"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53D25BE0" w:rsidR="007B7D93" w:rsidRDefault="007B7D93">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2591C72A" wp14:editId="6992AB6D">
          <wp:simplePos x="0" y="0"/>
          <wp:positionH relativeFrom="page">
            <wp:posOffset>36339</wp:posOffset>
          </wp:positionH>
          <wp:positionV relativeFrom="page">
            <wp:posOffset>34877</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7B7D93" w14:paraId="1B55C452" w14:textId="77777777" w:rsidTr="00AB402D">
      <w:trPr>
        <w:trHeight w:val="227"/>
      </w:trPr>
      <w:tc>
        <w:tcPr>
          <w:tcW w:w="5529" w:type="dxa"/>
          <w:hideMark/>
        </w:tcPr>
        <w:p w14:paraId="7D61692F" w14:textId="77777777" w:rsidR="007B7D93" w:rsidRDefault="007B7D9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3D81651F" w:rsidR="007B7D93" w:rsidRPr="00B4142F" w:rsidRDefault="009E2957"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13420</w:t>
          </w:r>
          <w:r w:rsidR="007B7D93">
            <w:rPr>
              <w:rFonts w:ascii="Palatino Linotype" w:hAnsi="Palatino Linotype" w:cs="Arial"/>
              <w:bCs/>
              <w:sz w:val="24"/>
              <w:lang w:eastAsia="es-MX"/>
            </w:rPr>
            <w:t>/INFOEM/AD/RR/2022 y acumulado</w:t>
          </w:r>
        </w:p>
      </w:tc>
    </w:tr>
    <w:tr w:rsidR="007B7D93" w14:paraId="54A9600B" w14:textId="77777777" w:rsidTr="00AB402D">
      <w:trPr>
        <w:trHeight w:val="242"/>
      </w:trPr>
      <w:tc>
        <w:tcPr>
          <w:tcW w:w="5529" w:type="dxa"/>
          <w:hideMark/>
        </w:tcPr>
        <w:p w14:paraId="44594D83" w14:textId="77777777" w:rsidR="007B7D93" w:rsidRDefault="007B7D9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726B86D1" w:rsidR="007B7D93" w:rsidRPr="00F06FED" w:rsidRDefault="009E2957" w:rsidP="00E72DA8">
          <w:pPr>
            <w:spacing w:after="120" w:line="256" w:lineRule="auto"/>
            <w:ind w:left="639" w:right="214"/>
            <w:jc w:val="both"/>
            <w:rPr>
              <w:rFonts w:ascii="Palatino Linotype" w:hAnsi="Palatino Linotype" w:cs="Arial"/>
            </w:rPr>
          </w:pPr>
          <w:r>
            <w:rPr>
              <w:rFonts w:ascii="Palatino Linotype" w:hAnsi="Palatino Linotype" w:cs="Arial"/>
              <w:szCs w:val="20"/>
            </w:rPr>
            <w:t>Ayuntamiento de Atlacomulco</w:t>
          </w:r>
          <w:r w:rsidR="007B7D93">
            <w:rPr>
              <w:rFonts w:ascii="Palatino Linotype" w:hAnsi="Palatino Linotype" w:cs="Arial"/>
              <w:szCs w:val="20"/>
            </w:rPr>
            <w:t xml:space="preserve">  </w:t>
          </w:r>
        </w:p>
      </w:tc>
    </w:tr>
    <w:tr w:rsidR="007B7D93" w14:paraId="02ED08B1" w14:textId="77777777" w:rsidTr="00AB402D">
      <w:trPr>
        <w:trHeight w:val="342"/>
      </w:trPr>
      <w:tc>
        <w:tcPr>
          <w:tcW w:w="5529" w:type="dxa"/>
          <w:hideMark/>
        </w:tcPr>
        <w:p w14:paraId="00D66E60" w14:textId="75D62C02" w:rsidR="007B7D93" w:rsidRDefault="007B7D93"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D550D53" w14:textId="267B7FDB" w:rsidR="007B7D93" w:rsidRDefault="007B7D93"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5A731D94" w14:textId="77777777" w:rsidR="007B7D93" w:rsidRDefault="007B7D9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7B7D93" w14:paraId="333E5951" w14:textId="77777777" w:rsidTr="00AB402D">
      <w:trPr>
        <w:trHeight w:val="227"/>
      </w:trPr>
      <w:tc>
        <w:tcPr>
          <w:tcW w:w="5529" w:type="dxa"/>
          <w:hideMark/>
        </w:tcPr>
        <w:p w14:paraId="5A8BD2EE" w14:textId="489D495A" w:rsidR="007B7D93" w:rsidRDefault="007B7D93"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1A3E20D8" w:rsidR="007B7D93" w:rsidRPr="00B4142F" w:rsidRDefault="009E2957"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13420</w:t>
          </w:r>
          <w:r w:rsidR="007B7D93">
            <w:rPr>
              <w:rFonts w:ascii="Palatino Linotype" w:hAnsi="Palatino Linotype" w:cs="Arial"/>
              <w:bCs/>
              <w:sz w:val="24"/>
              <w:lang w:eastAsia="es-MX"/>
            </w:rPr>
            <w:t xml:space="preserve">/INFOEM/AD/RR/2022 y acumulado </w:t>
          </w:r>
        </w:p>
      </w:tc>
    </w:tr>
    <w:tr w:rsidR="007B7D93" w14:paraId="6C6CCDEF" w14:textId="77777777" w:rsidTr="00AB402D">
      <w:trPr>
        <w:trHeight w:val="196"/>
      </w:trPr>
      <w:tc>
        <w:tcPr>
          <w:tcW w:w="5529" w:type="dxa"/>
          <w:hideMark/>
        </w:tcPr>
        <w:p w14:paraId="79F53C9B" w14:textId="77777777" w:rsidR="007B7D93" w:rsidRDefault="007B7D93"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0C04F51B" w:rsidR="007B7D93" w:rsidRPr="00F06FED" w:rsidRDefault="00507042" w:rsidP="00D76554">
          <w:pPr>
            <w:spacing w:after="120" w:line="256" w:lineRule="auto"/>
            <w:ind w:left="639" w:right="214"/>
            <w:jc w:val="both"/>
            <w:rPr>
              <w:rFonts w:ascii="Palatino Linotype" w:hAnsi="Palatino Linotype" w:cs="Arial"/>
            </w:rPr>
          </w:pPr>
          <w:r>
            <w:rPr>
              <w:rFonts w:ascii="Palatino Linotype" w:hAnsi="Palatino Linotype" w:cs="Arial"/>
            </w:rPr>
            <w:t>XXXXXXXXXXXXXXXXXXXX</w:t>
          </w:r>
          <w:r w:rsidR="007B7D93">
            <w:rPr>
              <w:rFonts w:ascii="Palatino Linotype" w:hAnsi="Palatino Linotype" w:cs="Arial"/>
            </w:rPr>
            <w:t xml:space="preserve"> </w:t>
          </w:r>
        </w:p>
      </w:tc>
    </w:tr>
    <w:tr w:rsidR="007B7D93" w14:paraId="63F5D633" w14:textId="77777777" w:rsidTr="00AB402D">
      <w:trPr>
        <w:trHeight w:val="242"/>
      </w:trPr>
      <w:tc>
        <w:tcPr>
          <w:tcW w:w="5529" w:type="dxa"/>
          <w:hideMark/>
        </w:tcPr>
        <w:p w14:paraId="25254C34" w14:textId="77777777" w:rsidR="007B7D93" w:rsidRDefault="007B7D93"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71A32BB4" w:rsidR="007B7D93" w:rsidRDefault="009E2957" w:rsidP="00E72DA8">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Atlacomulco</w:t>
          </w:r>
          <w:r w:rsidR="007B7D93">
            <w:rPr>
              <w:rFonts w:ascii="Palatino Linotype" w:hAnsi="Palatino Linotype" w:cs="Arial"/>
              <w:szCs w:val="20"/>
            </w:rPr>
            <w:t xml:space="preserve">  </w:t>
          </w:r>
        </w:p>
      </w:tc>
    </w:tr>
    <w:tr w:rsidR="007B7D93" w14:paraId="6E9635C5" w14:textId="77777777" w:rsidTr="00AB402D">
      <w:trPr>
        <w:trHeight w:val="342"/>
      </w:trPr>
      <w:tc>
        <w:tcPr>
          <w:tcW w:w="5529" w:type="dxa"/>
          <w:hideMark/>
        </w:tcPr>
        <w:p w14:paraId="69273B9D" w14:textId="4035AFA2" w:rsidR="007B7D93" w:rsidRDefault="007B7D93"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126F51E" w14:textId="01C04273" w:rsidR="007B7D93" w:rsidRDefault="007B7D93"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399B769" w14:textId="5513EA38" w:rsidR="007B7D93" w:rsidRDefault="007B7D93">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94E5669" wp14:editId="7A4ED7A2">
          <wp:simplePos x="0" y="0"/>
          <wp:positionH relativeFrom="page">
            <wp:posOffset>17396</wp:posOffset>
          </wp:positionH>
          <wp:positionV relativeFrom="page">
            <wp:posOffset>-3547</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D6C73"/>
    <w:multiLevelType w:val="hybridMultilevel"/>
    <w:tmpl w:val="E0EEA2B4"/>
    <w:lvl w:ilvl="0" w:tplc="6F56A204">
      <w:start w:val="5"/>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F843BD"/>
    <w:multiLevelType w:val="hybridMultilevel"/>
    <w:tmpl w:val="D14E5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5194E"/>
    <w:multiLevelType w:val="hybridMultilevel"/>
    <w:tmpl w:val="D08E5B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8F0DC1"/>
    <w:multiLevelType w:val="hybridMultilevel"/>
    <w:tmpl w:val="8DC2B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02407"/>
    <w:multiLevelType w:val="hybridMultilevel"/>
    <w:tmpl w:val="BF42F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E7DC1"/>
    <w:multiLevelType w:val="hybridMultilevel"/>
    <w:tmpl w:val="6ED8E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371409"/>
    <w:multiLevelType w:val="hybridMultilevel"/>
    <w:tmpl w:val="C4C2C4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5C7805"/>
    <w:multiLevelType w:val="hybridMultilevel"/>
    <w:tmpl w:val="5F6062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1F31D2"/>
    <w:multiLevelType w:val="hybridMultilevel"/>
    <w:tmpl w:val="A838120C"/>
    <w:lvl w:ilvl="0" w:tplc="FFF27F3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E3B4868"/>
    <w:multiLevelType w:val="hybridMultilevel"/>
    <w:tmpl w:val="E0BC4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8613CC"/>
    <w:multiLevelType w:val="hybridMultilevel"/>
    <w:tmpl w:val="BCCC8E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7123A5"/>
    <w:multiLevelType w:val="hybridMultilevel"/>
    <w:tmpl w:val="A838120C"/>
    <w:lvl w:ilvl="0" w:tplc="FFF27F3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6B5721E"/>
    <w:multiLevelType w:val="hybridMultilevel"/>
    <w:tmpl w:val="36C8F9EE"/>
    <w:lvl w:ilvl="0" w:tplc="7146E636">
      <w:start w:val="1"/>
      <w:numFmt w:val="bullet"/>
      <w:lvlText w:val="-"/>
      <w:lvlJc w:val="left"/>
      <w:pPr>
        <w:ind w:left="1211" w:hanging="360"/>
      </w:pPr>
      <w:rPr>
        <w:rFonts w:ascii="Palatino Linotype" w:eastAsiaTheme="minorHAnsi" w:hAnsi="Palatino Linotype" w:cstheme="minorBidi"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3" w15:restartNumberingAfterBreak="0">
    <w:nsid w:val="3E015AC3"/>
    <w:multiLevelType w:val="hybridMultilevel"/>
    <w:tmpl w:val="6EE23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6B434C"/>
    <w:multiLevelType w:val="hybridMultilevel"/>
    <w:tmpl w:val="0924E4E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7A0CFD"/>
    <w:multiLevelType w:val="hybridMultilevel"/>
    <w:tmpl w:val="C06C97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D20C63"/>
    <w:multiLevelType w:val="hybridMultilevel"/>
    <w:tmpl w:val="4AE6C1EC"/>
    <w:lvl w:ilvl="0" w:tplc="0F5EED5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8D4745"/>
    <w:multiLevelType w:val="hybridMultilevel"/>
    <w:tmpl w:val="A9CA3E3E"/>
    <w:lvl w:ilvl="0" w:tplc="52F8750A">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413909"/>
    <w:multiLevelType w:val="hybridMultilevel"/>
    <w:tmpl w:val="8A5EE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F9560C"/>
    <w:multiLevelType w:val="hybridMultilevel"/>
    <w:tmpl w:val="A838120C"/>
    <w:lvl w:ilvl="0" w:tplc="FFF27F3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4C71769"/>
    <w:multiLevelType w:val="hybridMultilevel"/>
    <w:tmpl w:val="6ED8E97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B3A7BA5"/>
    <w:multiLevelType w:val="hybridMultilevel"/>
    <w:tmpl w:val="7542D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6273CD"/>
    <w:multiLevelType w:val="hybridMultilevel"/>
    <w:tmpl w:val="A358EE84"/>
    <w:lvl w:ilvl="0" w:tplc="B0C287E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916C86"/>
    <w:multiLevelType w:val="hybridMultilevel"/>
    <w:tmpl w:val="485E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0934E5"/>
    <w:multiLevelType w:val="hybridMultilevel"/>
    <w:tmpl w:val="F1B8E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D51123"/>
    <w:multiLevelType w:val="hybridMultilevel"/>
    <w:tmpl w:val="28129DDA"/>
    <w:lvl w:ilvl="0" w:tplc="33828F1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A8274D"/>
    <w:multiLevelType w:val="hybridMultilevel"/>
    <w:tmpl w:val="C83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426540"/>
    <w:multiLevelType w:val="hybridMultilevel"/>
    <w:tmpl w:val="164A61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5"/>
  </w:num>
  <w:num w:numId="2">
    <w:abstractNumId w:val="7"/>
  </w:num>
  <w:num w:numId="3">
    <w:abstractNumId w:val="12"/>
  </w:num>
  <w:num w:numId="4">
    <w:abstractNumId w:val="10"/>
  </w:num>
  <w:num w:numId="5">
    <w:abstractNumId w:val="15"/>
  </w:num>
  <w:num w:numId="6">
    <w:abstractNumId w:val="16"/>
  </w:num>
  <w:num w:numId="7">
    <w:abstractNumId w:val="8"/>
  </w:num>
  <w:num w:numId="8">
    <w:abstractNumId w:val="19"/>
  </w:num>
  <w:num w:numId="9">
    <w:abstractNumId w:val="22"/>
  </w:num>
  <w:num w:numId="10">
    <w:abstractNumId w:val="17"/>
  </w:num>
  <w:num w:numId="11">
    <w:abstractNumId w:val="11"/>
  </w:num>
  <w:num w:numId="12">
    <w:abstractNumId w:val="5"/>
  </w:num>
  <w:num w:numId="13">
    <w:abstractNumId w:val="21"/>
  </w:num>
  <w:num w:numId="14">
    <w:abstractNumId w:val="24"/>
  </w:num>
  <w:num w:numId="15">
    <w:abstractNumId w:val="20"/>
  </w:num>
  <w:num w:numId="16">
    <w:abstractNumId w:val="13"/>
  </w:num>
  <w:num w:numId="17">
    <w:abstractNumId w:val="23"/>
  </w:num>
  <w:num w:numId="18">
    <w:abstractNumId w:val="3"/>
  </w:num>
  <w:num w:numId="19">
    <w:abstractNumId w:val="9"/>
  </w:num>
  <w:num w:numId="20">
    <w:abstractNumId w:val="6"/>
  </w:num>
  <w:num w:numId="21">
    <w:abstractNumId w:val="14"/>
  </w:num>
  <w:num w:numId="22">
    <w:abstractNumId w:val="0"/>
  </w:num>
  <w:num w:numId="23">
    <w:abstractNumId w:val="18"/>
  </w:num>
  <w:num w:numId="24">
    <w:abstractNumId w:val="27"/>
  </w:num>
  <w:num w:numId="25">
    <w:abstractNumId w:val="2"/>
  </w:num>
  <w:num w:numId="26">
    <w:abstractNumId w:val="1"/>
  </w:num>
  <w:num w:numId="27">
    <w:abstractNumId w:val="26"/>
  </w:num>
  <w:num w:numId="2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6ECC"/>
    <w:rsid w:val="00006EF3"/>
    <w:rsid w:val="0000791F"/>
    <w:rsid w:val="00020945"/>
    <w:rsid w:val="00026263"/>
    <w:rsid w:val="000414F1"/>
    <w:rsid w:val="0004467E"/>
    <w:rsid w:val="00045B26"/>
    <w:rsid w:val="00047CEC"/>
    <w:rsid w:val="0005446E"/>
    <w:rsid w:val="00055224"/>
    <w:rsid w:val="0005728E"/>
    <w:rsid w:val="000616F2"/>
    <w:rsid w:val="00061821"/>
    <w:rsid w:val="00063619"/>
    <w:rsid w:val="000671D1"/>
    <w:rsid w:val="00073DF6"/>
    <w:rsid w:val="00074115"/>
    <w:rsid w:val="00075F44"/>
    <w:rsid w:val="00076054"/>
    <w:rsid w:val="00076413"/>
    <w:rsid w:val="00080482"/>
    <w:rsid w:val="0008648A"/>
    <w:rsid w:val="00086F8A"/>
    <w:rsid w:val="00087F5D"/>
    <w:rsid w:val="000908B1"/>
    <w:rsid w:val="00091468"/>
    <w:rsid w:val="00091552"/>
    <w:rsid w:val="00093E23"/>
    <w:rsid w:val="00097C3E"/>
    <w:rsid w:val="000A2CB6"/>
    <w:rsid w:val="000A337E"/>
    <w:rsid w:val="000A4A07"/>
    <w:rsid w:val="000B0670"/>
    <w:rsid w:val="000B2D41"/>
    <w:rsid w:val="000B62E8"/>
    <w:rsid w:val="000C4FA5"/>
    <w:rsid w:val="000C5BDA"/>
    <w:rsid w:val="000C6188"/>
    <w:rsid w:val="000D00AC"/>
    <w:rsid w:val="000D03C6"/>
    <w:rsid w:val="000D214C"/>
    <w:rsid w:val="000D2676"/>
    <w:rsid w:val="000E27CB"/>
    <w:rsid w:val="000E4742"/>
    <w:rsid w:val="000F0834"/>
    <w:rsid w:val="000F2747"/>
    <w:rsid w:val="000F3FDC"/>
    <w:rsid w:val="0010213B"/>
    <w:rsid w:val="001054F2"/>
    <w:rsid w:val="00107645"/>
    <w:rsid w:val="001107EF"/>
    <w:rsid w:val="00111A63"/>
    <w:rsid w:val="001132C3"/>
    <w:rsid w:val="0011559B"/>
    <w:rsid w:val="001158FD"/>
    <w:rsid w:val="00117DA2"/>
    <w:rsid w:val="00121ABD"/>
    <w:rsid w:val="00121BBF"/>
    <w:rsid w:val="00124855"/>
    <w:rsid w:val="001260E7"/>
    <w:rsid w:val="001278C1"/>
    <w:rsid w:val="00130240"/>
    <w:rsid w:val="00133254"/>
    <w:rsid w:val="00140C2D"/>
    <w:rsid w:val="0014223D"/>
    <w:rsid w:val="001471C9"/>
    <w:rsid w:val="00147DE1"/>
    <w:rsid w:val="001513FE"/>
    <w:rsid w:val="001532B8"/>
    <w:rsid w:val="001571AC"/>
    <w:rsid w:val="00157906"/>
    <w:rsid w:val="00163E5A"/>
    <w:rsid w:val="00171F60"/>
    <w:rsid w:val="00172CD6"/>
    <w:rsid w:val="00174A84"/>
    <w:rsid w:val="0017533E"/>
    <w:rsid w:val="00175588"/>
    <w:rsid w:val="00175897"/>
    <w:rsid w:val="00177571"/>
    <w:rsid w:val="00177A1B"/>
    <w:rsid w:val="00181FF9"/>
    <w:rsid w:val="00186C19"/>
    <w:rsid w:val="001A02EC"/>
    <w:rsid w:val="001A5182"/>
    <w:rsid w:val="001A7197"/>
    <w:rsid w:val="001A7838"/>
    <w:rsid w:val="001B03D5"/>
    <w:rsid w:val="001B28A5"/>
    <w:rsid w:val="001B31FB"/>
    <w:rsid w:val="001B3F18"/>
    <w:rsid w:val="001B4A39"/>
    <w:rsid w:val="001B7707"/>
    <w:rsid w:val="001B7B88"/>
    <w:rsid w:val="001B7C27"/>
    <w:rsid w:val="001C60E9"/>
    <w:rsid w:val="001C66B9"/>
    <w:rsid w:val="001D0472"/>
    <w:rsid w:val="001D12B5"/>
    <w:rsid w:val="001D28C3"/>
    <w:rsid w:val="001E1B38"/>
    <w:rsid w:val="001E52AE"/>
    <w:rsid w:val="001E54B0"/>
    <w:rsid w:val="001E7015"/>
    <w:rsid w:val="001F03EF"/>
    <w:rsid w:val="00200225"/>
    <w:rsid w:val="00201AAD"/>
    <w:rsid w:val="00202A10"/>
    <w:rsid w:val="00211957"/>
    <w:rsid w:val="00213140"/>
    <w:rsid w:val="00213416"/>
    <w:rsid w:val="00217520"/>
    <w:rsid w:val="002205C0"/>
    <w:rsid w:val="00224535"/>
    <w:rsid w:val="002246BE"/>
    <w:rsid w:val="0023032F"/>
    <w:rsid w:val="00232D81"/>
    <w:rsid w:val="00233D67"/>
    <w:rsid w:val="002363B0"/>
    <w:rsid w:val="002369B7"/>
    <w:rsid w:val="00237601"/>
    <w:rsid w:val="00251358"/>
    <w:rsid w:val="0025149A"/>
    <w:rsid w:val="002547B6"/>
    <w:rsid w:val="00264EF7"/>
    <w:rsid w:val="00266933"/>
    <w:rsid w:val="00267044"/>
    <w:rsid w:val="0026799B"/>
    <w:rsid w:val="00271469"/>
    <w:rsid w:val="002739C2"/>
    <w:rsid w:val="002769A2"/>
    <w:rsid w:val="00276A41"/>
    <w:rsid w:val="00276AA2"/>
    <w:rsid w:val="00276ACC"/>
    <w:rsid w:val="00277182"/>
    <w:rsid w:val="00280DA7"/>
    <w:rsid w:val="00282948"/>
    <w:rsid w:val="002A2034"/>
    <w:rsid w:val="002A228B"/>
    <w:rsid w:val="002A4C79"/>
    <w:rsid w:val="002A4CB4"/>
    <w:rsid w:val="002A4F57"/>
    <w:rsid w:val="002A6C73"/>
    <w:rsid w:val="002B0C47"/>
    <w:rsid w:val="002B27A8"/>
    <w:rsid w:val="002B3362"/>
    <w:rsid w:val="002B69C6"/>
    <w:rsid w:val="002B7BFB"/>
    <w:rsid w:val="002C02B5"/>
    <w:rsid w:val="002C05BC"/>
    <w:rsid w:val="002C09FC"/>
    <w:rsid w:val="002C1E07"/>
    <w:rsid w:val="002C35A9"/>
    <w:rsid w:val="002C517F"/>
    <w:rsid w:val="002C638E"/>
    <w:rsid w:val="002D1675"/>
    <w:rsid w:val="002D1EC2"/>
    <w:rsid w:val="002E0624"/>
    <w:rsid w:val="002E2D5A"/>
    <w:rsid w:val="002E6A03"/>
    <w:rsid w:val="002F37BE"/>
    <w:rsid w:val="002F7E70"/>
    <w:rsid w:val="00300B2B"/>
    <w:rsid w:val="00300D0B"/>
    <w:rsid w:val="00301F6B"/>
    <w:rsid w:val="003034DC"/>
    <w:rsid w:val="00306096"/>
    <w:rsid w:val="00313850"/>
    <w:rsid w:val="00316C70"/>
    <w:rsid w:val="00317FD2"/>
    <w:rsid w:val="003200AE"/>
    <w:rsid w:val="00340234"/>
    <w:rsid w:val="003431AE"/>
    <w:rsid w:val="003442FC"/>
    <w:rsid w:val="0034595E"/>
    <w:rsid w:val="003508B1"/>
    <w:rsid w:val="003511AD"/>
    <w:rsid w:val="00352FBE"/>
    <w:rsid w:val="0036024B"/>
    <w:rsid w:val="00361B9C"/>
    <w:rsid w:val="003625BE"/>
    <w:rsid w:val="0036460D"/>
    <w:rsid w:val="0036596F"/>
    <w:rsid w:val="00374738"/>
    <w:rsid w:val="0037721A"/>
    <w:rsid w:val="00377C4A"/>
    <w:rsid w:val="003800FD"/>
    <w:rsid w:val="003802A1"/>
    <w:rsid w:val="00380EFC"/>
    <w:rsid w:val="0038288C"/>
    <w:rsid w:val="00391F51"/>
    <w:rsid w:val="00397454"/>
    <w:rsid w:val="00397B57"/>
    <w:rsid w:val="003A2E34"/>
    <w:rsid w:val="003A61F9"/>
    <w:rsid w:val="003B03AE"/>
    <w:rsid w:val="003B3ADF"/>
    <w:rsid w:val="003B45B5"/>
    <w:rsid w:val="003B4FF6"/>
    <w:rsid w:val="003B7B17"/>
    <w:rsid w:val="003C7ACD"/>
    <w:rsid w:val="003D11EB"/>
    <w:rsid w:val="003D4ED8"/>
    <w:rsid w:val="003D7780"/>
    <w:rsid w:val="003E4407"/>
    <w:rsid w:val="003E4B02"/>
    <w:rsid w:val="003E6A3C"/>
    <w:rsid w:val="003F2E28"/>
    <w:rsid w:val="003F4B70"/>
    <w:rsid w:val="003F71FF"/>
    <w:rsid w:val="004012CF"/>
    <w:rsid w:val="00401D95"/>
    <w:rsid w:val="00402FF3"/>
    <w:rsid w:val="004057C7"/>
    <w:rsid w:val="0040689B"/>
    <w:rsid w:val="004120A7"/>
    <w:rsid w:val="004216D8"/>
    <w:rsid w:val="00423213"/>
    <w:rsid w:val="00427F2E"/>
    <w:rsid w:val="00434F17"/>
    <w:rsid w:val="00436AA8"/>
    <w:rsid w:val="00437DEC"/>
    <w:rsid w:val="00440B46"/>
    <w:rsid w:val="00441585"/>
    <w:rsid w:val="004419C1"/>
    <w:rsid w:val="004425BF"/>
    <w:rsid w:val="00442B2A"/>
    <w:rsid w:val="00445D06"/>
    <w:rsid w:val="00450A99"/>
    <w:rsid w:val="00454FB3"/>
    <w:rsid w:val="00455922"/>
    <w:rsid w:val="00461DBA"/>
    <w:rsid w:val="00463E45"/>
    <w:rsid w:val="00464386"/>
    <w:rsid w:val="00474A8B"/>
    <w:rsid w:val="00477306"/>
    <w:rsid w:val="00477720"/>
    <w:rsid w:val="0048178E"/>
    <w:rsid w:val="00481AAF"/>
    <w:rsid w:val="00482A8F"/>
    <w:rsid w:val="004848B1"/>
    <w:rsid w:val="004906C8"/>
    <w:rsid w:val="004A0CC0"/>
    <w:rsid w:val="004A5AAA"/>
    <w:rsid w:val="004B260D"/>
    <w:rsid w:val="004B5DE3"/>
    <w:rsid w:val="004C7621"/>
    <w:rsid w:val="004D574A"/>
    <w:rsid w:val="004E4255"/>
    <w:rsid w:val="004E48B4"/>
    <w:rsid w:val="004E6BE9"/>
    <w:rsid w:val="004E7C39"/>
    <w:rsid w:val="00501E21"/>
    <w:rsid w:val="00503934"/>
    <w:rsid w:val="00507042"/>
    <w:rsid w:val="005102E0"/>
    <w:rsid w:val="005152E2"/>
    <w:rsid w:val="00515C21"/>
    <w:rsid w:val="00516E72"/>
    <w:rsid w:val="00522352"/>
    <w:rsid w:val="00523CF0"/>
    <w:rsid w:val="00525760"/>
    <w:rsid w:val="005337AF"/>
    <w:rsid w:val="005360AC"/>
    <w:rsid w:val="00541313"/>
    <w:rsid w:val="005436D7"/>
    <w:rsid w:val="005437E7"/>
    <w:rsid w:val="0055135B"/>
    <w:rsid w:val="00552846"/>
    <w:rsid w:val="00557B14"/>
    <w:rsid w:val="00562653"/>
    <w:rsid w:val="00563876"/>
    <w:rsid w:val="005645BE"/>
    <w:rsid w:val="0056513A"/>
    <w:rsid w:val="00567D72"/>
    <w:rsid w:val="00570592"/>
    <w:rsid w:val="005733EB"/>
    <w:rsid w:val="0057534F"/>
    <w:rsid w:val="00582600"/>
    <w:rsid w:val="005A08C7"/>
    <w:rsid w:val="005A11CB"/>
    <w:rsid w:val="005A1B1D"/>
    <w:rsid w:val="005B02D5"/>
    <w:rsid w:val="005B113C"/>
    <w:rsid w:val="005B6443"/>
    <w:rsid w:val="005D2B59"/>
    <w:rsid w:val="005D2D4E"/>
    <w:rsid w:val="005D303B"/>
    <w:rsid w:val="005D370F"/>
    <w:rsid w:val="005D6EF7"/>
    <w:rsid w:val="005E3BC0"/>
    <w:rsid w:val="005E6C3F"/>
    <w:rsid w:val="005F18B8"/>
    <w:rsid w:val="005F218A"/>
    <w:rsid w:val="005F57F0"/>
    <w:rsid w:val="005F6CA8"/>
    <w:rsid w:val="006006AB"/>
    <w:rsid w:val="00601ABC"/>
    <w:rsid w:val="006022D1"/>
    <w:rsid w:val="006069DC"/>
    <w:rsid w:val="006113E2"/>
    <w:rsid w:val="006117DE"/>
    <w:rsid w:val="00611928"/>
    <w:rsid w:val="00613AD7"/>
    <w:rsid w:val="0061419A"/>
    <w:rsid w:val="006168E4"/>
    <w:rsid w:val="00616A3A"/>
    <w:rsid w:val="0062208A"/>
    <w:rsid w:val="00624567"/>
    <w:rsid w:val="00625D0D"/>
    <w:rsid w:val="006314A7"/>
    <w:rsid w:val="0063305B"/>
    <w:rsid w:val="00637E4B"/>
    <w:rsid w:val="00641307"/>
    <w:rsid w:val="00643944"/>
    <w:rsid w:val="00643E22"/>
    <w:rsid w:val="006479CF"/>
    <w:rsid w:val="00647CFC"/>
    <w:rsid w:val="00651AA0"/>
    <w:rsid w:val="00657C4F"/>
    <w:rsid w:val="006615F9"/>
    <w:rsid w:val="006639E2"/>
    <w:rsid w:val="00665261"/>
    <w:rsid w:val="00666AD1"/>
    <w:rsid w:val="00672209"/>
    <w:rsid w:val="00672DC6"/>
    <w:rsid w:val="00676967"/>
    <w:rsid w:val="0068092C"/>
    <w:rsid w:val="0068733B"/>
    <w:rsid w:val="0069184E"/>
    <w:rsid w:val="0069410C"/>
    <w:rsid w:val="0069416F"/>
    <w:rsid w:val="00694976"/>
    <w:rsid w:val="00696D5C"/>
    <w:rsid w:val="006A6BD9"/>
    <w:rsid w:val="006B7654"/>
    <w:rsid w:val="006D0B60"/>
    <w:rsid w:val="006D43AC"/>
    <w:rsid w:val="006D5B07"/>
    <w:rsid w:val="006D5ED1"/>
    <w:rsid w:val="006D6365"/>
    <w:rsid w:val="006E4FB4"/>
    <w:rsid w:val="006F1F37"/>
    <w:rsid w:val="006F55F2"/>
    <w:rsid w:val="006F7AEB"/>
    <w:rsid w:val="007017AF"/>
    <w:rsid w:val="007051B0"/>
    <w:rsid w:val="00706273"/>
    <w:rsid w:val="0070767C"/>
    <w:rsid w:val="00714CA6"/>
    <w:rsid w:val="00714E7E"/>
    <w:rsid w:val="00715527"/>
    <w:rsid w:val="00717B2B"/>
    <w:rsid w:val="0072080A"/>
    <w:rsid w:val="0072333B"/>
    <w:rsid w:val="00724E46"/>
    <w:rsid w:val="00731DC5"/>
    <w:rsid w:val="00732DD5"/>
    <w:rsid w:val="00741033"/>
    <w:rsid w:val="007433D8"/>
    <w:rsid w:val="00744EEF"/>
    <w:rsid w:val="00750A92"/>
    <w:rsid w:val="00751F1B"/>
    <w:rsid w:val="00754496"/>
    <w:rsid w:val="00754CAE"/>
    <w:rsid w:val="0076176B"/>
    <w:rsid w:val="00766B1F"/>
    <w:rsid w:val="00766B69"/>
    <w:rsid w:val="00770519"/>
    <w:rsid w:val="00774536"/>
    <w:rsid w:val="00775BF4"/>
    <w:rsid w:val="0078285F"/>
    <w:rsid w:val="0079244F"/>
    <w:rsid w:val="00794F80"/>
    <w:rsid w:val="007951DB"/>
    <w:rsid w:val="007A36EE"/>
    <w:rsid w:val="007A5EAA"/>
    <w:rsid w:val="007A681B"/>
    <w:rsid w:val="007B2C77"/>
    <w:rsid w:val="007B3179"/>
    <w:rsid w:val="007B3C72"/>
    <w:rsid w:val="007B4114"/>
    <w:rsid w:val="007B7D93"/>
    <w:rsid w:val="007C02B3"/>
    <w:rsid w:val="007C3098"/>
    <w:rsid w:val="007C6A59"/>
    <w:rsid w:val="007D1A27"/>
    <w:rsid w:val="007D1F15"/>
    <w:rsid w:val="007D25B1"/>
    <w:rsid w:val="007D2878"/>
    <w:rsid w:val="007D56C3"/>
    <w:rsid w:val="007D7A2A"/>
    <w:rsid w:val="007E27BA"/>
    <w:rsid w:val="007E29AA"/>
    <w:rsid w:val="007E3DCC"/>
    <w:rsid w:val="007E4685"/>
    <w:rsid w:val="007E491D"/>
    <w:rsid w:val="007F23D7"/>
    <w:rsid w:val="007F6055"/>
    <w:rsid w:val="007F6DFC"/>
    <w:rsid w:val="007F6E5B"/>
    <w:rsid w:val="00804CAE"/>
    <w:rsid w:val="00810F15"/>
    <w:rsid w:val="00811205"/>
    <w:rsid w:val="00812C48"/>
    <w:rsid w:val="00813D17"/>
    <w:rsid w:val="0081515B"/>
    <w:rsid w:val="008212A5"/>
    <w:rsid w:val="0082138B"/>
    <w:rsid w:val="008217D2"/>
    <w:rsid w:val="00827D50"/>
    <w:rsid w:val="00834D80"/>
    <w:rsid w:val="00835015"/>
    <w:rsid w:val="00836437"/>
    <w:rsid w:val="00837FBF"/>
    <w:rsid w:val="00842EB2"/>
    <w:rsid w:val="00847D23"/>
    <w:rsid w:val="00850F73"/>
    <w:rsid w:val="00851144"/>
    <w:rsid w:val="00851762"/>
    <w:rsid w:val="00854B28"/>
    <w:rsid w:val="00856D00"/>
    <w:rsid w:val="00862368"/>
    <w:rsid w:val="00862416"/>
    <w:rsid w:val="00863619"/>
    <w:rsid w:val="0087182F"/>
    <w:rsid w:val="00873E79"/>
    <w:rsid w:val="00874FEE"/>
    <w:rsid w:val="00881BDF"/>
    <w:rsid w:val="008822BE"/>
    <w:rsid w:val="00884054"/>
    <w:rsid w:val="00884901"/>
    <w:rsid w:val="00884FC4"/>
    <w:rsid w:val="00887CAA"/>
    <w:rsid w:val="00890447"/>
    <w:rsid w:val="0089172F"/>
    <w:rsid w:val="00892D37"/>
    <w:rsid w:val="008A08A8"/>
    <w:rsid w:val="008A6B62"/>
    <w:rsid w:val="008B678F"/>
    <w:rsid w:val="008C00FA"/>
    <w:rsid w:val="008C1A65"/>
    <w:rsid w:val="008C55A3"/>
    <w:rsid w:val="008C6B7E"/>
    <w:rsid w:val="008D0165"/>
    <w:rsid w:val="008D20F8"/>
    <w:rsid w:val="008D5FD2"/>
    <w:rsid w:val="008E4C73"/>
    <w:rsid w:val="008E5A5E"/>
    <w:rsid w:val="008E629B"/>
    <w:rsid w:val="008E6375"/>
    <w:rsid w:val="008E7C6B"/>
    <w:rsid w:val="008F1464"/>
    <w:rsid w:val="008F2BA6"/>
    <w:rsid w:val="008F733C"/>
    <w:rsid w:val="008F76BD"/>
    <w:rsid w:val="00900828"/>
    <w:rsid w:val="00903BC1"/>
    <w:rsid w:val="00903CBD"/>
    <w:rsid w:val="00905AFA"/>
    <w:rsid w:val="00910EA0"/>
    <w:rsid w:val="00911AD7"/>
    <w:rsid w:val="0091251B"/>
    <w:rsid w:val="00913196"/>
    <w:rsid w:val="00917371"/>
    <w:rsid w:val="00920964"/>
    <w:rsid w:val="00924AFA"/>
    <w:rsid w:val="00924F63"/>
    <w:rsid w:val="00930FBA"/>
    <w:rsid w:val="00932918"/>
    <w:rsid w:val="009366E4"/>
    <w:rsid w:val="00936E8C"/>
    <w:rsid w:val="00941D7F"/>
    <w:rsid w:val="00942A79"/>
    <w:rsid w:val="00942DCF"/>
    <w:rsid w:val="00944468"/>
    <w:rsid w:val="00944DC9"/>
    <w:rsid w:val="009510B5"/>
    <w:rsid w:val="009520E5"/>
    <w:rsid w:val="009524A0"/>
    <w:rsid w:val="0095267A"/>
    <w:rsid w:val="00953D7D"/>
    <w:rsid w:val="00955DA9"/>
    <w:rsid w:val="009567F2"/>
    <w:rsid w:val="00961D50"/>
    <w:rsid w:val="009639FB"/>
    <w:rsid w:val="00964A99"/>
    <w:rsid w:val="0096643B"/>
    <w:rsid w:val="00966C4B"/>
    <w:rsid w:val="00966C7F"/>
    <w:rsid w:val="00971264"/>
    <w:rsid w:val="009733FF"/>
    <w:rsid w:val="009738FB"/>
    <w:rsid w:val="00973AD8"/>
    <w:rsid w:val="00973E6E"/>
    <w:rsid w:val="0097402D"/>
    <w:rsid w:val="009743C4"/>
    <w:rsid w:val="00977F50"/>
    <w:rsid w:val="009829EE"/>
    <w:rsid w:val="009854D1"/>
    <w:rsid w:val="009865A9"/>
    <w:rsid w:val="00986697"/>
    <w:rsid w:val="0099331E"/>
    <w:rsid w:val="0099426B"/>
    <w:rsid w:val="00997358"/>
    <w:rsid w:val="00997EB1"/>
    <w:rsid w:val="009A2832"/>
    <w:rsid w:val="009A2B3D"/>
    <w:rsid w:val="009A3903"/>
    <w:rsid w:val="009A53D0"/>
    <w:rsid w:val="009A686F"/>
    <w:rsid w:val="009A6A58"/>
    <w:rsid w:val="009B0374"/>
    <w:rsid w:val="009B3487"/>
    <w:rsid w:val="009B4CE2"/>
    <w:rsid w:val="009C0185"/>
    <w:rsid w:val="009D21B9"/>
    <w:rsid w:val="009D246B"/>
    <w:rsid w:val="009E227D"/>
    <w:rsid w:val="009E2957"/>
    <w:rsid w:val="009E3F91"/>
    <w:rsid w:val="009E5046"/>
    <w:rsid w:val="009E7413"/>
    <w:rsid w:val="009F6476"/>
    <w:rsid w:val="00A04A4E"/>
    <w:rsid w:val="00A04F6B"/>
    <w:rsid w:val="00A061C7"/>
    <w:rsid w:val="00A063CB"/>
    <w:rsid w:val="00A077D1"/>
    <w:rsid w:val="00A112FB"/>
    <w:rsid w:val="00A116A6"/>
    <w:rsid w:val="00A14119"/>
    <w:rsid w:val="00A17750"/>
    <w:rsid w:val="00A22240"/>
    <w:rsid w:val="00A379A9"/>
    <w:rsid w:val="00A417A1"/>
    <w:rsid w:val="00A44B75"/>
    <w:rsid w:val="00A47C12"/>
    <w:rsid w:val="00A525A4"/>
    <w:rsid w:val="00A603BA"/>
    <w:rsid w:val="00A608D7"/>
    <w:rsid w:val="00A6194C"/>
    <w:rsid w:val="00A625E2"/>
    <w:rsid w:val="00A63302"/>
    <w:rsid w:val="00A72465"/>
    <w:rsid w:val="00A80123"/>
    <w:rsid w:val="00A80C92"/>
    <w:rsid w:val="00A93319"/>
    <w:rsid w:val="00AA25D1"/>
    <w:rsid w:val="00AA352E"/>
    <w:rsid w:val="00AA648E"/>
    <w:rsid w:val="00AB3710"/>
    <w:rsid w:val="00AB402D"/>
    <w:rsid w:val="00AB4B0F"/>
    <w:rsid w:val="00AD012F"/>
    <w:rsid w:val="00AD0839"/>
    <w:rsid w:val="00AD247C"/>
    <w:rsid w:val="00AD6DB5"/>
    <w:rsid w:val="00AE3531"/>
    <w:rsid w:val="00AE3CCC"/>
    <w:rsid w:val="00AE4213"/>
    <w:rsid w:val="00AF19F7"/>
    <w:rsid w:val="00AF2434"/>
    <w:rsid w:val="00B002CC"/>
    <w:rsid w:val="00B02A6E"/>
    <w:rsid w:val="00B04BA9"/>
    <w:rsid w:val="00B07941"/>
    <w:rsid w:val="00B10F5B"/>
    <w:rsid w:val="00B12BDA"/>
    <w:rsid w:val="00B143FC"/>
    <w:rsid w:val="00B16EFD"/>
    <w:rsid w:val="00B20329"/>
    <w:rsid w:val="00B227A4"/>
    <w:rsid w:val="00B2394F"/>
    <w:rsid w:val="00B23959"/>
    <w:rsid w:val="00B25923"/>
    <w:rsid w:val="00B32CD3"/>
    <w:rsid w:val="00B3672D"/>
    <w:rsid w:val="00B36C81"/>
    <w:rsid w:val="00B3772D"/>
    <w:rsid w:val="00B37C0D"/>
    <w:rsid w:val="00B4013A"/>
    <w:rsid w:val="00B4269B"/>
    <w:rsid w:val="00B42834"/>
    <w:rsid w:val="00B554F8"/>
    <w:rsid w:val="00B57749"/>
    <w:rsid w:val="00B76D44"/>
    <w:rsid w:val="00B775C9"/>
    <w:rsid w:val="00B840EA"/>
    <w:rsid w:val="00B85665"/>
    <w:rsid w:val="00B86A10"/>
    <w:rsid w:val="00B87E03"/>
    <w:rsid w:val="00BA7AD1"/>
    <w:rsid w:val="00BB0A3D"/>
    <w:rsid w:val="00BB243B"/>
    <w:rsid w:val="00BB4979"/>
    <w:rsid w:val="00BC0FDD"/>
    <w:rsid w:val="00BC1900"/>
    <w:rsid w:val="00BC22E0"/>
    <w:rsid w:val="00BC2CE3"/>
    <w:rsid w:val="00BD1278"/>
    <w:rsid w:val="00BD5A87"/>
    <w:rsid w:val="00BD5FAD"/>
    <w:rsid w:val="00BD7DE0"/>
    <w:rsid w:val="00BE4412"/>
    <w:rsid w:val="00BF0E3C"/>
    <w:rsid w:val="00BF2A2E"/>
    <w:rsid w:val="00C001F2"/>
    <w:rsid w:val="00C06C28"/>
    <w:rsid w:val="00C16E7A"/>
    <w:rsid w:val="00C2109F"/>
    <w:rsid w:val="00C2287C"/>
    <w:rsid w:val="00C32964"/>
    <w:rsid w:val="00C347F7"/>
    <w:rsid w:val="00C34ACE"/>
    <w:rsid w:val="00C34E64"/>
    <w:rsid w:val="00C40FD6"/>
    <w:rsid w:val="00C4726B"/>
    <w:rsid w:val="00C47608"/>
    <w:rsid w:val="00C50568"/>
    <w:rsid w:val="00C531DA"/>
    <w:rsid w:val="00C534F6"/>
    <w:rsid w:val="00C540CE"/>
    <w:rsid w:val="00C55013"/>
    <w:rsid w:val="00C608B5"/>
    <w:rsid w:val="00C62738"/>
    <w:rsid w:val="00C63F32"/>
    <w:rsid w:val="00C64B8E"/>
    <w:rsid w:val="00C742A0"/>
    <w:rsid w:val="00C7502E"/>
    <w:rsid w:val="00C83EE5"/>
    <w:rsid w:val="00C844E0"/>
    <w:rsid w:val="00C875A4"/>
    <w:rsid w:val="00C940C2"/>
    <w:rsid w:val="00C97356"/>
    <w:rsid w:val="00CA0732"/>
    <w:rsid w:val="00CA77F0"/>
    <w:rsid w:val="00CA7B6C"/>
    <w:rsid w:val="00CB147C"/>
    <w:rsid w:val="00CB2B18"/>
    <w:rsid w:val="00CB2E37"/>
    <w:rsid w:val="00CB60D0"/>
    <w:rsid w:val="00CC0C5F"/>
    <w:rsid w:val="00CC1506"/>
    <w:rsid w:val="00CC3AB7"/>
    <w:rsid w:val="00CD0418"/>
    <w:rsid w:val="00CD06B3"/>
    <w:rsid w:val="00CD255F"/>
    <w:rsid w:val="00CD2D8C"/>
    <w:rsid w:val="00CD68E1"/>
    <w:rsid w:val="00CD6A0F"/>
    <w:rsid w:val="00CE2ADF"/>
    <w:rsid w:val="00CE4CD8"/>
    <w:rsid w:val="00CE5425"/>
    <w:rsid w:val="00CE57A2"/>
    <w:rsid w:val="00CE7CBD"/>
    <w:rsid w:val="00D05D95"/>
    <w:rsid w:val="00D06CA0"/>
    <w:rsid w:val="00D10E06"/>
    <w:rsid w:val="00D116B4"/>
    <w:rsid w:val="00D11A14"/>
    <w:rsid w:val="00D11D76"/>
    <w:rsid w:val="00D14DF8"/>
    <w:rsid w:val="00D170A2"/>
    <w:rsid w:val="00D23B4F"/>
    <w:rsid w:val="00D26D95"/>
    <w:rsid w:val="00D27721"/>
    <w:rsid w:val="00D33AC3"/>
    <w:rsid w:val="00D36BD5"/>
    <w:rsid w:val="00D42929"/>
    <w:rsid w:val="00D43069"/>
    <w:rsid w:val="00D52C9E"/>
    <w:rsid w:val="00D633C2"/>
    <w:rsid w:val="00D64F6A"/>
    <w:rsid w:val="00D65FA9"/>
    <w:rsid w:val="00D6751B"/>
    <w:rsid w:val="00D70DD1"/>
    <w:rsid w:val="00D72D16"/>
    <w:rsid w:val="00D741A3"/>
    <w:rsid w:val="00D7560D"/>
    <w:rsid w:val="00D76554"/>
    <w:rsid w:val="00D77057"/>
    <w:rsid w:val="00D77D30"/>
    <w:rsid w:val="00D8164B"/>
    <w:rsid w:val="00D822B1"/>
    <w:rsid w:val="00D90540"/>
    <w:rsid w:val="00D92602"/>
    <w:rsid w:val="00D95546"/>
    <w:rsid w:val="00D96B46"/>
    <w:rsid w:val="00D9743B"/>
    <w:rsid w:val="00D97C53"/>
    <w:rsid w:val="00D97E7D"/>
    <w:rsid w:val="00DA3016"/>
    <w:rsid w:val="00DA380F"/>
    <w:rsid w:val="00DA67C7"/>
    <w:rsid w:val="00DB11D0"/>
    <w:rsid w:val="00DB295E"/>
    <w:rsid w:val="00DB5C0A"/>
    <w:rsid w:val="00DB63B8"/>
    <w:rsid w:val="00DC173E"/>
    <w:rsid w:val="00DD13E2"/>
    <w:rsid w:val="00DD32C0"/>
    <w:rsid w:val="00DD4172"/>
    <w:rsid w:val="00DD79E0"/>
    <w:rsid w:val="00DE1B70"/>
    <w:rsid w:val="00DE684B"/>
    <w:rsid w:val="00DF003C"/>
    <w:rsid w:val="00DF0645"/>
    <w:rsid w:val="00DF2B89"/>
    <w:rsid w:val="00DF2E3E"/>
    <w:rsid w:val="00DF4501"/>
    <w:rsid w:val="00DF62A4"/>
    <w:rsid w:val="00DF7715"/>
    <w:rsid w:val="00E02A52"/>
    <w:rsid w:val="00E07BD8"/>
    <w:rsid w:val="00E100F8"/>
    <w:rsid w:val="00E1072D"/>
    <w:rsid w:val="00E10BB4"/>
    <w:rsid w:val="00E12B0F"/>
    <w:rsid w:val="00E160C7"/>
    <w:rsid w:val="00E168E5"/>
    <w:rsid w:val="00E20F97"/>
    <w:rsid w:val="00E23509"/>
    <w:rsid w:val="00E41A49"/>
    <w:rsid w:val="00E46C9C"/>
    <w:rsid w:val="00E47913"/>
    <w:rsid w:val="00E53ACB"/>
    <w:rsid w:val="00E632AA"/>
    <w:rsid w:val="00E63D4F"/>
    <w:rsid w:val="00E65E29"/>
    <w:rsid w:val="00E71827"/>
    <w:rsid w:val="00E71AB2"/>
    <w:rsid w:val="00E72DA8"/>
    <w:rsid w:val="00E76617"/>
    <w:rsid w:val="00E774E4"/>
    <w:rsid w:val="00E80297"/>
    <w:rsid w:val="00E854AF"/>
    <w:rsid w:val="00E91440"/>
    <w:rsid w:val="00E93992"/>
    <w:rsid w:val="00EA1F89"/>
    <w:rsid w:val="00EA597E"/>
    <w:rsid w:val="00EB072F"/>
    <w:rsid w:val="00EB0A6E"/>
    <w:rsid w:val="00EB279C"/>
    <w:rsid w:val="00EB79CD"/>
    <w:rsid w:val="00EC5C70"/>
    <w:rsid w:val="00EC5E3E"/>
    <w:rsid w:val="00ED255A"/>
    <w:rsid w:val="00ED255B"/>
    <w:rsid w:val="00ED5615"/>
    <w:rsid w:val="00ED571E"/>
    <w:rsid w:val="00EE2200"/>
    <w:rsid w:val="00EE2942"/>
    <w:rsid w:val="00EE2A41"/>
    <w:rsid w:val="00EE608E"/>
    <w:rsid w:val="00EF64CD"/>
    <w:rsid w:val="00F00F93"/>
    <w:rsid w:val="00F01245"/>
    <w:rsid w:val="00F017B9"/>
    <w:rsid w:val="00F0213C"/>
    <w:rsid w:val="00F0351B"/>
    <w:rsid w:val="00F10DEE"/>
    <w:rsid w:val="00F119BB"/>
    <w:rsid w:val="00F15906"/>
    <w:rsid w:val="00F15D2B"/>
    <w:rsid w:val="00F22566"/>
    <w:rsid w:val="00F349BC"/>
    <w:rsid w:val="00F35480"/>
    <w:rsid w:val="00F35736"/>
    <w:rsid w:val="00F35D59"/>
    <w:rsid w:val="00F43A6A"/>
    <w:rsid w:val="00F47A77"/>
    <w:rsid w:val="00F47BA8"/>
    <w:rsid w:val="00F5285B"/>
    <w:rsid w:val="00F55762"/>
    <w:rsid w:val="00F558F7"/>
    <w:rsid w:val="00F56371"/>
    <w:rsid w:val="00F621AE"/>
    <w:rsid w:val="00F727B0"/>
    <w:rsid w:val="00F80A5E"/>
    <w:rsid w:val="00F83218"/>
    <w:rsid w:val="00F853C3"/>
    <w:rsid w:val="00F9008E"/>
    <w:rsid w:val="00F952C8"/>
    <w:rsid w:val="00FA0372"/>
    <w:rsid w:val="00FA4C4E"/>
    <w:rsid w:val="00FA4EBF"/>
    <w:rsid w:val="00FA69C4"/>
    <w:rsid w:val="00FB0C03"/>
    <w:rsid w:val="00FB0F72"/>
    <w:rsid w:val="00FB21F4"/>
    <w:rsid w:val="00FB4BBD"/>
    <w:rsid w:val="00FB6EFA"/>
    <w:rsid w:val="00FB7484"/>
    <w:rsid w:val="00FD2E24"/>
    <w:rsid w:val="00FD3F68"/>
    <w:rsid w:val="00FD4599"/>
    <w:rsid w:val="00FD4784"/>
    <w:rsid w:val="00FD65FE"/>
    <w:rsid w:val="00FE69D7"/>
    <w:rsid w:val="00FF155A"/>
    <w:rsid w:val="00FF17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character" w:customStyle="1" w:styleId="Mencinsinresolver1">
    <w:name w:val="Mención sin resolver1"/>
    <w:basedOn w:val="Fuentedeprrafopredeter"/>
    <w:uiPriority w:val="99"/>
    <w:semiHidden/>
    <w:unhideWhenUsed/>
    <w:rsid w:val="008E4C73"/>
    <w:rPr>
      <w:color w:val="605E5C"/>
      <w:shd w:val="clear" w:color="auto" w:fill="E1DFDD"/>
    </w:rPr>
  </w:style>
  <w:style w:type="paragraph" w:customStyle="1" w:styleId="INFOEM">
    <w:name w:val="INFOEM"/>
    <w:basedOn w:val="Normal"/>
    <w:qFormat/>
    <w:rsid w:val="00E72DA8"/>
    <w:pPr>
      <w:spacing w:before="240" w:line="360" w:lineRule="auto"/>
      <w:ind w:left="851" w:right="851"/>
      <w:jc w:val="both"/>
    </w:pPr>
    <w:rPr>
      <w:rFonts w:ascii="Palatino Linotype" w:hAnsi="Palatino Linotype" w:cs="Arial"/>
      <w:i/>
    </w:rPr>
  </w:style>
  <w:style w:type="paragraph" w:customStyle="1" w:styleId="pf0">
    <w:name w:val="pf0"/>
    <w:basedOn w:val="Normal"/>
    <w:rsid w:val="009C01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Fuentedeprrafopredeter"/>
    <w:rsid w:val="009C0185"/>
    <w:rPr>
      <w:rFonts w:ascii="Segoe UI" w:hAnsi="Segoe UI" w:cs="Segoe UI" w:hint="default"/>
      <w:b/>
      <w:bCs/>
      <w:sz w:val="18"/>
      <w:szCs w:val="18"/>
    </w:rPr>
  </w:style>
  <w:style w:type="character" w:customStyle="1" w:styleId="cf21">
    <w:name w:val="cf21"/>
    <w:basedOn w:val="Fuentedeprrafopredeter"/>
    <w:rsid w:val="009C0185"/>
    <w:rPr>
      <w:rFonts w:ascii="Segoe UI" w:hAnsi="Segoe UI" w:cs="Segoe UI" w:hint="default"/>
      <w:sz w:val="18"/>
      <w:szCs w:val="18"/>
    </w:rPr>
  </w:style>
  <w:style w:type="character" w:customStyle="1" w:styleId="cf31">
    <w:name w:val="cf31"/>
    <w:basedOn w:val="Fuentedeprrafopredeter"/>
    <w:rsid w:val="009C0185"/>
    <w:rPr>
      <w:rFonts w:ascii="Segoe UI" w:hAnsi="Segoe UI" w:cs="Segoe UI" w:hint="default"/>
      <w:sz w:val="18"/>
      <w:szCs w:val="18"/>
      <w:u w:val="single"/>
    </w:rPr>
  </w:style>
  <w:style w:type="character" w:customStyle="1" w:styleId="cf41">
    <w:name w:val="cf41"/>
    <w:basedOn w:val="Fuentedeprrafopredeter"/>
    <w:rsid w:val="009C0185"/>
    <w:rPr>
      <w:rFonts w:ascii="Segoe UI" w:hAnsi="Segoe UI" w:cs="Segoe UI" w:hint="default"/>
      <w:sz w:val="18"/>
      <w:szCs w:val="18"/>
    </w:rPr>
  </w:style>
  <w:style w:type="character" w:customStyle="1" w:styleId="cf51">
    <w:name w:val="cf51"/>
    <w:basedOn w:val="Fuentedeprrafopredeter"/>
    <w:rsid w:val="009C0185"/>
    <w:rPr>
      <w:rFonts w:ascii="Segoe UI" w:hAnsi="Segoe UI" w:cs="Segoe UI" w:hint="default"/>
      <w:b/>
      <w:bCs/>
      <w:sz w:val="18"/>
      <w:szCs w:val="18"/>
    </w:rPr>
  </w:style>
  <w:style w:type="paragraph" w:customStyle="1" w:styleId="Infoem0">
    <w:name w:val="Infoem"/>
    <w:basedOn w:val="Normal"/>
    <w:qFormat/>
    <w:rsid w:val="00111A63"/>
    <w:pPr>
      <w:spacing w:before="240" w:line="360" w:lineRule="auto"/>
      <w:ind w:left="851" w:right="851"/>
      <w:jc w:val="both"/>
    </w:pPr>
    <w:rPr>
      <w:rFonts w:ascii="Palatino Linotype" w:hAnsi="Palatino Linotype"/>
      <w:i/>
    </w:rPr>
  </w:style>
  <w:style w:type="paragraph" w:styleId="Textoindependiente">
    <w:name w:val="Body Text"/>
    <w:basedOn w:val="Normal"/>
    <w:link w:val="TextoindependienteCar"/>
    <w:uiPriority w:val="1"/>
    <w:qFormat/>
    <w:rsid w:val="007B7D93"/>
    <w:pPr>
      <w:widowControl w:val="0"/>
      <w:spacing w:after="0" w:line="240" w:lineRule="auto"/>
      <w:ind w:left="109"/>
    </w:pPr>
    <w:rPr>
      <w:rFonts w:ascii="Palatino Linotype" w:eastAsia="Palatino Linotype" w:hAnsi="Palatino Linotype"/>
      <w:sz w:val="23"/>
      <w:szCs w:val="23"/>
    </w:rPr>
  </w:style>
  <w:style w:type="character" w:customStyle="1" w:styleId="TextoindependienteCar">
    <w:name w:val="Texto independiente Car"/>
    <w:basedOn w:val="Fuentedeprrafopredeter"/>
    <w:link w:val="Textoindependiente"/>
    <w:uiPriority w:val="1"/>
    <w:rsid w:val="007B7D93"/>
    <w:rPr>
      <w:rFonts w:ascii="Palatino Linotype" w:eastAsia="Palatino Linotype" w:hAnsi="Palatino Linotype"/>
      <w:sz w:val="23"/>
      <w:szCs w:val="23"/>
    </w:rPr>
  </w:style>
  <w:style w:type="paragraph" w:customStyle="1" w:styleId="Citas">
    <w:name w:val="Citas"/>
    <w:basedOn w:val="Normal"/>
    <w:qFormat/>
    <w:rsid w:val="00874FEE"/>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380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citas">
    <w:name w:val="infoem citas"/>
    <w:basedOn w:val="Normal"/>
    <w:qFormat/>
    <w:rsid w:val="00F35480"/>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71035">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25260788">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426655790">
      <w:bodyDiv w:val="1"/>
      <w:marLeft w:val="0"/>
      <w:marRight w:val="0"/>
      <w:marTop w:val="0"/>
      <w:marBottom w:val="0"/>
      <w:divBdr>
        <w:top w:val="none" w:sz="0" w:space="0" w:color="auto"/>
        <w:left w:val="none" w:sz="0" w:space="0" w:color="auto"/>
        <w:bottom w:val="none" w:sz="0" w:space="0" w:color="auto"/>
        <w:right w:val="none" w:sz="0" w:space="0" w:color="auto"/>
      </w:divBdr>
    </w:div>
    <w:div w:id="550771817">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737677971">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63633673">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1910393">
      <w:bodyDiv w:val="1"/>
      <w:marLeft w:val="0"/>
      <w:marRight w:val="0"/>
      <w:marTop w:val="0"/>
      <w:marBottom w:val="0"/>
      <w:divBdr>
        <w:top w:val="none" w:sz="0" w:space="0" w:color="auto"/>
        <w:left w:val="none" w:sz="0" w:space="0" w:color="auto"/>
        <w:bottom w:val="none" w:sz="0" w:space="0" w:color="auto"/>
        <w:right w:val="none" w:sz="0" w:space="0" w:color="auto"/>
      </w:divBdr>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981346466">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093208923">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682969443">
      <w:bodyDiv w:val="1"/>
      <w:marLeft w:val="0"/>
      <w:marRight w:val="0"/>
      <w:marTop w:val="0"/>
      <w:marBottom w:val="0"/>
      <w:divBdr>
        <w:top w:val="none" w:sz="0" w:space="0" w:color="auto"/>
        <w:left w:val="none" w:sz="0" w:space="0" w:color="auto"/>
        <w:bottom w:val="none" w:sz="0" w:space="0" w:color="auto"/>
        <w:right w:val="none" w:sz="0" w:space="0" w:color="auto"/>
      </w:divBdr>
    </w:div>
    <w:div w:id="1714765467">
      <w:bodyDiv w:val="1"/>
      <w:marLeft w:val="0"/>
      <w:marRight w:val="0"/>
      <w:marTop w:val="0"/>
      <w:marBottom w:val="0"/>
      <w:divBdr>
        <w:top w:val="none" w:sz="0" w:space="0" w:color="auto"/>
        <w:left w:val="none" w:sz="0" w:space="0" w:color="auto"/>
        <w:bottom w:val="none" w:sz="0" w:space="0" w:color="auto"/>
        <w:right w:val="none" w:sz="0" w:space="0" w:color="auto"/>
      </w:divBdr>
    </w:div>
    <w:div w:id="1832259920">
      <w:bodyDiv w:val="1"/>
      <w:marLeft w:val="0"/>
      <w:marRight w:val="0"/>
      <w:marTop w:val="0"/>
      <w:marBottom w:val="0"/>
      <w:divBdr>
        <w:top w:val="none" w:sz="0" w:space="0" w:color="auto"/>
        <w:left w:val="none" w:sz="0" w:space="0" w:color="auto"/>
        <w:bottom w:val="none" w:sz="0" w:space="0" w:color="auto"/>
        <w:right w:val="none" w:sz="0" w:space="0" w:color="auto"/>
      </w:divBdr>
    </w:div>
    <w:div w:id="1887522146">
      <w:bodyDiv w:val="1"/>
      <w:marLeft w:val="0"/>
      <w:marRight w:val="0"/>
      <w:marTop w:val="0"/>
      <w:marBottom w:val="0"/>
      <w:divBdr>
        <w:top w:val="none" w:sz="0" w:space="0" w:color="auto"/>
        <w:left w:val="none" w:sz="0" w:space="0" w:color="auto"/>
        <w:bottom w:val="none" w:sz="0" w:space="0" w:color="auto"/>
        <w:right w:val="none" w:sz="0" w:space="0" w:color="auto"/>
      </w:divBdr>
    </w:div>
    <w:div w:id="1941834987">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consultas.ifai.org.mx/descargar.php?r=./pdf/resoluciones/2019/&amp;a=RRA%2014270.pdf" TargetMode="External"/><Relationship Id="rId17" Type="http://schemas.openxmlformats.org/officeDocument/2006/relationships/image" Target="media/image5.png"/><Relationship Id="rId25"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8/&amp;a=RRA%205097.pdf" TargetMode="External"/><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hyperlink" Target="http://consultas.ifai.org.mx/descargar.php?r=./pdf/resoluciones/2018/&amp;a=RRA%204548.pdf"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A9166-B97B-4F25-A51E-A4A13EA52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1894</TotalTime>
  <Pages>61</Pages>
  <Words>11742</Words>
  <Characters>64586</Characters>
  <Application>Microsoft Office Word</Application>
  <DocSecurity>0</DocSecurity>
  <Lines>538</Lines>
  <Paragraphs>152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76176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26</cp:revision>
  <cp:lastPrinted>2019-12-02T18:59:00Z</cp:lastPrinted>
  <dcterms:created xsi:type="dcterms:W3CDTF">2023-03-02T22:51:00Z</dcterms:created>
  <dcterms:modified xsi:type="dcterms:W3CDTF">2023-04-10T16:24:00Z</dcterms:modified>
</cp:coreProperties>
</file>