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455CE" w14:textId="2245BCB8" w:rsidR="00635B65" w:rsidRPr="00DD2662" w:rsidRDefault="00635B65" w:rsidP="00DD2662">
      <w:pPr>
        <w:spacing w:line="360" w:lineRule="auto"/>
        <w:jc w:val="both"/>
        <w:rPr>
          <w:rFonts w:ascii="Palatino Linotype" w:hAnsi="Palatino Linotype"/>
        </w:rPr>
      </w:pPr>
      <w:r w:rsidRPr="00DD266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F1693">
        <w:rPr>
          <w:rFonts w:ascii="Palatino Linotype" w:hAnsi="Palatino Linotype"/>
        </w:rPr>
        <w:t xml:space="preserve">cinco (05) </w:t>
      </w:r>
      <w:r w:rsidR="00125C85" w:rsidRPr="00DD2662">
        <w:rPr>
          <w:rFonts w:ascii="Palatino Linotype" w:hAnsi="Palatino Linotype"/>
        </w:rPr>
        <w:t xml:space="preserve">de </w:t>
      </w:r>
      <w:r w:rsidR="003A3393" w:rsidRPr="00DD2662">
        <w:rPr>
          <w:rFonts w:ascii="Palatino Linotype" w:hAnsi="Palatino Linotype"/>
        </w:rPr>
        <w:t>septiembre</w:t>
      </w:r>
      <w:r w:rsidR="00125C85" w:rsidRPr="00DD2662">
        <w:rPr>
          <w:rFonts w:ascii="Palatino Linotype" w:hAnsi="Palatino Linotype"/>
        </w:rPr>
        <w:t xml:space="preserve"> </w:t>
      </w:r>
      <w:r w:rsidRPr="00DD2662">
        <w:rPr>
          <w:rFonts w:ascii="Palatino Linotype" w:hAnsi="Palatino Linotype"/>
        </w:rPr>
        <w:t xml:space="preserve">de </w:t>
      </w:r>
      <w:r w:rsidR="003A3393" w:rsidRPr="00DD2662">
        <w:rPr>
          <w:rFonts w:ascii="Palatino Linotype" w:hAnsi="Palatino Linotype"/>
        </w:rPr>
        <w:t>dos mil veintitrés</w:t>
      </w:r>
      <w:r w:rsidRPr="00DD2662">
        <w:rPr>
          <w:rFonts w:ascii="Palatino Linotype" w:hAnsi="Palatino Linotype"/>
        </w:rPr>
        <w:t>.</w:t>
      </w:r>
    </w:p>
    <w:p w14:paraId="311455CF" w14:textId="77777777" w:rsidR="00635B65" w:rsidRPr="00DD2662" w:rsidRDefault="00635B65" w:rsidP="00DD2662">
      <w:pPr>
        <w:spacing w:line="360" w:lineRule="auto"/>
        <w:jc w:val="both"/>
        <w:rPr>
          <w:rFonts w:ascii="Palatino Linotype" w:hAnsi="Palatino Linotype"/>
        </w:rPr>
      </w:pPr>
    </w:p>
    <w:p w14:paraId="311455D0" w14:textId="24520F9E" w:rsidR="00635B65" w:rsidRPr="00DD2662" w:rsidRDefault="00125C85" w:rsidP="00DD2662">
      <w:pPr>
        <w:pStyle w:val="Encabezado"/>
        <w:spacing w:line="360" w:lineRule="auto"/>
        <w:jc w:val="both"/>
        <w:rPr>
          <w:rFonts w:ascii="Palatino Linotype" w:hAnsi="Palatino Linotype"/>
        </w:rPr>
      </w:pPr>
      <w:r w:rsidRPr="00DD2662">
        <w:rPr>
          <w:rFonts w:ascii="Palatino Linotype" w:hAnsi="Palatino Linotype"/>
          <w:b/>
        </w:rPr>
        <w:t>VISTO</w:t>
      </w:r>
      <w:r w:rsidR="00635B65" w:rsidRPr="00DD2662">
        <w:rPr>
          <w:rFonts w:ascii="Palatino Linotype" w:hAnsi="Palatino Linotype"/>
          <w:b/>
        </w:rPr>
        <w:t xml:space="preserve"> </w:t>
      </w:r>
      <w:r w:rsidRPr="00DD2662">
        <w:rPr>
          <w:rFonts w:ascii="Palatino Linotype" w:hAnsi="Palatino Linotype"/>
          <w:b/>
        </w:rPr>
        <w:t>el</w:t>
      </w:r>
      <w:r w:rsidRPr="00DD2662">
        <w:rPr>
          <w:rFonts w:ascii="Palatino Linotype" w:hAnsi="Palatino Linotype"/>
        </w:rPr>
        <w:t xml:space="preserve"> expediente electrónico formado con motivo del recurso</w:t>
      </w:r>
      <w:r w:rsidR="00635B65" w:rsidRPr="00DD2662">
        <w:rPr>
          <w:rFonts w:ascii="Palatino Linotype" w:hAnsi="Palatino Linotype"/>
        </w:rPr>
        <w:t xml:space="preserve"> de revisión </w:t>
      </w:r>
      <w:r w:rsidR="003A3393" w:rsidRPr="00DD2662">
        <w:rPr>
          <w:rFonts w:ascii="Palatino Linotype" w:hAnsi="Palatino Linotype" w:cs="Arial"/>
          <w:b/>
          <w:bCs/>
        </w:rPr>
        <w:t>01028/INFOEM/AD/RR/2023</w:t>
      </w:r>
      <w:r w:rsidR="00635B65" w:rsidRPr="00DD2662">
        <w:rPr>
          <w:rFonts w:ascii="Palatino Linotype" w:hAnsi="Palatino Linotype" w:cs="Arial"/>
          <w:b/>
          <w:bCs/>
        </w:rPr>
        <w:t xml:space="preserve">, </w:t>
      </w:r>
      <w:r w:rsidR="006D3D2B" w:rsidRPr="00DD2662">
        <w:rPr>
          <w:rFonts w:ascii="Palatino Linotype" w:hAnsi="Palatino Linotype"/>
        </w:rPr>
        <w:t>promovido</w:t>
      </w:r>
      <w:r w:rsidR="00635B65" w:rsidRPr="00DD2662">
        <w:rPr>
          <w:rFonts w:ascii="Palatino Linotype" w:hAnsi="Palatino Linotype"/>
        </w:rPr>
        <w:t xml:space="preserve"> por </w:t>
      </w:r>
      <w:r w:rsidR="00EE22D1">
        <w:rPr>
          <w:rFonts w:ascii="Palatino Linotype" w:hAnsi="Palatino Linotype" w:cs="Arial"/>
          <w:b/>
          <w:lang w:val="es-ES"/>
        </w:rPr>
        <w:t xml:space="preserve">XXX </w:t>
      </w:r>
      <w:proofErr w:type="spellStart"/>
      <w:r w:rsidR="00EE22D1">
        <w:rPr>
          <w:rFonts w:ascii="Palatino Linotype" w:hAnsi="Palatino Linotype" w:cs="Arial"/>
          <w:b/>
          <w:lang w:val="es-ES"/>
        </w:rPr>
        <w:t>XXX</w:t>
      </w:r>
      <w:proofErr w:type="spellEnd"/>
      <w:r w:rsidR="00EE22D1">
        <w:rPr>
          <w:rFonts w:ascii="Palatino Linotype" w:hAnsi="Palatino Linotype" w:cs="Arial"/>
          <w:b/>
          <w:lang w:val="es-ES"/>
        </w:rPr>
        <w:t xml:space="preserve"> </w:t>
      </w:r>
      <w:proofErr w:type="spellStart"/>
      <w:r w:rsidR="00EE22D1">
        <w:rPr>
          <w:rFonts w:ascii="Palatino Linotype" w:hAnsi="Palatino Linotype" w:cs="Arial"/>
          <w:b/>
          <w:lang w:val="es-ES"/>
        </w:rPr>
        <w:t>XXX</w:t>
      </w:r>
      <w:proofErr w:type="spellEnd"/>
      <w:r w:rsidR="00635B65" w:rsidRPr="00DD2662">
        <w:rPr>
          <w:rFonts w:ascii="Palatino Linotype" w:hAnsi="Palatino Linotype"/>
        </w:rPr>
        <w:t xml:space="preserve">, en su calidad de </w:t>
      </w:r>
      <w:r w:rsidR="00635B65" w:rsidRPr="00DD2662">
        <w:rPr>
          <w:rFonts w:ascii="Palatino Linotype" w:hAnsi="Palatino Linotype"/>
          <w:b/>
        </w:rPr>
        <w:t>RECURRENTE</w:t>
      </w:r>
      <w:r w:rsidR="00635B65" w:rsidRPr="00DD2662">
        <w:rPr>
          <w:rFonts w:ascii="Palatino Linotype" w:hAnsi="Palatino Linotype" w:cs="Arial"/>
        </w:rPr>
        <w:t xml:space="preserve">, en contra de la respuesta del </w:t>
      </w:r>
      <w:r w:rsidR="003A3393" w:rsidRPr="00DD2662">
        <w:rPr>
          <w:rFonts w:ascii="Palatino Linotype" w:hAnsi="Palatino Linotype"/>
          <w:b/>
          <w:bCs/>
        </w:rPr>
        <w:t>Instituto de Seguridad Social del Estado de México y Municipios</w:t>
      </w:r>
      <w:r w:rsidR="005B6FA2">
        <w:rPr>
          <w:rFonts w:ascii="Palatino Linotype" w:hAnsi="Palatino Linotype"/>
          <w:b/>
          <w:bCs/>
        </w:rPr>
        <w:t xml:space="preserve"> (</w:t>
      </w:r>
      <w:proofErr w:type="spellStart"/>
      <w:r w:rsidR="005B6FA2">
        <w:rPr>
          <w:rFonts w:ascii="Palatino Linotype" w:hAnsi="Palatino Linotype"/>
          <w:b/>
          <w:bCs/>
        </w:rPr>
        <w:t>ISSEMyM</w:t>
      </w:r>
      <w:proofErr w:type="spellEnd"/>
      <w:r w:rsidR="005B6FA2">
        <w:rPr>
          <w:rFonts w:ascii="Palatino Linotype" w:hAnsi="Palatino Linotype"/>
          <w:b/>
          <w:bCs/>
        </w:rPr>
        <w:t>)</w:t>
      </w:r>
      <w:r w:rsidR="00635B65" w:rsidRPr="00DD2662">
        <w:rPr>
          <w:rFonts w:ascii="Palatino Linotype" w:hAnsi="Palatino Linotype" w:cs="Arial"/>
        </w:rPr>
        <w:t>,</w:t>
      </w:r>
      <w:r w:rsidR="00635B65" w:rsidRPr="00DD2662">
        <w:rPr>
          <w:rFonts w:ascii="Palatino Linotype" w:hAnsi="Palatino Linotype"/>
          <w:b/>
        </w:rPr>
        <w:t xml:space="preserve"> </w:t>
      </w:r>
      <w:r w:rsidR="00635B65" w:rsidRPr="00DD2662">
        <w:rPr>
          <w:rFonts w:ascii="Palatino Linotype" w:hAnsi="Palatino Linotype"/>
        </w:rPr>
        <w:t>en lo sucesivo el</w:t>
      </w:r>
      <w:r w:rsidR="00635B65" w:rsidRPr="00DD2662">
        <w:rPr>
          <w:rFonts w:ascii="Palatino Linotype" w:hAnsi="Palatino Linotype"/>
          <w:b/>
        </w:rPr>
        <w:t xml:space="preserve"> SUJETO OBLIGADO, </w:t>
      </w:r>
      <w:r w:rsidR="00635B65" w:rsidRPr="00DD2662">
        <w:rPr>
          <w:rFonts w:ascii="Palatino Linotype" w:hAnsi="Palatino Linotype"/>
        </w:rPr>
        <w:t xml:space="preserve">se procede a dictar la presente resolución, con base en los siguientes: </w:t>
      </w:r>
    </w:p>
    <w:p w14:paraId="311455D1" w14:textId="77777777" w:rsidR="00635B65" w:rsidRPr="00DD2662" w:rsidRDefault="00635B65" w:rsidP="00DD2662">
      <w:pPr>
        <w:pStyle w:val="Encabezado"/>
        <w:spacing w:line="360" w:lineRule="auto"/>
        <w:jc w:val="both"/>
        <w:rPr>
          <w:rFonts w:ascii="Palatino Linotype" w:hAnsi="Palatino Linotype"/>
          <w:b/>
          <w:bCs/>
        </w:rPr>
      </w:pPr>
    </w:p>
    <w:p w14:paraId="311455D2" w14:textId="77777777" w:rsidR="00635B65" w:rsidRPr="00DD2662" w:rsidRDefault="00635B65" w:rsidP="00DD2662">
      <w:pPr>
        <w:pStyle w:val="Ttulo1"/>
        <w:spacing w:before="0" w:line="360" w:lineRule="auto"/>
        <w:jc w:val="center"/>
        <w:rPr>
          <w:rFonts w:ascii="Palatino Linotype" w:hAnsi="Palatino Linotype"/>
          <w:b/>
          <w:color w:val="auto"/>
          <w:sz w:val="24"/>
          <w:szCs w:val="24"/>
        </w:rPr>
      </w:pPr>
      <w:bookmarkStart w:id="0" w:name="_Toc67668059"/>
      <w:r w:rsidRPr="00DD2662">
        <w:rPr>
          <w:rFonts w:ascii="Palatino Linotype" w:hAnsi="Palatino Linotype"/>
          <w:b/>
          <w:color w:val="auto"/>
          <w:sz w:val="24"/>
          <w:szCs w:val="24"/>
        </w:rPr>
        <w:t>ANTECEDENTES</w:t>
      </w:r>
      <w:bookmarkEnd w:id="0"/>
    </w:p>
    <w:p w14:paraId="311455D3" w14:textId="77777777" w:rsidR="00635B65" w:rsidRPr="00DD2662" w:rsidRDefault="00635B65" w:rsidP="00DD2662">
      <w:pPr>
        <w:spacing w:line="360" w:lineRule="auto"/>
        <w:rPr>
          <w:rFonts w:ascii="Palatino Linotype" w:hAnsi="Palatino Linotype"/>
          <w:lang w:eastAsia="en-US"/>
        </w:rPr>
      </w:pPr>
    </w:p>
    <w:p w14:paraId="311455D4" w14:textId="77777777" w:rsidR="00635B65" w:rsidRPr="00DD2662" w:rsidRDefault="00635B65" w:rsidP="00DD2662">
      <w:pPr>
        <w:pStyle w:val="Prrafodelista"/>
        <w:numPr>
          <w:ilvl w:val="0"/>
          <w:numId w:val="1"/>
        </w:numPr>
        <w:spacing w:line="360" w:lineRule="auto"/>
        <w:ind w:left="0" w:firstLine="0"/>
        <w:jc w:val="both"/>
        <w:rPr>
          <w:rFonts w:ascii="Palatino Linotype" w:hAnsi="Palatino Linotype" w:cs="Arial"/>
          <w:sz w:val="24"/>
          <w:lang w:val="es-ES"/>
        </w:rPr>
      </w:pPr>
      <w:r w:rsidRPr="00DD2662">
        <w:rPr>
          <w:rFonts w:ascii="Palatino Linotype" w:eastAsia="Calibri" w:hAnsi="Palatino Linotype" w:cs="Arial"/>
          <w:sz w:val="24"/>
          <w:lang w:val="es-ES"/>
        </w:rPr>
        <w:t xml:space="preserve">El día </w:t>
      </w:r>
      <w:r w:rsidR="006D3D2B" w:rsidRPr="00DD2662">
        <w:rPr>
          <w:rFonts w:ascii="Palatino Linotype" w:eastAsia="Calibri" w:hAnsi="Palatino Linotype" w:cs="Arial"/>
          <w:sz w:val="24"/>
          <w:lang w:val="es-ES"/>
        </w:rPr>
        <w:t>die</w:t>
      </w:r>
      <w:r w:rsidR="003A3393" w:rsidRPr="00DD2662">
        <w:rPr>
          <w:rFonts w:ascii="Palatino Linotype" w:eastAsia="Calibri" w:hAnsi="Palatino Linotype" w:cs="Arial"/>
          <w:sz w:val="24"/>
          <w:lang w:val="es-ES"/>
        </w:rPr>
        <w:t>z</w:t>
      </w:r>
      <w:r w:rsidR="006D3D2B" w:rsidRPr="00DD2662">
        <w:rPr>
          <w:rFonts w:ascii="Palatino Linotype" w:eastAsia="Calibri" w:hAnsi="Palatino Linotype" w:cs="Arial"/>
          <w:sz w:val="24"/>
          <w:lang w:val="es-ES"/>
        </w:rPr>
        <w:t xml:space="preserve"> de </w:t>
      </w:r>
      <w:r w:rsidR="003A3393" w:rsidRPr="00DD2662">
        <w:rPr>
          <w:rFonts w:ascii="Palatino Linotype" w:eastAsia="Calibri" w:hAnsi="Palatino Linotype" w:cs="Arial"/>
          <w:sz w:val="24"/>
          <w:lang w:val="es-ES"/>
        </w:rPr>
        <w:t>febrer</w:t>
      </w:r>
      <w:r w:rsidR="006D3D2B" w:rsidRPr="00DD2662">
        <w:rPr>
          <w:rFonts w:ascii="Palatino Linotype" w:eastAsia="Calibri" w:hAnsi="Palatino Linotype" w:cs="Arial"/>
          <w:sz w:val="24"/>
          <w:lang w:val="es-ES"/>
        </w:rPr>
        <w:t xml:space="preserve">o de </w:t>
      </w:r>
      <w:r w:rsidR="003A3393" w:rsidRPr="00DD2662">
        <w:rPr>
          <w:rFonts w:ascii="Palatino Linotype" w:eastAsia="Calibri" w:hAnsi="Palatino Linotype" w:cs="Arial"/>
          <w:sz w:val="24"/>
          <w:lang w:val="es-ES"/>
        </w:rPr>
        <w:t>dos mil veintitrés</w:t>
      </w:r>
      <w:r w:rsidRPr="00DD2662">
        <w:rPr>
          <w:rFonts w:ascii="Palatino Linotype" w:eastAsia="Calibri" w:hAnsi="Palatino Linotype" w:cs="Arial"/>
          <w:sz w:val="24"/>
          <w:lang w:val="es-ES"/>
        </w:rPr>
        <w:t>,</w:t>
      </w:r>
      <w:r w:rsidRPr="00DD2662">
        <w:rPr>
          <w:rFonts w:ascii="Palatino Linotype" w:eastAsia="Calibri" w:hAnsi="Palatino Linotype"/>
          <w:sz w:val="24"/>
          <w:lang w:val="es-ES"/>
        </w:rPr>
        <w:t xml:space="preserve"> </w:t>
      </w:r>
      <w:r w:rsidRPr="00DD2662">
        <w:rPr>
          <w:rFonts w:ascii="Palatino Linotype" w:eastAsia="Calibri" w:hAnsi="Palatino Linotype"/>
          <w:b/>
          <w:sz w:val="24"/>
          <w:lang w:val="es-ES"/>
        </w:rPr>
        <w:t>EL RECURRENTE</w:t>
      </w:r>
      <w:r w:rsidRPr="00DD2662">
        <w:rPr>
          <w:rFonts w:ascii="Palatino Linotype" w:hAnsi="Palatino Linotype"/>
          <w:b/>
          <w:sz w:val="24"/>
        </w:rPr>
        <w:t>,</w:t>
      </w:r>
      <w:r w:rsidRPr="00DD2662">
        <w:rPr>
          <w:rFonts w:ascii="Palatino Linotype" w:eastAsia="Calibri" w:hAnsi="Palatino Linotype" w:cs="Arial"/>
          <w:sz w:val="24"/>
          <w:lang w:val="es-ES"/>
        </w:rPr>
        <w:t xml:space="preserve"> ante el </w:t>
      </w:r>
      <w:r w:rsidRPr="00DD2662">
        <w:rPr>
          <w:rFonts w:ascii="Palatino Linotype" w:eastAsia="Calibri" w:hAnsi="Palatino Linotype" w:cs="Arial"/>
          <w:b/>
          <w:sz w:val="24"/>
          <w:lang w:val="es-ES"/>
        </w:rPr>
        <w:t>SUJETO OBLIGADO</w:t>
      </w:r>
      <w:r w:rsidRPr="00DD2662">
        <w:rPr>
          <w:rFonts w:ascii="Palatino Linotype" w:eastAsia="Calibri" w:hAnsi="Palatino Linotype" w:cs="Arial"/>
          <w:sz w:val="24"/>
        </w:rPr>
        <w:t xml:space="preserve"> vía </w:t>
      </w:r>
      <w:r w:rsidRPr="00DD2662">
        <w:rPr>
          <w:rFonts w:ascii="Palatino Linotype" w:eastAsia="Calibri" w:hAnsi="Palatino Linotype" w:cs="Arial"/>
          <w:sz w:val="24"/>
          <w:lang w:val="es-ES"/>
        </w:rPr>
        <w:t>Sistema de Acceso, Rectificación, Cancelación y Oposición de Datos Personales del Estado de México (</w:t>
      </w:r>
      <w:r w:rsidRPr="00DD2662">
        <w:rPr>
          <w:rFonts w:ascii="Palatino Linotype" w:eastAsia="Calibri" w:hAnsi="Palatino Linotype" w:cs="Arial"/>
          <w:b/>
          <w:sz w:val="24"/>
          <w:lang w:val="es-ES"/>
        </w:rPr>
        <w:t>SARCOEM)</w:t>
      </w:r>
      <w:r w:rsidR="006D3D2B" w:rsidRPr="00DD2662">
        <w:rPr>
          <w:rFonts w:ascii="Palatino Linotype" w:eastAsia="Calibri" w:hAnsi="Palatino Linotype" w:cs="Arial"/>
          <w:sz w:val="24"/>
          <w:lang w:val="es-ES"/>
        </w:rPr>
        <w:t>, presentó la solicitud</w:t>
      </w:r>
      <w:r w:rsidRPr="00DD2662">
        <w:rPr>
          <w:rFonts w:ascii="Palatino Linotype" w:eastAsia="Calibri" w:hAnsi="Palatino Linotype" w:cs="Arial"/>
          <w:sz w:val="24"/>
          <w:lang w:val="es-ES"/>
        </w:rPr>
        <w:t xml:space="preserve"> de acceso a datos personales </w:t>
      </w:r>
      <w:r w:rsidR="006D3D2B" w:rsidRPr="00DD2662">
        <w:rPr>
          <w:rFonts w:ascii="Palatino Linotype" w:eastAsia="Calibri" w:hAnsi="Palatino Linotype" w:cs="Arial"/>
          <w:sz w:val="24"/>
          <w:lang w:val="es-ES"/>
        </w:rPr>
        <w:t>registrada con el número</w:t>
      </w:r>
      <w:r w:rsidRPr="00DD2662">
        <w:rPr>
          <w:rFonts w:ascii="Palatino Linotype" w:eastAsia="Calibri" w:hAnsi="Palatino Linotype" w:cs="Arial"/>
          <w:sz w:val="24"/>
          <w:lang w:val="es-ES"/>
        </w:rPr>
        <w:t xml:space="preserve"> </w:t>
      </w:r>
      <w:r w:rsidR="003A3393" w:rsidRPr="00DD2662">
        <w:rPr>
          <w:rFonts w:ascii="Palatino Linotype" w:eastAsia="Calibri" w:hAnsi="Palatino Linotype" w:cs="Arial"/>
          <w:b/>
          <w:bCs/>
          <w:sz w:val="24"/>
        </w:rPr>
        <w:t>00084/ISSEMYM/AD/2023</w:t>
      </w:r>
      <w:r w:rsidR="00664808" w:rsidRPr="00DD2662">
        <w:rPr>
          <w:rFonts w:ascii="Palatino Linotype" w:eastAsia="Calibri" w:hAnsi="Palatino Linotype" w:cs="Arial"/>
          <w:b/>
          <w:bCs/>
          <w:sz w:val="24"/>
        </w:rPr>
        <w:t>,</w:t>
      </w:r>
      <w:r w:rsidR="006D3D2B" w:rsidRPr="00DD2662">
        <w:rPr>
          <w:rFonts w:ascii="Palatino Linotype" w:eastAsia="Calibri" w:hAnsi="Palatino Linotype" w:cs="Arial"/>
          <w:sz w:val="24"/>
          <w:lang w:val="es-ES"/>
        </w:rPr>
        <w:t xml:space="preserve"> </w:t>
      </w:r>
      <w:r w:rsidR="00C1041E">
        <w:rPr>
          <w:rFonts w:ascii="Palatino Linotype" w:eastAsia="Calibri" w:hAnsi="Palatino Linotype" w:cs="Arial"/>
          <w:sz w:val="24"/>
          <w:lang w:val="es-ES"/>
        </w:rPr>
        <w:t>en la que</w:t>
      </w:r>
      <w:r w:rsidRPr="00DD2662">
        <w:rPr>
          <w:rFonts w:ascii="Palatino Linotype" w:eastAsia="Calibri" w:hAnsi="Palatino Linotype" w:cs="Arial"/>
          <w:sz w:val="24"/>
          <w:lang w:val="es-ES"/>
        </w:rPr>
        <w:t xml:space="preserve"> solicitó:</w:t>
      </w:r>
    </w:p>
    <w:p w14:paraId="311455D5" w14:textId="77777777" w:rsidR="00635B65" w:rsidRPr="00DD2662" w:rsidRDefault="00635B65" w:rsidP="00DD2662">
      <w:pPr>
        <w:spacing w:line="360" w:lineRule="auto"/>
        <w:jc w:val="both"/>
        <w:rPr>
          <w:rFonts w:ascii="Palatino Linotype" w:hAnsi="Palatino Linotype"/>
          <w:b/>
          <w:bCs/>
        </w:rPr>
      </w:pPr>
    </w:p>
    <w:p w14:paraId="311455D6" w14:textId="3A8BBA0B" w:rsidR="00635B65" w:rsidRPr="00DD2662" w:rsidRDefault="00635B65" w:rsidP="00DD2662">
      <w:pPr>
        <w:spacing w:line="360" w:lineRule="auto"/>
        <w:ind w:left="567" w:right="567"/>
        <w:jc w:val="both"/>
        <w:rPr>
          <w:rFonts w:ascii="Palatino Linotype" w:eastAsia="Calibri" w:hAnsi="Palatino Linotype" w:cs="Arial"/>
          <w:i/>
          <w:lang w:val="es-ES"/>
        </w:rPr>
      </w:pPr>
      <w:r w:rsidRPr="00DD2662">
        <w:rPr>
          <w:rFonts w:ascii="Palatino Linotype" w:eastAsia="Calibri" w:hAnsi="Palatino Linotype" w:cs="Arial"/>
          <w:i/>
          <w:lang w:val="es-ES"/>
        </w:rPr>
        <w:t>“</w:t>
      </w:r>
      <w:r w:rsidR="003A3393" w:rsidRPr="00DD2662">
        <w:rPr>
          <w:rFonts w:ascii="Palatino Linotype" w:eastAsia="Calibri" w:hAnsi="Palatino Linotype" w:cs="Arial"/>
          <w:i/>
        </w:rPr>
        <w:t xml:space="preserve">SOLICITO CINCO COPIAS CERTIFICADAS DE MI AVISO DE MOVIMIENTO DE BAJA DE FECHA 31 DE OCTUBRE DEL AÑO 2018 DE LA SECRETARIA DE SEGURIDAD CIUDADANA MI CLAVE ISSEMYM ES </w:t>
      </w:r>
      <w:r w:rsidR="002C3DCE">
        <w:rPr>
          <w:rFonts w:ascii="Palatino Linotype" w:eastAsia="Calibri" w:hAnsi="Palatino Linotype" w:cs="Arial"/>
          <w:i/>
        </w:rPr>
        <w:t>XXXXX</w:t>
      </w:r>
      <w:r w:rsidRPr="00DD2662">
        <w:rPr>
          <w:rFonts w:ascii="Palatino Linotype" w:eastAsia="Calibri" w:hAnsi="Palatino Linotype" w:cs="Arial"/>
          <w:i/>
          <w:lang w:val="es-ES"/>
        </w:rPr>
        <w:t>” (Sic)</w:t>
      </w:r>
    </w:p>
    <w:p w14:paraId="311455D7" w14:textId="77777777" w:rsidR="003A3393" w:rsidRDefault="003A3393" w:rsidP="00DD2662">
      <w:pPr>
        <w:spacing w:line="360" w:lineRule="auto"/>
        <w:ind w:left="567" w:right="567"/>
        <w:jc w:val="both"/>
        <w:rPr>
          <w:rFonts w:ascii="Palatino Linotype" w:eastAsia="Calibri" w:hAnsi="Palatino Linotype" w:cs="Arial"/>
          <w:i/>
          <w:lang w:val="es-ES"/>
        </w:rPr>
      </w:pPr>
    </w:p>
    <w:p w14:paraId="21C33A84" w14:textId="77777777" w:rsidR="002C3DCE" w:rsidRPr="00DD2662" w:rsidRDefault="002C3DCE" w:rsidP="00DD2662">
      <w:pPr>
        <w:spacing w:line="360" w:lineRule="auto"/>
        <w:ind w:left="567" w:right="567"/>
        <w:jc w:val="both"/>
        <w:rPr>
          <w:rFonts w:ascii="Palatino Linotype" w:eastAsia="Calibri" w:hAnsi="Palatino Linotype" w:cs="Arial"/>
          <w:i/>
          <w:lang w:val="es-ES"/>
        </w:rPr>
      </w:pPr>
    </w:p>
    <w:p w14:paraId="311455D8" w14:textId="07B765A6" w:rsidR="003A3393" w:rsidRPr="00C1041E" w:rsidRDefault="003A3393" w:rsidP="00DD2662">
      <w:pPr>
        <w:pStyle w:val="Prrafodelista"/>
        <w:numPr>
          <w:ilvl w:val="0"/>
          <w:numId w:val="15"/>
        </w:numPr>
        <w:spacing w:line="360" w:lineRule="auto"/>
        <w:ind w:left="851" w:right="567"/>
        <w:jc w:val="both"/>
        <w:rPr>
          <w:rFonts w:ascii="Palatino Linotype" w:eastAsia="Calibri" w:hAnsi="Palatino Linotype" w:cs="Arial"/>
          <w:lang w:val="es-ES"/>
        </w:rPr>
      </w:pPr>
      <w:r w:rsidRPr="00C1041E">
        <w:rPr>
          <w:rFonts w:ascii="Palatino Linotype" w:eastAsia="Calibri" w:hAnsi="Palatino Linotype" w:cs="Arial"/>
          <w:lang w:val="es-ES"/>
        </w:rPr>
        <w:lastRenderedPageBreak/>
        <w:t>Se adjunta el archivo denominado</w:t>
      </w:r>
      <w:r w:rsidRPr="00C1041E">
        <w:rPr>
          <w:rFonts w:ascii="Palatino Linotype" w:eastAsia="Calibri" w:hAnsi="Palatino Linotype" w:cs="Arial"/>
          <w:b/>
          <w:i/>
          <w:lang w:val="es-ES"/>
        </w:rPr>
        <w:t xml:space="preserve"> </w:t>
      </w:r>
      <w:r w:rsidR="002C3DCE">
        <w:rPr>
          <w:rFonts w:ascii="Palatino Linotype" w:eastAsia="Calibri" w:hAnsi="Palatino Linotype" w:cs="Arial"/>
          <w:b/>
          <w:i/>
          <w:lang w:val="es-ES"/>
        </w:rPr>
        <w:t xml:space="preserve">XXX </w:t>
      </w:r>
      <w:proofErr w:type="spellStart"/>
      <w:r w:rsidR="002C3DCE">
        <w:rPr>
          <w:rFonts w:ascii="Palatino Linotype" w:eastAsia="Calibri" w:hAnsi="Palatino Linotype" w:cs="Arial"/>
          <w:b/>
          <w:i/>
          <w:lang w:val="es-ES"/>
        </w:rPr>
        <w:t>XXX</w:t>
      </w:r>
      <w:proofErr w:type="spellEnd"/>
      <w:r w:rsidR="002C3DCE">
        <w:rPr>
          <w:rFonts w:ascii="Palatino Linotype" w:eastAsia="Calibri" w:hAnsi="Palatino Linotype" w:cs="Arial"/>
          <w:b/>
          <w:i/>
          <w:lang w:val="es-ES"/>
        </w:rPr>
        <w:t xml:space="preserve"> XXX</w:t>
      </w:r>
      <w:r w:rsidRPr="00C1041E">
        <w:rPr>
          <w:rFonts w:ascii="Palatino Linotype" w:eastAsia="Calibri" w:hAnsi="Palatino Linotype" w:cs="Arial"/>
          <w:b/>
          <w:i/>
          <w:lang w:val="es-ES"/>
        </w:rPr>
        <w:t>.pdf</w:t>
      </w:r>
      <w:r w:rsidRPr="00C1041E">
        <w:rPr>
          <w:rFonts w:ascii="Palatino Linotype" w:eastAsia="Calibri" w:hAnsi="Palatino Linotype" w:cs="Arial"/>
          <w:b/>
          <w:lang w:val="es-ES"/>
        </w:rPr>
        <w:t xml:space="preserve">, </w:t>
      </w:r>
      <w:r w:rsidRPr="00C1041E">
        <w:rPr>
          <w:rFonts w:ascii="Palatino Linotype" w:eastAsia="Calibri" w:hAnsi="Palatino Linotype" w:cs="Arial"/>
          <w:lang w:val="es-ES"/>
        </w:rPr>
        <w:t>cuyo contenido corresponde a la credencial ISSEMyM, del titular de los datos personales.</w:t>
      </w:r>
    </w:p>
    <w:p w14:paraId="311455D9" w14:textId="77777777" w:rsidR="00DD2662" w:rsidRPr="00C1041E" w:rsidRDefault="00DD2662" w:rsidP="00DD2662">
      <w:pPr>
        <w:pStyle w:val="Prrafodelista"/>
        <w:spacing w:line="360" w:lineRule="auto"/>
        <w:ind w:left="851" w:right="567"/>
        <w:jc w:val="both"/>
        <w:rPr>
          <w:rFonts w:ascii="Palatino Linotype" w:eastAsia="Calibri" w:hAnsi="Palatino Linotype" w:cs="Arial"/>
          <w:lang w:val="es-ES"/>
        </w:rPr>
      </w:pPr>
    </w:p>
    <w:p w14:paraId="311455DA" w14:textId="77777777" w:rsidR="00635B65" w:rsidRPr="00DD2662" w:rsidRDefault="00635B65" w:rsidP="00DD2662">
      <w:pPr>
        <w:pStyle w:val="Prrafodelista"/>
        <w:numPr>
          <w:ilvl w:val="0"/>
          <w:numId w:val="1"/>
        </w:numPr>
        <w:spacing w:line="360" w:lineRule="auto"/>
        <w:ind w:left="0" w:firstLine="0"/>
        <w:jc w:val="both"/>
        <w:rPr>
          <w:rFonts w:ascii="Palatino Linotype" w:hAnsi="Palatino Linotype" w:cs="Arial"/>
          <w:sz w:val="24"/>
          <w:lang w:val="es-ES"/>
        </w:rPr>
      </w:pPr>
      <w:r w:rsidRPr="00DD2662">
        <w:rPr>
          <w:rFonts w:ascii="Palatino Linotype" w:hAnsi="Palatino Linotype" w:cs="Arial"/>
          <w:sz w:val="24"/>
          <w:lang w:val="es-ES"/>
        </w:rPr>
        <w:t xml:space="preserve">Señaló como modalidad de entrega </w:t>
      </w:r>
      <w:r w:rsidR="006D3D2B" w:rsidRPr="00DD2662">
        <w:rPr>
          <w:rFonts w:ascii="Palatino Linotype" w:hAnsi="Palatino Linotype" w:cs="Arial"/>
          <w:sz w:val="24"/>
          <w:lang w:val="es-ES"/>
        </w:rPr>
        <w:t xml:space="preserve">de la información a través </w:t>
      </w:r>
      <w:r w:rsidR="003A3393" w:rsidRPr="00DD2662">
        <w:rPr>
          <w:rFonts w:ascii="Palatino Linotype" w:hAnsi="Palatino Linotype" w:cs="Arial"/>
          <w:sz w:val="24"/>
          <w:lang w:val="es-ES"/>
        </w:rPr>
        <w:t>de copias certificadas.</w:t>
      </w:r>
    </w:p>
    <w:p w14:paraId="311455DB" w14:textId="77777777" w:rsidR="00635B65" w:rsidRPr="00DD2662" w:rsidRDefault="00635B65" w:rsidP="00DD2662">
      <w:pPr>
        <w:pStyle w:val="Prrafodelista"/>
        <w:spacing w:line="360" w:lineRule="auto"/>
        <w:ind w:left="0"/>
        <w:jc w:val="both"/>
        <w:rPr>
          <w:rFonts w:ascii="Palatino Linotype" w:hAnsi="Palatino Linotype" w:cs="Arial"/>
          <w:sz w:val="24"/>
          <w:lang w:val="es-ES"/>
        </w:rPr>
      </w:pPr>
    </w:p>
    <w:p w14:paraId="311455DC" w14:textId="77777777" w:rsidR="00635B65" w:rsidRPr="00DD2662" w:rsidRDefault="00DD2662" w:rsidP="00DD2662">
      <w:pPr>
        <w:pStyle w:val="Prrafodelista"/>
        <w:numPr>
          <w:ilvl w:val="0"/>
          <w:numId w:val="1"/>
        </w:numPr>
        <w:spacing w:line="360" w:lineRule="auto"/>
        <w:ind w:left="0" w:firstLine="0"/>
        <w:jc w:val="both"/>
        <w:rPr>
          <w:rFonts w:ascii="Palatino Linotype" w:hAnsi="Palatino Linotype" w:cs="Arial"/>
          <w:i/>
          <w:sz w:val="24"/>
        </w:rPr>
      </w:pPr>
      <w:r>
        <w:rPr>
          <w:rFonts w:ascii="Palatino Linotype" w:hAnsi="Palatino Linotype" w:cs="Arial"/>
          <w:noProof/>
          <w:sz w:val="24"/>
        </w:rPr>
        <mc:AlternateContent>
          <mc:Choice Requires="wps">
            <w:drawing>
              <wp:anchor distT="0" distB="0" distL="114300" distR="114300" simplePos="0" relativeHeight="251659264" behindDoc="0" locked="0" layoutInCell="1" allowOverlap="1" wp14:anchorId="31145687" wp14:editId="31145688">
                <wp:simplePos x="0" y="0"/>
                <wp:positionH relativeFrom="margin">
                  <wp:align>right</wp:align>
                </wp:positionH>
                <wp:positionV relativeFrom="paragraph">
                  <wp:posOffset>906278</wp:posOffset>
                </wp:positionV>
                <wp:extent cx="5704765" cy="4039737"/>
                <wp:effectExtent l="0" t="0" r="29845" b="37465"/>
                <wp:wrapNone/>
                <wp:docPr id="8" name="Conector recto 8"/>
                <wp:cNvGraphicFramePr/>
                <a:graphic xmlns:a="http://schemas.openxmlformats.org/drawingml/2006/main">
                  <a:graphicData uri="http://schemas.microsoft.com/office/word/2010/wordprocessingShape">
                    <wps:wsp>
                      <wps:cNvCnPr/>
                      <wps:spPr>
                        <a:xfrm>
                          <a:off x="0" y="0"/>
                          <a:ext cx="5704765" cy="403973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66C4C5" id="Conector recto 8"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pt,71.35pt" to="847.2pt,3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" strokecolor="black [3200]" strokeweight="1.5pt">
                <v:stroke joinstyle="miter"/>
                <w10:wrap anchorx="margin"/>
              </v:line>
            </w:pict>
          </mc:Fallback>
        </mc:AlternateContent>
      </w:r>
      <w:r w:rsidR="00635B65" w:rsidRPr="00DD2662">
        <w:rPr>
          <w:rFonts w:ascii="Palatino Linotype" w:hAnsi="Palatino Linotype" w:cs="Arial"/>
          <w:sz w:val="24"/>
        </w:rPr>
        <w:t xml:space="preserve">El </w:t>
      </w:r>
      <w:r w:rsidR="003A3393" w:rsidRPr="00DD2662">
        <w:rPr>
          <w:rFonts w:ascii="Palatino Linotype" w:hAnsi="Palatino Linotype" w:cs="Arial"/>
          <w:sz w:val="24"/>
        </w:rPr>
        <w:t>veintiuno</w:t>
      </w:r>
      <w:r w:rsidR="00450528" w:rsidRPr="00DD2662">
        <w:rPr>
          <w:rFonts w:ascii="Palatino Linotype" w:hAnsi="Palatino Linotype" w:cs="Arial"/>
          <w:sz w:val="24"/>
        </w:rPr>
        <w:t xml:space="preserve"> de </w:t>
      </w:r>
      <w:r w:rsidR="003A3393" w:rsidRPr="00DD2662">
        <w:rPr>
          <w:rFonts w:ascii="Palatino Linotype" w:hAnsi="Palatino Linotype" w:cs="Arial"/>
          <w:sz w:val="24"/>
        </w:rPr>
        <w:t>febrer</w:t>
      </w:r>
      <w:r w:rsidR="00450528" w:rsidRPr="00DD2662">
        <w:rPr>
          <w:rFonts w:ascii="Palatino Linotype" w:hAnsi="Palatino Linotype" w:cs="Arial"/>
          <w:sz w:val="24"/>
        </w:rPr>
        <w:t xml:space="preserve">o de </w:t>
      </w:r>
      <w:r w:rsidR="003A3393" w:rsidRPr="00DD2662">
        <w:rPr>
          <w:rFonts w:ascii="Palatino Linotype" w:hAnsi="Palatino Linotype" w:cs="Arial"/>
          <w:sz w:val="24"/>
        </w:rPr>
        <w:t>dos mil veintitrés</w:t>
      </w:r>
      <w:r w:rsidR="00635B65" w:rsidRPr="00DD2662">
        <w:rPr>
          <w:rFonts w:ascii="Palatino Linotype" w:hAnsi="Palatino Linotype" w:cs="Arial"/>
          <w:sz w:val="24"/>
        </w:rPr>
        <w:t xml:space="preserve">, el </w:t>
      </w:r>
      <w:r w:rsidR="00635B65" w:rsidRPr="00DD2662">
        <w:rPr>
          <w:rFonts w:ascii="Palatino Linotype" w:hAnsi="Palatino Linotype" w:cs="Arial"/>
          <w:b/>
          <w:sz w:val="24"/>
        </w:rPr>
        <w:t>SUJ</w:t>
      </w:r>
      <w:r w:rsidR="00450528" w:rsidRPr="00DD2662">
        <w:rPr>
          <w:rFonts w:ascii="Palatino Linotype" w:hAnsi="Palatino Linotype" w:cs="Arial"/>
          <w:b/>
          <w:sz w:val="24"/>
        </w:rPr>
        <w:t>ETO OBLIGADO</w:t>
      </w:r>
      <w:r w:rsidR="00450528" w:rsidRPr="00DD2662">
        <w:rPr>
          <w:rFonts w:ascii="Palatino Linotype" w:hAnsi="Palatino Linotype" w:cs="Arial"/>
          <w:sz w:val="24"/>
        </w:rPr>
        <w:t xml:space="preserve"> dio respuesta a la solicitud</w:t>
      </w:r>
      <w:r w:rsidR="00635B65" w:rsidRPr="00DD2662">
        <w:rPr>
          <w:rFonts w:ascii="Palatino Linotype" w:hAnsi="Palatino Linotype" w:cs="Arial"/>
          <w:sz w:val="24"/>
        </w:rPr>
        <w:t xml:space="preserve"> de </w:t>
      </w:r>
      <w:r w:rsidR="003A3393" w:rsidRPr="00DD2662">
        <w:rPr>
          <w:rFonts w:ascii="Palatino Linotype" w:hAnsi="Palatino Linotype" w:cs="Arial"/>
          <w:sz w:val="24"/>
        </w:rPr>
        <w:t>acceso a datos</w:t>
      </w:r>
      <w:r w:rsidR="00635B65" w:rsidRPr="00DD2662">
        <w:rPr>
          <w:rFonts w:ascii="Palatino Linotype" w:hAnsi="Palatino Linotype" w:cs="Arial"/>
          <w:sz w:val="24"/>
        </w:rPr>
        <w:t xml:space="preserve"> </w:t>
      </w:r>
      <w:r w:rsidR="003A3393" w:rsidRPr="00DD2662">
        <w:rPr>
          <w:rFonts w:ascii="Palatino Linotype" w:hAnsi="Palatino Linotype" w:cs="Arial"/>
          <w:sz w:val="24"/>
        </w:rPr>
        <w:t>a través del escrito siguiente:</w:t>
      </w:r>
    </w:p>
    <w:p w14:paraId="21D1192A" w14:textId="77777777" w:rsidR="002C3DCE" w:rsidRDefault="002C3DCE">
      <w:pPr>
        <w:spacing w:after="160" w:line="259" w:lineRule="auto"/>
        <w:rPr>
          <w:noProof/>
        </w:rPr>
      </w:pPr>
      <w:r>
        <w:rPr>
          <w:rFonts w:ascii="Palatino Linotype" w:hAnsi="Palatino Linotype" w:cs="Arial"/>
        </w:rPr>
        <w:br w:type="page"/>
      </w:r>
    </w:p>
    <w:p w14:paraId="3E48ADED" w14:textId="6DBF2DF5" w:rsidR="002C3DCE" w:rsidRDefault="002C3DCE">
      <w:pPr>
        <w:spacing w:after="160" w:line="259" w:lineRule="auto"/>
        <w:rPr>
          <w:rFonts w:ascii="Palatino Linotype" w:hAnsi="Palatino Linotype" w:cs="Arial"/>
          <w:noProof/>
        </w:rPr>
      </w:pPr>
      <w:r>
        <w:rPr>
          <w:noProof/>
        </w:rPr>
        <w:lastRenderedPageBreak/>
        <w:drawing>
          <wp:inline distT="0" distB="0" distL="0" distR="0" wp14:anchorId="4312DF52" wp14:editId="4C158A73">
            <wp:extent cx="5890562" cy="635826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109" t="25345" r="35756" b="20663"/>
                    <a:stretch/>
                  </pic:blipFill>
                  <pic:spPr bwMode="auto">
                    <a:xfrm>
                      <a:off x="0" y="0"/>
                      <a:ext cx="5909971" cy="6379219"/>
                    </a:xfrm>
                    <a:prstGeom prst="rect">
                      <a:avLst/>
                    </a:prstGeom>
                    <a:ln>
                      <a:noFill/>
                    </a:ln>
                    <a:extLst>
                      <a:ext uri="{53640926-AAD7-44D8-BBD7-CCE9431645EC}">
                        <a14:shadowObscured xmlns:a14="http://schemas.microsoft.com/office/drawing/2010/main"/>
                      </a:ext>
                    </a:extLst>
                  </pic:spPr>
                </pic:pic>
              </a:graphicData>
            </a:graphic>
          </wp:inline>
        </w:drawing>
      </w:r>
    </w:p>
    <w:p w14:paraId="1527BEE6" w14:textId="77777777" w:rsidR="003A3393" w:rsidRPr="00DD2662" w:rsidRDefault="003A3393" w:rsidP="00DD2662">
      <w:pPr>
        <w:spacing w:line="360" w:lineRule="auto"/>
        <w:ind w:right="-28"/>
        <w:jc w:val="center"/>
        <w:rPr>
          <w:rFonts w:ascii="Palatino Linotype" w:hAnsi="Palatino Linotype" w:cs="Arial"/>
        </w:rPr>
      </w:pPr>
    </w:p>
    <w:p w14:paraId="311455DE" w14:textId="77777777" w:rsidR="003A3393" w:rsidRPr="00DD2662" w:rsidRDefault="003A3393" w:rsidP="00DD2662">
      <w:pPr>
        <w:spacing w:line="360" w:lineRule="auto"/>
        <w:ind w:right="-28"/>
        <w:jc w:val="center"/>
        <w:rPr>
          <w:rFonts w:ascii="Palatino Linotype" w:hAnsi="Palatino Linotype" w:cs="Arial"/>
        </w:rPr>
      </w:pPr>
      <w:r w:rsidRPr="00DD2662">
        <w:rPr>
          <w:rFonts w:ascii="Palatino Linotype" w:hAnsi="Palatino Linotype" w:cs="Arial"/>
          <w:noProof/>
        </w:rPr>
        <w:lastRenderedPageBreak/>
        <w:drawing>
          <wp:inline distT="0" distB="0" distL="0" distR="0" wp14:anchorId="3114568B" wp14:editId="3114568C">
            <wp:extent cx="5495305" cy="4292221"/>
            <wp:effectExtent l="19050" t="19050" r="1016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8202" cy="4302295"/>
                    </a:xfrm>
                    <a:prstGeom prst="rect">
                      <a:avLst/>
                    </a:prstGeom>
                    <a:ln>
                      <a:solidFill>
                        <a:schemeClr val="tx1"/>
                      </a:solidFill>
                    </a:ln>
                  </pic:spPr>
                </pic:pic>
              </a:graphicData>
            </a:graphic>
          </wp:inline>
        </w:drawing>
      </w:r>
    </w:p>
    <w:p w14:paraId="311455DF" w14:textId="77777777" w:rsidR="003A3393" w:rsidRPr="00DD2662" w:rsidRDefault="003A3393" w:rsidP="00DD2662">
      <w:pPr>
        <w:spacing w:line="360" w:lineRule="auto"/>
        <w:ind w:right="709"/>
        <w:jc w:val="both"/>
        <w:rPr>
          <w:rFonts w:ascii="Palatino Linotype" w:hAnsi="Palatino Linotype" w:cs="Arial"/>
        </w:rPr>
      </w:pPr>
    </w:p>
    <w:p w14:paraId="311455E0" w14:textId="77777777" w:rsidR="00635B65" w:rsidRPr="00DD2662" w:rsidRDefault="00635B65" w:rsidP="00DD2662">
      <w:pPr>
        <w:pStyle w:val="Prrafodelista"/>
        <w:numPr>
          <w:ilvl w:val="0"/>
          <w:numId w:val="1"/>
        </w:numPr>
        <w:spacing w:line="360" w:lineRule="auto"/>
        <w:ind w:left="0" w:firstLine="0"/>
        <w:jc w:val="both"/>
        <w:rPr>
          <w:rFonts w:ascii="Palatino Linotype" w:hAnsi="Palatino Linotype" w:cs="Arial"/>
          <w:i/>
          <w:sz w:val="24"/>
        </w:rPr>
      </w:pPr>
      <w:r w:rsidRPr="00DD2662">
        <w:rPr>
          <w:rFonts w:ascii="Palatino Linotype" w:eastAsia="Calibri" w:hAnsi="Palatino Linotype" w:cs="Arial"/>
          <w:sz w:val="24"/>
          <w:lang w:val="es-AR"/>
        </w:rPr>
        <w:t xml:space="preserve">El </w:t>
      </w:r>
      <w:r w:rsidR="007531E2" w:rsidRPr="00DD2662">
        <w:rPr>
          <w:rFonts w:ascii="Palatino Linotype" w:eastAsia="Calibri" w:hAnsi="Palatino Linotype" w:cs="Arial"/>
          <w:sz w:val="24"/>
          <w:lang w:val="es-AR"/>
        </w:rPr>
        <w:t>veintidós de febrero</w:t>
      </w:r>
      <w:r w:rsidR="00CB21A8" w:rsidRPr="00DD2662">
        <w:rPr>
          <w:rFonts w:ascii="Palatino Linotype" w:eastAsia="Calibri" w:hAnsi="Palatino Linotype" w:cs="Arial"/>
          <w:sz w:val="24"/>
          <w:lang w:val="es-AR"/>
        </w:rPr>
        <w:t xml:space="preserve"> de </w:t>
      </w:r>
      <w:r w:rsidR="003A3393" w:rsidRPr="00DD2662">
        <w:rPr>
          <w:rFonts w:ascii="Palatino Linotype" w:eastAsia="Calibri" w:hAnsi="Palatino Linotype" w:cs="Arial"/>
          <w:sz w:val="24"/>
          <w:lang w:val="es-AR"/>
        </w:rPr>
        <w:t>dos mil veintitrés</w:t>
      </w:r>
      <w:r w:rsidRPr="00DD2662">
        <w:rPr>
          <w:rFonts w:ascii="Palatino Linotype" w:hAnsi="Palatino Linotype" w:cs="Arial"/>
          <w:sz w:val="24"/>
          <w:lang w:val="es-ES"/>
        </w:rPr>
        <w:t xml:space="preserve">, </w:t>
      </w:r>
      <w:r w:rsidRPr="00DD2662">
        <w:rPr>
          <w:rFonts w:ascii="Palatino Linotype" w:hAnsi="Palatino Linotype"/>
          <w:b/>
          <w:sz w:val="24"/>
        </w:rPr>
        <w:t>EL RECURRENTE</w:t>
      </w:r>
      <w:r w:rsidRPr="00DD2662">
        <w:rPr>
          <w:rFonts w:ascii="Palatino Linotype" w:hAnsi="Palatino Linotype" w:cs="Arial"/>
          <w:sz w:val="24"/>
          <w:lang w:val="es-ES"/>
        </w:rPr>
        <w:t xml:space="preserve"> interpuso el recurso de revis</w:t>
      </w:r>
      <w:r w:rsidR="00414A9B">
        <w:rPr>
          <w:rFonts w:ascii="Palatino Linotype" w:hAnsi="Palatino Linotype" w:cs="Arial"/>
          <w:sz w:val="24"/>
          <w:lang w:val="es-ES"/>
        </w:rPr>
        <w:t>ión, en contra de la respuesta</w:t>
      </w:r>
      <w:r w:rsidRPr="00DD2662">
        <w:rPr>
          <w:rFonts w:ascii="Palatino Linotype" w:hAnsi="Palatino Linotype" w:cs="Arial"/>
          <w:sz w:val="24"/>
          <w:lang w:val="es-ES"/>
        </w:rPr>
        <w:t>, señaló como:</w:t>
      </w:r>
      <w:bookmarkStart w:id="1" w:name="_Toc472500652"/>
      <w:bookmarkStart w:id="2" w:name="_Toc472427085"/>
      <w:bookmarkStart w:id="3" w:name="_Toc462307683"/>
    </w:p>
    <w:p w14:paraId="311455E1" w14:textId="77777777" w:rsidR="00635B65" w:rsidRPr="00C1041E" w:rsidRDefault="00635B65" w:rsidP="00DD2662">
      <w:pPr>
        <w:pStyle w:val="Prrafodelista"/>
        <w:spacing w:line="360" w:lineRule="auto"/>
        <w:ind w:left="0"/>
        <w:jc w:val="both"/>
        <w:rPr>
          <w:rFonts w:ascii="Palatino Linotype" w:hAnsi="Palatino Linotype" w:cs="Arial"/>
          <w:szCs w:val="22"/>
          <w:lang w:val="es-ES"/>
        </w:rPr>
      </w:pPr>
    </w:p>
    <w:p w14:paraId="311455E2" w14:textId="77777777" w:rsidR="00635B65" w:rsidRPr="00C1041E" w:rsidRDefault="00635B65" w:rsidP="00DD2662">
      <w:pPr>
        <w:pStyle w:val="Prrafodelista"/>
        <w:spacing w:line="360" w:lineRule="auto"/>
        <w:jc w:val="both"/>
        <w:rPr>
          <w:rFonts w:ascii="Palatino Linotype" w:eastAsia="Calibri" w:hAnsi="Palatino Linotype" w:cs="Arial"/>
          <w:szCs w:val="22"/>
          <w:lang w:val="es-ES"/>
        </w:rPr>
      </w:pPr>
      <w:r w:rsidRPr="00C1041E">
        <w:rPr>
          <w:rFonts w:ascii="Palatino Linotype" w:hAnsi="Palatino Linotype"/>
          <w:b/>
          <w:szCs w:val="22"/>
        </w:rPr>
        <w:t>Acto impugnado:</w:t>
      </w:r>
      <w:r w:rsidRPr="00C1041E">
        <w:rPr>
          <w:rStyle w:val="Ttulo2Car"/>
          <w:rFonts w:ascii="Palatino Linotype" w:hAnsi="Palatino Linotype"/>
          <w:b/>
          <w:i/>
          <w:sz w:val="22"/>
          <w:szCs w:val="22"/>
          <w:lang w:val="es-ES"/>
        </w:rPr>
        <w:t xml:space="preserve"> </w:t>
      </w:r>
      <w:r w:rsidRPr="00C1041E">
        <w:rPr>
          <w:rFonts w:ascii="Palatino Linotype" w:hAnsi="Palatino Linotype"/>
          <w:szCs w:val="22"/>
        </w:rPr>
        <w:t>“</w:t>
      </w:r>
      <w:r w:rsidR="007531E2" w:rsidRPr="00C1041E">
        <w:rPr>
          <w:rFonts w:ascii="Palatino Linotype" w:hAnsi="Palatino Linotype"/>
          <w:i/>
          <w:szCs w:val="22"/>
        </w:rPr>
        <w:t>SE ME NEGÓ LA INFORMACIÓN</w:t>
      </w:r>
      <w:r w:rsidRPr="00C1041E">
        <w:rPr>
          <w:rFonts w:ascii="Palatino Linotype" w:hAnsi="Palatino Linotype"/>
          <w:szCs w:val="22"/>
        </w:rPr>
        <w:t>"</w:t>
      </w:r>
      <w:r w:rsidRPr="00C1041E">
        <w:rPr>
          <w:rFonts w:ascii="Palatino Linotype" w:eastAsia="Calibri" w:hAnsi="Palatino Linotype" w:cs="Arial"/>
          <w:szCs w:val="22"/>
          <w:lang w:val="es-ES"/>
        </w:rPr>
        <w:t>; y</w:t>
      </w:r>
    </w:p>
    <w:p w14:paraId="311455E3" w14:textId="77777777" w:rsidR="00635B65" w:rsidRPr="00C1041E" w:rsidRDefault="00635B65" w:rsidP="00DD2662">
      <w:pPr>
        <w:pStyle w:val="Prrafodelista"/>
        <w:spacing w:line="360" w:lineRule="auto"/>
        <w:jc w:val="both"/>
        <w:rPr>
          <w:rFonts w:ascii="Palatino Linotype" w:eastAsia="Calibri" w:hAnsi="Palatino Linotype" w:cs="Arial"/>
          <w:szCs w:val="22"/>
          <w:lang w:val="es-ES"/>
        </w:rPr>
      </w:pPr>
    </w:p>
    <w:p w14:paraId="311455E4" w14:textId="42DB6B4F" w:rsidR="00635B65" w:rsidRPr="00C1041E" w:rsidRDefault="00635B65" w:rsidP="00DD2662">
      <w:pPr>
        <w:spacing w:line="360" w:lineRule="auto"/>
        <w:ind w:left="720"/>
        <w:jc w:val="both"/>
        <w:rPr>
          <w:rFonts w:ascii="Palatino Linotype" w:hAnsi="Palatino Linotype"/>
          <w:i/>
          <w:sz w:val="22"/>
          <w:szCs w:val="22"/>
        </w:rPr>
      </w:pPr>
      <w:r w:rsidRPr="00C1041E">
        <w:rPr>
          <w:rFonts w:ascii="Palatino Linotype" w:hAnsi="Palatino Linotype"/>
          <w:b/>
          <w:sz w:val="22"/>
          <w:szCs w:val="22"/>
        </w:rPr>
        <w:t>Razones o Motivos de inconformidad:</w:t>
      </w:r>
      <w:r w:rsidRPr="00C1041E">
        <w:rPr>
          <w:rStyle w:val="Ttulo2Car"/>
          <w:rFonts w:ascii="Palatino Linotype" w:hAnsi="Palatino Linotype"/>
          <w:b/>
          <w:sz w:val="22"/>
          <w:szCs w:val="22"/>
          <w:lang w:val="es-ES"/>
        </w:rPr>
        <w:t xml:space="preserve"> </w:t>
      </w:r>
      <w:r w:rsidRPr="00C1041E">
        <w:rPr>
          <w:rFonts w:ascii="Palatino Linotype" w:hAnsi="Palatino Linotype"/>
          <w:i/>
          <w:sz w:val="22"/>
          <w:szCs w:val="22"/>
        </w:rPr>
        <w:t>“</w:t>
      </w:r>
      <w:r w:rsidR="007531E2" w:rsidRPr="00C1041E">
        <w:rPr>
          <w:rFonts w:ascii="Palatino Linotype" w:hAnsi="Palatino Linotype"/>
          <w:i/>
          <w:sz w:val="22"/>
          <w:szCs w:val="22"/>
        </w:rPr>
        <w:t xml:space="preserve">NO SE ME PROPORCIONÓ MI AVISO DE MOVIMIENTO DE BAJA DE FECHA 31 DE OCTUBRE DEL AÑO 2018 DE LA SECRETARIA DE SEGURIDAD CIUDADANA MI CLAVE ISSEMYM ES </w:t>
      </w:r>
      <w:r w:rsidR="002C3DCE">
        <w:rPr>
          <w:rFonts w:ascii="Palatino Linotype" w:hAnsi="Palatino Linotype"/>
          <w:i/>
          <w:sz w:val="22"/>
          <w:szCs w:val="22"/>
        </w:rPr>
        <w:t>XXXXX</w:t>
      </w:r>
      <w:r w:rsidR="007531E2" w:rsidRPr="00C1041E">
        <w:rPr>
          <w:rFonts w:ascii="Palatino Linotype" w:hAnsi="Palatino Linotype"/>
          <w:i/>
          <w:sz w:val="22"/>
          <w:szCs w:val="22"/>
        </w:rPr>
        <w:t>, DICHO AVISO ES EL ÚNICO DOCUMENTO QUE ME FALTA PARA MI PENSIÓN</w:t>
      </w:r>
      <w:r w:rsidR="00CB21A8" w:rsidRPr="00C1041E">
        <w:rPr>
          <w:rFonts w:ascii="Palatino Linotype" w:hAnsi="Palatino Linotype"/>
          <w:i/>
          <w:sz w:val="22"/>
          <w:szCs w:val="22"/>
        </w:rPr>
        <w:t>”</w:t>
      </w:r>
    </w:p>
    <w:p w14:paraId="49F10B07" w14:textId="0B88C82C" w:rsidR="002C3DCE" w:rsidRPr="002C3DCE" w:rsidRDefault="005B6FA2" w:rsidP="005B6FA2">
      <w:pPr>
        <w:pStyle w:val="Prrafodelista"/>
        <w:numPr>
          <w:ilvl w:val="0"/>
          <w:numId w:val="15"/>
        </w:numPr>
        <w:spacing w:line="360" w:lineRule="auto"/>
        <w:jc w:val="both"/>
        <w:rPr>
          <w:rFonts w:ascii="Palatino Linotype" w:hAnsi="Palatino Linotype" w:cs="Arial"/>
          <w:szCs w:val="22"/>
          <w:lang w:val="es-ES"/>
        </w:rPr>
      </w:pPr>
      <w:r w:rsidRPr="00C1041E">
        <w:rPr>
          <w:rFonts w:ascii="Palatino Linotype" w:hAnsi="Palatino Linotype" w:cs="Arial"/>
          <w:szCs w:val="22"/>
          <w:lang w:val="es-ES"/>
        </w:rPr>
        <w:lastRenderedPageBreak/>
        <w:t>Se adjuntó la siguiente documental:</w:t>
      </w:r>
    </w:p>
    <w:p w14:paraId="311455E6" w14:textId="3561E4E9" w:rsidR="005B6FA2" w:rsidRPr="005B6FA2" w:rsidRDefault="002C3DCE" w:rsidP="005B6FA2">
      <w:pPr>
        <w:spacing w:line="360" w:lineRule="auto"/>
        <w:jc w:val="both"/>
        <w:rPr>
          <w:rFonts w:ascii="Palatino Linotype" w:hAnsi="Palatino Linotype" w:cs="Arial"/>
          <w:lang w:val="es-ES"/>
        </w:rPr>
      </w:pPr>
      <w:r>
        <w:rPr>
          <w:noProof/>
        </w:rPr>
        <w:drawing>
          <wp:inline distT="0" distB="0" distL="0" distR="0" wp14:anchorId="079781DC" wp14:editId="11354A4A">
            <wp:extent cx="5720316" cy="24208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38" t="33574" r="35385" b="44699"/>
                    <a:stretch/>
                  </pic:blipFill>
                  <pic:spPr bwMode="auto">
                    <a:xfrm>
                      <a:off x="0" y="0"/>
                      <a:ext cx="5761735" cy="2438330"/>
                    </a:xfrm>
                    <a:prstGeom prst="rect">
                      <a:avLst/>
                    </a:prstGeom>
                    <a:ln>
                      <a:noFill/>
                    </a:ln>
                    <a:extLst>
                      <a:ext uri="{53640926-AAD7-44D8-BBD7-CCE9431645EC}">
                        <a14:shadowObscured xmlns:a14="http://schemas.microsoft.com/office/drawing/2010/main"/>
                      </a:ext>
                    </a:extLst>
                  </pic:spPr>
                </pic:pic>
              </a:graphicData>
            </a:graphic>
          </wp:inline>
        </w:drawing>
      </w:r>
    </w:p>
    <w:p w14:paraId="311455E7" w14:textId="77777777" w:rsidR="00635B65" w:rsidRPr="00DD2662" w:rsidRDefault="00635B65" w:rsidP="00DD2662">
      <w:pPr>
        <w:spacing w:line="360" w:lineRule="auto"/>
        <w:rPr>
          <w:rFonts w:ascii="Palatino Linotype" w:hAnsi="Palatino Linotype" w:cs="Arial"/>
          <w:lang w:val="es-ES"/>
        </w:rPr>
      </w:pPr>
    </w:p>
    <w:bookmarkEnd w:id="1"/>
    <w:bookmarkEnd w:id="2"/>
    <w:bookmarkEnd w:id="3"/>
    <w:p w14:paraId="311455E8" w14:textId="77777777" w:rsidR="00635B65" w:rsidRPr="00DD2662" w:rsidRDefault="00635B65" w:rsidP="00DD2662">
      <w:pPr>
        <w:pStyle w:val="Prrafodelista"/>
        <w:numPr>
          <w:ilvl w:val="0"/>
          <w:numId w:val="1"/>
        </w:numPr>
        <w:spacing w:line="360" w:lineRule="auto"/>
        <w:ind w:left="0" w:firstLine="0"/>
        <w:jc w:val="both"/>
        <w:rPr>
          <w:rFonts w:ascii="Palatino Linotype" w:eastAsia="Calibri" w:hAnsi="Palatino Linotype" w:cs="Arial"/>
          <w:sz w:val="24"/>
          <w:lang w:val="es-AR"/>
        </w:rPr>
      </w:pPr>
      <w:r w:rsidRPr="00DD2662">
        <w:rPr>
          <w:rFonts w:ascii="Palatino Linotype" w:hAnsi="Palatino Linotype" w:cs="Arial"/>
          <w:sz w:val="24"/>
          <w:lang w:val="es-ES"/>
        </w:rPr>
        <w:t xml:space="preserve">Se registró el recurso de revisión bajo el número de expediente </w:t>
      </w:r>
      <w:r w:rsidRPr="00DD2662">
        <w:rPr>
          <w:rFonts w:ascii="Palatino Linotype" w:hAnsi="Palatino Linotype" w:cs="Arial"/>
          <w:bCs/>
          <w:sz w:val="24"/>
        </w:rPr>
        <w:t xml:space="preserve">al rubro indicado, asimismo con fundamento en lo dispuesto por el </w:t>
      </w:r>
      <w:r w:rsidRPr="00DD2662">
        <w:rPr>
          <w:rFonts w:ascii="Palatino Linotype" w:eastAsia="Calibri" w:hAnsi="Palatino Linotype" w:cs="Arial"/>
          <w:sz w:val="24"/>
          <w:lang w:val="es-ES"/>
        </w:rPr>
        <w:t>artículo 185 fracción I de la Ley de Transparencia y Acceso a la Información Pública del Estado de México y Municipios</w:t>
      </w:r>
      <w:r w:rsidR="007531E2" w:rsidRPr="00DD2662">
        <w:rPr>
          <w:rFonts w:ascii="Palatino Linotype" w:eastAsia="Calibri" w:hAnsi="Palatino Linotype" w:cs="Arial"/>
          <w:sz w:val="24"/>
          <w:lang w:val="es-ES"/>
        </w:rPr>
        <w:t>,</w:t>
      </w:r>
      <w:r w:rsidR="007531E2" w:rsidRPr="00DD2662">
        <w:rPr>
          <w:rFonts w:ascii="Palatino Linotype" w:eastAsia="Calibri" w:hAnsi="Palatino Linotype" w:cs="Arial"/>
          <w:b/>
          <w:sz w:val="24"/>
          <w:lang w:val="es-ES"/>
        </w:rPr>
        <w:t xml:space="preserve"> </w:t>
      </w:r>
      <w:r w:rsidR="007531E2" w:rsidRPr="00DD2662">
        <w:rPr>
          <w:rFonts w:ascii="Palatino Linotype" w:eastAsia="Calibri" w:hAnsi="Palatino Linotype" w:cs="Arial"/>
          <w:sz w:val="24"/>
          <w:lang w:val="es-ES"/>
        </w:rPr>
        <w:t>de aplicación supletoria</w:t>
      </w:r>
      <w:r w:rsidRPr="00DD2662">
        <w:rPr>
          <w:rFonts w:ascii="Palatino Linotype" w:eastAsia="Calibri" w:hAnsi="Palatino Linotype" w:cs="Arial"/>
          <w:b/>
          <w:sz w:val="24"/>
          <w:lang w:val="es-ES"/>
        </w:rPr>
        <w:t xml:space="preserve"> </w:t>
      </w:r>
      <w:r w:rsidRPr="00DD2662">
        <w:rPr>
          <w:rFonts w:ascii="Palatino Linotype" w:hAnsi="Palatino Linotype" w:cs="Arial"/>
          <w:sz w:val="24"/>
          <w:lang w:val="es-ES"/>
        </w:rPr>
        <w:t xml:space="preserve">se turnó a la </w:t>
      </w:r>
      <w:r w:rsidRPr="00DD2662">
        <w:rPr>
          <w:rFonts w:ascii="Palatino Linotype" w:hAnsi="Palatino Linotype" w:cs="Arial"/>
          <w:b/>
          <w:sz w:val="24"/>
          <w:lang w:val="es-ES"/>
        </w:rPr>
        <w:t xml:space="preserve">Comisionada María del Rosario Mejía Ayala, </w:t>
      </w:r>
      <w:r w:rsidR="00C1041E">
        <w:rPr>
          <w:rFonts w:ascii="Palatino Linotype" w:hAnsi="Palatino Linotype" w:cs="Arial"/>
          <w:sz w:val="24"/>
          <w:lang w:val="es-ES"/>
        </w:rPr>
        <w:t>para</w:t>
      </w:r>
      <w:r w:rsidRPr="00DD2662">
        <w:rPr>
          <w:rFonts w:ascii="Palatino Linotype" w:hAnsi="Palatino Linotype" w:cs="Arial"/>
          <w:sz w:val="24"/>
          <w:lang w:val="es-ES"/>
        </w:rPr>
        <w:t xml:space="preserve"> </w:t>
      </w:r>
      <w:r w:rsidRPr="00DD2662">
        <w:rPr>
          <w:rFonts w:ascii="Palatino Linotype" w:hAnsi="Palatino Linotype" w:cs="Arial"/>
          <w:sz w:val="24"/>
        </w:rPr>
        <w:t xml:space="preserve">su análisis. </w:t>
      </w:r>
    </w:p>
    <w:p w14:paraId="311455E9" w14:textId="77777777" w:rsidR="00635B65" w:rsidRPr="00DD2662" w:rsidRDefault="00635B65" w:rsidP="00DD2662">
      <w:pPr>
        <w:pStyle w:val="Prrafodelista"/>
        <w:spacing w:line="360" w:lineRule="auto"/>
        <w:ind w:left="0"/>
        <w:jc w:val="both"/>
        <w:rPr>
          <w:rFonts w:ascii="Palatino Linotype" w:eastAsia="Calibri" w:hAnsi="Palatino Linotype" w:cs="Arial"/>
          <w:sz w:val="24"/>
          <w:lang w:val="es-AR"/>
        </w:rPr>
      </w:pPr>
    </w:p>
    <w:p w14:paraId="311455EA" w14:textId="77777777" w:rsidR="00635B65" w:rsidRPr="00DD2662" w:rsidRDefault="00635B65" w:rsidP="00DD2662">
      <w:pPr>
        <w:pStyle w:val="Prrafodelista"/>
        <w:numPr>
          <w:ilvl w:val="0"/>
          <w:numId w:val="2"/>
        </w:numPr>
        <w:spacing w:line="360" w:lineRule="auto"/>
        <w:ind w:left="0" w:firstLine="0"/>
        <w:jc w:val="both"/>
        <w:rPr>
          <w:rFonts w:ascii="Palatino Linotype" w:eastAsia="Calibri" w:hAnsi="Palatino Linotype" w:cs="Arial"/>
          <w:sz w:val="24"/>
          <w:lang w:val="es-AR"/>
        </w:rPr>
      </w:pPr>
      <w:r w:rsidRPr="00DD2662">
        <w:rPr>
          <w:rFonts w:ascii="Palatino Linotype" w:hAnsi="Palatino Linotype" w:cs="Arial"/>
          <w:sz w:val="24"/>
        </w:rPr>
        <w:t xml:space="preserve">En fecha </w:t>
      </w:r>
      <w:r w:rsidR="007531E2" w:rsidRPr="00DD2662">
        <w:rPr>
          <w:rFonts w:ascii="Palatino Linotype" w:hAnsi="Palatino Linotype" w:cs="Arial"/>
          <w:sz w:val="24"/>
        </w:rPr>
        <w:t>veintisiete de febrero</w:t>
      </w:r>
      <w:r w:rsidR="008B584D" w:rsidRPr="00DD2662">
        <w:rPr>
          <w:rFonts w:ascii="Palatino Linotype" w:hAnsi="Palatino Linotype" w:cs="Arial"/>
          <w:sz w:val="24"/>
        </w:rPr>
        <w:t xml:space="preserve"> de </w:t>
      </w:r>
      <w:r w:rsidR="003A3393" w:rsidRPr="00DD2662">
        <w:rPr>
          <w:rFonts w:ascii="Palatino Linotype" w:hAnsi="Palatino Linotype" w:cs="Arial"/>
          <w:sz w:val="24"/>
        </w:rPr>
        <w:t>dos mil veintitrés</w:t>
      </w:r>
      <w:r w:rsidRPr="00DD2662">
        <w:rPr>
          <w:rFonts w:ascii="Palatino Linotype" w:hAnsi="Palatino Linotype" w:cs="Arial"/>
          <w:sz w:val="24"/>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311455EB" w14:textId="77777777" w:rsidR="00635B65" w:rsidRPr="00DD2662" w:rsidRDefault="00635B65" w:rsidP="00DD2662">
      <w:pPr>
        <w:pStyle w:val="Prrafodelista"/>
        <w:spacing w:line="360" w:lineRule="auto"/>
        <w:ind w:left="0"/>
        <w:jc w:val="both"/>
        <w:rPr>
          <w:rFonts w:ascii="Palatino Linotype" w:eastAsia="Calibri" w:hAnsi="Palatino Linotype" w:cs="Arial"/>
          <w:sz w:val="24"/>
          <w:lang w:val="es-AR"/>
        </w:rPr>
      </w:pPr>
    </w:p>
    <w:p w14:paraId="311455EC" w14:textId="77777777" w:rsidR="00635B65" w:rsidRPr="00DD2662" w:rsidRDefault="00635B65" w:rsidP="00DD2662">
      <w:pPr>
        <w:pStyle w:val="Prrafodelista"/>
        <w:numPr>
          <w:ilvl w:val="0"/>
          <w:numId w:val="2"/>
        </w:numPr>
        <w:spacing w:line="360" w:lineRule="auto"/>
        <w:ind w:left="0" w:firstLine="0"/>
        <w:jc w:val="both"/>
        <w:rPr>
          <w:rFonts w:ascii="Palatino Linotype" w:hAnsi="Palatino Linotype"/>
          <w:i/>
          <w:color w:val="000000"/>
          <w:sz w:val="24"/>
        </w:rPr>
      </w:pPr>
      <w:r w:rsidRPr="00DD2662">
        <w:rPr>
          <w:rFonts w:ascii="Palatino Linotype" w:hAnsi="Palatino Linotype" w:cs="Arial"/>
          <w:sz w:val="24"/>
        </w:rPr>
        <w:lastRenderedPageBreak/>
        <w:t xml:space="preserve">El </w:t>
      </w:r>
      <w:r w:rsidR="007531E2" w:rsidRPr="00DD2662">
        <w:rPr>
          <w:rFonts w:ascii="Palatino Linotype" w:hAnsi="Palatino Linotype" w:cs="Arial"/>
          <w:sz w:val="24"/>
        </w:rPr>
        <w:t>seis de marzo</w:t>
      </w:r>
      <w:r w:rsidR="008B584D" w:rsidRPr="00DD2662">
        <w:rPr>
          <w:rFonts w:ascii="Palatino Linotype" w:hAnsi="Palatino Linotype" w:cs="Arial"/>
          <w:sz w:val="24"/>
        </w:rPr>
        <w:t xml:space="preserve"> de </w:t>
      </w:r>
      <w:r w:rsidR="003A3393" w:rsidRPr="00DD2662">
        <w:rPr>
          <w:rFonts w:ascii="Palatino Linotype" w:hAnsi="Palatino Linotype" w:cs="Arial"/>
          <w:sz w:val="24"/>
        </w:rPr>
        <w:t>dos mil veintitrés</w:t>
      </w:r>
      <w:r w:rsidR="00B97E10" w:rsidRPr="00DD2662">
        <w:rPr>
          <w:rFonts w:ascii="Palatino Linotype" w:hAnsi="Palatino Linotype" w:cs="Arial"/>
          <w:sz w:val="24"/>
        </w:rPr>
        <w:t>, se</w:t>
      </w:r>
      <w:r w:rsidRPr="00DD2662">
        <w:rPr>
          <w:rFonts w:ascii="Palatino Linotype" w:hAnsi="Palatino Linotype" w:cs="Arial"/>
          <w:sz w:val="24"/>
        </w:rPr>
        <w:t xml:space="preserve"> abrió la etapa de conciliación, </w:t>
      </w:r>
      <w:r w:rsidR="007531E2" w:rsidRPr="00DD2662">
        <w:rPr>
          <w:rFonts w:ascii="Palatino Linotype" w:hAnsi="Palatino Linotype" w:cs="Arial"/>
          <w:sz w:val="24"/>
        </w:rPr>
        <w:t>no obstante</w:t>
      </w:r>
      <w:r w:rsidRPr="00DD2662">
        <w:rPr>
          <w:rFonts w:ascii="Palatino Linotype" w:hAnsi="Palatino Linotype" w:cs="Arial"/>
          <w:sz w:val="24"/>
        </w:rPr>
        <w:t xml:space="preserve"> las partes no manifesta</w:t>
      </w:r>
      <w:r w:rsidR="008B584D" w:rsidRPr="00DD2662">
        <w:rPr>
          <w:rFonts w:ascii="Palatino Linotype" w:hAnsi="Palatino Linotype" w:cs="Arial"/>
          <w:sz w:val="24"/>
        </w:rPr>
        <w:t xml:space="preserve">ron su voluntad para conciliar; sin embargo, el </w:t>
      </w:r>
      <w:r w:rsidR="007531E2" w:rsidRPr="00DD2662">
        <w:rPr>
          <w:rFonts w:ascii="Palatino Linotype" w:hAnsi="Palatino Linotype" w:cs="Arial"/>
          <w:b/>
          <w:sz w:val="24"/>
        </w:rPr>
        <w:t>SUJETO OBLIGADO</w:t>
      </w:r>
      <w:r w:rsidR="007531E2" w:rsidRPr="00DD2662">
        <w:rPr>
          <w:rFonts w:ascii="Palatino Linotype" w:hAnsi="Palatino Linotype" w:cs="Arial"/>
          <w:sz w:val="24"/>
        </w:rPr>
        <w:t xml:space="preserve"> en fecha siete de marzo del año en curso, </w:t>
      </w:r>
      <w:r w:rsidR="008B584D" w:rsidRPr="00DD2662">
        <w:rPr>
          <w:rFonts w:ascii="Palatino Linotype" w:hAnsi="Palatino Linotype" w:cs="Arial"/>
          <w:sz w:val="24"/>
        </w:rPr>
        <w:t xml:space="preserve">remitió </w:t>
      </w:r>
      <w:r w:rsidR="007531E2" w:rsidRPr="00DD2662">
        <w:rPr>
          <w:rFonts w:ascii="Palatino Linotype" w:hAnsi="Palatino Linotype" w:cs="Arial"/>
          <w:sz w:val="24"/>
        </w:rPr>
        <w:t xml:space="preserve">los archivos denominados </w:t>
      </w:r>
      <w:r w:rsidR="007531E2" w:rsidRPr="00DD2662">
        <w:rPr>
          <w:rFonts w:ascii="Palatino Linotype" w:hAnsi="Palatino Linotype" w:cs="Arial"/>
          <w:b/>
          <w:i/>
          <w:sz w:val="24"/>
        </w:rPr>
        <w:t>INFORME JUSTIFICADO 84.AD.pdf</w:t>
      </w:r>
      <w:r w:rsidR="007531E2" w:rsidRPr="00DD2662">
        <w:rPr>
          <w:rFonts w:ascii="Palatino Linotype" w:hAnsi="Palatino Linotype" w:cs="Arial"/>
          <w:sz w:val="24"/>
        </w:rPr>
        <w:t xml:space="preserve"> y </w:t>
      </w:r>
      <w:r w:rsidR="007531E2" w:rsidRPr="00DD2662">
        <w:rPr>
          <w:rFonts w:ascii="Palatino Linotype" w:hAnsi="Palatino Linotype" w:cs="Arial"/>
          <w:b/>
          <w:i/>
          <w:sz w:val="24"/>
        </w:rPr>
        <w:t>OFICIO 468 PRESTACIONES.pdf</w:t>
      </w:r>
      <w:r w:rsidR="007531E2" w:rsidRPr="00DD2662">
        <w:rPr>
          <w:rFonts w:ascii="Palatino Linotype" w:hAnsi="Palatino Linotype" w:cs="Arial"/>
          <w:sz w:val="24"/>
        </w:rPr>
        <w:t xml:space="preserve">, cuyo contenido </w:t>
      </w:r>
      <w:r w:rsidR="007531E2" w:rsidRPr="00DD2662">
        <w:rPr>
          <w:rFonts w:ascii="Palatino Linotype" w:hAnsi="Palatino Linotype" w:cs="Arial"/>
          <w:i/>
          <w:sz w:val="24"/>
        </w:rPr>
        <w:t>grosso modo</w:t>
      </w:r>
      <w:r w:rsidR="007531E2" w:rsidRPr="00DD2662">
        <w:rPr>
          <w:rFonts w:ascii="Palatino Linotype" w:hAnsi="Palatino Linotype" w:cs="Arial"/>
          <w:sz w:val="24"/>
        </w:rPr>
        <w:t>, es el siguiente:</w:t>
      </w:r>
    </w:p>
    <w:p w14:paraId="311455ED" w14:textId="77777777" w:rsidR="007531E2" w:rsidRPr="00DD2662" w:rsidRDefault="005B6FA2" w:rsidP="00DD2662">
      <w:pPr>
        <w:pStyle w:val="Prrafodelista"/>
        <w:spacing w:line="360" w:lineRule="auto"/>
        <w:rPr>
          <w:rFonts w:ascii="Palatino Linotype" w:hAnsi="Palatino Linotype"/>
          <w:i/>
          <w:color w:val="000000"/>
          <w:sz w:val="24"/>
        </w:rPr>
      </w:pPr>
      <w:r>
        <w:rPr>
          <w:rFonts w:ascii="Palatino Linotype" w:hAnsi="Palatino Linotype"/>
          <w:i/>
          <w:noProof/>
          <w:color w:val="000000"/>
          <w:sz w:val="24"/>
        </w:rPr>
        <mc:AlternateContent>
          <mc:Choice Requires="wps">
            <w:drawing>
              <wp:anchor distT="0" distB="0" distL="114300" distR="114300" simplePos="0" relativeHeight="251660288" behindDoc="0" locked="0" layoutInCell="1" allowOverlap="1" wp14:anchorId="3114568F" wp14:editId="31145690">
                <wp:simplePos x="0" y="0"/>
                <wp:positionH relativeFrom="margin">
                  <wp:align>right</wp:align>
                </wp:positionH>
                <wp:positionV relativeFrom="paragraph">
                  <wp:posOffset>421327</wp:posOffset>
                </wp:positionV>
                <wp:extent cx="5711588" cy="4032914"/>
                <wp:effectExtent l="0" t="0" r="22860" b="24765"/>
                <wp:wrapNone/>
                <wp:docPr id="10" name="Conector recto 10"/>
                <wp:cNvGraphicFramePr/>
                <a:graphic xmlns:a="http://schemas.openxmlformats.org/drawingml/2006/main">
                  <a:graphicData uri="http://schemas.microsoft.com/office/word/2010/wordprocessingShape">
                    <wps:wsp>
                      <wps:cNvCnPr/>
                      <wps:spPr>
                        <a:xfrm>
                          <a:off x="0" y="0"/>
                          <a:ext cx="5711588" cy="403291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235DB" id="Conector recto 10"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55pt,33.2pt" to="848.3pt,3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" strokecolor="black [3200]" strokeweight="1.5pt">
                <v:stroke joinstyle="miter"/>
                <w10:wrap anchorx="margin"/>
              </v:line>
            </w:pict>
          </mc:Fallback>
        </mc:AlternateContent>
      </w:r>
    </w:p>
    <w:p w14:paraId="1B8D5B0A" w14:textId="789F5696" w:rsidR="002C3DCE" w:rsidRPr="002C3DCE" w:rsidRDefault="002C3DCE" w:rsidP="002C3DCE">
      <w:pPr>
        <w:spacing w:after="160" w:line="259" w:lineRule="auto"/>
        <w:rPr>
          <w:rFonts w:ascii="Palatino Linotype" w:hAnsi="Palatino Linotype"/>
          <w:noProof/>
          <w:color w:val="000000"/>
        </w:rPr>
      </w:pPr>
      <w:r>
        <w:rPr>
          <w:rFonts w:ascii="Palatino Linotype" w:hAnsi="Palatino Linotype"/>
          <w:noProof/>
          <w:color w:val="000000"/>
        </w:rPr>
        <w:br w:type="page"/>
      </w:r>
    </w:p>
    <w:p w14:paraId="5EE36FE6" w14:textId="26D713A2" w:rsidR="007531E2" w:rsidRPr="00DD2662" w:rsidRDefault="002C3DCE" w:rsidP="00DD2662">
      <w:pPr>
        <w:spacing w:line="360" w:lineRule="auto"/>
        <w:jc w:val="center"/>
        <w:rPr>
          <w:rFonts w:ascii="Palatino Linotype" w:hAnsi="Palatino Linotype"/>
          <w:color w:val="000000"/>
        </w:rPr>
      </w:pPr>
      <w:r>
        <w:rPr>
          <w:noProof/>
        </w:rPr>
        <w:lastRenderedPageBreak/>
        <w:drawing>
          <wp:inline distT="0" distB="0" distL="0" distR="0" wp14:anchorId="2418E7EC" wp14:editId="4A429D74">
            <wp:extent cx="5963864" cy="7176976"/>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482" t="25674" r="36126" b="15721"/>
                    <a:stretch/>
                  </pic:blipFill>
                  <pic:spPr bwMode="auto">
                    <a:xfrm>
                      <a:off x="0" y="0"/>
                      <a:ext cx="5990800" cy="7209391"/>
                    </a:xfrm>
                    <a:prstGeom prst="rect">
                      <a:avLst/>
                    </a:prstGeom>
                    <a:ln>
                      <a:noFill/>
                    </a:ln>
                    <a:extLst>
                      <a:ext uri="{53640926-AAD7-44D8-BBD7-CCE9431645EC}">
                        <a14:shadowObscured xmlns:a14="http://schemas.microsoft.com/office/drawing/2010/main"/>
                      </a:ext>
                    </a:extLst>
                  </pic:spPr>
                </pic:pic>
              </a:graphicData>
            </a:graphic>
          </wp:inline>
        </w:drawing>
      </w:r>
    </w:p>
    <w:p w14:paraId="167E4D73" w14:textId="77777777" w:rsidR="00221792" w:rsidRDefault="00221792" w:rsidP="00DD2662">
      <w:pPr>
        <w:spacing w:line="360" w:lineRule="auto"/>
        <w:jc w:val="center"/>
        <w:rPr>
          <w:noProof/>
        </w:rPr>
      </w:pPr>
    </w:p>
    <w:p w14:paraId="311455EF" w14:textId="00EDCBBC" w:rsidR="00030FD4" w:rsidRPr="00DD2662" w:rsidRDefault="00221792" w:rsidP="00DD2662">
      <w:pPr>
        <w:spacing w:line="360" w:lineRule="auto"/>
        <w:jc w:val="center"/>
        <w:rPr>
          <w:rFonts w:ascii="Palatino Linotype" w:hAnsi="Palatino Linotype"/>
          <w:color w:val="000000"/>
        </w:rPr>
      </w:pPr>
      <w:r>
        <w:rPr>
          <w:noProof/>
        </w:rPr>
        <w:drawing>
          <wp:inline distT="0" distB="0" distL="0" distR="0" wp14:anchorId="3DADA18C" wp14:editId="1DA90B53">
            <wp:extent cx="5737858" cy="667724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479" t="22712" r="36311" b="20993"/>
                    <a:stretch/>
                  </pic:blipFill>
                  <pic:spPr bwMode="auto">
                    <a:xfrm>
                      <a:off x="0" y="0"/>
                      <a:ext cx="5775725" cy="6721313"/>
                    </a:xfrm>
                    <a:prstGeom prst="rect">
                      <a:avLst/>
                    </a:prstGeom>
                    <a:ln>
                      <a:noFill/>
                    </a:ln>
                    <a:extLst>
                      <a:ext uri="{53640926-AAD7-44D8-BBD7-CCE9431645EC}">
                        <a14:shadowObscured xmlns:a14="http://schemas.microsoft.com/office/drawing/2010/main"/>
                      </a:ext>
                    </a:extLst>
                  </pic:spPr>
                </pic:pic>
              </a:graphicData>
            </a:graphic>
          </wp:inline>
        </w:drawing>
      </w:r>
    </w:p>
    <w:p w14:paraId="311455F0" w14:textId="77777777" w:rsidR="00030FD4" w:rsidRPr="00DD2662" w:rsidRDefault="00030FD4" w:rsidP="00DD2662">
      <w:pPr>
        <w:spacing w:line="360" w:lineRule="auto"/>
        <w:jc w:val="center"/>
        <w:rPr>
          <w:rFonts w:ascii="Palatino Linotype" w:hAnsi="Palatino Linotype"/>
          <w:color w:val="000000"/>
        </w:rPr>
      </w:pPr>
      <w:r w:rsidRPr="00DD2662">
        <w:rPr>
          <w:rFonts w:ascii="Palatino Linotype" w:hAnsi="Palatino Linotype"/>
          <w:noProof/>
          <w:color w:val="000000"/>
        </w:rPr>
        <w:lastRenderedPageBreak/>
        <w:drawing>
          <wp:inline distT="0" distB="0" distL="0" distR="0" wp14:anchorId="31145695" wp14:editId="31145696">
            <wp:extent cx="5404514" cy="6001893"/>
            <wp:effectExtent l="19050" t="19050" r="24765" b="184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8486" cy="6006304"/>
                    </a:xfrm>
                    <a:prstGeom prst="rect">
                      <a:avLst/>
                    </a:prstGeom>
                    <a:noFill/>
                    <a:ln>
                      <a:solidFill>
                        <a:schemeClr val="tx1"/>
                      </a:solidFill>
                    </a:ln>
                  </pic:spPr>
                </pic:pic>
              </a:graphicData>
            </a:graphic>
          </wp:inline>
        </w:drawing>
      </w:r>
    </w:p>
    <w:p w14:paraId="311455F1" w14:textId="77777777" w:rsidR="00030FD4" w:rsidRPr="00DD2662" w:rsidRDefault="00030FD4" w:rsidP="00DD2662">
      <w:pPr>
        <w:spacing w:line="360" w:lineRule="auto"/>
        <w:jc w:val="center"/>
        <w:rPr>
          <w:rFonts w:ascii="Palatino Linotype" w:hAnsi="Palatino Linotype"/>
          <w:color w:val="000000"/>
        </w:rPr>
      </w:pPr>
    </w:p>
    <w:p w14:paraId="21731A33" w14:textId="77777777" w:rsidR="00221792" w:rsidRDefault="00221792" w:rsidP="00DD2662">
      <w:pPr>
        <w:spacing w:line="360" w:lineRule="auto"/>
        <w:jc w:val="center"/>
        <w:rPr>
          <w:noProof/>
        </w:rPr>
      </w:pPr>
    </w:p>
    <w:p w14:paraId="311455F2" w14:textId="42314661" w:rsidR="00030FD4" w:rsidRPr="00DD2662" w:rsidRDefault="00221792" w:rsidP="00DD2662">
      <w:pPr>
        <w:spacing w:line="360" w:lineRule="auto"/>
        <w:jc w:val="center"/>
        <w:rPr>
          <w:rFonts w:ascii="Palatino Linotype" w:hAnsi="Palatino Linotype"/>
          <w:color w:val="000000"/>
        </w:rPr>
      </w:pPr>
      <w:r>
        <w:rPr>
          <w:noProof/>
        </w:rPr>
        <w:lastRenderedPageBreak/>
        <w:drawing>
          <wp:inline distT="0" distB="0" distL="0" distR="0" wp14:anchorId="7765D6EB" wp14:editId="4F528F85">
            <wp:extent cx="5758043" cy="6357831"/>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46" t="26662" r="36485" b="20985"/>
                    <a:stretch/>
                  </pic:blipFill>
                  <pic:spPr bwMode="auto">
                    <a:xfrm>
                      <a:off x="0" y="0"/>
                      <a:ext cx="5800081" cy="6404248"/>
                    </a:xfrm>
                    <a:prstGeom prst="rect">
                      <a:avLst/>
                    </a:prstGeom>
                    <a:ln>
                      <a:noFill/>
                    </a:ln>
                    <a:extLst>
                      <a:ext uri="{53640926-AAD7-44D8-BBD7-CCE9431645EC}">
                        <a14:shadowObscured xmlns:a14="http://schemas.microsoft.com/office/drawing/2010/main"/>
                      </a:ext>
                    </a:extLst>
                  </pic:spPr>
                </pic:pic>
              </a:graphicData>
            </a:graphic>
          </wp:inline>
        </w:drawing>
      </w:r>
    </w:p>
    <w:p w14:paraId="311455F3" w14:textId="77777777" w:rsidR="00030FD4" w:rsidRPr="00DD2662" w:rsidRDefault="00030FD4" w:rsidP="00DD2662">
      <w:pPr>
        <w:spacing w:line="360" w:lineRule="auto"/>
        <w:jc w:val="center"/>
        <w:rPr>
          <w:rFonts w:ascii="Palatino Linotype" w:hAnsi="Palatino Linotype"/>
          <w:color w:val="000000"/>
        </w:rPr>
      </w:pPr>
      <w:r w:rsidRPr="00DD2662">
        <w:rPr>
          <w:rFonts w:ascii="Palatino Linotype" w:hAnsi="Palatino Linotype"/>
          <w:noProof/>
          <w:color w:val="000000"/>
        </w:rPr>
        <w:lastRenderedPageBreak/>
        <w:drawing>
          <wp:inline distT="0" distB="0" distL="0" distR="0" wp14:anchorId="31145699" wp14:editId="3114569A">
            <wp:extent cx="5042848" cy="3280780"/>
            <wp:effectExtent l="19050" t="19050" r="24765"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5760" cy="3282674"/>
                    </a:xfrm>
                    <a:prstGeom prst="rect">
                      <a:avLst/>
                    </a:prstGeom>
                    <a:noFill/>
                    <a:ln>
                      <a:solidFill>
                        <a:schemeClr val="tx1"/>
                      </a:solidFill>
                    </a:ln>
                  </pic:spPr>
                </pic:pic>
              </a:graphicData>
            </a:graphic>
          </wp:inline>
        </w:drawing>
      </w:r>
    </w:p>
    <w:p w14:paraId="311455F4" w14:textId="77777777" w:rsidR="00635B65" w:rsidRPr="00DD2662" w:rsidRDefault="00635B65" w:rsidP="00DD2662">
      <w:pPr>
        <w:pStyle w:val="Prrafodelista"/>
        <w:spacing w:line="360" w:lineRule="auto"/>
        <w:ind w:left="0"/>
        <w:jc w:val="both"/>
        <w:rPr>
          <w:rFonts w:ascii="Palatino Linotype" w:hAnsi="Palatino Linotype"/>
          <w:i/>
          <w:color w:val="000000"/>
          <w:sz w:val="24"/>
        </w:rPr>
      </w:pPr>
    </w:p>
    <w:p w14:paraId="311455F5" w14:textId="77777777" w:rsidR="00030FD4" w:rsidRPr="00DD2662" w:rsidRDefault="00030FD4" w:rsidP="00DD2662">
      <w:pPr>
        <w:pStyle w:val="Prrafodelista"/>
        <w:numPr>
          <w:ilvl w:val="0"/>
          <w:numId w:val="1"/>
        </w:numPr>
        <w:spacing w:line="360" w:lineRule="auto"/>
        <w:ind w:left="0" w:firstLine="0"/>
        <w:jc w:val="both"/>
        <w:rPr>
          <w:rFonts w:ascii="Palatino Linotype" w:hAnsi="Palatino Linotype" w:cs="Tahoma"/>
          <w:sz w:val="24"/>
        </w:rPr>
      </w:pPr>
      <w:r w:rsidRPr="00DD2662">
        <w:rPr>
          <w:rFonts w:ascii="Palatino Linotype" w:hAnsi="Palatino Linotype" w:cs="Tahoma"/>
          <w:sz w:val="24"/>
        </w:rPr>
        <w:t xml:space="preserve">El nueve de agosto de dos mil veintitrés se decretó el cierre de la etapa de conciliación y se </w:t>
      </w:r>
      <w:r w:rsidR="00414A9B">
        <w:rPr>
          <w:rFonts w:ascii="Palatino Linotype" w:hAnsi="Palatino Linotype" w:cs="Tahoma"/>
          <w:sz w:val="24"/>
        </w:rPr>
        <w:t>inició</w:t>
      </w:r>
      <w:r w:rsidRPr="00DD2662">
        <w:rPr>
          <w:rFonts w:ascii="Palatino Linotype" w:hAnsi="Palatino Linotype" w:cs="Tahoma"/>
          <w:sz w:val="24"/>
        </w:rPr>
        <w:t xml:space="preserve"> la etapa de manifestaciones, en donde la parte</w:t>
      </w:r>
      <w:r w:rsidR="00635B65" w:rsidRPr="00DD2662">
        <w:rPr>
          <w:rFonts w:ascii="Palatino Linotype" w:hAnsi="Palatino Linotype" w:cs="Tahoma"/>
          <w:sz w:val="24"/>
        </w:rPr>
        <w:t xml:space="preserve"> </w:t>
      </w:r>
      <w:r w:rsidR="00635B65" w:rsidRPr="00DD2662">
        <w:rPr>
          <w:rFonts w:ascii="Palatino Linotype" w:hAnsi="Palatino Linotype" w:cs="Tahoma"/>
          <w:b/>
          <w:sz w:val="24"/>
        </w:rPr>
        <w:t>RECURRENTE</w:t>
      </w:r>
      <w:r w:rsidR="00D3641E" w:rsidRPr="00DD2662">
        <w:rPr>
          <w:rFonts w:ascii="Palatino Linotype" w:hAnsi="Palatino Linotype" w:cs="Tahoma"/>
          <w:sz w:val="24"/>
        </w:rPr>
        <w:t>, no realizó manifestaciones, ni</w:t>
      </w:r>
      <w:r w:rsidR="00635B65" w:rsidRPr="00DD2662">
        <w:rPr>
          <w:rFonts w:ascii="Palatino Linotype" w:hAnsi="Palatino Linotype" w:cs="Tahoma"/>
          <w:sz w:val="24"/>
        </w:rPr>
        <w:t xml:space="preserve"> ofreció pruebas </w:t>
      </w:r>
      <w:r w:rsidR="00D3641E" w:rsidRPr="00DD2662">
        <w:rPr>
          <w:rFonts w:ascii="Palatino Linotype" w:hAnsi="Palatino Linotype" w:cs="Tahoma"/>
          <w:sz w:val="24"/>
        </w:rPr>
        <w:t>o</w:t>
      </w:r>
      <w:r w:rsidR="00635B65" w:rsidRPr="00DD2662">
        <w:rPr>
          <w:rFonts w:ascii="Palatino Linotype" w:hAnsi="Palatino Linotype" w:cs="Tahoma"/>
          <w:sz w:val="24"/>
        </w:rPr>
        <w:t xml:space="preserve"> alegat</w:t>
      </w:r>
      <w:r w:rsidR="00B97E10" w:rsidRPr="00DD2662">
        <w:rPr>
          <w:rFonts w:ascii="Palatino Linotype" w:hAnsi="Palatino Linotype" w:cs="Tahoma"/>
          <w:sz w:val="24"/>
        </w:rPr>
        <w:t>os que a su derecho conviniera</w:t>
      </w:r>
      <w:r w:rsidRPr="00DD2662">
        <w:rPr>
          <w:rFonts w:ascii="Palatino Linotype" w:hAnsi="Palatino Linotype" w:cs="Tahoma"/>
          <w:sz w:val="24"/>
        </w:rPr>
        <w:t xml:space="preserve"> y asistiera.</w:t>
      </w:r>
    </w:p>
    <w:p w14:paraId="311455F6" w14:textId="77777777" w:rsidR="00030FD4" w:rsidRPr="00DD2662" w:rsidRDefault="00030FD4" w:rsidP="00DD2662">
      <w:pPr>
        <w:pStyle w:val="Prrafodelista"/>
        <w:spacing w:line="360" w:lineRule="auto"/>
        <w:ind w:left="0"/>
        <w:jc w:val="both"/>
        <w:rPr>
          <w:rFonts w:ascii="Palatino Linotype" w:hAnsi="Palatino Linotype" w:cs="Tahoma"/>
          <w:sz w:val="24"/>
        </w:rPr>
      </w:pPr>
    </w:p>
    <w:p w14:paraId="311455F7" w14:textId="77777777" w:rsidR="00635B65" w:rsidRPr="00DD2662" w:rsidRDefault="00030FD4" w:rsidP="00DD2662">
      <w:pPr>
        <w:pStyle w:val="Prrafodelista"/>
        <w:numPr>
          <w:ilvl w:val="0"/>
          <w:numId w:val="1"/>
        </w:numPr>
        <w:spacing w:line="360" w:lineRule="auto"/>
        <w:ind w:left="0" w:firstLine="0"/>
        <w:jc w:val="both"/>
        <w:rPr>
          <w:rFonts w:ascii="Palatino Linotype" w:hAnsi="Palatino Linotype" w:cs="Tahoma"/>
          <w:sz w:val="24"/>
        </w:rPr>
      </w:pPr>
      <w:r w:rsidRPr="00DD2662">
        <w:rPr>
          <w:rFonts w:ascii="Palatino Linotype" w:hAnsi="Palatino Linotype" w:cs="Tahoma"/>
          <w:sz w:val="24"/>
        </w:rPr>
        <w:t>Por su parte,</w:t>
      </w:r>
      <w:r w:rsidR="00635B65" w:rsidRPr="00DD2662">
        <w:rPr>
          <w:rFonts w:ascii="Palatino Linotype" w:hAnsi="Palatino Linotype" w:cs="Tahoma"/>
          <w:sz w:val="24"/>
        </w:rPr>
        <w:t xml:space="preserve"> </w:t>
      </w:r>
      <w:r w:rsidRPr="00DD2662">
        <w:rPr>
          <w:rFonts w:ascii="Palatino Linotype" w:hAnsi="Palatino Linotype" w:cs="Tahoma"/>
          <w:b/>
          <w:sz w:val="24"/>
        </w:rPr>
        <w:t>EL SUJETO OBLIGADO</w:t>
      </w:r>
      <w:r w:rsidR="00B97E10" w:rsidRPr="00DD2662">
        <w:rPr>
          <w:rFonts w:ascii="Palatino Linotype" w:hAnsi="Palatino Linotype" w:cs="Tahoma"/>
          <w:sz w:val="24"/>
        </w:rPr>
        <w:t xml:space="preserve"> </w:t>
      </w:r>
      <w:r w:rsidR="00635B65" w:rsidRPr="00DD2662">
        <w:rPr>
          <w:rFonts w:ascii="Palatino Linotype" w:hAnsi="Palatino Linotype" w:cs="Tahoma"/>
          <w:sz w:val="24"/>
        </w:rPr>
        <w:t xml:space="preserve">remitió en </w:t>
      </w:r>
      <w:r w:rsidR="00C846E3" w:rsidRPr="00DD2662">
        <w:rPr>
          <w:rFonts w:ascii="Palatino Linotype" w:hAnsi="Palatino Linotype" w:cs="Tahoma"/>
          <w:sz w:val="24"/>
        </w:rPr>
        <w:t>fecha once de agosto</w:t>
      </w:r>
      <w:r w:rsidR="00635B65" w:rsidRPr="00DD2662">
        <w:rPr>
          <w:rFonts w:ascii="Palatino Linotype" w:hAnsi="Palatino Linotype" w:cs="Tahoma"/>
          <w:sz w:val="24"/>
        </w:rPr>
        <w:t xml:space="preserve"> de </w:t>
      </w:r>
      <w:r w:rsidR="003A3393" w:rsidRPr="00DD2662">
        <w:rPr>
          <w:rFonts w:ascii="Palatino Linotype" w:hAnsi="Palatino Linotype" w:cs="Tahoma"/>
          <w:sz w:val="24"/>
        </w:rPr>
        <w:t>dos mil veintitrés</w:t>
      </w:r>
      <w:r w:rsidR="00C846E3" w:rsidRPr="00DD2662">
        <w:rPr>
          <w:rFonts w:ascii="Palatino Linotype" w:hAnsi="Palatino Linotype" w:cs="Tahoma"/>
          <w:sz w:val="24"/>
        </w:rPr>
        <w:t xml:space="preserve">, </w:t>
      </w:r>
      <w:r w:rsidR="00635B65" w:rsidRPr="00DD2662">
        <w:rPr>
          <w:rFonts w:ascii="Palatino Linotype" w:hAnsi="Palatino Linotype" w:cs="Tahoma"/>
          <w:sz w:val="24"/>
        </w:rPr>
        <w:t>l</w:t>
      </w:r>
      <w:r w:rsidR="00C846E3" w:rsidRPr="00DD2662">
        <w:rPr>
          <w:rFonts w:ascii="Palatino Linotype" w:hAnsi="Palatino Linotype" w:cs="Tahoma"/>
          <w:sz w:val="24"/>
        </w:rPr>
        <w:t>os</w:t>
      </w:r>
      <w:r w:rsidR="00635B65" w:rsidRPr="00DD2662">
        <w:rPr>
          <w:rFonts w:ascii="Palatino Linotype" w:hAnsi="Palatino Linotype" w:cs="Tahoma"/>
          <w:sz w:val="24"/>
        </w:rPr>
        <w:t xml:space="preserve"> documento</w:t>
      </w:r>
      <w:r w:rsidR="00C846E3" w:rsidRPr="00DD2662">
        <w:rPr>
          <w:rFonts w:ascii="Palatino Linotype" w:hAnsi="Palatino Linotype" w:cs="Tahoma"/>
          <w:sz w:val="24"/>
        </w:rPr>
        <w:t>s</w:t>
      </w:r>
      <w:r w:rsidR="00635B65" w:rsidRPr="00DD2662">
        <w:rPr>
          <w:rFonts w:ascii="Palatino Linotype" w:hAnsi="Palatino Linotype" w:cs="Tahoma"/>
          <w:sz w:val="24"/>
        </w:rPr>
        <w:t xml:space="preserve"> </w:t>
      </w:r>
      <w:r w:rsidR="00C846E3" w:rsidRPr="00DD2662">
        <w:rPr>
          <w:rFonts w:ascii="Palatino Linotype" w:hAnsi="Palatino Linotype" w:cs="Tahoma"/>
          <w:b/>
          <w:i/>
          <w:sz w:val="24"/>
        </w:rPr>
        <w:t>INFORME JUSTIFICADO 84.AD.pdf</w:t>
      </w:r>
      <w:r w:rsidR="00C846E3" w:rsidRPr="00DD2662">
        <w:rPr>
          <w:rFonts w:ascii="Palatino Linotype" w:hAnsi="Palatino Linotype" w:cs="Tahoma"/>
          <w:sz w:val="24"/>
        </w:rPr>
        <w:t xml:space="preserve"> y </w:t>
      </w:r>
      <w:r w:rsidR="00C846E3" w:rsidRPr="00DD2662">
        <w:rPr>
          <w:rFonts w:ascii="Palatino Linotype" w:hAnsi="Palatino Linotype" w:cs="Tahoma"/>
          <w:b/>
          <w:i/>
          <w:sz w:val="24"/>
        </w:rPr>
        <w:t>OFICIO 468 PRESTACIONES.pdf</w:t>
      </w:r>
      <w:r w:rsidR="00C846E3" w:rsidRPr="00DD2662">
        <w:rPr>
          <w:rFonts w:ascii="Palatino Linotype" w:hAnsi="Palatino Linotype" w:cs="Tahoma"/>
          <w:i/>
          <w:sz w:val="24"/>
        </w:rPr>
        <w:t xml:space="preserve">, </w:t>
      </w:r>
      <w:r w:rsidR="00C846E3" w:rsidRPr="00DD2662">
        <w:rPr>
          <w:rFonts w:ascii="Palatino Linotype" w:hAnsi="Palatino Linotype" w:cs="Tahoma"/>
          <w:sz w:val="24"/>
        </w:rPr>
        <w:t xml:space="preserve">cuya inserción se omite en virtud que corresponden a los mismos documentos remitidos en la etapa de conciliación anteriormente transcritos en el párrafo </w:t>
      </w:r>
      <w:r w:rsidR="00414A9B">
        <w:rPr>
          <w:rFonts w:ascii="Palatino Linotype" w:hAnsi="Palatino Linotype" w:cs="Tahoma"/>
          <w:sz w:val="24"/>
        </w:rPr>
        <w:t>7;</w:t>
      </w:r>
      <w:r w:rsidR="00C846E3" w:rsidRPr="00DD2662">
        <w:rPr>
          <w:rFonts w:ascii="Palatino Linotype" w:hAnsi="Palatino Linotype" w:cs="Tahoma"/>
          <w:sz w:val="24"/>
        </w:rPr>
        <w:t xml:space="preserve"> mismos que fueron hechos del conocimiento del solicitante mediante acuerdo de día diecisiete del mismo mes y año</w:t>
      </w:r>
      <w:r w:rsidR="00414A9B">
        <w:rPr>
          <w:rFonts w:ascii="Palatino Linotype" w:hAnsi="Palatino Linotype" w:cs="Tahoma"/>
          <w:sz w:val="24"/>
        </w:rPr>
        <w:t>.</w:t>
      </w:r>
      <w:r w:rsidR="00C846E3" w:rsidRPr="00DD2662">
        <w:rPr>
          <w:rFonts w:ascii="Palatino Linotype" w:hAnsi="Palatino Linotype" w:cs="Tahoma"/>
          <w:sz w:val="24"/>
        </w:rPr>
        <w:t xml:space="preserve"> </w:t>
      </w:r>
      <w:r w:rsidR="00414A9B">
        <w:rPr>
          <w:rFonts w:ascii="Palatino Linotype" w:hAnsi="Palatino Linotype" w:cs="Tahoma"/>
          <w:sz w:val="24"/>
        </w:rPr>
        <w:t>A</w:t>
      </w:r>
      <w:r w:rsidR="00C846E3" w:rsidRPr="00DD2662">
        <w:rPr>
          <w:rFonts w:ascii="Palatino Linotype" w:hAnsi="Palatino Linotype" w:cs="Tahoma"/>
          <w:sz w:val="24"/>
        </w:rPr>
        <w:t xml:space="preserve">simismo mediante acuerdo de misma </w:t>
      </w:r>
      <w:r w:rsidR="00C846E3" w:rsidRPr="00DD2662">
        <w:rPr>
          <w:rFonts w:ascii="Palatino Linotype" w:hAnsi="Palatino Linotype" w:cs="Tahoma"/>
          <w:sz w:val="24"/>
        </w:rPr>
        <w:lastRenderedPageBreak/>
        <w:t>fecha se le previno a la parte solicitante para que acreditara su identidad en calidad de titular de los datos personales solicitados</w:t>
      </w:r>
      <w:r w:rsidR="002A4300" w:rsidRPr="00DD2662">
        <w:rPr>
          <w:rFonts w:ascii="Palatino Linotype" w:hAnsi="Palatino Linotype" w:cs="Tahoma"/>
          <w:sz w:val="24"/>
        </w:rPr>
        <w:t>.</w:t>
      </w:r>
    </w:p>
    <w:p w14:paraId="311455F8" w14:textId="77777777" w:rsidR="00635B65" w:rsidRPr="00DD2662" w:rsidRDefault="00635B65" w:rsidP="00DD2662">
      <w:pPr>
        <w:pStyle w:val="Prrafodelista"/>
        <w:spacing w:line="360" w:lineRule="auto"/>
        <w:ind w:left="0"/>
        <w:jc w:val="both"/>
        <w:rPr>
          <w:rFonts w:ascii="Palatino Linotype" w:hAnsi="Palatino Linotype" w:cs="Tahoma"/>
          <w:b/>
          <w:sz w:val="24"/>
        </w:rPr>
      </w:pPr>
    </w:p>
    <w:p w14:paraId="311455F9" w14:textId="77777777" w:rsidR="002A4300" w:rsidRPr="00DD2662" w:rsidRDefault="00635B65" w:rsidP="00DD2662">
      <w:pPr>
        <w:pStyle w:val="Prrafodelista"/>
        <w:numPr>
          <w:ilvl w:val="0"/>
          <w:numId w:val="2"/>
        </w:numPr>
        <w:spacing w:line="360" w:lineRule="auto"/>
        <w:ind w:left="0" w:firstLine="0"/>
        <w:jc w:val="both"/>
        <w:rPr>
          <w:rFonts w:ascii="Palatino Linotype" w:hAnsi="Palatino Linotype"/>
          <w:b/>
          <w:color w:val="000000" w:themeColor="text1"/>
          <w:sz w:val="24"/>
        </w:rPr>
      </w:pPr>
      <w:r w:rsidRPr="00DD2662">
        <w:rPr>
          <w:rFonts w:ascii="Palatino Linotype" w:eastAsia="Calibri" w:hAnsi="Palatino Linotype" w:cs="Arial"/>
          <w:sz w:val="24"/>
          <w:lang w:val="es-ES"/>
        </w:rPr>
        <w:t xml:space="preserve">El día </w:t>
      </w:r>
      <w:r w:rsidR="002A4300" w:rsidRPr="00DD2662">
        <w:rPr>
          <w:rFonts w:ascii="Palatino Linotype" w:eastAsia="Calibri" w:hAnsi="Palatino Linotype" w:cs="Arial"/>
          <w:sz w:val="24"/>
          <w:lang w:val="es-ES"/>
        </w:rPr>
        <w:t>treinta de agosto</w:t>
      </w:r>
      <w:r w:rsidRPr="00DD2662">
        <w:rPr>
          <w:rFonts w:ascii="Palatino Linotype" w:eastAsia="Calibri" w:hAnsi="Palatino Linotype" w:cs="Arial"/>
          <w:sz w:val="24"/>
          <w:lang w:val="es-ES"/>
        </w:rPr>
        <w:t xml:space="preserve"> </w:t>
      </w:r>
      <w:r w:rsidR="003A3393" w:rsidRPr="00DD2662">
        <w:rPr>
          <w:rFonts w:ascii="Palatino Linotype" w:eastAsia="Calibri" w:hAnsi="Palatino Linotype" w:cs="Arial"/>
          <w:sz w:val="24"/>
          <w:lang w:val="es-ES"/>
        </w:rPr>
        <w:t>dos mil veintitrés</w:t>
      </w:r>
      <w:r w:rsidR="00692EB4" w:rsidRPr="00DD2662">
        <w:rPr>
          <w:rFonts w:ascii="Palatino Linotype" w:eastAsia="Calibri" w:hAnsi="Palatino Linotype" w:cs="Arial"/>
          <w:sz w:val="24"/>
          <w:lang w:val="es-ES"/>
        </w:rPr>
        <w:t xml:space="preserve">, </w:t>
      </w:r>
      <w:r w:rsidR="00692EB4" w:rsidRPr="00DD2662">
        <w:rPr>
          <w:rFonts w:ascii="Palatino Linotype" w:hAnsi="Palatino Linotype" w:cs="Arial"/>
          <w:sz w:val="24"/>
        </w:rPr>
        <w:t>se</w:t>
      </w:r>
      <w:r w:rsidRPr="00DD2662">
        <w:rPr>
          <w:rFonts w:ascii="Palatino Linotype" w:hAnsi="Palatino Linotype" w:cs="Arial"/>
          <w:sz w:val="24"/>
        </w:rPr>
        <w:t xml:space="preserve"> notificó el acuerdo mediante el cual se realizó la ampliación de</w:t>
      </w:r>
      <w:r w:rsidR="002A4300" w:rsidRPr="00DD2662">
        <w:rPr>
          <w:rFonts w:ascii="Palatino Linotype" w:hAnsi="Palatino Linotype" w:cs="Arial"/>
          <w:sz w:val="24"/>
        </w:rPr>
        <w:t xml:space="preserve">l plazo para emitir resolución; </w:t>
      </w:r>
      <w:r w:rsidR="002A4300" w:rsidRPr="00DD2662">
        <w:rPr>
          <w:rFonts w:ascii="Palatino Linotype" w:hAnsi="Palatino Linotype"/>
          <w:sz w:val="24"/>
        </w:rPr>
        <w:t>al respecto es menester realizar las siguientes precisiones.</w:t>
      </w:r>
    </w:p>
    <w:p w14:paraId="311455FA" w14:textId="77777777" w:rsidR="002A4300" w:rsidRPr="00C1041E" w:rsidRDefault="002A4300" w:rsidP="00DD2662">
      <w:pPr>
        <w:spacing w:line="360" w:lineRule="auto"/>
        <w:rPr>
          <w:rFonts w:ascii="Palatino Linotype" w:hAnsi="Palatino Linotype"/>
          <w:sz w:val="22"/>
        </w:rPr>
      </w:pPr>
    </w:p>
    <w:p w14:paraId="311455FB" w14:textId="77777777" w:rsidR="002A4300" w:rsidRPr="00C1041E" w:rsidRDefault="002A4300" w:rsidP="00DD2662">
      <w:pPr>
        <w:pStyle w:val="Prrafodelista"/>
        <w:numPr>
          <w:ilvl w:val="0"/>
          <w:numId w:val="17"/>
        </w:numPr>
        <w:spacing w:line="360" w:lineRule="auto"/>
        <w:jc w:val="both"/>
        <w:rPr>
          <w:rFonts w:ascii="Palatino Linotype" w:hAnsi="Palatino Linotype"/>
          <w:b/>
          <w:color w:val="000000" w:themeColor="text1"/>
        </w:rPr>
      </w:pPr>
      <w:r w:rsidRPr="00C1041E">
        <w:rPr>
          <w:rFonts w:ascii="Palatino Linotype" w:hAnsi="Palatino Linotype"/>
          <w:b/>
          <w:color w:val="000000" w:themeColor="text1"/>
        </w:rPr>
        <w:t>De previo y especial pronunciamiento. Argumentos a considerar en las resoluciones a los recursos de revisión para justificar los fallos emitidos fuera del plazo legal de 45 días.</w:t>
      </w:r>
    </w:p>
    <w:p w14:paraId="311455FC" w14:textId="77777777" w:rsidR="002A4300" w:rsidRPr="00C1041E" w:rsidRDefault="002A4300" w:rsidP="00DD2662">
      <w:pPr>
        <w:pStyle w:val="Prrafodelista"/>
        <w:spacing w:line="360" w:lineRule="auto"/>
        <w:ind w:left="0"/>
        <w:jc w:val="both"/>
        <w:rPr>
          <w:rFonts w:ascii="Palatino Linotype" w:hAnsi="Palatino Linotype"/>
        </w:rPr>
      </w:pPr>
    </w:p>
    <w:p w14:paraId="311455FD"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sz w:val="24"/>
        </w:rPr>
      </w:pPr>
      <w:r w:rsidRPr="00DD2662">
        <w:rPr>
          <w:rFonts w:ascii="Palatino Linotype" w:hAnsi="Palatino Linotype"/>
          <w:sz w:val="24"/>
        </w:rPr>
        <w:t xml:space="preserve">Este organismo garante no pasa por alto justificar, que la dilación en la resolución del </w:t>
      </w:r>
      <w:r w:rsidRPr="00DD2662">
        <w:rPr>
          <w:rFonts w:ascii="Palatino Linotype" w:hAnsi="Palatino Linotype"/>
          <w:color w:val="000000"/>
          <w:sz w:val="24"/>
        </w:rPr>
        <w:t>presente</w:t>
      </w:r>
      <w:r w:rsidRPr="00DD2662">
        <w:rPr>
          <w:rFonts w:ascii="Palatino Linotype" w:hAnsi="Palatino Linotype"/>
          <w:sz w:val="24"/>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11455FE" w14:textId="77777777" w:rsidR="002A4300" w:rsidRPr="00DD2662" w:rsidRDefault="002A4300" w:rsidP="00DD2662">
      <w:pPr>
        <w:pStyle w:val="Prrafodelista"/>
        <w:spacing w:line="360" w:lineRule="auto"/>
        <w:ind w:left="0"/>
        <w:jc w:val="both"/>
        <w:rPr>
          <w:rFonts w:ascii="Palatino Linotype" w:hAnsi="Palatino Linotype"/>
          <w:sz w:val="24"/>
        </w:rPr>
      </w:pPr>
    </w:p>
    <w:p w14:paraId="311455FF"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sz w:val="24"/>
        </w:rPr>
      </w:pPr>
      <w:r w:rsidRPr="00DD2662">
        <w:rPr>
          <w:rFonts w:ascii="Palatino Linotype" w:hAnsi="Palatino Linotype"/>
          <w:sz w:val="24"/>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w:t>
      </w:r>
      <w:r w:rsidRPr="00DD2662">
        <w:rPr>
          <w:rFonts w:ascii="Palatino Linotype" w:hAnsi="Palatino Linotype"/>
          <w:sz w:val="24"/>
        </w:rPr>
        <w:lastRenderedPageBreak/>
        <w:t>establecidos por diversos órganos jurisdiccionales federales, aplicables también en procedimientos análogos, como el que nos ocupa.</w:t>
      </w:r>
    </w:p>
    <w:p w14:paraId="31145600" w14:textId="77777777" w:rsidR="002A4300" w:rsidRPr="00DD2662" w:rsidRDefault="002A4300" w:rsidP="00DD2662">
      <w:pPr>
        <w:pStyle w:val="Prrafodelista"/>
        <w:spacing w:line="360" w:lineRule="auto"/>
        <w:rPr>
          <w:rFonts w:ascii="Palatino Linotype" w:hAnsi="Palatino Linotype"/>
          <w:sz w:val="24"/>
        </w:rPr>
      </w:pPr>
    </w:p>
    <w:p w14:paraId="31145601"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sz w:val="24"/>
        </w:rPr>
      </w:pPr>
      <w:r w:rsidRPr="00DD2662">
        <w:rPr>
          <w:rFonts w:ascii="Palatino Linotype" w:hAnsi="Palatino Linotype"/>
          <w:sz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145602" w14:textId="77777777" w:rsidR="002A4300" w:rsidRPr="00DD2662" w:rsidRDefault="002A4300" w:rsidP="00DD2662">
      <w:pPr>
        <w:pStyle w:val="Prrafodelista"/>
        <w:spacing w:line="360" w:lineRule="auto"/>
        <w:rPr>
          <w:rFonts w:ascii="Palatino Linotype" w:hAnsi="Palatino Linotype"/>
          <w:sz w:val="24"/>
        </w:rPr>
      </w:pPr>
    </w:p>
    <w:p w14:paraId="31145603"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sz w:val="24"/>
        </w:rPr>
      </w:pPr>
      <w:r w:rsidRPr="00DD2662">
        <w:rPr>
          <w:rFonts w:ascii="Palatino Linotype" w:hAnsi="Palatino Linotype"/>
          <w:sz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1145604" w14:textId="77777777" w:rsidR="002A4300" w:rsidRPr="00DD2662" w:rsidRDefault="002A4300" w:rsidP="00DD2662">
      <w:pPr>
        <w:pStyle w:val="Prrafodelista"/>
        <w:spacing w:line="360" w:lineRule="auto"/>
        <w:rPr>
          <w:rFonts w:ascii="Palatino Linotype" w:hAnsi="Palatino Linotype"/>
          <w:sz w:val="24"/>
        </w:rPr>
      </w:pPr>
    </w:p>
    <w:p w14:paraId="31145605"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sz w:val="24"/>
        </w:rPr>
      </w:pPr>
      <w:r w:rsidRPr="00DD2662">
        <w:rPr>
          <w:rFonts w:ascii="Palatino Linotype" w:hAnsi="Palatino Linotype"/>
          <w:sz w:val="24"/>
        </w:rPr>
        <w:t xml:space="preserve">Por ello, excepcionalmente, si un asunto es resuelto con posterioridad a los plazos señalados por la norma debe analizarse la razonabilidad de dicha dilación atendiendo a los siguientes criterios:   </w:t>
      </w:r>
    </w:p>
    <w:p w14:paraId="31145606" w14:textId="77777777" w:rsidR="002A4300" w:rsidRPr="00C1041E" w:rsidRDefault="002A4300" w:rsidP="00DD2662">
      <w:pPr>
        <w:spacing w:line="360" w:lineRule="auto"/>
        <w:jc w:val="both"/>
        <w:rPr>
          <w:rFonts w:ascii="Palatino Linotype" w:hAnsi="Palatino Linotype"/>
          <w:sz w:val="22"/>
        </w:rPr>
      </w:pPr>
    </w:p>
    <w:p w14:paraId="31145607" w14:textId="77777777" w:rsidR="002A4300" w:rsidRPr="00C1041E" w:rsidRDefault="002A4300" w:rsidP="00DD2662">
      <w:pPr>
        <w:pStyle w:val="Prrafodelista"/>
        <w:numPr>
          <w:ilvl w:val="0"/>
          <w:numId w:val="16"/>
        </w:numPr>
        <w:spacing w:line="360" w:lineRule="auto"/>
        <w:jc w:val="both"/>
        <w:rPr>
          <w:rFonts w:ascii="Palatino Linotype" w:hAnsi="Palatino Linotype"/>
        </w:rPr>
      </w:pPr>
      <w:r w:rsidRPr="00C1041E">
        <w:rPr>
          <w:rFonts w:ascii="Palatino Linotype" w:hAnsi="Palatino Linotype"/>
        </w:rPr>
        <w:t xml:space="preserve">Complejidad del Asunto: La complejidad de la prueba, la pluralidad de sujetos procesales, el tiempo transcurrido, las características y contexto del recurso. </w:t>
      </w:r>
    </w:p>
    <w:p w14:paraId="31145608" w14:textId="77777777" w:rsidR="002A4300" w:rsidRPr="00C1041E" w:rsidRDefault="002A4300" w:rsidP="00DD2662">
      <w:pPr>
        <w:pStyle w:val="Prrafodelista"/>
        <w:numPr>
          <w:ilvl w:val="0"/>
          <w:numId w:val="16"/>
        </w:numPr>
        <w:spacing w:line="360" w:lineRule="auto"/>
        <w:jc w:val="both"/>
        <w:rPr>
          <w:rFonts w:ascii="Palatino Linotype" w:hAnsi="Palatino Linotype"/>
        </w:rPr>
      </w:pPr>
      <w:r w:rsidRPr="00C1041E">
        <w:rPr>
          <w:rFonts w:ascii="Palatino Linotype" w:hAnsi="Palatino Linotype"/>
        </w:rPr>
        <w:t>Actividad Procesal del interesado. Acciones u omisiones del interesado.</w:t>
      </w:r>
    </w:p>
    <w:p w14:paraId="31145609" w14:textId="77777777" w:rsidR="002A4300" w:rsidRPr="00C1041E" w:rsidRDefault="002A4300" w:rsidP="00DD2662">
      <w:pPr>
        <w:pStyle w:val="Prrafodelista"/>
        <w:numPr>
          <w:ilvl w:val="0"/>
          <w:numId w:val="16"/>
        </w:numPr>
        <w:spacing w:line="360" w:lineRule="auto"/>
        <w:jc w:val="both"/>
        <w:rPr>
          <w:rFonts w:ascii="Palatino Linotype" w:hAnsi="Palatino Linotype"/>
        </w:rPr>
      </w:pPr>
      <w:r w:rsidRPr="00C1041E">
        <w:rPr>
          <w:rFonts w:ascii="Palatino Linotype" w:hAnsi="Palatino Linotype"/>
        </w:rPr>
        <w:t>Conducta de la Autoridad: Las Acciones u omisiones realizadas en el procedimiento. Así como si la autoridad actuó con la debida diligencia.</w:t>
      </w:r>
    </w:p>
    <w:p w14:paraId="3114560A" w14:textId="77777777" w:rsidR="002A4300" w:rsidRPr="00C1041E" w:rsidRDefault="002A4300" w:rsidP="00C1041E">
      <w:pPr>
        <w:spacing w:line="360" w:lineRule="auto"/>
        <w:ind w:left="851" w:hanging="284"/>
        <w:jc w:val="both"/>
        <w:rPr>
          <w:rFonts w:ascii="Palatino Linotype" w:hAnsi="Palatino Linotype"/>
          <w:sz w:val="22"/>
        </w:rPr>
      </w:pPr>
      <w:r w:rsidRPr="00C1041E">
        <w:rPr>
          <w:rFonts w:ascii="Palatino Linotype" w:hAnsi="Palatino Linotype"/>
          <w:sz w:val="22"/>
        </w:rPr>
        <w:t>d) La afectación generada en la situación jurídica de la persona involucrada en el proceso: Violación a sus derechos humanos.</w:t>
      </w:r>
    </w:p>
    <w:p w14:paraId="3114560B"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sz w:val="24"/>
        </w:rPr>
      </w:pPr>
      <w:r w:rsidRPr="00DD2662">
        <w:rPr>
          <w:rFonts w:ascii="Palatino Linotype" w:hAnsi="Palatino Linotype"/>
          <w:sz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14560C" w14:textId="77777777" w:rsidR="002A4300" w:rsidRPr="00DD2662" w:rsidRDefault="002A4300" w:rsidP="00DD2662">
      <w:pPr>
        <w:pStyle w:val="Prrafodelista"/>
        <w:spacing w:line="360" w:lineRule="auto"/>
        <w:ind w:left="0"/>
        <w:jc w:val="both"/>
        <w:rPr>
          <w:rFonts w:ascii="Palatino Linotype" w:hAnsi="Palatino Linotype"/>
          <w:sz w:val="24"/>
        </w:rPr>
      </w:pPr>
    </w:p>
    <w:p w14:paraId="3114560D"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b/>
          <w:sz w:val="24"/>
        </w:rPr>
      </w:pPr>
      <w:r w:rsidRPr="00DD2662">
        <w:rPr>
          <w:rFonts w:ascii="Palatino Linotype" w:hAnsi="Palatino Linotype"/>
          <w:sz w:val="24"/>
        </w:rPr>
        <w:t xml:space="preserve">Argumento que encuentra sustento en la jurisprudencia P./J. 32/92 emitida por el Pleno de la Suprema Corte de Justicia de la Nación de rubro </w:t>
      </w:r>
      <w:r w:rsidRPr="00DD2662">
        <w:rPr>
          <w:rFonts w:ascii="Palatino Linotype" w:hAnsi="Palatino Linotype"/>
          <w:i/>
          <w:sz w:val="24"/>
        </w:rPr>
        <w:t xml:space="preserve">“TÉRMINOS PROCESALES. PARA DETERMINAR SI UN FUNCIONARIO JUDICIAL ACTUÓ </w:t>
      </w:r>
      <w:r w:rsidRPr="00DD2662">
        <w:rPr>
          <w:rFonts w:ascii="Palatino Linotype" w:hAnsi="Palatino Linotype"/>
          <w:sz w:val="24"/>
        </w:rPr>
        <w:t>INDEBIDAMENTE</w:t>
      </w:r>
      <w:r w:rsidRPr="00DD2662">
        <w:rPr>
          <w:rFonts w:ascii="Palatino Linotype" w:hAnsi="Palatino Linotype"/>
          <w:i/>
          <w:sz w:val="24"/>
        </w:rPr>
        <w:t xml:space="preserve"> POR NO RESPETARLOS SE DEBE ATENDER AL PRESUPUESTO QUE CONSIDERÓ EL LEGISLADOR AL FIJARLOS Y LAS CARACTERÍSTICAS DEL CASO.”</w:t>
      </w:r>
      <w:r w:rsidRPr="00DD2662">
        <w:rPr>
          <w:rFonts w:ascii="Palatino Linotype" w:hAnsi="Palatino Linotype"/>
          <w:sz w:val="24"/>
        </w:rPr>
        <w:t>, visible en la Gaceta del Seminario Judicial de la Federación con el registro digital 205635.</w:t>
      </w:r>
    </w:p>
    <w:p w14:paraId="3114560E" w14:textId="77777777" w:rsidR="002A4300" w:rsidRPr="00DD2662" w:rsidRDefault="002A4300" w:rsidP="00DD2662">
      <w:pPr>
        <w:spacing w:line="360" w:lineRule="auto"/>
        <w:jc w:val="both"/>
        <w:rPr>
          <w:rFonts w:ascii="Palatino Linotype" w:hAnsi="Palatino Linotype"/>
        </w:rPr>
      </w:pPr>
    </w:p>
    <w:p w14:paraId="3114560F"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sz w:val="24"/>
        </w:rPr>
      </w:pPr>
      <w:r w:rsidRPr="00DD2662">
        <w:rPr>
          <w:rFonts w:ascii="Palatino Linotype" w:hAnsi="Palatino Linotype"/>
          <w:sz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DD2662">
        <w:rPr>
          <w:rFonts w:ascii="Palatino Linotype" w:hAnsi="Palatino Linotype"/>
          <w:sz w:val="24"/>
        </w:rPr>
        <w:lastRenderedPageBreak/>
        <w:t>términos legales previamente establecidos por la Ley, por tratarse de causas de fuerza mayor.</w:t>
      </w:r>
    </w:p>
    <w:p w14:paraId="31145610"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sz w:val="24"/>
        </w:rPr>
      </w:pPr>
      <w:r w:rsidRPr="00DD2662">
        <w:rPr>
          <w:rFonts w:ascii="Palatino Linotype" w:hAnsi="Palatino Linotype"/>
          <w:sz w:val="24"/>
        </w:rPr>
        <w:t>Por ello, este organismo garante comprometido con la tutela de los derechos humanos confiados, señala que este exceso del plazo legal para resolver el presente asunto, resulta de carácter excepcional.</w:t>
      </w:r>
    </w:p>
    <w:p w14:paraId="31145611" w14:textId="77777777" w:rsidR="002A4300" w:rsidRPr="00DD2662" w:rsidRDefault="002A4300" w:rsidP="00DD2662">
      <w:pPr>
        <w:spacing w:line="360" w:lineRule="auto"/>
        <w:jc w:val="both"/>
        <w:rPr>
          <w:rFonts w:ascii="Palatino Linotype" w:hAnsi="Palatino Linotype"/>
        </w:rPr>
      </w:pPr>
    </w:p>
    <w:p w14:paraId="31145612"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sz w:val="24"/>
        </w:rPr>
      </w:pPr>
      <w:r w:rsidRPr="00DD2662">
        <w:rPr>
          <w:rFonts w:ascii="Palatino Linotype" w:hAnsi="Palatino Linotype"/>
          <w:sz w:val="24"/>
        </w:rPr>
        <w:t>Al respecto, también son de considerar los criterios sostenidos por el Cuarto Tribunal Colegiado en Materia Administrativa del Primer Circuito, cuyos rubros y datos de identificación son los siguientes:</w:t>
      </w:r>
    </w:p>
    <w:p w14:paraId="31145613" w14:textId="77777777" w:rsidR="002A4300" w:rsidRPr="00C1041E" w:rsidRDefault="002A4300" w:rsidP="00DD2662">
      <w:pPr>
        <w:spacing w:line="360" w:lineRule="auto"/>
        <w:jc w:val="both"/>
        <w:rPr>
          <w:rFonts w:ascii="Palatino Linotype" w:hAnsi="Palatino Linotype"/>
          <w:sz w:val="22"/>
        </w:rPr>
      </w:pPr>
    </w:p>
    <w:p w14:paraId="31145614" w14:textId="77777777" w:rsidR="002A4300" w:rsidRPr="00C1041E" w:rsidRDefault="002A4300" w:rsidP="00DD2662">
      <w:pPr>
        <w:spacing w:line="360" w:lineRule="auto"/>
        <w:ind w:left="425" w:right="476"/>
        <w:jc w:val="both"/>
        <w:rPr>
          <w:rFonts w:ascii="Palatino Linotype" w:hAnsi="Palatino Linotype"/>
          <w:sz w:val="22"/>
        </w:rPr>
      </w:pPr>
      <w:r w:rsidRPr="00C1041E">
        <w:rPr>
          <w:rFonts w:ascii="Palatino Linotype" w:hAnsi="Palatino Linotype"/>
          <w:sz w:val="22"/>
        </w:rPr>
        <w:t xml:space="preserve"> </w:t>
      </w:r>
      <w:r w:rsidRPr="00C1041E">
        <w:rPr>
          <w:rFonts w:ascii="Palatino Linotype" w:hAnsi="Palatino Linotype"/>
          <w:i/>
          <w:sz w:val="22"/>
        </w:rPr>
        <w:t>“PLAZO RAZONABLE PARA RESOLVER. DIMENSIÓN Y EFECTOS DE ESTE CONCEPTO CUANDO SE ADUCE EXCESIVA CARGA DE TRABAJO.”</w:t>
      </w:r>
      <w:r w:rsidRPr="00C1041E">
        <w:rPr>
          <w:rFonts w:ascii="Palatino Linotype" w:hAnsi="Palatino Linotype"/>
          <w:sz w:val="22"/>
        </w:rPr>
        <w:t xml:space="preserve"> consultable en el Seminario Judicial de la Federación y su gaceta, con el registro digital 2002351.</w:t>
      </w:r>
    </w:p>
    <w:p w14:paraId="31145615" w14:textId="77777777" w:rsidR="002A4300" w:rsidRPr="00C1041E" w:rsidRDefault="002A4300" w:rsidP="00DD2662">
      <w:pPr>
        <w:spacing w:line="360" w:lineRule="auto"/>
        <w:ind w:left="425" w:right="476"/>
        <w:jc w:val="both"/>
        <w:rPr>
          <w:rFonts w:ascii="Palatino Linotype" w:hAnsi="Palatino Linotype"/>
          <w:b/>
          <w:sz w:val="22"/>
        </w:rPr>
      </w:pPr>
    </w:p>
    <w:p w14:paraId="31145616" w14:textId="77777777" w:rsidR="002A4300" w:rsidRPr="00C1041E" w:rsidRDefault="002A4300" w:rsidP="00DD2662">
      <w:pPr>
        <w:spacing w:line="360" w:lineRule="auto"/>
        <w:ind w:left="425" w:right="476"/>
        <w:jc w:val="both"/>
        <w:rPr>
          <w:rFonts w:ascii="Palatino Linotype" w:hAnsi="Palatino Linotype"/>
          <w:sz w:val="22"/>
        </w:rPr>
      </w:pPr>
      <w:r w:rsidRPr="00C1041E">
        <w:rPr>
          <w:rFonts w:ascii="Palatino Linotype" w:hAnsi="Palatino Linotype"/>
          <w:i/>
          <w:sz w:val="22"/>
        </w:rPr>
        <w:t>“PLAZO RAZONABLE PARA RESOLVER. CONCEPTO Y ELEMENTOS QUE LO INTEGRAN A LA LUZ DEL DERECHO INTERNACIONAL DE LOS DERECHOS HUMANOS.”</w:t>
      </w:r>
      <w:r w:rsidRPr="00C1041E">
        <w:rPr>
          <w:rFonts w:ascii="Palatino Linotype" w:hAnsi="Palatino Linotype"/>
          <w:sz w:val="22"/>
        </w:rPr>
        <w:t>, visible en el Seminario Judicial de la Federación y su gaceta, con el registro digital 2002350.”</w:t>
      </w:r>
    </w:p>
    <w:p w14:paraId="31145617" w14:textId="77777777" w:rsidR="00692EB4" w:rsidRPr="00C1041E" w:rsidRDefault="00692EB4" w:rsidP="00DD2662">
      <w:pPr>
        <w:pStyle w:val="Prrafodelista"/>
        <w:spacing w:line="360" w:lineRule="auto"/>
        <w:ind w:left="0"/>
        <w:jc w:val="both"/>
        <w:rPr>
          <w:rFonts w:ascii="Palatino Linotype" w:hAnsi="Palatino Linotype" w:cs="Tahoma"/>
        </w:rPr>
      </w:pPr>
    </w:p>
    <w:p w14:paraId="31145618" w14:textId="77777777" w:rsidR="00635B65" w:rsidRPr="00DD2662" w:rsidRDefault="002A4300" w:rsidP="00DD2662">
      <w:pPr>
        <w:pStyle w:val="Prrafodelista"/>
        <w:numPr>
          <w:ilvl w:val="0"/>
          <w:numId w:val="1"/>
        </w:numPr>
        <w:spacing w:line="360" w:lineRule="auto"/>
        <w:ind w:left="0" w:firstLine="0"/>
        <w:jc w:val="both"/>
        <w:rPr>
          <w:rFonts w:ascii="Palatino Linotype" w:hAnsi="Palatino Linotype" w:cs="Tahoma"/>
          <w:sz w:val="24"/>
        </w:rPr>
      </w:pPr>
      <w:r w:rsidRPr="00DD2662">
        <w:rPr>
          <w:rFonts w:ascii="Palatino Linotype" w:hAnsi="Palatino Linotype" w:cs="Tahoma"/>
          <w:sz w:val="24"/>
        </w:rPr>
        <w:t>Seguidamente, mediante acuerdo de día treinta de agosto</w:t>
      </w:r>
      <w:r w:rsidR="00692EB4" w:rsidRPr="00DD2662">
        <w:rPr>
          <w:rFonts w:ascii="Palatino Linotype" w:hAnsi="Palatino Linotype" w:cs="Tahoma"/>
          <w:sz w:val="24"/>
        </w:rPr>
        <w:t xml:space="preserve"> de </w:t>
      </w:r>
      <w:r w:rsidR="003A3393" w:rsidRPr="00DD2662">
        <w:rPr>
          <w:rFonts w:ascii="Palatino Linotype" w:hAnsi="Palatino Linotype" w:cs="Tahoma"/>
          <w:sz w:val="24"/>
        </w:rPr>
        <w:t>dos mil veintitrés</w:t>
      </w:r>
      <w:r w:rsidR="00692EB4" w:rsidRPr="00DD2662">
        <w:rPr>
          <w:rFonts w:ascii="Palatino Linotype" w:hAnsi="Palatino Linotype" w:cs="Tahoma"/>
          <w:sz w:val="24"/>
        </w:rPr>
        <w:t xml:space="preserve">, se notificó el acuerdo mediante el cual se </w:t>
      </w:r>
      <w:r w:rsidRPr="00DD2662">
        <w:rPr>
          <w:rFonts w:ascii="Palatino Linotype" w:hAnsi="Palatino Linotype" w:cs="Tahoma"/>
          <w:sz w:val="24"/>
        </w:rPr>
        <w:t>decretó</w:t>
      </w:r>
      <w:r w:rsidR="00692EB4" w:rsidRPr="00DD2662">
        <w:rPr>
          <w:rFonts w:ascii="Palatino Linotype" w:hAnsi="Palatino Linotype" w:cs="Tahoma"/>
          <w:sz w:val="24"/>
        </w:rPr>
        <w:t xml:space="preserve"> cierre a la etapa de instrucción </w:t>
      </w:r>
      <w:r w:rsidR="00635B65" w:rsidRPr="00DD2662">
        <w:rPr>
          <w:rFonts w:ascii="Palatino Linotype" w:hAnsi="Palatino Linotype" w:cs="Arial"/>
          <w:color w:val="000000" w:themeColor="text1"/>
          <w:sz w:val="24"/>
        </w:rPr>
        <w:t xml:space="preserve">por lo que ordenó turnar el expediente para su resolución, misma que ahora se pronuncia; y  </w:t>
      </w:r>
      <w:r w:rsidR="00414A9B">
        <w:rPr>
          <w:rFonts w:ascii="Palatino Linotype" w:hAnsi="Palatino Linotype" w:cs="Arial"/>
          <w:color w:val="000000" w:themeColor="text1"/>
          <w:sz w:val="24"/>
        </w:rPr>
        <w:t>------------------------------------------</w:t>
      </w:r>
      <w:r w:rsidRPr="00DD2662">
        <w:rPr>
          <w:rFonts w:ascii="Palatino Linotype" w:hAnsi="Palatino Linotype" w:cs="Arial"/>
          <w:color w:val="000000" w:themeColor="text1"/>
          <w:sz w:val="24"/>
        </w:rPr>
        <w:t>--------------------------------------------------------------------</w:t>
      </w:r>
    </w:p>
    <w:p w14:paraId="31145619" w14:textId="77777777" w:rsidR="00635B65" w:rsidRPr="00DD2662" w:rsidRDefault="00635B65" w:rsidP="00DD2662">
      <w:pPr>
        <w:pStyle w:val="Prrafodelista"/>
        <w:spacing w:line="360" w:lineRule="auto"/>
        <w:ind w:left="0"/>
        <w:jc w:val="both"/>
        <w:rPr>
          <w:rFonts w:ascii="Palatino Linotype" w:hAnsi="Palatino Linotype" w:cs="Tahoma"/>
          <w:sz w:val="24"/>
        </w:rPr>
      </w:pPr>
    </w:p>
    <w:p w14:paraId="3114561A" w14:textId="77777777" w:rsidR="00635B65" w:rsidRPr="00DD2662" w:rsidRDefault="00635B65" w:rsidP="00DD2662">
      <w:pPr>
        <w:pStyle w:val="Ttulo1"/>
        <w:spacing w:before="0" w:line="360" w:lineRule="auto"/>
        <w:jc w:val="center"/>
        <w:rPr>
          <w:rFonts w:ascii="Palatino Linotype" w:hAnsi="Palatino Linotype"/>
          <w:b/>
          <w:color w:val="auto"/>
          <w:sz w:val="24"/>
          <w:szCs w:val="24"/>
        </w:rPr>
      </w:pPr>
      <w:bookmarkStart w:id="4" w:name="_Toc67668060"/>
      <w:r w:rsidRPr="00DD2662">
        <w:rPr>
          <w:rFonts w:ascii="Palatino Linotype" w:hAnsi="Palatino Linotype"/>
          <w:b/>
          <w:color w:val="auto"/>
          <w:sz w:val="24"/>
          <w:szCs w:val="24"/>
        </w:rPr>
        <w:lastRenderedPageBreak/>
        <w:t>CONSIDERANDO</w:t>
      </w:r>
      <w:bookmarkEnd w:id="4"/>
      <w:r w:rsidRPr="00DD2662">
        <w:rPr>
          <w:rFonts w:ascii="Palatino Linotype" w:hAnsi="Palatino Linotype"/>
          <w:b/>
          <w:color w:val="auto"/>
          <w:sz w:val="24"/>
          <w:szCs w:val="24"/>
        </w:rPr>
        <w:t xml:space="preserve"> </w:t>
      </w:r>
    </w:p>
    <w:p w14:paraId="3114561B" w14:textId="77777777" w:rsidR="00635B65" w:rsidRPr="00DD2662" w:rsidRDefault="00635B65" w:rsidP="00DD2662">
      <w:pPr>
        <w:spacing w:line="360" w:lineRule="auto"/>
        <w:rPr>
          <w:rFonts w:ascii="Palatino Linotype" w:hAnsi="Palatino Linotype"/>
          <w:lang w:eastAsia="en-US"/>
        </w:rPr>
      </w:pPr>
    </w:p>
    <w:p w14:paraId="3114561C" w14:textId="77777777" w:rsidR="00635B65" w:rsidRPr="00DD2662" w:rsidRDefault="00635B65" w:rsidP="00DD2662">
      <w:pPr>
        <w:pStyle w:val="Ttulo2"/>
        <w:spacing w:before="0" w:line="360" w:lineRule="auto"/>
        <w:rPr>
          <w:rFonts w:ascii="Palatino Linotype" w:hAnsi="Palatino Linotype"/>
          <w:b/>
          <w:color w:val="auto"/>
          <w:sz w:val="24"/>
          <w:szCs w:val="24"/>
        </w:rPr>
      </w:pPr>
      <w:bookmarkStart w:id="5" w:name="_Toc67668061"/>
      <w:r w:rsidRPr="00DD2662">
        <w:rPr>
          <w:rFonts w:ascii="Palatino Linotype" w:hAnsi="Palatino Linotype"/>
          <w:b/>
          <w:color w:val="auto"/>
          <w:sz w:val="24"/>
          <w:szCs w:val="24"/>
        </w:rPr>
        <w:t>PRIMERO. De la competencia</w:t>
      </w:r>
      <w:bookmarkEnd w:id="5"/>
    </w:p>
    <w:p w14:paraId="3114561D" w14:textId="77777777" w:rsidR="00635B65" w:rsidRPr="00DD2662" w:rsidRDefault="00635B65" w:rsidP="00DD2662">
      <w:pPr>
        <w:spacing w:line="360" w:lineRule="auto"/>
        <w:rPr>
          <w:rFonts w:ascii="Palatino Linotype" w:hAnsi="Palatino Linotype"/>
          <w:lang w:eastAsia="en-US"/>
        </w:rPr>
      </w:pPr>
    </w:p>
    <w:p w14:paraId="3114561E" w14:textId="77777777" w:rsidR="002A4300" w:rsidRPr="00DD2662" w:rsidRDefault="002A4300" w:rsidP="00DD2662">
      <w:pPr>
        <w:pStyle w:val="Prrafodelista"/>
        <w:numPr>
          <w:ilvl w:val="0"/>
          <w:numId w:val="2"/>
        </w:numPr>
        <w:spacing w:line="360" w:lineRule="auto"/>
        <w:ind w:left="0" w:firstLine="0"/>
        <w:jc w:val="both"/>
        <w:rPr>
          <w:rFonts w:ascii="Palatino Linotype" w:hAnsi="Palatino Linotype"/>
          <w:color w:val="000000" w:themeColor="text1"/>
          <w:sz w:val="24"/>
        </w:rPr>
      </w:pPr>
      <w:bookmarkStart w:id="6" w:name="_Toc67668062"/>
      <w:r w:rsidRPr="00DD2662">
        <w:rPr>
          <w:rFonts w:ascii="Palatino Linotype" w:hAnsi="Palatino Linotype"/>
          <w:sz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de aplicación supletoria; y 7, 9 fracciones I y XXIV, y 11 del Reglamento Interior del Instituto de Transparencia, Acceso a la Información Pública y Protección de Datos Personales del Estado de México y Municipios.</w:t>
      </w:r>
    </w:p>
    <w:p w14:paraId="3114561F" w14:textId="77777777" w:rsidR="00635B65" w:rsidRPr="00DD2662" w:rsidRDefault="00635B65" w:rsidP="00DD2662">
      <w:pPr>
        <w:spacing w:line="360" w:lineRule="auto"/>
        <w:contextualSpacing/>
        <w:jc w:val="both"/>
        <w:rPr>
          <w:rFonts w:ascii="Palatino Linotype" w:hAnsi="Palatino Linotype"/>
        </w:rPr>
      </w:pPr>
    </w:p>
    <w:p w14:paraId="31145620" w14:textId="77777777" w:rsidR="00635B65" w:rsidRPr="00DD2662" w:rsidRDefault="00635B65" w:rsidP="00DD2662">
      <w:pPr>
        <w:pStyle w:val="Ttulo2"/>
        <w:spacing w:before="0" w:line="360" w:lineRule="auto"/>
        <w:rPr>
          <w:rFonts w:ascii="Palatino Linotype" w:hAnsi="Palatino Linotype"/>
          <w:b/>
          <w:color w:val="auto"/>
          <w:sz w:val="24"/>
          <w:szCs w:val="24"/>
        </w:rPr>
      </w:pPr>
      <w:r w:rsidRPr="00DD2662">
        <w:rPr>
          <w:rFonts w:ascii="Palatino Linotype" w:hAnsi="Palatino Linotype"/>
          <w:b/>
          <w:color w:val="auto"/>
          <w:sz w:val="24"/>
          <w:szCs w:val="24"/>
        </w:rPr>
        <w:t>SEGUNDO. De la oportunidad y procedencia.</w:t>
      </w:r>
      <w:bookmarkEnd w:id="6"/>
    </w:p>
    <w:p w14:paraId="31145621" w14:textId="77777777" w:rsidR="00635B65" w:rsidRPr="00DD2662" w:rsidRDefault="00635B65" w:rsidP="00DD2662">
      <w:pPr>
        <w:spacing w:line="360" w:lineRule="auto"/>
        <w:rPr>
          <w:rFonts w:ascii="Palatino Linotype" w:hAnsi="Palatino Linotype"/>
          <w:lang w:eastAsia="en-US"/>
        </w:rPr>
      </w:pPr>
    </w:p>
    <w:p w14:paraId="31145622" w14:textId="77777777" w:rsidR="00635B65" w:rsidRPr="00DD2662" w:rsidRDefault="002A4300" w:rsidP="00DD2662">
      <w:pPr>
        <w:pStyle w:val="Prrafodelista"/>
        <w:numPr>
          <w:ilvl w:val="0"/>
          <w:numId w:val="2"/>
        </w:numPr>
        <w:spacing w:line="360" w:lineRule="auto"/>
        <w:ind w:left="0" w:right="49" w:firstLine="0"/>
        <w:jc w:val="both"/>
        <w:rPr>
          <w:rFonts w:ascii="Palatino Linotype" w:hAnsi="Palatino Linotype"/>
          <w:sz w:val="24"/>
        </w:rPr>
      </w:pPr>
      <w:r w:rsidRPr="00DD2662">
        <w:rPr>
          <w:rFonts w:ascii="Palatino Linotype" w:eastAsia="Calibri" w:hAnsi="Palatino Linotype" w:cs="Arial"/>
          <w:sz w:val="24"/>
        </w:rPr>
        <w:t>El</w:t>
      </w:r>
      <w:r w:rsidR="00635B65" w:rsidRPr="00DD2662">
        <w:rPr>
          <w:rFonts w:ascii="Palatino Linotype" w:eastAsia="Calibri" w:hAnsi="Palatino Linotype" w:cs="Arial"/>
          <w:sz w:val="24"/>
        </w:rPr>
        <w:t xml:space="preserve"> medio de impugnación fue</w:t>
      </w:r>
      <w:r w:rsidRPr="00DD2662">
        <w:rPr>
          <w:rFonts w:ascii="Palatino Linotype" w:eastAsia="Calibri" w:hAnsi="Palatino Linotype" w:cs="Arial"/>
          <w:sz w:val="24"/>
        </w:rPr>
        <w:t xml:space="preserve"> presentado</w:t>
      </w:r>
      <w:r w:rsidR="00635B65" w:rsidRPr="00DD2662">
        <w:rPr>
          <w:rFonts w:ascii="Palatino Linotype" w:eastAsia="Calibri" w:hAnsi="Palatino Linotype" w:cs="Arial"/>
          <w:sz w:val="24"/>
        </w:rPr>
        <w:t xml:space="preserve"> a través del </w:t>
      </w:r>
      <w:r w:rsidR="00635B65" w:rsidRPr="00DD2662">
        <w:rPr>
          <w:rFonts w:ascii="Palatino Linotype" w:eastAsia="Calibri" w:hAnsi="Palatino Linotype" w:cs="Arial"/>
          <w:b/>
          <w:sz w:val="24"/>
        </w:rPr>
        <w:t>SAIMEX,</w:t>
      </w:r>
      <w:r w:rsidR="00635B65" w:rsidRPr="00DD2662">
        <w:rPr>
          <w:rFonts w:ascii="Palatino Linotype" w:eastAsia="Calibri" w:hAnsi="Palatino Linotype" w:cs="Arial"/>
          <w:sz w:val="24"/>
        </w:rPr>
        <w:t xml:space="preserve"> en el formato previamente aprobado para tal efecto y dentro del plazo legal de quince días hábiles otorgados; siendo así que el </w:t>
      </w:r>
      <w:r w:rsidR="00635B65" w:rsidRPr="00DD2662">
        <w:rPr>
          <w:rFonts w:ascii="Palatino Linotype" w:eastAsia="Calibri" w:hAnsi="Palatino Linotype" w:cs="Arial"/>
          <w:b/>
          <w:sz w:val="24"/>
        </w:rPr>
        <w:t>SUJETO OBLIGADO</w:t>
      </w:r>
      <w:r w:rsidR="00635B65" w:rsidRPr="00DD2662">
        <w:rPr>
          <w:rFonts w:ascii="Palatino Linotype" w:eastAsia="Calibri" w:hAnsi="Palatino Linotype" w:cs="Arial"/>
          <w:sz w:val="24"/>
        </w:rPr>
        <w:t xml:space="preserve"> entregó respuestas el </w:t>
      </w:r>
      <w:r w:rsidR="00692EB4" w:rsidRPr="00DD2662">
        <w:rPr>
          <w:rFonts w:ascii="Palatino Linotype" w:eastAsia="Calibri" w:hAnsi="Palatino Linotype" w:cs="Arial"/>
          <w:sz w:val="24"/>
        </w:rPr>
        <w:t>veinti</w:t>
      </w:r>
      <w:r w:rsidRPr="00DD2662">
        <w:rPr>
          <w:rFonts w:ascii="Palatino Linotype" w:eastAsia="Calibri" w:hAnsi="Palatino Linotype" w:cs="Arial"/>
          <w:sz w:val="24"/>
        </w:rPr>
        <w:t>un</w:t>
      </w:r>
      <w:r w:rsidR="00692EB4" w:rsidRPr="00DD2662">
        <w:rPr>
          <w:rFonts w:ascii="Palatino Linotype" w:eastAsia="Calibri" w:hAnsi="Palatino Linotype" w:cs="Arial"/>
          <w:sz w:val="24"/>
        </w:rPr>
        <w:t xml:space="preserve">o de </w:t>
      </w:r>
      <w:r w:rsidRPr="00DD2662">
        <w:rPr>
          <w:rFonts w:ascii="Palatino Linotype" w:eastAsia="Calibri" w:hAnsi="Palatino Linotype" w:cs="Arial"/>
          <w:sz w:val="24"/>
        </w:rPr>
        <w:t>febrero</w:t>
      </w:r>
      <w:r w:rsidR="00692EB4" w:rsidRPr="00DD2662">
        <w:rPr>
          <w:rFonts w:ascii="Palatino Linotype" w:eastAsia="Calibri" w:hAnsi="Palatino Linotype" w:cs="Arial"/>
          <w:sz w:val="24"/>
        </w:rPr>
        <w:t xml:space="preserve"> de </w:t>
      </w:r>
      <w:r w:rsidR="003A3393" w:rsidRPr="00DD2662">
        <w:rPr>
          <w:rFonts w:ascii="Palatino Linotype" w:eastAsia="Calibri" w:hAnsi="Palatino Linotype" w:cs="Arial"/>
          <w:sz w:val="24"/>
        </w:rPr>
        <w:t>dos mil veintitrés</w:t>
      </w:r>
      <w:r w:rsidR="00635B65" w:rsidRPr="00DD2662">
        <w:rPr>
          <w:rFonts w:ascii="Palatino Linotype" w:eastAsia="Calibri" w:hAnsi="Palatino Linotype" w:cs="Arial"/>
          <w:sz w:val="24"/>
        </w:rPr>
        <w:t xml:space="preserve">, </w:t>
      </w:r>
      <w:r w:rsidR="00635B65" w:rsidRPr="00DD2662">
        <w:rPr>
          <w:rFonts w:ascii="Palatino Linotype" w:hAnsi="Palatino Linotype" w:cs="Arial"/>
          <w:sz w:val="24"/>
        </w:rPr>
        <w:t xml:space="preserve">de tal forma que el plazo para interponer el recurso de revisión transcurrió del </w:t>
      </w:r>
      <w:r w:rsidRPr="00DD2662">
        <w:rPr>
          <w:rFonts w:ascii="Palatino Linotype" w:hAnsi="Palatino Linotype" w:cs="Arial"/>
          <w:sz w:val="24"/>
        </w:rPr>
        <w:t>veintidós de febrero al quince</w:t>
      </w:r>
      <w:r w:rsidR="00692EB4" w:rsidRPr="00DD2662">
        <w:rPr>
          <w:rFonts w:ascii="Palatino Linotype" w:hAnsi="Palatino Linotype" w:cs="Arial"/>
          <w:sz w:val="24"/>
        </w:rPr>
        <w:t xml:space="preserve"> de </w:t>
      </w:r>
      <w:r w:rsidRPr="00DD2662">
        <w:rPr>
          <w:rFonts w:ascii="Palatino Linotype" w:hAnsi="Palatino Linotype" w:cs="Arial"/>
          <w:sz w:val="24"/>
        </w:rPr>
        <w:t>marzo</w:t>
      </w:r>
      <w:r w:rsidR="00692EB4" w:rsidRPr="00DD2662">
        <w:rPr>
          <w:rFonts w:ascii="Palatino Linotype" w:hAnsi="Palatino Linotype" w:cs="Arial"/>
          <w:sz w:val="24"/>
        </w:rPr>
        <w:t xml:space="preserve"> de </w:t>
      </w:r>
      <w:r w:rsidR="003A3393" w:rsidRPr="00DD2662">
        <w:rPr>
          <w:rFonts w:ascii="Palatino Linotype" w:hAnsi="Palatino Linotype" w:cs="Arial"/>
          <w:sz w:val="24"/>
        </w:rPr>
        <w:t>dos mil veintitrés</w:t>
      </w:r>
      <w:r w:rsidR="00635B65" w:rsidRPr="00DD2662">
        <w:rPr>
          <w:rFonts w:ascii="Palatino Linotype" w:hAnsi="Palatino Linotype" w:cs="Arial"/>
          <w:sz w:val="24"/>
        </w:rPr>
        <w:t xml:space="preserve">; en consecuencia, </w:t>
      </w:r>
      <w:r w:rsidRPr="00DD2662">
        <w:rPr>
          <w:rFonts w:ascii="Palatino Linotype" w:hAnsi="Palatino Linotype" w:cs="Arial"/>
          <w:sz w:val="24"/>
        </w:rPr>
        <w:t>se presentó la</w:t>
      </w:r>
      <w:r w:rsidR="00635B65" w:rsidRPr="00DD2662">
        <w:rPr>
          <w:rFonts w:ascii="Palatino Linotype" w:hAnsi="Palatino Linotype" w:cs="Arial"/>
          <w:sz w:val="24"/>
        </w:rPr>
        <w:t xml:space="preserve"> inconformidad el día </w:t>
      </w:r>
      <w:r w:rsidRPr="00DD2662">
        <w:rPr>
          <w:rFonts w:ascii="Palatino Linotype" w:hAnsi="Palatino Linotype" w:cs="Arial"/>
          <w:sz w:val="24"/>
        </w:rPr>
        <w:t>veintidós de febrero</w:t>
      </w:r>
      <w:r w:rsidR="00692EB4" w:rsidRPr="00DD2662">
        <w:rPr>
          <w:rFonts w:ascii="Palatino Linotype" w:hAnsi="Palatino Linotype" w:cs="Arial"/>
          <w:sz w:val="24"/>
        </w:rPr>
        <w:t xml:space="preserve"> de </w:t>
      </w:r>
      <w:r w:rsidR="003A3393" w:rsidRPr="00DD2662">
        <w:rPr>
          <w:rFonts w:ascii="Palatino Linotype" w:hAnsi="Palatino Linotype" w:cs="Arial"/>
          <w:sz w:val="24"/>
        </w:rPr>
        <w:t xml:space="preserve">dos mil </w:t>
      </w:r>
      <w:r w:rsidR="003A3393" w:rsidRPr="00DD2662">
        <w:rPr>
          <w:rFonts w:ascii="Palatino Linotype" w:hAnsi="Palatino Linotype" w:cs="Arial"/>
          <w:sz w:val="24"/>
        </w:rPr>
        <w:lastRenderedPageBreak/>
        <w:t>veintitrés</w:t>
      </w:r>
      <w:r w:rsidR="00635B65" w:rsidRPr="00DD2662">
        <w:rPr>
          <w:rFonts w:ascii="Palatino Linotype" w:hAnsi="Palatino Linotype" w:cs="Arial"/>
          <w:sz w:val="24"/>
        </w:rPr>
        <w:t>, por lo que se encuentra dentro de los márgenes temporales previstos en el artículo 178 de la Ley de Transparencia y Acceso a la Información Pública del Estado de México y Municipios</w:t>
      </w:r>
      <w:r w:rsidR="007531E2" w:rsidRPr="00DD2662">
        <w:rPr>
          <w:rFonts w:ascii="Palatino Linotype" w:hAnsi="Palatino Linotype" w:cs="Arial"/>
          <w:sz w:val="24"/>
        </w:rPr>
        <w:t>, de aplicación supletoria</w:t>
      </w:r>
      <w:r w:rsidR="00635B65" w:rsidRPr="00DD2662">
        <w:rPr>
          <w:rFonts w:ascii="Palatino Linotype" w:hAnsi="Palatino Linotype" w:cs="Arial"/>
          <w:sz w:val="24"/>
        </w:rPr>
        <w:t>.</w:t>
      </w:r>
    </w:p>
    <w:p w14:paraId="31145623" w14:textId="77777777" w:rsidR="00635B65" w:rsidRPr="00DD2662" w:rsidRDefault="00635B65" w:rsidP="00DD2662">
      <w:pPr>
        <w:pStyle w:val="Prrafodelista"/>
        <w:spacing w:line="360" w:lineRule="auto"/>
        <w:rPr>
          <w:rFonts w:ascii="Palatino Linotype" w:hAnsi="Palatino Linotype" w:cs="Arial"/>
          <w:color w:val="000000" w:themeColor="text1"/>
          <w:sz w:val="24"/>
          <w:lang w:val="es-ES"/>
        </w:rPr>
      </w:pPr>
    </w:p>
    <w:p w14:paraId="31145624" w14:textId="77777777" w:rsidR="00635B65" w:rsidRPr="00DD2662" w:rsidRDefault="00635B65" w:rsidP="00DD2662">
      <w:pPr>
        <w:pStyle w:val="Prrafodelista"/>
        <w:numPr>
          <w:ilvl w:val="0"/>
          <w:numId w:val="2"/>
        </w:numPr>
        <w:spacing w:line="360" w:lineRule="auto"/>
        <w:ind w:left="0" w:right="49" w:firstLine="0"/>
        <w:jc w:val="both"/>
        <w:rPr>
          <w:rFonts w:ascii="Palatino Linotype" w:hAnsi="Palatino Linotype"/>
          <w:sz w:val="24"/>
        </w:rPr>
      </w:pPr>
      <w:r w:rsidRPr="00DD2662">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1145625" w14:textId="77777777" w:rsidR="00A97DBC" w:rsidRPr="00DD2662" w:rsidRDefault="00A97DBC" w:rsidP="00DD2662">
      <w:pPr>
        <w:pStyle w:val="Prrafodelista"/>
        <w:spacing w:line="360" w:lineRule="auto"/>
        <w:ind w:left="0" w:right="49"/>
        <w:jc w:val="both"/>
        <w:rPr>
          <w:rFonts w:ascii="Palatino Linotype" w:eastAsia="Calibri" w:hAnsi="Palatino Linotype" w:cs="Arial"/>
          <w:sz w:val="24"/>
        </w:rPr>
      </w:pPr>
    </w:p>
    <w:p w14:paraId="31145626" w14:textId="77777777" w:rsidR="00A97DBC" w:rsidRPr="00DD2662" w:rsidRDefault="00A97DBC" w:rsidP="00DD2662">
      <w:pPr>
        <w:keepNext/>
        <w:keepLines/>
        <w:spacing w:line="360" w:lineRule="auto"/>
        <w:outlineLvl w:val="0"/>
        <w:rPr>
          <w:rFonts w:ascii="Palatino Linotype" w:eastAsiaTheme="majorEastAsia" w:hAnsi="Palatino Linotype" w:cstheme="majorBidi"/>
          <w:b/>
        </w:rPr>
      </w:pPr>
      <w:bookmarkStart w:id="7" w:name="_Toc72435269"/>
      <w:r w:rsidRPr="00DD2662">
        <w:rPr>
          <w:rFonts w:ascii="Palatino Linotype" w:eastAsiaTheme="majorEastAsia" w:hAnsi="Palatino Linotype" w:cstheme="majorBidi"/>
          <w:b/>
        </w:rPr>
        <w:t>TERCERO. De las causales del sobreseimiento.</w:t>
      </w:r>
      <w:bookmarkEnd w:id="7"/>
    </w:p>
    <w:p w14:paraId="31145627" w14:textId="77777777" w:rsidR="00A97DBC" w:rsidRPr="00DD2662" w:rsidRDefault="00A97DBC" w:rsidP="00DD2662">
      <w:pPr>
        <w:pStyle w:val="Prrafodelista"/>
        <w:spacing w:line="360" w:lineRule="auto"/>
        <w:ind w:left="0" w:right="49"/>
        <w:jc w:val="both"/>
        <w:rPr>
          <w:rFonts w:ascii="Palatino Linotype" w:hAnsi="Palatino Linotype"/>
          <w:sz w:val="24"/>
        </w:rPr>
      </w:pPr>
    </w:p>
    <w:p w14:paraId="31145628" w14:textId="77777777" w:rsidR="009D71D1" w:rsidRPr="00DD2662" w:rsidRDefault="00A97DBC" w:rsidP="00DD2662">
      <w:pPr>
        <w:pStyle w:val="Prrafodelista"/>
        <w:numPr>
          <w:ilvl w:val="0"/>
          <w:numId w:val="2"/>
        </w:numPr>
        <w:spacing w:line="360" w:lineRule="auto"/>
        <w:ind w:left="0" w:right="49" w:firstLine="0"/>
        <w:jc w:val="both"/>
        <w:rPr>
          <w:rFonts w:ascii="Palatino Linotype" w:hAnsi="Palatino Linotype"/>
          <w:sz w:val="24"/>
        </w:rPr>
      </w:pPr>
      <w:r w:rsidRPr="00DD2662">
        <w:rPr>
          <w:rFonts w:ascii="Palatino Linotype" w:hAnsi="Palatino Linotype"/>
          <w:sz w:val="24"/>
        </w:rPr>
        <w:t>El procedimiento de acceso a los datos personales tiene sustento en los artículos 6, apartado A, fracción II y 16 párrafo segundo de la Constitución Política de 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31145629" w14:textId="77777777" w:rsidR="00A97DBC" w:rsidRPr="00DD2662" w:rsidRDefault="00A97DBC" w:rsidP="00DD2662">
      <w:pPr>
        <w:pStyle w:val="Prrafodelista"/>
        <w:spacing w:line="360" w:lineRule="auto"/>
        <w:ind w:left="0" w:right="49"/>
        <w:jc w:val="both"/>
        <w:rPr>
          <w:rFonts w:ascii="Palatino Linotype" w:hAnsi="Palatino Linotype"/>
          <w:sz w:val="24"/>
        </w:rPr>
      </w:pPr>
    </w:p>
    <w:p w14:paraId="3114562A" w14:textId="77777777" w:rsidR="00A97DBC" w:rsidRPr="00DD2662" w:rsidRDefault="00A97DBC" w:rsidP="00DD2662">
      <w:pPr>
        <w:pStyle w:val="Prrafodelista"/>
        <w:numPr>
          <w:ilvl w:val="0"/>
          <w:numId w:val="2"/>
        </w:numPr>
        <w:spacing w:line="360" w:lineRule="auto"/>
        <w:ind w:left="0" w:right="49" w:firstLine="0"/>
        <w:jc w:val="both"/>
        <w:rPr>
          <w:rFonts w:ascii="Palatino Linotype" w:hAnsi="Palatino Linotype"/>
          <w:sz w:val="24"/>
        </w:rPr>
      </w:pPr>
      <w:r w:rsidRPr="00DD2662">
        <w:rPr>
          <w:rFonts w:ascii="Palatino Linotype" w:hAnsi="Palatino Linotype"/>
          <w:sz w:val="24"/>
        </w:rPr>
        <w:t xml:space="preserve">Procedimiento que, además, está regulado en la Ley de Protección de Datos Personales del Estado de México en específico en los artículos 25 y 26 que establecen </w:t>
      </w:r>
      <w:r w:rsidRPr="00DD2662">
        <w:rPr>
          <w:rFonts w:ascii="Palatino Linotype" w:hAnsi="Palatino Linotype"/>
          <w:sz w:val="24"/>
        </w:rPr>
        <w:lastRenderedPageBreak/>
        <w:t>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14:paraId="3114562B" w14:textId="77777777" w:rsidR="00A97DBC" w:rsidRPr="00DD2662" w:rsidRDefault="00A97DBC" w:rsidP="00DD2662">
      <w:pPr>
        <w:pStyle w:val="Prrafodelista"/>
        <w:spacing w:line="360" w:lineRule="auto"/>
        <w:ind w:left="0" w:right="49"/>
        <w:jc w:val="both"/>
        <w:rPr>
          <w:rFonts w:ascii="Palatino Linotype" w:hAnsi="Palatino Linotype"/>
          <w:sz w:val="24"/>
        </w:rPr>
      </w:pPr>
    </w:p>
    <w:p w14:paraId="3114562C" w14:textId="77777777" w:rsidR="009D71D1" w:rsidRPr="00DD2662" w:rsidRDefault="00A97DBC" w:rsidP="00DD2662">
      <w:pPr>
        <w:pStyle w:val="Prrafodelista"/>
        <w:numPr>
          <w:ilvl w:val="0"/>
          <w:numId w:val="2"/>
        </w:numPr>
        <w:spacing w:line="360" w:lineRule="auto"/>
        <w:ind w:left="0" w:right="49" w:firstLine="0"/>
        <w:jc w:val="both"/>
        <w:rPr>
          <w:rFonts w:ascii="Palatino Linotype" w:hAnsi="Palatino Linotype"/>
          <w:sz w:val="24"/>
        </w:rPr>
      </w:pPr>
      <w:r w:rsidRPr="00DD2662">
        <w:rPr>
          <w:rFonts w:ascii="Palatino Linotype" w:hAnsi="Palatino Linotype"/>
          <w:sz w:val="24"/>
        </w:rPr>
        <w:t>En el presente caso, se advierte que el particular requiere acceder a los siguientes datos</w:t>
      </w:r>
      <w:r w:rsidR="002A4300" w:rsidRPr="00DD2662">
        <w:rPr>
          <w:rFonts w:ascii="Palatino Linotype" w:hAnsi="Palatino Linotype"/>
          <w:sz w:val="24"/>
        </w:rPr>
        <w:t xml:space="preserve"> personales</w:t>
      </w:r>
      <w:r w:rsidRPr="00DD2662">
        <w:rPr>
          <w:rFonts w:ascii="Palatino Linotype" w:hAnsi="Palatino Linotype"/>
          <w:sz w:val="24"/>
        </w:rPr>
        <w:t xml:space="preserve">: </w:t>
      </w:r>
    </w:p>
    <w:p w14:paraId="3114562D" w14:textId="77777777" w:rsidR="00635B65" w:rsidRPr="00C1041E" w:rsidRDefault="00635B65" w:rsidP="00DD2662">
      <w:pPr>
        <w:spacing w:line="360" w:lineRule="auto"/>
        <w:rPr>
          <w:rFonts w:ascii="Palatino Linotype" w:hAnsi="Palatino Linotype"/>
          <w:sz w:val="22"/>
        </w:rPr>
      </w:pPr>
    </w:p>
    <w:p w14:paraId="3114562E" w14:textId="77777777" w:rsidR="00A97DBC" w:rsidRPr="00C1041E" w:rsidRDefault="002A4300" w:rsidP="00DD2662">
      <w:pPr>
        <w:pStyle w:val="Prrafodelista"/>
        <w:numPr>
          <w:ilvl w:val="0"/>
          <w:numId w:val="12"/>
        </w:numPr>
        <w:spacing w:line="360" w:lineRule="auto"/>
        <w:ind w:right="49"/>
        <w:jc w:val="both"/>
        <w:rPr>
          <w:rFonts w:ascii="Palatino Linotype" w:hAnsi="Palatino Linotype"/>
        </w:rPr>
      </w:pPr>
      <w:r w:rsidRPr="00C1041E">
        <w:rPr>
          <w:rFonts w:ascii="Palatino Linotype" w:hAnsi="Palatino Linotype"/>
        </w:rPr>
        <w:t>A</w:t>
      </w:r>
      <w:r w:rsidR="007A4BCF" w:rsidRPr="00C1041E">
        <w:rPr>
          <w:rFonts w:ascii="Palatino Linotype" w:hAnsi="Palatino Linotype"/>
        </w:rPr>
        <w:t>viso de Movimiento por</w:t>
      </w:r>
      <w:r w:rsidRPr="00C1041E">
        <w:rPr>
          <w:rFonts w:ascii="Palatino Linotype" w:hAnsi="Palatino Linotype"/>
        </w:rPr>
        <w:t xml:space="preserve"> baja</w:t>
      </w:r>
      <w:r w:rsidR="007A4BCF" w:rsidRPr="00C1041E">
        <w:rPr>
          <w:rFonts w:ascii="Palatino Linotype" w:hAnsi="Palatino Linotype"/>
        </w:rPr>
        <w:t>,</w:t>
      </w:r>
      <w:r w:rsidRPr="00C1041E">
        <w:rPr>
          <w:rFonts w:ascii="Palatino Linotype" w:hAnsi="Palatino Linotype"/>
        </w:rPr>
        <w:t xml:space="preserve"> de fecha 31 de octubre del año 2018 de la Secretaria de Seguridad Ciudadana, en copias certificadas.</w:t>
      </w:r>
    </w:p>
    <w:p w14:paraId="3114562F" w14:textId="77777777" w:rsidR="00A97DBC" w:rsidRPr="00C1041E" w:rsidRDefault="00A97DBC" w:rsidP="00DD2662">
      <w:pPr>
        <w:spacing w:line="360" w:lineRule="auto"/>
        <w:rPr>
          <w:rFonts w:ascii="Palatino Linotype" w:hAnsi="Palatino Linotype"/>
          <w:sz w:val="22"/>
        </w:rPr>
      </w:pPr>
    </w:p>
    <w:p w14:paraId="31145630" w14:textId="77777777" w:rsidR="007A4BCF" w:rsidRPr="00DD2662" w:rsidRDefault="00A97DBC" w:rsidP="00DD2662">
      <w:pPr>
        <w:pStyle w:val="Prrafodelista"/>
        <w:numPr>
          <w:ilvl w:val="0"/>
          <w:numId w:val="2"/>
        </w:numPr>
        <w:spacing w:line="360" w:lineRule="auto"/>
        <w:ind w:left="0" w:right="49" w:firstLine="0"/>
        <w:jc w:val="both"/>
        <w:rPr>
          <w:rFonts w:ascii="Palatino Linotype" w:hAnsi="Palatino Linotype" w:cs="Arial"/>
          <w:sz w:val="24"/>
        </w:rPr>
      </w:pPr>
      <w:r w:rsidRPr="00DD2662">
        <w:rPr>
          <w:rFonts w:ascii="Palatino Linotype" w:hAnsi="Palatino Linotype" w:cs="Arial"/>
          <w:sz w:val="24"/>
        </w:rPr>
        <w:t xml:space="preserve">Ahora bien, respecto al Formato de Movimiento, el </w:t>
      </w:r>
      <w:r w:rsidR="007A4BCF" w:rsidRPr="00DD2662">
        <w:rPr>
          <w:rFonts w:ascii="Palatino Linotype" w:hAnsi="Palatino Linotype" w:cs="Arial"/>
          <w:b/>
          <w:sz w:val="24"/>
        </w:rPr>
        <w:t>SUJETO OBLIGADO</w:t>
      </w:r>
      <w:r w:rsidRPr="00DD2662">
        <w:rPr>
          <w:rFonts w:ascii="Palatino Linotype" w:hAnsi="Palatino Linotype" w:cs="Arial"/>
          <w:sz w:val="24"/>
        </w:rPr>
        <w:t xml:space="preserve"> señaló en respuesta que</w:t>
      </w:r>
      <w:r w:rsidR="007A4BCF" w:rsidRPr="00DD2662">
        <w:rPr>
          <w:rFonts w:ascii="Palatino Linotype" w:hAnsi="Palatino Linotype"/>
          <w:sz w:val="24"/>
        </w:rPr>
        <w:t xml:space="preserve"> </w:t>
      </w:r>
      <w:r w:rsidR="007A4BCF" w:rsidRPr="00DD2662">
        <w:rPr>
          <w:rFonts w:ascii="Palatino Linotype" w:hAnsi="Palatino Linotype" w:cs="Arial"/>
          <w:sz w:val="24"/>
        </w:rPr>
        <w:t xml:space="preserve">de una búsqueda minuciosa en los sistemas con que cuenta ese Instituto, no se localizó el aviso de movimiento de baja de fecha 31 de octubre de 2018, señalado por el ahora </w:t>
      </w:r>
      <w:r w:rsidR="007A4BCF" w:rsidRPr="00DD2662">
        <w:rPr>
          <w:rFonts w:ascii="Palatino Linotype" w:hAnsi="Palatino Linotype" w:cs="Arial"/>
          <w:b/>
          <w:sz w:val="24"/>
        </w:rPr>
        <w:t>RECURRENTE</w:t>
      </w:r>
      <w:r w:rsidR="007A4BCF" w:rsidRPr="00DD2662">
        <w:rPr>
          <w:rFonts w:ascii="Palatino Linotype" w:hAnsi="Palatino Linotype" w:cs="Arial"/>
          <w:sz w:val="24"/>
        </w:rPr>
        <w:t>.</w:t>
      </w:r>
    </w:p>
    <w:p w14:paraId="31145631" w14:textId="77777777" w:rsidR="00A97DBC" w:rsidRPr="00DD2662" w:rsidRDefault="00A97DBC" w:rsidP="00DD2662">
      <w:pPr>
        <w:pStyle w:val="Prrafodelista"/>
        <w:spacing w:line="360" w:lineRule="auto"/>
        <w:ind w:left="0"/>
        <w:jc w:val="both"/>
        <w:rPr>
          <w:rFonts w:ascii="Palatino Linotype" w:hAnsi="Palatino Linotype" w:cs="Arial"/>
          <w:sz w:val="24"/>
        </w:rPr>
      </w:pPr>
      <w:r w:rsidRPr="00DD2662">
        <w:rPr>
          <w:rFonts w:ascii="Palatino Linotype" w:hAnsi="Palatino Linotype" w:cs="Arial"/>
          <w:sz w:val="24"/>
        </w:rPr>
        <w:t xml:space="preserve"> </w:t>
      </w:r>
    </w:p>
    <w:p w14:paraId="31145632" w14:textId="77777777" w:rsidR="00A97DBC" w:rsidRPr="00DD2662" w:rsidRDefault="007A4BCF"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Inconforme con la respuesta de referencia</w:t>
      </w:r>
      <w:r w:rsidR="00A97DBC" w:rsidRPr="00DD2662">
        <w:rPr>
          <w:rFonts w:ascii="Palatino Linotype" w:hAnsi="Palatino Linotype" w:cs="Arial"/>
          <w:sz w:val="24"/>
        </w:rPr>
        <w:t xml:space="preserve">, el </w:t>
      </w:r>
      <w:r w:rsidRPr="00DD2662">
        <w:rPr>
          <w:rFonts w:ascii="Palatino Linotype" w:hAnsi="Palatino Linotype" w:cs="Arial"/>
          <w:sz w:val="24"/>
        </w:rPr>
        <w:t>ahora</w:t>
      </w:r>
      <w:r w:rsidR="00A97DBC" w:rsidRPr="00DD2662">
        <w:rPr>
          <w:rFonts w:ascii="Palatino Linotype" w:hAnsi="Palatino Linotype" w:cs="Arial"/>
          <w:sz w:val="24"/>
        </w:rPr>
        <w:t xml:space="preserve"> </w:t>
      </w:r>
      <w:r w:rsidRPr="00DD2662">
        <w:rPr>
          <w:rFonts w:ascii="Palatino Linotype" w:hAnsi="Palatino Linotype" w:cs="Arial"/>
          <w:b/>
          <w:sz w:val="24"/>
        </w:rPr>
        <w:t>RECURRENTE</w:t>
      </w:r>
      <w:r w:rsidR="00A97DBC" w:rsidRPr="00DD2662">
        <w:rPr>
          <w:rFonts w:ascii="Palatino Linotype" w:hAnsi="Palatino Linotype" w:cs="Arial"/>
          <w:sz w:val="24"/>
        </w:rPr>
        <w:t xml:space="preserve"> interpuso recurso de revisión en el que manifestó, de forma medular, su inconformidad por la </w:t>
      </w:r>
      <w:r w:rsidR="0004231E" w:rsidRPr="00DD2662">
        <w:rPr>
          <w:rFonts w:ascii="Palatino Linotype" w:hAnsi="Palatino Linotype" w:cs="Arial"/>
          <w:sz w:val="24"/>
        </w:rPr>
        <w:t>falta de entrega de la información solicitada.</w:t>
      </w:r>
      <w:r w:rsidR="00A97DBC" w:rsidRPr="00DD2662">
        <w:rPr>
          <w:rFonts w:ascii="Palatino Linotype" w:hAnsi="Palatino Linotype" w:cs="Arial"/>
          <w:sz w:val="24"/>
        </w:rPr>
        <w:t xml:space="preserve"> </w:t>
      </w:r>
    </w:p>
    <w:p w14:paraId="31145633" w14:textId="77777777" w:rsidR="00A97DBC" w:rsidRPr="00DD2662" w:rsidRDefault="00A97DBC" w:rsidP="00DD2662">
      <w:pPr>
        <w:pStyle w:val="Prrafodelista"/>
        <w:spacing w:line="360" w:lineRule="auto"/>
        <w:ind w:left="0"/>
        <w:jc w:val="both"/>
        <w:rPr>
          <w:rFonts w:ascii="Palatino Linotype" w:hAnsi="Palatino Linotype" w:cs="Arial"/>
          <w:sz w:val="24"/>
        </w:rPr>
      </w:pPr>
    </w:p>
    <w:p w14:paraId="31145634" w14:textId="77777777" w:rsidR="00A97DBC" w:rsidRPr="00DD2662" w:rsidRDefault="00A97DBC"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 xml:space="preserve">Puntualizado lo anterior, es importante </w:t>
      </w:r>
      <w:r w:rsidR="0004231E" w:rsidRPr="00DD2662">
        <w:rPr>
          <w:rFonts w:ascii="Palatino Linotype" w:hAnsi="Palatino Linotype" w:cs="Arial"/>
          <w:sz w:val="24"/>
        </w:rPr>
        <w:t>primeramente señalar</w:t>
      </w:r>
      <w:r w:rsidRPr="00DD2662">
        <w:rPr>
          <w:rFonts w:ascii="Palatino Linotype" w:hAnsi="Palatino Linotype" w:cs="Arial"/>
          <w:sz w:val="24"/>
        </w:rPr>
        <w:t xml:space="preserve"> que para el ejercicio del derecho de acceso a datos personales es necesario que el titular acredite su identidad y en de ser el caso cuando se pretenda acceder a través de un representante; este, deberá acreditar la identidad y personalidad con la que actué; requisito dispuesto en el artículo 106 de la Ley de Protección de Datos Personales en Posesión de Sujeto Obligados del Estado de México y Municipios, que</w:t>
      </w:r>
      <w:r w:rsidR="002F57A5" w:rsidRPr="00DD2662">
        <w:rPr>
          <w:rFonts w:ascii="Palatino Linotype" w:hAnsi="Palatino Linotype" w:cs="Arial"/>
          <w:sz w:val="24"/>
        </w:rPr>
        <w:t xml:space="preserve"> es del texto literal siguiente:</w:t>
      </w:r>
    </w:p>
    <w:p w14:paraId="31145635" w14:textId="77777777" w:rsidR="002F57A5" w:rsidRPr="00C1041E" w:rsidRDefault="002F57A5" w:rsidP="00DD2662">
      <w:pPr>
        <w:pStyle w:val="Prrafodelista"/>
        <w:spacing w:line="360" w:lineRule="auto"/>
        <w:ind w:left="0"/>
        <w:jc w:val="both"/>
        <w:rPr>
          <w:rFonts w:ascii="Palatino Linotype" w:hAnsi="Palatino Linotype" w:cs="Arial"/>
        </w:rPr>
      </w:pPr>
    </w:p>
    <w:p w14:paraId="31145636" w14:textId="77777777" w:rsidR="002F57A5" w:rsidRPr="00C1041E" w:rsidRDefault="002F57A5" w:rsidP="00DD2662">
      <w:pPr>
        <w:pStyle w:val="Prrafodelista"/>
        <w:spacing w:line="360" w:lineRule="auto"/>
        <w:ind w:left="851" w:right="822"/>
        <w:jc w:val="both"/>
        <w:rPr>
          <w:rFonts w:ascii="Palatino Linotype" w:hAnsi="Palatino Linotype" w:cs="Arial"/>
          <w:i/>
        </w:rPr>
      </w:pPr>
      <w:r w:rsidRPr="00C1041E">
        <w:rPr>
          <w:rFonts w:ascii="Palatino Linotype" w:hAnsi="Palatino Linotype" w:cs="Arial"/>
          <w:i/>
        </w:rPr>
        <w:t>“Artículo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 Para el ejercicio de los derechos ARCO solicitados será necesario acreditar la identidad de titular y en su caso la identidad y personalidad con la que actúe el representante. …”</w:t>
      </w:r>
    </w:p>
    <w:p w14:paraId="31145637" w14:textId="77777777" w:rsidR="00414A9B" w:rsidRPr="00C1041E" w:rsidRDefault="00414A9B" w:rsidP="00DD2662">
      <w:pPr>
        <w:pStyle w:val="Prrafodelista"/>
        <w:spacing w:line="360" w:lineRule="auto"/>
        <w:ind w:left="851" w:right="822"/>
        <w:jc w:val="both"/>
        <w:rPr>
          <w:rFonts w:ascii="Palatino Linotype" w:hAnsi="Palatino Linotype" w:cs="Arial"/>
          <w:i/>
        </w:rPr>
      </w:pPr>
    </w:p>
    <w:p w14:paraId="31145638"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 xml:space="preserve">Ordenamiento jurídico del que se desprende que para el ejercicio de cualquiera de los derechos ARCO, el titular o su representante deberán acreditar su identidad o personalidad, según sea el caso. </w:t>
      </w:r>
    </w:p>
    <w:p w14:paraId="31145639" w14:textId="77777777" w:rsidR="002F57A5" w:rsidRPr="00DD2662" w:rsidRDefault="002F57A5" w:rsidP="00DD2662">
      <w:pPr>
        <w:pStyle w:val="Prrafodelista"/>
        <w:spacing w:line="360" w:lineRule="auto"/>
        <w:ind w:left="0"/>
        <w:jc w:val="both"/>
        <w:rPr>
          <w:rFonts w:ascii="Palatino Linotype" w:hAnsi="Palatino Linotype" w:cs="Arial"/>
          <w:sz w:val="24"/>
        </w:rPr>
      </w:pPr>
    </w:p>
    <w:p w14:paraId="3114563A" w14:textId="77777777" w:rsidR="0004231E"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lastRenderedPageBreak/>
        <w:t xml:space="preserve">Es de señalar, que de las constancias que integran el expediente </w:t>
      </w:r>
      <w:r w:rsidR="00414A9B">
        <w:rPr>
          <w:rFonts w:ascii="Palatino Linotype" w:hAnsi="Palatino Linotype" w:cs="Arial"/>
          <w:sz w:val="24"/>
        </w:rPr>
        <w:t xml:space="preserve">electrónico </w:t>
      </w:r>
      <w:r w:rsidRPr="00DD2662">
        <w:rPr>
          <w:rFonts w:ascii="Palatino Linotype" w:hAnsi="Palatino Linotype" w:cs="Arial"/>
          <w:sz w:val="24"/>
        </w:rPr>
        <w:t xml:space="preserve">del recurso de revisión de mérito, no se advierten documentos que acrediten que los datos a los que se presente acceder correspondan a la solicitante ya que no adjuntó algún documento que permitiera identificar si se trata del titular de los datos personales, </w:t>
      </w:r>
      <w:r w:rsidR="0004231E" w:rsidRPr="00DD2662">
        <w:rPr>
          <w:rFonts w:ascii="Palatino Linotype" w:hAnsi="Palatino Linotype" w:cs="Arial"/>
          <w:sz w:val="24"/>
        </w:rPr>
        <w:t xml:space="preserve">sino únicamente una credencial de ISSEMyM, que no </w:t>
      </w:r>
      <w:r w:rsidR="00A6128C" w:rsidRPr="00DD2662">
        <w:rPr>
          <w:rFonts w:ascii="Palatino Linotype" w:hAnsi="Palatino Linotype" w:cs="Arial"/>
          <w:sz w:val="24"/>
        </w:rPr>
        <w:t>corresponde al</w:t>
      </w:r>
      <w:r w:rsidR="0004231E" w:rsidRPr="00DD2662">
        <w:rPr>
          <w:rFonts w:ascii="Palatino Linotype" w:hAnsi="Palatino Linotype" w:cs="Arial"/>
          <w:sz w:val="24"/>
        </w:rPr>
        <w:t xml:space="preserve"> documento idóneo</w:t>
      </w:r>
      <w:r w:rsidR="00A6128C" w:rsidRPr="00DD2662">
        <w:rPr>
          <w:rFonts w:ascii="Palatino Linotype" w:hAnsi="Palatino Linotype" w:cs="Arial"/>
          <w:sz w:val="24"/>
        </w:rPr>
        <w:t>.</w:t>
      </w:r>
    </w:p>
    <w:p w14:paraId="3114563B" w14:textId="77777777" w:rsidR="00A6128C" w:rsidRPr="00DD2662" w:rsidRDefault="00A6128C" w:rsidP="00DD2662">
      <w:pPr>
        <w:pStyle w:val="Prrafodelista"/>
        <w:spacing w:line="360" w:lineRule="auto"/>
        <w:rPr>
          <w:rFonts w:ascii="Palatino Linotype" w:hAnsi="Palatino Linotype" w:cs="Arial"/>
          <w:sz w:val="24"/>
        </w:rPr>
      </w:pPr>
    </w:p>
    <w:p w14:paraId="3114563C" w14:textId="77777777" w:rsidR="002F57A5" w:rsidRPr="00DD2662" w:rsidRDefault="00A6128C"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Por lo que</w:t>
      </w:r>
      <w:r w:rsidR="002F57A5" w:rsidRPr="00DD2662">
        <w:rPr>
          <w:rFonts w:ascii="Palatino Linotype" w:hAnsi="Palatino Linotype" w:cs="Arial"/>
          <w:sz w:val="24"/>
        </w:rPr>
        <w:t xml:space="preserve"> tomando en consideración que se trata información conc</w:t>
      </w:r>
      <w:r w:rsidR="005B6FA2">
        <w:rPr>
          <w:rFonts w:ascii="Palatino Linotype" w:hAnsi="Palatino Linotype" w:cs="Arial"/>
          <w:sz w:val="24"/>
        </w:rPr>
        <w:t>erniente con la vida privada de</w:t>
      </w:r>
      <w:r w:rsidR="002F57A5" w:rsidRPr="00DD2662">
        <w:rPr>
          <w:rFonts w:ascii="Palatino Linotype" w:hAnsi="Palatino Linotype" w:cs="Arial"/>
          <w:sz w:val="24"/>
        </w:rPr>
        <w:t>l titular, se exhortó a las partes para que manifestaran su voluntad de conciliar en el presente asunto y así, contar con elementos para convocar a una audiencia de conciliación con la finalidad tutelar en su mane</w:t>
      </w:r>
      <w:r w:rsidR="005B6FA2">
        <w:rPr>
          <w:rFonts w:ascii="Palatino Linotype" w:hAnsi="Palatino Linotype" w:cs="Arial"/>
          <w:sz w:val="24"/>
        </w:rPr>
        <w:t>ra más amplia los derechos del</w:t>
      </w:r>
      <w:r w:rsidR="002F57A5" w:rsidRPr="00DD2662">
        <w:rPr>
          <w:rFonts w:ascii="Palatino Linotype" w:hAnsi="Palatino Linotype" w:cs="Arial"/>
          <w:sz w:val="24"/>
        </w:rPr>
        <w:t xml:space="preserve"> Particular, y a través de ese acto subsanar el requisito indispensable que no fuere atendido por la Recurrente al momento de interponer el recurso de revisión consistente en la acreditación de su identidad </w:t>
      </w:r>
      <w:r w:rsidR="005B6FA2">
        <w:rPr>
          <w:rFonts w:ascii="Palatino Linotype" w:hAnsi="Palatino Linotype" w:cs="Arial"/>
          <w:sz w:val="24"/>
        </w:rPr>
        <w:t xml:space="preserve">y personalidad, </w:t>
      </w:r>
      <w:r w:rsidR="002F57A5" w:rsidRPr="00DD2662">
        <w:rPr>
          <w:rFonts w:ascii="Palatino Linotype" w:hAnsi="Palatino Linotype" w:cs="Arial"/>
          <w:sz w:val="24"/>
        </w:rPr>
        <w:t xml:space="preserve">como titular de los datos a los cuales pretende acceder, en el entendido de que frecuentemente los particulares que pretenden ejercer sus derechos ARCO, no son expertos en la materia, sumado a que mayoritariamente lo hacen sin apoyo de una asesoría jurídica. </w:t>
      </w:r>
    </w:p>
    <w:p w14:paraId="3114563D" w14:textId="77777777" w:rsidR="002F57A5" w:rsidRPr="00DD2662" w:rsidRDefault="002F57A5" w:rsidP="00DD2662">
      <w:pPr>
        <w:pStyle w:val="Prrafodelista"/>
        <w:spacing w:line="360" w:lineRule="auto"/>
        <w:ind w:left="0"/>
        <w:jc w:val="both"/>
        <w:rPr>
          <w:rFonts w:ascii="Palatino Linotype" w:hAnsi="Palatino Linotype" w:cs="Arial"/>
          <w:sz w:val="24"/>
        </w:rPr>
      </w:pPr>
    </w:p>
    <w:p w14:paraId="3114563E"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En ese contexto, cabe hacer un paréntesis y referir que si bien la ley de la materia establece de manera puntual que para el ejercicio de los derechos ARCO solicitados será necesario acreditar la identidad del titular y en su caso la identidad y personalidad con la que actúe el representante y que en el caso concreto no aconteció al momento de la interposición de la solicitud, por ello la Ley en la materia ha estableciendo para tal efecto lo siguiente:</w:t>
      </w:r>
    </w:p>
    <w:p w14:paraId="3114563F" w14:textId="77777777" w:rsidR="00A97DBC" w:rsidRPr="00DD2662" w:rsidRDefault="00A97DBC" w:rsidP="00DD2662">
      <w:pPr>
        <w:pStyle w:val="Prrafodelista"/>
        <w:spacing w:line="360" w:lineRule="auto"/>
        <w:ind w:left="0"/>
        <w:jc w:val="both"/>
        <w:rPr>
          <w:rFonts w:ascii="Palatino Linotype" w:hAnsi="Palatino Linotype" w:cs="Arial"/>
          <w:sz w:val="24"/>
        </w:rPr>
      </w:pPr>
    </w:p>
    <w:p w14:paraId="31145640" w14:textId="77777777" w:rsidR="002F57A5" w:rsidRPr="00C1041E" w:rsidRDefault="002F57A5" w:rsidP="00DD2662">
      <w:pPr>
        <w:pStyle w:val="Prrafodelista"/>
        <w:spacing w:line="360" w:lineRule="auto"/>
        <w:ind w:left="567" w:right="539"/>
        <w:jc w:val="both"/>
        <w:rPr>
          <w:rFonts w:ascii="Palatino Linotype" w:hAnsi="Palatino Linotype" w:cs="Arial"/>
          <w:i/>
        </w:rPr>
      </w:pPr>
      <w:r w:rsidRPr="00C1041E">
        <w:rPr>
          <w:rFonts w:ascii="Palatino Linotype" w:hAnsi="Palatino Linotype" w:cs="Arial"/>
          <w:i/>
        </w:rPr>
        <w:t>“Prevención por la falta de requisitos en el escrito de interposición del recurso Artículo 136. Si en el escrito de interposición del recurso de revisión el recurrente no cumple con alguno de los requisitos previstos en el artículo 130 de la presente Ley y el Instituto no cuente con elementos para subsanarlos, deberá requerir al recurrente, por una sola ocasión, la información que subsane las omisiones en un plazo que no podrá exceder de cinco días, contados a partir del día siguiente de la presentación del escrito. El recurrente contará con un plazo que no podrá exceder de cinco días, contados a partir del día siguiente al de la notificación de la prevención, para subsanar las omisiones, con el apercibimiento que en caso de no cumplir con el requerimiento, se desechará el recurso de revisión. La prevención tendrá el efecto de interrumpir el plazo que tiene el Instituto para resolver el recurso, por lo que comenzará a computarse a partir del día siguiente a su desahogo.”</w:t>
      </w:r>
    </w:p>
    <w:p w14:paraId="31145641" w14:textId="77777777" w:rsidR="002F57A5" w:rsidRPr="00DD2662" w:rsidRDefault="002F57A5" w:rsidP="00DD2662">
      <w:pPr>
        <w:pStyle w:val="Prrafodelista"/>
        <w:spacing w:line="360" w:lineRule="auto"/>
        <w:ind w:left="851" w:right="822"/>
        <w:jc w:val="both"/>
        <w:rPr>
          <w:rFonts w:ascii="Palatino Linotype" w:hAnsi="Palatino Linotype" w:cs="Arial"/>
          <w:i/>
          <w:sz w:val="24"/>
        </w:rPr>
      </w:pPr>
    </w:p>
    <w:p w14:paraId="31145642" w14:textId="77777777" w:rsidR="00A6128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 xml:space="preserve">Del precepto jurídico de referencia, se advierte que si bien el particular no acreditó </w:t>
      </w:r>
      <w:bookmarkStart w:id="8" w:name="_GoBack"/>
      <w:bookmarkEnd w:id="8"/>
      <w:r w:rsidRPr="00221792">
        <w:rPr>
          <w:rFonts w:ascii="Palatino Linotype" w:hAnsi="Palatino Linotype" w:cs="Arial"/>
          <w:sz w:val="24"/>
        </w:rPr>
        <w:t xml:space="preserve">su </w:t>
      </w:r>
      <w:r w:rsidR="006C0C9F" w:rsidRPr="00221792">
        <w:rPr>
          <w:rFonts w:ascii="Palatino Linotype" w:hAnsi="Palatino Linotype" w:cs="Arial"/>
          <w:sz w:val="24"/>
        </w:rPr>
        <w:t>identidad</w:t>
      </w:r>
      <w:r w:rsidRPr="00221792">
        <w:rPr>
          <w:rFonts w:ascii="Palatino Linotype" w:hAnsi="Palatino Linotype" w:cs="Arial"/>
          <w:sz w:val="24"/>
        </w:rPr>
        <w:t xml:space="preserve"> al momento</w:t>
      </w:r>
      <w:r w:rsidRPr="00DD2662">
        <w:rPr>
          <w:rFonts w:ascii="Palatino Linotype" w:hAnsi="Palatino Linotype" w:cs="Arial"/>
          <w:sz w:val="24"/>
        </w:rPr>
        <w:t xml:space="preserve"> de interponer el recurso de revisión, corresponde a un elemento subsanable, en virtud de que para el desahogo del recurso de revisión en el ejercicio de los derechos ARCO, la Ley de la materia establece la necesidad de convocar a una audiencia de conciliación, momento procesal en el cual se puede subsanar la omisión de la falta de ese requisito; por tanto se estima como un elemento subsanable por parte de este Órgano Garante, </w:t>
      </w:r>
      <w:r w:rsidRPr="00DD2662">
        <w:rPr>
          <w:rFonts w:ascii="Palatino Linotype" w:hAnsi="Palatino Linotype" w:cs="Arial"/>
          <w:i/>
          <w:sz w:val="24"/>
        </w:rPr>
        <w:t>máxime</w:t>
      </w:r>
      <w:r w:rsidRPr="00DD2662">
        <w:rPr>
          <w:rFonts w:ascii="Palatino Linotype" w:hAnsi="Palatino Linotype" w:cs="Arial"/>
          <w:sz w:val="24"/>
        </w:rPr>
        <w:t xml:space="preserve"> que independientemente de que en su caso hubiera cumplido dicho requisito de manera inicial, debía acreditar identidad y personalidad para poder llevar acabo la conciliación. Por lo tanto, siendo un elemento subsanable, se admitió el recurso de revisión con el objeto de tutelar de manera más amplia el ejercicio del derecho de acceso a datos personales del solicitante, </w:t>
      </w:r>
      <w:r w:rsidRPr="00DD2662">
        <w:rPr>
          <w:rFonts w:ascii="Palatino Linotype" w:hAnsi="Palatino Linotype" w:cs="Arial"/>
          <w:sz w:val="24"/>
        </w:rPr>
        <w:lastRenderedPageBreak/>
        <w:t xml:space="preserve">otorgado la posibilidad de que en la audiencia de conciliación el titular acreditara su identidad y así cumplir con el requisito de procedencia previsto en la Ley en la materia. </w:t>
      </w:r>
    </w:p>
    <w:p w14:paraId="31145643" w14:textId="77777777" w:rsidR="00A6128C" w:rsidRPr="00DD2662" w:rsidRDefault="00A6128C" w:rsidP="00DD2662">
      <w:pPr>
        <w:pStyle w:val="Prrafodelista"/>
        <w:spacing w:line="360" w:lineRule="auto"/>
        <w:ind w:left="0"/>
        <w:jc w:val="both"/>
        <w:rPr>
          <w:rFonts w:ascii="Palatino Linotype" w:hAnsi="Palatino Linotype" w:cs="Arial"/>
          <w:sz w:val="24"/>
        </w:rPr>
      </w:pPr>
    </w:p>
    <w:p w14:paraId="31145644"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 xml:space="preserve">No obstante lo anterior, </w:t>
      </w:r>
      <w:r w:rsidR="00A6128C" w:rsidRPr="00DD2662">
        <w:rPr>
          <w:rFonts w:ascii="Palatino Linotype" w:hAnsi="Palatino Linotype" w:cs="Arial"/>
          <w:sz w:val="24"/>
        </w:rPr>
        <w:t>no existió pronunciamiento de la parte recurrente al momento de convocar a conciliación; asimismo en la etapa de manifestaciones tampoco ocurrió un pronunciamiento por parte de</w:t>
      </w:r>
      <w:r w:rsidRPr="00DD2662">
        <w:rPr>
          <w:rFonts w:ascii="Palatino Linotype" w:hAnsi="Palatino Linotype" w:cs="Arial"/>
          <w:sz w:val="24"/>
        </w:rPr>
        <w:t xml:space="preserve">l hoy </w:t>
      </w:r>
      <w:r w:rsidR="00A6128C" w:rsidRPr="00DD2662">
        <w:rPr>
          <w:rFonts w:ascii="Palatino Linotype" w:hAnsi="Palatino Linotype" w:cs="Arial"/>
          <w:b/>
          <w:sz w:val="24"/>
        </w:rPr>
        <w:t>RECURRENTE</w:t>
      </w:r>
      <w:r w:rsidRPr="00DD2662">
        <w:rPr>
          <w:rFonts w:ascii="Palatino Linotype" w:hAnsi="Palatino Linotype" w:cs="Arial"/>
          <w:sz w:val="24"/>
        </w:rPr>
        <w:t xml:space="preserve"> subsistiendo la causal de improcedencia consistente en la acreditación de la ident</w:t>
      </w:r>
      <w:r w:rsidR="00A6128C" w:rsidRPr="00DD2662">
        <w:rPr>
          <w:rFonts w:ascii="Palatino Linotype" w:hAnsi="Palatino Linotype" w:cs="Arial"/>
          <w:sz w:val="24"/>
        </w:rPr>
        <w:t>idad del titular, aun y cuando existió una prevención al respecto.</w:t>
      </w:r>
    </w:p>
    <w:p w14:paraId="31145645" w14:textId="77777777" w:rsidR="002F57A5" w:rsidRPr="00DD2662" w:rsidRDefault="002F57A5" w:rsidP="00DD2662">
      <w:pPr>
        <w:pStyle w:val="Prrafodelista"/>
        <w:spacing w:line="360" w:lineRule="auto"/>
        <w:ind w:left="0"/>
        <w:jc w:val="both"/>
        <w:rPr>
          <w:rFonts w:ascii="Palatino Linotype" w:hAnsi="Palatino Linotype" w:cs="Arial"/>
          <w:sz w:val="24"/>
        </w:rPr>
      </w:pPr>
    </w:p>
    <w:p w14:paraId="31145646" w14:textId="77777777" w:rsidR="002F57A5"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 xml:space="preserve">En ese sentido el artículo 139 de la Ley de Protección de Datos Personales en Posesión de Sujetos Obligados del Estado de México y Municipios, señala: </w:t>
      </w:r>
    </w:p>
    <w:p w14:paraId="31145647" w14:textId="77777777" w:rsidR="002F57A5" w:rsidRPr="00C1041E" w:rsidRDefault="002F57A5" w:rsidP="00DD2662">
      <w:pPr>
        <w:pStyle w:val="Prrafodelista"/>
        <w:spacing w:line="360" w:lineRule="auto"/>
        <w:ind w:left="0"/>
        <w:jc w:val="both"/>
        <w:rPr>
          <w:rFonts w:ascii="Palatino Linotype" w:hAnsi="Palatino Linotype" w:cs="Arial"/>
        </w:rPr>
      </w:pPr>
    </w:p>
    <w:p w14:paraId="31145648" w14:textId="77777777" w:rsidR="002F57A5" w:rsidRPr="00C1041E" w:rsidRDefault="002F57A5" w:rsidP="00DD2662">
      <w:pPr>
        <w:pStyle w:val="Prrafodelista"/>
        <w:spacing w:line="360" w:lineRule="auto"/>
        <w:ind w:left="851" w:right="822"/>
        <w:jc w:val="both"/>
        <w:rPr>
          <w:rFonts w:ascii="Palatino Linotype" w:hAnsi="Palatino Linotype" w:cs="Arial"/>
          <w:i/>
        </w:rPr>
      </w:pPr>
      <w:r w:rsidRPr="00C1041E">
        <w:rPr>
          <w:rFonts w:ascii="Palatino Linotype" w:hAnsi="Palatino Linotype" w:cs="Arial"/>
          <w:i/>
        </w:rPr>
        <w:t xml:space="preserve">“Artículo 139. El recurso de revisión sólo podrá ser sobreseído cuando: </w:t>
      </w:r>
    </w:p>
    <w:p w14:paraId="31145649" w14:textId="77777777" w:rsidR="002F57A5" w:rsidRPr="00C1041E" w:rsidRDefault="002F57A5" w:rsidP="00DD2662">
      <w:pPr>
        <w:pStyle w:val="Prrafodelista"/>
        <w:spacing w:line="360" w:lineRule="auto"/>
        <w:ind w:left="851" w:right="822"/>
        <w:jc w:val="both"/>
        <w:rPr>
          <w:rFonts w:ascii="Palatino Linotype" w:hAnsi="Palatino Linotype" w:cs="Arial"/>
          <w:i/>
        </w:rPr>
      </w:pPr>
      <w:r w:rsidRPr="00C1041E">
        <w:rPr>
          <w:rFonts w:ascii="Palatino Linotype" w:hAnsi="Palatino Linotype" w:cs="Arial"/>
          <w:i/>
        </w:rPr>
        <w:t xml:space="preserve">I. El recurrente se desista expresamente. </w:t>
      </w:r>
    </w:p>
    <w:p w14:paraId="3114564A" w14:textId="77777777" w:rsidR="002F57A5" w:rsidRPr="00C1041E" w:rsidRDefault="002F57A5" w:rsidP="00DD2662">
      <w:pPr>
        <w:pStyle w:val="Prrafodelista"/>
        <w:spacing w:line="360" w:lineRule="auto"/>
        <w:ind w:left="851" w:right="822"/>
        <w:jc w:val="both"/>
        <w:rPr>
          <w:rFonts w:ascii="Palatino Linotype" w:hAnsi="Palatino Linotype" w:cs="Arial"/>
          <w:i/>
        </w:rPr>
      </w:pPr>
      <w:r w:rsidRPr="00C1041E">
        <w:rPr>
          <w:rFonts w:ascii="Palatino Linotype" w:hAnsi="Palatino Linotype" w:cs="Arial"/>
          <w:i/>
        </w:rPr>
        <w:t xml:space="preserve">II. El recurrente fallezca. </w:t>
      </w:r>
    </w:p>
    <w:p w14:paraId="3114564B" w14:textId="77777777" w:rsidR="002F57A5" w:rsidRPr="00C1041E" w:rsidRDefault="002F57A5" w:rsidP="00DD2662">
      <w:pPr>
        <w:pStyle w:val="Prrafodelista"/>
        <w:spacing w:line="360" w:lineRule="auto"/>
        <w:ind w:left="851" w:right="822"/>
        <w:jc w:val="both"/>
        <w:rPr>
          <w:rFonts w:ascii="Palatino Linotype" w:hAnsi="Palatino Linotype" w:cs="Arial"/>
          <w:b/>
          <w:i/>
        </w:rPr>
      </w:pPr>
      <w:r w:rsidRPr="00C1041E">
        <w:rPr>
          <w:rFonts w:ascii="Palatino Linotype" w:hAnsi="Palatino Linotype" w:cs="Arial"/>
          <w:b/>
          <w:i/>
        </w:rPr>
        <w:t xml:space="preserve">III. Admitido el recurso de revisión, se actualice alguna causal de improcedencia en los términos de la presente Ley. </w:t>
      </w:r>
    </w:p>
    <w:p w14:paraId="3114564C" w14:textId="77777777" w:rsidR="002F57A5" w:rsidRPr="00C1041E" w:rsidRDefault="002F57A5" w:rsidP="00DD2662">
      <w:pPr>
        <w:pStyle w:val="Prrafodelista"/>
        <w:spacing w:line="360" w:lineRule="auto"/>
        <w:ind w:left="851" w:right="822"/>
        <w:jc w:val="both"/>
        <w:rPr>
          <w:rFonts w:ascii="Palatino Linotype" w:hAnsi="Palatino Linotype" w:cs="Arial"/>
          <w:i/>
        </w:rPr>
      </w:pPr>
      <w:r w:rsidRPr="00C1041E">
        <w:rPr>
          <w:rFonts w:ascii="Palatino Linotype" w:hAnsi="Palatino Linotype" w:cs="Arial"/>
          <w:i/>
        </w:rPr>
        <w:t xml:space="preserve">IV. El responsable modifique o revoque su respuesta de tal manera que el recurso de revisión quede sin materia. </w:t>
      </w:r>
    </w:p>
    <w:p w14:paraId="3114564D" w14:textId="77777777" w:rsidR="00A97DBC" w:rsidRPr="00C1041E" w:rsidRDefault="002F57A5" w:rsidP="00DD2662">
      <w:pPr>
        <w:pStyle w:val="Prrafodelista"/>
        <w:spacing w:line="360" w:lineRule="auto"/>
        <w:ind w:left="851" w:right="822"/>
        <w:jc w:val="both"/>
        <w:rPr>
          <w:rFonts w:ascii="Palatino Linotype" w:hAnsi="Palatino Linotype" w:cs="Arial"/>
          <w:i/>
        </w:rPr>
      </w:pPr>
      <w:r w:rsidRPr="00C1041E">
        <w:rPr>
          <w:rFonts w:ascii="Palatino Linotype" w:hAnsi="Palatino Linotype" w:cs="Arial"/>
          <w:i/>
        </w:rPr>
        <w:t>V. Quede sin materia el recurso de revisión.”</w:t>
      </w:r>
    </w:p>
    <w:p w14:paraId="3114564E" w14:textId="77777777" w:rsidR="00DD2662" w:rsidRPr="00C1041E" w:rsidRDefault="00DD2662" w:rsidP="00DD2662">
      <w:pPr>
        <w:pStyle w:val="Prrafodelista"/>
        <w:spacing w:line="360" w:lineRule="auto"/>
        <w:ind w:left="851" w:right="822"/>
        <w:jc w:val="both"/>
        <w:rPr>
          <w:rFonts w:ascii="Palatino Linotype" w:hAnsi="Palatino Linotype" w:cs="Arial"/>
        </w:rPr>
      </w:pPr>
      <w:r w:rsidRPr="00C1041E">
        <w:rPr>
          <w:rFonts w:ascii="Palatino Linotype" w:hAnsi="Palatino Linotype" w:cs="Arial"/>
        </w:rPr>
        <w:t>Énfasis añadido</w:t>
      </w:r>
    </w:p>
    <w:p w14:paraId="3114564F" w14:textId="77777777" w:rsidR="002F57A5" w:rsidRPr="00C1041E" w:rsidRDefault="002F57A5" w:rsidP="00DD2662">
      <w:pPr>
        <w:pStyle w:val="Prrafodelista"/>
        <w:spacing w:line="360" w:lineRule="auto"/>
        <w:ind w:left="851" w:right="822"/>
        <w:jc w:val="both"/>
        <w:rPr>
          <w:rFonts w:ascii="Palatino Linotype" w:hAnsi="Palatino Linotype" w:cs="Arial"/>
          <w:i/>
        </w:rPr>
      </w:pPr>
    </w:p>
    <w:p w14:paraId="31145650"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lastRenderedPageBreak/>
        <w:t>Por consiguiente, de las constancias que obran en el expediente electrónico en que se actúa, se advierte que se actualiza el supuesto de sobreseimiento previsto en la fracción III, del artículo en comento, el cual establece que admitido el recurso de revisión, se actualice alguna causal de improcedencia.</w:t>
      </w:r>
    </w:p>
    <w:p w14:paraId="31145651" w14:textId="77777777" w:rsidR="002F57A5" w:rsidRPr="00C1041E" w:rsidRDefault="002F57A5" w:rsidP="00DD2662">
      <w:pPr>
        <w:pStyle w:val="Prrafodelista"/>
        <w:spacing w:line="360" w:lineRule="auto"/>
        <w:ind w:left="0"/>
        <w:jc w:val="both"/>
        <w:rPr>
          <w:rFonts w:ascii="Palatino Linotype" w:hAnsi="Palatino Linotype" w:cs="Arial"/>
        </w:rPr>
      </w:pPr>
    </w:p>
    <w:p w14:paraId="31145652" w14:textId="77777777" w:rsidR="002F57A5" w:rsidRPr="00C1041E"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C1041E">
        <w:rPr>
          <w:rFonts w:ascii="Palatino Linotype" w:hAnsi="Palatino Linotype"/>
          <w:sz w:val="24"/>
        </w:rPr>
        <w:t xml:space="preserve">En ese sentido, el artículo 138 de la Ley la materia dispone: </w:t>
      </w:r>
    </w:p>
    <w:p w14:paraId="31145653" w14:textId="77777777" w:rsidR="002F57A5" w:rsidRPr="00C1041E" w:rsidRDefault="002F57A5" w:rsidP="00DD2662">
      <w:pPr>
        <w:pStyle w:val="Prrafodelista"/>
        <w:spacing w:line="360" w:lineRule="auto"/>
        <w:ind w:left="0"/>
        <w:jc w:val="both"/>
        <w:rPr>
          <w:rFonts w:ascii="Palatino Linotype" w:hAnsi="Palatino Linotype" w:cs="Arial"/>
        </w:rPr>
      </w:pPr>
    </w:p>
    <w:p w14:paraId="31145654" w14:textId="77777777" w:rsidR="002F57A5" w:rsidRPr="00C1041E" w:rsidRDefault="002F57A5" w:rsidP="00DD2662">
      <w:pPr>
        <w:pStyle w:val="Prrafodelista"/>
        <w:spacing w:line="360" w:lineRule="auto"/>
        <w:ind w:left="851" w:right="822"/>
        <w:jc w:val="both"/>
        <w:rPr>
          <w:rFonts w:ascii="Palatino Linotype" w:hAnsi="Palatino Linotype"/>
          <w:i/>
        </w:rPr>
      </w:pPr>
      <w:r w:rsidRPr="00C1041E">
        <w:rPr>
          <w:rFonts w:ascii="Palatino Linotype" w:hAnsi="Palatino Linotype"/>
          <w:i/>
        </w:rPr>
        <w:t xml:space="preserve">Artículo 138. El recurso de revisión podrá ser desechado por improcedente cuando: </w:t>
      </w:r>
    </w:p>
    <w:p w14:paraId="31145655" w14:textId="77777777" w:rsidR="002F57A5" w:rsidRPr="00C1041E" w:rsidRDefault="002F57A5" w:rsidP="00DD2662">
      <w:pPr>
        <w:pStyle w:val="Prrafodelista"/>
        <w:spacing w:line="360" w:lineRule="auto"/>
        <w:ind w:left="851" w:right="822"/>
        <w:jc w:val="both"/>
        <w:rPr>
          <w:rFonts w:ascii="Palatino Linotype" w:hAnsi="Palatino Linotype"/>
          <w:i/>
        </w:rPr>
      </w:pPr>
      <w:r w:rsidRPr="00C1041E">
        <w:rPr>
          <w:rFonts w:ascii="Palatino Linotype" w:hAnsi="Palatino Linotype"/>
          <w:i/>
        </w:rPr>
        <w:t xml:space="preserve">I. Sea extemporáneo por haber transcurrido el plazo establecido en el artículo 128 de la presente Ley. </w:t>
      </w:r>
    </w:p>
    <w:p w14:paraId="31145656" w14:textId="77777777" w:rsidR="002F57A5" w:rsidRPr="00C1041E" w:rsidRDefault="002F57A5" w:rsidP="00DD2662">
      <w:pPr>
        <w:pStyle w:val="Prrafodelista"/>
        <w:spacing w:line="360" w:lineRule="auto"/>
        <w:ind w:left="851" w:right="822"/>
        <w:jc w:val="both"/>
        <w:rPr>
          <w:rFonts w:ascii="Palatino Linotype" w:hAnsi="Palatino Linotype"/>
          <w:i/>
        </w:rPr>
      </w:pPr>
      <w:r w:rsidRPr="00C1041E">
        <w:rPr>
          <w:rFonts w:ascii="Palatino Linotype" w:hAnsi="Palatino Linotype"/>
          <w:i/>
        </w:rPr>
        <w:t xml:space="preserve">II. El titular o su representante no acrediten debidamente su identidad y personalidad de este último. …” </w:t>
      </w:r>
    </w:p>
    <w:p w14:paraId="31145657" w14:textId="77777777" w:rsidR="002F57A5" w:rsidRPr="00C1041E" w:rsidRDefault="002F57A5" w:rsidP="00DD2662">
      <w:pPr>
        <w:pStyle w:val="Prrafodelista"/>
        <w:spacing w:line="360" w:lineRule="auto"/>
        <w:ind w:left="0"/>
        <w:jc w:val="both"/>
        <w:rPr>
          <w:rFonts w:ascii="Palatino Linotype" w:hAnsi="Palatino Linotype" w:cs="Arial"/>
        </w:rPr>
      </w:pPr>
    </w:p>
    <w:p w14:paraId="31145658" w14:textId="77777777" w:rsidR="002F57A5"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sz w:val="24"/>
        </w:rPr>
        <w:t xml:space="preserve">En este contexto, el artículo 137 fracción I de la Ley de Protección de Datos Personales en Posesión de Sujetos Obligados del Estado de México y Municipios señala: </w:t>
      </w:r>
    </w:p>
    <w:p w14:paraId="31145659" w14:textId="77777777" w:rsidR="002F57A5" w:rsidRPr="00C1041E" w:rsidRDefault="002F57A5" w:rsidP="00DD2662">
      <w:pPr>
        <w:pStyle w:val="Prrafodelista"/>
        <w:spacing w:line="360" w:lineRule="auto"/>
        <w:ind w:left="0"/>
        <w:jc w:val="both"/>
        <w:rPr>
          <w:rFonts w:ascii="Palatino Linotype" w:hAnsi="Palatino Linotype" w:cs="Arial"/>
        </w:rPr>
      </w:pPr>
    </w:p>
    <w:p w14:paraId="3114565A" w14:textId="77777777" w:rsidR="002F57A5" w:rsidRPr="00C1041E" w:rsidRDefault="002F57A5" w:rsidP="00DD2662">
      <w:pPr>
        <w:pStyle w:val="Prrafodelista"/>
        <w:spacing w:line="360" w:lineRule="auto"/>
        <w:ind w:left="851" w:right="822"/>
        <w:jc w:val="both"/>
        <w:rPr>
          <w:rFonts w:ascii="Palatino Linotype" w:hAnsi="Palatino Linotype" w:cs="Arial"/>
          <w:i/>
        </w:rPr>
      </w:pPr>
      <w:r w:rsidRPr="00C1041E">
        <w:rPr>
          <w:rFonts w:ascii="Palatino Linotype" w:hAnsi="Palatino Linotype"/>
          <w:i/>
        </w:rPr>
        <w:t xml:space="preserve">“Artículo 137. Las resoluciones del Instituto podrán: I. Sobreseer o desechar el recurso de revisión por improcedente…” </w:t>
      </w:r>
    </w:p>
    <w:p w14:paraId="3114565B" w14:textId="77777777" w:rsidR="002F57A5" w:rsidRPr="00C1041E" w:rsidRDefault="002F57A5" w:rsidP="00DD2662">
      <w:pPr>
        <w:pStyle w:val="Prrafodelista"/>
        <w:spacing w:line="360" w:lineRule="auto"/>
        <w:ind w:left="0"/>
        <w:jc w:val="both"/>
        <w:rPr>
          <w:rFonts w:ascii="Palatino Linotype" w:hAnsi="Palatino Linotype" w:cs="Arial"/>
        </w:rPr>
      </w:pPr>
    </w:p>
    <w:p w14:paraId="3114565C"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sz w:val="24"/>
        </w:rPr>
        <w:t xml:space="preserve">Por lo tanto, al prevalecer la causal de improcedencia inicial, lo procedente sobreseer o desechar el recurso de revisión por improcedente. Ahora bien, en virtud de que se insiste, no existen constancias tendientes a acreditar debidamente interés, identidad y personalidad del titular de los datos, desde la presentación de la solicitud ni durante la sustanciación del recurso de revisión que nos ocupa, se concluye que se </w:t>
      </w:r>
      <w:r w:rsidRPr="00DD2662">
        <w:rPr>
          <w:rFonts w:ascii="Palatino Linotype" w:hAnsi="Palatino Linotype"/>
          <w:sz w:val="24"/>
        </w:rPr>
        <w:lastRenderedPageBreak/>
        <w:t>está ante la presencia de la causal de desechamiento establecida en el diverso 139, fracción III, de la Ley de la materia; sin embargo, toda vez que fue admitido el medio de impugnación, y subsistió la causal de improcedencia consistente en la omisión de la Recurrente, resulta procedente es Sobreseer el presente recurso de revisión.</w:t>
      </w:r>
    </w:p>
    <w:p w14:paraId="3114565D" w14:textId="77777777" w:rsidR="002F57A5" w:rsidRPr="00DD2662" w:rsidRDefault="002F57A5" w:rsidP="00DD2662">
      <w:pPr>
        <w:pStyle w:val="Prrafodelista"/>
        <w:spacing w:line="360" w:lineRule="auto"/>
        <w:ind w:left="0"/>
        <w:jc w:val="both"/>
        <w:rPr>
          <w:rFonts w:ascii="Palatino Linotype" w:hAnsi="Palatino Linotype" w:cs="Arial"/>
          <w:sz w:val="24"/>
        </w:rPr>
      </w:pPr>
    </w:p>
    <w:p w14:paraId="3114565E"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sz w:val="24"/>
        </w:rPr>
        <w:t>En ese contexto, de acuerdo con el procesalista Niceto Alcalá-Zamora y Castillo en su obra “Cuestiones de Terminología Procesal”, el sobreseimiento es “... una resolución en forma de auto, que produce la suspensión indefinida del procedimiento penal, o que pone fin al proceso, impidiendo en ambos casos, mientras subsista, la apertura del plenario o que en él se pronuncie sentencia...”</w:t>
      </w:r>
    </w:p>
    <w:p w14:paraId="3114565F" w14:textId="77777777" w:rsidR="002F57A5" w:rsidRPr="00DD2662" w:rsidRDefault="002F57A5" w:rsidP="00DD2662">
      <w:pPr>
        <w:pStyle w:val="Prrafodelista"/>
        <w:spacing w:line="360" w:lineRule="auto"/>
        <w:ind w:left="0"/>
        <w:jc w:val="both"/>
        <w:rPr>
          <w:rFonts w:ascii="Palatino Linotype" w:hAnsi="Palatino Linotype" w:cs="Arial"/>
          <w:sz w:val="24"/>
        </w:rPr>
      </w:pPr>
    </w:p>
    <w:p w14:paraId="31145660" w14:textId="77777777" w:rsidR="00A97DBC"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sz w:val="24"/>
        </w:rPr>
        <w:t>Así, para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31145661" w14:textId="77777777" w:rsidR="002F57A5" w:rsidRPr="00C1041E" w:rsidRDefault="002F57A5" w:rsidP="00DD2662">
      <w:pPr>
        <w:pStyle w:val="Prrafodelista"/>
        <w:spacing w:line="360" w:lineRule="auto"/>
        <w:ind w:left="0"/>
        <w:jc w:val="both"/>
        <w:rPr>
          <w:rFonts w:ascii="Palatino Linotype" w:hAnsi="Palatino Linotype"/>
        </w:rPr>
      </w:pPr>
    </w:p>
    <w:p w14:paraId="31145662" w14:textId="77777777" w:rsidR="002F57A5" w:rsidRPr="00C1041E" w:rsidRDefault="002F57A5" w:rsidP="00DD2662">
      <w:pPr>
        <w:pStyle w:val="Prrafodelista"/>
        <w:spacing w:line="360" w:lineRule="auto"/>
        <w:ind w:left="851" w:right="822"/>
        <w:jc w:val="both"/>
        <w:rPr>
          <w:rFonts w:ascii="Palatino Linotype" w:hAnsi="Palatino Linotype" w:cs="Arial"/>
          <w:i/>
        </w:rPr>
      </w:pPr>
      <w:r w:rsidRPr="00C1041E">
        <w:rPr>
          <w:rFonts w:ascii="Palatino Linotype" w:hAnsi="Palatino Linotype" w:cs="Arial"/>
          <w:i/>
        </w:rPr>
        <w:t xml:space="preserve">“SOBRESEIMIENTO EN EL JUICIO DE AMPARO DIRECTO. IMPIDE EL ESTUDIO DE LAS VIOLACIONES PROCESALES PLANTEADAS EN LOS CONCEPTOS DE VIOLACIÓN.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w:t>
      </w:r>
      <w:r w:rsidRPr="00C1041E">
        <w:rPr>
          <w:rFonts w:ascii="Palatino Linotype" w:hAnsi="Palatino Linotype" w:cs="Arial"/>
          <w:i/>
        </w:rPr>
        <w:lastRenderedPageBreak/>
        <w:t>tampoco se deben analizar las violaciones procesales propuestas en los conceptos de violación, dado que, la principal consecuencia del sobreseimiento es poner fin al juicio de amparo sin resolver</w:t>
      </w:r>
      <w:r w:rsidR="00DD2662" w:rsidRPr="00C1041E">
        <w:rPr>
          <w:rFonts w:ascii="Palatino Linotype" w:hAnsi="Palatino Linotype" w:cs="Arial"/>
          <w:i/>
        </w:rPr>
        <w:t xml:space="preserve"> la controversia en sus méritos</w:t>
      </w:r>
      <w:r w:rsidRPr="00C1041E">
        <w:rPr>
          <w:rFonts w:ascii="Palatino Linotype" w:hAnsi="Palatino Linotype" w:cs="Arial"/>
          <w:i/>
        </w:rPr>
        <w:t>.”</w:t>
      </w:r>
    </w:p>
    <w:p w14:paraId="31145663" w14:textId="77777777" w:rsidR="002F57A5" w:rsidRPr="00C1041E" w:rsidRDefault="002F57A5" w:rsidP="00DD2662">
      <w:pPr>
        <w:pStyle w:val="Prrafodelista"/>
        <w:spacing w:line="360" w:lineRule="auto"/>
        <w:ind w:left="851" w:right="822"/>
        <w:jc w:val="both"/>
        <w:rPr>
          <w:rFonts w:ascii="Palatino Linotype" w:hAnsi="Palatino Linotype" w:cs="Arial"/>
          <w:i/>
        </w:rPr>
      </w:pPr>
    </w:p>
    <w:p w14:paraId="31145664" w14:textId="77777777" w:rsidR="002F57A5" w:rsidRPr="00DD2662" w:rsidRDefault="002F57A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s="Arial"/>
          <w:sz w:val="24"/>
        </w:rPr>
        <w:t>No obstante, se dejan a salvo los derechos del particular para que presente nueva</w:t>
      </w:r>
      <w:r w:rsidR="00DD2662" w:rsidRPr="00DD2662">
        <w:rPr>
          <w:rFonts w:ascii="Palatino Linotype" w:hAnsi="Palatino Linotype" w:cs="Arial"/>
          <w:sz w:val="24"/>
        </w:rPr>
        <w:t>s</w:t>
      </w:r>
      <w:r w:rsidRPr="00DD2662">
        <w:rPr>
          <w:rFonts w:ascii="Palatino Linotype" w:hAnsi="Palatino Linotype" w:cs="Arial"/>
          <w:sz w:val="24"/>
        </w:rPr>
        <w:t xml:space="preserve"> solicitud</w:t>
      </w:r>
      <w:r w:rsidR="00DD2662" w:rsidRPr="00DD2662">
        <w:rPr>
          <w:rFonts w:ascii="Palatino Linotype" w:hAnsi="Palatino Linotype" w:cs="Arial"/>
          <w:sz w:val="24"/>
        </w:rPr>
        <w:t>es para el ejercicio de acceso a datos personales, que a sus intereses convenga.</w:t>
      </w:r>
    </w:p>
    <w:p w14:paraId="31145665" w14:textId="77777777" w:rsidR="002F57A5" w:rsidRPr="00DD2662" w:rsidRDefault="002F57A5" w:rsidP="00DD2662">
      <w:pPr>
        <w:pStyle w:val="Prrafodelista"/>
        <w:spacing w:line="360" w:lineRule="auto"/>
        <w:ind w:left="0"/>
        <w:jc w:val="both"/>
        <w:rPr>
          <w:rFonts w:ascii="Palatino Linotype" w:hAnsi="Palatino Linotype" w:cs="Arial"/>
          <w:sz w:val="24"/>
        </w:rPr>
      </w:pPr>
    </w:p>
    <w:p w14:paraId="31145666" w14:textId="77777777" w:rsidR="00635B65" w:rsidRPr="00DD2662" w:rsidRDefault="00635B65" w:rsidP="00DD2662">
      <w:pPr>
        <w:pStyle w:val="Prrafodelista"/>
        <w:numPr>
          <w:ilvl w:val="0"/>
          <w:numId w:val="2"/>
        </w:numPr>
        <w:spacing w:line="360" w:lineRule="auto"/>
        <w:ind w:left="0" w:firstLine="0"/>
        <w:jc w:val="both"/>
        <w:rPr>
          <w:rFonts w:ascii="Palatino Linotype" w:hAnsi="Palatino Linotype" w:cs="Arial"/>
          <w:sz w:val="24"/>
        </w:rPr>
      </w:pPr>
      <w:r w:rsidRPr="00DD2662">
        <w:rPr>
          <w:rFonts w:ascii="Palatino Linotype" w:hAnsi="Palatino Linotype"/>
          <w:color w:val="000000"/>
          <w:sz w:val="24"/>
          <w:lang w:val="es-ES"/>
        </w:rPr>
        <w:t xml:space="preserve">Por lo anteriormente expuesto y fundado, este </w:t>
      </w:r>
      <w:r w:rsidRPr="00DD2662">
        <w:rPr>
          <w:rFonts w:ascii="Palatino Linotype" w:hAnsi="Palatino Linotype"/>
          <w:b/>
          <w:bCs/>
          <w:color w:val="000000"/>
          <w:sz w:val="24"/>
          <w:lang w:val="es-ES"/>
        </w:rPr>
        <w:t>ÓRGANO GARANTE</w:t>
      </w:r>
      <w:r w:rsidRPr="00DD2662">
        <w:rPr>
          <w:rFonts w:ascii="Palatino Linotype" w:hAnsi="Palatino Linotype"/>
          <w:color w:val="000000"/>
          <w:sz w:val="24"/>
          <w:lang w:val="es-ES"/>
        </w:rPr>
        <w:t xml:space="preserve"> emite los siguientes:</w:t>
      </w:r>
      <w:bookmarkStart w:id="9" w:name="_Toc447699324"/>
      <w:bookmarkStart w:id="10" w:name="_Toc445745148"/>
      <w:bookmarkStart w:id="11" w:name="_Toc486525261"/>
      <w:bookmarkStart w:id="12" w:name="_Toc9531903"/>
      <w:bookmarkStart w:id="13" w:name="_Toc48296494"/>
    </w:p>
    <w:p w14:paraId="31145667" w14:textId="77777777" w:rsidR="00635B65" w:rsidRPr="00DD2662" w:rsidRDefault="00635B65" w:rsidP="00DD2662">
      <w:pPr>
        <w:keepNext/>
        <w:keepLines/>
        <w:spacing w:line="360" w:lineRule="auto"/>
        <w:jc w:val="center"/>
        <w:outlineLvl w:val="0"/>
        <w:rPr>
          <w:rFonts w:ascii="Palatino Linotype" w:hAnsi="Palatino Linotype" w:cstheme="majorBidi"/>
          <w:b/>
          <w:bCs/>
        </w:rPr>
      </w:pPr>
      <w:bookmarkStart w:id="14" w:name="_Toc67668081"/>
      <w:r w:rsidRPr="00DD2662">
        <w:rPr>
          <w:rFonts w:ascii="Palatino Linotype" w:hAnsi="Palatino Linotype" w:cstheme="majorBidi"/>
          <w:b/>
          <w:bCs/>
        </w:rPr>
        <w:t>R E S O L U T I V O S</w:t>
      </w:r>
      <w:bookmarkEnd w:id="9"/>
      <w:bookmarkEnd w:id="10"/>
      <w:bookmarkEnd w:id="11"/>
      <w:bookmarkEnd w:id="12"/>
      <w:bookmarkEnd w:id="13"/>
      <w:bookmarkEnd w:id="14"/>
    </w:p>
    <w:p w14:paraId="31145668" w14:textId="77777777" w:rsidR="00635B65" w:rsidRPr="00DD2662" w:rsidRDefault="00635B65" w:rsidP="00DD2662">
      <w:pPr>
        <w:spacing w:line="360" w:lineRule="auto"/>
        <w:jc w:val="both"/>
        <w:rPr>
          <w:rFonts w:ascii="Palatino Linotype" w:hAnsi="Palatino Linotype" w:cs="Arial"/>
          <w:b/>
        </w:rPr>
      </w:pPr>
    </w:p>
    <w:p w14:paraId="31145669" w14:textId="77777777" w:rsidR="009D71D1" w:rsidRDefault="009D71D1" w:rsidP="00DD2662">
      <w:pPr>
        <w:spacing w:line="360" w:lineRule="auto"/>
        <w:jc w:val="both"/>
        <w:rPr>
          <w:rFonts w:ascii="Palatino Linotype" w:hAnsi="Palatino Linotype" w:cs="Arial"/>
        </w:rPr>
      </w:pPr>
      <w:r w:rsidRPr="00DD2662">
        <w:rPr>
          <w:rFonts w:ascii="Palatino Linotype" w:hAnsi="Palatino Linotype" w:cs="Arial"/>
          <w:b/>
          <w:bCs/>
        </w:rPr>
        <w:t>PRIMERO</w:t>
      </w:r>
      <w:r w:rsidRPr="00DD2662">
        <w:rPr>
          <w:rFonts w:ascii="Palatino Linotype" w:hAnsi="Palatino Linotype" w:cs="Arial"/>
        </w:rPr>
        <w:t xml:space="preserve">. Se </w:t>
      </w:r>
      <w:r w:rsidRPr="00DD2662">
        <w:rPr>
          <w:rFonts w:ascii="Palatino Linotype" w:hAnsi="Palatino Linotype" w:cs="Arial"/>
          <w:b/>
        </w:rPr>
        <w:t xml:space="preserve">SOBRESEE por improcedente </w:t>
      </w:r>
      <w:r w:rsidRPr="00DD2662">
        <w:rPr>
          <w:rFonts w:ascii="Palatino Linotype" w:hAnsi="Palatino Linotype" w:cs="Arial"/>
        </w:rPr>
        <w:t>el recurso de revisión</w:t>
      </w:r>
      <w:r w:rsidRPr="00DD2662">
        <w:rPr>
          <w:rFonts w:ascii="Palatino Linotype" w:hAnsi="Palatino Linotype" w:cs="Arial"/>
          <w:b/>
        </w:rPr>
        <w:t xml:space="preserve"> </w:t>
      </w:r>
      <w:r w:rsidRPr="00DD2662">
        <w:rPr>
          <w:rFonts w:ascii="Palatino Linotype" w:hAnsi="Palatino Linotype" w:cs="Arial"/>
        </w:rPr>
        <w:t xml:space="preserve">número </w:t>
      </w:r>
      <w:r w:rsidR="003A3393" w:rsidRPr="00DD2662">
        <w:rPr>
          <w:rFonts w:ascii="Palatino Linotype" w:hAnsi="Palatino Linotype" w:cs="Arial"/>
          <w:b/>
        </w:rPr>
        <w:t>01028/INFOEM/AD/RR/2023</w:t>
      </w:r>
      <w:r w:rsidR="00C1041E">
        <w:rPr>
          <w:rFonts w:ascii="Palatino Linotype" w:hAnsi="Palatino Linotype" w:cs="Arial"/>
          <w:b/>
        </w:rPr>
        <w:t>,</w:t>
      </w:r>
      <w:r w:rsidRPr="00DD2662">
        <w:rPr>
          <w:rFonts w:ascii="Palatino Linotype" w:hAnsi="Palatino Linotype" w:cs="Arial"/>
        </w:rPr>
        <w:t xml:space="preserve"> de conformidad con lo dispuesto en el artículo 139 fracción III, en relación con el artículo 138 fracción II de la Ley de Protección de Datos Personales en Posesión de Sujetos Obligados del Estado de México y Municipios, en términos del </w:t>
      </w:r>
      <w:r w:rsidR="00C1041E">
        <w:rPr>
          <w:rFonts w:ascii="Palatino Linotype" w:hAnsi="Palatino Linotype" w:cs="Arial"/>
          <w:b/>
        </w:rPr>
        <w:t>c</w:t>
      </w:r>
      <w:r w:rsidRPr="00896CC9">
        <w:rPr>
          <w:rFonts w:ascii="Palatino Linotype" w:hAnsi="Palatino Linotype" w:cs="Arial"/>
          <w:b/>
        </w:rPr>
        <w:t>onsiderando T</w:t>
      </w:r>
      <w:r w:rsidR="00896CC9" w:rsidRPr="00896CC9">
        <w:rPr>
          <w:rFonts w:ascii="Palatino Linotype" w:hAnsi="Palatino Linotype" w:cs="Arial"/>
          <w:b/>
        </w:rPr>
        <w:t>ercero</w:t>
      </w:r>
      <w:r w:rsidRPr="00DD2662">
        <w:rPr>
          <w:rFonts w:ascii="Palatino Linotype" w:hAnsi="Palatino Linotype" w:cs="Arial"/>
        </w:rPr>
        <w:t xml:space="preserve"> de la presente Resolución.</w:t>
      </w:r>
    </w:p>
    <w:p w14:paraId="3114566A" w14:textId="77777777" w:rsidR="005B6FA2" w:rsidRPr="00DD2662" w:rsidRDefault="005B6FA2" w:rsidP="00DD2662">
      <w:pPr>
        <w:spacing w:line="360" w:lineRule="auto"/>
        <w:jc w:val="both"/>
        <w:rPr>
          <w:rFonts w:ascii="Palatino Linotype" w:hAnsi="Palatino Linotype" w:cs="Arial"/>
        </w:rPr>
      </w:pPr>
    </w:p>
    <w:p w14:paraId="3114566B" w14:textId="77777777" w:rsidR="009D71D1" w:rsidRDefault="009D71D1" w:rsidP="00DD2662">
      <w:pPr>
        <w:shd w:val="clear" w:color="auto" w:fill="FFFFFF"/>
        <w:spacing w:line="360" w:lineRule="auto"/>
        <w:jc w:val="both"/>
        <w:rPr>
          <w:rFonts w:ascii="Palatino Linotype" w:eastAsia="MS Mincho" w:hAnsi="Palatino Linotype"/>
          <w:color w:val="000000" w:themeColor="text1"/>
          <w:shd w:val="clear" w:color="auto" w:fill="FFFFFF"/>
        </w:rPr>
      </w:pPr>
      <w:bookmarkStart w:id="15" w:name="_Toc461648590"/>
      <w:bookmarkStart w:id="16" w:name="_Toc461648682"/>
      <w:bookmarkStart w:id="17" w:name="_Toc462228049"/>
      <w:bookmarkStart w:id="18" w:name="_Toc462228129"/>
      <w:bookmarkStart w:id="19" w:name="_Toc496099789"/>
      <w:bookmarkStart w:id="20" w:name="_Toc496100166"/>
      <w:bookmarkStart w:id="21" w:name="_Toc499756977"/>
      <w:bookmarkStart w:id="22" w:name="_Toc499757020"/>
      <w:bookmarkStart w:id="23" w:name="_Toc504377974"/>
      <w:r w:rsidRPr="00DD2662">
        <w:rPr>
          <w:rFonts w:ascii="Palatino Linotype" w:hAnsi="Palatino Linotype" w:cs="Arial"/>
          <w:b/>
        </w:rPr>
        <w:t>SEGUNDO.</w:t>
      </w:r>
      <w:bookmarkEnd w:id="15"/>
      <w:bookmarkEnd w:id="16"/>
      <w:bookmarkEnd w:id="17"/>
      <w:bookmarkEnd w:id="18"/>
      <w:bookmarkEnd w:id="19"/>
      <w:bookmarkEnd w:id="20"/>
      <w:bookmarkEnd w:id="21"/>
      <w:bookmarkEnd w:id="22"/>
      <w:bookmarkEnd w:id="23"/>
      <w:r w:rsidRPr="00DD2662">
        <w:rPr>
          <w:rStyle w:val="Ttulo2Car"/>
          <w:rFonts w:ascii="Palatino Linotype" w:hAnsi="Palatino Linotype"/>
          <w:b/>
          <w:color w:val="000000" w:themeColor="text1"/>
          <w:sz w:val="24"/>
          <w:szCs w:val="24"/>
        </w:rPr>
        <w:t xml:space="preserve"> </w:t>
      </w:r>
      <w:r w:rsidR="00896CC9" w:rsidRPr="0035616B">
        <w:rPr>
          <w:rFonts w:ascii="Palatino Linotype" w:hAnsi="Palatino Linotype"/>
          <w:b/>
          <w:bCs/>
          <w:color w:val="222222"/>
          <w:lang w:val="es-ES"/>
        </w:rPr>
        <w:t>Notifíquese</w:t>
      </w:r>
      <w:r w:rsidR="00896CC9" w:rsidRPr="0035616B">
        <w:rPr>
          <w:rFonts w:ascii="Palatino Linotype" w:eastAsia="MS Mincho" w:hAnsi="Palatino Linotype" w:cs="Arial"/>
          <w:b/>
          <w:bCs/>
          <w:color w:val="000000" w:themeColor="text1"/>
          <w:shd w:val="clear" w:color="auto" w:fill="FFFFFF"/>
        </w:rPr>
        <w:t xml:space="preserve"> </w:t>
      </w:r>
      <w:r w:rsidR="00896CC9" w:rsidRPr="0035616B">
        <w:rPr>
          <w:rFonts w:ascii="Palatino Linotype" w:eastAsia="MS Mincho" w:hAnsi="Palatino Linotype"/>
          <w:color w:val="000000" w:themeColor="text1"/>
          <w:shd w:val="clear" w:color="auto" w:fill="FFFFFF"/>
        </w:rPr>
        <w:t>al Titular de la Unidad de Transparencia del</w:t>
      </w:r>
      <w:r w:rsidR="00896CC9" w:rsidRPr="0035616B">
        <w:rPr>
          <w:rFonts w:ascii="Palatino Linotype" w:eastAsia="MS Mincho" w:hAnsi="Palatino Linotype"/>
          <w:b/>
          <w:bCs/>
          <w:color w:val="000000" w:themeColor="text1"/>
          <w:shd w:val="clear" w:color="auto" w:fill="FFFFFF"/>
        </w:rPr>
        <w:t xml:space="preserve"> SUJETO OBLIGADO</w:t>
      </w:r>
      <w:r w:rsidR="00896CC9">
        <w:rPr>
          <w:rFonts w:ascii="Palatino Linotype" w:eastAsia="MS Mincho" w:hAnsi="Palatino Linotype"/>
          <w:b/>
          <w:bCs/>
          <w:color w:val="000000" w:themeColor="text1"/>
          <w:shd w:val="clear" w:color="auto" w:fill="FFFFFF"/>
        </w:rPr>
        <w:t>,</w:t>
      </w:r>
      <w:r w:rsidR="00896CC9" w:rsidRPr="0035616B">
        <w:rPr>
          <w:rFonts w:ascii="Palatino Linotype" w:eastAsia="MS Mincho" w:hAnsi="Palatino Linotype"/>
          <w:color w:val="000000" w:themeColor="text1"/>
          <w:shd w:val="clear" w:color="auto" w:fill="FFFFFF"/>
        </w:rPr>
        <w:t xml:space="preserve"> vía </w:t>
      </w:r>
      <w:r w:rsidR="00896CC9" w:rsidRPr="00103414">
        <w:rPr>
          <w:rFonts w:ascii="Palatino Linotype" w:eastAsia="MS Mincho" w:hAnsi="Palatino Linotype"/>
          <w:b/>
          <w:color w:val="000000" w:themeColor="text1"/>
          <w:shd w:val="clear" w:color="auto" w:fill="FFFFFF"/>
        </w:rPr>
        <w:t>SA</w:t>
      </w:r>
      <w:r w:rsidR="00896CC9">
        <w:rPr>
          <w:rFonts w:ascii="Palatino Linotype" w:eastAsia="MS Mincho" w:hAnsi="Palatino Linotype"/>
          <w:b/>
          <w:color w:val="000000" w:themeColor="text1"/>
          <w:shd w:val="clear" w:color="auto" w:fill="FFFFFF"/>
        </w:rPr>
        <w:t>RCOEM</w:t>
      </w:r>
      <w:r w:rsidR="00896CC9" w:rsidRPr="0035616B">
        <w:rPr>
          <w:rFonts w:ascii="Palatino Linotype" w:eastAsia="MS Mincho" w:hAnsi="Palatino Linotype"/>
          <w:color w:val="000000" w:themeColor="text1"/>
          <w:shd w:val="clear" w:color="auto" w:fill="FFFFFF"/>
        </w:rPr>
        <w:t>, la presente resolución.</w:t>
      </w:r>
    </w:p>
    <w:p w14:paraId="3114566C" w14:textId="77777777" w:rsidR="005B6FA2" w:rsidRPr="00DD2662" w:rsidRDefault="005B6FA2" w:rsidP="00DD2662">
      <w:pPr>
        <w:shd w:val="clear" w:color="auto" w:fill="FFFFFF"/>
        <w:spacing w:line="360" w:lineRule="auto"/>
        <w:jc w:val="both"/>
        <w:rPr>
          <w:rStyle w:val="Ttulo2Car"/>
          <w:rFonts w:ascii="Palatino Linotype" w:hAnsi="Palatino Linotype"/>
          <w:b/>
          <w:color w:val="000000" w:themeColor="text1"/>
          <w:sz w:val="24"/>
          <w:szCs w:val="24"/>
        </w:rPr>
      </w:pPr>
    </w:p>
    <w:p w14:paraId="3114566D" w14:textId="77777777" w:rsidR="009D71D1" w:rsidRPr="00DD2662" w:rsidRDefault="009D71D1" w:rsidP="00DD2662">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sz w:val="24"/>
          <w:lang w:eastAsia="es-ES_tradnl"/>
        </w:rPr>
      </w:pPr>
      <w:r w:rsidRPr="00DD2662">
        <w:rPr>
          <w:rFonts w:ascii="Palatino Linotype" w:hAnsi="Palatino Linotype" w:cs="Arial"/>
          <w:b/>
          <w:sz w:val="24"/>
        </w:rPr>
        <w:t>TERCERO</w:t>
      </w:r>
      <w:r w:rsidRPr="00DD2662">
        <w:rPr>
          <w:rFonts w:ascii="Palatino Linotype" w:hAnsi="Palatino Linotype"/>
          <w:b/>
          <w:color w:val="222222"/>
          <w:sz w:val="24"/>
          <w:lang w:eastAsia="es-ES_tradnl"/>
        </w:rPr>
        <w:t xml:space="preserve">. Notifíquese </w:t>
      </w:r>
      <w:r w:rsidR="005B6FA2">
        <w:rPr>
          <w:rFonts w:ascii="Palatino Linotype" w:hAnsi="Palatino Linotype"/>
          <w:color w:val="222222"/>
          <w:sz w:val="24"/>
          <w:lang w:eastAsia="es-ES_tradnl"/>
        </w:rPr>
        <w:t>a</w:t>
      </w:r>
      <w:r w:rsidRPr="005B6FA2">
        <w:rPr>
          <w:rFonts w:ascii="Palatino Linotype" w:hAnsi="Palatino Linotype"/>
          <w:color w:val="222222"/>
          <w:sz w:val="24"/>
          <w:lang w:eastAsia="es-ES_tradnl"/>
        </w:rPr>
        <w:t>l</w:t>
      </w:r>
      <w:r w:rsidRPr="00DD2662">
        <w:rPr>
          <w:rFonts w:ascii="Palatino Linotype" w:hAnsi="Palatino Linotype"/>
          <w:b/>
          <w:color w:val="222222"/>
          <w:sz w:val="24"/>
          <w:lang w:eastAsia="es-ES_tradnl"/>
        </w:rPr>
        <w:t xml:space="preserve"> RECURRENTE </w:t>
      </w:r>
      <w:r w:rsidRPr="00DD2662">
        <w:rPr>
          <w:rFonts w:ascii="Palatino Linotype" w:hAnsi="Palatino Linotype"/>
          <w:color w:val="222222"/>
          <w:sz w:val="24"/>
          <w:lang w:eastAsia="es-ES_tradnl"/>
        </w:rPr>
        <w:t>la presente resolución</w:t>
      </w:r>
      <w:r w:rsidR="005B6FA2">
        <w:rPr>
          <w:rFonts w:ascii="Palatino Linotype" w:hAnsi="Palatino Linotype"/>
          <w:color w:val="222222"/>
          <w:sz w:val="24"/>
          <w:lang w:eastAsia="es-ES_tradnl"/>
        </w:rPr>
        <w:t xml:space="preserve">, vía </w:t>
      </w:r>
      <w:r w:rsidR="005B6FA2" w:rsidRPr="005B6FA2">
        <w:rPr>
          <w:rFonts w:ascii="Palatino Linotype" w:eastAsia="MS Mincho" w:hAnsi="Palatino Linotype"/>
          <w:b/>
          <w:color w:val="000000" w:themeColor="text1"/>
          <w:shd w:val="clear" w:color="auto" w:fill="FFFFFF"/>
        </w:rPr>
        <w:t>SARCOEM</w:t>
      </w:r>
      <w:r w:rsidRPr="00DD2662">
        <w:rPr>
          <w:rFonts w:ascii="Palatino Linotype" w:hAnsi="Palatino Linotype"/>
          <w:color w:val="222222"/>
          <w:sz w:val="24"/>
          <w:lang w:eastAsia="es-ES_tradnl"/>
        </w:rPr>
        <w:t>.</w:t>
      </w:r>
    </w:p>
    <w:p w14:paraId="3114566E" w14:textId="77777777" w:rsidR="009D71D1" w:rsidRPr="00DD2662" w:rsidRDefault="009D71D1" w:rsidP="00DD2662">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sz w:val="24"/>
          <w:lang w:eastAsia="es-ES_tradnl"/>
        </w:rPr>
      </w:pPr>
    </w:p>
    <w:p w14:paraId="3114566F" w14:textId="77777777" w:rsidR="009D71D1" w:rsidRDefault="009D71D1" w:rsidP="00DD2662">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sz w:val="24"/>
          <w:lang w:eastAsia="es-ES_tradnl"/>
        </w:rPr>
      </w:pPr>
      <w:r w:rsidRPr="00DD2662">
        <w:rPr>
          <w:rFonts w:ascii="Palatino Linotype" w:hAnsi="Palatino Linotype"/>
          <w:b/>
          <w:color w:val="222222"/>
          <w:sz w:val="24"/>
          <w:lang w:eastAsia="es-ES_tradnl"/>
        </w:rPr>
        <w:t xml:space="preserve">CUARTO. </w:t>
      </w:r>
      <w:r w:rsidRPr="00DD2662">
        <w:rPr>
          <w:rFonts w:ascii="Palatino Linotype" w:hAnsi="Palatino Linotype"/>
          <w:color w:val="222222"/>
          <w:sz w:val="24"/>
          <w:lang w:eastAsia="es-ES_tradnl"/>
        </w:rPr>
        <w:t xml:space="preserve">Se hace de conocimiento </w:t>
      </w:r>
      <w:r w:rsidR="005B6FA2">
        <w:rPr>
          <w:rFonts w:ascii="Palatino Linotype" w:hAnsi="Palatino Linotype"/>
          <w:color w:val="222222"/>
          <w:sz w:val="24"/>
          <w:lang w:eastAsia="es-ES_tradnl"/>
        </w:rPr>
        <w:t>del</w:t>
      </w:r>
      <w:r w:rsidRPr="00DD2662">
        <w:rPr>
          <w:rFonts w:ascii="Palatino Linotype" w:hAnsi="Palatino Linotype"/>
          <w:color w:val="222222"/>
          <w:sz w:val="24"/>
          <w:lang w:eastAsia="es-ES_tradnl"/>
        </w:rPr>
        <w:t xml:space="preserve"> </w:t>
      </w:r>
      <w:r w:rsidRPr="00DD2662">
        <w:rPr>
          <w:rFonts w:ascii="Palatino Linotype" w:hAnsi="Palatino Linotype"/>
          <w:b/>
          <w:sz w:val="24"/>
        </w:rPr>
        <w:t>RECURRENTE</w:t>
      </w:r>
      <w:r w:rsidRPr="00DD2662">
        <w:rPr>
          <w:rFonts w:ascii="Palatino Linotype" w:hAnsi="Palatino Linotype"/>
          <w:color w:val="222222"/>
          <w:sz w:val="24"/>
          <w:lang w:eastAsia="es-ES_tradnl"/>
        </w:rPr>
        <w:t xml:space="preserve"> que, de conformidad con lo </w:t>
      </w:r>
      <w:r w:rsidRPr="00DD2662">
        <w:rPr>
          <w:rFonts w:ascii="Palatino Linotype" w:hAnsi="Palatino Linotype"/>
          <w:color w:val="222222"/>
          <w:sz w:val="24"/>
          <w:lang w:eastAsia="es-ES_tradnl"/>
        </w:rPr>
        <w:lastRenderedPageBreak/>
        <w:t>establecido en el artículo 142 de la Ley de Protección de Datos Personales en Posesión de Sujetos Obligados del Estado de México y Municipios, en caso de que considere que la resolución le cause algún perjuicio podrá impugnarla vía Juicio de Amparo en los términos de las leyes aplicables.</w:t>
      </w:r>
    </w:p>
    <w:p w14:paraId="31145670" w14:textId="77777777" w:rsidR="005B6FA2" w:rsidRPr="00DD2662" w:rsidRDefault="005B6FA2" w:rsidP="00DD2662">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sz w:val="24"/>
          <w:lang w:eastAsia="es-ES_tradnl"/>
        </w:rPr>
      </w:pPr>
    </w:p>
    <w:p w14:paraId="31145671" w14:textId="77777777" w:rsidR="00C1041E" w:rsidRPr="00C1041E" w:rsidRDefault="00C1041E" w:rsidP="00C1041E">
      <w:pPr>
        <w:spacing w:before="240" w:after="240" w:line="360" w:lineRule="auto"/>
        <w:ind w:firstLine="1"/>
        <w:jc w:val="both"/>
        <w:rPr>
          <w:rFonts w:ascii="Palatino Linotype" w:hAnsi="Palatino Linotype"/>
          <w:smallCaps/>
        </w:rPr>
      </w:pPr>
      <w:bookmarkStart w:id="24" w:name="_Hlk129792997"/>
      <w:r w:rsidRPr="00C1041E">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CINCO (05) DE SEPTIEMBRE DE DOS MIL VEINTITRÉS, ANTE EL SECRETARIO TÉCNICO DEL PLENO ALEXIS TAPIA RAMÍREZ. </w:t>
      </w:r>
      <w:bookmarkEnd w:id="24"/>
    </w:p>
    <w:p w14:paraId="31145672" w14:textId="77777777" w:rsidR="005B6FA2" w:rsidRDefault="005B6FA2" w:rsidP="00DD2662">
      <w:pPr>
        <w:spacing w:line="360" w:lineRule="auto"/>
        <w:jc w:val="both"/>
        <w:rPr>
          <w:rFonts w:ascii="Palatino Linotype" w:hAnsi="Palatino Linotype"/>
        </w:rPr>
      </w:pPr>
    </w:p>
    <w:p w14:paraId="31145673" w14:textId="77777777" w:rsidR="005B6FA2" w:rsidRDefault="005B6FA2" w:rsidP="00DD2662">
      <w:pPr>
        <w:spacing w:line="360" w:lineRule="auto"/>
        <w:jc w:val="both"/>
        <w:rPr>
          <w:rFonts w:ascii="Palatino Linotype" w:hAnsi="Palatino Linotype"/>
        </w:rPr>
      </w:pPr>
    </w:p>
    <w:p w14:paraId="31145674" w14:textId="77777777" w:rsidR="005B6FA2" w:rsidRDefault="005B6FA2" w:rsidP="00DD2662">
      <w:pPr>
        <w:spacing w:line="360" w:lineRule="auto"/>
        <w:jc w:val="both"/>
        <w:rPr>
          <w:rFonts w:ascii="Palatino Linotype" w:hAnsi="Palatino Linotype"/>
        </w:rPr>
      </w:pPr>
    </w:p>
    <w:p w14:paraId="31145675" w14:textId="77777777" w:rsidR="005B6FA2" w:rsidRDefault="005B6FA2" w:rsidP="00DD2662">
      <w:pPr>
        <w:spacing w:line="360" w:lineRule="auto"/>
        <w:jc w:val="both"/>
        <w:rPr>
          <w:rFonts w:ascii="Palatino Linotype" w:hAnsi="Palatino Linotype"/>
        </w:rPr>
      </w:pPr>
    </w:p>
    <w:p w14:paraId="31145676" w14:textId="77777777" w:rsidR="005B6FA2" w:rsidRDefault="005B6FA2" w:rsidP="00DD2662">
      <w:pPr>
        <w:spacing w:line="360" w:lineRule="auto"/>
        <w:jc w:val="both"/>
        <w:rPr>
          <w:rFonts w:ascii="Palatino Linotype" w:hAnsi="Palatino Linotype"/>
        </w:rPr>
      </w:pPr>
    </w:p>
    <w:p w14:paraId="31145677" w14:textId="77777777" w:rsidR="005B6FA2" w:rsidRDefault="005B6FA2" w:rsidP="00DD2662">
      <w:pPr>
        <w:spacing w:line="360" w:lineRule="auto"/>
        <w:jc w:val="both"/>
        <w:rPr>
          <w:rFonts w:ascii="Palatino Linotype" w:hAnsi="Palatino Linotype"/>
        </w:rPr>
      </w:pPr>
    </w:p>
    <w:p w14:paraId="31145678" w14:textId="77777777" w:rsidR="005B6FA2" w:rsidRDefault="005B6FA2" w:rsidP="00DD2662">
      <w:pPr>
        <w:spacing w:line="360" w:lineRule="auto"/>
        <w:jc w:val="both"/>
        <w:rPr>
          <w:rFonts w:ascii="Palatino Linotype" w:hAnsi="Palatino Linotype"/>
        </w:rPr>
      </w:pPr>
    </w:p>
    <w:p w14:paraId="31145679" w14:textId="77777777" w:rsidR="005B6FA2" w:rsidRDefault="005B6FA2" w:rsidP="00DD2662">
      <w:pPr>
        <w:spacing w:line="360" w:lineRule="auto"/>
        <w:jc w:val="both"/>
        <w:rPr>
          <w:rFonts w:ascii="Palatino Linotype" w:hAnsi="Palatino Linotype"/>
        </w:rPr>
      </w:pPr>
    </w:p>
    <w:p w14:paraId="3114567A" w14:textId="77777777" w:rsidR="005B6FA2" w:rsidRDefault="005B6FA2" w:rsidP="00DD2662">
      <w:pPr>
        <w:spacing w:line="360" w:lineRule="auto"/>
        <w:jc w:val="both"/>
        <w:rPr>
          <w:rFonts w:ascii="Palatino Linotype" w:hAnsi="Palatino Linotype"/>
        </w:rPr>
      </w:pPr>
    </w:p>
    <w:p w14:paraId="3114567B" w14:textId="77777777" w:rsidR="005B6FA2" w:rsidRDefault="005B6FA2" w:rsidP="00DD2662">
      <w:pPr>
        <w:spacing w:line="360" w:lineRule="auto"/>
        <w:jc w:val="both"/>
        <w:rPr>
          <w:rFonts w:ascii="Palatino Linotype" w:hAnsi="Palatino Linotype"/>
        </w:rPr>
      </w:pPr>
    </w:p>
    <w:p w14:paraId="3114567C" w14:textId="77777777" w:rsidR="005B6FA2" w:rsidRDefault="005B6FA2" w:rsidP="00DD2662">
      <w:pPr>
        <w:spacing w:line="360" w:lineRule="auto"/>
        <w:jc w:val="both"/>
        <w:rPr>
          <w:rFonts w:ascii="Palatino Linotype" w:hAnsi="Palatino Linotype"/>
        </w:rPr>
      </w:pPr>
    </w:p>
    <w:p w14:paraId="3114567D" w14:textId="77777777" w:rsidR="005B6FA2" w:rsidRDefault="005B6FA2" w:rsidP="00DD2662">
      <w:pPr>
        <w:spacing w:line="360" w:lineRule="auto"/>
        <w:jc w:val="both"/>
        <w:rPr>
          <w:rFonts w:ascii="Palatino Linotype" w:hAnsi="Palatino Linotype"/>
        </w:rPr>
      </w:pPr>
    </w:p>
    <w:p w14:paraId="3114567E" w14:textId="77777777" w:rsidR="005B6FA2" w:rsidRDefault="005B6FA2" w:rsidP="00DD2662">
      <w:pPr>
        <w:spacing w:line="360" w:lineRule="auto"/>
        <w:jc w:val="both"/>
        <w:rPr>
          <w:rFonts w:ascii="Palatino Linotype" w:hAnsi="Palatino Linotype"/>
        </w:rPr>
      </w:pPr>
    </w:p>
    <w:p w14:paraId="3114567F" w14:textId="77777777" w:rsidR="005B6FA2" w:rsidRDefault="005B6FA2" w:rsidP="00DD2662">
      <w:pPr>
        <w:spacing w:line="360" w:lineRule="auto"/>
        <w:jc w:val="both"/>
        <w:rPr>
          <w:rFonts w:ascii="Palatino Linotype" w:hAnsi="Palatino Linotype"/>
        </w:rPr>
      </w:pPr>
    </w:p>
    <w:p w14:paraId="31145680" w14:textId="77777777" w:rsidR="005B6FA2" w:rsidRDefault="005B6FA2" w:rsidP="00DD2662">
      <w:pPr>
        <w:spacing w:line="360" w:lineRule="auto"/>
        <w:jc w:val="both"/>
        <w:rPr>
          <w:rFonts w:ascii="Palatino Linotype" w:hAnsi="Palatino Linotype"/>
        </w:rPr>
      </w:pPr>
    </w:p>
    <w:p w14:paraId="31145681" w14:textId="77777777" w:rsidR="005B6FA2" w:rsidRDefault="005B6FA2" w:rsidP="00DD2662">
      <w:pPr>
        <w:spacing w:line="360" w:lineRule="auto"/>
        <w:jc w:val="both"/>
        <w:rPr>
          <w:rFonts w:ascii="Palatino Linotype" w:hAnsi="Palatino Linotype"/>
        </w:rPr>
      </w:pPr>
    </w:p>
    <w:p w14:paraId="31145682" w14:textId="77777777" w:rsidR="005B6FA2" w:rsidRDefault="005B6FA2" w:rsidP="00DD2662">
      <w:pPr>
        <w:spacing w:line="360" w:lineRule="auto"/>
        <w:jc w:val="both"/>
        <w:rPr>
          <w:rFonts w:ascii="Palatino Linotype" w:hAnsi="Palatino Linotype"/>
        </w:rPr>
      </w:pPr>
    </w:p>
    <w:p w14:paraId="31145683" w14:textId="77777777" w:rsidR="005B6FA2" w:rsidRDefault="005B6FA2" w:rsidP="00DD2662">
      <w:pPr>
        <w:spacing w:line="360" w:lineRule="auto"/>
        <w:jc w:val="both"/>
        <w:rPr>
          <w:rFonts w:ascii="Palatino Linotype" w:hAnsi="Palatino Linotype"/>
        </w:rPr>
      </w:pPr>
    </w:p>
    <w:p w14:paraId="31145684" w14:textId="77777777" w:rsidR="005B6FA2" w:rsidRDefault="005B6FA2" w:rsidP="00DD2662">
      <w:pPr>
        <w:spacing w:line="360" w:lineRule="auto"/>
        <w:jc w:val="both"/>
        <w:rPr>
          <w:rFonts w:ascii="Palatino Linotype" w:hAnsi="Palatino Linotype"/>
        </w:rPr>
      </w:pPr>
    </w:p>
    <w:p w14:paraId="31145685" w14:textId="77777777" w:rsidR="005B6FA2" w:rsidRDefault="005B6FA2" w:rsidP="00DD2662">
      <w:pPr>
        <w:spacing w:line="360" w:lineRule="auto"/>
        <w:jc w:val="both"/>
        <w:rPr>
          <w:rFonts w:ascii="Palatino Linotype" w:hAnsi="Palatino Linotype"/>
        </w:rPr>
      </w:pPr>
    </w:p>
    <w:p w14:paraId="31145686" w14:textId="77777777" w:rsidR="005B6FA2" w:rsidRPr="00DD2662" w:rsidRDefault="005B6FA2" w:rsidP="00DD2662">
      <w:pPr>
        <w:spacing w:line="360" w:lineRule="auto"/>
        <w:jc w:val="both"/>
        <w:rPr>
          <w:rFonts w:ascii="Palatino Linotype" w:hAnsi="Palatino Linotype"/>
        </w:rPr>
      </w:pPr>
    </w:p>
    <w:sectPr w:rsidR="005B6FA2" w:rsidRPr="00DD2662" w:rsidSect="00DD2662">
      <w:headerReference w:type="even" r:id="rId15"/>
      <w:headerReference w:type="default" r:id="rId16"/>
      <w:footerReference w:type="default" r:id="rId17"/>
      <w:headerReference w:type="first" r:id="rId18"/>
      <w:footerReference w:type="first" r:id="rId19"/>
      <w:pgSz w:w="12240" w:h="15840"/>
      <w:pgMar w:top="80" w:right="1608" w:bottom="1701"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BD271" w14:textId="77777777" w:rsidR="00960507" w:rsidRDefault="00960507" w:rsidP="00635B65">
      <w:r>
        <w:separator/>
      </w:r>
    </w:p>
  </w:endnote>
  <w:endnote w:type="continuationSeparator" w:id="0">
    <w:p w14:paraId="50071792" w14:textId="77777777" w:rsidR="00960507" w:rsidRDefault="00960507" w:rsidP="00635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456AF" w14:textId="77777777" w:rsidR="00BF1693" w:rsidRDefault="00E92904">
    <w:pPr>
      <w:pStyle w:val="Piedepgina"/>
      <w:jc w:val="right"/>
    </w:pPr>
    <w:r>
      <w:rPr>
        <w:lang w:val="es-ES"/>
      </w:rPr>
      <w:t xml:space="preserve">Página </w:t>
    </w:r>
    <w:r>
      <w:rPr>
        <w:b/>
        <w:bCs/>
      </w:rPr>
      <w:fldChar w:fldCharType="begin"/>
    </w:r>
    <w:r>
      <w:rPr>
        <w:b/>
        <w:bCs/>
      </w:rPr>
      <w:instrText>PAGE</w:instrText>
    </w:r>
    <w:r>
      <w:rPr>
        <w:b/>
        <w:bCs/>
      </w:rPr>
      <w:fldChar w:fldCharType="separate"/>
    </w:r>
    <w:r w:rsidR="00221792">
      <w:rPr>
        <w:b/>
        <w:bCs/>
        <w:noProof/>
      </w:rPr>
      <w:t>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21792">
      <w:rPr>
        <w:b/>
        <w:bCs/>
        <w:noProof/>
      </w:rPr>
      <w:t>27</w:t>
    </w:r>
    <w:r>
      <w:rPr>
        <w:b/>
        <w:bCs/>
      </w:rPr>
      <w:fldChar w:fldCharType="end"/>
    </w:r>
  </w:p>
  <w:p w14:paraId="311456B0" w14:textId="77777777" w:rsidR="00BF1693" w:rsidRDefault="00BF16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456C2" w14:textId="77777777" w:rsidR="00BF1693" w:rsidRDefault="00E92904">
    <w:pPr>
      <w:pStyle w:val="Piedepgina"/>
      <w:jc w:val="right"/>
    </w:pPr>
    <w:r>
      <w:rPr>
        <w:lang w:val="es-ES"/>
      </w:rPr>
      <w:t xml:space="preserve">Página </w:t>
    </w:r>
    <w:r>
      <w:rPr>
        <w:b/>
        <w:bCs/>
      </w:rPr>
      <w:fldChar w:fldCharType="begin"/>
    </w:r>
    <w:r>
      <w:rPr>
        <w:b/>
        <w:bCs/>
      </w:rPr>
      <w:instrText>PAGE</w:instrText>
    </w:r>
    <w:r>
      <w:rPr>
        <w:b/>
        <w:bCs/>
      </w:rPr>
      <w:fldChar w:fldCharType="separate"/>
    </w:r>
    <w:r w:rsidR="0022179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221792">
      <w:rPr>
        <w:b/>
        <w:bCs/>
        <w:noProof/>
      </w:rPr>
      <w:t>27</w:t>
    </w:r>
    <w:r>
      <w:rPr>
        <w:b/>
        <w:bCs/>
      </w:rPr>
      <w:fldChar w:fldCharType="end"/>
    </w:r>
  </w:p>
  <w:p w14:paraId="311456C3" w14:textId="77777777" w:rsidR="00BF1693" w:rsidRDefault="00BF16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42D46" w14:textId="77777777" w:rsidR="00960507" w:rsidRDefault="00960507" w:rsidP="00635B65">
      <w:r>
        <w:separator/>
      </w:r>
    </w:p>
  </w:footnote>
  <w:footnote w:type="continuationSeparator" w:id="0">
    <w:p w14:paraId="486D4328" w14:textId="77777777" w:rsidR="00960507" w:rsidRDefault="00960507" w:rsidP="00635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4569F" w14:textId="77777777" w:rsidR="00BF1693" w:rsidRDefault="00960507">
    <w:pPr>
      <w:pStyle w:val="Encabezado"/>
    </w:pPr>
    <w:r>
      <w:rPr>
        <w:noProof/>
      </w:rPr>
      <w:pict w14:anchorId="31145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style="position:absolute;margin-left:0;margin-top:0;width:589.8pt;height:768pt;z-index:-251659776;mso-wrap-edited:f;mso-position-horizontal:center;mso-position-horizontal-relative:margin;mso-position-vertical:center;mso-position-vertical-relative:margin"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04062F" w:rsidRPr="005C106F" w14:paraId="311456AD" w14:textId="77777777" w:rsidTr="00356B40">
      <w:trPr>
        <w:trHeight w:val="1435"/>
      </w:trPr>
      <w:tc>
        <w:tcPr>
          <w:tcW w:w="2268" w:type="dxa"/>
          <w:shd w:val="clear" w:color="auto" w:fill="auto"/>
        </w:tcPr>
        <w:p w14:paraId="311456A0" w14:textId="77777777" w:rsidR="00BF1693" w:rsidRPr="005C106F" w:rsidRDefault="00BF1693" w:rsidP="00356B40">
          <w:pPr>
            <w:tabs>
              <w:tab w:val="right" w:pos="4273"/>
            </w:tabs>
            <w:rPr>
              <w:rFonts w:ascii="Garamond" w:eastAsia="Calibri" w:hAnsi="Garamond"/>
              <w:sz w:val="16"/>
              <w:szCs w:val="16"/>
              <w:lang w:eastAsia="en-US"/>
            </w:rPr>
          </w:pPr>
        </w:p>
      </w:tc>
      <w:tc>
        <w:tcPr>
          <w:tcW w:w="6946" w:type="dxa"/>
          <w:shd w:val="clear" w:color="auto" w:fill="auto"/>
        </w:tcPr>
        <w:p w14:paraId="311456A1" w14:textId="77777777" w:rsidR="00BF1693" w:rsidRDefault="00BF1693" w:rsidP="00356B40"/>
        <w:tbl>
          <w:tblPr>
            <w:tblW w:w="6662" w:type="dxa"/>
            <w:tblInd w:w="40" w:type="dxa"/>
            <w:tblLayout w:type="fixed"/>
            <w:tblLook w:val="0420" w:firstRow="1" w:lastRow="0" w:firstColumn="0" w:lastColumn="0" w:noHBand="0" w:noVBand="1"/>
          </w:tblPr>
          <w:tblGrid>
            <w:gridCol w:w="2551"/>
            <w:gridCol w:w="4111"/>
          </w:tblGrid>
          <w:tr w:rsidR="0004062F" w14:paraId="311456A4" w14:textId="77777777" w:rsidTr="00356B40">
            <w:trPr>
              <w:trHeight w:val="150"/>
            </w:trPr>
            <w:tc>
              <w:tcPr>
                <w:tcW w:w="2551" w:type="dxa"/>
                <w:shd w:val="clear" w:color="auto" w:fill="auto"/>
              </w:tcPr>
              <w:p w14:paraId="311456A2" w14:textId="77777777" w:rsidR="00BF1693" w:rsidRPr="00020E73" w:rsidRDefault="00E92904" w:rsidP="00356B4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311456A3" w14:textId="77777777" w:rsidR="00BF1693" w:rsidRPr="00020E73" w:rsidRDefault="00A90D84" w:rsidP="00356B40">
                <w:pPr>
                  <w:tabs>
                    <w:tab w:val="right" w:pos="8838"/>
                  </w:tabs>
                  <w:ind w:left="-108" w:right="-102"/>
                  <w:jc w:val="both"/>
                  <w:rPr>
                    <w:rFonts w:ascii="Palatino Linotype" w:eastAsia="Calibri" w:hAnsi="Palatino Linotype" w:cs="Tahoma"/>
                    <w:bCs/>
                    <w:sz w:val="22"/>
                    <w:szCs w:val="22"/>
                    <w:lang w:val="es-ES" w:eastAsia="en-US"/>
                  </w:rPr>
                </w:pPr>
                <w:r w:rsidRPr="00A90D84">
                  <w:rPr>
                    <w:rFonts w:ascii="Palatino Linotype" w:eastAsia="Calibri" w:hAnsi="Palatino Linotype" w:cs="Tahoma"/>
                    <w:sz w:val="22"/>
                    <w:szCs w:val="22"/>
                    <w:lang w:eastAsia="en-US"/>
                  </w:rPr>
                  <w:t>01028/INFOEM/AD/RR/2023</w:t>
                </w:r>
              </w:p>
            </w:tc>
          </w:tr>
          <w:tr w:rsidR="0004062F" w14:paraId="311456A7" w14:textId="77777777" w:rsidTr="00356B40">
            <w:trPr>
              <w:trHeight w:val="295"/>
            </w:trPr>
            <w:tc>
              <w:tcPr>
                <w:tcW w:w="2551" w:type="dxa"/>
                <w:shd w:val="clear" w:color="auto" w:fill="auto"/>
              </w:tcPr>
              <w:p w14:paraId="311456A5" w14:textId="77777777" w:rsidR="00BF1693" w:rsidRPr="00020E73" w:rsidRDefault="00E92904" w:rsidP="00356B4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311456A6" w14:textId="77777777" w:rsidR="00BF1693" w:rsidRPr="00020E73" w:rsidRDefault="00A90D84" w:rsidP="00356B40">
                <w:pPr>
                  <w:tabs>
                    <w:tab w:val="left" w:pos="2834"/>
                    <w:tab w:val="right" w:pos="8838"/>
                  </w:tabs>
                  <w:ind w:left="-108" w:right="-102"/>
                  <w:jc w:val="both"/>
                  <w:rPr>
                    <w:rFonts w:ascii="Palatino Linotype" w:eastAsia="Calibri" w:hAnsi="Palatino Linotype" w:cs="Tahoma"/>
                    <w:b/>
                    <w:sz w:val="22"/>
                    <w:szCs w:val="22"/>
                    <w:lang w:val="es-ES" w:eastAsia="en-US"/>
                  </w:rPr>
                </w:pPr>
                <w:r w:rsidRPr="00A90D84">
                  <w:rPr>
                    <w:rFonts w:ascii="Palatino Linotype" w:eastAsia="Calibri" w:hAnsi="Palatino Linotype" w:cs="Tahoma"/>
                    <w:sz w:val="22"/>
                    <w:szCs w:val="22"/>
                    <w:lang w:eastAsia="en-US"/>
                  </w:rPr>
                  <w:t>Instituto de Seguridad Social del Estado de México y Municipios</w:t>
                </w:r>
              </w:p>
            </w:tc>
          </w:tr>
          <w:tr w:rsidR="0004062F" w14:paraId="311456AB" w14:textId="77777777" w:rsidTr="00356B40">
            <w:trPr>
              <w:trHeight w:val="295"/>
            </w:trPr>
            <w:tc>
              <w:tcPr>
                <w:tcW w:w="2551" w:type="dxa"/>
                <w:shd w:val="clear" w:color="auto" w:fill="auto"/>
              </w:tcPr>
              <w:p w14:paraId="311456A8" w14:textId="77777777" w:rsidR="00BF1693" w:rsidRPr="00020E73" w:rsidRDefault="00A90D84" w:rsidP="00356B40">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w:t>
                </w:r>
                <w:r w:rsidR="00E92904">
                  <w:rPr>
                    <w:rFonts w:ascii="Palatino Linotype" w:eastAsia="Calibri" w:hAnsi="Palatino Linotype" w:cs="Tahoma"/>
                    <w:b/>
                    <w:sz w:val="22"/>
                    <w:szCs w:val="22"/>
                    <w:lang w:val="es-ES" w:eastAsia="en-US"/>
                  </w:rPr>
                  <w:t>onente</w:t>
                </w:r>
                <w:r w:rsidR="00E92904" w:rsidRPr="00020E73">
                  <w:rPr>
                    <w:rFonts w:ascii="Palatino Linotype" w:eastAsia="Calibri" w:hAnsi="Palatino Linotype" w:cs="Tahoma"/>
                    <w:b/>
                    <w:sz w:val="22"/>
                    <w:szCs w:val="22"/>
                    <w:lang w:val="es-ES" w:eastAsia="en-US"/>
                  </w:rPr>
                  <w:t>:</w:t>
                </w:r>
              </w:p>
            </w:tc>
            <w:tc>
              <w:tcPr>
                <w:tcW w:w="4111" w:type="dxa"/>
                <w:shd w:val="clear" w:color="auto" w:fill="auto"/>
              </w:tcPr>
              <w:p w14:paraId="311456A9" w14:textId="77777777" w:rsidR="00BF1693" w:rsidRPr="00020E73" w:rsidRDefault="00E92904" w:rsidP="00356B40">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311456AA" w14:textId="77777777" w:rsidR="00BF1693" w:rsidRPr="00020E73" w:rsidRDefault="00BF1693" w:rsidP="00356B40">
                <w:pPr>
                  <w:tabs>
                    <w:tab w:val="right" w:pos="8838"/>
                  </w:tabs>
                  <w:ind w:left="-108" w:right="171"/>
                  <w:jc w:val="both"/>
                  <w:rPr>
                    <w:rFonts w:ascii="Palatino Linotype" w:eastAsia="Calibri" w:hAnsi="Palatino Linotype" w:cs="Tahoma"/>
                    <w:b/>
                    <w:sz w:val="22"/>
                    <w:szCs w:val="22"/>
                    <w:lang w:val="es-ES" w:eastAsia="en-US"/>
                  </w:rPr>
                </w:pPr>
              </w:p>
            </w:tc>
          </w:tr>
        </w:tbl>
        <w:p w14:paraId="311456AC" w14:textId="77777777" w:rsidR="00BF1693" w:rsidRPr="005C106F" w:rsidRDefault="00BF1693" w:rsidP="00356B40">
          <w:pPr>
            <w:tabs>
              <w:tab w:val="right" w:pos="8838"/>
            </w:tabs>
            <w:ind w:left="-28"/>
            <w:jc w:val="both"/>
            <w:rPr>
              <w:rFonts w:ascii="Arial" w:eastAsia="Calibri" w:hAnsi="Arial" w:cs="Arial"/>
              <w:b/>
              <w:sz w:val="22"/>
              <w:szCs w:val="22"/>
              <w:lang w:eastAsia="en-US"/>
            </w:rPr>
          </w:pPr>
        </w:p>
      </w:tc>
    </w:tr>
  </w:tbl>
  <w:p w14:paraId="311456AE" w14:textId="77777777" w:rsidR="00BF1693" w:rsidRPr="00443C6B" w:rsidRDefault="00960507" w:rsidP="00356B40">
    <w:pPr>
      <w:pStyle w:val="Encabezado"/>
      <w:rPr>
        <w:sz w:val="14"/>
      </w:rPr>
    </w:pPr>
    <w:r>
      <w:rPr>
        <w:noProof/>
        <w:sz w:val="14"/>
      </w:rPr>
      <w:pict w14:anchorId="31145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style="position:absolute;margin-left:-68.8pt;margin-top:-120.5pt;width:589.8pt;height:768pt;z-index:-251658752;mso-wrap-edited:f;mso-position-horizontal-relative:margin;mso-position-vertical-relative:margin"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04062F" w:rsidRPr="00330DA7" w14:paraId="311456C0" w14:textId="77777777" w:rsidTr="00356B40">
      <w:trPr>
        <w:trHeight w:val="1435"/>
      </w:trPr>
      <w:tc>
        <w:tcPr>
          <w:tcW w:w="2268" w:type="dxa"/>
          <w:shd w:val="clear" w:color="auto" w:fill="auto"/>
        </w:tcPr>
        <w:p w14:paraId="311456B1" w14:textId="77777777" w:rsidR="00BF1693" w:rsidRPr="00330DA7" w:rsidRDefault="00BF1693" w:rsidP="00356B40">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04062F" w:rsidRPr="00330DA7" w14:paraId="311456B4" w14:textId="77777777" w:rsidTr="00356B40">
            <w:trPr>
              <w:trHeight w:val="144"/>
            </w:trPr>
            <w:tc>
              <w:tcPr>
                <w:tcW w:w="2444" w:type="dxa"/>
                <w:shd w:val="clear" w:color="auto" w:fill="auto"/>
              </w:tcPr>
              <w:p w14:paraId="311456B2" w14:textId="77777777" w:rsidR="00BF1693" w:rsidRPr="00020E73" w:rsidRDefault="00E92904" w:rsidP="00356B40">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311456B3" w14:textId="77777777" w:rsidR="00BF1693" w:rsidRPr="00020E73" w:rsidRDefault="00A90D84" w:rsidP="00356B40">
                <w:pPr>
                  <w:tabs>
                    <w:tab w:val="right" w:pos="8838"/>
                  </w:tabs>
                  <w:ind w:left="-74" w:right="-105"/>
                  <w:jc w:val="both"/>
                  <w:rPr>
                    <w:rFonts w:ascii="Palatino Linotype" w:eastAsia="Calibri" w:hAnsi="Palatino Linotype" w:cs="Tahoma"/>
                    <w:bCs/>
                    <w:sz w:val="22"/>
                    <w:szCs w:val="22"/>
                    <w:lang w:val="es-ES" w:eastAsia="en-US"/>
                  </w:rPr>
                </w:pPr>
                <w:r w:rsidRPr="00A90D84">
                  <w:rPr>
                    <w:rFonts w:ascii="Palatino Linotype" w:eastAsia="Calibri" w:hAnsi="Palatino Linotype" w:cs="Tahoma"/>
                    <w:sz w:val="22"/>
                    <w:szCs w:val="22"/>
                    <w:lang w:eastAsia="en-US"/>
                  </w:rPr>
                  <w:t>01028/INFOEM/AD/RR/2023</w:t>
                </w:r>
              </w:p>
            </w:tc>
          </w:tr>
          <w:tr w:rsidR="0004062F" w:rsidRPr="00330DA7" w14:paraId="311456B7" w14:textId="77777777" w:rsidTr="00356B40">
            <w:trPr>
              <w:trHeight w:val="144"/>
            </w:trPr>
            <w:tc>
              <w:tcPr>
                <w:tcW w:w="2444" w:type="dxa"/>
                <w:shd w:val="clear" w:color="auto" w:fill="auto"/>
              </w:tcPr>
              <w:p w14:paraId="311456B5" w14:textId="77777777" w:rsidR="00BF1693" w:rsidRPr="00020E73" w:rsidRDefault="00E92904" w:rsidP="00356B4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311456B6" w14:textId="2F6CD124" w:rsidR="00BF1693" w:rsidRPr="00020E73" w:rsidRDefault="00EE22D1" w:rsidP="00356B40">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 xml:space="preserve">XXX </w:t>
                </w:r>
                <w:proofErr w:type="spellStart"/>
                <w:r>
                  <w:rPr>
                    <w:rFonts w:ascii="Palatino Linotype" w:eastAsia="Calibri" w:hAnsi="Palatino Linotype" w:cs="Tahoma"/>
                    <w:sz w:val="22"/>
                    <w:szCs w:val="22"/>
                    <w:lang w:val="es-ES" w:eastAsia="en-US"/>
                  </w:rPr>
                  <w:t>XXX</w:t>
                </w:r>
                <w:proofErr w:type="spellEnd"/>
                <w:r>
                  <w:rPr>
                    <w:rFonts w:ascii="Palatino Linotype" w:eastAsia="Calibri" w:hAnsi="Palatino Linotype" w:cs="Tahoma"/>
                    <w:sz w:val="22"/>
                    <w:szCs w:val="22"/>
                    <w:lang w:val="es-ES" w:eastAsia="en-US"/>
                  </w:rPr>
                  <w:t xml:space="preserve"> </w:t>
                </w:r>
                <w:proofErr w:type="spellStart"/>
                <w:r>
                  <w:rPr>
                    <w:rFonts w:ascii="Palatino Linotype" w:eastAsia="Calibri" w:hAnsi="Palatino Linotype" w:cs="Tahoma"/>
                    <w:sz w:val="22"/>
                    <w:szCs w:val="22"/>
                    <w:lang w:val="es-ES" w:eastAsia="en-US"/>
                  </w:rPr>
                  <w:t>XXX</w:t>
                </w:r>
                <w:proofErr w:type="spellEnd"/>
              </w:p>
            </w:tc>
          </w:tr>
          <w:tr w:rsidR="0004062F" w:rsidRPr="00330DA7" w14:paraId="311456BA" w14:textId="77777777" w:rsidTr="00356B40">
            <w:trPr>
              <w:trHeight w:val="283"/>
            </w:trPr>
            <w:tc>
              <w:tcPr>
                <w:tcW w:w="2444" w:type="dxa"/>
                <w:shd w:val="clear" w:color="auto" w:fill="auto"/>
              </w:tcPr>
              <w:p w14:paraId="311456B8" w14:textId="77777777" w:rsidR="00BF1693" w:rsidRPr="00020E73" w:rsidRDefault="00E92904" w:rsidP="00356B4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311456B9" w14:textId="77777777" w:rsidR="00BF1693" w:rsidRPr="009E7B0A" w:rsidRDefault="00A90D84" w:rsidP="00125C85">
                <w:pPr>
                  <w:tabs>
                    <w:tab w:val="left" w:pos="2834"/>
                    <w:tab w:val="right" w:pos="8838"/>
                  </w:tabs>
                  <w:ind w:left="-74" w:right="-105"/>
                  <w:jc w:val="both"/>
                  <w:rPr>
                    <w:rFonts w:ascii="Palatino Linotype" w:eastAsia="Calibri" w:hAnsi="Palatino Linotype" w:cs="Tahoma"/>
                    <w:sz w:val="22"/>
                    <w:szCs w:val="22"/>
                    <w:lang w:val="es-ES" w:eastAsia="en-US"/>
                  </w:rPr>
                </w:pPr>
                <w:r w:rsidRPr="00A90D84">
                  <w:rPr>
                    <w:rFonts w:ascii="Palatino Linotype" w:eastAsia="Calibri" w:hAnsi="Palatino Linotype" w:cs="Tahoma"/>
                    <w:sz w:val="22"/>
                    <w:szCs w:val="22"/>
                    <w:lang w:eastAsia="en-US"/>
                  </w:rPr>
                  <w:t>Instituto de Seguridad Social del Estado de México y Municipios</w:t>
                </w:r>
              </w:p>
            </w:tc>
          </w:tr>
          <w:tr w:rsidR="0004062F" w:rsidRPr="00330DA7" w14:paraId="311456BE" w14:textId="77777777" w:rsidTr="00356B40">
            <w:trPr>
              <w:trHeight w:val="283"/>
            </w:trPr>
            <w:tc>
              <w:tcPr>
                <w:tcW w:w="2444" w:type="dxa"/>
                <w:shd w:val="clear" w:color="auto" w:fill="auto"/>
              </w:tcPr>
              <w:p w14:paraId="311456BB" w14:textId="77777777" w:rsidR="00BF1693" w:rsidRPr="00020E73" w:rsidRDefault="00E92904" w:rsidP="00A90D84">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 xml:space="preserve">Comisionada </w:t>
                </w:r>
                <w:r w:rsidR="00A90D84">
                  <w:rPr>
                    <w:rFonts w:ascii="Palatino Linotype" w:eastAsia="Calibri" w:hAnsi="Palatino Linotype" w:cs="Tahoma"/>
                    <w:b/>
                    <w:sz w:val="22"/>
                    <w:szCs w:val="22"/>
                    <w:lang w:val="es-ES" w:eastAsia="en-US"/>
                  </w:rPr>
                  <w:t>P</w:t>
                </w:r>
                <w:r>
                  <w:rPr>
                    <w:rFonts w:ascii="Palatino Linotype" w:eastAsia="Calibri" w:hAnsi="Palatino Linotype" w:cs="Tahoma"/>
                    <w:b/>
                    <w:sz w:val="22"/>
                    <w:szCs w:val="22"/>
                    <w:lang w:val="es-ES" w:eastAsia="en-US"/>
                  </w:rPr>
                  <w:t>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311456BC" w14:textId="77777777" w:rsidR="00BF1693" w:rsidRPr="00020E73" w:rsidRDefault="00E92904" w:rsidP="00356B40">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311456BD" w14:textId="77777777" w:rsidR="00BF1693" w:rsidRPr="00020E73" w:rsidRDefault="00BF1693" w:rsidP="00356B40">
                <w:pPr>
                  <w:tabs>
                    <w:tab w:val="right" w:pos="8838"/>
                  </w:tabs>
                  <w:ind w:left="-74" w:right="-105"/>
                  <w:jc w:val="both"/>
                  <w:rPr>
                    <w:rFonts w:ascii="Palatino Linotype" w:eastAsia="Calibri" w:hAnsi="Palatino Linotype" w:cs="Tahoma"/>
                    <w:b/>
                    <w:sz w:val="22"/>
                    <w:szCs w:val="22"/>
                    <w:lang w:val="es-ES" w:eastAsia="en-US"/>
                  </w:rPr>
                </w:pPr>
              </w:p>
            </w:tc>
          </w:tr>
        </w:tbl>
        <w:p w14:paraId="311456BF" w14:textId="77777777" w:rsidR="00BF1693" w:rsidRPr="00330DA7" w:rsidRDefault="00BF1693" w:rsidP="00356B40">
          <w:pPr>
            <w:tabs>
              <w:tab w:val="right" w:pos="8838"/>
            </w:tabs>
            <w:ind w:left="-28"/>
            <w:jc w:val="both"/>
            <w:rPr>
              <w:rFonts w:ascii="Arial" w:eastAsia="Calibri" w:hAnsi="Arial" w:cs="Arial"/>
              <w:b/>
              <w:sz w:val="22"/>
              <w:szCs w:val="22"/>
              <w:lang w:eastAsia="en-US"/>
            </w:rPr>
          </w:pPr>
        </w:p>
      </w:tc>
    </w:tr>
  </w:tbl>
  <w:p w14:paraId="311456C1" w14:textId="77777777" w:rsidR="00BF1693" w:rsidRPr="00827FA0" w:rsidRDefault="00960507" w:rsidP="00356B40">
    <w:pPr>
      <w:pStyle w:val="Encabezado"/>
      <w:rPr>
        <w:sz w:val="2"/>
        <w:szCs w:val="22"/>
      </w:rPr>
    </w:pPr>
    <w:r>
      <w:rPr>
        <w:noProof/>
        <w:sz w:val="2"/>
        <w:szCs w:val="22"/>
      </w:rPr>
      <w:pict w14:anchorId="31145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style="position:absolute;margin-left:-68.8pt;margin-top:-117.6pt;width:589.8pt;height:768pt;z-index:-251657728;mso-wrap-edited:f;mso-position-horizontal-relative:margin;mso-position-vertical-relative:margin"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59FD"/>
    <w:multiLevelType w:val="hybridMultilevel"/>
    <w:tmpl w:val="5F76D0DE"/>
    <w:lvl w:ilvl="0" w:tplc="4C2237D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141D62"/>
    <w:multiLevelType w:val="hybridMultilevel"/>
    <w:tmpl w:val="76CA903C"/>
    <w:lvl w:ilvl="0" w:tplc="BFDCF4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F94DAA"/>
    <w:multiLevelType w:val="hybridMultilevel"/>
    <w:tmpl w:val="B6B48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C3412C"/>
    <w:multiLevelType w:val="hybridMultilevel"/>
    <w:tmpl w:val="9814E382"/>
    <w:lvl w:ilvl="0" w:tplc="B1FCA7B0">
      <w:start w:val="1"/>
      <w:numFmt w:val="upp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0515A4"/>
    <w:multiLevelType w:val="hybridMultilevel"/>
    <w:tmpl w:val="A3187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1C67A2"/>
    <w:multiLevelType w:val="hybridMultilevel"/>
    <w:tmpl w:val="07FA5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F3A2869"/>
    <w:multiLevelType w:val="hybridMultilevel"/>
    <w:tmpl w:val="58AE9404"/>
    <w:lvl w:ilvl="0" w:tplc="59AEF4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2F21FE"/>
    <w:multiLevelType w:val="hybridMultilevel"/>
    <w:tmpl w:val="C08C5FBE"/>
    <w:lvl w:ilvl="0" w:tplc="0C0A000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 w15:restartNumberingAfterBreak="0">
    <w:nsid w:val="53AF173E"/>
    <w:multiLevelType w:val="hybridMultilevel"/>
    <w:tmpl w:val="EE2485D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15:restartNumberingAfterBreak="0">
    <w:nsid w:val="562F1B34"/>
    <w:multiLevelType w:val="hybridMultilevel"/>
    <w:tmpl w:val="7BB8D50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2"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C94068"/>
    <w:multiLevelType w:val="hybridMultilevel"/>
    <w:tmpl w:val="3572C7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EC847CE"/>
    <w:multiLevelType w:val="hybridMultilevel"/>
    <w:tmpl w:val="F2EE46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0"/>
  </w:num>
  <w:num w:numId="5">
    <w:abstractNumId w:val="12"/>
  </w:num>
  <w:num w:numId="6">
    <w:abstractNumId w:val="4"/>
  </w:num>
  <w:num w:numId="7">
    <w:abstractNumId w:val="7"/>
  </w:num>
  <w:num w:numId="8">
    <w:abstractNumId w:val="10"/>
  </w:num>
  <w:num w:numId="9">
    <w:abstractNumId w:val="9"/>
  </w:num>
  <w:num w:numId="10">
    <w:abstractNumId w:val="2"/>
  </w:num>
  <w:num w:numId="11">
    <w:abstractNumId w:val="6"/>
  </w:num>
  <w:num w:numId="12">
    <w:abstractNumId w:val="13"/>
  </w:num>
  <w:num w:numId="13">
    <w:abstractNumId w:val="5"/>
  </w:num>
  <w:num w:numId="14">
    <w:abstractNumId w:val="1"/>
  </w:num>
  <w:num w:numId="15">
    <w:abstractNumId w:val="14"/>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B65"/>
    <w:rsid w:val="00007A3C"/>
    <w:rsid w:val="00030FD4"/>
    <w:rsid w:val="0004231E"/>
    <w:rsid w:val="00070F13"/>
    <w:rsid w:val="000D2A53"/>
    <w:rsid w:val="00125C85"/>
    <w:rsid w:val="00126BDF"/>
    <w:rsid w:val="00194142"/>
    <w:rsid w:val="00214EBE"/>
    <w:rsid w:val="00221792"/>
    <w:rsid w:val="00250F22"/>
    <w:rsid w:val="002A4300"/>
    <w:rsid w:val="002C3DCE"/>
    <w:rsid w:val="002F57A5"/>
    <w:rsid w:val="003A3393"/>
    <w:rsid w:val="00414A9B"/>
    <w:rsid w:val="00450528"/>
    <w:rsid w:val="004566B3"/>
    <w:rsid w:val="00535B6E"/>
    <w:rsid w:val="005B6FA2"/>
    <w:rsid w:val="00635B65"/>
    <w:rsid w:val="00664808"/>
    <w:rsid w:val="00692EB4"/>
    <w:rsid w:val="006C0C9F"/>
    <w:rsid w:val="006D3D2B"/>
    <w:rsid w:val="007531E2"/>
    <w:rsid w:val="00756D26"/>
    <w:rsid w:val="0076643E"/>
    <w:rsid w:val="007A4BCF"/>
    <w:rsid w:val="007F3FEE"/>
    <w:rsid w:val="00896CC9"/>
    <w:rsid w:val="008B584D"/>
    <w:rsid w:val="009074A6"/>
    <w:rsid w:val="00960507"/>
    <w:rsid w:val="009D71D1"/>
    <w:rsid w:val="00A40A97"/>
    <w:rsid w:val="00A6128C"/>
    <w:rsid w:val="00A90D84"/>
    <w:rsid w:val="00A97DBC"/>
    <w:rsid w:val="00AB4ED5"/>
    <w:rsid w:val="00B52C7B"/>
    <w:rsid w:val="00B97E10"/>
    <w:rsid w:val="00BF1693"/>
    <w:rsid w:val="00C1041E"/>
    <w:rsid w:val="00C846E3"/>
    <w:rsid w:val="00CB21A8"/>
    <w:rsid w:val="00CC3E78"/>
    <w:rsid w:val="00D3641E"/>
    <w:rsid w:val="00DD2662"/>
    <w:rsid w:val="00E03990"/>
    <w:rsid w:val="00E11BC5"/>
    <w:rsid w:val="00E92904"/>
    <w:rsid w:val="00EE22D1"/>
    <w:rsid w:val="00EF24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1455CE"/>
  <w15:chartTrackingRefBased/>
  <w15:docId w15:val="{B604811C-0FD3-4EAD-AEFE-DAA482419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B65"/>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635B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35B6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35B65"/>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35B65"/>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635B65"/>
    <w:rPr>
      <w:rFonts w:asciiTheme="majorHAnsi" w:eastAsiaTheme="majorEastAsia" w:hAnsiTheme="majorHAnsi" w:cstheme="majorBidi"/>
      <w:color w:val="2E74B5" w:themeColor="accent1" w:themeShade="BF"/>
      <w:sz w:val="26"/>
      <w:szCs w:val="26"/>
      <w:lang w:val="es-MX" w:eastAsia="es-MX"/>
    </w:rPr>
  </w:style>
  <w:style w:type="character" w:customStyle="1" w:styleId="Ttulo3Car">
    <w:name w:val="Título 3 Car"/>
    <w:basedOn w:val="Fuentedeprrafopredeter"/>
    <w:link w:val="Ttulo3"/>
    <w:uiPriority w:val="9"/>
    <w:rsid w:val="00635B65"/>
    <w:rPr>
      <w:rFonts w:asciiTheme="majorHAnsi" w:eastAsiaTheme="majorEastAsia" w:hAnsiTheme="majorHAnsi" w:cstheme="majorBidi"/>
      <w:color w:val="1F4D78" w:themeColor="accent1" w:themeShade="7F"/>
      <w:sz w:val="24"/>
      <w:szCs w:val="24"/>
      <w:lang w:val="es-ES_tradnl" w:eastAsia="es-ES"/>
    </w:rPr>
  </w:style>
  <w:style w:type="paragraph" w:styleId="Encabezado">
    <w:name w:val="header"/>
    <w:basedOn w:val="Normal"/>
    <w:link w:val="EncabezadoCar"/>
    <w:uiPriority w:val="99"/>
    <w:unhideWhenUsed/>
    <w:rsid w:val="00635B65"/>
    <w:pPr>
      <w:tabs>
        <w:tab w:val="center" w:pos="4419"/>
        <w:tab w:val="right" w:pos="8838"/>
      </w:tabs>
    </w:pPr>
  </w:style>
  <w:style w:type="character" w:customStyle="1" w:styleId="EncabezadoCar">
    <w:name w:val="Encabezado Car"/>
    <w:basedOn w:val="Fuentedeprrafopredeter"/>
    <w:link w:val="Encabezado"/>
    <w:uiPriority w:val="99"/>
    <w:rsid w:val="00635B65"/>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635B65"/>
    <w:pPr>
      <w:tabs>
        <w:tab w:val="center" w:pos="4419"/>
        <w:tab w:val="right" w:pos="8838"/>
      </w:tabs>
    </w:pPr>
  </w:style>
  <w:style w:type="character" w:customStyle="1" w:styleId="PiedepginaCar">
    <w:name w:val="Pie de página Car"/>
    <w:basedOn w:val="Fuentedeprrafopredeter"/>
    <w:link w:val="Piedepgina"/>
    <w:uiPriority w:val="99"/>
    <w:rsid w:val="00635B65"/>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35B65"/>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635B65"/>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635B65"/>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35B65"/>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635B6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35B65"/>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635B65"/>
    <w:rPr>
      <w:rFonts w:ascii="Times New Roman" w:eastAsia="Times New Roman" w:hAnsi="Times New Roman" w:cs="Times New Roman"/>
      <w:sz w:val="20"/>
      <w:szCs w:val="20"/>
      <w:lang w:val="es-MX" w:eastAsia="es-MX"/>
    </w:rPr>
  </w:style>
  <w:style w:type="character" w:customStyle="1" w:styleId="apple-converted-space">
    <w:name w:val="apple-converted-space"/>
    <w:basedOn w:val="Fuentedeprrafopredeter"/>
    <w:rsid w:val="00635B65"/>
  </w:style>
  <w:style w:type="table" w:styleId="Tablanormal1">
    <w:name w:val="Plain Table 1"/>
    <w:basedOn w:val="Tablanormal"/>
    <w:uiPriority w:val="41"/>
    <w:rsid w:val="00635B65"/>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C1041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4707">
      <w:bodyDiv w:val="1"/>
      <w:marLeft w:val="0"/>
      <w:marRight w:val="0"/>
      <w:marTop w:val="0"/>
      <w:marBottom w:val="0"/>
      <w:divBdr>
        <w:top w:val="none" w:sz="0" w:space="0" w:color="auto"/>
        <w:left w:val="none" w:sz="0" w:space="0" w:color="auto"/>
        <w:bottom w:val="none" w:sz="0" w:space="0" w:color="auto"/>
        <w:right w:val="none" w:sz="0" w:space="0" w:color="auto"/>
      </w:divBdr>
    </w:div>
    <w:div w:id="8306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27</Pages>
  <Words>3897</Words>
  <Characters>21435</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2023-09-05T17:30:00Z</dcterms:created>
  <dcterms:modified xsi:type="dcterms:W3CDTF">2023-09-12T19:18:00Z</dcterms:modified>
</cp:coreProperties>
</file>