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6BE29AAA" w:rsidR="00662C69" w:rsidRPr="00225491" w:rsidRDefault="009B11D6" w:rsidP="00466C65">
      <w:pPr>
        <w:tabs>
          <w:tab w:val="left" w:pos="3465"/>
        </w:tabs>
        <w:spacing w:line="360" w:lineRule="auto"/>
        <w:jc w:val="both"/>
        <w:rPr>
          <w:rFonts w:ascii="Palatino Linotype" w:hAnsi="Palatino Linotype"/>
          <w:color w:val="000000" w:themeColor="text1"/>
        </w:rPr>
      </w:pPr>
      <w:r w:rsidRPr="00225491">
        <w:rPr>
          <w:rFonts w:ascii="Palatino Linotype" w:hAnsi="Palatino Linotype"/>
          <w:color w:val="000000" w:themeColor="text1"/>
        </w:rPr>
        <w:t>R</w:t>
      </w:r>
      <w:r w:rsidR="00662C69" w:rsidRPr="00225491">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225491">
        <w:rPr>
          <w:rFonts w:ascii="Palatino Linotype" w:hAnsi="Palatino Linotype"/>
          <w:color w:val="000000" w:themeColor="text1"/>
        </w:rPr>
        <w:t>icipios, con</w:t>
      </w:r>
      <w:r w:rsidR="00662C69" w:rsidRPr="00225491">
        <w:rPr>
          <w:rFonts w:ascii="Palatino Linotype" w:hAnsi="Palatino Linotype"/>
          <w:color w:val="000000" w:themeColor="text1"/>
        </w:rPr>
        <w:t xml:space="preserve"> </w:t>
      </w:r>
      <w:r w:rsidR="00485DB6" w:rsidRPr="00225491">
        <w:rPr>
          <w:rFonts w:ascii="Palatino Linotype" w:hAnsi="Palatino Linotype"/>
          <w:color w:val="000000" w:themeColor="text1"/>
        </w:rPr>
        <w:t xml:space="preserve">domicilio </w:t>
      </w:r>
      <w:r w:rsidR="00662C69" w:rsidRPr="00225491">
        <w:rPr>
          <w:rFonts w:ascii="Palatino Linotype" w:hAnsi="Palatino Linotype"/>
          <w:color w:val="000000" w:themeColor="text1"/>
        </w:rPr>
        <w:t>e</w:t>
      </w:r>
      <w:r w:rsidR="007E5AF2" w:rsidRPr="00225491">
        <w:rPr>
          <w:rFonts w:ascii="Palatino Linotype" w:hAnsi="Palatino Linotype"/>
          <w:color w:val="000000" w:themeColor="text1"/>
        </w:rPr>
        <w:t>n Metepec, Estado</w:t>
      </w:r>
      <w:r w:rsidR="00726F97" w:rsidRPr="00225491">
        <w:rPr>
          <w:rFonts w:ascii="Palatino Linotype" w:hAnsi="Palatino Linotype"/>
          <w:color w:val="000000" w:themeColor="text1"/>
        </w:rPr>
        <w:t xml:space="preserve"> de México; de </w:t>
      </w:r>
      <w:r w:rsidR="00076134" w:rsidRPr="00225491">
        <w:rPr>
          <w:rFonts w:ascii="Palatino Linotype" w:hAnsi="Palatino Linotype"/>
          <w:color w:val="000000" w:themeColor="text1"/>
        </w:rPr>
        <w:t xml:space="preserve">fecha </w:t>
      </w:r>
      <w:r w:rsidR="00726F97" w:rsidRPr="00225491">
        <w:rPr>
          <w:rFonts w:ascii="Palatino Linotype" w:hAnsi="Palatino Linotype"/>
          <w:color w:val="000000" w:themeColor="text1"/>
        </w:rPr>
        <w:t>seis</w:t>
      </w:r>
      <w:r w:rsidR="007076C5" w:rsidRPr="00225491">
        <w:rPr>
          <w:rFonts w:ascii="Palatino Linotype" w:hAnsi="Palatino Linotype"/>
          <w:color w:val="000000" w:themeColor="text1"/>
        </w:rPr>
        <w:t xml:space="preserve"> (</w:t>
      </w:r>
      <w:r w:rsidR="00076134" w:rsidRPr="00225491">
        <w:rPr>
          <w:rFonts w:ascii="Palatino Linotype" w:hAnsi="Palatino Linotype"/>
          <w:color w:val="000000" w:themeColor="text1"/>
        </w:rPr>
        <w:t>0</w:t>
      </w:r>
      <w:r w:rsidR="00726F97" w:rsidRPr="00225491">
        <w:rPr>
          <w:rFonts w:ascii="Palatino Linotype" w:hAnsi="Palatino Linotype"/>
          <w:color w:val="000000" w:themeColor="text1"/>
        </w:rPr>
        <w:t>6</w:t>
      </w:r>
      <w:r w:rsidR="007076C5" w:rsidRPr="00225491">
        <w:rPr>
          <w:rFonts w:ascii="Palatino Linotype" w:hAnsi="Palatino Linotype"/>
          <w:color w:val="000000" w:themeColor="text1"/>
        </w:rPr>
        <w:t xml:space="preserve">) de </w:t>
      </w:r>
      <w:r w:rsidR="00726F97" w:rsidRPr="00225491">
        <w:rPr>
          <w:rFonts w:ascii="Palatino Linotype" w:hAnsi="Palatino Linotype"/>
          <w:color w:val="000000" w:themeColor="text1"/>
        </w:rPr>
        <w:t>diciembre</w:t>
      </w:r>
      <w:r w:rsidR="002D1AA7" w:rsidRPr="00225491">
        <w:rPr>
          <w:rFonts w:ascii="Palatino Linotype" w:hAnsi="Palatino Linotype"/>
          <w:color w:val="000000" w:themeColor="text1"/>
        </w:rPr>
        <w:t xml:space="preserve"> de dos mil veinti</w:t>
      </w:r>
      <w:r w:rsidR="00726F97" w:rsidRPr="00225491">
        <w:rPr>
          <w:rFonts w:ascii="Palatino Linotype" w:hAnsi="Palatino Linotype"/>
          <w:color w:val="000000" w:themeColor="text1"/>
        </w:rPr>
        <w:t>trés</w:t>
      </w:r>
      <w:r w:rsidR="00662C69" w:rsidRPr="00225491">
        <w:rPr>
          <w:rFonts w:ascii="Palatino Linotype" w:hAnsi="Palatino Linotype"/>
          <w:color w:val="000000" w:themeColor="text1"/>
        </w:rPr>
        <w:t>.</w:t>
      </w:r>
    </w:p>
    <w:p w14:paraId="1181C59D" w14:textId="77777777" w:rsidR="00B31E90" w:rsidRPr="00225491" w:rsidRDefault="00B31E90" w:rsidP="00466C65">
      <w:pPr>
        <w:tabs>
          <w:tab w:val="left" w:pos="3465"/>
        </w:tabs>
        <w:spacing w:line="360" w:lineRule="auto"/>
        <w:jc w:val="both"/>
        <w:rPr>
          <w:rFonts w:ascii="Palatino Linotype" w:hAnsi="Palatino Linotype"/>
          <w:color w:val="000000" w:themeColor="text1"/>
        </w:rPr>
      </w:pPr>
    </w:p>
    <w:p w14:paraId="04F87235" w14:textId="3FB3C583" w:rsidR="005F0007" w:rsidRPr="00225491" w:rsidRDefault="00662C69" w:rsidP="00466C65">
      <w:pPr>
        <w:spacing w:line="360" w:lineRule="auto"/>
        <w:jc w:val="both"/>
        <w:rPr>
          <w:rFonts w:ascii="Palatino Linotype" w:eastAsia="Times New Roman" w:hAnsi="Palatino Linotype" w:cs="Times New Roman"/>
          <w:color w:val="000000" w:themeColor="text1"/>
        </w:rPr>
      </w:pPr>
      <w:r w:rsidRPr="00225491">
        <w:rPr>
          <w:rFonts w:ascii="Palatino Linotype" w:hAnsi="Palatino Linotype"/>
          <w:b/>
          <w:color w:val="000000" w:themeColor="text1"/>
        </w:rPr>
        <w:t>VISTO</w:t>
      </w:r>
      <w:r w:rsidRPr="00225491">
        <w:rPr>
          <w:rFonts w:ascii="Palatino Linotype" w:hAnsi="Palatino Linotype"/>
          <w:color w:val="000000" w:themeColor="text1"/>
        </w:rPr>
        <w:t xml:space="preserve"> el expediente electrónico for</w:t>
      </w:r>
      <w:r w:rsidR="00D37494" w:rsidRPr="00225491">
        <w:rPr>
          <w:rFonts w:ascii="Palatino Linotype" w:hAnsi="Palatino Linotype"/>
          <w:color w:val="000000" w:themeColor="text1"/>
        </w:rPr>
        <w:t>mado con motivo del</w:t>
      </w:r>
      <w:r w:rsidRPr="00225491">
        <w:rPr>
          <w:rFonts w:ascii="Palatino Linotype" w:hAnsi="Palatino Linotype"/>
          <w:color w:val="000000" w:themeColor="text1"/>
        </w:rPr>
        <w:t xml:space="preserve"> recurso de revisión </w:t>
      </w:r>
      <w:r w:rsidR="00352515" w:rsidRPr="00225491">
        <w:rPr>
          <w:rFonts w:ascii="Palatino Linotype" w:hAnsi="Palatino Linotype"/>
          <w:b/>
        </w:rPr>
        <w:t>01898/INFOEM/AD/RR/2022</w:t>
      </w:r>
      <w:r w:rsidR="005F1362" w:rsidRPr="00225491">
        <w:rPr>
          <w:rFonts w:ascii="Palatino Linotype" w:eastAsia="Times New Roman" w:hAnsi="Palatino Linotype" w:cs="Arial"/>
          <w:bCs/>
          <w:color w:val="000000" w:themeColor="text1"/>
        </w:rPr>
        <w:t xml:space="preserve">, </w:t>
      </w:r>
      <w:r w:rsidR="006B31E7" w:rsidRPr="00225491">
        <w:rPr>
          <w:rFonts w:ascii="Palatino Linotype" w:eastAsia="Times New Roman" w:hAnsi="Palatino Linotype" w:cs="Times New Roman"/>
          <w:color w:val="000000" w:themeColor="text1"/>
        </w:rPr>
        <w:t>interpuesto por</w:t>
      </w:r>
      <w:r w:rsidR="0078249C" w:rsidRPr="00225491">
        <w:rPr>
          <w:rFonts w:ascii="Palatino Linotype" w:eastAsia="Times New Roman" w:hAnsi="Palatino Linotype" w:cs="Times New Roman"/>
          <w:color w:val="000000" w:themeColor="text1"/>
        </w:rPr>
        <w:t xml:space="preserve"> </w:t>
      </w:r>
      <w:r w:rsidR="009C54EC" w:rsidRPr="00225491">
        <w:rPr>
          <w:rFonts w:ascii="Palatino Linotype" w:eastAsia="Times New Roman" w:hAnsi="Palatino Linotype" w:cs="Times New Roman"/>
          <w:b/>
          <w:color w:val="000000" w:themeColor="text1"/>
        </w:rPr>
        <w:t xml:space="preserve">XXX </w:t>
      </w:r>
      <w:proofErr w:type="spellStart"/>
      <w:r w:rsidR="009C54EC" w:rsidRPr="00225491">
        <w:rPr>
          <w:rFonts w:ascii="Palatino Linotype" w:eastAsia="Times New Roman" w:hAnsi="Palatino Linotype" w:cs="Times New Roman"/>
          <w:b/>
          <w:color w:val="000000" w:themeColor="text1"/>
        </w:rPr>
        <w:t>XXX</w:t>
      </w:r>
      <w:proofErr w:type="spellEnd"/>
      <w:r w:rsidR="009C54EC" w:rsidRPr="00225491">
        <w:rPr>
          <w:rFonts w:ascii="Palatino Linotype" w:eastAsia="Times New Roman" w:hAnsi="Palatino Linotype" w:cs="Times New Roman"/>
          <w:b/>
          <w:color w:val="000000" w:themeColor="text1"/>
        </w:rPr>
        <w:t xml:space="preserve"> </w:t>
      </w:r>
      <w:proofErr w:type="spellStart"/>
      <w:r w:rsidR="009C54EC" w:rsidRPr="00225491">
        <w:rPr>
          <w:rFonts w:ascii="Palatino Linotype" w:eastAsia="Times New Roman" w:hAnsi="Palatino Linotype" w:cs="Times New Roman"/>
          <w:b/>
          <w:color w:val="000000" w:themeColor="text1"/>
        </w:rPr>
        <w:t>XXX</w:t>
      </w:r>
      <w:proofErr w:type="spellEnd"/>
      <w:r w:rsidR="007F6232" w:rsidRPr="00225491">
        <w:rPr>
          <w:rFonts w:ascii="Palatino Linotype" w:eastAsia="Times New Roman" w:hAnsi="Palatino Linotype" w:cs="Times New Roman"/>
          <w:b/>
          <w:bCs/>
          <w:color w:val="000000" w:themeColor="text1"/>
        </w:rPr>
        <w:t xml:space="preserve">, </w:t>
      </w:r>
      <w:r w:rsidR="007076C5" w:rsidRPr="00225491">
        <w:rPr>
          <w:rFonts w:ascii="Palatino Linotype" w:eastAsia="Times New Roman" w:hAnsi="Palatino Linotype" w:cs="Times New Roman"/>
          <w:color w:val="000000" w:themeColor="text1"/>
        </w:rPr>
        <w:t>en adelante la</w:t>
      </w:r>
      <w:r w:rsidR="00E92215" w:rsidRPr="00225491">
        <w:rPr>
          <w:rFonts w:ascii="Palatino Linotype" w:eastAsia="Times New Roman" w:hAnsi="Palatino Linotype" w:cs="Times New Roman"/>
          <w:color w:val="000000" w:themeColor="text1"/>
        </w:rPr>
        <w:t xml:space="preserve"> </w:t>
      </w:r>
      <w:r w:rsidR="006B31E7" w:rsidRPr="00225491">
        <w:rPr>
          <w:rFonts w:ascii="Palatino Linotype" w:eastAsia="Times New Roman" w:hAnsi="Palatino Linotype" w:cs="Times New Roman"/>
          <w:b/>
          <w:bCs/>
          <w:color w:val="000000" w:themeColor="text1"/>
        </w:rPr>
        <w:t>RECURRENTE</w:t>
      </w:r>
      <w:r w:rsidR="00076134" w:rsidRPr="00225491">
        <w:rPr>
          <w:rFonts w:ascii="Palatino Linotype" w:eastAsia="Times New Roman" w:hAnsi="Palatino Linotype" w:cs="Arial"/>
          <w:color w:val="000000" w:themeColor="text1"/>
        </w:rPr>
        <w:t>,</w:t>
      </w:r>
      <w:r w:rsidR="005F1362" w:rsidRPr="00225491">
        <w:rPr>
          <w:rFonts w:ascii="Palatino Linotype" w:eastAsia="Times New Roman" w:hAnsi="Palatino Linotype" w:cs="Arial"/>
          <w:color w:val="000000" w:themeColor="text1"/>
        </w:rPr>
        <w:t xml:space="preserve"> en contra de la respuesta de</w:t>
      </w:r>
      <w:r w:rsidR="00BB7E88" w:rsidRPr="00225491">
        <w:rPr>
          <w:rFonts w:ascii="Palatino Linotype" w:eastAsia="Times New Roman" w:hAnsi="Palatino Linotype" w:cs="Arial"/>
          <w:color w:val="000000" w:themeColor="text1"/>
        </w:rPr>
        <w:t>l</w:t>
      </w:r>
      <w:r w:rsidR="007F6232" w:rsidRPr="00225491">
        <w:rPr>
          <w:rFonts w:ascii="Palatino Linotype" w:eastAsia="Calibri" w:hAnsi="Palatino Linotype" w:cs="Arial"/>
          <w:b/>
          <w:bCs/>
          <w:lang w:val="es-ES"/>
        </w:rPr>
        <w:t xml:space="preserve"> </w:t>
      </w:r>
      <w:r w:rsidR="00726F97" w:rsidRPr="00225491">
        <w:rPr>
          <w:rFonts w:ascii="Palatino Linotype" w:eastAsia="Calibri" w:hAnsi="Palatino Linotype" w:cs="Arial"/>
          <w:b/>
          <w:bCs/>
          <w:lang w:val="es-ES"/>
        </w:rPr>
        <w:t>Ayuntamiento de Toluca</w:t>
      </w:r>
      <w:r w:rsidR="009572EE" w:rsidRPr="00225491">
        <w:rPr>
          <w:rFonts w:ascii="Palatino Linotype" w:eastAsia="Calibri" w:hAnsi="Palatino Linotype" w:cs="Arial"/>
          <w:color w:val="000000" w:themeColor="text1"/>
          <w:lang w:val="es-ES"/>
        </w:rPr>
        <w:t>,</w:t>
      </w:r>
      <w:r w:rsidR="005F1362" w:rsidRPr="00225491">
        <w:rPr>
          <w:rFonts w:ascii="Palatino Linotype" w:eastAsia="Calibri" w:hAnsi="Palatino Linotype" w:cs="Arial"/>
          <w:color w:val="000000" w:themeColor="text1"/>
          <w:lang w:val="es-ES"/>
        </w:rPr>
        <w:t xml:space="preserve"> </w:t>
      </w:r>
      <w:r w:rsidR="005F1362" w:rsidRPr="00225491">
        <w:rPr>
          <w:rFonts w:ascii="Palatino Linotype" w:eastAsia="Times New Roman" w:hAnsi="Palatino Linotype" w:cs="Times New Roman"/>
          <w:color w:val="000000" w:themeColor="text1"/>
        </w:rPr>
        <w:t>en lo sucesivo el</w:t>
      </w:r>
      <w:r w:rsidR="005F1362" w:rsidRPr="00225491">
        <w:rPr>
          <w:rFonts w:ascii="Palatino Linotype" w:eastAsia="Times New Roman" w:hAnsi="Palatino Linotype" w:cs="Times New Roman"/>
          <w:b/>
          <w:color w:val="000000" w:themeColor="text1"/>
        </w:rPr>
        <w:t xml:space="preserve"> SUJETO OBLIGADO, </w:t>
      </w:r>
      <w:r w:rsidR="005F1362" w:rsidRPr="00225491">
        <w:rPr>
          <w:rFonts w:ascii="Palatino Linotype" w:eastAsia="Times New Roman" w:hAnsi="Palatino Linotype" w:cs="Times New Roman"/>
          <w:color w:val="000000" w:themeColor="text1"/>
        </w:rPr>
        <w:t>se procede a dictar la presente resolución, con base en los siguientes:</w:t>
      </w:r>
    </w:p>
    <w:p w14:paraId="029E148D" w14:textId="77777777" w:rsidR="00724E91" w:rsidRPr="00225491" w:rsidRDefault="00724E91" w:rsidP="00466C65">
      <w:pPr>
        <w:spacing w:line="360" w:lineRule="auto"/>
        <w:jc w:val="both"/>
        <w:rPr>
          <w:rFonts w:ascii="Palatino Linotype" w:eastAsia="Times New Roman" w:hAnsi="Palatino Linotype" w:cs="Times New Roman"/>
          <w:color w:val="000000" w:themeColor="text1"/>
        </w:rPr>
      </w:pPr>
    </w:p>
    <w:p w14:paraId="769E1410" w14:textId="77F45709" w:rsidR="00587366" w:rsidRPr="00225491" w:rsidRDefault="00662C69" w:rsidP="00466C65">
      <w:pPr>
        <w:pStyle w:val="Ttulo1"/>
        <w:spacing w:before="0" w:line="360" w:lineRule="auto"/>
        <w:jc w:val="center"/>
        <w:rPr>
          <w:b/>
          <w:color w:val="000000" w:themeColor="text1"/>
          <w:szCs w:val="24"/>
        </w:rPr>
      </w:pPr>
      <w:bookmarkStart w:id="0" w:name="_Toc461555884"/>
      <w:bookmarkStart w:id="1" w:name="_Toc466371847"/>
      <w:bookmarkStart w:id="2" w:name="_Toc87456484"/>
      <w:r w:rsidRPr="00225491">
        <w:rPr>
          <w:b/>
          <w:color w:val="000000" w:themeColor="text1"/>
          <w:szCs w:val="24"/>
        </w:rPr>
        <w:t>A</w:t>
      </w:r>
      <w:r w:rsidR="00C967DD" w:rsidRPr="00225491">
        <w:rPr>
          <w:b/>
          <w:color w:val="000000" w:themeColor="text1"/>
          <w:szCs w:val="24"/>
        </w:rPr>
        <w:t xml:space="preserve"> </w:t>
      </w:r>
      <w:r w:rsidRPr="00225491">
        <w:rPr>
          <w:b/>
          <w:color w:val="000000" w:themeColor="text1"/>
          <w:szCs w:val="24"/>
        </w:rPr>
        <w:t>N</w:t>
      </w:r>
      <w:r w:rsidR="00C967DD" w:rsidRPr="00225491">
        <w:rPr>
          <w:b/>
          <w:color w:val="000000" w:themeColor="text1"/>
          <w:szCs w:val="24"/>
        </w:rPr>
        <w:t xml:space="preserve"> </w:t>
      </w:r>
      <w:r w:rsidRPr="00225491">
        <w:rPr>
          <w:b/>
          <w:color w:val="000000" w:themeColor="text1"/>
          <w:szCs w:val="24"/>
        </w:rPr>
        <w:t>T</w:t>
      </w:r>
      <w:r w:rsidR="00C967DD" w:rsidRPr="00225491">
        <w:rPr>
          <w:b/>
          <w:color w:val="000000" w:themeColor="text1"/>
          <w:szCs w:val="24"/>
        </w:rPr>
        <w:t xml:space="preserve"> </w:t>
      </w:r>
      <w:r w:rsidRPr="00225491">
        <w:rPr>
          <w:b/>
          <w:color w:val="000000" w:themeColor="text1"/>
          <w:szCs w:val="24"/>
        </w:rPr>
        <w:t>E</w:t>
      </w:r>
      <w:r w:rsidR="00C967DD" w:rsidRPr="00225491">
        <w:rPr>
          <w:b/>
          <w:color w:val="000000" w:themeColor="text1"/>
          <w:szCs w:val="24"/>
        </w:rPr>
        <w:t xml:space="preserve"> </w:t>
      </w:r>
      <w:r w:rsidRPr="00225491">
        <w:rPr>
          <w:b/>
          <w:color w:val="000000" w:themeColor="text1"/>
          <w:szCs w:val="24"/>
        </w:rPr>
        <w:t>C</w:t>
      </w:r>
      <w:r w:rsidR="00C967DD" w:rsidRPr="00225491">
        <w:rPr>
          <w:b/>
          <w:color w:val="000000" w:themeColor="text1"/>
          <w:szCs w:val="24"/>
        </w:rPr>
        <w:t xml:space="preserve"> </w:t>
      </w:r>
      <w:r w:rsidRPr="00225491">
        <w:rPr>
          <w:b/>
          <w:color w:val="000000" w:themeColor="text1"/>
          <w:szCs w:val="24"/>
        </w:rPr>
        <w:t>E</w:t>
      </w:r>
      <w:r w:rsidR="00C967DD" w:rsidRPr="00225491">
        <w:rPr>
          <w:b/>
          <w:color w:val="000000" w:themeColor="text1"/>
          <w:szCs w:val="24"/>
        </w:rPr>
        <w:t xml:space="preserve"> </w:t>
      </w:r>
      <w:r w:rsidRPr="00225491">
        <w:rPr>
          <w:b/>
          <w:color w:val="000000" w:themeColor="text1"/>
          <w:szCs w:val="24"/>
        </w:rPr>
        <w:t>D</w:t>
      </w:r>
      <w:r w:rsidR="00C967DD" w:rsidRPr="00225491">
        <w:rPr>
          <w:b/>
          <w:color w:val="000000" w:themeColor="text1"/>
          <w:szCs w:val="24"/>
        </w:rPr>
        <w:t xml:space="preserve"> </w:t>
      </w:r>
      <w:r w:rsidRPr="00225491">
        <w:rPr>
          <w:b/>
          <w:color w:val="000000" w:themeColor="text1"/>
          <w:szCs w:val="24"/>
        </w:rPr>
        <w:t>E</w:t>
      </w:r>
      <w:r w:rsidR="00C967DD" w:rsidRPr="00225491">
        <w:rPr>
          <w:b/>
          <w:color w:val="000000" w:themeColor="text1"/>
          <w:szCs w:val="24"/>
        </w:rPr>
        <w:t xml:space="preserve"> </w:t>
      </w:r>
      <w:r w:rsidRPr="00225491">
        <w:rPr>
          <w:b/>
          <w:color w:val="000000" w:themeColor="text1"/>
          <w:szCs w:val="24"/>
        </w:rPr>
        <w:t>N</w:t>
      </w:r>
      <w:r w:rsidR="00C967DD" w:rsidRPr="00225491">
        <w:rPr>
          <w:b/>
          <w:color w:val="000000" w:themeColor="text1"/>
          <w:szCs w:val="24"/>
        </w:rPr>
        <w:t xml:space="preserve"> </w:t>
      </w:r>
      <w:r w:rsidRPr="00225491">
        <w:rPr>
          <w:b/>
          <w:color w:val="000000" w:themeColor="text1"/>
          <w:szCs w:val="24"/>
        </w:rPr>
        <w:t>T</w:t>
      </w:r>
      <w:r w:rsidR="00C967DD" w:rsidRPr="00225491">
        <w:rPr>
          <w:b/>
          <w:color w:val="000000" w:themeColor="text1"/>
          <w:szCs w:val="24"/>
        </w:rPr>
        <w:t xml:space="preserve"> </w:t>
      </w:r>
      <w:r w:rsidRPr="00225491">
        <w:rPr>
          <w:b/>
          <w:color w:val="000000" w:themeColor="text1"/>
          <w:szCs w:val="24"/>
        </w:rPr>
        <w:t>E</w:t>
      </w:r>
      <w:r w:rsidR="00C967DD" w:rsidRPr="00225491">
        <w:rPr>
          <w:b/>
          <w:color w:val="000000" w:themeColor="text1"/>
          <w:szCs w:val="24"/>
        </w:rPr>
        <w:t xml:space="preserve"> </w:t>
      </w:r>
      <w:r w:rsidRPr="00225491">
        <w:rPr>
          <w:b/>
          <w:color w:val="000000" w:themeColor="text1"/>
          <w:szCs w:val="24"/>
        </w:rPr>
        <w:t>S</w:t>
      </w:r>
      <w:bookmarkEnd w:id="0"/>
      <w:bookmarkEnd w:id="1"/>
      <w:bookmarkEnd w:id="2"/>
    </w:p>
    <w:p w14:paraId="534154BA" w14:textId="77777777" w:rsidR="00724E91" w:rsidRPr="00225491" w:rsidRDefault="00724E91" w:rsidP="00724E91">
      <w:pPr>
        <w:rPr>
          <w:lang w:eastAsia="en-US"/>
        </w:rPr>
      </w:pPr>
    </w:p>
    <w:p w14:paraId="402A4C0A" w14:textId="503A8AA3" w:rsidR="00D9392E" w:rsidRPr="00225491" w:rsidRDefault="005F0007" w:rsidP="00724E9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El</w:t>
      </w:r>
      <w:r w:rsidR="00D9392E" w:rsidRPr="00225491">
        <w:rPr>
          <w:rFonts w:ascii="Palatino Linotype" w:eastAsia="Calibri" w:hAnsi="Palatino Linotype" w:cs="Arial"/>
          <w:color w:val="000000" w:themeColor="text1"/>
          <w:lang w:val="es-ES"/>
        </w:rPr>
        <w:t xml:space="preserve"> </w:t>
      </w:r>
      <w:r w:rsidR="00FF77CA" w:rsidRPr="00225491">
        <w:rPr>
          <w:rFonts w:ascii="Palatino Linotype" w:eastAsia="Calibri" w:hAnsi="Palatino Linotype" w:cs="Arial"/>
          <w:color w:val="000000" w:themeColor="text1"/>
          <w:lang w:val="es-ES"/>
        </w:rPr>
        <w:t>veintiséis</w:t>
      </w:r>
      <w:r w:rsidR="00304056" w:rsidRPr="00225491">
        <w:rPr>
          <w:rFonts w:ascii="Palatino Linotype" w:eastAsia="Calibri" w:hAnsi="Palatino Linotype" w:cs="Arial"/>
          <w:color w:val="000000" w:themeColor="text1"/>
          <w:lang w:val="es-ES"/>
        </w:rPr>
        <w:t xml:space="preserve"> </w:t>
      </w:r>
      <w:r w:rsidR="007076C5" w:rsidRPr="00225491">
        <w:rPr>
          <w:rFonts w:ascii="Palatino Linotype" w:eastAsia="Calibri" w:hAnsi="Palatino Linotype" w:cs="Arial"/>
          <w:color w:val="000000" w:themeColor="text1"/>
          <w:lang w:val="es-ES"/>
        </w:rPr>
        <w:t>(</w:t>
      </w:r>
      <w:r w:rsidR="00FF77CA" w:rsidRPr="00225491">
        <w:rPr>
          <w:rFonts w:ascii="Palatino Linotype" w:eastAsia="Calibri" w:hAnsi="Palatino Linotype" w:cs="Arial"/>
          <w:color w:val="000000" w:themeColor="text1"/>
          <w:lang w:val="es-ES"/>
        </w:rPr>
        <w:t>26</w:t>
      </w:r>
      <w:r w:rsidR="007076C5" w:rsidRPr="00225491">
        <w:rPr>
          <w:rFonts w:ascii="Palatino Linotype" w:eastAsia="Calibri" w:hAnsi="Palatino Linotype" w:cs="Arial"/>
          <w:color w:val="000000" w:themeColor="text1"/>
          <w:lang w:val="es-ES"/>
        </w:rPr>
        <w:t xml:space="preserve">) de </w:t>
      </w:r>
      <w:r w:rsidR="00FF77CA" w:rsidRPr="00225491">
        <w:rPr>
          <w:rFonts w:ascii="Palatino Linotype" w:eastAsia="Calibri" w:hAnsi="Palatino Linotype" w:cs="Arial"/>
          <w:color w:val="000000" w:themeColor="text1"/>
          <w:lang w:val="es-ES"/>
        </w:rPr>
        <w:t>enero</w:t>
      </w:r>
      <w:r w:rsidR="00B31E90" w:rsidRPr="00225491">
        <w:rPr>
          <w:rFonts w:ascii="Palatino Linotype" w:eastAsia="Calibri" w:hAnsi="Palatino Linotype" w:cs="Arial"/>
          <w:color w:val="000000" w:themeColor="text1"/>
          <w:lang w:val="es-ES"/>
        </w:rPr>
        <w:t xml:space="preserve"> de dos mil veinti</w:t>
      </w:r>
      <w:r w:rsidR="00DC6944" w:rsidRPr="00225491">
        <w:rPr>
          <w:rFonts w:ascii="Palatino Linotype" w:eastAsia="Calibri" w:hAnsi="Palatino Linotype" w:cs="Arial"/>
          <w:color w:val="000000" w:themeColor="text1"/>
          <w:lang w:val="es-ES"/>
        </w:rPr>
        <w:t>dós</w:t>
      </w:r>
      <w:r w:rsidR="005F1362" w:rsidRPr="00225491">
        <w:rPr>
          <w:rFonts w:ascii="Palatino Linotype" w:eastAsia="Calibri" w:hAnsi="Palatino Linotype" w:cs="Arial"/>
          <w:color w:val="000000" w:themeColor="text1"/>
          <w:lang w:val="es-ES"/>
        </w:rPr>
        <w:t xml:space="preserve">, </w:t>
      </w:r>
      <w:r w:rsidR="004E197E" w:rsidRPr="00225491">
        <w:rPr>
          <w:rFonts w:ascii="Palatino Linotype" w:eastAsia="Calibri" w:hAnsi="Palatino Linotype" w:cs="Arial"/>
          <w:color w:val="000000" w:themeColor="text1"/>
          <w:lang w:val="es-ES"/>
        </w:rPr>
        <w:t>el</w:t>
      </w:r>
      <w:r w:rsidR="00B31E90" w:rsidRPr="00225491">
        <w:rPr>
          <w:rFonts w:ascii="Palatino Linotype" w:hAnsi="Palatino Linotype"/>
          <w:color w:val="000000" w:themeColor="text1"/>
        </w:rPr>
        <w:t xml:space="preserve"> particular</w:t>
      </w:r>
      <w:r w:rsidR="005F1362" w:rsidRPr="00225491">
        <w:rPr>
          <w:rFonts w:ascii="Palatino Linotype" w:hAnsi="Palatino Linotype"/>
          <w:color w:val="000000" w:themeColor="text1"/>
        </w:rPr>
        <w:t xml:space="preserve"> presentó</w:t>
      </w:r>
      <w:r w:rsidR="005F1362" w:rsidRPr="00225491">
        <w:rPr>
          <w:rFonts w:ascii="Palatino Linotype" w:hAnsi="Palatino Linotype"/>
          <w:b/>
          <w:color w:val="000000" w:themeColor="text1"/>
        </w:rPr>
        <w:t xml:space="preserve"> </w:t>
      </w:r>
      <w:r w:rsidR="00127E68" w:rsidRPr="00225491">
        <w:rPr>
          <w:rFonts w:ascii="Palatino Linotype" w:hAnsi="Palatino Linotype"/>
          <w:bCs/>
          <w:color w:val="000000" w:themeColor="text1"/>
        </w:rPr>
        <w:t xml:space="preserve">a través </w:t>
      </w:r>
      <w:r w:rsidR="00DE4F75" w:rsidRPr="00225491">
        <w:rPr>
          <w:rFonts w:ascii="Palatino Linotype" w:hAnsi="Palatino Linotype"/>
          <w:bCs/>
          <w:color w:val="000000" w:themeColor="text1"/>
        </w:rPr>
        <w:t>de</w:t>
      </w:r>
      <w:r w:rsidR="004863BC" w:rsidRPr="00225491">
        <w:rPr>
          <w:rFonts w:ascii="Palatino Linotype" w:hAnsi="Palatino Linotype"/>
          <w:bCs/>
          <w:color w:val="000000" w:themeColor="text1"/>
        </w:rPr>
        <w:t xml:space="preserve">l </w:t>
      </w:r>
      <w:r w:rsidR="00675CE0" w:rsidRPr="00225491">
        <w:rPr>
          <w:rFonts w:ascii="Palatino Linotype" w:eastAsia="Calibri" w:hAnsi="Palatino Linotype" w:cs="Arial"/>
          <w:b/>
          <w:color w:val="000000" w:themeColor="text1"/>
          <w:lang w:val="es-ES"/>
        </w:rPr>
        <w:t>Sistema de Acceso, Rectificación, Cancelación y Oposición de Personales del Estado de México (SARCOEM)</w:t>
      </w:r>
      <w:r w:rsidR="005F1362" w:rsidRPr="00225491">
        <w:rPr>
          <w:rFonts w:ascii="Palatino Linotype" w:eastAsia="Calibri" w:hAnsi="Palatino Linotype" w:cs="Arial"/>
          <w:b/>
          <w:color w:val="000000" w:themeColor="text1"/>
          <w:lang w:val="es-ES"/>
        </w:rPr>
        <w:t>,</w:t>
      </w:r>
      <w:r w:rsidR="005F1362" w:rsidRPr="00225491">
        <w:rPr>
          <w:rFonts w:ascii="Palatino Linotype" w:eastAsia="Calibri" w:hAnsi="Palatino Linotype" w:cs="Arial"/>
          <w:color w:val="000000" w:themeColor="text1"/>
          <w:lang w:val="es-ES"/>
        </w:rPr>
        <w:t xml:space="preserve"> la solicitud de información pública registrada con el número</w:t>
      </w:r>
      <w:r w:rsidR="005F1362" w:rsidRPr="00225491">
        <w:rPr>
          <w:rFonts w:ascii="Palatino Linotype" w:hAnsi="Palatino Linotype"/>
          <w:b/>
          <w:bCs/>
          <w:color w:val="000000" w:themeColor="text1"/>
        </w:rPr>
        <w:t xml:space="preserve"> </w:t>
      </w:r>
      <w:r w:rsidR="00724E91" w:rsidRPr="00225491">
        <w:rPr>
          <w:rFonts w:ascii="Palatino Linotype" w:hAnsi="Palatino Linotype"/>
          <w:b/>
          <w:bCs/>
          <w:color w:val="000000" w:themeColor="text1"/>
        </w:rPr>
        <w:t>0000</w:t>
      </w:r>
      <w:r w:rsidR="00726F97" w:rsidRPr="00225491">
        <w:rPr>
          <w:rFonts w:ascii="Palatino Linotype" w:hAnsi="Palatino Linotype"/>
          <w:b/>
          <w:bCs/>
          <w:color w:val="000000" w:themeColor="text1"/>
        </w:rPr>
        <w:t>3</w:t>
      </w:r>
      <w:r w:rsidR="00724E91" w:rsidRPr="00225491">
        <w:rPr>
          <w:rFonts w:ascii="Palatino Linotype" w:hAnsi="Palatino Linotype"/>
          <w:b/>
          <w:bCs/>
          <w:color w:val="000000" w:themeColor="text1"/>
        </w:rPr>
        <w:t>/</w:t>
      </w:r>
      <w:r w:rsidR="00726F97" w:rsidRPr="00225491">
        <w:rPr>
          <w:rFonts w:ascii="Palatino Linotype" w:hAnsi="Palatino Linotype"/>
          <w:b/>
          <w:bCs/>
          <w:color w:val="000000" w:themeColor="text1"/>
        </w:rPr>
        <w:t>TOLUCA</w:t>
      </w:r>
      <w:r w:rsidR="00724E91" w:rsidRPr="00225491">
        <w:rPr>
          <w:rFonts w:ascii="Palatino Linotype" w:hAnsi="Palatino Linotype"/>
          <w:b/>
          <w:bCs/>
          <w:color w:val="000000" w:themeColor="text1"/>
        </w:rPr>
        <w:t>/</w:t>
      </w:r>
      <w:r w:rsidR="00726F97" w:rsidRPr="00225491">
        <w:rPr>
          <w:rFonts w:ascii="Palatino Linotype" w:hAnsi="Palatino Linotype"/>
          <w:b/>
          <w:bCs/>
          <w:color w:val="000000" w:themeColor="text1"/>
        </w:rPr>
        <w:t>A</w:t>
      </w:r>
      <w:r w:rsidR="00724E91" w:rsidRPr="00225491">
        <w:rPr>
          <w:rFonts w:ascii="Palatino Linotype" w:hAnsi="Palatino Linotype"/>
          <w:b/>
          <w:bCs/>
          <w:color w:val="000000" w:themeColor="text1"/>
        </w:rPr>
        <w:t>D/2022</w:t>
      </w:r>
      <w:r w:rsidR="005F1362" w:rsidRPr="00225491">
        <w:rPr>
          <w:rFonts w:ascii="Palatino Linotype" w:hAnsi="Palatino Linotype"/>
          <w:b/>
          <w:bCs/>
          <w:color w:val="000000" w:themeColor="text1"/>
        </w:rPr>
        <w:t>,</w:t>
      </w:r>
      <w:r w:rsidR="005F1362" w:rsidRPr="00225491">
        <w:rPr>
          <w:rFonts w:ascii="Palatino Linotype" w:eastAsia="Calibri" w:hAnsi="Palatino Linotype" w:cs="Arial"/>
          <w:color w:val="000000" w:themeColor="text1"/>
          <w:lang w:val="es-ES"/>
        </w:rPr>
        <w:t xml:space="preserve"> </w:t>
      </w:r>
      <w:r w:rsidR="00076134" w:rsidRPr="00225491">
        <w:rPr>
          <w:rFonts w:ascii="Palatino Linotype" w:eastAsia="Calibri" w:hAnsi="Palatino Linotype" w:cs="Arial"/>
          <w:color w:val="000000" w:themeColor="text1"/>
          <w:lang w:val="es-ES"/>
        </w:rPr>
        <w:t xml:space="preserve">en la que </w:t>
      </w:r>
      <w:r w:rsidR="005F1362" w:rsidRPr="00225491">
        <w:rPr>
          <w:rFonts w:ascii="Palatino Linotype" w:eastAsia="Calibri" w:hAnsi="Palatino Linotype" w:cs="Arial"/>
          <w:color w:val="000000" w:themeColor="text1"/>
          <w:lang w:val="es-ES"/>
        </w:rPr>
        <w:t>requirió</w:t>
      </w:r>
      <w:r w:rsidR="00022D89" w:rsidRPr="00225491">
        <w:rPr>
          <w:rFonts w:ascii="Palatino Linotype" w:eastAsia="Calibri" w:hAnsi="Palatino Linotype" w:cs="Arial"/>
          <w:color w:val="000000" w:themeColor="text1"/>
          <w:lang w:val="es-ES"/>
        </w:rPr>
        <w:t xml:space="preserve"> lo siguiente</w:t>
      </w:r>
      <w:r w:rsidR="005F1362" w:rsidRPr="00225491">
        <w:rPr>
          <w:rFonts w:ascii="Palatino Linotype" w:eastAsia="Calibri" w:hAnsi="Palatino Linotype" w:cs="Arial"/>
          <w:color w:val="000000" w:themeColor="text1"/>
          <w:lang w:val="es-ES"/>
        </w:rPr>
        <w:t>:</w:t>
      </w:r>
    </w:p>
    <w:p w14:paraId="76EB7490" w14:textId="77777777" w:rsidR="00B31E90" w:rsidRPr="00225491" w:rsidRDefault="00B31E90" w:rsidP="00466C65">
      <w:pPr>
        <w:pStyle w:val="Prrafodelista"/>
        <w:spacing w:line="360" w:lineRule="auto"/>
        <w:ind w:left="567" w:right="567"/>
        <w:jc w:val="both"/>
        <w:rPr>
          <w:rFonts w:ascii="Palatino Linotype" w:hAnsi="Palatino Linotype"/>
          <w:i/>
          <w:color w:val="000000" w:themeColor="text1"/>
        </w:rPr>
      </w:pPr>
    </w:p>
    <w:p w14:paraId="605C5067" w14:textId="22126DFC" w:rsidR="0097210F" w:rsidRPr="00225491" w:rsidRDefault="005F1362" w:rsidP="00466C65">
      <w:pPr>
        <w:pStyle w:val="Prrafodelista"/>
        <w:spacing w:line="360" w:lineRule="auto"/>
        <w:ind w:left="567" w:right="567"/>
        <w:jc w:val="both"/>
        <w:rPr>
          <w:rFonts w:ascii="Palatino Linotype" w:hAnsi="Palatino Linotype"/>
          <w:i/>
          <w:color w:val="000000" w:themeColor="text1"/>
        </w:rPr>
      </w:pPr>
      <w:r w:rsidRPr="00225491">
        <w:rPr>
          <w:rFonts w:ascii="Palatino Linotype" w:hAnsi="Palatino Linotype"/>
          <w:i/>
          <w:color w:val="000000" w:themeColor="text1"/>
        </w:rPr>
        <w:t>“</w:t>
      </w:r>
      <w:r w:rsidR="00FF77CA" w:rsidRPr="00225491">
        <w:rPr>
          <w:rFonts w:ascii="Palatino Linotype" w:hAnsi="Palatino Linotype"/>
          <w:bCs/>
          <w:i/>
          <w:color w:val="000000"/>
        </w:rPr>
        <w:t xml:space="preserve">Mi expediente personal como servidor público de ayuntamiento de Toluca, así como todos los movimientos de alta y baja que realizo ante el Instituto de Seguridad Social del Estado de México y Municipios (ISSEMYM), expedición de mi constancia laboral, Formatos Único de personal (FUP) de altas y bajas que realizo el ayuntamiento de Toluca sobre mi persona </w:t>
      </w:r>
      <w:r w:rsidR="009C54EC" w:rsidRPr="00225491">
        <w:rPr>
          <w:rFonts w:ascii="Palatino Linotype" w:hAnsi="Palatino Linotype"/>
          <w:bCs/>
          <w:i/>
          <w:color w:val="000000"/>
        </w:rPr>
        <w:t xml:space="preserve">XXX </w:t>
      </w:r>
      <w:proofErr w:type="spellStart"/>
      <w:r w:rsidR="009C54EC" w:rsidRPr="00225491">
        <w:rPr>
          <w:rFonts w:ascii="Palatino Linotype" w:hAnsi="Palatino Linotype"/>
          <w:bCs/>
          <w:i/>
          <w:color w:val="000000"/>
        </w:rPr>
        <w:t>XXX</w:t>
      </w:r>
      <w:proofErr w:type="spellEnd"/>
      <w:r w:rsidR="009C54EC" w:rsidRPr="00225491">
        <w:rPr>
          <w:rFonts w:ascii="Palatino Linotype" w:hAnsi="Palatino Linotype"/>
          <w:bCs/>
          <w:i/>
          <w:color w:val="000000"/>
        </w:rPr>
        <w:t xml:space="preserve"> </w:t>
      </w:r>
      <w:proofErr w:type="spellStart"/>
      <w:r w:rsidR="009C54EC" w:rsidRPr="00225491">
        <w:rPr>
          <w:rFonts w:ascii="Palatino Linotype" w:hAnsi="Palatino Linotype"/>
          <w:bCs/>
          <w:i/>
          <w:color w:val="000000"/>
        </w:rPr>
        <w:t>XXX</w:t>
      </w:r>
      <w:proofErr w:type="spellEnd"/>
      <w:r w:rsidR="00FF77CA" w:rsidRPr="00225491">
        <w:rPr>
          <w:rFonts w:ascii="Palatino Linotype" w:hAnsi="Palatino Linotype"/>
          <w:bCs/>
          <w:i/>
          <w:color w:val="000000"/>
        </w:rPr>
        <w:t xml:space="preserve"> número de ISSEMYM </w:t>
      </w:r>
      <w:r w:rsidR="009C54EC" w:rsidRPr="00225491">
        <w:rPr>
          <w:rFonts w:ascii="Palatino Linotype" w:hAnsi="Palatino Linotype"/>
          <w:bCs/>
          <w:i/>
          <w:color w:val="000000"/>
        </w:rPr>
        <w:t>XXXXX</w:t>
      </w:r>
      <w:r w:rsidRPr="00225491">
        <w:rPr>
          <w:rFonts w:ascii="Palatino Linotype" w:hAnsi="Palatino Linotype"/>
          <w:i/>
          <w:color w:val="000000" w:themeColor="text1"/>
        </w:rPr>
        <w:t>” (Sic).</w:t>
      </w:r>
    </w:p>
    <w:p w14:paraId="010F49EF" w14:textId="4293FA51" w:rsidR="004E197E" w:rsidRPr="00225491" w:rsidRDefault="004E197E" w:rsidP="00466C65">
      <w:pPr>
        <w:pStyle w:val="Prrafodelista"/>
        <w:spacing w:line="360" w:lineRule="auto"/>
        <w:ind w:left="567" w:right="567"/>
        <w:jc w:val="both"/>
        <w:rPr>
          <w:rFonts w:ascii="Palatino Linotype" w:hAnsi="Palatino Linotype"/>
          <w:i/>
          <w:color w:val="000000" w:themeColor="text1"/>
        </w:rPr>
      </w:pPr>
    </w:p>
    <w:p w14:paraId="4EC387E8" w14:textId="033915C5" w:rsidR="001847E1" w:rsidRPr="00225491" w:rsidRDefault="001847E1" w:rsidP="00466C65">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25491">
        <w:rPr>
          <w:rFonts w:ascii="Palatino Linotype" w:eastAsia="MS Mincho" w:hAnsi="Palatino Linotype" w:cs="Times New Roman"/>
          <w:color w:val="000000" w:themeColor="text1"/>
        </w:rPr>
        <w:lastRenderedPageBreak/>
        <w:t xml:space="preserve">El particular adjuntó el documento electrónico denominado </w:t>
      </w:r>
      <w:r w:rsidR="00FF77CA" w:rsidRPr="00225491">
        <w:rPr>
          <w:rFonts w:ascii="Palatino Linotype" w:eastAsia="MS Mincho" w:hAnsi="Palatino Linotype" w:cs="Times New Roman"/>
          <w:b/>
          <w:i/>
          <w:color w:val="000000" w:themeColor="text1"/>
        </w:rPr>
        <w:t>ine.eve.pdf</w:t>
      </w:r>
      <w:r w:rsidR="00FF77CA" w:rsidRPr="00225491">
        <w:rPr>
          <w:rFonts w:ascii="Palatino Linotype" w:eastAsia="MS Mincho" w:hAnsi="Palatino Linotype" w:cs="Times New Roman"/>
          <w:color w:val="000000" w:themeColor="text1"/>
        </w:rPr>
        <w:t>,</w:t>
      </w:r>
      <w:r w:rsidRPr="00225491">
        <w:rPr>
          <w:rFonts w:ascii="Palatino Linotype" w:eastAsia="MS Mincho" w:hAnsi="Palatino Linotype" w:cs="Times New Roman"/>
          <w:b/>
          <w:i/>
          <w:color w:val="000000" w:themeColor="text1"/>
        </w:rPr>
        <w:t xml:space="preserve"> </w:t>
      </w:r>
      <w:r w:rsidR="00A66777" w:rsidRPr="00225491">
        <w:rPr>
          <w:rFonts w:ascii="Palatino Linotype" w:eastAsia="MS Mincho" w:hAnsi="Palatino Linotype" w:cs="Times New Roman"/>
          <w:color w:val="000000" w:themeColor="text1"/>
        </w:rPr>
        <w:t>mediante el cual refiere lo siguiente:</w:t>
      </w:r>
    </w:p>
    <w:p w14:paraId="64735B97" w14:textId="77777777" w:rsidR="00A66777" w:rsidRPr="00225491" w:rsidRDefault="00A66777" w:rsidP="00A66777">
      <w:pPr>
        <w:pStyle w:val="Prrafodelista"/>
        <w:tabs>
          <w:tab w:val="left" w:pos="426"/>
        </w:tabs>
        <w:spacing w:line="360" w:lineRule="auto"/>
        <w:ind w:left="0"/>
        <w:jc w:val="both"/>
        <w:rPr>
          <w:rFonts w:ascii="Palatino Linotype" w:eastAsia="MS Mincho" w:hAnsi="Palatino Linotype" w:cs="Times New Roman"/>
          <w:color w:val="000000" w:themeColor="text1"/>
          <w:sz w:val="22"/>
        </w:rPr>
      </w:pPr>
    </w:p>
    <w:p w14:paraId="65045A47" w14:textId="6766C1B3" w:rsidR="00FF77CA" w:rsidRPr="00225491" w:rsidRDefault="00FF77CA" w:rsidP="00225A8F">
      <w:pPr>
        <w:pStyle w:val="Prrafodelista"/>
        <w:numPr>
          <w:ilvl w:val="0"/>
          <w:numId w:val="32"/>
        </w:numPr>
        <w:tabs>
          <w:tab w:val="left" w:pos="426"/>
        </w:tabs>
        <w:spacing w:line="360" w:lineRule="auto"/>
        <w:jc w:val="both"/>
        <w:rPr>
          <w:rFonts w:ascii="Palatino Linotype" w:eastAsia="MS Mincho" w:hAnsi="Palatino Linotype" w:cs="Times New Roman"/>
          <w:color w:val="000000" w:themeColor="text1"/>
          <w:sz w:val="22"/>
        </w:rPr>
      </w:pPr>
      <w:r w:rsidRPr="00225491">
        <w:rPr>
          <w:rFonts w:ascii="Palatino Linotype" w:eastAsia="MS Mincho" w:hAnsi="Palatino Linotype" w:cs="Times New Roman"/>
          <w:b/>
          <w:color w:val="000000" w:themeColor="text1"/>
          <w:sz w:val="22"/>
        </w:rPr>
        <w:t xml:space="preserve">ine.eve.pdf: </w:t>
      </w:r>
      <w:r w:rsidRPr="00225491">
        <w:rPr>
          <w:rFonts w:ascii="Palatino Linotype" w:eastAsia="MS Mincho" w:hAnsi="Palatino Linotype" w:cs="Times New Roman"/>
          <w:color w:val="000000" w:themeColor="text1"/>
          <w:sz w:val="22"/>
        </w:rPr>
        <w:t>Contiene la credencial de elector del Recurrente, emitida por el Instituto Nacional Electoral.</w:t>
      </w:r>
    </w:p>
    <w:p w14:paraId="3275BCCF" w14:textId="77777777" w:rsidR="00794021" w:rsidRPr="00225491" w:rsidRDefault="00794021" w:rsidP="00794021">
      <w:pPr>
        <w:tabs>
          <w:tab w:val="left" w:pos="426"/>
        </w:tabs>
        <w:spacing w:line="360" w:lineRule="auto"/>
        <w:jc w:val="both"/>
        <w:rPr>
          <w:rFonts w:ascii="Palatino Linotype" w:eastAsia="MS Mincho" w:hAnsi="Palatino Linotype" w:cs="Times New Roman"/>
          <w:b/>
          <w:color w:val="000000" w:themeColor="text1"/>
        </w:rPr>
      </w:pPr>
    </w:p>
    <w:p w14:paraId="107ECF92" w14:textId="1544CF16" w:rsidR="00D53FC7" w:rsidRPr="00225491" w:rsidRDefault="00D53FC7" w:rsidP="00466C65">
      <w:pPr>
        <w:pStyle w:val="Prrafodelista"/>
        <w:numPr>
          <w:ilvl w:val="0"/>
          <w:numId w:val="1"/>
        </w:numPr>
        <w:tabs>
          <w:tab w:val="left" w:pos="426"/>
        </w:tabs>
        <w:spacing w:line="360" w:lineRule="auto"/>
        <w:jc w:val="both"/>
        <w:rPr>
          <w:rFonts w:ascii="Palatino Linotype" w:hAnsi="Palatino Linotype"/>
          <w:color w:val="000000" w:themeColor="text1"/>
        </w:rPr>
      </w:pPr>
      <w:r w:rsidRPr="00225491">
        <w:rPr>
          <w:rFonts w:ascii="Palatino Linotype" w:hAnsi="Palatino Linotype"/>
          <w:color w:val="000000" w:themeColor="text1"/>
        </w:rPr>
        <w:t xml:space="preserve">El </w:t>
      </w:r>
      <w:r w:rsidR="00D6101F" w:rsidRPr="00225491">
        <w:rPr>
          <w:rFonts w:ascii="Palatino Linotype" w:hAnsi="Palatino Linotype"/>
          <w:color w:val="000000" w:themeColor="text1"/>
        </w:rPr>
        <w:t>veint</w:t>
      </w:r>
      <w:r w:rsidR="00FF77CA" w:rsidRPr="00225491">
        <w:rPr>
          <w:rFonts w:ascii="Palatino Linotype" w:hAnsi="Palatino Linotype"/>
          <w:color w:val="000000" w:themeColor="text1"/>
        </w:rPr>
        <w:t>icuatro</w:t>
      </w:r>
      <w:r w:rsidRPr="00225491">
        <w:rPr>
          <w:rFonts w:ascii="Palatino Linotype" w:hAnsi="Palatino Linotype"/>
          <w:color w:val="000000" w:themeColor="text1"/>
        </w:rPr>
        <w:t xml:space="preserve"> (</w:t>
      </w:r>
      <w:r w:rsidR="00FF77CA" w:rsidRPr="00225491">
        <w:rPr>
          <w:rFonts w:ascii="Palatino Linotype" w:hAnsi="Palatino Linotype"/>
          <w:color w:val="000000" w:themeColor="text1"/>
        </w:rPr>
        <w:t>24</w:t>
      </w:r>
      <w:r w:rsidRPr="00225491">
        <w:rPr>
          <w:rFonts w:ascii="Palatino Linotype" w:hAnsi="Palatino Linotype"/>
          <w:color w:val="000000" w:themeColor="text1"/>
        </w:rPr>
        <w:t xml:space="preserve">) de </w:t>
      </w:r>
      <w:r w:rsidR="00FF77CA" w:rsidRPr="00225491">
        <w:rPr>
          <w:rFonts w:ascii="Palatino Linotype" w:hAnsi="Palatino Linotype"/>
          <w:color w:val="000000" w:themeColor="text1"/>
        </w:rPr>
        <w:t>febrero</w:t>
      </w:r>
      <w:r w:rsidRPr="00225491">
        <w:rPr>
          <w:rFonts w:ascii="Palatino Linotype" w:hAnsi="Palatino Linotype"/>
          <w:color w:val="000000" w:themeColor="text1"/>
        </w:rPr>
        <w:t xml:space="preserve"> de dos mil veintidós el Sujeto Obligado </w:t>
      </w:r>
      <w:r w:rsidR="00D6101F" w:rsidRPr="00225491">
        <w:rPr>
          <w:rFonts w:ascii="Palatino Linotype" w:hAnsi="Palatino Linotype"/>
          <w:color w:val="000000" w:themeColor="text1"/>
        </w:rPr>
        <w:t>entregó respuesta en los siguientes términos:</w:t>
      </w:r>
    </w:p>
    <w:p w14:paraId="0E1FA5FF" w14:textId="77777777" w:rsidR="00D53FC7" w:rsidRPr="00225491" w:rsidRDefault="00D53FC7" w:rsidP="00D53FC7">
      <w:pPr>
        <w:pStyle w:val="Prrafodelista"/>
        <w:rPr>
          <w:rFonts w:ascii="Palatino Linotype" w:hAnsi="Palatino Linotype"/>
          <w:color w:val="000000" w:themeColor="text1"/>
          <w:sz w:val="22"/>
        </w:rPr>
      </w:pPr>
    </w:p>
    <w:p w14:paraId="1DAA9C30" w14:textId="77777777" w:rsidR="00FF77CA" w:rsidRPr="00225491" w:rsidRDefault="00FF77CA" w:rsidP="00C1709D">
      <w:pPr>
        <w:pStyle w:val="Prrafodelista"/>
        <w:jc w:val="both"/>
        <w:rPr>
          <w:rFonts w:ascii="Palatino Linotype" w:hAnsi="Palatino Linotype"/>
          <w:i/>
          <w:color w:val="000000" w:themeColor="text1"/>
          <w:sz w:val="22"/>
        </w:rPr>
      </w:pPr>
      <w:r w:rsidRPr="00225491">
        <w:rPr>
          <w:rFonts w:ascii="Palatino Linotype" w:hAnsi="Palatino Linotype"/>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3691D0" w14:textId="008A7578" w:rsidR="00FF77CA" w:rsidRPr="00225491" w:rsidRDefault="00FF77CA" w:rsidP="00C1709D">
      <w:pPr>
        <w:pStyle w:val="Prrafodelista"/>
        <w:jc w:val="both"/>
        <w:rPr>
          <w:rFonts w:ascii="Palatino Linotype" w:hAnsi="Palatino Linotype"/>
          <w:i/>
          <w:color w:val="000000" w:themeColor="text1"/>
          <w:sz w:val="22"/>
        </w:rPr>
      </w:pPr>
      <w:r w:rsidRPr="00225491">
        <w:rPr>
          <w:rFonts w:ascii="Palatino Linotype" w:hAnsi="Palatino Linotype"/>
          <w:i/>
          <w:color w:val="000000" w:themeColor="text1"/>
          <w:sz w:val="22"/>
        </w:rPr>
        <w:t xml:space="preserve">En atención a su solicitud de información de fecha veintiséis de enero del año dos mil veintidós, a través del Sistema de Acceso, Rectificación, Cancelación y Oposición de Datos Personales del Estado de México (SARCOEM), número 00003/TOLUCA/AD/2022; mediante la cual solicitó lo siguiente: “Mi expediente personal como servidor público de ayuntamiento de Toluca, así como todos los movimientos de alta y baja que realizo ante el Instituto de Seguridad Social del Estado de México y Municipios (ISSEMYM), expedición de mi constancia laboral, Formatos Único de personal (FUP) de altas y bajas que realizo el ayuntamiento de Toluca sobre mi persona </w:t>
      </w:r>
      <w:r w:rsidR="0012324F">
        <w:rPr>
          <w:rFonts w:ascii="Palatino Linotype" w:hAnsi="Palatino Linotype"/>
          <w:i/>
          <w:color w:val="000000" w:themeColor="text1"/>
          <w:sz w:val="22"/>
        </w:rPr>
        <w:t xml:space="preserve">XXX </w:t>
      </w:r>
      <w:proofErr w:type="spellStart"/>
      <w:r w:rsidR="0012324F">
        <w:rPr>
          <w:rFonts w:ascii="Palatino Linotype" w:hAnsi="Palatino Linotype"/>
          <w:i/>
          <w:color w:val="000000" w:themeColor="text1"/>
          <w:sz w:val="22"/>
        </w:rPr>
        <w:t>XXX</w:t>
      </w:r>
      <w:proofErr w:type="spellEnd"/>
      <w:r w:rsidR="0012324F">
        <w:rPr>
          <w:rFonts w:ascii="Palatino Linotype" w:hAnsi="Palatino Linotype"/>
          <w:i/>
          <w:color w:val="000000" w:themeColor="text1"/>
          <w:sz w:val="22"/>
        </w:rPr>
        <w:t xml:space="preserve"> </w:t>
      </w:r>
      <w:proofErr w:type="spellStart"/>
      <w:r w:rsidR="0012324F">
        <w:rPr>
          <w:rFonts w:ascii="Palatino Linotype" w:hAnsi="Palatino Linotype"/>
          <w:i/>
          <w:color w:val="000000" w:themeColor="text1"/>
          <w:sz w:val="22"/>
        </w:rPr>
        <w:t>XXX</w:t>
      </w:r>
      <w:proofErr w:type="spellEnd"/>
      <w:r w:rsidRPr="00225491">
        <w:rPr>
          <w:rFonts w:ascii="Palatino Linotype" w:hAnsi="Palatino Linotype"/>
          <w:i/>
          <w:color w:val="000000" w:themeColor="text1"/>
          <w:sz w:val="22"/>
        </w:rPr>
        <w:t xml:space="preserve"> número de ISSEMYM </w:t>
      </w:r>
      <w:r w:rsidR="0012324F">
        <w:rPr>
          <w:rFonts w:ascii="Palatino Linotype" w:hAnsi="Palatino Linotype"/>
          <w:i/>
          <w:color w:val="000000" w:themeColor="text1"/>
          <w:sz w:val="22"/>
        </w:rPr>
        <w:t xml:space="preserve">XXX </w:t>
      </w:r>
      <w:proofErr w:type="spellStart"/>
      <w:r w:rsidR="0012324F">
        <w:rPr>
          <w:rFonts w:ascii="Palatino Linotype" w:hAnsi="Palatino Linotype"/>
          <w:i/>
          <w:color w:val="000000" w:themeColor="text1"/>
          <w:sz w:val="22"/>
        </w:rPr>
        <w:t>XXX</w:t>
      </w:r>
      <w:proofErr w:type="spellEnd"/>
      <w:r w:rsidRPr="00225491">
        <w:rPr>
          <w:rFonts w:ascii="Palatino Linotype" w:hAnsi="Palatino Linotype"/>
          <w:i/>
          <w:color w:val="000000" w:themeColor="text1"/>
          <w:sz w:val="22"/>
        </w:rPr>
        <w:t>.” (Sic) Al respecto y de conformidad con lo dispuesto en el artículo 6 apartado A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1, 2 fracción I, II y IV, 3 fracción IV, 4 fracción X, XI y XIII, 97. 98, 99, 100, 101, 102, 106, 110, 118 y 120 de la Ley de Protección de Datos Personales en Posesión de Sujetos Obligados del Estado de México y Municipios; 3.3 del Código Reglamentario de Toluca; además de lo relativo al Manual de Procedimientos de la Unidad de Transparencia de Toluca; me permito adjuntar al presente la respuesta. Sin más por el momento, le envió un cordial saludo.</w:t>
      </w:r>
    </w:p>
    <w:p w14:paraId="0984B122" w14:textId="77777777" w:rsidR="00FF77CA" w:rsidRPr="00225491" w:rsidRDefault="00FF77CA" w:rsidP="00C1709D">
      <w:pPr>
        <w:pStyle w:val="Prrafodelista"/>
        <w:jc w:val="both"/>
        <w:rPr>
          <w:rFonts w:ascii="Palatino Linotype" w:hAnsi="Palatino Linotype"/>
          <w:i/>
          <w:color w:val="000000" w:themeColor="text1"/>
          <w:sz w:val="22"/>
        </w:rPr>
      </w:pPr>
      <w:r w:rsidRPr="00225491">
        <w:rPr>
          <w:rFonts w:ascii="Palatino Linotype" w:hAnsi="Palatino Linotype"/>
          <w:i/>
          <w:color w:val="000000" w:themeColor="text1"/>
          <w:sz w:val="22"/>
        </w:rPr>
        <w:t>ATENTAMENTE</w:t>
      </w:r>
    </w:p>
    <w:p w14:paraId="68AB3B4F" w14:textId="428C0D4A" w:rsidR="00D6101F" w:rsidRPr="00225491" w:rsidRDefault="00FF77CA" w:rsidP="00C1709D">
      <w:pPr>
        <w:pStyle w:val="Prrafodelista"/>
        <w:jc w:val="both"/>
        <w:rPr>
          <w:rFonts w:ascii="Palatino Linotype" w:hAnsi="Palatino Linotype"/>
          <w:i/>
          <w:color w:val="000000" w:themeColor="text1"/>
          <w:sz w:val="22"/>
        </w:rPr>
      </w:pPr>
      <w:r w:rsidRPr="00225491">
        <w:rPr>
          <w:rFonts w:ascii="Palatino Linotype" w:hAnsi="Palatino Linotype"/>
          <w:i/>
          <w:color w:val="000000" w:themeColor="text1"/>
          <w:sz w:val="22"/>
        </w:rPr>
        <w:t>Lic. Norma Sofía Pérez Martínez</w:t>
      </w:r>
    </w:p>
    <w:p w14:paraId="70E565C1" w14:textId="77777777" w:rsidR="00076134" w:rsidRPr="00225491" w:rsidRDefault="00076134" w:rsidP="00C1709D">
      <w:pPr>
        <w:pStyle w:val="Prrafodelista"/>
        <w:jc w:val="both"/>
        <w:rPr>
          <w:rFonts w:ascii="Palatino Linotype" w:hAnsi="Palatino Linotype"/>
          <w:color w:val="000000" w:themeColor="text1"/>
        </w:rPr>
      </w:pPr>
    </w:p>
    <w:p w14:paraId="0B00652A" w14:textId="4F158CC4" w:rsidR="00FF77CA" w:rsidRPr="00225491" w:rsidRDefault="003B4F19" w:rsidP="00466C65">
      <w:pPr>
        <w:pStyle w:val="Prrafodelista"/>
        <w:numPr>
          <w:ilvl w:val="0"/>
          <w:numId w:val="1"/>
        </w:numPr>
        <w:tabs>
          <w:tab w:val="left" w:pos="426"/>
        </w:tabs>
        <w:spacing w:line="360" w:lineRule="auto"/>
        <w:jc w:val="both"/>
        <w:rPr>
          <w:rFonts w:ascii="Palatino Linotype" w:hAnsi="Palatino Linotype"/>
          <w:color w:val="000000" w:themeColor="text1"/>
        </w:rPr>
      </w:pPr>
      <w:r w:rsidRPr="00225491">
        <w:rPr>
          <w:rFonts w:ascii="Palatino Linotype" w:hAnsi="Palatino Linotype"/>
          <w:color w:val="000000" w:themeColor="text1"/>
        </w:rPr>
        <w:lastRenderedPageBreak/>
        <w:t xml:space="preserve">El Sujeto Obligado adjuntó el documento electrónico denominado </w:t>
      </w:r>
      <w:r w:rsidR="00FF77CA" w:rsidRPr="00225491">
        <w:rPr>
          <w:rFonts w:ascii="Palatino Linotype" w:hAnsi="Palatino Linotype"/>
          <w:color w:val="000000" w:themeColor="text1"/>
        </w:rPr>
        <w:t xml:space="preserve">Respuesta </w:t>
      </w:r>
      <w:r w:rsidR="00FF77CA" w:rsidRPr="00225491">
        <w:rPr>
          <w:rFonts w:ascii="Palatino Linotype" w:hAnsi="Palatino Linotype"/>
          <w:b/>
          <w:i/>
          <w:color w:val="000000" w:themeColor="text1"/>
        </w:rPr>
        <w:t xml:space="preserve">00003_SARCOEM_2022.pdf </w:t>
      </w:r>
      <w:r w:rsidR="00FF77CA" w:rsidRPr="00225491">
        <w:rPr>
          <w:rFonts w:ascii="Palatino Linotype" w:hAnsi="Palatino Linotype"/>
          <w:color w:val="000000" w:themeColor="text1"/>
        </w:rPr>
        <w:t>sin número de oficio suscrito por el Titular de la Unidad de Transparencia mediante el cual refiere que, para entregar la información es necesario presentarse en la Unidad de Transparencia; presentar el acuse de la solicitud; documento que acredite su personalidad o identificación oficial; y, llevar un dispositivo de almacenamiento.</w:t>
      </w:r>
    </w:p>
    <w:p w14:paraId="0FE552DD" w14:textId="77777777" w:rsidR="003B4F19" w:rsidRPr="00225491" w:rsidRDefault="003B4F19" w:rsidP="003B4F19">
      <w:pPr>
        <w:pStyle w:val="Prrafodelista"/>
        <w:tabs>
          <w:tab w:val="left" w:pos="426"/>
        </w:tabs>
        <w:spacing w:line="360" w:lineRule="auto"/>
        <w:ind w:left="0"/>
        <w:jc w:val="both"/>
        <w:rPr>
          <w:rFonts w:ascii="Palatino Linotype" w:hAnsi="Palatino Linotype"/>
          <w:color w:val="000000" w:themeColor="text1"/>
        </w:rPr>
      </w:pPr>
    </w:p>
    <w:p w14:paraId="272B63B3" w14:textId="00026A9A" w:rsidR="000D5A1D" w:rsidRPr="00225491" w:rsidRDefault="001762A0" w:rsidP="00762F21">
      <w:pPr>
        <w:pStyle w:val="Prrafodelista"/>
        <w:numPr>
          <w:ilvl w:val="0"/>
          <w:numId w:val="1"/>
        </w:numPr>
        <w:tabs>
          <w:tab w:val="left" w:pos="426"/>
        </w:tabs>
        <w:spacing w:line="360" w:lineRule="auto"/>
        <w:jc w:val="both"/>
        <w:rPr>
          <w:rFonts w:ascii="Palatino Linotype" w:hAnsi="Palatino Linotype"/>
          <w:color w:val="000000" w:themeColor="text1"/>
        </w:rPr>
      </w:pPr>
      <w:r w:rsidRPr="00225491">
        <w:rPr>
          <w:rFonts w:ascii="Palatino Linotype" w:eastAsia="MS Mincho" w:hAnsi="Palatino Linotype" w:cs="Times New Roman"/>
          <w:color w:val="000000" w:themeColor="text1"/>
        </w:rPr>
        <w:t>El veinticinco</w:t>
      </w:r>
      <w:r w:rsidR="00D0377B" w:rsidRPr="00225491">
        <w:rPr>
          <w:rFonts w:ascii="Palatino Linotype" w:eastAsia="MS Mincho" w:hAnsi="Palatino Linotype" w:cs="Times New Roman"/>
          <w:color w:val="000000" w:themeColor="text1"/>
        </w:rPr>
        <w:t xml:space="preserve"> </w:t>
      </w:r>
      <w:r w:rsidR="007076C5" w:rsidRPr="00225491">
        <w:rPr>
          <w:rFonts w:ascii="Palatino Linotype" w:eastAsia="MS Mincho" w:hAnsi="Palatino Linotype" w:cs="Times New Roman"/>
          <w:color w:val="000000" w:themeColor="text1"/>
        </w:rPr>
        <w:t>(</w:t>
      </w:r>
      <w:r w:rsidRPr="00225491">
        <w:rPr>
          <w:rFonts w:ascii="Palatino Linotype" w:eastAsia="MS Mincho" w:hAnsi="Palatino Linotype" w:cs="Times New Roman"/>
          <w:color w:val="000000" w:themeColor="text1"/>
        </w:rPr>
        <w:t>25</w:t>
      </w:r>
      <w:r w:rsidR="007076C5" w:rsidRPr="00225491">
        <w:rPr>
          <w:rFonts w:ascii="Palatino Linotype" w:eastAsia="MS Mincho" w:hAnsi="Palatino Linotype" w:cs="Times New Roman"/>
          <w:color w:val="000000" w:themeColor="text1"/>
        </w:rPr>
        <w:t xml:space="preserve">) de </w:t>
      </w:r>
      <w:r w:rsidRPr="00225491">
        <w:rPr>
          <w:rFonts w:ascii="Palatino Linotype" w:eastAsia="MS Mincho" w:hAnsi="Palatino Linotype" w:cs="Times New Roman"/>
          <w:color w:val="000000" w:themeColor="text1"/>
        </w:rPr>
        <w:t>febrero</w:t>
      </w:r>
      <w:r w:rsidR="007F6232" w:rsidRPr="00225491">
        <w:rPr>
          <w:rFonts w:ascii="Palatino Linotype" w:eastAsia="MS Mincho" w:hAnsi="Palatino Linotype" w:cs="Times New Roman"/>
          <w:color w:val="000000" w:themeColor="text1"/>
        </w:rPr>
        <w:t xml:space="preserve"> </w:t>
      </w:r>
      <w:r w:rsidR="00CB07B9" w:rsidRPr="00225491">
        <w:rPr>
          <w:rFonts w:ascii="Palatino Linotype" w:eastAsia="MS Mincho" w:hAnsi="Palatino Linotype" w:cs="Times New Roman"/>
          <w:color w:val="000000" w:themeColor="text1"/>
        </w:rPr>
        <w:t>de dos mil veintidós</w:t>
      </w:r>
      <w:r w:rsidR="00963723" w:rsidRPr="00225491">
        <w:rPr>
          <w:rFonts w:ascii="Palatino Linotype" w:eastAsia="MS Mincho" w:hAnsi="Palatino Linotype" w:cs="Times New Roman"/>
          <w:color w:val="000000" w:themeColor="text1"/>
        </w:rPr>
        <w:t xml:space="preserve">, </w:t>
      </w:r>
      <w:r w:rsidR="00F2730E" w:rsidRPr="00225491">
        <w:rPr>
          <w:rFonts w:ascii="Palatino Linotype" w:eastAsia="Times New Roman" w:hAnsi="Palatino Linotype" w:cs="Arial"/>
          <w:color w:val="000000" w:themeColor="text1"/>
          <w:lang w:val="es-ES"/>
        </w:rPr>
        <w:t>derivado</w:t>
      </w:r>
      <w:r w:rsidR="00561ED1" w:rsidRPr="00225491">
        <w:rPr>
          <w:rFonts w:ascii="Palatino Linotype" w:eastAsia="Times New Roman" w:hAnsi="Palatino Linotype" w:cs="Arial"/>
          <w:color w:val="000000" w:themeColor="text1"/>
          <w:lang w:val="es-ES"/>
        </w:rPr>
        <w:t xml:space="preserve"> de la respuesta emitida por el </w:t>
      </w:r>
      <w:r w:rsidR="00561ED1" w:rsidRPr="00225491">
        <w:rPr>
          <w:rFonts w:ascii="Palatino Linotype" w:eastAsia="Times New Roman" w:hAnsi="Palatino Linotype" w:cs="Arial"/>
          <w:b/>
          <w:color w:val="000000" w:themeColor="text1"/>
          <w:lang w:val="es-ES"/>
        </w:rPr>
        <w:t>SUJETO OBLIGADO</w:t>
      </w:r>
      <w:r w:rsidR="00561ED1" w:rsidRPr="00225491">
        <w:rPr>
          <w:rFonts w:ascii="Palatino Linotype" w:eastAsia="Times New Roman" w:hAnsi="Palatino Linotype" w:cs="Arial"/>
          <w:color w:val="000000" w:themeColor="text1"/>
          <w:lang w:val="es-ES"/>
        </w:rPr>
        <w:t xml:space="preserve">, </w:t>
      </w:r>
      <w:r w:rsidR="00F2730E" w:rsidRPr="00225491">
        <w:rPr>
          <w:rFonts w:ascii="Palatino Linotype" w:eastAsia="Times New Roman" w:hAnsi="Palatino Linotype" w:cs="Arial"/>
          <w:color w:val="000000" w:themeColor="text1"/>
          <w:lang w:val="es-ES"/>
        </w:rPr>
        <w:t>el</w:t>
      </w:r>
      <w:r w:rsidR="005F1362" w:rsidRPr="00225491">
        <w:rPr>
          <w:rFonts w:ascii="Palatino Linotype" w:eastAsia="Times New Roman" w:hAnsi="Palatino Linotype" w:cs="Arial"/>
          <w:color w:val="000000" w:themeColor="text1"/>
          <w:lang w:val="es-ES"/>
        </w:rPr>
        <w:t xml:space="preserve"> particular</w:t>
      </w:r>
      <w:r w:rsidR="00DB4BEF" w:rsidRPr="00225491">
        <w:rPr>
          <w:rFonts w:ascii="Palatino Linotype" w:eastAsia="Times New Roman" w:hAnsi="Palatino Linotype" w:cs="Arial"/>
          <w:color w:val="000000" w:themeColor="text1"/>
          <w:lang w:val="es-ES"/>
        </w:rPr>
        <w:t xml:space="preserve"> interpuso</w:t>
      </w:r>
      <w:r w:rsidR="009316E9" w:rsidRPr="00225491">
        <w:rPr>
          <w:rFonts w:ascii="Palatino Linotype" w:eastAsia="Times New Roman" w:hAnsi="Palatino Linotype" w:cs="Arial"/>
          <w:color w:val="000000" w:themeColor="text1"/>
          <w:lang w:val="es-ES"/>
        </w:rPr>
        <w:t xml:space="preserve"> </w:t>
      </w:r>
      <w:r w:rsidR="00102D65" w:rsidRPr="00225491">
        <w:rPr>
          <w:rFonts w:ascii="Palatino Linotype" w:eastAsia="Times New Roman" w:hAnsi="Palatino Linotype" w:cs="Arial"/>
          <w:color w:val="000000" w:themeColor="text1"/>
          <w:lang w:val="es-ES"/>
        </w:rPr>
        <w:t>el</w:t>
      </w:r>
      <w:r w:rsidR="004D68F8" w:rsidRPr="00225491">
        <w:rPr>
          <w:rFonts w:ascii="Palatino Linotype" w:eastAsia="Times New Roman" w:hAnsi="Palatino Linotype" w:cs="Arial"/>
          <w:color w:val="000000" w:themeColor="text1"/>
          <w:lang w:val="es-ES"/>
        </w:rPr>
        <w:t xml:space="preserve"> recurso de revisión </w:t>
      </w:r>
      <w:r w:rsidR="00352515" w:rsidRPr="00225491">
        <w:rPr>
          <w:rFonts w:ascii="Palatino Linotype" w:hAnsi="Palatino Linotype"/>
          <w:b/>
        </w:rPr>
        <w:t>01898/INFOEM/AD/RR/2022</w:t>
      </w:r>
      <w:r w:rsidR="009A0461" w:rsidRPr="00225491">
        <w:rPr>
          <w:rFonts w:ascii="Palatino Linotype" w:eastAsia="Calibri" w:hAnsi="Palatino Linotype" w:cs="Arial"/>
          <w:b/>
          <w:color w:val="000000" w:themeColor="text1"/>
          <w:lang w:val="es-ES"/>
        </w:rPr>
        <w:t>;</w:t>
      </w:r>
      <w:r w:rsidR="00102D65" w:rsidRPr="00225491">
        <w:rPr>
          <w:rFonts w:ascii="Palatino Linotype" w:eastAsia="Times New Roman" w:hAnsi="Palatino Linotype" w:cs="Arial"/>
          <w:color w:val="000000" w:themeColor="text1"/>
          <w:lang w:val="es-ES"/>
        </w:rPr>
        <w:t xml:space="preserve"> impugnación</w:t>
      </w:r>
      <w:r w:rsidR="004D68F8" w:rsidRPr="00225491">
        <w:rPr>
          <w:rFonts w:ascii="Palatino Linotype" w:eastAsia="Times New Roman" w:hAnsi="Palatino Linotype" w:cs="Arial"/>
          <w:color w:val="000000" w:themeColor="text1"/>
          <w:lang w:val="es-ES"/>
        </w:rPr>
        <w:t xml:space="preserve"> </w:t>
      </w:r>
      <w:r w:rsidR="00A45546" w:rsidRPr="00225491">
        <w:rPr>
          <w:rFonts w:ascii="Palatino Linotype" w:eastAsia="Times New Roman" w:hAnsi="Palatino Linotype" w:cs="Arial"/>
          <w:color w:val="000000" w:themeColor="text1"/>
          <w:lang w:val="es-ES"/>
        </w:rPr>
        <w:t xml:space="preserve">en </w:t>
      </w:r>
      <w:r w:rsidR="00977D37" w:rsidRPr="00225491">
        <w:rPr>
          <w:rFonts w:ascii="Palatino Linotype" w:eastAsia="Times New Roman" w:hAnsi="Palatino Linotype" w:cs="Arial"/>
          <w:color w:val="000000" w:themeColor="text1"/>
          <w:lang w:val="es-ES"/>
        </w:rPr>
        <w:t>la</w:t>
      </w:r>
      <w:r w:rsidR="00A45546" w:rsidRPr="00225491">
        <w:rPr>
          <w:rFonts w:ascii="Palatino Linotype" w:eastAsia="Times New Roman" w:hAnsi="Palatino Linotype" w:cs="Arial"/>
          <w:color w:val="000000" w:themeColor="text1"/>
          <w:lang w:val="es-ES"/>
        </w:rPr>
        <w:t xml:space="preserve"> que refirió </w:t>
      </w:r>
      <w:r w:rsidR="004D68F8" w:rsidRPr="00225491">
        <w:rPr>
          <w:rFonts w:ascii="Palatino Linotype" w:eastAsia="Times New Roman" w:hAnsi="Palatino Linotype" w:cs="Arial"/>
          <w:color w:val="000000" w:themeColor="text1"/>
          <w:lang w:val="es-ES"/>
        </w:rPr>
        <w:t>lo siguiente:</w:t>
      </w:r>
    </w:p>
    <w:p w14:paraId="5D958B88" w14:textId="59B0B174" w:rsidR="00E34622" w:rsidRPr="00225491" w:rsidRDefault="00E34622" w:rsidP="001762A0">
      <w:pPr>
        <w:pStyle w:val="Prrafodelista"/>
        <w:numPr>
          <w:ilvl w:val="0"/>
          <w:numId w:val="25"/>
        </w:numPr>
        <w:tabs>
          <w:tab w:val="left" w:pos="426"/>
        </w:tabs>
        <w:spacing w:line="360" w:lineRule="auto"/>
        <w:ind w:left="567" w:hanging="283"/>
        <w:jc w:val="both"/>
        <w:rPr>
          <w:rFonts w:ascii="Palatino Linotype" w:eastAsia="Times New Roman" w:hAnsi="Palatino Linotype" w:cs="Times New Roman"/>
          <w:sz w:val="22"/>
          <w:lang w:eastAsia="es-MX"/>
        </w:rPr>
      </w:pPr>
      <w:r w:rsidRPr="00225491">
        <w:rPr>
          <w:rFonts w:ascii="Palatino Linotype" w:eastAsia="Times New Roman" w:hAnsi="Palatino Linotype" w:cs="Arial"/>
          <w:b/>
          <w:color w:val="000000" w:themeColor="text1"/>
          <w:sz w:val="22"/>
          <w:lang w:val="es-ES"/>
        </w:rPr>
        <w:t>Acto impugnado:</w:t>
      </w:r>
      <w:r w:rsidRPr="00225491">
        <w:rPr>
          <w:rFonts w:ascii="Palatino Linotype" w:eastAsia="Times New Roman" w:hAnsi="Palatino Linotype" w:cs="Arial"/>
          <w:color w:val="000000" w:themeColor="text1"/>
          <w:sz w:val="22"/>
          <w:lang w:val="es-ES"/>
        </w:rPr>
        <w:t xml:space="preserve"> “</w:t>
      </w:r>
      <w:r w:rsidR="001762A0" w:rsidRPr="00225491">
        <w:rPr>
          <w:rFonts w:ascii="Palatino Linotype" w:eastAsia="Times New Roman" w:hAnsi="Palatino Linotype" w:cs="Times New Roman"/>
          <w:i/>
          <w:sz w:val="22"/>
          <w:lang w:eastAsia="es-MX"/>
        </w:rPr>
        <w:t>RESPUESTA OTORGADA</w:t>
      </w:r>
      <w:r w:rsidRPr="00225491">
        <w:rPr>
          <w:rFonts w:ascii="Palatino Linotype" w:eastAsia="Times New Roman" w:hAnsi="Palatino Linotype" w:cs="Arial"/>
          <w:i/>
          <w:color w:val="000000" w:themeColor="text1"/>
          <w:sz w:val="22"/>
          <w:lang w:val="es-ES"/>
        </w:rPr>
        <w:t>”</w:t>
      </w:r>
      <w:r w:rsidRPr="00225491">
        <w:rPr>
          <w:rFonts w:ascii="Palatino Linotype" w:eastAsia="Times New Roman" w:hAnsi="Palatino Linotype" w:cs="Arial"/>
          <w:color w:val="000000" w:themeColor="text1"/>
          <w:sz w:val="22"/>
          <w:lang w:val="es-ES"/>
        </w:rPr>
        <w:t xml:space="preserve"> (Sic).</w:t>
      </w:r>
    </w:p>
    <w:p w14:paraId="17F94CC8" w14:textId="017D66B8" w:rsidR="00991FD9" w:rsidRPr="00225491" w:rsidRDefault="00901BB1" w:rsidP="001762A0">
      <w:pPr>
        <w:pStyle w:val="Prrafodelista"/>
        <w:numPr>
          <w:ilvl w:val="0"/>
          <w:numId w:val="2"/>
        </w:numPr>
        <w:tabs>
          <w:tab w:val="left" w:pos="426"/>
        </w:tabs>
        <w:spacing w:line="360" w:lineRule="auto"/>
        <w:ind w:left="567" w:hanging="283"/>
        <w:jc w:val="both"/>
        <w:rPr>
          <w:rFonts w:ascii="Palatino Linotype" w:eastAsia="Times New Roman" w:hAnsi="Palatino Linotype" w:cs="Arial"/>
          <w:i/>
          <w:color w:val="000000" w:themeColor="text1"/>
          <w:sz w:val="22"/>
          <w:szCs w:val="22"/>
          <w:lang w:val="es-ES"/>
        </w:rPr>
      </w:pPr>
      <w:r w:rsidRPr="00225491">
        <w:rPr>
          <w:rFonts w:ascii="Palatino Linotype" w:eastAsia="Times New Roman" w:hAnsi="Palatino Linotype" w:cs="Arial"/>
          <w:b/>
          <w:color w:val="000000" w:themeColor="text1"/>
          <w:sz w:val="22"/>
          <w:lang w:val="es-ES"/>
        </w:rPr>
        <w:t>Motivos o razones de inconformidad:</w:t>
      </w:r>
      <w:r w:rsidRPr="00225491">
        <w:rPr>
          <w:rFonts w:ascii="Palatino Linotype" w:eastAsia="Times New Roman" w:hAnsi="Palatino Linotype" w:cs="Arial"/>
          <w:color w:val="000000" w:themeColor="text1"/>
          <w:sz w:val="22"/>
          <w:lang w:val="es-ES"/>
        </w:rPr>
        <w:t xml:space="preserve"> </w:t>
      </w:r>
      <w:r w:rsidR="00991FD9" w:rsidRPr="00225491">
        <w:rPr>
          <w:rFonts w:ascii="Palatino Linotype" w:eastAsia="Times New Roman" w:hAnsi="Palatino Linotype" w:cs="Arial"/>
          <w:i/>
          <w:color w:val="000000" w:themeColor="text1"/>
          <w:sz w:val="22"/>
          <w:lang w:val="es-ES"/>
        </w:rPr>
        <w:t>“</w:t>
      </w:r>
      <w:r w:rsidR="001762A0" w:rsidRPr="00225491">
        <w:rPr>
          <w:rFonts w:ascii="Palatino Linotype" w:eastAsia="Times New Roman" w:hAnsi="Palatino Linotype" w:cs="Arial"/>
          <w:i/>
          <w:color w:val="000000" w:themeColor="text1"/>
          <w:sz w:val="22"/>
          <w:lang w:val="es-ES"/>
        </w:rPr>
        <w:t xml:space="preserve">LOS DOCUMENTOS QUE ENTREGO LA UNIDAD DE TRANSPARENCIA NO SON LOS QUE SE SOLICITARON Y SUS RAZONES O MOTIVOS BRINDADOS POR LA UNIDAD DE TRANSPARENCIA NO SON SUFICIENTES PARA NEGARME EL ACCESO A LA INFORMACION QUE ESTOY SOLICITANDO, YA QUE EVIDENTEMENTE DICHA INFORMACION DEBE </w:t>
      </w:r>
      <w:r w:rsidR="001762A0" w:rsidRPr="00225491">
        <w:rPr>
          <w:rFonts w:ascii="Palatino Linotype" w:eastAsia="Times New Roman" w:hAnsi="Palatino Linotype" w:cs="Arial"/>
          <w:i/>
          <w:color w:val="000000" w:themeColor="text1"/>
          <w:sz w:val="22"/>
          <w:szCs w:val="22"/>
          <w:lang w:val="es-ES"/>
        </w:rPr>
        <w:t>FORMAR PARTE DE LOS ARCHIVOS DEL SUJETO OBLIGADO</w:t>
      </w:r>
      <w:r w:rsidR="00991FD9" w:rsidRPr="00225491">
        <w:rPr>
          <w:rFonts w:ascii="Palatino Linotype" w:eastAsia="Times New Roman" w:hAnsi="Palatino Linotype" w:cs="Arial"/>
          <w:i/>
          <w:color w:val="000000" w:themeColor="text1"/>
          <w:sz w:val="22"/>
          <w:szCs w:val="22"/>
          <w:lang w:val="es-ES"/>
        </w:rPr>
        <w:t>”</w:t>
      </w:r>
    </w:p>
    <w:p w14:paraId="3875A9E7" w14:textId="77777777" w:rsidR="00AD2900" w:rsidRPr="00225491" w:rsidRDefault="00AD2900" w:rsidP="00466C65">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2E2D228" w14:textId="2ABDE7AA" w:rsidR="00F2730E" w:rsidRPr="00225491" w:rsidRDefault="00CB07B9" w:rsidP="00F2730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El Recurrente adjuntó el documento denominado RR.zip, el cual contiene lo siguiente:</w:t>
      </w:r>
    </w:p>
    <w:p w14:paraId="526D1CE1" w14:textId="77777777" w:rsidR="00CB07B9" w:rsidRPr="00225491" w:rsidRDefault="00CB07B9" w:rsidP="00CB07B9">
      <w:pPr>
        <w:tabs>
          <w:tab w:val="left" w:pos="426"/>
        </w:tabs>
        <w:spacing w:line="360" w:lineRule="auto"/>
        <w:jc w:val="both"/>
        <w:rPr>
          <w:rFonts w:ascii="Palatino Linotype" w:eastAsia="Calibri" w:hAnsi="Palatino Linotype" w:cs="Arial"/>
          <w:color w:val="000000" w:themeColor="text1"/>
          <w:sz w:val="22"/>
          <w:lang w:val="es-ES"/>
        </w:rPr>
      </w:pPr>
    </w:p>
    <w:p w14:paraId="4446E7FD" w14:textId="241B314B" w:rsidR="001762A0" w:rsidRPr="00225491" w:rsidRDefault="001762A0" w:rsidP="001762A0">
      <w:pPr>
        <w:pStyle w:val="Prrafodelista"/>
        <w:numPr>
          <w:ilvl w:val="0"/>
          <w:numId w:val="41"/>
        </w:numPr>
        <w:tabs>
          <w:tab w:val="left" w:pos="426"/>
        </w:tabs>
        <w:spacing w:line="360" w:lineRule="auto"/>
        <w:jc w:val="both"/>
        <w:rPr>
          <w:rFonts w:ascii="Palatino Linotype" w:eastAsia="Calibri" w:hAnsi="Palatino Linotype" w:cs="Arial"/>
          <w:color w:val="000000" w:themeColor="text1"/>
          <w:sz w:val="22"/>
          <w:lang w:val="es-ES"/>
        </w:rPr>
      </w:pPr>
      <w:r w:rsidRPr="00225491">
        <w:rPr>
          <w:rFonts w:ascii="Palatino Linotype" w:eastAsia="Calibri" w:hAnsi="Palatino Linotype" w:cs="Arial"/>
          <w:b/>
          <w:color w:val="000000" w:themeColor="text1"/>
          <w:sz w:val="22"/>
          <w:lang w:val="es-ES"/>
        </w:rPr>
        <w:t xml:space="preserve">expediente </w:t>
      </w:r>
      <w:r w:rsidR="009C54EC" w:rsidRPr="00225491">
        <w:rPr>
          <w:rFonts w:ascii="Palatino Linotype" w:eastAsia="Calibri" w:hAnsi="Palatino Linotype" w:cs="Arial"/>
          <w:b/>
          <w:color w:val="000000" w:themeColor="text1"/>
          <w:sz w:val="22"/>
          <w:lang w:val="es-ES"/>
        </w:rPr>
        <w:t xml:space="preserve">XXX </w:t>
      </w:r>
      <w:proofErr w:type="spellStart"/>
      <w:r w:rsidR="009C54EC" w:rsidRPr="00225491">
        <w:rPr>
          <w:rFonts w:ascii="Palatino Linotype" w:eastAsia="Calibri" w:hAnsi="Palatino Linotype" w:cs="Arial"/>
          <w:b/>
          <w:color w:val="000000" w:themeColor="text1"/>
          <w:sz w:val="22"/>
          <w:lang w:val="es-ES"/>
        </w:rPr>
        <w:t>XXX</w:t>
      </w:r>
      <w:proofErr w:type="spellEnd"/>
      <w:r w:rsidR="009C54EC" w:rsidRPr="00225491">
        <w:rPr>
          <w:rFonts w:ascii="Palatino Linotype" w:eastAsia="Calibri" w:hAnsi="Palatino Linotype" w:cs="Arial"/>
          <w:b/>
          <w:color w:val="000000" w:themeColor="text1"/>
          <w:sz w:val="22"/>
          <w:lang w:val="es-ES"/>
        </w:rPr>
        <w:t xml:space="preserve"> </w:t>
      </w:r>
      <w:proofErr w:type="spellStart"/>
      <w:r w:rsidR="009C54EC" w:rsidRPr="00225491">
        <w:rPr>
          <w:rFonts w:ascii="Palatino Linotype" w:eastAsia="Calibri" w:hAnsi="Palatino Linotype" w:cs="Arial"/>
          <w:b/>
          <w:color w:val="000000" w:themeColor="text1"/>
          <w:sz w:val="22"/>
          <w:lang w:val="es-ES"/>
        </w:rPr>
        <w:t>XXX</w:t>
      </w:r>
      <w:proofErr w:type="spellEnd"/>
      <w:r w:rsidRPr="00225491">
        <w:rPr>
          <w:rFonts w:ascii="Palatino Linotype" w:eastAsia="Calibri" w:hAnsi="Palatino Linotype" w:cs="Arial"/>
          <w:b/>
          <w:color w:val="000000" w:themeColor="text1"/>
          <w:sz w:val="22"/>
          <w:lang w:val="es-ES"/>
        </w:rPr>
        <w:t xml:space="preserve"> (1).</w:t>
      </w:r>
      <w:proofErr w:type="spellStart"/>
      <w:r w:rsidRPr="00225491">
        <w:rPr>
          <w:rFonts w:ascii="Palatino Linotype" w:eastAsia="Calibri" w:hAnsi="Palatino Linotype" w:cs="Arial"/>
          <w:b/>
          <w:color w:val="000000" w:themeColor="text1"/>
          <w:sz w:val="22"/>
          <w:lang w:val="es-ES"/>
        </w:rPr>
        <w:t>pdf</w:t>
      </w:r>
      <w:proofErr w:type="spellEnd"/>
      <w:r w:rsidRPr="00225491">
        <w:rPr>
          <w:rFonts w:ascii="Palatino Linotype" w:eastAsia="Calibri" w:hAnsi="Palatino Linotype" w:cs="Arial"/>
          <w:color w:val="000000" w:themeColor="text1"/>
          <w:sz w:val="22"/>
          <w:lang w:val="es-ES"/>
        </w:rPr>
        <w:t xml:space="preserve">: Oficio 206012001/121/2020 suscrito por el </w:t>
      </w:r>
      <w:proofErr w:type="gramStart"/>
      <w:r w:rsidRPr="00225491">
        <w:rPr>
          <w:rFonts w:ascii="Palatino Linotype" w:eastAsia="Calibri" w:hAnsi="Palatino Linotype" w:cs="Arial"/>
          <w:color w:val="000000" w:themeColor="text1"/>
          <w:sz w:val="22"/>
          <w:lang w:val="es-ES"/>
        </w:rPr>
        <w:t>Jefe</w:t>
      </w:r>
      <w:proofErr w:type="gramEnd"/>
      <w:r w:rsidRPr="00225491">
        <w:rPr>
          <w:rFonts w:ascii="Palatino Linotype" w:eastAsia="Calibri" w:hAnsi="Palatino Linotype" w:cs="Arial"/>
          <w:color w:val="000000" w:themeColor="text1"/>
          <w:sz w:val="22"/>
          <w:lang w:val="es-ES"/>
        </w:rPr>
        <w:t xml:space="preserve"> del Departamento de Reclutamiento, Selección y Capacitación de Personal mediante el cual refiere que remite (143) ciento cuarenta y tres altas de </w:t>
      </w:r>
      <w:proofErr w:type="spellStart"/>
      <w:r w:rsidRPr="00225491">
        <w:rPr>
          <w:rFonts w:ascii="Palatino Linotype" w:eastAsia="Calibri" w:hAnsi="Palatino Linotype" w:cs="Arial"/>
          <w:color w:val="000000" w:themeColor="text1"/>
          <w:sz w:val="22"/>
          <w:lang w:val="es-ES"/>
        </w:rPr>
        <w:t>issemym</w:t>
      </w:r>
      <w:proofErr w:type="spellEnd"/>
      <w:r w:rsidRPr="00225491">
        <w:rPr>
          <w:rFonts w:ascii="Palatino Linotype" w:eastAsia="Calibri" w:hAnsi="Palatino Linotype" w:cs="Arial"/>
          <w:color w:val="000000" w:themeColor="text1"/>
          <w:sz w:val="22"/>
          <w:lang w:val="es-ES"/>
        </w:rPr>
        <w:t xml:space="preserve"> del personal del Ayuntamiento. Asimismo, contiene un aviso de movimiento de alta con fecha uno (1) de octubre de dos mil veintidós.</w:t>
      </w:r>
    </w:p>
    <w:p w14:paraId="6F3EAA67" w14:textId="73514DC2" w:rsidR="001762A0" w:rsidRPr="00225491" w:rsidRDefault="001762A0" w:rsidP="001762A0">
      <w:pPr>
        <w:pStyle w:val="Prrafodelista"/>
        <w:numPr>
          <w:ilvl w:val="0"/>
          <w:numId w:val="41"/>
        </w:numPr>
        <w:tabs>
          <w:tab w:val="left" w:pos="426"/>
        </w:tabs>
        <w:spacing w:line="360" w:lineRule="auto"/>
        <w:jc w:val="both"/>
        <w:rPr>
          <w:rFonts w:ascii="Palatino Linotype" w:eastAsia="Calibri" w:hAnsi="Palatino Linotype" w:cs="Arial"/>
          <w:color w:val="000000" w:themeColor="text1"/>
          <w:sz w:val="22"/>
          <w:lang w:val="es-ES"/>
        </w:rPr>
      </w:pPr>
      <w:proofErr w:type="spellStart"/>
      <w:r w:rsidRPr="00225491">
        <w:rPr>
          <w:rFonts w:ascii="Palatino Linotype" w:eastAsia="Calibri" w:hAnsi="Palatino Linotype" w:cs="Arial"/>
          <w:b/>
          <w:color w:val="000000" w:themeColor="text1"/>
          <w:sz w:val="22"/>
          <w:lang w:val="es-ES"/>
        </w:rPr>
        <w:lastRenderedPageBreak/>
        <w:t>ine</w:t>
      </w:r>
      <w:proofErr w:type="spellEnd"/>
      <w:r w:rsidRPr="00225491">
        <w:rPr>
          <w:rFonts w:ascii="Palatino Linotype" w:eastAsia="Calibri" w:hAnsi="Palatino Linotype" w:cs="Arial"/>
          <w:b/>
          <w:color w:val="000000" w:themeColor="text1"/>
          <w:sz w:val="22"/>
          <w:lang w:val="es-ES"/>
        </w:rPr>
        <w:t xml:space="preserve"> eve.pdf:</w:t>
      </w:r>
      <w:r w:rsidRPr="00225491">
        <w:rPr>
          <w:rFonts w:ascii="Palatino Linotype" w:eastAsia="Calibri" w:hAnsi="Palatino Linotype" w:cs="Arial"/>
          <w:color w:val="000000" w:themeColor="text1"/>
          <w:sz w:val="22"/>
          <w:lang w:val="es-ES"/>
        </w:rPr>
        <w:t xml:space="preserve"> Contiene la credencial de elector </w:t>
      </w:r>
      <w:r w:rsidR="00DE2CF7" w:rsidRPr="00225491">
        <w:rPr>
          <w:rFonts w:ascii="Palatino Linotype" w:eastAsia="Calibri" w:hAnsi="Palatino Linotype" w:cs="Arial"/>
          <w:color w:val="000000" w:themeColor="text1"/>
          <w:sz w:val="22"/>
          <w:lang w:val="es-ES"/>
        </w:rPr>
        <w:t>emitida por el Instituto Nacional Electoral a favor de la Recurrente.</w:t>
      </w:r>
    </w:p>
    <w:p w14:paraId="521C14EC" w14:textId="68D1011A" w:rsidR="001762A0" w:rsidRPr="00225491" w:rsidRDefault="001762A0" w:rsidP="001762A0">
      <w:pPr>
        <w:pStyle w:val="Prrafodelista"/>
        <w:numPr>
          <w:ilvl w:val="0"/>
          <w:numId w:val="41"/>
        </w:numPr>
        <w:tabs>
          <w:tab w:val="left" w:pos="426"/>
        </w:tabs>
        <w:spacing w:line="360" w:lineRule="auto"/>
        <w:jc w:val="both"/>
        <w:rPr>
          <w:rFonts w:ascii="Palatino Linotype" w:eastAsia="Calibri" w:hAnsi="Palatino Linotype" w:cs="Arial"/>
          <w:b/>
          <w:color w:val="000000" w:themeColor="text1"/>
          <w:sz w:val="22"/>
          <w:lang w:val="es-ES"/>
        </w:rPr>
      </w:pPr>
      <w:r w:rsidRPr="00225491">
        <w:rPr>
          <w:rFonts w:ascii="Palatino Linotype" w:eastAsia="Calibri" w:hAnsi="Palatino Linotype" w:cs="Arial"/>
          <w:b/>
          <w:color w:val="000000" w:themeColor="text1"/>
          <w:sz w:val="22"/>
          <w:lang w:val="es-ES"/>
        </w:rPr>
        <w:t>ACUERDO AYUNTAMIENTO.pdf</w:t>
      </w:r>
      <w:r w:rsidR="00DE2CF7" w:rsidRPr="00225491">
        <w:rPr>
          <w:rFonts w:ascii="Palatino Linotype" w:eastAsia="Calibri" w:hAnsi="Palatino Linotype" w:cs="Arial"/>
          <w:b/>
          <w:color w:val="000000" w:themeColor="text1"/>
          <w:sz w:val="22"/>
          <w:lang w:val="es-ES"/>
        </w:rPr>
        <w:t xml:space="preserve">: </w:t>
      </w:r>
      <w:r w:rsidR="00DE2CF7" w:rsidRPr="00225491">
        <w:rPr>
          <w:rFonts w:ascii="Palatino Linotype" w:eastAsia="Calibri" w:hAnsi="Palatino Linotype" w:cs="Arial"/>
          <w:color w:val="000000" w:themeColor="text1"/>
          <w:sz w:val="22"/>
          <w:lang w:val="es-ES"/>
        </w:rPr>
        <w:t>Documento sin número de oficio con fecha de veinticinco (25) de febrero de dos mil veintidós, suscrito por el Titular de la Unidad de Transparencia, mediante el cual refiere que la Recurrente se presentó a las oficinas de la Unidad de Transparencia con una USB en la que se entregó un oficio de dieciocho (18) de diciembre de dos mil veinte; una foja que corresponde a una tabla de Excel, que consta del número de servidor públicos, nombre y cargo; y dos fojas correspondientes a movimiento de alta.</w:t>
      </w:r>
    </w:p>
    <w:p w14:paraId="35242D85" w14:textId="77777777" w:rsidR="00DE2CF7" w:rsidRPr="00225491" w:rsidRDefault="00DE2CF7" w:rsidP="00DE2CF7">
      <w:pPr>
        <w:pStyle w:val="Prrafodelista"/>
        <w:tabs>
          <w:tab w:val="left" w:pos="426"/>
        </w:tabs>
        <w:spacing w:line="360" w:lineRule="auto"/>
        <w:jc w:val="both"/>
        <w:rPr>
          <w:rFonts w:ascii="Palatino Linotype" w:eastAsia="Calibri" w:hAnsi="Palatino Linotype" w:cs="Arial"/>
          <w:b/>
          <w:color w:val="000000" w:themeColor="text1"/>
          <w:lang w:val="es-ES"/>
        </w:rPr>
      </w:pPr>
    </w:p>
    <w:p w14:paraId="65CB77BE" w14:textId="28BF9969" w:rsidR="005F1362" w:rsidRPr="00225491" w:rsidRDefault="005F1362"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Times New Roman" w:hAnsi="Palatino Linotype" w:cs="Arial"/>
          <w:color w:val="000000" w:themeColor="text1"/>
          <w:lang w:val="es-ES"/>
        </w:rPr>
        <w:t xml:space="preserve">Se registró el recurso de revisión bajo el número de expediente </w:t>
      </w:r>
      <w:r w:rsidR="004F785F" w:rsidRPr="00225491">
        <w:rPr>
          <w:rFonts w:ascii="Palatino Linotype" w:hAnsi="Palatino Linotype" w:cs="Arial"/>
          <w:bCs/>
          <w:color w:val="000000" w:themeColor="text1"/>
        </w:rPr>
        <w:t>al rubro indicado, asi</w:t>
      </w:r>
      <w:r w:rsidRPr="00225491">
        <w:rPr>
          <w:rFonts w:ascii="Palatino Linotype" w:hAnsi="Palatino Linotype" w:cs="Arial"/>
          <w:bCs/>
          <w:color w:val="000000" w:themeColor="text1"/>
        </w:rPr>
        <w:t xml:space="preserve">mismo, con fundamento en lo dispuesto por el </w:t>
      </w:r>
      <w:r w:rsidRPr="00225491">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675CE0" w:rsidRPr="00225491">
        <w:rPr>
          <w:rFonts w:ascii="Palatino Linotype" w:eastAsia="Calibri" w:hAnsi="Palatino Linotype" w:cs="Arial"/>
          <w:bCs/>
          <w:color w:val="000000" w:themeColor="text1"/>
          <w:lang w:val="es-ES"/>
        </w:rPr>
        <w:t xml:space="preserve">de aplicación supletoria, </w:t>
      </w:r>
      <w:r w:rsidRPr="00225491">
        <w:rPr>
          <w:rFonts w:ascii="Palatino Linotype" w:eastAsia="Times New Roman" w:hAnsi="Palatino Linotype" w:cs="Arial"/>
          <w:bCs/>
          <w:color w:val="000000" w:themeColor="text1"/>
          <w:lang w:val="es-ES"/>
        </w:rPr>
        <w:t xml:space="preserve">se turnó </w:t>
      </w:r>
      <w:r w:rsidR="0096234B" w:rsidRPr="00225491">
        <w:rPr>
          <w:rFonts w:ascii="Palatino Linotype" w:eastAsia="Times New Roman" w:hAnsi="Palatino Linotype" w:cs="Arial"/>
          <w:bCs/>
          <w:color w:val="000000" w:themeColor="text1"/>
          <w:lang w:val="es-ES"/>
        </w:rPr>
        <w:t xml:space="preserve">a la </w:t>
      </w:r>
      <w:r w:rsidR="0096234B" w:rsidRPr="00225491">
        <w:rPr>
          <w:rFonts w:ascii="Palatino Linotype" w:eastAsia="Times New Roman" w:hAnsi="Palatino Linotype" w:cs="Arial"/>
          <w:b/>
          <w:bCs/>
          <w:color w:val="000000" w:themeColor="text1"/>
          <w:lang w:val="es-ES"/>
        </w:rPr>
        <w:t xml:space="preserve">Comisionada </w:t>
      </w:r>
      <w:r w:rsidR="00D12402" w:rsidRPr="00225491">
        <w:rPr>
          <w:rFonts w:ascii="Palatino Linotype" w:eastAsia="Times New Roman" w:hAnsi="Palatino Linotype" w:cs="Arial"/>
          <w:b/>
          <w:bCs/>
          <w:color w:val="000000" w:themeColor="text1"/>
          <w:lang w:val="es-ES"/>
        </w:rPr>
        <w:t>María del Rosario Mejía Ayala</w:t>
      </w:r>
      <w:r w:rsidRPr="00225491">
        <w:rPr>
          <w:rFonts w:ascii="Palatino Linotype" w:eastAsia="Times New Roman" w:hAnsi="Palatino Linotype" w:cs="Arial"/>
          <w:bCs/>
          <w:color w:val="000000" w:themeColor="text1"/>
          <w:lang w:val="es-ES"/>
        </w:rPr>
        <w:t xml:space="preserve">, </w:t>
      </w:r>
      <w:r w:rsidR="00076134" w:rsidRPr="00225491">
        <w:rPr>
          <w:rFonts w:ascii="Palatino Linotype" w:eastAsia="Times New Roman" w:hAnsi="Palatino Linotype" w:cs="Arial"/>
          <w:bCs/>
          <w:color w:val="000000" w:themeColor="text1"/>
          <w:lang w:val="es-ES"/>
        </w:rPr>
        <w:t xml:space="preserve">para </w:t>
      </w:r>
      <w:r w:rsidRPr="00225491">
        <w:rPr>
          <w:rFonts w:ascii="Palatino Linotype" w:eastAsia="Times New Roman" w:hAnsi="Palatino Linotype" w:cs="Arial"/>
          <w:bCs/>
          <w:color w:val="000000" w:themeColor="text1"/>
        </w:rPr>
        <w:t>su análisis.</w:t>
      </w:r>
    </w:p>
    <w:p w14:paraId="2BDE682E" w14:textId="77777777" w:rsidR="005F1362" w:rsidRPr="00225491" w:rsidRDefault="005F1362" w:rsidP="00466C6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C9C71AB" w:rsidR="007446C2" w:rsidRPr="00225491" w:rsidRDefault="0096234B" w:rsidP="00675CE0">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Times New Roman" w:hAnsi="Palatino Linotype" w:cs="Arial"/>
          <w:color w:val="000000" w:themeColor="text1"/>
          <w:lang w:val="es-ES"/>
        </w:rPr>
        <w:t>La</w:t>
      </w:r>
      <w:r w:rsidR="00E647FF" w:rsidRPr="00225491">
        <w:rPr>
          <w:rFonts w:ascii="Palatino Linotype" w:eastAsia="Times New Roman" w:hAnsi="Palatino Linotype" w:cs="Arial"/>
          <w:color w:val="000000" w:themeColor="text1"/>
          <w:lang w:val="es-ES"/>
        </w:rPr>
        <w:t xml:space="preserve"> </w:t>
      </w:r>
      <w:r w:rsidR="0004686A" w:rsidRPr="00225491">
        <w:rPr>
          <w:rFonts w:ascii="Palatino Linotype" w:eastAsia="Calibri" w:hAnsi="Palatino Linotype" w:cs="Arial"/>
          <w:color w:val="000000" w:themeColor="text1"/>
          <w:lang w:val="es-ES"/>
        </w:rPr>
        <w:t>Comisionad</w:t>
      </w:r>
      <w:r w:rsidRPr="00225491">
        <w:rPr>
          <w:rFonts w:ascii="Palatino Linotype" w:eastAsia="Calibri" w:hAnsi="Palatino Linotype" w:cs="Arial"/>
          <w:color w:val="000000" w:themeColor="text1"/>
          <w:lang w:val="es-ES"/>
        </w:rPr>
        <w:t>a</w:t>
      </w:r>
      <w:r w:rsidR="0004686A" w:rsidRPr="00225491">
        <w:rPr>
          <w:rFonts w:ascii="Palatino Linotype" w:eastAsia="Calibri" w:hAnsi="Palatino Linotype" w:cs="Arial"/>
          <w:color w:val="000000" w:themeColor="text1"/>
          <w:lang w:val="es-ES"/>
        </w:rPr>
        <w:t xml:space="preserve"> Ponente</w:t>
      </w:r>
      <w:r w:rsidR="006B31E7" w:rsidRPr="00225491">
        <w:rPr>
          <w:rFonts w:ascii="Palatino Linotype" w:eastAsia="Calibri" w:hAnsi="Palatino Linotype" w:cs="Arial"/>
          <w:color w:val="000000" w:themeColor="text1"/>
          <w:lang w:val="es-ES"/>
        </w:rPr>
        <w:t>,</w:t>
      </w:r>
      <w:r w:rsidR="0004686A" w:rsidRPr="00225491">
        <w:rPr>
          <w:rFonts w:ascii="Palatino Linotype" w:eastAsia="Calibri" w:hAnsi="Palatino Linotype" w:cs="Arial"/>
          <w:color w:val="000000" w:themeColor="text1"/>
          <w:lang w:val="es-ES"/>
        </w:rPr>
        <w:t xml:space="preserve"> con fundamento en lo dispuesto por el</w:t>
      </w:r>
      <w:r w:rsidR="00675CE0" w:rsidRPr="00225491">
        <w:rPr>
          <w:rFonts w:ascii="Palatino Linotype" w:eastAsia="Calibri" w:hAnsi="Palatino Linotype" w:cs="Arial"/>
          <w:color w:val="000000" w:themeColor="text1"/>
          <w:lang w:val="es-ES"/>
        </w:rPr>
        <w:t xml:space="preserve"> </w:t>
      </w:r>
      <w:r w:rsidR="00675CE0" w:rsidRPr="00225491">
        <w:rPr>
          <w:rFonts w:ascii="Palatino Linotype" w:hAnsi="Palatino Linotype" w:cs="Arial"/>
        </w:rPr>
        <w:t>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w:t>
      </w:r>
      <w:r w:rsidR="00675CE0" w:rsidRPr="00225491">
        <w:rPr>
          <w:rFonts w:ascii="Palatino Linotype" w:eastAsia="Calibri" w:hAnsi="Palatino Linotype" w:cs="Arial"/>
          <w:color w:val="000000" w:themeColor="text1"/>
          <w:lang w:val="es-ES"/>
        </w:rPr>
        <w:t xml:space="preserve"> </w:t>
      </w:r>
      <w:r w:rsidR="0004686A" w:rsidRPr="00225491">
        <w:rPr>
          <w:rFonts w:ascii="Palatino Linotype" w:eastAsia="Calibri" w:hAnsi="Palatino Linotype" w:cs="Arial"/>
          <w:color w:val="000000" w:themeColor="text1"/>
          <w:lang w:val="es-ES"/>
        </w:rPr>
        <w:t xml:space="preserve">a través </w:t>
      </w:r>
      <w:r w:rsidR="006E4E2A" w:rsidRPr="00225491">
        <w:rPr>
          <w:rFonts w:ascii="Palatino Linotype" w:eastAsia="Calibri" w:hAnsi="Palatino Linotype" w:cs="Arial"/>
          <w:color w:val="000000" w:themeColor="text1"/>
          <w:lang w:val="es-ES"/>
        </w:rPr>
        <w:t>del</w:t>
      </w:r>
      <w:r w:rsidR="0004686A" w:rsidRPr="00225491">
        <w:rPr>
          <w:rFonts w:ascii="Palatino Linotype" w:eastAsia="Calibri" w:hAnsi="Palatino Linotype" w:cs="Arial"/>
          <w:color w:val="000000" w:themeColor="text1"/>
          <w:lang w:val="es-ES"/>
        </w:rPr>
        <w:t xml:space="preserve"> </w:t>
      </w:r>
      <w:r w:rsidR="00B81371" w:rsidRPr="00225491">
        <w:rPr>
          <w:rFonts w:ascii="Palatino Linotype" w:eastAsia="Calibri" w:hAnsi="Palatino Linotype" w:cs="Arial"/>
          <w:color w:val="000000" w:themeColor="text1"/>
          <w:lang w:val="es-ES"/>
        </w:rPr>
        <w:t xml:space="preserve">acuerdo </w:t>
      </w:r>
      <w:r w:rsidR="00F147C6" w:rsidRPr="00225491">
        <w:rPr>
          <w:rFonts w:ascii="Palatino Linotype" w:eastAsia="Calibri" w:hAnsi="Palatino Linotype" w:cs="Arial"/>
          <w:color w:val="000000" w:themeColor="text1"/>
          <w:lang w:val="es-ES"/>
        </w:rPr>
        <w:t xml:space="preserve">de admisión </w:t>
      </w:r>
      <w:r w:rsidR="00091F3E" w:rsidRPr="00225491">
        <w:rPr>
          <w:rFonts w:ascii="Palatino Linotype" w:eastAsia="Calibri" w:hAnsi="Palatino Linotype" w:cs="Arial"/>
          <w:color w:val="000000" w:themeColor="text1"/>
          <w:lang w:val="es-ES"/>
        </w:rPr>
        <w:t xml:space="preserve">de fecha </w:t>
      </w:r>
      <w:r w:rsidR="00DE2CF7" w:rsidRPr="00225491">
        <w:rPr>
          <w:rFonts w:ascii="Palatino Linotype" w:eastAsia="Calibri" w:hAnsi="Palatino Linotype" w:cs="Arial"/>
          <w:color w:val="000000" w:themeColor="text1"/>
          <w:lang w:val="es-ES"/>
        </w:rPr>
        <w:t>cuatro</w:t>
      </w:r>
      <w:r w:rsidR="00BD6C40" w:rsidRPr="00225491">
        <w:rPr>
          <w:rFonts w:ascii="Palatino Linotype" w:eastAsia="Calibri" w:hAnsi="Palatino Linotype" w:cs="Arial"/>
          <w:color w:val="000000" w:themeColor="text1"/>
          <w:lang w:val="es-ES"/>
        </w:rPr>
        <w:t xml:space="preserve"> (</w:t>
      </w:r>
      <w:r w:rsidR="00DE2CF7" w:rsidRPr="00225491">
        <w:rPr>
          <w:rFonts w:ascii="Palatino Linotype" w:eastAsia="Calibri" w:hAnsi="Palatino Linotype" w:cs="Arial"/>
          <w:color w:val="000000" w:themeColor="text1"/>
          <w:lang w:val="es-ES"/>
        </w:rPr>
        <w:t>4</w:t>
      </w:r>
      <w:r w:rsidR="00BD6C40" w:rsidRPr="00225491">
        <w:rPr>
          <w:rFonts w:ascii="Palatino Linotype" w:eastAsia="Calibri" w:hAnsi="Palatino Linotype" w:cs="Arial"/>
          <w:color w:val="000000" w:themeColor="text1"/>
          <w:lang w:val="es-ES"/>
        </w:rPr>
        <w:t xml:space="preserve">) de </w:t>
      </w:r>
      <w:r w:rsidR="00DE2CF7" w:rsidRPr="00225491">
        <w:rPr>
          <w:rFonts w:ascii="Palatino Linotype" w:eastAsia="Calibri" w:hAnsi="Palatino Linotype" w:cs="Arial"/>
          <w:color w:val="000000" w:themeColor="text1"/>
          <w:lang w:val="es-ES"/>
        </w:rPr>
        <w:t>marzo</w:t>
      </w:r>
      <w:r w:rsidR="00613655" w:rsidRPr="00225491">
        <w:rPr>
          <w:rFonts w:ascii="Palatino Linotype" w:eastAsia="Calibri" w:hAnsi="Palatino Linotype" w:cs="Arial"/>
          <w:color w:val="000000" w:themeColor="text1"/>
          <w:lang w:val="es-ES"/>
        </w:rPr>
        <w:t xml:space="preserve"> de dos mil veinti</w:t>
      </w:r>
      <w:r w:rsidR="00751F6F" w:rsidRPr="00225491">
        <w:rPr>
          <w:rFonts w:ascii="Palatino Linotype" w:eastAsia="Calibri" w:hAnsi="Palatino Linotype" w:cs="Arial"/>
          <w:color w:val="000000" w:themeColor="text1"/>
          <w:lang w:val="es-ES"/>
        </w:rPr>
        <w:t>dós</w:t>
      </w:r>
      <w:r w:rsidR="006A1047" w:rsidRPr="00225491">
        <w:rPr>
          <w:rFonts w:ascii="Palatino Linotype" w:eastAsia="Calibri" w:hAnsi="Palatino Linotype" w:cs="Arial"/>
          <w:color w:val="000000" w:themeColor="text1"/>
          <w:lang w:val="es-ES"/>
        </w:rPr>
        <w:t xml:space="preserve">, </w:t>
      </w:r>
      <w:r w:rsidR="00B81371" w:rsidRPr="00225491">
        <w:rPr>
          <w:rFonts w:ascii="Palatino Linotype" w:eastAsia="Calibri" w:hAnsi="Palatino Linotype" w:cs="Arial"/>
          <w:color w:val="000000" w:themeColor="text1"/>
          <w:lang w:val="es-ES"/>
        </w:rPr>
        <w:t xml:space="preserve">puso a </w:t>
      </w:r>
      <w:r w:rsidR="00875167" w:rsidRPr="00225491">
        <w:rPr>
          <w:rFonts w:ascii="Palatino Linotype" w:eastAsia="Calibri" w:hAnsi="Palatino Linotype" w:cs="Arial"/>
          <w:color w:val="000000" w:themeColor="text1"/>
          <w:lang w:val="es-ES"/>
        </w:rPr>
        <w:t>disposición</w:t>
      </w:r>
      <w:r w:rsidR="00B81371" w:rsidRPr="00225491">
        <w:rPr>
          <w:rFonts w:ascii="Palatino Linotype" w:eastAsia="Calibri" w:hAnsi="Palatino Linotype" w:cs="Arial"/>
          <w:color w:val="000000" w:themeColor="text1"/>
          <w:lang w:val="es-ES"/>
        </w:rPr>
        <w:t xml:space="preserve"> de las partes el expediente electrónico </w:t>
      </w:r>
      <w:r w:rsidR="00B81371" w:rsidRPr="00225491">
        <w:rPr>
          <w:rFonts w:ascii="Palatino Linotype" w:eastAsia="Calibri" w:hAnsi="Palatino Linotype" w:cs="Arial"/>
          <w:color w:val="000000" w:themeColor="text1"/>
        </w:rPr>
        <w:t xml:space="preserve">vía </w:t>
      </w:r>
      <w:r w:rsidR="00B81371" w:rsidRPr="00225491">
        <w:rPr>
          <w:rFonts w:ascii="Palatino Linotype" w:eastAsia="Calibri" w:hAnsi="Palatino Linotype" w:cs="Arial"/>
          <w:color w:val="000000" w:themeColor="text1"/>
          <w:lang w:val="es-ES"/>
        </w:rPr>
        <w:t>Sistema de Acceso</w:t>
      </w:r>
      <w:r w:rsidR="00675CE0" w:rsidRPr="00225491">
        <w:rPr>
          <w:rFonts w:ascii="Palatino Linotype" w:eastAsia="Calibri" w:hAnsi="Palatino Linotype" w:cs="Arial"/>
          <w:color w:val="000000" w:themeColor="text1"/>
          <w:lang w:val="es-ES"/>
        </w:rPr>
        <w:t>, Rectificación, Cancelación y Oposición de Personales del Estado de México (SARCOEM)</w:t>
      </w:r>
      <w:r w:rsidR="00B81371" w:rsidRPr="00225491">
        <w:rPr>
          <w:rFonts w:ascii="Palatino Linotype" w:eastAsia="Calibri" w:hAnsi="Palatino Linotype" w:cs="Arial"/>
          <w:b/>
          <w:color w:val="000000" w:themeColor="text1"/>
          <w:lang w:val="es-ES"/>
        </w:rPr>
        <w:t xml:space="preserve"> </w:t>
      </w:r>
      <w:r w:rsidR="00B81371" w:rsidRPr="00225491">
        <w:rPr>
          <w:rFonts w:ascii="Palatino Linotype" w:eastAsia="Calibri" w:hAnsi="Palatino Linotype" w:cs="Arial"/>
          <w:color w:val="000000" w:themeColor="text1"/>
          <w:lang w:val="es-ES"/>
        </w:rPr>
        <w:t xml:space="preserve">a efecto de que en un plazo máximo de siete días </w:t>
      </w:r>
      <w:r w:rsidR="00875167" w:rsidRPr="00225491">
        <w:rPr>
          <w:rFonts w:ascii="Palatino Linotype" w:eastAsia="Calibri" w:hAnsi="Palatino Linotype" w:cs="Arial"/>
          <w:color w:val="000000" w:themeColor="text1"/>
          <w:lang w:val="es-ES"/>
        </w:rPr>
        <w:t>manifestaran</w:t>
      </w:r>
      <w:r w:rsidR="00B81371" w:rsidRPr="00225491">
        <w:rPr>
          <w:rFonts w:ascii="Palatino Linotype" w:eastAsia="Calibri" w:hAnsi="Palatino Linotype" w:cs="Arial"/>
          <w:color w:val="000000" w:themeColor="text1"/>
          <w:lang w:val="es-ES"/>
        </w:rPr>
        <w:t xml:space="preserve"> lo que a</w:t>
      </w:r>
      <w:r w:rsidR="003A2029" w:rsidRPr="00225491">
        <w:rPr>
          <w:rFonts w:ascii="Palatino Linotype" w:eastAsia="Calibri" w:hAnsi="Palatino Linotype" w:cs="Arial"/>
          <w:color w:val="000000" w:themeColor="text1"/>
          <w:lang w:val="es-ES"/>
        </w:rPr>
        <w:t xml:space="preserve"> su</w:t>
      </w:r>
      <w:r w:rsidR="00B81371" w:rsidRPr="00225491">
        <w:rPr>
          <w:rFonts w:ascii="Palatino Linotype" w:eastAsia="Calibri" w:hAnsi="Palatino Linotype" w:cs="Arial"/>
          <w:color w:val="000000" w:themeColor="text1"/>
          <w:lang w:val="es-ES"/>
        </w:rPr>
        <w:t xml:space="preserve"> derecho conviniera</w:t>
      </w:r>
      <w:r w:rsidR="00875167" w:rsidRPr="00225491">
        <w:rPr>
          <w:rFonts w:ascii="Palatino Linotype" w:eastAsia="Calibri" w:hAnsi="Palatino Linotype" w:cs="Arial"/>
          <w:color w:val="000000" w:themeColor="text1"/>
          <w:lang w:val="es-ES"/>
        </w:rPr>
        <w:t>n</w:t>
      </w:r>
      <w:r w:rsidR="00032493" w:rsidRPr="00225491">
        <w:rPr>
          <w:rFonts w:ascii="Palatino Linotype" w:eastAsia="Calibri" w:hAnsi="Palatino Linotype" w:cs="Arial"/>
          <w:color w:val="000000" w:themeColor="text1"/>
          <w:lang w:val="es-ES"/>
        </w:rPr>
        <w:t>,</w:t>
      </w:r>
      <w:r w:rsidR="00B81371" w:rsidRPr="00225491">
        <w:rPr>
          <w:rFonts w:ascii="Palatino Linotype" w:eastAsia="Calibri" w:hAnsi="Palatino Linotype" w:cs="Arial"/>
          <w:color w:val="000000" w:themeColor="text1"/>
          <w:lang w:val="es-ES"/>
        </w:rPr>
        <w:t xml:space="preserve"> </w:t>
      </w:r>
      <w:r w:rsidR="00875167" w:rsidRPr="00225491">
        <w:rPr>
          <w:rFonts w:ascii="Palatino Linotype" w:eastAsia="Calibri" w:hAnsi="Palatino Linotype" w:cs="Arial"/>
          <w:color w:val="000000" w:themeColor="text1"/>
          <w:lang w:val="es-ES"/>
        </w:rPr>
        <w:t xml:space="preserve">ofrecieran </w:t>
      </w:r>
      <w:r w:rsidR="00875167" w:rsidRPr="00225491">
        <w:rPr>
          <w:rFonts w:ascii="Palatino Linotype" w:eastAsia="Calibri" w:hAnsi="Palatino Linotype" w:cs="Arial"/>
          <w:color w:val="000000" w:themeColor="text1"/>
          <w:lang w:val="es-ES"/>
        </w:rPr>
        <w:lastRenderedPageBreak/>
        <w:t>pruebas y</w:t>
      </w:r>
      <w:r w:rsidR="00132C06" w:rsidRPr="00225491">
        <w:rPr>
          <w:rFonts w:ascii="Palatino Linotype" w:eastAsia="Calibri" w:hAnsi="Palatino Linotype" w:cs="Arial"/>
          <w:color w:val="000000" w:themeColor="text1"/>
          <w:lang w:val="es-ES"/>
        </w:rPr>
        <w:t xml:space="preserve"> </w:t>
      </w:r>
      <w:r w:rsidR="00875167" w:rsidRPr="00225491">
        <w:rPr>
          <w:rFonts w:ascii="Palatino Linotype" w:eastAsia="Calibri" w:hAnsi="Palatino Linotype" w:cs="Arial"/>
          <w:color w:val="000000" w:themeColor="text1"/>
          <w:lang w:val="es-ES"/>
        </w:rPr>
        <w:t>alegatos según corresponda a</w:t>
      </w:r>
      <w:r w:rsidR="004C20F2" w:rsidRPr="00225491">
        <w:rPr>
          <w:rFonts w:ascii="Palatino Linotype" w:eastAsia="Calibri" w:hAnsi="Palatino Linotype" w:cs="Arial"/>
          <w:color w:val="000000" w:themeColor="text1"/>
          <w:lang w:val="es-ES"/>
        </w:rPr>
        <w:t xml:space="preserve"> </w:t>
      </w:r>
      <w:r w:rsidR="00875167" w:rsidRPr="00225491">
        <w:rPr>
          <w:rFonts w:ascii="Palatino Linotype" w:eastAsia="Calibri" w:hAnsi="Palatino Linotype" w:cs="Arial"/>
          <w:color w:val="000000" w:themeColor="text1"/>
          <w:lang w:val="es-ES"/>
        </w:rPr>
        <w:t>l</w:t>
      </w:r>
      <w:r w:rsidR="004C20F2" w:rsidRPr="00225491">
        <w:rPr>
          <w:rFonts w:ascii="Palatino Linotype" w:eastAsia="Calibri" w:hAnsi="Palatino Linotype" w:cs="Arial"/>
          <w:color w:val="000000" w:themeColor="text1"/>
          <w:lang w:val="es-ES"/>
        </w:rPr>
        <w:t>os</w:t>
      </w:r>
      <w:r w:rsidR="00875167" w:rsidRPr="00225491">
        <w:rPr>
          <w:rFonts w:ascii="Palatino Linotype" w:eastAsia="Calibri" w:hAnsi="Palatino Linotype" w:cs="Arial"/>
          <w:color w:val="000000" w:themeColor="text1"/>
          <w:lang w:val="es-ES"/>
        </w:rPr>
        <w:t xml:space="preserve"> caso</w:t>
      </w:r>
      <w:r w:rsidR="004C20F2" w:rsidRPr="00225491">
        <w:rPr>
          <w:rFonts w:ascii="Palatino Linotype" w:eastAsia="Calibri" w:hAnsi="Palatino Linotype" w:cs="Arial"/>
          <w:color w:val="000000" w:themeColor="text1"/>
          <w:lang w:val="es-ES"/>
        </w:rPr>
        <w:t>s</w:t>
      </w:r>
      <w:r w:rsidR="00875167" w:rsidRPr="00225491">
        <w:rPr>
          <w:rFonts w:ascii="Palatino Linotype" w:eastAsia="Calibri" w:hAnsi="Palatino Linotype" w:cs="Arial"/>
          <w:color w:val="000000" w:themeColor="text1"/>
          <w:lang w:val="es-ES"/>
        </w:rPr>
        <w:t xml:space="preserve"> concreto</w:t>
      </w:r>
      <w:r w:rsidR="004C20F2" w:rsidRPr="00225491">
        <w:rPr>
          <w:rFonts w:ascii="Palatino Linotype" w:eastAsia="Calibri" w:hAnsi="Palatino Linotype" w:cs="Arial"/>
          <w:color w:val="000000" w:themeColor="text1"/>
          <w:lang w:val="es-ES"/>
        </w:rPr>
        <w:t>s</w:t>
      </w:r>
      <w:r w:rsidR="00875167" w:rsidRPr="00225491">
        <w:rPr>
          <w:rFonts w:ascii="Palatino Linotype" w:eastAsia="Calibri" w:hAnsi="Palatino Linotype" w:cs="Arial"/>
          <w:color w:val="000000" w:themeColor="text1"/>
          <w:lang w:val="es-ES"/>
        </w:rPr>
        <w:t xml:space="preserve">, </w:t>
      </w:r>
      <w:r w:rsidR="00F147C6" w:rsidRPr="00225491">
        <w:rPr>
          <w:rFonts w:ascii="Palatino Linotype" w:eastAsia="Calibri" w:hAnsi="Palatino Linotype" w:cs="Arial"/>
          <w:color w:val="000000" w:themeColor="text1"/>
          <w:lang w:val="es-ES"/>
        </w:rPr>
        <w:t>de esta forma</w:t>
      </w:r>
      <w:r w:rsidR="00875167" w:rsidRPr="00225491">
        <w:rPr>
          <w:rFonts w:ascii="Palatino Linotype" w:eastAsia="Calibri" w:hAnsi="Palatino Linotype" w:cs="Arial"/>
          <w:color w:val="000000" w:themeColor="text1"/>
          <w:lang w:val="es-ES"/>
        </w:rPr>
        <w:t xml:space="preserve"> para que el </w:t>
      </w:r>
      <w:r w:rsidR="00875167" w:rsidRPr="00225491">
        <w:rPr>
          <w:rFonts w:ascii="Palatino Linotype" w:eastAsia="Calibri" w:hAnsi="Palatino Linotype" w:cs="Arial"/>
          <w:b/>
          <w:color w:val="000000" w:themeColor="text1"/>
          <w:lang w:val="es-ES"/>
        </w:rPr>
        <w:t>SUJETO OBLIGADO</w:t>
      </w:r>
      <w:r w:rsidR="00875167" w:rsidRPr="00225491">
        <w:rPr>
          <w:rFonts w:ascii="Palatino Linotype" w:eastAsia="Calibri" w:hAnsi="Palatino Linotype" w:cs="Arial"/>
          <w:color w:val="000000" w:themeColor="text1"/>
          <w:lang w:val="es-ES"/>
        </w:rPr>
        <w:t xml:space="preserve"> </w:t>
      </w:r>
      <w:r w:rsidR="00B81371" w:rsidRPr="00225491">
        <w:rPr>
          <w:rFonts w:ascii="Palatino Linotype" w:eastAsia="Calibri" w:hAnsi="Palatino Linotype" w:cs="Arial"/>
          <w:color w:val="000000" w:themeColor="text1"/>
          <w:lang w:val="es-ES"/>
        </w:rPr>
        <w:t>presentar</w:t>
      </w:r>
      <w:r w:rsidR="003A03D0" w:rsidRPr="00225491">
        <w:rPr>
          <w:rFonts w:ascii="Palatino Linotype" w:eastAsia="Calibri" w:hAnsi="Palatino Linotype" w:cs="Arial"/>
          <w:color w:val="000000" w:themeColor="text1"/>
          <w:lang w:val="es-ES"/>
        </w:rPr>
        <w:t>a</w:t>
      </w:r>
      <w:r w:rsidR="00B81371" w:rsidRPr="00225491">
        <w:rPr>
          <w:rFonts w:ascii="Palatino Linotype" w:eastAsia="Calibri" w:hAnsi="Palatino Linotype" w:cs="Arial"/>
          <w:color w:val="000000" w:themeColor="text1"/>
          <w:lang w:val="es-ES"/>
        </w:rPr>
        <w:t xml:space="preserve"> el </w:t>
      </w:r>
      <w:r w:rsidR="00556F72" w:rsidRPr="00225491">
        <w:rPr>
          <w:rFonts w:ascii="Palatino Linotype" w:eastAsia="Calibri" w:hAnsi="Palatino Linotype" w:cs="Arial"/>
          <w:color w:val="000000" w:themeColor="text1"/>
          <w:lang w:val="es-ES"/>
        </w:rPr>
        <w:t xml:space="preserve">informe justificado </w:t>
      </w:r>
      <w:r w:rsidR="00875167" w:rsidRPr="00225491">
        <w:rPr>
          <w:rFonts w:ascii="Palatino Linotype" w:eastAsia="Calibri" w:hAnsi="Palatino Linotype" w:cs="Arial"/>
          <w:color w:val="000000" w:themeColor="text1"/>
          <w:lang w:val="es-ES"/>
        </w:rPr>
        <w:t>procedente</w:t>
      </w:r>
      <w:r w:rsidR="00787184" w:rsidRPr="00225491">
        <w:rPr>
          <w:rFonts w:ascii="Palatino Linotype" w:eastAsia="Calibri" w:hAnsi="Palatino Linotype" w:cs="Arial"/>
          <w:color w:val="000000" w:themeColor="text1"/>
          <w:lang w:val="es-ES"/>
        </w:rPr>
        <w:t>.</w:t>
      </w:r>
    </w:p>
    <w:p w14:paraId="063D5272" w14:textId="77777777" w:rsidR="00FC6539" w:rsidRPr="00225491" w:rsidRDefault="00FC6539" w:rsidP="00FC6539">
      <w:pPr>
        <w:pStyle w:val="Prrafodelista"/>
        <w:rPr>
          <w:rFonts w:ascii="Palatino Linotype" w:eastAsia="Calibri" w:hAnsi="Palatino Linotype" w:cs="Arial"/>
          <w:color w:val="000000" w:themeColor="text1"/>
          <w:lang w:val="es-ES"/>
        </w:rPr>
      </w:pPr>
    </w:p>
    <w:p w14:paraId="6BF469BF" w14:textId="74D06BF8" w:rsidR="00A46786" w:rsidRPr="00225491" w:rsidRDefault="000A68F2"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 xml:space="preserve">El </w:t>
      </w:r>
      <w:r w:rsidR="003507F7" w:rsidRPr="00225491">
        <w:rPr>
          <w:rFonts w:ascii="Palatino Linotype" w:eastAsia="Calibri" w:hAnsi="Palatino Linotype" w:cs="Arial"/>
          <w:color w:val="000000" w:themeColor="text1"/>
          <w:lang w:val="es-ES"/>
        </w:rPr>
        <w:t>catorce</w:t>
      </w:r>
      <w:r w:rsidR="00FC6539" w:rsidRPr="00225491">
        <w:rPr>
          <w:rFonts w:ascii="Palatino Linotype" w:eastAsia="Calibri" w:hAnsi="Palatino Linotype" w:cs="Arial"/>
          <w:color w:val="000000" w:themeColor="text1"/>
          <w:lang w:val="es-ES"/>
        </w:rPr>
        <w:t xml:space="preserve"> </w:t>
      </w:r>
      <w:r w:rsidRPr="00225491">
        <w:rPr>
          <w:rFonts w:ascii="Palatino Linotype" w:eastAsia="Calibri" w:hAnsi="Palatino Linotype" w:cs="Arial"/>
          <w:color w:val="000000" w:themeColor="text1"/>
          <w:lang w:val="es-ES"/>
        </w:rPr>
        <w:t>(</w:t>
      </w:r>
      <w:r w:rsidR="003507F7" w:rsidRPr="00225491">
        <w:rPr>
          <w:rFonts w:ascii="Palatino Linotype" w:eastAsia="Calibri" w:hAnsi="Palatino Linotype" w:cs="Arial"/>
          <w:color w:val="000000" w:themeColor="text1"/>
          <w:lang w:val="es-ES"/>
        </w:rPr>
        <w:t>14</w:t>
      </w:r>
      <w:r w:rsidRPr="00225491">
        <w:rPr>
          <w:rFonts w:ascii="Palatino Linotype" w:eastAsia="Calibri" w:hAnsi="Palatino Linotype" w:cs="Arial"/>
          <w:color w:val="000000" w:themeColor="text1"/>
          <w:lang w:val="es-ES"/>
        </w:rPr>
        <w:t xml:space="preserve">) de </w:t>
      </w:r>
      <w:r w:rsidR="00DE2CF7" w:rsidRPr="00225491">
        <w:rPr>
          <w:rFonts w:ascii="Palatino Linotype" w:eastAsia="Calibri" w:hAnsi="Palatino Linotype" w:cs="Arial"/>
          <w:color w:val="000000" w:themeColor="text1"/>
          <w:lang w:val="es-ES"/>
        </w:rPr>
        <w:t>marzo</w:t>
      </w:r>
      <w:r w:rsidR="00A46786" w:rsidRPr="00225491">
        <w:rPr>
          <w:rFonts w:ascii="Palatino Linotype" w:eastAsia="Calibri" w:hAnsi="Palatino Linotype" w:cs="Arial"/>
          <w:color w:val="000000" w:themeColor="text1"/>
          <w:lang w:val="es-ES"/>
        </w:rPr>
        <w:t xml:space="preserve"> </w:t>
      </w:r>
      <w:r w:rsidRPr="00225491">
        <w:rPr>
          <w:rFonts w:ascii="Palatino Linotype" w:eastAsia="Calibri" w:hAnsi="Palatino Linotype" w:cs="Arial"/>
          <w:color w:val="000000" w:themeColor="text1"/>
          <w:lang w:val="es-ES"/>
        </w:rPr>
        <w:t>de dos mil veinti</w:t>
      </w:r>
      <w:r w:rsidR="00F173A6" w:rsidRPr="00225491">
        <w:rPr>
          <w:rFonts w:ascii="Palatino Linotype" w:eastAsia="Calibri" w:hAnsi="Palatino Linotype" w:cs="Arial"/>
          <w:color w:val="000000" w:themeColor="text1"/>
          <w:lang w:val="es-ES"/>
        </w:rPr>
        <w:t>dós</w:t>
      </w:r>
      <w:r w:rsidRPr="00225491">
        <w:rPr>
          <w:rFonts w:ascii="Palatino Linotype" w:eastAsia="Calibri" w:hAnsi="Palatino Linotype" w:cs="Arial"/>
          <w:color w:val="000000" w:themeColor="text1"/>
          <w:lang w:val="es-ES"/>
        </w:rPr>
        <w:t xml:space="preserve">, </w:t>
      </w:r>
      <w:r w:rsidR="00A46786" w:rsidRPr="00225491">
        <w:rPr>
          <w:rFonts w:ascii="Palatino Linotype" w:eastAsia="Calibri" w:hAnsi="Palatino Linotype" w:cs="Arial"/>
          <w:color w:val="000000" w:themeColor="text1"/>
          <w:lang w:val="es-ES"/>
        </w:rPr>
        <w:t>se exhortó a las partes que en un plazo de siete (7) días hábiles manifestaran su voluntad para conciliar</w:t>
      </w:r>
      <w:r w:rsidR="00DE2CF7" w:rsidRPr="00225491">
        <w:rPr>
          <w:rFonts w:ascii="Palatino Linotype" w:eastAsia="Calibri" w:hAnsi="Palatino Linotype" w:cs="Arial"/>
          <w:color w:val="000000" w:themeColor="text1"/>
          <w:lang w:val="es-ES"/>
        </w:rPr>
        <w:t>.</w:t>
      </w:r>
    </w:p>
    <w:p w14:paraId="595BDADA" w14:textId="77777777" w:rsidR="003507F7" w:rsidRPr="00225491" w:rsidRDefault="003507F7" w:rsidP="003507F7">
      <w:pPr>
        <w:pStyle w:val="Prrafodelista"/>
        <w:rPr>
          <w:rFonts w:ascii="Palatino Linotype" w:eastAsia="Calibri" w:hAnsi="Palatino Linotype" w:cs="Arial"/>
          <w:color w:val="000000" w:themeColor="text1"/>
          <w:lang w:val="es-ES"/>
        </w:rPr>
      </w:pPr>
    </w:p>
    <w:p w14:paraId="7ACB03C0" w14:textId="4B93B517" w:rsidR="003507F7" w:rsidRPr="00225491" w:rsidRDefault="003507F7"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El quince (15) de marzo de dos mil veintidós, la Recurrente manifestó su voluntad para conciliar. Por su parte, el veintitrés (23) del mismo mes y año, el Sujeto Obligado manifestó su voluntad para conciliar.</w:t>
      </w:r>
    </w:p>
    <w:p w14:paraId="7C971C2D" w14:textId="77777777" w:rsidR="003507F7" w:rsidRPr="00225491" w:rsidRDefault="003507F7" w:rsidP="003507F7">
      <w:pPr>
        <w:pStyle w:val="Prrafodelista"/>
        <w:rPr>
          <w:rFonts w:ascii="Palatino Linotype" w:eastAsia="Calibri" w:hAnsi="Palatino Linotype" w:cs="Arial"/>
          <w:color w:val="000000" w:themeColor="text1"/>
          <w:lang w:val="es-ES"/>
        </w:rPr>
      </w:pPr>
    </w:p>
    <w:p w14:paraId="7AE202D6" w14:textId="28F26DC2" w:rsidR="003507F7" w:rsidRPr="00225491" w:rsidRDefault="003507F7"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El dieciocho (18) de abril de dos mil veintidós, se notificó el acuerdo mediante el cual se fijó fecha y hora para la audiencia de conciliación para el día veintidós (22) de abril de la misma anualidad.</w:t>
      </w:r>
    </w:p>
    <w:p w14:paraId="456B1927" w14:textId="77777777" w:rsidR="003507F7" w:rsidRPr="00225491" w:rsidRDefault="003507F7" w:rsidP="003507F7">
      <w:pPr>
        <w:pStyle w:val="Prrafodelista"/>
        <w:rPr>
          <w:rFonts w:ascii="Palatino Linotype" w:eastAsia="Calibri" w:hAnsi="Palatino Linotype" w:cs="Arial"/>
          <w:color w:val="000000" w:themeColor="text1"/>
          <w:lang w:val="es-ES"/>
        </w:rPr>
      </w:pPr>
    </w:p>
    <w:p w14:paraId="5D2DB7C7" w14:textId="3437BCAC" w:rsidR="003507F7" w:rsidRPr="00225491" w:rsidRDefault="003507F7"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El veintidós (22) de abril de dos mil veintidós, se notificó el acta de la audiencia de conciliación en la que se estableció que el Sujeto Obligado no acudió a la audiencia de conciliación. En esa misma fecha, el Sujeto O</w:t>
      </w:r>
      <w:r w:rsidR="008476A8" w:rsidRPr="00225491">
        <w:rPr>
          <w:rFonts w:ascii="Palatino Linotype" w:eastAsia="Calibri" w:hAnsi="Palatino Linotype" w:cs="Arial"/>
          <w:color w:val="000000" w:themeColor="text1"/>
          <w:lang w:val="es-ES"/>
        </w:rPr>
        <w:t xml:space="preserve">bligado adjuntó el documento electrónico denominado </w:t>
      </w:r>
      <w:r w:rsidR="008476A8" w:rsidRPr="00225491">
        <w:rPr>
          <w:rFonts w:ascii="Palatino Linotype" w:eastAsia="Calibri" w:hAnsi="Palatino Linotype" w:cs="Arial"/>
          <w:b/>
          <w:i/>
          <w:color w:val="000000" w:themeColor="text1"/>
          <w:lang w:val="es-ES"/>
        </w:rPr>
        <w:t xml:space="preserve">Ausencia Justificada_1898_2022.pdf, </w:t>
      </w:r>
      <w:r w:rsidR="008476A8" w:rsidRPr="00225491">
        <w:rPr>
          <w:rFonts w:ascii="Palatino Linotype" w:eastAsia="Calibri" w:hAnsi="Palatino Linotype" w:cs="Arial"/>
          <w:color w:val="000000" w:themeColor="text1"/>
          <w:lang w:val="es-ES"/>
        </w:rPr>
        <w:t xml:space="preserve">mediante el cual </w:t>
      </w:r>
      <w:r w:rsidR="002F59B2" w:rsidRPr="00225491">
        <w:rPr>
          <w:rFonts w:ascii="Palatino Linotype" w:eastAsia="Calibri" w:hAnsi="Palatino Linotype" w:cs="Arial"/>
          <w:color w:val="000000" w:themeColor="text1"/>
          <w:lang w:val="es-ES"/>
        </w:rPr>
        <w:t xml:space="preserve">refiere la ausencia justificada </w:t>
      </w:r>
      <w:r w:rsidR="00B71C45" w:rsidRPr="00225491">
        <w:rPr>
          <w:rFonts w:ascii="Palatino Linotype" w:eastAsia="Calibri" w:hAnsi="Palatino Linotype" w:cs="Arial"/>
          <w:color w:val="000000" w:themeColor="text1"/>
          <w:lang w:val="es-ES"/>
        </w:rPr>
        <w:t>a la audiencia de conciliación.</w:t>
      </w:r>
    </w:p>
    <w:p w14:paraId="422568FF" w14:textId="77777777" w:rsidR="003507F7" w:rsidRPr="00225491" w:rsidRDefault="003507F7" w:rsidP="003507F7">
      <w:pPr>
        <w:pStyle w:val="Prrafodelista"/>
        <w:rPr>
          <w:rFonts w:ascii="Palatino Linotype" w:eastAsia="Calibri" w:hAnsi="Palatino Linotype" w:cs="Arial"/>
          <w:color w:val="000000" w:themeColor="text1"/>
          <w:lang w:val="es-ES"/>
        </w:rPr>
      </w:pPr>
    </w:p>
    <w:p w14:paraId="205671BD" w14:textId="0A6E22E3" w:rsidR="003507F7" w:rsidRPr="00225491" w:rsidRDefault="00B71C45"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El veinticuatro (24) de abril de dos mil veintidós el Recurrente adjuntó los documentos electrónicos siguientes:</w:t>
      </w:r>
    </w:p>
    <w:p w14:paraId="471A0568" w14:textId="77777777" w:rsidR="00B71C45" w:rsidRPr="00225491" w:rsidRDefault="00B71C45" w:rsidP="00B71C45">
      <w:pPr>
        <w:pStyle w:val="Prrafodelista"/>
        <w:rPr>
          <w:rFonts w:ascii="Palatino Linotype" w:eastAsia="Calibri" w:hAnsi="Palatino Linotype" w:cs="Arial"/>
          <w:color w:val="000000" w:themeColor="text1"/>
          <w:sz w:val="22"/>
          <w:lang w:val="es-ES"/>
        </w:rPr>
      </w:pPr>
    </w:p>
    <w:p w14:paraId="33F28FEB" w14:textId="5D87A223" w:rsidR="00B71C45" w:rsidRPr="00225491" w:rsidRDefault="00B71C45" w:rsidP="00B71C45">
      <w:pPr>
        <w:pStyle w:val="Prrafodelista"/>
        <w:numPr>
          <w:ilvl w:val="0"/>
          <w:numId w:val="41"/>
        </w:numPr>
        <w:tabs>
          <w:tab w:val="left" w:pos="709"/>
        </w:tabs>
        <w:spacing w:line="360" w:lineRule="auto"/>
        <w:ind w:left="567"/>
        <w:jc w:val="both"/>
        <w:rPr>
          <w:rFonts w:ascii="Palatino Linotype" w:eastAsia="Calibri" w:hAnsi="Palatino Linotype" w:cs="Arial"/>
          <w:color w:val="000000" w:themeColor="text1"/>
          <w:sz w:val="22"/>
          <w:lang w:val="es-ES"/>
        </w:rPr>
      </w:pPr>
      <w:proofErr w:type="gramStart"/>
      <w:r w:rsidRPr="00225491">
        <w:rPr>
          <w:rFonts w:ascii="Palatino Linotype" w:eastAsia="Calibri" w:hAnsi="Palatino Linotype" w:cs="Arial"/>
          <w:b/>
          <w:color w:val="000000" w:themeColor="text1"/>
          <w:sz w:val="22"/>
          <w:lang w:val="es-ES"/>
        </w:rPr>
        <w:t>expediente  (</w:t>
      </w:r>
      <w:proofErr w:type="gramEnd"/>
      <w:r w:rsidRPr="00225491">
        <w:rPr>
          <w:rFonts w:ascii="Palatino Linotype" w:eastAsia="Calibri" w:hAnsi="Palatino Linotype" w:cs="Arial"/>
          <w:b/>
          <w:color w:val="000000" w:themeColor="text1"/>
          <w:sz w:val="22"/>
          <w:lang w:val="es-ES"/>
        </w:rPr>
        <w:t>1).</w:t>
      </w:r>
      <w:proofErr w:type="spellStart"/>
      <w:r w:rsidRPr="00225491">
        <w:rPr>
          <w:rFonts w:ascii="Palatino Linotype" w:eastAsia="Calibri" w:hAnsi="Palatino Linotype" w:cs="Arial"/>
          <w:b/>
          <w:color w:val="000000" w:themeColor="text1"/>
          <w:sz w:val="22"/>
          <w:lang w:val="es-ES"/>
        </w:rPr>
        <w:t>pdf</w:t>
      </w:r>
      <w:proofErr w:type="spellEnd"/>
      <w:r w:rsidRPr="00225491">
        <w:rPr>
          <w:rFonts w:ascii="Palatino Linotype" w:eastAsia="Calibri" w:hAnsi="Palatino Linotype" w:cs="Arial"/>
          <w:b/>
          <w:color w:val="000000" w:themeColor="text1"/>
          <w:sz w:val="22"/>
          <w:lang w:val="es-ES"/>
        </w:rPr>
        <w:t xml:space="preserve">: </w:t>
      </w:r>
      <w:r w:rsidRPr="00225491">
        <w:rPr>
          <w:rFonts w:ascii="Palatino Linotype" w:eastAsia="Calibri" w:hAnsi="Palatino Linotype" w:cs="Arial"/>
          <w:color w:val="000000" w:themeColor="text1"/>
          <w:sz w:val="22"/>
          <w:lang w:val="es-ES"/>
        </w:rPr>
        <w:t xml:space="preserve">Oficio 206012001/121/2020 suscrito por el Jefe del Departamento de Reclutamiento, Selección y Capacitación de Personal mediante el cual refiere que remite (143) ciento cuarenta y tres altas de </w:t>
      </w:r>
      <w:proofErr w:type="spellStart"/>
      <w:r w:rsidRPr="00225491">
        <w:rPr>
          <w:rFonts w:ascii="Palatino Linotype" w:eastAsia="Calibri" w:hAnsi="Palatino Linotype" w:cs="Arial"/>
          <w:color w:val="000000" w:themeColor="text1"/>
          <w:sz w:val="22"/>
          <w:lang w:val="es-ES"/>
        </w:rPr>
        <w:t>issemym</w:t>
      </w:r>
      <w:proofErr w:type="spellEnd"/>
      <w:r w:rsidRPr="00225491">
        <w:rPr>
          <w:rFonts w:ascii="Palatino Linotype" w:eastAsia="Calibri" w:hAnsi="Palatino Linotype" w:cs="Arial"/>
          <w:color w:val="000000" w:themeColor="text1"/>
          <w:sz w:val="22"/>
          <w:lang w:val="es-ES"/>
        </w:rPr>
        <w:t xml:space="preserve"> del personal del Ayuntamiento. </w:t>
      </w:r>
      <w:r w:rsidRPr="00225491">
        <w:rPr>
          <w:rFonts w:ascii="Palatino Linotype" w:eastAsia="Calibri" w:hAnsi="Palatino Linotype" w:cs="Arial"/>
          <w:color w:val="000000" w:themeColor="text1"/>
          <w:sz w:val="22"/>
          <w:lang w:val="es-ES"/>
        </w:rPr>
        <w:lastRenderedPageBreak/>
        <w:t>Asimismo, contiene un aviso de movimiento de alta con fecha uno (1) de octubre de dos mil veintidós.</w:t>
      </w:r>
    </w:p>
    <w:p w14:paraId="436BA89A" w14:textId="576BA26F" w:rsidR="00B71C45" w:rsidRPr="00225491" w:rsidRDefault="00B71C45" w:rsidP="00B71C45">
      <w:pPr>
        <w:pStyle w:val="Prrafodelista"/>
        <w:numPr>
          <w:ilvl w:val="0"/>
          <w:numId w:val="45"/>
        </w:numPr>
        <w:tabs>
          <w:tab w:val="left" w:pos="426"/>
        </w:tabs>
        <w:spacing w:line="360" w:lineRule="auto"/>
        <w:ind w:left="567"/>
        <w:jc w:val="both"/>
        <w:rPr>
          <w:rFonts w:ascii="Palatino Linotype" w:eastAsia="Calibri" w:hAnsi="Palatino Linotype" w:cs="Arial"/>
          <w:b/>
          <w:color w:val="000000" w:themeColor="text1"/>
          <w:sz w:val="22"/>
          <w:lang w:val="es-ES"/>
        </w:rPr>
      </w:pPr>
      <w:proofErr w:type="spellStart"/>
      <w:r w:rsidRPr="00225491">
        <w:rPr>
          <w:rFonts w:ascii="Palatino Linotype" w:eastAsia="Calibri" w:hAnsi="Palatino Linotype" w:cs="Arial"/>
          <w:b/>
          <w:color w:val="000000" w:themeColor="text1"/>
          <w:sz w:val="22"/>
          <w:lang w:val="es-ES"/>
        </w:rPr>
        <w:t>check</w:t>
      </w:r>
      <w:proofErr w:type="spellEnd"/>
      <w:r w:rsidRPr="00225491">
        <w:rPr>
          <w:rFonts w:ascii="Palatino Linotype" w:eastAsia="Calibri" w:hAnsi="Palatino Linotype" w:cs="Arial"/>
          <w:b/>
          <w:color w:val="000000" w:themeColor="text1"/>
          <w:sz w:val="22"/>
          <w:lang w:val="es-ES"/>
        </w:rPr>
        <w:t xml:space="preserve"> </w:t>
      </w:r>
      <w:proofErr w:type="spellStart"/>
      <w:r w:rsidRPr="00225491">
        <w:rPr>
          <w:rFonts w:ascii="Palatino Linotype" w:eastAsia="Calibri" w:hAnsi="Palatino Linotype" w:cs="Arial"/>
          <w:b/>
          <w:color w:val="000000" w:themeColor="text1"/>
          <w:sz w:val="22"/>
          <w:lang w:val="es-ES"/>
        </w:rPr>
        <w:t>list</w:t>
      </w:r>
      <w:proofErr w:type="spellEnd"/>
      <w:r w:rsidRPr="00225491">
        <w:rPr>
          <w:rFonts w:ascii="Palatino Linotype" w:eastAsia="Calibri" w:hAnsi="Palatino Linotype" w:cs="Arial"/>
          <w:b/>
          <w:color w:val="000000" w:themeColor="text1"/>
          <w:sz w:val="22"/>
          <w:lang w:val="es-ES"/>
        </w:rPr>
        <w:t xml:space="preserve"> ayuntamiento.pdf:</w:t>
      </w:r>
      <w:r w:rsidR="00435688" w:rsidRPr="00225491">
        <w:rPr>
          <w:rFonts w:ascii="Palatino Linotype" w:eastAsia="Calibri" w:hAnsi="Palatino Linotype" w:cs="Arial"/>
          <w:b/>
          <w:color w:val="000000" w:themeColor="text1"/>
          <w:sz w:val="22"/>
          <w:lang w:val="es-ES"/>
        </w:rPr>
        <w:t xml:space="preserve"> </w:t>
      </w:r>
      <w:r w:rsidR="00435688" w:rsidRPr="00225491">
        <w:rPr>
          <w:rFonts w:ascii="Palatino Linotype" w:eastAsia="Calibri" w:hAnsi="Palatino Linotype" w:cs="Arial"/>
          <w:color w:val="000000" w:themeColor="text1"/>
          <w:sz w:val="22"/>
          <w:lang w:val="es-ES"/>
        </w:rPr>
        <w:t>Contiene el formato para el control de la documentación de los expedientes de las y los servidores públicos del H. Ayuntamiento de Toluca, emitido por la Dirección General de Administración y Dirección de Recursos Humanos.</w:t>
      </w:r>
    </w:p>
    <w:p w14:paraId="13E2AD8C" w14:textId="77777777" w:rsidR="00435688" w:rsidRPr="00225491" w:rsidRDefault="00B71C45" w:rsidP="00435688">
      <w:pPr>
        <w:pStyle w:val="Prrafodelista"/>
        <w:numPr>
          <w:ilvl w:val="0"/>
          <w:numId w:val="41"/>
        </w:numPr>
        <w:tabs>
          <w:tab w:val="left" w:pos="426"/>
        </w:tabs>
        <w:spacing w:line="360" w:lineRule="auto"/>
        <w:ind w:left="567"/>
        <w:jc w:val="both"/>
        <w:rPr>
          <w:rFonts w:ascii="Palatino Linotype" w:eastAsia="Calibri" w:hAnsi="Palatino Linotype" w:cs="Arial"/>
          <w:b/>
          <w:color w:val="000000" w:themeColor="text1"/>
          <w:lang w:val="es-ES"/>
        </w:rPr>
      </w:pPr>
      <w:r w:rsidRPr="00225491">
        <w:rPr>
          <w:rFonts w:ascii="Palatino Linotype" w:eastAsia="Calibri" w:hAnsi="Palatino Linotype" w:cs="Arial"/>
          <w:b/>
          <w:color w:val="000000" w:themeColor="text1"/>
          <w:sz w:val="22"/>
          <w:lang w:val="es-ES"/>
        </w:rPr>
        <w:t>ACUERDO AYUNTAMIENTO.pdf:</w:t>
      </w:r>
      <w:r w:rsidR="00435688" w:rsidRPr="00225491">
        <w:rPr>
          <w:rFonts w:ascii="Palatino Linotype" w:eastAsia="Calibri" w:hAnsi="Palatino Linotype" w:cs="Arial"/>
          <w:b/>
          <w:color w:val="000000" w:themeColor="text1"/>
          <w:sz w:val="22"/>
          <w:lang w:val="es-ES"/>
        </w:rPr>
        <w:t xml:space="preserve"> </w:t>
      </w:r>
      <w:r w:rsidR="00435688" w:rsidRPr="00225491">
        <w:rPr>
          <w:rFonts w:ascii="Palatino Linotype" w:eastAsia="Calibri" w:hAnsi="Palatino Linotype" w:cs="Arial"/>
          <w:color w:val="000000" w:themeColor="text1"/>
          <w:sz w:val="22"/>
          <w:lang w:val="es-ES"/>
        </w:rPr>
        <w:t>Documento sin número de oficio con fecha de veinticinco (25) de febrero de dos mil veintidós, suscrito por el Titular de la Unidad de Transparencia, mediante el cual refiere que la Recurrente se presentó a las oficinas de la Unidad de Transparencia con una USB en la que se entregó un oficio de dieciocho (18) de diciembre de dos mil veinte; una foja que corresponde a una tabla de Excel, que consta del número de servidor públicos, nombre y cargo; y dos fojas correspondientes a movimiento de alta.</w:t>
      </w:r>
    </w:p>
    <w:p w14:paraId="1A20D6CB" w14:textId="77777777" w:rsidR="00F173A6" w:rsidRPr="00225491" w:rsidRDefault="00F173A6" w:rsidP="00F173A6">
      <w:pPr>
        <w:pStyle w:val="Prrafodelista"/>
        <w:rPr>
          <w:rFonts w:ascii="Palatino Linotype" w:eastAsia="Calibri" w:hAnsi="Palatino Linotype" w:cs="Arial"/>
          <w:color w:val="000000" w:themeColor="text1"/>
          <w:lang w:val="es-ES"/>
        </w:rPr>
      </w:pPr>
    </w:p>
    <w:p w14:paraId="0CE4C6BA" w14:textId="491A33C8" w:rsidR="00CE75EF" w:rsidRPr="00225491" w:rsidRDefault="00CE75EF" w:rsidP="003C66AF">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El nueve (9) de junio de dos mil veintitrés se notificó el acuerdo mediante el cual se amplió el plazo para emitir resolución por un periodo de veinte días hábiles.</w:t>
      </w:r>
    </w:p>
    <w:p w14:paraId="402B9CAD" w14:textId="77777777" w:rsidR="00CE75EF" w:rsidRPr="00225491" w:rsidRDefault="00CE75EF" w:rsidP="00CE75E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914138C" w14:textId="4670CB5A" w:rsidR="00EA017F" w:rsidRPr="00225491" w:rsidRDefault="00EA017F" w:rsidP="003C66AF">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 xml:space="preserve">El veintiocho (28) de junio de dos mil veintitrés, el Sujeto Obligado rindió su informe justificado a través del documento electrónico denominado </w:t>
      </w:r>
      <w:r w:rsidRPr="00225491">
        <w:rPr>
          <w:rFonts w:ascii="Palatino Linotype" w:eastAsia="Calibri" w:hAnsi="Palatino Linotype" w:cs="Arial"/>
          <w:b/>
          <w:i/>
          <w:color w:val="000000" w:themeColor="text1"/>
          <w:lang w:val="es-ES"/>
        </w:rPr>
        <w:t xml:space="preserve">Informe Justificado 1898-AD-2023.pdf </w:t>
      </w:r>
      <w:r w:rsidRPr="00225491">
        <w:rPr>
          <w:rFonts w:ascii="Palatino Linotype" w:eastAsia="Calibri" w:hAnsi="Palatino Linotype" w:cs="Arial"/>
          <w:color w:val="000000" w:themeColor="text1"/>
          <w:lang w:val="es-ES"/>
        </w:rPr>
        <w:t>con número de oficio 2010</w:t>
      </w:r>
      <w:r w:rsidR="003C66AF" w:rsidRPr="00225491">
        <w:rPr>
          <w:rFonts w:ascii="Palatino Linotype" w:eastAsia="Calibri" w:hAnsi="Palatino Linotype" w:cs="Arial"/>
          <w:color w:val="000000" w:themeColor="text1"/>
          <w:lang w:val="es-ES"/>
        </w:rPr>
        <w:t>A</w:t>
      </w:r>
      <w:r w:rsidRPr="00225491">
        <w:rPr>
          <w:rFonts w:ascii="Palatino Linotype" w:eastAsia="Calibri" w:hAnsi="Palatino Linotype" w:cs="Arial"/>
          <w:color w:val="000000" w:themeColor="text1"/>
          <w:lang w:val="es-ES"/>
        </w:rPr>
        <w:t>4000/UT</w:t>
      </w:r>
      <w:r w:rsidR="003C66AF" w:rsidRPr="00225491">
        <w:rPr>
          <w:rFonts w:ascii="Palatino Linotype" w:eastAsia="Calibri" w:hAnsi="Palatino Linotype" w:cs="Arial"/>
          <w:color w:val="000000" w:themeColor="text1"/>
          <w:lang w:val="es-ES"/>
        </w:rPr>
        <w:t>/0433/2023</w:t>
      </w:r>
      <w:r w:rsidR="00907F3D" w:rsidRPr="00225491">
        <w:rPr>
          <w:rFonts w:ascii="Palatino Linotype" w:eastAsia="Calibri" w:hAnsi="Palatino Linotype" w:cs="Arial"/>
          <w:color w:val="000000" w:themeColor="text1"/>
          <w:lang w:val="es-ES"/>
        </w:rPr>
        <w:t>, mediante el cual refiere que, para entregarle la información requerida debe acreditar su personalidad.</w:t>
      </w:r>
    </w:p>
    <w:p w14:paraId="202FC202" w14:textId="77777777" w:rsidR="00CE75EF" w:rsidRPr="00225491" w:rsidRDefault="00CE75EF" w:rsidP="00CE75EF">
      <w:pPr>
        <w:pStyle w:val="Prrafodelista"/>
        <w:rPr>
          <w:rFonts w:ascii="Palatino Linotype" w:eastAsia="Calibri" w:hAnsi="Palatino Linotype" w:cs="Arial"/>
          <w:color w:val="000000" w:themeColor="text1"/>
          <w:lang w:val="es-ES"/>
        </w:rPr>
      </w:pPr>
    </w:p>
    <w:p w14:paraId="0680A9B4" w14:textId="041E63E6" w:rsidR="00435688" w:rsidRPr="00225491" w:rsidRDefault="00435688"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El dieciocho (18) de octubre de dos mil veintitrés, se señaló una nueva fecha para la audiencia de conciliación para llevarse a cabo el veinte (20) de octubre de la misma anualidad.</w:t>
      </w:r>
    </w:p>
    <w:p w14:paraId="70361E86" w14:textId="6360D817" w:rsidR="00907F3D" w:rsidRPr="00225491" w:rsidRDefault="00907F3D"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lastRenderedPageBreak/>
        <w:t xml:space="preserve">El veinticuatro </w:t>
      </w:r>
      <w:r w:rsidR="00CE75EF" w:rsidRPr="00225491">
        <w:rPr>
          <w:rFonts w:ascii="Palatino Linotype" w:eastAsia="Calibri" w:hAnsi="Palatino Linotype" w:cs="Arial"/>
          <w:color w:val="000000" w:themeColor="text1"/>
          <w:lang w:val="es-ES"/>
        </w:rPr>
        <w:t xml:space="preserve">(24) </w:t>
      </w:r>
      <w:r w:rsidRPr="00225491">
        <w:rPr>
          <w:rFonts w:ascii="Palatino Linotype" w:eastAsia="Calibri" w:hAnsi="Palatino Linotype" w:cs="Arial"/>
          <w:color w:val="000000" w:themeColor="text1"/>
          <w:lang w:val="es-ES"/>
        </w:rPr>
        <w:t>de octubre de dos mil veintidós, se notificó el acuerdo de conciliación de fecha veinte (20) de octubre, mediante el cual refiere medularmente que ninguna de las partes se presentó a la celebraci</w:t>
      </w:r>
      <w:r w:rsidR="00CE75EF" w:rsidRPr="00225491">
        <w:rPr>
          <w:rFonts w:ascii="Palatino Linotype" w:eastAsia="Calibri" w:hAnsi="Palatino Linotype" w:cs="Arial"/>
          <w:color w:val="000000" w:themeColor="text1"/>
          <w:lang w:val="es-ES"/>
        </w:rPr>
        <w:t>ón de dicha audiencia, dando por concluida la misma.</w:t>
      </w:r>
    </w:p>
    <w:p w14:paraId="0A959AA8" w14:textId="77777777" w:rsidR="00CE75EF" w:rsidRPr="00225491" w:rsidRDefault="00CE75EF" w:rsidP="00CE75EF">
      <w:pPr>
        <w:pStyle w:val="Prrafodelista"/>
        <w:rPr>
          <w:rFonts w:ascii="Palatino Linotype" w:eastAsia="Calibri" w:hAnsi="Palatino Linotype" w:cs="Arial"/>
          <w:color w:val="000000" w:themeColor="text1"/>
          <w:lang w:val="es-ES"/>
        </w:rPr>
      </w:pPr>
    </w:p>
    <w:p w14:paraId="51AF1C6C" w14:textId="6884B446" w:rsidR="00435688" w:rsidRPr="00225491" w:rsidRDefault="00CE75EF" w:rsidP="0043568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El veinticuatro (24) de octubre de dos mil veintidós, se decretó el cierre de la etapa de conciliación y la apertura de la etapa de manifestaciones, mediante el cual se les otorga un plazo de siete (7) días hábiles para que las partes presenten lo que a su derecho convenga.</w:t>
      </w:r>
    </w:p>
    <w:p w14:paraId="42C9E71D" w14:textId="77777777" w:rsidR="00CE75EF" w:rsidRPr="00225491" w:rsidRDefault="00CE75EF" w:rsidP="00CE75EF">
      <w:pPr>
        <w:pStyle w:val="Prrafodelista"/>
        <w:rPr>
          <w:rFonts w:ascii="Palatino Linotype" w:eastAsia="Calibri" w:hAnsi="Palatino Linotype" w:cs="Arial"/>
          <w:color w:val="000000" w:themeColor="text1"/>
          <w:lang w:val="es-ES"/>
        </w:rPr>
      </w:pPr>
    </w:p>
    <w:p w14:paraId="1C25AB4A" w14:textId="77777777" w:rsidR="001A5229" w:rsidRPr="00225491" w:rsidRDefault="00CE75EF" w:rsidP="001A5229">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 xml:space="preserve">El diez (10) de noviembre de dos mil veintitrés, el Sujeto Obligado </w:t>
      </w:r>
      <w:r w:rsidR="009B1DDC" w:rsidRPr="00225491">
        <w:rPr>
          <w:rFonts w:ascii="Palatino Linotype" w:eastAsia="Calibri" w:hAnsi="Palatino Linotype" w:cs="Arial"/>
          <w:color w:val="000000" w:themeColor="text1"/>
          <w:lang w:val="es-ES"/>
        </w:rPr>
        <w:t xml:space="preserve">rindió su informe justificado a través del documento electrónico denominado </w:t>
      </w:r>
      <w:r w:rsidR="009B1DDC" w:rsidRPr="00225491">
        <w:rPr>
          <w:rFonts w:ascii="Palatino Linotype" w:eastAsia="Calibri" w:hAnsi="Palatino Linotype" w:cs="Arial"/>
          <w:b/>
          <w:i/>
          <w:color w:val="000000" w:themeColor="text1"/>
          <w:lang w:val="es-ES"/>
        </w:rPr>
        <w:t xml:space="preserve">Informe Justificado 003-AD-2022.pdf </w:t>
      </w:r>
      <w:r w:rsidR="001A5229" w:rsidRPr="00225491">
        <w:rPr>
          <w:rFonts w:ascii="Palatino Linotype" w:eastAsia="Calibri" w:hAnsi="Palatino Linotype" w:cs="Arial"/>
          <w:color w:val="000000" w:themeColor="text1"/>
          <w:lang w:val="es-ES"/>
        </w:rPr>
        <w:t>con número de oficio 2010A4000/UT/0433/2023, mediante el cual refiere que, para entregarle la información requerida debe acreditar su personalidad.</w:t>
      </w:r>
    </w:p>
    <w:p w14:paraId="4604D771" w14:textId="47BB525D" w:rsidR="00CE75EF" w:rsidRPr="00225491" w:rsidRDefault="00CE75EF" w:rsidP="001A522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72CBB78" w14:textId="7D1FF18D" w:rsidR="00F173A6" w:rsidRPr="00225491" w:rsidRDefault="00F173A6"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5491">
        <w:rPr>
          <w:rFonts w:ascii="Palatino Linotype" w:eastAsia="Calibri" w:hAnsi="Palatino Linotype" w:cs="Arial"/>
          <w:color w:val="000000" w:themeColor="text1"/>
          <w:lang w:val="es-ES"/>
        </w:rPr>
        <w:t>El doce (12) de diciembre de dos mil veintidós, la Comisionada Ponente notificó el acuerdo mediante el cual se amplió el plazo para emitir resolución.</w:t>
      </w:r>
    </w:p>
    <w:p w14:paraId="315351AC" w14:textId="77777777" w:rsidR="00A46786" w:rsidRPr="00225491" w:rsidRDefault="00A46786" w:rsidP="00A46786">
      <w:pPr>
        <w:pStyle w:val="Prrafodelista"/>
        <w:rPr>
          <w:rFonts w:ascii="Palatino Linotype" w:eastAsia="Calibri" w:hAnsi="Palatino Linotype" w:cs="Arial"/>
          <w:color w:val="000000" w:themeColor="text1"/>
          <w:lang w:val="es-ES"/>
        </w:rPr>
      </w:pPr>
    </w:p>
    <w:p w14:paraId="611E17B8" w14:textId="61CB168B" w:rsidR="00F173A6" w:rsidRPr="00225491" w:rsidRDefault="00A46786" w:rsidP="00A46786">
      <w:pPr>
        <w:pStyle w:val="Prrafodelista"/>
        <w:numPr>
          <w:ilvl w:val="0"/>
          <w:numId w:val="1"/>
        </w:numPr>
        <w:tabs>
          <w:tab w:val="left" w:pos="426"/>
        </w:tabs>
        <w:spacing w:line="360" w:lineRule="auto"/>
        <w:jc w:val="both"/>
        <w:rPr>
          <w:rFonts w:ascii="Palatino Linotype" w:eastAsia="Calibri" w:hAnsi="Palatino Linotype" w:cs="Arial"/>
          <w:i/>
          <w:color w:val="000000" w:themeColor="text1"/>
          <w:lang w:val="es-ES"/>
        </w:rPr>
      </w:pPr>
      <w:bookmarkStart w:id="3" w:name="_Toc461555889"/>
      <w:bookmarkStart w:id="4" w:name="_Toc466371858"/>
      <w:r w:rsidRPr="00225491">
        <w:rPr>
          <w:rFonts w:ascii="Palatino Linotype" w:eastAsia="Calibri" w:hAnsi="Palatino Linotype" w:cs="Arial"/>
          <w:color w:val="000000" w:themeColor="text1"/>
          <w:lang w:val="es-ES"/>
        </w:rPr>
        <w:t xml:space="preserve">El </w:t>
      </w:r>
      <w:r w:rsidR="00F173A6" w:rsidRPr="00225491">
        <w:rPr>
          <w:rFonts w:ascii="Palatino Linotype" w:eastAsia="Calibri" w:hAnsi="Palatino Linotype" w:cs="Arial"/>
          <w:color w:val="000000" w:themeColor="text1"/>
          <w:lang w:val="es-ES"/>
        </w:rPr>
        <w:t>tres</w:t>
      </w:r>
      <w:r w:rsidRPr="00225491">
        <w:rPr>
          <w:rFonts w:ascii="Palatino Linotype" w:eastAsia="Calibri" w:hAnsi="Palatino Linotype" w:cs="Arial"/>
          <w:color w:val="000000" w:themeColor="text1"/>
          <w:lang w:val="es-ES"/>
        </w:rPr>
        <w:t xml:space="preserve"> (</w:t>
      </w:r>
      <w:r w:rsidR="00F173A6" w:rsidRPr="00225491">
        <w:rPr>
          <w:rFonts w:ascii="Palatino Linotype" w:eastAsia="Calibri" w:hAnsi="Palatino Linotype" w:cs="Arial"/>
          <w:color w:val="000000" w:themeColor="text1"/>
          <w:lang w:val="es-ES"/>
        </w:rPr>
        <w:t>3</w:t>
      </w:r>
      <w:r w:rsidRPr="00225491">
        <w:rPr>
          <w:rFonts w:ascii="Palatino Linotype" w:eastAsia="Calibri" w:hAnsi="Palatino Linotype" w:cs="Arial"/>
          <w:color w:val="000000" w:themeColor="text1"/>
          <w:lang w:val="es-ES"/>
        </w:rPr>
        <w:t xml:space="preserve">) de </w:t>
      </w:r>
      <w:r w:rsidR="00F173A6" w:rsidRPr="00225491">
        <w:rPr>
          <w:rFonts w:ascii="Palatino Linotype" w:eastAsia="Calibri" w:hAnsi="Palatino Linotype" w:cs="Arial"/>
          <w:color w:val="000000" w:themeColor="text1"/>
          <w:lang w:val="es-ES"/>
        </w:rPr>
        <w:t>octubre de dos mil veintidós se apertura la etapa de manifestaciones para que, en un plazo de siete (7) días, las partes manifiesten lo que a su derecho convenga.</w:t>
      </w:r>
    </w:p>
    <w:p w14:paraId="707947F4" w14:textId="77777777" w:rsidR="00762F21" w:rsidRPr="00225491" w:rsidRDefault="00762F21" w:rsidP="00762F21">
      <w:pPr>
        <w:pStyle w:val="Prrafodelista"/>
        <w:rPr>
          <w:rFonts w:ascii="Palatino Linotype" w:eastAsia="Calibri" w:hAnsi="Palatino Linotype" w:cs="Arial"/>
          <w:i/>
          <w:color w:val="000000" w:themeColor="text1"/>
          <w:lang w:val="es-ES"/>
        </w:rPr>
      </w:pPr>
    </w:p>
    <w:p w14:paraId="02FE4A69" w14:textId="17A65F81" w:rsidR="00762F21" w:rsidRPr="00225491" w:rsidRDefault="003F7218" w:rsidP="00A46786">
      <w:pPr>
        <w:pStyle w:val="Prrafodelista"/>
        <w:numPr>
          <w:ilvl w:val="0"/>
          <w:numId w:val="1"/>
        </w:numPr>
        <w:tabs>
          <w:tab w:val="left" w:pos="426"/>
        </w:tabs>
        <w:spacing w:line="360" w:lineRule="auto"/>
        <w:jc w:val="both"/>
        <w:rPr>
          <w:rFonts w:ascii="Palatino Linotype" w:eastAsia="Calibri" w:hAnsi="Palatino Linotype" w:cs="Arial"/>
          <w:i/>
          <w:color w:val="000000" w:themeColor="text1"/>
          <w:lang w:val="es-ES"/>
        </w:rPr>
      </w:pPr>
      <w:r w:rsidRPr="00225491">
        <w:rPr>
          <w:rFonts w:ascii="Palatino Linotype" w:eastAsia="Calibri" w:hAnsi="Palatino Linotype" w:cs="Arial"/>
          <w:color w:val="000000" w:themeColor="text1"/>
          <w:lang w:val="es-ES"/>
        </w:rPr>
        <w:t>El cuatro</w:t>
      </w:r>
      <w:r w:rsidR="00762F21" w:rsidRPr="00225491">
        <w:rPr>
          <w:rFonts w:ascii="Palatino Linotype" w:eastAsia="Calibri" w:hAnsi="Palatino Linotype" w:cs="Arial"/>
          <w:color w:val="000000" w:themeColor="text1"/>
          <w:lang w:val="es-ES"/>
        </w:rPr>
        <w:t xml:space="preserve"> (</w:t>
      </w:r>
      <w:r w:rsidRPr="00225491">
        <w:rPr>
          <w:rFonts w:ascii="Palatino Linotype" w:eastAsia="Calibri" w:hAnsi="Palatino Linotype" w:cs="Arial"/>
          <w:color w:val="000000" w:themeColor="text1"/>
          <w:lang w:val="es-ES"/>
        </w:rPr>
        <w:t>4</w:t>
      </w:r>
      <w:r w:rsidR="00762F21" w:rsidRPr="00225491">
        <w:rPr>
          <w:rFonts w:ascii="Palatino Linotype" w:eastAsia="Calibri" w:hAnsi="Palatino Linotype" w:cs="Arial"/>
          <w:color w:val="000000" w:themeColor="text1"/>
          <w:lang w:val="es-ES"/>
        </w:rPr>
        <w:t>) de octubre de dos mil veintitrés, el Sujeto Obligado rindió su informe justificado, el cual se puso a la vista del particular el mismo día; sin embargo, se describe su contenido medular, siendo el siguiente:</w:t>
      </w:r>
    </w:p>
    <w:p w14:paraId="3A9D3BB3" w14:textId="3E737B6A" w:rsidR="00762F21" w:rsidRPr="00225491" w:rsidRDefault="00762F21" w:rsidP="009F0F08">
      <w:pPr>
        <w:pStyle w:val="Prrafodelista"/>
        <w:numPr>
          <w:ilvl w:val="0"/>
          <w:numId w:val="41"/>
        </w:numPr>
        <w:tabs>
          <w:tab w:val="left" w:pos="426"/>
        </w:tabs>
        <w:spacing w:line="360" w:lineRule="auto"/>
        <w:ind w:left="426"/>
        <w:jc w:val="both"/>
        <w:rPr>
          <w:rFonts w:ascii="Palatino Linotype" w:eastAsia="Calibri" w:hAnsi="Palatino Linotype" w:cs="Arial"/>
          <w:color w:val="000000" w:themeColor="text1"/>
          <w:sz w:val="22"/>
          <w:lang w:val="es-ES"/>
        </w:rPr>
      </w:pPr>
      <w:r w:rsidRPr="00225491">
        <w:rPr>
          <w:rFonts w:ascii="Palatino Linotype" w:eastAsia="Calibri" w:hAnsi="Palatino Linotype" w:cs="Arial"/>
          <w:color w:val="000000" w:themeColor="text1"/>
          <w:sz w:val="22"/>
          <w:lang w:val="es-ES"/>
        </w:rPr>
        <w:lastRenderedPageBreak/>
        <w:t xml:space="preserve">Oficio: </w:t>
      </w:r>
      <w:r w:rsidR="00726F97" w:rsidRPr="00225491">
        <w:rPr>
          <w:rFonts w:ascii="Palatino Linotype" w:hAnsi="Palatino Linotype"/>
          <w:b/>
          <w:bCs/>
          <w:color w:val="000000" w:themeColor="text1"/>
          <w:sz w:val="22"/>
        </w:rPr>
        <w:t>00003/TOLUCA/AD/2022</w:t>
      </w:r>
      <w:r w:rsidRPr="00225491">
        <w:rPr>
          <w:rFonts w:ascii="Palatino Linotype" w:eastAsia="Calibri" w:hAnsi="Palatino Linotype" w:cs="Arial"/>
          <w:color w:val="000000" w:themeColor="text1"/>
          <w:sz w:val="22"/>
          <w:lang w:val="es-ES"/>
        </w:rPr>
        <w:t xml:space="preserve"> suscrito por el Titular de la Unidad de Transparencia, en el que refiere </w:t>
      </w:r>
      <w:r w:rsidR="009F0F08" w:rsidRPr="00225491">
        <w:rPr>
          <w:rFonts w:ascii="Palatino Linotype" w:eastAsia="Calibri" w:hAnsi="Palatino Linotype" w:cs="Arial"/>
          <w:color w:val="000000" w:themeColor="text1"/>
          <w:sz w:val="22"/>
          <w:lang w:val="es-ES"/>
        </w:rPr>
        <w:t>que el trámite que requiere el particula</w:t>
      </w:r>
      <w:r w:rsidR="003F7218" w:rsidRPr="00225491">
        <w:rPr>
          <w:rFonts w:ascii="Palatino Linotype" w:eastAsia="Calibri" w:hAnsi="Palatino Linotype" w:cs="Arial"/>
          <w:color w:val="000000" w:themeColor="text1"/>
          <w:sz w:val="22"/>
          <w:lang w:val="es-ES"/>
        </w:rPr>
        <w:t>r corresponde a un trámite administrativo que requiere el pago de los derechos y no puede realizarse por esta vía.</w:t>
      </w:r>
    </w:p>
    <w:p w14:paraId="1BA13D6B" w14:textId="77777777" w:rsidR="00F173A6" w:rsidRPr="00225491" w:rsidRDefault="00F173A6" w:rsidP="00F173A6">
      <w:pPr>
        <w:pStyle w:val="Prrafodelista"/>
        <w:rPr>
          <w:rFonts w:ascii="Palatino Linotype" w:eastAsia="Calibri" w:hAnsi="Palatino Linotype" w:cs="Arial"/>
          <w:color w:val="000000" w:themeColor="text1"/>
          <w:lang w:val="es-ES"/>
        </w:rPr>
      </w:pPr>
    </w:p>
    <w:p w14:paraId="3001AA57" w14:textId="3A4BC9AB" w:rsidR="008965EF" w:rsidRPr="00225491" w:rsidRDefault="000A68F2" w:rsidP="00466C65">
      <w:pPr>
        <w:pStyle w:val="Prrafodelista"/>
        <w:numPr>
          <w:ilvl w:val="0"/>
          <w:numId w:val="1"/>
        </w:numPr>
        <w:tabs>
          <w:tab w:val="left" w:pos="426"/>
        </w:tabs>
        <w:spacing w:line="360" w:lineRule="auto"/>
        <w:jc w:val="both"/>
        <w:rPr>
          <w:rFonts w:ascii="Palatino Linotype" w:hAnsi="Palatino Linotype"/>
          <w:color w:val="000000" w:themeColor="text1"/>
        </w:rPr>
      </w:pPr>
      <w:r w:rsidRPr="00225491">
        <w:rPr>
          <w:rFonts w:ascii="Palatino Linotype" w:eastAsia="Calibri" w:hAnsi="Palatino Linotype" w:cs="Arial"/>
          <w:color w:val="000000" w:themeColor="text1"/>
          <w:lang w:val="es-ES"/>
        </w:rPr>
        <w:t>E</w:t>
      </w:r>
      <w:r w:rsidR="00F173A6" w:rsidRPr="00225491">
        <w:rPr>
          <w:rFonts w:ascii="Palatino Linotype" w:eastAsia="Calibri" w:hAnsi="Palatino Linotype" w:cs="Arial"/>
          <w:color w:val="000000" w:themeColor="text1"/>
          <w:lang w:val="es-ES"/>
        </w:rPr>
        <w:t>l trece</w:t>
      </w:r>
      <w:r w:rsidR="00316B09" w:rsidRPr="00225491">
        <w:rPr>
          <w:rFonts w:ascii="Palatino Linotype" w:eastAsia="Calibri" w:hAnsi="Palatino Linotype" w:cs="Arial"/>
          <w:color w:val="000000" w:themeColor="text1"/>
          <w:lang w:val="es-ES"/>
        </w:rPr>
        <w:t xml:space="preserve"> (</w:t>
      </w:r>
      <w:r w:rsidR="00F173A6" w:rsidRPr="00225491">
        <w:rPr>
          <w:rFonts w:ascii="Palatino Linotype" w:eastAsia="Calibri" w:hAnsi="Palatino Linotype" w:cs="Arial"/>
          <w:color w:val="000000" w:themeColor="text1"/>
          <w:lang w:val="es-ES"/>
        </w:rPr>
        <w:t>13</w:t>
      </w:r>
      <w:r w:rsidR="00316B09" w:rsidRPr="00225491">
        <w:rPr>
          <w:rFonts w:ascii="Palatino Linotype" w:eastAsia="Calibri" w:hAnsi="Palatino Linotype" w:cs="Arial"/>
          <w:color w:val="000000" w:themeColor="text1"/>
          <w:lang w:val="es-ES"/>
        </w:rPr>
        <w:t xml:space="preserve">) de </w:t>
      </w:r>
      <w:r w:rsidR="00F173A6" w:rsidRPr="00225491">
        <w:rPr>
          <w:rFonts w:ascii="Palatino Linotype" w:eastAsia="Calibri" w:hAnsi="Palatino Linotype" w:cs="Arial"/>
          <w:color w:val="000000" w:themeColor="text1"/>
          <w:lang w:val="es-ES"/>
        </w:rPr>
        <w:t>octubre</w:t>
      </w:r>
      <w:r w:rsidRPr="00225491">
        <w:rPr>
          <w:rFonts w:ascii="Palatino Linotype" w:eastAsia="Calibri" w:hAnsi="Palatino Linotype" w:cs="Arial"/>
          <w:color w:val="000000" w:themeColor="text1"/>
          <w:lang w:val="es-ES"/>
        </w:rPr>
        <w:t xml:space="preserve"> del dos mil veinti</w:t>
      </w:r>
      <w:r w:rsidR="009E4AE8" w:rsidRPr="00225491">
        <w:rPr>
          <w:rFonts w:ascii="Palatino Linotype" w:eastAsia="Calibri" w:hAnsi="Palatino Linotype" w:cs="Arial"/>
          <w:color w:val="000000" w:themeColor="text1"/>
          <w:lang w:val="es-ES"/>
        </w:rPr>
        <w:t>trés</w:t>
      </w:r>
      <w:r w:rsidRPr="00225491">
        <w:rPr>
          <w:rFonts w:ascii="Palatino Linotype" w:eastAsia="Calibri" w:hAnsi="Palatino Linotype" w:cs="Arial"/>
          <w:color w:val="000000" w:themeColor="text1"/>
          <w:lang w:val="es-ES"/>
        </w:rPr>
        <w:t xml:space="preserve">, </w:t>
      </w:r>
      <w:r w:rsidR="00C7137A" w:rsidRPr="00225491">
        <w:rPr>
          <w:rFonts w:ascii="Palatino Linotype" w:eastAsia="Calibri" w:hAnsi="Palatino Linotype" w:cs="Arial"/>
          <w:color w:val="000000" w:themeColor="text1"/>
          <w:lang w:val="es-ES"/>
        </w:rPr>
        <w:t xml:space="preserve">la Comisionada Ponente </w:t>
      </w:r>
      <w:r w:rsidR="003718A1" w:rsidRPr="00225491">
        <w:rPr>
          <w:rFonts w:ascii="Palatino Linotype" w:eastAsia="Calibri" w:hAnsi="Palatino Linotype" w:cs="Arial"/>
          <w:color w:val="000000" w:themeColor="text1"/>
          <w:lang w:val="es-ES"/>
        </w:rPr>
        <w:t>decretó</w:t>
      </w:r>
      <w:r w:rsidR="00AD6AC5" w:rsidRPr="00225491">
        <w:rPr>
          <w:rFonts w:ascii="Palatino Linotype" w:hAnsi="Palatino Linotype" w:cs="Arial"/>
          <w:color w:val="000000" w:themeColor="text1"/>
        </w:rPr>
        <w:t xml:space="preserve"> el cierre del periodo de instrucción, por lo que ordenó turnar el expediente para su resolución, misma que ahora se pronuncia</w:t>
      </w:r>
      <w:r w:rsidR="00F84865" w:rsidRPr="00225491">
        <w:rPr>
          <w:rFonts w:ascii="Palatino Linotype" w:hAnsi="Palatino Linotype" w:cs="Arial"/>
          <w:color w:val="000000" w:themeColor="text1"/>
        </w:rPr>
        <w:t xml:space="preserve">; </w:t>
      </w:r>
    </w:p>
    <w:p w14:paraId="28EB0D9B" w14:textId="77777777" w:rsidR="009E4AE8" w:rsidRPr="00225491" w:rsidRDefault="009E4AE8" w:rsidP="009E4AE8">
      <w:pPr>
        <w:pStyle w:val="Prrafodelista"/>
        <w:rPr>
          <w:rFonts w:ascii="Palatino Linotype" w:hAnsi="Palatino Linotype"/>
          <w:color w:val="000000" w:themeColor="text1"/>
        </w:rPr>
      </w:pPr>
    </w:p>
    <w:p w14:paraId="023A3F9B" w14:textId="77777777" w:rsidR="009E4AE8" w:rsidRPr="00225491" w:rsidRDefault="009E4AE8" w:rsidP="009E4AE8">
      <w:pPr>
        <w:pStyle w:val="Prrafodelista"/>
        <w:numPr>
          <w:ilvl w:val="0"/>
          <w:numId w:val="1"/>
        </w:numPr>
        <w:spacing w:before="240" w:after="240" w:line="360" w:lineRule="auto"/>
        <w:ind w:hanging="11"/>
        <w:jc w:val="both"/>
        <w:rPr>
          <w:rFonts w:ascii="Palatino Linotype" w:hAnsi="Palatino Linotype"/>
          <w:b/>
          <w:u w:val="single"/>
        </w:rPr>
      </w:pPr>
      <w:r w:rsidRPr="00225491">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FA6D6A2" w14:textId="77777777" w:rsidR="009E4AE8" w:rsidRPr="00225491" w:rsidRDefault="009E4AE8" w:rsidP="009E4AE8">
      <w:pPr>
        <w:pStyle w:val="Prrafodelista"/>
        <w:rPr>
          <w:rFonts w:ascii="Palatino Linotype" w:hAnsi="Palatino Linotype"/>
        </w:rPr>
      </w:pPr>
    </w:p>
    <w:p w14:paraId="0E84B69C" w14:textId="77777777" w:rsidR="009E4AE8" w:rsidRPr="00225491" w:rsidRDefault="009E4AE8" w:rsidP="009E4AE8">
      <w:pPr>
        <w:pStyle w:val="Prrafodelista"/>
        <w:numPr>
          <w:ilvl w:val="0"/>
          <w:numId w:val="1"/>
        </w:numPr>
        <w:spacing w:before="240" w:after="240" w:line="360" w:lineRule="auto"/>
        <w:jc w:val="both"/>
        <w:rPr>
          <w:rFonts w:ascii="Palatino Linotype" w:hAnsi="Palatino Linotype"/>
        </w:rPr>
      </w:pPr>
      <w:r w:rsidRPr="00225491">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45E3A2B" w14:textId="77777777" w:rsidR="009E4AE8" w:rsidRPr="00225491" w:rsidRDefault="009E4AE8" w:rsidP="009E4AE8">
      <w:pPr>
        <w:pStyle w:val="Prrafodelista"/>
        <w:spacing w:before="240" w:after="240" w:line="360" w:lineRule="auto"/>
        <w:ind w:left="0"/>
        <w:jc w:val="both"/>
        <w:rPr>
          <w:rFonts w:ascii="Palatino Linotype" w:hAnsi="Palatino Linotype"/>
        </w:rPr>
      </w:pPr>
    </w:p>
    <w:p w14:paraId="7DEA3FA3" w14:textId="77777777" w:rsidR="009E4AE8" w:rsidRPr="00225491" w:rsidRDefault="009E4AE8" w:rsidP="009E4AE8">
      <w:pPr>
        <w:pStyle w:val="Prrafodelista"/>
        <w:numPr>
          <w:ilvl w:val="0"/>
          <w:numId w:val="1"/>
        </w:numPr>
        <w:spacing w:before="240" w:after="240" w:line="360" w:lineRule="auto"/>
        <w:jc w:val="both"/>
        <w:rPr>
          <w:rFonts w:ascii="Palatino Linotype" w:hAnsi="Palatino Linotype"/>
        </w:rPr>
      </w:pPr>
      <w:r w:rsidRPr="00225491">
        <w:rPr>
          <w:rFonts w:ascii="Palatino Linotype" w:hAnsi="Palatino Linotype"/>
        </w:rPr>
        <w:t xml:space="preserve">Así, en términos de lo que establecen los artículos 8.1 y 25 de la Convención Americana sobre Derechos Humanos, los recursos deben ser sencillos y resolverse </w:t>
      </w:r>
      <w:r w:rsidRPr="00225491">
        <w:rPr>
          <w:rFonts w:ascii="Palatino Linotype" w:hAnsi="Palatino Linotype"/>
        </w:rPr>
        <w:lastRenderedPageBreak/>
        <w:t>en el menor tiempo posible, tomando en consideración la dilación total del procedimiento; esto es, en un plazo razonable.</w:t>
      </w:r>
    </w:p>
    <w:p w14:paraId="1E983D03" w14:textId="77777777" w:rsidR="009E4AE8" w:rsidRPr="00225491" w:rsidRDefault="009E4AE8" w:rsidP="009E4AE8">
      <w:pPr>
        <w:pStyle w:val="Prrafodelista"/>
        <w:rPr>
          <w:rFonts w:ascii="Palatino Linotype" w:hAnsi="Palatino Linotype"/>
        </w:rPr>
      </w:pPr>
    </w:p>
    <w:p w14:paraId="51696C0A" w14:textId="77777777" w:rsidR="009E4AE8" w:rsidRPr="00225491" w:rsidRDefault="009E4AE8" w:rsidP="009E4AE8">
      <w:pPr>
        <w:pStyle w:val="Prrafodelista"/>
        <w:numPr>
          <w:ilvl w:val="0"/>
          <w:numId w:val="1"/>
        </w:numPr>
        <w:spacing w:before="240" w:after="240" w:line="360" w:lineRule="auto"/>
        <w:jc w:val="both"/>
        <w:rPr>
          <w:rFonts w:ascii="Palatino Linotype" w:hAnsi="Palatino Linotype"/>
        </w:rPr>
      </w:pPr>
      <w:r w:rsidRPr="00225491">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628E34" w14:textId="77777777" w:rsidR="009E4AE8" w:rsidRPr="00225491" w:rsidRDefault="009E4AE8" w:rsidP="009E4AE8">
      <w:pPr>
        <w:pStyle w:val="Prrafodelista"/>
        <w:spacing w:before="240" w:after="240" w:line="360" w:lineRule="auto"/>
        <w:ind w:left="0"/>
        <w:jc w:val="both"/>
        <w:rPr>
          <w:rFonts w:ascii="Palatino Linotype" w:hAnsi="Palatino Linotype"/>
        </w:rPr>
      </w:pPr>
    </w:p>
    <w:p w14:paraId="63F6412C" w14:textId="77777777" w:rsidR="009E4AE8" w:rsidRPr="00225491" w:rsidRDefault="009E4AE8" w:rsidP="009E4AE8">
      <w:pPr>
        <w:pStyle w:val="Prrafodelista"/>
        <w:numPr>
          <w:ilvl w:val="0"/>
          <w:numId w:val="1"/>
        </w:numPr>
        <w:spacing w:before="240" w:after="240" w:line="360" w:lineRule="auto"/>
        <w:jc w:val="both"/>
        <w:rPr>
          <w:rFonts w:ascii="Palatino Linotype" w:hAnsi="Palatino Linotype"/>
        </w:rPr>
      </w:pPr>
      <w:r w:rsidRPr="00225491">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792F1E7B" w14:textId="77777777" w:rsidR="009E4AE8" w:rsidRPr="00225491" w:rsidRDefault="009E4AE8" w:rsidP="009E4AE8">
      <w:pPr>
        <w:pStyle w:val="Prrafodelista"/>
        <w:spacing w:before="240" w:after="240" w:line="360" w:lineRule="auto"/>
        <w:ind w:left="0"/>
        <w:jc w:val="both"/>
        <w:rPr>
          <w:rFonts w:ascii="Palatino Linotype" w:hAnsi="Palatino Linotype"/>
          <w:sz w:val="22"/>
        </w:rPr>
      </w:pPr>
    </w:p>
    <w:p w14:paraId="1FB14B4C" w14:textId="71E3188C" w:rsidR="009E4AE8" w:rsidRPr="00225491" w:rsidRDefault="009E4AE8" w:rsidP="009E4AE8">
      <w:pPr>
        <w:pStyle w:val="Prrafodelista"/>
        <w:spacing w:before="240" w:after="240" w:line="360" w:lineRule="auto"/>
        <w:ind w:left="284"/>
        <w:jc w:val="both"/>
        <w:rPr>
          <w:rFonts w:ascii="Palatino Linotype" w:hAnsi="Palatino Linotype"/>
          <w:sz w:val="22"/>
        </w:rPr>
      </w:pPr>
      <w:r w:rsidRPr="00225491">
        <w:rPr>
          <w:rFonts w:ascii="Palatino Linotype" w:hAnsi="Palatino Linotype"/>
          <w:sz w:val="22"/>
        </w:rPr>
        <w:t>a)  Complejidad del asunto: La complejidad de la prueba, la pluralidad de sujetos procesales, el tiempo transcurrido, las características y contexto del recurso.</w:t>
      </w:r>
    </w:p>
    <w:p w14:paraId="6FA26AC3" w14:textId="3031A520" w:rsidR="009E4AE8" w:rsidRPr="00225491" w:rsidRDefault="009E4AE8" w:rsidP="009E4AE8">
      <w:pPr>
        <w:pStyle w:val="Prrafodelista"/>
        <w:spacing w:before="240" w:after="240" w:line="360" w:lineRule="auto"/>
        <w:ind w:left="284"/>
        <w:jc w:val="both"/>
        <w:rPr>
          <w:rFonts w:ascii="Palatino Linotype" w:hAnsi="Palatino Linotype"/>
          <w:sz w:val="22"/>
        </w:rPr>
      </w:pPr>
      <w:r w:rsidRPr="00225491">
        <w:rPr>
          <w:rFonts w:ascii="Palatino Linotype" w:hAnsi="Palatino Linotype"/>
          <w:sz w:val="22"/>
        </w:rPr>
        <w:t>b)    Actividad Procesal del interesado: Acciones u omisiones del interesado.</w:t>
      </w:r>
    </w:p>
    <w:p w14:paraId="44E6B7F8" w14:textId="77777777" w:rsidR="009E4AE8" w:rsidRPr="00225491" w:rsidRDefault="009E4AE8" w:rsidP="009E4AE8">
      <w:pPr>
        <w:pStyle w:val="Prrafodelista"/>
        <w:spacing w:before="240" w:after="240" w:line="360" w:lineRule="auto"/>
        <w:ind w:left="284"/>
        <w:jc w:val="both"/>
        <w:rPr>
          <w:rFonts w:ascii="Palatino Linotype" w:hAnsi="Palatino Linotype"/>
          <w:sz w:val="22"/>
        </w:rPr>
      </w:pPr>
      <w:r w:rsidRPr="00225491">
        <w:rPr>
          <w:rFonts w:ascii="Palatino Linotype" w:hAnsi="Palatino Linotype"/>
          <w:sz w:val="22"/>
        </w:rPr>
        <w:t>c)      Conducta de la Autoridad: Las Acciones u omisiones realizadas en el procedimiento. Así como si la autoridad actuó con la debida diligencia.</w:t>
      </w:r>
    </w:p>
    <w:p w14:paraId="622C8C1E" w14:textId="7B98969C" w:rsidR="009E4AE8" w:rsidRPr="00225491" w:rsidRDefault="009E4AE8" w:rsidP="009E4AE8">
      <w:pPr>
        <w:pStyle w:val="Prrafodelista"/>
        <w:spacing w:before="240" w:after="240" w:line="360" w:lineRule="auto"/>
        <w:ind w:left="284"/>
        <w:jc w:val="both"/>
        <w:rPr>
          <w:rFonts w:ascii="Palatino Linotype" w:hAnsi="Palatino Linotype"/>
        </w:rPr>
      </w:pPr>
      <w:r w:rsidRPr="00225491">
        <w:rPr>
          <w:rFonts w:ascii="Palatino Linotype" w:hAnsi="Palatino Linotype"/>
          <w:sz w:val="22"/>
        </w:rPr>
        <w:t xml:space="preserve">d) </w:t>
      </w:r>
      <w:r w:rsidR="00076134" w:rsidRPr="00225491">
        <w:rPr>
          <w:rFonts w:ascii="Palatino Linotype" w:hAnsi="Palatino Linotype"/>
          <w:sz w:val="22"/>
        </w:rPr>
        <w:t xml:space="preserve">  </w:t>
      </w:r>
      <w:r w:rsidRPr="00225491">
        <w:rPr>
          <w:rFonts w:ascii="Palatino Linotype" w:hAnsi="Palatino Linotype"/>
          <w:sz w:val="22"/>
        </w:rPr>
        <w:t>La afectación generada en la situación jurídica de la persona involucr</w:t>
      </w:r>
      <w:r w:rsidRPr="00225491">
        <w:rPr>
          <w:rFonts w:ascii="Palatino Linotype" w:hAnsi="Palatino Linotype"/>
        </w:rPr>
        <w:t>ada en el proceso: Violación a sus derechos humanos.</w:t>
      </w:r>
    </w:p>
    <w:p w14:paraId="620851BC" w14:textId="77777777" w:rsidR="009E4AE8" w:rsidRPr="00225491" w:rsidRDefault="009E4AE8" w:rsidP="009E4AE8">
      <w:pPr>
        <w:pStyle w:val="Prrafodelista"/>
        <w:spacing w:before="240" w:after="240" w:line="360" w:lineRule="auto"/>
        <w:ind w:left="0"/>
        <w:jc w:val="both"/>
        <w:rPr>
          <w:rFonts w:ascii="Palatino Linotype" w:hAnsi="Palatino Linotype"/>
        </w:rPr>
      </w:pPr>
    </w:p>
    <w:p w14:paraId="74347648" w14:textId="77777777" w:rsidR="009E4AE8" w:rsidRPr="00225491" w:rsidRDefault="009E4AE8" w:rsidP="009E4AE8">
      <w:pPr>
        <w:pStyle w:val="Prrafodelista"/>
        <w:numPr>
          <w:ilvl w:val="0"/>
          <w:numId w:val="1"/>
        </w:numPr>
        <w:spacing w:before="240" w:after="240" w:line="360" w:lineRule="auto"/>
        <w:jc w:val="both"/>
        <w:rPr>
          <w:rFonts w:ascii="Palatino Linotype" w:hAnsi="Palatino Linotype"/>
        </w:rPr>
      </w:pPr>
      <w:r w:rsidRPr="00225491">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225491">
        <w:rPr>
          <w:rFonts w:ascii="Palatino Linotype" w:hAnsi="Palatino Linotype"/>
        </w:rPr>
        <w:lastRenderedPageBreak/>
        <w:t>relación con la actuación del funcionario, como ha acontecido en el caso que nos ocupa.</w:t>
      </w:r>
    </w:p>
    <w:p w14:paraId="1BAA91F5" w14:textId="77777777" w:rsidR="009E4AE8" w:rsidRPr="00225491" w:rsidRDefault="009E4AE8" w:rsidP="009E4AE8">
      <w:pPr>
        <w:pStyle w:val="Prrafodelista"/>
        <w:spacing w:before="240" w:after="240" w:line="360" w:lineRule="auto"/>
        <w:ind w:left="0"/>
        <w:jc w:val="both"/>
        <w:rPr>
          <w:rFonts w:ascii="Palatino Linotype" w:hAnsi="Palatino Linotype"/>
        </w:rPr>
      </w:pPr>
    </w:p>
    <w:p w14:paraId="79AE29C2" w14:textId="77777777" w:rsidR="009E4AE8" w:rsidRPr="00225491" w:rsidRDefault="009E4AE8" w:rsidP="009E4AE8">
      <w:pPr>
        <w:pStyle w:val="Prrafodelista"/>
        <w:numPr>
          <w:ilvl w:val="0"/>
          <w:numId w:val="1"/>
        </w:numPr>
        <w:spacing w:before="240" w:after="240" w:line="360" w:lineRule="auto"/>
        <w:jc w:val="both"/>
        <w:rPr>
          <w:rFonts w:ascii="Palatino Linotype" w:hAnsi="Palatino Linotype"/>
        </w:rPr>
      </w:pPr>
      <w:r w:rsidRPr="00225491">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984FBCD" w14:textId="77777777" w:rsidR="009E4AE8" w:rsidRPr="00225491" w:rsidRDefault="009E4AE8" w:rsidP="009E4AE8">
      <w:pPr>
        <w:pStyle w:val="Prrafodelista"/>
        <w:rPr>
          <w:rFonts w:ascii="Palatino Linotype" w:hAnsi="Palatino Linotype"/>
        </w:rPr>
      </w:pPr>
    </w:p>
    <w:p w14:paraId="6DBCB8EB" w14:textId="77777777" w:rsidR="009E4AE8" w:rsidRPr="00225491" w:rsidRDefault="009E4AE8" w:rsidP="009E4AE8">
      <w:pPr>
        <w:pStyle w:val="Prrafodelista"/>
        <w:numPr>
          <w:ilvl w:val="0"/>
          <w:numId w:val="1"/>
        </w:numPr>
        <w:spacing w:before="240" w:after="240" w:line="360" w:lineRule="auto"/>
        <w:jc w:val="both"/>
        <w:rPr>
          <w:rFonts w:ascii="Palatino Linotype" w:hAnsi="Palatino Linotype"/>
        </w:rPr>
      </w:pPr>
      <w:r w:rsidRPr="0022549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C0EFA37" w14:textId="77777777" w:rsidR="009E4AE8" w:rsidRPr="00225491" w:rsidRDefault="009E4AE8" w:rsidP="009E4AE8">
      <w:pPr>
        <w:pStyle w:val="Prrafodelista"/>
        <w:spacing w:before="240" w:after="240" w:line="360" w:lineRule="auto"/>
        <w:ind w:left="0"/>
        <w:jc w:val="both"/>
        <w:rPr>
          <w:rFonts w:ascii="Palatino Linotype" w:hAnsi="Palatino Linotype"/>
        </w:rPr>
      </w:pPr>
    </w:p>
    <w:p w14:paraId="65A21114" w14:textId="77777777" w:rsidR="009E4AE8" w:rsidRPr="00225491" w:rsidRDefault="009E4AE8" w:rsidP="009E4AE8">
      <w:pPr>
        <w:pStyle w:val="Prrafodelista"/>
        <w:numPr>
          <w:ilvl w:val="0"/>
          <w:numId w:val="1"/>
        </w:numPr>
        <w:spacing w:before="240" w:after="240" w:line="360" w:lineRule="auto"/>
        <w:jc w:val="both"/>
        <w:rPr>
          <w:rFonts w:ascii="Palatino Linotype" w:hAnsi="Palatino Linotype"/>
        </w:rPr>
      </w:pPr>
      <w:r w:rsidRPr="0022549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166CB55" w14:textId="77777777" w:rsidR="009E4AE8" w:rsidRPr="00225491" w:rsidRDefault="009E4AE8" w:rsidP="009E4AE8">
      <w:pPr>
        <w:pStyle w:val="Prrafodelista"/>
        <w:spacing w:before="240" w:after="240" w:line="360" w:lineRule="auto"/>
        <w:ind w:left="567"/>
        <w:jc w:val="both"/>
        <w:rPr>
          <w:rFonts w:ascii="Palatino Linotype" w:hAnsi="Palatino Linotype"/>
          <w:sz w:val="22"/>
        </w:rPr>
      </w:pPr>
      <w:r w:rsidRPr="00225491">
        <w:rPr>
          <w:rFonts w:ascii="Palatino Linotype" w:hAnsi="Palatino Linotype"/>
          <w:sz w:val="22"/>
        </w:rPr>
        <w:lastRenderedPageBreak/>
        <w:t>“PLAZO RAZONABLE PARA RESOLVER. DIMENSIÓN Y EFECTOS DE ESTE CONCEPTO CUANDO SE ADUCE EXCESIVA CARGA DE TRABAJO.” consultable en el Seminario Judicial de la Federación y su gaceta, con el registro digital 2002351.</w:t>
      </w:r>
    </w:p>
    <w:p w14:paraId="0F9370D8" w14:textId="77777777" w:rsidR="009E4AE8" w:rsidRPr="00225491" w:rsidRDefault="009E4AE8" w:rsidP="009E4AE8">
      <w:pPr>
        <w:pStyle w:val="Prrafodelista"/>
        <w:spacing w:before="240" w:after="240" w:line="360" w:lineRule="auto"/>
        <w:ind w:left="567"/>
        <w:jc w:val="both"/>
        <w:rPr>
          <w:rFonts w:ascii="Palatino Linotype" w:hAnsi="Palatino Linotype"/>
          <w:sz w:val="22"/>
        </w:rPr>
      </w:pPr>
      <w:r w:rsidRPr="00225491">
        <w:rPr>
          <w:rFonts w:ascii="Palatino Linotype" w:hAnsi="Palatino Linotype"/>
          <w:sz w:val="22"/>
        </w:rPr>
        <w:t>“PLAZO RAZONABLE PARA RESOLVER. CONCEPTO Y ELEMENTOS QUE LO INTEGRAN A LA LUZ DEL DERECHO INTERNACIONAL DE LOS DERECHOS HUMANOS.”, visible en el Seminario Judicial de la Federación y su gaceta, con el registro digital 2002350.</w:t>
      </w:r>
    </w:p>
    <w:p w14:paraId="265CD6C7" w14:textId="77777777" w:rsidR="009E4AE8" w:rsidRPr="00225491" w:rsidRDefault="009E4AE8" w:rsidP="009E4AE8">
      <w:pPr>
        <w:pStyle w:val="Prrafodelista"/>
        <w:spacing w:before="240" w:after="240" w:line="360" w:lineRule="auto"/>
        <w:ind w:left="708"/>
        <w:jc w:val="both"/>
        <w:rPr>
          <w:rFonts w:ascii="Palatino Linotype" w:hAnsi="Palatino Linotype"/>
        </w:rPr>
      </w:pPr>
    </w:p>
    <w:p w14:paraId="52A84EA2" w14:textId="77777777" w:rsidR="009E4AE8" w:rsidRPr="00225491" w:rsidRDefault="009E4AE8" w:rsidP="009E4AE8">
      <w:pPr>
        <w:pStyle w:val="Prrafodelista"/>
        <w:numPr>
          <w:ilvl w:val="0"/>
          <w:numId w:val="1"/>
        </w:numPr>
        <w:spacing w:line="360" w:lineRule="auto"/>
        <w:jc w:val="both"/>
        <w:rPr>
          <w:rFonts w:ascii="Palatino Linotype" w:hAnsi="Palatino Linotype" w:cs="Tahoma"/>
        </w:rPr>
      </w:pPr>
      <w:r w:rsidRPr="00225491">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A7BC2BF" w14:textId="54D72DB2" w:rsidR="009E4AE8" w:rsidRPr="00225491" w:rsidRDefault="009E4AE8" w:rsidP="009E4AE8">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225491" w:rsidRDefault="007C0013" w:rsidP="00466C65">
      <w:pPr>
        <w:pStyle w:val="Ttulo1"/>
        <w:spacing w:before="0" w:line="360" w:lineRule="auto"/>
        <w:jc w:val="center"/>
        <w:rPr>
          <w:b/>
          <w:color w:val="000000" w:themeColor="text1"/>
          <w:szCs w:val="24"/>
        </w:rPr>
      </w:pPr>
      <w:bookmarkStart w:id="5" w:name="_Toc87456485"/>
      <w:r w:rsidRPr="00225491">
        <w:rPr>
          <w:b/>
          <w:color w:val="000000" w:themeColor="text1"/>
          <w:szCs w:val="24"/>
        </w:rPr>
        <w:t>CONSIDERANDO</w:t>
      </w:r>
      <w:bookmarkEnd w:id="3"/>
      <w:bookmarkEnd w:id="4"/>
      <w:bookmarkEnd w:id="5"/>
    </w:p>
    <w:p w14:paraId="629A5BE2" w14:textId="56C3E7D5" w:rsidR="007C0013" w:rsidRPr="00225491" w:rsidRDefault="007C0013" w:rsidP="00466C65">
      <w:pPr>
        <w:pStyle w:val="Ttulo2"/>
        <w:spacing w:before="0" w:line="360" w:lineRule="auto"/>
        <w:rPr>
          <w:rFonts w:ascii="Palatino Linotype" w:hAnsi="Palatino Linotype"/>
          <w:b/>
          <w:color w:val="000000" w:themeColor="text1"/>
          <w:sz w:val="24"/>
          <w:szCs w:val="24"/>
        </w:rPr>
      </w:pPr>
      <w:bookmarkStart w:id="6" w:name="_Toc461555890"/>
      <w:bookmarkStart w:id="7" w:name="_Toc466371859"/>
      <w:bookmarkStart w:id="8" w:name="_Toc87456486"/>
      <w:r w:rsidRPr="00225491">
        <w:rPr>
          <w:rFonts w:ascii="Palatino Linotype" w:hAnsi="Palatino Linotype"/>
          <w:b/>
          <w:color w:val="000000" w:themeColor="text1"/>
          <w:sz w:val="24"/>
          <w:szCs w:val="24"/>
        </w:rPr>
        <w:t>PRIMERO. De la competencia</w:t>
      </w:r>
      <w:bookmarkEnd w:id="6"/>
      <w:bookmarkEnd w:id="7"/>
      <w:bookmarkEnd w:id="8"/>
    </w:p>
    <w:p w14:paraId="1578CFFC" w14:textId="16EA5262" w:rsidR="009E4AE8" w:rsidRPr="00225491" w:rsidRDefault="009E4AE8" w:rsidP="009E4AE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225491">
        <w:rPr>
          <w:rFonts w:ascii="Palatino Linotype" w:eastAsia="Calibri" w:hAnsi="Palatino Linotype" w:cs="Times New Roman"/>
          <w:b/>
          <w:color w:val="000000" w:themeColor="text1"/>
          <w:lang w:val="es-ES"/>
        </w:rPr>
        <w:t>E</w:t>
      </w:r>
      <w:r w:rsidRPr="00225491">
        <w:rPr>
          <w:rFonts w:ascii="Palatino Linotype" w:eastAsia="Calibri" w:hAnsi="Palatino Linotype"/>
          <w:lang w:val="es-ES"/>
        </w:rPr>
        <w:t xml:space="preserve">ste Instituto de Transparencia, Acceso a la Información Pública y Protección de Datos Personales del Estado de México y Municipios, es competente para conocer y resolver del presente recurso de conformidad con el artículo: 6, apartado A, fracción IV de la </w:t>
      </w:r>
      <w:r w:rsidRPr="00225491">
        <w:rPr>
          <w:rFonts w:ascii="Palatino Linotype" w:eastAsia="Calibri" w:hAnsi="Palatino Linotype"/>
          <w:b/>
          <w:lang w:val="es-ES"/>
        </w:rPr>
        <w:t>Constitución Política de los Estados Unidos Mexicanos</w:t>
      </w:r>
      <w:r w:rsidRPr="00225491">
        <w:rPr>
          <w:rFonts w:ascii="Palatino Linotype" w:eastAsia="Calibri" w:hAnsi="Palatino Linotype"/>
          <w:lang w:val="es-ES"/>
        </w:rPr>
        <w:t xml:space="preserve">; 5, párrafos </w:t>
      </w:r>
      <w:r w:rsidRPr="00225491">
        <w:rPr>
          <w:rFonts w:ascii="Palatino Linotype" w:hAnsi="Palatino Linotype" w:cs="Arial"/>
          <w:bCs/>
          <w:color w:val="222222"/>
          <w:lang w:val="es-ES"/>
        </w:rPr>
        <w:t>trigésimo</w:t>
      </w:r>
      <w:r w:rsidR="00F173A6" w:rsidRPr="00225491">
        <w:rPr>
          <w:rFonts w:ascii="Palatino Linotype" w:hAnsi="Palatino Linotype" w:cs="Arial"/>
          <w:bCs/>
          <w:color w:val="222222"/>
          <w:lang w:val="es-ES"/>
        </w:rPr>
        <w:t xml:space="preserve"> segundo y </w:t>
      </w:r>
      <w:r w:rsidRPr="00225491">
        <w:rPr>
          <w:rFonts w:ascii="Palatino Linotype" w:hAnsi="Palatino Linotype" w:cs="Arial"/>
          <w:bCs/>
          <w:color w:val="222222"/>
          <w:lang w:val="es-ES"/>
        </w:rPr>
        <w:t xml:space="preserve">trigésimo </w:t>
      </w:r>
      <w:r w:rsidR="00F173A6" w:rsidRPr="00225491">
        <w:rPr>
          <w:rFonts w:ascii="Palatino Linotype" w:hAnsi="Palatino Linotype" w:cs="Arial"/>
          <w:bCs/>
          <w:color w:val="222222"/>
          <w:lang w:val="es-ES"/>
        </w:rPr>
        <w:t>tercero</w:t>
      </w:r>
      <w:r w:rsidRPr="00225491">
        <w:rPr>
          <w:rFonts w:ascii="Palatino Linotype" w:hAnsi="Palatino Linotype" w:cs="Arial"/>
          <w:bCs/>
          <w:color w:val="222222"/>
          <w:lang w:val="es-ES"/>
        </w:rPr>
        <w:t xml:space="preserve"> fracciones</w:t>
      </w:r>
      <w:r w:rsidRPr="00225491">
        <w:rPr>
          <w:rFonts w:ascii="Palatino Linotype" w:eastAsia="Calibri" w:hAnsi="Palatino Linotype"/>
          <w:lang w:val="es-ES"/>
        </w:rPr>
        <w:t xml:space="preserve"> IV y V de la </w:t>
      </w:r>
      <w:r w:rsidRPr="00225491">
        <w:rPr>
          <w:rFonts w:ascii="Palatino Linotype" w:eastAsia="Calibri" w:hAnsi="Palatino Linotype"/>
          <w:b/>
          <w:lang w:val="es-ES"/>
        </w:rPr>
        <w:t>Constitución Política del Estado Libre y Soberano de México</w:t>
      </w:r>
      <w:r w:rsidRPr="00225491">
        <w:rPr>
          <w:rFonts w:ascii="Palatino Linotype" w:eastAsia="Calibri" w:hAnsi="Palatino Linotype"/>
          <w:lang w:val="es-ES"/>
        </w:rPr>
        <w:t>;</w:t>
      </w:r>
      <w:r w:rsidR="00F05F07" w:rsidRPr="00225491">
        <w:rPr>
          <w:rFonts w:ascii="Palatino Linotype" w:eastAsia="Calibri" w:hAnsi="Palatino Linotype"/>
          <w:lang w:val="es-ES"/>
        </w:rPr>
        <w:t xml:space="preserve"> 1, 3 fracción I, 82, 97, 98, 119, 123, 124, 127, 128 y 133</w:t>
      </w:r>
      <w:r w:rsidR="00F05F07" w:rsidRPr="00225491">
        <w:rPr>
          <w:rFonts w:ascii="Palatino Linotype" w:hAnsi="Palatino Linotype" w:cs="Arial"/>
          <w:lang w:val="es-ES"/>
        </w:rPr>
        <w:t xml:space="preserve"> </w:t>
      </w:r>
      <w:r w:rsidR="00F05F07" w:rsidRPr="00225491">
        <w:rPr>
          <w:rFonts w:ascii="Palatino Linotype" w:eastAsia="Calibri" w:hAnsi="Palatino Linotype"/>
          <w:b/>
        </w:rPr>
        <w:t>Ley de Protección de Datos Personales en Posesión de Sujetos Obligados del Estado de México y Municipios</w:t>
      </w:r>
      <w:r w:rsidR="00F05F07" w:rsidRPr="00225491">
        <w:rPr>
          <w:rFonts w:ascii="Palatino Linotype" w:eastAsia="Calibri" w:hAnsi="Palatino Linotype" w:cs="Arial"/>
          <w:lang w:val="es-ES"/>
        </w:rPr>
        <w:t>;</w:t>
      </w:r>
      <w:r w:rsidRPr="00225491">
        <w:rPr>
          <w:rFonts w:ascii="Palatino Linotype" w:eastAsia="Calibri" w:hAnsi="Palatino Linotype" w:cs="Arial"/>
          <w:lang w:val="es-ES"/>
        </w:rPr>
        <w:t xml:space="preserve"> y 7, 9 fracciones I y XXIV, y 11 del </w:t>
      </w:r>
      <w:r w:rsidRPr="0022549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25491">
        <w:rPr>
          <w:rFonts w:ascii="Palatino Linotype" w:hAnsi="Palatino Linotype"/>
        </w:rPr>
        <w:t>.</w:t>
      </w:r>
    </w:p>
    <w:p w14:paraId="209E24C4" w14:textId="77777777" w:rsidR="00995501" w:rsidRPr="00225491" w:rsidRDefault="00995501" w:rsidP="0099550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225491" w:rsidRDefault="007C0013" w:rsidP="00466C65">
      <w:pPr>
        <w:pStyle w:val="Ttulo2"/>
        <w:tabs>
          <w:tab w:val="left" w:pos="426"/>
        </w:tabs>
        <w:spacing w:before="0" w:line="360" w:lineRule="auto"/>
        <w:rPr>
          <w:rFonts w:ascii="Palatino Linotype" w:hAnsi="Palatino Linotype"/>
          <w:b/>
          <w:color w:val="000000" w:themeColor="text1"/>
          <w:sz w:val="24"/>
          <w:szCs w:val="24"/>
        </w:rPr>
      </w:pPr>
      <w:bookmarkStart w:id="9" w:name="_Toc461555891"/>
      <w:bookmarkStart w:id="10" w:name="_Toc466371860"/>
      <w:bookmarkStart w:id="11" w:name="_Toc87456487"/>
      <w:r w:rsidRPr="00225491">
        <w:rPr>
          <w:rFonts w:ascii="Palatino Linotype" w:hAnsi="Palatino Linotype"/>
          <w:b/>
          <w:color w:val="000000" w:themeColor="text1"/>
          <w:sz w:val="24"/>
          <w:szCs w:val="24"/>
        </w:rPr>
        <w:lastRenderedPageBreak/>
        <w:t>SEGUNDO. De la oportunidad y proced</w:t>
      </w:r>
      <w:r w:rsidR="00F35C44" w:rsidRPr="00225491">
        <w:rPr>
          <w:rFonts w:ascii="Palatino Linotype" w:hAnsi="Palatino Linotype"/>
          <w:b/>
          <w:color w:val="000000" w:themeColor="text1"/>
          <w:sz w:val="24"/>
          <w:szCs w:val="24"/>
        </w:rPr>
        <w:t>encia</w:t>
      </w:r>
      <w:r w:rsidRPr="00225491">
        <w:rPr>
          <w:rFonts w:ascii="Palatino Linotype" w:hAnsi="Palatino Linotype"/>
          <w:b/>
          <w:color w:val="000000" w:themeColor="text1"/>
          <w:sz w:val="24"/>
          <w:szCs w:val="24"/>
        </w:rPr>
        <w:t>.</w:t>
      </w:r>
      <w:bookmarkEnd w:id="9"/>
      <w:bookmarkEnd w:id="10"/>
      <w:bookmarkEnd w:id="11"/>
    </w:p>
    <w:p w14:paraId="740C90EC" w14:textId="4876D87C" w:rsidR="00F173A6" w:rsidRPr="00225491" w:rsidRDefault="00F173A6" w:rsidP="00F173A6">
      <w:pPr>
        <w:pStyle w:val="Prrafodelista"/>
        <w:numPr>
          <w:ilvl w:val="0"/>
          <w:numId w:val="1"/>
        </w:numPr>
        <w:spacing w:before="240" w:after="240" w:line="360" w:lineRule="auto"/>
        <w:ind w:right="49"/>
        <w:jc w:val="both"/>
        <w:rPr>
          <w:rFonts w:ascii="Palatino Linotype" w:hAnsi="Palatino Linotype"/>
        </w:rPr>
      </w:pPr>
      <w:bookmarkStart w:id="12" w:name="_Toc82017149"/>
      <w:bookmarkStart w:id="13" w:name="_Toc459174366"/>
      <w:bookmarkStart w:id="14" w:name="_Toc459659884"/>
      <w:bookmarkStart w:id="15" w:name="_Toc461687280"/>
      <w:bookmarkStart w:id="16" w:name="_Toc462771051"/>
      <w:bookmarkStart w:id="17" w:name="_Toc464139201"/>
      <w:bookmarkStart w:id="18" w:name="_Toc87456489"/>
      <w:r w:rsidRPr="00225491">
        <w:rPr>
          <w:rFonts w:ascii="Palatino Linotype" w:eastAsia="Calibri" w:hAnsi="Palatino Linotype" w:cs="Arial"/>
        </w:rPr>
        <w:t>El medio de impugnación fue presentado a través del SAIMEX</w:t>
      </w:r>
      <w:r w:rsidRPr="00225491">
        <w:rPr>
          <w:rFonts w:ascii="Palatino Linotype" w:eastAsia="Calibri" w:hAnsi="Palatino Linotype" w:cs="Arial"/>
          <w:b/>
        </w:rPr>
        <w:t>,</w:t>
      </w:r>
      <w:r w:rsidRPr="0022549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225491">
        <w:rPr>
          <w:rFonts w:ascii="Palatino Linotype" w:eastAsia="Calibri" w:hAnsi="Palatino Linotype" w:cs="Arial"/>
          <w:b/>
        </w:rPr>
        <w:t>SUJETO OBLIGADO</w:t>
      </w:r>
      <w:r w:rsidRPr="00225491">
        <w:rPr>
          <w:rFonts w:ascii="Palatino Linotype" w:eastAsia="Calibri" w:hAnsi="Palatino Linotype" w:cs="Arial"/>
        </w:rPr>
        <w:t xml:space="preserve"> dio respuesta a la solicitud el día veint</w:t>
      </w:r>
      <w:r w:rsidR="00AE2647" w:rsidRPr="00225491">
        <w:rPr>
          <w:rFonts w:ascii="Palatino Linotype" w:eastAsia="Calibri" w:hAnsi="Palatino Linotype" w:cs="Arial"/>
        </w:rPr>
        <w:t>icuatro</w:t>
      </w:r>
      <w:r w:rsidRPr="00225491">
        <w:rPr>
          <w:rFonts w:ascii="Palatino Linotype" w:eastAsia="Calibri" w:hAnsi="Palatino Linotype" w:cs="Arial"/>
        </w:rPr>
        <w:t xml:space="preserve"> (2</w:t>
      </w:r>
      <w:r w:rsidR="00AE2647" w:rsidRPr="00225491">
        <w:rPr>
          <w:rFonts w:ascii="Palatino Linotype" w:eastAsia="Calibri" w:hAnsi="Palatino Linotype" w:cs="Arial"/>
        </w:rPr>
        <w:t>4</w:t>
      </w:r>
      <w:r w:rsidRPr="00225491">
        <w:rPr>
          <w:rFonts w:ascii="Palatino Linotype" w:eastAsia="Calibri" w:hAnsi="Palatino Linotype" w:cs="Arial"/>
        </w:rPr>
        <w:t xml:space="preserve">) de </w:t>
      </w:r>
      <w:r w:rsidR="00AE2647" w:rsidRPr="00225491">
        <w:rPr>
          <w:rFonts w:ascii="Palatino Linotype" w:eastAsia="Calibri" w:hAnsi="Palatino Linotype" w:cs="Arial"/>
        </w:rPr>
        <w:t>febrero</w:t>
      </w:r>
      <w:r w:rsidRPr="00225491">
        <w:rPr>
          <w:rFonts w:ascii="Palatino Linotype" w:eastAsia="Calibri" w:hAnsi="Palatino Linotype" w:cs="Arial"/>
        </w:rPr>
        <w:t xml:space="preserve"> de dos mil veintidós, </w:t>
      </w:r>
      <w:r w:rsidRPr="00225491">
        <w:rPr>
          <w:rFonts w:ascii="Palatino Linotype" w:hAnsi="Palatino Linotype" w:cs="Arial"/>
        </w:rPr>
        <w:t>de tal forma que el plazo para interponer el recurso de revisión transcurrió del día veinti</w:t>
      </w:r>
      <w:r w:rsidR="00AE2647" w:rsidRPr="00225491">
        <w:rPr>
          <w:rFonts w:ascii="Palatino Linotype" w:hAnsi="Palatino Linotype" w:cs="Arial"/>
        </w:rPr>
        <w:t>cinco</w:t>
      </w:r>
      <w:r w:rsidRPr="00225491">
        <w:rPr>
          <w:rFonts w:ascii="Palatino Linotype" w:hAnsi="Palatino Linotype" w:cs="Arial"/>
        </w:rPr>
        <w:t xml:space="preserve"> (2</w:t>
      </w:r>
      <w:r w:rsidR="00AE2647" w:rsidRPr="00225491">
        <w:rPr>
          <w:rFonts w:ascii="Palatino Linotype" w:hAnsi="Palatino Linotype" w:cs="Arial"/>
        </w:rPr>
        <w:t>5</w:t>
      </w:r>
      <w:r w:rsidRPr="00225491">
        <w:rPr>
          <w:rFonts w:ascii="Palatino Linotype" w:hAnsi="Palatino Linotype" w:cs="Arial"/>
        </w:rPr>
        <w:t xml:space="preserve">) de </w:t>
      </w:r>
      <w:r w:rsidR="00AE2647" w:rsidRPr="00225491">
        <w:rPr>
          <w:rFonts w:ascii="Palatino Linotype" w:hAnsi="Palatino Linotype" w:cs="Arial"/>
        </w:rPr>
        <w:t>febrero</w:t>
      </w:r>
      <w:r w:rsidRPr="00225491">
        <w:rPr>
          <w:rFonts w:ascii="Palatino Linotype" w:hAnsi="Palatino Linotype" w:cs="Arial"/>
        </w:rPr>
        <w:t xml:space="preserve"> al </w:t>
      </w:r>
      <w:r w:rsidR="00AE2647" w:rsidRPr="00225491">
        <w:rPr>
          <w:rFonts w:ascii="Palatino Linotype" w:hAnsi="Palatino Linotype" w:cs="Arial"/>
        </w:rPr>
        <w:t>dieciocho</w:t>
      </w:r>
      <w:r w:rsidRPr="00225491">
        <w:rPr>
          <w:rFonts w:ascii="Palatino Linotype" w:hAnsi="Palatino Linotype" w:cs="Arial"/>
        </w:rPr>
        <w:t xml:space="preserve"> (1</w:t>
      </w:r>
      <w:r w:rsidR="00AE2647" w:rsidRPr="00225491">
        <w:rPr>
          <w:rFonts w:ascii="Palatino Linotype" w:hAnsi="Palatino Linotype" w:cs="Arial"/>
        </w:rPr>
        <w:t>8</w:t>
      </w:r>
      <w:r w:rsidRPr="00225491">
        <w:rPr>
          <w:rFonts w:ascii="Palatino Linotype" w:hAnsi="Palatino Linotype" w:cs="Arial"/>
        </w:rPr>
        <w:t xml:space="preserve">) de </w:t>
      </w:r>
      <w:r w:rsidR="00AE2647" w:rsidRPr="00225491">
        <w:rPr>
          <w:rFonts w:ascii="Palatino Linotype" w:hAnsi="Palatino Linotype" w:cs="Arial"/>
        </w:rPr>
        <w:t>marzo</w:t>
      </w:r>
      <w:r w:rsidRPr="00225491">
        <w:rPr>
          <w:rFonts w:ascii="Palatino Linotype" w:hAnsi="Palatino Linotype" w:cs="Arial"/>
        </w:rPr>
        <w:t xml:space="preserve"> de dos mil veinti</w:t>
      </w:r>
      <w:r w:rsidR="00922267" w:rsidRPr="00225491">
        <w:rPr>
          <w:rFonts w:ascii="Palatino Linotype" w:hAnsi="Palatino Linotype" w:cs="Arial"/>
        </w:rPr>
        <w:t>dós,</w:t>
      </w:r>
      <w:r w:rsidRPr="00225491">
        <w:rPr>
          <w:rFonts w:ascii="Palatino Linotype" w:hAnsi="Palatino Linotype" w:cs="Arial"/>
        </w:rPr>
        <w:t xml:space="preserve"> en consecuencia, presentó su inconformidad el día </w:t>
      </w:r>
      <w:r w:rsidR="00AE2647" w:rsidRPr="00225491">
        <w:rPr>
          <w:rFonts w:ascii="Palatino Linotype" w:hAnsi="Palatino Linotype" w:cs="Arial"/>
        </w:rPr>
        <w:t>veinticinco</w:t>
      </w:r>
      <w:r w:rsidRPr="00225491">
        <w:rPr>
          <w:rFonts w:ascii="Palatino Linotype" w:hAnsi="Palatino Linotype" w:cs="Arial"/>
        </w:rPr>
        <w:t xml:space="preserve"> (</w:t>
      </w:r>
      <w:r w:rsidR="00AE2647" w:rsidRPr="00225491">
        <w:rPr>
          <w:rFonts w:ascii="Palatino Linotype" w:hAnsi="Palatino Linotype" w:cs="Arial"/>
        </w:rPr>
        <w:t>25</w:t>
      </w:r>
      <w:r w:rsidRPr="00225491">
        <w:rPr>
          <w:rFonts w:ascii="Palatino Linotype" w:hAnsi="Palatino Linotype" w:cs="Arial"/>
        </w:rPr>
        <w:t xml:space="preserve">) de </w:t>
      </w:r>
      <w:r w:rsidR="00AE2647" w:rsidRPr="00225491">
        <w:rPr>
          <w:rFonts w:ascii="Palatino Linotype" w:hAnsi="Palatino Linotype" w:cs="Arial"/>
        </w:rPr>
        <w:t xml:space="preserve">febrero </w:t>
      </w:r>
      <w:r w:rsidRPr="00225491">
        <w:rPr>
          <w:rFonts w:ascii="Palatino Linotype" w:hAnsi="Palatino Linotype" w:cs="Arial"/>
        </w:rPr>
        <w:t>de dos mil veintidós, por lo que se encuentra dentro de los márgenes temporales previstos en el artículo</w:t>
      </w:r>
      <w:r w:rsidRPr="00225491">
        <w:rPr>
          <w:rFonts w:ascii="Palatino Linotype" w:eastAsia="Calibri" w:hAnsi="Palatino Linotype" w:cs="Arial"/>
        </w:rPr>
        <w:t xml:space="preserve"> </w:t>
      </w:r>
      <w:r w:rsidRPr="00225491">
        <w:rPr>
          <w:rFonts w:ascii="Palatino Linotype" w:hAnsi="Palatino Linotype" w:cs="Arial"/>
        </w:rPr>
        <w:t xml:space="preserve">señalados en el artículo 128 de la </w:t>
      </w:r>
      <w:r w:rsidRPr="00225491">
        <w:rPr>
          <w:rFonts w:ascii="Palatino Linotype" w:hAnsi="Palatino Linotype" w:cs="Arial"/>
          <w:b/>
        </w:rPr>
        <w:t>Ley de Protección de Datos Personales en Posesión de Sujetos Obligados del Estado de México y Municipios.</w:t>
      </w:r>
      <w:r w:rsidRPr="00225491">
        <w:rPr>
          <w:rFonts w:ascii="Palatino Linotype" w:hAnsi="Palatino Linotype" w:cs="Arial"/>
        </w:rPr>
        <w:t xml:space="preserve"> </w:t>
      </w:r>
    </w:p>
    <w:p w14:paraId="2120948A" w14:textId="77777777" w:rsidR="00F173A6" w:rsidRPr="00225491" w:rsidRDefault="00F173A6" w:rsidP="00F173A6">
      <w:pPr>
        <w:pStyle w:val="Prrafodelista"/>
        <w:spacing w:before="240" w:after="240" w:line="360" w:lineRule="auto"/>
        <w:ind w:left="0" w:right="49"/>
        <w:jc w:val="both"/>
        <w:rPr>
          <w:rFonts w:ascii="Palatino Linotype" w:hAnsi="Palatino Linotype"/>
        </w:rPr>
      </w:pPr>
    </w:p>
    <w:p w14:paraId="79EF2DB3" w14:textId="77777777" w:rsidR="00F173A6" w:rsidRPr="00225491" w:rsidRDefault="00F173A6" w:rsidP="00F173A6">
      <w:pPr>
        <w:pStyle w:val="Prrafodelista"/>
        <w:numPr>
          <w:ilvl w:val="0"/>
          <w:numId w:val="1"/>
        </w:numPr>
        <w:spacing w:before="240" w:after="240" w:line="360" w:lineRule="auto"/>
        <w:ind w:right="49"/>
        <w:jc w:val="both"/>
        <w:rPr>
          <w:rFonts w:ascii="Palatino Linotype" w:hAnsi="Palatino Linotype"/>
        </w:rPr>
      </w:pPr>
      <w:r w:rsidRPr="00225491">
        <w:rPr>
          <w:rFonts w:ascii="Palatino Linotype" w:eastAsia="Calibri" w:hAnsi="Palatino Linotype" w:cs="Arial"/>
        </w:rPr>
        <w:t>Por otro lado,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14:paraId="6DC64FF3" w14:textId="027C1545" w:rsidR="009A64E9" w:rsidRPr="00225491" w:rsidRDefault="009A64E9" w:rsidP="00466C65">
      <w:pPr>
        <w:pStyle w:val="Ttulo1"/>
        <w:spacing w:line="360" w:lineRule="auto"/>
        <w:rPr>
          <w:b/>
          <w:szCs w:val="24"/>
        </w:rPr>
      </w:pPr>
      <w:r w:rsidRPr="00225491">
        <w:rPr>
          <w:b/>
          <w:szCs w:val="24"/>
        </w:rPr>
        <w:t xml:space="preserve">TERCERO. Del </w:t>
      </w:r>
      <w:r w:rsidR="00922267" w:rsidRPr="00225491">
        <w:rPr>
          <w:b/>
          <w:szCs w:val="24"/>
        </w:rPr>
        <w:t>planteamiento de la Litis.</w:t>
      </w:r>
      <w:bookmarkEnd w:id="12"/>
    </w:p>
    <w:p w14:paraId="202292C0" w14:textId="242F8D00" w:rsidR="00922267" w:rsidRPr="00225491" w:rsidRDefault="009A64E9" w:rsidP="00C12CA2">
      <w:pPr>
        <w:pStyle w:val="Prrafodelista"/>
        <w:numPr>
          <w:ilvl w:val="0"/>
          <w:numId w:val="1"/>
        </w:numPr>
        <w:spacing w:before="240" w:after="240" w:line="360" w:lineRule="auto"/>
        <w:ind w:right="49"/>
        <w:jc w:val="both"/>
        <w:rPr>
          <w:rFonts w:ascii="Palatino Linotype" w:hAnsi="Palatino Linotype"/>
          <w:bCs/>
        </w:rPr>
      </w:pPr>
      <w:r w:rsidRPr="00225491">
        <w:rPr>
          <w:rFonts w:ascii="Palatino Linotype" w:hAnsi="Palatino Linotype"/>
          <w:bCs/>
        </w:rPr>
        <w:t xml:space="preserve">El recurrente </w:t>
      </w:r>
      <w:r w:rsidR="00922267" w:rsidRPr="00225491">
        <w:rPr>
          <w:rFonts w:ascii="Palatino Linotype" w:hAnsi="Palatino Linotype"/>
          <w:bCs/>
        </w:rPr>
        <w:t xml:space="preserve">titular de los datos personales solicitó lo siguiente: </w:t>
      </w:r>
    </w:p>
    <w:p w14:paraId="3869AA20" w14:textId="77777777" w:rsidR="009A64E9" w:rsidRPr="00225491" w:rsidRDefault="009A64E9" w:rsidP="00C12CA2">
      <w:pPr>
        <w:pStyle w:val="Prrafodelista"/>
        <w:spacing w:before="240" w:after="240" w:line="360" w:lineRule="auto"/>
        <w:ind w:left="567" w:right="49"/>
        <w:jc w:val="both"/>
        <w:rPr>
          <w:rFonts w:ascii="Palatino Linotype" w:hAnsi="Palatino Linotype"/>
          <w:bCs/>
          <w:sz w:val="22"/>
        </w:rPr>
      </w:pPr>
    </w:p>
    <w:p w14:paraId="608F16E5" w14:textId="637B21F1" w:rsidR="00AE2647" w:rsidRPr="00225491" w:rsidRDefault="00AE2647" w:rsidP="005F5975">
      <w:pPr>
        <w:pStyle w:val="Prrafodelista"/>
        <w:numPr>
          <w:ilvl w:val="0"/>
          <w:numId w:val="24"/>
        </w:numPr>
        <w:tabs>
          <w:tab w:val="left" w:pos="1418"/>
        </w:tabs>
        <w:spacing w:line="360" w:lineRule="auto"/>
        <w:ind w:left="567" w:hanging="284"/>
        <w:jc w:val="both"/>
        <w:rPr>
          <w:rFonts w:ascii="Palatino Linotype" w:eastAsia="Times New Roman" w:hAnsi="Palatino Linotype" w:cs="Times New Roman"/>
          <w:sz w:val="22"/>
          <w:lang w:eastAsia="es-MX"/>
        </w:rPr>
      </w:pPr>
      <w:r w:rsidRPr="00225491">
        <w:rPr>
          <w:rFonts w:ascii="Palatino Linotype" w:eastAsia="Times New Roman" w:hAnsi="Palatino Linotype" w:cs="Times New Roman"/>
          <w:sz w:val="22"/>
          <w:lang w:eastAsia="es-MX"/>
        </w:rPr>
        <w:t xml:space="preserve">Mi expediente personal como servidor público de ayuntamiento de Toluca, así como todos los movimientos de alta y baja que realizo ante el Instituto de Seguridad Social del Estado de México y Municipios (ISSEMYM), expedición de mi constancia laboral, Formatos Único de personal (FUP) de altas y bajas que realizo el ayuntamiento de Toluca sobre mi persona </w:t>
      </w:r>
      <w:r w:rsidR="00225491" w:rsidRPr="00225491">
        <w:rPr>
          <w:rFonts w:ascii="Palatino Linotype" w:eastAsia="Times New Roman" w:hAnsi="Palatino Linotype" w:cs="Times New Roman"/>
          <w:sz w:val="22"/>
          <w:lang w:eastAsia="es-MX"/>
        </w:rPr>
        <w:t xml:space="preserve">XXX </w:t>
      </w:r>
      <w:proofErr w:type="spellStart"/>
      <w:r w:rsidR="00225491" w:rsidRPr="00225491">
        <w:rPr>
          <w:rFonts w:ascii="Palatino Linotype" w:eastAsia="Times New Roman" w:hAnsi="Palatino Linotype" w:cs="Times New Roman"/>
          <w:sz w:val="22"/>
          <w:lang w:eastAsia="es-MX"/>
        </w:rPr>
        <w:t>XXX</w:t>
      </w:r>
      <w:proofErr w:type="spellEnd"/>
      <w:r w:rsidR="00225491" w:rsidRPr="00225491">
        <w:rPr>
          <w:rFonts w:ascii="Palatino Linotype" w:eastAsia="Times New Roman" w:hAnsi="Palatino Linotype" w:cs="Times New Roman"/>
          <w:sz w:val="22"/>
          <w:lang w:eastAsia="es-MX"/>
        </w:rPr>
        <w:t xml:space="preserve"> </w:t>
      </w:r>
      <w:proofErr w:type="spellStart"/>
      <w:r w:rsidR="00225491" w:rsidRPr="00225491">
        <w:rPr>
          <w:rFonts w:ascii="Palatino Linotype" w:eastAsia="Times New Roman" w:hAnsi="Palatino Linotype" w:cs="Times New Roman"/>
          <w:sz w:val="22"/>
          <w:lang w:eastAsia="es-MX"/>
        </w:rPr>
        <w:t>XXX</w:t>
      </w:r>
      <w:proofErr w:type="spellEnd"/>
      <w:r w:rsidRPr="00225491">
        <w:rPr>
          <w:rFonts w:ascii="Palatino Linotype" w:eastAsia="Times New Roman" w:hAnsi="Palatino Linotype" w:cs="Times New Roman"/>
          <w:sz w:val="22"/>
          <w:lang w:eastAsia="es-MX"/>
        </w:rPr>
        <w:t xml:space="preserve"> número de ISSEMYM </w:t>
      </w:r>
      <w:r w:rsidR="00225491" w:rsidRPr="00225491">
        <w:rPr>
          <w:rFonts w:ascii="Palatino Linotype" w:eastAsia="Times New Roman" w:hAnsi="Palatino Linotype" w:cs="Times New Roman"/>
          <w:sz w:val="22"/>
          <w:lang w:eastAsia="es-MX"/>
        </w:rPr>
        <w:t>XXXXXX.</w:t>
      </w:r>
    </w:p>
    <w:p w14:paraId="2CD364B0" w14:textId="5E38E605" w:rsidR="009A64E9" w:rsidRPr="00225491" w:rsidRDefault="009A64E9" w:rsidP="00FC6539">
      <w:pPr>
        <w:pStyle w:val="Prrafodelista"/>
        <w:numPr>
          <w:ilvl w:val="0"/>
          <w:numId w:val="1"/>
        </w:numPr>
        <w:spacing w:before="240" w:after="240" w:line="360" w:lineRule="auto"/>
        <w:ind w:right="49"/>
        <w:jc w:val="both"/>
        <w:rPr>
          <w:rFonts w:ascii="Palatino Linotype" w:hAnsi="Palatino Linotype"/>
        </w:rPr>
      </w:pPr>
      <w:r w:rsidRPr="00225491">
        <w:rPr>
          <w:rFonts w:ascii="Palatino Linotype" w:hAnsi="Palatino Linotype"/>
        </w:rPr>
        <w:lastRenderedPageBreak/>
        <w:t xml:space="preserve">El Sujeto Obligado </w:t>
      </w:r>
      <w:r w:rsidR="00922267" w:rsidRPr="00225491">
        <w:rPr>
          <w:rFonts w:ascii="Palatino Linotype" w:hAnsi="Palatino Linotype"/>
        </w:rPr>
        <w:t xml:space="preserve">refirió que </w:t>
      </w:r>
      <w:r w:rsidR="005F5975" w:rsidRPr="00225491">
        <w:rPr>
          <w:rFonts w:ascii="Palatino Linotype" w:hAnsi="Palatino Linotype"/>
        </w:rPr>
        <w:t>proporcionaría la información en las oficias de la Unidad de Transparencia previa acreditación de la personalidad.</w:t>
      </w:r>
      <w:r w:rsidR="00FC6539" w:rsidRPr="00225491">
        <w:rPr>
          <w:rFonts w:ascii="Palatino Linotype" w:hAnsi="Palatino Linotype"/>
        </w:rPr>
        <w:t xml:space="preserve"> </w:t>
      </w:r>
    </w:p>
    <w:p w14:paraId="6EAB268A" w14:textId="77777777" w:rsidR="00FC6539" w:rsidRPr="00225491" w:rsidRDefault="00FC6539" w:rsidP="00FC6539">
      <w:pPr>
        <w:pStyle w:val="Prrafodelista"/>
        <w:spacing w:before="240" w:after="240" w:line="360" w:lineRule="auto"/>
        <w:ind w:left="0" w:right="49"/>
        <w:jc w:val="both"/>
        <w:rPr>
          <w:rFonts w:ascii="Palatino Linotype" w:hAnsi="Palatino Linotype"/>
        </w:rPr>
      </w:pPr>
    </w:p>
    <w:p w14:paraId="7605FBB9" w14:textId="4CCBB00D" w:rsidR="00922267" w:rsidRPr="00225491" w:rsidRDefault="009A64E9" w:rsidP="00762F21">
      <w:pPr>
        <w:pStyle w:val="Prrafodelista"/>
        <w:numPr>
          <w:ilvl w:val="0"/>
          <w:numId w:val="20"/>
        </w:numPr>
        <w:spacing w:before="240" w:after="240" w:line="360" w:lineRule="auto"/>
        <w:ind w:right="49"/>
        <w:jc w:val="both"/>
        <w:rPr>
          <w:rFonts w:ascii="Palatino Linotype" w:hAnsi="Palatino Linotype"/>
        </w:rPr>
      </w:pPr>
      <w:r w:rsidRPr="00225491">
        <w:rPr>
          <w:rFonts w:ascii="Palatino Linotype" w:hAnsi="Palatino Linotype"/>
        </w:rPr>
        <w:t xml:space="preserve">El Recurrente se inconformó </w:t>
      </w:r>
      <w:r w:rsidR="00922267" w:rsidRPr="00225491">
        <w:rPr>
          <w:rFonts w:ascii="Palatino Linotype" w:hAnsi="Palatino Linotype"/>
        </w:rPr>
        <w:t>por</w:t>
      </w:r>
      <w:r w:rsidR="005F5975" w:rsidRPr="00225491">
        <w:rPr>
          <w:rFonts w:ascii="Palatino Linotype" w:hAnsi="Palatino Linotype"/>
        </w:rPr>
        <w:t>que la información entregada no es la solicitada.</w:t>
      </w:r>
    </w:p>
    <w:p w14:paraId="25B44AC0" w14:textId="5E96D214" w:rsidR="009A64E9" w:rsidRPr="00225491" w:rsidRDefault="00C12CA2" w:rsidP="00922267">
      <w:pPr>
        <w:pStyle w:val="Prrafodelista"/>
        <w:spacing w:before="240" w:after="240" w:line="360" w:lineRule="auto"/>
        <w:ind w:left="0" w:right="49"/>
        <w:jc w:val="both"/>
        <w:rPr>
          <w:rFonts w:ascii="Palatino Linotype" w:hAnsi="Palatino Linotype"/>
        </w:rPr>
      </w:pPr>
      <w:r w:rsidRPr="00225491">
        <w:rPr>
          <w:rFonts w:ascii="Palatino Linotype" w:hAnsi="Palatino Linotype"/>
        </w:rPr>
        <w:t xml:space="preserve"> </w:t>
      </w:r>
    </w:p>
    <w:p w14:paraId="50713811" w14:textId="6A947856" w:rsidR="00F05F07" w:rsidRPr="00225491" w:rsidRDefault="00F05F07" w:rsidP="00466C65">
      <w:pPr>
        <w:pStyle w:val="Prrafodelista"/>
        <w:numPr>
          <w:ilvl w:val="0"/>
          <w:numId w:val="20"/>
        </w:numPr>
        <w:spacing w:before="240" w:after="240" w:line="360" w:lineRule="auto"/>
        <w:ind w:right="49"/>
        <w:jc w:val="both"/>
        <w:rPr>
          <w:rFonts w:ascii="Palatino Linotype" w:hAnsi="Palatino Linotype"/>
        </w:rPr>
      </w:pPr>
      <w:r w:rsidRPr="00225491">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225491">
        <w:rPr>
          <w:rFonts w:ascii="Palatino Linotype" w:eastAsia="Calibri" w:hAnsi="Palatino Linotype" w:cs="Arial"/>
        </w:rPr>
        <w:t>Transparencia, Acceso a la Información Pública del Estado de México y Municipios</w:t>
      </w:r>
      <w:r w:rsidRPr="00225491">
        <w:rPr>
          <w:rFonts w:ascii="Palatino Linotype" w:hAnsi="Palatino Linotype" w:cs="Arial"/>
        </w:rPr>
        <w:t xml:space="preserve"> de aplicación supletoria y determinar la confirmación; revocación o modificación; </w:t>
      </w:r>
      <w:proofErr w:type="spellStart"/>
      <w:r w:rsidRPr="00225491">
        <w:rPr>
          <w:rFonts w:ascii="Palatino Linotype" w:hAnsi="Palatino Linotype" w:cs="Arial"/>
        </w:rPr>
        <w:t>desechamiento</w:t>
      </w:r>
      <w:proofErr w:type="spellEnd"/>
      <w:r w:rsidRPr="00225491">
        <w:rPr>
          <w:rFonts w:ascii="Palatino Linotype" w:hAnsi="Palatino Linotype" w:cs="Arial"/>
        </w:rPr>
        <w:t xml:space="preserve"> o </w:t>
      </w:r>
      <w:r w:rsidRPr="00225491">
        <w:rPr>
          <w:rFonts w:ascii="Palatino Linotype" w:hAnsi="Palatino Linotype" w:cs="Arial"/>
          <w:b/>
          <w:u w:val="single"/>
        </w:rPr>
        <w:t>sobreseimiento</w:t>
      </w:r>
      <w:r w:rsidRPr="00225491">
        <w:rPr>
          <w:rFonts w:ascii="Palatino Linotype" w:hAnsi="Palatino Linotype" w:cs="Arial"/>
        </w:rPr>
        <w:t xml:space="preserve">; y en su caso ordenar la entrega de la información respecto a la respuesta emitida por el </w:t>
      </w:r>
      <w:r w:rsidRPr="00225491">
        <w:rPr>
          <w:rFonts w:ascii="Palatino Linotype" w:hAnsi="Palatino Linotype" w:cs="Arial"/>
          <w:b/>
        </w:rPr>
        <w:t>SUJETO</w:t>
      </w:r>
      <w:r w:rsidRPr="00225491">
        <w:rPr>
          <w:rFonts w:ascii="Palatino Linotype" w:hAnsi="Palatino Linotype" w:cs="Arial"/>
        </w:rPr>
        <w:t xml:space="preserve"> </w:t>
      </w:r>
      <w:r w:rsidRPr="00225491">
        <w:rPr>
          <w:rFonts w:ascii="Palatino Linotype" w:hAnsi="Palatino Linotype" w:cs="Arial"/>
          <w:b/>
        </w:rPr>
        <w:t>OBLIGADO</w:t>
      </w:r>
      <w:r w:rsidR="00922267" w:rsidRPr="00225491">
        <w:rPr>
          <w:rFonts w:ascii="Palatino Linotype" w:hAnsi="Palatino Linotype" w:cs="Arial"/>
          <w:b/>
        </w:rPr>
        <w:t xml:space="preserve">. </w:t>
      </w:r>
      <w:r w:rsidR="00922267" w:rsidRPr="00225491">
        <w:rPr>
          <w:rFonts w:ascii="Palatino Linotype" w:hAnsi="Palatino Linotype" w:cs="Arial"/>
        </w:rPr>
        <w:t>En el presente asunto en particular, se analizará si se actualiza la causal contemplada en la fracción V del artículo 129, relativo a que se</w:t>
      </w:r>
      <w:r w:rsidR="005F5975" w:rsidRPr="00225491">
        <w:rPr>
          <w:rFonts w:ascii="Palatino Linotype" w:hAnsi="Palatino Linotype" w:cs="Arial"/>
        </w:rPr>
        <w:t xml:space="preserve"> entreguen datos personales que no correspondan con los solicitados</w:t>
      </w:r>
      <w:r w:rsidR="00922267" w:rsidRPr="00225491">
        <w:rPr>
          <w:rFonts w:ascii="Palatino Linotype" w:hAnsi="Palatino Linotype" w:cs="Arial"/>
        </w:rPr>
        <w:t>, de la Ley de Protección de Datos Personales en Posesión de los Sujetos Obligados del Estado de México y Municipios.</w:t>
      </w:r>
    </w:p>
    <w:p w14:paraId="1EE37FCE" w14:textId="77777777" w:rsidR="00762F21" w:rsidRPr="00225491" w:rsidRDefault="00762F21" w:rsidP="00762F21">
      <w:pPr>
        <w:pStyle w:val="Prrafodelista"/>
        <w:rPr>
          <w:rFonts w:ascii="Palatino Linotype" w:hAnsi="Palatino Linotype"/>
        </w:rPr>
      </w:pPr>
    </w:p>
    <w:p w14:paraId="15759B99" w14:textId="080512F9" w:rsidR="006D336A" w:rsidRPr="00225491" w:rsidRDefault="006D336A" w:rsidP="006D336A">
      <w:pPr>
        <w:pStyle w:val="Prrafodelista"/>
        <w:spacing w:before="240" w:after="240" w:line="360" w:lineRule="auto"/>
        <w:ind w:left="0" w:right="49"/>
        <w:jc w:val="both"/>
        <w:rPr>
          <w:rFonts w:ascii="Palatino Linotype" w:hAnsi="Palatino Linotype"/>
          <w:b/>
        </w:rPr>
      </w:pPr>
      <w:r w:rsidRPr="00225491">
        <w:rPr>
          <w:rFonts w:ascii="Palatino Linotype" w:hAnsi="Palatino Linotype"/>
          <w:b/>
        </w:rPr>
        <w:t>CUARTO. Del Estudio y Resolución del Asunto.</w:t>
      </w:r>
    </w:p>
    <w:p w14:paraId="678A9D48" w14:textId="66E96616" w:rsidR="00341016" w:rsidRPr="00225491" w:rsidRDefault="00341016" w:rsidP="0005353A">
      <w:pPr>
        <w:pStyle w:val="Ttulo2"/>
        <w:numPr>
          <w:ilvl w:val="0"/>
          <w:numId w:val="23"/>
        </w:numPr>
        <w:spacing w:line="360" w:lineRule="auto"/>
        <w:rPr>
          <w:rFonts w:ascii="Palatino Linotype" w:eastAsia="MS Mincho" w:hAnsi="Palatino Linotype"/>
          <w:b/>
          <w:bCs/>
          <w:color w:val="auto"/>
          <w:sz w:val="24"/>
          <w:szCs w:val="24"/>
        </w:rPr>
      </w:pPr>
      <w:r w:rsidRPr="00225491">
        <w:rPr>
          <w:rFonts w:ascii="Palatino Linotype" w:eastAsia="MS Mincho" w:hAnsi="Palatino Linotype"/>
          <w:b/>
          <w:bCs/>
          <w:color w:val="auto"/>
          <w:sz w:val="24"/>
          <w:szCs w:val="24"/>
        </w:rPr>
        <w:t>De los Derechos ARCO</w:t>
      </w:r>
    </w:p>
    <w:p w14:paraId="7AA54C90" w14:textId="3FEE6E49" w:rsidR="008D3271" w:rsidRPr="00225491" w:rsidRDefault="008D3271" w:rsidP="008D3271">
      <w:pPr>
        <w:pStyle w:val="Prrafodelista"/>
        <w:numPr>
          <w:ilvl w:val="0"/>
          <w:numId w:val="20"/>
        </w:numPr>
        <w:spacing w:line="360" w:lineRule="auto"/>
        <w:jc w:val="both"/>
        <w:rPr>
          <w:lang w:eastAsia="en-US"/>
        </w:rPr>
      </w:pPr>
      <w:r w:rsidRPr="00225491">
        <w:rPr>
          <w:lang w:eastAsia="en-US"/>
        </w:rPr>
        <w:t>La Constitución Política de los Estados Unidos Mexicanos en el artículo 6, apartado A, fracción II, III, IV y VIII establecen lo siguiente:</w:t>
      </w:r>
    </w:p>
    <w:p w14:paraId="3E5CDF32" w14:textId="77777777" w:rsidR="008D3271" w:rsidRPr="00225491" w:rsidRDefault="008D3271" w:rsidP="008D3271">
      <w:pPr>
        <w:pStyle w:val="Prrafodelista"/>
        <w:spacing w:line="360" w:lineRule="auto"/>
        <w:ind w:left="0"/>
        <w:jc w:val="both"/>
        <w:rPr>
          <w:sz w:val="22"/>
          <w:lang w:eastAsia="en-US"/>
        </w:rPr>
      </w:pPr>
    </w:p>
    <w:p w14:paraId="0BEB4461" w14:textId="4B672261" w:rsidR="008D3271" w:rsidRPr="00225491" w:rsidRDefault="008D3271" w:rsidP="00286FCD">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 xml:space="preserve">Artículo 6o.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225491">
        <w:rPr>
          <w:rFonts w:ascii="Palatino Linotype" w:hAnsi="Palatino Linotype"/>
          <w:i/>
          <w:sz w:val="22"/>
        </w:rPr>
        <w:lastRenderedPageBreak/>
        <w:t>ejercido en los términos dispuestos por la ley. El derecho a la información será garantizado por el Estado.</w:t>
      </w:r>
    </w:p>
    <w:p w14:paraId="4E9EC325" w14:textId="359FED6A" w:rsidR="008D3271" w:rsidRPr="00225491" w:rsidRDefault="008D3271" w:rsidP="00286FCD">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w:t>
      </w:r>
    </w:p>
    <w:p w14:paraId="5363DCEA" w14:textId="0DF2AE25" w:rsidR="008D3271" w:rsidRPr="00225491" w:rsidRDefault="008D3271" w:rsidP="00286FCD">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A. Para el ejercicio del derecho de acceso a la información, la Federación y las entidades federativas, en el ámbito de sus respectivas competencias, se regirán por los siguientes principios y bases:</w:t>
      </w:r>
    </w:p>
    <w:p w14:paraId="3039CAB4" w14:textId="434F6ACB" w:rsidR="008D3271" w:rsidRPr="00225491" w:rsidRDefault="008D3271" w:rsidP="00286FCD">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w:t>
      </w:r>
    </w:p>
    <w:p w14:paraId="58C0B933" w14:textId="2E834D1F" w:rsidR="008D3271" w:rsidRPr="00225491" w:rsidRDefault="008D3271" w:rsidP="00286FCD">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II. La información que se refiere a la vida privada y los datos personales será protegida en los términos y con las excepciones que fijen las leyes.</w:t>
      </w:r>
    </w:p>
    <w:p w14:paraId="6056AAD6" w14:textId="77777777" w:rsidR="008D3271" w:rsidRPr="00225491" w:rsidRDefault="008D3271" w:rsidP="00286FCD">
      <w:pPr>
        <w:pStyle w:val="Prrafodelista"/>
        <w:spacing w:line="360" w:lineRule="auto"/>
        <w:ind w:left="567" w:right="616"/>
        <w:jc w:val="both"/>
        <w:rPr>
          <w:rFonts w:ascii="Palatino Linotype" w:hAnsi="Palatino Linotype"/>
          <w:b/>
          <w:i/>
          <w:sz w:val="22"/>
        </w:rPr>
      </w:pPr>
      <w:r w:rsidRPr="00225491">
        <w:rPr>
          <w:rFonts w:ascii="Palatino Linotype" w:hAnsi="Palatino Linotype"/>
          <w:b/>
          <w:i/>
          <w:sz w:val="22"/>
        </w:rPr>
        <w:t>III. Toda persona, sin necesidad de acreditar interés alguno o justificar su utilización, tendrá acceso gratuito</w:t>
      </w:r>
      <w:r w:rsidRPr="00225491">
        <w:rPr>
          <w:rFonts w:ascii="Palatino Linotype" w:hAnsi="Palatino Linotype"/>
          <w:i/>
          <w:sz w:val="22"/>
        </w:rPr>
        <w:t xml:space="preserve"> a la información pública, </w:t>
      </w:r>
      <w:r w:rsidRPr="00225491">
        <w:rPr>
          <w:rFonts w:ascii="Palatino Linotype" w:hAnsi="Palatino Linotype"/>
          <w:b/>
          <w:i/>
          <w:sz w:val="22"/>
        </w:rPr>
        <w:t xml:space="preserve">a sus datos personales o a la rectificación de éstos. </w:t>
      </w:r>
    </w:p>
    <w:p w14:paraId="7E327AB8" w14:textId="77E4AAF5" w:rsidR="008D3271" w:rsidRPr="00225491" w:rsidRDefault="008D3271" w:rsidP="00286FCD">
      <w:pPr>
        <w:pStyle w:val="Prrafodelista"/>
        <w:spacing w:line="360" w:lineRule="auto"/>
        <w:ind w:left="567" w:right="616"/>
        <w:jc w:val="both"/>
        <w:rPr>
          <w:rFonts w:ascii="Palatino Linotype" w:hAnsi="Palatino Linotype"/>
          <w:i/>
          <w:sz w:val="22"/>
        </w:rPr>
      </w:pPr>
      <w:r w:rsidRPr="00225491">
        <w:rPr>
          <w:rFonts w:ascii="Palatino Linotype" w:hAnsi="Palatino Linotype"/>
          <w:b/>
          <w:i/>
          <w:sz w:val="22"/>
        </w:rPr>
        <w:t>IV. Se establecerán mecanismos de acceso a la información y procedimientos de revisión expeditos</w:t>
      </w:r>
      <w:r w:rsidRPr="00225491">
        <w:rPr>
          <w:rFonts w:ascii="Palatino Linotype" w:hAnsi="Palatino Linotype"/>
          <w:i/>
          <w:sz w:val="22"/>
        </w:rPr>
        <w:t xml:space="preserve"> que se sustanciarán ante los organismos autónomos especializados e imparciales que establece esta Constitución.</w:t>
      </w:r>
    </w:p>
    <w:p w14:paraId="3909C0CF" w14:textId="0143BE9E" w:rsidR="008D3271" w:rsidRPr="00225491" w:rsidRDefault="008D3271" w:rsidP="00286FCD">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w:t>
      </w:r>
    </w:p>
    <w:p w14:paraId="494AF6D5" w14:textId="77777777" w:rsidR="008D3271" w:rsidRPr="00225491" w:rsidRDefault="008D3271" w:rsidP="00286FCD">
      <w:pPr>
        <w:pStyle w:val="Prrafodelista"/>
        <w:spacing w:line="360" w:lineRule="auto"/>
        <w:ind w:left="567" w:right="616"/>
        <w:jc w:val="both"/>
        <w:rPr>
          <w:rFonts w:ascii="Palatino Linotype" w:hAnsi="Palatino Linotype"/>
          <w:i/>
          <w:sz w:val="22"/>
        </w:rPr>
      </w:pPr>
      <w:r w:rsidRPr="00225491">
        <w:rPr>
          <w:rFonts w:ascii="Palatino Linotype" w:hAnsi="Palatino Linotype"/>
          <w:b/>
          <w:i/>
          <w:sz w:val="22"/>
        </w:rPr>
        <w:t>VIII. La Federación contará con un organismo autónomo, especializado</w:t>
      </w:r>
      <w:r w:rsidRPr="00225491">
        <w:rPr>
          <w:rFonts w:ascii="Palatino Linotype" w:hAnsi="Palatino Linotype"/>
          <w:i/>
          <w:sz w:val="22"/>
        </w:rPr>
        <w:t>, imparcial, colegiado, con personalidad jurídica y patrimonio propio, con plena autonomía técnica, de gestión, capacidad para decidir sobre el ejercicio de su presupuesto y determinar su organización interna</w:t>
      </w:r>
      <w:r w:rsidRPr="00225491">
        <w:rPr>
          <w:rFonts w:ascii="Palatino Linotype" w:hAnsi="Palatino Linotype"/>
          <w:b/>
          <w:i/>
          <w:sz w:val="22"/>
        </w:rPr>
        <w:t>, responsable de garantizar el cumplimiento del derecho de</w:t>
      </w:r>
      <w:r w:rsidRPr="00225491">
        <w:rPr>
          <w:rFonts w:ascii="Palatino Linotype" w:hAnsi="Palatino Linotype"/>
          <w:i/>
          <w:sz w:val="22"/>
        </w:rPr>
        <w:t xml:space="preserve"> acceso a la información pública y a la </w:t>
      </w:r>
      <w:r w:rsidRPr="00225491">
        <w:rPr>
          <w:rFonts w:ascii="Palatino Linotype" w:hAnsi="Palatino Linotype"/>
          <w:b/>
          <w:i/>
          <w:sz w:val="22"/>
        </w:rPr>
        <w:t>protección de datos personales en posesión de los sujetos obligados en los términos que establezca la ley</w:t>
      </w:r>
      <w:r w:rsidRPr="00225491">
        <w:rPr>
          <w:rFonts w:ascii="Palatino Linotype" w:hAnsi="Palatino Linotype"/>
          <w:i/>
          <w:sz w:val="22"/>
        </w:rPr>
        <w:t xml:space="preserve">. </w:t>
      </w:r>
    </w:p>
    <w:p w14:paraId="0E1E20DD" w14:textId="77777777" w:rsidR="008D3271" w:rsidRPr="00225491" w:rsidRDefault="008D3271" w:rsidP="00286FCD">
      <w:pPr>
        <w:pStyle w:val="Prrafodelista"/>
        <w:spacing w:line="360" w:lineRule="auto"/>
        <w:ind w:left="567" w:right="616"/>
        <w:jc w:val="both"/>
        <w:rPr>
          <w:rFonts w:ascii="Palatino Linotype" w:hAnsi="Palatino Linotype"/>
          <w:i/>
          <w:sz w:val="22"/>
        </w:rPr>
      </w:pPr>
    </w:p>
    <w:p w14:paraId="1EF46A06" w14:textId="5BEC2A43" w:rsidR="008D3271" w:rsidRPr="00225491" w:rsidRDefault="008D3271" w:rsidP="00286FCD">
      <w:pPr>
        <w:pStyle w:val="Prrafodelista"/>
        <w:spacing w:line="360" w:lineRule="auto"/>
        <w:ind w:left="567" w:right="616"/>
        <w:jc w:val="both"/>
        <w:rPr>
          <w:rFonts w:ascii="Palatino Linotype" w:hAnsi="Palatino Linotype"/>
          <w:i/>
          <w:sz w:val="22"/>
        </w:rPr>
      </w:pPr>
      <w:r w:rsidRPr="00225491">
        <w:rPr>
          <w:rFonts w:ascii="Palatino Linotype" w:hAnsi="Palatino Linotype"/>
          <w:b/>
          <w:i/>
          <w:sz w:val="22"/>
        </w:rPr>
        <w:t>El organismo autónomo</w:t>
      </w:r>
      <w:r w:rsidRPr="00225491">
        <w:rPr>
          <w:rFonts w:ascii="Palatino Linotype" w:hAnsi="Palatino Linotype"/>
          <w:i/>
          <w:sz w:val="22"/>
        </w:rPr>
        <w:t xml:space="preserve"> previsto en esta fracción, se </w:t>
      </w:r>
      <w:r w:rsidRPr="00225491">
        <w:rPr>
          <w:rFonts w:ascii="Palatino Linotype" w:hAnsi="Palatino Linotype"/>
          <w:b/>
          <w:i/>
          <w:sz w:val="22"/>
        </w:rPr>
        <w:t>regirá por la ley en materia de</w:t>
      </w:r>
      <w:r w:rsidRPr="00225491">
        <w:rPr>
          <w:rFonts w:ascii="Palatino Linotype" w:hAnsi="Palatino Linotype"/>
          <w:i/>
          <w:sz w:val="22"/>
        </w:rPr>
        <w:t xml:space="preserve"> transparencia y acceso a la información pública y </w:t>
      </w:r>
      <w:r w:rsidRPr="00225491">
        <w:rPr>
          <w:rFonts w:ascii="Palatino Linotype" w:hAnsi="Palatino Linotype"/>
          <w:b/>
          <w:i/>
          <w:sz w:val="22"/>
        </w:rPr>
        <w:t>protección de datos personales en posesión de sujetos obligados</w:t>
      </w:r>
      <w:r w:rsidRPr="00225491">
        <w:rPr>
          <w:rFonts w:ascii="Palatino Linotype" w:hAnsi="Palatino Linotype"/>
          <w:i/>
          <w:sz w:val="22"/>
        </w:rPr>
        <w:t xml:space="preserve">, en los términos que establezca la ley general que </w:t>
      </w:r>
      <w:r w:rsidRPr="00225491">
        <w:rPr>
          <w:rFonts w:ascii="Palatino Linotype" w:hAnsi="Palatino Linotype"/>
          <w:i/>
          <w:sz w:val="22"/>
        </w:rPr>
        <w:lastRenderedPageBreak/>
        <w:t>emita el Congreso de la Unión para establecer las bases, principios generales y procedimientos del ejercicio de este derecho</w:t>
      </w:r>
    </w:p>
    <w:p w14:paraId="34DF6D91" w14:textId="77777777" w:rsidR="008D3271" w:rsidRPr="00225491" w:rsidRDefault="008D3271" w:rsidP="00286FCD">
      <w:pPr>
        <w:pStyle w:val="Prrafodelista"/>
        <w:spacing w:line="360" w:lineRule="auto"/>
        <w:ind w:left="567" w:right="616"/>
        <w:jc w:val="both"/>
        <w:rPr>
          <w:rFonts w:ascii="Palatino Linotype" w:hAnsi="Palatino Linotype"/>
          <w:i/>
          <w:sz w:val="22"/>
        </w:rPr>
      </w:pPr>
    </w:p>
    <w:p w14:paraId="6E688E4A" w14:textId="77777777" w:rsidR="008D3271" w:rsidRPr="00225491" w:rsidRDefault="008D3271" w:rsidP="00286FCD">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 xml:space="preserve">En su funcionamiento se regirá por los principios de certeza, legalidad, independencia, imparcialidad, eficacia, objetividad, profesionalismo, transparencia y máxima publicidad. </w:t>
      </w:r>
    </w:p>
    <w:p w14:paraId="58E2F9D7" w14:textId="77777777" w:rsidR="008D3271" w:rsidRPr="00225491" w:rsidRDefault="008D3271" w:rsidP="00286FCD">
      <w:pPr>
        <w:pStyle w:val="Prrafodelista"/>
        <w:spacing w:line="360" w:lineRule="auto"/>
        <w:ind w:left="567" w:right="616"/>
        <w:jc w:val="both"/>
        <w:rPr>
          <w:rFonts w:ascii="Palatino Linotype" w:hAnsi="Palatino Linotype"/>
          <w:i/>
          <w:sz w:val="22"/>
        </w:rPr>
      </w:pPr>
    </w:p>
    <w:p w14:paraId="7A7B1EC0" w14:textId="3C27AB4A" w:rsidR="008D3271" w:rsidRPr="00225491" w:rsidRDefault="008D3271" w:rsidP="00286FCD">
      <w:pPr>
        <w:pStyle w:val="Prrafodelista"/>
        <w:spacing w:line="360" w:lineRule="auto"/>
        <w:ind w:left="567" w:right="616"/>
        <w:jc w:val="both"/>
        <w:rPr>
          <w:rFonts w:ascii="Palatino Linotype" w:hAnsi="Palatino Linotype"/>
          <w:i/>
          <w:sz w:val="22"/>
          <w:lang w:eastAsia="en-US"/>
        </w:rPr>
      </w:pPr>
      <w:r w:rsidRPr="00225491">
        <w:rPr>
          <w:rFonts w:ascii="Palatino Linotype" w:hAnsi="Palatino Linotype"/>
          <w:b/>
          <w:i/>
          <w:sz w:val="22"/>
        </w:rPr>
        <w:t>El organismo garante tiene competencia para conocer de los asuntos relacionados con</w:t>
      </w:r>
      <w:r w:rsidRPr="00225491">
        <w:rPr>
          <w:rFonts w:ascii="Palatino Linotype" w:hAnsi="Palatino Linotype"/>
          <w:i/>
          <w:sz w:val="22"/>
        </w:rPr>
        <w:t xml:space="preserve"> el acceso a la información pública y </w:t>
      </w:r>
      <w:r w:rsidRPr="00225491">
        <w:rPr>
          <w:rFonts w:ascii="Palatino Linotype" w:hAnsi="Palatino Linotype"/>
          <w:b/>
          <w:i/>
          <w:sz w:val="22"/>
        </w:rPr>
        <w:t>la protección de datos personales de cualquier autoridad, entidad,</w:t>
      </w:r>
      <w:r w:rsidRPr="00225491">
        <w:rPr>
          <w:rFonts w:ascii="Palatino Linotype" w:hAnsi="Palatino Linotype"/>
          <w:i/>
          <w:sz w:val="22"/>
        </w:rPr>
        <w:t xml:space="preserve"> órgano u organismo que forme parte de alguno de los Poderes Legislativo, Ejecutivo y Judicial, órganos autónomos, partidos políticos, fideicomisos y fondos públicos, así como de cualquier persona física, moral o sindicatos que reciba y ejerza recursos públicos o realice actos de autoridad en el ámbito federal; con excepción de aquellos asuntos jurisdiccionales que correspondan a la Suprema Corte de Justicia de la Nación, en cuyo caso resolverá un comité integrado por tres ministros. También conocerá de los recursos que interpongan los particulares respecto de las resoluciones de los organismos autónomos especializados de las entidades federativas que determinen la reserva, confidencialidad, inexistencia o negativa de la información, en los términos que establezca la ley.</w:t>
      </w:r>
    </w:p>
    <w:p w14:paraId="5BAAEE17" w14:textId="0DF2AE25" w:rsidR="008D3271" w:rsidRPr="00225491" w:rsidRDefault="008D3271" w:rsidP="008D3271">
      <w:pPr>
        <w:pStyle w:val="Prrafodelista"/>
        <w:spacing w:line="360" w:lineRule="auto"/>
        <w:ind w:left="0"/>
        <w:jc w:val="both"/>
        <w:rPr>
          <w:lang w:eastAsia="en-US"/>
        </w:rPr>
      </w:pPr>
    </w:p>
    <w:p w14:paraId="7B370E97" w14:textId="5A3BD64A" w:rsidR="008D3271" w:rsidRPr="00225491" w:rsidRDefault="008D3271" w:rsidP="008D3271">
      <w:pPr>
        <w:pStyle w:val="Prrafodelista"/>
        <w:numPr>
          <w:ilvl w:val="0"/>
          <w:numId w:val="20"/>
        </w:numPr>
        <w:spacing w:line="360" w:lineRule="auto"/>
        <w:jc w:val="both"/>
        <w:rPr>
          <w:rFonts w:ascii="Palatino Linotype" w:hAnsi="Palatino Linotype"/>
          <w:lang w:eastAsia="en-US"/>
        </w:rPr>
      </w:pPr>
      <w:r w:rsidRPr="00225491">
        <w:rPr>
          <w:rFonts w:ascii="Palatino Linotype" w:hAnsi="Palatino Linotype"/>
          <w:lang w:eastAsia="en-US"/>
        </w:rPr>
        <w:t>De la interpretación armónica y progresiva de los dispositivos legales citados, se determina la existencia de un Órgano Autónomo, encargado de garantizar la correcta tutela de la protección de los datos personales en posesión de los Sujetos Obligados.</w:t>
      </w:r>
    </w:p>
    <w:p w14:paraId="4498BA69" w14:textId="77777777" w:rsidR="008D3271" w:rsidRPr="00225491" w:rsidRDefault="008D3271" w:rsidP="008D3271">
      <w:pPr>
        <w:pStyle w:val="Prrafodelista"/>
        <w:spacing w:line="360" w:lineRule="auto"/>
        <w:ind w:left="0"/>
        <w:jc w:val="both"/>
        <w:rPr>
          <w:rFonts w:ascii="Palatino Linotype" w:hAnsi="Palatino Linotype"/>
          <w:lang w:eastAsia="en-US"/>
        </w:rPr>
      </w:pPr>
    </w:p>
    <w:p w14:paraId="3277378F" w14:textId="53810EE6" w:rsidR="008D3271" w:rsidRPr="00225491" w:rsidRDefault="008D3271" w:rsidP="008D3271">
      <w:pPr>
        <w:pStyle w:val="Prrafodelista"/>
        <w:numPr>
          <w:ilvl w:val="0"/>
          <w:numId w:val="20"/>
        </w:numPr>
        <w:spacing w:line="360" w:lineRule="auto"/>
        <w:jc w:val="both"/>
        <w:rPr>
          <w:rFonts w:ascii="Palatino Linotype" w:hAnsi="Palatino Linotype"/>
          <w:lang w:eastAsia="en-US"/>
        </w:rPr>
      </w:pPr>
      <w:r w:rsidRPr="00225491">
        <w:rPr>
          <w:rFonts w:ascii="Palatino Linotype" w:hAnsi="Palatino Linotype"/>
          <w:lang w:eastAsia="en-US"/>
        </w:rPr>
        <w:lastRenderedPageBreak/>
        <w:t>En el mismo, dicho ordenamiento legal, ahora en el artículo 16, segundo párrafo establece lo siguiente:</w:t>
      </w:r>
    </w:p>
    <w:p w14:paraId="7D3ECCA8" w14:textId="77777777" w:rsidR="008D3271" w:rsidRPr="00225491" w:rsidRDefault="008D3271" w:rsidP="008D3271">
      <w:pPr>
        <w:pStyle w:val="Prrafodelista"/>
        <w:rPr>
          <w:sz w:val="22"/>
          <w:lang w:eastAsia="en-US"/>
        </w:rPr>
      </w:pPr>
    </w:p>
    <w:p w14:paraId="684F6073" w14:textId="77777777" w:rsidR="00286FCD" w:rsidRPr="00225491" w:rsidRDefault="008D3271" w:rsidP="00286FCD">
      <w:pPr>
        <w:spacing w:line="360" w:lineRule="auto"/>
        <w:ind w:left="567" w:right="616"/>
        <w:jc w:val="both"/>
        <w:rPr>
          <w:rFonts w:ascii="Palatino Linotype" w:hAnsi="Palatino Linotype"/>
          <w:i/>
          <w:sz w:val="22"/>
        </w:rPr>
      </w:pPr>
      <w:r w:rsidRPr="00225491">
        <w:rPr>
          <w:rFonts w:ascii="Palatino Linotype" w:hAnsi="Palatino Linotype"/>
          <w:i/>
          <w:sz w:val="22"/>
        </w:rPr>
        <w:t xml:space="preserve">Artículo 16. Nadie puede ser molestado en su persona, familia, domicilio, papeles o posesiones, sino en virtud de mandamiento escrito de la autoridad competente, que funde y motive la causa legal del procedimiento. En los juicios y procedimientos seguidos en forma de juicio en los que se establezca como regla la oralidad, bastará con que quede constancia de ellos en cualquier medio que dé certeza de su contenido y del cumplimiento de lo previsto en este párrafo. </w:t>
      </w:r>
    </w:p>
    <w:p w14:paraId="11D1C17B" w14:textId="77777777" w:rsidR="00286FCD" w:rsidRPr="00225491" w:rsidRDefault="00286FCD" w:rsidP="00286FCD">
      <w:pPr>
        <w:spacing w:line="360" w:lineRule="auto"/>
        <w:ind w:left="567" w:right="616"/>
        <w:jc w:val="both"/>
        <w:rPr>
          <w:rFonts w:ascii="Palatino Linotype" w:hAnsi="Palatino Linotype"/>
          <w:i/>
          <w:sz w:val="22"/>
        </w:rPr>
      </w:pPr>
    </w:p>
    <w:p w14:paraId="4D3ECCAC" w14:textId="297155B5" w:rsidR="008D3271" w:rsidRPr="00225491" w:rsidRDefault="008D3271" w:rsidP="00286FCD">
      <w:pPr>
        <w:spacing w:line="360" w:lineRule="auto"/>
        <w:ind w:left="567" w:right="616"/>
        <w:jc w:val="both"/>
        <w:rPr>
          <w:rFonts w:ascii="Palatino Linotype" w:hAnsi="Palatino Linotype"/>
          <w:i/>
          <w:sz w:val="22"/>
          <w:lang w:eastAsia="en-US"/>
        </w:rPr>
      </w:pPr>
      <w:r w:rsidRPr="00225491">
        <w:rPr>
          <w:rFonts w:ascii="Palatino Linotype" w:hAnsi="Palatino Linotype"/>
          <w:b/>
          <w:i/>
          <w:sz w:val="22"/>
        </w:rPr>
        <w:t>Toda persona tiene derecho a la protección de sus datos personales, al acceso, rectificación y cancelación de los mismos, así como a manifestar su oposición,</w:t>
      </w:r>
      <w:r w:rsidRPr="00225491">
        <w:rPr>
          <w:rFonts w:ascii="Palatino Linotype" w:hAnsi="Palatino Linotype"/>
          <w:i/>
          <w:sz w:val="22"/>
        </w:rPr>
        <w:t xml:space="preserve">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681A950" w14:textId="77777777" w:rsidR="008D3271" w:rsidRPr="00225491" w:rsidRDefault="008D3271" w:rsidP="008D3271">
      <w:pPr>
        <w:spacing w:line="360" w:lineRule="auto"/>
        <w:jc w:val="both"/>
        <w:rPr>
          <w:lang w:eastAsia="en-US"/>
        </w:rPr>
      </w:pPr>
    </w:p>
    <w:p w14:paraId="34145D1F" w14:textId="4DAA04D5" w:rsidR="00286FCD" w:rsidRPr="00225491" w:rsidRDefault="00286FCD" w:rsidP="008D3271">
      <w:pPr>
        <w:pStyle w:val="Prrafodelista"/>
        <w:numPr>
          <w:ilvl w:val="0"/>
          <w:numId w:val="20"/>
        </w:numPr>
        <w:spacing w:line="360" w:lineRule="auto"/>
        <w:jc w:val="both"/>
        <w:rPr>
          <w:rFonts w:ascii="Palatino Linotype" w:hAnsi="Palatino Linotype"/>
          <w:lang w:eastAsia="en-US"/>
        </w:rPr>
      </w:pPr>
      <w:r w:rsidRPr="00225491">
        <w:rPr>
          <w:rFonts w:ascii="Palatino Linotype" w:hAnsi="Palatino Linotype"/>
          <w:lang w:eastAsia="en-US"/>
        </w:rPr>
        <w:t xml:space="preserve">Hasta lo expuesto en líneas anteriores, se determina que toda persona tiene derecho a la protección de sus datos personales que son el acceso, </w:t>
      </w:r>
      <w:r w:rsidRPr="00225491">
        <w:rPr>
          <w:rFonts w:ascii="Palatino Linotype" w:hAnsi="Palatino Linotype"/>
          <w:b/>
          <w:i/>
          <w:lang w:eastAsia="en-US"/>
        </w:rPr>
        <w:t xml:space="preserve">rectificación </w:t>
      </w:r>
      <w:r w:rsidRPr="00225491">
        <w:rPr>
          <w:rFonts w:ascii="Palatino Linotype" w:hAnsi="Palatino Linotype"/>
          <w:lang w:eastAsia="en-US"/>
        </w:rPr>
        <w:t>cancelación y oposición, los cuales serán garantizados por un Órgano Autónomo, para el caso del Estado de México, es el Instituto de Transparencia, Acceso a la Información Pública y Protección de Datos Personales del Estado de México y Municipios.</w:t>
      </w:r>
    </w:p>
    <w:p w14:paraId="570BD4B7" w14:textId="5351C14D" w:rsidR="00286FCD" w:rsidRPr="00225491" w:rsidRDefault="00286FCD" w:rsidP="00286FCD">
      <w:pPr>
        <w:pStyle w:val="Prrafodelista"/>
        <w:spacing w:line="360" w:lineRule="auto"/>
        <w:ind w:left="0"/>
        <w:jc w:val="both"/>
        <w:rPr>
          <w:lang w:eastAsia="en-US"/>
        </w:rPr>
      </w:pPr>
    </w:p>
    <w:p w14:paraId="0271968C" w14:textId="5DDAECBB" w:rsidR="00286FCD" w:rsidRPr="00225491" w:rsidRDefault="00286FCD" w:rsidP="00435688">
      <w:pPr>
        <w:pStyle w:val="Prrafodelista"/>
        <w:numPr>
          <w:ilvl w:val="0"/>
          <w:numId w:val="20"/>
        </w:numPr>
        <w:spacing w:line="360" w:lineRule="auto"/>
        <w:jc w:val="both"/>
        <w:rPr>
          <w:rFonts w:ascii="Palatino Linotype" w:hAnsi="Palatino Linotype"/>
          <w:i/>
          <w:lang w:eastAsia="en-US"/>
        </w:rPr>
      </w:pPr>
      <w:r w:rsidRPr="00225491">
        <w:rPr>
          <w:rFonts w:ascii="Palatino Linotype" w:hAnsi="Palatino Linotype"/>
          <w:lang w:eastAsia="en-US"/>
        </w:rPr>
        <w:t xml:space="preserve">Por su parte, la Ley de Protección de Datos Personales en Posesión de los Sujetos Obligados del Estado de México y Municipios </w:t>
      </w:r>
      <w:r w:rsidRPr="00225491">
        <w:rPr>
          <w:rFonts w:ascii="Palatino Linotype" w:hAnsi="Palatino Linotype"/>
          <w:i/>
          <w:lang w:eastAsia="en-US"/>
        </w:rPr>
        <w:t xml:space="preserve">Tiene por objeto establecer las </w:t>
      </w:r>
      <w:r w:rsidRPr="00225491">
        <w:rPr>
          <w:rFonts w:ascii="Palatino Linotype" w:hAnsi="Palatino Linotype"/>
          <w:i/>
          <w:lang w:eastAsia="en-US"/>
        </w:rPr>
        <w:lastRenderedPageBreak/>
        <w:t>bases, principios y procedimientos para tutelar y garantizar el derecho que tiene toda persona a la protección de sus datos personales, en posesión de los sujetos obligados.</w:t>
      </w:r>
    </w:p>
    <w:p w14:paraId="5AA917BB" w14:textId="77777777" w:rsidR="00286FCD" w:rsidRPr="00225491" w:rsidRDefault="00286FCD" w:rsidP="00286FCD">
      <w:pPr>
        <w:pStyle w:val="Prrafodelista"/>
        <w:rPr>
          <w:lang w:eastAsia="en-US"/>
        </w:rPr>
      </w:pPr>
    </w:p>
    <w:p w14:paraId="7F117220" w14:textId="70D22DFA" w:rsidR="00286FCD" w:rsidRPr="00225491" w:rsidRDefault="00286FCD" w:rsidP="008D3271">
      <w:pPr>
        <w:pStyle w:val="Prrafodelista"/>
        <w:numPr>
          <w:ilvl w:val="0"/>
          <w:numId w:val="20"/>
        </w:numPr>
        <w:spacing w:line="360" w:lineRule="auto"/>
        <w:jc w:val="both"/>
        <w:rPr>
          <w:rFonts w:ascii="Palatino Linotype" w:hAnsi="Palatino Linotype"/>
          <w:lang w:eastAsia="en-US"/>
        </w:rPr>
      </w:pPr>
      <w:r w:rsidRPr="00225491">
        <w:rPr>
          <w:rFonts w:ascii="Palatino Linotype" w:hAnsi="Palatino Linotype"/>
          <w:lang w:eastAsia="en-US"/>
        </w:rPr>
        <w:t>El Título Décimo, Capítulo Primero de la Ley de Protección de Datos en análisis, dispone lo siguiente:</w:t>
      </w:r>
    </w:p>
    <w:p w14:paraId="4D7F1123" w14:textId="77777777" w:rsidR="00286FCD" w:rsidRPr="00225491" w:rsidRDefault="00286FCD" w:rsidP="00286FCD">
      <w:pPr>
        <w:pStyle w:val="Prrafodelista"/>
        <w:rPr>
          <w:rFonts w:ascii="Palatino Linotype" w:hAnsi="Palatino Linotype"/>
          <w:i/>
          <w:sz w:val="22"/>
          <w:lang w:eastAsia="en-US"/>
        </w:rPr>
      </w:pPr>
    </w:p>
    <w:p w14:paraId="6ECCABCC" w14:textId="77777777" w:rsidR="00286FCD" w:rsidRPr="00225491" w:rsidRDefault="00286FCD" w:rsidP="00286FCD">
      <w:pPr>
        <w:pStyle w:val="Prrafodelista"/>
        <w:spacing w:line="360" w:lineRule="auto"/>
        <w:ind w:left="0"/>
        <w:jc w:val="center"/>
        <w:rPr>
          <w:rFonts w:ascii="Palatino Linotype" w:hAnsi="Palatino Linotype"/>
          <w:b/>
          <w:i/>
          <w:sz w:val="22"/>
        </w:rPr>
      </w:pPr>
      <w:r w:rsidRPr="00225491">
        <w:rPr>
          <w:rFonts w:ascii="Palatino Linotype" w:hAnsi="Palatino Linotype"/>
          <w:b/>
          <w:i/>
          <w:sz w:val="22"/>
        </w:rPr>
        <w:t>TÍTULO DÉCIMO</w:t>
      </w:r>
    </w:p>
    <w:p w14:paraId="1F78DC96" w14:textId="7093C696" w:rsidR="00286FCD" w:rsidRPr="00225491" w:rsidRDefault="00286FCD" w:rsidP="00286FCD">
      <w:pPr>
        <w:pStyle w:val="Prrafodelista"/>
        <w:spacing w:line="360" w:lineRule="auto"/>
        <w:ind w:left="0"/>
        <w:jc w:val="center"/>
        <w:rPr>
          <w:rFonts w:ascii="Palatino Linotype" w:hAnsi="Palatino Linotype"/>
          <w:b/>
          <w:i/>
          <w:sz w:val="22"/>
        </w:rPr>
      </w:pPr>
      <w:r w:rsidRPr="00225491">
        <w:rPr>
          <w:rFonts w:ascii="Palatino Linotype" w:hAnsi="Palatino Linotype"/>
          <w:b/>
          <w:i/>
          <w:sz w:val="22"/>
        </w:rPr>
        <w:t>DERECHOS DE LOS TITULARES Y SU EJERCICIO</w:t>
      </w:r>
    </w:p>
    <w:p w14:paraId="48A6BAD6" w14:textId="77777777" w:rsidR="00286FCD" w:rsidRPr="00225491" w:rsidRDefault="00286FCD" w:rsidP="00286FCD">
      <w:pPr>
        <w:pStyle w:val="Prrafodelista"/>
        <w:spacing w:line="360" w:lineRule="auto"/>
        <w:ind w:left="0"/>
        <w:jc w:val="center"/>
        <w:rPr>
          <w:rFonts w:ascii="Palatino Linotype" w:hAnsi="Palatino Linotype"/>
          <w:b/>
          <w:i/>
          <w:sz w:val="22"/>
        </w:rPr>
      </w:pPr>
    </w:p>
    <w:p w14:paraId="3F5A8513" w14:textId="70366B3D" w:rsidR="00286FCD" w:rsidRPr="00225491" w:rsidRDefault="00286FCD" w:rsidP="00286FCD">
      <w:pPr>
        <w:pStyle w:val="Prrafodelista"/>
        <w:spacing w:line="360" w:lineRule="auto"/>
        <w:ind w:left="0"/>
        <w:jc w:val="center"/>
        <w:rPr>
          <w:rFonts w:ascii="Palatino Linotype" w:hAnsi="Palatino Linotype"/>
          <w:b/>
          <w:i/>
          <w:sz w:val="22"/>
        </w:rPr>
      </w:pPr>
      <w:r w:rsidRPr="00225491">
        <w:rPr>
          <w:rFonts w:ascii="Palatino Linotype" w:hAnsi="Palatino Linotype"/>
          <w:b/>
          <w:i/>
          <w:sz w:val="22"/>
        </w:rPr>
        <w:t>CAPÍTULO PRIMERO</w:t>
      </w:r>
    </w:p>
    <w:p w14:paraId="114484EE" w14:textId="72BD0203" w:rsidR="00286FCD" w:rsidRPr="00225491" w:rsidRDefault="00286FCD" w:rsidP="00286FCD">
      <w:pPr>
        <w:pStyle w:val="Prrafodelista"/>
        <w:spacing w:line="360" w:lineRule="auto"/>
        <w:ind w:left="0"/>
        <w:jc w:val="center"/>
        <w:rPr>
          <w:rFonts w:ascii="Palatino Linotype" w:hAnsi="Palatino Linotype"/>
          <w:b/>
          <w:i/>
          <w:sz w:val="22"/>
        </w:rPr>
      </w:pPr>
      <w:r w:rsidRPr="00225491">
        <w:rPr>
          <w:rFonts w:ascii="Palatino Linotype" w:hAnsi="Palatino Linotype"/>
          <w:b/>
          <w:i/>
          <w:sz w:val="22"/>
        </w:rPr>
        <w:t>DERECHOS ARCO, PORTABILIDAD Y</w:t>
      </w:r>
    </w:p>
    <w:p w14:paraId="4A3AD15F" w14:textId="0CAC6BCA" w:rsidR="00286FCD" w:rsidRPr="00225491" w:rsidRDefault="00286FCD" w:rsidP="00286FCD">
      <w:pPr>
        <w:pStyle w:val="Prrafodelista"/>
        <w:spacing w:line="360" w:lineRule="auto"/>
        <w:ind w:left="0"/>
        <w:jc w:val="center"/>
        <w:rPr>
          <w:rFonts w:ascii="Palatino Linotype" w:hAnsi="Palatino Linotype"/>
          <w:b/>
          <w:i/>
          <w:sz w:val="22"/>
          <w:lang w:eastAsia="en-US"/>
        </w:rPr>
      </w:pPr>
      <w:r w:rsidRPr="00225491">
        <w:rPr>
          <w:rFonts w:ascii="Palatino Linotype" w:hAnsi="Palatino Linotype"/>
          <w:b/>
          <w:i/>
          <w:sz w:val="22"/>
        </w:rPr>
        <w:t>LIMITACIÓN DEL TRATAMIENTO</w:t>
      </w:r>
    </w:p>
    <w:p w14:paraId="47F83F51" w14:textId="77777777" w:rsidR="00286FCD" w:rsidRPr="00225491" w:rsidRDefault="00286FCD" w:rsidP="00286FCD">
      <w:pPr>
        <w:pStyle w:val="Prrafodelista"/>
        <w:rPr>
          <w:sz w:val="22"/>
          <w:lang w:eastAsia="en-US"/>
        </w:rPr>
      </w:pPr>
    </w:p>
    <w:p w14:paraId="342EFB15" w14:textId="77777777" w:rsidR="00A902C7" w:rsidRPr="00225491" w:rsidRDefault="00286FCD" w:rsidP="00A902C7">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 xml:space="preserve">Derechos ARCO </w:t>
      </w:r>
    </w:p>
    <w:p w14:paraId="3CB59D5F" w14:textId="77777777" w:rsidR="00A902C7" w:rsidRPr="00225491" w:rsidRDefault="00286FCD" w:rsidP="00A902C7">
      <w:pPr>
        <w:pStyle w:val="Prrafodelista"/>
        <w:spacing w:line="360" w:lineRule="auto"/>
        <w:ind w:left="567" w:right="616"/>
        <w:jc w:val="both"/>
        <w:rPr>
          <w:rFonts w:ascii="Palatino Linotype" w:hAnsi="Palatino Linotype"/>
          <w:b/>
          <w:i/>
          <w:sz w:val="22"/>
        </w:rPr>
      </w:pPr>
      <w:r w:rsidRPr="00225491">
        <w:rPr>
          <w:rFonts w:ascii="Palatino Linotype" w:hAnsi="Palatino Linotype"/>
          <w:b/>
          <w:i/>
          <w:sz w:val="22"/>
        </w:rPr>
        <w:t>Artículo 97. Los derechos de acceso, rectificación, cancelación y oposición de datos personales son derechos independientes</w:t>
      </w:r>
      <w:r w:rsidRPr="00225491">
        <w:rPr>
          <w:rFonts w:ascii="Palatino Linotype" w:hAnsi="Palatino Linotype"/>
          <w:i/>
          <w:sz w:val="22"/>
        </w:rPr>
        <w:t xml:space="preserve">. El ejercicio de cualquiera de ellos no es requisito previo no impide el ejercicio de otro. </w:t>
      </w:r>
      <w:r w:rsidRPr="00225491">
        <w:rPr>
          <w:rFonts w:ascii="Palatino Linotype" w:hAnsi="Palatino Linotype"/>
          <w:b/>
          <w:i/>
          <w:sz w:val="22"/>
        </w:rPr>
        <w:t xml:space="preserve">La procedencia de estos derechos, en su caso, se hará efectiva una vez que el titular o su representante legal acrediten su identidad o representación, respectivamente. </w:t>
      </w:r>
    </w:p>
    <w:p w14:paraId="5D9C5B82" w14:textId="77777777" w:rsidR="00A902C7" w:rsidRPr="00225491" w:rsidRDefault="00A902C7" w:rsidP="00A902C7">
      <w:pPr>
        <w:pStyle w:val="Prrafodelista"/>
        <w:spacing w:line="360" w:lineRule="auto"/>
        <w:ind w:left="567" w:right="616"/>
        <w:jc w:val="both"/>
        <w:rPr>
          <w:rFonts w:ascii="Palatino Linotype" w:hAnsi="Palatino Linotype"/>
          <w:i/>
          <w:sz w:val="22"/>
        </w:rPr>
      </w:pPr>
    </w:p>
    <w:p w14:paraId="526F840F" w14:textId="77777777" w:rsidR="00A902C7" w:rsidRPr="00225491" w:rsidRDefault="00286FCD" w:rsidP="00A902C7">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 xml:space="preserve">En ningún caso el acceso a los datos personales de un titular podrá afectar los derechos y libertades de otros. </w:t>
      </w:r>
    </w:p>
    <w:p w14:paraId="394C4A89" w14:textId="77777777" w:rsidR="00A902C7" w:rsidRPr="00225491" w:rsidRDefault="00A902C7" w:rsidP="00A902C7">
      <w:pPr>
        <w:pStyle w:val="Prrafodelista"/>
        <w:spacing w:line="360" w:lineRule="auto"/>
        <w:ind w:left="567" w:right="616"/>
        <w:jc w:val="both"/>
        <w:rPr>
          <w:rFonts w:ascii="Palatino Linotype" w:hAnsi="Palatino Linotype"/>
          <w:i/>
          <w:sz w:val="22"/>
        </w:rPr>
      </w:pPr>
    </w:p>
    <w:p w14:paraId="65D8297B" w14:textId="1B2A1AA1" w:rsidR="00286FCD" w:rsidRPr="00225491" w:rsidRDefault="00286FCD" w:rsidP="00A902C7">
      <w:pPr>
        <w:pStyle w:val="Prrafodelista"/>
        <w:spacing w:line="360" w:lineRule="auto"/>
        <w:ind w:left="567" w:right="616"/>
        <w:jc w:val="both"/>
        <w:rPr>
          <w:rFonts w:ascii="Palatino Linotype" w:hAnsi="Palatino Linotype"/>
          <w:b/>
          <w:i/>
          <w:sz w:val="22"/>
          <w:lang w:eastAsia="en-US"/>
        </w:rPr>
      </w:pPr>
      <w:r w:rsidRPr="00225491">
        <w:rPr>
          <w:rFonts w:ascii="Palatino Linotype" w:hAnsi="Palatino Linotype"/>
          <w:b/>
          <w:i/>
          <w:sz w:val="22"/>
        </w:rPr>
        <w:t>El ejercicio de cualquiera de los derechos ARCO, forma parte de las garantías primarias del derecho a la protección de datos personales.</w:t>
      </w:r>
    </w:p>
    <w:p w14:paraId="30BC486C" w14:textId="77777777" w:rsidR="00286FCD" w:rsidRPr="00225491" w:rsidRDefault="00286FCD" w:rsidP="00286FCD">
      <w:pPr>
        <w:pStyle w:val="Prrafodelista"/>
        <w:rPr>
          <w:lang w:eastAsia="en-US"/>
        </w:rPr>
      </w:pPr>
    </w:p>
    <w:p w14:paraId="13BA053C" w14:textId="66E4A5F0" w:rsidR="00DF0972" w:rsidRPr="00225491" w:rsidRDefault="00DF0972" w:rsidP="008D3271">
      <w:pPr>
        <w:pStyle w:val="Prrafodelista"/>
        <w:numPr>
          <w:ilvl w:val="0"/>
          <w:numId w:val="20"/>
        </w:numPr>
        <w:spacing w:line="360" w:lineRule="auto"/>
        <w:jc w:val="both"/>
        <w:rPr>
          <w:rFonts w:ascii="Palatino Linotype" w:eastAsia="Yu Gothic UI Semilight" w:hAnsi="Palatino Linotype"/>
          <w:lang w:eastAsia="en-US"/>
        </w:rPr>
      </w:pPr>
      <w:r w:rsidRPr="00225491">
        <w:rPr>
          <w:rFonts w:ascii="Palatino Linotype" w:eastAsia="Yu Gothic UI Semilight" w:hAnsi="Palatino Linotype"/>
          <w:lang w:eastAsia="en-US"/>
        </w:rPr>
        <w:t>Dicho lo anterior, no debe perderse de vista la información que solicitó el particular, ya que requiere acceso a su expediente de personal.</w:t>
      </w:r>
    </w:p>
    <w:p w14:paraId="54AFEB7D" w14:textId="5E312A39" w:rsidR="005E0AFB" w:rsidRPr="00225491" w:rsidRDefault="005E0AFB" w:rsidP="005E0AFB">
      <w:pPr>
        <w:pStyle w:val="Prrafodelista"/>
        <w:numPr>
          <w:ilvl w:val="0"/>
          <w:numId w:val="23"/>
        </w:numPr>
        <w:spacing w:line="360" w:lineRule="auto"/>
        <w:jc w:val="both"/>
        <w:rPr>
          <w:rFonts w:ascii="Palatino Linotype" w:eastAsia="Yu Gothic UI Semilight" w:hAnsi="Palatino Linotype"/>
          <w:b/>
          <w:lang w:eastAsia="en-US"/>
        </w:rPr>
      </w:pPr>
      <w:r w:rsidRPr="00225491">
        <w:rPr>
          <w:rFonts w:ascii="Palatino Linotype" w:eastAsia="Yu Gothic UI Semilight" w:hAnsi="Palatino Linotype"/>
          <w:b/>
          <w:lang w:eastAsia="en-US"/>
        </w:rPr>
        <w:lastRenderedPageBreak/>
        <w:t>Del acceso a datos personales.</w:t>
      </w:r>
    </w:p>
    <w:p w14:paraId="25B46EFE" w14:textId="6136610C" w:rsidR="005E0AFB" w:rsidRPr="00225491" w:rsidRDefault="005E0AFB" w:rsidP="005E0AFB">
      <w:pPr>
        <w:pStyle w:val="Prrafodelista"/>
        <w:numPr>
          <w:ilvl w:val="0"/>
          <w:numId w:val="46"/>
        </w:numPr>
        <w:spacing w:line="360" w:lineRule="auto"/>
        <w:ind w:left="1276"/>
        <w:jc w:val="both"/>
        <w:rPr>
          <w:rFonts w:ascii="Palatino Linotype" w:eastAsia="Yu Gothic UI Semilight" w:hAnsi="Palatino Linotype"/>
          <w:b/>
          <w:lang w:eastAsia="en-US"/>
        </w:rPr>
      </w:pPr>
      <w:r w:rsidRPr="00225491">
        <w:rPr>
          <w:rFonts w:ascii="Palatino Linotype" w:eastAsia="Yu Gothic UI Semilight" w:hAnsi="Palatino Linotype"/>
          <w:b/>
          <w:lang w:eastAsia="en-US"/>
        </w:rPr>
        <w:t>Del expediente de personal</w:t>
      </w:r>
    </w:p>
    <w:p w14:paraId="18711BAA" w14:textId="75FA5616" w:rsidR="005E0AFB" w:rsidRPr="00225491" w:rsidRDefault="005E0AFB" w:rsidP="005E0AFB">
      <w:pPr>
        <w:pStyle w:val="Prrafodelista"/>
        <w:numPr>
          <w:ilvl w:val="0"/>
          <w:numId w:val="20"/>
        </w:numPr>
        <w:spacing w:line="360" w:lineRule="auto"/>
        <w:jc w:val="both"/>
        <w:rPr>
          <w:rFonts w:ascii="Palatino Linotype" w:hAnsi="Palatino Linotype"/>
          <w:lang w:eastAsia="en-US"/>
        </w:rPr>
      </w:pPr>
      <w:r w:rsidRPr="00225491">
        <w:rPr>
          <w:rFonts w:ascii="Palatino Linotype" w:hAnsi="Palatino Linotype"/>
          <w:lang w:eastAsia="en-US"/>
        </w:rPr>
        <w:t xml:space="preserve">De la lectura a la solicitud del particular, se aprecia que se requiere tener acceso al expediente de personal, por lo que es necesario traer a contexto </w:t>
      </w:r>
      <w:r w:rsidRPr="00225491">
        <w:rPr>
          <w:rFonts w:ascii="Palatino Linotype" w:hAnsi="Palatino Linotype" w:cs="Arial"/>
          <w:lang w:eastAsia="es-MX"/>
        </w:rPr>
        <w:t xml:space="preserve">el artículo </w:t>
      </w:r>
      <w:r w:rsidRPr="00225491">
        <w:rPr>
          <w:rFonts w:ascii="Palatino Linotype" w:eastAsia="Calibri" w:hAnsi="Palatino Linotype" w:cs="Times New Roman"/>
          <w:lang w:val="es-ES_tradnl"/>
        </w:rPr>
        <w:t xml:space="preserve">47, de la Ley del Trabajo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463EF916" w14:textId="77777777" w:rsidR="005E0AFB" w:rsidRPr="00225491" w:rsidRDefault="005E0AFB" w:rsidP="005E0AFB">
      <w:pPr>
        <w:autoSpaceDE w:val="0"/>
        <w:autoSpaceDN w:val="0"/>
        <w:adjustRightInd w:val="0"/>
        <w:spacing w:before="120" w:after="120"/>
        <w:ind w:left="851" w:right="851"/>
        <w:jc w:val="both"/>
        <w:rPr>
          <w:rFonts w:ascii="Palatino Linotype" w:eastAsia="Calibri" w:hAnsi="Palatino Linotype" w:cs="Times New Roman"/>
          <w:b/>
          <w:i/>
          <w:sz w:val="22"/>
        </w:rPr>
      </w:pPr>
    </w:p>
    <w:p w14:paraId="78E6A0E6"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i/>
          <w:sz w:val="22"/>
        </w:rPr>
      </w:pPr>
      <w:r w:rsidRPr="00225491">
        <w:rPr>
          <w:rFonts w:ascii="Palatino Linotype" w:hAnsi="Palatino Linotype"/>
          <w:i/>
          <w:sz w:val="22"/>
        </w:rPr>
        <w:t xml:space="preserve">ARTÍCULO 47. Para ingresar al servicio público se requiere: </w:t>
      </w:r>
    </w:p>
    <w:p w14:paraId="42B78493"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i/>
          <w:sz w:val="22"/>
        </w:rPr>
      </w:pPr>
    </w:p>
    <w:p w14:paraId="1565E055"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b/>
          <w:i/>
          <w:sz w:val="22"/>
        </w:rPr>
      </w:pPr>
      <w:r w:rsidRPr="00225491">
        <w:rPr>
          <w:rFonts w:ascii="Palatino Linotype" w:hAnsi="Palatino Linotype"/>
          <w:b/>
          <w:i/>
          <w:sz w:val="22"/>
        </w:rPr>
        <w:t xml:space="preserve">I. Presentar una solicitud utilizando la forma oficial que se autorice por la institución pública o dependencia correspondiente; </w:t>
      </w:r>
    </w:p>
    <w:p w14:paraId="005BEA0F"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b/>
          <w:i/>
          <w:sz w:val="22"/>
        </w:rPr>
      </w:pPr>
      <w:r w:rsidRPr="00225491">
        <w:rPr>
          <w:rFonts w:ascii="Palatino Linotype" w:hAnsi="Palatino Linotype"/>
          <w:b/>
          <w:i/>
          <w:sz w:val="22"/>
        </w:rPr>
        <w:t xml:space="preserve">II. Ser de nacionalidad mexicana, con la excepción prevista en el artículo 17 de la presente ley; </w:t>
      </w:r>
    </w:p>
    <w:p w14:paraId="612EF85F"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b/>
          <w:i/>
          <w:sz w:val="22"/>
        </w:rPr>
      </w:pPr>
      <w:r w:rsidRPr="00225491">
        <w:rPr>
          <w:rFonts w:ascii="Palatino Linotype" w:hAnsi="Palatino Linotype"/>
          <w:b/>
          <w:i/>
          <w:sz w:val="22"/>
        </w:rPr>
        <w:t xml:space="preserve">III. Estar en pleno ejercicio de sus derechos civiles y políticos, en su caso; </w:t>
      </w:r>
    </w:p>
    <w:p w14:paraId="61FB33D2"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b/>
          <w:i/>
          <w:sz w:val="22"/>
        </w:rPr>
      </w:pPr>
      <w:r w:rsidRPr="00225491">
        <w:rPr>
          <w:rFonts w:ascii="Palatino Linotype" w:hAnsi="Palatino Linotype"/>
          <w:b/>
          <w:i/>
          <w:sz w:val="22"/>
        </w:rPr>
        <w:t xml:space="preserve">IV. Acreditar, cuando proceda, el cumplimiento de la Ley del Servicio Militar Nacional; </w:t>
      </w:r>
    </w:p>
    <w:p w14:paraId="7CFFE94F"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b/>
          <w:i/>
          <w:sz w:val="22"/>
        </w:rPr>
      </w:pPr>
      <w:r w:rsidRPr="00225491">
        <w:rPr>
          <w:rFonts w:ascii="Palatino Linotype" w:hAnsi="Palatino Linotype"/>
          <w:b/>
          <w:i/>
          <w:sz w:val="22"/>
        </w:rPr>
        <w:t xml:space="preserve">V. Derogada. </w:t>
      </w:r>
    </w:p>
    <w:p w14:paraId="00A67CBB"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b/>
          <w:i/>
          <w:sz w:val="22"/>
        </w:rPr>
      </w:pPr>
      <w:r w:rsidRPr="00225491">
        <w:rPr>
          <w:rFonts w:ascii="Palatino Linotype" w:hAnsi="Palatino Linotype"/>
          <w:b/>
          <w:i/>
          <w:sz w:val="22"/>
        </w:rPr>
        <w:t xml:space="preserve">VI. No haber sido separado anteriormente del servicio por las causas previstas en el artículo 93 de la presente ley; </w:t>
      </w:r>
    </w:p>
    <w:p w14:paraId="0E0BBD52"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b/>
          <w:i/>
          <w:sz w:val="22"/>
        </w:rPr>
      </w:pPr>
      <w:r w:rsidRPr="00225491">
        <w:rPr>
          <w:rFonts w:ascii="Palatino Linotype" w:hAnsi="Palatino Linotype"/>
          <w:b/>
          <w:i/>
          <w:sz w:val="22"/>
        </w:rPr>
        <w:t xml:space="preserve">VII. Tener buena salud, lo que se comprobará con los certificados médicos correspondientes, en la forma en que se establezca en cada institución pública; </w:t>
      </w:r>
    </w:p>
    <w:p w14:paraId="736AACC8"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b/>
          <w:i/>
          <w:sz w:val="22"/>
        </w:rPr>
      </w:pPr>
      <w:r w:rsidRPr="00225491">
        <w:rPr>
          <w:rFonts w:ascii="Palatino Linotype" w:hAnsi="Palatino Linotype"/>
          <w:b/>
          <w:i/>
          <w:sz w:val="22"/>
        </w:rPr>
        <w:t xml:space="preserve">VIII. Cumplir con los requisitos que se establezcan para los diferentes puestos; </w:t>
      </w:r>
    </w:p>
    <w:p w14:paraId="5E7370A0"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b/>
          <w:i/>
          <w:sz w:val="22"/>
        </w:rPr>
      </w:pPr>
      <w:r w:rsidRPr="00225491">
        <w:rPr>
          <w:rFonts w:ascii="Palatino Linotype" w:hAnsi="Palatino Linotype"/>
          <w:b/>
          <w:i/>
          <w:sz w:val="22"/>
        </w:rPr>
        <w:lastRenderedPageBreak/>
        <w:t xml:space="preserve">IX. Acreditar por medio de los exámenes correspondientes los conocimientos y aptitudes necesarios para el desempeño del puesto; y </w:t>
      </w:r>
    </w:p>
    <w:p w14:paraId="0DB48504"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b/>
          <w:i/>
          <w:sz w:val="22"/>
        </w:rPr>
      </w:pPr>
      <w:r w:rsidRPr="00225491">
        <w:rPr>
          <w:rFonts w:ascii="Palatino Linotype" w:hAnsi="Palatino Linotype"/>
          <w:b/>
          <w:i/>
          <w:sz w:val="22"/>
        </w:rPr>
        <w:t xml:space="preserve">X. No estar inhabilitado para el ejercicio del servicio público. </w:t>
      </w:r>
    </w:p>
    <w:p w14:paraId="615FAA97"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b/>
          <w:i/>
          <w:sz w:val="22"/>
        </w:rPr>
      </w:pPr>
      <w:r w:rsidRPr="00225491">
        <w:rPr>
          <w:rFonts w:ascii="Palatino Linotype" w:hAnsi="Palatino Linotype"/>
          <w:b/>
          <w:i/>
          <w:sz w:val="22"/>
        </w:rPr>
        <w:t xml:space="preserve">XI. Presentar certificado expedido por la Unidad del Registro de Deudores Alimentarios Morosos en el que conste, si se encuentra inscrito o no en el mismo. </w:t>
      </w:r>
    </w:p>
    <w:p w14:paraId="2E204F47" w14:textId="77777777" w:rsidR="005E0AFB" w:rsidRPr="00225491" w:rsidRDefault="005E0AFB" w:rsidP="005E0AFB">
      <w:pPr>
        <w:pStyle w:val="Prrafodelista"/>
        <w:tabs>
          <w:tab w:val="left" w:pos="567"/>
        </w:tabs>
        <w:spacing w:line="360" w:lineRule="auto"/>
        <w:ind w:left="567" w:right="822"/>
        <w:jc w:val="both"/>
        <w:rPr>
          <w:rFonts w:ascii="Palatino Linotype" w:hAnsi="Palatino Linotype"/>
          <w:i/>
          <w:sz w:val="22"/>
        </w:rPr>
      </w:pPr>
    </w:p>
    <w:p w14:paraId="288E2A44" w14:textId="77777777" w:rsidR="005E0AFB" w:rsidRPr="00225491" w:rsidRDefault="005E0AFB" w:rsidP="005E0AFB">
      <w:pPr>
        <w:pStyle w:val="Prrafodelista"/>
        <w:tabs>
          <w:tab w:val="left" w:pos="567"/>
        </w:tabs>
        <w:spacing w:line="360" w:lineRule="auto"/>
        <w:ind w:left="567" w:right="822"/>
        <w:jc w:val="both"/>
        <w:rPr>
          <w:rFonts w:ascii="Palatino Linotype" w:eastAsia="Calibri" w:hAnsi="Palatino Linotype" w:cs="Arial"/>
          <w:i/>
          <w:sz w:val="22"/>
        </w:rPr>
      </w:pPr>
      <w:r w:rsidRPr="00225491">
        <w:rPr>
          <w:rFonts w:ascii="Palatino Linotype" w:hAnsi="Palatino Linotype"/>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0F83383" w14:textId="77777777" w:rsidR="005E0AFB" w:rsidRPr="00225491" w:rsidRDefault="005E0AFB" w:rsidP="005E0AFB">
      <w:pPr>
        <w:pStyle w:val="Prrafodelista"/>
        <w:tabs>
          <w:tab w:val="left" w:pos="567"/>
        </w:tabs>
        <w:spacing w:line="360" w:lineRule="auto"/>
        <w:ind w:left="0"/>
        <w:jc w:val="both"/>
        <w:rPr>
          <w:rFonts w:ascii="Palatino Linotype" w:eastAsia="Calibri" w:hAnsi="Palatino Linotype" w:cs="Arial"/>
        </w:rPr>
      </w:pPr>
    </w:p>
    <w:p w14:paraId="7CDD2D5C" w14:textId="77777777" w:rsidR="005E0AFB" w:rsidRPr="00225491" w:rsidRDefault="005E0AFB" w:rsidP="005E0AFB">
      <w:pPr>
        <w:pStyle w:val="Prrafodelista"/>
        <w:numPr>
          <w:ilvl w:val="0"/>
          <w:numId w:val="1"/>
        </w:numPr>
        <w:autoSpaceDE w:val="0"/>
        <w:autoSpaceDN w:val="0"/>
        <w:adjustRightInd w:val="0"/>
        <w:spacing w:line="360" w:lineRule="auto"/>
        <w:contextualSpacing w:val="0"/>
        <w:jc w:val="both"/>
        <w:rPr>
          <w:rFonts w:ascii="Palatino Linotype" w:eastAsia="Calibri" w:hAnsi="Palatino Linotype"/>
          <w:lang w:val="es-ES_tradnl"/>
        </w:rPr>
      </w:pPr>
      <w:r w:rsidRPr="00225491">
        <w:rPr>
          <w:rFonts w:ascii="Palatino Linotype" w:eastAsia="Calibri" w:hAnsi="Palatino Linotype"/>
          <w:lang w:val="es-ES_tradnl"/>
        </w:rPr>
        <w:t>Por su parte, los artículos 48, 49 y 50,  refieren lo siguiente:</w:t>
      </w:r>
    </w:p>
    <w:p w14:paraId="4C221D87" w14:textId="77777777" w:rsidR="005E0AFB" w:rsidRPr="00225491" w:rsidRDefault="005E0AFB" w:rsidP="005E0AFB">
      <w:pPr>
        <w:pStyle w:val="Prrafodelista"/>
        <w:autoSpaceDE w:val="0"/>
        <w:autoSpaceDN w:val="0"/>
        <w:adjustRightInd w:val="0"/>
        <w:spacing w:line="360" w:lineRule="auto"/>
        <w:ind w:left="0"/>
        <w:contextualSpacing w:val="0"/>
        <w:jc w:val="both"/>
        <w:rPr>
          <w:rFonts w:ascii="Palatino Linotype" w:eastAsia="Calibri" w:hAnsi="Palatino Linotype"/>
          <w:sz w:val="22"/>
          <w:lang w:val="es-ES_tradnl"/>
        </w:rPr>
      </w:pPr>
    </w:p>
    <w:p w14:paraId="53D3AEAA"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i/>
          <w:sz w:val="22"/>
        </w:rPr>
      </w:pPr>
      <w:r w:rsidRPr="00225491">
        <w:rPr>
          <w:rFonts w:ascii="Palatino Linotype" w:hAnsi="Palatino Linotype"/>
          <w:i/>
          <w:sz w:val="22"/>
        </w:rPr>
        <w:t xml:space="preserve">ARTÍCULO 48. Para iniciar la prestación de los servicios se requiere: </w:t>
      </w:r>
    </w:p>
    <w:p w14:paraId="7AE09BCD"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225491">
        <w:rPr>
          <w:rFonts w:ascii="Palatino Linotype" w:hAnsi="Palatino Linotype"/>
          <w:b/>
          <w:i/>
          <w:sz w:val="22"/>
        </w:rPr>
        <w:t xml:space="preserve">I. Tener conferido el nombramiento, contrato respectivo o formato único de Movimientos de Personal; </w:t>
      </w:r>
    </w:p>
    <w:p w14:paraId="15C604D5"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225491">
        <w:rPr>
          <w:rFonts w:ascii="Palatino Linotype" w:hAnsi="Palatino Linotype"/>
          <w:b/>
          <w:i/>
          <w:sz w:val="22"/>
        </w:rPr>
        <w:t xml:space="preserve">II. Rendir la protesta de ley en caso de nombramiento; y </w:t>
      </w:r>
    </w:p>
    <w:p w14:paraId="68B40E82"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225491">
        <w:rPr>
          <w:rFonts w:ascii="Palatino Linotype" w:hAnsi="Palatino Linotype"/>
          <w:b/>
          <w:i/>
          <w:sz w:val="22"/>
        </w:rPr>
        <w:t>III. Tomar posesión del cargo.</w:t>
      </w:r>
    </w:p>
    <w:p w14:paraId="5E9D74BB"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i/>
          <w:sz w:val="22"/>
        </w:rPr>
      </w:pPr>
    </w:p>
    <w:p w14:paraId="59940C2A" w14:textId="77777777" w:rsidR="005E0AFB" w:rsidRPr="00225491" w:rsidRDefault="005E0AFB" w:rsidP="005E0AFB">
      <w:pPr>
        <w:pStyle w:val="Prrafodelista"/>
        <w:autoSpaceDE w:val="0"/>
        <w:autoSpaceDN w:val="0"/>
        <w:adjustRightInd w:val="0"/>
        <w:spacing w:line="360" w:lineRule="auto"/>
        <w:ind w:left="567" w:right="616"/>
        <w:contextualSpacing w:val="0"/>
        <w:jc w:val="center"/>
        <w:rPr>
          <w:rFonts w:ascii="Palatino Linotype" w:hAnsi="Palatino Linotype"/>
          <w:b/>
          <w:i/>
          <w:sz w:val="22"/>
        </w:rPr>
      </w:pPr>
      <w:r w:rsidRPr="00225491">
        <w:rPr>
          <w:rFonts w:ascii="Palatino Linotype" w:hAnsi="Palatino Linotype"/>
          <w:b/>
          <w:i/>
          <w:sz w:val="22"/>
        </w:rPr>
        <w:t>CAPITULO II</w:t>
      </w:r>
    </w:p>
    <w:p w14:paraId="1FA3861F" w14:textId="77777777" w:rsidR="005E0AFB" w:rsidRPr="00225491" w:rsidRDefault="005E0AFB" w:rsidP="005E0AFB">
      <w:pPr>
        <w:pStyle w:val="Prrafodelista"/>
        <w:autoSpaceDE w:val="0"/>
        <w:autoSpaceDN w:val="0"/>
        <w:adjustRightInd w:val="0"/>
        <w:spacing w:line="360" w:lineRule="auto"/>
        <w:ind w:left="567" w:right="616"/>
        <w:contextualSpacing w:val="0"/>
        <w:jc w:val="center"/>
        <w:rPr>
          <w:rFonts w:ascii="Palatino Linotype" w:hAnsi="Palatino Linotype"/>
          <w:b/>
          <w:i/>
          <w:sz w:val="22"/>
        </w:rPr>
      </w:pPr>
      <w:r w:rsidRPr="00225491">
        <w:rPr>
          <w:rFonts w:ascii="Palatino Linotype" w:hAnsi="Palatino Linotype"/>
          <w:b/>
          <w:i/>
          <w:sz w:val="22"/>
        </w:rPr>
        <w:t>De los Nombramientos</w:t>
      </w:r>
    </w:p>
    <w:p w14:paraId="5F5D0516"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i/>
          <w:sz w:val="22"/>
        </w:rPr>
      </w:pPr>
      <w:r w:rsidRPr="00225491">
        <w:rPr>
          <w:rFonts w:ascii="Palatino Linotype" w:hAnsi="Palatino Linotype"/>
          <w:i/>
          <w:sz w:val="22"/>
        </w:rPr>
        <w:t>ARTÍCULO 49.- Los nombramientos, contratos o formato único de Movimientos de Personal de los servidores públicos deberán contener:</w:t>
      </w:r>
    </w:p>
    <w:p w14:paraId="0E99152E"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225491">
        <w:rPr>
          <w:rFonts w:ascii="Palatino Linotype" w:hAnsi="Palatino Linotype"/>
          <w:b/>
          <w:i/>
          <w:sz w:val="22"/>
        </w:rPr>
        <w:t xml:space="preserve">I. Nombre completo del servidor público; </w:t>
      </w:r>
    </w:p>
    <w:p w14:paraId="21CE46AD"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225491">
        <w:rPr>
          <w:rFonts w:ascii="Palatino Linotype" w:hAnsi="Palatino Linotype"/>
          <w:b/>
          <w:i/>
          <w:sz w:val="22"/>
        </w:rPr>
        <w:t xml:space="preserve">II. Cargo para el que es designado, fecha de inicio de sus servicios y lugar de adscripción; </w:t>
      </w:r>
    </w:p>
    <w:p w14:paraId="017A20D6"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225491">
        <w:rPr>
          <w:rFonts w:ascii="Palatino Linotype" w:hAnsi="Palatino Linotype"/>
          <w:b/>
          <w:i/>
          <w:sz w:val="22"/>
        </w:rPr>
        <w:lastRenderedPageBreak/>
        <w:t xml:space="preserve">III. Carácter del nombramiento, ya sea de servidores públicos generales o de confianza, así como la temporalidad del mismo; </w:t>
      </w:r>
    </w:p>
    <w:p w14:paraId="454A57E1"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225491">
        <w:rPr>
          <w:rFonts w:ascii="Palatino Linotype" w:hAnsi="Palatino Linotype"/>
          <w:b/>
          <w:i/>
          <w:sz w:val="22"/>
        </w:rPr>
        <w:t xml:space="preserve">IV. Remuneración correspondiente al puesto; </w:t>
      </w:r>
    </w:p>
    <w:p w14:paraId="501A3E09"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225491">
        <w:rPr>
          <w:rFonts w:ascii="Palatino Linotype" w:hAnsi="Palatino Linotype"/>
          <w:b/>
          <w:i/>
          <w:sz w:val="22"/>
        </w:rPr>
        <w:t xml:space="preserve">V. Jornada de trabajo; </w:t>
      </w:r>
    </w:p>
    <w:p w14:paraId="19CAC8C5"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225491">
        <w:rPr>
          <w:rFonts w:ascii="Palatino Linotype" w:hAnsi="Palatino Linotype"/>
          <w:b/>
          <w:i/>
          <w:sz w:val="22"/>
        </w:rPr>
        <w:t xml:space="preserve">VI. Derogada; </w:t>
      </w:r>
    </w:p>
    <w:p w14:paraId="1384FDD1"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225491">
        <w:rPr>
          <w:rFonts w:ascii="Palatino Linotype" w:hAnsi="Palatino Linotype"/>
          <w:b/>
          <w:i/>
          <w:sz w:val="22"/>
        </w:rPr>
        <w:t xml:space="preserve">VII. Firma del servidor público autorizado para emitir el nombramiento, contrato o formato único de Movimientos de Personal, así como el fundamento legal de esa atribución. </w:t>
      </w:r>
    </w:p>
    <w:p w14:paraId="700A0301"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i/>
          <w:sz w:val="22"/>
        </w:rPr>
      </w:pPr>
    </w:p>
    <w:p w14:paraId="4B223386"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i/>
          <w:sz w:val="22"/>
        </w:rPr>
      </w:pPr>
      <w:r w:rsidRPr="00225491">
        <w:rPr>
          <w:rFonts w:ascii="Palatino Linotype" w:hAnsi="Palatino Linotype"/>
          <w:i/>
          <w:sz w:val="22"/>
        </w:rPr>
        <w:t xml:space="preserve">ARTÍCULO 50.- El nombramiento, contrato o </w:t>
      </w:r>
      <w:r w:rsidRPr="00225491">
        <w:rPr>
          <w:rFonts w:ascii="Palatino Linotype" w:hAnsi="Palatino Linotype"/>
          <w:b/>
          <w:i/>
          <w:sz w:val="22"/>
        </w:rPr>
        <w:t>formato único de Movimientos de Personal aceptado obliga al servidor público a cumplir con los deberes inherentes al puesto especificado</w:t>
      </w:r>
      <w:r w:rsidRPr="00225491">
        <w:rPr>
          <w:rFonts w:ascii="Palatino Linotype" w:hAnsi="Palatino Linotype"/>
          <w:i/>
          <w:sz w:val="22"/>
        </w:rPr>
        <w:t xml:space="preserve"> en el mismo y a las consecuencias que sean conforme a la ley, al uso y a la buena fe. </w:t>
      </w:r>
    </w:p>
    <w:p w14:paraId="7A1F86C0"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i/>
          <w:sz w:val="22"/>
        </w:rPr>
      </w:pPr>
    </w:p>
    <w:p w14:paraId="2681633F" w14:textId="77777777"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i/>
          <w:sz w:val="22"/>
        </w:rPr>
      </w:pPr>
      <w:r w:rsidRPr="00225491">
        <w:rPr>
          <w:rFonts w:ascii="Palatino Linotype" w:hAnsi="Palatino Linotype"/>
          <w:i/>
          <w:sz w:val="22"/>
        </w:rPr>
        <w:t>Iguales consecuencias se generarán para todos los servidores públicos, cuando la relación de trabajo se formalice mediante un contrato o por encontrarse en lista de raya.</w:t>
      </w:r>
    </w:p>
    <w:p w14:paraId="4CC92627" w14:textId="77777777" w:rsidR="005E0AFB" w:rsidRPr="00225491" w:rsidRDefault="005E0AFB" w:rsidP="005E0AFB">
      <w:pPr>
        <w:pStyle w:val="Prrafodelista"/>
        <w:autoSpaceDE w:val="0"/>
        <w:autoSpaceDN w:val="0"/>
        <w:adjustRightInd w:val="0"/>
        <w:spacing w:line="360" w:lineRule="auto"/>
        <w:ind w:left="0"/>
        <w:contextualSpacing w:val="0"/>
        <w:jc w:val="both"/>
      </w:pPr>
    </w:p>
    <w:p w14:paraId="5BC97DD5" w14:textId="1C6D7DE5" w:rsidR="005E0AFB" w:rsidRPr="00225491" w:rsidRDefault="005E0AFB" w:rsidP="005E0AFB">
      <w:pPr>
        <w:pStyle w:val="Prrafodelista"/>
        <w:numPr>
          <w:ilvl w:val="0"/>
          <w:numId w:val="1"/>
        </w:numPr>
        <w:autoSpaceDE w:val="0"/>
        <w:autoSpaceDN w:val="0"/>
        <w:adjustRightInd w:val="0"/>
        <w:spacing w:line="360" w:lineRule="auto"/>
        <w:contextualSpacing w:val="0"/>
        <w:jc w:val="both"/>
        <w:rPr>
          <w:rFonts w:ascii="Palatino Linotype" w:eastAsia="Calibri" w:hAnsi="Palatino Linotype"/>
          <w:i/>
          <w:lang w:val="es-ES_tradnl"/>
        </w:rPr>
      </w:pPr>
      <w:r w:rsidRPr="00225491">
        <w:rPr>
          <w:rFonts w:ascii="Palatino Linotype" w:eastAsia="Calibri" w:hAnsi="Palatino Linotype"/>
          <w:lang w:val="es-ES_tradnl"/>
        </w:rPr>
        <w:t xml:space="preserve">Es así que, para que un servidor público entre en funciones debe tener un nombramiento, contrato </w:t>
      </w:r>
      <w:r w:rsidRPr="00225491">
        <w:rPr>
          <w:rFonts w:ascii="Palatino Linotype" w:eastAsia="Calibri" w:hAnsi="Palatino Linotype"/>
          <w:b/>
          <w:lang w:val="es-ES_tradnl"/>
        </w:rPr>
        <w:t>o formato único de movimientos de personal</w:t>
      </w:r>
      <w:r w:rsidRPr="00225491">
        <w:rPr>
          <w:rFonts w:ascii="Palatino Linotype" w:eastAsia="Calibri" w:hAnsi="Palatino Linotype"/>
          <w:lang w:val="es-ES_tradnl"/>
        </w:rPr>
        <w:t>, el cual debe obrar en el expediente correspondiente. Sobre el expediente del personal de los Sujetos Obligados, es que resulta oportuno traer a contexto el contenido del artículo 98 fracción XVII, de la Ley anteriormente mencionada refiere que</w:t>
      </w:r>
      <w:r w:rsidRPr="00225491">
        <w:rPr>
          <w:rFonts w:ascii="Palatino Linotype" w:eastAsia="Calibri" w:hAnsi="Palatino Linotype"/>
        </w:rPr>
        <w:t xml:space="preserve"> son obligaciones de las instituciones públicas, el </w:t>
      </w:r>
      <w:r w:rsidRPr="00225491">
        <w:rPr>
          <w:rFonts w:ascii="Palatino Linotype" w:eastAsia="Calibri" w:hAnsi="Palatino Linotype"/>
          <w:b/>
          <w:u w:val="single"/>
        </w:rPr>
        <w:t>integrar los expedientes de los servidores públicos</w:t>
      </w:r>
      <w:r w:rsidRPr="00225491">
        <w:rPr>
          <w:rFonts w:ascii="Palatino Linotype" w:eastAsia="Calibri" w:hAnsi="Palatino Linotype"/>
        </w:rPr>
        <w:t xml:space="preserve"> y proporcionar las constancias que éstos soliciten para el trámite de los asuntos de su interés en los términos que señalen los ordenamientos respectivos, se inserta su contenido íntegro:</w:t>
      </w:r>
    </w:p>
    <w:p w14:paraId="016A6D7D" w14:textId="77777777" w:rsidR="005E0AFB" w:rsidRPr="00225491" w:rsidRDefault="005E0AFB" w:rsidP="005E0AFB">
      <w:pPr>
        <w:pStyle w:val="Prrafodelista"/>
        <w:autoSpaceDE w:val="0"/>
        <w:autoSpaceDN w:val="0"/>
        <w:adjustRightInd w:val="0"/>
        <w:spacing w:line="360" w:lineRule="auto"/>
        <w:ind w:left="567" w:right="616"/>
        <w:contextualSpacing w:val="0"/>
        <w:jc w:val="center"/>
        <w:rPr>
          <w:rFonts w:ascii="Palatino Linotype" w:hAnsi="Palatino Linotype"/>
          <w:b/>
          <w:i/>
          <w:sz w:val="22"/>
        </w:rPr>
      </w:pPr>
      <w:r w:rsidRPr="00225491">
        <w:rPr>
          <w:rFonts w:ascii="Palatino Linotype" w:hAnsi="Palatino Linotype"/>
          <w:b/>
          <w:i/>
          <w:sz w:val="22"/>
        </w:rPr>
        <w:lastRenderedPageBreak/>
        <w:t>TITULO CUARTO</w:t>
      </w:r>
    </w:p>
    <w:p w14:paraId="7A57CF4A" w14:textId="4602B45E" w:rsidR="005E0AFB" w:rsidRPr="00225491" w:rsidRDefault="005E0AFB" w:rsidP="005E0AFB">
      <w:pPr>
        <w:pStyle w:val="Prrafodelista"/>
        <w:autoSpaceDE w:val="0"/>
        <w:autoSpaceDN w:val="0"/>
        <w:adjustRightInd w:val="0"/>
        <w:spacing w:line="360" w:lineRule="auto"/>
        <w:ind w:left="567" w:right="616"/>
        <w:contextualSpacing w:val="0"/>
        <w:jc w:val="center"/>
        <w:rPr>
          <w:rFonts w:ascii="Palatino Linotype" w:hAnsi="Palatino Linotype"/>
          <w:b/>
          <w:i/>
          <w:sz w:val="22"/>
        </w:rPr>
      </w:pPr>
      <w:r w:rsidRPr="00225491">
        <w:rPr>
          <w:rFonts w:ascii="Palatino Linotype" w:hAnsi="Palatino Linotype"/>
          <w:b/>
          <w:i/>
          <w:sz w:val="22"/>
        </w:rPr>
        <w:t>De las Obligaciones de las Instituciones Públicas</w:t>
      </w:r>
    </w:p>
    <w:p w14:paraId="586F71A4" w14:textId="77777777" w:rsidR="005E0AFB" w:rsidRPr="00225491" w:rsidRDefault="005E0AFB" w:rsidP="005E0AFB">
      <w:pPr>
        <w:pStyle w:val="Prrafodelista"/>
        <w:autoSpaceDE w:val="0"/>
        <w:autoSpaceDN w:val="0"/>
        <w:adjustRightInd w:val="0"/>
        <w:spacing w:line="360" w:lineRule="auto"/>
        <w:ind w:left="567" w:right="616"/>
        <w:contextualSpacing w:val="0"/>
        <w:jc w:val="center"/>
        <w:rPr>
          <w:rFonts w:ascii="Palatino Linotype" w:hAnsi="Palatino Linotype"/>
          <w:b/>
          <w:i/>
          <w:sz w:val="22"/>
        </w:rPr>
      </w:pPr>
      <w:r w:rsidRPr="00225491">
        <w:rPr>
          <w:rFonts w:ascii="Palatino Linotype" w:hAnsi="Palatino Linotype"/>
          <w:b/>
          <w:i/>
          <w:sz w:val="22"/>
        </w:rPr>
        <w:t>CAPITULO I</w:t>
      </w:r>
    </w:p>
    <w:p w14:paraId="457B5A89" w14:textId="70CE5F60" w:rsidR="005E0AFB" w:rsidRPr="00225491" w:rsidRDefault="005E0AFB" w:rsidP="005E0AFB">
      <w:pPr>
        <w:pStyle w:val="Prrafodelista"/>
        <w:autoSpaceDE w:val="0"/>
        <w:autoSpaceDN w:val="0"/>
        <w:adjustRightInd w:val="0"/>
        <w:spacing w:line="360" w:lineRule="auto"/>
        <w:ind w:left="567" w:right="616"/>
        <w:contextualSpacing w:val="0"/>
        <w:jc w:val="center"/>
        <w:rPr>
          <w:rFonts w:ascii="Palatino Linotype" w:hAnsi="Palatino Linotype"/>
          <w:b/>
          <w:i/>
          <w:sz w:val="22"/>
        </w:rPr>
      </w:pPr>
      <w:r w:rsidRPr="00225491">
        <w:rPr>
          <w:rFonts w:ascii="Palatino Linotype" w:hAnsi="Palatino Linotype"/>
          <w:b/>
          <w:i/>
          <w:sz w:val="22"/>
        </w:rPr>
        <w:t>De las Obligaciones en General</w:t>
      </w:r>
    </w:p>
    <w:p w14:paraId="2F836F64" w14:textId="284D1436"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i/>
          <w:sz w:val="22"/>
        </w:rPr>
      </w:pPr>
      <w:r w:rsidRPr="00225491">
        <w:rPr>
          <w:rFonts w:ascii="Palatino Linotype" w:hAnsi="Palatino Linotype"/>
          <w:i/>
          <w:sz w:val="22"/>
        </w:rPr>
        <w:t>ARTÍCULO 98. Son obligaciones de las instituciones públicas:</w:t>
      </w:r>
    </w:p>
    <w:p w14:paraId="382DCEED" w14:textId="3EBE5F1E"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i/>
          <w:sz w:val="22"/>
        </w:rPr>
      </w:pPr>
      <w:r w:rsidRPr="00225491">
        <w:rPr>
          <w:rFonts w:ascii="Palatino Linotype" w:hAnsi="Palatino Linotype"/>
          <w:i/>
          <w:sz w:val="22"/>
        </w:rPr>
        <w:t>…</w:t>
      </w:r>
    </w:p>
    <w:p w14:paraId="2853DC6A" w14:textId="53F9EB6B"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hAnsi="Palatino Linotype"/>
          <w:b/>
          <w:i/>
          <w:sz w:val="22"/>
        </w:rPr>
      </w:pPr>
      <w:r w:rsidRPr="00225491">
        <w:rPr>
          <w:rFonts w:ascii="Palatino Linotype" w:hAnsi="Palatino Linotype"/>
          <w:i/>
          <w:sz w:val="22"/>
        </w:rPr>
        <w:t xml:space="preserve">XVII. Integrar los expedientes de los servidores públicos y </w:t>
      </w:r>
      <w:r w:rsidRPr="00225491">
        <w:rPr>
          <w:rFonts w:ascii="Palatino Linotype" w:hAnsi="Palatino Linotype"/>
          <w:b/>
          <w:i/>
          <w:sz w:val="22"/>
        </w:rPr>
        <w:t>proporcionar las constancias que éstos soliciten para el trámite de los asuntos de su interés en los términos que señalen los ordenamientos respectivos.</w:t>
      </w:r>
    </w:p>
    <w:p w14:paraId="35C959D7" w14:textId="75709571" w:rsidR="005E0AFB" w:rsidRPr="00225491" w:rsidRDefault="005E0AFB" w:rsidP="005E0AFB">
      <w:pPr>
        <w:pStyle w:val="Prrafodelista"/>
        <w:autoSpaceDE w:val="0"/>
        <w:autoSpaceDN w:val="0"/>
        <w:adjustRightInd w:val="0"/>
        <w:spacing w:line="360" w:lineRule="auto"/>
        <w:ind w:left="567" w:right="616"/>
        <w:contextualSpacing w:val="0"/>
        <w:jc w:val="both"/>
        <w:rPr>
          <w:rFonts w:ascii="Palatino Linotype" w:eastAsia="Calibri" w:hAnsi="Palatino Linotype"/>
          <w:i/>
          <w:sz w:val="22"/>
          <w:lang w:val="es-ES_tradnl"/>
        </w:rPr>
      </w:pPr>
      <w:r w:rsidRPr="00225491">
        <w:rPr>
          <w:rFonts w:ascii="Palatino Linotype" w:hAnsi="Palatino Linotype"/>
          <w:i/>
          <w:sz w:val="22"/>
        </w:rPr>
        <w:t>…</w:t>
      </w:r>
    </w:p>
    <w:p w14:paraId="5BED4226" w14:textId="77777777" w:rsidR="005E0AFB" w:rsidRPr="00225491" w:rsidRDefault="005E0AFB" w:rsidP="005E0AFB">
      <w:pPr>
        <w:pStyle w:val="Prrafodelista"/>
        <w:tabs>
          <w:tab w:val="left" w:pos="567"/>
        </w:tabs>
        <w:spacing w:line="360" w:lineRule="auto"/>
        <w:ind w:left="0"/>
        <w:jc w:val="both"/>
        <w:rPr>
          <w:rFonts w:ascii="Palatino Linotype" w:eastAsia="Calibri" w:hAnsi="Palatino Linotype" w:cs="Arial"/>
          <w:i/>
        </w:rPr>
      </w:pPr>
    </w:p>
    <w:p w14:paraId="71001487" w14:textId="33C9C269" w:rsidR="005E0AFB" w:rsidRPr="00225491" w:rsidRDefault="005E0AFB" w:rsidP="005E0AFB">
      <w:pPr>
        <w:pStyle w:val="Prrafodelista"/>
        <w:numPr>
          <w:ilvl w:val="0"/>
          <w:numId w:val="1"/>
        </w:numPr>
        <w:tabs>
          <w:tab w:val="left" w:pos="567"/>
        </w:tabs>
        <w:spacing w:line="360" w:lineRule="auto"/>
        <w:jc w:val="both"/>
        <w:rPr>
          <w:rFonts w:ascii="Palatino Linotype" w:eastAsia="Calibri" w:hAnsi="Palatino Linotype" w:cs="Arial"/>
          <w:i/>
        </w:rPr>
      </w:pPr>
      <w:r w:rsidRPr="00225491">
        <w:rPr>
          <w:rFonts w:ascii="Palatino Linotype" w:eastAsia="Calibri" w:hAnsi="Palatino Linotype" w:cs="Arial"/>
        </w:rPr>
        <w:t xml:space="preserve">Con lo expuesto hasta este punto, se tiene </w:t>
      </w:r>
      <w:r w:rsidR="00ED45C5" w:rsidRPr="00225491">
        <w:rPr>
          <w:rFonts w:ascii="Palatino Linotype" w:eastAsia="Calibri" w:hAnsi="Palatino Linotype" w:cs="Arial"/>
        </w:rPr>
        <w:t>la obligación no sólo de integral e</w:t>
      </w:r>
      <w:r w:rsidRPr="00225491">
        <w:rPr>
          <w:rFonts w:ascii="Palatino Linotype" w:eastAsia="Calibri" w:hAnsi="Palatino Linotype" w:cs="Arial"/>
        </w:rPr>
        <w:t xml:space="preserve">l expediente de personal, </w:t>
      </w:r>
      <w:r w:rsidR="00ED45C5" w:rsidRPr="00225491">
        <w:rPr>
          <w:rFonts w:ascii="Palatino Linotype" w:eastAsia="Calibri" w:hAnsi="Palatino Linotype" w:cs="Arial"/>
        </w:rPr>
        <w:t xml:space="preserve">donde </w:t>
      </w:r>
      <w:r w:rsidRPr="00225491">
        <w:rPr>
          <w:rFonts w:ascii="Palatino Linotype" w:eastAsia="Calibri" w:hAnsi="Palatino Linotype" w:cs="Arial"/>
        </w:rPr>
        <w:t>obran todos aquellos documentos que se relacionan con cada uno de los servidores públicos, es decir, nombramiento, contrato, formato único de movimientos de personal, así como los documentos que amparen que se cumplieron los requisitos para ocupar el cargo, así como los que establece el a</w:t>
      </w:r>
      <w:r w:rsidR="00ED45C5" w:rsidRPr="00225491">
        <w:rPr>
          <w:rFonts w:ascii="Palatino Linotype" w:eastAsia="Calibri" w:hAnsi="Palatino Linotype" w:cs="Arial"/>
        </w:rPr>
        <w:t>rtículo 47 de la Ley en Materia, sino también se cuenta con la obligación de proporcionar las constancias que se requieran para el trámite de los asuntos de interés personal, entre las que se encuentran las constancias laborales. En consecuencia, se determina que existe fuente obligacional para generar, administrar y poseer la información requerida por el particular, en cuanto al expediente de personal y las constancias laborales.</w:t>
      </w:r>
    </w:p>
    <w:p w14:paraId="6487A58A" w14:textId="77777777" w:rsidR="00C1709D" w:rsidRPr="00225491" w:rsidRDefault="00C1709D" w:rsidP="00C1709D">
      <w:pPr>
        <w:pStyle w:val="Prrafodelista"/>
        <w:tabs>
          <w:tab w:val="left" w:pos="567"/>
        </w:tabs>
        <w:spacing w:line="360" w:lineRule="auto"/>
        <w:ind w:left="0"/>
        <w:jc w:val="both"/>
        <w:rPr>
          <w:rFonts w:ascii="Palatino Linotype" w:eastAsia="Calibri" w:hAnsi="Palatino Linotype" w:cs="Arial"/>
          <w:i/>
        </w:rPr>
      </w:pPr>
    </w:p>
    <w:p w14:paraId="6AAE9099" w14:textId="7D2E22B6" w:rsidR="00C1709D" w:rsidRPr="00225491" w:rsidRDefault="00C1709D" w:rsidP="005E0AFB">
      <w:pPr>
        <w:pStyle w:val="Prrafodelista"/>
        <w:numPr>
          <w:ilvl w:val="0"/>
          <w:numId w:val="1"/>
        </w:numPr>
        <w:tabs>
          <w:tab w:val="left" w:pos="567"/>
        </w:tabs>
        <w:spacing w:line="360" w:lineRule="auto"/>
        <w:jc w:val="both"/>
        <w:rPr>
          <w:rFonts w:ascii="Palatino Linotype" w:eastAsia="Calibri" w:hAnsi="Palatino Linotype" w:cs="Arial"/>
          <w:i/>
        </w:rPr>
      </w:pPr>
      <w:r w:rsidRPr="00225491">
        <w:rPr>
          <w:rFonts w:ascii="Palatino Linotype" w:eastAsia="Calibri" w:hAnsi="Palatino Linotype" w:cs="Arial"/>
        </w:rPr>
        <w:t>A manera de ejemplo, se trae a contexto el documento</w:t>
      </w:r>
      <w:r w:rsidR="00DC4E60" w:rsidRPr="00225491">
        <w:rPr>
          <w:rFonts w:ascii="Palatino Linotype" w:eastAsia="Calibri" w:hAnsi="Palatino Linotype" w:cs="Arial"/>
        </w:rPr>
        <w:t xml:space="preserve"> identificado como </w:t>
      </w:r>
      <w:proofErr w:type="spellStart"/>
      <w:r w:rsidR="00DC4E60" w:rsidRPr="00225491">
        <w:rPr>
          <w:rFonts w:ascii="Palatino Linotype" w:eastAsia="Calibri" w:hAnsi="Palatino Linotype" w:cs="Arial"/>
          <w:b/>
        </w:rPr>
        <w:t>check</w:t>
      </w:r>
      <w:proofErr w:type="spellEnd"/>
      <w:r w:rsidR="00DC4E60" w:rsidRPr="00225491">
        <w:rPr>
          <w:rFonts w:ascii="Palatino Linotype" w:eastAsia="Calibri" w:hAnsi="Palatino Linotype" w:cs="Arial"/>
          <w:b/>
        </w:rPr>
        <w:t xml:space="preserve"> </w:t>
      </w:r>
      <w:proofErr w:type="spellStart"/>
      <w:r w:rsidR="00DC4E60" w:rsidRPr="00225491">
        <w:rPr>
          <w:rFonts w:ascii="Palatino Linotype" w:eastAsia="Calibri" w:hAnsi="Palatino Linotype" w:cs="Arial"/>
          <w:b/>
        </w:rPr>
        <w:t>list</w:t>
      </w:r>
      <w:proofErr w:type="spellEnd"/>
      <w:r w:rsidR="00DC4E60" w:rsidRPr="00225491">
        <w:rPr>
          <w:rFonts w:ascii="Palatino Linotype" w:eastAsia="Calibri" w:hAnsi="Palatino Linotype" w:cs="Arial"/>
          <w:b/>
        </w:rPr>
        <w:t xml:space="preserve"> ayuntamiento.pdf</w:t>
      </w:r>
      <w:r w:rsidRPr="00225491">
        <w:rPr>
          <w:rFonts w:ascii="Palatino Linotype" w:eastAsia="Calibri" w:hAnsi="Palatino Linotype" w:cs="Arial"/>
        </w:rPr>
        <w:t xml:space="preserve"> compartido por el Recurrente</w:t>
      </w:r>
      <w:r w:rsidR="00DC4E60" w:rsidRPr="00225491">
        <w:rPr>
          <w:rFonts w:ascii="Palatino Linotype" w:eastAsia="Calibri" w:hAnsi="Palatino Linotype" w:cs="Arial"/>
        </w:rPr>
        <w:t xml:space="preserve">, el cual demuestra los </w:t>
      </w:r>
      <w:r w:rsidR="00DC4E60" w:rsidRPr="00225491">
        <w:rPr>
          <w:rFonts w:ascii="Palatino Linotype" w:eastAsia="Calibri" w:hAnsi="Palatino Linotype" w:cs="Arial"/>
        </w:rPr>
        <w:lastRenderedPageBreak/>
        <w:t>documentos que integran el expediente de personal de los Servidores Públicos del Ayuntamiento de Toluca; se inserta imagen de referencia:</w:t>
      </w:r>
    </w:p>
    <w:p w14:paraId="0B8AD84E" w14:textId="77777777" w:rsidR="00DC4E60" w:rsidRPr="00225491" w:rsidRDefault="00DC4E60" w:rsidP="00DC4E60">
      <w:pPr>
        <w:pStyle w:val="Prrafodelista"/>
        <w:rPr>
          <w:rFonts w:ascii="Palatino Linotype" w:eastAsia="Calibri" w:hAnsi="Palatino Linotype" w:cs="Arial"/>
          <w:i/>
        </w:rPr>
      </w:pPr>
    </w:p>
    <w:p w14:paraId="550DBFFB" w14:textId="11AC80F6" w:rsidR="00DC4E60" w:rsidRPr="00225491" w:rsidRDefault="00DC4E60" w:rsidP="00DC4E60">
      <w:pPr>
        <w:pStyle w:val="Prrafodelista"/>
        <w:tabs>
          <w:tab w:val="left" w:pos="567"/>
        </w:tabs>
        <w:spacing w:line="360" w:lineRule="auto"/>
        <w:ind w:left="0"/>
        <w:jc w:val="both"/>
        <w:rPr>
          <w:rFonts w:ascii="Palatino Linotype" w:eastAsia="Calibri" w:hAnsi="Palatino Linotype" w:cs="Arial"/>
          <w:i/>
        </w:rPr>
      </w:pPr>
      <w:r w:rsidRPr="00225491">
        <w:rPr>
          <w:rFonts w:ascii="Palatino Linotype" w:eastAsia="Calibri" w:hAnsi="Palatino Linotype" w:cs="Arial"/>
          <w:i/>
          <w:noProof/>
          <w:lang w:eastAsia="es-MX"/>
        </w:rPr>
        <w:lastRenderedPageBreak/>
        <w:drawing>
          <wp:inline distT="0" distB="0" distL="0" distR="0" wp14:anchorId="21DC291F" wp14:editId="1622563E">
            <wp:extent cx="5572903" cy="7125694"/>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2903" cy="7125694"/>
                    </a:xfrm>
                    <a:prstGeom prst="rect">
                      <a:avLst/>
                    </a:prstGeom>
                  </pic:spPr>
                </pic:pic>
              </a:graphicData>
            </a:graphic>
          </wp:inline>
        </w:drawing>
      </w:r>
    </w:p>
    <w:p w14:paraId="2A8DCECF" w14:textId="77777777" w:rsidR="00DC4E60" w:rsidRPr="00225491" w:rsidRDefault="00DC4E60" w:rsidP="00DC4E60">
      <w:pPr>
        <w:pStyle w:val="Prrafodelista"/>
        <w:rPr>
          <w:rFonts w:ascii="Palatino Linotype" w:eastAsia="Calibri" w:hAnsi="Palatino Linotype" w:cs="Arial"/>
          <w:i/>
        </w:rPr>
      </w:pPr>
    </w:p>
    <w:p w14:paraId="6DF6A7BC" w14:textId="0D6EEB29" w:rsidR="00DC4E60" w:rsidRPr="00225491" w:rsidRDefault="002E412B" w:rsidP="005E0AFB">
      <w:pPr>
        <w:pStyle w:val="Prrafodelista"/>
        <w:numPr>
          <w:ilvl w:val="0"/>
          <w:numId w:val="1"/>
        </w:numPr>
        <w:tabs>
          <w:tab w:val="left" w:pos="567"/>
        </w:tabs>
        <w:spacing w:line="360" w:lineRule="auto"/>
        <w:jc w:val="both"/>
        <w:rPr>
          <w:rFonts w:ascii="Palatino Linotype" w:eastAsia="Calibri" w:hAnsi="Palatino Linotype" w:cs="Arial"/>
          <w:i/>
        </w:rPr>
      </w:pPr>
      <w:r w:rsidRPr="00225491">
        <w:rPr>
          <w:rFonts w:ascii="Palatino Linotype" w:eastAsia="Calibri" w:hAnsi="Palatino Linotype" w:cs="Arial"/>
        </w:rPr>
        <w:lastRenderedPageBreak/>
        <w:t>Los anteriores documentos enlistados, son los que componen e integran el expediente del personal del Ayuntamiento de Toluca, por lo que se determina que la información existe y debe obrar en los archivos del Sujeto Obligado.</w:t>
      </w:r>
    </w:p>
    <w:p w14:paraId="60E92C71" w14:textId="77777777" w:rsidR="005E0AFB" w:rsidRPr="00225491" w:rsidRDefault="005E0AFB" w:rsidP="005E0AFB">
      <w:pPr>
        <w:tabs>
          <w:tab w:val="left" w:pos="567"/>
        </w:tabs>
        <w:spacing w:line="360" w:lineRule="auto"/>
        <w:jc w:val="both"/>
        <w:rPr>
          <w:rFonts w:ascii="Palatino Linotype" w:eastAsia="Calibri" w:hAnsi="Palatino Linotype" w:cs="Arial"/>
          <w:i/>
        </w:rPr>
      </w:pPr>
    </w:p>
    <w:p w14:paraId="6C5AD85E" w14:textId="21543E1B" w:rsidR="005E0AFB" w:rsidRPr="00225491" w:rsidRDefault="005E0AFB" w:rsidP="005E0AFB">
      <w:pPr>
        <w:pStyle w:val="Prrafodelista"/>
        <w:numPr>
          <w:ilvl w:val="0"/>
          <w:numId w:val="46"/>
        </w:numPr>
        <w:tabs>
          <w:tab w:val="left" w:pos="567"/>
        </w:tabs>
        <w:spacing w:line="360" w:lineRule="auto"/>
        <w:jc w:val="both"/>
        <w:rPr>
          <w:rFonts w:ascii="Palatino Linotype" w:eastAsia="Calibri" w:hAnsi="Palatino Linotype" w:cs="Arial"/>
          <w:b/>
        </w:rPr>
      </w:pPr>
      <w:r w:rsidRPr="00225491">
        <w:rPr>
          <w:rFonts w:ascii="Palatino Linotype" w:eastAsia="Calibri" w:hAnsi="Palatino Linotype" w:cs="Arial"/>
          <w:b/>
        </w:rPr>
        <w:t>De la alta y baja del ISSEMyM.</w:t>
      </w:r>
    </w:p>
    <w:p w14:paraId="6F5C926A" w14:textId="77777777" w:rsidR="005E0AFB" w:rsidRPr="00225491" w:rsidRDefault="005E0AFB" w:rsidP="005E0AFB">
      <w:pPr>
        <w:pStyle w:val="Prrafodelista"/>
        <w:numPr>
          <w:ilvl w:val="0"/>
          <w:numId w:val="1"/>
        </w:numPr>
        <w:spacing w:line="360" w:lineRule="auto"/>
        <w:jc w:val="both"/>
        <w:rPr>
          <w:rFonts w:ascii="Palatino Linotype" w:eastAsia="Calibri" w:hAnsi="Palatino Linotype" w:cs="Arial"/>
        </w:rPr>
      </w:pPr>
      <w:r w:rsidRPr="00225491">
        <w:rPr>
          <w:rFonts w:ascii="Palatino Linotype" w:eastAsia="Calibri" w:hAnsi="Palatino Linotype" w:cs="Arial"/>
        </w:rPr>
        <w:t>En primer término, se solicitó la alta y baja del ISSEMyM de un servidor público. La Ley del Trabajo de los Servidores Públicos del Estado de México y Municipios, en su artículo 86 fracción II establece lo siguiente:</w:t>
      </w:r>
    </w:p>
    <w:p w14:paraId="4D69E2E5" w14:textId="77777777" w:rsidR="005E0AFB" w:rsidRPr="00225491" w:rsidRDefault="005E0AFB" w:rsidP="005E0AFB">
      <w:pPr>
        <w:pStyle w:val="Prrafodelista"/>
        <w:rPr>
          <w:rFonts w:ascii="Palatino Linotype" w:eastAsia="Calibri" w:hAnsi="Palatino Linotype" w:cs="Arial"/>
          <w:sz w:val="22"/>
        </w:rPr>
      </w:pPr>
    </w:p>
    <w:p w14:paraId="723244BA" w14:textId="77777777" w:rsidR="005E0AFB" w:rsidRPr="00225491" w:rsidRDefault="005E0AFB" w:rsidP="005E0AFB">
      <w:pPr>
        <w:pStyle w:val="Prrafodelista"/>
        <w:spacing w:line="360" w:lineRule="auto"/>
        <w:ind w:left="567" w:right="567"/>
        <w:jc w:val="both"/>
        <w:rPr>
          <w:rFonts w:ascii="Palatino Linotype" w:hAnsi="Palatino Linotype"/>
          <w:i/>
          <w:sz w:val="22"/>
        </w:rPr>
      </w:pPr>
      <w:r w:rsidRPr="00225491">
        <w:rPr>
          <w:rFonts w:ascii="Palatino Linotype" w:hAnsi="Palatino Linotype"/>
          <w:i/>
          <w:sz w:val="22"/>
        </w:rPr>
        <w:t>ARTÍCULO 86. Los servidores públicos tendrán los siguientes derechos:</w:t>
      </w:r>
    </w:p>
    <w:p w14:paraId="0D839619" w14:textId="77777777" w:rsidR="005E0AFB" w:rsidRPr="00225491" w:rsidRDefault="005E0AFB" w:rsidP="005E0AFB">
      <w:pPr>
        <w:pStyle w:val="Prrafodelista"/>
        <w:spacing w:line="360" w:lineRule="auto"/>
        <w:ind w:left="567" w:right="567"/>
        <w:jc w:val="both"/>
        <w:rPr>
          <w:rFonts w:ascii="Palatino Linotype" w:hAnsi="Palatino Linotype"/>
          <w:i/>
          <w:sz w:val="22"/>
        </w:rPr>
      </w:pPr>
      <w:r w:rsidRPr="00225491">
        <w:rPr>
          <w:rFonts w:ascii="Palatino Linotype" w:hAnsi="Palatino Linotype"/>
          <w:i/>
          <w:sz w:val="22"/>
        </w:rPr>
        <w:t>…</w:t>
      </w:r>
    </w:p>
    <w:p w14:paraId="0C2200BF" w14:textId="77777777" w:rsidR="005E0AFB" w:rsidRPr="00225491" w:rsidRDefault="005E0AFB" w:rsidP="005E0AFB">
      <w:pPr>
        <w:pStyle w:val="Prrafodelista"/>
        <w:spacing w:line="360" w:lineRule="auto"/>
        <w:ind w:left="567" w:right="567"/>
        <w:jc w:val="both"/>
        <w:rPr>
          <w:rFonts w:ascii="Palatino Linotype" w:eastAsia="Calibri" w:hAnsi="Palatino Linotype" w:cs="Arial"/>
          <w:i/>
          <w:sz w:val="22"/>
        </w:rPr>
      </w:pPr>
      <w:r w:rsidRPr="00225491">
        <w:rPr>
          <w:rFonts w:ascii="Palatino Linotype" w:hAnsi="Palatino Linotype"/>
          <w:i/>
          <w:sz w:val="22"/>
        </w:rPr>
        <w:t>II. Gozar de los beneficios de la seguridad social en la forma y términos establecidos por la Ley de Seguridad Social para los Servidores Públicos del Estado y Municipios;</w:t>
      </w:r>
    </w:p>
    <w:p w14:paraId="0F8353B1" w14:textId="77777777" w:rsidR="005E0AFB" w:rsidRPr="00225491" w:rsidRDefault="005E0AFB" w:rsidP="005E0AFB">
      <w:pPr>
        <w:pStyle w:val="Prrafodelista"/>
        <w:spacing w:line="360" w:lineRule="auto"/>
        <w:ind w:left="0"/>
        <w:jc w:val="both"/>
        <w:rPr>
          <w:rFonts w:ascii="Palatino Linotype" w:eastAsia="Calibri" w:hAnsi="Palatino Linotype" w:cs="Arial"/>
        </w:rPr>
      </w:pPr>
    </w:p>
    <w:p w14:paraId="3C2E5889" w14:textId="77777777" w:rsidR="005E0AFB" w:rsidRPr="00225491" w:rsidRDefault="005E0AFB" w:rsidP="005E0AFB">
      <w:pPr>
        <w:pStyle w:val="Prrafodelista"/>
        <w:numPr>
          <w:ilvl w:val="0"/>
          <w:numId w:val="1"/>
        </w:numPr>
        <w:spacing w:line="360" w:lineRule="auto"/>
        <w:jc w:val="both"/>
        <w:rPr>
          <w:rFonts w:ascii="Palatino Linotype" w:eastAsia="Calibri" w:hAnsi="Palatino Linotype" w:cs="Arial"/>
        </w:rPr>
      </w:pPr>
      <w:r w:rsidRPr="00225491">
        <w:rPr>
          <w:rFonts w:ascii="Palatino Linotype" w:eastAsia="Calibri" w:hAnsi="Palatino Linotype" w:cs="Arial"/>
        </w:rPr>
        <w:t xml:space="preserve">Al ingresar al servicio público, uno de los derechos que obtienes es la seguridad social, en este caso, el Instituto de Seguridad Social del Estado de México y sus Municipios. Por su parte, la </w:t>
      </w:r>
      <w:r w:rsidRPr="00225491">
        <w:rPr>
          <w:rFonts w:ascii="Palatino Linotype" w:eastAsia="Calibri" w:hAnsi="Palatino Linotype" w:cs="Arial"/>
          <w:b/>
        </w:rPr>
        <w:t>Ley de Seguridad Social para los Servidores Públicos del Estado de México y Municipios</w:t>
      </w:r>
      <w:r w:rsidRPr="00225491">
        <w:rPr>
          <w:rFonts w:ascii="Palatino Linotype" w:eastAsia="Calibri" w:hAnsi="Palatino Linotype" w:cs="Arial"/>
        </w:rPr>
        <w:t xml:space="preserve"> establece en su artículo 6 lo siguiente:</w:t>
      </w:r>
    </w:p>
    <w:p w14:paraId="59075230" w14:textId="77777777" w:rsidR="005E0AFB" w:rsidRPr="00225491" w:rsidRDefault="005E0AFB" w:rsidP="005E0AFB">
      <w:pPr>
        <w:pStyle w:val="Prrafodelista"/>
        <w:spacing w:line="360" w:lineRule="auto"/>
        <w:ind w:left="0"/>
        <w:jc w:val="both"/>
        <w:rPr>
          <w:rFonts w:ascii="Palatino Linotype" w:eastAsia="Calibri" w:hAnsi="Palatino Linotype" w:cs="Arial"/>
          <w:sz w:val="22"/>
        </w:rPr>
      </w:pPr>
    </w:p>
    <w:p w14:paraId="08E8F427" w14:textId="77777777" w:rsidR="005E0AFB" w:rsidRPr="00225491" w:rsidRDefault="005E0AFB" w:rsidP="005E0AFB">
      <w:pPr>
        <w:pStyle w:val="Prrafodelista"/>
        <w:spacing w:line="360" w:lineRule="auto"/>
        <w:ind w:left="567" w:right="567"/>
        <w:jc w:val="both"/>
        <w:rPr>
          <w:rFonts w:ascii="Palatino Linotype" w:hAnsi="Palatino Linotype"/>
          <w:i/>
          <w:sz w:val="22"/>
        </w:rPr>
      </w:pPr>
      <w:r w:rsidRPr="00225491">
        <w:rPr>
          <w:rFonts w:ascii="Palatino Linotype" w:hAnsi="Palatino Linotype"/>
          <w:i/>
          <w:sz w:val="22"/>
        </w:rPr>
        <w:t xml:space="preserve">ARTÍCULO 6.- Los derechos que otorga la presente ley a los servidores públicos se generan a partir de su ingreso al servicio independientemente de la fecha en que el Instituto reciba las cuotas y aportaciones establecidas. </w:t>
      </w:r>
    </w:p>
    <w:p w14:paraId="6BEB212E" w14:textId="77777777" w:rsidR="005E0AFB" w:rsidRPr="00225491" w:rsidRDefault="005E0AFB" w:rsidP="005E0AFB">
      <w:pPr>
        <w:pStyle w:val="Prrafodelista"/>
        <w:spacing w:line="360" w:lineRule="auto"/>
        <w:ind w:left="567" w:right="567"/>
        <w:jc w:val="both"/>
        <w:rPr>
          <w:rFonts w:ascii="Palatino Linotype" w:hAnsi="Palatino Linotype"/>
          <w:i/>
          <w:sz w:val="22"/>
        </w:rPr>
      </w:pPr>
    </w:p>
    <w:p w14:paraId="3664D793" w14:textId="77777777" w:rsidR="005E0AFB" w:rsidRPr="00225491" w:rsidRDefault="005E0AFB" w:rsidP="005E0AFB">
      <w:pPr>
        <w:pStyle w:val="Prrafodelista"/>
        <w:spacing w:line="360" w:lineRule="auto"/>
        <w:ind w:left="567" w:right="567"/>
        <w:jc w:val="both"/>
        <w:rPr>
          <w:rFonts w:ascii="Palatino Linotype" w:eastAsia="Calibri" w:hAnsi="Palatino Linotype" w:cs="Arial"/>
          <w:b/>
          <w:i/>
          <w:sz w:val="22"/>
        </w:rPr>
      </w:pPr>
      <w:r w:rsidRPr="00225491">
        <w:rPr>
          <w:rFonts w:ascii="Palatino Linotype" w:hAnsi="Palatino Linotype"/>
          <w:b/>
          <w:i/>
          <w:sz w:val="22"/>
        </w:rPr>
        <w:t>Las instituciones públicas deberán remitir al Instituto, en un plazo no mayor de 10 días hábiles a partir del ingreso al servicio del servidor público, los datos necesarios para su registro y control.</w:t>
      </w:r>
    </w:p>
    <w:p w14:paraId="33777A90" w14:textId="77777777" w:rsidR="005E0AFB" w:rsidRPr="00225491" w:rsidRDefault="005E0AFB" w:rsidP="005E0AFB">
      <w:pPr>
        <w:pStyle w:val="Prrafodelista"/>
        <w:numPr>
          <w:ilvl w:val="0"/>
          <w:numId w:val="1"/>
        </w:numPr>
        <w:spacing w:line="360" w:lineRule="auto"/>
        <w:jc w:val="both"/>
        <w:rPr>
          <w:rFonts w:ascii="Palatino Linotype" w:eastAsia="Calibri" w:hAnsi="Palatino Linotype" w:cs="Arial"/>
        </w:rPr>
      </w:pPr>
      <w:r w:rsidRPr="00225491">
        <w:rPr>
          <w:rFonts w:ascii="Palatino Linotype" w:eastAsia="Calibri" w:hAnsi="Palatino Linotype" w:cs="Arial"/>
        </w:rPr>
        <w:lastRenderedPageBreak/>
        <w:t>Es así que, corresponde a las Instituciones Públicas remitir al ISSEMyM en un plazo no mayor a 10 días hábiles a partir de su ingreso, los datos necesarios para su registro y control, asimismo, corresponde a la Institución Pública cubrir puntualmente sus cuotas por concepto de la Seguridad Social, de acuerdo al artículo 35 de la Ley de Seguridad Social en cito.</w:t>
      </w:r>
    </w:p>
    <w:p w14:paraId="09A5A315" w14:textId="77777777" w:rsidR="005E0AFB" w:rsidRPr="00225491" w:rsidRDefault="005E0AFB" w:rsidP="005E0AFB">
      <w:pPr>
        <w:spacing w:line="360" w:lineRule="auto"/>
        <w:jc w:val="both"/>
        <w:rPr>
          <w:rFonts w:ascii="Palatino Linotype" w:eastAsia="Calibri" w:hAnsi="Palatino Linotype" w:cs="Arial"/>
        </w:rPr>
      </w:pPr>
    </w:p>
    <w:p w14:paraId="326E1C05" w14:textId="77777777" w:rsidR="005E0AFB" w:rsidRPr="00225491" w:rsidRDefault="005E0AFB" w:rsidP="005E0AFB">
      <w:pPr>
        <w:pStyle w:val="Prrafodelista"/>
        <w:numPr>
          <w:ilvl w:val="0"/>
          <w:numId w:val="1"/>
        </w:numPr>
        <w:spacing w:line="360" w:lineRule="auto"/>
        <w:jc w:val="both"/>
        <w:rPr>
          <w:rFonts w:ascii="Palatino Linotype" w:eastAsia="Calibri" w:hAnsi="Palatino Linotype" w:cs="Arial"/>
        </w:rPr>
      </w:pPr>
      <w:r w:rsidRPr="00225491">
        <w:rPr>
          <w:rFonts w:ascii="Palatino Linotype" w:eastAsia="Calibri" w:hAnsi="Palatino Linotype" w:cs="Arial"/>
        </w:rPr>
        <w:t>Ahora bien, el Manual de Procedimientos para la Afiliación y Credencialización de los Derecho Habientes del ISSEMYM</w:t>
      </w:r>
      <w:r w:rsidRPr="00225491">
        <w:rPr>
          <w:rStyle w:val="Refdenotaalpie"/>
          <w:rFonts w:ascii="Palatino Linotype" w:eastAsia="Calibri" w:hAnsi="Palatino Linotype" w:cs="Arial"/>
        </w:rPr>
        <w:footnoteReference w:id="1"/>
      </w:r>
      <w:r w:rsidRPr="00225491">
        <w:rPr>
          <w:rFonts w:ascii="Palatino Linotype" w:eastAsia="Calibri" w:hAnsi="Palatino Linotype" w:cs="Arial"/>
        </w:rPr>
        <w:t xml:space="preserve"> hace referencia a que, en las Instituciones Públicas será designado un Usuario Autorizado (persona designada por la Institución Pública ante el ISSEMYM para la operación y manejo de la Plataforma Prisma) que será el encargado de realizar </w:t>
      </w:r>
      <w:r w:rsidRPr="00225491">
        <w:rPr>
          <w:rFonts w:ascii="Palatino Linotype" w:eastAsia="Calibri" w:hAnsi="Palatino Linotype" w:cs="Arial"/>
          <w:b/>
        </w:rPr>
        <w:t>las altas, bajas</w:t>
      </w:r>
      <w:r w:rsidRPr="00225491">
        <w:rPr>
          <w:rFonts w:ascii="Palatino Linotype" w:eastAsia="Calibri" w:hAnsi="Palatino Linotype" w:cs="Arial"/>
        </w:rPr>
        <w:t>, cambios y/o modificaciones de los registros de las Instituciones Públicas en la Plataforma PRISMA y, ésta última es la Plataforma de Recaudación e Información de Seguridad Social ISSEMYM.}</w:t>
      </w:r>
    </w:p>
    <w:p w14:paraId="4535B8EB" w14:textId="77777777" w:rsidR="005E0AFB" w:rsidRPr="00225491" w:rsidRDefault="005E0AFB" w:rsidP="005E0AFB">
      <w:pPr>
        <w:pStyle w:val="Prrafodelista"/>
        <w:rPr>
          <w:rFonts w:ascii="Palatino Linotype" w:eastAsia="Calibri" w:hAnsi="Palatino Linotype" w:cs="Arial"/>
        </w:rPr>
      </w:pPr>
    </w:p>
    <w:p w14:paraId="3903E5B0" w14:textId="77777777" w:rsidR="005E0AFB" w:rsidRPr="00225491" w:rsidRDefault="005E0AFB" w:rsidP="005E0AFB">
      <w:pPr>
        <w:pStyle w:val="Prrafodelista"/>
        <w:numPr>
          <w:ilvl w:val="0"/>
          <w:numId w:val="1"/>
        </w:numPr>
        <w:spacing w:line="360" w:lineRule="auto"/>
        <w:jc w:val="both"/>
        <w:rPr>
          <w:rFonts w:ascii="Palatino Linotype" w:eastAsia="Calibri" w:hAnsi="Palatino Linotype" w:cs="Arial"/>
        </w:rPr>
      </w:pPr>
      <w:r w:rsidRPr="00225491">
        <w:rPr>
          <w:rFonts w:ascii="Palatino Linotype" w:eastAsia="Calibri" w:hAnsi="Palatino Linotype" w:cs="Arial"/>
        </w:rPr>
        <w:t>El Manual de referencia establece que, la Institución Pública, a través del Usuario Autorizado, ingresará, por lo menos una vez a la quincena a la Plataforma PRISMA para realizar las actualizaciones correspondientes, de lo contrario, la Plataforma bloqueará automáticamente su clave de usuario otorgada.</w:t>
      </w:r>
    </w:p>
    <w:p w14:paraId="658F745E" w14:textId="77777777" w:rsidR="005E0AFB" w:rsidRPr="00225491" w:rsidRDefault="005E0AFB" w:rsidP="005E0AFB">
      <w:pPr>
        <w:pStyle w:val="Prrafodelista"/>
        <w:rPr>
          <w:rFonts w:ascii="Palatino Linotype" w:eastAsia="Calibri" w:hAnsi="Palatino Linotype" w:cs="Arial"/>
        </w:rPr>
      </w:pPr>
    </w:p>
    <w:p w14:paraId="4B701569" w14:textId="3CFBB6C8" w:rsidR="005E0AFB" w:rsidRPr="00225491" w:rsidRDefault="005E0AFB" w:rsidP="005E0AFB">
      <w:pPr>
        <w:pStyle w:val="Prrafodelista"/>
        <w:numPr>
          <w:ilvl w:val="0"/>
          <w:numId w:val="1"/>
        </w:numPr>
        <w:spacing w:line="360" w:lineRule="auto"/>
        <w:jc w:val="both"/>
        <w:rPr>
          <w:rFonts w:ascii="Palatino Linotype" w:eastAsia="Calibri" w:hAnsi="Palatino Linotype" w:cs="Arial"/>
        </w:rPr>
      </w:pPr>
      <w:r w:rsidRPr="00225491">
        <w:rPr>
          <w:rFonts w:ascii="Palatino Linotype" w:eastAsia="Calibri" w:hAnsi="Palatino Linotype" w:cs="Arial"/>
        </w:rPr>
        <w:t xml:space="preserve">Es así que, al ser el Usuario Autorizado quien lleve el manejo y control de la Plataforma PRIMA-ISSEMYM, es quien debe solicitar la baja del servidor público al Instituto de Seguridad Social del Estado de México y Municipios, en ese contexto, es </w:t>
      </w:r>
      <w:r w:rsidRPr="00225491">
        <w:rPr>
          <w:rFonts w:ascii="Palatino Linotype" w:eastAsia="Calibri" w:hAnsi="Palatino Linotype" w:cs="Arial"/>
        </w:rPr>
        <w:lastRenderedPageBreak/>
        <w:t>evidente que al realizarse el alta de un servidor público, la información debe existir, así mismo con la baja de los servidores públicos, en consecuencia, al existir una alta y posteriormente una baja, dichos movimientos debieron haber sido registrados e informados al ISSEMyM.</w:t>
      </w:r>
      <w:r w:rsidR="00B1337B" w:rsidRPr="00225491">
        <w:rPr>
          <w:rFonts w:ascii="Palatino Linotype" w:eastAsia="Calibri" w:hAnsi="Palatino Linotype" w:cs="Arial"/>
        </w:rPr>
        <w:t xml:space="preserve"> No pasa desapercibido que el Ayuntamiento ya entregó el alta del servidor público, por lo que se ORDENA entregar la baja correspondiente.</w:t>
      </w:r>
    </w:p>
    <w:p w14:paraId="5CDA05C8" w14:textId="77777777" w:rsidR="005E0AFB" w:rsidRPr="00225491" w:rsidRDefault="005E0AFB" w:rsidP="005E0AFB">
      <w:pPr>
        <w:pStyle w:val="Prrafodelista"/>
        <w:tabs>
          <w:tab w:val="left" w:pos="567"/>
        </w:tabs>
        <w:spacing w:line="360" w:lineRule="auto"/>
        <w:ind w:left="0"/>
        <w:jc w:val="both"/>
        <w:rPr>
          <w:rFonts w:ascii="Palatino Linotype" w:eastAsia="Calibri" w:hAnsi="Palatino Linotype" w:cs="Arial"/>
          <w:i/>
        </w:rPr>
      </w:pPr>
    </w:p>
    <w:p w14:paraId="2BCECDB6" w14:textId="6B11F63F" w:rsidR="005E0AFB" w:rsidRPr="00225491" w:rsidRDefault="005E0AFB" w:rsidP="005E0AFB">
      <w:pPr>
        <w:pStyle w:val="Prrafodelista"/>
        <w:numPr>
          <w:ilvl w:val="0"/>
          <w:numId w:val="46"/>
        </w:numPr>
        <w:tabs>
          <w:tab w:val="left" w:pos="567"/>
        </w:tabs>
        <w:spacing w:line="360" w:lineRule="auto"/>
        <w:jc w:val="both"/>
        <w:rPr>
          <w:rFonts w:ascii="Palatino Linotype" w:eastAsia="Calibri" w:hAnsi="Palatino Linotype" w:cs="Arial"/>
          <w:b/>
        </w:rPr>
      </w:pPr>
      <w:r w:rsidRPr="00225491">
        <w:rPr>
          <w:rFonts w:ascii="Palatino Linotype" w:eastAsia="Calibri" w:hAnsi="Palatino Linotype" w:cs="Arial"/>
          <w:b/>
        </w:rPr>
        <w:t>De la alta y baja del Ayuntamiento.</w:t>
      </w:r>
    </w:p>
    <w:p w14:paraId="4C2395A3" w14:textId="330E2CCA" w:rsidR="005E0AFB" w:rsidRPr="00225491" w:rsidRDefault="005B728F" w:rsidP="005E0AFB">
      <w:pPr>
        <w:pStyle w:val="Prrafodelista"/>
        <w:numPr>
          <w:ilvl w:val="0"/>
          <w:numId w:val="1"/>
        </w:numPr>
        <w:tabs>
          <w:tab w:val="left" w:pos="567"/>
        </w:tabs>
        <w:spacing w:line="360" w:lineRule="auto"/>
        <w:jc w:val="both"/>
        <w:rPr>
          <w:rFonts w:ascii="Palatino Linotype" w:eastAsia="Calibri" w:hAnsi="Palatino Linotype" w:cs="Arial"/>
          <w:i/>
        </w:rPr>
      </w:pPr>
      <w:r w:rsidRPr="00225491">
        <w:rPr>
          <w:rFonts w:ascii="Palatino Linotype" w:eastAsia="Calibri" w:hAnsi="Palatino Linotype" w:cs="Arial"/>
        </w:rPr>
        <w:t>Como se ha señalado en líneas anteriores</w:t>
      </w:r>
      <w:r w:rsidR="00ED45C5" w:rsidRPr="00225491">
        <w:rPr>
          <w:rFonts w:ascii="Palatino Linotype" w:eastAsia="Calibri" w:hAnsi="Palatino Linotype" w:cs="Arial"/>
        </w:rPr>
        <w:t>, para ingresar al servicio público es necesario contar, con un contrato, nombramiento o formato único de movimientos de personal, estos documentos sirven para establecer la relación laboral entre el servidor público y la institución.</w:t>
      </w:r>
    </w:p>
    <w:p w14:paraId="0C306C07" w14:textId="77777777" w:rsidR="005E0AFB" w:rsidRPr="00225491" w:rsidRDefault="005E0AFB" w:rsidP="00ED45C5">
      <w:pPr>
        <w:pStyle w:val="Prrafodelista"/>
        <w:tabs>
          <w:tab w:val="left" w:pos="567"/>
        </w:tabs>
        <w:spacing w:line="360" w:lineRule="auto"/>
        <w:ind w:left="0"/>
        <w:jc w:val="both"/>
        <w:rPr>
          <w:rFonts w:ascii="Palatino Linotype" w:eastAsia="Calibri" w:hAnsi="Palatino Linotype" w:cs="Arial"/>
          <w:i/>
        </w:rPr>
      </w:pPr>
    </w:p>
    <w:p w14:paraId="38AD0BE7" w14:textId="2C02073E" w:rsidR="005E0AFB" w:rsidRPr="00225491" w:rsidRDefault="00ED45C5" w:rsidP="005E0AFB">
      <w:pPr>
        <w:pStyle w:val="Prrafodelista"/>
        <w:numPr>
          <w:ilvl w:val="0"/>
          <w:numId w:val="1"/>
        </w:numPr>
        <w:tabs>
          <w:tab w:val="left" w:pos="567"/>
        </w:tabs>
        <w:spacing w:line="360" w:lineRule="auto"/>
        <w:jc w:val="both"/>
        <w:rPr>
          <w:rFonts w:ascii="Palatino Linotype" w:eastAsia="Calibri" w:hAnsi="Palatino Linotype" w:cs="Arial"/>
          <w:i/>
        </w:rPr>
      </w:pPr>
      <w:r w:rsidRPr="00225491">
        <w:rPr>
          <w:rFonts w:ascii="Palatino Linotype" w:eastAsia="Calibri" w:hAnsi="Palatino Linotype" w:cs="Arial"/>
        </w:rPr>
        <w:t>El FUMP (Formato Único de Movimientos de Personal) es el documento que evidencia que los movimientos de alta, baja, transferencia, promoción, democión y licencia de los servidores públicos, es decir, es el documento oficial en el que se establece la relación laboral, el término de la misma o el cambio de adscripción de los servidores públicos.</w:t>
      </w:r>
    </w:p>
    <w:p w14:paraId="25A7D1E9" w14:textId="77777777" w:rsidR="00B13DF7" w:rsidRPr="00225491" w:rsidRDefault="00B13DF7" w:rsidP="00B13DF7">
      <w:pPr>
        <w:pStyle w:val="Prrafodelista"/>
        <w:rPr>
          <w:rFonts w:ascii="Palatino Linotype" w:eastAsia="Calibri" w:hAnsi="Palatino Linotype" w:cs="Arial"/>
          <w:i/>
        </w:rPr>
      </w:pPr>
    </w:p>
    <w:p w14:paraId="6B332F3B" w14:textId="2E273A3F" w:rsidR="00B13DF7" w:rsidRPr="00225491" w:rsidRDefault="00B13DF7" w:rsidP="005E0AFB">
      <w:pPr>
        <w:pStyle w:val="Prrafodelista"/>
        <w:numPr>
          <w:ilvl w:val="0"/>
          <w:numId w:val="1"/>
        </w:numPr>
        <w:tabs>
          <w:tab w:val="left" w:pos="567"/>
        </w:tabs>
        <w:spacing w:line="360" w:lineRule="auto"/>
        <w:jc w:val="both"/>
        <w:rPr>
          <w:rFonts w:ascii="Palatino Linotype" w:eastAsia="Calibri" w:hAnsi="Palatino Linotype" w:cs="Arial"/>
          <w:i/>
        </w:rPr>
      </w:pPr>
      <w:r w:rsidRPr="00225491">
        <w:rPr>
          <w:rFonts w:ascii="Palatino Linotype" w:eastAsia="Calibri" w:hAnsi="Palatino Linotype" w:cs="Arial"/>
        </w:rPr>
        <w:t xml:space="preserve">Además, el Sujeto Obligado debe llevar el registro de las altas y bajas de su personal </w:t>
      </w:r>
    </w:p>
    <w:p w14:paraId="61AE8212" w14:textId="77777777" w:rsidR="005E0AFB" w:rsidRPr="00225491" w:rsidRDefault="005E0AFB" w:rsidP="00ED45C5">
      <w:pPr>
        <w:pStyle w:val="Prrafodelista"/>
        <w:tabs>
          <w:tab w:val="left" w:pos="567"/>
        </w:tabs>
        <w:spacing w:line="360" w:lineRule="auto"/>
        <w:ind w:left="0"/>
        <w:jc w:val="both"/>
        <w:rPr>
          <w:rFonts w:ascii="Palatino Linotype" w:eastAsia="Calibri" w:hAnsi="Palatino Linotype" w:cs="Arial"/>
          <w:i/>
        </w:rPr>
      </w:pPr>
    </w:p>
    <w:p w14:paraId="380F899E" w14:textId="0DB74D77" w:rsidR="005E0AFB" w:rsidRPr="00225491" w:rsidRDefault="005E0AFB" w:rsidP="005E0AFB">
      <w:pPr>
        <w:pStyle w:val="Prrafodelista"/>
        <w:numPr>
          <w:ilvl w:val="0"/>
          <w:numId w:val="1"/>
        </w:numPr>
        <w:tabs>
          <w:tab w:val="left" w:pos="567"/>
        </w:tabs>
        <w:spacing w:line="360" w:lineRule="auto"/>
        <w:jc w:val="both"/>
        <w:rPr>
          <w:rFonts w:ascii="Palatino Linotype" w:eastAsia="Calibri" w:hAnsi="Palatino Linotype" w:cs="Arial"/>
          <w:i/>
        </w:rPr>
      </w:pPr>
      <w:r w:rsidRPr="00225491">
        <w:rPr>
          <w:rFonts w:ascii="Palatino Linotype" w:eastAsia="Calibri" w:hAnsi="Palatino Linotype" w:cs="Arial"/>
        </w:rPr>
        <w:t>debe obrar el contrato respectivo, pues a través de este se establece la relación laboral entre los servidores públicos y los sujetos obligados.</w:t>
      </w:r>
    </w:p>
    <w:p w14:paraId="52FC3A31" w14:textId="77777777" w:rsidR="005E0AFB" w:rsidRPr="00225491" w:rsidRDefault="005E0AFB" w:rsidP="005E0AFB">
      <w:pPr>
        <w:pStyle w:val="Prrafodelista"/>
        <w:spacing w:line="360" w:lineRule="auto"/>
        <w:ind w:left="0"/>
        <w:jc w:val="both"/>
        <w:rPr>
          <w:lang w:eastAsia="en-US"/>
        </w:rPr>
      </w:pPr>
    </w:p>
    <w:p w14:paraId="0441E239" w14:textId="662581D7" w:rsidR="005E0AFB" w:rsidRPr="00225491" w:rsidRDefault="00124FC1" w:rsidP="008D3271">
      <w:pPr>
        <w:pStyle w:val="Prrafodelista"/>
        <w:numPr>
          <w:ilvl w:val="0"/>
          <w:numId w:val="20"/>
        </w:numPr>
        <w:spacing w:line="360" w:lineRule="auto"/>
        <w:jc w:val="both"/>
        <w:rPr>
          <w:lang w:eastAsia="en-US"/>
        </w:rPr>
      </w:pPr>
      <w:r w:rsidRPr="00225491">
        <w:rPr>
          <w:lang w:eastAsia="en-US"/>
        </w:rPr>
        <w:lastRenderedPageBreak/>
        <w:t>Por su parte, el Código Reglamentario del Ayuntamiento de Toluca</w:t>
      </w:r>
      <w:r w:rsidRPr="00225491">
        <w:rPr>
          <w:rStyle w:val="Refdenotaalpie"/>
          <w:lang w:eastAsia="en-US"/>
        </w:rPr>
        <w:footnoteReference w:id="2"/>
      </w:r>
      <w:r w:rsidRPr="00225491">
        <w:rPr>
          <w:lang w:eastAsia="en-US"/>
        </w:rPr>
        <w:t xml:space="preserve"> establece lo siguiente:</w:t>
      </w:r>
    </w:p>
    <w:p w14:paraId="47F2F5D6" w14:textId="77777777" w:rsidR="00124FC1" w:rsidRPr="00225491" w:rsidRDefault="00124FC1" w:rsidP="00124FC1">
      <w:pPr>
        <w:pStyle w:val="Prrafodelista"/>
        <w:spacing w:line="360" w:lineRule="auto"/>
        <w:ind w:left="0"/>
        <w:jc w:val="both"/>
        <w:rPr>
          <w:sz w:val="22"/>
          <w:lang w:eastAsia="en-US"/>
        </w:rPr>
      </w:pPr>
    </w:p>
    <w:p w14:paraId="21CF0706" w14:textId="3A0B5DB7" w:rsidR="00124FC1" w:rsidRPr="00225491" w:rsidRDefault="00124FC1" w:rsidP="00124FC1">
      <w:pPr>
        <w:pStyle w:val="Prrafodelista"/>
        <w:spacing w:line="360" w:lineRule="auto"/>
        <w:ind w:left="567" w:right="616"/>
        <w:jc w:val="center"/>
        <w:rPr>
          <w:rFonts w:ascii="Palatino Linotype" w:hAnsi="Palatino Linotype"/>
          <w:b/>
          <w:i/>
          <w:sz w:val="22"/>
        </w:rPr>
      </w:pPr>
      <w:r w:rsidRPr="00225491">
        <w:rPr>
          <w:rFonts w:ascii="Palatino Linotype" w:hAnsi="Palatino Linotype"/>
          <w:b/>
          <w:i/>
          <w:sz w:val="22"/>
        </w:rPr>
        <w:t>SUBSECCIÓN PRIMERA</w:t>
      </w:r>
    </w:p>
    <w:p w14:paraId="12EE16E7" w14:textId="611714A3" w:rsidR="00124FC1" w:rsidRPr="00225491" w:rsidRDefault="00124FC1" w:rsidP="00124FC1">
      <w:pPr>
        <w:pStyle w:val="Prrafodelista"/>
        <w:spacing w:line="360" w:lineRule="auto"/>
        <w:ind w:left="567" w:right="616"/>
        <w:jc w:val="center"/>
        <w:rPr>
          <w:rFonts w:ascii="Palatino Linotype" w:hAnsi="Palatino Linotype"/>
          <w:b/>
          <w:i/>
          <w:sz w:val="22"/>
        </w:rPr>
      </w:pPr>
      <w:r w:rsidRPr="00225491">
        <w:rPr>
          <w:rFonts w:ascii="Palatino Linotype" w:hAnsi="Palatino Linotype"/>
          <w:b/>
          <w:i/>
          <w:sz w:val="22"/>
        </w:rPr>
        <w:t>DE LA DIRECCIÓN DE RECURSOS HUMANOS</w:t>
      </w:r>
    </w:p>
    <w:p w14:paraId="0DE18E7B" w14:textId="77777777" w:rsidR="00124FC1" w:rsidRPr="00225491" w:rsidRDefault="00124FC1" w:rsidP="00124FC1">
      <w:pPr>
        <w:pStyle w:val="Prrafodelista"/>
        <w:spacing w:line="360" w:lineRule="auto"/>
        <w:ind w:left="567" w:right="616"/>
        <w:jc w:val="both"/>
        <w:rPr>
          <w:rFonts w:ascii="Palatino Linotype" w:hAnsi="Palatino Linotype"/>
          <w:i/>
          <w:sz w:val="22"/>
        </w:rPr>
      </w:pPr>
    </w:p>
    <w:p w14:paraId="68000341" w14:textId="52F14B46" w:rsidR="00124FC1" w:rsidRPr="00225491" w:rsidRDefault="00124FC1" w:rsidP="00124FC1">
      <w:pPr>
        <w:pStyle w:val="Prrafodelista"/>
        <w:spacing w:line="360" w:lineRule="auto"/>
        <w:ind w:left="567" w:right="616"/>
        <w:jc w:val="both"/>
        <w:rPr>
          <w:rFonts w:ascii="Palatino Linotype" w:hAnsi="Palatino Linotype"/>
          <w:i/>
          <w:sz w:val="22"/>
          <w:lang w:eastAsia="en-US"/>
        </w:rPr>
      </w:pPr>
      <w:r w:rsidRPr="00225491">
        <w:rPr>
          <w:rFonts w:ascii="Palatino Linotype" w:hAnsi="Palatino Linotype"/>
          <w:i/>
          <w:sz w:val="22"/>
        </w:rPr>
        <w:t>Artículo 3.42. La o el titular de la Dirección de Recursos Humanos cuenta con las siguientes atribuciones:</w:t>
      </w:r>
    </w:p>
    <w:p w14:paraId="32F422D9" w14:textId="77777777" w:rsidR="00124FC1" w:rsidRPr="00225491" w:rsidRDefault="00124FC1" w:rsidP="00124FC1">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I</w:t>
      </w:r>
      <w:r w:rsidRPr="00225491">
        <w:rPr>
          <w:rFonts w:ascii="Palatino Linotype" w:hAnsi="Palatino Linotype"/>
          <w:b/>
          <w:i/>
          <w:sz w:val="22"/>
        </w:rPr>
        <w:t>. Elaborar, operar y mejorar los procedimientos administrativos de control para la selección, reclutamiento, contratación, escalafón, capacitación, retiro, sanción, comisión y desarrollo del personal al servicio del Municipio;</w:t>
      </w:r>
      <w:r w:rsidRPr="00225491">
        <w:rPr>
          <w:rFonts w:ascii="Palatino Linotype" w:hAnsi="Palatino Linotype"/>
          <w:i/>
          <w:sz w:val="22"/>
        </w:rPr>
        <w:t xml:space="preserve"> </w:t>
      </w:r>
    </w:p>
    <w:p w14:paraId="4F5A0FC6" w14:textId="77777777" w:rsidR="00124FC1" w:rsidRPr="00225491" w:rsidRDefault="00124FC1" w:rsidP="00124FC1">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 xml:space="preserve">II. Vigilar que se cumplan las disposiciones en materia de trabajo, seguridad, higiene, así como las demás normas aplicables a la institución respecto de los derechos y obligaciones del personal; </w:t>
      </w:r>
    </w:p>
    <w:p w14:paraId="4898C768" w14:textId="77777777" w:rsidR="00124FC1" w:rsidRPr="00225491" w:rsidRDefault="00124FC1" w:rsidP="00124FC1">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 xml:space="preserve">III. Garantizar que no se soliciten pruebas de no gravidez o VIH como condicionantes para la contratación; </w:t>
      </w:r>
    </w:p>
    <w:p w14:paraId="3D0172EE" w14:textId="77777777" w:rsidR="00124FC1" w:rsidRPr="00225491" w:rsidRDefault="00124FC1" w:rsidP="00124FC1">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 xml:space="preserve">IV. Aplicar las disposiciones legales laborales que rigen al personal del Ayuntamiento; </w:t>
      </w:r>
      <w:r w:rsidRPr="00225491">
        <w:rPr>
          <w:rFonts w:ascii="Palatino Linotype" w:hAnsi="Palatino Linotype"/>
          <w:b/>
          <w:i/>
          <w:sz w:val="22"/>
        </w:rPr>
        <w:t>V. Registrar las altas, reingresos, bajas, cambios de categoría y adscripción, permisos y licencias por incapacidad, entre otras, del personal, y su correcta aplicación;</w:t>
      </w:r>
      <w:r w:rsidRPr="00225491">
        <w:rPr>
          <w:rFonts w:ascii="Palatino Linotype" w:hAnsi="Palatino Linotype"/>
          <w:i/>
          <w:sz w:val="22"/>
        </w:rPr>
        <w:t xml:space="preserve"> </w:t>
      </w:r>
    </w:p>
    <w:p w14:paraId="0BF4059D" w14:textId="77777777" w:rsidR="00124FC1" w:rsidRPr="00225491" w:rsidRDefault="00124FC1" w:rsidP="00124FC1">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 xml:space="preserve">VI. Coadyuvar con la Tesorería en la elaboración y distribución oportuna de la nómina para el pago al personal que labora en el Ayuntamiento, apegándose al presupuesto autorizado y aplicar los descuentos procedentes; así como en lo relativo a las determinaciones de los impuestos y la emisión de los CFDI correspondientes una vez realizado el pago; </w:t>
      </w:r>
    </w:p>
    <w:p w14:paraId="1EA9E131" w14:textId="77777777" w:rsidR="00124FC1" w:rsidRPr="00225491" w:rsidRDefault="00124FC1" w:rsidP="00124FC1">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lastRenderedPageBreak/>
        <w:t xml:space="preserve">VII. Elaborar programas de capacitación, adiestramiento y desarrollo del personal con el objeto de profesionalizar a los servidores públicos conforme a las necesidades institucionales y a las del mismo personal; </w:t>
      </w:r>
    </w:p>
    <w:p w14:paraId="4D2627EC" w14:textId="77777777" w:rsidR="00124FC1" w:rsidRPr="00225491" w:rsidRDefault="00124FC1" w:rsidP="00124FC1">
      <w:pPr>
        <w:pStyle w:val="Prrafodelista"/>
        <w:spacing w:line="360" w:lineRule="auto"/>
        <w:ind w:left="567" w:right="616"/>
        <w:jc w:val="both"/>
        <w:rPr>
          <w:rFonts w:ascii="Palatino Linotype" w:hAnsi="Palatino Linotype"/>
          <w:i/>
          <w:sz w:val="22"/>
        </w:rPr>
      </w:pPr>
      <w:r w:rsidRPr="00225491">
        <w:rPr>
          <w:rFonts w:ascii="Palatino Linotype" w:hAnsi="Palatino Linotype"/>
          <w:i/>
          <w:sz w:val="22"/>
        </w:rPr>
        <w:t xml:space="preserve">VIII. Verificar el cumplimento de las cláusulas establecidas en los convenios sindicales suscritos con el gobierno municipal, así como de las condiciones generales de trabajo del personal sindicalizado; y </w:t>
      </w:r>
    </w:p>
    <w:p w14:paraId="6389CC6C" w14:textId="4BD6765B" w:rsidR="00124FC1" w:rsidRPr="00225491" w:rsidRDefault="00124FC1" w:rsidP="00124FC1">
      <w:pPr>
        <w:pStyle w:val="Prrafodelista"/>
        <w:spacing w:line="360" w:lineRule="auto"/>
        <w:ind w:left="567" w:right="616"/>
        <w:jc w:val="both"/>
        <w:rPr>
          <w:rFonts w:ascii="Palatino Linotype" w:hAnsi="Palatino Linotype"/>
          <w:i/>
          <w:sz w:val="22"/>
          <w:lang w:eastAsia="en-US"/>
        </w:rPr>
      </w:pPr>
      <w:r w:rsidRPr="00225491">
        <w:rPr>
          <w:rFonts w:ascii="Palatino Linotype" w:hAnsi="Palatino Linotype"/>
          <w:i/>
          <w:sz w:val="22"/>
        </w:rPr>
        <w:t>IX. Las demás que le asignen otros ordenamientos, el presidente municipal y la o el Director General de Administración.</w:t>
      </w:r>
    </w:p>
    <w:p w14:paraId="38743615" w14:textId="77777777" w:rsidR="00124FC1" w:rsidRPr="00225491" w:rsidRDefault="00124FC1" w:rsidP="00124FC1">
      <w:pPr>
        <w:pStyle w:val="Prrafodelista"/>
        <w:spacing w:line="360" w:lineRule="auto"/>
        <w:ind w:left="0"/>
        <w:jc w:val="both"/>
        <w:rPr>
          <w:lang w:eastAsia="en-US"/>
        </w:rPr>
      </w:pPr>
    </w:p>
    <w:p w14:paraId="1F4B9B7D" w14:textId="059DB16C" w:rsidR="0044602F" w:rsidRPr="00225491" w:rsidRDefault="00124FC1" w:rsidP="0044602F">
      <w:pPr>
        <w:pStyle w:val="Prrafodelista"/>
        <w:numPr>
          <w:ilvl w:val="0"/>
          <w:numId w:val="20"/>
        </w:numPr>
        <w:spacing w:line="360" w:lineRule="auto"/>
        <w:jc w:val="both"/>
        <w:rPr>
          <w:lang w:eastAsia="en-US"/>
        </w:rPr>
      </w:pPr>
      <w:r w:rsidRPr="00225491">
        <w:rPr>
          <w:lang w:eastAsia="en-US"/>
        </w:rPr>
        <w:t xml:space="preserve">Tal y como se advierte del Reglamento en cita, corresponde a la dirección de Recursos Humanos </w:t>
      </w:r>
      <w:r w:rsidRPr="00225491">
        <w:rPr>
          <w:rFonts w:ascii="Palatino Linotype" w:hAnsi="Palatino Linotype"/>
          <w:i/>
        </w:rPr>
        <w:t>registrar las altas, reingresos, bajas, cambios de categoría y adscripción, permisos y licencias por incapacidad, entre otras, del personal</w:t>
      </w:r>
      <w:r w:rsidR="0044602F" w:rsidRPr="00225491">
        <w:rPr>
          <w:rFonts w:ascii="Palatino Linotype" w:hAnsi="Palatino Linotype"/>
          <w:i/>
        </w:rPr>
        <w:t xml:space="preserve">, </w:t>
      </w:r>
      <w:r w:rsidR="0044602F" w:rsidRPr="00225491">
        <w:rPr>
          <w:rFonts w:ascii="Palatino Linotype" w:hAnsi="Palatino Linotype"/>
        </w:rPr>
        <w:t xml:space="preserve">dicho registro corresponde a una obligación en materia fiscalizable, toda vez que, anterior al ejercicio fiscal 2022, </w:t>
      </w:r>
      <w:r w:rsidR="0044602F" w:rsidRPr="00225491">
        <w:rPr>
          <w:rFonts w:ascii="Palatino Linotype" w:eastAsia="Palatino Linotype" w:hAnsi="Palatino Linotype" w:cs="Palatino Linotype"/>
        </w:rPr>
        <w:t>de acuerdo a los Lineamientos para la Entrega de los Informes  Mensuales y</w:t>
      </w:r>
      <w:r w:rsidR="00710154" w:rsidRPr="00225491">
        <w:rPr>
          <w:rFonts w:ascii="Palatino Linotype" w:eastAsia="Palatino Linotype" w:hAnsi="Palatino Linotype" w:cs="Palatino Linotype"/>
        </w:rPr>
        <w:t xml:space="preserve"> Trimestrales de los Municipios, a modo de ejemplo se traen a contexto </w:t>
      </w:r>
      <w:r w:rsidR="0044602F" w:rsidRPr="00225491">
        <w:rPr>
          <w:rFonts w:ascii="Palatino Linotype" w:eastAsia="Palatino Linotype" w:hAnsi="Palatino Linotype" w:cs="Palatino Linotype"/>
        </w:rPr>
        <w:t xml:space="preserve">de los ejercicios fiscales de 2016 al 2021, en los que se establece que </w:t>
      </w:r>
      <w:r w:rsidR="0044602F" w:rsidRPr="00225491">
        <w:rPr>
          <w:rFonts w:ascii="Palatino Linotype" w:eastAsia="Palatino Linotype" w:hAnsi="Palatino Linotype" w:cs="Palatino Linotype"/>
          <w:b/>
        </w:rPr>
        <w:t>EL SUJETO OBLIGADO</w:t>
      </w:r>
      <w:r w:rsidR="0044602F" w:rsidRPr="00225491">
        <w:rPr>
          <w:rFonts w:ascii="Palatino Linotype" w:eastAsia="Palatino Linotype" w:hAnsi="Palatino Linotype" w:cs="Palatino Linotype"/>
        </w:rPr>
        <w:t xml:space="preserve"> debe informar mensualmente y para 2021</w:t>
      </w:r>
      <w:r w:rsidR="00710154" w:rsidRPr="00225491">
        <w:rPr>
          <w:rFonts w:ascii="Palatino Linotype" w:eastAsia="Palatino Linotype" w:hAnsi="Palatino Linotype" w:cs="Palatino Linotype"/>
        </w:rPr>
        <w:t xml:space="preserve"> y 2022</w:t>
      </w:r>
      <w:r w:rsidR="0044602F" w:rsidRPr="00225491">
        <w:rPr>
          <w:rFonts w:ascii="Palatino Linotype" w:eastAsia="Palatino Linotype" w:hAnsi="Palatino Linotype" w:cs="Palatino Linotype"/>
        </w:rPr>
        <w:t xml:space="preserve"> trimestralmente, al Órgano de Fiscalización del Estado de México (OSFEM), la información contenida en el disco 4, </w:t>
      </w:r>
      <w:r w:rsidR="0044602F" w:rsidRPr="00225491">
        <w:rPr>
          <w:rFonts w:ascii="Palatino Linotype" w:eastAsia="Palatino Linotype" w:hAnsi="Palatino Linotype" w:cs="Palatino Linotype"/>
          <w:b/>
        </w:rPr>
        <w:t>en específico el reporte de alta y bajas</w:t>
      </w:r>
      <w:r w:rsidR="0044602F" w:rsidRPr="00225491">
        <w:rPr>
          <w:rFonts w:ascii="Palatino Linotype" w:eastAsia="Palatino Linotype" w:hAnsi="Palatino Linotype" w:cs="Palatino Linotype"/>
        </w:rPr>
        <w:t>, como así se aprecia en las siguientes imágenes que de manera ilustrativa se inserta a continuación:</w:t>
      </w:r>
    </w:p>
    <w:p w14:paraId="4D9636A5" w14:textId="77777777" w:rsidR="0044602F" w:rsidRPr="00225491" w:rsidRDefault="0044602F" w:rsidP="0044602F">
      <w:pPr>
        <w:pStyle w:val="Prrafodelista"/>
        <w:spacing w:line="360" w:lineRule="auto"/>
        <w:ind w:left="0"/>
        <w:jc w:val="both"/>
        <w:rPr>
          <w:lang w:eastAsia="en-US"/>
        </w:rPr>
      </w:pPr>
    </w:p>
    <w:p w14:paraId="3DF52CDC" w14:textId="77777777" w:rsidR="00076134" w:rsidRPr="00225491" w:rsidRDefault="00076134" w:rsidP="0044602F">
      <w:pPr>
        <w:pStyle w:val="Prrafodelista"/>
        <w:spacing w:line="360" w:lineRule="auto"/>
        <w:ind w:left="0"/>
        <w:jc w:val="both"/>
        <w:rPr>
          <w:lang w:eastAsia="en-US"/>
        </w:rPr>
      </w:pPr>
    </w:p>
    <w:p w14:paraId="01C6CCB7" w14:textId="77777777" w:rsidR="00076134" w:rsidRPr="00225491" w:rsidRDefault="00076134" w:rsidP="0044602F">
      <w:pPr>
        <w:pStyle w:val="Prrafodelista"/>
        <w:spacing w:line="360" w:lineRule="auto"/>
        <w:ind w:left="0"/>
        <w:jc w:val="both"/>
        <w:rPr>
          <w:lang w:eastAsia="en-US"/>
        </w:rPr>
      </w:pPr>
    </w:p>
    <w:p w14:paraId="42A84553" w14:textId="77777777" w:rsidR="00076134" w:rsidRPr="00225491" w:rsidRDefault="00076134" w:rsidP="0044602F">
      <w:pPr>
        <w:pStyle w:val="Prrafodelista"/>
        <w:spacing w:line="360" w:lineRule="auto"/>
        <w:ind w:left="0"/>
        <w:jc w:val="both"/>
        <w:rPr>
          <w:lang w:eastAsia="en-US"/>
        </w:rPr>
      </w:pPr>
    </w:p>
    <w:p w14:paraId="4C784783" w14:textId="77777777" w:rsidR="00076134" w:rsidRPr="00225491" w:rsidRDefault="00076134" w:rsidP="0044602F">
      <w:pPr>
        <w:pStyle w:val="Prrafodelista"/>
        <w:spacing w:line="360" w:lineRule="auto"/>
        <w:ind w:left="0"/>
        <w:jc w:val="both"/>
        <w:rPr>
          <w:lang w:eastAsia="en-US"/>
        </w:rPr>
      </w:pPr>
    </w:p>
    <w:p w14:paraId="3D5C4C93" w14:textId="77777777" w:rsidR="00076134" w:rsidRPr="00225491" w:rsidRDefault="00076134" w:rsidP="0044602F">
      <w:pPr>
        <w:pStyle w:val="Prrafodelista"/>
        <w:spacing w:line="360" w:lineRule="auto"/>
        <w:ind w:left="0"/>
        <w:jc w:val="both"/>
        <w:rPr>
          <w:lang w:eastAsia="en-US"/>
        </w:rPr>
      </w:pPr>
    </w:p>
    <w:p w14:paraId="3298DCAF" w14:textId="77777777" w:rsidR="0044602F" w:rsidRPr="00225491" w:rsidRDefault="0044602F" w:rsidP="0044602F">
      <w:pPr>
        <w:spacing w:line="360" w:lineRule="auto"/>
        <w:jc w:val="both"/>
        <w:rPr>
          <w:rFonts w:ascii="Palatino Linotype" w:eastAsia="Palatino Linotype" w:hAnsi="Palatino Linotype" w:cs="Palatino Linotype"/>
          <w:b/>
        </w:rPr>
      </w:pPr>
      <w:r w:rsidRPr="00225491">
        <w:rPr>
          <w:rFonts w:ascii="Palatino Linotype" w:eastAsia="Palatino Linotype" w:hAnsi="Palatino Linotype" w:cs="Palatino Linotype"/>
          <w:b/>
        </w:rPr>
        <w:lastRenderedPageBreak/>
        <w:t>2016:</w:t>
      </w:r>
    </w:p>
    <w:p w14:paraId="2D56E9FC" w14:textId="77777777" w:rsidR="0044602F" w:rsidRPr="00225491" w:rsidRDefault="0044602F" w:rsidP="0044602F">
      <w:pPr>
        <w:spacing w:line="360" w:lineRule="auto"/>
        <w:jc w:val="both"/>
        <w:rPr>
          <w:rFonts w:ascii="Palatino Linotype" w:eastAsia="Palatino Linotype" w:hAnsi="Palatino Linotype" w:cs="Palatino Linotype"/>
        </w:rPr>
      </w:pPr>
      <w:r w:rsidRPr="00225491">
        <w:rPr>
          <w:noProof/>
          <w:lang w:eastAsia="es-MX"/>
        </w:rPr>
        <w:drawing>
          <wp:inline distT="0" distB="0" distL="0" distR="0" wp14:anchorId="0DD0F06F" wp14:editId="23A47997">
            <wp:extent cx="5243815" cy="1484403"/>
            <wp:effectExtent l="0" t="0" r="0" b="0"/>
            <wp:docPr id="156" name="image9.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Texto&#10;&#10;Descripción generada automáticamente"/>
                    <pic:cNvPicPr preferRelativeResize="0"/>
                  </pic:nvPicPr>
                  <pic:blipFill>
                    <a:blip r:embed="rId9"/>
                    <a:srcRect l="22743" t="63997" r="22098" b="8231"/>
                    <a:stretch>
                      <a:fillRect/>
                    </a:stretch>
                  </pic:blipFill>
                  <pic:spPr>
                    <a:xfrm>
                      <a:off x="0" y="0"/>
                      <a:ext cx="5243815" cy="1484403"/>
                    </a:xfrm>
                    <a:prstGeom prst="rect">
                      <a:avLst/>
                    </a:prstGeom>
                    <a:ln/>
                  </pic:spPr>
                </pic:pic>
              </a:graphicData>
            </a:graphic>
          </wp:inline>
        </w:drawing>
      </w:r>
      <w:r w:rsidRPr="00225491">
        <w:rPr>
          <w:noProof/>
          <w:lang w:eastAsia="es-MX"/>
        </w:rPr>
        <mc:AlternateContent>
          <mc:Choice Requires="wps">
            <w:drawing>
              <wp:anchor distT="0" distB="0" distL="114300" distR="114300" simplePos="0" relativeHeight="251659264" behindDoc="0" locked="0" layoutInCell="1" hidden="0" allowOverlap="1" wp14:anchorId="77D96739" wp14:editId="6A59FFF3">
                <wp:simplePos x="0" y="0"/>
                <wp:positionH relativeFrom="column">
                  <wp:posOffset>203200</wp:posOffset>
                </wp:positionH>
                <wp:positionV relativeFrom="paragraph">
                  <wp:posOffset>774700</wp:posOffset>
                </wp:positionV>
                <wp:extent cx="1888672" cy="373380"/>
                <wp:effectExtent l="0" t="0" r="0" b="0"/>
                <wp:wrapNone/>
                <wp:docPr id="144" name="Rectángulo 144"/>
                <wp:cNvGraphicFramePr/>
                <a:graphic xmlns:a="http://schemas.openxmlformats.org/drawingml/2006/main">
                  <a:graphicData uri="http://schemas.microsoft.com/office/word/2010/wordprocessingShape">
                    <wps:wsp>
                      <wps:cNvSpPr/>
                      <wps:spPr>
                        <a:xfrm>
                          <a:off x="4496914" y="3688560"/>
                          <a:ext cx="1698172" cy="182880"/>
                        </a:xfrm>
                        <a:prstGeom prst="rect">
                          <a:avLst/>
                        </a:prstGeom>
                        <a:noFill/>
                        <a:ln w="38100" cap="flat" cmpd="sng">
                          <a:solidFill>
                            <a:srgbClr val="FF0000"/>
                          </a:solidFill>
                          <a:prstDash val="solid"/>
                          <a:miter lim="800000"/>
                          <a:headEnd type="none" w="sm" len="sm"/>
                          <a:tailEnd type="none" w="sm" len="sm"/>
                        </a:ln>
                      </wps:spPr>
                      <wps:txbx>
                        <w:txbxContent>
                          <w:p w14:paraId="336B6B64" w14:textId="77777777" w:rsidR="0044602F" w:rsidRDefault="0044602F" w:rsidP="0044602F">
                            <w:pPr>
                              <w:textDirection w:val="btLr"/>
                            </w:pPr>
                          </w:p>
                        </w:txbxContent>
                      </wps:txbx>
                      <wps:bodyPr spcFirstLastPara="1" wrap="square" lIns="91425" tIns="91425" rIns="91425" bIns="91425" anchor="ctr" anchorCtr="0">
                        <a:noAutofit/>
                      </wps:bodyPr>
                    </wps:wsp>
                  </a:graphicData>
                </a:graphic>
              </wp:anchor>
            </w:drawing>
          </mc:Choice>
          <mc:Fallback>
            <w:pict>
              <v:rect w14:anchorId="77D96739" id="Rectángulo 144" o:spid="_x0000_s1026" style="position:absolute;left:0;text-align:left;margin-left:16pt;margin-top:61pt;width:148.7pt;height:2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" filled="f" strokecolor="red" strokeweight="3pt">
                <v:stroke startarrowwidth="narrow" startarrowlength="short" endarrowwidth="narrow" endarrowlength="short"/>
                <v:textbox inset="2.53958mm,2.53958mm,2.53958mm,2.53958mm">
                  <w:txbxContent>
                    <w:p w14:paraId="336B6B64" w14:textId="77777777" w:rsidR="0044602F" w:rsidRDefault="0044602F" w:rsidP="0044602F">
                      <w:pPr>
                        <w:textDirection w:val="btLr"/>
                      </w:pPr>
                    </w:p>
                  </w:txbxContent>
                </v:textbox>
              </v:rect>
            </w:pict>
          </mc:Fallback>
        </mc:AlternateContent>
      </w:r>
    </w:p>
    <w:p w14:paraId="7A5B3C2A" w14:textId="77777777" w:rsidR="0044602F" w:rsidRPr="00225491" w:rsidRDefault="0044602F" w:rsidP="0044602F">
      <w:pPr>
        <w:spacing w:line="360" w:lineRule="auto"/>
        <w:jc w:val="both"/>
        <w:rPr>
          <w:rFonts w:ascii="Palatino Linotype" w:eastAsia="Palatino Linotype" w:hAnsi="Palatino Linotype" w:cs="Palatino Linotype"/>
        </w:rPr>
      </w:pPr>
      <w:r w:rsidRPr="00225491">
        <w:rPr>
          <w:noProof/>
          <w:lang w:eastAsia="es-MX"/>
        </w:rPr>
        <w:drawing>
          <wp:inline distT="0" distB="0" distL="0" distR="0" wp14:anchorId="19BCEC10" wp14:editId="7FB8F308">
            <wp:extent cx="5384171" cy="1499266"/>
            <wp:effectExtent l="0" t="0" r="0" b="0"/>
            <wp:docPr id="159" name="image14.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con confianza media"/>
                    <pic:cNvPicPr preferRelativeResize="0"/>
                  </pic:nvPicPr>
                  <pic:blipFill>
                    <a:blip r:embed="rId10"/>
                    <a:srcRect l="13578" t="36653" r="15815" b="28375"/>
                    <a:stretch>
                      <a:fillRect/>
                    </a:stretch>
                  </pic:blipFill>
                  <pic:spPr>
                    <a:xfrm>
                      <a:off x="0" y="0"/>
                      <a:ext cx="5384171" cy="1499266"/>
                    </a:xfrm>
                    <a:prstGeom prst="rect">
                      <a:avLst/>
                    </a:prstGeom>
                    <a:ln/>
                  </pic:spPr>
                </pic:pic>
              </a:graphicData>
            </a:graphic>
          </wp:inline>
        </w:drawing>
      </w:r>
      <w:r w:rsidRPr="00225491">
        <w:rPr>
          <w:noProof/>
          <w:lang w:eastAsia="es-MX"/>
        </w:rPr>
        <mc:AlternateContent>
          <mc:Choice Requires="wps">
            <w:drawing>
              <wp:anchor distT="0" distB="0" distL="114300" distR="114300" simplePos="0" relativeHeight="251660288" behindDoc="0" locked="0" layoutInCell="1" hidden="0" allowOverlap="1" wp14:anchorId="75507636" wp14:editId="2AD3DCA5">
                <wp:simplePos x="0" y="0"/>
                <wp:positionH relativeFrom="column">
                  <wp:posOffset>101601</wp:posOffset>
                </wp:positionH>
                <wp:positionV relativeFrom="paragraph">
                  <wp:posOffset>609600</wp:posOffset>
                </wp:positionV>
                <wp:extent cx="1352550" cy="398145"/>
                <wp:effectExtent l="0" t="0" r="0" b="0"/>
                <wp:wrapNone/>
                <wp:docPr id="143" name="Rectángulo 143"/>
                <wp:cNvGraphicFramePr/>
                <a:graphic xmlns:a="http://schemas.openxmlformats.org/drawingml/2006/main">
                  <a:graphicData uri="http://schemas.microsoft.com/office/word/2010/wordprocessingShape">
                    <wps:wsp>
                      <wps:cNvSpPr/>
                      <wps:spPr>
                        <a:xfrm>
                          <a:off x="4745925" y="3657128"/>
                          <a:ext cx="1200150" cy="245745"/>
                        </a:xfrm>
                        <a:prstGeom prst="rect">
                          <a:avLst/>
                        </a:prstGeom>
                        <a:noFill/>
                        <a:ln w="38100" cap="flat" cmpd="sng">
                          <a:solidFill>
                            <a:srgbClr val="FF0000"/>
                          </a:solidFill>
                          <a:prstDash val="solid"/>
                          <a:miter lim="800000"/>
                          <a:headEnd type="none" w="sm" len="sm"/>
                          <a:tailEnd type="none" w="sm" len="sm"/>
                        </a:ln>
                      </wps:spPr>
                      <wps:txbx>
                        <w:txbxContent>
                          <w:p w14:paraId="18302576" w14:textId="77777777" w:rsidR="0044602F" w:rsidRDefault="0044602F" w:rsidP="0044602F">
                            <w:pPr>
                              <w:textDirection w:val="btLr"/>
                            </w:pPr>
                          </w:p>
                        </w:txbxContent>
                      </wps:txbx>
                      <wps:bodyPr spcFirstLastPara="1" wrap="square" lIns="91425" tIns="91425" rIns="91425" bIns="91425" anchor="ctr" anchorCtr="0">
                        <a:noAutofit/>
                      </wps:bodyPr>
                    </wps:wsp>
                  </a:graphicData>
                </a:graphic>
              </wp:anchor>
            </w:drawing>
          </mc:Choice>
          <mc:Fallback>
            <w:pict>
              <v:rect w14:anchorId="75507636" id="Rectángulo 143" o:spid="_x0000_s1027" style="position:absolute;left:0;text-align:left;margin-left:8pt;margin-top:48pt;width:106.5pt;height:3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" filled="f" strokecolor="red" strokeweight="3pt">
                <v:stroke startarrowwidth="narrow" startarrowlength="short" endarrowwidth="narrow" endarrowlength="short"/>
                <v:textbox inset="2.53958mm,2.53958mm,2.53958mm,2.53958mm">
                  <w:txbxContent>
                    <w:p w14:paraId="18302576" w14:textId="77777777" w:rsidR="0044602F" w:rsidRDefault="0044602F" w:rsidP="0044602F">
                      <w:pPr>
                        <w:textDirection w:val="btLr"/>
                      </w:pPr>
                    </w:p>
                  </w:txbxContent>
                </v:textbox>
              </v:rect>
            </w:pict>
          </mc:Fallback>
        </mc:AlternateContent>
      </w:r>
    </w:p>
    <w:p w14:paraId="19200C60" w14:textId="77777777" w:rsidR="0044602F" w:rsidRPr="00225491" w:rsidRDefault="0044602F" w:rsidP="0044602F">
      <w:pPr>
        <w:spacing w:line="360" w:lineRule="auto"/>
        <w:jc w:val="both"/>
        <w:rPr>
          <w:rFonts w:ascii="Palatino Linotype" w:eastAsia="Palatino Linotype" w:hAnsi="Palatino Linotype" w:cs="Palatino Linotype"/>
        </w:rPr>
      </w:pPr>
    </w:p>
    <w:p w14:paraId="7D876EC0" w14:textId="2966DD85" w:rsidR="0044602F" w:rsidRPr="00225491" w:rsidRDefault="0044602F" w:rsidP="0044602F">
      <w:pPr>
        <w:spacing w:line="360" w:lineRule="auto"/>
        <w:jc w:val="both"/>
        <w:rPr>
          <w:rFonts w:ascii="Palatino Linotype" w:eastAsia="Palatino Linotype" w:hAnsi="Palatino Linotype" w:cs="Palatino Linotype"/>
        </w:rPr>
      </w:pPr>
      <w:r w:rsidRPr="00225491">
        <w:rPr>
          <w:noProof/>
          <w:lang w:eastAsia="es-MX"/>
        </w:rPr>
        <w:drawing>
          <wp:anchor distT="0" distB="0" distL="114300" distR="114300" simplePos="0" relativeHeight="251672576" behindDoc="0" locked="0" layoutInCell="1" allowOverlap="1" wp14:anchorId="6D075F2B" wp14:editId="1CDB7010">
            <wp:simplePos x="1078302" y="5218981"/>
            <wp:positionH relativeFrom="column">
              <wp:align>left</wp:align>
            </wp:positionH>
            <wp:positionV relativeFrom="paragraph">
              <wp:align>top</wp:align>
            </wp:positionV>
            <wp:extent cx="5635733" cy="2717739"/>
            <wp:effectExtent l="0" t="0" r="3175" b="6985"/>
            <wp:wrapSquare wrapText="bothSides"/>
            <wp:docPr id="158" name="image6.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10;&#10;Descripción generada automáticamente"/>
                    <pic:cNvPicPr preferRelativeResize="0"/>
                  </pic:nvPicPr>
                  <pic:blipFill>
                    <a:blip r:embed="rId11">
                      <a:extLst>
                        <a:ext uri="{28A0092B-C50C-407E-A947-70E740481C1C}">
                          <a14:useLocalDpi xmlns:a14="http://schemas.microsoft.com/office/drawing/2010/main" val="0"/>
                        </a:ext>
                      </a:extLst>
                    </a:blip>
                    <a:srcRect l="15783" t="53138" r="19001" b="10645"/>
                    <a:stretch>
                      <a:fillRect/>
                    </a:stretch>
                  </pic:blipFill>
                  <pic:spPr>
                    <a:xfrm>
                      <a:off x="0" y="0"/>
                      <a:ext cx="5635733" cy="2717739"/>
                    </a:xfrm>
                    <a:prstGeom prst="rect">
                      <a:avLst/>
                    </a:prstGeom>
                    <a:ln/>
                  </pic:spPr>
                </pic:pic>
              </a:graphicData>
            </a:graphic>
          </wp:anchor>
        </w:drawing>
      </w:r>
      <w:r w:rsidR="00076134" w:rsidRPr="00225491">
        <w:rPr>
          <w:rFonts w:ascii="Palatino Linotype" w:eastAsia="Palatino Linotype" w:hAnsi="Palatino Linotype" w:cs="Palatino Linotype"/>
        </w:rPr>
        <w:br w:type="textWrapping" w:clear="all"/>
      </w:r>
    </w:p>
    <w:p w14:paraId="4FB0BE93" w14:textId="77777777" w:rsidR="0044602F" w:rsidRPr="00225491" w:rsidRDefault="0044602F" w:rsidP="0044602F">
      <w:pPr>
        <w:spacing w:line="360" w:lineRule="auto"/>
        <w:jc w:val="both"/>
        <w:rPr>
          <w:rFonts w:ascii="Palatino Linotype" w:eastAsia="Palatino Linotype" w:hAnsi="Palatino Linotype" w:cs="Palatino Linotype"/>
        </w:rPr>
      </w:pPr>
      <w:r w:rsidRPr="00225491">
        <w:rPr>
          <w:noProof/>
          <w:lang w:eastAsia="es-MX"/>
        </w:rPr>
        <w:lastRenderedPageBreak/>
        <w:drawing>
          <wp:inline distT="0" distB="0" distL="0" distR="0" wp14:anchorId="52903E76" wp14:editId="02B9215E">
            <wp:extent cx="5567877" cy="3041400"/>
            <wp:effectExtent l="0" t="0" r="0" b="0"/>
            <wp:docPr id="161" name="image1.png" descr="Interfaz de usuario gráfica, 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abla&#10;&#10;Descripción generada automáticamente con confianza media"/>
                    <pic:cNvPicPr preferRelativeResize="0"/>
                  </pic:nvPicPr>
                  <pic:blipFill>
                    <a:blip r:embed="rId12"/>
                    <a:srcRect l="14427" t="40145" r="17685" b="10946"/>
                    <a:stretch>
                      <a:fillRect/>
                    </a:stretch>
                  </pic:blipFill>
                  <pic:spPr>
                    <a:xfrm>
                      <a:off x="0" y="0"/>
                      <a:ext cx="5567877" cy="3041400"/>
                    </a:xfrm>
                    <a:prstGeom prst="rect">
                      <a:avLst/>
                    </a:prstGeom>
                    <a:ln/>
                  </pic:spPr>
                </pic:pic>
              </a:graphicData>
            </a:graphic>
          </wp:inline>
        </w:drawing>
      </w:r>
    </w:p>
    <w:p w14:paraId="4A8BECF0" w14:textId="77777777" w:rsidR="0044602F" w:rsidRPr="00225491" w:rsidRDefault="0044602F" w:rsidP="0044602F">
      <w:pPr>
        <w:spacing w:line="360" w:lineRule="auto"/>
        <w:jc w:val="both"/>
        <w:rPr>
          <w:rFonts w:ascii="Palatino Linotype" w:eastAsia="Palatino Linotype" w:hAnsi="Palatino Linotype" w:cs="Palatino Linotype"/>
        </w:rPr>
      </w:pPr>
    </w:p>
    <w:p w14:paraId="750D7D5D" w14:textId="77777777" w:rsidR="0044602F" w:rsidRPr="00225491" w:rsidRDefault="0044602F" w:rsidP="0044602F">
      <w:pPr>
        <w:spacing w:line="360" w:lineRule="auto"/>
        <w:jc w:val="both"/>
        <w:rPr>
          <w:rFonts w:ascii="Palatino Linotype" w:eastAsia="Palatino Linotype" w:hAnsi="Palatino Linotype" w:cs="Palatino Linotype"/>
          <w:b/>
        </w:rPr>
      </w:pPr>
      <w:r w:rsidRPr="00225491">
        <w:rPr>
          <w:rFonts w:ascii="Palatino Linotype" w:eastAsia="Palatino Linotype" w:hAnsi="Palatino Linotype" w:cs="Palatino Linotype"/>
          <w:b/>
        </w:rPr>
        <w:t>2017 y 2018:</w:t>
      </w:r>
    </w:p>
    <w:p w14:paraId="218F523F" w14:textId="77777777" w:rsidR="0044602F" w:rsidRPr="00225491" w:rsidRDefault="0044602F" w:rsidP="0044602F">
      <w:pPr>
        <w:spacing w:line="360" w:lineRule="auto"/>
        <w:jc w:val="center"/>
        <w:rPr>
          <w:rFonts w:ascii="Palatino Linotype" w:eastAsia="Palatino Linotype" w:hAnsi="Palatino Linotype" w:cs="Palatino Linotype"/>
        </w:rPr>
      </w:pPr>
      <w:r w:rsidRPr="00225491">
        <w:rPr>
          <w:noProof/>
          <w:lang w:eastAsia="es-MX"/>
        </w:rPr>
        <w:drawing>
          <wp:inline distT="0" distB="0" distL="0" distR="0" wp14:anchorId="1341C73A" wp14:editId="5D84B8C3">
            <wp:extent cx="4774446" cy="3018712"/>
            <wp:effectExtent l="0" t="0" r="0" b="0"/>
            <wp:docPr id="160" name="image4.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10;&#10;Descripción generada automáticamente con confianza media"/>
                    <pic:cNvPicPr preferRelativeResize="0"/>
                  </pic:nvPicPr>
                  <pic:blipFill>
                    <a:blip r:embed="rId13"/>
                    <a:srcRect l="22034" t="52499" r="22605" b="10645"/>
                    <a:stretch>
                      <a:fillRect/>
                    </a:stretch>
                  </pic:blipFill>
                  <pic:spPr>
                    <a:xfrm>
                      <a:off x="0" y="0"/>
                      <a:ext cx="4774446" cy="3018712"/>
                    </a:xfrm>
                    <a:prstGeom prst="rect">
                      <a:avLst/>
                    </a:prstGeom>
                    <a:ln/>
                  </pic:spPr>
                </pic:pic>
              </a:graphicData>
            </a:graphic>
          </wp:inline>
        </w:drawing>
      </w:r>
      <w:r w:rsidRPr="00225491">
        <w:rPr>
          <w:noProof/>
          <w:lang w:eastAsia="es-MX"/>
        </w:rPr>
        <mc:AlternateContent>
          <mc:Choice Requires="wps">
            <w:drawing>
              <wp:anchor distT="0" distB="0" distL="114300" distR="114300" simplePos="0" relativeHeight="251661312" behindDoc="0" locked="0" layoutInCell="1" hidden="0" allowOverlap="1" wp14:anchorId="47B106A1" wp14:editId="6D5816A4">
                <wp:simplePos x="0" y="0"/>
                <wp:positionH relativeFrom="column">
                  <wp:posOffset>469900</wp:posOffset>
                </wp:positionH>
                <wp:positionV relativeFrom="paragraph">
                  <wp:posOffset>889000</wp:posOffset>
                </wp:positionV>
                <wp:extent cx="2933700" cy="352425"/>
                <wp:effectExtent l="0" t="0" r="0" b="0"/>
                <wp:wrapNone/>
                <wp:docPr id="146" name="Rectángulo 146"/>
                <wp:cNvGraphicFramePr/>
                <a:graphic xmlns:a="http://schemas.openxmlformats.org/drawingml/2006/main">
                  <a:graphicData uri="http://schemas.microsoft.com/office/word/2010/wordprocessingShape">
                    <wps:wsp>
                      <wps:cNvSpPr/>
                      <wps:spPr>
                        <a:xfrm>
                          <a:off x="3936300" y="3660938"/>
                          <a:ext cx="2819400" cy="238125"/>
                        </a:xfrm>
                        <a:prstGeom prst="rect">
                          <a:avLst/>
                        </a:prstGeom>
                        <a:noFill/>
                        <a:ln w="28575" cap="flat" cmpd="sng">
                          <a:solidFill>
                            <a:srgbClr val="FF0000"/>
                          </a:solidFill>
                          <a:prstDash val="solid"/>
                          <a:miter lim="800000"/>
                          <a:headEnd type="none" w="sm" len="sm"/>
                          <a:tailEnd type="none" w="sm" len="sm"/>
                        </a:ln>
                      </wps:spPr>
                      <wps:txbx>
                        <w:txbxContent>
                          <w:p w14:paraId="1B8B8B9E" w14:textId="77777777" w:rsidR="0044602F" w:rsidRDefault="0044602F" w:rsidP="0044602F">
                            <w:pPr>
                              <w:textDirection w:val="btLr"/>
                            </w:pPr>
                          </w:p>
                        </w:txbxContent>
                      </wps:txbx>
                      <wps:bodyPr spcFirstLastPara="1" wrap="square" lIns="91425" tIns="91425" rIns="91425" bIns="91425" anchor="ctr" anchorCtr="0">
                        <a:noAutofit/>
                      </wps:bodyPr>
                    </wps:wsp>
                  </a:graphicData>
                </a:graphic>
              </wp:anchor>
            </w:drawing>
          </mc:Choice>
          <mc:Fallback>
            <w:pict>
              <v:rect w14:anchorId="47B106A1" id="Rectángulo 146" o:spid="_x0000_s1028" style="position:absolute;left:0;text-align:left;margin-left:37pt;margin-top:70pt;width:231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" filled="f" strokecolor="red" strokeweight="2.25pt">
                <v:stroke startarrowwidth="narrow" startarrowlength="short" endarrowwidth="narrow" endarrowlength="short"/>
                <v:textbox inset="2.53958mm,2.53958mm,2.53958mm,2.53958mm">
                  <w:txbxContent>
                    <w:p w14:paraId="1B8B8B9E" w14:textId="77777777" w:rsidR="0044602F" w:rsidRDefault="0044602F" w:rsidP="0044602F">
                      <w:pPr>
                        <w:textDirection w:val="btLr"/>
                      </w:pPr>
                    </w:p>
                  </w:txbxContent>
                </v:textbox>
              </v:rect>
            </w:pict>
          </mc:Fallback>
        </mc:AlternateContent>
      </w:r>
    </w:p>
    <w:p w14:paraId="1252FF4D" w14:textId="77777777" w:rsidR="0044602F" w:rsidRPr="00225491" w:rsidRDefault="0044602F" w:rsidP="0044602F">
      <w:pPr>
        <w:spacing w:line="360" w:lineRule="auto"/>
        <w:jc w:val="both"/>
        <w:rPr>
          <w:rFonts w:ascii="Palatino Linotype" w:eastAsia="Palatino Linotype" w:hAnsi="Palatino Linotype" w:cs="Palatino Linotype"/>
        </w:rPr>
      </w:pPr>
      <w:r w:rsidRPr="00225491">
        <w:rPr>
          <w:noProof/>
          <w:lang w:eastAsia="es-MX"/>
        </w:rPr>
        <w:lastRenderedPageBreak/>
        <w:drawing>
          <wp:inline distT="0" distB="0" distL="0" distR="0" wp14:anchorId="67698EB5" wp14:editId="57949CC7">
            <wp:extent cx="5612130" cy="2018386"/>
            <wp:effectExtent l="0" t="0" r="0" b="0"/>
            <wp:docPr id="163" name="image18.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Interfaz de usuario gráfica, Texto, Aplicación&#10;&#10;Descripción generada automáticamente"/>
                    <pic:cNvPicPr preferRelativeResize="0"/>
                  </pic:nvPicPr>
                  <pic:blipFill>
                    <a:blip r:embed="rId14"/>
                    <a:srcRect l="22403" t="53258" r="24471" b="12757"/>
                    <a:stretch>
                      <a:fillRect/>
                    </a:stretch>
                  </pic:blipFill>
                  <pic:spPr>
                    <a:xfrm>
                      <a:off x="0" y="0"/>
                      <a:ext cx="5612130" cy="2018386"/>
                    </a:xfrm>
                    <a:prstGeom prst="rect">
                      <a:avLst/>
                    </a:prstGeom>
                    <a:ln/>
                  </pic:spPr>
                </pic:pic>
              </a:graphicData>
            </a:graphic>
          </wp:inline>
        </w:drawing>
      </w:r>
    </w:p>
    <w:p w14:paraId="1518DA3B" w14:textId="77777777" w:rsidR="0044602F" w:rsidRPr="00225491" w:rsidRDefault="0044602F" w:rsidP="0044602F">
      <w:pPr>
        <w:spacing w:line="360" w:lineRule="auto"/>
        <w:jc w:val="both"/>
        <w:rPr>
          <w:rFonts w:ascii="Palatino Linotype" w:eastAsia="Palatino Linotype" w:hAnsi="Palatino Linotype" w:cs="Palatino Linotype"/>
        </w:rPr>
      </w:pPr>
      <w:r w:rsidRPr="00225491">
        <w:rPr>
          <w:noProof/>
          <w:lang w:eastAsia="es-MX"/>
        </w:rPr>
        <w:drawing>
          <wp:inline distT="0" distB="0" distL="0" distR="0" wp14:anchorId="7B4F7520" wp14:editId="324D4FFA">
            <wp:extent cx="5606859" cy="1862448"/>
            <wp:effectExtent l="0" t="0" r="0" b="0"/>
            <wp:docPr id="162" name="image11.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nterfaz de usuario gráfica, Texto&#10;&#10;Descripción generada automáticamente"/>
                    <pic:cNvPicPr preferRelativeResize="0"/>
                  </pic:nvPicPr>
                  <pic:blipFill>
                    <a:blip r:embed="rId15"/>
                    <a:srcRect l="21724" t="49918" r="24299" b="10343"/>
                    <a:stretch>
                      <a:fillRect/>
                    </a:stretch>
                  </pic:blipFill>
                  <pic:spPr>
                    <a:xfrm>
                      <a:off x="0" y="0"/>
                      <a:ext cx="5606859" cy="1862448"/>
                    </a:xfrm>
                    <a:prstGeom prst="rect">
                      <a:avLst/>
                    </a:prstGeom>
                    <a:ln/>
                  </pic:spPr>
                </pic:pic>
              </a:graphicData>
            </a:graphic>
          </wp:inline>
        </w:drawing>
      </w:r>
    </w:p>
    <w:p w14:paraId="7578D82E" w14:textId="77777777" w:rsidR="0044602F" w:rsidRPr="00225491" w:rsidRDefault="0044602F" w:rsidP="0044602F">
      <w:pPr>
        <w:spacing w:line="360" w:lineRule="auto"/>
        <w:jc w:val="both"/>
        <w:rPr>
          <w:rFonts w:ascii="Palatino Linotype" w:eastAsia="Palatino Linotype" w:hAnsi="Palatino Linotype" w:cs="Palatino Linotype"/>
        </w:rPr>
      </w:pPr>
    </w:p>
    <w:p w14:paraId="380A593E" w14:textId="77777777" w:rsidR="0044602F" w:rsidRPr="00225491" w:rsidRDefault="0044602F" w:rsidP="0044602F">
      <w:pPr>
        <w:spacing w:line="360" w:lineRule="auto"/>
        <w:jc w:val="both"/>
        <w:rPr>
          <w:rFonts w:ascii="Palatino Linotype" w:eastAsia="Palatino Linotype" w:hAnsi="Palatino Linotype" w:cs="Palatino Linotype"/>
          <w:b/>
        </w:rPr>
      </w:pPr>
      <w:r w:rsidRPr="00225491">
        <w:rPr>
          <w:rFonts w:ascii="Palatino Linotype" w:eastAsia="Palatino Linotype" w:hAnsi="Palatino Linotype" w:cs="Palatino Linotype"/>
          <w:b/>
        </w:rPr>
        <w:t>2019:</w:t>
      </w:r>
    </w:p>
    <w:p w14:paraId="000E752C" w14:textId="77777777" w:rsidR="0044602F" w:rsidRPr="00225491" w:rsidRDefault="0044602F" w:rsidP="0044602F">
      <w:pPr>
        <w:spacing w:line="360" w:lineRule="auto"/>
        <w:jc w:val="both"/>
        <w:rPr>
          <w:rFonts w:ascii="Palatino Linotype" w:eastAsia="Palatino Linotype" w:hAnsi="Palatino Linotype" w:cs="Palatino Linotype"/>
        </w:rPr>
      </w:pPr>
      <w:r w:rsidRPr="00225491">
        <w:rPr>
          <w:noProof/>
          <w:lang w:eastAsia="es-MX"/>
        </w:rPr>
        <w:drawing>
          <wp:anchor distT="0" distB="0" distL="0" distR="0" simplePos="0" relativeHeight="251662336" behindDoc="1" locked="0" layoutInCell="1" hidden="0" allowOverlap="1" wp14:anchorId="5B01ED54" wp14:editId="73FAA29A">
            <wp:simplePos x="0" y="0"/>
            <wp:positionH relativeFrom="column">
              <wp:posOffset>128587</wp:posOffset>
            </wp:positionH>
            <wp:positionV relativeFrom="paragraph">
              <wp:posOffset>129540</wp:posOffset>
            </wp:positionV>
            <wp:extent cx="5781574" cy="2573383"/>
            <wp:effectExtent l="0" t="0" r="0" b="0"/>
            <wp:wrapNone/>
            <wp:docPr id="149" name="image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 Aplicación&#10;&#10;Descripción generada automáticamente"/>
                    <pic:cNvPicPr preferRelativeResize="0"/>
                  </pic:nvPicPr>
                  <pic:blipFill>
                    <a:blip r:embed="rId16"/>
                    <a:srcRect l="28945" t="20542" r="33229" b="41387"/>
                    <a:stretch>
                      <a:fillRect/>
                    </a:stretch>
                  </pic:blipFill>
                  <pic:spPr>
                    <a:xfrm>
                      <a:off x="0" y="0"/>
                      <a:ext cx="5781574" cy="2573383"/>
                    </a:xfrm>
                    <a:prstGeom prst="rect">
                      <a:avLst/>
                    </a:prstGeom>
                    <a:ln/>
                  </pic:spPr>
                </pic:pic>
              </a:graphicData>
            </a:graphic>
          </wp:anchor>
        </w:drawing>
      </w:r>
    </w:p>
    <w:p w14:paraId="45B1BDB3" w14:textId="77777777" w:rsidR="0044602F" w:rsidRPr="00225491" w:rsidRDefault="0044602F" w:rsidP="0044602F">
      <w:pPr>
        <w:spacing w:line="360" w:lineRule="auto"/>
        <w:jc w:val="both"/>
        <w:rPr>
          <w:rFonts w:ascii="Palatino Linotype" w:eastAsia="Palatino Linotype" w:hAnsi="Palatino Linotype" w:cs="Palatino Linotype"/>
        </w:rPr>
      </w:pPr>
    </w:p>
    <w:p w14:paraId="4EC75604" w14:textId="77777777" w:rsidR="0044602F" w:rsidRPr="00225491" w:rsidRDefault="0044602F" w:rsidP="0044602F">
      <w:pPr>
        <w:spacing w:line="360" w:lineRule="auto"/>
        <w:jc w:val="both"/>
        <w:rPr>
          <w:rFonts w:ascii="Palatino Linotype" w:eastAsia="Palatino Linotype" w:hAnsi="Palatino Linotype" w:cs="Palatino Linotype"/>
        </w:rPr>
      </w:pPr>
    </w:p>
    <w:p w14:paraId="503BC4B3" w14:textId="77777777" w:rsidR="0044602F" w:rsidRPr="00225491" w:rsidRDefault="0044602F" w:rsidP="0044602F">
      <w:pPr>
        <w:spacing w:line="360" w:lineRule="auto"/>
        <w:jc w:val="both"/>
        <w:rPr>
          <w:rFonts w:ascii="Palatino Linotype" w:eastAsia="Palatino Linotype" w:hAnsi="Palatino Linotype" w:cs="Palatino Linotype"/>
        </w:rPr>
      </w:pPr>
    </w:p>
    <w:p w14:paraId="1FF5DA6D" w14:textId="77777777" w:rsidR="0044602F" w:rsidRPr="00225491" w:rsidRDefault="0044602F" w:rsidP="0044602F">
      <w:pPr>
        <w:spacing w:line="360" w:lineRule="auto"/>
        <w:jc w:val="both"/>
        <w:rPr>
          <w:rFonts w:ascii="Palatino Linotype" w:eastAsia="Palatino Linotype" w:hAnsi="Palatino Linotype" w:cs="Palatino Linotype"/>
        </w:rPr>
      </w:pPr>
    </w:p>
    <w:p w14:paraId="35C94171" w14:textId="77777777" w:rsidR="0044602F" w:rsidRPr="00225491" w:rsidRDefault="0044602F" w:rsidP="0044602F">
      <w:pPr>
        <w:spacing w:line="360" w:lineRule="auto"/>
        <w:jc w:val="both"/>
        <w:rPr>
          <w:rFonts w:ascii="Palatino Linotype" w:eastAsia="Palatino Linotype" w:hAnsi="Palatino Linotype" w:cs="Palatino Linotype"/>
        </w:rPr>
      </w:pPr>
    </w:p>
    <w:p w14:paraId="04E06E96" w14:textId="77777777" w:rsidR="0044602F" w:rsidRPr="00225491" w:rsidRDefault="0044602F" w:rsidP="0044602F">
      <w:pPr>
        <w:spacing w:line="360" w:lineRule="auto"/>
        <w:jc w:val="both"/>
        <w:rPr>
          <w:rFonts w:ascii="Palatino Linotype" w:eastAsia="Palatino Linotype" w:hAnsi="Palatino Linotype" w:cs="Palatino Linotype"/>
        </w:rPr>
      </w:pPr>
    </w:p>
    <w:p w14:paraId="30FF1E80" w14:textId="77777777" w:rsidR="0044602F" w:rsidRPr="00225491" w:rsidRDefault="0044602F" w:rsidP="0044602F">
      <w:pPr>
        <w:spacing w:line="360" w:lineRule="auto"/>
        <w:jc w:val="both"/>
        <w:rPr>
          <w:rFonts w:ascii="Palatino Linotype" w:eastAsia="Palatino Linotype" w:hAnsi="Palatino Linotype" w:cs="Palatino Linotype"/>
        </w:rPr>
      </w:pPr>
      <w:r w:rsidRPr="00225491">
        <w:rPr>
          <w:noProof/>
          <w:lang w:eastAsia="es-MX"/>
        </w:rPr>
        <mc:AlternateContent>
          <mc:Choice Requires="wps">
            <w:drawing>
              <wp:anchor distT="0" distB="0" distL="114300" distR="114300" simplePos="0" relativeHeight="251663360" behindDoc="0" locked="0" layoutInCell="1" hidden="0" allowOverlap="1" wp14:anchorId="713CEE25" wp14:editId="4988F98D">
                <wp:simplePos x="0" y="0"/>
                <wp:positionH relativeFrom="column">
                  <wp:posOffset>825500</wp:posOffset>
                </wp:positionH>
                <wp:positionV relativeFrom="paragraph">
                  <wp:posOffset>-12699</wp:posOffset>
                </wp:positionV>
                <wp:extent cx="2953838" cy="398145"/>
                <wp:effectExtent l="0" t="0" r="0" b="0"/>
                <wp:wrapNone/>
                <wp:docPr id="145" name="Rectángulo 145"/>
                <wp:cNvGraphicFramePr/>
                <a:graphic xmlns:a="http://schemas.openxmlformats.org/drawingml/2006/main">
                  <a:graphicData uri="http://schemas.microsoft.com/office/word/2010/wordprocessingShape">
                    <wps:wsp>
                      <wps:cNvSpPr/>
                      <wps:spPr>
                        <a:xfrm>
                          <a:off x="3945281" y="3657128"/>
                          <a:ext cx="2801438" cy="245745"/>
                        </a:xfrm>
                        <a:prstGeom prst="rect">
                          <a:avLst/>
                        </a:prstGeom>
                        <a:noFill/>
                        <a:ln w="38100" cap="flat" cmpd="sng">
                          <a:solidFill>
                            <a:srgbClr val="FF0000"/>
                          </a:solidFill>
                          <a:prstDash val="solid"/>
                          <a:miter lim="800000"/>
                          <a:headEnd type="none" w="sm" len="sm"/>
                          <a:tailEnd type="none" w="sm" len="sm"/>
                        </a:ln>
                      </wps:spPr>
                      <wps:txbx>
                        <w:txbxContent>
                          <w:p w14:paraId="3B77E7A8" w14:textId="77777777" w:rsidR="0044602F" w:rsidRDefault="0044602F" w:rsidP="0044602F">
                            <w:pPr>
                              <w:textDirection w:val="btLr"/>
                            </w:pPr>
                          </w:p>
                        </w:txbxContent>
                      </wps:txbx>
                      <wps:bodyPr spcFirstLastPara="1" wrap="square" lIns="91425" tIns="91425" rIns="91425" bIns="91425" anchor="ctr" anchorCtr="0">
                        <a:noAutofit/>
                      </wps:bodyPr>
                    </wps:wsp>
                  </a:graphicData>
                </a:graphic>
              </wp:anchor>
            </w:drawing>
          </mc:Choice>
          <mc:Fallback>
            <w:pict>
              <v:rect w14:anchorId="713CEE25" id="Rectángulo 145" o:spid="_x0000_s1029" style="position:absolute;left:0;text-align:left;margin-left:65pt;margin-top:-1pt;width:232.6pt;height:3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" filled="f" strokecolor="red" strokeweight="3pt">
                <v:stroke startarrowwidth="narrow" startarrowlength="short" endarrowwidth="narrow" endarrowlength="short"/>
                <v:textbox inset="2.53958mm,2.53958mm,2.53958mm,2.53958mm">
                  <w:txbxContent>
                    <w:p w14:paraId="3B77E7A8" w14:textId="77777777" w:rsidR="0044602F" w:rsidRDefault="0044602F" w:rsidP="0044602F">
                      <w:pPr>
                        <w:textDirection w:val="btLr"/>
                      </w:pPr>
                    </w:p>
                  </w:txbxContent>
                </v:textbox>
              </v:rect>
            </w:pict>
          </mc:Fallback>
        </mc:AlternateContent>
      </w:r>
    </w:p>
    <w:p w14:paraId="4641DC35" w14:textId="77777777" w:rsidR="0044602F" w:rsidRPr="00225491" w:rsidRDefault="0044602F" w:rsidP="0044602F">
      <w:pPr>
        <w:spacing w:line="360" w:lineRule="auto"/>
        <w:jc w:val="both"/>
        <w:rPr>
          <w:rFonts w:ascii="Palatino Linotype" w:eastAsia="Palatino Linotype" w:hAnsi="Palatino Linotype" w:cs="Palatino Linotype"/>
        </w:rPr>
      </w:pPr>
    </w:p>
    <w:p w14:paraId="67A9B092" w14:textId="77777777" w:rsidR="0044602F" w:rsidRPr="00225491" w:rsidRDefault="0044602F" w:rsidP="0044602F">
      <w:pPr>
        <w:spacing w:line="360" w:lineRule="auto"/>
        <w:jc w:val="both"/>
        <w:rPr>
          <w:rFonts w:ascii="Palatino Linotype" w:eastAsia="Palatino Linotype" w:hAnsi="Palatino Linotype" w:cs="Palatino Linotype"/>
        </w:rPr>
      </w:pPr>
      <w:r w:rsidRPr="00225491">
        <w:rPr>
          <w:noProof/>
          <w:lang w:eastAsia="es-MX"/>
        </w:rPr>
        <w:lastRenderedPageBreak/>
        <w:drawing>
          <wp:anchor distT="0" distB="0" distL="0" distR="0" simplePos="0" relativeHeight="251664384" behindDoc="1" locked="0" layoutInCell="1" hidden="0" allowOverlap="1" wp14:anchorId="26DA76A8" wp14:editId="2606DC1B">
            <wp:simplePos x="0" y="0"/>
            <wp:positionH relativeFrom="column">
              <wp:posOffset>320040</wp:posOffset>
            </wp:positionH>
            <wp:positionV relativeFrom="paragraph">
              <wp:posOffset>126998</wp:posOffset>
            </wp:positionV>
            <wp:extent cx="5600161" cy="2774654"/>
            <wp:effectExtent l="0" t="0" r="0" b="0"/>
            <wp:wrapNone/>
            <wp:docPr id="148" name="image1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Interfaz de usuario gráfica, Texto, Aplicación&#10;&#10;Descripción generada automáticamente"/>
                    <pic:cNvPicPr preferRelativeResize="0"/>
                  </pic:nvPicPr>
                  <pic:blipFill>
                    <a:blip r:embed="rId17"/>
                    <a:srcRect l="31703" t="26543" r="32632" b="26710"/>
                    <a:stretch>
                      <a:fillRect/>
                    </a:stretch>
                  </pic:blipFill>
                  <pic:spPr>
                    <a:xfrm>
                      <a:off x="0" y="0"/>
                      <a:ext cx="5600161" cy="2774654"/>
                    </a:xfrm>
                    <a:prstGeom prst="rect">
                      <a:avLst/>
                    </a:prstGeom>
                    <a:ln/>
                  </pic:spPr>
                </pic:pic>
              </a:graphicData>
            </a:graphic>
          </wp:anchor>
        </w:drawing>
      </w:r>
    </w:p>
    <w:p w14:paraId="73E7D0A4"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1F3C0A3B"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5D614D94"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78E9FFED"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440C2D25"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222CBCA2"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294D64AD"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191C01D0"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627E4E8B"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22981D5D" w14:textId="77777777" w:rsidR="0044602F" w:rsidRPr="00225491" w:rsidRDefault="0044602F" w:rsidP="0044602F">
      <w:pPr>
        <w:spacing w:line="360" w:lineRule="auto"/>
        <w:ind w:right="49"/>
        <w:jc w:val="both"/>
        <w:rPr>
          <w:rFonts w:ascii="Palatino Linotype" w:eastAsia="Palatino Linotype" w:hAnsi="Palatino Linotype" w:cs="Palatino Linotype"/>
        </w:rPr>
      </w:pPr>
      <w:r w:rsidRPr="00225491">
        <w:rPr>
          <w:noProof/>
          <w:lang w:eastAsia="es-MX"/>
        </w:rPr>
        <w:drawing>
          <wp:anchor distT="0" distB="0" distL="0" distR="0" simplePos="0" relativeHeight="251665408" behindDoc="1" locked="0" layoutInCell="1" hidden="0" allowOverlap="1" wp14:anchorId="7036BFD0" wp14:editId="7F697DC1">
            <wp:simplePos x="0" y="0"/>
            <wp:positionH relativeFrom="column">
              <wp:posOffset>281940</wp:posOffset>
            </wp:positionH>
            <wp:positionV relativeFrom="paragraph">
              <wp:posOffset>182245</wp:posOffset>
            </wp:positionV>
            <wp:extent cx="5582285" cy="2628265"/>
            <wp:effectExtent l="0" t="0" r="0" b="0"/>
            <wp:wrapNone/>
            <wp:docPr id="153" name="image1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Aplicación&#10;&#10;Descripción generada automáticamente"/>
                    <pic:cNvPicPr preferRelativeResize="0"/>
                  </pic:nvPicPr>
                  <pic:blipFill>
                    <a:blip r:embed="rId18"/>
                    <a:srcRect l="24445" t="27515" r="27513" b="17202"/>
                    <a:stretch>
                      <a:fillRect/>
                    </a:stretch>
                  </pic:blipFill>
                  <pic:spPr>
                    <a:xfrm>
                      <a:off x="0" y="0"/>
                      <a:ext cx="5582285" cy="2628265"/>
                    </a:xfrm>
                    <a:prstGeom prst="rect">
                      <a:avLst/>
                    </a:prstGeom>
                    <a:ln/>
                  </pic:spPr>
                </pic:pic>
              </a:graphicData>
            </a:graphic>
          </wp:anchor>
        </w:drawing>
      </w:r>
    </w:p>
    <w:p w14:paraId="40AB3DB8"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046B99E2"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2EFB2501"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73C77027"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45266B5F" w14:textId="77777777" w:rsidR="0044602F" w:rsidRPr="00225491" w:rsidRDefault="0044602F" w:rsidP="0044602F">
      <w:pPr>
        <w:spacing w:line="360" w:lineRule="auto"/>
        <w:ind w:right="49"/>
        <w:jc w:val="center"/>
        <w:rPr>
          <w:rFonts w:ascii="Palatino Linotype" w:eastAsia="Palatino Linotype" w:hAnsi="Palatino Linotype" w:cs="Palatino Linotype"/>
        </w:rPr>
      </w:pPr>
      <w:r w:rsidRPr="00225491">
        <w:rPr>
          <w:noProof/>
          <w:lang w:eastAsia="es-MX"/>
        </w:rPr>
        <w:lastRenderedPageBreak/>
        <w:drawing>
          <wp:inline distT="0" distB="0" distL="0" distR="0" wp14:anchorId="0D0A443C" wp14:editId="5DE873A8">
            <wp:extent cx="5095745" cy="3583988"/>
            <wp:effectExtent l="0" t="0" r="0" b="0"/>
            <wp:docPr id="16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l="19242" t="25436" r="19828" b="26241"/>
                    <a:stretch>
                      <a:fillRect/>
                    </a:stretch>
                  </pic:blipFill>
                  <pic:spPr>
                    <a:xfrm>
                      <a:off x="0" y="0"/>
                      <a:ext cx="5095745" cy="3583988"/>
                    </a:xfrm>
                    <a:prstGeom prst="rect">
                      <a:avLst/>
                    </a:prstGeom>
                    <a:ln/>
                  </pic:spPr>
                </pic:pic>
              </a:graphicData>
            </a:graphic>
          </wp:inline>
        </w:drawing>
      </w:r>
    </w:p>
    <w:p w14:paraId="6DF2083B" w14:textId="77777777" w:rsidR="0044602F" w:rsidRPr="00225491" w:rsidRDefault="0044602F" w:rsidP="0044602F">
      <w:pPr>
        <w:spacing w:line="360" w:lineRule="auto"/>
        <w:ind w:right="49"/>
        <w:jc w:val="center"/>
        <w:rPr>
          <w:rFonts w:ascii="Palatino Linotype" w:eastAsia="Palatino Linotype" w:hAnsi="Palatino Linotype" w:cs="Palatino Linotype"/>
        </w:rPr>
      </w:pPr>
    </w:p>
    <w:p w14:paraId="7932AEC6" w14:textId="77777777" w:rsidR="0044602F" w:rsidRPr="00225491" w:rsidRDefault="0044602F" w:rsidP="0044602F">
      <w:pPr>
        <w:spacing w:line="360" w:lineRule="auto"/>
        <w:ind w:right="49"/>
        <w:jc w:val="center"/>
        <w:rPr>
          <w:rFonts w:ascii="Palatino Linotype" w:eastAsia="Palatino Linotype" w:hAnsi="Palatino Linotype" w:cs="Palatino Linotype"/>
        </w:rPr>
      </w:pPr>
      <w:r w:rsidRPr="00225491">
        <w:rPr>
          <w:noProof/>
          <w:lang w:eastAsia="es-MX"/>
        </w:rPr>
        <w:drawing>
          <wp:anchor distT="0" distB="0" distL="0" distR="0" simplePos="0" relativeHeight="251666432" behindDoc="1" locked="0" layoutInCell="1" hidden="0" allowOverlap="1" wp14:anchorId="39A9E746" wp14:editId="461A29D8">
            <wp:simplePos x="0" y="0"/>
            <wp:positionH relativeFrom="column">
              <wp:posOffset>0</wp:posOffset>
            </wp:positionH>
            <wp:positionV relativeFrom="paragraph">
              <wp:posOffset>0</wp:posOffset>
            </wp:positionV>
            <wp:extent cx="5396315" cy="3357349"/>
            <wp:effectExtent l="0" t="0" r="0" b="0"/>
            <wp:wrapNone/>
            <wp:docPr id="154" name="image2.png" descr="Interfaz de usuario gráfica, Text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Tabla&#10;&#10;Descripción generada automáticamente"/>
                    <pic:cNvPicPr preferRelativeResize="0"/>
                  </pic:nvPicPr>
                  <pic:blipFill>
                    <a:blip r:embed="rId20"/>
                    <a:srcRect l="24569" t="4971" r="25705" b="27579"/>
                    <a:stretch>
                      <a:fillRect/>
                    </a:stretch>
                  </pic:blipFill>
                  <pic:spPr>
                    <a:xfrm>
                      <a:off x="0" y="0"/>
                      <a:ext cx="5396315" cy="3357349"/>
                    </a:xfrm>
                    <a:prstGeom prst="rect">
                      <a:avLst/>
                    </a:prstGeom>
                    <a:ln/>
                  </pic:spPr>
                </pic:pic>
              </a:graphicData>
            </a:graphic>
          </wp:anchor>
        </w:drawing>
      </w:r>
    </w:p>
    <w:p w14:paraId="2867DF23" w14:textId="77777777" w:rsidR="0044602F" w:rsidRPr="00225491" w:rsidRDefault="0044602F" w:rsidP="0044602F">
      <w:pPr>
        <w:spacing w:line="360" w:lineRule="auto"/>
        <w:ind w:right="49"/>
        <w:jc w:val="center"/>
        <w:rPr>
          <w:rFonts w:ascii="Palatino Linotype" w:eastAsia="Palatino Linotype" w:hAnsi="Palatino Linotype" w:cs="Palatino Linotype"/>
        </w:rPr>
      </w:pPr>
    </w:p>
    <w:p w14:paraId="33E80946" w14:textId="77777777" w:rsidR="0044602F" w:rsidRPr="00225491" w:rsidRDefault="0044602F" w:rsidP="0044602F">
      <w:pPr>
        <w:spacing w:line="360" w:lineRule="auto"/>
        <w:ind w:right="49"/>
        <w:jc w:val="center"/>
        <w:rPr>
          <w:rFonts w:ascii="Palatino Linotype" w:eastAsia="Palatino Linotype" w:hAnsi="Palatino Linotype" w:cs="Palatino Linotype"/>
        </w:rPr>
      </w:pPr>
    </w:p>
    <w:p w14:paraId="67B887D0" w14:textId="77777777" w:rsidR="0044602F" w:rsidRPr="00225491" w:rsidRDefault="0044602F" w:rsidP="0044602F">
      <w:pPr>
        <w:spacing w:line="360" w:lineRule="auto"/>
        <w:ind w:right="49"/>
        <w:jc w:val="center"/>
        <w:rPr>
          <w:rFonts w:ascii="Palatino Linotype" w:eastAsia="Palatino Linotype" w:hAnsi="Palatino Linotype" w:cs="Palatino Linotype"/>
        </w:rPr>
      </w:pPr>
    </w:p>
    <w:p w14:paraId="2D3F180C" w14:textId="77777777" w:rsidR="0044602F" w:rsidRPr="00225491" w:rsidRDefault="0044602F" w:rsidP="0044602F">
      <w:pPr>
        <w:spacing w:line="360" w:lineRule="auto"/>
        <w:ind w:right="49"/>
        <w:jc w:val="center"/>
        <w:rPr>
          <w:rFonts w:ascii="Palatino Linotype" w:eastAsia="Palatino Linotype" w:hAnsi="Palatino Linotype" w:cs="Palatino Linotype"/>
        </w:rPr>
      </w:pPr>
    </w:p>
    <w:p w14:paraId="688A43E5" w14:textId="77777777" w:rsidR="0044602F" w:rsidRPr="00225491" w:rsidRDefault="0044602F" w:rsidP="0044602F">
      <w:pPr>
        <w:spacing w:line="360" w:lineRule="auto"/>
        <w:ind w:right="49"/>
        <w:jc w:val="center"/>
        <w:rPr>
          <w:rFonts w:ascii="Palatino Linotype" w:eastAsia="Palatino Linotype" w:hAnsi="Palatino Linotype" w:cs="Palatino Linotype"/>
        </w:rPr>
      </w:pPr>
    </w:p>
    <w:p w14:paraId="1B5BA998" w14:textId="77777777" w:rsidR="0044602F" w:rsidRPr="00225491" w:rsidRDefault="0044602F" w:rsidP="0044602F">
      <w:pPr>
        <w:spacing w:line="360" w:lineRule="auto"/>
        <w:ind w:right="49"/>
        <w:jc w:val="center"/>
        <w:rPr>
          <w:rFonts w:ascii="Palatino Linotype" w:eastAsia="Palatino Linotype" w:hAnsi="Palatino Linotype" w:cs="Palatino Linotype"/>
        </w:rPr>
      </w:pPr>
    </w:p>
    <w:p w14:paraId="2685FA4C" w14:textId="77777777" w:rsidR="0044602F" w:rsidRPr="00225491" w:rsidRDefault="0044602F" w:rsidP="0044602F">
      <w:pPr>
        <w:spacing w:line="360" w:lineRule="auto"/>
        <w:ind w:right="49"/>
        <w:jc w:val="center"/>
        <w:rPr>
          <w:rFonts w:ascii="Palatino Linotype" w:eastAsia="Palatino Linotype" w:hAnsi="Palatino Linotype" w:cs="Palatino Linotype"/>
        </w:rPr>
      </w:pPr>
    </w:p>
    <w:p w14:paraId="7CDFF36C"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368A70D1"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7816E20E" w14:textId="77777777" w:rsidR="0044602F" w:rsidRPr="00225491" w:rsidRDefault="0044602F" w:rsidP="0044602F">
      <w:pPr>
        <w:spacing w:line="360" w:lineRule="auto"/>
        <w:ind w:right="49"/>
        <w:jc w:val="both"/>
        <w:rPr>
          <w:rFonts w:ascii="Palatino Linotype" w:eastAsia="Palatino Linotype" w:hAnsi="Palatino Linotype" w:cs="Palatino Linotype"/>
        </w:rPr>
      </w:pPr>
    </w:p>
    <w:p w14:paraId="20EB3504" w14:textId="77777777" w:rsidR="0044602F" w:rsidRPr="00225491" w:rsidRDefault="0044602F" w:rsidP="0044602F">
      <w:pPr>
        <w:spacing w:line="360" w:lineRule="auto"/>
        <w:ind w:right="49"/>
        <w:jc w:val="both"/>
        <w:rPr>
          <w:rFonts w:ascii="Palatino Linotype" w:eastAsia="Palatino Linotype" w:hAnsi="Palatino Linotype" w:cs="Palatino Linotype"/>
          <w:b/>
        </w:rPr>
      </w:pPr>
      <w:r w:rsidRPr="00225491">
        <w:rPr>
          <w:rFonts w:ascii="Palatino Linotype" w:eastAsia="Palatino Linotype" w:hAnsi="Palatino Linotype" w:cs="Palatino Linotype"/>
          <w:b/>
        </w:rPr>
        <w:t>2020:</w:t>
      </w:r>
    </w:p>
    <w:p w14:paraId="7A5D8CBA" w14:textId="77777777" w:rsidR="0044602F" w:rsidRPr="00225491" w:rsidRDefault="0044602F" w:rsidP="0044602F">
      <w:pPr>
        <w:spacing w:line="360" w:lineRule="auto"/>
        <w:ind w:right="49"/>
        <w:jc w:val="both"/>
        <w:rPr>
          <w:rFonts w:ascii="Palatino Linotype" w:eastAsia="Palatino Linotype" w:hAnsi="Palatino Linotype" w:cs="Palatino Linotype"/>
        </w:rPr>
      </w:pPr>
      <w:r w:rsidRPr="00225491">
        <w:rPr>
          <w:noProof/>
          <w:lang w:eastAsia="es-MX"/>
        </w:rPr>
        <w:lastRenderedPageBreak/>
        <w:drawing>
          <wp:inline distT="0" distB="0" distL="0" distR="0" wp14:anchorId="74C40CE5" wp14:editId="202FADB2">
            <wp:extent cx="5654513" cy="4014126"/>
            <wp:effectExtent l="0" t="0" r="0" b="0"/>
            <wp:docPr id="165" name="image2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png" descr="Texto&#10;&#10;Descripción generada automáticamente"/>
                    <pic:cNvPicPr preferRelativeResize="0"/>
                  </pic:nvPicPr>
                  <pic:blipFill>
                    <a:blip r:embed="rId21"/>
                    <a:srcRect l="25118" t="25356" r="25153" b="11849"/>
                    <a:stretch>
                      <a:fillRect/>
                    </a:stretch>
                  </pic:blipFill>
                  <pic:spPr>
                    <a:xfrm>
                      <a:off x="0" y="0"/>
                      <a:ext cx="5654513" cy="4014126"/>
                    </a:xfrm>
                    <a:prstGeom prst="rect">
                      <a:avLst/>
                    </a:prstGeom>
                    <a:ln/>
                  </pic:spPr>
                </pic:pic>
              </a:graphicData>
            </a:graphic>
          </wp:inline>
        </w:drawing>
      </w:r>
      <w:r w:rsidRPr="00225491">
        <w:rPr>
          <w:noProof/>
          <w:lang w:eastAsia="es-MX"/>
        </w:rPr>
        <mc:AlternateContent>
          <mc:Choice Requires="wps">
            <w:drawing>
              <wp:anchor distT="0" distB="0" distL="114300" distR="114300" simplePos="0" relativeHeight="251667456" behindDoc="0" locked="0" layoutInCell="1" hidden="0" allowOverlap="1" wp14:anchorId="60274CEB" wp14:editId="5EBEC99B">
                <wp:simplePos x="0" y="0"/>
                <wp:positionH relativeFrom="column">
                  <wp:posOffset>482600</wp:posOffset>
                </wp:positionH>
                <wp:positionV relativeFrom="paragraph">
                  <wp:posOffset>2641600</wp:posOffset>
                </wp:positionV>
                <wp:extent cx="2953838" cy="398145"/>
                <wp:effectExtent l="0" t="0" r="0" b="0"/>
                <wp:wrapNone/>
                <wp:docPr id="140" name="Rectángulo 140"/>
                <wp:cNvGraphicFramePr/>
                <a:graphic xmlns:a="http://schemas.openxmlformats.org/drawingml/2006/main">
                  <a:graphicData uri="http://schemas.microsoft.com/office/word/2010/wordprocessingShape">
                    <wps:wsp>
                      <wps:cNvSpPr/>
                      <wps:spPr>
                        <a:xfrm>
                          <a:off x="3964331" y="3676178"/>
                          <a:ext cx="2763338" cy="207645"/>
                        </a:xfrm>
                        <a:prstGeom prst="rect">
                          <a:avLst/>
                        </a:prstGeom>
                        <a:noFill/>
                        <a:ln w="38100" cap="flat" cmpd="sng">
                          <a:solidFill>
                            <a:srgbClr val="FF0000"/>
                          </a:solidFill>
                          <a:prstDash val="solid"/>
                          <a:miter lim="800000"/>
                          <a:headEnd type="none" w="sm" len="sm"/>
                          <a:tailEnd type="none" w="sm" len="sm"/>
                        </a:ln>
                      </wps:spPr>
                      <wps:txbx>
                        <w:txbxContent>
                          <w:p w14:paraId="2B193AA0" w14:textId="77777777" w:rsidR="0044602F" w:rsidRDefault="0044602F" w:rsidP="0044602F">
                            <w:pPr>
                              <w:textDirection w:val="btLr"/>
                            </w:pPr>
                          </w:p>
                        </w:txbxContent>
                      </wps:txbx>
                      <wps:bodyPr spcFirstLastPara="1" wrap="square" lIns="91425" tIns="91425" rIns="91425" bIns="91425" anchor="ctr" anchorCtr="0">
                        <a:noAutofit/>
                      </wps:bodyPr>
                    </wps:wsp>
                  </a:graphicData>
                </a:graphic>
              </wp:anchor>
            </w:drawing>
          </mc:Choice>
          <mc:Fallback>
            <w:pict>
              <v:rect w14:anchorId="60274CEB" id="Rectángulo 140" o:spid="_x0000_s1030" style="position:absolute;left:0;text-align:left;margin-left:38pt;margin-top:208pt;width:232.6pt;height:31.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" filled="f" strokecolor="red" strokeweight="3pt">
                <v:stroke startarrowwidth="narrow" startarrowlength="short" endarrowwidth="narrow" endarrowlength="short"/>
                <v:textbox inset="2.53958mm,2.53958mm,2.53958mm,2.53958mm">
                  <w:txbxContent>
                    <w:p w14:paraId="2B193AA0" w14:textId="77777777" w:rsidR="0044602F" w:rsidRDefault="0044602F" w:rsidP="0044602F">
                      <w:pPr>
                        <w:textDirection w:val="btLr"/>
                      </w:pPr>
                    </w:p>
                  </w:txbxContent>
                </v:textbox>
              </v:rect>
            </w:pict>
          </mc:Fallback>
        </mc:AlternateContent>
      </w:r>
    </w:p>
    <w:p w14:paraId="71ECB733" w14:textId="26F39BD9" w:rsidR="0044602F" w:rsidRPr="00225491" w:rsidRDefault="0044602F" w:rsidP="0044602F">
      <w:pPr>
        <w:spacing w:line="360" w:lineRule="auto"/>
        <w:ind w:right="49"/>
        <w:jc w:val="both"/>
      </w:pPr>
    </w:p>
    <w:p w14:paraId="213D14A4" w14:textId="23E03986" w:rsidR="0044602F" w:rsidRPr="00225491" w:rsidRDefault="0044602F" w:rsidP="0044602F">
      <w:pPr>
        <w:spacing w:line="360" w:lineRule="auto"/>
        <w:ind w:right="49"/>
        <w:jc w:val="both"/>
        <w:rPr>
          <w:rFonts w:ascii="Palatino Linotype" w:eastAsia="Palatino Linotype" w:hAnsi="Palatino Linotype" w:cs="Palatino Linotype"/>
        </w:rPr>
      </w:pPr>
      <w:r w:rsidRPr="00225491">
        <w:rPr>
          <w:noProof/>
          <w:lang w:eastAsia="es-MX"/>
        </w:rPr>
        <w:lastRenderedPageBreak/>
        <w:drawing>
          <wp:inline distT="0" distB="0" distL="0" distR="0" wp14:anchorId="54B58A81" wp14:editId="538F4AA2">
            <wp:extent cx="5791835" cy="5168900"/>
            <wp:effectExtent l="0" t="0" r="0" b="0"/>
            <wp:docPr id="166" name="image21.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nterfaz de usuario gráfica, Texto&#10;&#10;Descripción generada automáticamente"/>
                    <pic:cNvPicPr preferRelativeResize="0"/>
                  </pic:nvPicPr>
                  <pic:blipFill>
                    <a:blip r:embed="rId22"/>
                    <a:srcRect l="25968" t="15999" r="27869" b="10645"/>
                    <a:stretch>
                      <a:fillRect/>
                    </a:stretch>
                  </pic:blipFill>
                  <pic:spPr>
                    <a:xfrm>
                      <a:off x="0" y="0"/>
                      <a:ext cx="5791835" cy="5168900"/>
                    </a:xfrm>
                    <a:prstGeom prst="rect">
                      <a:avLst/>
                    </a:prstGeom>
                    <a:ln/>
                  </pic:spPr>
                </pic:pic>
              </a:graphicData>
            </a:graphic>
          </wp:inline>
        </w:drawing>
      </w:r>
      <w:r w:rsidRPr="00225491">
        <w:rPr>
          <w:noProof/>
          <w:lang w:eastAsia="es-MX"/>
        </w:rPr>
        <mc:AlternateContent>
          <mc:Choice Requires="wps">
            <w:drawing>
              <wp:anchor distT="0" distB="0" distL="114300" distR="114300" simplePos="0" relativeHeight="251669504" behindDoc="0" locked="0" layoutInCell="1" hidden="0" allowOverlap="1" wp14:anchorId="3B2F058A" wp14:editId="15F44D10">
                <wp:simplePos x="0" y="0"/>
                <wp:positionH relativeFrom="column">
                  <wp:posOffset>635000</wp:posOffset>
                </wp:positionH>
                <wp:positionV relativeFrom="paragraph">
                  <wp:posOffset>2489200</wp:posOffset>
                </wp:positionV>
                <wp:extent cx="4769827" cy="373673"/>
                <wp:effectExtent l="0" t="0" r="0" b="0"/>
                <wp:wrapNone/>
                <wp:docPr id="142" name="Rectángulo 142"/>
                <wp:cNvGraphicFramePr/>
                <a:graphic xmlns:a="http://schemas.openxmlformats.org/drawingml/2006/main">
                  <a:graphicData uri="http://schemas.microsoft.com/office/word/2010/wordprocessingShape">
                    <wps:wsp>
                      <wps:cNvSpPr/>
                      <wps:spPr>
                        <a:xfrm>
                          <a:off x="3056337" y="3688414"/>
                          <a:ext cx="4579327" cy="183173"/>
                        </a:xfrm>
                        <a:prstGeom prst="rect">
                          <a:avLst/>
                        </a:prstGeom>
                        <a:noFill/>
                        <a:ln w="38100" cap="flat" cmpd="sng">
                          <a:solidFill>
                            <a:srgbClr val="FF0000"/>
                          </a:solidFill>
                          <a:prstDash val="solid"/>
                          <a:miter lim="800000"/>
                          <a:headEnd type="none" w="sm" len="sm"/>
                          <a:tailEnd type="none" w="sm" len="sm"/>
                        </a:ln>
                      </wps:spPr>
                      <wps:txbx>
                        <w:txbxContent>
                          <w:p w14:paraId="2BDE3966" w14:textId="77777777" w:rsidR="0044602F" w:rsidRDefault="0044602F" w:rsidP="0044602F">
                            <w:pPr>
                              <w:textDirection w:val="btLr"/>
                            </w:pPr>
                          </w:p>
                        </w:txbxContent>
                      </wps:txbx>
                      <wps:bodyPr spcFirstLastPara="1" wrap="square" lIns="91425" tIns="91425" rIns="91425" bIns="91425" anchor="ctr" anchorCtr="0">
                        <a:noAutofit/>
                      </wps:bodyPr>
                    </wps:wsp>
                  </a:graphicData>
                </a:graphic>
              </wp:anchor>
            </w:drawing>
          </mc:Choice>
          <mc:Fallback>
            <w:pict>
              <v:rect w14:anchorId="3B2F058A" id="Rectángulo 142" o:spid="_x0000_s1031" style="position:absolute;left:0;text-align:left;margin-left:50pt;margin-top:196pt;width:375.6pt;height:29.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" filled="f" strokecolor="red" strokeweight="3pt">
                <v:stroke startarrowwidth="narrow" startarrowlength="short" endarrowwidth="narrow" endarrowlength="short"/>
                <v:textbox inset="2.53958mm,2.53958mm,2.53958mm,2.53958mm">
                  <w:txbxContent>
                    <w:p w14:paraId="2BDE3966" w14:textId="77777777" w:rsidR="0044602F" w:rsidRDefault="0044602F" w:rsidP="0044602F">
                      <w:pPr>
                        <w:textDirection w:val="btLr"/>
                      </w:pPr>
                    </w:p>
                  </w:txbxContent>
                </v:textbox>
              </v:rect>
            </w:pict>
          </mc:Fallback>
        </mc:AlternateContent>
      </w:r>
    </w:p>
    <w:p w14:paraId="3F4DADD2" w14:textId="77777777" w:rsidR="0044602F" w:rsidRPr="00225491" w:rsidRDefault="0044602F" w:rsidP="0044602F">
      <w:pPr>
        <w:spacing w:line="360" w:lineRule="auto"/>
        <w:ind w:right="49"/>
        <w:jc w:val="both"/>
        <w:rPr>
          <w:rFonts w:ascii="Palatino Linotype" w:eastAsia="Palatino Linotype" w:hAnsi="Palatino Linotype" w:cs="Palatino Linotype"/>
        </w:rPr>
      </w:pPr>
      <w:r w:rsidRPr="00225491">
        <w:rPr>
          <w:noProof/>
          <w:lang w:eastAsia="es-MX"/>
        </w:rPr>
        <w:lastRenderedPageBreak/>
        <w:drawing>
          <wp:inline distT="0" distB="0" distL="0" distR="0" wp14:anchorId="1E4AB03A" wp14:editId="32575D50">
            <wp:extent cx="5437318" cy="3857242"/>
            <wp:effectExtent l="0" t="0" r="0" b="0"/>
            <wp:docPr id="167" name="image2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png" descr="Interfaz de usuario gráfica, Texto, Aplicación&#10;&#10;Descripción generada automáticamente"/>
                    <pic:cNvPicPr preferRelativeResize="0"/>
                  </pic:nvPicPr>
                  <pic:blipFill>
                    <a:blip r:embed="rId23"/>
                    <a:srcRect l="16463" t="18112" r="23964" b="6722"/>
                    <a:stretch>
                      <a:fillRect/>
                    </a:stretch>
                  </pic:blipFill>
                  <pic:spPr>
                    <a:xfrm>
                      <a:off x="0" y="0"/>
                      <a:ext cx="5437318" cy="3857242"/>
                    </a:xfrm>
                    <a:prstGeom prst="rect">
                      <a:avLst/>
                    </a:prstGeom>
                    <a:ln/>
                  </pic:spPr>
                </pic:pic>
              </a:graphicData>
            </a:graphic>
          </wp:inline>
        </w:drawing>
      </w:r>
      <w:r w:rsidRPr="00225491">
        <w:rPr>
          <w:noProof/>
          <w:lang w:eastAsia="es-MX"/>
        </w:rPr>
        <mc:AlternateContent>
          <mc:Choice Requires="wps">
            <w:drawing>
              <wp:anchor distT="0" distB="0" distL="114300" distR="114300" simplePos="0" relativeHeight="251671552" behindDoc="0" locked="0" layoutInCell="1" hidden="0" allowOverlap="1" wp14:anchorId="5CA3A166" wp14:editId="0C73B002">
                <wp:simplePos x="0" y="0"/>
                <wp:positionH relativeFrom="column">
                  <wp:posOffset>2590800</wp:posOffset>
                </wp:positionH>
                <wp:positionV relativeFrom="paragraph">
                  <wp:posOffset>1612900</wp:posOffset>
                </wp:positionV>
                <wp:extent cx="1428750" cy="426427"/>
                <wp:effectExtent l="0" t="0" r="0" b="0"/>
                <wp:wrapNone/>
                <wp:docPr id="138" name="Rectángulo 138"/>
                <wp:cNvGraphicFramePr/>
                <a:graphic xmlns:a="http://schemas.openxmlformats.org/drawingml/2006/main">
                  <a:graphicData uri="http://schemas.microsoft.com/office/word/2010/wordprocessingShape">
                    <wps:wsp>
                      <wps:cNvSpPr/>
                      <wps:spPr>
                        <a:xfrm>
                          <a:off x="4726875" y="3662037"/>
                          <a:ext cx="1238250" cy="235927"/>
                        </a:xfrm>
                        <a:prstGeom prst="rect">
                          <a:avLst/>
                        </a:prstGeom>
                        <a:noFill/>
                        <a:ln w="38100" cap="flat" cmpd="sng">
                          <a:solidFill>
                            <a:srgbClr val="FF0000"/>
                          </a:solidFill>
                          <a:prstDash val="solid"/>
                          <a:miter lim="800000"/>
                          <a:headEnd type="none" w="sm" len="sm"/>
                          <a:tailEnd type="none" w="sm" len="sm"/>
                        </a:ln>
                      </wps:spPr>
                      <wps:txbx>
                        <w:txbxContent>
                          <w:p w14:paraId="26B07B26" w14:textId="77777777" w:rsidR="0044602F" w:rsidRDefault="0044602F" w:rsidP="0044602F">
                            <w:pPr>
                              <w:textDirection w:val="btLr"/>
                            </w:pPr>
                          </w:p>
                        </w:txbxContent>
                      </wps:txbx>
                      <wps:bodyPr spcFirstLastPara="1" wrap="square" lIns="91425" tIns="91425" rIns="91425" bIns="91425" anchor="ctr" anchorCtr="0">
                        <a:noAutofit/>
                      </wps:bodyPr>
                    </wps:wsp>
                  </a:graphicData>
                </a:graphic>
              </wp:anchor>
            </w:drawing>
          </mc:Choice>
          <mc:Fallback>
            <w:pict>
              <v:rect w14:anchorId="5CA3A166" id="Rectángulo 138" o:spid="_x0000_s1032" style="position:absolute;left:0;text-align:left;margin-left:204pt;margin-top:127pt;width:112.5pt;height:3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" filled="f" strokecolor="red" strokeweight="3pt">
                <v:stroke startarrowwidth="narrow" startarrowlength="short" endarrowwidth="narrow" endarrowlength="short"/>
                <v:textbox inset="2.53958mm,2.53958mm,2.53958mm,2.53958mm">
                  <w:txbxContent>
                    <w:p w14:paraId="26B07B26" w14:textId="77777777" w:rsidR="0044602F" w:rsidRDefault="0044602F" w:rsidP="0044602F">
                      <w:pPr>
                        <w:textDirection w:val="btLr"/>
                      </w:pPr>
                    </w:p>
                  </w:txbxContent>
                </v:textbox>
              </v:rect>
            </w:pict>
          </mc:Fallback>
        </mc:AlternateContent>
      </w:r>
    </w:p>
    <w:p w14:paraId="57434448" w14:textId="79C11E47" w:rsidR="0044602F" w:rsidRPr="00225491" w:rsidRDefault="0044602F" w:rsidP="00710154">
      <w:pPr>
        <w:spacing w:line="360" w:lineRule="auto"/>
        <w:ind w:right="49"/>
        <w:jc w:val="both"/>
      </w:pPr>
      <w:r w:rsidRPr="00225491">
        <w:rPr>
          <w:rFonts w:ascii="Palatino Linotype" w:eastAsia="Palatino Linotype" w:hAnsi="Palatino Linotype" w:cs="Palatino Linotype"/>
          <w:b/>
        </w:rPr>
        <w:t>2021:</w:t>
      </w:r>
    </w:p>
    <w:p w14:paraId="4A9F53E0" w14:textId="5BE61ECF" w:rsidR="0044602F" w:rsidRPr="00225491" w:rsidRDefault="0044602F" w:rsidP="00710154">
      <w:pPr>
        <w:spacing w:line="360" w:lineRule="auto"/>
        <w:ind w:right="49"/>
        <w:jc w:val="center"/>
        <w:rPr>
          <w:rFonts w:ascii="Palatino Linotype" w:eastAsia="Palatino Linotype" w:hAnsi="Palatino Linotype" w:cs="Palatino Linotype"/>
        </w:rPr>
      </w:pPr>
      <w:r w:rsidRPr="00225491">
        <w:rPr>
          <w:noProof/>
          <w:lang w:eastAsia="es-MX"/>
        </w:rPr>
        <w:drawing>
          <wp:inline distT="0" distB="0" distL="0" distR="0" wp14:anchorId="34309EAB" wp14:editId="4543FA4C">
            <wp:extent cx="4770120" cy="3190875"/>
            <wp:effectExtent l="0" t="0" r="0" b="9525"/>
            <wp:docPr id="168" name="image20.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nterfaz de usuario gráfica, Sitio web&#10;&#10;Descripción generada automáticamente"/>
                    <pic:cNvPicPr preferRelativeResize="0"/>
                  </pic:nvPicPr>
                  <pic:blipFill>
                    <a:blip r:embed="rId24"/>
                    <a:srcRect l="27663" t="15094" r="28206" b="7625"/>
                    <a:stretch>
                      <a:fillRect/>
                    </a:stretch>
                  </pic:blipFill>
                  <pic:spPr>
                    <a:xfrm>
                      <a:off x="0" y="0"/>
                      <a:ext cx="4773629" cy="3193222"/>
                    </a:xfrm>
                    <a:prstGeom prst="rect">
                      <a:avLst/>
                    </a:prstGeom>
                    <a:ln/>
                  </pic:spPr>
                </pic:pic>
              </a:graphicData>
            </a:graphic>
          </wp:inline>
        </w:drawing>
      </w:r>
    </w:p>
    <w:p w14:paraId="5D618A6C" w14:textId="10A29C75" w:rsidR="0044602F" w:rsidRPr="00225491" w:rsidRDefault="0044602F" w:rsidP="00710154">
      <w:pPr>
        <w:spacing w:line="360" w:lineRule="auto"/>
        <w:ind w:right="49"/>
        <w:jc w:val="center"/>
        <w:rPr>
          <w:rFonts w:ascii="Palatino Linotype" w:eastAsia="Palatino Linotype" w:hAnsi="Palatino Linotype" w:cs="Palatino Linotype"/>
        </w:rPr>
      </w:pPr>
      <w:r w:rsidRPr="00225491">
        <w:rPr>
          <w:noProof/>
          <w:lang w:eastAsia="es-MX"/>
        </w:rPr>
        <w:lastRenderedPageBreak/>
        <w:drawing>
          <wp:inline distT="0" distB="0" distL="0" distR="0" wp14:anchorId="376E30A9" wp14:editId="194D89FB">
            <wp:extent cx="5542359" cy="3092303"/>
            <wp:effectExtent l="0" t="0" r="0" b="0"/>
            <wp:docPr id="169" name="image22.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Interfaz de usuario gráfica, Texto, Aplicación&#10;&#10;Descripción generada automáticamente"/>
                    <pic:cNvPicPr preferRelativeResize="0"/>
                  </pic:nvPicPr>
                  <pic:blipFill>
                    <a:blip r:embed="rId25"/>
                    <a:srcRect l="28004" t="35620" r="32451" b="25136"/>
                    <a:stretch>
                      <a:fillRect/>
                    </a:stretch>
                  </pic:blipFill>
                  <pic:spPr>
                    <a:xfrm>
                      <a:off x="0" y="0"/>
                      <a:ext cx="5542359" cy="3092303"/>
                    </a:xfrm>
                    <a:prstGeom prst="rect">
                      <a:avLst/>
                    </a:prstGeom>
                    <a:ln/>
                  </pic:spPr>
                </pic:pic>
              </a:graphicData>
            </a:graphic>
          </wp:inline>
        </w:drawing>
      </w:r>
      <w:r w:rsidRPr="00225491">
        <w:rPr>
          <w:noProof/>
          <w:lang w:eastAsia="es-MX"/>
        </w:rPr>
        <w:drawing>
          <wp:inline distT="0" distB="0" distL="0" distR="0" wp14:anchorId="4EB319B4" wp14:editId="47EDFF15">
            <wp:extent cx="5612130" cy="2261716"/>
            <wp:effectExtent l="0" t="0" r="0" b="0"/>
            <wp:docPr id="170" name="image19.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png" descr="Interfaz de usuario gráfica, Aplicación&#10;&#10;Descripción generada automáticamente"/>
                    <pic:cNvPicPr preferRelativeResize="0"/>
                  </pic:nvPicPr>
                  <pic:blipFill>
                    <a:blip r:embed="rId26"/>
                    <a:srcRect l="24610" t="44825" r="25657" b="14569"/>
                    <a:stretch>
                      <a:fillRect/>
                    </a:stretch>
                  </pic:blipFill>
                  <pic:spPr>
                    <a:xfrm>
                      <a:off x="0" y="0"/>
                      <a:ext cx="5612130" cy="2261716"/>
                    </a:xfrm>
                    <a:prstGeom prst="rect">
                      <a:avLst/>
                    </a:prstGeom>
                    <a:ln/>
                  </pic:spPr>
                </pic:pic>
              </a:graphicData>
            </a:graphic>
          </wp:inline>
        </w:drawing>
      </w:r>
      <w:r w:rsidR="00710154" w:rsidRPr="00225491">
        <w:rPr>
          <w:rFonts w:ascii="Palatino Linotype" w:eastAsia="Palatino Linotype" w:hAnsi="Palatino Linotype" w:cs="Palatino Linotype"/>
          <w:noProof/>
          <w:lang w:eastAsia="es-MX"/>
        </w:rPr>
        <w:lastRenderedPageBreak/>
        <w:drawing>
          <wp:inline distT="0" distB="0" distL="0" distR="0" wp14:anchorId="79CCFB6E" wp14:editId="3434A9CF">
            <wp:extent cx="5237019" cy="6908931"/>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0474" cy="6926682"/>
                    </a:xfrm>
                    <a:prstGeom prst="rect">
                      <a:avLst/>
                    </a:prstGeom>
                  </pic:spPr>
                </pic:pic>
              </a:graphicData>
            </a:graphic>
          </wp:inline>
        </w:drawing>
      </w:r>
    </w:p>
    <w:p w14:paraId="119ED65E" w14:textId="77777777" w:rsidR="00124FC1" w:rsidRPr="00225491" w:rsidRDefault="00124FC1" w:rsidP="00124FC1">
      <w:pPr>
        <w:spacing w:line="360" w:lineRule="auto"/>
        <w:jc w:val="both"/>
        <w:rPr>
          <w:lang w:eastAsia="en-US"/>
        </w:rPr>
      </w:pPr>
    </w:p>
    <w:p w14:paraId="2AAC8EE8" w14:textId="5FD29681" w:rsidR="00710154" w:rsidRPr="00225491" w:rsidRDefault="00710154" w:rsidP="00710154">
      <w:pPr>
        <w:pStyle w:val="Prrafodelista"/>
        <w:numPr>
          <w:ilvl w:val="0"/>
          <w:numId w:val="20"/>
        </w:numPr>
        <w:spacing w:before="240" w:line="360" w:lineRule="auto"/>
        <w:jc w:val="both"/>
        <w:rPr>
          <w:rFonts w:ascii="Palatino Linotype" w:eastAsia="Palatino Linotype" w:hAnsi="Palatino Linotype" w:cs="Palatino Linotype"/>
        </w:rPr>
      </w:pPr>
      <w:r w:rsidRPr="00225491">
        <w:rPr>
          <w:rFonts w:ascii="Palatino Linotype" w:eastAsia="Palatino Linotype" w:hAnsi="Palatino Linotype" w:cs="Palatino Linotype"/>
        </w:rPr>
        <w:lastRenderedPageBreak/>
        <w:t>Con lo cual se acredita que el Ayuntamiento de Toluca, genera la información sobre los documentos que dan cuenta del alta y baja del personal; ya que debe informar al Órgano Superior de Fiscalización del Estado de México de manera mensual y actualmente trimestral de cuáles son las altas y bajas efectuadas en el mes correspondiente, por lo que se demuestra la fuente obligacional para generar, administrar y poseer la información de la cual requiere obtener el acceso a la información.</w:t>
      </w:r>
    </w:p>
    <w:p w14:paraId="1F9B7901" w14:textId="77777777" w:rsidR="00710154" w:rsidRPr="00225491" w:rsidRDefault="00710154" w:rsidP="00710154">
      <w:pPr>
        <w:pStyle w:val="Prrafodelista"/>
        <w:spacing w:line="360" w:lineRule="auto"/>
        <w:ind w:left="0"/>
        <w:jc w:val="both"/>
        <w:rPr>
          <w:lang w:eastAsia="en-US"/>
        </w:rPr>
      </w:pPr>
    </w:p>
    <w:p w14:paraId="02807D4D" w14:textId="75BE2C1E" w:rsidR="00710154" w:rsidRPr="00225491" w:rsidRDefault="00710154" w:rsidP="00C1709D">
      <w:pPr>
        <w:pStyle w:val="Prrafodelista"/>
        <w:numPr>
          <w:ilvl w:val="0"/>
          <w:numId w:val="20"/>
        </w:numPr>
        <w:spacing w:line="360" w:lineRule="auto"/>
        <w:jc w:val="both"/>
        <w:rPr>
          <w:rFonts w:ascii="Palatino Linotype" w:hAnsi="Palatino Linotype"/>
          <w:lang w:eastAsia="en-US"/>
        </w:rPr>
      </w:pPr>
      <w:r w:rsidRPr="00225491">
        <w:rPr>
          <w:rFonts w:ascii="Palatino Linotype" w:hAnsi="Palatino Linotype"/>
          <w:lang w:eastAsia="en-US"/>
        </w:rPr>
        <w:t>En consecuencia, se determina que existe la fuente obligacional para generar, administrar y poseer la información que señaló el Recurrente en su solicitud de acceso a datos personales</w:t>
      </w:r>
      <w:r w:rsidR="00C1709D" w:rsidRPr="00225491">
        <w:rPr>
          <w:rFonts w:ascii="Palatino Linotype" w:hAnsi="Palatino Linotype"/>
          <w:lang w:eastAsia="en-US"/>
        </w:rPr>
        <w:t>, en consecuencia se ORDENA al Ayuntamiento de Toluca permitir el acceso a los datos personales señalados por el Particular.</w:t>
      </w:r>
    </w:p>
    <w:p w14:paraId="1260F737" w14:textId="77777777" w:rsidR="00710154" w:rsidRPr="00225491" w:rsidRDefault="00710154" w:rsidP="00710154">
      <w:pPr>
        <w:pStyle w:val="Prrafodelista"/>
        <w:rPr>
          <w:lang w:eastAsia="en-US"/>
        </w:rPr>
      </w:pPr>
    </w:p>
    <w:p w14:paraId="09104B6F" w14:textId="3EECB573" w:rsidR="005A6E47" w:rsidRPr="00225491" w:rsidRDefault="005A6E47" w:rsidP="005A6E47">
      <w:pPr>
        <w:pStyle w:val="Ttulo2"/>
        <w:numPr>
          <w:ilvl w:val="0"/>
          <w:numId w:val="23"/>
        </w:numPr>
        <w:rPr>
          <w:rFonts w:ascii="Palatino Linotype" w:hAnsi="Palatino Linotype"/>
          <w:color w:val="auto"/>
          <w:sz w:val="24"/>
          <w:szCs w:val="24"/>
        </w:rPr>
      </w:pPr>
      <w:bookmarkStart w:id="19" w:name="_Toc27130602"/>
      <w:r w:rsidRPr="00225491">
        <w:rPr>
          <w:rFonts w:ascii="Palatino Linotype" w:hAnsi="Palatino Linotype"/>
          <w:b/>
          <w:color w:val="auto"/>
          <w:sz w:val="24"/>
          <w:szCs w:val="24"/>
        </w:rPr>
        <w:t>De la acreditación de identidad y personalidad de la solicitante.</w:t>
      </w:r>
      <w:bookmarkEnd w:id="19"/>
    </w:p>
    <w:p w14:paraId="6AFFBE1B" w14:textId="77777777" w:rsidR="005A6E47" w:rsidRPr="00225491" w:rsidRDefault="005A6E47" w:rsidP="005A6E47">
      <w:pPr>
        <w:widowControl w:val="0"/>
        <w:numPr>
          <w:ilvl w:val="0"/>
          <w:numId w:val="1"/>
        </w:numPr>
        <w:tabs>
          <w:tab w:val="left" w:pos="426"/>
        </w:tabs>
        <w:autoSpaceDE w:val="0"/>
        <w:autoSpaceDN w:val="0"/>
        <w:adjustRightInd w:val="0"/>
        <w:spacing w:line="360" w:lineRule="auto"/>
        <w:ind w:right="49"/>
        <w:jc w:val="both"/>
        <w:rPr>
          <w:rFonts w:ascii="Palatino Linotype" w:hAnsi="Palatino Linotype" w:cs="Arial"/>
          <w:lang w:eastAsia="es-MX"/>
        </w:rPr>
      </w:pPr>
      <w:r w:rsidRPr="00225491">
        <w:rPr>
          <w:rFonts w:ascii="Palatino Linotype" w:hAnsi="Palatino Linotype" w:cs="Arial"/>
        </w:rPr>
        <w:t xml:space="preserve">La Constitución Federal y la Ley de la materia otorgan a los particulares el derecho de acceder a los documentos generados o en posesión de los Sujetos Obligado que contengan sus datos personales, sin embargo, el artículo 97 </w:t>
      </w:r>
      <w:r w:rsidRPr="00225491">
        <w:rPr>
          <w:rFonts w:ascii="Palatino Linotype" w:hAnsi="Palatino Linotype" w:cs="Arial"/>
          <w:lang w:eastAsia="es-MX"/>
        </w:rPr>
        <w:t>de la Ley de Protección de Datos Personales en Posesión de Sujetos Obligados del Estado de México y Municipios establece:</w:t>
      </w:r>
    </w:p>
    <w:p w14:paraId="702D0545" w14:textId="77777777" w:rsidR="005A6E47" w:rsidRPr="00225491" w:rsidRDefault="005A6E47" w:rsidP="005A6E47">
      <w:pPr>
        <w:pStyle w:val="Prrafodelista"/>
        <w:widowControl w:val="0"/>
        <w:autoSpaceDE w:val="0"/>
        <w:autoSpaceDN w:val="0"/>
        <w:adjustRightInd w:val="0"/>
        <w:spacing w:before="240" w:after="240" w:line="360" w:lineRule="auto"/>
        <w:ind w:left="567" w:right="567"/>
        <w:jc w:val="both"/>
        <w:rPr>
          <w:rFonts w:ascii="Palatino Linotype" w:hAnsi="Palatino Linotype" w:cs="Arial"/>
          <w:b/>
          <w:i/>
          <w:sz w:val="22"/>
          <w:lang w:eastAsia="es-MX"/>
        </w:rPr>
      </w:pPr>
      <w:r w:rsidRPr="00225491">
        <w:rPr>
          <w:rFonts w:ascii="Palatino Linotype" w:hAnsi="Palatino Linotype" w:cs="Arial"/>
          <w:i/>
          <w:sz w:val="22"/>
          <w:lang w:eastAsia="es-MX"/>
        </w:rPr>
        <w:t xml:space="preserve">“Artículo 97. Los derechos de acceso, rectificación, cancelación y oposición de datos personales son derechos independientes. El ejercicio de cualquiera de ellos no es requisito previo no impide el ejercicio de otro. </w:t>
      </w:r>
      <w:r w:rsidRPr="00225491">
        <w:rPr>
          <w:rFonts w:ascii="Palatino Linotype" w:hAnsi="Palatino Linotype" w:cs="Arial"/>
          <w:b/>
          <w:i/>
          <w:sz w:val="22"/>
          <w:lang w:eastAsia="es-MX"/>
        </w:rPr>
        <w:t>La procedencia de estos derechos, en su caso, se hará efectiva una vez que el titular o su representante legal acrediten su identidad o representación, respectivamente.</w:t>
      </w:r>
    </w:p>
    <w:p w14:paraId="0A3024D3" w14:textId="77777777" w:rsidR="005A6E47" w:rsidRPr="00225491" w:rsidRDefault="005A6E47" w:rsidP="005A6E47">
      <w:pPr>
        <w:pStyle w:val="Prrafodelista"/>
        <w:widowControl w:val="0"/>
        <w:autoSpaceDE w:val="0"/>
        <w:autoSpaceDN w:val="0"/>
        <w:adjustRightInd w:val="0"/>
        <w:spacing w:before="240" w:after="240" w:line="360" w:lineRule="auto"/>
        <w:ind w:left="567" w:right="567"/>
        <w:jc w:val="both"/>
        <w:rPr>
          <w:rFonts w:ascii="Palatino Linotype" w:hAnsi="Palatino Linotype" w:cs="Arial"/>
          <w:i/>
          <w:sz w:val="22"/>
          <w:lang w:eastAsia="es-MX"/>
        </w:rPr>
      </w:pPr>
      <w:r w:rsidRPr="00225491">
        <w:rPr>
          <w:rFonts w:ascii="Palatino Linotype" w:hAnsi="Palatino Linotype" w:cs="Arial"/>
          <w:i/>
          <w:sz w:val="22"/>
          <w:lang w:eastAsia="es-MX"/>
        </w:rPr>
        <w:t xml:space="preserve">En ningún caso el acceso a los datos personales de un titular podrá afectar los derechos </w:t>
      </w:r>
      <w:r w:rsidRPr="00225491">
        <w:rPr>
          <w:rFonts w:ascii="Palatino Linotype" w:hAnsi="Palatino Linotype" w:cs="Arial"/>
          <w:i/>
          <w:sz w:val="22"/>
          <w:lang w:eastAsia="es-MX"/>
        </w:rPr>
        <w:lastRenderedPageBreak/>
        <w:t>y libertades de otros.</w:t>
      </w:r>
    </w:p>
    <w:p w14:paraId="740176C2" w14:textId="77777777" w:rsidR="005A6E47" w:rsidRPr="00225491" w:rsidRDefault="005A6E47" w:rsidP="005A6E47">
      <w:pPr>
        <w:pStyle w:val="Prrafodelista"/>
        <w:widowControl w:val="0"/>
        <w:autoSpaceDE w:val="0"/>
        <w:autoSpaceDN w:val="0"/>
        <w:adjustRightInd w:val="0"/>
        <w:spacing w:before="240" w:after="240" w:line="360" w:lineRule="auto"/>
        <w:ind w:left="567" w:right="567"/>
        <w:jc w:val="both"/>
        <w:rPr>
          <w:rFonts w:ascii="Palatino Linotype" w:hAnsi="Palatino Linotype" w:cs="Arial"/>
          <w:i/>
          <w:sz w:val="22"/>
          <w:lang w:eastAsia="es-MX"/>
        </w:rPr>
      </w:pPr>
      <w:r w:rsidRPr="00225491">
        <w:rPr>
          <w:rFonts w:ascii="Palatino Linotype" w:hAnsi="Palatino Linotype" w:cs="Arial"/>
          <w:i/>
          <w:sz w:val="22"/>
          <w:lang w:eastAsia="es-MX"/>
        </w:rPr>
        <w:t>El ejercicio de cualquiera de los derechos ARCO, forma parte de las garantías primarias del derecho a la protección de datos personales.”</w:t>
      </w:r>
    </w:p>
    <w:p w14:paraId="7735F4F2" w14:textId="2C9025E9" w:rsidR="005A6E47" w:rsidRPr="00225491" w:rsidRDefault="005A6E47" w:rsidP="005A6E47">
      <w:pPr>
        <w:widowControl w:val="0"/>
        <w:numPr>
          <w:ilvl w:val="0"/>
          <w:numId w:val="1"/>
        </w:numPr>
        <w:tabs>
          <w:tab w:val="left" w:pos="426"/>
        </w:tabs>
        <w:autoSpaceDE w:val="0"/>
        <w:autoSpaceDN w:val="0"/>
        <w:adjustRightInd w:val="0"/>
        <w:spacing w:line="360" w:lineRule="auto"/>
        <w:ind w:right="49"/>
        <w:jc w:val="both"/>
        <w:rPr>
          <w:rFonts w:ascii="Palatino Linotype" w:eastAsia="MS Mincho" w:hAnsi="Palatino Linotype" w:cstheme="majorBidi"/>
        </w:rPr>
      </w:pPr>
      <w:r w:rsidRPr="00225491">
        <w:rPr>
          <w:rFonts w:ascii="Palatino Linotype" w:eastAsia="MS Mincho" w:hAnsi="Palatino Linotype" w:cstheme="majorBidi"/>
        </w:rPr>
        <w:t xml:space="preserve">Si bien es cierto, el rubro de la identificación previa, el particular </w:t>
      </w:r>
      <w:r w:rsidR="00352515" w:rsidRPr="00225491">
        <w:rPr>
          <w:rFonts w:ascii="Palatino Linotype" w:eastAsia="MS Mincho" w:hAnsi="Palatino Linotype" w:cstheme="majorBidi"/>
        </w:rPr>
        <w:t>adjuntó la credencial de elector.</w:t>
      </w:r>
      <w:r w:rsidRPr="00225491">
        <w:rPr>
          <w:rFonts w:ascii="Palatino Linotype" w:eastAsia="MS Mincho" w:hAnsi="Palatino Linotype" w:cstheme="majorBidi"/>
        </w:rPr>
        <w:t xml:space="preserve"> Lo anterior incumplió con lo contenido en el artículo 110 de la Ley de la materia, que puntualmente establece que para el ejercicio de derechos ARCO, se deberá contener entre otros requisitos los documentos que acrediten la identidad del titular y en su caso, la personalidad e identidad de su representante; también lo es, que el otorgamiento del acceso a datos personales, </w:t>
      </w:r>
      <w:r w:rsidRPr="00225491">
        <w:rPr>
          <w:rFonts w:ascii="Palatino Linotype" w:eastAsia="MS Mincho" w:hAnsi="Palatino Linotype" w:cstheme="majorBidi"/>
          <w:b/>
        </w:rPr>
        <w:t>independientemente de la modalidad elegida, requiere de una entrega en forma física y directa</w:t>
      </w:r>
      <w:r w:rsidRPr="00225491">
        <w:rPr>
          <w:rFonts w:ascii="Palatino Linotype" w:eastAsia="MS Mincho" w:hAnsi="Palatino Linotype" w:cstheme="majorBidi"/>
        </w:rPr>
        <w:t>, de conformidad con el artículo 118 de la Ley de la materia que es del tenor literal siguiente:</w:t>
      </w:r>
    </w:p>
    <w:p w14:paraId="6C02ED82" w14:textId="77777777" w:rsidR="005A6E47" w:rsidRPr="00225491" w:rsidRDefault="005A6E47" w:rsidP="005A6E47">
      <w:pPr>
        <w:spacing w:before="240" w:after="240" w:line="360" w:lineRule="auto"/>
        <w:ind w:left="426" w:right="49"/>
        <w:contextualSpacing/>
        <w:jc w:val="both"/>
        <w:rPr>
          <w:rFonts w:ascii="Palatino Linotype" w:eastAsia="MS Mincho" w:hAnsi="Palatino Linotype" w:cstheme="majorBidi"/>
          <w:sz w:val="22"/>
        </w:rPr>
      </w:pPr>
    </w:p>
    <w:p w14:paraId="475E8F55" w14:textId="77777777" w:rsidR="005A6E47" w:rsidRPr="00225491" w:rsidRDefault="005A6E47" w:rsidP="005A6E47">
      <w:pPr>
        <w:tabs>
          <w:tab w:val="left" w:pos="8222"/>
        </w:tabs>
        <w:spacing w:before="240" w:after="240" w:line="360" w:lineRule="auto"/>
        <w:ind w:left="567" w:right="616"/>
        <w:contextualSpacing/>
        <w:jc w:val="both"/>
        <w:rPr>
          <w:rFonts w:ascii="Palatino Linotype" w:eastAsia="MS Mincho" w:hAnsi="Palatino Linotype" w:cstheme="majorBidi"/>
          <w:b/>
          <w:i/>
          <w:sz w:val="22"/>
        </w:rPr>
      </w:pPr>
      <w:r w:rsidRPr="00225491">
        <w:rPr>
          <w:rFonts w:ascii="Palatino Linotype" w:eastAsia="MS Mincho" w:hAnsi="Palatino Linotype" w:cstheme="majorBidi"/>
          <w:b/>
          <w:i/>
          <w:sz w:val="22"/>
        </w:rPr>
        <w:t>“Cumplimiento de la atención de solicitudes ARCO</w:t>
      </w:r>
    </w:p>
    <w:p w14:paraId="11AD9A81" w14:textId="77777777" w:rsidR="005A6E47" w:rsidRPr="00225491" w:rsidRDefault="005A6E47" w:rsidP="005A6E47">
      <w:pPr>
        <w:tabs>
          <w:tab w:val="left" w:pos="8222"/>
        </w:tabs>
        <w:spacing w:before="240" w:after="240" w:line="360" w:lineRule="auto"/>
        <w:ind w:left="567" w:right="616"/>
        <w:contextualSpacing/>
        <w:jc w:val="both"/>
        <w:rPr>
          <w:rFonts w:ascii="Palatino Linotype" w:eastAsia="MS Mincho" w:hAnsi="Palatino Linotype" w:cstheme="majorBidi"/>
          <w:i/>
          <w:sz w:val="22"/>
        </w:rPr>
      </w:pPr>
      <w:r w:rsidRPr="00225491">
        <w:rPr>
          <w:rFonts w:ascii="Palatino Linotype" w:eastAsia="MS Mincho" w:hAnsi="Palatino Linotype" w:cstheme="majorBidi"/>
          <w:i/>
          <w:sz w:val="22"/>
        </w:rPr>
        <w:t>Artículo 118. Las solicitudes de ejercicio de los derechos ARCO se darán por cumplidas a través de expedición de copias simples, copias certificadas, documentos en la modalidad que se hubiese solicitado</w:t>
      </w:r>
      <w:r w:rsidRPr="00225491">
        <w:rPr>
          <w:rFonts w:ascii="Palatino Linotype" w:eastAsia="MS Mincho" w:hAnsi="Palatino Linotype" w:cstheme="majorBidi"/>
          <w:b/>
          <w:i/>
          <w:sz w:val="22"/>
        </w:rPr>
        <w:t>, previa acreditación de la identidad y personalidad del solicitante</w:t>
      </w:r>
      <w:r w:rsidRPr="00225491">
        <w:rPr>
          <w:rFonts w:ascii="Palatino Linotype" w:eastAsia="MS Mincho" w:hAnsi="Palatino Linotype" w:cstheme="majorBidi"/>
          <w:i/>
          <w:sz w:val="22"/>
        </w:rPr>
        <w:t xml:space="preserve"> o en su caso, ante la notificación de improcedencia de su solicitud.</w:t>
      </w:r>
    </w:p>
    <w:p w14:paraId="4C0D0C8C" w14:textId="77777777" w:rsidR="005A6E47" w:rsidRPr="00225491" w:rsidRDefault="005A6E47" w:rsidP="005A6E47">
      <w:pPr>
        <w:tabs>
          <w:tab w:val="left" w:pos="8222"/>
        </w:tabs>
        <w:spacing w:before="240" w:after="240" w:line="360" w:lineRule="auto"/>
        <w:ind w:left="567" w:right="616"/>
        <w:contextualSpacing/>
        <w:jc w:val="both"/>
        <w:rPr>
          <w:rFonts w:ascii="Palatino Linotype" w:eastAsia="MS Mincho" w:hAnsi="Palatino Linotype" w:cstheme="majorBidi"/>
          <w:i/>
          <w:sz w:val="22"/>
        </w:rPr>
      </w:pPr>
      <w:r w:rsidRPr="00225491">
        <w:rPr>
          <w:rFonts w:ascii="Palatino Linotype" w:eastAsia="MS Mincho" w:hAnsi="Palatino Linotype" w:cstheme="majorBidi"/>
          <w:i/>
          <w:sz w:val="22"/>
        </w:rPr>
        <w:t>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p>
    <w:p w14:paraId="2BA72DDA" w14:textId="77777777" w:rsidR="005A6E47" w:rsidRPr="00225491" w:rsidRDefault="005A6E47" w:rsidP="005A6E47">
      <w:pPr>
        <w:tabs>
          <w:tab w:val="left" w:pos="8222"/>
        </w:tabs>
        <w:spacing w:before="240" w:after="240" w:line="360" w:lineRule="auto"/>
        <w:ind w:left="567" w:right="616"/>
        <w:contextualSpacing/>
        <w:jc w:val="both"/>
        <w:rPr>
          <w:rFonts w:ascii="Palatino Linotype" w:eastAsia="MS Mincho" w:hAnsi="Palatino Linotype" w:cstheme="majorBidi"/>
          <w:sz w:val="22"/>
        </w:rPr>
      </w:pPr>
      <w:r w:rsidRPr="00225491">
        <w:rPr>
          <w:rFonts w:ascii="Palatino Linotype" w:eastAsia="MS Mincho" w:hAnsi="Palatino Linotype" w:cstheme="majorBidi"/>
          <w:sz w:val="22"/>
        </w:rPr>
        <w:t>Énfasis añadido</w:t>
      </w:r>
    </w:p>
    <w:p w14:paraId="4796D99D" w14:textId="77777777" w:rsidR="005A6E47" w:rsidRPr="00225491" w:rsidRDefault="005A6E47" w:rsidP="005A6E47">
      <w:pPr>
        <w:tabs>
          <w:tab w:val="left" w:pos="8222"/>
        </w:tabs>
        <w:spacing w:before="240" w:after="240" w:line="360" w:lineRule="auto"/>
        <w:ind w:left="851" w:right="616"/>
        <w:contextualSpacing/>
        <w:jc w:val="both"/>
        <w:rPr>
          <w:rFonts w:ascii="Palatino Linotype" w:eastAsia="MS Mincho" w:hAnsi="Palatino Linotype" w:cstheme="majorBidi"/>
        </w:rPr>
      </w:pPr>
    </w:p>
    <w:p w14:paraId="01273893" w14:textId="77777777" w:rsidR="005A6E47" w:rsidRPr="00225491" w:rsidRDefault="005A6E47" w:rsidP="005A6E47">
      <w:pPr>
        <w:widowControl w:val="0"/>
        <w:numPr>
          <w:ilvl w:val="0"/>
          <w:numId w:val="1"/>
        </w:numPr>
        <w:tabs>
          <w:tab w:val="left" w:pos="426"/>
        </w:tabs>
        <w:autoSpaceDE w:val="0"/>
        <w:autoSpaceDN w:val="0"/>
        <w:adjustRightInd w:val="0"/>
        <w:spacing w:line="360" w:lineRule="auto"/>
        <w:ind w:right="49"/>
        <w:jc w:val="both"/>
        <w:rPr>
          <w:rFonts w:ascii="Palatino Linotype" w:eastAsia="MS Mincho" w:hAnsi="Palatino Linotype" w:cstheme="majorBidi"/>
        </w:rPr>
      </w:pPr>
      <w:r w:rsidRPr="00225491">
        <w:rPr>
          <w:rFonts w:ascii="Palatino Linotype" w:eastAsia="MS Mincho" w:hAnsi="Palatino Linotype" w:cstheme="majorBidi"/>
        </w:rPr>
        <w:t xml:space="preserve">De lo anteriormente transcrito, se observa que la acreditación de la identidad </w:t>
      </w:r>
      <w:r w:rsidRPr="00225491">
        <w:rPr>
          <w:rFonts w:ascii="Palatino Linotype" w:eastAsia="MS Mincho" w:hAnsi="Palatino Linotype" w:cstheme="majorBidi"/>
        </w:rPr>
        <w:lastRenderedPageBreak/>
        <w:t xml:space="preserve">para el ejercicio de los derechos ARCO, se realiza en dos etapas; es decir al momento de la presentación de la solicitud de acceso, donde el </w:t>
      </w:r>
      <w:r w:rsidRPr="00225491">
        <w:rPr>
          <w:rFonts w:ascii="Palatino Linotype" w:eastAsia="MS Mincho" w:hAnsi="Palatino Linotype" w:cstheme="majorBidi"/>
          <w:b/>
        </w:rPr>
        <w:t>SUJETO OBLIGADO</w:t>
      </w:r>
      <w:r w:rsidRPr="00225491">
        <w:rPr>
          <w:rFonts w:ascii="Palatino Linotype" w:eastAsia="MS Mincho" w:hAnsi="Palatino Linotype" w:cstheme="majorBidi"/>
        </w:rPr>
        <w:t xml:space="preserve"> identifica que se cumplan con los requisitos establecidos en el artículo 110, y en una segunda instancia al momento de dar cumplimiento en la atención de la solicitud de derechos ARCO cuando así resulte procedente. Pues como se desprende del precepto jurídico antes transcrito, el titular de los datos o su representante, debe acudir dentro de los sesenta días posteriores a la notificación de la respuesta para que previa acreditación de identidad se pongan a su disposición los datos de los cuales requirió su acceso.</w:t>
      </w:r>
    </w:p>
    <w:p w14:paraId="58B21F64" w14:textId="77777777" w:rsidR="005A6E47" w:rsidRPr="00225491" w:rsidRDefault="005A6E47" w:rsidP="005A6E47">
      <w:pPr>
        <w:spacing w:before="240" w:after="240" w:line="360" w:lineRule="auto"/>
        <w:ind w:left="720" w:right="49"/>
        <w:contextualSpacing/>
        <w:jc w:val="both"/>
        <w:rPr>
          <w:rFonts w:ascii="Palatino Linotype" w:eastAsia="MS Mincho" w:hAnsi="Palatino Linotype" w:cstheme="majorBidi"/>
        </w:rPr>
      </w:pPr>
    </w:p>
    <w:p w14:paraId="446B1DD0" w14:textId="77777777" w:rsidR="005A6E47" w:rsidRPr="00225491" w:rsidRDefault="005A6E47" w:rsidP="005A6E47">
      <w:pPr>
        <w:widowControl w:val="0"/>
        <w:numPr>
          <w:ilvl w:val="0"/>
          <w:numId w:val="1"/>
        </w:numPr>
        <w:tabs>
          <w:tab w:val="left" w:pos="426"/>
        </w:tabs>
        <w:autoSpaceDE w:val="0"/>
        <w:autoSpaceDN w:val="0"/>
        <w:adjustRightInd w:val="0"/>
        <w:spacing w:line="360" w:lineRule="auto"/>
        <w:ind w:right="49"/>
        <w:jc w:val="both"/>
        <w:rPr>
          <w:rFonts w:ascii="Palatino Linotype" w:eastAsia="MS Mincho" w:hAnsi="Palatino Linotype" w:cstheme="majorBidi"/>
        </w:rPr>
      </w:pPr>
      <w:r w:rsidRPr="00225491">
        <w:rPr>
          <w:rFonts w:ascii="Palatino Linotype" w:eastAsia="MS Mincho" w:hAnsi="Palatino Linotype" w:cstheme="majorBidi"/>
        </w:rPr>
        <w:t xml:space="preserve">Por otro lado, debe puntualizarse que ello surge como medida de seguridad con la finalidad de contar con la estricta certeza de que a quien se le otorga el acceso es efectivamente el titular de los datos. De ahí que se haya llamado a la conciliación por parte de este Órgano Garante, toda vez que así, este Instituto contaría con plenos elementos de certeza, de que efectivamente el solicitante es el titular o representante del titular sobre los datos, pues de haber accedido el hoy recurrente para acudir a la conciliación, evidentemente se acreditaría como el titular de los datos, y tanto el </w:t>
      </w:r>
      <w:r w:rsidRPr="00225491">
        <w:rPr>
          <w:rFonts w:ascii="Palatino Linotype" w:eastAsia="MS Mincho" w:hAnsi="Palatino Linotype" w:cstheme="majorBidi"/>
          <w:b/>
        </w:rPr>
        <w:t>SUJETO OBLIGADO</w:t>
      </w:r>
      <w:r w:rsidRPr="00225491">
        <w:rPr>
          <w:rFonts w:ascii="Palatino Linotype" w:eastAsia="MS Mincho" w:hAnsi="Palatino Linotype" w:cstheme="majorBidi"/>
        </w:rPr>
        <w:t xml:space="preserve"> como este Instituto se habrían allegado de elementos que dieran convicción de lo hecho mención, situación que no se materializó debido a que, ni el Sujeto Obligado como el titular o el representante manifestaron su voluntad para conciliar.</w:t>
      </w:r>
    </w:p>
    <w:p w14:paraId="5C639BBD" w14:textId="77777777" w:rsidR="005A6E47" w:rsidRPr="00225491" w:rsidRDefault="005A6E47" w:rsidP="005A6E47"/>
    <w:p w14:paraId="745A8011" w14:textId="77777777" w:rsidR="005A6E47" w:rsidRPr="00225491" w:rsidRDefault="005A6E47" w:rsidP="005A6E47">
      <w:pPr>
        <w:widowControl w:val="0"/>
        <w:numPr>
          <w:ilvl w:val="0"/>
          <w:numId w:val="1"/>
        </w:numPr>
        <w:tabs>
          <w:tab w:val="left" w:pos="426"/>
        </w:tabs>
        <w:autoSpaceDE w:val="0"/>
        <w:autoSpaceDN w:val="0"/>
        <w:adjustRightInd w:val="0"/>
        <w:spacing w:line="360" w:lineRule="auto"/>
        <w:ind w:right="49"/>
        <w:jc w:val="both"/>
        <w:rPr>
          <w:rFonts w:ascii="Palatino Linotype" w:eastAsia="MS Mincho" w:hAnsi="Palatino Linotype" w:cstheme="majorBidi"/>
        </w:rPr>
      </w:pPr>
      <w:r w:rsidRPr="00225491">
        <w:rPr>
          <w:rFonts w:ascii="Palatino Linotype" w:eastAsia="MS Mincho" w:hAnsi="Palatino Linotype" w:cstheme="majorBidi"/>
        </w:rPr>
        <w:t xml:space="preserve">Ello en virtud de que si bien no se duda de la buena fe con la que los particulares ejercen sus derechos ARCO, cierto es que eventualmente puede actualizarse algún supuesto de robo de identidad o usurpación de identidad, que consiste en la </w:t>
      </w:r>
      <w:r w:rsidRPr="00225491">
        <w:rPr>
          <w:rFonts w:ascii="Palatino Linotype" w:eastAsia="MS Mincho" w:hAnsi="Palatino Linotype" w:cstheme="majorBidi"/>
        </w:rPr>
        <w:lastRenderedPageBreak/>
        <w:t>apropiación de la identidad de una persona; es decir, hacerse pasar por esa persona, asumir su identidad ante otras personas en público o en privado, en general para acceder a ciertos recursos o como resulta del caso concreto de la obtención de información y datos personales a nombre de esa persona.</w:t>
      </w:r>
    </w:p>
    <w:p w14:paraId="4EF00748" w14:textId="77777777" w:rsidR="005A6E47" w:rsidRPr="00225491" w:rsidRDefault="005A6E47" w:rsidP="005A6E47"/>
    <w:p w14:paraId="69543FC7" w14:textId="45E563C6" w:rsidR="005A6E47" w:rsidRPr="00225491" w:rsidRDefault="005A6E47" w:rsidP="005A6E47">
      <w:pPr>
        <w:widowControl w:val="0"/>
        <w:numPr>
          <w:ilvl w:val="0"/>
          <w:numId w:val="1"/>
        </w:numPr>
        <w:tabs>
          <w:tab w:val="left" w:pos="426"/>
        </w:tabs>
        <w:autoSpaceDE w:val="0"/>
        <w:autoSpaceDN w:val="0"/>
        <w:adjustRightInd w:val="0"/>
        <w:spacing w:line="360" w:lineRule="auto"/>
        <w:ind w:right="49"/>
        <w:jc w:val="both"/>
        <w:rPr>
          <w:rFonts w:ascii="Palatino Linotype" w:eastAsia="MS Mincho" w:hAnsi="Palatino Linotype" w:cstheme="majorBidi"/>
        </w:rPr>
      </w:pPr>
      <w:r w:rsidRPr="00225491">
        <w:rPr>
          <w:rFonts w:ascii="Palatino Linotype" w:eastAsia="MS Mincho" w:hAnsi="Palatino Linotype" w:cstheme="majorBidi"/>
        </w:rPr>
        <w:t xml:space="preserve">Por ello, no basta con adjuntar una identificación en este caso vía </w:t>
      </w:r>
      <w:r w:rsidR="00EB2A39" w:rsidRPr="00225491">
        <w:rPr>
          <w:rFonts w:ascii="Palatino Linotype" w:eastAsia="MS Mincho" w:hAnsi="Palatino Linotype" w:cstheme="majorBidi"/>
        </w:rPr>
        <w:t>SARCOEM</w:t>
      </w:r>
      <w:r w:rsidRPr="00225491">
        <w:rPr>
          <w:rFonts w:ascii="Palatino Linotype" w:eastAsia="MS Mincho" w:hAnsi="Palatino Linotype" w:cstheme="majorBidi"/>
        </w:rPr>
        <w:t>, ya que es del dominio público, en la actualidad resulta de relativa facilidad la obtención de identificaciones, ya sean originales almacenadas en la red de Internet, computadoras de acceso público, equipos personales como computadoras portátiles o de escritorio, tabletas, dispositivos de almacenamiento (CD, USB, SD), teléfonos móviles, o bien, la generación de identificaciones apócrifas. De lo que adjuntar un archivo fotográfico o escaneado a una solicitud de acceso a datos, no basta para dar total acceso a cualquier dato personal que se requiera vía SARCOEM respecto de quien aparezca en la identificación que se adjunte. De ahí que se deba dar el debido resguardo y protección de los datos personales tanto por parte de los responsables de los sujetos obligados, como de este Instituto, ello así por propio mandato de ley.</w:t>
      </w:r>
    </w:p>
    <w:p w14:paraId="601FA157" w14:textId="77777777" w:rsidR="005A6E47" w:rsidRPr="00225491" w:rsidRDefault="005A6E47" w:rsidP="005A6E47"/>
    <w:p w14:paraId="387D5D99" w14:textId="77777777" w:rsidR="005A6E47" w:rsidRPr="00225491" w:rsidRDefault="005A6E47" w:rsidP="005A6E47">
      <w:pPr>
        <w:widowControl w:val="0"/>
        <w:numPr>
          <w:ilvl w:val="0"/>
          <w:numId w:val="1"/>
        </w:numPr>
        <w:tabs>
          <w:tab w:val="left" w:pos="426"/>
        </w:tabs>
        <w:autoSpaceDE w:val="0"/>
        <w:autoSpaceDN w:val="0"/>
        <w:adjustRightInd w:val="0"/>
        <w:spacing w:line="360" w:lineRule="auto"/>
        <w:ind w:right="49"/>
        <w:jc w:val="both"/>
        <w:rPr>
          <w:rFonts w:ascii="Palatino Linotype" w:hAnsi="Palatino Linotype" w:cs="Arial"/>
          <w:bCs/>
        </w:rPr>
      </w:pPr>
      <w:r w:rsidRPr="00225491">
        <w:rPr>
          <w:rFonts w:ascii="Palatino Linotype" w:hAnsi="Palatino Linotype" w:cs="Arial"/>
          <w:bCs/>
        </w:rPr>
        <w:t xml:space="preserve">Sirve de apoyo a lo anterior por analogía el </w:t>
      </w:r>
      <w:r w:rsidRPr="00225491">
        <w:rPr>
          <w:rFonts w:ascii="Palatino Linotype" w:hAnsi="Palatino Linotype" w:cs="Arial"/>
          <w:b/>
          <w:bCs/>
        </w:rPr>
        <w:t>criterio 1/18</w:t>
      </w:r>
      <w:r w:rsidRPr="00225491">
        <w:rPr>
          <w:rFonts w:ascii="Palatino Linotype" w:hAnsi="Palatino Linotype" w:cs="Arial"/>
          <w:bCs/>
        </w:rPr>
        <w:t xml:space="preserve"> emitido por el Instituto Nacional de Transparencia, Acceso a la Información y Protección de Datos Personales que es del tenor literal siguiente:</w:t>
      </w:r>
    </w:p>
    <w:p w14:paraId="3C7C8C00" w14:textId="77777777" w:rsidR="005A6E47" w:rsidRPr="00225491" w:rsidRDefault="005A6E47" w:rsidP="005A6E47">
      <w:pPr>
        <w:pStyle w:val="Prrafodelista"/>
        <w:rPr>
          <w:rFonts w:ascii="Palatino Linotype" w:hAnsi="Palatino Linotype" w:cs="Arial"/>
          <w:bCs/>
          <w:sz w:val="22"/>
        </w:rPr>
      </w:pPr>
    </w:p>
    <w:p w14:paraId="1113B88A" w14:textId="77777777" w:rsidR="005A6E47" w:rsidRPr="00225491" w:rsidRDefault="005A6E47" w:rsidP="005A6E47">
      <w:pPr>
        <w:pStyle w:val="Prrafodelista"/>
        <w:spacing w:line="360" w:lineRule="auto"/>
        <w:ind w:left="567" w:right="616"/>
        <w:jc w:val="both"/>
        <w:rPr>
          <w:rFonts w:ascii="Palatino Linotype" w:hAnsi="Palatino Linotype" w:cs="Arial"/>
          <w:bCs/>
          <w:i/>
          <w:sz w:val="22"/>
        </w:rPr>
      </w:pPr>
      <w:r w:rsidRPr="00225491">
        <w:rPr>
          <w:rFonts w:ascii="Palatino Linotype" w:hAnsi="Palatino Linotype" w:cs="Arial"/>
          <w:b/>
          <w:bCs/>
          <w:i/>
          <w:sz w:val="22"/>
        </w:rPr>
        <w:t xml:space="preserve">“Entrega de datos personales a través de medios electrónicos. </w:t>
      </w:r>
      <w:r w:rsidRPr="00225491">
        <w:rPr>
          <w:rFonts w:ascii="Palatino Linotype" w:hAnsi="Palatino Linotype" w:cs="Arial"/>
          <w:bCs/>
          <w:i/>
          <w:sz w:val="22"/>
        </w:rPr>
        <w:t>La entrega de datos personales a través del portal de la Plataforma Nacional de Transparencia, correo electrónico o cualquier otro medio similar resulta improcedente, sin que los sujetos obligados hayan corroborado previamente la identidad del titular.</w:t>
      </w:r>
    </w:p>
    <w:p w14:paraId="3C9B461F" w14:textId="77777777" w:rsidR="005A6E47" w:rsidRPr="00225491" w:rsidRDefault="005A6E47" w:rsidP="005A6E47">
      <w:pPr>
        <w:pStyle w:val="Prrafodelista"/>
        <w:spacing w:line="360" w:lineRule="auto"/>
        <w:ind w:left="567" w:right="616"/>
        <w:jc w:val="both"/>
        <w:rPr>
          <w:rFonts w:ascii="Palatino Linotype" w:hAnsi="Palatino Linotype" w:cs="Arial"/>
          <w:bCs/>
          <w:i/>
          <w:sz w:val="22"/>
        </w:rPr>
      </w:pPr>
    </w:p>
    <w:p w14:paraId="2BDDF1BF" w14:textId="77777777" w:rsidR="005A6E47" w:rsidRPr="00225491" w:rsidRDefault="005A6E47" w:rsidP="005A6E47">
      <w:pPr>
        <w:spacing w:line="360" w:lineRule="auto"/>
        <w:ind w:left="567" w:right="616"/>
        <w:jc w:val="both"/>
        <w:rPr>
          <w:rFonts w:ascii="Palatino Linotype" w:hAnsi="Palatino Linotype" w:cs="Arial"/>
          <w:b/>
          <w:bCs/>
          <w:i/>
          <w:sz w:val="22"/>
        </w:rPr>
      </w:pPr>
      <w:r w:rsidRPr="00225491">
        <w:rPr>
          <w:rFonts w:ascii="Palatino Linotype" w:hAnsi="Palatino Linotype" w:cs="Arial"/>
          <w:b/>
          <w:bCs/>
          <w:i/>
          <w:sz w:val="22"/>
        </w:rPr>
        <w:lastRenderedPageBreak/>
        <w:t>Resoluciones:</w:t>
      </w:r>
    </w:p>
    <w:p w14:paraId="7C900818" w14:textId="77777777" w:rsidR="005A6E47" w:rsidRPr="00225491" w:rsidRDefault="005A6E47" w:rsidP="005A6E47">
      <w:pPr>
        <w:pStyle w:val="Prrafodelista"/>
        <w:numPr>
          <w:ilvl w:val="0"/>
          <w:numId w:val="48"/>
        </w:numPr>
        <w:spacing w:line="360" w:lineRule="auto"/>
        <w:ind w:left="567" w:right="616" w:firstLine="0"/>
        <w:jc w:val="both"/>
        <w:rPr>
          <w:rFonts w:ascii="Palatino Linotype" w:hAnsi="Palatino Linotype" w:cs="Arial"/>
          <w:bCs/>
          <w:i/>
          <w:sz w:val="22"/>
        </w:rPr>
      </w:pPr>
      <w:r w:rsidRPr="00225491">
        <w:rPr>
          <w:rFonts w:ascii="Palatino Linotype" w:hAnsi="Palatino Linotype" w:cs="Arial"/>
          <w:b/>
          <w:bCs/>
          <w:i/>
          <w:sz w:val="22"/>
        </w:rPr>
        <w:t>RRD 0015/17.</w:t>
      </w:r>
      <w:r w:rsidRPr="00225491">
        <w:rPr>
          <w:rFonts w:ascii="Palatino Linotype" w:hAnsi="Palatino Linotype" w:cs="Arial"/>
          <w:bCs/>
          <w:i/>
          <w:sz w:val="22"/>
        </w:rPr>
        <w:t xml:space="preserve"> Instituto Mexicano del Seguro Social. 19 de abril de 2017. Por unanimidad. Comisionado Ponente Francisco Javier Acuña Llamas.</w:t>
      </w:r>
    </w:p>
    <w:p w14:paraId="3C938D82" w14:textId="77777777" w:rsidR="005A6E47" w:rsidRPr="00225491" w:rsidRDefault="005A6E47" w:rsidP="005A6E47">
      <w:pPr>
        <w:pStyle w:val="Prrafodelista"/>
        <w:numPr>
          <w:ilvl w:val="0"/>
          <w:numId w:val="48"/>
        </w:numPr>
        <w:spacing w:line="360" w:lineRule="auto"/>
        <w:ind w:left="567" w:right="616" w:firstLine="0"/>
        <w:jc w:val="both"/>
        <w:rPr>
          <w:rFonts w:ascii="Palatino Linotype" w:hAnsi="Palatino Linotype" w:cs="Arial"/>
          <w:bCs/>
          <w:i/>
          <w:sz w:val="22"/>
        </w:rPr>
      </w:pPr>
      <w:r w:rsidRPr="00225491">
        <w:rPr>
          <w:rFonts w:ascii="Palatino Linotype" w:hAnsi="Palatino Linotype" w:cs="Arial"/>
          <w:b/>
          <w:bCs/>
          <w:i/>
          <w:sz w:val="22"/>
        </w:rPr>
        <w:t>RRD 0032/17.</w:t>
      </w:r>
      <w:r w:rsidRPr="00225491">
        <w:rPr>
          <w:rFonts w:ascii="Palatino Linotype" w:hAnsi="Palatino Linotype" w:cs="Arial"/>
          <w:bCs/>
          <w:i/>
          <w:sz w:val="22"/>
        </w:rPr>
        <w:t xml:space="preserve"> Servicio de Administración Tributaria. 26 de abril del 2017. Por unanimidad. Comisionada Ponente María Patricia </w:t>
      </w:r>
      <w:proofErr w:type="spellStart"/>
      <w:r w:rsidRPr="00225491">
        <w:rPr>
          <w:rFonts w:ascii="Palatino Linotype" w:hAnsi="Palatino Linotype" w:cs="Arial"/>
          <w:bCs/>
          <w:i/>
          <w:sz w:val="22"/>
        </w:rPr>
        <w:t>Kurczyn</w:t>
      </w:r>
      <w:proofErr w:type="spellEnd"/>
      <w:r w:rsidRPr="00225491">
        <w:rPr>
          <w:rFonts w:ascii="Palatino Linotype" w:hAnsi="Palatino Linotype" w:cs="Arial"/>
          <w:bCs/>
          <w:i/>
          <w:sz w:val="22"/>
        </w:rPr>
        <w:t xml:space="preserve"> Villalobos.</w:t>
      </w:r>
    </w:p>
    <w:p w14:paraId="03A899C2" w14:textId="77777777" w:rsidR="005A6E47" w:rsidRPr="00225491" w:rsidRDefault="005A6E47" w:rsidP="005A6E47">
      <w:pPr>
        <w:pStyle w:val="Prrafodelista"/>
        <w:spacing w:line="360" w:lineRule="auto"/>
        <w:ind w:left="567" w:right="616"/>
        <w:jc w:val="both"/>
        <w:rPr>
          <w:rFonts w:ascii="Palatino Linotype" w:hAnsi="Palatino Linotype" w:cs="Arial"/>
          <w:bCs/>
          <w:i/>
          <w:sz w:val="22"/>
        </w:rPr>
      </w:pPr>
      <w:r w:rsidRPr="00225491">
        <w:rPr>
          <w:rFonts w:ascii="Palatino Linotype" w:hAnsi="Palatino Linotype" w:cs="Arial"/>
          <w:b/>
          <w:bCs/>
          <w:i/>
          <w:sz w:val="22"/>
        </w:rPr>
        <w:t>RRD 0053/17.</w:t>
      </w:r>
      <w:r w:rsidRPr="00225491">
        <w:rPr>
          <w:rFonts w:ascii="Palatino Linotype" w:hAnsi="Palatino Linotype" w:cs="Arial"/>
          <w:bCs/>
          <w:i/>
          <w:sz w:val="22"/>
        </w:rPr>
        <w:t xml:space="preserve"> Instituto Mexicano del Seguro Social. 17 de mayo de 2017. Por unanimidad. Comisionada Ponente María Patricia </w:t>
      </w:r>
      <w:proofErr w:type="spellStart"/>
      <w:r w:rsidRPr="00225491">
        <w:rPr>
          <w:rFonts w:ascii="Palatino Linotype" w:hAnsi="Palatino Linotype" w:cs="Arial"/>
          <w:bCs/>
          <w:i/>
          <w:sz w:val="22"/>
        </w:rPr>
        <w:t>Kurczyn</w:t>
      </w:r>
      <w:proofErr w:type="spellEnd"/>
      <w:r w:rsidRPr="00225491">
        <w:rPr>
          <w:rFonts w:ascii="Palatino Linotype" w:hAnsi="Palatino Linotype" w:cs="Arial"/>
          <w:bCs/>
          <w:i/>
          <w:sz w:val="22"/>
        </w:rPr>
        <w:t xml:space="preserve"> Villalobos.”</w:t>
      </w:r>
    </w:p>
    <w:p w14:paraId="761F5FAB" w14:textId="77777777" w:rsidR="005A6E47" w:rsidRPr="00225491" w:rsidRDefault="005A6E47" w:rsidP="005A6E47">
      <w:pPr>
        <w:widowControl w:val="0"/>
        <w:tabs>
          <w:tab w:val="left" w:pos="426"/>
        </w:tabs>
        <w:autoSpaceDE w:val="0"/>
        <w:autoSpaceDN w:val="0"/>
        <w:adjustRightInd w:val="0"/>
        <w:spacing w:line="360" w:lineRule="auto"/>
        <w:ind w:right="49"/>
        <w:jc w:val="both"/>
        <w:rPr>
          <w:rFonts w:ascii="Palatino Linotype" w:hAnsi="Palatino Linotype" w:cs="Arial"/>
        </w:rPr>
      </w:pPr>
    </w:p>
    <w:p w14:paraId="2CA62C2B" w14:textId="71C3A890" w:rsidR="005A6E47" w:rsidRPr="00225491" w:rsidRDefault="005A6E47" w:rsidP="005A6E47">
      <w:pPr>
        <w:widowControl w:val="0"/>
        <w:numPr>
          <w:ilvl w:val="0"/>
          <w:numId w:val="1"/>
        </w:numPr>
        <w:tabs>
          <w:tab w:val="left" w:pos="426"/>
        </w:tabs>
        <w:autoSpaceDE w:val="0"/>
        <w:autoSpaceDN w:val="0"/>
        <w:adjustRightInd w:val="0"/>
        <w:spacing w:line="360" w:lineRule="auto"/>
        <w:ind w:right="49"/>
        <w:jc w:val="both"/>
        <w:rPr>
          <w:rFonts w:ascii="Palatino Linotype" w:hAnsi="Palatino Linotype" w:cs="Arial"/>
        </w:rPr>
      </w:pPr>
      <w:r w:rsidRPr="00225491">
        <w:rPr>
          <w:rFonts w:ascii="Palatino Linotype" w:hAnsi="Palatino Linotype" w:cs="Arial"/>
        </w:rPr>
        <w:t>En atención a las consideraciones señaladas, este Órgano Garante determina ordenar el acceso a los datos personales, previa acreditación de la identidad del Recurrente como Titular de los datos personales.</w:t>
      </w:r>
    </w:p>
    <w:p w14:paraId="0BEEE491" w14:textId="77777777" w:rsidR="009A64E9" w:rsidRPr="00225491" w:rsidRDefault="009A64E9" w:rsidP="00466C65">
      <w:pPr>
        <w:pStyle w:val="Prrafodelista"/>
        <w:numPr>
          <w:ilvl w:val="0"/>
          <w:numId w:val="1"/>
        </w:numPr>
        <w:spacing w:before="240" w:after="240" w:line="360" w:lineRule="auto"/>
        <w:ind w:right="49"/>
        <w:jc w:val="both"/>
        <w:rPr>
          <w:rFonts w:ascii="Palatino Linotype" w:hAnsi="Palatino Linotype" w:cs="Palatino Linotype"/>
        </w:rPr>
      </w:pPr>
      <w:r w:rsidRPr="00225491">
        <w:rPr>
          <w:rFonts w:ascii="Palatino Linotype" w:hAnsi="Palatino Linotype"/>
          <w:color w:val="000000"/>
          <w:lang w:val="es-ES" w:eastAsia="es-MX"/>
        </w:rPr>
        <w:t xml:space="preserve">Por lo anteriormente expuesto y fundado, este </w:t>
      </w:r>
      <w:r w:rsidRPr="00225491">
        <w:rPr>
          <w:rFonts w:ascii="Palatino Linotype" w:hAnsi="Palatino Linotype"/>
          <w:b/>
          <w:bCs/>
          <w:color w:val="000000"/>
          <w:lang w:val="es-ES" w:eastAsia="es-MX"/>
        </w:rPr>
        <w:t>ÓRGANO GARANTE</w:t>
      </w:r>
      <w:r w:rsidRPr="00225491">
        <w:rPr>
          <w:rFonts w:ascii="Palatino Linotype" w:hAnsi="Palatino Linotype"/>
          <w:color w:val="000000"/>
          <w:lang w:val="es-ES" w:eastAsia="es-MX"/>
        </w:rPr>
        <w:t xml:space="preserve"> emite los siguientes:   </w:t>
      </w:r>
    </w:p>
    <w:p w14:paraId="6DF86AE1" w14:textId="77777777" w:rsidR="009A64E9" w:rsidRPr="00225491" w:rsidRDefault="009A64E9" w:rsidP="00466C65">
      <w:pPr>
        <w:keepNext/>
        <w:keepLines/>
        <w:spacing w:line="360" w:lineRule="auto"/>
        <w:jc w:val="center"/>
        <w:outlineLvl w:val="0"/>
        <w:rPr>
          <w:rFonts w:ascii="Palatino Linotype" w:hAnsi="Palatino Linotype" w:cstheme="majorBidi"/>
          <w:b/>
          <w:bCs/>
        </w:rPr>
      </w:pPr>
      <w:bookmarkStart w:id="20" w:name="_Toc26960598"/>
      <w:bookmarkStart w:id="21" w:name="_Toc82017154"/>
      <w:r w:rsidRPr="00225491">
        <w:rPr>
          <w:rFonts w:ascii="Palatino Linotype" w:hAnsi="Palatino Linotype" w:cstheme="majorBidi"/>
          <w:b/>
          <w:bCs/>
        </w:rPr>
        <w:t>R E S O L U T I V O S</w:t>
      </w:r>
      <w:bookmarkEnd w:id="20"/>
      <w:bookmarkEnd w:id="21"/>
    </w:p>
    <w:p w14:paraId="6E291D64" w14:textId="77777777" w:rsidR="009A64E9" w:rsidRPr="00225491" w:rsidRDefault="009A64E9" w:rsidP="00466C65">
      <w:pPr>
        <w:pStyle w:val="Prrafodelista"/>
        <w:spacing w:line="360" w:lineRule="auto"/>
        <w:rPr>
          <w:rFonts w:ascii="Palatino Linotype" w:hAnsi="Palatino Linotype" w:cs="Palatino Linotype"/>
        </w:rPr>
      </w:pPr>
    </w:p>
    <w:p w14:paraId="3A5975A5" w14:textId="4E3F77DD" w:rsidR="009A64E9" w:rsidRPr="00225491" w:rsidRDefault="009A64E9" w:rsidP="00466C65">
      <w:pPr>
        <w:pStyle w:val="Prrafodelista"/>
        <w:widowControl w:val="0"/>
        <w:tabs>
          <w:tab w:val="left" w:pos="1701"/>
        </w:tabs>
        <w:autoSpaceDE w:val="0"/>
        <w:autoSpaceDN w:val="0"/>
        <w:adjustRightInd w:val="0"/>
        <w:spacing w:before="120" w:line="360" w:lineRule="auto"/>
        <w:ind w:left="0"/>
        <w:jc w:val="both"/>
        <w:rPr>
          <w:rFonts w:ascii="Palatino Linotype" w:hAnsi="Palatino Linotype"/>
        </w:rPr>
      </w:pPr>
      <w:bookmarkStart w:id="22" w:name="_Toc450120669"/>
      <w:bookmarkStart w:id="23" w:name="_Toc460947011"/>
      <w:r w:rsidRPr="00225491">
        <w:rPr>
          <w:rFonts w:ascii="Palatino Linotype" w:hAnsi="Palatino Linotype" w:cs="Arial"/>
          <w:b/>
        </w:rPr>
        <w:t xml:space="preserve">PRIMERO. </w:t>
      </w:r>
      <w:r w:rsidR="00C82A0A" w:rsidRPr="00225491">
        <w:rPr>
          <w:rFonts w:ascii="Palatino Linotype" w:hAnsi="Palatino Linotype" w:cs="Arial"/>
        </w:rPr>
        <w:t xml:space="preserve">Resultan </w:t>
      </w:r>
      <w:r w:rsidR="005E0AFB" w:rsidRPr="00225491">
        <w:rPr>
          <w:rFonts w:ascii="Palatino Linotype" w:hAnsi="Palatino Linotype" w:cs="Arial"/>
        </w:rPr>
        <w:t>p</w:t>
      </w:r>
      <w:r w:rsidR="00306014" w:rsidRPr="00225491">
        <w:rPr>
          <w:rFonts w:ascii="Palatino Linotype" w:hAnsi="Palatino Linotype" w:cs="Arial"/>
        </w:rPr>
        <w:t xml:space="preserve">arcialmente </w:t>
      </w:r>
      <w:r w:rsidR="005E0AFB" w:rsidRPr="00225491">
        <w:rPr>
          <w:rFonts w:ascii="Palatino Linotype" w:hAnsi="Palatino Linotype" w:cs="Arial"/>
          <w:vanish/>
        </w:rPr>
        <w:t>SSEMynsecuencia, al existir una alta y posteriormente una baja, dichos movimientos debieron haber sido registrados e informados</w:t>
      </w:r>
      <w:r w:rsidR="00C82A0A" w:rsidRPr="00225491">
        <w:rPr>
          <w:rFonts w:ascii="Palatino Linotype" w:hAnsi="Palatino Linotype" w:cs="Arial"/>
        </w:rPr>
        <w:t xml:space="preserve">fundadas las razones o motivos de inconformidad hechos valer en el recurso de revisión </w:t>
      </w:r>
      <w:r w:rsidR="00352515" w:rsidRPr="00225491">
        <w:rPr>
          <w:rFonts w:ascii="Palatino Linotype" w:hAnsi="Palatino Linotype"/>
          <w:b/>
        </w:rPr>
        <w:t>01898/INFOEM/AD/RR/2022</w:t>
      </w:r>
      <w:r w:rsidR="00CE351A" w:rsidRPr="00225491">
        <w:rPr>
          <w:rFonts w:ascii="Palatino Linotype" w:hAnsi="Palatino Linotype"/>
          <w:b/>
        </w:rPr>
        <w:t xml:space="preserve">, </w:t>
      </w:r>
      <w:r w:rsidR="00076134" w:rsidRPr="00225491">
        <w:rPr>
          <w:rFonts w:ascii="Palatino Linotype" w:hAnsi="Palatino Linotype"/>
        </w:rPr>
        <w:t>en términos del c</w:t>
      </w:r>
      <w:r w:rsidR="00C82A0A" w:rsidRPr="00225491">
        <w:rPr>
          <w:rFonts w:ascii="Palatino Linotype" w:hAnsi="Palatino Linotype"/>
        </w:rPr>
        <w:t xml:space="preserve">onsiderando </w:t>
      </w:r>
      <w:r w:rsidR="00C82A0A" w:rsidRPr="00225491">
        <w:rPr>
          <w:rFonts w:ascii="Palatino Linotype" w:hAnsi="Palatino Linotype"/>
          <w:b/>
        </w:rPr>
        <w:t>CUARTO</w:t>
      </w:r>
      <w:r w:rsidR="00CE351A" w:rsidRPr="00225491">
        <w:rPr>
          <w:rFonts w:ascii="Palatino Linotype" w:hAnsi="Palatino Linotype"/>
        </w:rPr>
        <w:t xml:space="preserve"> </w:t>
      </w:r>
      <w:r w:rsidRPr="00225491">
        <w:rPr>
          <w:rFonts w:ascii="Palatino Linotype" w:hAnsi="Palatino Linotype"/>
        </w:rPr>
        <w:t>de la presente resolución.</w:t>
      </w:r>
    </w:p>
    <w:p w14:paraId="7F87B02F" w14:textId="2DFA72B4" w:rsidR="00C82A0A" w:rsidRPr="00225491" w:rsidRDefault="009A64E9" w:rsidP="00466C65">
      <w:pPr>
        <w:spacing w:before="240" w:after="360" w:line="360" w:lineRule="auto"/>
        <w:jc w:val="both"/>
        <w:rPr>
          <w:rFonts w:ascii="Palatino Linotype" w:eastAsia="MS Mincho" w:hAnsi="Palatino Linotype" w:cs="Arial"/>
          <w:bCs/>
          <w:color w:val="000000" w:themeColor="text1"/>
          <w:shd w:val="clear" w:color="auto" w:fill="FFFFFF"/>
        </w:rPr>
      </w:pPr>
      <w:bookmarkStart w:id="24" w:name="_Toc461648590"/>
      <w:bookmarkStart w:id="25" w:name="_Toc461648682"/>
      <w:bookmarkStart w:id="26" w:name="_Toc462228049"/>
      <w:bookmarkStart w:id="27" w:name="_Toc462228129"/>
      <w:bookmarkStart w:id="28" w:name="_Toc496099789"/>
      <w:bookmarkStart w:id="29" w:name="_Toc496100166"/>
      <w:bookmarkStart w:id="30" w:name="_Toc499756977"/>
      <w:bookmarkStart w:id="31" w:name="_Toc499757020"/>
      <w:bookmarkStart w:id="32" w:name="_Toc504377974"/>
      <w:r w:rsidRPr="00225491">
        <w:rPr>
          <w:rFonts w:ascii="Palatino Linotype" w:hAnsi="Palatino Linotype" w:cs="Arial"/>
          <w:b/>
        </w:rPr>
        <w:t>SEGUNDO.</w:t>
      </w:r>
      <w:bookmarkEnd w:id="24"/>
      <w:bookmarkEnd w:id="25"/>
      <w:bookmarkEnd w:id="26"/>
      <w:bookmarkEnd w:id="27"/>
      <w:bookmarkEnd w:id="28"/>
      <w:bookmarkEnd w:id="29"/>
      <w:bookmarkEnd w:id="30"/>
      <w:bookmarkEnd w:id="31"/>
      <w:bookmarkEnd w:id="32"/>
      <w:r w:rsidRPr="00225491">
        <w:rPr>
          <w:rStyle w:val="Ttulo2Car"/>
          <w:rFonts w:ascii="Palatino Linotype" w:hAnsi="Palatino Linotype"/>
          <w:b/>
          <w:color w:val="000000" w:themeColor="text1"/>
          <w:sz w:val="24"/>
          <w:szCs w:val="24"/>
        </w:rPr>
        <w:t xml:space="preserve"> </w:t>
      </w:r>
      <w:r w:rsidR="00040A06" w:rsidRPr="00225491">
        <w:rPr>
          <w:rStyle w:val="Ttulo2Car"/>
          <w:rFonts w:ascii="Palatino Linotype" w:hAnsi="Palatino Linotype"/>
          <w:b/>
          <w:color w:val="000000" w:themeColor="text1"/>
          <w:sz w:val="24"/>
          <w:szCs w:val="24"/>
        </w:rPr>
        <w:t>Se MODIFICA</w:t>
      </w:r>
      <w:r w:rsidR="00C82A0A" w:rsidRPr="00225491">
        <w:rPr>
          <w:rFonts w:ascii="Palatino Linotype" w:eastAsia="MS Mincho" w:hAnsi="Palatino Linotype" w:cs="Arial"/>
          <w:b/>
          <w:bCs/>
          <w:color w:val="000000" w:themeColor="text1"/>
          <w:shd w:val="clear" w:color="auto" w:fill="FFFFFF"/>
        </w:rPr>
        <w:t xml:space="preserve"> </w:t>
      </w:r>
      <w:r w:rsidR="00C82A0A" w:rsidRPr="00225491">
        <w:rPr>
          <w:rFonts w:ascii="Palatino Linotype" w:eastAsia="MS Mincho" w:hAnsi="Palatino Linotype" w:cs="Arial"/>
          <w:bCs/>
          <w:color w:val="000000" w:themeColor="text1"/>
          <w:shd w:val="clear" w:color="auto" w:fill="FFFFFF"/>
        </w:rPr>
        <w:t xml:space="preserve">la respuesta emitida por la </w:t>
      </w:r>
      <w:r w:rsidR="00726F97" w:rsidRPr="00225491">
        <w:rPr>
          <w:rFonts w:ascii="Palatino Linotype" w:eastAsia="Calibri" w:hAnsi="Palatino Linotype" w:cs="Arial"/>
          <w:b/>
          <w:bCs/>
          <w:lang w:val="es-ES"/>
        </w:rPr>
        <w:t>Ayuntamiento de Toluca</w:t>
      </w:r>
      <w:r w:rsidR="00040A06" w:rsidRPr="00225491">
        <w:rPr>
          <w:rFonts w:ascii="Palatino Linotype" w:eastAsia="MS Mincho" w:hAnsi="Palatino Linotype" w:cs="Arial"/>
          <w:bCs/>
          <w:color w:val="000000" w:themeColor="text1"/>
          <w:shd w:val="clear" w:color="auto" w:fill="FFFFFF"/>
        </w:rPr>
        <w:t xml:space="preserve"> y se ORDENA entregar a través del Sistema de Acceso, Rectificación, Cancelación y Oposición de Datos Personales del Estado de México y Municipios (SARCOEM)</w:t>
      </w:r>
      <w:r w:rsidR="005A6E47" w:rsidRPr="00225491">
        <w:rPr>
          <w:rFonts w:ascii="Palatino Linotype" w:eastAsia="MS Mincho" w:hAnsi="Palatino Linotype" w:cs="Arial"/>
          <w:bCs/>
          <w:color w:val="000000" w:themeColor="text1"/>
          <w:shd w:val="clear" w:color="auto" w:fill="FFFFFF"/>
        </w:rPr>
        <w:t>, previa acreditación de la identidad,</w:t>
      </w:r>
      <w:r w:rsidR="00C82A0A" w:rsidRPr="00225491">
        <w:rPr>
          <w:rFonts w:ascii="Palatino Linotype" w:eastAsia="MS Mincho" w:hAnsi="Palatino Linotype" w:cs="Arial"/>
          <w:bCs/>
          <w:color w:val="000000" w:themeColor="text1"/>
          <w:shd w:val="clear" w:color="auto" w:fill="FFFFFF"/>
        </w:rPr>
        <w:t xml:space="preserve"> l</w:t>
      </w:r>
      <w:r w:rsidR="00040A06" w:rsidRPr="00225491">
        <w:rPr>
          <w:rFonts w:ascii="Palatino Linotype" w:eastAsia="MS Mincho" w:hAnsi="Palatino Linotype" w:cs="Arial"/>
          <w:bCs/>
          <w:color w:val="000000" w:themeColor="text1"/>
          <w:shd w:val="clear" w:color="auto" w:fill="FFFFFF"/>
        </w:rPr>
        <w:t>a</w:t>
      </w:r>
      <w:r w:rsidR="00C82A0A" w:rsidRPr="00225491">
        <w:rPr>
          <w:rFonts w:ascii="Palatino Linotype" w:eastAsia="MS Mincho" w:hAnsi="Palatino Linotype" w:cs="Arial"/>
          <w:bCs/>
          <w:color w:val="000000" w:themeColor="text1"/>
          <w:shd w:val="clear" w:color="auto" w:fill="FFFFFF"/>
        </w:rPr>
        <w:t xml:space="preserve"> siguiente</w:t>
      </w:r>
      <w:r w:rsidR="00040A06" w:rsidRPr="00225491">
        <w:rPr>
          <w:rFonts w:ascii="Palatino Linotype" w:eastAsia="MS Mincho" w:hAnsi="Palatino Linotype" w:cs="Arial"/>
          <w:bCs/>
          <w:color w:val="000000" w:themeColor="text1"/>
          <w:shd w:val="clear" w:color="auto" w:fill="FFFFFF"/>
        </w:rPr>
        <w:t xml:space="preserve"> información</w:t>
      </w:r>
      <w:r w:rsidR="00C82A0A" w:rsidRPr="00225491">
        <w:rPr>
          <w:rFonts w:ascii="Palatino Linotype" w:eastAsia="MS Mincho" w:hAnsi="Palatino Linotype" w:cs="Arial"/>
          <w:bCs/>
          <w:color w:val="000000" w:themeColor="text1"/>
          <w:shd w:val="clear" w:color="auto" w:fill="FFFFFF"/>
        </w:rPr>
        <w:t>:</w:t>
      </w:r>
    </w:p>
    <w:p w14:paraId="082D338C" w14:textId="0223C324" w:rsidR="00C82A0A" w:rsidRPr="00225491" w:rsidRDefault="00040A06" w:rsidP="00C82A0A">
      <w:pPr>
        <w:pStyle w:val="Prrafodelista"/>
        <w:numPr>
          <w:ilvl w:val="0"/>
          <w:numId w:val="44"/>
        </w:numPr>
        <w:spacing w:before="240" w:after="360" w:line="360" w:lineRule="auto"/>
        <w:jc w:val="both"/>
        <w:rPr>
          <w:rFonts w:ascii="Palatino Linotype" w:eastAsia="MS Mincho" w:hAnsi="Palatino Linotype" w:cs="Arial"/>
          <w:bCs/>
          <w:color w:val="000000" w:themeColor="text1"/>
          <w:shd w:val="clear" w:color="auto" w:fill="FFFFFF"/>
        </w:rPr>
      </w:pPr>
      <w:r w:rsidRPr="00225491">
        <w:rPr>
          <w:rFonts w:ascii="Palatino Linotype" w:eastAsia="MS Mincho" w:hAnsi="Palatino Linotype" w:cs="Arial"/>
          <w:bCs/>
          <w:color w:val="000000" w:themeColor="text1"/>
          <w:shd w:val="clear" w:color="auto" w:fill="FFFFFF"/>
        </w:rPr>
        <w:lastRenderedPageBreak/>
        <w:t>Expediente de personal</w:t>
      </w:r>
      <w:r w:rsidR="00352515" w:rsidRPr="00225491">
        <w:rPr>
          <w:rFonts w:ascii="Palatino Linotype" w:eastAsia="MS Mincho" w:hAnsi="Palatino Linotype" w:cs="Arial"/>
          <w:bCs/>
          <w:color w:val="000000" w:themeColor="text1"/>
          <w:shd w:val="clear" w:color="auto" w:fill="FFFFFF"/>
        </w:rPr>
        <w:t xml:space="preserve"> de la persona referida en la solicitud </w:t>
      </w:r>
      <w:r w:rsidR="00352515" w:rsidRPr="00225491">
        <w:rPr>
          <w:rFonts w:ascii="Palatino Linotype" w:hAnsi="Palatino Linotype"/>
          <w:b/>
          <w:bCs/>
          <w:color w:val="000000" w:themeColor="text1"/>
        </w:rPr>
        <w:t>00003/TOLUCA/AD/2022</w:t>
      </w:r>
      <w:r w:rsidRPr="00225491">
        <w:rPr>
          <w:rFonts w:ascii="Palatino Linotype" w:eastAsia="MS Mincho" w:hAnsi="Palatino Linotype" w:cs="Arial"/>
          <w:bCs/>
          <w:color w:val="000000" w:themeColor="text1"/>
          <w:shd w:val="clear" w:color="auto" w:fill="FFFFFF"/>
        </w:rPr>
        <w:t>,</w:t>
      </w:r>
      <w:r w:rsidR="00352515" w:rsidRPr="00225491">
        <w:rPr>
          <w:rFonts w:ascii="Palatino Linotype" w:eastAsia="MS Mincho" w:hAnsi="Palatino Linotype" w:cs="Arial"/>
          <w:bCs/>
          <w:color w:val="000000" w:themeColor="text1"/>
          <w:shd w:val="clear" w:color="auto" w:fill="FFFFFF"/>
        </w:rPr>
        <w:t xml:space="preserve"> en el que conste también</w:t>
      </w:r>
      <w:r w:rsidRPr="00225491">
        <w:rPr>
          <w:rFonts w:ascii="Palatino Linotype" w:eastAsia="MS Mincho" w:hAnsi="Palatino Linotype" w:cs="Arial"/>
          <w:bCs/>
          <w:color w:val="000000" w:themeColor="text1"/>
          <w:shd w:val="clear" w:color="auto" w:fill="FFFFFF"/>
        </w:rPr>
        <w:t>, constancia</w:t>
      </w:r>
      <w:r w:rsidR="002E412B" w:rsidRPr="00225491">
        <w:rPr>
          <w:rFonts w:ascii="Palatino Linotype" w:eastAsia="MS Mincho" w:hAnsi="Palatino Linotype" w:cs="Arial"/>
          <w:bCs/>
          <w:color w:val="000000" w:themeColor="text1"/>
          <w:shd w:val="clear" w:color="auto" w:fill="FFFFFF"/>
        </w:rPr>
        <w:t xml:space="preserve"> laboral</w:t>
      </w:r>
      <w:r w:rsidRPr="00225491">
        <w:rPr>
          <w:rFonts w:ascii="Palatino Linotype" w:eastAsia="MS Mincho" w:hAnsi="Palatino Linotype" w:cs="Arial"/>
          <w:bCs/>
          <w:color w:val="000000" w:themeColor="text1"/>
          <w:shd w:val="clear" w:color="auto" w:fill="FFFFFF"/>
        </w:rPr>
        <w:t xml:space="preserve">, </w:t>
      </w:r>
      <w:r w:rsidR="00684736" w:rsidRPr="00225491">
        <w:rPr>
          <w:rFonts w:ascii="Palatino Linotype" w:eastAsia="MS Mincho" w:hAnsi="Palatino Linotype" w:cs="Arial"/>
          <w:bCs/>
          <w:color w:val="000000" w:themeColor="text1"/>
          <w:shd w:val="clear" w:color="auto" w:fill="FFFFFF"/>
        </w:rPr>
        <w:t>el</w:t>
      </w:r>
      <w:r w:rsidRPr="00225491">
        <w:rPr>
          <w:rFonts w:ascii="Palatino Linotype" w:eastAsia="MS Mincho" w:hAnsi="Palatino Linotype" w:cs="Arial"/>
          <w:bCs/>
          <w:color w:val="000000" w:themeColor="text1"/>
          <w:shd w:val="clear" w:color="auto" w:fill="FFFFFF"/>
        </w:rPr>
        <w:t xml:space="preserve"> alta y baja del Ayuntamiento y la baja del ISSEMyM.</w:t>
      </w:r>
    </w:p>
    <w:p w14:paraId="4EB261CE" w14:textId="7F7E3829" w:rsidR="00444A52" w:rsidRPr="00225491" w:rsidRDefault="00444A52" w:rsidP="00466C65">
      <w:pPr>
        <w:spacing w:line="360" w:lineRule="auto"/>
        <w:jc w:val="both"/>
        <w:rPr>
          <w:rFonts w:ascii="Palatino Linotype" w:hAnsi="Palatino Linotype" w:cs="Arial"/>
        </w:rPr>
      </w:pPr>
      <w:bookmarkStart w:id="33" w:name="_Toc460947013"/>
      <w:bookmarkEnd w:id="22"/>
      <w:bookmarkEnd w:id="23"/>
      <w:r w:rsidRPr="00225491">
        <w:rPr>
          <w:rFonts w:ascii="Palatino Linotype" w:hAnsi="Palatino Linotype" w:cs="Arial"/>
        </w:rPr>
        <w:t>De ser el caso de que no se cuente con la información relativa a la constancia laboral por no haberse generado, el Sujeto Obligado deberá manifestar tal circunstancia en términos del artículo 19</w:t>
      </w:r>
      <w:r w:rsidR="00F10B97" w:rsidRPr="00225491">
        <w:rPr>
          <w:rFonts w:ascii="Palatino Linotype" w:hAnsi="Palatino Linotype" w:cs="Arial"/>
        </w:rPr>
        <w:t>, segundo párrafo,</w:t>
      </w:r>
      <w:r w:rsidRPr="00225491">
        <w:rPr>
          <w:rFonts w:ascii="Palatino Linotype" w:hAnsi="Palatino Linotype" w:cs="Arial"/>
        </w:rPr>
        <w:t xml:space="preserve"> de la Ley de Transparencia y Acceso a la Información Pública del Estado de México y Municipios, de aplicación supletoria.</w:t>
      </w:r>
    </w:p>
    <w:p w14:paraId="23737211" w14:textId="77777777" w:rsidR="00B7581D" w:rsidRPr="00225491" w:rsidRDefault="00B7581D" w:rsidP="00466C65">
      <w:pPr>
        <w:spacing w:line="360" w:lineRule="auto"/>
        <w:jc w:val="both"/>
        <w:rPr>
          <w:rFonts w:ascii="Palatino Linotype" w:hAnsi="Palatino Linotype" w:cs="Arial"/>
        </w:rPr>
      </w:pPr>
    </w:p>
    <w:p w14:paraId="1EEBC108" w14:textId="70DF82BB" w:rsidR="00B7581D" w:rsidRPr="00225491" w:rsidRDefault="00B7581D" w:rsidP="00466C65">
      <w:pPr>
        <w:spacing w:line="360" w:lineRule="auto"/>
        <w:jc w:val="both"/>
        <w:rPr>
          <w:rFonts w:ascii="Palatino Linotype" w:hAnsi="Palatino Linotype" w:cs="Arial"/>
        </w:rPr>
      </w:pPr>
      <w:r w:rsidRPr="00225491">
        <w:rPr>
          <w:rFonts w:ascii="Palatino Linotype" w:hAnsi="Palatino Linotype" w:cs="Arial"/>
        </w:rPr>
        <w:t>Para la acreditación de identidad, el Sujeto Obligado deberá indicar vía Sistema de Acceso, Rectificación, Cancelación y Oposición de Datos Personales del Estado de México (SARCOEM), el procedimiento exacto y detallado (lugar, días y horas hábiles, nombre del servidor público</w:t>
      </w:r>
      <w:r w:rsidR="00DB400C" w:rsidRPr="00225491">
        <w:rPr>
          <w:rFonts w:ascii="Palatino Linotype" w:hAnsi="Palatino Linotype" w:cs="Arial"/>
        </w:rPr>
        <w:t xml:space="preserve"> que lo atenderá, entre otros).</w:t>
      </w:r>
    </w:p>
    <w:p w14:paraId="0C682112" w14:textId="77777777" w:rsidR="00444A52" w:rsidRPr="00225491" w:rsidRDefault="00444A52" w:rsidP="00466C65">
      <w:pPr>
        <w:spacing w:line="360" w:lineRule="auto"/>
        <w:jc w:val="both"/>
        <w:rPr>
          <w:rFonts w:ascii="Palatino Linotype" w:hAnsi="Palatino Linotype" w:cs="Arial"/>
          <w:b/>
        </w:rPr>
      </w:pPr>
    </w:p>
    <w:p w14:paraId="67F01E8F" w14:textId="77777777" w:rsidR="0004165D" w:rsidRPr="00225491" w:rsidRDefault="009A64E9" w:rsidP="0004165D">
      <w:pPr>
        <w:tabs>
          <w:tab w:val="left" w:pos="8080"/>
        </w:tabs>
        <w:spacing w:line="360" w:lineRule="auto"/>
        <w:ind w:right="49"/>
        <w:jc w:val="both"/>
        <w:rPr>
          <w:rFonts w:ascii="Palatino Linotype" w:hAnsi="Palatino Linotype" w:cs="Times New Roman"/>
          <w:shd w:val="clear" w:color="auto" w:fill="FFFFFF"/>
          <w:lang w:val="es-ES_tradnl"/>
        </w:rPr>
      </w:pPr>
      <w:r w:rsidRPr="00225491">
        <w:rPr>
          <w:rFonts w:ascii="Palatino Linotype" w:hAnsi="Palatino Linotype" w:cs="Arial"/>
          <w:b/>
        </w:rPr>
        <w:t xml:space="preserve">TERCERO. </w:t>
      </w:r>
      <w:r w:rsidR="0004165D" w:rsidRPr="00225491">
        <w:rPr>
          <w:rFonts w:ascii="Palatino Linotype" w:hAnsi="Palatino Linotype" w:cs="Arial"/>
          <w:b/>
          <w:color w:val="222222"/>
          <w:shd w:val="clear" w:color="auto" w:fill="FFFFFF"/>
          <w:lang w:val="es-ES_tradnl"/>
        </w:rPr>
        <w:t>NOTIFÍQUESE</w:t>
      </w:r>
      <w:r w:rsidR="0004165D" w:rsidRPr="00225491">
        <w:rPr>
          <w:rFonts w:ascii="Palatino Linotype" w:hAnsi="Palatino Linotype" w:cs="Arial"/>
          <w:color w:val="222222"/>
          <w:shd w:val="clear" w:color="auto" w:fill="FFFFFF"/>
          <w:lang w:val="es-ES_tradn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0004165D" w:rsidRPr="00225491">
        <w:rPr>
          <w:rFonts w:ascii="Palatino Linotype" w:hAnsi="Palatino Linotype" w:cs="Arial"/>
          <w:b/>
          <w:color w:val="222222"/>
          <w:shd w:val="clear" w:color="auto" w:fill="FFFFFF"/>
          <w:lang w:val="es-ES_tradnl"/>
        </w:rPr>
        <w:t>dé cumplimiento a lo ordenado dentro del plazo de diez días hábiles</w:t>
      </w:r>
      <w:r w:rsidR="0004165D" w:rsidRPr="00225491">
        <w:rPr>
          <w:rFonts w:ascii="Palatino Linotype" w:hAnsi="Palatino Linotype" w:cs="Arial"/>
          <w:color w:val="222222"/>
          <w:shd w:val="clear" w:color="auto" w:fill="FFFFFF"/>
          <w:lang w:val="es-ES_tradnl"/>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04165D" w:rsidRPr="00225491">
        <w:rPr>
          <w:rFonts w:ascii="Palatino Linotype" w:hAnsi="Palatino Linotype" w:cs="Times New Roman"/>
          <w:shd w:val="clear" w:color="auto" w:fill="FFFFFF"/>
          <w:lang w:val="es-ES_tradnl"/>
        </w:rPr>
        <w:t>.</w:t>
      </w:r>
    </w:p>
    <w:bookmarkEnd w:id="33"/>
    <w:p w14:paraId="1B378F0C" w14:textId="75B5BE27" w:rsidR="00CF679B" w:rsidRPr="00225491" w:rsidRDefault="009A64E9" w:rsidP="00466C65">
      <w:pPr>
        <w:spacing w:line="360" w:lineRule="auto"/>
        <w:jc w:val="both"/>
        <w:rPr>
          <w:rFonts w:ascii="Palatino Linotype" w:eastAsia="MS Mincho" w:hAnsi="Palatino Linotype"/>
        </w:rPr>
      </w:pPr>
      <w:r w:rsidRPr="00225491">
        <w:rPr>
          <w:rFonts w:ascii="Palatino Linotype" w:eastAsia="MS Mincho" w:hAnsi="Palatino Linotype"/>
          <w:b/>
        </w:rPr>
        <w:lastRenderedPageBreak/>
        <w:t>CUARTO.</w:t>
      </w:r>
      <w:r w:rsidRPr="00225491">
        <w:rPr>
          <w:rFonts w:ascii="Palatino Linotype" w:eastAsia="MS Mincho" w:hAnsi="Palatino Linotype"/>
        </w:rPr>
        <w:t xml:space="preserve"> </w:t>
      </w:r>
      <w:r w:rsidR="00CF679B" w:rsidRPr="00225491">
        <w:rPr>
          <w:rFonts w:ascii="Palatino Linotype" w:eastAsia="MS Mincho" w:hAnsi="Palatino Linotype"/>
        </w:rPr>
        <w:t>Notifíquese al Titular de los Datos Personales la presente resolución.</w:t>
      </w:r>
    </w:p>
    <w:p w14:paraId="68421AC9" w14:textId="77777777" w:rsidR="00040A06" w:rsidRPr="00225491" w:rsidRDefault="00040A06" w:rsidP="00466C65">
      <w:pPr>
        <w:spacing w:line="360" w:lineRule="auto"/>
        <w:jc w:val="both"/>
        <w:rPr>
          <w:rFonts w:ascii="Palatino Linotype" w:eastAsia="MS Mincho" w:hAnsi="Palatino Linotype"/>
        </w:rPr>
      </w:pPr>
    </w:p>
    <w:p w14:paraId="75577E26" w14:textId="0608E93F" w:rsidR="00247A7A" w:rsidRPr="00225491" w:rsidRDefault="00CF679B" w:rsidP="00466C65">
      <w:pPr>
        <w:spacing w:line="360" w:lineRule="auto"/>
        <w:jc w:val="both"/>
        <w:rPr>
          <w:rFonts w:ascii="Palatino Linotype" w:hAnsi="Palatino Linotype"/>
          <w:color w:val="222222"/>
          <w:lang w:eastAsia="es-ES_tradnl"/>
        </w:rPr>
      </w:pPr>
      <w:r w:rsidRPr="00225491">
        <w:rPr>
          <w:rFonts w:ascii="Palatino Linotype" w:eastAsia="MS Mincho" w:hAnsi="Palatino Linotype"/>
          <w:b/>
        </w:rPr>
        <w:t xml:space="preserve">QUINTO. </w:t>
      </w:r>
      <w:r w:rsidR="00247A7A" w:rsidRPr="00225491">
        <w:rPr>
          <w:rFonts w:ascii="Palatino Linotype" w:hAnsi="Palatino Linotype"/>
          <w:color w:val="222222"/>
          <w:lang w:eastAsia="es-ES_tradnl"/>
        </w:rPr>
        <w:t xml:space="preserve">Se hace de conocimiento a </w:t>
      </w:r>
      <w:r w:rsidRPr="00225491">
        <w:rPr>
          <w:rFonts w:ascii="Palatino Linotype" w:hAnsi="Palatino Linotype"/>
          <w:color w:val="222222"/>
          <w:lang w:eastAsia="es-ES_tradnl"/>
        </w:rPr>
        <w:t xml:space="preserve">la </w:t>
      </w:r>
      <w:r w:rsidRPr="00225491">
        <w:rPr>
          <w:rFonts w:ascii="Palatino Linotype" w:hAnsi="Palatino Linotype"/>
          <w:b/>
          <w:color w:val="222222"/>
          <w:lang w:eastAsia="es-ES_tradnl"/>
        </w:rPr>
        <w:t>Titular de los Datos Personales</w:t>
      </w:r>
      <w:r w:rsidR="00724E91" w:rsidRPr="00225491">
        <w:rPr>
          <w:rFonts w:ascii="Palatino Linotype" w:hAnsi="Palatino Linotype"/>
          <w:b/>
          <w:color w:val="222222"/>
          <w:lang w:eastAsia="es-ES_tradnl"/>
        </w:rPr>
        <w:t xml:space="preserve"> </w:t>
      </w:r>
      <w:r w:rsidR="00247A7A" w:rsidRPr="00225491">
        <w:rPr>
          <w:rFonts w:ascii="Palatino Linotype" w:hAnsi="Palatino Linotype"/>
          <w:color w:val="222222"/>
          <w:lang w:eastAsia="es-ES_tradnl"/>
        </w:rPr>
        <w:t>que, de conformidad con lo establecido en el artículo 142 de la Ley de Protección de Datos Personales en Posesión de Sujetos Obligados del Estado de México y Municipios, en caso de que considere que la resolución le cause algún perjuicio podrá impugnarla vía Juicio de Amparo en los términos de las leyes aplicables.</w:t>
      </w:r>
    </w:p>
    <w:p w14:paraId="3D48A8B2" w14:textId="77777777" w:rsidR="0004165D" w:rsidRPr="0004165D" w:rsidRDefault="0004165D" w:rsidP="0004165D">
      <w:pPr>
        <w:spacing w:before="240" w:after="240" w:line="360" w:lineRule="auto"/>
        <w:ind w:firstLine="1"/>
        <w:jc w:val="both"/>
        <w:rPr>
          <w:rFonts w:ascii="Palatino Linotype" w:hAnsi="Palatino Linotype" w:cs="Times New Roman"/>
          <w:smallCaps/>
          <w:szCs w:val="22"/>
          <w:lang w:eastAsia="es-MX"/>
        </w:rPr>
      </w:pPr>
      <w:bookmarkStart w:id="34" w:name="_Hlk129792997"/>
      <w:bookmarkEnd w:id="13"/>
      <w:bookmarkEnd w:id="14"/>
      <w:bookmarkEnd w:id="15"/>
      <w:bookmarkEnd w:id="16"/>
      <w:bookmarkEnd w:id="17"/>
      <w:bookmarkEnd w:id="18"/>
      <w:r w:rsidRPr="00225491">
        <w:rPr>
          <w:rFonts w:ascii="Palatino Linotype" w:hAnsi="Palatino Linotype" w:cs="Times New Roman"/>
          <w:smallCaps/>
          <w:szCs w:val="22"/>
          <w:lang w:eastAsia="es-MX"/>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(06) DE DICIEMBRE DE DOS MIL VEINTITRÉS, ANTE EL SECRETARIO TÉCNICO DEL PLENO ALEXIS TAPIA RAMÍREZ.</w:t>
      </w:r>
      <w:r w:rsidRPr="0004165D">
        <w:rPr>
          <w:rFonts w:ascii="Palatino Linotype" w:hAnsi="Palatino Linotype" w:cs="Times New Roman"/>
          <w:smallCaps/>
          <w:szCs w:val="22"/>
          <w:lang w:eastAsia="es-MX"/>
        </w:rPr>
        <w:t xml:space="preserve"> </w:t>
      </w:r>
      <w:bookmarkEnd w:id="34"/>
    </w:p>
    <w:p w14:paraId="7EFA4F21" w14:textId="77777777" w:rsidR="00895335" w:rsidRPr="00076134" w:rsidRDefault="00895335" w:rsidP="00466C65">
      <w:pPr>
        <w:spacing w:line="360" w:lineRule="auto"/>
        <w:rPr>
          <w:rFonts w:ascii="Palatino Linotype" w:hAnsi="Palatino Linotype" w:cs="Arial"/>
          <w:color w:val="000000" w:themeColor="text1"/>
        </w:rPr>
      </w:pPr>
      <w:r w:rsidRPr="00076134">
        <w:rPr>
          <w:rFonts w:ascii="Palatino Linotype" w:hAnsi="Palatino Linotype" w:cs="Arial"/>
          <w:color w:val="000000" w:themeColor="text1"/>
        </w:rPr>
        <w:br w:type="page"/>
      </w:r>
    </w:p>
    <w:sectPr w:rsidR="00895335" w:rsidRPr="00076134" w:rsidSect="008E4483">
      <w:headerReference w:type="default" r:id="rId28"/>
      <w:footerReference w:type="default" r:id="rId29"/>
      <w:headerReference w:type="first" r:id="rId30"/>
      <w:footerReference w:type="first" r:id="rId31"/>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EF19A" w14:textId="77777777" w:rsidR="00AF7B8E" w:rsidRDefault="00AF7B8E" w:rsidP="00587366">
      <w:r>
        <w:separator/>
      </w:r>
    </w:p>
  </w:endnote>
  <w:endnote w:type="continuationSeparator" w:id="0">
    <w:p w14:paraId="75CFE97C" w14:textId="77777777" w:rsidR="00AF7B8E" w:rsidRDefault="00AF7B8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435688" w:rsidRPr="00883450" w:rsidRDefault="0043568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4165D">
              <w:rPr>
                <w:rFonts w:ascii="Palatino Linotype" w:hAnsi="Palatino Linotype"/>
                <w:b/>
                <w:bCs/>
                <w:noProof/>
                <w:sz w:val="22"/>
                <w:szCs w:val="20"/>
              </w:rPr>
              <w:t>22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4165D">
              <w:rPr>
                <w:rFonts w:ascii="Palatino Linotype" w:hAnsi="Palatino Linotype"/>
                <w:b/>
                <w:bCs/>
                <w:noProof/>
                <w:sz w:val="22"/>
                <w:szCs w:val="20"/>
              </w:rPr>
              <w:t>46</w:t>
            </w:r>
            <w:r w:rsidRPr="00883450">
              <w:rPr>
                <w:rFonts w:ascii="Palatino Linotype" w:hAnsi="Palatino Linotype"/>
                <w:b/>
                <w:bCs/>
                <w:sz w:val="22"/>
                <w:szCs w:val="20"/>
              </w:rPr>
              <w:fldChar w:fldCharType="end"/>
            </w:r>
          </w:p>
        </w:sdtContent>
      </w:sdt>
    </w:sdtContent>
  </w:sdt>
  <w:p w14:paraId="6243EC1B" w14:textId="47B193F0" w:rsidR="00435688" w:rsidRDefault="004356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435688" w:rsidRPr="00883450" w:rsidRDefault="0043568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4165D" w:rsidRPr="0004165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4165D" w:rsidRPr="0004165D">
      <w:rPr>
        <w:rFonts w:ascii="Palatino Linotype" w:hAnsi="Palatino Linotype"/>
        <w:noProof/>
        <w:sz w:val="22"/>
        <w:szCs w:val="22"/>
        <w:lang w:val="es-ES"/>
      </w:rPr>
      <w:t>46</w:t>
    </w:r>
    <w:r w:rsidRPr="00883450">
      <w:rPr>
        <w:rFonts w:ascii="Palatino Linotype" w:hAnsi="Palatino Linotype"/>
        <w:sz w:val="22"/>
        <w:szCs w:val="22"/>
      </w:rPr>
      <w:fldChar w:fldCharType="end"/>
    </w:r>
  </w:p>
  <w:p w14:paraId="5F5C4865" w14:textId="0A9A2B26" w:rsidR="00435688" w:rsidRPr="00883450" w:rsidRDefault="00435688">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F067A" w14:textId="77777777" w:rsidR="00AF7B8E" w:rsidRDefault="00AF7B8E" w:rsidP="00587366">
      <w:r>
        <w:separator/>
      </w:r>
    </w:p>
  </w:footnote>
  <w:footnote w:type="continuationSeparator" w:id="0">
    <w:p w14:paraId="1B15F3F2" w14:textId="77777777" w:rsidR="00AF7B8E" w:rsidRDefault="00AF7B8E" w:rsidP="00587366">
      <w:r>
        <w:continuationSeparator/>
      </w:r>
    </w:p>
  </w:footnote>
  <w:footnote w:id="1">
    <w:p w14:paraId="25F24020" w14:textId="77777777" w:rsidR="005E0AFB" w:rsidRPr="00452D47" w:rsidRDefault="005E0AFB" w:rsidP="005E0AFB">
      <w:pPr>
        <w:pStyle w:val="Textonotapie"/>
      </w:pPr>
      <w:r>
        <w:rPr>
          <w:rStyle w:val="Refdenotaalpie"/>
        </w:rPr>
        <w:footnoteRef/>
      </w:r>
      <w:r>
        <w:t xml:space="preserve"> </w:t>
      </w:r>
      <w:hyperlink r:id="rId1" w:history="1">
        <w:r>
          <w:rPr>
            <w:rStyle w:val="Hipervnculo"/>
          </w:rPr>
          <w:t>http://www.issemym.gob.mx/sites/www.issemym.gob.mx/files/MANUAL%20DE%20PROCEDIMIENTOS%20PARA%20LA%20AFILIACION%20Y%20CREDENCIALIZACION.PDF</w:t>
        </w:r>
      </w:hyperlink>
    </w:p>
  </w:footnote>
  <w:footnote w:id="2">
    <w:p w14:paraId="3C7AFCF6" w14:textId="02D8550A" w:rsidR="00124FC1" w:rsidRDefault="00124FC1">
      <w:pPr>
        <w:pStyle w:val="Textonotapie"/>
      </w:pPr>
      <w:r>
        <w:rPr>
          <w:rStyle w:val="Refdenotaalpie"/>
        </w:rPr>
        <w:footnoteRef/>
      </w:r>
      <w:r>
        <w:t xml:space="preserve"> Disponible para su consulta en </w:t>
      </w:r>
      <w:hyperlink r:id="rId2" w:history="1">
        <w:r w:rsidRPr="00462834">
          <w:rPr>
            <w:rStyle w:val="Hipervnculo"/>
          </w:rPr>
          <w:t>https://www2.toluca.gob.mx/wp-content/uploads/2023/03/tol-pdf-codigo_reglamentario_municipal-2023.pdf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946" w:type="dxa"/>
      <w:tblInd w:w="3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86"/>
    </w:tblGrid>
    <w:tr w:rsidR="00435688" w:rsidRPr="00025127" w14:paraId="07F2896E" w14:textId="77777777" w:rsidTr="00076134">
      <w:trPr>
        <w:trHeight w:val="138"/>
      </w:trPr>
      <w:tc>
        <w:tcPr>
          <w:tcW w:w="3260" w:type="dxa"/>
          <w:vAlign w:val="center"/>
        </w:tcPr>
        <w:p w14:paraId="4A5B1974" w14:textId="44CA9AFE" w:rsidR="00435688" w:rsidRPr="00025127" w:rsidRDefault="00435688"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86" w:type="dxa"/>
          <w:vAlign w:val="center"/>
        </w:tcPr>
        <w:p w14:paraId="3A05B4B6" w14:textId="4F090953" w:rsidR="00435688" w:rsidRPr="00076134" w:rsidRDefault="00352515" w:rsidP="00076134">
          <w:pPr>
            <w:pStyle w:val="Encabezado"/>
            <w:tabs>
              <w:tab w:val="clear" w:pos="4252"/>
            </w:tabs>
            <w:jc w:val="both"/>
            <w:rPr>
              <w:rFonts w:ascii="Palatino Linotype" w:hAnsi="Palatino Linotype"/>
              <w:sz w:val="22"/>
              <w:szCs w:val="22"/>
            </w:rPr>
          </w:pPr>
          <w:r w:rsidRPr="00076134">
            <w:rPr>
              <w:rFonts w:ascii="Palatino Linotype" w:hAnsi="Palatino Linotype"/>
              <w:sz w:val="22"/>
            </w:rPr>
            <w:t>01898/INFOEM/AD/RR/2022</w:t>
          </w:r>
        </w:p>
      </w:tc>
    </w:tr>
    <w:tr w:rsidR="00435688" w:rsidRPr="00025127" w14:paraId="1B5D8690" w14:textId="77777777" w:rsidTr="00076134">
      <w:trPr>
        <w:trHeight w:val="233"/>
      </w:trPr>
      <w:tc>
        <w:tcPr>
          <w:tcW w:w="3260" w:type="dxa"/>
          <w:vAlign w:val="center"/>
        </w:tcPr>
        <w:p w14:paraId="3903F2C6" w14:textId="22D569F8" w:rsidR="00435688" w:rsidRPr="00025127" w:rsidRDefault="00435688"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86" w:type="dxa"/>
          <w:vAlign w:val="center"/>
        </w:tcPr>
        <w:p w14:paraId="03C799A2" w14:textId="1AE3CD82" w:rsidR="00435688" w:rsidRPr="00076134" w:rsidRDefault="00435688" w:rsidP="00076134">
          <w:pPr>
            <w:pStyle w:val="Encabezado"/>
            <w:tabs>
              <w:tab w:val="clear" w:pos="4252"/>
            </w:tabs>
            <w:rPr>
              <w:rFonts w:ascii="Palatino Linotype" w:hAnsi="Palatino Linotype"/>
              <w:sz w:val="22"/>
              <w:szCs w:val="22"/>
            </w:rPr>
          </w:pPr>
          <w:r w:rsidRPr="00076134">
            <w:rPr>
              <w:rFonts w:ascii="Palatino Linotype" w:eastAsia="Calibri" w:hAnsi="Palatino Linotype" w:cs="Arial"/>
              <w:bCs/>
              <w:sz w:val="22"/>
              <w:lang w:val="es-ES"/>
            </w:rPr>
            <w:t>Ayuntamiento de Toluca</w:t>
          </w:r>
        </w:p>
      </w:tc>
    </w:tr>
    <w:tr w:rsidR="00435688" w:rsidRPr="00025127" w14:paraId="095EB01B" w14:textId="77777777" w:rsidTr="00076134">
      <w:trPr>
        <w:trHeight w:val="321"/>
      </w:trPr>
      <w:tc>
        <w:tcPr>
          <w:tcW w:w="3260" w:type="dxa"/>
          <w:vAlign w:val="center"/>
        </w:tcPr>
        <w:p w14:paraId="6E000A51" w14:textId="05E1861A" w:rsidR="00435688" w:rsidRPr="00025127" w:rsidRDefault="00435688"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86" w:type="dxa"/>
          <w:vAlign w:val="center"/>
        </w:tcPr>
        <w:p w14:paraId="07560085" w14:textId="64DC8836" w:rsidR="00435688" w:rsidRPr="00076134" w:rsidRDefault="00435688" w:rsidP="00076134">
          <w:pPr>
            <w:pStyle w:val="Encabezado"/>
            <w:tabs>
              <w:tab w:val="clear" w:pos="4252"/>
            </w:tabs>
            <w:rPr>
              <w:rFonts w:ascii="Palatino Linotype" w:hAnsi="Palatino Linotype"/>
              <w:sz w:val="22"/>
              <w:szCs w:val="22"/>
            </w:rPr>
          </w:pPr>
          <w:r w:rsidRPr="00076134">
            <w:rPr>
              <w:rFonts w:ascii="Palatino Linotype" w:hAnsi="Palatino Linotype"/>
              <w:sz w:val="22"/>
              <w:szCs w:val="22"/>
            </w:rPr>
            <w:t>María del Rosario Mejía Ayala</w:t>
          </w:r>
        </w:p>
      </w:tc>
    </w:tr>
  </w:tbl>
  <w:p w14:paraId="1096C1B8" w14:textId="2BA8EB40" w:rsidR="00435688" w:rsidRDefault="00435688"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435688" w:rsidRDefault="00AF7B8E"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435688">
      <w:tab/>
    </w:r>
  </w:p>
  <w:tbl>
    <w:tblPr>
      <w:tblStyle w:val="Tablaconcuadrcula"/>
      <w:tblW w:w="6804" w:type="dxa"/>
      <w:tblInd w:w="3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543"/>
    </w:tblGrid>
    <w:tr w:rsidR="00435688" w:rsidRPr="00025127" w14:paraId="0A3256F2" w14:textId="77777777" w:rsidTr="00076134">
      <w:trPr>
        <w:trHeight w:val="138"/>
      </w:trPr>
      <w:tc>
        <w:tcPr>
          <w:tcW w:w="3261" w:type="dxa"/>
          <w:vAlign w:val="center"/>
        </w:tcPr>
        <w:p w14:paraId="3D80769D" w14:textId="316F11F8" w:rsidR="00435688" w:rsidRPr="00025127" w:rsidRDefault="00435688"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43" w:type="dxa"/>
          <w:vAlign w:val="center"/>
        </w:tcPr>
        <w:p w14:paraId="0453495E" w14:textId="043D8EF6" w:rsidR="00435688" w:rsidRPr="00076134" w:rsidRDefault="00435688" w:rsidP="00076134">
          <w:pPr>
            <w:pStyle w:val="Encabezado"/>
            <w:tabs>
              <w:tab w:val="clear" w:pos="4252"/>
            </w:tabs>
            <w:jc w:val="both"/>
            <w:rPr>
              <w:rFonts w:ascii="Palatino Linotype" w:hAnsi="Palatino Linotype"/>
              <w:sz w:val="22"/>
              <w:szCs w:val="22"/>
            </w:rPr>
          </w:pPr>
          <w:r w:rsidRPr="00076134">
            <w:rPr>
              <w:rFonts w:ascii="Palatino Linotype" w:hAnsi="Palatino Linotype"/>
              <w:sz w:val="22"/>
            </w:rPr>
            <w:t>0</w:t>
          </w:r>
          <w:r w:rsidR="00352515" w:rsidRPr="00076134">
            <w:rPr>
              <w:rFonts w:ascii="Palatino Linotype" w:hAnsi="Palatino Linotype"/>
              <w:sz w:val="22"/>
            </w:rPr>
            <w:t>1898</w:t>
          </w:r>
          <w:r w:rsidRPr="00076134">
            <w:rPr>
              <w:rFonts w:ascii="Palatino Linotype" w:hAnsi="Palatino Linotype"/>
              <w:sz w:val="22"/>
            </w:rPr>
            <w:t>/INFOEM/AD/RR/2022</w:t>
          </w:r>
        </w:p>
      </w:tc>
    </w:tr>
    <w:tr w:rsidR="00435688" w:rsidRPr="00025127" w14:paraId="128C8B3C" w14:textId="77777777" w:rsidTr="00076134">
      <w:trPr>
        <w:trHeight w:val="233"/>
      </w:trPr>
      <w:tc>
        <w:tcPr>
          <w:tcW w:w="3261" w:type="dxa"/>
          <w:vAlign w:val="center"/>
        </w:tcPr>
        <w:p w14:paraId="483E3371" w14:textId="66B1BC74" w:rsidR="00435688" w:rsidRPr="00025127" w:rsidRDefault="00435688"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3" w:type="dxa"/>
        </w:tcPr>
        <w:p w14:paraId="1548525E" w14:textId="021EDC37" w:rsidR="00435688" w:rsidRPr="00076134" w:rsidRDefault="009C54EC" w:rsidP="00076134">
          <w:pPr>
            <w:pStyle w:val="Encabezado"/>
            <w:tabs>
              <w:tab w:val="clear" w:pos="4252"/>
            </w:tabs>
            <w:jc w:val="both"/>
            <w:rPr>
              <w:rFonts w:ascii="Palatino Linotype" w:hAnsi="Palatino Linotype"/>
              <w:sz w:val="22"/>
              <w:szCs w:val="22"/>
            </w:rPr>
          </w:pPr>
          <w:r>
            <w:rPr>
              <w:rFonts w:ascii="Palatino Linotype" w:eastAsia="Times New Roman" w:hAnsi="Palatino Linotype" w:cs="Times New Roman"/>
              <w:color w:val="000000" w:themeColor="text1"/>
              <w:sz w:val="22"/>
            </w:rPr>
            <w:t xml:space="preserve">XXX </w:t>
          </w:r>
          <w:proofErr w:type="spellStart"/>
          <w:r>
            <w:rPr>
              <w:rFonts w:ascii="Palatino Linotype" w:eastAsia="Times New Roman" w:hAnsi="Palatino Linotype" w:cs="Times New Roman"/>
              <w:color w:val="000000" w:themeColor="text1"/>
              <w:sz w:val="22"/>
            </w:rPr>
            <w:t>XXX</w:t>
          </w:r>
          <w:proofErr w:type="spellEnd"/>
          <w:r>
            <w:rPr>
              <w:rFonts w:ascii="Palatino Linotype" w:eastAsia="Times New Roman" w:hAnsi="Palatino Linotype" w:cs="Times New Roman"/>
              <w:color w:val="000000" w:themeColor="text1"/>
              <w:sz w:val="22"/>
            </w:rPr>
            <w:t xml:space="preserve"> </w:t>
          </w:r>
          <w:proofErr w:type="spellStart"/>
          <w:r>
            <w:rPr>
              <w:rFonts w:ascii="Palatino Linotype" w:eastAsia="Times New Roman" w:hAnsi="Palatino Linotype" w:cs="Times New Roman"/>
              <w:color w:val="000000" w:themeColor="text1"/>
              <w:sz w:val="22"/>
            </w:rPr>
            <w:t>XXX</w:t>
          </w:r>
          <w:proofErr w:type="spellEnd"/>
        </w:p>
      </w:tc>
    </w:tr>
    <w:tr w:rsidR="00435688" w:rsidRPr="00025127" w14:paraId="41BE0704" w14:textId="77777777" w:rsidTr="00076134">
      <w:trPr>
        <w:trHeight w:val="321"/>
      </w:trPr>
      <w:tc>
        <w:tcPr>
          <w:tcW w:w="3261" w:type="dxa"/>
          <w:vAlign w:val="center"/>
        </w:tcPr>
        <w:p w14:paraId="34C64148" w14:textId="10C6C8A9" w:rsidR="00435688" w:rsidRPr="00025127" w:rsidRDefault="00435688"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3" w:type="dxa"/>
          <w:vAlign w:val="center"/>
        </w:tcPr>
        <w:p w14:paraId="34C341BF" w14:textId="72974EE1" w:rsidR="00435688" w:rsidRPr="00076134" w:rsidRDefault="00435688" w:rsidP="00076134">
          <w:pPr>
            <w:pStyle w:val="Encabezado"/>
            <w:tabs>
              <w:tab w:val="clear" w:pos="4252"/>
            </w:tabs>
            <w:jc w:val="both"/>
            <w:rPr>
              <w:rFonts w:ascii="Palatino Linotype" w:hAnsi="Palatino Linotype"/>
              <w:sz w:val="22"/>
              <w:szCs w:val="22"/>
            </w:rPr>
          </w:pPr>
          <w:r w:rsidRPr="00076134">
            <w:rPr>
              <w:rFonts w:ascii="Palatino Linotype" w:eastAsia="Calibri" w:hAnsi="Palatino Linotype" w:cs="Arial"/>
              <w:bCs/>
              <w:sz w:val="22"/>
              <w:lang w:val="es-ES"/>
            </w:rPr>
            <w:t>Ayuntamiento de Toluca</w:t>
          </w:r>
        </w:p>
      </w:tc>
    </w:tr>
    <w:tr w:rsidR="00435688" w:rsidRPr="00025127" w14:paraId="0C8B6193" w14:textId="77777777" w:rsidTr="00076134">
      <w:trPr>
        <w:trHeight w:val="321"/>
      </w:trPr>
      <w:tc>
        <w:tcPr>
          <w:tcW w:w="3261" w:type="dxa"/>
          <w:vAlign w:val="center"/>
        </w:tcPr>
        <w:p w14:paraId="321FFAFF" w14:textId="0E8C2CE7" w:rsidR="00435688" w:rsidRPr="00025127" w:rsidRDefault="00435688"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3" w:type="dxa"/>
          <w:vAlign w:val="center"/>
        </w:tcPr>
        <w:p w14:paraId="0FECDA9D" w14:textId="6D336FD0" w:rsidR="00435688" w:rsidRPr="00076134" w:rsidRDefault="00435688" w:rsidP="00076134">
          <w:pPr>
            <w:pStyle w:val="Encabezado"/>
            <w:tabs>
              <w:tab w:val="clear" w:pos="4252"/>
            </w:tabs>
            <w:ind w:left="33"/>
            <w:jc w:val="both"/>
            <w:rPr>
              <w:rFonts w:ascii="Palatino Linotype" w:hAnsi="Palatino Linotype"/>
              <w:sz w:val="22"/>
              <w:szCs w:val="22"/>
            </w:rPr>
          </w:pPr>
          <w:r w:rsidRPr="00076134">
            <w:rPr>
              <w:rFonts w:ascii="Palatino Linotype" w:hAnsi="Palatino Linotype"/>
              <w:sz w:val="22"/>
              <w:szCs w:val="22"/>
            </w:rPr>
            <w:t>María del Rosario Mejía Ayala</w:t>
          </w:r>
        </w:p>
      </w:tc>
    </w:tr>
  </w:tbl>
  <w:p w14:paraId="156B5574" w14:textId="3EA5B995" w:rsidR="00435688" w:rsidRDefault="0043568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50663D"/>
    <w:multiLevelType w:val="hybridMultilevel"/>
    <w:tmpl w:val="A4886F2A"/>
    <w:lvl w:ilvl="0" w:tplc="2BAE1C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26C19FB"/>
    <w:multiLevelType w:val="hybridMultilevel"/>
    <w:tmpl w:val="F2E619B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3C55BEE"/>
    <w:multiLevelType w:val="hybridMultilevel"/>
    <w:tmpl w:val="0FC2FA5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0666364E"/>
    <w:multiLevelType w:val="hybridMultilevel"/>
    <w:tmpl w:val="32C28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CC6BD3"/>
    <w:multiLevelType w:val="hybridMultilevel"/>
    <w:tmpl w:val="63982480"/>
    <w:lvl w:ilvl="0" w:tplc="88800126">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0B6458"/>
    <w:multiLevelType w:val="hybridMultilevel"/>
    <w:tmpl w:val="6F462B58"/>
    <w:lvl w:ilvl="0" w:tplc="35EE3E3C">
      <w:start w:val="1"/>
      <w:numFmt w:val="bullet"/>
      <w:lvlText w:val=""/>
      <w:lvlJc w:val="left"/>
      <w:pPr>
        <w:ind w:left="1647" w:hanging="360"/>
      </w:pPr>
      <w:rPr>
        <w:rFonts w:ascii="Symbol" w:hAnsi="Symbol" w:hint="default"/>
        <w:sz w:val="24"/>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8"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A75616"/>
    <w:multiLevelType w:val="hybridMultilevel"/>
    <w:tmpl w:val="B06CB2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3920030"/>
    <w:multiLevelType w:val="hybridMultilevel"/>
    <w:tmpl w:val="BA6654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4E43112"/>
    <w:multiLevelType w:val="hybridMultilevel"/>
    <w:tmpl w:val="7F8E0C6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2" w15:restartNumberingAfterBreak="0">
    <w:nsid w:val="215F64DE"/>
    <w:multiLevelType w:val="hybridMultilevel"/>
    <w:tmpl w:val="86480026"/>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64F19"/>
    <w:multiLevelType w:val="hybridMultilevel"/>
    <w:tmpl w:val="88B4E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F65C8B"/>
    <w:multiLevelType w:val="hybridMultilevel"/>
    <w:tmpl w:val="92BA7F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D370EE"/>
    <w:multiLevelType w:val="hybridMultilevel"/>
    <w:tmpl w:val="67767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012C47"/>
    <w:multiLevelType w:val="hybridMultilevel"/>
    <w:tmpl w:val="5E5205D2"/>
    <w:lvl w:ilvl="0" w:tplc="CC3227C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22A2F02"/>
    <w:multiLevelType w:val="hybridMultilevel"/>
    <w:tmpl w:val="F580F938"/>
    <w:lvl w:ilvl="0" w:tplc="B7305A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FE8014C6"/>
    <w:lvl w:ilvl="0" w:tplc="6EFC1904">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653F61"/>
    <w:multiLevelType w:val="hybridMultilevel"/>
    <w:tmpl w:val="4BC404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749078C"/>
    <w:multiLevelType w:val="hybridMultilevel"/>
    <w:tmpl w:val="6296B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436A7D"/>
    <w:multiLevelType w:val="hybridMultilevel"/>
    <w:tmpl w:val="F314E9E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5C4B6B7D"/>
    <w:multiLevelType w:val="hybridMultilevel"/>
    <w:tmpl w:val="2C7277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E245AB3"/>
    <w:multiLevelType w:val="hybridMultilevel"/>
    <w:tmpl w:val="968609FC"/>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9" w15:restartNumberingAfterBreak="0">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C670EB"/>
    <w:multiLevelType w:val="hybridMultilevel"/>
    <w:tmpl w:val="8C4CE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DB7BEB"/>
    <w:multiLevelType w:val="multilevel"/>
    <w:tmpl w:val="8B1ACF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3F0354"/>
    <w:multiLevelType w:val="multilevel"/>
    <w:tmpl w:val="1C2E9B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76944BBB"/>
    <w:multiLevelType w:val="hybridMultilevel"/>
    <w:tmpl w:val="2E70EC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9E1D6A"/>
    <w:multiLevelType w:val="hybridMultilevel"/>
    <w:tmpl w:val="32985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7D0E54D0"/>
    <w:multiLevelType w:val="hybridMultilevel"/>
    <w:tmpl w:val="0D4A18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15:restartNumberingAfterBreak="0">
    <w:nsid w:val="7DA90A71"/>
    <w:multiLevelType w:val="hybridMultilevel"/>
    <w:tmpl w:val="D4901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FB6A25"/>
    <w:multiLevelType w:val="hybridMultilevel"/>
    <w:tmpl w:val="A43E7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59038196">
    <w:abstractNumId w:val="19"/>
  </w:num>
  <w:num w:numId="2" w16cid:durableId="1033267716">
    <w:abstractNumId w:val="26"/>
  </w:num>
  <w:num w:numId="3" w16cid:durableId="1851068924">
    <w:abstractNumId w:val="0"/>
  </w:num>
  <w:num w:numId="4" w16cid:durableId="486939259">
    <w:abstractNumId w:val="19"/>
  </w:num>
  <w:num w:numId="5" w16cid:durableId="1733457398">
    <w:abstractNumId w:val="35"/>
  </w:num>
  <w:num w:numId="6" w16cid:durableId="334651626">
    <w:abstractNumId w:val="41"/>
  </w:num>
  <w:num w:numId="7" w16cid:durableId="1226722038">
    <w:abstractNumId w:val="21"/>
  </w:num>
  <w:num w:numId="8" w16cid:durableId="631254864">
    <w:abstractNumId w:val="19"/>
  </w:num>
  <w:num w:numId="9" w16cid:durableId="1529759506">
    <w:abstractNumId w:val="25"/>
  </w:num>
  <w:num w:numId="10" w16cid:durableId="1704861090">
    <w:abstractNumId w:val="8"/>
  </w:num>
  <w:num w:numId="11" w16cid:durableId="399257362">
    <w:abstractNumId w:val="29"/>
  </w:num>
  <w:num w:numId="12" w16cid:durableId="1945384367">
    <w:abstractNumId w:val="5"/>
  </w:num>
  <w:num w:numId="13" w16cid:durableId="90205600">
    <w:abstractNumId w:val="20"/>
  </w:num>
  <w:num w:numId="14" w16cid:durableId="1846552250">
    <w:abstractNumId w:val="1"/>
  </w:num>
  <w:num w:numId="15" w16cid:durableId="573274455">
    <w:abstractNumId w:val="10"/>
  </w:num>
  <w:num w:numId="16" w16cid:durableId="959994914">
    <w:abstractNumId w:val="12"/>
  </w:num>
  <w:num w:numId="17" w16cid:durableId="1655720119">
    <w:abstractNumId w:val="34"/>
  </w:num>
  <w:num w:numId="18" w16cid:durableId="828715668">
    <w:abstractNumId w:val="33"/>
  </w:num>
  <w:num w:numId="19" w16cid:durableId="1959679993">
    <w:abstractNumId w:val="15"/>
  </w:num>
  <w:num w:numId="20" w16cid:durableId="1707485915">
    <w:abstractNumId w:val="19"/>
  </w:num>
  <w:num w:numId="21" w16cid:durableId="1695181975">
    <w:abstractNumId w:val="3"/>
  </w:num>
  <w:num w:numId="22" w16cid:durableId="1590044924">
    <w:abstractNumId w:val="39"/>
  </w:num>
  <w:num w:numId="23" w16cid:durableId="653486768">
    <w:abstractNumId w:val="31"/>
  </w:num>
  <w:num w:numId="24" w16cid:durableId="37436944">
    <w:abstractNumId w:val="7"/>
  </w:num>
  <w:num w:numId="25" w16cid:durableId="988090513">
    <w:abstractNumId w:val="28"/>
  </w:num>
  <w:num w:numId="26" w16cid:durableId="985938431">
    <w:abstractNumId w:val="43"/>
  </w:num>
  <w:num w:numId="27" w16cid:durableId="113329913">
    <w:abstractNumId w:val="38"/>
  </w:num>
  <w:num w:numId="28" w16cid:durableId="1842348730">
    <w:abstractNumId w:val="32"/>
  </w:num>
  <w:num w:numId="29" w16cid:durableId="1096945169">
    <w:abstractNumId w:val="37"/>
  </w:num>
  <w:num w:numId="30" w16cid:durableId="1937442757">
    <w:abstractNumId w:val="6"/>
  </w:num>
  <w:num w:numId="31" w16cid:durableId="648751573">
    <w:abstractNumId w:val="36"/>
  </w:num>
  <w:num w:numId="32" w16cid:durableId="9570330">
    <w:abstractNumId w:val="16"/>
  </w:num>
  <w:num w:numId="33" w16cid:durableId="935478912">
    <w:abstractNumId w:val="22"/>
  </w:num>
  <w:num w:numId="34" w16cid:durableId="1018435769">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5" w16cid:durableId="986201339">
    <w:abstractNumId w:val="24"/>
  </w:num>
  <w:num w:numId="36" w16cid:durableId="1712222078">
    <w:abstractNumId w:val="11"/>
  </w:num>
  <w:num w:numId="37" w16cid:durableId="2003964106">
    <w:abstractNumId w:val="27"/>
  </w:num>
  <w:num w:numId="38" w16cid:durableId="662928900">
    <w:abstractNumId w:val="9"/>
  </w:num>
  <w:num w:numId="39" w16cid:durableId="1120149007">
    <w:abstractNumId w:val="4"/>
  </w:num>
  <w:num w:numId="40" w16cid:durableId="1253202110">
    <w:abstractNumId w:val="14"/>
  </w:num>
  <w:num w:numId="41" w16cid:durableId="1652708260">
    <w:abstractNumId w:val="42"/>
  </w:num>
  <w:num w:numId="42" w16cid:durableId="843326893">
    <w:abstractNumId w:val="18"/>
  </w:num>
  <w:num w:numId="43" w16cid:durableId="1847747400">
    <w:abstractNumId w:val="2"/>
  </w:num>
  <w:num w:numId="44" w16cid:durableId="1748647237">
    <w:abstractNumId w:val="23"/>
  </w:num>
  <w:num w:numId="45" w16cid:durableId="197472605">
    <w:abstractNumId w:val="40"/>
  </w:num>
  <w:num w:numId="46" w16cid:durableId="1633049014">
    <w:abstractNumId w:val="17"/>
  </w:num>
  <w:num w:numId="47" w16cid:durableId="1602185353">
    <w:abstractNumId w:val="30"/>
  </w:num>
  <w:num w:numId="48" w16cid:durableId="179551969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1265"/>
    <w:rsid w:val="00001558"/>
    <w:rsid w:val="0000310F"/>
    <w:rsid w:val="0000381E"/>
    <w:rsid w:val="00003A05"/>
    <w:rsid w:val="0000407F"/>
    <w:rsid w:val="000058E3"/>
    <w:rsid w:val="0000797D"/>
    <w:rsid w:val="00007E8A"/>
    <w:rsid w:val="000100D7"/>
    <w:rsid w:val="0001106B"/>
    <w:rsid w:val="00011B17"/>
    <w:rsid w:val="00012472"/>
    <w:rsid w:val="0001398B"/>
    <w:rsid w:val="00014006"/>
    <w:rsid w:val="000160F8"/>
    <w:rsid w:val="000170F8"/>
    <w:rsid w:val="000203D3"/>
    <w:rsid w:val="000204A6"/>
    <w:rsid w:val="000211F8"/>
    <w:rsid w:val="0002146F"/>
    <w:rsid w:val="00022D89"/>
    <w:rsid w:val="000236A3"/>
    <w:rsid w:val="00024849"/>
    <w:rsid w:val="00024F35"/>
    <w:rsid w:val="00025127"/>
    <w:rsid w:val="00025266"/>
    <w:rsid w:val="0003063D"/>
    <w:rsid w:val="00030DC5"/>
    <w:rsid w:val="00031D37"/>
    <w:rsid w:val="00031F10"/>
    <w:rsid w:val="00031F98"/>
    <w:rsid w:val="00032493"/>
    <w:rsid w:val="0004072A"/>
    <w:rsid w:val="00040A06"/>
    <w:rsid w:val="0004165D"/>
    <w:rsid w:val="0004193F"/>
    <w:rsid w:val="00042380"/>
    <w:rsid w:val="00044DB9"/>
    <w:rsid w:val="0004686A"/>
    <w:rsid w:val="000468E2"/>
    <w:rsid w:val="00046CEE"/>
    <w:rsid w:val="000478BA"/>
    <w:rsid w:val="0005237C"/>
    <w:rsid w:val="00052A3C"/>
    <w:rsid w:val="0005353A"/>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76134"/>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3FB4"/>
    <w:rsid w:val="00093FC7"/>
    <w:rsid w:val="000953E2"/>
    <w:rsid w:val="00095BB9"/>
    <w:rsid w:val="0009663D"/>
    <w:rsid w:val="000A26B8"/>
    <w:rsid w:val="000A2D61"/>
    <w:rsid w:val="000A3BBA"/>
    <w:rsid w:val="000A3F90"/>
    <w:rsid w:val="000A4554"/>
    <w:rsid w:val="000A45FD"/>
    <w:rsid w:val="000A4E44"/>
    <w:rsid w:val="000A556A"/>
    <w:rsid w:val="000A68F2"/>
    <w:rsid w:val="000A77ED"/>
    <w:rsid w:val="000A7BFC"/>
    <w:rsid w:val="000B020C"/>
    <w:rsid w:val="000B0370"/>
    <w:rsid w:val="000B5AB1"/>
    <w:rsid w:val="000B5D79"/>
    <w:rsid w:val="000B6D31"/>
    <w:rsid w:val="000B750B"/>
    <w:rsid w:val="000B7C4F"/>
    <w:rsid w:val="000C0061"/>
    <w:rsid w:val="000C0663"/>
    <w:rsid w:val="000C08A7"/>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1852"/>
    <w:rsid w:val="000E2665"/>
    <w:rsid w:val="000E2981"/>
    <w:rsid w:val="000E2A46"/>
    <w:rsid w:val="000E5176"/>
    <w:rsid w:val="000E67FC"/>
    <w:rsid w:val="000E77B8"/>
    <w:rsid w:val="000F1731"/>
    <w:rsid w:val="000F1792"/>
    <w:rsid w:val="000F1B9F"/>
    <w:rsid w:val="000F2739"/>
    <w:rsid w:val="000F2EDD"/>
    <w:rsid w:val="000F3457"/>
    <w:rsid w:val="000F37A8"/>
    <w:rsid w:val="000F55C1"/>
    <w:rsid w:val="000F6BFE"/>
    <w:rsid w:val="000F6D7E"/>
    <w:rsid w:val="000F7AAD"/>
    <w:rsid w:val="00100187"/>
    <w:rsid w:val="001009A9"/>
    <w:rsid w:val="00100C6D"/>
    <w:rsid w:val="00100DDD"/>
    <w:rsid w:val="001023CC"/>
    <w:rsid w:val="00102D65"/>
    <w:rsid w:val="00103662"/>
    <w:rsid w:val="00103888"/>
    <w:rsid w:val="00104148"/>
    <w:rsid w:val="0010676B"/>
    <w:rsid w:val="00107499"/>
    <w:rsid w:val="00107557"/>
    <w:rsid w:val="00111418"/>
    <w:rsid w:val="0011167C"/>
    <w:rsid w:val="00111F02"/>
    <w:rsid w:val="0011279B"/>
    <w:rsid w:val="00112B02"/>
    <w:rsid w:val="00112F09"/>
    <w:rsid w:val="00114A21"/>
    <w:rsid w:val="00115C8B"/>
    <w:rsid w:val="00115F2B"/>
    <w:rsid w:val="00117441"/>
    <w:rsid w:val="0012006D"/>
    <w:rsid w:val="00121F4A"/>
    <w:rsid w:val="00122E4B"/>
    <w:rsid w:val="0012324F"/>
    <w:rsid w:val="0012380D"/>
    <w:rsid w:val="00123CC2"/>
    <w:rsid w:val="00124015"/>
    <w:rsid w:val="00124CF1"/>
    <w:rsid w:val="00124FC1"/>
    <w:rsid w:val="001250B4"/>
    <w:rsid w:val="001253D1"/>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23E3"/>
    <w:rsid w:val="001631F7"/>
    <w:rsid w:val="00163780"/>
    <w:rsid w:val="00163B1F"/>
    <w:rsid w:val="001648EE"/>
    <w:rsid w:val="00164B65"/>
    <w:rsid w:val="00165105"/>
    <w:rsid w:val="001656F2"/>
    <w:rsid w:val="00166794"/>
    <w:rsid w:val="00166C3F"/>
    <w:rsid w:val="00167813"/>
    <w:rsid w:val="0017273C"/>
    <w:rsid w:val="001732E3"/>
    <w:rsid w:val="00174E02"/>
    <w:rsid w:val="001762A0"/>
    <w:rsid w:val="0017653A"/>
    <w:rsid w:val="00176AD0"/>
    <w:rsid w:val="001775DF"/>
    <w:rsid w:val="00177629"/>
    <w:rsid w:val="001847E1"/>
    <w:rsid w:val="00185460"/>
    <w:rsid w:val="001862A3"/>
    <w:rsid w:val="00186F78"/>
    <w:rsid w:val="00187842"/>
    <w:rsid w:val="00192E4B"/>
    <w:rsid w:val="00194D62"/>
    <w:rsid w:val="00196407"/>
    <w:rsid w:val="00197091"/>
    <w:rsid w:val="001972CC"/>
    <w:rsid w:val="0019782E"/>
    <w:rsid w:val="001A032D"/>
    <w:rsid w:val="001A138D"/>
    <w:rsid w:val="001A2857"/>
    <w:rsid w:val="001A2A89"/>
    <w:rsid w:val="001A2C62"/>
    <w:rsid w:val="001A3634"/>
    <w:rsid w:val="001A4261"/>
    <w:rsid w:val="001A4D5D"/>
    <w:rsid w:val="001A5150"/>
    <w:rsid w:val="001A5229"/>
    <w:rsid w:val="001A58B9"/>
    <w:rsid w:val="001A61E1"/>
    <w:rsid w:val="001A6C1E"/>
    <w:rsid w:val="001A7A87"/>
    <w:rsid w:val="001B30F9"/>
    <w:rsid w:val="001B32B2"/>
    <w:rsid w:val="001B3659"/>
    <w:rsid w:val="001B40F3"/>
    <w:rsid w:val="001B53A0"/>
    <w:rsid w:val="001B5F70"/>
    <w:rsid w:val="001B6845"/>
    <w:rsid w:val="001B6B2E"/>
    <w:rsid w:val="001C0AED"/>
    <w:rsid w:val="001C1229"/>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1B9D"/>
    <w:rsid w:val="001D3AB5"/>
    <w:rsid w:val="001D726F"/>
    <w:rsid w:val="001D7D8F"/>
    <w:rsid w:val="001D7DF0"/>
    <w:rsid w:val="001D7E82"/>
    <w:rsid w:val="001E018C"/>
    <w:rsid w:val="001E0AD2"/>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39FA"/>
    <w:rsid w:val="0021453E"/>
    <w:rsid w:val="0021475E"/>
    <w:rsid w:val="0021537C"/>
    <w:rsid w:val="00216B8B"/>
    <w:rsid w:val="00216D2F"/>
    <w:rsid w:val="002179AC"/>
    <w:rsid w:val="00220ADB"/>
    <w:rsid w:val="002217BA"/>
    <w:rsid w:val="00221E74"/>
    <w:rsid w:val="00223507"/>
    <w:rsid w:val="00223ACC"/>
    <w:rsid w:val="00223BA6"/>
    <w:rsid w:val="00223F1A"/>
    <w:rsid w:val="0022448D"/>
    <w:rsid w:val="00225491"/>
    <w:rsid w:val="00225A8F"/>
    <w:rsid w:val="002275DE"/>
    <w:rsid w:val="0022774F"/>
    <w:rsid w:val="00230170"/>
    <w:rsid w:val="002305CF"/>
    <w:rsid w:val="002334A1"/>
    <w:rsid w:val="00233E08"/>
    <w:rsid w:val="002345FF"/>
    <w:rsid w:val="00234CD2"/>
    <w:rsid w:val="00236319"/>
    <w:rsid w:val="00237611"/>
    <w:rsid w:val="002408D7"/>
    <w:rsid w:val="002426EA"/>
    <w:rsid w:val="00244476"/>
    <w:rsid w:val="002457CF"/>
    <w:rsid w:val="00247A7A"/>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A7D"/>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6FCD"/>
    <w:rsid w:val="002871EB"/>
    <w:rsid w:val="00291B02"/>
    <w:rsid w:val="002948C4"/>
    <w:rsid w:val="00297E45"/>
    <w:rsid w:val="002A1055"/>
    <w:rsid w:val="002A2099"/>
    <w:rsid w:val="002A229B"/>
    <w:rsid w:val="002A2822"/>
    <w:rsid w:val="002A35B6"/>
    <w:rsid w:val="002A4172"/>
    <w:rsid w:val="002A4516"/>
    <w:rsid w:val="002A54DE"/>
    <w:rsid w:val="002A5DDD"/>
    <w:rsid w:val="002A7A1C"/>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2E0"/>
    <w:rsid w:val="002C570D"/>
    <w:rsid w:val="002C6561"/>
    <w:rsid w:val="002C6DB3"/>
    <w:rsid w:val="002D0E3D"/>
    <w:rsid w:val="002D10C8"/>
    <w:rsid w:val="002D147E"/>
    <w:rsid w:val="002D1A38"/>
    <w:rsid w:val="002D1AA7"/>
    <w:rsid w:val="002D28CB"/>
    <w:rsid w:val="002D2E16"/>
    <w:rsid w:val="002D35AE"/>
    <w:rsid w:val="002D373C"/>
    <w:rsid w:val="002D6CF5"/>
    <w:rsid w:val="002E0259"/>
    <w:rsid w:val="002E126F"/>
    <w:rsid w:val="002E160F"/>
    <w:rsid w:val="002E191E"/>
    <w:rsid w:val="002E1C05"/>
    <w:rsid w:val="002E3FAE"/>
    <w:rsid w:val="002E412B"/>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4F42"/>
    <w:rsid w:val="002F5665"/>
    <w:rsid w:val="002F59B2"/>
    <w:rsid w:val="002F6DE0"/>
    <w:rsid w:val="002F6FF0"/>
    <w:rsid w:val="002F72FA"/>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014"/>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3940"/>
    <w:rsid w:val="00316065"/>
    <w:rsid w:val="00316B09"/>
    <w:rsid w:val="00317883"/>
    <w:rsid w:val="00317EFF"/>
    <w:rsid w:val="00321141"/>
    <w:rsid w:val="00321AA3"/>
    <w:rsid w:val="00321AE9"/>
    <w:rsid w:val="00321EEE"/>
    <w:rsid w:val="00323895"/>
    <w:rsid w:val="0032449F"/>
    <w:rsid w:val="00325738"/>
    <w:rsid w:val="003257EE"/>
    <w:rsid w:val="0032586C"/>
    <w:rsid w:val="00326579"/>
    <w:rsid w:val="00327D79"/>
    <w:rsid w:val="00331F38"/>
    <w:rsid w:val="00332BCD"/>
    <w:rsid w:val="00332E6B"/>
    <w:rsid w:val="003337F3"/>
    <w:rsid w:val="00333BE8"/>
    <w:rsid w:val="003344DB"/>
    <w:rsid w:val="00335793"/>
    <w:rsid w:val="00335898"/>
    <w:rsid w:val="00335BFE"/>
    <w:rsid w:val="00335E9C"/>
    <w:rsid w:val="0033608B"/>
    <w:rsid w:val="0033675D"/>
    <w:rsid w:val="00337941"/>
    <w:rsid w:val="003407D0"/>
    <w:rsid w:val="00341016"/>
    <w:rsid w:val="0034181B"/>
    <w:rsid w:val="00342C51"/>
    <w:rsid w:val="00345856"/>
    <w:rsid w:val="0034595C"/>
    <w:rsid w:val="00345B79"/>
    <w:rsid w:val="00345D0F"/>
    <w:rsid w:val="0034614E"/>
    <w:rsid w:val="00346885"/>
    <w:rsid w:val="003472B3"/>
    <w:rsid w:val="003500D2"/>
    <w:rsid w:val="0035066B"/>
    <w:rsid w:val="003507F7"/>
    <w:rsid w:val="0035104F"/>
    <w:rsid w:val="003522BF"/>
    <w:rsid w:val="00352515"/>
    <w:rsid w:val="00352901"/>
    <w:rsid w:val="00355AEE"/>
    <w:rsid w:val="00355D3B"/>
    <w:rsid w:val="0035606B"/>
    <w:rsid w:val="0036073F"/>
    <w:rsid w:val="003615A3"/>
    <w:rsid w:val="003616E0"/>
    <w:rsid w:val="003629EE"/>
    <w:rsid w:val="003643B3"/>
    <w:rsid w:val="00364564"/>
    <w:rsid w:val="00370102"/>
    <w:rsid w:val="003708DD"/>
    <w:rsid w:val="00370B8E"/>
    <w:rsid w:val="00370BB1"/>
    <w:rsid w:val="003718A1"/>
    <w:rsid w:val="003721B2"/>
    <w:rsid w:val="00372328"/>
    <w:rsid w:val="00374CE8"/>
    <w:rsid w:val="00375604"/>
    <w:rsid w:val="003762FD"/>
    <w:rsid w:val="00376FD2"/>
    <w:rsid w:val="00377278"/>
    <w:rsid w:val="0038132B"/>
    <w:rsid w:val="0038174E"/>
    <w:rsid w:val="00382196"/>
    <w:rsid w:val="00383E66"/>
    <w:rsid w:val="00384AE2"/>
    <w:rsid w:val="00384F2B"/>
    <w:rsid w:val="00385699"/>
    <w:rsid w:val="003856AC"/>
    <w:rsid w:val="00387DC9"/>
    <w:rsid w:val="00390D23"/>
    <w:rsid w:val="0039142B"/>
    <w:rsid w:val="0039193E"/>
    <w:rsid w:val="00391ADA"/>
    <w:rsid w:val="00392CDB"/>
    <w:rsid w:val="0039380F"/>
    <w:rsid w:val="00393B71"/>
    <w:rsid w:val="00394095"/>
    <w:rsid w:val="003940F6"/>
    <w:rsid w:val="003948DE"/>
    <w:rsid w:val="00394DF8"/>
    <w:rsid w:val="00394E80"/>
    <w:rsid w:val="0039551C"/>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1D5E"/>
    <w:rsid w:val="003B2199"/>
    <w:rsid w:val="003B2856"/>
    <w:rsid w:val="003B2A0D"/>
    <w:rsid w:val="003B2CD6"/>
    <w:rsid w:val="003B31FA"/>
    <w:rsid w:val="003B4F19"/>
    <w:rsid w:val="003B55AD"/>
    <w:rsid w:val="003B5FD2"/>
    <w:rsid w:val="003B7EC4"/>
    <w:rsid w:val="003C183D"/>
    <w:rsid w:val="003C66AF"/>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92"/>
    <w:rsid w:val="003F2CBE"/>
    <w:rsid w:val="003F36A4"/>
    <w:rsid w:val="003F4900"/>
    <w:rsid w:val="003F4A7B"/>
    <w:rsid w:val="003F70CA"/>
    <w:rsid w:val="003F7218"/>
    <w:rsid w:val="003F7823"/>
    <w:rsid w:val="00400E76"/>
    <w:rsid w:val="0040137F"/>
    <w:rsid w:val="00402179"/>
    <w:rsid w:val="0040278D"/>
    <w:rsid w:val="00403249"/>
    <w:rsid w:val="004078C8"/>
    <w:rsid w:val="004102DE"/>
    <w:rsid w:val="00412696"/>
    <w:rsid w:val="00412E24"/>
    <w:rsid w:val="004130AB"/>
    <w:rsid w:val="00413D35"/>
    <w:rsid w:val="004147B1"/>
    <w:rsid w:val="00416727"/>
    <w:rsid w:val="00417D8E"/>
    <w:rsid w:val="0042068A"/>
    <w:rsid w:val="0042267F"/>
    <w:rsid w:val="0042437A"/>
    <w:rsid w:val="00424992"/>
    <w:rsid w:val="00424E1F"/>
    <w:rsid w:val="00424E72"/>
    <w:rsid w:val="00425BAC"/>
    <w:rsid w:val="00425F0D"/>
    <w:rsid w:val="00426D7C"/>
    <w:rsid w:val="00427621"/>
    <w:rsid w:val="004300ED"/>
    <w:rsid w:val="00431687"/>
    <w:rsid w:val="00432B72"/>
    <w:rsid w:val="00433016"/>
    <w:rsid w:val="004333EB"/>
    <w:rsid w:val="004342F1"/>
    <w:rsid w:val="004349C0"/>
    <w:rsid w:val="00435688"/>
    <w:rsid w:val="004364EE"/>
    <w:rsid w:val="00437702"/>
    <w:rsid w:val="00437909"/>
    <w:rsid w:val="004401B5"/>
    <w:rsid w:val="0044066C"/>
    <w:rsid w:val="00440800"/>
    <w:rsid w:val="004413DD"/>
    <w:rsid w:val="00442393"/>
    <w:rsid w:val="004436D7"/>
    <w:rsid w:val="00443DCB"/>
    <w:rsid w:val="00443DEB"/>
    <w:rsid w:val="00444A52"/>
    <w:rsid w:val="0044535B"/>
    <w:rsid w:val="00445FDA"/>
    <w:rsid w:val="0044602F"/>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40E"/>
    <w:rsid w:val="004635E2"/>
    <w:rsid w:val="00464CB6"/>
    <w:rsid w:val="0046532D"/>
    <w:rsid w:val="0046566E"/>
    <w:rsid w:val="00466C65"/>
    <w:rsid w:val="004677BF"/>
    <w:rsid w:val="00470027"/>
    <w:rsid w:val="0047025A"/>
    <w:rsid w:val="004724EC"/>
    <w:rsid w:val="00472C41"/>
    <w:rsid w:val="00473115"/>
    <w:rsid w:val="004738D8"/>
    <w:rsid w:val="004739FA"/>
    <w:rsid w:val="00473BD2"/>
    <w:rsid w:val="00474477"/>
    <w:rsid w:val="004764CB"/>
    <w:rsid w:val="00476730"/>
    <w:rsid w:val="004769A5"/>
    <w:rsid w:val="004773A3"/>
    <w:rsid w:val="004773E6"/>
    <w:rsid w:val="00477710"/>
    <w:rsid w:val="004816F3"/>
    <w:rsid w:val="0048174A"/>
    <w:rsid w:val="00481A7B"/>
    <w:rsid w:val="0048386B"/>
    <w:rsid w:val="00483C14"/>
    <w:rsid w:val="004858CD"/>
    <w:rsid w:val="00485DB6"/>
    <w:rsid w:val="0048628A"/>
    <w:rsid w:val="004863BC"/>
    <w:rsid w:val="0048658E"/>
    <w:rsid w:val="00487D6A"/>
    <w:rsid w:val="004911B6"/>
    <w:rsid w:val="00491C96"/>
    <w:rsid w:val="00491D15"/>
    <w:rsid w:val="004923B6"/>
    <w:rsid w:val="00493569"/>
    <w:rsid w:val="00493C7B"/>
    <w:rsid w:val="00494294"/>
    <w:rsid w:val="00495611"/>
    <w:rsid w:val="00495C02"/>
    <w:rsid w:val="004961DA"/>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A77A0"/>
    <w:rsid w:val="004B05A5"/>
    <w:rsid w:val="004B0EB6"/>
    <w:rsid w:val="004B176B"/>
    <w:rsid w:val="004B293C"/>
    <w:rsid w:val="004B2A69"/>
    <w:rsid w:val="004B3A2A"/>
    <w:rsid w:val="004B3D59"/>
    <w:rsid w:val="004B50F8"/>
    <w:rsid w:val="004B58EA"/>
    <w:rsid w:val="004B73EF"/>
    <w:rsid w:val="004B7542"/>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E7159"/>
    <w:rsid w:val="004F0C96"/>
    <w:rsid w:val="004F0F98"/>
    <w:rsid w:val="004F1169"/>
    <w:rsid w:val="004F28A0"/>
    <w:rsid w:val="004F32E5"/>
    <w:rsid w:val="004F39A4"/>
    <w:rsid w:val="004F44C7"/>
    <w:rsid w:val="004F489F"/>
    <w:rsid w:val="004F4958"/>
    <w:rsid w:val="004F58E4"/>
    <w:rsid w:val="004F663C"/>
    <w:rsid w:val="004F766F"/>
    <w:rsid w:val="004F785F"/>
    <w:rsid w:val="004F78B7"/>
    <w:rsid w:val="004F7944"/>
    <w:rsid w:val="00500224"/>
    <w:rsid w:val="00501B93"/>
    <w:rsid w:val="00502551"/>
    <w:rsid w:val="005041C2"/>
    <w:rsid w:val="00505CA0"/>
    <w:rsid w:val="00507043"/>
    <w:rsid w:val="00507C08"/>
    <w:rsid w:val="00507D18"/>
    <w:rsid w:val="0051016E"/>
    <w:rsid w:val="00511A30"/>
    <w:rsid w:val="00512C46"/>
    <w:rsid w:val="00512F22"/>
    <w:rsid w:val="005140E4"/>
    <w:rsid w:val="00514343"/>
    <w:rsid w:val="00514426"/>
    <w:rsid w:val="00515DEC"/>
    <w:rsid w:val="00516603"/>
    <w:rsid w:val="005166F9"/>
    <w:rsid w:val="005167B1"/>
    <w:rsid w:val="00517A26"/>
    <w:rsid w:val="00517A46"/>
    <w:rsid w:val="00517D20"/>
    <w:rsid w:val="00520763"/>
    <w:rsid w:val="005215EE"/>
    <w:rsid w:val="00521F15"/>
    <w:rsid w:val="00522576"/>
    <w:rsid w:val="00522599"/>
    <w:rsid w:val="0052263F"/>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710D4"/>
    <w:rsid w:val="00571CE4"/>
    <w:rsid w:val="005720EF"/>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6F4"/>
    <w:rsid w:val="00594C52"/>
    <w:rsid w:val="00595511"/>
    <w:rsid w:val="00596514"/>
    <w:rsid w:val="0059679B"/>
    <w:rsid w:val="005974B4"/>
    <w:rsid w:val="00597B44"/>
    <w:rsid w:val="00597D18"/>
    <w:rsid w:val="005A094D"/>
    <w:rsid w:val="005A1FAB"/>
    <w:rsid w:val="005A228F"/>
    <w:rsid w:val="005A2A65"/>
    <w:rsid w:val="005A2F65"/>
    <w:rsid w:val="005A3513"/>
    <w:rsid w:val="005A3581"/>
    <w:rsid w:val="005A3A07"/>
    <w:rsid w:val="005A3BD7"/>
    <w:rsid w:val="005A3F61"/>
    <w:rsid w:val="005A60E1"/>
    <w:rsid w:val="005A6788"/>
    <w:rsid w:val="005A6E47"/>
    <w:rsid w:val="005A786F"/>
    <w:rsid w:val="005B0765"/>
    <w:rsid w:val="005B13E4"/>
    <w:rsid w:val="005B169C"/>
    <w:rsid w:val="005B2DD1"/>
    <w:rsid w:val="005B3A49"/>
    <w:rsid w:val="005B42D8"/>
    <w:rsid w:val="005B6ADF"/>
    <w:rsid w:val="005B728F"/>
    <w:rsid w:val="005B773D"/>
    <w:rsid w:val="005B7C5D"/>
    <w:rsid w:val="005C02B5"/>
    <w:rsid w:val="005C0821"/>
    <w:rsid w:val="005C1A74"/>
    <w:rsid w:val="005C3294"/>
    <w:rsid w:val="005C347F"/>
    <w:rsid w:val="005C3B63"/>
    <w:rsid w:val="005C450C"/>
    <w:rsid w:val="005C6961"/>
    <w:rsid w:val="005C6F55"/>
    <w:rsid w:val="005D0843"/>
    <w:rsid w:val="005D0C02"/>
    <w:rsid w:val="005D0EB4"/>
    <w:rsid w:val="005D18A6"/>
    <w:rsid w:val="005D272D"/>
    <w:rsid w:val="005D27DD"/>
    <w:rsid w:val="005D3493"/>
    <w:rsid w:val="005D52F5"/>
    <w:rsid w:val="005D622E"/>
    <w:rsid w:val="005D6617"/>
    <w:rsid w:val="005D6FF0"/>
    <w:rsid w:val="005E0AFB"/>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9F1"/>
    <w:rsid w:val="005F3153"/>
    <w:rsid w:val="005F487C"/>
    <w:rsid w:val="005F53A4"/>
    <w:rsid w:val="005F5975"/>
    <w:rsid w:val="005F5FE1"/>
    <w:rsid w:val="005F62B2"/>
    <w:rsid w:val="005F681C"/>
    <w:rsid w:val="005F715E"/>
    <w:rsid w:val="006010DA"/>
    <w:rsid w:val="006017AB"/>
    <w:rsid w:val="00604AC3"/>
    <w:rsid w:val="00605865"/>
    <w:rsid w:val="006079AA"/>
    <w:rsid w:val="00607B9A"/>
    <w:rsid w:val="00611613"/>
    <w:rsid w:val="00611DC1"/>
    <w:rsid w:val="006124AE"/>
    <w:rsid w:val="00613655"/>
    <w:rsid w:val="006144EE"/>
    <w:rsid w:val="0061507A"/>
    <w:rsid w:val="00617125"/>
    <w:rsid w:val="00617813"/>
    <w:rsid w:val="006206CC"/>
    <w:rsid w:val="00622B06"/>
    <w:rsid w:val="00624425"/>
    <w:rsid w:val="00625136"/>
    <w:rsid w:val="00625408"/>
    <w:rsid w:val="006257C2"/>
    <w:rsid w:val="00625B2B"/>
    <w:rsid w:val="00626056"/>
    <w:rsid w:val="00627163"/>
    <w:rsid w:val="0063034E"/>
    <w:rsid w:val="00632E24"/>
    <w:rsid w:val="00633581"/>
    <w:rsid w:val="00634476"/>
    <w:rsid w:val="00634884"/>
    <w:rsid w:val="0063717E"/>
    <w:rsid w:val="00637475"/>
    <w:rsid w:val="0064393B"/>
    <w:rsid w:val="006439A1"/>
    <w:rsid w:val="00644375"/>
    <w:rsid w:val="00644A5C"/>
    <w:rsid w:val="0064565D"/>
    <w:rsid w:val="00646A08"/>
    <w:rsid w:val="00650392"/>
    <w:rsid w:val="0065061D"/>
    <w:rsid w:val="00651701"/>
    <w:rsid w:val="00652E34"/>
    <w:rsid w:val="00653A7C"/>
    <w:rsid w:val="00655146"/>
    <w:rsid w:val="0065715E"/>
    <w:rsid w:val="00657670"/>
    <w:rsid w:val="00657DBF"/>
    <w:rsid w:val="00657DE0"/>
    <w:rsid w:val="00657ED7"/>
    <w:rsid w:val="00662C69"/>
    <w:rsid w:val="00662F98"/>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CE0"/>
    <w:rsid w:val="00675F80"/>
    <w:rsid w:val="00676959"/>
    <w:rsid w:val="00676C6B"/>
    <w:rsid w:val="00677358"/>
    <w:rsid w:val="006779A3"/>
    <w:rsid w:val="00680F25"/>
    <w:rsid w:val="00682297"/>
    <w:rsid w:val="00682EF5"/>
    <w:rsid w:val="006842C0"/>
    <w:rsid w:val="00684736"/>
    <w:rsid w:val="00685689"/>
    <w:rsid w:val="0068594B"/>
    <w:rsid w:val="00686B04"/>
    <w:rsid w:val="00687CAD"/>
    <w:rsid w:val="006901FA"/>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C1"/>
    <w:rsid w:val="006A2CF3"/>
    <w:rsid w:val="006A2D34"/>
    <w:rsid w:val="006A2EDE"/>
    <w:rsid w:val="006A2EFB"/>
    <w:rsid w:val="006A32B6"/>
    <w:rsid w:val="006A3D7A"/>
    <w:rsid w:val="006A4193"/>
    <w:rsid w:val="006A422B"/>
    <w:rsid w:val="006A4523"/>
    <w:rsid w:val="006A553A"/>
    <w:rsid w:val="006A79C3"/>
    <w:rsid w:val="006B004E"/>
    <w:rsid w:val="006B0198"/>
    <w:rsid w:val="006B0F92"/>
    <w:rsid w:val="006B12E8"/>
    <w:rsid w:val="006B1C19"/>
    <w:rsid w:val="006B31E7"/>
    <w:rsid w:val="006B65D4"/>
    <w:rsid w:val="006B7A58"/>
    <w:rsid w:val="006C1BCA"/>
    <w:rsid w:val="006C26B3"/>
    <w:rsid w:val="006C2FEE"/>
    <w:rsid w:val="006C50B1"/>
    <w:rsid w:val="006C50C2"/>
    <w:rsid w:val="006C563A"/>
    <w:rsid w:val="006C6C8C"/>
    <w:rsid w:val="006C6E1A"/>
    <w:rsid w:val="006D24C4"/>
    <w:rsid w:val="006D27EF"/>
    <w:rsid w:val="006D336A"/>
    <w:rsid w:val="006D425C"/>
    <w:rsid w:val="006D4703"/>
    <w:rsid w:val="006D52D1"/>
    <w:rsid w:val="006D5F9D"/>
    <w:rsid w:val="006D77A2"/>
    <w:rsid w:val="006E013D"/>
    <w:rsid w:val="006E1056"/>
    <w:rsid w:val="006E3A2A"/>
    <w:rsid w:val="006E3C4C"/>
    <w:rsid w:val="006E4BD4"/>
    <w:rsid w:val="006E4E2A"/>
    <w:rsid w:val="006E51CC"/>
    <w:rsid w:val="006E5602"/>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49FC"/>
    <w:rsid w:val="006F51AA"/>
    <w:rsid w:val="006F668E"/>
    <w:rsid w:val="006F69E5"/>
    <w:rsid w:val="007050B1"/>
    <w:rsid w:val="00705527"/>
    <w:rsid w:val="00707096"/>
    <w:rsid w:val="007076C5"/>
    <w:rsid w:val="00710012"/>
    <w:rsid w:val="00710154"/>
    <w:rsid w:val="007127BB"/>
    <w:rsid w:val="007136BC"/>
    <w:rsid w:val="00714576"/>
    <w:rsid w:val="00714FEC"/>
    <w:rsid w:val="00715A04"/>
    <w:rsid w:val="00715B7D"/>
    <w:rsid w:val="00715E8F"/>
    <w:rsid w:val="00721335"/>
    <w:rsid w:val="00721924"/>
    <w:rsid w:val="00721F66"/>
    <w:rsid w:val="00722B93"/>
    <w:rsid w:val="0072445A"/>
    <w:rsid w:val="00724E91"/>
    <w:rsid w:val="00726F97"/>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73D2"/>
    <w:rsid w:val="007478CB"/>
    <w:rsid w:val="007479C2"/>
    <w:rsid w:val="00750A80"/>
    <w:rsid w:val="00751061"/>
    <w:rsid w:val="0075151E"/>
    <w:rsid w:val="00751755"/>
    <w:rsid w:val="00751F6F"/>
    <w:rsid w:val="00752573"/>
    <w:rsid w:val="0075265E"/>
    <w:rsid w:val="00753B59"/>
    <w:rsid w:val="0075440D"/>
    <w:rsid w:val="00754EF8"/>
    <w:rsid w:val="00755369"/>
    <w:rsid w:val="0075604A"/>
    <w:rsid w:val="0075650E"/>
    <w:rsid w:val="0075728A"/>
    <w:rsid w:val="00757452"/>
    <w:rsid w:val="00757995"/>
    <w:rsid w:val="00760BAE"/>
    <w:rsid w:val="00762511"/>
    <w:rsid w:val="00762642"/>
    <w:rsid w:val="00762697"/>
    <w:rsid w:val="00762E0A"/>
    <w:rsid w:val="00762F21"/>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1C8"/>
    <w:rsid w:val="00776C78"/>
    <w:rsid w:val="0078079A"/>
    <w:rsid w:val="007820F2"/>
    <w:rsid w:val="0078249C"/>
    <w:rsid w:val="00782942"/>
    <w:rsid w:val="00784AA0"/>
    <w:rsid w:val="00784F3D"/>
    <w:rsid w:val="007850A7"/>
    <w:rsid w:val="00785321"/>
    <w:rsid w:val="00785E63"/>
    <w:rsid w:val="007860B9"/>
    <w:rsid w:val="00786DD5"/>
    <w:rsid w:val="00787184"/>
    <w:rsid w:val="007914E4"/>
    <w:rsid w:val="00791E58"/>
    <w:rsid w:val="00793B7B"/>
    <w:rsid w:val="00794021"/>
    <w:rsid w:val="00794C2B"/>
    <w:rsid w:val="00797D59"/>
    <w:rsid w:val="007A0692"/>
    <w:rsid w:val="007A078A"/>
    <w:rsid w:val="007A082B"/>
    <w:rsid w:val="007A0A0E"/>
    <w:rsid w:val="007A1303"/>
    <w:rsid w:val="007A1A1A"/>
    <w:rsid w:val="007A2C90"/>
    <w:rsid w:val="007A4419"/>
    <w:rsid w:val="007A5BFC"/>
    <w:rsid w:val="007A65E0"/>
    <w:rsid w:val="007A70B9"/>
    <w:rsid w:val="007A729D"/>
    <w:rsid w:val="007A7602"/>
    <w:rsid w:val="007A76B7"/>
    <w:rsid w:val="007A7A58"/>
    <w:rsid w:val="007A7E06"/>
    <w:rsid w:val="007B02B9"/>
    <w:rsid w:val="007B0C2E"/>
    <w:rsid w:val="007B12AA"/>
    <w:rsid w:val="007B1AED"/>
    <w:rsid w:val="007B233D"/>
    <w:rsid w:val="007B2587"/>
    <w:rsid w:val="007B26B2"/>
    <w:rsid w:val="007B30F3"/>
    <w:rsid w:val="007B50DF"/>
    <w:rsid w:val="007B58D7"/>
    <w:rsid w:val="007B5AF0"/>
    <w:rsid w:val="007B6317"/>
    <w:rsid w:val="007B694D"/>
    <w:rsid w:val="007B79A9"/>
    <w:rsid w:val="007C0013"/>
    <w:rsid w:val="007C0CBC"/>
    <w:rsid w:val="007C255D"/>
    <w:rsid w:val="007C37D2"/>
    <w:rsid w:val="007C3985"/>
    <w:rsid w:val="007C3CC7"/>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AF2"/>
    <w:rsid w:val="007E5C0A"/>
    <w:rsid w:val="007E5DB4"/>
    <w:rsid w:val="007E6334"/>
    <w:rsid w:val="007E64B6"/>
    <w:rsid w:val="007E72DF"/>
    <w:rsid w:val="007F0617"/>
    <w:rsid w:val="007F1BCA"/>
    <w:rsid w:val="007F2666"/>
    <w:rsid w:val="007F313E"/>
    <w:rsid w:val="007F372C"/>
    <w:rsid w:val="007F3993"/>
    <w:rsid w:val="007F3A5A"/>
    <w:rsid w:val="007F3C0D"/>
    <w:rsid w:val="007F5AD6"/>
    <w:rsid w:val="007F6232"/>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BF2"/>
    <w:rsid w:val="00820DFA"/>
    <w:rsid w:val="00824C4E"/>
    <w:rsid w:val="00826125"/>
    <w:rsid w:val="00826F38"/>
    <w:rsid w:val="00830D70"/>
    <w:rsid w:val="00831969"/>
    <w:rsid w:val="00833E4C"/>
    <w:rsid w:val="00834316"/>
    <w:rsid w:val="00834CD3"/>
    <w:rsid w:val="00836224"/>
    <w:rsid w:val="008369A5"/>
    <w:rsid w:val="00836FF4"/>
    <w:rsid w:val="008374E9"/>
    <w:rsid w:val="008376CD"/>
    <w:rsid w:val="00837BE4"/>
    <w:rsid w:val="00840559"/>
    <w:rsid w:val="00840DAB"/>
    <w:rsid w:val="00841E02"/>
    <w:rsid w:val="00842534"/>
    <w:rsid w:val="00843153"/>
    <w:rsid w:val="008433C1"/>
    <w:rsid w:val="00843908"/>
    <w:rsid w:val="008443E1"/>
    <w:rsid w:val="00845D12"/>
    <w:rsid w:val="00845F84"/>
    <w:rsid w:val="00846713"/>
    <w:rsid w:val="00846D48"/>
    <w:rsid w:val="00847095"/>
    <w:rsid w:val="008473FA"/>
    <w:rsid w:val="008476A8"/>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281"/>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02"/>
    <w:rsid w:val="008A65C2"/>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45E0"/>
    <w:rsid w:val="008C6F34"/>
    <w:rsid w:val="008C7108"/>
    <w:rsid w:val="008C75C8"/>
    <w:rsid w:val="008D02A3"/>
    <w:rsid w:val="008D22D8"/>
    <w:rsid w:val="008D259C"/>
    <w:rsid w:val="008D2BCD"/>
    <w:rsid w:val="008D3271"/>
    <w:rsid w:val="008D406E"/>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E7884"/>
    <w:rsid w:val="008F0B97"/>
    <w:rsid w:val="008F12E6"/>
    <w:rsid w:val="008F1558"/>
    <w:rsid w:val="008F2194"/>
    <w:rsid w:val="008F2B44"/>
    <w:rsid w:val="008F407F"/>
    <w:rsid w:val="008F5927"/>
    <w:rsid w:val="008F5F96"/>
    <w:rsid w:val="008F7258"/>
    <w:rsid w:val="008F7752"/>
    <w:rsid w:val="0090174A"/>
    <w:rsid w:val="00901BB1"/>
    <w:rsid w:val="0090280A"/>
    <w:rsid w:val="00902E52"/>
    <w:rsid w:val="009036B3"/>
    <w:rsid w:val="00904B18"/>
    <w:rsid w:val="0090620F"/>
    <w:rsid w:val="00906D07"/>
    <w:rsid w:val="009071FE"/>
    <w:rsid w:val="00907761"/>
    <w:rsid w:val="009077A0"/>
    <w:rsid w:val="00907A46"/>
    <w:rsid w:val="00907F3D"/>
    <w:rsid w:val="00910076"/>
    <w:rsid w:val="0091242A"/>
    <w:rsid w:val="00912E53"/>
    <w:rsid w:val="0091395C"/>
    <w:rsid w:val="00913AA4"/>
    <w:rsid w:val="00915778"/>
    <w:rsid w:val="00915D23"/>
    <w:rsid w:val="009164DD"/>
    <w:rsid w:val="009210C9"/>
    <w:rsid w:val="00921375"/>
    <w:rsid w:val="00922267"/>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9E6"/>
    <w:rsid w:val="00953B03"/>
    <w:rsid w:val="009548C1"/>
    <w:rsid w:val="00955F8D"/>
    <w:rsid w:val="00956219"/>
    <w:rsid w:val="009563A5"/>
    <w:rsid w:val="00956868"/>
    <w:rsid w:val="0095723E"/>
    <w:rsid w:val="009572EE"/>
    <w:rsid w:val="0095765F"/>
    <w:rsid w:val="009606E6"/>
    <w:rsid w:val="009609D2"/>
    <w:rsid w:val="00960CFA"/>
    <w:rsid w:val="0096161F"/>
    <w:rsid w:val="0096234B"/>
    <w:rsid w:val="00962716"/>
    <w:rsid w:val="00962F40"/>
    <w:rsid w:val="00962FCF"/>
    <w:rsid w:val="00963723"/>
    <w:rsid w:val="00963968"/>
    <w:rsid w:val="009640D3"/>
    <w:rsid w:val="009670E9"/>
    <w:rsid w:val="00967595"/>
    <w:rsid w:val="00970F70"/>
    <w:rsid w:val="00971056"/>
    <w:rsid w:val="0097210F"/>
    <w:rsid w:val="0097252B"/>
    <w:rsid w:val="00972668"/>
    <w:rsid w:val="009727B4"/>
    <w:rsid w:val="00972C36"/>
    <w:rsid w:val="00972DF8"/>
    <w:rsid w:val="009750AA"/>
    <w:rsid w:val="00976F06"/>
    <w:rsid w:val="00977D37"/>
    <w:rsid w:val="009813EA"/>
    <w:rsid w:val="009830D3"/>
    <w:rsid w:val="00983B8F"/>
    <w:rsid w:val="0098595E"/>
    <w:rsid w:val="00986073"/>
    <w:rsid w:val="009868A1"/>
    <w:rsid w:val="00990EE2"/>
    <w:rsid w:val="009916D2"/>
    <w:rsid w:val="009917E9"/>
    <w:rsid w:val="009918B7"/>
    <w:rsid w:val="009918C6"/>
    <w:rsid w:val="00991FD9"/>
    <w:rsid w:val="009921B0"/>
    <w:rsid w:val="0099229C"/>
    <w:rsid w:val="0099479E"/>
    <w:rsid w:val="00994E5F"/>
    <w:rsid w:val="00995501"/>
    <w:rsid w:val="009959DB"/>
    <w:rsid w:val="00995C9F"/>
    <w:rsid w:val="0099752D"/>
    <w:rsid w:val="00997C2A"/>
    <w:rsid w:val="009A0358"/>
    <w:rsid w:val="009A0461"/>
    <w:rsid w:val="009A0754"/>
    <w:rsid w:val="009A0E2A"/>
    <w:rsid w:val="009A28A2"/>
    <w:rsid w:val="009A2D33"/>
    <w:rsid w:val="009A5191"/>
    <w:rsid w:val="009A593A"/>
    <w:rsid w:val="009A5FBB"/>
    <w:rsid w:val="009A64E9"/>
    <w:rsid w:val="009B0F5C"/>
    <w:rsid w:val="009B11D6"/>
    <w:rsid w:val="009B1D13"/>
    <w:rsid w:val="009B1DDC"/>
    <w:rsid w:val="009B2EE9"/>
    <w:rsid w:val="009B3771"/>
    <w:rsid w:val="009B4864"/>
    <w:rsid w:val="009B5504"/>
    <w:rsid w:val="009B5D1A"/>
    <w:rsid w:val="009B649B"/>
    <w:rsid w:val="009B6F16"/>
    <w:rsid w:val="009C0215"/>
    <w:rsid w:val="009C0940"/>
    <w:rsid w:val="009C0950"/>
    <w:rsid w:val="009C131C"/>
    <w:rsid w:val="009C1D99"/>
    <w:rsid w:val="009C1F8B"/>
    <w:rsid w:val="009C20A8"/>
    <w:rsid w:val="009C44CF"/>
    <w:rsid w:val="009C4817"/>
    <w:rsid w:val="009C5057"/>
    <w:rsid w:val="009C54EC"/>
    <w:rsid w:val="009D0CD7"/>
    <w:rsid w:val="009D1378"/>
    <w:rsid w:val="009D1780"/>
    <w:rsid w:val="009D2384"/>
    <w:rsid w:val="009D3240"/>
    <w:rsid w:val="009D3A6E"/>
    <w:rsid w:val="009D6087"/>
    <w:rsid w:val="009D61D9"/>
    <w:rsid w:val="009D624D"/>
    <w:rsid w:val="009D6AD5"/>
    <w:rsid w:val="009E0AB4"/>
    <w:rsid w:val="009E10C7"/>
    <w:rsid w:val="009E3466"/>
    <w:rsid w:val="009E360A"/>
    <w:rsid w:val="009E38A4"/>
    <w:rsid w:val="009E3D82"/>
    <w:rsid w:val="009E4942"/>
    <w:rsid w:val="009E4AE8"/>
    <w:rsid w:val="009E55A7"/>
    <w:rsid w:val="009E6A7E"/>
    <w:rsid w:val="009E6E48"/>
    <w:rsid w:val="009F0B67"/>
    <w:rsid w:val="009F0F08"/>
    <w:rsid w:val="009F1566"/>
    <w:rsid w:val="009F1E4B"/>
    <w:rsid w:val="009F307E"/>
    <w:rsid w:val="009F37D5"/>
    <w:rsid w:val="009F50DE"/>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07F6E"/>
    <w:rsid w:val="00A10336"/>
    <w:rsid w:val="00A10CE2"/>
    <w:rsid w:val="00A13703"/>
    <w:rsid w:val="00A13811"/>
    <w:rsid w:val="00A15C42"/>
    <w:rsid w:val="00A16DF1"/>
    <w:rsid w:val="00A17302"/>
    <w:rsid w:val="00A17A17"/>
    <w:rsid w:val="00A20B1F"/>
    <w:rsid w:val="00A20E85"/>
    <w:rsid w:val="00A21050"/>
    <w:rsid w:val="00A235D0"/>
    <w:rsid w:val="00A24131"/>
    <w:rsid w:val="00A27A7F"/>
    <w:rsid w:val="00A31BF8"/>
    <w:rsid w:val="00A31CEA"/>
    <w:rsid w:val="00A3276A"/>
    <w:rsid w:val="00A349D2"/>
    <w:rsid w:val="00A34C05"/>
    <w:rsid w:val="00A3511D"/>
    <w:rsid w:val="00A35492"/>
    <w:rsid w:val="00A35978"/>
    <w:rsid w:val="00A4044E"/>
    <w:rsid w:val="00A40951"/>
    <w:rsid w:val="00A42161"/>
    <w:rsid w:val="00A42475"/>
    <w:rsid w:val="00A42869"/>
    <w:rsid w:val="00A4379F"/>
    <w:rsid w:val="00A4434D"/>
    <w:rsid w:val="00A45039"/>
    <w:rsid w:val="00A454E0"/>
    <w:rsid w:val="00A45546"/>
    <w:rsid w:val="00A4585A"/>
    <w:rsid w:val="00A459B3"/>
    <w:rsid w:val="00A459D6"/>
    <w:rsid w:val="00A45B12"/>
    <w:rsid w:val="00A462D5"/>
    <w:rsid w:val="00A4650A"/>
    <w:rsid w:val="00A46786"/>
    <w:rsid w:val="00A46F7C"/>
    <w:rsid w:val="00A471A7"/>
    <w:rsid w:val="00A47279"/>
    <w:rsid w:val="00A50720"/>
    <w:rsid w:val="00A50922"/>
    <w:rsid w:val="00A50B8A"/>
    <w:rsid w:val="00A516B2"/>
    <w:rsid w:val="00A51F40"/>
    <w:rsid w:val="00A520BA"/>
    <w:rsid w:val="00A554EB"/>
    <w:rsid w:val="00A55D2B"/>
    <w:rsid w:val="00A56401"/>
    <w:rsid w:val="00A572BC"/>
    <w:rsid w:val="00A57A82"/>
    <w:rsid w:val="00A610E7"/>
    <w:rsid w:val="00A61DCD"/>
    <w:rsid w:val="00A62B7B"/>
    <w:rsid w:val="00A64F7B"/>
    <w:rsid w:val="00A66777"/>
    <w:rsid w:val="00A66AE9"/>
    <w:rsid w:val="00A67428"/>
    <w:rsid w:val="00A70C6A"/>
    <w:rsid w:val="00A70CF3"/>
    <w:rsid w:val="00A7155E"/>
    <w:rsid w:val="00A73C34"/>
    <w:rsid w:val="00A74E17"/>
    <w:rsid w:val="00A74EDE"/>
    <w:rsid w:val="00A763AE"/>
    <w:rsid w:val="00A76619"/>
    <w:rsid w:val="00A766D5"/>
    <w:rsid w:val="00A76B0D"/>
    <w:rsid w:val="00A80223"/>
    <w:rsid w:val="00A816EE"/>
    <w:rsid w:val="00A81AB5"/>
    <w:rsid w:val="00A82724"/>
    <w:rsid w:val="00A82C5A"/>
    <w:rsid w:val="00A837E2"/>
    <w:rsid w:val="00A83DDE"/>
    <w:rsid w:val="00A83FF6"/>
    <w:rsid w:val="00A85B80"/>
    <w:rsid w:val="00A85CB7"/>
    <w:rsid w:val="00A8620F"/>
    <w:rsid w:val="00A8652F"/>
    <w:rsid w:val="00A86AAB"/>
    <w:rsid w:val="00A86D49"/>
    <w:rsid w:val="00A86E60"/>
    <w:rsid w:val="00A8769A"/>
    <w:rsid w:val="00A878A8"/>
    <w:rsid w:val="00A87B22"/>
    <w:rsid w:val="00A902C7"/>
    <w:rsid w:val="00A90FF4"/>
    <w:rsid w:val="00A92E9F"/>
    <w:rsid w:val="00A92EC0"/>
    <w:rsid w:val="00A92EED"/>
    <w:rsid w:val="00A975D5"/>
    <w:rsid w:val="00A9772B"/>
    <w:rsid w:val="00AA0660"/>
    <w:rsid w:val="00AA1409"/>
    <w:rsid w:val="00AA36BA"/>
    <w:rsid w:val="00AA37A7"/>
    <w:rsid w:val="00AA3864"/>
    <w:rsid w:val="00AA3875"/>
    <w:rsid w:val="00AA404A"/>
    <w:rsid w:val="00AA40DC"/>
    <w:rsid w:val="00AA6228"/>
    <w:rsid w:val="00AA69A4"/>
    <w:rsid w:val="00AB1131"/>
    <w:rsid w:val="00AB1B91"/>
    <w:rsid w:val="00AB2744"/>
    <w:rsid w:val="00AB274F"/>
    <w:rsid w:val="00AB30D3"/>
    <w:rsid w:val="00AB5F30"/>
    <w:rsid w:val="00AB61E4"/>
    <w:rsid w:val="00AB6BE3"/>
    <w:rsid w:val="00AB7AAA"/>
    <w:rsid w:val="00AC2197"/>
    <w:rsid w:val="00AC37C3"/>
    <w:rsid w:val="00AC3E65"/>
    <w:rsid w:val="00AC420C"/>
    <w:rsid w:val="00AC535B"/>
    <w:rsid w:val="00AC5F6A"/>
    <w:rsid w:val="00AC7AE5"/>
    <w:rsid w:val="00AD0B3C"/>
    <w:rsid w:val="00AD0FC3"/>
    <w:rsid w:val="00AD1CC0"/>
    <w:rsid w:val="00AD22B5"/>
    <w:rsid w:val="00AD2718"/>
    <w:rsid w:val="00AD2900"/>
    <w:rsid w:val="00AD33D3"/>
    <w:rsid w:val="00AD3DB4"/>
    <w:rsid w:val="00AD3E16"/>
    <w:rsid w:val="00AD5133"/>
    <w:rsid w:val="00AD5712"/>
    <w:rsid w:val="00AD6AC5"/>
    <w:rsid w:val="00AD725F"/>
    <w:rsid w:val="00AD76A1"/>
    <w:rsid w:val="00AE1C92"/>
    <w:rsid w:val="00AE2647"/>
    <w:rsid w:val="00AE48E8"/>
    <w:rsid w:val="00AE5466"/>
    <w:rsid w:val="00AE7F20"/>
    <w:rsid w:val="00AF0E7C"/>
    <w:rsid w:val="00AF1F04"/>
    <w:rsid w:val="00AF246D"/>
    <w:rsid w:val="00AF2612"/>
    <w:rsid w:val="00AF3114"/>
    <w:rsid w:val="00AF3B55"/>
    <w:rsid w:val="00AF3D59"/>
    <w:rsid w:val="00AF50BF"/>
    <w:rsid w:val="00AF5C7E"/>
    <w:rsid w:val="00AF6794"/>
    <w:rsid w:val="00AF6795"/>
    <w:rsid w:val="00AF6F48"/>
    <w:rsid w:val="00AF7023"/>
    <w:rsid w:val="00AF717E"/>
    <w:rsid w:val="00AF7B8E"/>
    <w:rsid w:val="00B016F7"/>
    <w:rsid w:val="00B020BD"/>
    <w:rsid w:val="00B02BDD"/>
    <w:rsid w:val="00B04E10"/>
    <w:rsid w:val="00B055B9"/>
    <w:rsid w:val="00B13243"/>
    <w:rsid w:val="00B1337B"/>
    <w:rsid w:val="00B13511"/>
    <w:rsid w:val="00B13D85"/>
    <w:rsid w:val="00B13DF7"/>
    <w:rsid w:val="00B154C4"/>
    <w:rsid w:val="00B16296"/>
    <w:rsid w:val="00B16954"/>
    <w:rsid w:val="00B16CC7"/>
    <w:rsid w:val="00B1786A"/>
    <w:rsid w:val="00B206D8"/>
    <w:rsid w:val="00B20C75"/>
    <w:rsid w:val="00B21DAE"/>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37301"/>
    <w:rsid w:val="00B406E3"/>
    <w:rsid w:val="00B40D9D"/>
    <w:rsid w:val="00B41516"/>
    <w:rsid w:val="00B416E0"/>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06CA"/>
    <w:rsid w:val="00B71C45"/>
    <w:rsid w:val="00B71F08"/>
    <w:rsid w:val="00B72C4E"/>
    <w:rsid w:val="00B73838"/>
    <w:rsid w:val="00B7421A"/>
    <w:rsid w:val="00B74366"/>
    <w:rsid w:val="00B7581D"/>
    <w:rsid w:val="00B75CBE"/>
    <w:rsid w:val="00B75F20"/>
    <w:rsid w:val="00B762FD"/>
    <w:rsid w:val="00B77310"/>
    <w:rsid w:val="00B774A5"/>
    <w:rsid w:val="00B808A4"/>
    <w:rsid w:val="00B81371"/>
    <w:rsid w:val="00B818B8"/>
    <w:rsid w:val="00B8225B"/>
    <w:rsid w:val="00B82333"/>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326"/>
    <w:rsid w:val="00BA7987"/>
    <w:rsid w:val="00BA7CFA"/>
    <w:rsid w:val="00BB03C9"/>
    <w:rsid w:val="00BB1309"/>
    <w:rsid w:val="00BB2522"/>
    <w:rsid w:val="00BB2592"/>
    <w:rsid w:val="00BB3156"/>
    <w:rsid w:val="00BB5CA9"/>
    <w:rsid w:val="00BB6662"/>
    <w:rsid w:val="00BB7E0C"/>
    <w:rsid w:val="00BB7E88"/>
    <w:rsid w:val="00BC0CE4"/>
    <w:rsid w:val="00BC12BA"/>
    <w:rsid w:val="00BC22CD"/>
    <w:rsid w:val="00BC260A"/>
    <w:rsid w:val="00BC2690"/>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6C02"/>
    <w:rsid w:val="00C11482"/>
    <w:rsid w:val="00C119C0"/>
    <w:rsid w:val="00C1254E"/>
    <w:rsid w:val="00C12A1B"/>
    <w:rsid w:val="00C12CA2"/>
    <w:rsid w:val="00C12E38"/>
    <w:rsid w:val="00C14CDF"/>
    <w:rsid w:val="00C150E0"/>
    <w:rsid w:val="00C150F6"/>
    <w:rsid w:val="00C15F97"/>
    <w:rsid w:val="00C160D4"/>
    <w:rsid w:val="00C16762"/>
    <w:rsid w:val="00C1709D"/>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1825"/>
    <w:rsid w:val="00C6220B"/>
    <w:rsid w:val="00C62658"/>
    <w:rsid w:val="00C634D6"/>
    <w:rsid w:val="00C63CF2"/>
    <w:rsid w:val="00C6440A"/>
    <w:rsid w:val="00C648FC"/>
    <w:rsid w:val="00C6521F"/>
    <w:rsid w:val="00C65EDE"/>
    <w:rsid w:val="00C663BE"/>
    <w:rsid w:val="00C70AB7"/>
    <w:rsid w:val="00C7137A"/>
    <w:rsid w:val="00C71858"/>
    <w:rsid w:val="00C722C5"/>
    <w:rsid w:val="00C7270F"/>
    <w:rsid w:val="00C74346"/>
    <w:rsid w:val="00C744AE"/>
    <w:rsid w:val="00C74781"/>
    <w:rsid w:val="00C7623D"/>
    <w:rsid w:val="00C76B87"/>
    <w:rsid w:val="00C80034"/>
    <w:rsid w:val="00C828E8"/>
    <w:rsid w:val="00C82A0A"/>
    <w:rsid w:val="00C83579"/>
    <w:rsid w:val="00C83EA7"/>
    <w:rsid w:val="00C84559"/>
    <w:rsid w:val="00C84E31"/>
    <w:rsid w:val="00C862C4"/>
    <w:rsid w:val="00C86977"/>
    <w:rsid w:val="00C86B34"/>
    <w:rsid w:val="00C86FFF"/>
    <w:rsid w:val="00C871C7"/>
    <w:rsid w:val="00C91060"/>
    <w:rsid w:val="00C928FD"/>
    <w:rsid w:val="00C95593"/>
    <w:rsid w:val="00C95D17"/>
    <w:rsid w:val="00C967DD"/>
    <w:rsid w:val="00CA0640"/>
    <w:rsid w:val="00CA2022"/>
    <w:rsid w:val="00CA4741"/>
    <w:rsid w:val="00CA64E9"/>
    <w:rsid w:val="00CA7A78"/>
    <w:rsid w:val="00CA7CF3"/>
    <w:rsid w:val="00CA7F49"/>
    <w:rsid w:val="00CB07B9"/>
    <w:rsid w:val="00CB2089"/>
    <w:rsid w:val="00CB2FC0"/>
    <w:rsid w:val="00CB3B9E"/>
    <w:rsid w:val="00CB3C69"/>
    <w:rsid w:val="00CB57BF"/>
    <w:rsid w:val="00CB58C6"/>
    <w:rsid w:val="00CB5AEC"/>
    <w:rsid w:val="00CB7F82"/>
    <w:rsid w:val="00CC0B3A"/>
    <w:rsid w:val="00CC10A6"/>
    <w:rsid w:val="00CC10B3"/>
    <w:rsid w:val="00CC2047"/>
    <w:rsid w:val="00CC27BA"/>
    <w:rsid w:val="00CC2D11"/>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2885"/>
    <w:rsid w:val="00CE351A"/>
    <w:rsid w:val="00CE3655"/>
    <w:rsid w:val="00CE75EF"/>
    <w:rsid w:val="00CE7D15"/>
    <w:rsid w:val="00CE7E6A"/>
    <w:rsid w:val="00CF01C2"/>
    <w:rsid w:val="00CF030B"/>
    <w:rsid w:val="00CF23A2"/>
    <w:rsid w:val="00CF5D77"/>
    <w:rsid w:val="00CF679B"/>
    <w:rsid w:val="00CF6EB2"/>
    <w:rsid w:val="00D00269"/>
    <w:rsid w:val="00D007D1"/>
    <w:rsid w:val="00D02F72"/>
    <w:rsid w:val="00D0377B"/>
    <w:rsid w:val="00D07CFB"/>
    <w:rsid w:val="00D10A5C"/>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3FC7"/>
    <w:rsid w:val="00D60582"/>
    <w:rsid w:val="00D6101F"/>
    <w:rsid w:val="00D61222"/>
    <w:rsid w:val="00D63800"/>
    <w:rsid w:val="00D63990"/>
    <w:rsid w:val="00D65068"/>
    <w:rsid w:val="00D65243"/>
    <w:rsid w:val="00D658A1"/>
    <w:rsid w:val="00D65BBD"/>
    <w:rsid w:val="00D66390"/>
    <w:rsid w:val="00D66DC3"/>
    <w:rsid w:val="00D67E99"/>
    <w:rsid w:val="00D71057"/>
    <w:rsid w:val="00D730F6"/>
    <w:rsid w:val="00D734A2"/>
    <w:rsid w:val="00D734D7"/>
    <w:rsid w:val="00D738F0"/>
    <w:rsid w:val="00D75295"/>
    <w:rsid w:val="00D75E6C"/>
    <w:rsid w:val="00D76548"/>
    <w:rsid w:val="00D80639"/>
    <w:rsid w:val="00D80BC1"/>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E2F"/>
    <w:rsid w:val="00DB05A1"/>
    <w:rsid w:val="00DB0C0B"/>
    <w:rsid w:val="00DB2446"/>
    <w:rsid w:val="00DB31E7"/>
    <w:rsid w:val="00DB3A66"/>
    <w:rsid w:val="00DB400C"/>
    <w:rsid w:val="00DB4BEF"/>
    <w:rsid w:val="00DB546B"/>
    <w:rsid w:val="00DB74A4"/>
    <w:rsid w:val="00DB7886"/>
    <w:rsid w:val="00DB78B2"/>
    <w:rsid w:val="00DC073A"/>
    <w:rsid w:val="00DC0A7B"/>
    <w:rsid w:val="00DC1539"/>
    <w:rsid w:val="00DC1606"/>
    <w:rsid w:val="00DC2022"/>
    <w:rsid w:val="00DC230C"/>
    <w:rsid w:val="00DC27E7"/>
    <w:rsid w:val="00DC2CE7"/>
    <w:rsid w:val="00DC301A"/>
    <w:rsid w:val="00DC4E60"/>
    <w:rsid w:val="00DC5188"/>
    <w:rsid w:val="00DC5190"/>
    <w:rsid w:val="00DC6294"/>
    <w:rsid w:val="00DC6944"/>
    <w:rsid w:val="00DC6AEA"/>
    <w:rsid w:val="00DC7377"/>
    <w:rsid w:val="00DD2912"/>
    <w:rsid w:val="00DD353B"/>
    <w:rsid w:val="00DD3902"/>
    <w:rsid w:val="00DD417A"/>
    <w:rsid w:val="00DD45C1"/>
    <w:rsid w:val="00DD4849"/>
    <w:rsid w:val="00DD5654"/>
    <w:rsid w:val="00DE0FC0"/>
    <w:rsid w:val="00DE190A"/>
    <w:rsid w:val="00DE1A76"/>
    <w:rsid w:val="00DE2CF7"/>
    <w:rsid w:val="00DE31D8"/>
    <w:rsid w:val="00DE37A7"/>
    <w:rsid w:val="00DE3A31"/>
    <w:rsid w:val="00DE4F75"/>
    <w:rsid w:val="00DE5C78"/>
    <w:rsid w:val="00DE5F76"/>
    <w:rsid w:val="00DF0972"/>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EC"/>
    <w:rsid w:val="00E066DF"/>
    <w:rsid w:val="00E06B8A"/>
    <w:rsid w:val="00E07128"/>
    <w:rsid w:val="00E073C2"/>
    <w:rsid w:val="00E10AC3"/>
    <w:rsid w:val="00E10C25"/>
    <w:rsid w:val="00E1123F"/>
    <w:rsid w:val="00E12D1C"/>
    <w:rsid w:val="00E12F1A"/>
    <w:rsid w:val="00E1398D"/>
    <w:rsid w:val="00E14266"/>
    <w:rsid w:val="00E14307"/>
    <w:rsid w:val="00E15911"/>
    <w:rsid w:val="00E16412"/>
    <w:rsid w:val="00E165DD"/>
    <w:rsid w:val="00E168A7"/>
    <w:rsid w:val="00E16A98"/>
    <w:rsid w:val="00E227C3"/>
    <w:rsid w:val="00E22843"/>
    <w:rsid w:val="00E23111"/>
    <w:rsid w:val="00E23B9E"/>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0AFC"/>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2D57"/>
    <w:rsid w:val="00E937B5"/>
    <w:rsid w:val="00E9442F"/>
    <w:rsid w:val="00E94495"/>
    <w:rsid w:val="00E9486B"/>
    <w:rsid w:val="00E95534"/>
    <w:rsid w:val="00E95618"/>
    <w:rsid w:val="00E96326"/>
    <w:rsid w:val="00E969D2"/>
    <w:rsid w:val="00E97534"/>
    <w:rsid w:val="00E97D83"/>
    <w:rsid w:val="00EA017F"/>
    <w:rsid w:val="00EA0CA1"/>
    <w:rsid w:val="00EA1D8B"/>
    <w:rsid w:val="00EA3158"/>
    <w:rsid w:val="00EA3249"/>
    <w:rsid w:val="00EA3C59"/>
    <w:rsid w:val="00EA4CEB"/>
    <w:rsid w:val="00EA5118"/>
    <w:rsid w:val="00EA6C56"/>
    <w:rsid w:val="00EB02F9"/>
    <w:rsid w:val="00EB0C63"/>
    <w:rsid w:val="00EB0DF0"/>
    <w:rsid w:val="00EB1A2C"/>
    <w:rsid w:val="00EB2513"/>
    <w:rsid w:val="00EB2A39"/>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45C5"/>
    <w:rsid w:val="00ED4CAA"/>
    <w:rsid w:val="00ED512E"/>
    <w:rsid w:val="00ED7544"/>
    <w:rsid w:val="00EE0293"/>
    <w:rsid w:val="00EE03EC"/>
    <w:rsid w:val="00EE048D"/>
    <w:rsid w:val="00EE0ACB"/>
    <w:rsid w:val="00EE107C"/>
    <w:rsid w:val="00EE280E"/>
    <w:rsid w:val="00EE3E9C"/>
    <w:rsid w:val="00EE3FD0"/>
    <w:rsid w:val="00EE453F"/>
    <w:rsid w:val="00EE4D4C"/>
    <w:rsid w:val="00EE4FBE"/>
    <w:rsid w:val="00EE7067"/>
    <w:rsid w:val="00EF014A"/>
    <w:rsid w:val="00EF01CE"/>
    <w:rsid w:val="00EF0558"/>
    <w:rsid w:val="00EF1D84"/>
    <w:rsid w:val="00EF1DC8"/>
    <w:rsid w:val="00EF1F30"/>
    <w:rsid w:val="00EF26CB"/>
    <w:rsid w:val="00EF2A0D"/>
    <w:rsid w:val="00EF2E2B"/>
    <w:rsid w:val="00EF34D2"/>
    <w:rsid w:val="00EF4C26"/>
    <w:rsid w:val="00EF5CC0"/>
    <w:rsid w:val="00EF7540"/>
    <w:rsid w:val="00EF75DE"/>
    <w:rsid w:val="00F00649"/>
    <w:rsid w:val="00F01443"/>
    <w:rsid w:val="00F01801"/>
    <w:rsid w:val="00F02412"/>
    <w:rsid w:val="00F026B4"/>
    <w:rsid w:val="00F0292D"/>
    <w:rsid w:val="00F02E4F"/>
    <w:rsid w:val="00F02E9D"/>
    <w:rsid w:val="00F04044"/>
    <w:rsid w:val="00F046C8"/>
    <w:rsid w:val="00F047AB"/>
    <w:rsid w:val="00F05DE1"/>
    <w:rsid w:val="00F05EBB"/>
    <w:rsid w:val="00F05F07"/>
    <w:rsid w:val="00F06D58"/>
    <w:rsid w:val="00F07353"/>
    <w:rsid w:val="00F104AB"/>
    <w:rsid w:val="00F10B97"/>
    <w:rsid w:val="00F10D6B"/>
    <w:rsid w:val="00F12C08"/>
    <w:rsid w:val="00F12CDC"/>
    <w:rsid w:val="00F13E45"/>
    <w:rsid w:val="00F1437E"/>
    <w:rsid w:val="00F147C6"/>
    <w:rsid w:val="00F15830"/>
    <w:rsid w:val="00F173A6"/>
    <w:rsid w:val="00F20933"/>
    <w:rsid w:val="00F21705"/>
    <w:rsid w:val="00F231FC"/>
    <w:rsid w:val="00F24AB7"/>
    <w:rsid w:val="00F2518D"/>
    <w:rsid w:val="00F2567E"/>
    <w:rsid w:val="00F25E84"/>
    <w:rsid w:val="00F26068"/>
    <w:rsid w:val="00F2706D"/>
    <w:rsid w:val="00F2723F"/>
    <w:rsid w:val="00F2730E"/>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C70"/>
    <w:rsid w:val="00F552F8"/>
    <w:rsid w:val="00F55309"/>
    <w:rsid w:val="00F55C7C"/>
    <w:rsid w:val="00F562A9"/>
    <w:rsid w:val="00F56E00"/>
    <w:rsid w:val="00F56E0D"/>
    <w:rsid w:val="00F60C62"/>
    <w:rsid w:val="00F6300E"/>
    <w:rsid w:val="00F6301A"/>
    <w:rsid w:val="00F63564"/>
    <w:rsid w:val="00F638B7"/>
    <w:rsid w:val="00F63F09"/>
    <w:rsid w:val="00F645AF"/>
    <w:rsid w:val="00F66BC9"/>
    <w:rsid w:val="00F67946"/>
    <w:rsid w:val="00F72B99"/>
    <w:rsid w:val="00F72CCD"/>
    <w:rsid w:val="00F72E9F"/>
    <w:rsid w:val="00F73166"/>
    <w:rsid w:val="00F736F9"/>
    <w:rsid w:val="00F739E9"/>
    <w:rsid w:val="00F77B5E"/>
    <w:rsid w:val="00F80C12"/>
    <w:rsid w:val="00F81620"/>
    <w:rsid w:val="00F84240"/>
    <w:rsid w:val="00F84865"/>
    <w:rsid w:val="00F851AF"/>
    <w:rsid w:val="00F85237"/>
    <w:rsid w:val="00F8564F"/>
    <w:rsid w:val="00F87DAE"/>
    <w:rsid w:val="00F9000A"/>
    <w:rsid w:val="00F9002A"/>
    <w:rsid w:val="00F906D0"/>
    <w:rsid w:val="00F90771"/>
    <w:rsid w:val="00F909B7"/>
    <w:rsid w:val="00F90CC8"/>
    <w:rsid w:val="00F93FEB"/>
    <w:rsid w:val="00F94AEA"/>
    <w:rsid w:val="00F94E43"/>
    <w:rsid w:val="00F953AB"/>
    <w:rsid w:val="00F96156"/>
    <w:rsid w:val="00F96460"/>
    <w:rsid w:val="00F97AFE"/>
    <w:rsid w:val="00F97E65"/>
    <w:rsid w:val="00FA0128"/>
    <w:rsid w:val="00FA0F09"/>
    <w:rsid w:val="00FA1786"/>
    <w:rsid w:val="00FA17C2"/>
    <w:rsid w:val="00FA1F9B"/>
    <w:rsid w:val="00FA215F"/>
    <w:rsid w:val="00FA2429"/>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C57"/>
    <w:rsid w:val="00FC16B9"/>
    <w:rsid w:val="00FC1A99"/>
    <w:rsid w:val="00FC1DA7"/>
    <w:rsid w:val="00FC2414"/>
    <w:rsid w:val="00FC2C4D"/>
    <w:rsid w:val="00FC2E20"/>
    <w:rsid w:val="00FC44A1"/>
    <w:rsid w:val="00FC4DEB"/>
    <w:rsid w:val="00FC50CE"/>
    <w:rsid w:val="00FC62AC"/>
    <w:rsid w:val="00FC6539"/>
    <w:rsid w:val="00FC6AC7"/>
    <w:rsid w:val="00FC77FF"/>
    <w:rsid w:val="00FC7E40"/>
    <w:rsid w:val="00FD0B5A"/>
    <w:rsid w:val="00FD0BDD"/>
    <w:rsid w:val="00FD1351"/>
    <w:rsid w:val="00FD189D"/>
    <w:rsid w:val="00FD27D5"/>
    <w:rsid w:val="00FD38D8"/>
    <w:rsid w:val="00FD48F0"/>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A36"/>
    <w:rsid w:val="00FF3B7B"/>
    <w:rsid w:val="00FF3F58"/>
    <w:rsid w:val="00FF3FF6"/>
    <w:rsid w:val="00FF40CE"/>
    <w:rsid w:val="00FF7333"/>
    <w:rsid w:val="00FF7602"/>
    <w:rsid w:val="00FF77CA"/>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4:defaultImageDpi w14:val="330"/>
  <w15:docId w15:val="{14F822DB-9AA9-40F1-A58E-ECBDFFFDA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Mencinsinresolver6">
    <w:name w:val="Mención sin resolver6"/>
    <w:basedOn w:val="Fuentedeprrafopredeter"/>
    <w:uiPriority w:val="99"/>
    <w:semiHidden/>
    <w:unhideWhenUsed/>
    <w:rsid w:val="00EE7067"/>
    <w:rPr>
      <w:color w:val="605E5C"/>
      <w:shd w:val="clear" w:color="auto" w:fill="E1DFDD"/>
    </w:rPr>
  </w:style>
  <w:style w:type="paragraph" w:styleId="Textoindependiente2">
    <w:name w:val="Body Text 2"/>
    <w:basedOn w:val="Normal"/>
    <w:link w:val="Textoindependiente2Car"/>
    <w:uiPriority w:val="99"/>
    <w:unhideWhenUsed/>
    <w:rsid w:val="0032449F"/>
    <w:pPr>
      <w:spacing w:after="120" w:line="480" w:lineRule="auto"/>
    </w:pPr>
    <w:rPr>
      <w:rFonts w:ascii="Times New Roman" w:eastAsia="Times New Roman" w:hAnsi="Times New Roman" w:cs="Times New Roman"/>
      <w:lang w:val="es-ES"/>
    </w:rPr>
  </w:style>
  <w:style w:type="character" w:customStyle="1" w:styleId="Textoindependiente2Car">
    <w:name w:val="Texto independiente 2 Car"/>
    <w:basedOn w:val="Fuentedeprrafopredeter"/>
    <w:link w:val="Textoindependiente2"/>
    <w:uiPriority w:val="99"/>
    <w:rsid w:val="0032449F"/>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32449F"/>
    <w:pPr>
      <w:ind w:left="708"/>
    </w:pPr>
    <w:rPr>
      <w:rFonts w:ascii="Times New Roman" w:eastAsia="Times New Roman" w:hAnsi="Times New Roman" w:cs="Times New Roman"/>
      <w:lang w:val="es-ES"/>
    </w:rPr>
  </w:style>
  <w:style w:type="character" w:customStyle="1" w:styleId="Listavistosa-nfasis1Car">
    <w:name w:val="Lista vistosa - Énfasis 1 Car"/>
    <w:link w:val="Listavistosa-nfasis11"/>
    <w:uiPriority w:val="34"/>
    <w:locked/>
    <w:rsid w:val="0032449F"/>
    <w:rPr>
      <w:rFonts w:ascii="Times New Roman" w:eastAsia="Times New Roman" w:hAnsi="Times New Roman" w:cs="Times New Roman"/>
      <w:lang w:val="es-ES"/>
    </w:rPr>
  </w:style>
  <w:style w:type="paragraph" w:customStyle="1" w:styleId="Standard">
    <w:name w:val="Standard"/>
    <w:rsid w:val="0032449F"/>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32449F"/>
    <w:rPr>
      <w:rFonts w:ascii="Arial" w:hAnsi="Arial" w:cs="Arial" w:hint="default"/>
      <w:b/>
      <w:bCs/>
      <w:sz w:val="18"/>
      <w:szCs w:val="18"/>
    </w:rPr>
  </w:style>
  <w:style w:type="paragraph" w:customStyle="1" w:styleId="Pa2">
    <w:name w:val="Pa2"/>
    <w:basedOn w:val="Normal"/>
    <w:next w:val="Normal"/>
    <w:uiPriority w:val="99"/>
    <w:rsid w:val="0032449F"/>
    <w:pPr>
      <w:autoSpaceDE w:val="0"/>
      <w:autoSpaceDN w:val="0"/>
      <w:adjustRightInd w:val="0"/>
      <w:spacing w:line="240" w:lineRule="atLeast"/>
    </w:pPr>
    <w:rPr>
      <w:rFonts w:ascii="Helvetica" w:eastAsia="Times New Roman" w:hAnsi="Helvetica" w:cs="Times New Roman"/>
      <w:lang w:val="es-ES_tradnl" w:eastAsia="es-ES_tradnl"/>
    </w:rPr>
  </w:style>
  <w:style w:type="paragraph" w:customStyle="1" w:styleId="q">
    <w:name w:val="q"/>
    <w:basedOn w:val="Normal"/>
    <w:rsid w:val="0032449F"/>
    <w:pPr>
      <w:spacing w:before="100" w:beforeAutospacing="1" w:after="100" w:afterAutospacing="1"/>
    </w:pPr>
    <w:rPr>
      <w:rFonts w:ascii="Times New Roman" w:eastAsia="Times New Roman" w:hAnsi="Times New Roman" w:cs="Times New Roman"/>
      <w:lang w:eastAsia="es-MX"/>
    </w:rPr>
  </w:style>
  <w:style w:type="character" w:customStyle="1" w:styleId="k">
    <w:name w:val="k"/>
    <w:basedOn w:val="Fuentedeprrafopredeter"/>
    <w:rsid w:val="0032449F"/>
  </w:style>
  <w:style w:type="character" w:customStyle="1" w:styleId="h">
    <w:name w:val="h"/>
    <w:basedOn w:val="Fuentedeprrafopredeter"/>
    <w:rsid w:val="0032449F"/>
  </w:style>
  <w:style w:type="character" w:styleId="CitaHTML">
    <w:name w:val="HTML Cite"/>
    <w:uiPriority w:val="99"/>
    <w:semiHidden/>
    <w:unhideWhenUsed/>
    <w:rsid w:val="0032449F"/>
    <w:rPr>
      <w:i/>
      <w:iCs/>
    </w:rPr>
  </w:style>
  <w:style w:type="paragraph" w:customStyle="1" w:styleId="RSCGnotaalpie">
    <w:name w:val="RSCG nota al pie"/>
    <w:basedOn w:val="Normal"/>
    <w:uiPriority w:val="99"/>
    <w:qFormat/>
    <w:rsid w:val="0032449F"/>
    <w:pPr>
      <w:spacing w:after="120"/>
      <w:jc w:val="both"/>
    </w:pPr>
    <w:rPr>
      <w:rFonts w:ascii="Palatino" w:eastAsia="Times New Roman" w:hAnsi="Palatino"/>
      <w:sz w:val="22"/>
      <w:szCs w:val="22"/>
      <w:lang w:eastAsia="en-US"/>
    </w:rPr>
  </w:style>
  <w:style w:type="character" w:customStyle="1" w:styleId="lbl-encabezado-blanco2">
    <w:name w:val="lbl-encabezado-blanco2"/>
    <w:rsid w:val="0032449F"/>
    <w:rPr>
      <w:color w:val="FFFFFF"/>
    </w:rPr>
  </w:style>
  <w:style w:type="paragraph" w:customStyle="1" w:styleId="ANOTACION">
    <w:name w:val="ANOTACION"/>
    <w:basedOn w:val="Normal"/>
    <w:link w:val="ANOTACIONCar"/>
    <w:rsid w:val="0032449F"/>
    <w:pPr>
      <w:spacing w:before="101" w:after="101"/>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32449F"/>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32449F"/>
    <w:rPr>
      <w:i/>
      <w:iCs/>
    </w:rPr>
  </w:style>
  <w:style w:type="paragraph" w:styleId="Bibliografa">
    <w:name w:val="Bibliography"/>
    <w:basedOn w:val="Normal"/>
    <w:next w:val="Normal"/>
    <w:uiPriority w:val="37"/>
    <w:semiHidden/>
    <w:unhideWhenUsed/>
    <w:rsid w:val="0032449F"/>
    <w:rPr>
      <w:rFonts w:ascii="Times New Roman" w:eastAsia="Times New Roman" w:hAnsi="Times New Roman" w:cs="Times New Roman"/>
      <w:lang w:val="es-ES"/>
    </w:rPr>
  </w:style>
  <w:style w:type="character" w:styleId="Referenciasutil">
    <w:name w:val="Subtle Reference"/>
    <w:basedOn w:val="Fuentedeprrafopredeter"/>
    <w:uiPriority w:val="31"/>
    <w:qFormat/>
    <w:rsid w:val="0004165D"/>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9429">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1548632">
      <w:bodyDiv w:val="1"/>
      <w:marLeft w:val="0"/>
      <w:marRight w:val="0"/>
      <w:marTop w:val="0"/>
      <w:marBottom w:val="0"/>
      <w:divBdr>
        <w:top w:val="none" w:sz="0" w:space="0" w:color="auto"/>
        <w:left w:val="none" w:sz="0" w:space="0" w:color="auto"/>
        <w:bottom w:val="none" w:sz="0" w:space="0" w:color="auto"/>
        <w:right w:val="none" w:sz="0" w:space="0" w:color="auto"/>
      </w:divBdr>
    </w:div>
    <w:div w:id="171265404">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5558310">
      <w:bodyDiv w:val="1"/>
      <w:marLeft w:val="0"/>
      <w:marRight w:val="0"/>
      <w:marTop w:val="0"/>
      <w:marBottom w:val="0"/>
      <w:divBdr>
        <w:top w:val="none" w:sz="0" w:space="0" w:color="auto"/>
        <w:left w:val="none" w:sz="0" w:space="0" w:color="auto"/>
        <w:bottom w:val="none" w:sz="0" w:space="0" w:color="auto"/>
        <w:right w:val="none" w:sz="0" w:space="0" w:color="auto"/>
      </w:divBdr>
    </w:div>
    <w:div w:id="20036377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5195467">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45253939">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399325806">
      <w:bodyDiv w:val="1"/>
      <w:marLeft w:val="0"/>
      <w:marRight w:val="0"/>
      <w:marTop w:val="0"/>
      <w:marBottom w:val="0"/>
      <w:divBdr>
        <w:top w:val="none" w:sz="0" w:space="0" w:color="auto"/>
        <w:left w:val="none" w:sz="0" w:space="0" w:color="auto"/>
        <w:bottom w:val="none" w:sz="0" w:space="0" w:color="auto"/>
        <w:right w:val="none" w:sz="0" w:space="0" w:color="auto"/>
      </w:divBdr>
      <w:divsChild>
        <w:div w:id="1651397831">
          <w:marLeft w:val="0"/>
          <w:marRight w:val="0"/>
          <w:marTop w:val="0"/>
          <w:marBottom w:val="101"/>
          <w:divBdr>
            <w:top w:val="none" w:sz="0" w:space="0" w:color="auto"/>
            <w:left w:val="none" w:sz="0" w:space="0" w:color="auto"/>
            <w:bottom w:val="none" w:sz="0" w:space="0" w:color="auto"/>
            <w:right w:val="none" w:sz="0" w:space="0" w:color="auto"/>
          </w:divBdr>
        </w:div>
        <w:div w:id="1968898319">
          <w:marLeft w:val="0"/>
          <w:marRight w:val="0"/>
          <w:marTop w:val="0"/>
          <w:marBottom w:val="101"/>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6340551">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62133757">
      <w:bodyDiv w:val="1"/>
      <w:marLeft w:val="0"/>
      <w:marRight w:val="0"/>
      <w:marTop w:val="0"/>
      <w:marBottom w:val="0"/>
      <w:divBdr>
        <w:top w:val="none" w:sz="0" w:space="0" w:color="auto"/>
        <w:left w:val="none" w:sz="0" w:space="0" w:color="auto"/>
        <w:bottom w:val="none" w:sz="0" w:space="0" w:color="auto"/>
        <w:right w:val="none" w:sz="0" w:space="0" w:color="auto"/>
      </w:divBdr>
    </w:div>
    <w:div w:id="573467622">
      <w:bodyDiv w:val="1"/>
      <w:marLeft w:val="0"/>
      <w:marRight w:val="0"/>
      <w:marTop w:val="0"/>
      <w:marBottom w:val="0"/>
      <w:divBdr>
        <w:top w:val="none" w:sz="0" w:space="0" w:color="auto"/>
        <w:left w:val="none" w:sz="0" w:space="0" w:color="auto"/>
        <w:bottom w:val="none" w:sz="0" w:space="0" w:color="auto"/>
        <w:right w:val="none" w:sz="0" w:space="0" w:color="auto"/>
      </w:divBdr>
    </w:div>
    <w:div w:id="577254597">
      <w:bodyDiv w:val="1"/>
      <w:marLeft w:val="0"/>
      <w:marRight w:val="0"/>
      <w:marTop w:val="0"/>
      <w:marBottom w:val="0"/>
      <w:divBdr>
        <w:top w:val="none" w:sz="0" w:space="0" w:color="auto"/>
        <w:left w:val="none" w:sz="0" w:space="0" w:color="auto"/>
        <w:bottom w:val="none" w:sz="0" w:space="0" w:color="auto"/>
        <w:right w:val="none" w:sz="0" w:space="0" w:color="auto"/>
      </w:divBdr>
    </w:div>
    <w:div w:id="578750590">
      <w:bodyDiv w:val="1"/>
      <w:marLeft w:val="0"/>
      <w:marRight w:val="0"/>
      <w:marTop w:val="0"/>
      <w:marBottom w:val="0"/>
      <w:divBdr>
        <w:top w:val="none" w:sz="0" w:space="0" w:color="auto"/>
        <w:left w:val="none" w:sz="0" w:space="0" w:color="auto"/>
        <w:bottom w:val="none" w:sz="0" w:space="0" w:color="auto"/>
        <w:right w:val="none" w:sz="0" w:space="0" w:color="auto"/>
      </w:divBdr>
    </w:div>
    <w:div w:id="584337258">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4194791">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7555339">
      <w:bodyDiv w:val="1"/>
      <w:marLeft w:val="0"/>
      <w:marRight w:val="0"/>
      <w:marTop w:val="0"/>
      <w:marBottom w:val="0"/>
      <w:divBdr>
        <w:top w:val="none" w:sz="0" w:space="0" w:color="auto"/>
        <w:left w:val="none" w:sz="0" w:space="0" w:color="auto"/>
        <w:bottom w:val="none" w:sz="0" w:space="0" w:color="auto"/>
        <w:right w:val="none" w:sz="0" w:space="0" w:color="auto"/>
      </w:divBdr>
    </w:div>
    <w:div w:id="725227302">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6117925">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08353569">
      <w:bodyDiv w:val="1"/>
      <w:marLeft w:val="0"/>
      <w:marRight w:val="0"/>
      <w:marTop w:val="0"/>
      <w:marBottom w:val="0"/>
      <w:divBdr>
        <w:top w:val="none" w:sz="0" w:space="0" w:color="auto"/>
        <w:left w:val="none" w:sz="0" w:space="0" w:color="auto"/>
        <w:bottom w:val="none" w:sz="0" w:space="0" w:color="auto"/>
        <w:right w:val="none" w:sz="0" w:space="0" w:color="auto"/>
      </w:divBdr>
    </w:div>
    <w:div w:id="809178866">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533500">
      <w:bodyDiv w:val="1"/>
      <w:marLeft w:val="0"/>
      <w:marRight w:val="0"/>
      <w:marTop w:val="0"/>
      <w:marBottom w:val="0"/>
      <w:divBdr>
        <w:top w:val="none" w:sz="0" w:space="0" w:color="auto"/>
        <w:left w:val="none" w:sz="0" w:space="0" w:color="auto"/>
        <w:bottom w:val="none" w:sz="0" w:space="0" w:color="auto"/>
        <w:right w:val="none" w:sz="0" w:space="0" w:color="auto"/>
      </w:divBdr>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3688187">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432932">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39941043">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41900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11509018">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22206132">
      <w:bodyDiv w:val="1"/>
      <w:marLeft w:val="0"/>
      <w:marRight w:val="0"/>
      <w:marTop w:val="0"/>
      <w:marBottom w:val="0"/>
      <w:divBdr>
        <w:top w:val="none" w:sz="0" w:space="0" w:color="auto"/>
        <w:left w:val="none" w:sz="0" w:space="0" w:color="auto"/>
        <w:bottom w:val="none" w:sz="0" w:space="0" w:color="auto"/>
        <w:right w:val="none" w:sz="0" w:space="0" w:color="auto"/>
      </w:divBdr>
    </w:div>
    <w:div w:id="1222712221">
      <w:bodyDiv w:val="1"/>
      <w:marLeft w:val="0"/>
      <w:marRight w:val="0"/>
      <w:marTop w:val="0"/>
      <w:marBottom w:val="0"/>
      <w:divBdr>
        <w:top w:val="none" w:sz="0" w:space="0" w:color="auto"/>
        <w:left w:val="none" w:sz="0" w:space="0" w:color="auto"/>
        <w:bottom w:val="none" w:sz="0" w:space="0" w:color="auto"/>
        <w:right w:val="none" w:sz="0" w:space="0" w:color="auto"/>
      </w:divBdr>
    </w:div>
    <w:div w:id="1230307535">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56357726">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64146560">
      <w:bodyDiv w:val="1"/>
      <w:marLeft w:val="0"/>
      <w:marRight w:val="0"/>
      <w:marTop w:val="0"/>
      <w:marBottom w:val="0"/>
      <w:divBdr>
        <w:top w:val="none" w:sz="0" w:space="0" w:color="auto"/>
        <w:left w:val="none" w:sz="0" w:space="0" w:color="auto"/>
        <w:bottom w:val="none" w:sz="0" w:space="0" w:color="auto"/>
        <w:right w:val="none" w:sz="0" w:space="0" w:color="auto"/>
      </w:divBdr>
    </w:div>
    <w:div w:id="1269118677">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95327877">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340382">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9766498">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2700221">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43649902">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81191626">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8375149">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36194814">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74505037">
      <w:bodyDiv w:val="1"/>
      <w:marLeft w:val="0"/>
      <w:marRight w:val="0"/>
      <w:marTop w:val="0"/>
      <w:marBottom w:val="0"/>
      <w:divBdr>
        <w:top w:val="none" w:sz="0" w:space="0" w:color="auto"/>
        <w:left w:val="none" w:sz="0" w:space="0" w:color="auto"/>
        <w:bottom w:val="none" w:sz="0" w:space="0" w:color="auto"/>
        <w:right w:val="none" w:sz="0" w:space="0" w:color="auto"/>
      </w:divBdr>
      <w:divsChild>
        <w:div w:id="1184436544">
          <w:marLeft w:val="0"/>
          <w:marRight w:val="0"/>
          <w:marTop w:val="0"/>
          <w:marBottom w:val="0"/>
          <w:divBdr>
            <w:top w:val="none" w:sz="0" w:space="0" w:color="auto"/>
            <w:left w:val="none" w:sz="0" w:space="0" w:color="auto"/>
            <w:bottom w:val="none" w:sz="0" w:space="0" w:color="auto"/>
            <w:right w:val="none" w:sz="0" w:space="0" w:color="auto"/>
          </w:divBdr>
          <w:divsChild>
            <w:div w:id="3617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5863987">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9570916">
      <w:bodyDiv w:val="1"/>
      <w:marLeft w:val="0"/>
      <w:marRight w:val="0"/>
      <w:marTop w:val="0"/>
      <w:marBottom w:val="0"/>
      <w:divBdr>
        <w:top w:val="none" w:sz="0" w:space="0" w:color="auto"/>
        <w:left w:val="none" w:sz="0" w:space="0" w:color="auto"/>
        <w:bottom w:val="none" w:sz="0" w:space="0" w:color="auto"/>
        <w:right w:val="none" w:sz="0" w:space="0" w:color="auto"/>
      </w:divBdr>
    </w:div>
    <w:div w:id="1671448914">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33037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157765">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00195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5923031">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82945398">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2.toluca.gob.mx/wp-content/uploads/2023/03/tol-pdf-codigo_reglamentario_municipal-2023.pdf" TargetMode="External"/><Relationship Id="rId1" Type="http://schemas.openxmlformats.org/officeDocument/2006/relationships/hyperlink" Target="http://www.issemym.gob.mx/sites/www.issemym.gob.mx/files/MANUAL%20DE%20PROCEDIMIENTOS%20PARA%20LA%20AFILIACION%20Y%20CREDENCIALIZ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20B0C-55F3-4119-A885-70F6002B5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46</Pages>
  <Words>7696</Words>
  <Characters>42328</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8</cp:revision>
  <cp:lastPrinted>2019-12-11T01:19:00Z</cp:lastPrinted>
  <dcterms:created xsi:type="dcterms:W3CDTF">2023-12-06T17:20:00Z</dcterms:created>
  <dcterms:modified xsi:type="dcterms:W3CDTF">2024-01-25T18:19:00Z</dcterms:modified>
</cp:coreProperties>
</file>